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ing for AASB Standard / Interpretations"/>
        <w:tblDescription w:val="Identification that the pronouncement is an AASB Standard or Interpretation, the pronouncement number, month of issue and title"/>
      </w:tblPr>
      <w:tblGrid>
        <w:gridCol w:w="4508"/>
        <w:gridCol w:w="4509"/>
      </w:tblGrid>
      <w:tr w:rsidR="00773F4F" w:rsidRPr="0096244B" w14:paraId="7F1C7583" w14:textId="77777777" w:rsidTr="00AD3955">
        <w:trPr>
          <w:tblHeader/>
        </w:trPr>
        <w:tc>
          <w:tcPr>
            <w:tcW w:w="4508" w:type="dxa"/>
          </w:tcPr>
          <w:p w14:paraId="7F1C7580" w14:textId="77777777" w:rsidR="00773F4F" w:rsidRPr="0096244B" w:rsidRDefault="00773F4F" w:rsidP="00AD3955">
            <w:pPr>
              <w:pStyle w:val="AASBStandardCover"/>
            </w:pPr>
            <w:bookmarkStart w:id="0" w:name="_GoBack"/>
            <w:bookmarkEnd w:id="0"/>
            <w:r w:rsidRPr="0096244B">
              <w:t xml:space="preserve">AASB </w:t>
            </w:r>
            <w:bookmarkStart w:id="1" w:name="DocType"/>
            <w:r w:rsidRPr="0096244B">
              <w:t>Standard</w:t>
            </w:r>
            <w:bookmarkEnd w:id="1"/>
          </w:p>
        </w:tc>
        <w:tc>
          <w:tcPr>
            <w:tcW w:w="4509" w:type="dxa"/>
          </w:tcPr>
          <w:p w14:paraId="7F1C7581" w14:textId="28255033" w:rsidR="00773F4F" w:rsidRPr="0096244B" w:rsidRDefault="00773F4F" w:rsidP="00AD3955">
            <w:pPr>
              <w:pStyle w:val="AASBStandardNumber"/>
              <w:rPr>
                <w:rFonts w:ascii="HelveticaNeueLT Std" w:hAnsi="HelveticaNeueLT Std"/>
                <w:b/>
              </w:rPr>
            </w:pPr>
            <w:bookmarkStart w:id="2" w:name="DocTypeAbb"/>
            <w:r w:rsidRPr="0096244B">
              <w:rPr>
                <w:rFonts w:ascii="HelveticaNeueLT Std" w:hAnsi="HelveticaNeueLT Std"/>
                <w:b/>
              </w:rPr>
              <w:t>AASB</w:t>
            </w:r>
            <w:bookmarkEnd w:id="2"/>
            <w:r w:rsidRPr="0096244B">
              <w:rPr>
                <w:rFonts w:ascii="HelveticaNeueLT Std" w:hAnsi="HelveticaNeueLT Std"/>
                <w:b/>
              </w:rPr>
              <w:t xml:space="preserve"> </w:t>
            </w:r>
            <w:bookmarkStart w:id="3" w:name="DocNo"/>
            <w:bookmarkStart w:id="4" w:name="AASBNo"/>
            <w:r w:rsidR="00394379" w:rsidRPr="0096244B">
              <w:rPr>
                <w:rFonts w:ascii="HelveticaNeueLT Std" w:hAnsi="HelveticaNeueLT Std"/>
                <w:b/>
              </w:rPr>
              <w:t>10</w:t>
            </w:r>
            <w:r w:rsidR="00CD263E">
              <w:rPr>
                <w:rFonts w:ascii="HelveticaNeueLT Std" w:hAnsi="HelveticaNeueLT Std"/>
                <w:b/>
              </w:rPr>
              <w:t>58</w:t>
            </w:r>
            <w:bookmarkEnd w:id="3"/>
            <w:bookmarkEnd w:id="4"/>
          </w:p>
          <w:p w14:paraId="7F1C7582" w14:textId="3D262653" w:rsidR="00773F4F" w:rsidRPr="0096244B" w:rsidRDefault="00CD263E" w:rsidP="00AD3955">
            <w:pPr>
              <w:pStyle w:val="AASBStandardDate"/>
            </w:pPr>
            <w:bookmarkStart w:id="5" w:name="DocDate"/>
            <w:r>
              <w:t>December</w:t>
            </w:r>
            <w:r w:rsidR="00394379" w:rsidRPr="0096244B">
              <w:t xml:space="preserve"> 2016</w:t>
            </w:r>
            <w:bookmarkEnd w:id="5"/>
          </w:p>
        </w:tc>
      </w:tr>
    </w:tbl>
    <w:p w14:paraId="7F1C7584" w14:textId="77777777" w:rsidR="00773F4F" w:rsidRPr="0096244B" w:rsidRDefault="00394379" w:rsidP="00C103CA">
      <w:pPr>
        <w:pStyle w:val="AASBStandardTitle"/>
        <w:outlineLvl w:val="0"/>
      </w:pPr>
      <w:bookmarkStart w:id="6" w:name="DocTitle"/>
      <w:r w:rsidRPr="0096244B">
        <w:t>Income of Not-for-Profit Entities</w:t>
      </w:r>
      <w:bookmarkEnd w:id="6"/>
    </w:p>
    <w:p w14:paraId="2624DBAF" w14:textId="36E25073" w:rsidR="00B6123E" w:rsidRPr="006C09D5" w:rsidRDefault="00B6123E" w:rsidP="006C09D5">
      <w:pPr>
        <w:pStyle w:val="AASBBase"/>
      </w:pPr>
      <w:r w:rsidRPr="006C09D5">
        <w:rPr>
          <w:noProof/>
          <w:lang w:eastAsia="en-AU"/>
        </w:rPr>
        <w:drawing>
          <wp:anchor distT="0" distB="0" distL="114300" distR="114300" simplePos="0" relativeHeight="251658240" behindDoc="0" locked="1" layoutInCell="1" allowOverlap="1" wp14:anchorId="51B71A14" wp14:editId="78704628">
            <wp:simplePos x="0" y="0"/>
            <wp:positionH relativeFrom="margin">
              <wp:posOffset>0</wp:posOffset>
            </wp:positionH>
            <wp:positionV relativeFrom="margin">
              <wp:align>bottom</wp:align>
            </wp:positionV>
            <wp:extent cx="1677600" cy="1332000"/>
            <wp:effectExtent l="0" t="0" r="0" b="1905"/>
            <wp:wrapNone/>
            <wp:docPr id="9" name="Picture 9"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9B84" w14:textId="77777777" w:rsidR="00B6123E" w:rsidRDefault="00B6123E" w:rsidP="00B6123E"/>
    <w:p w14:paraId="7F1C7586" w14:textId="77777777" w:rsidR="00773F4F" w:rsidRPr="00B6123E" w:rsidRDefault="00773F4F" w:rsidP="00773F4F">
      <w:pPr>
        <w:pStyle w:val="AASBBase"/>
        <w:rPr>
          <w:b/>
        </w:rPr>
        <w:sectPr w:rsidR="00773F4F" w:rsidRPr="00B6123E" w:rsidSect="00AD3955">
          <w:headerReference w:type="default" r:id="rId16"/>
          <w:pgSz w:w="11907" w:h="16839" w:code="9"/>
          <w:pgMar w:top="1440" w:right="1440" w:bottom="1440" w:left="1440" w:header="709" w:footer="709" w:gutter="0"/>
          <w:cols w:space="708"/>
          <w:docGrid w:linePitch="360"/>
        </w:sectPr>
      </w:pPr>
    </w:p>
    <w:p w14:paraId="7F1C7587" w14:textId="77777777" w:rsidR="00773F4F" w:rsidRPr="0096244B" w:rsidRDefault="00773F4F" w:rsidP="00C103CA">
      <w:pPr>
        <w:pStyle w:val="IASBSectionTitle2NonInd"/>
        <w:outlineLvl w:val="0"/>
      </w:pPr>
      <w:r w:rsidRPr="0096244B">
        <w:lastRenderedPageBreak/>
        <w:t xml:space="preserve">Obtaining a copy of this Accounting </w:t>
      </w:r>
      <w:r w:rsidR="00D71C67">
        <w:fldChar w:fldCharType="begin" w:fldLock="1"/>
      </w:r>
      <w:r w:rsidR="00D71C67">
        <w:instrText xml:space="preserve"> REF DocType </w:instrText>
      </w:r>
      <w:r w:rsidR="00D71C67">
        <w:fldChar w:fldCharType="separate"/>
      </w:r>
      <w:r w:rsidR="00544B0F" w:rsidRPr="0096244B">
        <w:t>Standard</w:t>
      </w:r>
      <w:r w:rsidR="00D71C67">
        <w:fldChar w:fldCharType="end"/>
      </w:r>
    </w:p>
    <w:p w14:paraId="7F1C7588" w14:textId="77777777" w:rsidR="00773F4F" w:rsidRPr="0096244B" w:rsidRDefault="00773F4F" w:rsidP="00773F4F">
      <w:pPr>
        <w:pStyle w:val="AASBPara"/>
      </w:pPr>
      <w:r w:rsidRPr="0096244B">
        <w:t xml:space="preserve">This </w:t>
      </w:r>
      <w:r w:rsidR="00D71C67">
        <w:fldChar w:fldCharType="begin" w:fldLock="1"/>
      </w:r>
      <w:r w:rsidR="00D71C67">
        <w:instrText xml:space="preserve"> REF DocType </w:instrText>
      </w:r>
      <w:r w:rsidR="00D71C67">
        <w:fldChar w:fldCharType="separate"/>
      </w:r>
      <w:r w:rsidR="00544B0F" w:rsidRPr="0096244B">
        <w:t>Standard</w:t>
      </w:r>
      <w:r w:rsidR="00D71C67">
        <w:fldChar w:fldCharType="end"/>
      </w:r>
      <w:r w:rsidRPr="0096244B">
        <w:t xml:space="preserve"> is available on the AASB website: www.aasb.gov.au.</w:t>
      </w:r>
    </w:p>
    <w:p w14:paraId="7F1C7589" w14:textId="77777777" w:rsidR="00773F4F" w:rsidRPr="0096244B" w:rsidRDefault="00773F4F" w:rsidP="00773F4F">
      <w:pPr>
        <w:pStyle w:val="AASBBase"/>
      </w:pPr>
      <w:r w:rsidRPr="0096244B">
        <w:t>Australian Accounting Standards Board</w:t>
      </w:r>
    </w:p>
    <w:p w14:paraId="7F1C758A" w14:textId="77777777" w:rsidR="00773F4F" w:rsidRPr="0096244B" w:rsidRDefault="00773F4F" w:rsidP="00773F4F">
      <w:pPr>
        <w:pStyle w:val="AASBBase"/>
      </w:pPr>
      <w:r w:rsidRPr="0096244B">
        <w:t>PO Box 204</w:t>
      </w:r>
    </w:p>
    <w:p w14:paraId="7F1C758B" w14:textId="77777777" w:rsidR="00773F4F" w:rsidRPr="0096244B" w:rsidRDefault="00773F4F" w:rsidP="00773F4F">
      <w:pPr>
        <w:pStyle w:val="AASBBase"/>
      </w:pPr>
      <w:r w:rsidRPr="0096244B">
        <w:t>Collins Street West</w:t>
      </w:r>
    </w:p>
    <w:p w14:paraId="7F1C758C" w14:textId="77777777" w:rsidR="00773F4F" w:rsidRPr="0096244B" w:rsidRDefault="00773F4F" w:rsidP="00773F4F">
      <w:pPr>
        <w:pStyle w:val="AASBBase"/>
      </w:pPr>
      <w:r w:rsidRPr="0096244B">
        <w:t>Victoria   8007</w:t>
      </w:r>
    </w:p>
    <w:p w14:paraId="7F1C758D" w14:textId="77777777" w:rsidR="00773F4F" w:rsidRPr="0096244B" w:rsidRDefault="00773F4F" w:rsidP="00773F4F">
      <w:pPr>
        <w:pStyle w:val="AASBPara"/>
      </w:pPr>
      <w:r w:rsidRPr="0096244B">
        <w:t>AUSTRALIA</w:t>
      </w:r>
    </w:p>
    <w:p w14:paraId="7F1C758E" w14:textId="77777777" w:rsidR="00773F4F" w:rsidRPr="0096244B" w:rsidRDefault="00773F4F" w:rsidP="00773F4F">
      <w:pPr>
        <w:pStyle w:val="AASBBase"/>
        <w:tabs>
          <w:tab w:val="left" w:pos="907"/>
        </w:tabs>
      </w:pPr>
      <w:r w:rsidRPr="0096244B">
        <w:t>Phone:</w:t>
      </w:r>
      <w:r w:rsidRPr="0096244B">
        <w:tab/>
        <w:t>(03) 9617 76</w:t>
      </w:r>
      <w:r w:rsidR="00B511E9" w:rsidRPr="0096244B">
        <w:t>00</w:t>
      </w:r>
    </w:p>
    <w:p w14:paraId="7F1C758F" w14:textId="77777777" w:rsidR="00773F4F" w:rsidRPr="0096244B" w:rsidRDefault="00773F4F" w:rsidP="00773F4F">
      <w:pPr>
        <w:pStyle w:val="AASBBase"/>
        <w:tabs>
          <w:tab w:val="left" w:pos="907"/>
        </w:tabs>
      </w:pPr>
      <w:r w:rsidRPr="0096244B">
        <w:t>E-mail:</w:t>
      </w:r>
      <w:r w:rsidRPr="0096244B">
        <w:tab/>
        <w:t>publications@aasb.gov.au</w:t>
      </w:r>
    </w:p>
    <w:p w14:paraId="7F1C7590" w14:textId="77777777" w:rsidR="00773F4F" w:rsidRPr="0096244B" w:rsidRDefault="00773F4F" w:rsidP="00773F4F">
      <w:pPr>
        <w:pStyle w:val="AASBPara"/>
        <w:tabs>
          <w:tab w:val="left" w:pos="907"/>
        </w:tabs>
      </w:pPr>
      <w:r w:rsidRPr="0096244B">
        <w:t>Website:</w:t>
      </w:r>
      <w:r w:rsidRPr="0096244B">
        <w:tab/>
        <w:t>www.aasb.gov.au</w:t>
      </w:r>
    </w:p>
    <w:p w14:paraId="7F1C7591" w14:textId="77777777" w:rsidR="00773F4F" w:rsidRPr="0096244B" w:rsidRDefault="00773F4F" w:rsidP="00C103CA">
      <w:pPr>
        <w:pStyle w:val="IASBSectionTitle2NonInd"/>
        <w:outlineLvl w:val="0"/>
      </w:pPr>
      <w:r w:rsidRPr="0096244B">
        <w:t>Other enquiries</w:t>
      </w:r>
    </w:p>
    <w:p w14:paraId="7F1C7592" w14:textId="77777777" w:rsidR="00773F4F" w:rsidRPr="0096244B" w:rsidRDefault="00773F4F" w:rsidP="00773F4F">
      <w:pPr>
        <w:pStyle w:val="AASBBase"/>
        <w:tabs>
          <w:tab w:val="left" w:pos="907"/>
        </w:tabs>
      </w:pPr>
      <w:r w:rsidRPr="0096244B">
        <w:t>Phone:</w:t>
      </w:r>
      <w:r w:rsidRPr="0096244B">
        <w:tab/>
        <w:t>(03) 9617 7600</w:t>
      </w:r>
    </w:p>
    <w:p w14:paraId="7F1C7593" w14:textId="77777777" w:rsidR="00773F4F" w:rsidRPr="0096244B" w:rsidRDefault="00773F4F" w:rsidP="00773F4F">
      <w:pPr>
        <w:pStyle w:val="AASBBase"/>
        <w:tabs>
          <w:tab w:val="left" w:pos="907"/>
        </w:tabs>
      </w:pPr>
      <w:r w:rsidRPr="0096244B">
        <w:t>E-mail:</w:t>
      </w:r>
      <w:r w:rsidRPr="0096244B">
        <w:tab/>
        <w:t>standard@aasb.gov.au</w:t>
      </w:r>
    </w:p>
    <w:p w14:paraId="7F1C7594" w14:textId="77777777" w:rsidR="00773F4F" w:rsidRPr="0096244B" w:rsidRDefault="00773F4F" w:rsidP="00E24A7B">
      <w:pPr>
        <w:pStyle w:val="AASBPara"/>
        <w:spacing w:before="6960"/>
      </w:pPr>
      <w:r w:rsidRPr="0096244B">
        <w:t>COPYRIGHT</w:t>
      </w:r>
    </w:p>
    <w:p w14:paraId="7F1C7595" w14:textId="77777777" w:rsidR="00773F4F" w:rsidRPr="0096244B" w:rsidRDefault="00773F4F" w:rsidP="00773F4F">
      <w:pPr>
        <w:pStyle w:val="AASBPara"/>
      </w:pPr>
      <w:r w:rsidRPr="0096244B">
        <w:t xml:space="preserve">© Commonwealth of Australia </w:t>
      </w:r>
      <w:bookmarkStart w:id="7" w:name="Year"/>
      <w:r w:rsidR="00394379" w:rsidRPr="0096244B">
        <w:t>2016</w:t>
      </w:r>
      <w:bookmarkEnd w:id="7"/>
    </w:p>
    <w:p w14:paraId="7F1C7596" w14:textId="77777777" w:rsidR="00773F4F" w:rsidRPr="0096244B" w:rsidRDefault="00773F4F" w:rsidP="00773F4F">
      <w:pPr>
        <w:pStyle w:val="AASBPara"/>
      </w:pPr>
      <w:r w:rsidRPr="0096244B">
        <w:t xml:space="preserve">This work is copyright.  Apart from any use as permitted under the </w:t>
      </w:r>
      <w:r w:rsidRPr="0096244B">
        <w:rPr>
          <w:i/>
        </w:rPr>
        <w:t>Copyright Act 1968</w:t>
      </w:r>
      <w:r w:rsidRPr="0096244B">
        <w:t xml:space="preserve">, no part may be reproduced by any process without prior written permission.  Reproduction within Australia in unaltered form (retaining this notice) is permitted for personal and non-commercial use subject to the inclusion of an acknowledgment of the source.  Requests and enquiries concerning reproduction and rights should be addressed to The </w:t>
      </w:r>
      <w:r w:rsidR="001C0AB8" w:rsidRPr="0096244B">
        <w:t>National Director</w:t>
      </w:r>
      <w:r w:rsidRPr="0096244B">
        <w:t>, Australian Accounting Standards Board, PO Box 204, Collins Street West, Victoria 8007.</w:t>
      </w:r>
    </w:p>
    <w:p w14:paraId="7F1C7597" w14:textId="77777777" w:rsidR="00773F4F" w:rsidRPr="0096244B" w:rsidRDefault="00773F4F" w:rsidP="00773F4F">
      <w:pPr>
        <w:pStyle w:val="AASBBase"/>
      </w:pPr>
      <w:r w:rsidRPr="0096244B">
        <w:t xml:space="preserve">ISSN </w:t>
      </w:r>
      <w:bookmarkStart w:id="8" w:name="ISSN"/>
      <w:r w:rsidRPr="0096244B">
        <w:t>1036-4803</w:t>
      </w:r>
      <w:bookmarkEnd w:id="8"/>
    </w:p>
    <w:p w14:paraId="7F1C7598" w14:textId="77777777" w:rsidR="00773F4F" w:rsidRPr="0096244B" w:rsidRDefault="00773F4F" w:rsidP="00773F4F">
      <w:pPr>
        <w:pStyle w:val="AASBBase"/>
        <w:sectPr w:rsidR="00773F4F" w:rsidRPr="0096244B" w:rsidSect="00393093">
          <w:headerReference w:type="even" r:id="rId17"/>
          <w:headerReference w:type="default" r:id="rId18"/>
          <w:footerReference w:type="even" r:id="rId19"/>
          <w:footerReference w:type="default" r:id="rId20"/>
          <w:pgSz w:w="11907" w:h="16839" w:code="9"/>
          <w:pgMar w:top="1440" w:right="1440" w:bottom="1440" w:left="1440" w:header="720" w:footer="720" w:gutter="0"/>
          <w:pgNumType w:start="2"/>
          <w:cols w:space="708"/>
          <w:docGrid w:linePitch="360"/>
        </w:sectPr>
      </w:pPr>
    </w:p>
    <w:p w14:paraId="7F1C7599" w14:textId="77777777" w:rsidR="00773F4F" w:rsidRPr="0096244B" w:rsidRDefault="00773F4F" w:rsidP="00773F4F">
      <w:pPr>
        <w:pStyle w:val="ConvSectionTitle"/>
      </w:pPr>
      <w:r w:rsidRPr="0096244B">
        <w:lastRenderedPageBreak/>
        <w:t>Contents</w:t>
      </w:r>
    </w:p>
    <w:p w14:paraId="7F1C759A" w14:textId="77777777" w:rsidR="00C65E2B" w:rsidRPr="0096244B" w:rsidRDefault="00773F4F" w:rsidP="00773F4F">
      <w:pPr>
        <w:pStyle w:val="AASBPara"/>
        <w:spacing w:before="400"/>
      </w:pPr>
      <w:r w:rsidRPr="0096244B">
        <w:t>PREFACE</w:t>
      </w:r>
    </w:p>
    <w:p w14:paraId="7F1C759B" w14:textId="77777777" w:rsidR="00773F4F" w:rsidRPr="0096244B" w:rsidRDefault="00773F4F" w:rsidP="00773F4F">
      <w:pPr>
        <w:pStyle w:val="AASBBase"/>
        <w:rPr>
          <w:b/>
        </w:rPr>
      </w:pPr>
      <w:r w:rsidRPr="0096244B">
        <w:rPr>
          <w:b/>
        </w:rPr>
        <w:t>ACCOUNTING STANDARD</w:t>
      </w:r>
    </w:p>
    <w:p w14:paraId="7F1C759C" w14:textId="77777777" w:rsidR="00773F4F" w:rsidRPr="00A02D94" w:rsidRDefault="00773F4F" w:rsidP="00773F4F">
      <w:pPr>
        <w:pStyle w:val="AASBPara"/>
        <w:rPr>
          <w:b/>
          <w:caps/>
        </w:rPr>
      </w:pPr>
      <w:r w:rsidRPr="00A02D94">
        <w:rPr>
          <w:b/>
          <w:caps/>
        </w:rPr>
        <w:t xml:space="preserve">AASB </w:t>
      </w:r>
      <w:r w:rsidRPr="00A02D94">
        <w:rPr>
          <w:b/>
          <w:caps/>
        </w:rPr>
        <w:fldChar w:fldCharType="begin"/>
      </w:r>
      <w:r w:rsidRPr="00A02D94">
        <w:rPr>
          <w:b/>
          <w:caps/>
        </w:rPr>
        <w:instrText xml:space="preserve"> REF \* charformat DocNo </w:instrText>
      </w:r>
      <w:r w:rsidR="00A02D94">
        <w:rPr>
          <w:b/>
          <w:caps/>
        </w:rPr>
        <w:instrText xml:space="preserve"> \* MERGEFORMAT </w:instrText>
      </w:r>
      <w:r w:rsidRPr="00A02D94">
        <w:rPr>
          <w:b/>
          <w:caps/>
        </w:rPr>
        <w:fldChar w:fldCharType="separate"/>
      </w:r>
      <w:r w:rsidR="00D71C67" w:rsidRPr="00D71C67">
        <w:rPr>
          <w:b/>
          <w:caps/>
        </w:rPr>
        <w:t>1058</w:t>
      </w:r>
      <w:r w:rsidRPr="00A02D94">
        <w:rPr>
          <w:b/>
          <w:caps/>
        </w:rPr>
        <w:fldChar w:fldCharType="end"/>
      </w:r>
      <w:r w:rsidRPr="00A02D94">
        <w:rPr>
          <w:b/>
          <w:caps/>
        </w:rPr>
        <w:t xml:space="preserve"> </w:t>
      </w:r>
      <w:r w:rsidRPr="00A02D94">
        <w:rPr>
          <w:b/>
          <w:i/>
          <w:caps/>
        </w:rPr>
        <w:fldChar w:fldCharType="begin" w:fldLock="1"/>
      </w:r>
      <w:r w:rsidRPr="00A02D94">
        <w:rPr>
          <w:b/>
          <w:i/>
          <w:caps/>
        </w:rPr>
        <w:instrText xml:space="preserve"> REF \* charformat DocTitle </w:instrText>
      </w:r>
      <w:r w:rsidR="00A02D94">
        <w:rPr>
          <w:b/>
          <w:i/>
          <w:caps/>
        </w:rPr>
        <w:instrText xml:space="preserve"> \* MERGEFORMAT </w:instrText>
      </w:r>
      <w:r w:rsidRPr="00A02D94">
        <w:rPr>
          <w:b/>
          <w:i/>
          <w:caps/>
        </w:rPr>
        <w:fldChar w:fldCharType="separate"/>
      </w:r>
      <w:r w:rsidR="00544B0F" w:rsidRPr="00A02D94">
        <w:rPr>
          <w:b/>
          <w:i/>
          <w:caps/>
        </w:rPr>
        <w:t>Income of Not-for-Profit Entities</w:t>
      </w:r>
      <w:r w:rsidRPr="00A02D94">
        <w:rPr>
          <w:b/>
          <w:i/>
          <w:caps/>
        </w:rPr>
        <w:fldChar w:fldCharType="end"/>
      </w:r>
    </w:p>
    <w:p w14:paraId="7F1C759D" w14:textId="77777777" w:rsidR="00773F4F" w:rsidRPr="0096244B" w:rsidRDefault="00773F4F" w:rsidP="00773F4F">
      <w:pPr>
        <w:pStyle w:val="ContentsHeading"/>
      </w:pPr>
      <w:r w:rsidRPr="0096244B">
        <w:t>from paragraph</w:t>
      </w:r>
    </w:p>
    <w:p w14:paraId="7F1C759E" w14:textId="5FF3E827" w:rsidR="00D52668" w:rsidRDefault="00A41348" w:rsidP="00D52668">
      <w:pPr>
        <w:pStyle w:val="ContentsLevel1"/>
      </w:pPr>
      <w:bookmarkStart w:id="9" w:name="TOCRange"/>
      <w:bookmarkStart w:id="10" w:name="TOCBottomStandard"/>
      <w:r>
        <w:t>Objective</w:t>
      </w:r>
      <w:r>
        <w:tab/>
        <w:t>1</w:t>
      </w:r>
    </w:p>
    <w:p w14:paraId="7F1C759F" w14:textId="18ED3A63" w:rsidR="00D52668" w:rsidRDefault="00A41348" w:rsidP="00D52668">
      <w:pPr>
        <w:pStyle w:val="ContentsLevel2"/>
      </w:pPr>
      <w:r>
        <w:t>Meeting the objective</w:t>
      </w:r>
      <w:r>
        <w:tab/>
        <w:t>3</w:t>
      </w:r>
    </w:p>
    <w:p w14:paraId="7F1C75A0" w14:textId="77777777" w:rsidR="00D52668" w:rsidRDefault="00D52668" w:rsidP="00D52668">
      <w:pPr>
        <w:pStyle w:val="ContentsLevel1"/>
      </w:pPr>
      <w:r>
        <w:t>Scope</w:t>
      </w:r>
      <w:r>
        <w:tab/>
        <w:t>7</w:t>
      </w:r>
    </w:p>
    <w:p w14:paraId="7F1C75A1" w14:textId="77777777" w:rsidR="00D52668" w:rsidRDefault="00D52668" w:rsidP="00D52668">
      <w:pPr>
        <w:pStyle w:val="ContentsLevel1"/>
      </w:pPr>
      <w:r>
        <w:t>Recognition and measurement</w:t>
      </w:r>
    </w:p>
    <w:p w14:paraId="7F1C75A2" w14:textId="77777777" w:rsidR="00D52668" w:rsidRDefault="00D52668" w:rsidP="00D52668">
      <w:pPr>
        <w:pStyle w:val="ContentsLevel2"/>
      </w:pPr>
      <w:r>
        <w:t>Recognition and measurement of an asset</w:t>
      </w:r>
      <w:r>
        <w:tab/>
        <w:t>8</w:t>
      </w:r>
    </w:p>
    <w:p w14:paraId="7F1C75A3" w14:textId="77C891AA" w:rsidR="00D52668" w:rsidRDefault="00D52668" w:rsidP="00D52668">
      <w:pPr>
        <w:pStyle w:val="ContentsLevel2"/>
      </w:pPr>
      <w:r>
        <w:t xml:space="preserve">Recognition and measurement </w:t>
      </w:r>
      <w:r w:rsidR="00A41348">
        <w:t>of income and related amounts</w:t>
      </w:r>
      <w:r w:rsidR="00A41348">
        <w:tab/>
        <w:t>9</w:t>
      </w:r>
    </w:p>
    <w:p w14:paraId="7F1C75A4" w14:textId="0DD9D3E6" w:rsidR="00D52668" w:rsidRDefault="00D52668" w:rsidP="00D52668">
      <w:pPr>
        <w:pStyle w:val="ContentsLevel3"/>
      </w:pPr>
      <w:r>
        <w:t xml:space="preserve">Transfers to enable an entity to acquire or construct a </w:t>
      </w:r>
      <w:r w:rsidR="002D2A93">
        <w:t xml:space="preserve">recognisable </w:t>
      </w:r>
      <w:r>
        <w:t>non-fin</w:t>
      </w:r>
      <w:r w:rsidR="00A41348">
        <w:t>ancial asset</w:t>
      </w:r>
      <w:r w:rsidR="00060CA2">
        <w:t xml:space="preserve"> to be </w:t>
      </w:r>
      <w:r w:rsidR="00652387">
        <w:t xml:space="preserve">controlled </w:t>
      </w:r>
      <w:r w:rsidR="00060CA2">
        <w:t>by the entity</w:t>
      </w:r>
      <w:r w:rsidR="00A41348">
        <w:tab/>
        <w:t>15</w:t>
      </w:r>
    </w:p>
    <w:p w14:paraId="7F1C75A5" w14:textId="6BB61134" w:rsidR="00D52668" w:rsidRDefault="00A41348" w:rsidP="00D52668">
      <w:pPr>
        <w:pStyle w:val="ContentsLevel2"/>
      </w:pPr>
      <w:r>
        <w:t>Volunteer services</w:t>
      </w:r>
      <w:r>
        <w:tab/>
        <w:t>18</w:t>
      </w:r>
    </w:p>
    <w:p w14:paraId="7F1C75A6" w14:textId="460159CA" w:rsidR="00D52668" w:rsidRDefault="00D52668" w:rsidP="00D52668">
      <w:pPr>
        <w:pStyle w:val="ContentsLevel1"/>
      </w:pPr>
      <w:r>
        <w:t>D</w:t>
      </w:r>
      <w:r w:rsidR="00A41348">
        <w:t>isclosure</w:t>
      </w:r>
      <w:r w:rsidR="00A41348">
        <w:tab/>
        <w:t>23</w:t>
      </w:r>
    </w:p>
    <w:p w14:paraId="7F1C75A7" w14:textId="0F7B3A3D" w:rsidR="00D52668" w:rsidRDefault="00D52668" w:rsidP="00D52668">
      <w:pPr>
        <w:pStyle w:val="ContentsLevel2"/>
      </w:pPr>
      <w:r>
        <w:t>Non-contractual income arising</w:t>
      </w:r>
      <w:r w:rsidR="00A41348">
        <w:t xml:space="preserve"> from statutory requirements</w:t>
      </w:r>
      <w:r w:rsidR="00A41348">
        <w:tab/>
        <w:t>28</w:t>
      </w:r>
    </w:p>
    <w:p w14:paraId="7F1C75A8" w14:textId="2AEDE0C9" w:rsidR="00D52668" w:rsidRDefault="00D52668" w:rsidP="00D52668">
      <w:pPr>
        <w:pStyle w:val="ContentsLevel2"/>
      </w:pPr>
      <w:r>
        <w:t xml:space="preserve">Transfers to enable an entity to acquire or construct a </w:t>
      </w:r>
      <w:r w:rsidR="002D2A93">
        <w:t xml:space="preserve">recognisable </w:t>
      </w:r>
      <w:r>
        <w:t>non-fin</w:t>
      </w:r>
      <w:r w:rsidR="00A41348">
        <w:t>ancial asset</w:t>
      </w:r>
      <w:r w:rsidR="00060CA2">
        <w:t xml:space="preserve"> to be </w:t>
      </w:r>
      <w:r w:rsidR="00652387">
        <w:t xml:space="preserve">controlled </w:t>
      </w:r>
      <w:r w:rsidR="00060CA2">
        <w:t>by the entity</w:t>
      </w:r>
      <w:r w:rsidR="00A41348">
        <w:tab/>
        <w:t>31</w:t>
      </w:r>
    </w:p>
    <w:p w14:paraId="7F1C75A9" w14:textId="77777777" w:rsidR="00D52668" w:rsidRDefault="00D52668" w:rsidP="00D52668">
      <w:pPr>
        <w:pStyle w:val="ContentsLevel2"/>
      </w:pPr>
      <w:r>
        <w:t>Restrictions</w:t>
      </w:r>
      <w:r>
        <w:tab/>
        <w:t>37</w:t>
      </w:r>
    </w:p>
    <w:p w14:paraId="7F1C75AA" w14:textId="0632F3CB" w:rsidR="00D52668" w:rsidRDefault="00D52668" w:rsidP="00D52668">
      <w:pPr>
        <w:pStyle w:val="ContentsLevel2"/>
      </w:pPr>
      <w:r>
        <w:t>Compliance with parliamentary appropriations and other related</w:t>
      </w:r>
      <w:r w:rsidR="00A41348">
        <w:t xml:space="preserve"> authorities for expenditure</w:t>
      </w:r>
      <w:r w:rsidR="00A41348">
        <w:tab/>
        <w:t>38</w:t>
      </w:r>
    </w:p>
    <w:p w14:paraId="7F1C75AB" w14:textId="77777777" w:rsidR="00D52668" w:rsidRDefault="00D52668" w:rsidP="00D52668">
      <w:pPr>
        <w:pStyle w:val="ContentsLevel1"/>
      </w:pPr>
      <w:r>
        <w:t>Commencement of the legislative instrument</w:t>
      </w:r>
      <w:r>
        <w:tab/>
        <w:t>42</w:t>
      </w:r>
    </w:p>
    <w:bookmarkEnd w:id="9"/>
    <w:p w14:paraId="7F1C75AC" w14:textId="77777777" w:rsidR="00717AC7" w:rsidRPr="0096244B" w:rsidRDefault="00717AC7" w:rsidP="00717AC7">
      <w:pPr>
        <w:pStyle w:val="ContentsLevel2"/>
      </w:pPr>
    </w:p>
    <w:p w14:paraId="7F1C75AD" w14:textId="77777777" w:rsidR="00773F4F" w:rsidRPr="0096244B" w:rsidRDefault="000024D4" w:rsidP="00773F4F">
      <w:pPr>
        <w:pStyle w:val="ContentsLevel1"/>
      </w:pPr>
      <w:r w:rsidRPr="0096244B">
        <w:t>Appendices</w:t>
      </w:r>
    </w:p>
    <w:p w14:paraId="7F1C75AE" w14:textId="77777777" w:rsidR="000024D4" w:rsidRPr="0096244B" w:rsidRDefault="000024D4" w:rsidP="00773F4F">
      <w:pPr>
        <w:pStyle w:val="ContentsLevel1"/>
        <w:rPr>
          <w:rFonts w:ascii="Times New Roman Bold" w:hAnsi="Times New Roman Bold"/>
          <w:caps w:val="0"/>
        </w:rPr>
      </w:pPr>
      <w:r w:rsidRPr="0096244B">
        <w:rPr>
          <w:rFonts w:ascii="Times New Roman Bold" w:hAnsi="Times New Roman Bold"/>
          <w:caps w:val="0"/>
        </w:rPr>
        <w:t>A Defined terms</w:t>
      </w:r>
    </w:p>
    <w:p w14:paraId="7F1C75AF" w14:textId="77777777" w:rsidR="000024D4" w:rsidRPr="0096244B" w:rsidRDefault="000024D4" w:rsidP="00773F4F">
      <w:pPr>
        <w:pStyle w:val="ContentsLevel1"/>
        <w:rPr>
          <w:rFonts w:ascii="Times New Roman Bold" w:hAnsi="Times New Roman Bold"/>
          <w:caps w:val="0"/>
        </w:rPr>
      </w:pPr>
      <w:r w:rsidRPr="0096244B">
        <w:rPr>
          <w:rFonts w:ascii="Times New Roman Bold" w:hAnsi="Times New Roman Bold"/>
          <w:caps w:val="0"/>
        </w:rPr>
        <w:t>B Application guidance</w:t>
      </w:r>
    </w:p>
    <w:p w14:paraId="7F1C75B0" w14:textId="77777777" w:rsidR="000024D4" w:rsidRPr="0096244B" w:rsidRDefault="000024D4" w:rsidP="00773F4F">
      <w:pPr>
        <w:pStyle w:val="ContentsLevel1"/>
        <w:rPr>
          <w:rFonts w:ascii="Times New Roman Bold" w:hAnsi="Times New Roman Bold"/>
          <w:caps w:val="0"/>
        </w:rPr>
      </w:pPr>
      <w:r w:rsidRPr="0096244B">
        <w:rPr>
          <w:rFonts w:ascii="Times New Roman Bold" w:hAnsi="Times New Roman Bold"/>
          <w:caps w:val="0"/>
        </w:rPr>
        <w:t>C Effective date and transition</w:t>
      </w:r>
    </w:p>
    <w:p w14:paraId="7F1C75B1" w14:textId="77777777" w:rsidR="000024D4" w:rsidRPr="0096244B" w:rsidRDefault="000024D4" w:rsidP="00773F4F">
      <w:pPr>
        <w:pStyle w:val="ContentsLevel1"/>
        <w:rPr>
          <w:rFonts w:ascii="Times New Roman Bold" w:hAnsi="Times New Roman Bold"/>
          <w:caps w:val="0"/>
        </w:rPr>
      </w:pPr>
      <w:r w:rsidRPr="0096244B">
        <w:rPr>
          <w:rFonts w:ascii="Times New Roman Bold" w:hAnsi="Times New Roman Bold"/>
          <w:caps w:val="0"/>
        </w:rPr>
        <w:t>D Amendments to other Standards</w:t>
      </w:r>
    </w:p>
    <w:p w14:paraId="7F1C75B2" w14:textId="77777777" w:rsidR="00E95399" w:rsidRPr="0096244B" w:rsidRDefault="00E95399" w:rsidP="00773F4F">
      <w:pPr>
        <w:pStyle w:val="ContentsLevel1"/>
        <w:rPr>
          <w:rFonts w:ascii="Times New Roman Bold" w:hAnsi="Times New Roman Bold"/>
          <w:caps w:val="0"/>
        </w:rPr>
      </w:pPr>
    </w:p>
    <w:p w14:paraId="33D7E5DE" w14:textId="77777777" w:rsidR="00FC7A68" w:rsidRDefault="000024D4" w:rsidP="00773F4F">
      <w:pPr>
        <w:pStyle w:val="ContentsLevel1"/>
        <w:rPr>
          <w:rFonts w:ascii="Times New Roman Bold" w:hAnsi="Times New Roman Bold"/>
        </w:rPr>
      </w:pPr>
      <w:r w:rsidRPr="0096244B">
        <w:rPr>
          <w:rFonts w:ascii="Times New Roman Bold" w:hAnsi="Times New Roman Bold"/>
        </w:rPr>
        <w:t>Illustrative Examples</w:t>
      </w:r>
    </w:p>
    <w:p w14:paraId="7F1C75B3" w14:textId="640C550E" w:rsidR="000024D4" w:rsidRPr="0096244B" w:rsidRDefault="00FC7A68" w:rsidP="00773F4F">
      <w:pPr>
        <w:pStyle w:val="ContentsLevel1"/>
        <w:rPr>
          <w:rFonts w:ascii="Times New Roman Bold" w:hAnsi="Times New Roman Bold"/>
        </w:rPr>
      </w:pPr>
      <w:r>
        <w:rPr>
          <w:rFonts w:ascii="Times New Roman Bold" w:hAnsi="Times New Roman Bold"/>
        </w:rPr>
        <w:t>Basis for conclusions</w:t>
      </w:r>
    </w:p>
    <w:p w14:paraId="7F1C75B4" w14:textId="77777777" w:rsidR="00773F4F" w:rsidRDefault="00773F4F" w:rsidP="00773F4F">
      <w:pPr>
        <w:pStyle w:val="ContentsLevel1"/>
      </w:pPr>
    </w:p>
    <w:p w14:paraId="3C63C292" w14:textId="77777777" w:rsidR="001762DD" w:rsidRPr="0096244B" w:rsidRDefault="001762DD" w:rsidP="00773F4F">
      <w:pPr>
        <w:pStyle w:val="ContentsLevel1"/>
      </w:pPr>
    </w:p>
    <w:p w14:paraId="7F1C75B5" w14:textId="77777777" w:rsidR="00773F4F" w:rsidRPr="0096244B" w:rsidRDefault="00773F4F" w:rsidP="00773F4F">
      <w:pPr>
        <w:pStyle w:val="AASBBase"/>
        <w:keepLines/>
        <w:pBdr>
          <w:top w:val="single" w:sz="4" w:space="1" w:color="auto"/>
          <w:left w:val="single" w:sz="4" w:space="4" w:color="auto"/>
          <w:bottom w:val="single" w:sz="4" w:space="1" w:color="auto"/>
          <w:right w:val="single" w:sz="4" w:space="4" w:color="auto"/>
        </w:pBdr>
      </w:pPr>
      <w:r w:rsidRPr="0096244B">
        <w:t xml:space="preserve">Australian Accounting Standard AASB </w:t>
      </w:r>
      <w:r w:rsidR="00D71C67">
        <w:fldChar w:fldCharType="begin"/>
      </w:r>
      <w:r w:rsidR="00D71C67">
        <w:instrText xml:space="preserve"> REF \* charformat DocNo </w:instrText>
      </w:r>
      <w:r w:rsidR="00D71C67">
        <w:fldChar w:fldCharType="separate"/>
      </w:r>
      <w:r w:rsidR="00D71C67" w:rsidRPr="00D71C67">
        <w:t>1058</w:t>
      </w:r>
      <w:r w:rsidR="00D71C67">
        <w:fldChar w:fldCharType="end"/>
      </w:r>
      <w:r w:rsidRPr="0096244B">
        <w:t xml:space="preserve"> </w:t>
      </w:r>
      <w:r w:rsidRPr="0096244B">
        <w:rPr>
          <w:i/>
        </w:rPr>
        <w:fldChar w:fldCharType="begin" w:fldLock="1"/>
      </w:r>
      <w:r w:rsidRPr="0096244B">
        <w:rPr>
          <w:i/>
        </w:rPr>
        <w:instrText xml:space="preserve"> REF \* charformat DocTitle </w:instrText>
      </w:r>
      <w:r w:rsidRPr="0096244B">
        <w:rPr>
          <w:i/>
        </w:rPr>
        <w:fldChar w:fldCharType="separate"/>
      </w:r>
      <w:r w:rsidR="00544B0F" w:rsidRPr="0096244B">
        <w:rPr>
          <w:i/>
        </w:rPr>
        <w:t>Income of Not-for-Profit Entities</w:t>
      </w:r>
      <w:r w:rsidRPr="0096244B">
        <w:rPr>
          <w:i/>
        </w:rPr>
        <w:fldChar w:fldCharType="end"/>
      </w:r>
      <w:r w:rsidRPr="0096244B">
        <w:t xml:space="preserve"> is set out in paragraphs </w:t>
      </w:r>
      <w:r w:rsidR="00EC39C5" w:rsidRPr="0096244B">
        <w:t>1</w:t>
      </w:r>
      <w:r w:rsidR="00130AF4" w:rsidRPr="0096244B">
        <w:t xml:space="preserve"> </w:t>
      </w:r>
      <w:r w:rsidRPr="0096244B">
        <w:t xml:space="preserve">– </w:t>
      </w:r>
      <w:r w:rsidR="00B17D5E">
        <w:t>4</w:t>
      </w:r>
      <w:r w:rsidR="001C6B37">
        <w:t>2</w:t>
      </w:r>
      <w:r w:rsidRPr="0096244B">
        <w:t xml:space="preserve"> and Appendices </w:t>
      </w:r>
      <w:r w:rsidR="00086EF3" w:rsidRPr="0096244B">
        <w:t>A – D</w:t>
      </w:r>
      <w:r w:rsidRPr="0096244B">
        <w:t xml:space="preserve">.  All the paragraphs have equal authority.  Paragraphs in </w:t>
      </w:r>
      <w:r w:rsidRPr="0096244B">
        <w:rPr>
          <w:b/>
        </w:rPr>
        <w:t>bold type</w:t>
      </w:r>
      <w:r w:rsidRPr="0096244B">
        <w:t xml:space="preserve"> state the main principles.  Terms defined in Appendix A are in </w:t>
      </w:r>
      <w:r w:rsidRPr="0096244B">
        <w:rPr>
          <w:i/>
        </w:rPr>
        <w:t>italics</w:t>
      </w:r>
      <w:r w:rsidRPr="0096244B">
        <w:t xml:space="preserve"> the first time they appear in the Standard.  AASB </w:t>
      </w:r>
      <w:r w:rsidR="00D71C67">
        <w:fldChar w:fldCharType="begin"/>
      </w:r>
      <w:r w:rsidR="00D71C67">
        <w:instrText xml:space="preserve"> REF \* charformat DocNo </w:instrText>
      </w:r>
      <w:r w:rsidR="00D71C67">
        <w:fldChar w:fldCharType="separate"/>
      </w:r>
      <w:r w:rsidR="00D71C67" w:rsidRPr="00D71C67">
        <w:t>1058</w:t>
      </w:r>
      <w:r w:rsidR="00D71C67">
        <w:fldChar w:fldCharType="end"/>
      </w:r>
      <w:r w:rsidRPr="0096244B">
        <w:t xml:space="preserve"> is to be read in the context of other Australian Accounting Standards, including AASB 1048 </w:t>
      </w:r>
      <w:r w:rsidRPr="0096244B">
        <w:rPr>
          <w:i/>
        </w:rPr>
        <w:t>Interpretation of Standards</w:t>
      </w:r>
      <w:r w:rsidRPr="0096244B">
        <w:t xml:space="preserve">, which identifies the Australian Accounting Interpretations, and AASB 1057 </w:t>
      </w:r>
      <w:r w:rsidRPr="0096244B">
        <w:rPr>
          <w:i/>
        </w:rPr>
        <w:t>Application of Australian Accounting Standards</w:t>
      </w:r>
      <w:r w:rsidRPr="0096244B">
        <w:t xml:space="preserve">.  In the absence of explicit guidance, AASB 108 </w:t>
      </w:r>
      <w:r w:rsidRPr="0096244B">
        <w:rPr>
          <w:i/>
        </w:rPr>
        <w:t>Accounting Policies, Changes in Accounting Estimates and Errors</w:t>
      </w:r>
      <w:r w:rsidRPr="0096244B">
        <w:t xml:space="preserve"> provides a basis for selecting and applying accounting policies.</w:t>
      </w:r>
    </w:p>
    <w:bookmarkEnd w:id="10"/>
    <w:p w14:paraId="7F1C75B6" w14:textId="77777777" w:rsidR="00773F4F" w:rsidRPr="0096244B" w:rsidRDefault="00773F4F" w:rsidP="00773F4F">
      <w:pPr>
        <w:pStyle w:val="AASBBase"/>
        <w:sectPr w:rsidR="00773F4F" w:rsidRPr="0096244B" w:rsidSect="00393093">
          <w:headerReference w:type="even" r:id="rId21"/>
          <w:footerReference w:type="even" r:id="rId22"/>
          <w:footerReference w:type="default" r:id="rId23"/>
          <w:pgSz w:w="11907" w:h="16839" w:code="9"/>
          <w:pgMar w:top="1440" w:right="1440" w:bottom="1440" w:left="1440" w:header="720" w:footer="720" w:gutter="0"/>
          <w:cols w:space="708"/>
          <w:docGrid w:linePitch="360"/>
        </w:sectPr>
      </w:pPr>
    </w:p>
    <w:p w14:paraId="7F1C75B7" w14:textId="77777777" w:rsidR="00094E86" w:rsidRDefault="00094E86" w:rsidP="00094E86">
      <w:pPr>
        <w:pStyle w:val="ConvSectionTitle"/>
      </w:pPr>
      <w:r>
        <w:lastRenderedPageBreak/>
        <w:t>Preface</w:t>
      </w:r>
    </w:p>
    <w:p w14:paraId="7F1C75B8" w14:textId="77777777" w:rsidR="00094E86" w:rsidRPr="001F769A" w:rsidRDefault="00094E86" w:rsidP="00094E86">
      <w:pPr>
        <w:pStyle w:val="IASBSectionTitle1NonInd"/>
        <w:pBdr>
          <w:bottom w:val="single" w:sz="4" w:space="1" w:color="auto"/>
        </w:pBdr>
      </w:pPr>
      <w:r w:rsidRPr="001F769A">
        <w:t>Introduction</w:t>
      </w:r>
    </w:p>
    <w:p w14:paraId="7F1C75B9" w14:textId="77777777" w:rsidR="00094E86" w:rsidRPr="001F769A" w:rsidRDefault="00094E86" w:rsidP="00094E86">
      <w:pPr>
        <w:pStyle w:val="IASBNormal"/>
      </w:pPr>
      <w:r w:rsidRPr="001F769A">
        <w:t>The Australian Accounting Standards Board (AASB)</w:t>
      </w:r>
      <w:r>
        <w:t xml:space="preserve"> develops, issues and maintains </w:t>
      </w:r>
      <w:r w:rsidRPr="001F769A">
        <w:t>Australian Accounting Standards, including Interpretations</w:t>
      </w:r>
      <w:r>
        <w:t>.  The AASB is a</w:t>
      </w:r>
      <w:r w:rsidR="00D52668">
        <w:t xml:space="preserve"> Commonwealth entity</w:t>
      </w:r>
      <w:r>
        <w:t xml:space="preserve"> under the </w:t>
      </w:r>
      <w:r>
        <w:rPr>
          <w:i/>
        </w:rPr>
        <w:t>Australian Securities and Investments Commission Act 2001</w:t>
      </w:r>
      <w:r>
        <w:t>.</w:t>
      </w:r>
    </w:p>
    <w:p w14:paraId="7F1C75BA" w14:textId="77777777" w:rsidR="00094E86" w:rsidRPr="001F769A" w:rsidRDefault="00094E86" w:rsidP="00094E86">
      <w:pPr>
        <w:pStyle w:val="IASBNormal"/>
      </w:pPr>
      <w:r>
        <w:rPr>
          <w:szCs w:val="19"/>
        </w:rPr>
        <w:t xml:space="preserve">AASB 1057 </w:t>
      </w:r>
      <w:r w:rsidRPr="001D688A">
        <w:rPr>
          <w:i/>
          <w:szCs w:val="19"/>
        </w:rPr>
        <w:t>Application of</w:t>
      </w:r>
      <w:r>
        <w:rPr>
          <w:szCs w:val="19"/>
        </w:rPr>
        <w:t xml:space="preserve"> </w:t>
      </w:r>
      <w:r w:rsidRPr="001D688A">
        <w:rPr>
          <w:i/>
        </w:rPr>
        <w:t>Australian Accounting Standards</w:t>
      </w:r>
      <w:r w:rsidRPr="00995815">
        <w:rPr>
          <w:szCs w:val="19"/>
        </w:rPr>
        <w:t xml:space="preserve"> identifies the application of Standards to entities and financial statements.  </w:t>
      </w:r>
      <w:r w:rsidRPr="001F769A">
        <w:t xml:space="preserve">AASB 1053 </w:t>
      </w:r>
      <w:r w:rsidRPr="001F769A">
        <w:rPr>
          <w:i/>
        </w:rPr>
        <w:t>Application of Tiers of Australian Accounting Standards</w:t>
      </w:r>
      <w:r w:rsidRPr="001F769A">
        <w:t xml:space="preserve"> establishes a differential reporting framework consisting of two tiers of reporting requirements for preparing general purpose financial statements</w:t>
      </w:r>
      <w:r>
        <w:t>.</w:t>
      </w:r>
    </w:p>
    <w:p w14:paraId="7F1C75BB" w14:textId="59B1F2A4" w:rsidR="00094E86" w:rsidRPr="001F769A" w:rsidRDefault="00094E86" w:rsidP="00094E86">
      <w:pPr>
        <w:pStyle w:val="IASBSectionTitle1NonInd"/>
        <w:pBdr>
          <w:bottom w:val="single" w:sz="4" w:space="1" w:color="auto"/>
        </w:pBdr>
      </w:pPr>
      <w:r>
        <w:t>What this Standard requires</w:t>
      </w:r>
    </w:p>
    <w:p w14:paraId="7F1C75BC" w14:textId="3E4929AC" w:rsidR="00552833" w:rsidRDefault="00D52668" w:rsidP="00D52668">
      <w:pPr>
        <w:pStyle w:val="IASBNormal"/>
      </w:pPr>
      <w:r>
        <w:t>This Standard</w:t>
      </w:r>
      <w:r w:rsidR="0041340C">
        <w:t xml:space="preserve"> </w:t>
      </w:r>
      <w:r w:rsidR="00BC09CD">
        <w:t>clarifies and simplifies</w:t>
      </w:r>
      <w:r w:rsidR="003F135E">
        <w:t xml:space="preserve"> the income recognition requirements </w:t>
      </w:r>
      <w:r w:rsidR="00BC09CD">
        <w:t>that apply to not-for-profit</w:t>
      </w:r>
      <w:r>
        <w:t xml:space="preserve"> (NFP) entities</w:t>
      </w:r>
      <w:r w:rsidR="00F97798">
        <w:t xml:space="preserve">, in conjunction with AASB 15 </w:t>
      </w:r>
      <w:r w:rsidR="00F97798" w:rsidRPr="00F97798">
        <w:rPr>
          <w:i/>
        </w:rPr>
        <w:t>Revenue from Contracts with Customers</w:t>
      </w:r>
      <w:r w:rsidR="00BC09CD">
        <w:t xml:space="preserve">.  </w:t>
      </w:r>
      <w:r w:rsidR="00F97798">
        <w:t xml:space="preserve">These Standards supersede </w:t>
      </w:r>
      <w:r w:rsidR="00BC09CD">
        <w:t>all the income recognition requirements</w:t>
      </w:r>
      <w:r>
        <w:t xml:space="preserve"> relating to private sector NFP entities, and the majority of income recognition requirements relating to public sector NFP entities,</w:t>
      </w:r>
      <w:r w:rsidR="00BC09CD">
        <w:t xml:space="preserve"> previously in</w:t>
      </w:r>
      <w:r w:rsidR="003F135E">
        <w:t xml:space="preserve"> AASB</w:t>
      </w:r>
      <w:r w:rsidR="00BC09CD">
        <w:t> </w:t>
      </w:r>
      <w:r w:rsidR="003F135E">
        <w:t xml:space="preserve">1004 </w:t>
      </w:r>
      <w:r w:rsidR="003F135E">
        <w:rPr>
          <w:i/>
        </w:rPr>
        <w:t>Contributions.</w:t>
      </w:r>
      <w:r w:rsidR="003F135E" w:rsidRPr="00F97798">
        <w:t xml:space="preserve"> </w:t>
      </w:r>
      <w:r w:rsidR="00F97798">
        <w:t xml:space="preserve"> </w:t>
      </w:r>
      <w:r>
        <w:t>The requirements of this Standard</w:t>
      </w:r>
      <w:r w:rsidR="003F135E">
        <w:t xml:space="preserve"> more closely</w:t>
      </w:r>
      <w:r w:rsidR="003F135E" w:rsidRPr="006225C0">
        <w:t xml:space="preserve"> reflect </w:t>
      </w:r>
      <w:r w:rsidR="003F135E">
        <w:t>the economic reality</w:t>
      </w:r>
      <w:r w:rsidR="003F135E" w:rsidRPr="006225C0">
        <w:t xml:space="preserve"> </w:t>
      </w:r>
      <w:r w:rsidR="003F135E">
        <w:t xml:space="preserve">of </w:t>
      </w:r>
      <w:r>
        <w:t>NFP entity</w:t>
      </w:r>
      <w:r w:rsidR="003F135E">
        <w:t xml:space="preserve"> transactions</w:t>
      </w:r>
      <w:r w:rsidR="00F97798">
        <w:t xml:space="preserve"> that are not contracts with customers</w:t>
      </w:r>
      <w:r w:rsidR="003F135E">
        <w:t>.</w:t>
      </w:r>
      <w:r w:rsidR="003F135E" w:rsidRPr="006225C0">
        <w:t xml:space="preserve"> </w:t>
      </w:r>
      <w:r w:rsidR="00F97798">
        <w:t xml:space="preserve"> </w:t>
      </w:r>
      <w:r w:rsidR="003F135E">
        <w:t xml:space="preserve">The timing of income recognition </w:t>
      </w:r>
      <w:r w:rsidR="003F135E" w:rsidRPr="006225C0">
        <w:t>depend</w:t>
      </w:r>
      <w:r w:rsidR="003F135E">
        <w:t>s</w:t>
      </w:r>
      <w:r w:rsidR="003F135E" w:rsidRPr="006225C0">
        <w:t xml:space="preserve"> on whether </w:t>
      </w:r>
      <w:r w:rsidR="00F97798">
        <w:t xml:space="preserve">such </w:t>
      </w:r>
      <w:r w:rsidR="00BC09CD">
        <w:t>a transaction gives rise to a</w:t>
      </w:r>
      <w:r w:rsidR="003F135E" w:rsidRPr="006225C0">
        <w:t xml:space="preserve"> liability or other performance obligation </w:t>
      </w:r>
      <w:r w:rsidR="003F135E">
        <w:t>(a promise to transfer a good or service)</w:t>
      </w:r>
      <w:r w:rsidR="00F97798">
        <w:t>, or a contribution by owners,</w:t>
      </w:r>
      <w:r w:rsidR="003F135E">
        <w:t xml:space="preserve"> </w:t>
      </w:r>
      <w:r w:rsidR="003F135E" w:rsidRPr="006225C0">
        <w:t xml:space="preserve">related to </w:t>
      </w:r>
      <w:r w:rsidR="00BC09CD">
        <w:t>an asset (such as cash or another asset)</w:t>
      </w:r>
      <w:r>
        <w:t xml:space="preserve"> received by an entity</w:t>
      </w:r>
      <w:r w:rsidR="003F135E" w:rsidRPr="006225C0">
        <w:t xml:space="preserve">. </w:t>
      </w:r>
    </w:p>
    <w:p w14:paraId="7F1C75BF" w14:textId="624741FC" w:rsidR="00552833" w:rsidRPr="00552833" w:rsidRDefault="00552833" w:rsidP="00BC7651">
      <w:pPr>
        <w:pStyle w:val="IASBNormal"/>
      </w:pPr>
      <w:r>
        <w:t xml:space="preserve">This Standard applies </w:t>
      </w:r>
      <w:r w:rsidR="00BC7651">
        <w:t xml:space="preserve">when </w:t>
      </w:r>
      <w:r w:rsidR="00842136">
        <w:t>a NFP</w:t>
      </w:r>
      <w:r w:rsidR="00D52668">
        <w:t xml:space="preserve"> entity</w:t>
      </w:r>
      <w:r w:rsidR="00842136">
        <w:t xml:space="preserve"> receives volunteer services </w:t>
      </w:r>
      <w:r w:rsidR="001C28BD">
        <w:t xml:space="preserve">or </w:t>
      </w:r>
      <w:r w:rsidR="00842136">
        <w:t xml:space="preserve">enters into other transactions where </w:t>
      </w:r>
      <w:r w:rsidRPr="0096244B">
        <w:t>the consideration to acquire an asset is significantly less than</w:t>
      </w:r>
      <w:r w:rsidR="00842136">
        <w:t xml:space="preserve"> the</w:t>
      </w:r>
      <w:r w:rsidRPr="0096244B">
        <w:t xml:space="preserve"> fair value</w:t>
      </w:r>
      <w:r w:rsidR="00842136">
        <w:t xml:space="preserve"> of the asset</w:t>
      </w:r>
      <w:r w:rsidRPr="0096244B">
        <w:t xml:space="preserve"> principally to enable </w:t>
      </w:r>
      <w:r w:rsidR="00842136">
        <w:t xml:space="preserve">the </w:t>
      </w:r>
      <w:r w:rsidRPr="0096244B">
        <w:t>entity to further its objectives.</w:t>
      </w:r>
      <w:r>
        <w:t xml:space="preserve"> </w:t>
      </w:r>
      <w:r w:rsidR="00842136">
        <w:t xml:space="preserve"> </w:t>
      </w:r>
      <w:r w:rsidR="00BC7651">
        <w:t xml:space="preserve">In the latter case, </w:t>
      </w:r>
      <w:r>
        <w:t>the entity recognises an</w:t>
      </w:r>
      <w:r w:rsidR="00A50344">
        <w:t>d</w:t>
      </w:r>
      <w:r>
        <w:t xml:space="preserve"> measures the asset at fair value in accordance with </w:t>
      </w:r>
      <w:r w:rsidR="00477257">
        <w:t xml:space="preserve">the applicable </w:t>
      </w:r>
      <w:r>
        <w:t>Australian Accounting Standard (</w:t>
      </w:r>
      <w:proofErr w:type="spellStart"/>
      <w:r>
        <w:t>eg</w:t>
      </w:r>
      <w:proofErr w:type="spellEnd"/>
      <w:r>
        <w:t xml:space="preserve"> AASB</w:t>
      </w:r>
      <w:r w:rsidR="00D52668">
        <w:t xml:space="preserve"> 116</w:t>
      </w:r>
      <w:r w:rsidR="00BC7651">
        <w:t xml:space="preserve"> </w:t>
      </w:r>
      <w:r w:rsidR="00BC7651" w:rsidRPr="00BC7651">
        <w:rPr>
          <w:i/>
        </w:rPr>
        <w:t>Property, Plant and Equipment</w:t>
      </w:r>
      <w:r>
        <w:t xml:space="preserve">). </w:t>
      </w:r>
    </w:p>
    <w:p w14:paraId="7F1C75C0" w14:textId="5535BB03" w:rsidR="005F034E" w:rsidRDefault="00842136" w:rsidP="00094E86">
      <w:pPr>
        <w:pStyle w:val="IASBNormal"/>
      </w:pPr>
      <w:r>
        <w:t>Upon initial recognition of the asset, t</w:t>
      </w:r>
      <w:r w:rsidR="00C36CCE">
        <w:t>his</w:t>
      </w:r>
      <w:r w:rsidR="005F034E">
        <w:t xml:space="preserve"> Standard requires the entity to consider whether any other financial statement elements </w:t>
      </w:r>
      <w:r w:rsidR="00600C25">
        <w:t>(call</w:t>
      </w:r>
      <w:r w:rsidR="000159C0">
        <w:t xml:space="preserve">ed ‘related amounts’) </w:t>
      </w:r>
      <w:r w:rsidR="005F034E">
        <w:t xml:space="preserve">should be recognised, </w:t>
      </w:r>
      <w:r w:rsidR="00D84478">
        <w:t>such as</w:t>
      </w:r>
      <w:r w:rsidR="005F034E">
        <w:t>:</w:t>
      </w:r>
    </w:p>
    <w:p w14:paraId="7F1C75C1" w14:textId="77777777" w:rsidR="005F034E" w:rsidRDefault="008238B2" w:rsidP="008238B2">
      <w:pPr>
        <w:pStyle w:val="IASBNormal"/>
        <w:ind w:left="782" w:hanging="782"/>
      </w:pPr>
      <w:r>
        <w:t>(a)</w:t>
      </w:r>
      <w:r>
        <w:tab/>
        <w:t>contributions by owners;</w:t>
      </w:r>
    </w:p>
    <w:p w14:paraId="7F1C75C2" w14:textId="77777777" w:rsidR="008238B2" w:rsidRDefault="008238B2" w:rsidP="008238B2">
      <w:pPr>
        <w:pStyle w:val="IASBNormal"/>
        <w:ind w:left="782" w:hanging="782"/>
      </w:pPr>
      <w:r>
        <w:t>(b)</w:t>
      </w:r>
      <w:r>
        <w:tab/>
        <w:t>revenue, or a contract liability arising from a contract with a customer;</w:t>
      </w:r>
    </w:p>
    <w:p w14:paraId="7F1C75C3" w14:textId="77777777" w:rsidR="008238B2" w:rsidRDefault="008238B2" w:rsidP="008238B2">
      <w:pPr>
        <w:pStyle w:val="IASBNormal"/>
        <w:ind w:left="782" w:hanging="782"/>
      </w:pPr>
      <w:r>
        <w:t>(c)</w:t>
      </w:r>
      <w:r>
        <w:tab/>
        <w:t>a lease liability;</w:t>
      </w:r>
    </w:p>
    <w:p w14:paraId="7F1C75C4" w14:textId="77777777" w:rsidR="008238B2" w:rsidRDefault="008238B2" w:rsidP="008238B2">
      <w:pPr>
        <w:pStyle w:val="IASBNormal"/>
        <w:ind w:left="782" w:hanging="782"/>
      </w:pPr>
      <w:r>
        <w:t>(d)</w:t>
      </w:r>
      <w:r>
        <w:tab/>
        <w:t>a financial instrument; or</w:t>
      </w:r>
    </w:p>
    <w:p w14:paraId="7F1C75C5" w14:textId="77777777" w:rsidR="008238B2" w:rsidRDefault="008238B2" w:rsidP="008238B2">
      <w:pPr>
        <w:pStyle w:val="IASBNormal"/>
        <w:ind w:left="782" w:hanging="782"/>
      </w:pPr>
      <w:r>
        <w:t>(e)</w:t>
      </w:r>
      <w:r>
        <w:tab/>
        <w:t>a provision.</w:t>
      </w:r>
    </w:p>
    <w:p w14:paraId="7F1C75C6" w14:textId="77777777" w:rsidR="0001660D" w:rsidRDefault="0001660D" w:rsidP="008238B2">
      <w:pPr>
        <w:pStyle w:val="IASBNormal"/>
        <w:ind w:left="782" w:hanging="782"/>
      </w:pPr>
      <w:r>
        <w:t>These related amounts are accounted for in accordance with the applicable Australian Accounting Standard.</w:t>
      </w:r>
    </w:p>
    <w:p w14:paraId="2F777EAD" w14:textId="51D1128A" w:rsidR="004D7CBA" w:rsidRDefault="00552833" w:rsidP="00094E86">
      <w:pPr>
        <w:pStyle w:val="IASBNormal"/>
      </w:pPr>
      <w:r>
        <w:t>If t</w:t>
      </w:r>
      <w:r w:rsidR="0001660D">
        <w:t>he</w:t>
      </w:r>
      <w:r>
        <w:t xml:space="preserve"> </w:t>
      </w:r>
      <w:r w:rsidR="0001660D">
        <w:t xml:space="preserve">transaction </w:t>
      </w:r>
      <w:r w:rsidR="00600C25">
        <w:t xml:space="preserve">is </w:t>
      </w:r>
      <w:r w:rsidR="0001660D">
        <w:t>a transfer</w:t>
      </w:r>
      <w:r>
        <w:t xml:space="preserve"> </w:t>
      </w:r>
      <w:r w:rsidR="0021407E">
        <w:t xml:space="preserve">of a financial asset </w:t>
      </w:r>
      <w:r>
        <w:t xml:space="preserve">to enable an entity to acquire or construct a </w:t>
      </w:r>
      <w:r w:rsidR="002D2A93">
        <w:t xml:space="preserve">recognisable </w:t>
      </w:r>
      <w:r>
        <w:t>non-financial asset</w:t>
      </w:r>
      <w:r w:rsidR="00060CA2">
        <w:t xml:space="preserve"> to be </w:t>
      </w:r>
      <w:r w:rsidR="00597EA7">
        <w:t xml:space="preserve">controlled </w:t>
      </w:r>
      <w:r w:rsidR="00060CA2">
        <w:t>by the entity</w:t>
      </w:r>
      <w:r>
        <w:t xml:space="preserve"> </w:t>
      </w:r>
      <w:r w:rsidR="004D7CBA">
        <w:t>(</w:t>
      </w:r>
      <w:proofErr w:type="spellStart"/>
      <w:r w:rsidR="00477257">
        <w:t>ie</w:t>
      </w:r>
      <w:proofErr w:type="spellEnd"/>
      <w:r w:rsidR="00477257">
        <w:t xml:space="preserve"> </w:t>
      </w:r>
      <w:r w:rsidR="004D7CBA">
        <w:t>an in</w:t>
      </w:r>
      <w:r w:rsidR="00477257">
        <w:t>-</w:t>
      </w:r>
      <w:r w:rsidR="004D7CBA">
        <w:t xml:space="preserve">substance acquisition of a non-financial asset), </w:t>
      </w:r>
      <w:r>
        <w:t>the entity recognises</w:t>
      </w:r>
      <w:r w:rsidR="0001660D">
        <w:t xml:space="preserve"> a liability for the excess of the fair value of the transfer over any related amounts recognised.  The entity recognises</w:t>
      </w:r>
      <w:r>
        <w:t xml:space="preserve"> income as </w:t>
      </w:r>
      <w:r w:rsidR="0001660D">
        <w:t>it</w:t>
      </w:r>
      <w:r>
        <w:t xml:space="preserve"> satisfies its obligations under the transfer</w:t>
      </w:r>
      <w:r w:rsidR="004D7CBA">
        <w:t xml:space="preserve"> </w:t>
      </w:r>
      <w:r w:rsidR="00477257">
        <w:t xml:space="preserve">similarly to income recognition in relation to </w:t>
      </w:r>
      <w:r w:rsidR="004D7CBA">
        <w:t>performance obligation</w:t>
      </w:r>
      <w:r w:rsidR="00477257">
        <w:t>s</w:t>
      </w:r>
      <w:r w:rsidR="004D7CBA">
        <w:t xml:space="preserve"> under AASB 15</w:t>
      </w:r>
      <w:r w:rsidR="00AB042F">
        <w:t>.</w:t>
      </w:r>
    </w:p>
    <w:p w14:paraId="7F1C75C7" w14:textId="0AC5ACA3" w:rsidR="0033534C" w:rsidRDefault="00550938" w:rsidP="00094E86">
      <w:pPr>
        <w:pStyle w:val="IASBNormal"/>
      </w:pPr>
      <w:r>
        <w:t xml:space="preserve">If the transaction does not enable an entity to acquire or construct a </w:t>
      </w:r>
      <w:r w:rsidR="00CD263E">
        <w:t xml:space="preserve">recognisable </w:t>
      </w:r>
      <w:r>
        <w:t xml:space="preserve">non-financial asset </w:t>
      </w:r>
      <w:r w:rsidR="00C34D27">
        <w:t xml:space="preserve">to be </w:t>
      </w:r>
      <w:r>
        <w:t xml:space="preserve">controlled by the entity, then any excess of the </w:t>
      </w:r>
      <w:r w:rsidR="00C34D27">
        <w:t xml:space="preserve">initial carrying amount of the </w:t>
      </w:r>
      <w:r>
        <w:t>recognised asset over the related amounts is recognised as income.</w:t>
      </w:r>
    </w:p>
    <w:p w14:paraId="7F1C75C8" w14:textId="22C64072" w:rsidR="0001660D" w:rsidRDefault="00F0530D" w:rsidP="00094E86">
      <w:pPr>
        <w:pStyle w:val="IASBNormal"/>
      </w:pPr>
      <w:r>
        <w:t>When an entity r</w:t>
      </w:r>
      <w:r w:rsidR="00D52668">
        <w:t>eceives volunteer services and</w:t>
      </w:r>
      <w:r>
        <w:t xml:space="preserve"> can reliably measure the fair value of those services</w:t>
      </w:r>
      <w:r w:rsidR="00D52668">
        <w:t>,</w:t>
      </w:r>
      <w:r>
        <w:t xml:space="preserve"> the entity may elect to recognise the </w:t>
      </w:r>
      <w:r w:rsidR="00D84478">
        <w:t xml:space="preserve">services </w:t>
      </w:r>
      <w:r>
        <w:t xml:space="preserve">as an asset (provided the relevant asset recognition criteria are met) or an expense.  </w:t>
      </w:r>
      <w:r w:rsidR="005267A6">
        <w:t xml:space="preserve">Local governments, government departments, general government sectors (GGSs) and whole of governments </w:t>
      </w:r>
      <w:r w:rsidR="009B3D80">
        <w:t>are required to</w:t>
      </w:r>
      <w:r>
        <w:t xml:space="preserve"> recognise volunteer services if they would have been purchased if not </w:t>
      </w:r>
      <w:r w:rsidR="00600C25">
        <w:t xml:space="preserve">provided </w:t>
      </w:r>
      <w:r>
        <w:t>voluntarily and the fair value of those services can be measured reliably.</w:t>
      </w:r>
    </w:p>
    <w:p w14:paraId="7F1C75CA" w14:textId="77777777" w:rsidR="00094E86" w:rsidRPr="00BC05FD" w:rsidRDefault="00094E86" w:rsidP="00094E86">
      <w:pPr>
        <w:pStyle w:val="IASBSectionTitle2Ind"/>
      </w:pPr>
      <w:r>
        <w:t>Application date</w:t>
      </w:r>
    </w:p>
    <w:p w14:paraId="7F1C75CB" w14:textId="77777777" w:rsidR="00094E86" w:rsidRDefault="00542E90" w:rsidP="00094E86">
      <w:pPr>
        <w:pStyle w:val="IASBNormal"/>
      </w:pPr>
      <w:r>
        <w:t>T</w:t>
      </w:r>
      <w:r w:rsidRPr="0096244B">
        <w:t xml:space="preserve">his Standard </w:t>
      </w:r>
      <w:r>
        <w:t>applies to</w:t>
      </w:r>
      <w:r w:rsidRPr="0096244B">
        <w:t xml:space="preserve"> annual reporting periods beginning on or after 1 January 2019.  Earlier application is permitted</w:t>
      </w:r>
      <w:r w:rsidR="009B3D80">
        <w:t>,</w:t>
      </w:r>
      <w:r w:rsidRPr="0096244B">
        <w:t xml:space="preserve"> </w:t>
      </w:r>
      <w:r w:rsidR="005267A6">
        <w:t xml:space="preserve">provided </w:t>
      </w:r>
      <w:r w:rsidRPr="0096244B">
        <w:t>entities</w:t>
      </w:r>
      <w:r w:rsidR="009B3D80">
        <w:t xml:space="preserve"> also</w:t>
      </w:r>
      <w:r w:rsidRPr="0096244B">
        <w:t xml:space="preserve"> apply AASB 15 </w:t>
      </w:r>
      <w:r w:rsidRPr="0096244B">
        <w:rPr>
          <w:i/>
        </w:rPr>
        <w:t>Revenue from Contracts with Customers</w:t>
      </w:r>
      <w:r w:rsidRPr="0096244B">
        <w:t xml:space="preserve"> </w:t>
      </w:r>
      <w:r w:rsidR="005267A6">
        <w:t>to the same period</w:t>
      </w:r>
      <w:r w:rsidRPr="0096244B">
        <w:t>.</w:t>
      </w:r>
    </w:p>
    <w:p w14:paraId="7F1C75CD" w14:textId="77777777" w:rsidR="00773F4F" w:rsidRPr="0096244B" w:rsidRDefault="00773F4F" w:rsidP="001B2E0E">
      <w:pPr>
        <w:pStyle w:val="IASBNormal"/>
        <w:sectPr w:rsidR="00773F4F" w:rsidRPr="0096244B" w:rsidSect="00393093">
          <w:footerReference w:type="default" r:id="rId24"/>
          <w:pgSz w:w="11907" w:h="16839" w:code="9"/>
          <w:pgMar w:top="1440" w:right="1440" w:bottom="1440" w:left="1440" w:header="720" w:footer="720" w:gutter="0"/>
          <w:cols w:space="708"/>
          <w:docGrid w:linePitch="360"/>
        </w:sectPr>
      </w:pPr>
    </w:p>
    <w:p w14:paraId="7F1C75CE" w14:textId="77777777" w:rsidR="00773F4F" w:rsidRPr="0096244B" w:rsidRDefault="00773F4F" w:rsidP="000024D4">
      <w:pPr>
        <w:pStyle w:val="Heading1"/>
      </w:pPr>
      <w:r w:rsidRPr="0096244B">
        <w:lastRenderedPageBreak/>
        <w:t xml:space="preserve">Accounting Standard AASB </w:t>
      </w:r>
      <w:r w:rsidR="00D71C67">
        <w:fldChar w:fldCharType="begin"/>
      </w:r>
      <w:r w:rsidR="00D71C67">
        <w:instrText xml:space="preserve"> REF \* charformat DocNo </w:instrText>
      </w:r>
      <w:r w:rsidR="00D71C67">
        <w:fldChar w:fldCharType="separate"/>
      </w:r>
      <w:r w:rsidR="00D71C67" w:rsidRPr="00D71C67">
        <w:t>1058</w:t>
      </w:r>
      <w:r w:rsidR="00D71C67">
        <w:fldChar w:fldCharType="end"/>
      </w:r>
    </w:p>
    <w:p w14:paraId="7F1C75CF" w14:textId="77777777" w:rsidR="00773F4F" w:rsidRPr="0096244B" w:rsidRDefault="00773F4F" w:rsidP="00773F4F">
      <w:pPr>
        <w:pStyle w:val="IASBNormal"/>
      </w:pPr>
      <w:r w:rsidRPr="0096244B">
        <w:t xml:space="preserve">The Australian Accounting Standards Board makes Accounting Standard AASB </w:t>
      </w:r>
      <w:r w:rsidR="00D71C67">
        <w:fldChar w:fldCharType="begin"/>
      </w:r>
      <w:r w:rsidR="00D71C67">
        <w:instrText xml:space="preserve"> REF \* charformat DocNo </w:instrText>
      </w:r>
      <w:r w:rsidR="00D71C67">
        <w:fldChar w:fldCharType="separate"/>
      </w:r>
      <w:r w:rsidR="00D71C67" w:rsidRPr="00D71C67">
        <w:t>1058</w:t>
      </w:r>
      <w:r w:rsidR="00D71C67">
        <w:fldChar w:fldCharType="end"/>
      </w:r>
      <w:r w:rsidRPr="0096244B">
        <w:t xml:space="preserve"> </w:t>
      </w:r>
      <w:r w:rsidRPr="0096244B">
        <w:rPr>
          <w:i/>
        </w:rPr>
        <w:fldChar w:fldCharType="begin" w:fldLock="1"/>
      </w:r>
      <w:r w:rsidRPr="0096244B">
        <w:rPr>
          <w:i/>
        </w:rPr>
        <w:instrText xml:space="preserve"> REF \* charformat DocTitle </w:instrText>
      </w:r>
      <w:r w:rsidRPr="0096244B">
        <w:rPr>
          <w:i/>
        </w:rPr>
        <w:fldChar w:fldCharType="separate"/>
      </w:r>
      <w:r w:rsidR="00544B0F" w:rsidRPr="0096244B">
        <w:rPr>
          <w:i/>
        </w:rPr>
        <w:t>Income of Not-for-Profit Entities</w:t>
      </w:r>
      <w:r w:rsidRPr="0096244B">
        <w:rPr>
          <w:i/>
        </w:rPr>
        <w:fldChar w:fldCharType="end"/>
      </w:r>
      <w:r w:rsidRPr="0096244B">
        <w:t xml:space="preserve"> under section 334 of the </w:t>
      </w:r>
      <w:r w:rsidRPr="0096244B">
        <w:rPr>
          <w:i/>
        </w:rPr>
        <w:t>Corporations Act 2001</w:t>
      </w:r>
      <w:r w:rsidRPr="0096244B">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773F4F" w:rsidRPr="0096244B" w14:paraId="7F1C75D2" w14:textId="77777777" w:rsidTr="00AD3955">
        <w:trPr>
          <w:tblHeader/>
        </w:trPr>
        <w:tc>
          <w:tcPr>
            <w:tcW w:w="4508" w:type="dxa"/>
          </w:tcPr>
          <w:p w14:paraId="7F1C75D0" w14:textId="77777777" w:rsidR="00773F4F" w:rsidRPr="0096244B" w:rsidRDefault="00773F4F" w:rsidP="00AD3955">
            <w:pPr>
              <w:pStyle w:val="AASBBase"/>
            </w:pPr>
          </w:p>
        </w:tc>
        <w:tc>
          <w:tcPr>
            <w:tcW w:w="4509" w:type="dxa"/>
          </w:tcPr>
          <w:p w14:paraId="7F1C75D1" w14:textId="77777777" w:rsidR="00773F4F" w:rsidRPr="0096244B" w:rsidRDefault="00773F4F" w:rsidP="00AD3955">
            <w:pPr>
              <w:pStyle w:val="AASBBase"/>
              <w:jc w:val="right"/>
            </w:pPr>
            <w:r w:rsidRPr="0096244B">
              <w:t>Kris Peach</w:t>
            </w:r>
          </w:p>
        </w:tc>
      </w:tr>
      <w:tr w:rsidR="00773F4F" w:rsidRPr="0096244B" w14:paraId="7F1C75D5" w14:textId="77777777" w:rsidTr="00AD3955">
        <w:tc>
          <w:tcPr>
            <w:tcW w:w="4508" w:type="dxa"/>
          </w:tcPr>
          <w:p w14:paraId="7F1C75D3" w14:textId="213833F0" w:rsidR="00773F4F" w:rsidRPr="0096244B" w:rsidRDefault="00773F4F" w:rsidP="00C92C98">
            <w:pPr>
              <w:pStyle w:val="AASBBase"/>
            </w:pPr>
            <w:r w:rsidRPr="0096244B">
              <w:t xml:space="preserve">Dated </w:t>
            </w:r>
            <w:bookmarkStart w:id="11" w:name="DateSigned"/>
            <w:r w:rsidR="00C92C98">
              <w:t>9 December 2016</w:t>
            </w:r>
            <w:bookmarkEnd w:id="11"/>
          </w:p>
        </w:tc>
        <w:tc>
          <w:tcPr>
            <w:tcW w:w="4509" w:type="dxa"/>
          </w:tcPr>
          <w:p w14:paraId="7F1C75D4" w14:textId="77777777" w:rsidR="00773F4F" w:rsidRPr="0096244B" w:rsidRDefault="00773F4F" w:rsidP="00AD3955">
            <w:pPr>
              <w:pStyle w:val="AASBBase"/>
              <w:jc w:val="right"/>
            </w:pPr>
            <w:r w:rsidRPr="0096244B">
              <w:t>Chair – AASB</w:t>
            </w:r>
          </w:p>
        </w:tc>
      </w:tr>
    </w:tbl>
    <w:p w14:paraId="7F1C75D6" w14:textId="77777777" w:rsidR="00773F4F" w:rsidRPr="0096244B" w:rsidRDefault="00773F4F" w:rsidP="00773F4F">
      <w:pPr>
        <w:pStyle w:val="ConvStandardTitle1"/>
      </w:pPr>
      <w:r w:rsidRPr="0096244B">
        <w:t xml:space="preserve">Accounting Standard AASB </w:t>
      </w:r>
      <w:r w:rsidR="00D71C67">
        <w:fldChar w:fldCharType="begin"/>
      </w:r>
      <w:r w:rsidR="00D71C67">
        <w:instrText xml:space="preserve"> REF \* charformat DocNo </w:instrText>
      </w:r>
      <w:r w:rsidR="00D71C67">
        <w:fldChar w:fldCharType="separate"/>
      </w:r>
      <w:r w:rsidR="00D71C67" w:rsidRPr="00D71C67">
        <w:t>1058</w:t>
      </w:r>
      <w:r w:rsidR="00D71C67">
        <w:fldChar w:fldCharType="end"/>
      </w:r>
    </w:p>
    <w:p w14:paraId="7F1C75D7" w14:textId="77777777" w:rsidR="00773F4F" w:rsidRPr="0096244B" w:rsidRDefault="00D71C67" w:rsidP="00773F4F">
      <w:pPr>
        <w:pStyle w:val="ConvStandardTitle2"/>
      </w:pPr>
      <w:r>
        <w:fldChar w:fldCharType="begin" w:fldLock="1"/>
      </w:r>
      <w:r>
        <w:instrText xml:space="preserve"> REF \* charformat DocTitle </w:instrText>
      </w:r>
      <w:r>
        <w:fldChar w:fldCharType="separate"/>
      </w:r>
      <w:r w:rsidR="00544B0F" w:rsidRPr="0096244B">
        <w:t>Income of Not-for-Profit Entities</w:t>
      </w:r>
      <w:r>
        <w:fldChar w:fldCharType="end"/>
      </w:r>
    </w:p>
    <w:p w14:paraId="7F1C75D8" w14:textId="77777777" w:rsidR="00773F4F" w:rsidRPr="0096244B" w:rsidRDefault="00773F4F" w:rsidP="00F90EA1">
      <w:pPr>
        <w:pStyle w:val="Heading2"/>
      </w:pPr>
      <w:bookmarkStart w:id="12" w:name="TOCStart"/>
      <w:bookmarkEnd w:id="12"/>
      <w:r w:rsidRPr="0096244B">
        <w:t>Objective</w:t>
      </w:r>
    </w:p>
    <w:p w14:paraId="7F1C75D9" w14:textId="77777777" w:rsidR="004531CA" w:rsidRPr="0096244B" w:rsidRDefault="00490C98" w:rsidP="005B288F">
      <w:pPr>
        <w:pStyle w:val="NumBold1"/>
      </w:pPr>
      <w:r w:rsidRPr="0096244B">
        <w:t xml:space="preserve">This Standard establishes principles </w:t>
      </w:r>
      <w:r w:rsidR="00332857" w:rsidRPr="0096244B">
        <w:t xml:space="preserve">for not-for-profit entities </w:t>
      </w:r>
      <w:r w:rsidRPr="0096244B">
        <w:t>that apply to</w:t>
      </w:r>
      <w:r w:rsidR="004531CA" w:rsidRPr="0096244B">
        <w:t>:</w:t>
      </w:r>
    </w:p>
    <w:p w14:paraId="7F1C75DA" w14:textId="77777777" w:rsidR="00490C98" w:rsidRPr="0096244B" w:rsidRDefault="00490C98" w:rsidP="00D40DFE">
      <w:pPr>
        <w:pStyle w:val="NumBold2"/>
      </w:pPr>
      <w:r w:rsidRPr="0096244B">
        <w:t>transactions</w:t>
      </w:r>
      <w:r w:rsidR="00A70130" w:rsidRPr="0096244B">
        <w:t xml:space="preserve"> </w:t>
      </w:r>
      <w:r w:rsidRPr="0096244B">
        <w:t>where the consideration to acquire an asset is significantly less than fair value</w:t>
      </w:r>
      <w:r w:rsidR="00600A75" w:rsidRPr="0096244B">
        <w:t xml:space="preserve"> </w:t>
      </w:r>
      <w:r w:rsidR="00CC027A" w:rsidRPr="0096244B">
        <w:t xml:space="preserve">principally </w:t>
      </w:r>
      <w:r w:rsidRPr="0096244B">
        <w:t>to enable a not-for-profit entity to further its objectives</w:t>
      </w:r>
      <w:r w:rsidR="00D40DFE" w:rsidRPr="0096244B">
        <w:t>; and</w:t>
      </w:r>
    </w:p>
    <w:p w14:paraId="7F1C75DB" w14:textId="77777777" w:rsidR="00D40DFE" w:rsidRPr="0096244B" w:rsidRDefault="00332857" w:rsidP="00D40DFE">
      <w:pPr>
        <w:pStyle w:val="NumBold2"/>
      </w:pPr>
      <w:r w:rsidRPr="0096244B">
        <w:t>the receipt of</w:t>
      </w:r>
      <w:r w:rsidR="00CB67D9" w:rsidRPr="0096244B">
        <w:t xml:space="preserve"> </w:t>
      </w:r>
      <w:r w:rsidR="00D40DFE" w:rsidRPr="0096244B">
        <w:t>volunteer services.</w:t>
      </w:r>
    </w:p>
    <w:p w14:paraId="7F1C75DC" w14:textId="17323FED" w:rsidR="00CA01E5" w:rsidRDefault="00886D1E" w:rsidP="00CA01E5">
      <w:pPr>
        <w:pStyle w:val="NumPlain1"/>
      </w:pPr>
      <w:r>
        <w:t>If</w:t>
      </w:r>
      <w:r w:rsidR="00CA01E5">
        <w:t xml:space="preserve"> </w:t>
      </w:r>
      <w:r>
        <w:t>the</w:t>
      </w:r>
      <w:r w:rsidR="00CA01E5">
        <w:t xml:space="preserve"> consideration </w:t>
      </w:r>
      <w:r>
        <w:t xml:space="preserve">provided to </w:t>
      </w:r>
      <w:r w:rsidR="00B6273D">
        <w:t xml:space="preserve">acquire </w:t>
      </w:r>
      <w:r>
        <w:t xml:space="preserve">an asset, including cash, </w:t>
      </w:r>
      <w:r w:rsidR="00CA01E5">
        <w:t xml:space="preserve">is significantly less than the fair value of </w:t>
      </w:r>
      <w:r>
        <w:t xml:space="preserve">that asset, or if no consideration was provided, and the difference is principally to enable the entity to further its objectives, such a transaction is </w:t>
      </w:r>
      <w:r w:rsidR="00B17A24">
        <w:t xml:space="preserve">within </w:t>
      </w:r>
      <w:r w:rsidR="00B6273D">
        <w:t xml:space="preserve">the </w:t>
      </w:r>
      <w:r>
        <w:t xml:space="preserve">scope of this Standard.  For example, an entity that receives a cash grant to be used to further its objectives </w:t>
      </w:r>
      <w:r w:rsidR="00B17A24">
        <w:t xml:space="preserve">might not have </w:t>
      </w:r>
      <w:r>
        <w:t xml:space="preserve">provided </w:t>
      </w:r>
      <w:r w:rsidR="00B17A24">
        <w:t xml:space="preserve">any </w:t>
      </w:r>
      <w:r>
        <w:t xml:space="preserve">consideration in exchange for that cash.  </w:t>
      </w:r>
      <w:r w:rsidR="00114FE3">
        <w:t xml:space="preserve">As another example, governments are entitled to non-contractual receivables arising from statutory requirements such as </w:t>
      </w:r>
      <w:r w:rsidR="00114FE3" w:rsidRPr="001B420A">
        <w:rPr>
          <w:i/>
        </w:rPr>
        <w:t>taxes</w:t>
      </w:r>
      <w:r w:rsidR="00114FE3">
        <w:t xml:space="preserve"> and rates without providing consideration to the other party</w:t>
      </w:r>
      <w:r w:rsidR="009D73D1">
        <w:t xml:space="preserve"> – those receivables provide income to the government to further its objectives</w:t>
      </w:r>
      <w:r w:rsidR="00114FE3">
        <w:t xml:space="preserve">.  </w:t>
      </w:r>
      <w:r w:rsidR="009D73D1">
        <w:t>This Standard addresses the accounting for the income arising from such transactions.</w:t>
      </w:r>
    </w:p>
    <w:p w14:paraId="7F1C75DD" w14:textId="77777777" w:rsidR="00134615" w:rsidRPr="0096244B" w:rsidRDefault="00134615" w:rsidP="00134615">
      <w:pPr>
        <w:pStyle w:val="Heading3"/>
      </w:pPr>
      <w:r w:rsidRPr="0096244B">
        <w:t>Meeting the objective</w:t>
      </w:r>
    </w:p>
    <w:p w14:paraId="7F1C75DE" w14:textId="77777777" w:rsidR="001D64DE" w:rsidRPr="0096244B" w:rsidRDefault="00300406" w:rsidP="00D86F51">
      <w:pPr>
        <w:pStyle w:val="NumPlain1"/>
      </w:pPr>
      <w:r w:rsidRPr="0096244B">
        <w:t>To meet the objective in paragraph 1</w:t>
      </w:r>
      <w:r w:rsidR="00CB67D9" w:rsidRPr="0096244B">
        <w:t>(a)</w:t>
      </w:r>
      <w:r w:rsidRPr="0096244B">
        <w:t xml:space="preserve">, an entity shall </w:t>
      </w:r>
      <w:r w:rsidR="00490AA5" w:rsidRPr="0096244B">
        <w:t xml:space="preserve">initially </w:t>
      </w:r>
      <w:r w:rsidRPr="0096244B">
        <w:t>recognise</w:t>
      </w:r>
      <w:r w:rsidR="001D64DE" w:rsidRPr="0096244B">
        <w:t>:</w:t>
      </w:r>
      <w:r w:rsidRPr="0096244B">
        <w:t xml:space="preserve"> </w:t>
      </w:r>
    </w:p>
    <w:p w14:paraId="7F1C75DF" w14:textId="77777777" w:rsidR="00FC23A6" w:rsidRPr="0096244B" w:rsidRDefault="00300406" w:rsidP="00D86F51">
      <w:pPr>
        <w:pStyle w:val="NumPlain2"/>
      </w:pPr>
      <w:r w:rsidRPr="0096244B">
        <w:t xml:space="preserve">an asset </w:t>
      </w:r>
      <w:r w:rsidR="0076198D" w:rsidRPr="0096244B">
        <w:t>in accordance with the applicable Australian Accounting Standard</w:t>
      </w:r>
      <w:r w:rsidR="00FC23A6" w:rsidRPr="0096244B">
        <w:t>;</w:t>
      </w:r>
    </w:p>
    <w:p w14:paraId="7F1C75E0" w14:textId="77777777" w:rsidR="00FC23A6" w:rsidRPr="0096244B" w:rsidRDefault="001D64DE" w:rsidP="00D86F51">
      <w:pPr>
        <w:pStyle w:val="NumPlain2"/>
      </w:pPr>
      <w:r w:rsidRPr="0096244B">
        <w:t xml:space="preserve">any related </w:t>
      </w:r>
      <w:r w:rsidR="00BB17E4" w:rsidRPr="0096244B">
        <w:rPr>
          <w:i/>
        </w:rPr>
        <w:t>contributions by owners</w:t>
      </w:r>
      <w:r w:rsidR="00BB17E4" w:rsidRPr="0096244B">
        <w:t xml:space="preserve">, </w:t>
      </w:r>
      <w:r w:rsidR="00F212A4" w:rsidRPr="0096244B">
        <w:t xml:space="preserve">contract liabilities, financial liabilities, lease liabilities and other </w:t>
      </w:r>
      <w:r w:rsidR="00BB17E4" w:rsidRPr="0096244B">
        <w:t>liabilities</w:t>
      </w:r>
      <w:r w:rsidR="00C75EDC" w:rsidRPr="0096244B">
        <w:t xml:space="preserve"> </w:t>
      </w:r>
      <w:r w:rsidR="00BB17E4" w:rsidRPr="0096244B">
        <w:t>and</w:t>
      </w:r>
      <w:r w:rsidRPr="0096244B">
        <w:t xml:space="preserve"> </w:t>
      </w:r>
      <w:r w:rsidR="00FC23A6" w:rsidRPr="0096244B">
        <w:t xml:space="preserve">revenue, measured </w:t>
      </w:r>
      <w:r w:rsidR="0076198D" w:rsidRPr="0096244B">
        <w:t>in accordance with</w:t>
      </w:r>
      <w:r w:rsidR="00FC23A6" w:rsidRPr="0096244B">
        <w:t xml:space="preserve"> </w:t>
      </w:r>
      <w:r w:rsidR="00A70130" w:rsidRPr="0096244B">
        <w:t xml:space="preserve">the applicable </w:t>
      </w:r>
      <w:r w:rsidR="00FC23A6" w:rsidRPr="0096244B">
        <w:t xml:space="preserve">Australian Accounting Standard; </w:t>
      </w:r>
    </w:p>
    <w:p w14:paraId="7F1C75E1" w14:textId="75913578" w:rsidR="004B5BC7" w:rsidRPr="0096244B" w:rsidRDefault="004B5BC7" w:rsidP="00D86F51">
      <w:pPr>
        <w:pStyle w:val="NumPlain2"/>
      </w:pPr>
      <w:r w:rsidRPr="0096244B">
        <w:t xml:space="preserve">any liabilities </w:t>
      </w:r>
      <w:r w:rsidR="00F212A4" w:rsidRPr="0096244B">
        <w:t xml:space="preserve">for obligations </w:t>
      </w:r>
      <w:r w:rsidRPr="0096244B">
        <w:t xml:space="preserve">arising from transfers to enable </w:t>
      </w:r>
      <w:r w:rsidR="00B17A24">
        <w:t xml:space="preserve">the </w:t>
      </w:r>
      <w:r w:rsidRPr="0096244B">
        <w:t>entity to acquire or construct non-financial asset</w:t>
      </w:r>
      <w:r w:rsidR="00B17A24">
        <w:t>s</w:t>
      </w:r>
      <w:r w:rsidR="00DC55C6">
        <w:t xml:space="preserve"> to be </w:t>
      </w:r>
      <w:r w:rsidR="00597EA7">
        <w:t xml:space="preserve">controlled </w:t>
      </w:r>
      <w:r w:rsidR="00DC55C6">
        <w:t>by the entity</w:t>
      </w:r>
      <w:r w:rsidRPr="0096244B">
        <w:t>; and</w:t>
      </w:r>
    </w:p>
    <w:p w14:paraId="7F1C75E2" w14:textId="220FDAA2" w:rsidR="00300406" w:rsidRPr="0096244B" w:rsidRDefault="009D1D22" w:rsidP="00D86F51">
      <w:pPr>
        <w:pStyle w:val="NumPlain2"/>
      </w:pPr>
      <w:r w:rsidRPr="0096244B">
        <w:t xml:space="preserve">related </w:t>
      </w:r>
      <w:r w:rsidR="00FC23A6" w:rsidRPr="0096244B">
        <w:t>income</w:t>
      </w:r>
      <w:r w:rsidR="00D84478">
        <w:t>,</w:t>
      </w:r>
      <w:r w:rsidR="00425EDD" w:rsidRPr="0096244B">
        <w:t xml:space="preserve"> </w:t>
      </w:r>
      <w:r w:rsidR="00D95E0D" w:rsidRPr="0096244B">
        <w:t>representing the residual amount of resources received</w:t>
      </w:r>
      <w:r w:rsidR="00425EDD" w:rsidRPr="0096244B">
        <w:t>.</w:t>
      </w:r>
    </w:p>
    <w:p w14:paraId="7F1C75E3" w14:textId="77777777" w:rsidR="00F212A4" w:rsidRPr="0096244B" w:rsidRDefault="00CB67D9" w:rsidP="00D86F51">
      <w:pPr>
        <w:pStyle w:val="NumPlain1"/>
      </w:pPr>
      <w:r w:rsidRPr="0096244B">
        <w:t xml:space="preserve">To meet </w:t>
      </w:r>
      <w:r w:rsidR="003726CD" w:rsidRPr="0096244B">
        <w:t>the objective in paragraph 1(b)</w:t>
      </w:r>
      <w:r w:rsidR="00332857" w:rsidRPr="0096244B">
        <w:t>,</w:t>
      </w:r>
      <w:r w:rsidR="003726CD" w:rsidRPr="0096244B">
        <w:t xml:space="preserve"> </w:t>
      </w:r>
      <w:r w:rsidR="00332857" w:rsidRPr="0096244B">
        <w:t xml:space="preserve">certain types of </w:t>
      </w:r>
      <w:r w:rsidR="003726CD" w:rsidRPr="0096244B">
        <w:t xml:space="preserve">public sector entities shall recognise assets or expenses for volunteer services received if the fair value of those services can be measured reliably and the entity would have purchased those services if they had not been donated.  </w:t>
      </w:r>
      <w:r w:rsidR="00332857" w:rsidRPr="0096244B">
        <w:t>Any</w:t>
      </w:r>
      <w:r w:rsidR="003726CD" w:rsidRPr="0096244B">
        <w:t xml:space="preserve"> not-for-profit </w:t>
      </w:r>
      <w:r w:rsidR="00332857" w:rsidRPr="0096244B">
        <w:t xml:space="preserve">entity </w:t>
      </w:r>
      <w:r w:rsidR="003726CD" w:rsidRPr="0096244B">
        <w:t xml:space="preserve">may </w:t>
      </w:r>
      <w:r w:rsidR="00332857" w:rsidRPr="0096244B">
        <w:t>elect to recognise volunteer services received if their fair value can be measured reliably</w:t>
      </w:r>
      <w:r w:rsidR="00BD00EA">
        <w:t xml:space="preserve"> irrespective of whether that entity would have purchased those services if not donated</w:t>
      </w:r>
      <w:r w:rsidR="003726CD" w:rsidRPr="0096244B">
        <w:t>.</w:t>
      </w:r>
    </w:p>
    <w:p w14:paraId="7F1C75E4" w14:textId="40005C9D" w:rsidR="003E1EE8" w:rsidRPr="0021407E" w:rsidRDefault="00F212A4" w:rsidP="00D86F51">
      <w:pPr>
        <w:pStyle w:val="NumPlain1"/>
        <w:rPr>
          <w:b/>
        </w:rPr>
      </w:pPr>
      <w:bookmarkStart w:id="13" w:name="_Ref461005379"/>
      <w:r w:rsidRPr="0096244B">
        <w:t xml:space="preserve">AASB 15 </w:t>
      </w:r>
      <w:r w:rsidRPr="0021407E">
        <w:rPr>
          <w:i/>
        </w:rPr>
        <w:t>Revenue from Contracts with Customers</w:t>
      </w:r>
      <w:r w:rsidRPr="0096244B">
        <w:t xml:space="preserve"> defines</w:t>
      </w:r>
      <w:r w:rsidR="006177EC" w:rsidRPr="0096244B">
        <w:t xml:space="preserve"> i</w:t>
      </w:r>
      <w:r w:rsidR="003E1EE8" w:rsidRPr="0096244B">
        <w:t>ncome</w:t>
      </w:r>
      <w:r w:rsidRPr="0096244B">
        <w:t xml:space="preserve"> as</w:t>
      </w:r>
      <w:r w:rsidR="006177EC" w:rsidRPr="0096244B">
        <w:t xml:space="preserve"> </w:t>
      </w:r>
      <w:r w:rsidR="003E1EE8" w:rsidRPr="0096244B">
        <w:t>increase</w:t>
      </w:r>
      <w:r w:rsidR="006177EC" w:rsidRPr="0096244B">
        <w:t>s</w:t>
      </w:r>
      <w:r w:rsidR="003E1EE8" w:rsidRPr="0096244B">
        <w:t xml:space="preserve"> in economic benefits during the accounting period in the form of in</w:t>
      </w:r>
      <w:r w:rsidR="00D25ECC" w:rsidRPr="0096244B">
        <w:t>flows or enhancements of assets</w:t>
      </w:r>
      <w:r w:rsidR="003E1EE8" w:rsidRPr="0096244B">
        <w:t xml:space="preserve"> or decreases of liabilities</w:t>
      </w:r>
      <w:r w:rsidR="00D25ECC" w:rsidRPr="0096244B">
        <w:t xml:space="preserve"> that result in increases in equity,</w:t>
      </w:r>
      <w:r w:rsidR="003E1EE8" w:rsidRPr="0096244B">
        <w:t xml:space="preserve"> other than </w:t>
      </w:r>
      <w:r w:rsidR="00D25ECC" w:rsidRPr="0096244B">
        <w:t xml:space="preserve">those relating to </w:t>
      </w:r>
      <w:r w:rsidR="003E1EE8" w:rsidRPr="0096244B">
        <w:t xml:space="preserve">contributions by </w:t>
      </w:r>
      <w:r w:rsidR="00C41069" w:rsidRPr="0096244B">
        <w:t>equity participants (</w:t>
      </w:r>
      <w:r w:rsidR="004A2AFE" w:rsidRPr="0096244B">
        <w:t xml:space="preserve">that is, </w:t>
      </w:r>
      <w:r w:rsidR="00C41069" w:rsidRPr="0096244B">
        <w:t>owners)</w:t>
      </w:r>
      <w:r w:rsidR="003E1EE8" w:rsidRPr="0096244B">
        <w:t>.  This Standard addresses income arising from</w:t>
      </w:r>
      <w:r w:rsidR="008F3898" w:rsidRPr="0096244B">
        <w:t xml:space="preserve"> the acquisition</w:t>
      </w:r>
      <w:r w:rsidR="0055310A" w:rsidRPr="0096244B">
        <w:t xml:space="preserve"> of assets</w:t>
      </w:r>
      <w:r w:rsidR="003D491C" w:rsidRPr="0096244B">
        <w:t xml:space="preserve"> for consideration </w:t>
      </w:r>
      <w:r w:rsidR="00A70130" w:rsidRPr="0096244B">
        <w:t xml:space="preserve">that is </w:t>
      </w:r>
      <w:r w:rsidR="003D491C" w:rsidRPr="0096244B">
        <w:t>signi</w:t>
      </w:r>
      <w:r w:rsidR="00A70130" w:rsidRPr="0096244B">
        <w:t xml:space="preserve">ficantly less than the fair value of the asset when that difference is </w:t>
      </w:r>
      <w:r w:rsidR="00275D3D" w:rsidRPr="0096244B">
        <w:t xml:space="preserve">principally </w:t>
      </w:r>
      <w:r w:rsidR="00B17A24">
        <w:t xml:space="preserve">to enable </w:t>
      </w:r>
      <w:r w:rsidR="003D491C" w:rsidRPr="0096244B">
        <w:t>the not-for-profit entity to further its objectives.  This Standard applies to those differences</w:t>
      </w:r>
      <w:r w:rsidR="00987106" w:rsidRPr="0096244B">
        <w:t xml:space="preserve"> that result in increases in equity</w:t>
      </w:r>
      <w:r w:rsidR="00CE568F" w:rsidRPr="0096244B">
        <w:t>, other than those relating to contributions by owners</w:t>
      </w:r>
      <w:r w:rsidR="00012091" w:rsidRPr="0096244B">
        <w:t xml:space="preserve"> or </w:t>
      </w:r>
      <w:r w:rsidR="00A70130" w:rsidRPr="0096244B">
        <w:t>those</w:t>
      </w:r>
      <w:r w:rsidR="00012091" w:rsidRPr="0096244B">
        <w:t xml:space="preserve"> </w:t>
      </w:r>
      <w:r w:rsidR="00A02D94">
        <w:t xml:space="preserve">accounted for under </w:t>
      </w:r>
      <w:r w:rsidR="00012091" w:rsidRPr="0096244B">
        <w:t>another Standard (</w:t>
      </w:r>
      <w:proofErr w:type="spellStart"/>
      <w:r w:rsidR="00012091" w:rsidRPr="0096244B">
        <w:t>eg</w:t>
      </w:r>
      <w:proofErr w:type="spellEnd"/>
      <w:r w:rsidR="00012091" w:rsidRPr="0096244B">
        <w:t xml:space="preserve"> AASB</w:t>
      </w:r>
      <w:r w:rsidR="003D491C" w:rsidRPr="0096244B">
        <w:t> </w:t>
      </w:r>
      <w:r w:rsidR="00012091" w:rsidRPr="0096244B">
        <w:t>15)</w:t>
      </w:r>
      <w:r w:rsidR="00987106" w:rsidRPr="0096244B">
        <w:t>.</w:t>
      </w:r>
      <w:r w:rsidR="000051DE" w:rsidRPr="0096244B">
        <w:t xml:space="preserve">  Other Australian Accounting Standards (</w:t>
      </w:r>
      <w:proofErr w:type="spellStart"/>
      <w:r w:rsidR="000051DE" w:rsidRPr="0096244B">
        <w:t>eg</w:t>
      </w:r>
      <w:proofErr w:type="spellEnd"/>
      <w:r w:rsidR="000051DE" w:rsidRPr="0096244B">
        <w:t xml:space="preserve"> AASB 1004</w:t>
      </w:r>
      <w:r w:rsidR="00396141" w:rsidRPr="0096244B">
        <w:t xml:space="preserve"> </w:t>
      </w:r>
      <w:r w:rsidR="00396141" w:rsidRPr="0021407E">
        <w:rPr>
          <w:i/>
        </w:rPr>
        <w:t>Contributions</w:t>
      </w:r>
      <w:r w:rsidR="000051DE" w:rsidRPr="0096244B">
        <w:t>) address income arising from decreases of liabilities and the accounting for contributions by owners.</w:t>
      </w:r>
      <w:bookmarkEnd w:id="13"/>
    </w:p>
    <w:p w14:paraId="7F1C75E5" w14:textId="563E6FC6" w:rsidR="006E4AF8" w:rsidRPr="0096244B" w:rsidRDefault="00537E07" w:rsidP="00D86F51">
      <w:pPr>
        <w:pStyle w:val="NumPlain1"/>
        <w:rPr>
          <w:b/>
        </w:rPr>
      </w:pPr>
      <w:r w:rsidRPr="0096244B">
        <w:t>A</w:t>
      </w:r>
      <w:r w:rsidR="006E4AF8" w:rsidRPr="0096244B">
        <w:t xml:space="preserve">n entity </w:t>
      </w:r>
      <w:r w:rsidR="00B6182D" w:rsidRPr="0096244B">
        <w:t xml:space="preserve">shall </w:t>
      </w:r>
      <w:r w:rsidR="006E4AF8" w:rsidRPr="0096244B">
        <w:t xml:space="preserve">apply the requirements of this Standard to each </w:t>
      </w:r>
      <w:r w:rsidR="003D491C" w:rsidRPr="0096244B">
        <w:t>transaction based on</w:t>
      </w:r>
      <w:r w:rsidR="006E4AF8" w:rsidRPr="0096244B">
        <w:t xml:space="preserve"> the substance of the </w:t>
      </w:r>
      <w:r w:rsidR="003D491C" w:rsidRPr="0096244B">
        <w:t>transaction</w:t>
      </w:r>
      <w:r w:rsidR="006E4AF8" w:rsidRPr="0096244B">
        <w:t>, rather than its legal form</w:t>
      </w:r>
      <w:r w:rsidR="00012091" w:rsidRPr="0096244B">
        <w:t xml:space="preserve"> or the description given to </w:t>
      </w:r>
      <w:r w:rsidRPr="0096244B">
        <w:t>it (</w:t>
      </w:r>
      <w:proofErr w:type="spellStart"/>
      <w:r w:rsidR="004F7C34">
        <w:t>eg</w:t>
      </w:r>
      <w:proofErr w:type="spellEnd"/>
      <w:r w:rsidRPr="0096244B">
        <w:t xml:space="preserve"> grants or donations), so as to </w:t>
      </w:r>
      <w:r w:rsidR="00C64035" w:rsidRPr="0096244B">
        <w:t>provide a faithful representation of the economic</w:t>
      </w:r>
      <w:r w:rsidR="00B17A24">
        <w:t xml:space="preserve"> substance of the transaction</w:t>
      </w:r>
      <w:r w:rsidRPr="0096244B">
        <w:t>.</w:t>
      </w:r>
    </w:p>
    <w:p w14:paraId="7F1C75E6" w14:textId="7612F81F" w:rsidR="00773F4F" w:rsidRPr="0096244B" w:rsidRDefault="00773F4F" w:rsidP="00F90EA1">
      <w:pPr>
        <w:pStyle w:val="Heading2"/>
      </w:pPr>
      <w:r w:rsidRPr="0096244B">
        <w:lastRenderedPageBreak/>
        <w:t>Scope</w:t>
      </w:r>
      <w:r w:rsidR="00B05A21" w:rsidRPr="0096244B">
        <w:t xml:space="preserve"> (paragraphs</w:t>
      </w:r>
      <w:r w:rsidR="001F7C2F" w:rsidRPr="0096244B">
        <w:t> </w:t>
      </w:r>
      <w:r w:rsidR="001F7C2F" w:rsidRPr="0096244B">
        <w:fldChar w:fldCharType="begin" w:fldLock="1"/>
      </w:r>
      <w:r w:rsidR="001F7C2F" w:rsidRPr="0096244B">
        <w:instrText xml:space="preserve"> REF _Ref461013096 \r \h </w:instrText>
      </w:r>
      <w:r w:rsidR="001F7C2F" w:rsidRPr="0096244B">
        <w:fldChar w:fldCharType="separate"/>
      </w:r>
      <w:r w:rsidR="00544B0F" w:rsidRPr="0096244B">
        <w:t>B2</w:t>
      </w:r>
      <w:r w:rsidR="001F7C2F" w:rsidRPr="0096244B">
        <w:fldChar w:fldCharType="end"/>
      </w:r>
      <w:r w:rsidR="00B01A4C">
        <w:t>–</w:t>
      </w:r>
      <w:r w:rsidR="001C6B37">
        <w:fldChar w:fldCharType="begin"/>
      </w:r>
      <w:r w:rsidR="001C6B37">
        <w:instrText xml:space="preserve"> REF _Ref461013101 \r \h </w:instrText>
      </w:r>
      <w:r w:rsidR="001C6B37">
        <w:fldChar w:fldCharType="separate"/>
      </w:r>
      <w:r w:rsidR="00D71C67">
        <w:t>B11</w:t>
      </w:r>
      <w:r w:rsidR="001C6B37">
        <w:fldChar w:fldCharType="end"/>
      </w:r>
      <w:r w:rsidR="00B05A21" w:rsidRPr="0096244B">
        <w:t>)</w:t>
      </w:r>
    </w:p>
    <w:p w14:paraId="7F1C75E7" w14:textId="159E4838" w:rsidR="00773F4F" w:rsidRPr="0096244B" w:rsidRDefault="00472F49" w:rsidP="00D86F51">
      <w:pPr>
        <w:pStyle w:val="NumPlain1"/>
      </w:pPr>
      <w:bookmarkStart w:id="14" w:name="_Ref461013068"/>
      <w:r w:rsidRPr="0096244B">
        <w:t>A</w:t>
      </w:r>
      <w:r w:rsidR="000E3E48" w:rsidRPr="0096244B">
        <w:t>n</w:t>
      </w:r>
      <w:r w:rsidRPr="0096244B">
        <w:t xml:space="preserve"> entity shall apply this Standard to </w:t>
      </w:r>
      <w:r w:rsidR="000C5FD2" w:rsidRPr="0096244B">
        <w:t xml:space="preserve">transactions where the consideration </w:t>
      </w:r>
      <w:r w:rsidR="007B39CD">
        <w:t xml:space="preserve">to acquire an </w:t>
      </w:r>
      <w:r w:rsidR="000C5FD2" w:rsidRPr="0096244B">
        <w:t>asset is significantly less than fair value</w:t>
      </w:r>
      <w:r w:rsidR="00A70130" w:rsidRPr="0096244B">
        <w:t xml:space="preserve"> </w:t>
      </w:r>
      <w:r w:rsidR="002474D7" w:rsidRPr="0096244B">
        <w:t>principally to enable</w:t>
      </w:r>
      <w:r w:rsidR="00A70130" w:rsidRPr="0096244B">
        <w:t xml:space="preserve"> the entity to further its objectives</w:t>
      </w:r>
      <w:r w:rsidR="00A02D94">
        <w:t>, and the receipt of volunteer services</w:t>
      </w:r>
      <w:r w:rsidR="00D639E2" w:rsidRPr="0096244B">
        <w:t>,</w:t>
      </w:r>
      <w:r w:rsidR="00C51A79" w:rsidRPr="0096244B">
        <w:t xml:space="preserve"> except</w:t>
      </w:r>
      <w:r w:rsidR="00D639E2" w:rsidRPr="0096244B">
        <w:t xml:space="preserve"> </w:t>
      </w:r>
      <w:r w:rsidR="000C5FD2" w:rsidRPr="0096244B">
        <w:t>for</w:t>
      </w:r>
      <w:r w:rsidR="00C51A79" w:rsidRPr="0096244B">
        <w:t>:</w:t>
      </w:r>
      <w:bookmarkEnd w:id="14"/>
    </w:p>
    <w:p w14:paraId="5DE4B043" w14:textId="38F4F06E" w:rsidR="007D56FB" w:rsidRDefault="007D56FB" w:rsidP="00D86F51">
      <w:pPr>
        <w:pStyle w:val="NumPlain2"/>
      </w:pPr>
      <w:r>
        <w:t xml:space="preserve">share-based payment transactions within the scope of AASB 2 </w:t>
      </w:r>
      <w:r w:rsidRPr="007D56FB">
        <w:rPr>
          <w:i/>
        </w:rPr>
        <w:t>Share-based Payment</w:t>
      </w:r>
      <w:r>
        <w:t>;</w:t>
      </w:r>
    </w:p>
    <w:p w14:paraId="7F1C75E8" w14:textId="47C1EAD3" w:rsidR="0078700F" w:rsidRPr="0096244B" w:rsidRDefault="0078700F" w:rsidP="00D86F51">
      <w:pPr>
        <w:pStyle w:val="NumPlain2"/>
      </w:pPr>
      <w:r w:rsidRPr="0096244B">
        <w:t xml:space="preserve">business combinations within the scope of AASB 3 </w:t>
      </w:r>
      <w:r w:rsidRPr="0096244B">
        <w:rPr>
          <w:i/>
        </w:rPr>
        <w:t>Business Combinations</w:t>
      </w:r>
      <w:r w:rsidRPr="0096244B">
        <w:t>;</w:t>
      </w:r>
    </w:p>
    <w:p w14:paraId="7F1C75E9" w14:textId="206DD195" w:rsidR="00A1103B" w:rsidRPr="0096244B" w:rsidRDefault="00A1103B" w:rsidP="00D86F51">
      <w:pPr>
        <w:pStyle w:val="NumPlain2"/>
      </w:pPr>
      <w:r w:rsidRPr="0096244B">
        <w:t>insurance contracts</w:t>
      </w:r>
      <w:r w:rsidR="00AC0AD6" w:rsidRPr="0096244B">
        <w:t xml:space="preserve"> within the scope of AASB </w:t>
      </w:r>
      <w:r w:rsidRPr="0096244B">
        <w:t xml:space="preserve">4 </w:t>
      </w:r>
      <w:r w:rsidRPr="0096244B">
        <w:rPr>
          <w:i/>
        </w:rPr>
        <w:t>Insurance Contracts</w:t>
      </w:r>
      <w:r w:rsidR="00B17A24">
        <w:t xml:space="preserve">, AASB 1023 </w:t>
      </w:r>
      <w:r w:rsidR="00B17A24" w:rsidRPr="00B17A24">
        <w:rPr>
          <w:i/>
        </w:rPr>
        <w:t>General Insurance Contracts</w:t>
      </w:r>
      <w:r w:rsidR="00B17A24">
        <w:t xml:space="preserve"> or AASB 1038 </w:t>
      </w:r>
      <w:r w:rsidR="00B17A24" w:rsidRPr="00B17A24">
        <w:rPr>
          <w:i/>
        </w:rPr>
        <w:t>Life Insurance Contracts</w:t>
      </w:r>
      <w:r w:rsidRPr="0096244B">
        <w:t>;</w:t>
      </w:r>
    </w:p>
    <w:p w14:paraId="7F1C75EA" w14:textId="77777777" w:rsidR="00CE707B" w:rsidRPr="0096244B" w:rsidRDefault="00A70130" w:rsidP="00D86F51">
      <w:pPr>
        <w:pStyle w:val="NumPlain2"/>
      </w:pPr>
      <w:r w:rsidRPr="0096244B">
        <w:t>licenc</w:t>
      </w:r>
      <w:r w:rsidR="00CE707B" w:rsidRPr="0096244B">
        <w:t xml:space="preserve">es </w:t>
      </w:r>
      <w:r w:rsidRPr="0096244B">
        <w:t>outside the scope of AASB 15</w:t>
      </w:r>
      <w:r w:rsidR="00CE707B" w:rsidRPr="0096244B">
        <w:t>;</w:t>
      </w:r>
    </w:p>
    <w:p w14:paraId="7F1C75EB" w14:textId="77777777" w:rsidR="00780413" w:rsidRPr="0096244B" w:rsidRDefault="00780413" w:rsidP="00D86F51">
      <w:pPr>
        <w:pStyle w:val="NumPlain2"/>
      </w:pPr>
      <w:r w:rsidRPr="0096244B">
        <w:t xml:space="preserve">income taxes within the scope of AASB 112 </w:t>
      </w:r>
      <w:r w:rsidRPr="0096244B">
        <w:rPr>
          <w:i/>
        </w:rPr>
        <w:t>Income Taxes</w:t>
      </w:r>
      <w:r w:rsidRPr="0096244B">
        <w:t>;</w:t>
      </w:r>
      <w:r w:rsidR="00A70130" w:rsidRPr="0096244B">
        <w:t xml:space="preserve"> and</w:t>
      </w:r>
    </w:p>
    <w:p w14:paraId="7F1C75EC" w14:textId="3CFB3C77" w:rsidR="00A1103B" w:rsidRPr="0096244B" w:rsidRDefault="00A1103B" w:rsidP="00D86F51">
      <w:pPr>
        <w:pStyle w:val="NumPlain2"/>
      </w:pPr>
      <w:r w:rsidRPr="0096244B">
        <w:t>restructures of administrative arrangements within the scope of AASB 1004</w:t>
      </w:r>
      <w:r w:rsidR="00B64E65" w:rsidRPr="0096244B">
        <w:t>.</w:t>
      </w:r>
    </w:p>
    <w:p w14:paraId="7F1C75ED" w14:textId="77777777" w:rsidR="00472F49" w:rsidRPr="0096244B" w:rsidRDefault="00472F49" w:rsidP="00F90EA1">
      <w:pPr>
        <w:pStyle w:val="Heading2"/>
      </w:pPr>
      <w:r w:rsidRPr="0096244B">
        <w:t>Recognition and measurement</w:t>
      </w:r>
    </w:p>
    <w:p w14:paraId="7F1C75EE" w14:textId="77777777" w:rsidR="005626CE" w:rsidRPr="0096244B" w:rsidRDefault="005879E5" w:rsidP="006E4AF8">
      <w:pPr>
        <w:pStyle w:val="Heading3"/>
      </w:pPr>
      <w:r w:rsidRPr="0096244B">
        <w:t>Recogni</w:t>
      </w:r>
      <w:r w:rsidR="00853D63" w:rsidRPr="0096244B">
        <w:t xml:space="preserve">tion </w:t>
      </w:r>
      <w:r w:rsidR="009964DB" w:rsidRPr="0096244B">
        <w:t xml:space="preserve">and measurement </w:t>
      </w:r>
      <w:r w:rsidR="00853D63" w:rsidRPr="0096244B">
        <w:t>of</w:t>
      </w:r>
      <w:r w:rsidRPr="0096244B">
        <w:t xml:space="preserve"> an </w:t>
      </w:r>
      <w:r w:rsidR="005626CE" w:rsidRPr="0096244B">
        <w:t>asset</w:t>
      </w:r>
    </w:p>
    <w:p w14:paraId="7F1C75EF" w14:textId="04E50690" w:rsidR="00EE4B2F" w:rsidRPr="0096244B" w:rsidRDefault="00B41368" w:rsidP="00EE4B2F">
      <w:pPr>
        <w:pStyle w:val="NumBold1"/>
      </w:pPr>
      <w:bookmarkStart w:id="15" w:name="_Ref460830133"/>
      <w:bookmarkStart w:id="16" w:name="_Ref455408595"/>
      <w:r w:rsidRPr="0096244B">
        <w:t>Except as set out in paragraphs </w:t>
      </w:r>
      <w:r w:rsidRPr="0096244B">
        <w:fldChar w:fldCharType="begin"/>
      </w:r>
      <w:r w:rsidRPr="0096244B">
        <w:instrText xml:space="preserve"> REF _Ref455997172 \r \h </w:instrText>
      </w:r>
      <w:r w:rsidRPr="0096244B">
        <w:fldChar w:fldCharType="separate"/>
      </w:r>
      <w:r w:rsidR="00D71C67">
        <w:t>18</w:t>
      </w:r>
      <w:r w:rsidRPr="0096244B">
        <w:fldChar w:fldCharType="end"/>
      </w:r>
      <w:r w:rsidR="00644626">
        <w:rPr>
          <w:rFonts w:hint="eastAsia"/>
        </w:rPr>
        <w:t>–</w:t>
      </w:r>
      <w:r w:rsidRPr="0096244B">
        <w:fldChar w:fldCharType="begin"/>
      </w:r>
      <w:r w:rsidRPr="0096244B">
        <w:instrText xml:space="preserve"> REF _Ref461520435 \r \h </w:instrText>
      </w:r>
      <w:r w:rsidRPr="0096244B">
        <w:fldChar w:fldCharType="separate"/>
      </w:r>
      <w:r w:rsidR="00D71C67">
        <w:t>22</w:t>
      </w:r>
      <w:r w:rsidRPr="0096244B">
        <w:fldChar w:fldCharType="end"/>
      </w:r>
      <w:r w:rsidRPr="0096244B">
        <w:t>, a</w:t>
      </w:r>
      <w:r w:rsidR="00EE4B2F" w:rsidRPr="0096244B">
        <w:t>n entity shall apply the requirements of other Australian Accounting Standards</w:t>
      </w:r>
      <w:r w:rsidR="00CE79C9" w:rsidRPr="0096244B">
        <w:t xml:space="preserve"> (as relevant)</w:t>
      </w:r>
      <w:r w:rsidR="00EE4B2F" w:rsidRPr="0096244B">
        <w:t xml:space="preserve"> to an asset arising from a transaction within the scope of this Standard.  Examples include:</w:t>
      </w:r>
      <w:bookmarkEnd w:id="15"/>
    </w:p>
    <w:p w14:paraId="1D959142" w14:textId="1EE1C4AA" w:rsidR="007B39CD" w:rsidRDefault="007B39CD" w:rsidP="00EE4B2F">
      <w:pPr>
        <w:pStyle w:val="NumBold2"/>
      </w:pPr>
      <w:r>
        <w:t xml:space="preserve">AASB 9 </w:t>
      </w:r>
      <w:r w:rsidRPr="007B39CD">
        <w:rPr>
          <w:i/>
        </w:rPr>
        <w:t>Financial Instruments</w:t>
      </w:r>
      <w:r>
        <w:t xml:space="preserve"> (</w:t>
      </w:r>
      <w:proofErr w:type="spellStart"/>
      <w:r>
        <w:t>eg</w:t>
      </w:r>
      <w:proofErr w:type="spellEnd"/>
      <w:r>
        <w:t xml:space="preserve"> cash received);</w:t>
      </w:r>
    </w:p>
    <w:p w14:paraId="7F1C75F0" w14:textId="37B1083B" w:rsidR="00D2144C" w:rsidRPr="0096244B" w:rsidRDefault="00D2144C" w:rsidP="00EE4B2F">
      <w:pPr>
        <w:pStyle w:val="NumBold2"/>
      </w:pPr>
      <w:r w:rsidRPr="0096244B">
        <w:t xml:space="preserve">AASB 16 </w:t>
      </w:r>
      <w:r w:rsidRPr="0096244B">
        <w:rPr>
          <w:i/>
        </w:rPr>
        <w:t>Leases</w:t>
      </w:r>
      <w:r w:rsidRPr="0096244B">
        <w:t>;</w:t>
      </w:r>
    </w:p>
    <w:p w14:paraId="7F1C75F1" w14:textId="77777777" w:rsidR="00EE4B2F" w:rsidRPr="0096244B" w:rsidRDefault="00EE4B2F" w:rsidP="00EE4B2F">
      <w:pPr>
        <w:pStyle w:val="NumBold2"/>
      </w:pPr>
      <w:r w:rsidRPr="0096244B">
        <w:t xml:space="preserve">AASB 116 </w:t>
      </w:r>
      <w:r w:rsidRPr="0096244B">
        <w:rPr>
          <w:i/>
        </w:rPr>
        <w:t>Property, Plant and Equipment</w:t>
      </w:r>
      <w:r w:rsidRPr="0096244B">
        <w:t>;</w:t>
      </w:r>
      <w:r w:rsidR="00CE79C9" w:rsidRPr="0096244B">
        <w:t xml:space="preserve"> and</w:t>
      </w:r>
    </w:p>
    <w:p w14:paraId="7F1C75F2" w14:textId="77777777" w:rsidR="00EE4B2F" w:rsidRPr="0096244B" w:rsidRDefault="00EE4B2F" w:rsidP="00EE4B2F">
      <w:pPr>
        <w:pStyle w:val="NumBold2"/>
      </w:pPr>
      <w:r w:rsidRPr="0096244B">
        <w:t xml:space="preserve">AASB 138 </w:t>
      </w:r>
      <w:r w:rsidRPr="0096244B">
        <w:rPr>
          <w:i/>
        </w:rPr>
        <w:t>Intangible Assets</w:t>
      </w:r>
      <w:r w:rsidRPr="0096244B">
        <w:t>.</w:t>
      </w:r>
    </w:p>
    <w:bookmarkEnd w:id="16"/>
    <w:p w14:paraId="7F1C75F3" w14:textId="528CCA18" w:rsidR="005626CE" w:rsidRPr="0096244B" w:rsidRDefault="005626CE" w:rsidP="00675841">
      <w:pPr>
        <w:pStyle w:val="Heading3"/>
      </w:pPr>
      <w:r w:rsidRPr="0096244B">
        <w:t>Recogni</w:t>
      </w:r>
      <w:r w:rsidR="00675841" w:rsidRPr="0096244B">
        <w:t xml:space="preserve">tion </w:t>
      </w:r>
      <w:r w:rsidR="00954E5F" w:rsidRPr="0096244B">
        <w:t xml:space="preserve">and measurement </w:t>
      </w:r>
      <w:r w:rsidR="00675841" w:rsidRPr="0096244B">
        <w:t>of</w:t>
      </w:r>
      <w:r w:rsidRPr="0096244B">
        <w:t xml:space="preserve"> </w:t>
      </w:r>
      <w:r w:rsidR="00675841" w:rsidRPr="0096244B">
        <w:t xml:space="preserve">income and </w:t>
      </w:r>
      <w:r w:rsidRPr="0096244B">
        <w:t xml:space="preserve">related </w:t>
      </w:r>
      <w:r w:rsidR="00280CF9" w:rsidRPr="0096244B">
        <w:t>amounts</w:t>
      </w:r>
      <w:r w:rsidR="00637D68" w:rsidRPr="0096244B">
        <w:t xml:space="preserve"> (paragraphs</w:t>
      </w:r>
      <w:r w:rsidR="007D2855" w:rsidRPr="0096244B">
        <w:t> </w:t>
      </w:r>
      <w:r w:rsidR="001C6B37">
        <w:fldChar w:fldCharType="begin"/>
      </w:r>
      <w:r w:rsidR="001C6B37">
        <w:instrText xml:space="preserve"> REF _Ref461013153 \r \h </w:instrText>
      </w:r>
      <w:r w:rsidR="001C6B37">
        <w:fldChar w:fldCharType="separate"/>
      </w:r>
      <w:r w:rsidR="00D71C67">
        <w:t>B12</w:t>
      </w:r>
      <w:r w:rsidR="001C6B37">
        <w:fldChar w:fldCharType="end"/>
      </w:r>
      <w:r w:rsidR="007D2855" w:rsidRPr="0096244B">
        <w:t>–</w:t>
      </w:r>
      <w:r w:rsidR="001C6B37">
        <w:fldChar w:fldCharType="begin"/>
      </w:r>
      <w:r w:rsidR="001C6B37">
        <w:instrText xml:space="preserve"> REF _Ref455759173 \r \h </w:instrText>
      </w:r>
      <w:r w:rsidR="001C6B37">
        <w:fldChar w:fldCharType="separate"/>
      </w:r>
      <w:r w:rsidR="00D71C67">
        <w:t>B31</w:t>
      </w:r>
      <w:r w:rsidR="001C6B37">
        <w:fldChar w:fldCharType="end"/>
      </w:r>
      <w:r w:rsidR="00637D68" w:rsidRPr="0096244B">
        <w:t>)</w:t>
      </w:r>
    </w:p>
    <w:p w14:paraId="7F1C75F5" w14:textId="77777777" w:rsidR="005626CE" w:rsidRPr="0096244B" w:rsidRDefault="003B6DF9" w:rsidP="00D86F51">
      <w:pPr>
        <w:pStyle w:val="NumBold1"/>
      </w:pPr>
      <w:bookmarkStart w:id="17" w:name="_Ref455648811"/>
      <w:bookmarkStart w:id="18" w:name="_Ref456272475"/>
      <w:bookmarkStart w:id="19" w:name="_Ref460831539"/>
      <w:r w:rsidRPr="0096244B">
        <w:t>On initial</w:t>
      </w:r>
      <w:r w:rsidR="005626CE" w:rsidRPr="0096244B">
        <w:t xml:space="preserve"> recognition of a</w:t>
      </w:r>
      <w:r w:rsidR="00FB1FC7" w:rsidRPr="0096244B">
        <w:t>n</w:t>
      </w:r>
      <w:r w:rsidR="005626CE" w:rsidRPr="0096244B">
        <w:t xml:space="preserve"> asset</w:t>
      </w:r>
      <w:r w:rsidR="000B65D7" w:rsidRPr="0096244B">
        <w:t>,</w:t>
      </w:r>
      <w:r w:rsidR="005626CE" w:rsidRPr="0096244B">
        <w:t xml:space="preserve"> </w:t>
      </w:r>
      <w:r w:rsidR="002D484B" w:rsidRPr="0096244B">
        <w:t>an</w:t>
      </w:r>
      <w:r w:rsidR="005626CE" w:rsidRPr="0096244B">
        <w:t xml:space="preserve"> entity shall </w:t>
      </w:r>
      <w:r w:rsidR="006C008C" w:rsidRPr="0096244B">
        <w:t>recognise</w:t>
      </w:r>
      <w:r w:rsidR="00FB1FC7" w:rsidRPr="0096244B">
        <w:t xml:space="preserve"> any </w:t>
      </w:r>
      <w:r w:rsidR="003B6978" w:rsidRPr="0096244B">
        <w:t>r</w:t>
      </w:r>
      <w:r w:rsidR="00954E5F" w:rsidRPr="0096244B">
        <w:t xml:space="preserve">elated </w:t>
      </w:r>
      <w:r w:rsidR="00B64E65" w:rsidRPr="0096244B">
        <w:t>contribution</w:t>
      </w:r>
      <w:r w:rsidR="00D42BA3" w:rsidRPr="0096244B">
        <w:t>s</w:t>
      </w:r>
      <w:r w:rsidR="00B64E65" w:rsidRPr="0096244B">
        <w:t xml:space="preserve"> by owner</w:t>
      </w:r>
      <w:r w:rsidR="00F078FD" w:rsidRPr="0096244B">
        <w:t>s</w:t>
      </w:r>
      <w:r w:rsidR="00B64E65" w:rsidRPr="0096244B">
        <w:t xml:space="preserve">, </w:t>
      </w:r>
      <w:r w:rsidR="00806D98" w:rsidRPr="0096244B">
        <w:t xml:space="preserve">increases in </w:t>
      </w:r>
      <w:r w:rsidR="00954E5F" w:rsidRPr="0096244B">
        <w:t>liabilit</w:t>
      </w:r>
      <w:r w:rsidR="00D42BA3" w:rsidRPr="0096244B">
        <w:t>ies</w:t>
      </w:r>
      <w:r w:rsidR="00CE79C9" w:rsidRPr="0096244B">
        <w:t>,</w:t>
      </w:r>
      <w:r w:rsidR="00806D98" w:rsidRPr="0096244B">
        <w:t xml:space="preserve"> decreases in assets</w:t>
      </w:r>
      <w:r w:rsidR="00B64E65" w:rsidRPr="0096244B">
        <w:t>, and</w:t>
      </w:r>
      <w:r w:rsidR="003B6978" w:rsidRPr="0096244B">
        <w:t xml:space="preserve"> revenue</w:t>
      </w:r>
      <w:r w:rsidR="00FB1FC7" w:rsidRPr="0096244B">
        <w:t xml:space="preserve"> </w:t>
      </w:r>
      <w:r w:rsidR="00260A08" w:rsidRPr="0096244B">
        <w:t xml:space="preserve">(‘related amounts’) </w:t>
      </w:r>
      <w:r w:rsidR="00730DAC" w:rsidRPr="0096244B">
        <w:t xml:space="preserve">in accordance with </w:t>
      </w:r>
      <w:r w:rsidR="00F078FD" w:rsidRPr="0096244B">
        <w:t>other</w:t>
      </w:r>
      <w:r w:rsidR="00730DAC" w:rsidRPr="0096244B">
        <w:t xml:space="preserve"> </w:t>
      </w:r>
      <w:r w:rsidR="00F078FD" w:rsidRPr="0096244B">
        <w:t xml:space="preserve">Australian Accounting </w:t>
      </w:r>
      <w:r w:rsidR="00730DAC" w:rsidRPr="0096244B">
        <w:t>Standard</w:t>
      </w:r>
      <w:r w:rsidR="006C008C" w:rsidRPr="0096244B">
        <w:t>s</w:t>
      </w:r>
      <w:r w:rsidR="003B6978" w:rsidRPr="0096244B">
        <w:t xml:space="preserve">.  </w:t>
      </w:r>
      <w:r w:rsidR="006C008C" w:rsidRPr="0096244B">
        <w:t>For example, r</w:t>
      </w:r>
      <w:r w:rsidR="003B6978" w:rsidRPr="0096244B">
        <w:t xml:space="preserve">elated </w:t>
      </w:r>
      <w:r w:rsidR="00260A08" w:rsidRPr="0096244B">
        <w:t>amounts may take the form of</w:t>
      </w:r>
      <w:r w:rsidR="005626CE" w:rsidRPr="0096244B">
        <w:t>:</w:t>
      </w:r>
      <w:bookmarkEnd w:id="17"/>
      <w:bookmarkEnd w:id="18"/>
      <w:bookmarkEnd w:id="19"/>
    </w:p>
    <w:p w14:paraId="7F1C75F6" w14:textId="77777777" w:rsidR="00B64E65" w:rsidRPr="0096244B" w:rsidRDefault="00B64E65" w:rsidP="00D86F51">
      <w:pPr>
        <w:pStyle w:val="NumBold2"/>
      </w:pPr>
      <w:r w:rsidRPr="0096244B">
        <w:rPr>
          <w:i/>
        </w:rPr>
        <w:t>contributions by owners</w:t>
      </w:r>
      <w:r w:rsidR="00D01D3C" w:rsidRPr="0096244B">
        <w:t>, in accordance with AASB 1004</w:t>
      </w:r>
      <w:r w:rsidR="00260A08" w:rsidRPr="0096244B">
        <w:t>;</w:t>
      </w:r>
    </w:p>
    <w:p w14:paraId="7F1C75F7" w14:textId="77777777" w:rsidR="005626CE" w:rsidRPr="0096244B" w:rsidRDefault="005626CE" w:rsidP="00D86F51">
      <w:pPr>
        <w:pStyle w:val="NumBold2"/>
      </w:pPr>
      <w:r w:rsidRPr="0096244B">
        <w:t xml:space="preserve">revenue </w:t>
      </w:r>
      <w:r w:rsidR="002A612A" w:rsidRPr="0096244B">
        <w:t xml:space="preserve">or </w:t>
      </w:r>
      <w:r w:rsidR="00571198" w:rsidRPr="0096244B">
        <w:t xml:space="preserve">a </w:t>
      </w:r>
      <w:r w:rsidR="002A612A" w:rsidRPr="0096244B">
        <w:t xml:space="preserve">contract liability arising </w:t>
      </w:r>
      <w:r w:rsidRPr="0096244B">
        <w:t>from a contract with a customer</w:t>
      </w:r>
      <w:r w:rsidR="003943A5" w:rsidRPr="0096244B">
        <w:t>,</w:t>
      </w:r>
      <w:r w:rsidR="00730DAC" w:rsidRPr="0096244B">
        <w:t xml:space="preserve"> </w:t>
      </w:r>
      <w:r w:rsidRPr="0096244B">
        <w:t xml:space="preserve">in accordance with AASB 15; </w:t>
      </w:r>
    </w:p>
    <w:p w14:paraId="7F1C75F8" w14:textId="77777777" w:rsidR="003B6DF9" w:rsidRPr="0096244B" w:rsidRDefault="003B6DF9" w:rsidP="00D86F51">
      <w:pPr>
        <w:pStyle w:val="NumBold2"/>
      </w:pPr>
      <w:r w:rsidRPr="0096244B">
        <w:t>a lease liability</w:t>
      </w:r>
      <w:r w:rsidR="0063181E" w:rsidRPr="0096244B">
        <w:t xml:space="preserve"> </w:t>
      </w:r>
      <w:r w:rsidRPr="0096244B">
        <w:t xml:space="preserve">in accordance with </w:t>
      </w:r>
      <w:r w:rsidR="004814E5" w:rsidRPr="0096244B">
        <w:t>AASB 16</w:t>
      </w:r>
      <w:r w:rsidRPr="0096244B">
        <w:t>;</w:t>
      </w:r>
    </w:p>
    <w:p w14:paraId="7F1C75F9" w14:textId="7D539F2E" w:rsidR="003943A5" w:rsidRPr="0096244B" w:rsidRDefault="003943A5" w:rsidP="00D86F51">
      <w:pPr>
        <w:pStyle w:val="NumBold2"/>
      </w:pPr>
      <w:r w:rsidRPr="0096244B">
        <w:t xml:space="preserve">a financial </w:t>
      </w:r>
      <w:r w:rsidR="00EE5796" w:rsidRPr="0096244B">
        <w:t>instrument</w:t>
      </w:r>
      <w:r w:rsidR="004814E5" w:rsidRPr="0096244B">
        <w:t>,</w:t>
      </w:r>
      <w:r w:rsidRPr="0096244B">
        <w:t xml:space="preserve"> in accordance with AASB 9;</w:t>
      </w:r>
      <w:r w:rsidR="00BF53A3" w:rsidRPr="0096244B">
        <w:t xml:space="preserve"> or</w:t>
      </w:r>
    </w:p>
    <w:p w14:paraId="7F1C75FA" w14:textId="77777777" w:rsidR="00FB1FC7" w:rsidRPr="0096244B" w:rsidRDefault="005626CE" w:rsidP="00D86F51">
      <w:pPr>
        <w:pStyle w:val="NumBold2"/>
      </w:pPr>
      <w:r w:rsidRPr="0096244B">
        <w:t>a provision</w:t>
      </w:r>
      <w:r w:rsidR="004814E5" w:rsidRPr="0096244B">
        <w:t>,</w:t>
      </w:r>
      <w:r w:rsidRPr="0096244B">
        <w:t xml:space="preserve"> in accordance with AASB 137 </w:t>
      </w:r>
      <w:r w:rsidRPr="0096244B">
        <w:rPr>
          <w:i/>
        </w:rPr>
        <w:t>Provisions, Contingent Liabilities and Contingent Assets</w:t>
      </w:r>
      <w:r w:rsidR="00BF53A3" w:rsidRPr="0096244B">
        <w:t>.</w:t>
      </w:r>
    </w:p>
    <w:p w14:paraId="36946E1D" w14:textId="44B81E17" w:rsidR="00A91BAC" w:rsidRPr="0096244B" w:rsidDel="00C621D9" w:rsidRDefault="005F7B8B" w:rsidP="00A91BAC">
      <w:pPr>
        <w:pStyle w:val="NumBold1"/>
      </w:pPr>
      <w:bookmarkStart w:id="20" w:name="_Ref465861716"/>
      <w:r w:rsidRPr="0096244B">
        <w:t>Except as set out in paragraph</w:t>
      </w:r>
      <w:r>
        <w:t>s </w:t>
      </w:r>
      <w:r>
        <w:fldChar w:fldCharType="begin"/>
      </w:r>
      <w:r>
        <w:instrText xml:space="preserve"> REF _Ref462388371 \r \h </w:instrText>
      </w:r>
      <w:r>
        <w:fldChar w:fldCharType="separate"/>
      </w:r>
      <w:r w:rsidR="00D71C67">
        <w:t>15</w:t>
      </w:r>
      <w:r>
        <w:fldChar w:fldCharType="end"/>
      </w:r>
      <w:r>
        <w:rPr>
          <w:rFonts w:hint="eastAsia"/>
        </w:rPr>
        <w:t>–</w:t>
      </w:r>
      <w:r>
        <w:fldChar w:fldCharType="begin"/>
      </w:r>
      <w:r>
        <w:instrText xml:space="preserve"> REF _Ref462388372 \r \h </w:instrText>
      </w:r>
      <w:r>
        <w:fldChar w:fldCharType="separate"/>
      </w:r>
      <w:r w:rsidR="00D71C67">
        <w:t>17</w:t>
      </w:r>
      <w:r>
        <w:fldChar w:fldCharType="end"/>
      </w:r>
      <w:r>
        <w:t>,</w:t>
      </w:r>
      <w:r w:rsidRPr="0096244B">
        <w:t xml:space="preserve"> an entity shall recognise income immediately in profit or loss for the excess of the initial carrying amount of an asset over the related amounts recognised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00A91BAC" w:rsidRPr="0096244B" w:rsidDel="00C621D9">
        <w:t>.</w:t>
      </w:r>
      <w:bookmarkEnd w:id="20"/>
    </w:p>
    <w:p w14:paraId="7F1C75FB" w14:textId="4A184250" w:rsidR="002A612A" w:rsidRPr="0096244B" w:rsidRDefault="002A612A" w:rsidP="00D86F51">
      <w:pPr>
        <w:pStyle w:val="NumPlain1"/>
      </w:pPr>
      <w:r w:rsidRPr="0096244B">
        <w:t xml:space="preserve">Appendix F </w:t>
      </w:r>
      <w:r w:rsidRPr="0096244B">
        <w:rPr>
          <w:i/>
        </w:rPr>
        <w:t xml:space="preserve">Australian Implementation Guidance for Not-for-Profit Entities </w:t>
      </w:r>
      <w:r w:rsidR="008D3481" w:rsidRPr="0096244B">
        <w:t>of</w:t>
      </w:r>
      <w:r w:rsidRPr="0096244B">
        <w:t xml:space="preserve"> AASB 15 provides guidance on </w:t>
      </w:r>
      <w:r w:rsidR="00F078FD" w:rsidRPr="0096244B">
        <w:t xml:space="preserve">the </w:t>
      </w:r>
      <w:r w:rsidRPr="0096244B">
        <w:t>identification of a contract with a customer in a not-for-profit entity context.</w:t>
      </w:r>
      <w:r w:rsidR="00F21681" w:rsidRPr="0096244B">
        <w:t xml:space="preserve">  The Appendix also clarifies </w:t>
      </w:r>
      <w:r w:rsidR="007949A5" w:rsidRPr="0096244B">
        <w:t>the measurement of</w:t>
      </w:r>
      <w:r w:rsidR="00F21681" w:rsidRPr="0096244B">
        <w:t xml:space="preserve"> </w:t>
      </w:r>
      <w:r w:rsidR="00707428" w:rsidRPr="0096244B">
        <w:t xml:space="preserve">revenue </w:t>
      </w:r>
      <w:r w:rsidR="007949A5" w:rsidRPr="0096244B">
        <w:t>and</w:t>
      </w:r>
      <w:r w:rsidR="00707428" w:rsidRPr="0096244B">
        <w:t xml:space="preserve"> contract liabilit</w:t>
      </w:r>
      <w:r w:rsidR="006C008C" w:rsidRPr="0096244B">
        <w:t>ies</w:t>
      </w:r>
      <w:r w:rsidR="00707428" w:rsidRPr="0096244B">
        <w:t xml:space="preserve"> </w:t>
      </w:r>
      <w:r w:rsidR="007949A5" w:rsidRPr="0096244B">
        <w:t>where</w:t>
      </w:r>
      <w:r w:rsidR="00707428" w:rsidRPr="0096244B">
        <w:t xml:space="preserve"> the t</w:t>
      </w:r>
      <w:r w:rsidR="007949A5" w:rsidRPr="0096244B">
        <w:t xml:space="preserve">ransaction price includes an amount </w:t>
      </w:r>
      <w:r w:rsidR="00707428" w:rsidRPr="0096244B">
        <w:t xml:space="preserve">that would otherwise be </w:t>
      </w:r>
      <w:r w:rsidR="007949A5" w:rsidRPr="0096244B">
        <w:t xml:space="preserve">separately recognised and accounted for as </w:t>
      </w:r>
      <w:r w:rsidR="00707428" w:rsidRPr="0096244B">
        <w:t xml:space="preserve">income </w:t>
      </w:r>
      <w:r w:rsidR="007949A5" w:rsidRPr="0096244B">
        <w:t xml:space="preserve">immediately </w:t>
      </w:r>
      <w:r w:rsidR="00707428" w:rsidRPr="0096244B">
        <w:t xml:space="preserve">in accordance with </w:t>
      </w:r>
      <w:r w:rsidR="007949A5" w:rsidRPr="0096244B">
        <w:t>this Standard.</w:t>
      </w:r>
    </w:p>
    <w:p w14:paraId="7F1C75FC" w14:textId="447FE891" w:rsidR="00005AFC" w:rsidRPr="0096244B" w:rsidRDefault="00005AFC" w:rsidP="00D86F51">
      <w:pPr>
        <w:pStyle w:val="NumPlain1"/>
      </w:pPr>
      <w:bookmarkStart w:id="21" w:name="_Ref461008747"/>
      <w:r w:rsidRPr="0096244B">
        <w:t xml:space="preserve">For the purposes of this Standard, income is </w:t>
      </w:r>
      <w:r w:rsidR="00680793" w:rsidRPr="0096244B">
        <w:t xml:space="preserve">determined as the </w:t>
      </w:r>
      <w:r w:rsidR="00906E12" w:rsidRPr="0096244B">
        <w:t>difference between the consideration for an asset and the asset’s fair value</w:t>
      </w:r>
      <w:r w:rsidR="00CB3010">
        <w:t>,</w:t>
      </w:r>
      <w:r w:rsidR="00680793" w:rsidRPr="0096244B">
        <w:t xml:space="preserve"> after recognising any </w:t>
      </w:r>
      <w:r w:rsidR="005A39DD">
        <w:t xml:space="preserve">other </w:t>
      </w:r>
      <w:r w:rsidR="00680793" w:rsidRPr="0096244B">
        <w:t>related amounts</w:t>
      </w:r>
      <w:r w:rsidRPr="0096244B">
        <w:t>.  An entity applies judgement in determining the extent to which</w:t>
      </w:r>
      <w:r w:rsidR="00CE79C9" w:rsidRPr="0096244B">
        <w:t xml:space="preserve"> the acquisition of an asset gives rise to</w:t>
      </w:r>
      <w:r w:rsidRPr="0096244B">
        <w:t xml:space="preserve"> income as specified by this Standard or</w:t>
      </w:r>
      <w:r w:rsidR="00CE79C9" w:rsidRPr="0096244B">
        <w:t xml:space="preserve"> to</w:t>
      </w:r>
      <w:r w:rsidRPr="0096244B">
        <w:t xml:space="preserve"> revenue, a liability or </w:t>
      </w:r>
      <w:r w:rsidR="006C008C" w:rsidRPr="0096244B">
        <w:t xml:space="preserve">a </w:t>
      </w:r>
      <w:r w:rsidRPr="0096244B">
        <w:t>contribution by owner</w:t>
      </w:r>
      <w:r w:rsidR="006C008C" w:rsidRPr="0096244B">
        <w:t>s</w:t>
      </w:r>
      <w:r w:rsidRPr="0096244B">
        <w:t xml:space="preserve"> recognised in accordance with another Australian Accounting Standard.</w:t>
      </w:r>
      <w:bookmarkEnd w:id="21"/>
    </w:p>
    <w:p w14:paraId="7F1C75FD" w14:textId="62BE2A54" w:rsidR="00DE3337" w:rsidRPr="0096244B" w:rsidRDefault="00CB3010" w:rsidP="00D86F51">
      <w:pPr>
        <w:pStyle w:val="NumPlain1"/>
      </w:pPr>
      <w:bookmarkStart w:id="22" w:name="_Ref461013266"/>
      <w:r w:rsidRPr="0096244B">
        <w:lastRenderedPageBreak/>
        <w:t xml:space="preserve">An </w:t>
      </w:r>
      <w:r w:rsidR="00DE3337" w:rsidRPr="0096244B">
        <w:t xml:space="preserve">entity </w:t>
      </w:r>
      <w:r>
        <w:t xml:space="preserve">might </w:t>
      </w:r>
      <w:r w:rsidR="00DE3337" w:rsidRPr="0096244B">
        <w:t xml:space="preserve">acquire an </w:t>
      </w:r>
      <w:r w:rsidR="00906E12" w:rsidRPr="0096244B">
        <w:t>asset</w:t>
      </w:r>
      <w:r w:rsidR="00DE3337" w:rsidRPr="0096244B">
        <w:t xml:space="preserve"> and </w:t>
      </w:r>
      <w:r w:rsidR="00550EF2" w:rsidRPr="0096244B">
        <w:t>also</w:t>
      </w:r>
      <w:r w:rsidR="003C0B3F" w:rsidRPr="0096244B">
        <w:t xml:space="preserve"> recognise</w:t>
      </w:r>
      <w:r w:rsidR="00DE3337" w:rsidRPr="0096244B">
        <w:t xml:space="preserve"> related </w:t>
      </w:r>
      <w:r w:rsidR="00E05BF7" w:rsidRPr="0096244B">
        <w:t>amounts</w:t>
      </w:r>
      <w:r w:rsidR="00CE79C9" w:rsidRPr="0096244B">
        <w:t xml:space="preserve"> that in total exceed the initial measurement of the asset</w:t>
      </w:r>
      <w:r w:rsidR="00DE3337" w:rsidRPr="0096244B">
        <w:t xml:space="preserve">.  </w:t>
      </w:r>
      <w:r w:rsidR="00E05BF7" w:rsidRPr="0096244B">
        <w:t>In such</w:t>
      </w:r>
      <w:r>
        <w:t xml:space="preserve"> cases</w:t>
      </w:r>
      <w:r w:rsidR="00E05BF7" w:rsidRPr="0096244B">
        <w:t>, the</w:t>
      </w:r>
      <w:r w:rsidR="00DE3337" w:rsidRPr="0096244B">
        <w:t xml:space="preserve"> entity </w:t>
      </w:r>
      <w:r w:rsidR="00D01D3C" w:rsidRPr="0096244B">
        <w:t xml:space="preserve">shall </w:t>
      </w:r>
      <w:r w:rsidR="00E05BF7" w:rsidRPr="0096244B">
        <w:t xml:space="preserve">reassess whether it has </w:t>
      </w:r>
      <w:r w:rsidR="00A02D94">
        <w:t>appropriately</w:t>
      </w:r>
      <w:r w:rsidR="00A02D94" w:rsidRPr="0096244B">
        <w:t xml:space="preserve"> </w:t>
      </w:r>
      <w:r w:rsidR="00E05BF7" w:rsidRPr="0096244B">
        <w:t xml:space="preserve">identified and measured all the related </w:t>
      </w:r>
      <w:r w:rsidR="00DB1407" w:rsidRPr="0096244B">
        <w:t>amounts</w:t>
      </w:r>
      <w:r w:rsidR="00E05BF7" w:rsidRPr="0096244B">
        <w:t>.  If an excess remains after</w:t>
      </w:r>
      <w:r w:rsidR="00CE79C9" w:rsidRPr="0096244B">
        <w:t xml:space="preserve"> restating any related amounts</w:t>
      </w:r>
      <w:r w:rsidR="00E05BF7" w:rsidRPr="0096244B">
        <w:t xml:space="preserve">, the entity </w:t>
      </w:r>
      <w:r w:rsidR="00507D47" w:rsidRPr="0096244B">
        <w:t>shall</w:t>
      </w:r>
      <w:r w:rsidR="00DE3337" w:rsidRPr="0096244B">
        <w:t xml:space="preserve"> recognise </w:t>
      </w:r>
      <w:r w:rsidR="00E05BF7" w:rsidRPr="0096244B">
        <w:t>an expense</w:t>
      </w:r>
      <w:r w:rsidR="00DE3337" w:rsidRPr="0096244B">
        <w:t xml:space="preserve"> </w:t>
      </w:r>
      <w:r w:rsidR="00BF0913">
        <w:t xml:space="preserve">immediately in profit or loss </w:t>
      </w:r>
      <w:r w:rsidR="00DE3337" w:rsidRPr="0096244B">
        <w:t xml:space="preserve">for the excess of </w:t>
      </w:r>
      <w:r w:rsidR="00550EF2" w:rsidRPr="0096244B">
        <w:t xml:space="preserve">the </w:t>
      </w:r>
      <w:r w:rsidR="00DE3337" w:rsidRPr="0096244B">
        <w:t xml:space="preserve">related </w:t>
      </w:r>
      <w:r w:rsidR="00E05BF7" w:rsidRPr="0096244B">
        <w:t xml:space="preserve">amounts </w:t>
      </w:r>
      <w:r w:rsidR="00DE3337" w:rsidRPr="0096244B">
        <w:t>over the carrying amount of the asset acquired</w:t>
      </w:r>
      <w:r w:rsidR="00DB1407" w:rsidRPr="0096244B">
        <w:t>.  An entity does not</w:t>
      </w:r>
      <w:r w:rsidR="00DE3337" w:rsidRPr="0096244B">
        <w:t xml:space="preserve"> </w:t>
      </w:r>
      <w:r w:rsidR="00D42BA3" w:rsidRPr="0096244B">
        <w:t>adjust</w:t>
      </w:r>
      <w:r w:rsidR="00DE3337" w:rsidRPr="0096244B">
        <w:t xml:space="preserve"> the excess against </w:t>
      </w:r>
      <w:r w:rsidR="00F078FD" w:rsidRPr="0096244B">
        <w:t xml:space="preserve">the </w:t>
      </w:r>
      <w:r w:rsidR="00D42BA3" w:rsidRPr="0096244B">
        <w:t>recognised related</w:t>
      </w:r>
      <w:r w:rsidR="00DE3337" w:rsidRPr="0096244B">
        <w:t xml:space="preserve"> </w:t>
      </w:r>
      <w:r w:rsidR="00550EF2" w:rsidRPr="0096244B">
        <w:t>amounts</w:t>
      </w:r>
      <w:r w:rsidR="00D42BA3" w:rsidRPr="0096244B">
        <w:t>.</w:t>
      </w:r>
      <w:bookmarkEnd w:id="22"/>
    </w:p>
    <w:p w14:paraId="7F1C75FE" w14:textId="7F8FE1A9" w:rsidR="00CB67D9" w:rsidRPr="0096244B" w:rsidRDefault="0064672D" w:rsidP="00CB67D9">
      <w:pPr>
        <w:pStyle w:val="NumPlain1"/>
      </w:pPr>
      <w:r w:rsidRPr="0096244B">
        <w:t xml:space="preserve">An entity shall </w:t>
      </w:r>
      <w:r w:rsidR="00CB67D9" w:rsidRPr="0096244B">
        <w:t>subsequent</w:t>
      </w:r>
      <w:r w:rsidRPr="0096244B">
        <w:t>ly</w:t>
      </w:r>
      <w:r w:rsidR="00CB67D9" w:rsidRPr="0096244B">
        <w:t xml:space="preserve"> </w:t>
      </w:r>
      <w:r w:rsidRPr="0096244B">
        <w:t xml:space="preserve">apply the </w:t>
      </w:r>
      <w:r w:rsidR="00CB67D9" w:rsidRPr="0096244B">
        <w:t xml:space="preserve">requirements of other Australian Accounting Standards </w:t>
      </w:r>
      <w:r w:rsidRPr="0096244B">
        <w:t xml:space="preserve">applicable </w:t>
      </w:r>
      <w:r w:rsidR="00CB67D9" w:rsidRPr="0096244B">
        <w:t>to the related amounts referred to in paragraph </w:t>
      </w:r>
      <w:r w:rsidR="00521648" w:rsidRPr="0096244B">
        <w:fldChar w:fldCharType="begin"/>
      </w:r>
      <w:r w:rsidR="00521648" w:rsidRPr="0096244B">
        <w:instrText xml:space="preserve"> REF _Ref460831539 \r \h </w:instrText>
      </w:r>
      <w:r w:rsidR="00521648" w:rsidRPr="0096244B">
        <w:fldChar w:fldCharType="separate"/>
      </w:r>
      <w:r w:rsidR="00D71C67">
        <w:t>9</w:t>
      </w:r>
      <w:r w:rsidR="00521648" w:rsidRPr="0096244B">
        <w:fldChar w:fldCharType="end"/>
      </w:r>
      <w:r w:rsidR="00CB67D9" w:rsidRPr="0096244B">
        <w:t>.</w:t>
      </w:r>
    </w:p>
    <w:p w14:paraId="7F1C75FF" w14:textId="0FBA0C01" w:rsidR="005626CE" w:rsidRPr="0096244B" w:rsidRDefault="00284596" w:rsidP="009964DB">
      <w:pPr>
        <w:pStyle w:val="Heading4"/>
      </w:pPr>
      <w:r w:rsidRPr="0096244B">
        <w:t xml:space="preserve">Transfers </w:t>
      </w:r>
      <w:r w:rsidR="008A4972" w:rsidRPr="0096244B">
        <w:t xml:space="preserve">to enable an entity to acquire or construct a </w:t>
      </w:r>
      <w:r w:rsidR="006D2337">
        <w:t xml:space="preserve">recognisable </w:t>
      </w:r>
      <w:r w:rsidR="008A4972" w:rsidRPr="0096244B">
        <w:t xml:space="preserve">non-financial asset </w:t>
      </w:r>
      <w:r w:rsidR="002147EA">
        <w:t xml:space="preserve">to be </w:t>
      </w:r>
      <w:r w:rsidR="00597EA7">
        <w:t xml:space="preserve">controlled </w:t>
      </w:r>
      <w:r w:rsidR="002147EA">
        <w:t>by the entity</w:t>
      </w:r>
    </w:p>
    <w:p w14:paraId="7F1C7600" w14:textId="5698DACA" w:rsidR="005626CE" w:rsidRPr="0096244B" w:rsidRDefault="003C0B3F" w:rsidP="00D86F51">
      <w:pPr>
        <w:pStyle w:val="NumBold1"/>
      </w:pPr>
      <w:bookmarkStart w:id="23" w:name="_Ref461006788"/>
      <w:bookmarkStart w:id="24" w:name="_Ref461013203"/>
      <w:bookmarkStart w:id="25" w:name="_Ref462388371"/>
      <w:bookmarkStart w:id="26" w:name="_Ref467766741"/>
      <w:r w:rsidRPr="0096244B">
        <w:t xml:space="preserve">A transfer </w:t>
      </w:r>
      <w:r w:rsidR="003D4178">
        <w:t xml:space="preserve">of a financial asset </w:t>
      </w:r>
      <w:r w:rsidRPr="0096244B">
        <w:t xml:space="preserve">to enable an entity to acquire or construct a </w:t>
      </w:r>
      <w:r w:rsidR="006D2337">
        <w:t xml:space="preserve">recognisable </w:t>
      </w:r>
      <w:r w:rsidRPr="0096244B">
        <w:t xml:space="preserve">non-financial asset </w:t>
      </w:r>
      <w:r w:rsidR="002147EA">
        <w:t xml:space="preserve">that is to be </w:t>
      </w:r>
      <w:r w:rsidR="00597EA7">
        <w:t xml:space="preserve">controlled </w:t>
      </w:r>
      <w:r w:rsidR="002147EA">
        <w:t xml:space="preserve">by the entity </w:t>
      </w:r>
      <w:r w:rsidRPr="0096244B">
        <w:t>is one that</w:t>
      </w:r>
      <w:r w:rsidR="00AF70E9" w:rsidRPr="0096244B">
        <w:t>:</w:t>
      </w:r>
      <w:bookmarkEnd w:id="23"/>
      <w:bookmarkEnd w:id="24"/>
      <w:bookmarkEnd w:id="25"/>
      <w:bookmarkEnd w:id="26"/>
    </w:p>
    <w:p w14:paraId="7F1C7601" w14:textId="00895019" w:rsidR="005626CE" w:rsidRPr="0096244B" w:rsidRDefault="005626CE" w:rsidP="00D86F51">
      <w:pPr>
        <w:pStyle w:val="NumBold2"/>
      </w:pPr>
      <w:r w:rsidRPr="0096244B">
        <w:t xml:space="preserve">requires the entity to </w:t>
      </w:r>
      <w:r w:rsidR="00AF70E9" w:rsidRPr="0096244B">
        <w:t xml:space="preserve">use that financial asset to </w:t>
      </w:r>
      <w:r w:rsidRPr="0096244B">
        <w:t xml:space="preserve">acquire or construct a </w:t>
      </w:r>
      <w:r w:rsidR="003F6DAA">
        <w:t xml:space="preserve">recognisable </w:t>
      </w:r>
      <w:r w:rsidRPr="0096244B">
        <w:t>non-financial asset</w:t>
      </w:r>
      <w:r w:rsidR="00A2262B" w:rsidRPr="0096244B">
        <w:t xml:space="preserve"> to identified specifications</w:t>
      </w:r>
      <w:r w:rsidR="001B420A">
        <w:t>;</w:t>
      </w:r>
    </w:p>
    <w:p w14:paraId="7F1C7602" w14:textId="7E67B716" w:rsidR="00AF70E9" w:rsidRPr="0096244B" w:rsidRDefault="005626CE" w:rsidP="00D86F51">
      <w:pPr>
        <w:pStyle w:val="NumBold2"/>
      </w:pPr>
      <w:r w:rsidRPr="0096244B">
        <w:t xml:space="preserve">does not </w:t>
      </w:r>
      <w:r w:rsidR="00AF70E9" w:rsidRPr="0096244B">
        <w:t xml:space="preserve">require the entity to </w:t>
      </w:r>
      <w:r w:rsidRPr="0096244B">
        <w:t xml:space="preserve">transfer </w:t>
      </w:r>
      <w:r w:rsidR="004F4D16">
        <w:t xml:space="preserve">the non-financial asset </w:t>
      </w:r>
      <w:r w:rsidR="00AF70E9" w:rsidRPr="0096244B">
        <w:t>to the transferor</w:t>
      </w:r>
      <w:r w:rsidR="00CB3010">
        <w:t xml:space="preserve"> or other parties</w:t>
      </w:r>
      <w:r w:rsidR="00AF70E9" w:rsidRPr="0096244B">
        <w:t xml:space="preserve">; </w:t>
      </w:r>
      <w:r w:rsidR="007E6CB8" w:rsidRPr="0096244B">
        <w:t>and</w:t>
      </w:r>
    </w:p>
    <w:p w14:paraId="7F1C7603" w14:textId="760C1508" w:rsidR="00FC31FF" w:rsidRPr="0096244B" w:rsidRDefault="00CB3010" w:rsidP="00D86F51">
      <w:pPr>
        <w:pStyle w:val="NumBold2"/>
      </w:pPr>
      <w:r>
        <w:t>occurs under an enforceable agreement</w:t>
      </w:r>
      <w:r w:rsidR="00ED181A" w:rsidRPr="0096244B">
        <w:t>.</w:t>
      </w:r>
    </w:p>
    <w:p w14:paraId="7F1C7604" w14:textId="28A384B8" w:rsidR="00BD00EA" w:rsidRPr="0096244B" w:rsidRDefault="00BD00EA" w:rsidP="00BD00EA">
      <w:pPr>
        <w:pStyle w:val="NumBold1"/>
      </w:pPr>
      <w:bookmarkStart w:id="27" w:name="_Ref462388423"/>
      <w:bookmarkStart w:id="28" w:name="_Ref461813350"/>
      <w:r w:rsidRPr="0096244B">
        <w:t xml:space="preserve">An entity shall recognise a liability for the excess of the initial carrying amount of a financial asset received in a transfer to enable </w:t>
      </w:r>
      <w:r w:rsidR="004F4D16">
        <w:t>the</w:t>
      </w:r>
      <w:r w:rsidR="004F4D16" w:rsidRPr="0096244B">
        <w:t xml:space="preserve"> </w:t>
      </w:r>
      <w:r w:rsidRPr="0096244B">
        <w:t xml:space="preserve">entity to acquire or construct a </w:t>
      </w:r>
      <w:r w:rsidR="006D2337">
        <w:t xml:space="preserve">recognisable </w:t>
      </w:r>
      <w:r w:rsidRPr="0096244B">
        <w:t xml:space="preserve">non-financial asset </w:t>
      </w:r>
      <w:r w:rsidR="004F4D16">
        <w:t xml:space="preserve">that is to be </w:t>
      </w:r>
      <w:r w:rsidR="00FA660E">
        <w:t xml:space="preserve">controlled </w:t>
      </w:r>
      <w:r w:rsidR="004F4D16">
        <w:t xml:space="preserve">by the entity </w:t>
      </w:r>
      <w:r w:rsidRPr="0096244B">
        <w:t>over any related amounts recognised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The entity shall recognise income in profit or loss when (or as) the entity satisfies its obligations under the transfer.</w:t>
      </w:r>
      <w:bookmarkEnd w:id="27"/>
    </w:p>
    <w:p w14:paraId="7F1C7605" w14:textId="41562299" w:rsidR="00870817" w:rsidRPr="0096244B" w:rsidRDefault="00820311" w:rsidP="00D86F51">
      <w:pPr>
        <w:pStyle w:val="NumPlain1"/>
      </w:pPr>
      <w:bookmarkStart w:id="29" w:name="_Ref462388372"/>
      <w:bookmarkStart w:id="30" w:name="_Ref467766751"/>
      <w:r w:rsidRPr="0096244B">
        <w:t xml:space="preserve">In </w:t>
      </w:r>
      <w:r w:rsidR="00E37A06" w:rsidRPr="0096244B">
        <w:t>such</w:t>
      </w:r>
      <w:r w:rsidR="00237E9F" w:rsidRPr="0096244B">
        <w:t xml:space="preserve"> circumstances</w:t>
      </w:r>
      <w:r w:rsidR="00E37A06" w:rsidRPr="0096244B">
        <w:t>, the transferor has</w:t>
      </w:r>
      <w:r w:rsidR="00521648" w:rsidRPr="0096244B">
        <w:t xml:space="preserve"> in substance transferred</w:t>
      </w:r>
      <w:r w:rsidR="00E37A06" w:rsidRPr="0096244B">
        <w:t xml:space="preserve"> a </w:t>
      </w:r>
      <w:r w:rsidR="006D2337">
        <w:t xml:space="preserve">recognisable </w:t>
      </w:r>
      <w:r w:rsidR="00E37A06" w:rsidRPr="0096244B">
        <w:t>non-financial asset to the entity.</w:t>
      </w:r>
      <w:r w:rsidR="005C051F" w:rsidRPr="0096244B">
        <w:t xml:space="preserve"> </w:t>
      </w:r>
      <w:r w:rsidR="00E37A06" w:rsidRPr="0096244B">
        <w:t xml:space="preserve"> </w:t>
      </w:r>
      <w:r w:rsidR="00521648" w:rsidRPr="0096244B">
        <w:t>The entity recognises the financial asset received in accordance with AASB 9 and</w:t>
      </w:r>
      <w:r w:rsidR="004F4D16">
        <w:t xml:space="preserve"> </w:t>
      </w:r>
      <w:r w:rsidR="00BF0913">
        <w:t>subsequently</w:t>
      </w:r>
      <w:r w:rsidR="004F4D16">
        <w:t xml:space="preserve"> recognises</w:t>
      </w:r>
      <w:r w:rsidR="00521648" w:rsidRPr="0096244B">
        <w:t xml:space="preserve"> the</w:t>
      </w:r>
      <w:r w:rsidR="00BF0913">
        <w:t xml:space="preserve"> acquired or constructed</w:t>
      </w:r>
      <w:r w:rsidR="00521648" w:rsidRPr="0096244B">
        <w:t xml:space="preserve"> non-financial asset in accordance with the applicable Australian Accounting Standard</w:t>
      </w:r>
      <w:r w:rsidR="00BF0913">
        <w:t xml:space="preserve"> (</w:t>
      </w:r>
      <w:proofErr w:type="spellStart"/>
      <w:r w:rsidR="00BF0913">
        <w:t>eg</w:t>
      </w:r>
      <w:proofErr w:type="spellEnd"/>
      <w:r w:rsidR="00BF0913">
        <w:t xml:space="preserve"> AASB 116 for property, plant and equipment)</w:t>
      </w:r>
      <w:r w:rsidR="00521648" w:rsidRPr="0096244B">
        <w:t xml:space="preserve">.  </w:t>
      </w:r>
      <w:r w:rsidR="004A08E7" w:rsidRPr="0096244B">
        <w:t>This Standard requires</w:t>
      </w:r>
      <w:r w:rsidR="00870817" w:rsidRPr="0096244B">
        <w:t xml:space="preserve"> </w:t>
      </w:r>
      <w:r w:rsidR="00B73E3B" w:rsidRPr="0096244B">
        <w:t xml:space="preserve">the entity to </w:t>
      </w:r>
      <w:r w:rsidR="00ED1ECE" w:rsidRPr="0096244B">
        <w:t xml:space="preserve">initially </w:t>
      </w:r>
      <w:r w:rsidR="00B73E3B" w:rsidRPr="0096244B">
        <w:t>recognise a liability representing the entity’s obligation</w:t>
      </w:r>
      <w:r w:rsidR="00B465B1" w:rsidRPr="0096244B">
        <w:t xml:space="preserve"> to acquire or construct the </w:t>
      </w:r>
      <w:r w:rsidR="000F31E6">
        <w:t xml:space="preserve">non-financial </w:t>
      </w:r>
      <w:r w:rsidR="00B465B1" w:rsidRPr="0096244B">
        <w:t>asset and, if applicable, other performance obligations</w:t>
      </w:r>
      <w:r w:rsidR="00DB73CF">
        <w:t xml:space="preserve"> under AASB 15</w:t>
      </w:r>
      <w:r w:rsidR="007E6267">
        <w:t>, which</w:t>
      </w:r>
      <w:r w:rsidR="00DB73CF">
        <w:t xml:space="preserve"> involve the transfer of goods or services to other parties</w:t>
      </w:r>
      <w:r w:rsidR="00B465B1" w:rsidRPr="0096244B">
        <w:t>.</w:t>
      </w:r>
      <w:r w:rsidR="00B73E3B" w:rsidRPr="0096244B">
        <w:t xml:space="preserve"> </w:t>
      </w:r>
      <w:r w:rsidR="000F31E6">
        <w:t xml:space="preserve"> </w:t>
      </w:r>
      <w:r w:rsidR="00B465B1" w:rsidRPr="0096244B">
        <w:t xml:space="preserve">The liability </w:t>
      </w:r>
      <w:r w:rsidR="00E745FA">
        <w:t xml:space="preserve">in relation to acquiring or constructing the non-financial asset </w:t>
      </w:r>
      <w:r w:rsidR="00B465B1" w:rsidRPr="0096244B">
        <w:t>is initially measured at</w:t>
      </w:r>
      <w:r w:rsidR="00B73E3B" w:rsidRPr="0096244B">
        <w:t xml:space="preserve"> the </w:t>
      </w:r>
      <w:r w:rsidR="000F31E6">
        <w:t xml:space="preserve">carrying </w:t>
      </w:r>
      <w:r w:rsidR="00B73E3B" w:rsidRPr="0096244B">
        <w:t>amount of the financial asset received from the transferor</w:t>
      </w:r>
      <w:r w:rsidR="00DB73CF">
        <w:t xml:space="preserve"> that is not attributable to related amounts for performance obligations under AASB 15, contributions by owners</w:t>
      </w:r>
      <w:r w:rsidR="00E745FA">
        <w:t>,</w:t>
      </w:r>
      <w:r w:rsidR="00DB73CF">
        <w:t xml:space="preserve"> etc</w:t>
      </w:r>
      <w:r w:rsidR="00ED1ECE" w:rsidRPr="0096244B">
        <w:t>.</w:t>
      </w:r>
      <w:r w:rsidR="00B73E3B" w:rsidRPr="0096244B">
        <w:t xml:space="preserve"> </w:t>
      </w:r>
      <w:r w:rsidR="00ED1ECE" w:rsidRPr="0096244B">
        <w:t xml:space="preserve"> The liability is recognised until such time when (or as) the entity satisfies its obligations under the transfer.</w:t>
      </w:r>
      <w:bookmarkEnd w:id="28"/>
      <w:bookmarkEnd w:id="29"/>
      <w:bookmarkEnd w:id="30"/>
    </w:p>
    <w:p w14:paraId="7F1C7606" w14:textId="77777777" w:rsidR="002401BC" w:rsidRPr="0096244B" w:rsidRDefault="00D03271" w:rsidP="00C65E2B">
      <w:pPr>
        <w:pStyle w:val="Heading3"/>
      </w:pPr>
      <w:r w:rsidRPr="0096244B">
        <w:t>Volunteer services</w:t>
      </w:r>
    </w:p>
    <w:p w14:paraId="7F1C7607" w14:textId="77777777" w:rsidR="00D03271" w:rsidRPr="0096244B" w:rsidRDefault="00D03271" w:rsidP="00D86F51">
      <w:pPr>
        <w:pStyle w:val="NumBold1"/>
      </w:pPr>
      <w:bookmarkStart w:id="31" w:name="_Ref455997172"/>
      <w:r w:rsidRPr="0096244B">
        <w:t>Local governments, government departments, general government sectors (GGSs) and whole of governments shall recognise</w:t>
      </w:r>
      <w:r w:rsidR="0033330B" w:rsidRPr="0096244B">
        <w:t xml:space="preserve"> </w:t>
      </w:r>
      <w:r w:rsidR="00C8387A" w:rsidRPr="0096244B">
        <w:t xml:space="preserve">an inflow of resources in the form of </w:t>
      </w:r>
      <w:r w:rsidRPr="0096244B">
        <w:t>volunteer services</w:t>
      </w:r>
      <w:r w:rsidR="0056670F" w:rsidRPr="0096244B">
        <w:t xml:space="preserve"> as an asset (or </w:t>
      </w:r>
      <w:r w:rsidR="00A02D94">
        <w:t xml:space="preserve">an </w:t>
      </w:r>
      <w:r w:rsidR="0056670F" w:rsidRPr="0096244B">
        <w:t xml:space="preserve">expense, when the definition of an asset is not met) </w:t>
      </w:r>
      <w:r w:rsidRPr="0096244B">
        <w:t>if:</w:t>
      </w:r>
      <w:bookmarkEnd w:id="31"/>
    </w:p>
    <w:p w14:paraId="7F1C7608" w14:textId="77777777" w:rsidR="00D03271" w:rsidRPr="0096244B" w:rsidRDefault="00D03271" w:rsidP="00D86F51">
      <w:pPr>
        <w:pStyle w:val="NumBold2"/>
      </w:pPr>
      <w:r w:rsidRPr="0096244B">
        <w:t>the fair value of those services can be measured reliably; and</w:t>
      </w:r>
    </w:p>
    <w:p w14:paraId="7F1C7609" w14:textId="77777777" w:rsidR="00D03271" w:rsidRPr="0096244B" w:rsidRDefault="00D03271" w:rsidP="00D86F51">
      <w:pPr>
        <w:pStyle w:val="NumBold2"/>
      </w:pPr>
      <w:bookmarkStart w:id="32" w:name="_Ref455997556"/>
      <w:r w:rsidRPr="0096244B">
        <w:t>the services would have been purchased if they had not been donated.</w:t>
      </w:r>
      <w:bookmarkEnd w:id="32"/>
    </w:p>
    <w:p w14:paraId="7F1C760A" w14:textId="505A6599" w:rsidR="00D03271" w:rsidRPr="0096244B" w:rsidRDefault="00D03271" w:rsidP="009A7F3A">
      <w:pPr>
        <w:pStyle w:val="NumBold1"/>
      </w:pPr>
      <w:bookmarkStart w:id="33" w:name="_Ref455997528"/>
      <w:r w:rsidRPr="0096244B">
        <w:t>Any not-for-profit entity</w:t>
      </w:r>
      <w:r w:rsidR="00237E9F" w:rsidRPr="0096244B">
        <w:t xml:space="preserve"> (including those listed in the preceding paragraph)</w:t>
      </w:r>
      <w:r w:rsidRPr="0096244B">
        <w:t xml:space="preserve"> may</w:t>
      </w:r>
      <w:r w:rsidR="002A6EC3">
        <w:t>, as an accounting policy choice,</w:t>
      </w:r>
      <w:r w:rsidRPr="0096244B">
        <w:t xml:space="preserve"> elect to recognise volunteer services, or a class of volunteer services</w:t>
      </w:r>
      <w:r w:rsidR="00064CD5" w:rsidRPr="0096244B">
        <w:t>,</w:t>
      </w:r>
      <w:r w:rsidRPr="0096244B">
        <w:t xml:space="preserve"> if the fair value of those services can be measured reliably</w:t>
      </w:r>
      <w:r w:rsidR="00064CD5" w:rsidRPr="0096244B">
        <w:t>, whether or not the services would have been purchase</w:t>
      </w:r>
      <w:r w:rsidR="00B465B1" w:rsidRPr="0096244B">
        <w:t>d</w:t>
      </w:r>
      <w:r w:rsidR="00064CD5" w:rsidRPr="0096244B">
        <w:t xml:space="preserve"> if they had not been donated</w:t>
      </w:r>
      <w:r w:rsidRPr="0096244B">
        <w:t>.</w:t>
      </w:r>
      <w:bookmarkEnd w:id="33"/>
      <w:r w:rsidRPr="0096244B">
        <w:t xml:space="preserve"> </w:t>
      </w:r>
    </w:p>
    <w:p w14:paraId="7F1C760B" w14:textId="77777777" w:rsidR="00912596" w:rsidRPr="0096244B" w:rsidRDefault="00912596" w:rsidP="00D86F51">
      <w:pPr>
        <w:pStyle w:val="NumPlain1"/>
      </w:pPr>
      <w:bookmarkStart w:id="34" w:name="_Ref455997178"/>
      <w:r w:rsidRPr="0096244B">
        <w:t>Some volunteer services, such as professional services, might have readily observable market prices</w:t>
      </w:r>
      <w:r w:rsidR="00064CD5" w:rsidRPr="0096244B">
        <w:t>.  I</w:t>
      </w:r>
      <w:r w:rsidRPr="0096244B">
        <w:t>n such circumstances, obtaining a reliable measure of fair value would be</w:t>
      </w:r>
      <w:r w:rsidR="00A02D94">
        <w:t xml:space="preserve"> relatively straightforward</w:t>
      </w:r>
      <w:r w:rsidRPr="0096244B">
        <w:t>.  An entity is not required to perform an exhaustive search for volunteer services that might meet the recognition criteria in this Standard.  Volunteer services that would have been purchased if they were not donated should be readily identifiable from the entity’s operational requirements.</w:t>
      </w:r>
      <w:bookmarkEnd w:id="34"/>
    </w:p>
    <w:p w14:paraId="7F1C760C" w14:textId="216131D1" w:rsidR="00C8387A" w:rsidRPr="0096244B" w:rsidRDefault="00D03271" w:rsidP="00D86F51">
      <w:pPr>
        <w:pStyle w:val="NumBold1"/>
      </w:pPr>
      <w:r w:rsidRPr="0096244B">
        <w:t xml:space="preserve">Recognised volunteer services </w:t>
      </w:r>
      <w:r w:rsidR="000F31E6">
        <w:t>shall be</w:t>
      </w:r>
      <w:r w:rsidR="000F31E6" w:rsidRPr="0096244B">
        <w:t xml:space="preserve"> </w:t>
      </w:r>
      <w:r w:rsidRPr="0096244B">
        <w:t>measured at fair value.</w:t>
      </w:r>
    </w:p>
    <w:p w14:paraId="7F1C760D" w14:textId="2DDBAF18" w:rsidR="00D03271" w:rsidRPr="0096244B" w:rsidRDefault="00C8387A" w:rsidP="00D86F51">
      <w:pPr>
        <w:pStyle w:val="NumBold1"/>
      </w:pPr>
      <w:bookmarkStart w:id="35" w:name="_Ref461520435"/>
      <w:r w:rsidRPr="0096244B">
        <w:t>On the initial recognition of volunteer services</w:t>
      </w:r>
      <w:r w:rsidR="00CB18FA">
        <w:t xml:space="preserve"> as an asset or an expense</w:t>
      </w:r>
      <w:r w:rsidRPr="0096244B">
        <w:t>, a</w:t>
      </w:r>
      <w:r w:rsidR="00EA2197" w:rsidRPr="0096244B">
        <w:t xml:space="preserve">n entity shall recognise </w:t>
      </w:r>
      <w:r w:rsidRPr="0096244B">
        <w:t>any related amounts</w:t>
      </w:r>
      <w:r w:rsidR="00064CD5" w:rsidRPr="0096244B">
        <w:t xml:space="preserve"> </w:t>
      </w:r>
      <w:r w:rsidR="00994FE3">
        <w:t>in accordance with paragraph </w:t>
      </w:r>
      <w:r w:rsidR="00994FE3">
        <w:fldChar w:fldCharType="begin"/>
      </w:r>
      <w:r w:rsidR="00994FE3">
        <w:instrText xml:space="preserve"> REF _Ref460831539 \r \h </w:instrText>
      </w:r>
      <w:r w:rsidR="00994FE3">
        <w:fldChar w:fldCharType="separate"/>
      </w:r>
      <w:r w:rsidR="00D71C67">
        <w:t>9</w:t>
      </w:r>
      <w:r w:rsidR="00994FE3">
        <w:fldChar w:fldCharType="end"/>
      </w:r>
      <w:r w:rsidR="00994FE3" w:rsidRPr="0096244B">
        <w:t xml:space="preserve"> </w:t>
      </w:r>
      <w:r w:rsidR="00064CD5" w:rsidRPr="0096244B">
        <w:t>(such as contributions by owners or revenue)</w:t>
      </w:r>
      <w:r w:rsidRPr="0096244B">
        <w:t xml:space="preserve"> </w:t>
      </w:r>
      <w:r w:rsidR="00243935">
        <w:t xml:space="preserve">and the applicable </w:t>
      </w:r>
      <w:r w:rsidRPr="0096244B">
        <w:t xml:space="preserve">Australian Accounting Standards.  </w:t>
      </w:r>
      <w:r w:rsidR="00064CD5" w:rsidRPr="0096244B">
        <w:t xml:space="preserve">The </w:t>
      </w:r>
      <w:r w:rsidRPr="0096244B">
        <w:t>entity shall recognise the excess</w:t>
      </w:r>
      <w:r w:rsidR="00A5379C" w:rsidRPr="0096244B">
        <w:t xml:space="preserve"> of the fair value of the volunteer services over the</w:t>
      </w:r>
      <w:r w:rsidRPr="0096244B">
        <w:t xml:space="preserve"> </w:t>
      </w:r>
      <w:r w:rsidR="00F249D4">
        <w:t xml:space="preserve">recognised </w:t>
      </w:r>
      <w:r w:rsidRPr="0096244B">
        <w:t>related amounts</w:t>
      </w:r>
      <w:r w:rsidR="00A02D94">
        <w:t xml:space="preserve"> </w:t>
      </w:r>
      <w:r w:rsidRPr="0096244B">
        <w:t xml:space="preserve">as </w:t>
      </w:r>
      <w:r w:rsidR="00EA2197" w:rsidRPr="0096244B">
        <w:t>income immediately in profit or loss</w:t>
      </w:r>
      <w:r w:rsidRPr="0096244B">
        <w:t>.</w:t>
      </w:r>
      <w:bookmarkEnd w:id="35"/>
    </w:p>
    <w:p w14:paraId="7F1C760E" w14:textId="77777777" w:rsidR="00D03271" w:rsidRPr="0096244B" w:rsidRDefault="00D03271" w:rsidP="00C65E2B">
      <w:pPr>
        <w:pStyle w:val="Heading2"/>
      </w:pPr>
      <w:r w:rsidRPr="0096244B">
        <w:lastRenderedPageBreak/>
        <w:t>Disclosure</w:t>
      </w:r>
    </w:p>
    <w:p w14:paraId="7F1C760F" w14:textId="4CF04FF3" w:rsidR="0030715A" w:rsidRPr="0096244B" w:rsidRDefault="00D03271" w:rsidP="00B70869">
      <w:pPr>
        <w:pStyle w:val="NumBold1"/>
      </w:pPr>
      <w:bookmarkStart w:id="36" w:name="_Ref461092519"/>
      <w:r w:rsidRPr="0096244B">
        <w:t>The objective of the disclosure requirements is for an entity to disclose sufficient information to enable users of financial statements to understand the</w:t>
      </w:r>
      <w:r w:rsidR="0030715A" w:rsidRPr="0096244B">
        <w:t xml:space="preserve"> effect</w:t>
      </w:r>
      <w:r w:rsidR="005968EA" w:rsidRPr="0096244B">
        <w:t>s of</w:t>
      </w:r>
      <w:r w:rsidR="00687719" w:rsidRPr="0096244B">
        <w:t xml:space="preserve"> volunteer services and other transactions where an entity acquires an asset for consideration that is significantly less than fair value</w:t>
      </w:r>
      <w:r w:rsidR="00A02D94">
        <w:t xml:space="preserve"> principally to enable the entity to further its objectives</w:t>
      </w:r>
      <w:r w:rsidR="0030715A" w:rsidRPr="0096244B">
        <w:t xml:space="preserve"> on the financial position, financial performance and cash flows of the entity</w:t>
      </w:r>
      <w:r w:rsidRPr="0096244B">
        <w:t>.</w:t>
      </w:r>
      <w:r w:rsidR="00ED2FEE" w:rsidRPr="0096244B">
        <w:t xml:space="preserve">  Paragraphs </w:t>
      </w:r>
      <w:r w:rsidR="00B70869" w:rsidRPr="0096244B">
        <w:fldChar w:fldCharType="begin"/>
      </w:r>
      <w:r w:rsidR="00B70869" w:rsidRPr="0096244B">
        <w:instrText xml:space="preserve"> REF _Ref461013908 \r \h </w:instrText>
      </w:r>
      <w:r w:rsidR="00B70869" w:rsidRPr="0096244B">
        <w:fldChar w:fldCharType="separate"/>
      </w:r>
      <w:r w:rsidR="00D71C67">
        <w:t>24</w:t>
      </w:r>
      <w:r w:rsidR="00B70869" w:rsidRPr="0096244B">
        <w:fldChar w:fldCharType="end"/>
      </w:r>
      <w:r w:rsidR="00B70869" w:rsidRPr="0096244B">
        <w:t>–</w:t>
      </w:r>
      <w:r w:rsidR="00B70869" w:rsidRPr="0096244B">
        <w:fldChar w:fldCharType="begin"/>
      </w:r>
      <w:r w:rsidR="00B70869" w:rsidRPr="0096244B">
        <w:instrText xml:space="preserve"> REF _Ref461013914 \r \h </w:instrText>
      </w:r>
      <w:r w:rsidR="00B70869" w:rsidRPr="0096244B">
        <w:fldChar w:fldCharType="separate"/>
      </w:r>
      <w:r w:rsidR="00D71C67">
        <w:t>41</w:t>
      </w:r>
      <w:r w:rsidR="00B70869" w:rsidRPr="0096244B">
        <w:fldChar w:fldCharType="end"/>
      </w:r>
      <w:r w:rsidR="0030715A" w:rsidRPr="0096244B">
        <w:t xml:space="preserve"> specify requirements</w:t>
      </w:r>
      <w:r w:rsidR="00A02D94">
        <w:t xml:space="preserve"> relating to</w:t>
      </w:r>
      <w:r w:rsidR="00B4030C">
        <w:t xml:space="preserve"> </w:t>
      </w:r>
      <w:r w:rsidR="0030715A" w:rsidRPr="0096244B">
        <w:t>this objective.</w:t>
      </w:r>
      <w:bookmarkEnd w:id="36"/>
    </w:p>
    <w:p w14:paraId="7F1C7610" w14:textId="77777777" w:rsidR="00D03271" w:rsidRPr="0096244B" w:rsidRDefault="00D03271" w:rsidP="00D86F51">
      <w:pPr>
        <w:pStyle w:val="NumPlain1"/>
      </w:pPr>
      <w:bookmarkStart w:id="37" w:name="_Ref461013908"/>
      <w:r w:rsidRPr="0096244B">
        <w:t>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37"/>
    </w:p>
    <w:p w14:paraId="7F1C7611" w14:textId="77777777" w:rsidR="00D03271" w:rsidRPr="0096244B" w:rsidRDefault="00D03271" w:rsidP="00D86F51">
      <w:pPr>
        <w:pStyle w:val="NumPlain1"/>
      </w:pPr>
      <w:bookmarkStart w:id="38" w:name="_Ref464737762"/>
      <w:r w:rsidRPr="0096244B">
        <w:t>An entity need not disclose information in accordance with this Standard if it has provided the information in accordance with another Standard.</w:t>
      </w:r>
      <w:bookmarkEnd w:id="38"/>
    </w:p>
    <w:p w14:paraId="7F1C7612" w14:textId="77777777" w:rsidR="00D03271" w:rsidRPr="0096244B" w:rsidRDefault="00D03271" w:rsidP="00D86F51">
      <w:pPr>
        <w:pStyle w:val="NumPlain1"/>
      </w:pPr>
      <w:r w:rsidRPr="0096244B">
        <w:t xml:space="preserve">An entity shall </w:t>
      </w:r>
      <w:r w:rsidR="007B592C" w:rsidRPr="0096244B">
        <w:t xml:space="preserve">disclose </w:t>
      </w:r>
      <w:r w:rsidRPr="0096244B">
        <w:t>income</w:t>
      </w:r>
      <w:r w:rsidR="007B592C" w:rsidRPr="0096244B">
        <w:t xml:space="preserve"> recognised during the period, disaggregated</w:t>
      </w:r>
      <w:r w:rsidRPr="0096244B">
        <w:t xml:space="preserve"> into categories that </w:t>
      </w:r>
      <w:r w:rsidR="005968EA" w:rsidRPr="0096244B">
        <w:t xml:space="preserve">reflect </w:t>
      </w:r>
      <w:r w:rsidRPr="0096244B">
        <w:t xml:space="preserve">how the nature and amount of income </w:t>
      </w:r>
      <w:r w:rsidR="00ED2FEE" w:rsidRPr="0096244B">
        <w:t>(</w:t>
      </w:r>
      <w:r w:rsidRPr="0096244B">
        <w:t xml:space="preserve">and </w:t>
      </w:r>
      <w:r w:rsidR="00ED2FEE" w:rsidRPr="0096244B">
        <w:t xml:space="preserve">the resultant </w:t>
      </w:r>
      <w:r w:rsidRPr="0096244B">
        <w:t>cash flows</w:t>
      </w:r>
      <w:r w:rsidR="00ED2FEE" w:rsidRPr="0096244B">
        <w:t>)</w:t>
      </w:r>
      <w:r w:rsidRPr="0096244B">
        <w:t xml:space="preserve"> </w:t>
      </w:r>
      <w:r w:rsidR="005968EA" w:rsidRPr="0096244B">
        <w:t>are</w:t>
      </w:r>
      <w:r w:rsidR="00ED2FEE" w:rsidRPr="0096244B">
        <w:t xml:space="preserve"> </w:t>
      </w:r>
      <w:r w:rsidRPr="0096244B">
        <w:t xml:space="preserve">affected by economic factors.  </w:t>
      </w:r>
      <w:r w:rsidR="00ED2FEE" w:rsidRPr="0096244B">
        <w:t>An entity considers disclosing separately the following c</w:t>
      </w:r>
      <w:r w:rsidRPr="0096244B">
        <w:t>ategories of income:</w:t>
      </w:r>
    </w:p>
    <w:p w14:paraId="7F1C7613" w14:textId="77777777" w:rsidR="00D03271" w:rsidRPr="0096244B" w:rsidRDefault="00D03271" w:rsidP="00EB7BDE">
      <w:pPr>
        <w:pStyle w:val="NumPlain2"/>
      </w:pPr>
      <w:r w:rsidRPr="0096244B">
        <w:t xml:space="preserve">grants, bequests and donations of cash, other financial assets and goods; </w:t>
      </w:r>
    </w:p>
    <w:p w14:paraId="7F1C7614" w14:textId="77777777" w:rsidR="00D03271" w:rsidRPr="0096244B" w:rsidRDefault="007B592C" w:rsidP="00EB7BDE">
      <w:pPr>
        <w:pStyle w:val="NumPlain2"/>
      </w:pPr>
      <w:r w:rsidRPr="0096244B">
        <w:t xml:space="preserve">recognised </w:t>
      </w:r>
      <w:r w:rsidR="00D03271" w:rsidRPr="0096244B">
        <w:t>volunteer services; and</w:t>
      </w:r>
    </w:p>
    <w:p w14:paraId="7F1C7615" w14:textId="77777777" w:rsidR="00D03271" w:rsidRPr="0096244B" w:rsidRDefault="00D03271" w:rsidP="00EB7BDE">
      <w:pPr>
        <w:pStyle w:val="NumPlain2"/>
      </w:pPr>
      <w:r w:rsidRPr="0096244B">
        <w:t>for government departments</w:t>
      </w:r>
      <w:r w:rsidR="00B846FE" w:rsidRPr="0096244B">
        <w:t xml:space="preserve"> and other public sector entities</w:t>
      </w:r>
      <w:r w:rsidRPr="0096244B">
        <w:t xml:space="preserve">, </w:t>
      </w:r>
      <w:r w:rsidR="00B846FE" w:rsidRPr="0096244B">
        <w:t xml:space="preserve">appropriation </w:t>
      </w:r>
      <w:r w:rsidRPr="0096244B">
        <w:t>amounts recognised as income</w:t>
      </w:r>
      <w:r w:rsidR="005968EA" w:rsidRPr="0096244B">
        <w:t>, by class of appropriation</w:t>
      </w:r>
      <w:r w:rsidRPr="0096244B">
        <w:t>.</w:t>
      </w:r>
    </w:p>
    <w:p w14:paraId="7F1C7616" w14:textId="77777777" w:rsidR="00D00F35" w:rsidRPr="0096244B" w:rsidRDefault="00755A49" w:rsidP="00D86F51">
      <w:pPr>
        <w:pStyle w:val="NumPlain1"/>
      </w:pPr>
      <w:r w:rsidRPr="0096244B">
        <w:t>To assist users to make informed judgements about the contribution of volunteer services</w:t>
      </w:r>
      <w:r w:rsidR="005267A6">
        <w:t xml:space="preserve"> and inventories</w:t>
      </w:r>
      <w:r w:rsidRPr="0096244B">
        <w:t xml:space="preserve"> to the achievement of the entity’s objectives during the reporting period, and the entity’s dependence on such </w:t>
      </w:r>
      <w:r w:rsidR="005267A6">
        <w:t>co</w:t>
      </w:r>
      <w:r w:rsidR="004837C6">
        <w:t>ntri</w:t>
      </w:r>
      <w:r w:rsidR="005267A6">
        <w:t xml:space="preserve">butions </w:t>
      </w:r>
      <w:r w:rsidRPr="0096244B">
        <w:t>for the achievement of its objectives in the future</w:t>
      </w:r>
      <w:r w:rsidR="00B4030C">
        <w:t>,</w:t>
      </w:r>
      <w:r w:rsidRPr="0096244B">
        <w:t xml:space="preserve"> an </w:t>
      </w:r>
      <w:r w:rsidR="007E516D" w:rsidRPr="0096244B">
        <w:t>entity is encouraged to disclose</w:t>
      </w:r>
      <w:r w:rsidR="00BD00EA">
        <w:t xml:space="preserve"> qualitative information</w:t>
      </w:r>
      <w:r w:rsidR="0042653A" w:rsidRPr="0096244B">
        <w:t>, by major class of transaction,</w:t>
      </w:r>
      <w:r w:rsidR="003E30F4" w:rsidRPr="0096244B">
        <w:t xml:space="preserve"> </w:t>
      </w:r>
      <w:r w:rsidR="00E147D4" w:rsidRPr="0096244B">
        <w:t>about</w:t>
      </w:r>
      <w:r w:rsidR="0042653A" w:rsidRPr="0096244B">
        <w:t xml:space="preserve"> the nature of the entity’s dependence arising from</w:t>
      </w:r>
      <w:r w:rsidR="00D00F35" w:rsidRPr="0096244B">
        <w:t>:</w:t>
      </w:r>
      <w:r w:rsidR="007E516D" w:rsidRPr="0096244B">
        <w:t xml:space="preserve"> </w:t>
      </w:r>
    </w:p>
    <w:p w14:paraId="7F1C7617" w14:textId="1DAB1749" w:rsidR="00D00F35" w:rsidRPr="0096244B" w:rsidRDefault="007E516D" w:rsidP="00D86F51">
      <w:pPr>
        <w:pStyle w:val="NumPlain2"/>
      </w:pPr>
      <w:r w:rsidRPr="0096244B">
        <w:t>volunteer services it receives, including those not recognise</w:t>
      </w:r>
      <w:r w:rsidR="00D00F35" w:rsidRPr="0096244B">
        <w:t>d;</w:t>
      </w:r>
      <w:r w:rsidR="009A6B2F">
        <w:t xml:space="preserve"> and</w:t>
      </w:r>
    </w:p>
    <w:p w14:paraId="7F1C7618" w14:textId="77777777" w:rsidR="0099680B" w:rsidRPr="0096244B" w:rsidRDefault="00D00F35" w:rsidP="00E147D4">
      <w:pPr>
        <w:pStyle w:val="NumPlain2"/>
      </w:pPr>
      <w:r w:rsidRPr="0096244B">
        <w:t>inventories held but not recognised</w:t>
      </w:r>
      <w:r w:rsidR="00755A49" w:rsidRPr="0096244B">
        <w:t xml:space="preserve"> as assets during the period</w:t>
      </w:r>
      <w:r w:rsidRPr="0096244B">
        <w:t>.</w:t>
      </w:r>
    </w:p>
    <w:p w14:paraId="7F1C7619" w14:textId="77777777" w:rsidR="00687719" w:rsidRPr="0096244B" w:rsidRDefault="00B465B1" w:rsidP="00D52668">
      <w:pPr>
        <w:pStyle w:val="Heading3"/>
      </w:pPr>
      <w:r w:rsidRPr="0096244B">
        <w:t>Non-contractual income arising from statutory requirements</w:t>
      </w:r>
    </w:p>
    <w:p w14:paraId="7F1C761A" w14:textId="77777777" w:rsidR="00687719" w:rsidRPr="0096244B" w:rsidRDefault="00687719" w:rsidP="00687719">
      <w:pPr>
        <w:pStyle w:val="NumPlain1"/>
      </w:pPr>
      <w:r w:rsidRPr="0096244B">
        <w:t>An entity shall disclose income</w:t>
      </w:r>
      <w:r w:rsidR="00EB7BDE" w:rsidRPr="0096244B">
        <w:t xml:space="preserve"> arising from</w:t>
      </w:r>
      <w:r w:rsidR="0064672D" w:rsidRPr="0096244B">
        <w:t xml:space="preserve"> statutory requirements (such as</w:t>
      </w:r>
      <w:r w:rsidR="00EB7BDE" w:rsidRPr="0096244B">
        <w:t xml:space="preserve"> </w:t>
      </w:r>
      <w:r w:rsidR="00EB7BDE" w:rsidRPr="001B420A">
        <w:t>taxes</w:t>
      </w:r>
      <w:r w:rsidR="00EB7BDE" w:rsidRPr="0096244B">
        <w:t xml:space="preserve">, rates and </w:t>
      </w:r>
      <w:r w:rsidR="00EB7BDE" w:rsidRPr="0096244B">
        <w:rPr>
          <w:i/>
        </w:rPr>
        <w:t>fines</w:t>
      </w:r>
      <w:r w:rsidR="0064672D" w:rsidRPr="0096244B">
        <w:t>)</w:t>
      </w:r>
      <w:r w:rsidRPr="0096244B">
        <w:t xml:space="preserve"> recognised during the period, disaggregated into categories that reflect how the nature and amount of income (and the resultant cash flows) are affected by economic factors</w:t>
      </w:r>
      <w:r w:rsidR="00EB7BDE" w:rsidRPr="0096244B">
        <w:t>.</w:t>
      </w:r>
    </w:p>
    <w:p w14:paraId="7F1C761B" w14:textId="1BB1A5E0" w:rsidR="00030DDE" w:rsidRPr="0096244B" w:rsidRDefault="00030DDE" w:rsidP="00030DDE">
      <w:pPr>
        <w:pStyle w:val="NumPlain1"/>
      </w:pPr>
      <w:r w:rsidRPr="0096244B">
        <w:t>To meet the objective in paragraph </w:t>
      </w:r>
      <w:r w:rsidRPr="0096244B">
        <w:fldChar w:fldCharType="begin"/>
      </w:r>
      <w:r w:rsidRPr="0096244B">
        <w:instrText xml:space="preserve"> REF _Ref461092519 \r \h </w:instrText>
      </w:r>
      <w:r w:rsidRPr="0096244B">
        <w:fldChar w:fldCharType="separate"/>
      </w:r>
      <w:r w:rsidR="00D71C67">
        <w:t>23</w:t>
      </w:r>
      <w:r w:rsidRPr="0096244B">
        <w:fldChar w:fldCharType="end"/>
      </w:r>
      <w:r w:rsidRPr="0096244B">
        <w:t>, an entity shall consider disclosing information about assets and liabilities recognised at the reporting date in accordance with this Standard, including the amounts of:</w:t>
      </w:r>
    </w:p>
    <w:p w14:paraId="7F1C761C" w14:textId="69AECB19" w:rsidR="00030DDE" w:rsidRPr="0096244B" w:rsidRDefault="00030DDE" w:rsidP="00030DDE">
      <w:pPr>
        <w:pStyle w:val="NumPlain2"/>
      </w:pPr>
      <w:r w:rsidRPr="0096244B">
        <w:t xml:space="preserve">receivables that are not a financial asset as defined in AASB 132 </w:t>
      </w:r>
      <w:r w:rsidRPr="0096244B">
        <w:rPr>
          <w:i/>
        </w:rPr>
        <w:t>Financial</w:t>
      </w:r>
      <w:r w:rsidRPr="0096244B">
        <w:t xml:space="preserve"> </w:t>
      </w:r>
      <w:r w:rsidRPr="0096244B">
        <w:rPr>
          <w:i/>
        </w:rPr>
        <w:t>Instruments</w:t>
      </w:r>
      <w:r w:rsidRPr="0096244B">
        <w:t xml:space="preserve">: </w:t>
      </w:r>
      <w:r w:rsidRPr="0096244B">
        <w:rPr>
          <w:i/>
        </w:rPr>
        <w:t>Presentation</w:t>
      </w:r>
      <w:r w:rsidRPr="0096244B">
        <w:t xml:space="preserve"> (</w:t>
      </w:r>
      <w:proofErr w:type="spellStart"/>
      <w:r w:rsidRPr="0096244B">
        <w:t>eg</w:t>
      </w:r>
      <w:proofErr w:type="spellEnd"/>
      <w:r w:rsidRPr="0096244B">
        <w:t xml:space="preserve"> income tax re</w:t>
      </w:r>
      <w:r w:rsidR="0054252F">
        <w:t>ceivable from a taxpayer), and:</w:t>
      </w:r>
    </w:p>
    <w:p w14:paraId="7F1C761D" w14:textId="77777777" w:rsidR="00030DDE" w:rsidRPr="0096244B" w:rsidRDefault="00030DDE" w:rsidP="00030DDE">
      <w:pPr>
        <w:pStyle w:val="NumPlain3"/>
      </w:pPr>
      <w:r w:rsidRPr="0096244B">
        <w:t>interest income recognised in relation to such receivables during the period; and</w:t>
      </w:r>
    </w:p>
    <w:p w14:paraId="7F1C761E" w14:textId="77777777" w:rsidR="00030DDE" w:rsidRPr="0096244B" w:rsidRDefault="00030DDE" w:rsidP="00030DDE">
      <w:pPr>
        <w:pStyle w:val="NumPlain3"/>
      </w:pPr>
      <w:r w:rsidRPr="0096244B">
        <w:t>impairment losses recognised in relation to such receivables during the period; and</w:t>
      </w:r>
    </w:p>
    <w:p w14:paraId="7F1C761F" w14:textId="77777777" w:rsidR="00030DDE" w:rsidRPr="0096244B" w:rsidRDefault="00030DDE" w:rsidP="00030DDE">
      <w:pPr>
        <w:pStyle w:val="NumPlain2"/>
      </w:pPr>
      <w:r w:rsidRPr="0096244B">
        <w:t xml:space="preserve">financial liabilities relating to prepaid taxes or rates for which the </w:t>
      </w:r>
      <w:r w:rsidRPr="00E80212">
        <w:rPr>
          <w:i/>
        </w:rPr>
        <w:t>taxable event</w:t>
      </w:r>
      <w:r w:rsidRPr="0096244B">
        <w:t xml:space="preserve"> has yet to occur, and the future period(s) to which those </w:t>
      </w:r>
      <w:r w:rsidR="00E80212">
        <w:t>taxes or rates</w:t>
      </w:r>
      <w:r w:rsidR="00E80212" w:rsidRPr="0096244B">
        <w:t xml:space="preserve"> </w:t>
      </w:r>
      <w:r w:rsidRPr="0096244B">
        <w:t>relate.</w:t>
      </w:r>
    </w:p>
    <w:p w14:paraId="7F1C7620" w14:textId="0CEDAC65" w:rsidR="00030DDE" w:rsidRPr="0096244B" w:rsidRDefault="00030DDE" w:rsidP="00030DDE">
      <w:pPr>
        <w:pStyle w:val="NumPlain1"/>
      </w:pPr>
      <w:r w:rsidRPr="0096244B">
        <w:t>Other information that may be appropriate for an entity to disclose includes, for each class of taxation income that the entity cannot measure reliably during the period in which the taxable event occurs (see paragraphs </w:t>
      </w:r>
      <w:r w:rsidRPr="0096244B">
        <w:fldChar w:fldCharType="begin"/>
      </w:r>
      <w:r w:rsidRPr="0096244B">
        <w:instrText xml:space="preserve"> REF _Ref461185288 \r \h </w:instrText>
      </w:r>
      <w:r w:rsidRPr="0096244B">
        <w:fldChar w:fldCharType="separate"/>
      </w:r>
      <w:r w:rsidR="00D71C67">
        <w:t>B28</w:t>
      </w:r>
      <w:r w:rsidRPr="0096244B">
        <w:fldChar w:fldCharType="end"/>
      </w:r>
      <w:r w:rsidRPr="0096244B">
        <w:t>–</w:t>
      </w:r>
      <w:r w:rsidRPr="0096244B">
        <w:fldChar w:fldCharType="begin"/>
      </w:r>
      <w:r w:rsidRPr="0096244B">
        <w:instrText xml:space="preserve"> REF _Ref455759173 \r \h </w:instrText>
      </w:r>
      <w:r w:rsidRPr="0096244B">
        <w:fldChar w:fldCharType="separate"/>
      </w:r>
      <w:r w:rsidR="00D71C67">
        <w:t>B31</w:t>
      </w:r>
      <w:r w:rsidRPr="0096244B">
        <w:fldChar w:fldCharType="end"/>
      </w:r>
      <w:r w:rsidR="0054252F">
        <w:t>):</w:t>
      </w:r>
    </w:p>
    <w:p w14:paraId="7F1C7621" w14:textId="27F7B415" w:rsidR="00030DDE" w:rsidRPr="0096244B" w:rsidRDefault="00030DDE" w:rsidP="00030DDE">
      <w:pPr>
        <w:pStyle w:val="NumPlain2"/>
      </w:pPr>
      <w:r w:rsidRPr="0096244B">
        <w:t>informati</w:t>
      </w:r>
      <w:r w:rsidR="0054252F">
        <w:t>on about the nature of the tax;</w:t>
      </w:r>
    </w:p>
    <w:p w14:paraId="7F1C7622" w14:textId="3042CAF0" w:rsidR="00030DDE" w:rsidRPr="0096244B" w:rsidRDefault="00030DDE" w:rsidP="00030DDE">
      <w:pPr>
        <w:pStyle w:val="NumPlain2"/>
      </w:pPr>
      <w:r w:rsidRPr="0096244B">
        <w:t>the reason(s) why that income can</w:t>
      </w:r>
      <w:r w:rsidR="0054252F">
        <w:t>not be measured reliably; and</w:t>
      </w:r>
    </w:p>
    <w:p w14:paraId="7F1C7623" w14:textId="77777777" w:rsidR="00030DDE" w:rsidRPr="0096244B" w:rsidRDefault="00030DDE" w:rsidP="00030DDE">
      <w:pPr>
        <w:pStyle w:val="NumPlain2"/>
      </w:pPr>
      <w:r w:rsidRPr="0096244B">
        <w:t>when that uncertainty might be resolved.</w:t>
      </w:r>
    </w:p>
    <w:p w14:paraId="7F1C7624" w14:textId="3A1419D1" w:rsidR="009B39A1" w:rsidRPr="0096244B" w:rsidRDefault="009B39A1" w:rsidP="00D52668">
      <w:pPr>
        <w:pStyle w:val="Heading3"/>
      </w:pPr>
      <w:r w:rsidRPr="0096244B">
        <w:t xml:space="preserve">Transfers to enable an entity to acquire or construct a </w:t>
      </w:r>
      <w:r w:rsidR="006D2337">
        <w:t xml:space="preserve">recognisable </w:t>
      </w:r>
      <w:r w:rsidRPr="0096244B">
        <w:t>non-financial asset</w:t>
      </w:r>
      <w:r w:rsidR="00DC55C6">
        <w:t xml:space="preserve"> to be </w:t>
      </w:r>
      <w:r w:rsidR="00CE1890">
        <w:t xml:space="preserve">controlled </w:t>
      </w:r>
      <w:r w:rsidR="00DC55C6">
        <w:t>by the entity</w:t>
      </w:r>
    </w:p>
    <w:p w14:paraId="7F1C7625" w14:textId="50FE6AEA" w:rsidR="009B39A1" w:rsidRPr="0096244B" w:rsidRDefault="009B39A1" w:rsidP="006F04EB">
      <w:pPr>
        <w:pStyle w:val="NumPlain1"/>
      </w:pPr>
      <w:bookmarkStart w:id="39" w:name="_Ref461806235"/>
      <w:r w:rsidRPr="0096244B">
        <w:t xml:space="preserve">An entity shall disclose the opening and closing balances of </w:t>
      </w:r>
      <w:r w:rsidR="006A7DC4" w:rsidRPr="0096244B">
        <w:t xml:space="preserve">financial </w:t>
      </w:r>
      <w:r w:rsidR="00216B01" w:rsidRPr="0096244B">
        <w:t xml:space="preserve">assets arising from transfers to enable an entity to acquire or construct </w:t>
      </w:r>
      <w:r w:rsidR="006D2337">
        <w:t xml:space="preserve">recognisable </w:t>
      </w:r>
      <w:r w:rsidR="00216B01" w:rsidRPr="0096244B">
        <w:t>non-financial asset</w:t>
      </w:r>
      <w:r w:rsidR="005014DD">
        <w:t>s</w:t>
      </w:r>
      <w:r w:rsidRPr="0096244B">
        <w:t xml:space="preserve"> </w:t>
      </w:r>
      <w:r w:rsidR="00DC55C6">
        <w:t xml:space="preserve">to be </w:t>
      </w:r>
      <w:r w:rsidR="00CE1890">
        <w:t xml:space="preserve">controlled </w:t>
      </w:r>
      <w:r w:rsidR="00DC55C6">
        <w:t>by the entity</w:t>
      </w:r>
      <w:r w:rsidR="00DC55C6" w:rsidRPr="0096244B">
        <w:t xml:space="preserve"> </w:t>
      </w:r>
      <w:r w:rsidRPr="0096244B">
        <w:t xml:space="preserve">and </w:t>
      </w:r>
      <w:r w:rsidR="006A7DC4" w:rsidRPr="0096244B">
        <w:t xml:space="preserve">the </w:t>
      </w:r>
      <w:r w:rsidR="006A7DC4" w:rsidRPr="0096244B">
        <w:lastRenderedPageBreak/>
        <w:t>associated</w:t>
      </w:r>
      <w:r w:rsidRPr="0096244B">
        <w:t xml:space="preserve"> liabilities </w:t>
      </w:r>
      <w:r w:rsidR="006A7DC4" w:rsidRPr="0096244B">
        <w:t xml:space="preserve">arising from </w:t>
      </w:r>
      <w:r w:rsidR="000A5348" w:rsidRPr="0096244B">
        <w:t>such</w:t>
      </w:r>
      <w:r w:rsidR="006A7DC4" w:rsidRPr="0096244B">
        <w:t xml:space="preserve"> </w:t>
      </w:r>
      <w:r w:rsidR="00216B01" w:rsidRPr="0096244B">
        <w:t>transfer</w:t>
      </w:r>
      <w:r w:rsidR="000A5348" w:rsidRPr="0096244B">
        <w:t>s</w:t>
      </w:r>
      <w:r w:rsidRPr="0096244B">
        <w:t>, if not otherwise separately presented or disclosed.</w:t>
      </w:r>
      <w:r w:rsidR="00A63F6A" w:rsidRPr="0096244B">
        <w:t xml:space="preserve">  An entity shall also disclose income recognised in the reporting period </w:t>
      </w:r>
      <w:r w:rsidR="005014DD">
        <w:t xml:space="preserve">arising from the reduction of </w:t>
      </w:r>
      <w:r w:rsidR="00A63F6A" w:rsidRPr="0096244B">
        <w:t>an associated liability.</w:t>
      </w:r>
      <w:bookmarkEnd w:id="39"/>
    </w:p>
    <w:p w14:paraId="7F1C7626" w14:textId="77777777" w:rsidR="009B39A1" w:rsidRPr="0096244B" w:rsidRDefault="009B39A1" w:rsidP="006F04EB">
      <w:pPr>
        <w:pStyle w:val="NumPlain1"/>
      </w:pPr>
      <w:r w:rsidRPr="0096244B">
        <w:t xml:space="preserve">An entity shall disclose information about its obligations </w:t>
      </w:r>
      <w:r w:rsidR="00216B01" w:rsidRPr="0096244B">
        <w:t>under such transfers</w:t>
      </w:r>
      <w:r w:rsidRPr="0096244B">
        <w:t xml:space="preserve">, including a description of when the entity typically satisfies its obligations (for example, as </w:t>
      </w:r>
      <w:r w:rsidR="00216B01" w:rsidRPr="0096244B">
        <w:t>the asset is constructed,</w:t>
      </w:r>
      <w:r w:rsidRPr="0096244B">
        <w:t xml:space="preserve"> upon completion of </w:t>
      </w:r>
      <w:r w:rsidR="00216B01" w:rsidRPr="0096244B">
        <w:t>construction or when the asset is acquired</w:t>
      </w:r>
      <w:r w:rsidR="005B6F70" w:rsidRPr="0096244B">
        <w:t>)</w:t>
      </w:r>
      <w:r w:rsidRPr="0096244B">
        <w:t>.</w:t>
      </w:r>
    </w:p>
    <w:p w14:paraId="7F1C7627" w14:textId="77777777" w:rsidR="009B39A1" w:rsidRPr="0096244B" w:rsidRDefault="005B6F70" w:rsidP="006F04EB">
      <w:pPr>
        <w:pStyle w:val="NumPlain1"/>
      </w:pPr>
      <w:r w:rsidRPr="0096244B">
        <w:t>An entity shall disclose an explanation of when</w:t>
      </w:r>
      <w:r w:rsidR="00BF09F0" w:rsidRPr="0096244B">
        <w:t xml:space="preserve"> it expects to recognise as income any liability for unsatisfied obligations as at the end of the reporting period.  An entity may disclose this information in either of the following ways:</w:t>
      </w:r>
    </w:p>
    <w:p w14:paraId="7F1C7628" w14:textId="77777777" w:rsidR="00BF09F0" w:rsidRPr="0096244B" w:rsidRDefault="00BF09F0" w:rsidP="00BF09F0">
      <w:pPr>
        <w:pStyle w:val="NumPlain2"/>
      </w:pPr>
      <w:r w:rsidRPr="0096244B">
        <w:t>on a quantitative basis using the time bands that would be most appropriate for the duration of the remaining obligations; or</w:t>
      </w:r>
    </w:p>
    <w:p w14:paraId="7F1C7629" w14:textId="03531DAA" w:rsidR="00BF09F0" w:rsidRPr="0096244B" w:rsidRDefault="00120F04" w:rsidP="00BF09F0">
      <w:pPr>
        <w:pStyle w:val="NumPlain2"/>
      </w:pPr>
      <w:r>
        <w:t xml:space="preserve">through </w:t>
      </w:r>
      <w:r w:rsidR="00BF09F0" w:rsidRPr="0096244B">
        <w:t>qualitative information.</w:t>
      </w:r>
    </w:p>
    <w:p w14:paraId="7F1C762A" w14:textId="104FA37E" w:rsidR="009B39A1" w:rsidRPr="0096244B" w:rsidRDefault="006F04EB" w:rsidP="006F04EB">
      <w:pPr>
        <w:pStyle w:val="NumPlain1"/>
      </w:pPr>
      <w:r w:rsidRPr="0096244B">
        <w:t xml:space="preserve">An entity shall disclose the judgements, and changes in the judgements, made in applying this Standard that significantly affect the determination of the amount and timing of </w:t>
      </w:r>
      <w:r w:rsidR="00216B01" w:rsidRPr="0096244B">
        <w:t>income</w:t>
      </w:r>
      <w:r w:rsidRPr="0096244B">
        <w:t xml:space="preserve"> </w:t>
      </w:r>
      <w:r w:rsidR="00216B01" w:rsidRPr="0096244B">
        <w:t xml:space="preserve">arising from transfers to enable an entity to acquire or construct a </w:t>
      </w:r>
      <w:r w:rsidR="006D2337">
        <w:t xml:space="preserve">recognisable </w:t>
      </w:r>
      <w:r w:rsidR="00216B01" w:rsidRPr="0096244B">
        <w:t>non-financial asset</w:t>
      </w:r>
      <w:r w:rsidR="00DC55C6">
        <w:t xml:space="preserve"> to be </w:t>
      </w:r>
      <w:r w:rsidR="00CE1890">
        <w:t xml:space="preserve">controlled </w:t>
      </w:r>
      <w:r w:rsidR="00DC55C6">
        <w:t>by the entity</w:t>
      </w:r>
      <w:r w:rsidRPr="0096244B">
        <w:t xml:space="preserve">.  In particular, an entity shall explain the judgements, and changes in the judgements, </w:t>
      </w:r>
      <w:r w:rsidR="00E80212">
        <w:t>made</w:t>
      </w:r>
      <w:r w:rsidR="00E80212" w:rsidRPr="0096244B">
        <w:t xml:space="preserve"> </w:t>
      </w:r>
      <w:r w:rsidRPr="0096244B">
        <w:t>in determining the timing of satisfaction of obligations (see paragraphs </w:t>
      </w:r>
      <w:r w:rsidR="00216B01" w:rsidRPr="0096244B">
        <w:fldChar w:fldCharType="begin"/>
      </w:r>
      <w:r w:rsidR="00216B01" w:rsidRPr="0096244B">
        <w:instrText xml:space="preserve"> REF _Ref461095310 \r \h </w:instrText>
      </w:r>
      <w:r w:rsidR="00216B01" w:rsidRPr="0096244B">
        <w:fldChar w:fldCharType="separate"/>
      </w:r>
      <w:r w:rsidR="00D71C67">
        <w:t>35</w:t>
      </w:r>
      <w:r w:rsidR="00216B01" w:rsidRPr="0096244B">
        <w:fldChar w:fldCharType="end"/>
      </w:r>
      <w:r w:rsidR="00216B01" w:rsidRPr="0096244B">
        <w:t xml:space="preserve"> and </w:t>
      </w:r>
      <w:r w:rsidR="00216B01" w:rsidRPr="0096244B">
        <w:fldChar w:fldCharType="begin"/>
      </w:r>
      <w:r w:rsidR="00216B01" w:rsidRPr="0096244B">
        <w:instrText xml:space="preserve"> REF _Ref461095312 \r \h </w:instrText>
      </w:r>
      <w:r w:rsidR="00216B01" w:rsidRPr="0096244B">
        <w:fldChar w:fldCharType="separate"/>
      </w:r>
      <w:r w:rsidR="00D71C67">
        <w:t>36</w:t>
      </w:r>
      <w:r w:rsidR="00216B01" w:rsidRPr="0096244B">
        <w:fldChar w:fldCharType="end"/>
      </w:r>
      <w:r w:rsidRPr="0096244B">
        <w:t>)</w:t>
      </w:r>
      <w:r w:rsidR="00A63F6A" w:rsidRPr="0096244B">
        <w:t>.</w:t>
      </w:r>
    </w:p>
    <w:p w14:paraId="7F1C762B" w14:textId="77777777" w:rsidR="006F04EB" w:rsidRPr="0096244B" w:rsidRDefault="006F04EB" w:rsidP="006F04EB">
      <w:pPr>
        <w:pStyle w:val="NumPlain1"/>
      </w:pPr>
      <w:bookmarkStart w:id="40" w:name="_Ref461095310"/>
      <w:r w:rsidRPr="0096244B">
        <w:t>For obligations that an entity satisfies over time, an entity shall disclose both of the following:</w:t>
      </w:r>
      <w:bookmarkEnd w:id="40"/>
    </w:p>
    <w:p w14:paraId="7F1C762C" w14:textId="77777777" w:rsidR="006F04EB" w:rsidRPr="0096244B" w:rsidRDefault="006F04EB" w:rsidP="006F04EB">
      <w:pPr>
        <w:pStyle w:val="NumPlain2"/>
      </w:pPr>
      <w:r w:rsidRPr="0096244B">
        <w:t xml:space="preserve">the methods used to recognise </w:t>
      </w:r>
      <w:r w:rsidR="00216B01" w:rsidRPr="0096244B">
        <w:t>income</w:t>
      </w:r>
      <w:r w:rsidRPr="0096244B">
        <w:t xml:space="preserve"> (for example, a description of the output methods or input methods used and how those methods are applied); and</w:t>
      </w:r>
    </w:p>
    <w:p w14:paraId="7F1C762D" w14:textId="77777777" w:rsidR="006F04EB" w:rsidRPr="0096244B" w:rsidRDefault="006F04EB" w:rsidP="006F04EB">
      <w:pPr>
        <w:pStyle w:val="NumPlain2"/>
      </w:pPr>
      <w:r w:rsidRPr="0096244B">
        <w:t xml:space="preserve">an explanation of why the methods used provide a faithful depiction of the </w:t>
      </w:r>
      <w:r w:rsidR="005B6F70" w:rsidRPr="0096244B">
        <w:t>entity’s progress toward satisfying its obligations</w:t>
      </w:r>
      <w:r w:rsidRPr="0096244B">
        <w:t>.</w:t>
      </w:r>
    </w:p>
    <w:p w14:paraId="7F1C762E" w14:textId="77777777" w:rsidR="006F04EB" w:rsidRPr="0096244B" w:rsidRDefault="006F04EB" w:rsidP="006F04EB">
      <w:pPr>
        <w:pStyle w:val="NumPlain1"/>
      </w:pPr>
      <w:bookmarkStart w:id="41" w:name="_Ref461095312"/>
      <w:r w:rsidRPr="0096244B">
        <w:t xml:space="preserve">For obligations satisfied at a point in time, an entity shall disclose the significant judgements </w:t>
      </w:r>
      <w:r w:rsidR="005B6F70" w:rsidRPr="0096244B">
        <w:t>made in evaluating when it has satisfied its obligations</w:t>
      </w:r>
      <w:r w:rsidRPr="0096244B">
        <w:t>.</w:t>
      </w:r>
      <w:bookmarkEnd w:id="41"/>
    </w:p>
    <w:p w14:paraId="7F1C762F" w14:textId="77777777" w:rsidR="00611AED" w:rsidRPr="0096244B" w:rsidRDefault="00611AED" w:rsidP="00D52668">
      <w:pPr>
        <w:pStyle w:val="Heading3"/>
      </w:pPr>
      <w:r w:rsidRPr="0096244B">
        <w:t>Restrictions</w:t>
      </w:r>
    </w:p>
    <w:p w14:paraId="7F1C7630" w14:textId="77777777" w:rsidR="00611AED" w:rsidRPr="0096244B" w:rsidRDefault="00611AED" w:rsidP="00611AED">
      <w:pPr>
        <w:pStyle w:val="NumPlain1"/>
      </w:pPr>
      <w:bookmarkStart w:id="42" w:name="_Ref462388269"/>
      <w:r w:rsidRPr="0096244B">
        <w:t>An entity is encouraged to disclose information about externally imposed restrictions that limit or direct the purpose for which resources controlled by the entity may be used.  For example, an entity may elect to disclose</w:t>
      </w:r>
      <w:r w:rsidR="00B01A4C">
        <w:t xml:space="preserve"> </w:t>
      </w:r>
      <w:r w:rsidR="00B01A4C" w:rsidRPr="0096244B">
        <w:t>an explanation of the judgements used in determining whether funds are restricted</w:t>
      </w:r>
      <w:r w:rsidRPr="0096244B">
        <w:t xml:space="preserve"> </w:t>
      </w:r>
      <w:r w:rsidR="00B01A4C">
        <w:t xml:space="preserve">and </w:t>
      </w:r>
      <w:r w:rsidRPr="0096244B">
        <w:t>any of, or any combination of, the following:</w:t>
      </w:r>
      <w:bookmarkEnd w:id="42"/>
    </w:p>
    <w:p w14:paraId="7F1C7631" w14:textId="77777777" w:rsidR="00611AED" w:rsidRPr="0096244B" w:rsidRDefault="00611AED" w:rsidP="00611AED">
      <w:pPr>
        <w:pStyle w:val="NumPlain2"/>
      </w:pPr>
      <w:r w:rsidRPr="0096244B">
        <w:t>assets to be used for specified purposes;</w:t>
      </w:r>
    </w:p>
    <w:p w14:paraId="7F1C7632" w14:textId="77777777" w:rsidR="00611AED" w:rsidRPr="0096244B" w:rsidRDefault="0042653A" w:rsidP="00611AED">
      <w:pPr>
        <w:pStyle w:val="NumPlain2"/>
      </w:pPr>
      <w:r w:rsidRPr="0096244B">
        <w:t xml:space="preserve">components of equity </w:t>
      </w:r>
      <w:r w:rsidR="00611AED" w:rsidRPr="0096244B">
        <w:t>divided into restricted and unrestricted amounts;</w:t>
      </w:r>
      <w:r w:rsidR="00B01A4C">
        <w:t xml:space="preserve"> </w:t>
      </w:r>
      <w:r w:rsidR="00B01A4C" w:rsidRPr="0096244B">
        <w:t>and</w:t>
      </w:r>
    </w:p>
    <w:p w14:paraId="7F1C7633" w14:textId="77777777" w:rsidR="00611AED" w:rsidRPr="0096244B" w:rsidRDefault="00611AED" w:rsidP="00611AED">
      <w:pPr>
        <w:pStyle w:val="NumPlain2"/>
      </w:pPr>
      <w:r w:rsidRPr="0096244B">
        <w:t>total comprehensive income divided into restricted and unrestricted amounts – either on the face of the statement of profit or loss and other comprehensive income or in the notes</w:t>
      </w:r>
      <w:r w:rsidR="00B01A4C">
        <w:t>.</w:t>
      </w:r>
    </w:p>
    <w:p w14:paraId="7F1C7634" w14:textId="77777777" w:rsidR="00D03271" w:rsidRPr="0096244B" w:rsidRDefault="00D03271" w:rsidP="00D52668">
      <w:pPr>
        <w:pStyle w:val="Heading3"/>
      </w:pPr>
      <w:r w:rsidRPr="0096244B">
        <w:t>Compliance with parliamentary appropriations and other related authorities for expenditure</w:t>
      </w:r>
    </w:p>
    <w:p w14:paraId="7F1C7635" w14:textId="655B3393" w:rsidR="00D03271" w:rsidRPr="0096244B" w:rsidRDefault="00D03271" w:rsidP="00D86F51">
      <w:pPr>
        <w:pStyle w:val="NumBold1"/>
      </w:pPr>
      <w:bookmarkStart w:id="43" w:name="_Ref455997654"/>
      <w:r w:rsidRPr="0096244B">
        <w:t>Paragraphs</w:t>
      </w:r>
      <w:r w:rsidR="001F1295" w:rsidRPr="0096244B">
        <w:t> </w:t>
      </w:r>
      <w:r w:rsidR="00755A49" w:rsidRPr="0096244B">
        <w:fldChar w:fldCharType="begin"/>
      </w:r>
      <w:r w:rsidR="00755A49" w:rsidRPr="0096244B">
        <w:instrText xml:space="preserve"> REF _Ref455997754 \r \h </w:instrText>
      </w:r>
      <w:r w:rsidR="00755A49" w:rsidRPr="0096244B">
        <w:fldChar w:fldCharType="separate"/>
      </w:r>
      <w:r w:rsidR="00D71C67">
        <w:t>39</w:t>
      </w:r>
      <w:r w:rsidR="00755A49" w:rsidRPr="0096244B">
        <w:fldChar w:fldCharType="end"/>
      </w:r>
      <w:r w:rsidR="00755A49" w:rsidRPr="0096244B">
        <w:t>–</w:t>
      </w:r>
      <w:r w:rsidR="00755A49" w:rsidRPr="0096244B">
        <w:fldChar w:fldCharType="begin"/>
      </w:r>
      <w:r w:rsidR="00755A49" w:rsidRPr="0096244B">
        <w:instrText xml:space="preserve"> REF _Ref461013914 \r \h </w:instrText>
      </w:r>
      <w:r w:rsidR="00755A49" w:rsidRPr="0096244B">
        <w:fldChar w:fldCharType="separate"/>
      </w:r>
      <w:r w:rsidR="00D71C67">
        <w:t>41</w:t>
      </w:r>
      <w:r w:rsidR="00755A49" w:rsidRPr="0096244B">
        <w:fldChar w:fldCharType="end"/>
      </w:r>
      <w:r w:rsidRPr="0096244B">
        <w:t xml:space="preserve"> apply only to government departments and other public sector entities that obtain part or all of their spending authority for the period from a parliamentary appropriation.  The amounts disclosed in accordance with paragraphs </w:t>
      </w:r>
      <w:r w:rsidR="00A466D2" w:rsidRPr="0096244B">
        <w:fldChar w:fldCharType="begin"/>
      </w:r>
      <w:r w:rsidR="00A466D2" w:rsidRPr="0096244B">
        <w:instrText xml:space="preserve"> REF _Ref455997754 \r \h </w:instrText>
      </w:r>
      <w:r w:rsidR="00A466D2" w:rsidRPr="0096244B">
        <w:fldChar w:fldCharType="separate"/>
      </w:r>
      <w:r w:rsidR="00D71C67">
        <w:t>39</w:t>
      </w:r>
      <w:r w:rsidR="00A466D2" w:rsidRPr="0096244B">
        <w:fldChar w:fldCharType="end"/>
      </w:r>
      <w:r w:rsidR="00A466D2" w:rsidRPr="0096244B">
        <w:t>–</w:t>
      </w:r>
      <w:r w:rsidR="00A466D2" w:rsidRPr="0096244B">
        <w:fldChar w:fldCharType="begin"/>
      </w:r>
      <w:r w:rsidR="00A466D2" w:rsidRPr="0096244B">
        <w:instrText xml:space="preserve"> REF _Ref461013914 \r \h </w:instrText>
      </w:r>
      <w:r w:rsidR="00A466D2" w:rsidRPr="0096244B">
        <w:fldChar w:fldCharType="separate"/>
      </w:r>
      <w:r w:rsidR="00D71C67">
        <w:t>41</w:t>
      </w:r>
      <w:r w:rsidR="00A466D2" w:rsidRPr="0096244B">
        <w:fldChar w:fldCharType="end"/>
      </w:r>
      <w:r w:rsidRPr="0096244B">
        <w:t xml:space="preserve"> include any amounts appropriated in respect of which the entity recognises revenue or other income in accordance with another Australian Accounting Standard.</w:t>
      </w:r>
      <w:bookmarkEnd w:id="43"/>
    </w:p>
    <w:p w14:paraId="7F1C7636" w14:textId="77777777" w:rsidR="00D03271" w:rsidRPr="0096244B" w:rsidRDefault="00C934B2" w:rsidP="00D86F51">
      <w:pPr>
        <w:pStyle w:val="NumBold1"/>
      </w:pPr>
      <w:bookmarkStart w:id="44" w:name="_Ref455997754"/>
      <w:r w:rsidRPr="0096244B">
        <w:t xml:space="preserve">An </w:t>
      </w:r>
      <w:r w:rsidR="00D03271" w:rsidRPr="0096244B">
        <w:t>entity shall disclose:</w:t>
      </w:r>
      <w:bookmarkEnd w:id="44"/>
    </w:p>
    <w:p w14:paraId="7F1C7637" w14:textId="77777777" w:rsidR="00D03271" w:rsidRPr="0096244B" w:rsidRDefault="00D03271" w:rsidP="00D86F51">
      <w:pPr>
        <w:pStyle w:val="NumBold2"/>
      </w:pPr>
      <w:r w:rsidRPr="0096244B">
        <w:t>a summary of the recurrent, capital or other major categories of amounts authorised for expenditure (including parliamentary appropriations), disclosing separately:</w:t>
      </w:r>
    </w:p>
    <w:p w14:paraId="7F1C7638" w14:textId="77777777" w:rsidR="00D03271" w:rsidRPr="0096244B" w:rsidRDefault="00D03271" w:rsidP="00D86F51">
      <w:pPr>
        <w:pStyle w:val="NumBold3"/>
      </w:pPr>
      <w:r w:rsidRPr="0096244B">
        <w:t>the original amounts appropriated; and</w:t>
      </w:r>
    </w:p>
    <w:p w14:paraId="7F1C7639" w14:textId="77777777" w:rsidR="00D03271" w:rsidRPr="0096244B" w:rsidRDefault="00D03271" w:rsidP="00D86F51">
      <w:pPr>
        <w:pStyle w:val="NumBold3"/>
      </w:pPr>
      <w:r w:rsidRPr="0096244B">
        <w:t>the total of any supplementary amounts appropriated and amounts authorised other than by way of appropriation (</w:t>
      </w:r>
      <w:proofErr w:type="spellStart"/>
      <w:r w:rsidRPr="0096244B">
        <w:t>eg</w:t>
      </w:r>
      <w:proofErr w:type="spellEnd"/>
      <w:r w:rsidRPr="0096244B">
        <w:t xml:space="preserve"> by the Treasurer, other Minister or other legislative authority);</w:t>
      </w:r>
    </w:p>
    <w:p w14:paraId="7F1C763A" w14:textId="77777777" w:rsidR="00D03271" w:rsidRPr="0096244B" w:rsidRDefault="00D03271" w:rsidP="00D86F51">
      <w:pPr>
        <w:pStyle w:val="NumBold2"/>
      </w:pPr>
      <w:r w:rsidRPr="0096244B">
        <w:t>the expenditures in respect of each of the items disclosed in (a) above; and</w:t>
      </w:r>
    </w:p>
    <w:p w14:paraId="7F1C763B" w14:textId="207A0CF8" w:rsidR="00D03271" w:rsidRPr="0096244B" w:rsidRDefault="00D03271" w:rsidP="00D86F51">
      <w:pPr>
        <w:pStyle w:val="NumBold2"/>
      </w:pPr>
      <w:r w:rsidRPr="0096244B">
        <w:lastRenderedPageBreak/>
        <w:t xml:space="preserve">the reasons for any material variances between the amounts appropriated or otherwise authorised and the </w:t>
      </w:r>
      <w:r w:rsidR="00613BA9">
        <w:t xml:space="preserve">resulting </w:t>
      </w:r>
      <w:r w:rsidRPr="0096244B">
        <w:t>associated expenditures, and any financial consequences for the entity of unauthorised expenditure.</w:t>
      </w:r>
    </w:p>
    <w:p w14:paraId="7F1C763C" w14:textId="39766036" w:rsidR="00D03271" w:rsidRPr="0096244B" w:rsidRDefault="00D03271" w:rsidP="00D86F51">
      <w:pPr>
        <w:pStyle w:val="NumPlain1"/>
      </w:pPr>
      <w:r w:rsidRPr="0096244B">
        <w:t xml:space="preserve">For the purposes of resource allocation decisions, including assessments of accountability, this Standard requires that users of financial statements of government departments and other public sector entities that obtain part or all of their spending authority for the period from a parliamentary appropriation be provided with information about the amounts appropriated or otherwise authorised for the entity’s use, and whether the entity’s expenditures were as authorised.  </w:t>
      </w:r>
      <w:r w:rsidR="008616D3">
        <w:t xml:space="preserve">This information </w:t>
      </w:r>
      <w:r w:rsidR="00613BA9">
        <w:t xml:space="preserve">may be based on </w:t>
      </w:r>
      <w:r w:rsidR="008616D3">
        <w:t xml:space="preserve">acquittal processes applied by an entity.  </w:t>
      </w:r>
      <w:r w:rsidRPr="0096244B">
        <w:t>When spending limits imposed by parliamentary appropriation or other authorisation have not been complied with, information regarding the amount of, and reasons for, the non-compliance is relevant for assessing the performance of management, the likely consequences of non-compliance, and the ability of the entity to continue to provide services at a similar or different level in the future.</w:t>
      </w:r>
    </w:p>
    <w:p w14:paraId="7F1C763D" w14:textId="2BDED2E6" w:rsidR="00D03271" w:rsidRPr="0096244B" w:rsidRDefault="00D03271" w:rsidP="00D86F51">
      <w:pPr>
        <w:pStyle w:val="NumPlain1"/>
      </w:pPr>
      <w:bookmarkStart w:id="45" w:name="_Ref461013914"/>
      <w:bookmarkStart w:id="46" w:name="_Ref455997758"/>
      <w:r w:rsidRPr="0096244B">
        <w:t>Broad summaries of the major categories of appropriations and associated expenditures, rather than detailed reporting of appropriations for each activity or output, is sufficient for most users of such an entity’s financial statements.  Determining the level of detail and the structure of the summarised information is a matter of judgement.</w:t>
      </w:r>
      <w:bookmarkEnd w:id="45"/>
      <w:bookmarkEnd w:id="46"/>
      <w:r w:rsidR="006C1C9D">
        <w:t xml:space="preserve">  </w:t>
      </w:r>
      <w:r w:rsidR="007E6267">
        <w:t xml:space="preserve">To develop effective disclosures, entities </w:t>
      </w:r>
      <w:r w:rsidR="006C1C9D">
        <w:t xml:space="preserve">also subject to AASB 1055 </w:t>
      </w:r>
      <w:r w:rsidR="006C1C9D" w:rsidRPr="006C1C9D">
        <w:rPr>
          <w:i/>
        </w:rPr>
        <w:t>Budgetary Reporting</w:t>
      </w:r>
      <w:r w:rsidR="006C1C9D">
        <w:t xml:space="preserve"> might consider the variance disclosure requirements in that Standard at the same time.</w:t>
      </w:r>
    </w:p>
    <w:p w14:paraId="7F1C763E" w14:textId="77777777" w:rsidR="00773F4F" w:rsidRPr="0096244B" w:rsidRDefault="00773F4F" w:rsidP="00C65E2B">
      <w:pPr>
        <w:pStyle w:val="Heading2"/>
      </w:pPr>
      <w:r w:rsidRPr="0096244B">
        <w:t>Commencement of the legislative instrument</w:t>
      </w:r>
    </w:p>
    <w:p w14:paraId="7F1C763F" w14:textId="77777777" w:rsidR="00773F4F" w:rsidRPr="0096244B" w:rsidRDefault="00773F4F" w:rsidP="00D86F51">
      <w:pPr>
        <w:pStyle w:val="NumPlain1"/>
      </w:pPr>
      <w:bookmarkStart w:id="47" w:name="_Ref455994281"/>
      <w:bookmarkStart w:id="48" w:name="SSHeading"/>
      <w:r w:rsidRPr="0096244B">
        <w:t xml:space="preserve">For legal purposes, this legislative instrument commences on </w:t>
      </w:r>
      <w:bookmarkStart w:id="49" w:name="CommenceDate"/>
      <w:r w:rsidR="00544B0F" w:rsidRPr="0096244B">
        <w:t>31 December 2018</w:t>
      </w:r>
      <w:bookmarkEnd w:id="49"/>
      <w:r w:rsidRPr="0096244B">
        <w:t>.</w:t>
      </w:r>
      <w:bookmarkStart w:id="50" w:name="TOCEnd"/>
      <w:bookmarkEnd w:id="47"/>
      <w:bookmarkEnd w:id="50"/>
    </w:p>
    <w:bookmarkEnd w:id="48"/>
    <w:p w14:paraId="7F1C7640" w14:textId="77777777" w:rsidR="00773F4F" w:rsidRPr="0096244B" w:rsidRDefault="00773F4F" w:rsidP="00773F4F">
      <w:pPr>
        <w:widowControl w:val="0"/>
        <w:autoSpaceDE w:val="0"/>
        <w:autoSpaceDN w:val="0"/>
        <w:adjustRightInd w:val="0"/>
        <w:rPr>
          <w:lang w:eastAsia="en-GB"/>
        </w:rPr>
      </w:pPr>
    </w:p>
    <w:p w14:paraId="7F1C7641" w14:textId="77777777" w:rsidR="00773F4F" w:rsidRPr="0096244B" w:rsidRDefault="00773F4F" w:rsidP="00773F4F">
      <w:pPr>
        <w:widowControl w:val="0"/>
        <w:autoSpaceDE w:val="0"/>
        <w:autoSpaceDN w:val="0"/>
        <w:adjustRightInd w:val="0"/>
        <w:rPr>
          <w:lang w:eastAsia="en-GB"/>
        </w:rPr>
        <w:sectPr w:rsidR="00773F4F" w:rsidRPr="0096244B" w:rsidSect="00393093">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14:paraId="7F1C7642" w14:textId="77777777" w:rsidR="00773F4F" w:rsidRPr="0096244B" w:rsidRDefault="00773F4F" w:rsidP="00773F4F">
      <w:pPr>
        <w:pStyle w:val="ConvSectionTitle"/>
      </w:pPr>
      <w:r w:rsidRPr="0096244B">
        <w:lastRenderedPageBreak/>
        <w:t>Appendix A</w:t>
      </w:r>
      <w:r w:rsidRPr="0096244B">
        <w:br/>
        <w:t>Defined terms</w:t>
      </w:r>
    </w:p>
    <w:p w14:paraId="7F1C7643" w14:textId="77777777" w:rsidR="00773F4F" w:rsidRPr="0096244B" w:rsidRDefault="00773F4F" w:rsidP="00773F4F">
      <w:pPr>
        <w:pStyle w:val="IASBNote"/>
      </w:pPr>
      <w:r w:rsidRPr="0096244B">
        <w:t>This appendix is an integral part of the Standard.</w:t>
      </w:r>
    </w:p>
    <w:tbl>
      <w:tblPr>
        <w:tblW w:w="5000" w:type="pct"/>
        <w:tblLook w:val="04A0" w:firstRow="1" w:lastRow="0" w:firstColumn="1" w:lastColumn="0" w:noHBand="0" w:noVBand="1"/>
        <w:tblCaption w:val="Table of defined terms and their definitions"/>
        <w:tblDescription w:val="List of defined terms, usually in alphabetical order, with their definitions.  Columns for the terms and the definitions do not have a heading row."/>
      </w:tblPr>
      <w:tblGrid>
        <w:gridCol w:w="2617"/>
        <w:gridCol w:w="6626"/>
      </w:tblGrid>
      <w:tr w:rsidR="00846407" w:rsidRPr="0096244B" w14:paraId="7F1C7646" w14:textId="77777777" w:rsidTr="00846407">
        <w:tc>
          <w:tcPr>
            <w:tcW w:w="2381" w:type="dxa"/>
          </w:tcPr>
          <w:p w14:paraId="7F1C7644" w14:textId="77777777" w:rsidR="00846407" w:rsidRPr="0096244B" w:rsidRDefault="00846407" w:rsidP="00172597">
            <w:pPr>
              <w:pStyle w:val="AppendixText"/>
              <w:spacing w:after="100" w:line="240" w:lineRule="auto"/>
              <w:rPr>
                <w:sz w:val="19"/>
                <w:szCs w:val="19"/>
              </w:rPr>
            </w:pPr>
          </w:p>
        </w:tc>
        <w:tc>
          <w:tcPr>
            <w:tcW w:w="6028" w:type="dxa"/>
          </w:tcPr>
          <w:p w14:paraId="7F1C7645" w14:textId="77777777" w:rsidR="00846407" w:rsidRPr="0096244B" w:rsidRDefault="00846407" w:rsidP="00D86F51">
            <w:pPr>
              <w:pStyle w:val="NumPlain2"/>
              <w:numPr>
                <w:ilvl w:val="0"/>
                <w:numId w:val="0"/>
              </w:numPr>
              <w:ind w:left="504"/>
            </w:pPr>
          </w:p>
        </w:tc>
      </w:tr>
      <w:tr w:rsidR="00172597" w:rsidRPr="0096244B" w14:paraId="7F1C764B" w14:textId="77777777" w:rsidTr="00846407">
        <w:tc>
          <w:tcPr>
            <w:tcW w:w="2381" w:type="dxa"/>
          </w:tcPr>
          <w:p w14:paraId="7F1C7647" w14:textId="77777777" w:rsidR="00172597" w:rsidRPr="0096244B" w:rsidRDefault="00172597" w:rsidP="00720441">
            <w:pPr>
              <w:pStyle w:val="AppendixText"/>
              <w:spacing w:after="100" w:line="240" w:lineRule="auto"/>
              <w:rPr>
                <w:b/>
                <w:bCs/>
                <w:sz w:val="19"/>
                <w:szCs w:val="19"/>
              </w:rPr>
            </w:pPr>
            <w:r w:rsidRPr="0096244B">
              <w:rPr>
                <w:b/>
                <w:bCs/>
                <w:sz w:val="19"/>
                <w:szCs w:val="19"/>
              </w:rPr>
              <w:t>contributions by owners</w:t>
            </w:r>
          </w:p>
        </w:tc>
        <w:tc>
          <w:tcPr>
            <w:tcW w:w="6028" w:type="dxa"/>
          </w:tcPr>
          <w:p w14:paraId="7F1C7648" w14:textId="77777777" w:rsidR="00172597" w:rsidRPr="0096244B" w:rsidRDefault="00172597" w:rsidP="00720441">
            <w:pPr>
              <w:pStyle w:val="AppendixText"/>
              <w:spacing w:after="100" w:line="240" w:lineRule="auto"/>
              <w:rPr>
                <w:sz w:val="19"/>
                <w:szCs w:val="19"/>
              </w:rPr>
            </w:pPr>
            <w:r w:rsidRPr="0096244B">
              <w:rPr>
                <w:sz w:val="19"/>
                <w:szCs w:val="19"/>
              </w:rPr>
              <w:t>Future economic benefits that have been contributed to the entity by parties external to the entity, other than those which result in liabilities of the entity, that give rise to a financial interest in the net assets of the entity which:</w:t>
            </w:r>
          </w:p>
          <w:p w14:paraId="7F1C7649" w14:textId="77777777" w:rsidR="00172597" w:rsidRPr="0096244B" w:rsidRDefault="00172597" w:rsidP="00720441">
            <w:pPr>
              <w:pStyle w:val="AppendixText"/>
              <w:spacing w:after="100" w:line="240" w:lineRule="auto"/>
              <w:ind w:left="782" w:hanging="782"/>
              <w:rPr>
                <w:sz w:val="19"/>
                <w:szCs w:val="19"/>
              </w:rPr>
            </w:pPr>
            <w:r w:rsidRPr="0096244B">
              <w:rPr>
                <w:sz w:val="19"/>
                <w:szCs w:val="19"/>
              </w:rPr>
              <w:t xml:space="preserve">(a) </w:t>
            </w:r>
            <w:r w:rsidRPr="0096244B">
              <w:rPr>
                <w:sz w:val="19"/>
                <w:szCs w:val="19"/>
              </w:rPr>
              <w:tab/>
              <w:t>conveys entitlement both to distributions of future economic benefits by the entity during its life, such distributions being at the discretion of the ownership group or its representatives, and to distributions of any excess of assets over liabilities in the event of the entity being wound up; and/or</w:t>
            </w:r>
          </w:p>
          <w:p w14:paraId="7F1C764A" w14:textId="77777777" w:rsidR="00172597" w:rsidRPr="0096244B" w:rsidRDefault="00172597" w:rsidP="00720441">
            <w:pPr>
              <w:pStyle w:val="AppendixText"/>
              <w:spacing w:after="100" w:line="240" w:lineRule="auto"/>
              <w:ind w:left="782" w:hanging="782"/>
              <w:rPr>
                <w:sz w:val="19"/>
                <w:szCs w:val="19"/>
              </w:rPr>
            </w:pPr>
            <w:r w:rsidRPr="0096244B">
              <w:rPr>
                <w:sz w:val="19"/>
                <w:szCs w:val="19"/>
              </w:rPr>
              <w:t xml:space="preserve">(b) </w:t>
            </w:r>
            <w:r w:rsidRPr="0096244B">
              <w:rPr>
                <w:sz w:val="19"/>
                <w:szCs w:val="19"/>
              </w:rPr>
              <w:tab/>
              <w:t>can be sold, transferred or redeemed.</w:t>
            </w:r>
          </w:p>
        </w:tc>
      </w:tr>
      <w:tr w:rsidR="00846407" w:rsidRPr="0096244B" w14:paraId="7F1C764E" w14:textId="77777777" w:rsidTr="00846407">
        <w:tc>
          <w:tcPr>
            <w:tcW w:w="2381" w:type="dxa"/>
          </w:tcPr>
          <w:p w14:paraId="7F1C764C" w14:textId="77777777" w:rsidR="00846407" w:rsidRPr="0096244B" w:rsidRDefault="00846407" w:rsidP="00720441">
            <w:pPr>
              <w:pStyle w:val="AppendixText"/>
              <w:spacing w:after="100" w:line="240" w:lineRule="auto"/>
              <w:rPr>
                <w:b/>
                <w:bCs/>
                <w:sz w:val="19"/>
                <w:szCs w:val="19"/>
              </w:rPr>
            </w:pPr>
            <w:r w:rsidRPr="0096244B">
              <w:rPr>
                <w:b/>
                <w:bCs/>
                <w:sz w:val="19"/>
                <w:szCs w:val="19"/>
              </w:rPr>
              <w:t>fines</w:t>
            </w:r>
          </w:p>
        </w:tc>
        <w:tc>
          <w:tcPr>
            <w:tcW w:w="6028" w:type="dxa"/>
          </w:tcPr>
          <w:p w14:paraId="7F1C764D" w14:textId="77777777" w:rsidR="00846407" w:rsidRPr="0096244B" w:rsidRDefault="00611AED" w:rsidP="00720441">
            <w:pPr>
              <w:pStyle w:val="AppendixText"/>
              <w:spacing w:after="100" w:line="240" w:lineRule="auto"/>
              <w:rPr>
                <w:sz w:val="19"/>
                <w:szCs w:val="19"/>
              </w:rPr>
            </w:pPr>
            <w:r w:rsidRPr="0096244B">
              <w:rPr>
                <w:sz w:val="19"/>
                <w:szCs w:val="19"/>
              </w:rPr>
              <w:t>Economic benefits received or receivable by an entity, as determined by a court or other law enforcement body, as a consequence of a breach of a law or regulation.</w:t>
            </w:r>
          </w:p>
        </w:tc>
      </w:tr>
      <w:tr w:rsidR="00846407" w:rsidRPr="0096244B" w14:paraId="7F1C7651" w14:textId="77777777" w:rsidTr="00846407">
        <w:tc>
          <w:tcPr>
            <w:tcW w:w="2381" w:type="dxa"/>
          </w:tcPr>
          <w:p w14:paraId="7F1C764F" w14:textId="77777777" w:rsidR="00846407" w:rsidRPr="0096244B" w:rsidRDefault="00846407" w:rsidP="00720441">
            <w:pPr>
              <w:pStyle w:val="AppendixText"/>
              <w:spacing w:after="100" w:line="240" w:lineRule="auto"/>
              <w:rPr>
                <w:b/>
                <w:bCs/>
                <w:sz w:val="19"/>
                <w:szCs w:val="19"/>
              </w:rPr>
            </w:pPr>
            <w:r w:rsidRPr="0096244B">
              <w:rPr>
                <w:b/>
                <w:bCs/>
                <w:sz w:val="19"/>
                <w:szCs w:val="19"/>
              </w:rPr>
              <w:t>payable tax credits</w:t>
            </w:r>
          </w:p>
        </w:tc>
        <w:tc>
          <w:tcPr>
            <w:tcW w:w="6028" w:type="dxa"/>
          </w:tcPr>
          <w:p w14:paraId="7F1C7650" w14:textId="77777777" w:rsidR="00846407" w:rsidRPr="0096244B" w:rsidRDefault="00846407" w:rsidP="00720441">
            <w:pPr>
              <w:pStyle w:val="AppendixText"/>
              <w:spacing w:after="100" w:line="240" w:lineRule="auto"/>
              <w:rPr>
                <w:sz w:val="19"/>
                <w:szCs w:val="19"/>
              </w:rPr>
            </w:pPr>
            <w:r w:rsidRPr="0096244B">
              <w:rPr>
                <w:sz w:val="19"/>
                <w:szCs w:val="19"/>
              </w:rPr>
              <w:t>Tax credits that are not limited to the amount of a taxpayer’s tax liability for the period, because they are available to beneficiaries regardless of whether they pay taxes.</w:t>
            </w:r>
          </w:p>
        </w:tc>
      </w:tr>
      <w:tr w:rsidR="00846407" w:rsidRPr="0096244B" w14:paraId="7F1C7654" w14:textId="77777777" w:rsidTr="00846407">
        <w:tc>
          <w:tcPr>
            <w:tcW w:w="2381" w:type="dxa"/>
          </w:tcPr>
          <w:p w14:paraId="7F1C7652" w14:textId="77777777" w:rsidR="00846407" w:rsidRPr="0096244B" w:rsidRDefault="00846407" w:rsidP="00720441">
            <w:pPr>
              <w:pStyle w:val="AppendixText"/>
              <w:spacing w:after="100" w:line="240" w:lineRule="auto"/>
              <w:rPr>
                <w:b/>
                <w:bCs/>
                <w:sz w:val="19"/>
                <w:szCs w:val="19"/>
              </w:rPr>
            </w:pPr>
            <w:r w:rsidRPr="0096244B">
              <w:rPr>
                <w:b/>
                <w:bCs/>
                <w:sz w:val="19"/>
                <w:szCs w:val="19"/>
              </w:rPr>
              <w:t>tax relief</w:t>
            </w:r>
          </w:p>
        </w:tc>
        <w:tc>
          <w:tcPr>
            <w:tcW w:w="6028" w:type="dxa"/>
          </w:tcPr>
          <w:p w14:paraId="7F1C7653" w14:textId="77777777" w:rsidR="00846407" w:rsidRPr="0096244B" w:rsidRDefault="00846407" w:rsidP="00720441">
            <w:pPr>
              <w:pStyle w:val="AppendixText"/>
              <w:spacing w:after="100" w:line="240" w:lineRule="auto"/>
              <w:rPr>
                <w:sz w:val="19"/>
                <w:szCs w:val="19"/>
              </w:rPr>
            </w:pPr>
            <w:r w:rsidRPr="0096244B">
              <w:rPr>
                <w:sz w:val="19"/>
                <w:szCs w:val="19"/>
              </w:rPr>
              <w:t xml:space="preserve">Preferential provisions of the tax law that provide particular taxpayers with concessions that are not available to others.  Tax relief excludes </w:t>
            </w:r>
            <w:r w:rsidRPr="0096244B">
              <w:rPr>
                <w:b/>
                <w:sz w:val="19"/>
                <w:szCs w:val="19"/>
              </w:rPr>
              <w:t>payable tax credits</w:t>
            </w:r>
            <w:r w:rsidRPr="0096244B">
              <w:rPr>
                <w:sz w:val="19"/>
                <w:szCs w:val="19"/>
              </w:rPr>
              <w:t>.</w:t>
            </w:r>
          </w:p>
        </w:tc>
      </w:tr>
      <w:tr w:rsidR="00846407" w:rsidRPr="0096244B" w14:paraId="7F1C7657" w14:textId="77777777" w:rsidTr="00846407">
        <w:tc>
          <w:tcPr>
            <w:tcW w:w="2381" w:type="dxa"/>
          </w:tcPr>
          <w:p w14:paraId="7F1C7655" w14:textId="77777777" w:rsidR="00846407" w:rsidRPr="0096244B" w:rsidRDefault="00846407" w:rsidP="00720441">
            <w:pPr>
              <w:pStyle w:val="AppendixText"/>
              <w:spacing w:after="100" w:line="240" w:lineRule="auto"/>
              <w:rPr>
                <w:b/>
                <w:bCs/>
                <w:sz w:val="19"/>
                <w:szCs w:val="19"/>
              </w:rPr>
            </w:pPr>
            <w:r w:rsidRPr="0096244B">
              <w:rPr>
                <w:b/>
                <w:bCs/>
                <w:sz w:val="19"/>
                <w:szCs w:val="19"/>
              </w:rPr>
              <w:t>taxable event</w:t>
            </w:r>
          </w:p>
        </w:tc>
        <w:tc>
          <w:tcPr>
            <w:tcW w:w="6028" w:type="dxa"/>
          </w:tcPr>
          <w:p w14:paraId="7F1C7656" w14:textId="77777777" w:rsidR="00846407" w:rsidRPr="0096244B" w:rsidRDefault="00846407" w:rsidP="00720441">
            <w:pPr>
              <w:pStyle w:val="AppendixText"/>
              <w:spacing w:after="100" w:line="240" w:lineRule="auto"/>
              <w:rPr>
                <w:sz w:val="19"/>
                <w:szCs w:val="19"/>
              </w:rPr>
            </w:pPr>
            <w:r w:rsidRPr="0096244B">
              <w:rPr>
                <w:sz w:val="19"/>
                <w:szCs w:val="19"/>
              </w:rPr>
              <w:t>The event that the government, legislature or other authority has determined will be subject to taxation.</w:t>
            </w:r>
          </w:p>
        </w:tc>
      </w:tr>
      <w:tr w:rsidR="00846407" w:rsidRPr="0096244B" w14:paraId="7F1C765A" w14:textId="77777777" w:rsidTr="00846407">
        <w:tc>
          <w:tcPr>
            <w:tcW w:w="2381" w:type="dxa"/>
          </w:tcPr>
          <w:p w14:paraId="7F1C7658" w14:textId="77777777" w:rsidR="00846407" w:rsidRPr="0096244B" w:rsidRDefault="00172597" w:rsidP="00720441">
            <w:pPr>
              <w:pStyle w:val="AppendixText"/>
              <w:spacing w:after="100" w:line="240" w:lineRule="auto"/>
              <w:rPr>
                <w:b/>
                <w:bCs/>
                <w:sz w:val="19"/>
                <w:szCs w:val="19"/>
              </w:rPr>
            </w:pPr>
            <w:r w:rsidRPr="0096244B">
              <w:rPr>
                <w:b/>
                <w:bCs/>
                <w:sz w:val="19"/>
                <w:szCs w:val="19"/>
              </w:rPr>
              <w:t>t</w:t>
            </w:r>
            <w:r w:rsidR="00846407" w:rsidRPr="0096244B">
              <w:rPr>
                <w:b/>
                <w:bCs/>
                <w:sz w:val="19"/>
                <w:szCs w:val="19"/>
              </w:rPr>
              <w:t>axes</w:t>
            </w:r>
          </w:p>
        </w:tc>
        <w:tc>
          <w:tcPr>
            <w:tcW w:w="6028" w:type="dxa"/>
          </w:tcPr>
          <w:p w14:paraId="7F1C7659" w14:textId="77777777" w:rsidR="00846407" w:rsidRPr="0096244B" w:rsidRDefault="00611AED" w:rsidP="002B13CF">
            <w:pPr>
              <w:pStyle w:val="AppendixText"/>
              <w:spacing w:after="100" w:line="240" w:lineRule="auto"/>
              <w:rPr>
                <w:sz w:val="19"/>
                <w:szCs w:val="19"/>
              </w:rPr>
            </w:pPr>
            <w:r w:rsidRPr="0096244B">
              <w:rPr>
                <w:sz w:val="19"/>
                <w:szCs w:val="19"/>
              </w:rPr>
              <w:t xml:space="preserve">Economic benefits compulsorily paid or payable to public sector entities in accordance with laws and/or regulations established to provide income to the government.  Taxes exclude </w:t>
            </w:r>
            <w:r w:rsidRPr="0096244B">
              <w:rPr>
                <w:b/>
                <w:sz w:val="19"/>
                <w:szCs w:val="19"/>
              </w:rPr>
              <w:t>fines</w:t>
            </w:r>
            <w:r w:rsidRPr="0096244B">
              <w:rPr>
                <w:sz w:val="19"/>
                <w:szCs w:val="19"/>
              </w:rPr>
              <w:t>.</w:t>
            </w:r>
          </w:p>
        </w:tc>
      </w:tr>
    </w:tbl>
    <w:p w14:paraId="7F1C765B" w14:textId="77777777" w:rsidR="00472F49" w:rsidRPr="0096244B" w:rsidRDefault="00472F49" w:rsidP="00773F4F">
      <w:pPr>
        <w:pStyle w:val="IASBNormalnpara"/>
        <w:sectPr w:rsidR="00472F49" w:rsidRPr="0096244B" w:rsidSect="00AD3955">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14:paraId="7F1C765C" w14:textId="77777777" w:rsidR="00472F49" w:rsidRPr="0096244B" w:rsidRDefault="00472F49" w:rsidP="001B236C">
      <w:pPr>
        <w:pStyle w:val="ConvSectionTitle"/>
        <w:spacing w:before="120"/>
      </w:pPr>
      <w:r w:rsidRPr="0096244B">
        <w:lastRenderedPageBreak/>
        <w:t>Appendix B</w:t>
      </w:r>
      <w:r w:rsidRPr="0096244B">
        <w:br/>
      </w:r>
      <w:r w:rsidR="00846407" w:rsidRPr="0096244B">
        <w:t>Application guidance</w:t>
      </w:r>
    </w:p>
    <w:p w14:paraId="7F1C765D" w14:textId="0E2AAA0B" w:rsidR="00472F49" w:rsidRPr="0096244B" w:rsidRDefault="00846407" w:rsidP="00472F49">
      <w:pPr>
        <w:pStyle w:val="IASBNote"/>
      </w:pPr>
      <w:r w:rsidRPr="0096244B">
        <w:t>This appendix is an integral part of the Standard.  It describes the application of paragraphs</w:t>
      </w:r>
      <w:r w:rsidR="001667B8" w:rsidRPr="0096244B">
        <w:t xml:space="preserve"> </w:t>
      </w:r>
      <w:r w:rsidR="00BC5B7F" w:rsidRPr="0096244B">
        <w:t>1</w:t>
      </w:r>
      <w:r w:rsidR="00EB31CB" w:rsidRPr="0096244B">
        <w:t>–</w:t>
      </w:r>
      <w:r w:rsidR="00F80796" w:rsidRPr="0096244B">
        <w:fldChar w:fldCharType="begin"/>
      </w:r>
      <w:r w:rsidR="00F80796" w:rsidRPr="0096244B">
        <w:instrText xml:space="preserve"> REF _Ref461013914 \r \h </w:instrText>
      </w:r>
      <w:r w:rsidR="00F80796" w:rsidRPr="0096244B">
        <w:fldChar w:fldCharType="separate"/>
      </w:r>
      <w:r w:rsidR="00D71C67">
        <w:t>41</w:t>
      </w:r>
      <w:r w:rsidR="00F80796" w:rsidRPr="0096244B">
        <w:fldChar w:fldCharType="end"/>
      </w:r>
      <w:r w:rsidR="00720441" w:rsidRPr="0096244B">
        <w:t>.</w:t>
      </w:r>
    </w:p>
    <w:p w14:paraId="7F1C765E" w14:textId="77777777" w:rsidR="004704A2" w:rsidRPr="0096244B" w:rsidRDefault="005D0EC8" w:rsidP="006A7267">
      <w:pPr>
        <w:pStyle w:val="IASBSectionTitle2Ind"/>
      </w:pPr>
      <w:r w:rsidRPr="0096244B">
        <w:t>Application of this Standard</w:t>
      </w:r>
    </w:p>
    <w:p w14:paraId="7F1C765F" w14:textId="77777777" w:rsidR="004704A2" w:rsidRDefault="004704A2" w:rsidP="004704A2">
      <w:pPr>
        <w:pStyle w:val="NumBPlain1"/>
      </w:pPr>
      <w:r w:rsidRPr="0096244B">
        <w:t>The following flowchart</w:t>
      </w:r>
      <w:r w:rsidR="001B236C">
        <w:t>s</w:t>
      </w:r>
      <w:r w:rsidRPr="0096244B">
        <w:t xml:space="preserve"> </w:t>
      </w:r>
      <w:r w:rsidR="00966ABB" w:rsidRPr="0096244B">
        <w:t>summarise the main requirements of this Standard to assist in its application.</w:t>
      </w:r>
    </w:p>
    <w:p w14:paraId="7F1C7660" w14:textId="5988C706" w:rsidR="001B236C" w:rsidRDefault="001B236C" w:rsidP="001B236C">
      <w:pPr>
        <w:pStyle w:val="Heading3"/>
        <w:rPr>
          <w:sz w:val="24"/>
        </w:rPr>
      </w:pPr>
      <w:r w:rsidRPr="001B236C">
        <w:rPr>
          <w:sz w:val="24"/>
        </w:rPr>
        <w:t>Chart 1</w:t>
      </w:r>
      <w:r w:rsidR="00500607">
        <w:rPr>
          <w:sz w:val="24"/>
        </w:rPr>
        <w:t xml:space="preserve"> </w:t>
      </w:r>
      <w:r w:rsidR="00821172">
        <w:rPr>
          <w:sz w:val="24"/>
        </w:rPr>
        <w:t>–</w:t>
      </w:r>
      <w:r w:rsidR="00500607">
        <w:rPr>
          <w:sz w:val="24"/>
        </w:rPr>
        <w:t xml:space="preserve"> Transactions</w:t>
      </w:r>
      <w:r w:rsidR="008B5747">
        <w:rPr>
          <w:sz w:val="24"/>
        </w:rPr>
        <w:t xml:space="preserve"> other than Volunteer Services</w:t>
      </w:r>
    </w:p>
    <w:p w14:paraId="7F1C7661" w14:textId="0C9DE56B" w:rsidR="00C21CAB" w:rsidRPr="00C21CAB" w:rsidRDefault="00F34012" w:rsidP="00BC525D">
      <w:pPr>
        <w:ind w:left="782"/>
      </w:pPr>
      <w:r>
        <w:rPr>
          <w:noProof/>
          <w:lang w:eastAsia="en-AU"/>
        </w:rPr>
        <mc:AlternateContent>
          <mc:Choice Requires="wpc">
            <w:drawing>
              <wp:inline distT="0" distB="0" distL="0" distR="0" wp14:anchorId="7F1C7A4C" wp14:editId="321BBA3C">
                <wp:extent cx="5545459" cy="7006590"/>
                <wp:effectExtent l="0" t="0" r="0" b="3810"/>
                <wp:docPr id="68" name="Canvas 68" descr="Transactions other than volunteer services" title="Chart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3"/>
                        <wps:cNvSpPr txBox="1"/>
                        <wps:spPr>
                          <a:xfrm>
                            <a:off x="3047988" y="2615980"/>
                            <a:ext cx="2160000" cy="216275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24030C" w14:textId="01501F7B" w:rsidR="004F12DE" w:rsidRDefault="004F12DE" w:rsidP="000A5854">
                              <w:pPr>
                                <w:pStyle w:val="NormalWeb"/>
                                <w:jc w:val="center"/>
                                <w:rPr>
                                  <w:rFonts w:eastAsia="Malgun Gothic"/>
                                  <w:szCs w:val="19"/>
                                </w:rPr>
                              </w:pPr>
                              <w:r w:rsidRPr="009C15A5">
                                <w:rPr>
                                  <w:szCs w:val="19"/>
                                </w:rPr>
                                <w:t>Recognise related amounts in accordance with other Australian Accounting Standards</w:t>
                              </w:r>
                              <w:r>
                                <w:rPr>
                                  <w:szCs w:val="19"/>
                                </w:rPr>
                                <w:t>, for example</w:t>
                              </w:r>
                              <w:r>
                                <w:rPr>
                                  <w:rFonts w:eastAsia="Malgun Gothic"/>
                                  <w:szCs w:val="19"/>
                                </w:rPr>
                                <w:t>:</w:t>
                              </w:r>
                            </w:p>
                            <w:p w14:paraId="4395999C" w14:textId="7F8942F9" w:rsidR="004F12DE" w:rsidRPr="009C15A5" w:rsidRDefault="004F12DE" w:rsidP="00E24A7B">
                              <w:pPr>
                                <w:pStyle w:val="NormalWeb"/>
                                <w:numPr>
                                  <w:ilvl w:val="0"/>
                                  <w:numId w:val="39"/>
                                </w:numPr>
                                <w:ind w:left="470" w:hanging="357"/>
                                <w:jc w:val="left"/>
                                <w:rPr>
                                  <w:szCs w:val="19"/>
                                </w:rPr>
                              </w:pPr>
                              <w:r>
                                <w:rPr>
                                  <w:rFonts w:eastAsia="Malgun Gothic"/>
                                  <w:szCs w:val="19"/>
                                </w:rPr>
                                <w:t>contributions by owners (AASB 1004);</w:t>
                              </w:r>
                            </w:p>
                            <w:p w14:paraId="5D32BCA1" w14:textId="31A63BCF" w:rsidR="004F12DE" w:rsidRDefault="004F12DE" w:rsidP="00E24A7B">
                              <w:pPr>
                                <w:pStyle w:val="NormalWeb"/>
                                <w:numPr>
                                  <w:ilvl w:val="0"/>
                                  <w:numId w:val="39"/>
                                </w:numPr>
                                <w:ind w:left="470" w:hanging="357"/>
                                <w:jc w:val="left"/>
                                <w:rPr>
                                  <w:szCs w:val="19"/>
                                </w:rPr>
                              </w:pPr>
                              <w:r>
                                <w:rPr>
                                  <w:szCs w:val="19"/>
                                </w:rPr>
                                <w:t>revenue or a contract liability arising from a contract with a customer (AASB 15);</w:t>
                              </w:r>
                            </w:p>
                            <w:p w14:paraId="7E7B46D9" w14:textId="74F2C640" w:rsidR="004F12DE" w:rsidRDefault="004F12DE" w:rsidP="00E24A7B">
                              <w:pPr>
                                <w:pStyle w:val="NormalWeb"/>
                                <w:numPr>
                                  <w:ilvl w:val="0"/>
                                  <w:numId w:val="39"/>
                                </w:numPr>
                                <w:ind w:left="470" w:hanging="357"/>
                                <w:jc w:val="left"/>
                                <w:rPr>
                                  <w:szCs w:val="19"/>
                                </w:rPr>
                              </w:pPr>
                              <w:r>
                                <w:rPr>
                                  <w:szCs w:val="19"/>
                                </w:rPr>
                                <w:t>a lease liability (AASB 16);</w:t>
                              </w:r>
                            </w:p>
                            <w:p w14:paraId="5A59F548" w14:textId="63FA2BCB" w:rsidR="004F12DE" w:rsidRDefault="004F12DE" w:rsidP="00E24A7B">
                              <w:pPr>
                                <w:pStyle w:val="NormalWeb"/>
                                <w:numPr>
                                  <w:ilvl w:val="0"/>
                                  <w:numId w:val="39"/>
                                </w:numPr>
                                <w:ind w:left="470" w:hanging="357"/>
                                <w:jc w:val="left"/>
                                <w:rPr>
                                  <w:szCs w:val="19"/>
                                </w:rPr>
                              </w:pPr>
                              <w:r>
                                <w:rPr>
                                  <w:szCs w:val="19"/>
                                </w:rPr>
                                <w:t>a financial instrument (AASB 9); or</w:t>
                              </w:r>
                            </w:p>
                            <w:p w14:paraId="4823AE23" w14:textId="6D9C1CFA" w:rsidR="004F12DE" w:rsidRPr="009C15A5" w:rsidRDefault="004F12DE" w:rsidP="00E24A7B">
                              <w:pPr>
                                <w:pStyle w:val="NormalWeb"/>
                                <w:numPr>
                                  <w:ilvl w:val="0"/>
                                  <w:numId w:val="39"/>
                                </w:numPr>
                                <w:ind w:left="470" w:hanging="357"/>
                                <w:jc w:val="left"/>
                                <w:rPr>
                                  <w:szCs w:val="19"/>
                                </w:rPr>
                              </w:pPr>
                              <w:r>
                                <w:rPr>
                                  <w:szCs w:val="19"/>
                                </w:rPr>
                                <w:t>a provision (AASB 137)</w:t>
                              </w:r>
                            </w:p>
                            <w:p w14:paraId="7BCD22CB" w14:textId="77777777" w:rsidR="004F12DE" w:rsidRDefault="004F12DE" w:rsidP="00F34012">
                              <w:pPr>
                                <w:pStyle w:val="NormalWeb"/>
                                <w:jc w:val="center"/>
                                <w:rPr>
                                  <w:szCs w:val="19"/>
                                </w:rPr>
                              </w:pPr>
                            </w:p>
                            <w:p w14:paraId="1BDC4C89" w14:textId="77777777" w:rsidR="004F12DE" w:rsidRPr="009C15A5" w:rsidRDefault="004F12DE" w:rsidP="00F34012">
                              <w:pPr>
                                <w:pStyle w:val="NormalWeb"/>
                                <w:jc w:val="center"/>
                                <w:rPr>
                                  <w:i/>
                                  <w:szCs w:val="19"/>
                                </w:rPr>
                              </w:pPr>
                              <w:r>
                                <w:rPr>
                                  <w:szCs w:val="19"/>
                                </w:rPr>
                                <w:t>(paragraph 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733425" y="6450240"/>
                            <a:ext cx="2160000" cy="540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70D2BF" w14:textId="1631FAB4" w:rsidR="004F12DE" w:rsidRPr="005D586C" w:rsidRDefault="004F12DE" w:rsidP="00F34012">
                              <w:pPr>
                                <w:pStyle w:val="NormalWeb"/>
                                <w:jc w:val="center"/>
                                <w:rPr>
                                  <w:szCs w:val="19"/>
                                </w:rPr>
                              </w:pPr>
                              <w:r w:rsidRPr="005D586C">
                                <w:rPr>
                                  <w:szCs w:val="19"/>
                                </w:rPr>
                                <w:t xml:space="preserve">Recognise </w:t>
                              </w:r>
                              <w:r>
                                <w:rPr>
                                  <w:szCs w:val="19"/>
                                </w:rPr>
                                <w:t>income as entity satisfies obligations under the transfer</w:t>
                              </w:r>
                              <w:r w:rsidRPr="005D586C">
                                <w:rPr>
                                  <w:szCs w:val="19"/>
                                </w:rPr>
                                <w:br/>
                                <w:t>(paragraph </w:t>
                              </w:r>
                              <w:r>
                                <w:rPr>
                                  <w:szCs w:val="19"/>
                                </w:rPr>
                                <w:t>16</w:t>
                              </w:r>
                              <w:r w:rsidRPr="005D586C">
                                <w:rPr>
                                  <w:szCs w:val="19"/>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Text Box 3"/>
                        <wps:cNvSpPr txBox="1"/>
                        <wps:spPr>
                          <a:xfrm>
                            <a:off x="3061336" y="6450240"/>
                            <a:ext cx="2105754" cy="540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51E552" w14:textId="400BB201" w:rsidR="004F12DE" w:rsidRPr="005B5A2C" w:rsidRDefault="004F12DE" w:rsidP="00F34012">
                              <w:pPr>
                                <w:pStyle w:val="NormalWeb"/>
                                <w:jc w:val="center"/>
                                <w:rPr>
                                  <w:szCs w:val="19"/>
                                </w:rPr>
                              </w:pPr>
                              <w:r>
                                <w:rPr>
                                  <w:szCs w:val="19"/>
                                </w:rPr>
                                <w:t xml:space="preserve">Recognise excess of initial carrying amount of asset over related amounts as income </w:t>
                              </w:r>
                              <w:r w:rsidRPr="005B5A2C">
                                <w:rPr>
                                  <w:szCs w:val="19"/>
                                </w:rPr>
                                <w:t>(paragraph </w:t>
                              </w:r>
                              <w:r>
                                <w:rPr>
                                  <w:szCs w:val="19"/>
                                </w:rPr>
                                <w:t>10</w:t>
                              </w:r>
                              <w:r w:rsidRPr="005B5A2C">
                                <w:rPr>
                                  <w:szCs w:val="19"/>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3"/>
                        <wps:cNvSpPr txBox="1"/>
                        <wps:spPr>
                          <a:xfrm>
                            <a:off x="3047988" y="1463039"/>
                            <a:ext cx="2160000" cy="89849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5C9764D" w14:textId="63FC144B" w:rsidR="004F12DE" w:rsidRPr="00E51753" w:rsidRDefault="004F12DE" w:rsidP="00F34012">
                              <w:pPr>
                                <w:pStyle w:val="NormalWeb"/>
                                <w:jc w:val="center"/>
                                <w:rPr>
                                  <w:rFonts w:eastAsia="Malgun Gothic"/>
                                  <w:b/>
                                  <w:szCs w:val="19"/>
                                </w:rPr>
                              </w:pPr>
                              <w:r w:rsidRPr="00E51753">
                                <w:rPr>
                                  <w:rFonts w:eastAsia="Malgun Gothic"/>
                                  <w:b/>
                                  <w:szCs w:val="19"/>
                                </w:rPr>
                                <w:t xml:space="preserve">AASB </w:t>
                              </w:r>
                              <w:r>
                                <w:rPr>
                                  <w:rFonts w:eastAsia="Malgun Gothic"/>
                                  <w:b/>
                                  <w:szCs w:val="19"/>
                                </w:rPr>
                                <w:t xml:space="preserve">1058 </w:t>
                              </w:r>
                              <w:r w:rsidRPr="00E51753">
                                <w:rPr>
                                  <w:rFonts w:eastAsia="Malgun Gothic"/>
                                  <w:b/>
                                  <w:szCs w:val="19"/>
                                </w:rPr>
                                <w:t>applies</w:t>
                              </w:r>
                            </w:p>
                            <w:p w14:paraId="43F95BC6" w14:textId="77777777" w:rsidR="004F12DE" w:rsidRDefault="004F12DE" w:rsidP="00F34012">
                              <w:pPr>
                                <w:pStyle w:val="NormalWeb"/>
                                <w:jc w:val="center"/>
                                <w:rPr>
                                  <w:rFonts w:eastAsia="Malgun Gothic"/>
                                  <w:szCs w:val="19"/>
                                </w:rPr>
                              </w:pPr>
                            </w:p>
                            <w:p w14:paraId="0CD73EE7" w14:textId="6CCC30A7" w:rsidR="004F12DE" w:rsidRPr="009C15A5" w:rsidRDefault="004F12DE" w:rsidP="00F34012">
                              <w:pPr>
                                <w:pStyle w:val="NormalWeb"/>
                                <w:jc w:val="center"/>
                                <w:rPr>
                                  <w:szCs w:val="19"/>
                                </w:rPr>
                              </w:pPr>
                              <w:r w:rsidRPr="009C15A5">
                                <w:rPr>
                                  <w:szCs w:val="19"/>
                                </w:rPr>
                                <w:t>Recognise and measure asset in accordance with other Australian Accounting Standards (paragraph 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6" idx="2"/>
                          <a:endCxn id="2" idx="0"/>
                        </wps:cNvCnPr>
                        <wps:spPr>
                          <a:xfrm flipH="1">
                            <a:off x="4127987" y="2361538"/>
                            <a:ext cx="1" cy="25444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a:stCxn id="2" idx="2"/>
                          <a:endCxn id="26" idx="0"/>
                        </wps:cNvCnPr>
                        <wps:spPr>
                          <a:xfrm>
                            <a:off x="4127988" y="4778734"/>
                            <a:ext cx="192" cy="25299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128183" y="6240690"/>
                            <a:ext cx="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Elbow Connector 11"/>
                        <wps:cNvCnPr>
                          <a:stCxn id="64" idx="1"/>
                          <a:endCxn id="12" idx="0"/>
                        </wps:cNvCnPr>
                        <wps:spPr>
                          <a:xfrm rot="10800000" flipV="1">
                            <a:off x="576470" y="911998"/>
                            <a:ext cx="514773" cy="551040"/>
                          </a:xfrm>
                          <a:prstGeom prst="bentConnector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Text Box 3"/>
                        <wps:cNvSpPr txBox="1"/>
                        <wps:spPr>
                          <a:xfrm>
                            <a:off x="0" y="1463038"/>
                            <a:ext cx="1152938" cy="244900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1A2537" w14:textId="77777777" w:rsidR="004F12DE" w:rsidRPr="00E51753" w:rsidRDefault="004F12DE" w:rsidP="00F34012">
                              <w:pPr>
                                <w:pStyle w:val="NormalWeb"/>
                                <w:jc w:val="center"/>
                                <w:rPr>
                                  <w:b/>
                                  <w:color w:val="000000" w:themeColor="text1"/>
                                  <w:szCs w:val="20"/>
                                </w:rPr>
                              </w:pPr>
                              <w:r w:rsidRPr="00E51753">
                                <w:rPr>
                                  <w:b/>
                                  <w:color w:val="000000" w:themeColor="text1"/>
                                  <w:szCs w:val="20"/>
                                </w:rPr>
                                <w:t>Other Standards apply</w:t>
                              </w:r>
                            </w:p>
                            <w:p w14:paraId="0C880B89" w14:textId="77777777" w:rsidR="004F12DE" w:rsidRDefault="004F12DE" w:rsidP="00F34012">
                              <w:pPr>
                                <w:pStyle w:val="NormalWeb"/>
                                <w:jc w:val="center"/>
                                <w:rPr>
                                  <w:color w:val="000000" w:themeColor="text1"/>
                                  <w:szCs w:val="20"/>
                                </w:rPr>
                              </w:pPr>
                            </w:p>
                            <w:p w14:paraId="3894DBAA" w14:textId="7CFAC98A" w:rsidR="004F12DE" w:rsidRPr="00DE3201" w:rsidRDefault="004F12DE" w:rsidP="00F34012">
                              <w:pPr>
                                <w:pStyle w:val="NormalWeb"/>
                                <w:jc w:val="center"/>
                                <w:rPr>
                                  <w:color w:val="000000" w:themeColor="text1"/>
                                  <w:szCs w:val="20"/>
                                </w:rPr>
                              </w:pPr>
                              <w:r>
                                <w:rPr>
                                  <w:color w:val="000000" w:themeColor="text1"/>
                                  <w:szCs w:val="20"/>
                                </w:rPr>
                                <w:t>For example, AASB 15 applies if the consideration is solely performance obligations under an enforceable contract and sufficiently specific to enable determination as to when the obligations are satisfied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 Box 15"/>
                        <wps:cNvSpPr txBox="1"/>
                        <wps:spPr>
                          <a:xfrm>
                            <a:off x="754058" y="675352"/>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BE7FE" w14:textId="3E414A1B" w:rsidR="004F12DE" w:rsidRPr="00DE3201" w:rsidRDefault="004F12DE" w:rsidP="00F34012">
                              <w:pPr>
                                <w:pStyle w:val="NormalWeb"/>
                                <w:rPr>
                                  <w:szCs w:val="19"/>
                                </w:rPr>
                              </w:pPr>
                              <w:r>
                                <w:rPr>
                                  <w:rFonts w:eastAsia="Malgun Gothic"/>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Elbow Connector 16"/>
                        <wps:cNvCnPr>
                          <a:stCxn id="64" idx="3"/>
                          <a:endCxn id="6" idx="0"/>
                        </wps:cNvCnPr>
                        <wps:spPr>
                          <a:xfrm>
                            <a:off x="3250877" y="911998"/>
                            <a:ext cx="877110" cy="551041"/>
                          </a:xfrm>
                          <a:prstGeom prst="bentConnector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Text Box 15"/>
                        <wps:cNvSpPr txBox="1"/>
                        <wps:spPr>
                          <a:xfrm>
                            <a:off x="3250877" y="692227"/>
                            <a:ext cx="37719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FCFF1" w14:textId="1F18BA1D" w:rsidR="004F12DE" w:rsidRDefault="004F12DE" w:rsidP="00F34012">
                              <w:pPr>
                                <w:pStyle w:val="NormalWeb"/>
                              </w:pPr>
                              <w:r>
                                <w:rPr>
                                  <w:rFonts w:eastAsia="Malgun Gothic"/>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Flowchart: Preparation 26"/>
                        <wps:cNvSpPr/>
                        <wps:spPr>
                          <a:xfrm>
                            <a:off x="3048363" y="5031732"/>
                            <a:ext cx="2159635" cy="1208958"/>
                          </a:xfrm>
                          <a:prstGeom prst="flowChartPreparat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93422" w14:textId="3AC3A283" w:rsidR="004F12DE" w:rsidRDefault="004F12DE" w:rsidP="00F34012">
                              <w:pPr>
                                <w:pStyle w:val="NormalWeb"/>
                                <w:jc w:val="center"/>
                              </w:pPr>
                              <w:r>
                                <w:rPr>
                                  <w:color w:val="000000"/>
                                  <w:szCs w:val="19"/>
                                </w:rPr>
                                <w:t>Transfer of financial asset to enable the entity to acquire or construct a recognisable non-financial asset controlled by the entity? (paragraph 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Flowchart: Preparation 64"/>
                        <wps:cNvSpPr/>
                        <wps:spPr>
                          <a:xfrm>
                            <a:off x="1091242" y="19050"/>
                            <a:ext cx="2159635" cy="1785895"/>
                          </a:xfrm>
                          <a:prstGeom prst="flowChartPreparat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1BF30" w14:textId="11C26DB1" w:rsidR="004F12DE" w:rsidRPr="00B255E0" w:rsidRDefault="004F12DE" w:rsidP="00F34012">
                              <w:pPr>
                                <w:jc w:val="center"/>
                                <w:rPr>
                                  <w:color w:val="000000" w:themeColor="text1"/>
                                </w:rPr>
                              </w:pPr>
                              <w:r>
                                <w:rPr>
                                  <w:color w:val="000000" w:themeColor="text1"/>
                                </w:rPr>
                                <w:t>Transaction (other than volunteer services) where consideration to acquire asset is significantly less than fair value principally to enable a not-for-profit entity to further its objectives</w:t>
                              </w:r>
                              <w:r w:rsidRPr="00B255E0">
                                <w:rPr>
                                  <w:color w:val="000000" w:themeColor="text1"/>
                                </w:rPr>
                                <w:t>?</w:t>
                              </w:r>
                              <w:r>
                                <w:rPr>
                                  <w:color w:val="000000" w:themeColor="text1"/>
                                </w:rPr>
                                <w:t xml:space="preserve"> </w:t>
                              </w:r>
                              <w:r w:rsidRPr="00B255E0">
                                <w:rPr>
                                  <w:color w:val="000000" w:themeColor="text1"/>
                                </w:rPr>
                                <w:t>(paragraph </w:t>
                              </w:r>
                              <w:r>
                                <w:rPr>
                                  <w:color w:val="000000" w:themeColor="text1"/>
                                </w:rPr>
                                <w:t>1</w:t>
                              </w:r>
                              <w:r w:rsidRPr="00B255E0">
                                <w:rPr>
                                  <w:color w:val="000000" w:themeColor="text1"/>
                                </w:rPr>
                                <w:t>)</w:t>
                              </w:r>
                            </w:p>
                            <w:p w14:paraId="37C06F2D" w14:textId="77777777" w:rsidR="004F12DE" w:rsidRDefault="004F12DE" w:rsidP="00F34012">
                              <w:pPr>
                                <w:pStyle w:val="NormalWeb"/>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Elbow Connector 65"/>
                        <wps:cNvCnPr>
                          <a:stCxn id="26" idx="1"/>
                          <a:endCxn id="3" idx="0"/>
                        </wps:cNvCnPr>
                        <wps:spPr>
                          <a:xfrm rot="10800000" flipV="1">
                            <a:off x="1813425" y="5636210"/>
                            <a:ext cx="1234938" cy="814029"/>
                          </a:xfrm>
                          <a:prstGeom prst="bentConnector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Text Box 15"/>
                        <wps:cNvSpPr txBox="1"/>
                        <wps:spPr>
                          <a:xfrm>
                            <a:off x="2645377" y="5421861"/>
                            <a:ext cx="37719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5E9E9" w14:textId="77777777" w:rsidR="004F12DE" w:rsidRDefault="004F12DE" w:rsidP="00F34012">
                              <w:pPr>
                                <w:pStyle w:val="NormalWeb"/>
                              </w:pPr>
                              <w:r>
                                <w:rPr>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Text Box 15"/>
                        <wps:cNvSpPr txBox="1"/>
                        <wps:spPr>
                          <a:xfrm>
                            <a:off x="4128177" y="6240690"/>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B8450" w14:textId="77777777" w:rsidR="004F12DE" w:rsidRDefault="004F12DE" w:rsidP="00F34012">
                              <w:pPr>
                                <w:pStyle w:val="NormalWeb"/>
                              </w:pPr>
                              <w:r>
                                <w:rPr>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8" o:spid="_x0000_s1026" editas="canvas" alt="Title: Chart 1 - Description: Transactions other than volunteer services" style="width:436.65pt;height:551.7pt;mso-position-horizontal-relative:char;mso-position-vertical-relative:line" coordsize="55454,7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0wTgcAACc/AAAOAAAAZHJzL2Uyb0RvYy54bWzsW99v2zYQfh+w/0HQ+2pRv2XUKTK32QYE&#10;XbF06zMtS7EwmdQoJnb21+94lGjZsR3HSQ13VR9SyaJIibzv7r7vqLfvlvPSus9EXXA2sskbx7Yy&#10;lvJpwW5H9p+fr36KbauWlE1pyVk2sh+y2n538eMPbxfVMHP5jJfTTFjQCauHi2pkz6SshoNBnc6y&#10;Oa3f8CpjcDHnYk4lnIrbwVTQBfQ+Lweu44SDBRfTSvA0q2v49b2+aF9g/3mepfL3PK8zaZUjG55N&#10;4l+Bfyfq7+DiLR3eClrNirR5DHrEU8xpwWBQ09V7Kql1J4pHXc2LVPCa5/JNyucDnudFmuE7wNsQ&#10;Z+NtxpTd0xpfJoXZaR8Qjl6x38ktzAF0OVzAYmR4DEtRV2ZR6pcNdjOjVYbvUA/Tj/efhFVMR7Zr&#10;W4zOwSA+Z0tp/cyXlqfWYlFho5sKmskl/Aw21f5ew49qipe5mKv/YfIsuO45fpTEYGYP0GtIgiRu&#10;VlV1nEIDl4QO/LOtVLUgoRsFvupzsOqqErX8JeNzSx2MbAFmg6tJ769rqZu2TdTIjF8VZQm/02HJ&#10;rMXIDr3AwRtqXhZTdVFdQyPOxqWw7imYn1ziq8CwnVZwVjLVOENjbYZT06BfF4/kQ5npwf7Icpg+&#10;eKlmOAWT1Qg0TTMm21FKBq3VbTk8z3NubNqvnuo5N+v3aEfmTJqb5wXjQs/S+mNP/24fOdftYW06&#10;760O5XKybMxjwqcPYB2CayzXVXpVwKpd01p+ogLACysNDgmuzrj417YWAO6RXf9zR0VmW+VvDOw5&#10;Ib6vvAGe+EHkwonoXpl0r7C7+ZjDAhJwZVWKh6q9LNvDXPD5F/BDl2pUuERZCmOP7FSK9mQstdMB&#10;T5Zml5fYDDxAReU1u1F4Jjgzyso+L79QUTWmKMGKP/IWQ3S4YZG6rVopxi/vJM8LNFc1ZXqemqkE&#10;PGtwfXVge68G7MjzfDdAXId+4LiwYgi5rbgOfMS4xmrrIVrM9rBWzu5MYY3hwDj5Ht2deHN+6PZf&#10;Dd2eExLPC/fB2wlUpMaw3cNb+fiNhGI93J8zvN02h+vhfdbwBjh+hayc+KHneMme6B0nsZ9ggz4p&#10;N3zh24G3oW49vM8a3lEL7xspaHE7k9alEHxhjTljQHm5sKLWUQNTHzPNt2s5XjLM0sA9IPlEdw6U&#10;lU3bK0DnG1qqMnBFP0wHyOQ61N3Ky6L6tSU8DYn3iQskHp5PUXQPWLwXr7sL4F5I3wPf93H43Y6i&#10;bl7OvJWmVhvMSdF9FVM1++4w8kdhditvp8NZRqcf2NSSDxXIGAzULeCaI3ueTYFlZiCGqSMkLJIW&#10;5aqlFAVlt+WO1o0eoPkvzhrO3xYFQL/V3pTgm1EAVlO8UwHQrqW1rtPxWRCWdEjciRm01DWTBxMy&#10;mGmRsQUzLZyQ1+4HjbLUNahovcuPojjyUM0CODZ6F0lgTA0WN0nw6XqwbNOd1gNsD5bnSNOtItXY&#10;faPqEhC/nkALNAEQd+DSnO1QdyEwxCQGUQkCQwgSUJhsqEAwItq6kwSgwSr/sFPW7QNDq7P2tv4K&#10;tg4pibb1D+VkLYkiRs0ySVA3IoSgaWCyhM3W0ijSRosDQoJWwIkTK+ETUKDSqr820qogCv0IrgF4&#10;EkKaYLCKFAGBAALYUgAKAuJohXU3gCZQXTBZlYsutc+qDi/InFqhOeOsShn6KykN2ry1xrBJGkjg&#10;JsAkdITw/cRxkKrutvC+8qcqhSrbNHW8ltg9KUCaO1TLJo/XN7+08ge9jGzMclXe0IsMZy0ykMcV&#10;QBJ0cr7n1PZB/3cCTXXCKPCClkQ1TMfzIhJDhRATwCiMwycSwOPRbSr+4Dr6ev1h9XpErVn541Cr&#10;ZZWTFu3ld1eyJ0b2f5TJhh3gbtED20wWo+paJnuctuG5gRNHWgbclrDCNaI4pklYW0Kzo+LfJ6yK&#10;Dvds7+VsT21E2UhYj45qXSsPE9d1UXVf0TIPrBxkjj6s4ba1s0xGjV/swxo4mNWuNbVY57ITzTVh&#10;7arki3RGhRxan0RWwS5BCduVLWiwkiJVWrpfioSNprEXaikycDwSeRvpqAubT2EnqAYucZ04gdx1&#10;ryKZw4ON1YN1HmufrGLSUOXUX2Xj6QGFJi307Cg0ISuc0Wmm97gGnV145g7UZLcHoQOKWKdWTUqz&#10;gXZnLUrtRsXs1pRLj3MD/abUE21KVZKrjt47XAE0eI4rIE5CXKhDK2EVQrUuPKwC+LojiOIAPEHv&#10;CErx/3UEpgbcO4KzFqdCk8ZvUl24svIAj6muSiZ2FG0gIzh47wt+tbC/ZkNiYva9B6EXurpiuvIu&#10;xPV8o2rHxHfcJ3bO9Sy4Z8HwLd2zPj3bXt8PTUptPts6mgW78FEHMF2MoYHvkjhs66GtutvT4HP/&#10;bAMdz/E1mV7dPcGXlqHZ9flyzOJunAazW3fj9BUZzHFPzVkP/IISOetqA9Zxuer3DlpQTPBjbFzo&#10;5stx9bl39xyOu9+3X/wHAAD//wMAUEsDBBQABgAIAAAAIQAN/9No2wAAAAYBAAAPAAAAZHJzL2Rv&#10;d25yZXYueG1sTI/BTsMwEETvSPyDtUjcqJMahSrEqRASHAsUJK5uvMQR8drEbhv4ehYucBlpNaOZ&#10;t8169qM44JSGQBrKRQECqQt2oF7Dy/PdxQpEyoasGQOhhk9MsG5PTxpT23CkJzxscy+4hFJtNLic&#10;Yy1l6hx6kxYhIrH3FiZvMp9TL+1kjlzuR7ksikp6MxAvOBPx1mH3vt17DdPDY/zauOX9a+zVZi6r&#10;D6lypfX52XxzDSLjnP/C8IPP6NAy0y7sySYxauBH8q+yt7pSCsSOQ2WhLkG2jfyP334DAAD//wMA&#10;UEsBAi0AFAAGAAgAAAAhALaDOJL+AAAA4QEAABMAAAAAAAAAAAAAAAAAAAAAAFtDb250ZW50X1R5&#10;cGVzXS54bWxQSwECLQAUAAYACAAAACEAOP0h/9YAAACUAQAACwAAAAAAAAAAAAAAAAAvAQAAX3Jl&#10;bHMvLnJlbHNQSwECLQAUAAYACAAAACEAK4t9ME4HAAAnPwAADgAAAAAAAAAAAAAAAAAuAgAAZHJz&#10;L2Uyb0RvYy54bWxQSwECLQAUAAYACAAAACEADf/TaNsAAAAGAQAADwAAAAAAAAAAAAAAAACoCQAA&#10;ZHJzL2Rvd25yZXYueG1sUEsFBgAAAAAEAAQA8wA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ransactions other than volunteer services" style="position:absolute;width:55454;height:70065;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30479;top:26159;width:21600;height:21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FqMEA&#10;AADaAAAADwAAAGRycy9kb3ducmV2LnhtbESPT4vCMBTE78J+h/AW9mZTXRCpRtFllR68+A+vj+a1&#10;KTYvpYna/fYbQfA4zMxvmPmyt424U+drxwpGSQqCuHC65krB6bgZTkH4gKyxcUwK/sjDcvExmGOm&#10;3YP3dD+ESkQI+wwVmBDaTEpfGLLoE9cSR690ncUQZVdJ3eEjwm0jx2k6kRZrjgsGW/oxVFwPNxsp&#10;63NZteXud5vmpvze5JepDqzU12e/moEI1Id3+NXOtYIxPK/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PBajBAAAA2gAAAA8AAAAAAAAAAAAAAAAAmAIAAGRycy9kb3du&#10;cmV2LnhtbFBLBQYAAAAABAAEAPUAAACGAwAAAAA=&#10;" filled="f" strokecolor="black [3213]" strokeweight=".5pt">
                  <v:textbox>
                    <w:txbxContent>
                      <w:p w14:paraId="1F24030C" w14:textId="01501F7B" w:rsidR="004F12DE" w:rsidRDefault="004F12DE" w:rsidP="000A5854">
                        <w:pPr>
                          <w:pStyle w:val="NormalWeb"/>
                          <w:jc w:val="center"/>
                          <w:rPr>
                            <w:rFonts w:eastAsia="Malgun Gothic"/>
                            <w:szCs w:val="19"/>
                          </w:rPr>
                        </w:pPr>
                        <w:r w:rsidRPr="009C15A5">
                          <w:rPr>
                            <w:szCs w:val="19"/>
                          </w:rPr>
                          <w:t>Recognise related amounts in accordance with other Australian Accounting Standards</w:t>
                        </w:r>
                        <w:r>
                          <w:rPr>
                            <w:szCs w:val="19"/>
                          </w:rPr>
                          <w:t>, for example</w:t>
                        </w:r>
                        <w:r>
                          <w:rPr>
                            <w:rFonts w:eastAsia="Malgun Gothic"/>
                            <w:szCs w:val="19"/>
                          </w:rPr>
                          <w:t>:</w:t>
                        </w:r>
                      </w:p>
                      <w:p w14:paraId="4395999C" w14:textId="7F8942F9" w:rsidR="004F12DE" w:rsidRPr="009C15A5" w:rsidRDefault="004F12DE" w:rsidP="00E24A7B">
                        <w:pPr>
                          <w:pStyle w:val="NormalWeb"/>
                          <w:numPr>
                            <w:ilvl w:val="0"/>
                            <w:numId w:val="39"/>
                          </w:numPr>
                          <w:ind w:left="470" w:hanging="357"/>
                          <w:jc w:val="left"/>
                          <w:rPr>
                            <w:szCs w:val="19"/>
                          </w:rPr>
                        </w:pPr>
                        <w:r>
                          <w:rPr>
                            <w:rFonts w:eastAsia="Malgun Gothic"/>
                            <w:szCs w:val="19"/>
                          </w:rPr>
                          <w:t>contributions by owners (AASB 1004);</w:t>
                        </w:r>
                      </w:p>
                      <w:p w14:paraId="5D32BCA1" w14:textId="31A63BCF" w:rsidR="004F12DE" w:rsidRDefault="004F12DE" w:rsidP="00E24A7B">
                        <w:pPr>
                          <w:pStyle w:val="NormalWeb"/>
                          <w:numPr>
                            <w:ilvl w:val="0"/>
                            <w:numId w:val="39"/>
                          </w:numPr>
                          <w:ind w:left="470" w:hanging="357"/>
                          <w:jc w:val="left"/>
                          <w:rPr>
                            <w:szCs w:val="19"/>
                          </w:rPr>
                        </w:pPr>
                        <w:r>
                          <w:rPr>
                            <w:szCs w:val="19"/>
                          </w:rPr>
                          <w:t>revenue or a contract liability arising from a contract with a customer (AASB 15);</w:t>
                        </w:r>
                      </w:p>
                      <w:p w14:paraId="7E7B46D9" w14:textId="74F2C640" w:rsidR="004F12DE" w:rsidRDefault="004F12DE" w:rsidP="00E24A7B">
                        <w:pPr>
                          <w:pStyle w:val="NormalWeb"/>
                          <w:numPr>
                            <w:ilvl w:val="0"/>
                            <w:numId w:val="39"/>
                          </w:numPr>
                          <w:ind w:left="470" w:hanging="357"/>
                          <w:jc w:val="left"/>
                          <w:rPr>
                            <w:szCs w:val="19"/>
                          </w:rPr>
                        </w:pPr>
                        <w:r>
                          <w:rPr>
                            <w:szCs w:val="19"/>
                          </w:rPr>
                          <w:t>a lease liability (AASB 16);</w:t>
                        </w:r>
                      </w:p>
                      <w:p w14:paraId="5A59F548" w14:textId="63FA2BCB" w:rsidR="004F12DE" w:rsidRDefault="004F12DE" w:rsidP="00E24A7B">
                        <w:pPr>
                          <w:pStyle w:val="NormalWeb"/>
                          <w:numPr>
                            <w:ilvl w:val="0"/>
                            <w:numId w:val="39"/>
                          </w:numPr>
                          <w:ind w:left="470" w:hanging="357"/>
                          <w:jc w:val="left"/>
                          <w:rPr>
                            <w:szCs w:val="19"/>
                          </w:rPr>
                        </w:pPr>
                        <w:r>
                          <w:rPr>
                            <w:szCs w:val="19"/>
                          </w:rPr>
                          <w:t>a financial instrument (AASB 9); or</w:t>
                        </w:r>
                      </w:p>
                      <w:p w14:paraId="4823AE23" w14:textId="6D9C1CFA" w:rsidR="004F12DE" w:rsidRPr="009C15A5" w:rsidRDefault="004F12DE" w:rsidP="00E24A7B">
                        <w:pPr>
                          <w:pStyle w:val="NormalWeb"/>
                          <w:numPr>
                            <w:ilvl w:val="0"/>
                            <w:numId w:val="39"/>
                          </w:numPr>
                          <w:ind w:left="470" w:hanging="357"/>
                          <w:jc w:val="left"/>
                          <w:rPr>
                            <w:szCs w:val="19"/>
                          </w:rPr>
                        </w:pPr>
                        <w:r>
                          <w:rPr>
                            <w:szCs w:val="19"/>
                          </w:rPr>
                          <w:t>a provision (AASB 137)</w:t>
                        </w:r>
                      </w:p>
                      <w:p w14:paraId="7BCD22CB" w14:textId="77777777" w:rsidR="004F12DE" w:rsidRDefault="004F12DE" w:rsidP="00F34012">
                        <w:pPr>
                          <w:pStyle w:val="NormalWeb"/>
                          <w:jc w:val="center"/>
                          <w:rPr>
                            <w:szCs w:val="19"/>
                          </w:rPr>
                        </w:pPr>
                      </w:p>
                      <w:p w14:paraId="1BDC4C89" w14:textId="77777777" w:rsidR="004F12DE" w:rsidRPr="009C15A5" w:rsidRDefault="004F12DE" w:rsidP="00F34012">
                        <w:pPr>
                          <w:pStyle w:val="NormalWeb"/>
                          <w:jc w:val="center"/>
                          <w:rPr>
                            <w:i/>
                            <w:szCs w:val="19"/>
                          </w:rPr>
                        </w:pPr>
                        <w:r>
                          <w:rPr>
                            <w:szCs w:val="19"/>
                          </w:rPr>
                          <w:t>(paragraph 9)</w:t>
                        </w:r>
                      </w:p>
                    </w:txbxContent>
                  </v:textbox>
                </v:shape>
                <v:shape id="Text Box 3" o:spid="_x0000_s1029" type="#_x0000_t202" style="position:absolute;left:7334;top:64502;width:216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gM8AA&#10;AADaAAAADwAAAGRycy9kb3ducmV2LnhtbESPT4vCMBTE7wt+h/AEb2uqwiLVKCoqPezFf3h9NK9N&#10;sXkpTdTut98IgsdhZn7DzJedrcWDWl85VjAaJiCIc6crLhWcT7vvKQgfkDXWjknBH3lYLnpfc0y1&#10;e/KBHsdQighhn6ICE0KTSulzQxb90DXE0StcazFE2ZZSt/iMcFvLcZL8SIsVxwWDDW0M5bfj3UbK&#10;+lKUTfG73SeZKSa77DrVgZUa9LvVDESgLnzC73amFUzgdSXe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OgM8AAAADaAAAADwAAAAAAAAAAAAAAAACYAgAAZHJzL2Rvd25y&#10;ZXYueG1sUEsFBgAAAAAEAAQA9QAAAIUDAAAAAA==&#10;" filled="f" strokecolor="black [3213]" strokeweight=".5pt">
                  <v:textbox>
                    <w:txbxContent>
                      <w:p w14:paraId="6D70D2BF" w14:textId="1631FAB4" w:rsidR="004F12DE" w:rsidRPr="005D586C" w:rsidRDefault="004F12DE" w:rsidP="00F34012">
                        <w:pPr>
                          <w:pStyle w:val="NormalWeb"/>
                          <w:jc w:val="center"/>
                          <w:rPr>
                            <w:szCs w:val="19"/>
                          </w:rPr>
                        </w:pPr>
                        <w:r w:rsidRPr="005D586C">
                          <w:rPr>
                            <w:szCs w:val="19"/>
                          </w:rPr>
                          <w:t xml:space="preserve">Recognise </w:t>
                        </w:r>
                        <w:r>
                          <w:rPr>
                            <w:szCs w:val="19"/>
                          </w:rPr>
                          <w:t>income as entity satisfies obligations under the transfer</w:t>
                        </w:r>
                        <w:r w:rsidRPr="005D586C">
                          <w:rPr>
                            <w:szCs w:val="19"/>
                          </w:rPr>
                          <w:br/>
                          <w:t>(paragraph </w:t>
                        </w:r>
                        <w:r>
                          <w:rPr>
                            <w:szCs w:val="19"/>
                          </w:rPr>
                          <w:t>16</w:t>
                        </w:r>
                        <w:r w:rsidRPr="005D586C">
                          <w:rPr>
                            <w:szCs w:val="19"/>
                          </w:rPr>
                          <w:t>)</w:t>
                        </w:r>
                      </w:p>
                    </w:txbxContent>
                  </v:textbox>
                </v:shape>
                <v:shape id="Text Box 3" o:spid="_x0000_s1030" type="#_x0000_t202" style="position:absolute;left:30613;top:64502;width:21057;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4R8EA&#10;AADaAAAADwAAAGRycy9kb3ducmV2LnhtbESPzYvCMBTE74L/Q3iCN039QKRrlFXWpQcvfrHXR/Pa&#10;lG1eSpPV7n9vBMHjMDO/YVabztbiRq2vHCuYjBMQxLnTFZcKLuf9aAnCB2SNtWNS8E8eNut+b4Wp&#10;dnc+0u0UShEh7FNUYEJoUil9bsiiH7uGOHqFay2GKNtS6hbvEW5rOU2ShbRYcVww2NDOUP57+rOR&#10;sr0WZVMcvr6TzBSzffaz1IGVGg66zw8QgbrwDr/amVYwh+eVe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OEfBAAAA2gAAAA8AAAAAAAAAAAAAAAAAmAIAAGRycy9kb3du&#10;cmV2LnhtbFBLBQYAAAAABAAEAPUAAACGAwAAAAA=&#10;" filled="f" strokecolor="black [3213]" strokeweight=".5pt">
                  <v:textbox>
                    <w:txbxContent>
                      <w:p w14:paraId="1C51E552" w14:textId="400BB201" w:rsidR="004F12DE" w:rsidRPr="005B5A2C" w:rsidRDefault="004F12DE" w:rsidP="00F34012">
                        <w:pPr>
                          <w:pStyle w:val="NormalWeb"/>
                          <w:jc w:val="center"/>
                          <w:rPr>
                            <w:szCs w:val="19"/>
                          </w:rPr>
                        </w:pPr>
                        <w:r>
                          <w:rPr>
                            <w:szCs w:val="19"/>
                          </w:rPr>
                          <w:t xml:space="preserve">Recognise excess of initial carrying amount of asset over related amounts as income </w:t>
                        </w:r>
                        <w:r w:rsidRPr="005B5A2C">
                          <w:rPr>
                            <w:szCs w:val="19"/>
                          </w:rPr>
                          <w:t>(paragraph </w:t>
                        </w:r>
                        <w:r>
                          <w:rPr>
                            <w:szCs w:val="19"/>
                          </w:rPr>
                          <w:t>10</w:t>
                        </w:r>
                        <w:r w:rsidRPr="005B5A2C">
                          <w:rPr>
                            <w:szCs w:val="19"/>
                          </w:rPr>
                          <w:t>)</w:t>
                        </w:r>
                      </w:p>
                    </w:txbxContent>
                  </v:textbox>
                </v:shape>
                <v:shape id="Text Box 3" o:spid="_x0000_s1031" type="#_x0000_t202" style="position:absolute;left:30479;top:14630;width:21600;height:8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Dq8IA&#10;AADaAAAADwAAAGRycy9kb3ducmV2LnhtbESPQWvCQBSE7wX/w/IEb3VjC0FS11DFlBx6MSq9PrIv&#10;2dDs25Ddavz33ULB4zAz3zCbfLK9uNLoO8cKVssEBHHtdMetgvOpeF6D8AFZY++YFNzJQ76dPW0w&#10;0+7GR7pWoRURwj5DBSaEIZPS14Ys+qUbiKPXuNFiiHJspR7xFuG2ly9JkkqLHccFgwPtDdXf1Y+N&#10;lN2laYfm8/CRlKZ5LcqvtQ6s1GI+vb+BCDSFR/i/XWoFKfxd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AOrwgAAANoAAAAPAAAAAAAAAAAAAAAAAJgCAABkcnMvZG93&#10;bnJldi54bWxQSwUGAAAAAAQABAD1AAAAhwMAAAAA&#10;" filled="f" strokecolor="black [3213]" strokeweight=".5pt">
                  <v:textbox>
                    <w:txbxContent>
                      <w:p w14:paraId="15C9764D" w14:textId="63FC144B" w:rsidR="004F12DE" w:rsidRPr="00E51753" w:rsidRDefault="004F12DE" w:rsidP="00F34012">
                        <w:pPr>
                          <w:pStyle w:val="NormalWeb"/>
                          <w:jc w:val="center"/>
                          <w:rPr>
                            <w:rFonts w:eastAsia="Malgun Gothic"/>
                            <w:b/>
                            <w:szCs w:val="19"/>
                          </w:rPr>
                        </w:pPr>
                        <w:r w:rsidRPr="00E51753">
                          <w:rPr>
                            <w:rFonts w:eastAsia="Malgun Gothic"/>
                            <w:b/>
                            <w:szCs w:val="19"/>
                          </w:rPr>
                          <w:t xml:space="preserve">AASB </w:t>
                        </w:r>
                        <w:r>
                          <w:rPr>
                            <w:rFonts w:eastAsia="Malgun Gothic"/>
                            <w:b/>
                            <w:szCs w:val="19"/>
                          </w:rPr>
                          <w:t xml:space="preserve">1058 </w:t>
                        </w:r>
                        <w:r w:rsidRPr="00E51753">
                          <w:rPr>
                            <w:rFonts w:eastAsia="Malgun Gothic"/>
                            <w:b/>
                            <w:szCs w:val="19"/>
                          </w:rPr>
                          <w:t>applies</w:t>
                        </w:r>
                      </w:p>
                      <w:p w14:paraId="43F95BC6" w14:textId="77777777" w:rsidR="004F12DE" w:rsidRDefault="004F12DE" w:rsidP="00F34012">
                        <w:pPr>
                          <w:pStyle w:val="NormalWeb"/>
                          <w:jc w:val="center"/>
                          <w:rPr>
                            <w:rFonts w:eastAsia="Malgun Gothic"/>
                            <w:szCs w:val="19"/>
                          </w:rPr>
                        </w:pPr>
                      </w:p>
                      <w:p w14:paraId="0CD73EE7" w14:textId="6CCC30A7" w:rsidR="004F12DE" w:rsidRPr="009C15A5" w:rsidRDefault="004F12DE" w:rsidP="00F34012">
                        <w:pPr>
                          <w:pStyle w:val="NormalWeb"/>
                          <w:jc w:val="center"/>
                          <w:rPr>
                            <w:szCs w:val="19"/>
                          </w:rPr>
                        </w:pPr>
                        <w:r w:rsidRPr="009C15A5">
                          <w:rPr>
                            <w:szCs w:val="19"/>
                          </w:rPr>
                          <w:t>Recognise and measure asset in accordance with other Australian Accounting Standards (paragraph 8)</w:t>
                        </w:r>
                      </w:p>
                    </w:txbxContent>
                  </v:textbox>
                </v:shape>
                <v:shapetype id="_x0000_t32" coordsize="21600,21600" o:spt="32" o:oned="t" path="m,l21600,21600e" filled="f">
                  <v:path arrowok="t" fillok="f" o:connecttype="none"/>
                  <o:lock v:ext="edit" shapetype="t"/>
                </v:shapetype>
                <v:shape id="Straight Arrow Connector 7" o:spid="_x0000_s1032" type="#_x0000_t32" style="position:absolute;left:41279;top:23615;width:0;height:25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LMIAAADaAAAADwAAAGRycy9kb3ducmV2LnhtbESPT4vCMBTE74LfITzBm6Yq7Go1igi7&#10;/rlZBfX2aJ5tsXkpTdTutzfCgsdh5jfDzBaNKcWDaldYVjDoRyCIU6sLzhQcDz+9MQjnkTWWlknB&#10;HzlYzNutGcbaPnlPj8RnIpSwi1FB7n0VS+nSnAy6vq2Ig3e1tUEfZJ1JXeMzlJtSDqPoSxosOCzk&#10;WNEqp/SW3I2Cb3laR+N0MxxMRsfzZZXY7e7XKtXtNMspCE+N/4T/6Y0OHLyvhBs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LMIAAADaAAAADwAAAAAAAAAAAAAA&#10;AAChAgAAZHJzL2Rvd25yZXYueG1sUEsFBgAAAAAEAAQA+QAAAJADAAAAAA==&#10;" strokecolor="black [3213]">
                  <v:stroke endarrow="block"/>
                </v:shape>
                <v:shape id="Straight Arrow Connector 8" o:spid="_x0000_s1033" type="#_x0000_t32" style="position:absolute;left:41279;top:47787;width:2;height:2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 id="Straight Arrow Connector 10" o:spid="_x0000_s1034" type="#_x0000_t32" style="position:absolute;left:41281;top:6240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l8UAAADbAAAADwAAAGRycy9kb3ducmV2LnhtbESPQU/DMAyF70j8h8hI3FgKB4S6ZdMY&#10;QkKcWLcJcbMaryk0Tpdkbffv8QGJm633/N7nxWrynRoopjawgftZAYq4DrblxsB+93r3BCplZItd&#10;YDJwoQSr5fXVAksbRt7SUOVGSQinEg24nPtS61Q78phmoScW7RiixyxrbLSNOEq47/RDUTxqjy1L&#10;g8OeNo7qn+rsDXTD+3g6nL9P7uVj2FWbzy/3HHtjbm+m9RxUpin/m/+u36zgC73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Yl8UAAADbAAAADwAAAAAAAAAA&#10;AAAAAAChAgAAZHJzL2Rvd25yZXYueG1sUEsFBgAAAAAEAAQA+QAAAJMDAAAAAA==&#10;" strokecolor="black [3213]">
                  <v:stroke endarrow="block"/>
                </v:shape>
                <v:shapetype id="_x0000_t33" coordsize="21600,21600" o:spt="33" o:oned="t" path="m,l21600,r,21600e" filled="f">
                  <v:stroke joinstyle="miter"/>
                  <v:path arrowok="t" fillok="f" o:connecttype="none"/>
                  <o:lock v:ext="edit" shapetype="t"/>
                </v:shapetype>
                <v:shape id="Elbow Connector 11" o:spid="_x0000_s1035" type="#_x0000_t33" style="position:absolute;left:5764;top:9119;width:5148;height:551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79sMAAADbAAAADwAAAGRycy9kb3ducmV2LnhtbERPS2vCQBC+C/0PyxS8SN2kB5HUTRDR&#10;UvFUbWl7m2YnD8zOptlVY3+9Kwje5uN7zizrTSOO1LnasoJ4HIEgzq2uuVTwsVs9TUE4j6yxsUwK&#10;zuQgSx8GM0y0PfE7Hbe+FCGEXYIKKu/bREqXV2TQjW1LHLjCdgZ9gF0pdYenEG4a+RxFE2mw5tBQ&#10;YUuLivL99mAUbIr/r2L908c1cjT6+35d/pafe6WGj/38BYSn3t/FN/ebDvNjuP4SDpDp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bDAAAA2wAAAA8AAAAAAAAAAAAA&#10;AAAAoQIAAGRycy9kb3ducmV2LnhtbFBLBQYAAAAABAAEAPkAAACRAwAAAAA=&#10;" strokecolor="black [3213]">
                  <v:stroke endarrow="block"/>
                </v:shape>
                <v:shape id="Text Box 3" o:spid="_x0000_s1036" type="#_x0000_t202" style="position:absolute;top:14630;width:11529;height:24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U1cIA&#10;AADbAAAADwAAAGRycy9kb3ducmV2LnhtbESPT4vCMBDF78J+hzALe7OpLohUo+iySg9e/IfXoZk2&#10;xWZSmqjdb78RBG8zvPd+82a+7G0j7tT52rGCUZKCIC6crrlScDpuhlMQPiBrbByTgj/ysFx8DOaY&#10;affgPd0PoRIRwj5DBSaENpPSF4Ys+sS1xFErXWcxxLWrpO7wEeG2keM0nUiLNccLBlv6MVRcDzcb&#10;KetzWbXl7neb5qb83uSXqQ6s1Ndnv5qBCNSHt/mVznWsP4bnL3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tTVwgAAANsAAAAPAAAAAAAAAAAAAAAAAJgCAABkcnMvZG93&#10;bnJldi54bWxQSwUGAAAAAAQABAD1AAAAhwMAAAAA&#10;" filled="f" strokecolor="black [3213]" strokeweight=".5pt">
                  <v:textbox>
                    <w:txbxContent>
                      <w:p w14:paraId="711A2537" w14:textId="77777777" w:rsidR="004F12DE" w:rsidRPr="00E51753" w:rsidRDefault="004F12DE" w:rsidP="00F34012">
                        <w:pPr>
                          <w:pStyle w:val="NormalWeb"/>
                          <w:jc w:val="center"/>
                          <w:rPr>
                            <w:b/>
                            <w:color w:val="000000" w:themeColor="text1"/>
                            <w:szCs w:val="20"/>
                          </w:rPr>
                        </w:pPr>
                        <w:r w:rsidRPr="00E51753">
                          <w:rPr>
                            <w:b/>
                            <w:color w:val="000000" w:themeColor="text1"/>
                            <w:szCs w:val="20"/>
                          </w:rPr>
                          <w:t>Other Standards apply</w:t>
                        </w:r>
                      </w:p>
                      <w:p w14:paraId="0C880B89" w14:textId="77777777" w:rsidR="004F12DE" w:rsidRDefault="004F12DE" w:rsidP="00F34012">
                        <w:pPr>
                          <w:pStyle w:val="NormalWeb"/>
                          <w:jc w:val="center"/>
                          <w:rPr>
                            <w:color w:val="000000" w:themeColor="text1"/>
                            <w:szCs w:val="20"/>
                          </w:rPr>
                        </w:pPr>
                      </w:p>
                      <w:p w14:paraId="3894DBAA" w14:textId="7CFAC98A" w:rsidR="004F12DE" w:rsidRPr="00DE3201" w:rsidRDefault="004F12DE" w:rsidP="00F34012">
                        <w:pPr>
                          <w:pStyle w:val="NormalWeb"/>
                          <w:jc w:val="center"/>
                          <w:rPr>
                            <w:color w:val="000000" w:themeColor="text1"/>
                            <w:szCs w:val="20"/>
                          </w:rPr>
                        </w:pPr>
                        <w:r>
                          <w:rPr>
                            <w:color w:val="000000" w:themeColor="text1"/>
                            <w:szCs w:val="20"/>
                          </w:rPr>
                          <w:t>For example, AASB 15 applies if the consideration is solely performance obligations under an enforceable contract and sufficiently specific to enable determination as to when the obligations are satisfied</w:t>
                        </w:r>
                      </w:p>
                    </w:txbxContent>
                  </v:textbox>
                </v:shape>
                <v:shape id="Text Box 15" o:spid="_x0000_s1037" type="#_x0000_t202" style="position:absolute;left:7540;top:6753;width:33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41BBE7FE" w14:textId="3E414A1B" w:rsidR="004F12DE" w:rsidRPr="00DE3201" w:rsidRDefault="004F12DE" w:rsidP="00F34012">
                        <w:pPr>
                          <w:pStyle w:val="NormalWeb"/>
                          <w:rPr>
                            <w:szCs w:val="19"/>
                          </w:rPr>
                        </w:pPr>
                        <w:r>
                          <w:rPr>
                            <w:rFonts w:eastAsia="Malgun Gothic"/>
                            <w:szCs w:val="19"/>
                          </w:rPr>
                          <w:t>No</w:t>
                        </w:r>
                      </w:p>
                    </w:txbxContent>
                  </v:textbox>
                </v:shape>
                <v:shape id="Elbow Connector 16" o:spid="_x0000_s1038" type="#_x0000_t33" style="position:absolute;left:32508;top:9119;width:8771;height:551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uar8AAADbAAAADwAAAGRycy9kb3ducmV2LnhtbERP24rCMBB9F/yHMIJvmuqCSDWKCuKy&#10;L4uXDxiSsa02k5LEtv79ZmFh3+ZwrrPe9rYWLflQOVYwm2YgiLUzFRcKbtfjZAkiRGSDtWNS8KYA&#10;281wsMbcuI7P1F5iIVIIhxwVlDE2uZRBl2QxTF1DnLi78xZjgr6QxmOXwm0t51m2kBYrTg0lNnQo&#10;ST8vL6sgnh587r78qZ7vZ/qFO/3dfiyVGo/63QpEpD7+i//cnybNX8DvL+kAuf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euar8AAADbAAAADwAAAAAAAAAAAAAAAACh&#10;AgAAZHJzL2Rvd25yZXYueG1sUEsFBgAAAAAEAAQA+QAAAI0DAAAAAA==&#10;" strokecolor="black [3213]">
                  <v:stroke endarrow="block"/>
                </v:shape>
                <v:shape id="Text Box 15" o:spid="_x0000_s1039" type="#_x0000_t202" style="position:absolute;left:32508;top:6922;width:377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60BFCFF1" w14:textId="1F18BA1D" w:rsidR="004F12DE" w:rsidRDefault="004F12DE" w:rsidP="00F34012">
                        <w:pPr>
                          <w:pStyle w:val="NormalWeb"/>
                        </w:pPr>
                        <w:r>
                          <w:rPr>
                            <w:rFonts w:eastAsia="Malgun Gothic"/>
                            <w:szCs w:val="19"/>
                          </w:rPr>
                          <w:t>Yes</w:t>
                        </w:r>
                      </w:p>
                    </w:txbxContent>
                  </v:textbox>
                </v:shape>
                <v:shapetype id="_x0000_t117" coordsize="21600,21600" o:spt="117" path="m4353,l17214,r4386,10800l17214,21600r-12861,l,10800xe">
                  <v:stroke joinstyle="miter"/>
                  <v:path gradientshapeok="t" o:connecttype="rect" textboxrect="4353,0,17214,21600"/>
                </v:shapetype>
                <v:shape id="Flowchart: Preparation 26" o:spid="_x0000_s1040" type="#_x0000_t117" style="position:absolute;left:30483;top:50317;width:21596;height:1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W78EA&#10;AADbAAAADwAAAGRycy9kb3ducmV2LnhtbESPS4sCMRCE78L+h9AL3jSzvpDRKIvgInjysYvHJmkn&#10;g5POMMnq+O+NIHgsquorar5sXSWu1ITSs4KvfgaCWHtTcqHgeFj3piBCRDZYeSYFdwqwXHx05pgb&#10;f+MdXfexEAnCIUcFNsY6lzJoSw5D39fEyTv7xmFMsimkafCW4K6SgyybSIclpwWLNa0s6cv+3ylA&#10;PdTFdmyP02w0IvzDzc/p1yvV/Wy/ZyAitfEdfrU3RsFgAs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4Fu/BAAAA2wAAAA8AAAAAAAAAAAAAAAAAmAIAAGRycy9kb3du&#10;cmV2LnhtbFBLBQYAAAAABAAEAPUAAACGAwAAAAA=&#10;" filled="f" strokecolor="black [3213]" strokeweight=".5pt">
                  <v:textbox>
                    <w:txbxContent>
                      <w:p w14:paraId="39993422" w14:textId="3AC3A283" w:rsidR="004F12DE" w:rsidRDefault="004F12DE" w:rsidP="00F34012">
                        <w:pPr>
                          <w:pStyle w:val="NormalWeb"/>
                          <w:jc w:val="center"/>
                        </w:pPr>
                        <w:r>
                          <w:rPr>
                            <w:color w:val="000000"/>
                            <w:szCs w:val="19"/>
                          </w:rPr>
                          <w:t>Transfer of financial asset to enable the entity to acquire or construct a recognisable non-financial asset controlled by the entity? (paragraph 15)</w:t>
                        </w:r>
                      </w:p>
                    </w:txbxContent>
                  </v:textbox>
                </v:shape>
                <v:shape id="Flowchart: Preparation 64" o:spid="_x0000_s1041" type="#_x0000_t117" style="position:absolute;left:10912;top:190;width:21596;height:17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Uw8IA&#10;AADbAAAADwAAAGRycy9kb3ducmV2LnhtbESPQWsCMRSE70L/Q3gFb5qtriKr2aUUFKGnWlt6fCTP&#10;zdLNy7KJuv57Uyh4HGbmG2ZTDa4VF+pD41nByzQDQay9abhWcPzcTlYgQkQ22HomBTcKUJVPow0W&#10;xl/5gy6HWIsE4VCgAhtjV0gZtCWHYeo74uSdfO8wJtnX0vR4TXDXylmWLaXDhtOCxY7eLOnfw9kp&#10;QD3X9fvCHldZnhN+43738+WVGj8Pr2sQkYb4CP+390bBMoe/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JTDwgAAANsAAAAPAAAAAAAAAAAAAAAAAJgCAABkcnMvZG93&#10;bnJldi54bWxQSwUGAAAAAAQABAD1AAAAhwMAAAAA&#10;" filled="f" strokecolor="black [3213]" strokeweight=".5pt">
                  <v:textbox>
                    <w:txbxContent>
                      <w:p w14:paraId="4571BF30" w14:textId="11C26DB1" w:rsidR="004F12DE" w:rsidRPr="00B255E0" w:rsidRDefault="004F12DE" w:rsidP="00F34012">
                        <w:pPr>
                          <w:jc w:val="center"/>
                          <w:rPr>
                            <w:color w:val="000000" w:themeColor="text1"/>
                          </w:rPr>
                        </w:pPr>
                        <w:r>
                          <w:rPr>
                            <w:color w:val="000000" w:themeColor="text1"/>
                          </w:rPr>
                          <w:t>Transaction (other than volunteer services) where consideration to acquire asset is significantly less than fair value principally to enable a not-for-profit entity to further its objectives</w:t>
                        </w:r>
                        <w:r w:rsidRPr="00B255E0">
                          <w:rPr>
                            <w:color w:val="000000" w:themeColor="text1"/>
                          </w:rPr>
                          <w:t>?</w:t>
                        </w:r>
                        <w:r>
                          <w:rPr>
                            <w:color w:val="000000" w:themeColor="text1"/>
                          </w:rPr>
                          <w:t xml:space="preserve"> </w:t>
                        </w:r>
                        <w:r w:rsidRPr="00B255E0">
                          <w:rPr>
                            <w:color w:val="000000" w:themeColor="text1"/>
                          </w:rPr>
                          <w:t>(paragraph </w:t>
                        </w:r>
                        <w:r>
                          <w:rPr>
                            <w:color w:val="000000" w:themeColor="text1"/>
                          </w:rPr>
                          <w:t>1</w:t>
                        </w:r>
                        <w:r w:rsidRPr="00B255E0">
                          <w:rPr>
                            <w:color w:val="000000" w:themeColor="text1"/>
                          </w:rPr>
                          <w:t>)</w:t>
                        </w:r>
                      </w:p>
                      <w:p w14:paraId="37C06F2D" w14:textId="77777777" w:rsidR="004F12DE" w:rsidRDefault="004F12DE" w:rsidP="00F34012">
                        <w:pPr>
                          <w:pStyle w:val="NormalWeb"/>
                          <w:jc w:val="center"/>
                        </w:pPr>
                      </w:p>
                    </w:txbxContent>
                  </v:textbox>
                </v:shape>
                <v:shape id="Elbow Connector 65" o:spid="_x0000_s1042" type="#_x0000_t33" style="position:absolute;left:18134;top:56362;width:12349;height:814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OiMYAAADbAAAADwAAAGRycy9kb3ducmV2LnhtbESPT2vCQBTE70K/w/IKXqRuFJSSuglF&#10;rFg8aVu0t9fsyx/Mvk2zW41++q4geBxm5jfMLO1MLY7UusqygtEwAkGcWV1xoeDz4+3pGYTzyBpr&#10;y6TgTA7S5KE3w1jbE2/ouPWFCBB2MSoovW9iKV1WkkE3tA1x8HLbGvRBtoXULZ4C3NRyHEVTabDi&#10;sFBiQ/OSssP2zyhY55dd/v7djSrkaPC7Xy5+iq+DUv3H7vUFhKfO38O39kormE7g+iX8AJ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jojGAAAA2wAAAA8AAAAAAAAA&#10;AAAAAAAAoQIAAGRycy9kb3ducmV2LnhtbFBLBQYAAAAABAAEAPkAAACUAwAAAAA=&#10;" strokecolor="black [3213]">
                  <v:stroke endarrow="block"/>
                </v:shape>
                <v:shape id="Text Box 15" o:spid="_x0000_s1043" type="#_x0000_t202" style="position:absolute;left:26453;top:54218;width:37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14:paraId="6C75E9E9" w14:textId="77777777" w:rsidR="004F12DE" w:rsidRDefault="004F12DE" w:rsidP="00F34012">
                        <w:pPr>
                          <w:pStyle w:val="NormalWeb"/>
                        </w:pPr>
                        <w:r>
                          <w:rPr>
                            <w:szCs w:val="19"/>
                          </w:rPr>
                          <w:t>Yes</w:t>
                        </w:r>
                      </w:p>
                    </w:txbxContent>
                  </v:textbox>
                </v:shape>
                <v:shape id="Text Box 15" o:spid="_x0000_s1044" type="#_x0000_t202" style="position:absolute;left:41281;top:62406;width:33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14:paraId="029B8450" w14:textId="77777777" w:rsidR="004F12DE" w:rsidRDefault="004F12DE" w:rsidP="00F34012">
                        <w:pPr>
                          <w:pStyle w:val="NormalWeb"/>
                        </w:pPr>
                        <w:r>
                          <w:rPr>
                            <w:szCs w:val="19"/>
                          </w:rPr>
                          <w:t>No</w:t>
                        </w:r>
                      </w:p>
                    </w:txbxContent>
                  </v:textbox>
                </v:shape>
                <w10:anchorlock/>
              </v:group>
            </w:pict>
          </mc:Fallback>
        </mc:AlternateContent>
      </w:r>
    </w:p>
    <w:p w14:paraId="7F1C7662" w14:textId="77777777" w:rsidR="008C4753" w:rsidRDefault="008C4753" w:rsidP="008C4753">
      <w:pPr>
        <w:pStyle w:val="NoNumPlain2"/>
      </w:pPr>
    </w:p>
    <w:p w14:paraId="7F1C7663" w14:textId="7450AAEE" w:rsidR="00542E90" w:rsidRDefault="00542E90" w:rsidP="001B236C">
      <w:pPr>
        <w:pStyle w:val="Heading3"/>
        <w:rPr>
          <w:sz w:val="24"/>
        </w:rPr>
      </w:pPr>
      <w:r w:rsidRPr="001B236C">
        <w:rPr>
          <w:sz w:val="24"/>
        </w:rPr>
        <w:t>Chart 2</w:t>
      </w:r>
      <w:r w:rsidR="00500607">
        <w:rPr>
          <w:sz w:val="24"/>
        </w:rPr>
        <w:t xml:space="preserve"> </w:t>
      </w:r>
      <w:r w:rsidR="00821172">
        <w:rPr>
          <w:sz w:val="24"/>
        </w:rPr>
        <w:t>–</w:t>
      </w:r>
      <w:r w:rsidR="00500607">
        <w:rPr>
          <w:sz w:val="24"/>
        </w:rPr>
        <w:t xml:space="preserve"> Volunteer Services</w:t>
      </w:r>
    </w:p>
    <w:p w14:paraId="7F1C7664" w14:textId="7C72E8F2" w:rsidR="00C21CAB" w:rsidRPr="00C21CAB" w:rsidRDefault="00F34012" w:rsidP="00BC525D">
      <w:pPr>
        <w:ind w:left="782"/>
      </w:pPr>
      <w:r>
        <w:rPr>
          <w:noProof/>
          <w:lang w:eastAsia="en-AU"/>
        </w:rPr>
        <mc:AlternateContent>
          <mc:Choice Requires="wpc">
            <w:drawing>
              <wp:inline distT="0" distB="0" distL="0" distR="0" wp14:anchorId="7F1C7A4E" wp14:editId="7F6086B4">
                <wp:extent cx="5464454" cy="6878866"/>
                <wp:effectExtent l="0" t="0" r="0" b="0"/>
                <wp:docPr id="63" name="Canvas 63" descr="Volunteer services" title="Chart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Text Box 3"/>
                        <wps:cNvSpPr txBox="1"/>
                        <wps:spPr>
                          <a:xfrm>
                            <a:off x="577146" y="1552510"/>
                            <a:ext cx="1949589" cy="5384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C7A90" w14:textId="77777777" w:rsidR="004F12DE" w:rsidRPr="009C15A5" w:rsidRDefault="004F12DE" w:rsidP="00F34012">
                              <w:pPr>
                                <w:pStyle w:val="NormalWeb"/>
                                <w:jc w:val="center"/>
                                <w:rPr>
                                  <w:i/>
                                  <w:szCs w:val="19"/>
                                </w:rPr>
                              </w:pPr>
                              <w:r>
                                <w:rPr>
                                  <w:szCs w:val="19"/>
                                </w:rPr>
                                <w:t>Does the entity elect to recognise volunteer services? (paragraph 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425033" y="1305611"/>
                            <a:ext cx="0" cy="2520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endCxn id="38" idx="0"/>
                        </wps:cNvCnPr>
                        <wps:spPr>
                          <a:xfrm>
                            <a:off x="1442870" y="2090845"/>
                            <a:ext cx="167" cy="25487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425033" y="3638584"/>
                            <a:ext cx="0" cy="20002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Flowchart: Preparation 38"/>
                        <wps:cNvSpPr/>
                        <wps:spPr>
                          <a:xfrm>
                            <a:off x="438149" y="2345722"/>
                            <a:ext cx="2009775" cy="1292862"/>
                          </a:xfrm>
                          <a:prstGeom prst="flowChartPreparat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C7A91" w14:textId="77777777" w:rsidR="004F12DE" w:rsidRDefault="004F12DE" w:rsidP="00F34012">
                              <w:pPr>
                                <w:pStyle w:val="NormalWeb"/>
                                <w:jc w:val="center"/>
                              </w:pPr>
                              <w:r>
                                <w:rPr>
                                  <w:color w:val="000000"/>
                                  <w:szCs w:val="19"/>
                                </w:rPr>
                                <w:t xml:space="preserve">Is the entity a local government, government department, GGS or whole of government? (paragraph 18)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Flowchart: Preparation 39"/>
                        <wps:cNvSpPr/>
                        <wps:spPr>
                          <a:xfrm>
                            <a:off x="571500" y="33"/>
                            <a:ext cx="1698354" cy="1305577"/>
                          </a:xfrm>
                          <a:prstGeom prst="flowChartPreparat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C7A92" w14:textId="3A7BA28C" w:rsidR="004F12DE" w:rsidRDefault="004F12DE" w:rsidP="00F34012">
                              <w:pPr>
                                <w:pStyle w:val="NormalWeb"/>
                                <w:jc w:val="center"/>
                              </w:pPr>
                              <w:r>
                                <w:rPr>
                                  <w:color w:val="000000"/>
                                  <w:szCs w:val="19"/>
                                </w:rPr>
                                <w:t>Can the fair value of volunteer services be measured reliably?</w:t>
                              </w:r>
                              <w:r>
                                <w:rPr>
                                  <w:color w:val="000000"/>
                                  <w:szCs w:val="19"/>
                                </w:rPr>
                                <w:br/>
                                <w:t>(paragraphs 18, 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Flowchart: Preparation 40"/>
                        <wps:cNvSpPr/>
                        <wps:spPr>
                          <a:xfrm>
                            <a:off x="438149" y="3856686"/>
                            <a:ext cx="2009775" cy="877274"/>
                          </a:xfrm>
                          <a:prstGeom prst="flowChartPreparat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C7A93" w14:textId="6763B1D4" w:rsidR="004F12DE" w:rsidRDefault="004F12DE" w:rsidP="000A5854">
                              <w:pPr>
                                <w:pStyle w:val="NormalWeb"/>
                                <w:jc w:val="center"/>
                              </w:pPr>
                              <w:r>
                                <w:rPr>
                                  <w:color w:val="000000"/>
                                  <w:szCs w:val="19"/>
                                </w:rPr>
                                <w:t xml:space="preserve">Would the services have been purchased if they had not been donated? </w:t>
                              </w:r>
                              <w:r>
                                <w:rPr>
                                  <w:color w:val="000000"/>
                                  <w:szCs w:val="19"/>
                                </w:rPr>
                                <w:br/>
                                <w:t>(paragraph 18)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410723" y="4733960"/>
                            <a:ext cx="0" cy="2000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Text Box 3"/>
                        <wps:cNvSpPr txBox="1"/>
                        <wps:spPr>
                          <a:xfrm>
                            <a:off x="438149" y="4942535"/>
                            <a:ext cx="1914525" cy="5384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C7A94" w14:textId="3B14C0F5" w:rsidR="004F12DE" w:rsidRDefault="004F12DE" w:rsidP="00F34012">
                              <w:pPr>
                                <w:pStyle w:val="NormalWeb"/>
                                <w:jc w:val="center"/>
                              </w:pPr>
                              <w:r>
                                <w:rPr>
                                  <w:szCs w:val="19"/>
                                </w:rPr>
                                <w:t>Recognise volunteer services at fair value (paragraph 21)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1419908" y="5481015"/>
                            <a:ext cx="0" cy="2000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Text Box 3"/>
                        <wps:cNvSpPr txBox="1"/>
                        <wps:spPr>
                          <a:xfrm>
                            <a:off x="438084" y="5680138"/>
                            <a:ext cx="1914470" cy="67310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C7A95" w14:textId="7329B5FA" w:rsidR="004F12DE" w:rsidRDefault="004F12DE" w:rsidP="00F34012">
                              <w:pPr>
                                <w:pStyle w:val="NormalWeb"/>
                                <w:jc w:val="center"/>
                              </w:pPr>
                              <w:r>
                                <w:rPr>
                                  <w:rFonts w:eastAsia="Malgun Gothic"/>
                                  <w:szCs w:val="19"/>
                                </w:rPr>
                                <w:t>Recognise related amounts in accordance with other Australian Accounting Standards (paragraph 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3"/>
                        <wps:cNvSpPr txBox="1"/>
                        <wps:spPr>
                          <a:xfrm>
                            <a:off x="2732555" y="5678334"/>
                            <a:ext cx="1714188" cy="67496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C7A96" w14:textId="505BEA66" w:rsidR="004F12DE" w:rsidRDefault="004F12DE" w:rsidP="00F34012">
                              <w:pPr>
                                <w:pStyle w:val="NormalWeb"/>
                                <w:jc w:val="center"/>
                              </w:pPr>
                              <w:r>
                                <w:rPr>
                                  <w:rFonts w:eastAsia="Malgun Gothic"/>
                                  <w:szCs w:val="19"/>
                                </w:rPr>
                                <w:t>Recognise the excess of fair value of services over the related amounts as income</w:t>
                              </w:r>
                              <w:r>
                                <w:rPr>
                                  <w:rFonts w:eastAsia="Malgun Gothic"/>
                                  <w:szCs w:val="19"/>
                                </w:rPr>
                                <w:br/>
                                <w:t>(paragraph 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a:stCxn id="44" idx="3"/>
                          <a:endCxn id="45" idx="1"/>
                        </wps:cNvCnPr>
                        <wps:spPr>
                          <a:xfrm flipV="1">
                            <a:off x="2352554" y="6015815"/>
                            <a:ext cx="380001" cy="84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9" name="Text Box 15"/>
                        <wps:cNvSpPr txBox="1"/>
                        <wps:spPr>
                          <a:xfrm>
                            <a:off x="1442864" y="1305195"/>
                            <a:ext cx="37719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8" w14:textId="77777777" w:rsidR="004F12DE" w:rsidRDefault="004F12DE" w:rsidP="00F34012">
                              <w:pPr>
                                <w:pStyle w:val="NormalWeb"/>
                              </w:pPr>
                              <w:r>
                                <w:rPr>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0" name="Text Box 15"/>
                        <wps:cNvSpPr txBox="1"/>
                        <wps:spPr>
                          <a:xfrm>
                            <a:off x="1442868" y="3638584"/>
                            <a:ext cx="37719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9" w14:textId="77777777" w:rsidR="004F12DE" w:rsidRDefault="004F12DE" w:rsidP="00F34012">
                              <w:pPr>
                                <w:pStyle w:val="NormalWeb"/>
                              </w:pPr>
                              <w:r>
                                <w:rPr>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 name="Text Box 15"/>
                        <wps:cNvSpPr txBox="1"/>
                        <wps:spPr>
                          <a:xfrm>
                            <a:off x="1442866" y="4733960"/>
                            <a:ext cx="37719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A" w14:textId="77777777" w:rsidR="004F12DE" w:rsidRDefault="004F12DE" w:rsidP="00F34012">
                              <w:pPr>
                                <w:pStyle w:val="NormalWeb"/>
                              </w:pPr>
                              <w:r>
                                <w:rPr>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2" name="Text Box 3"/>
                        <wps:cNvSpPr txBox="1"/>
                        <wps:spPr>
                          <a:xfrm>
                            <a:off x="2732699" y="4009084"/>
                            <a:ext cx="1714500" cy="67437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C7A9B" w14:textId="23421C10" w:rsidR="004F12DE" w:rsidRDefault="004F12DE" w:rsidP="00F34012">
                              <w:pPr>
                                <w:pStyle w:val="NormalWeb"/>
                                <w:jc w:val="center"/>
                              </w:pPr>
                              <w:r>
                                <w:rPr>
                                  <w:rFonts w:eastAsia="Malgun Gothic"/>
                                  <w:szCs w:val="19"/>
                                </w:rPr>
                                <w:t>Volunteer services not recognised (paragraphs 18, 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a:stCxn id="40" idx="3"/>
                        </wps:cNvCnPr>
                        <wps:spPr>
                          <a:xfrm>
                            <a:off x="2447924" y="4295323"/>
                            <a:ext cx="284775" cy="48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4" name="Elbow Connector 54"/>
                        <wps:cNvCnPr>
                          <a:stCxn id="39" idx="3"/>
                          <a:endCxn id="52" idx="0"/>
                        </wps:cNvCnPr>
                        <wps:spPr>
                          <a:xfrm>
                            <a:off x="2269854" y="652822"/>
                            <a:ext cx="1320095" cy="3356262"/>
                          </a:xfrm>
                          <a:prstGeom prst="bentConnector2">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a:stCxn id="38" idx="3"/>
                        </wps:cNvCnPr>
                        <wps:spPr>
                          <a:xfrm flipV="1">
                            <a:off x="2447924" y="2990884"/>
                            <a:ext cx="1142025" cy="126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6" name="Text Box 15"/>
                        <wps:cNvSpPr txBox="1"/>
                        <wps:spPr>
                          <a:xfrm>
                            <a:off x="2808899" y="446734"/>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C" w14:textId="77777777" w:rsidR="004F12DE" w:rsidRDefault="004F12DE" w:rsidP="00F34012">
                              <w:pPr>
                                <w:pStyle w:val="NormalWeb"/>
                              </w:pPr>
                              <w:r>
                                <w:rPr>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Text Box 15"/>
                        <wps:cNvSpPr txBox="1"/>
                        <wps:spPr>
                          <a:xfrm>
                            <a:off x="1452829" y="2100139"/>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D" w14:textId="77777777" w:rsidR="004F12DE" w:rsidRDefault="004F12DE" w:rsidP="00F34012">
                              <w:pPr>
                                <w:pStyle w:val="NormalWeb"/>
                              </w:pPr>
                              <w:r>
                                <w:rPr>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Text Box 15"/>
                        <wps:cNvSpPr txBox="1"/>
                        <wps:spPr>
                          <a:xfrm>
                            <a:off x="2808899" y="2789884"/>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E" w14:textId="77777777" w:rsidR="004F12DE" w:rsidRDefault="004F12DE" w:rsidP="00F34012">
                              <w:pPr>
                                <w:pStyle w:val="NormalWeb"/>
                              </w:pPr>
                              <w:r>
                                <w:rPr>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xt Box 15"/>
                        <wps:cNvSpPr txBox="1"/>
                        <wps:spPr>
                          <a:xfrm>
                            <a:off x="2395509" y="4102853"/>
                            <a:ext cx="33718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9F" w14:textId="77777777" w:rsidR="004F12DE" w:rsidRDefault="004F12DE" w:rsidP="00F34012">
                              <w:pPr>
                                <w:pStyle w:val="NormalWeb"/>
                              </w:pPr>
                              <w:r>
                                <w:rPr>
                                  <w:szCs w:val="19"/>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Elbow Connector 60"/>
                        <wps:cNvCnPr>
                          <a:endCxn id="42" idx="1"/>
                        </wps:cNvCnPr>
                        <wps:spPr>
                          <a:xfrm rot="16200000" flipH="1">
                            <a:off x="-1358434" y="3415192"/>
                            <a:ext cx="3354966" cy="238200"/>
                          </a:xfrm>
                          <a:prstGeom prst="bentConnector2">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1" name="Text Box 15"/>
                        <wps:cNvSpPr txBox="1"/>
                        <wps:spPr>
                          <a:xfrm>
                            <a:off x="194237" y="1580782"/>
                            <a:ext cx="3771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7AA0" w14:textId="77777777" w:rsidR="004F12DE" w:rsidRDefault="004F12DE" w:rsidP="00F34012">
                              <w:pPr>
                                <w:pStyle w:val="NormalWeb"/>
                              </w:pPr>
                              <w:r>
                                <w:rPr>
                                  <w:szCs w:val="19"/>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Straight Connector 62"/>
                        <wps:cNvCnPr/>
                        <wps:spPr>
                          <a:xfrm>
                            <a:off x="199924" y="1857009"/>
                            <a:ext cx="37151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63" o:spid="_x0000_s1045" editas="canvas" alt="Title: Chart 2 - Description: Volunteer services" style="width:430.25pt;height:541.65pt;mso-position-horizontal-relative:char;mso-position-vertical-relative:line" coordsize="54641,6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mpSAkAAKdeAAAOAAAAZHJzL2Uyb0RvYy54bWzsXNtyo8YWfU9V/oHiPWNo7qrRpBwnk6Rq&#10;KmfqeM7JM0bIooKAAGPJ+fqs3Q3NZXS3x0Wc9oOMRNM0zb6uvbrffr9dp9pDXFZJns11842ha3EW&#10;5Ysku5/r//v0/jtf16o6zBZhmmfxXH+MK/37d99+83ZTzGKWr/J0EZcaOsmq2aaY66u6LmZXV1W0&#10;itdh9SYv4gwnl3m5Dmt8Le+vFmW4Qe/r9IoZhnu1yctFUeZRXFX49UdxUn/H+18u46j+z3JZxbWW&#10;znWMreafJf+8o8+rd2/D2X0ZFqskaoYRXjCKdZhkuKns6sewDrXPZfJFV+skKvMqX9Zvonx9lS+X&#10;SRTzZ8DTmMboaW7C7CGs+MNEmJ12gDh6xn7v7jEH6HK2wcuI+TFeRVXIl1I97Wa3q7CI+TNUs+i3&#10;h4+llizmumXrWhauIRGf4m2t/ZBvNYtexqbgrW4LtKu3+BlC1f5e4Uea4+2yXNN/zJ6G847nmbar&#10;a49o6jjMMZu3Sv1GdH1gB44f6FqEFo7l2z5vcNV1VJRV/XOcrzU6mOslpIa/zPDhQ1VjUGjaNqH7&#10;Zvn7JE3xezhLM20z113LMfgFVZ4mCzpJ57gMxzdpqT2EkL56yx8EffVa4VuaUeOYy2pzO5oE8bD8&#10;qH5MY3Gz/8ZLzB6eqbkdaUl3hzCK4qxu75JmaE2XLTGecy5s2nejOudi8RztnfOslhevkywvxSwN&#10;h734ox3yUrTHhPeemw7r7d2Wi40pheEuXzxCRspcqHRVRO8TvL0PYVV/DEvoMLQddglnV3n5l65t&#10;oONzvfrzc1jGupb+mkGsA9O2ySjwL7bjMXwp+2fu+meyz+ubHC/ShEUrIn5I7eu0PVyW+fp3mKNr&#10;uitOhVmEe8/1qC7bLze1sD0waFF8fc2bwRAUYf0huyW1NvkMkbR92v4elkUjkjWE+be8VaVwNpJM&#10;0ZbeWJZff67zZcLFlqZOzFMzpVBroWJfX7+dVr9v6zJM7le1dl2W+Ua7ybMM+pWXmuW0ig2zcJN9&#10;LBv136Pmps0cw7KEnluG4wpZgOo0eo4ZJw1nDjMC3vV+Da+aMcnBiGkfzSqZBKF39NnT2tN0O5yt&#10;4nDxU7bQ6scChi6DA4QczvV1vIAExvCXdMTtSB0madeyLpMwu0/3tG5shtARbhJ72kL2RKqceKqR&#10;HfqHWonOfO61EkLUyV7ThLygrMP5CF+2X9bdkaxz65otbraZcIcIkxrD3o6/UQqhr3t1wma+B8En&#10;uTcCw7e54Hc6YbpeqxW273k0CKUVu5yQ0opB3H1WmNq6JdK6XoQHyTumFVwgm8vO8wCWa/mObwvr&#10;OfYAhmEwrnBK1pWsC1fwlbMZmG8h6+/TfBOtwrKeaR/LuEAkWiMz1iy/Z/9v4bRhiLnX3p3S2JZv&#10;2shYyKxbFJiyoaAj8w08DyEWBTwmC5jv8hb75X2Jcd3QuHqj4rKxJ+Z5/hznhHiFHZJWHoOtwkUs&#10;0ikHSt7mcTLC4d5td+JzQiz00olPKnO1vSFNl/jw90sioxKfXko+wcQHanvYFARnmQLHMyHq3BQg&#10;+YHZ6Ad3gW85AFK4FUBKBCSEWigrgBl4nVZAYmTKCkzaChCsdNAKoEETAiBiPisgQNzruj4PbztT&#10;MAgIkOgxj4fGyhK8WkvA36+KB0bh6/TiARtw8ZE0GE06W3BKGmwaHhNAqO1ZVuCOCh4tEEppsAJC&#10;qVxyQvC/O144oc7y0lnDhIFQm7Wy/uSiXi8DtgMg/6JY0Dk8E7Ub1PpE7KuKejw5HpbVhojmS0vp&#10;WUU9WQhSUe20o1o4nWO+TGYoJxb1zABlC57eOrZvGuaogKF82bj0r3wZRb1fvYBtPx9BBb4MlTkh&#10;465vmAIMHvoym6p4hOO4nmUaXIn2J2+KoEKEFg6FcdqMLHifEK59bYKKLPQqXzZtX4bYUfiyJ8eq&#10;zLOY46A/qK/jer4FctsQqAVBzfTh5YSC24HbMp5aKltLL1MMNEKvJx2sypq1UvBpK/hxVg5Yo0Pg&#10;hadRdUvKoRCAk3LaukvH1wHPRpwSikwRyV6+jrZMk+L/LQjRkFaZheyVajfk8hH1+uPAFzGDYQA7&#10;IpMByioNdH9AcAmfbZLktC5tPAOP6S4603B0F14QFUwZh5E1SOnbhHg1ckr1hlPZ1aDIgl0gBNVE&#10;jdEU3MouerVAvw7aNM1DZaKtyj+7b5OcBA7qd+GfYk0Tyxr2gV5vJdjidNiRByT75DKfJZirL8qZ&#10;rv91jGksIRgHpE9UWgGr7GTKKaXl7vRMfzGEVC/wGZ3DOYHxI3kiSmlh8LslEWT4p7LMwZHVvefy&#10;tGIh0866nlLaySstVhA1GYVS2ukq7fOVKQn6cQPB1LVByiWc9wvoh/P3GujHAs57MJVT2O5ksV0m&#10;eRqXKbdafPhCiw+d43VKNGkMtcRtsKqvg34QjHfQD0+sZDueZe3m7TPb9gImkmWbBY4Fms7AHDDf&#10;lrx9W5D4FKqDtbIceBvyF3qxsljA3CX8h+s93YUXROgTRnUILRQVi5/Su8FKWpw5JMwW/FMnzEBu&#10;OhzTgSu8YN0hg9PzW/TSYf54fYppESG1YedYluOyY+tT7rByXa7GFetARtS+4WpchV7qr1bOZWVu&#10;73JaFNsOCjyQj07gD1vv3eh8z44zIqh8EdZhNTqRK8XSC2gDjUdZcmXJRzu47F4a68jS1NNRAwZu&#10;id9mIDbYI6MExLI8028ElSl4npZPTY0zIrwnhZWX5RUKnn8BPpgjl7M/XWeJuuwzgRowE2VeRGiD&#10;NEEp7fSRPplAKqWdLtKHQHBE8rq4ptZ3tMzzgy9iQqW001damSgrpZ2u0j4je4VZgeMYDT5vGswX&#10;uF+PvaLC46kzLsUaRhUeT5ptCdbXHnBS8MHo9UkEfQBB0qJBDtacQqXk2z2aLtBF/Okcu/llxKz8&#10;zrSwMRTtLwrmpGWbYKyNds8BIAkKNnJwqskxy0dvh+EbBU6ezcl+reAkmPvPFlFiY1pmIa2EFIIA&#10;bHj+WE6HzEp2bDH35aVjxazsbaPbie5xkpbYZk75pmn7Jsn3kAUFWWrSRGGq556awkK1u8KL5apt&#10;gRewqocq1wi5wXZN2ICau5YjXiVNsB8sFTV3FrpO2C5t50rQTnpfKYMeExPRZug82Wx2bqft1vvf&#10;cdzfX/7d3wAAAP//AwBQSwMEFAAGAAgAAAAhADdCnWncAAAABgEAAA8AAABkcnMvZG93bnJldi54&#10;bWxMj0FLxDAQhe+C/yGM4M1NdO1SatNFxEUUL+568ZZtxrbYTEqTttFf7+hFLw+G93jvm3KbXC9m&#10;HEPnScPlSoFAqr3tqNHwethd5CBCNGRN7wk1fGKAbXV6UprC+oVecN7HRnAJhcJoaGMcCilD3aIz&#10;YeUHJPbe/ehM5HNspB3NwuWul1dKbaQzHfFCawa8a7H+2E9Ow6Ke7tPXYfc8v1Gi6/nhcYpZpvX5&#10;Wbq9ARExxb8w/OAzOlTMdPQT2SB6DfxI/FX28o3KQBw5pPL1GmRVyv/41TcAAAD//wMAUEsBAi0A&#10;FAAGAAgAAAAhALaDOJL+AAAA4QEAABMAAAAAAAAAAAAAAAAAAAAAAFtDb250ZW50X1R5cGVzXS54&#10;bWxQSwECLQAUAAYACAAAACEAOP0h/9YAAACUAQAACwAAAAAAAAAAAAAAAAAvAQAAX3JlbHMvLnJl&#10;bHNQSwECLQAUAAYACAAAACEA0VOZqUgJAACnXgAADgAAAAAAAAAAAAAAAAAuAgAAZHJzL2Uyb0Rv&#10;Yy54bWxQSwECLQAUAAYACAAAACEAN0KdadwAAAAGAQAADwAAAAAAAAAAAAAAAACiCwAAZHJzL2Rv&#10;d25yZXYueG1sUEsFBgAAAAAEAAQA8wAAAKsMAAAAAA==&#10;">
                <v:shape id="_x0000_s1046" type="#_x0000_t75" alt="Volunteer services" style="position:absolute;width:54641;height:68783;visibility:visible;mso-wrap-style:square">
                  <v:fill o:detectmouseclick="t"/>
                  <v:path o:connecttype="none"/>
                </v:shape>
                <v:shape id="Text Box 3" o:spid="_x0000_s1047" type="#_x0000_t202" style="position:absolute;left:5771;top:15525;width:19496;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1WsMA&#10;AADbAAAADwAAAGRycy9kb3ducmV2LnhtbESPQWvCQBSE70L/w/IKvemmKhJSV2mLSg69mFa8PrIv&#10;2dDs27C71fjv3UKhx2FmvmHW29H24kI+dI4VPM8yEMS10x23Cr4+99McRIjIGnvHpOBGAbabh8ka&#10;C+2ufKRLFVuRIBwKVGBiHAopQ23IYpi5gTh5jfMWY5K+ldrjNcFtL+dZtpIWO04LBgd6N1R/Vz82&#10;Ud5OTTs0H7tDVppmsS/PuY6s1NPj+PoCItIY/8N/7VIrWC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q1WsMAAADbAAAADwAAAAAAAAAAAAAAAACYAgAAZHJzL2Rv&#10;d25yZXYueG1sUEsFBgAAAAAEAAQA9QAAAIgDAAAAAA==&#10;" filled="f" strokecolor="black [3213]" strokeweight=".5pt">
                  <v:textbox>
                    <w:txbxContent>
                      <w:p w14:paraId="7F1C7A90" w14:textId="77777777" w:rsidR="004F12DE" w:rsidRPr="009C15A5" w:rsidRDefault="004F12DE" w:rsidP="00F34012">
                        <w:pPr>
                          <w:pStyle w:val="NormalWeb"/>
                          <w:jc w:val="center"/>
                          <w:rPr>
                            <w:i/>
                            <w:szCs w:val="19"/>
                          </w:rPr>
                        </w:pPr>
                        <w:r>
                          <w:rPr>
                            <w:szCs w:val="19"/>
                          </w:rPr>
                          <w:t>Does the entity elect to recognise volunteer services? (paragraph 19)</w:t>
                        </w:r>
                      </w:p>
                    </w:txbxContent>
                  </v:textbox>
                </v:shape>
                <v:shape id="Straight Arrow Connector 35" o:spid="_x0000_s1048" type="#_x0000_t32" style="position:absolute;left:14250;top:13056;width:0;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nb8UAAADbAAAADwAAAGRycy9kb3ducmV2LnhtbESPQUsDMRSE70L/Q3iF3my2S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nb8UAAADbAAAADwAAAAAAAAAA&#10;AAAAAAChAgAAZHJzL2Rvd25yZXYueG1sUEsFBgAAAAAEAAQA+QAAAJMDAAAAAA==&#10;" strokecolor="black [3213]">
                  <v:stroke endarrow="block"/>
                </v:shape>
                <v:shape id="Straight Arrow Connector 36" o:spid="_x0000_s1049" type="#_x0000_t32" style="position:absolute;left:14428;top:20908;width:2;height:2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5GMUAAADbAAAADwAAAGRycy9kb3ducmV2LnhtbESPzWrDMBCE74W8g9hAb42cF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j5GMUAAADbAAAADwAAAAAAAAAA&#10;AAAAAAChAgAAZHJzL2Rvd25yZXYueG1sUEsFBgAAAAAEAAQA+QAAAJMDAAAAAA==&#10;" strokecolor="black [3213]">
                  <v:stroke endarrow="block"/>
                </v:shape>
                <v:shape id="Straight Arrow Connector 37" o:spid="_x0000_s1050" type="#_x0000_t32" style="position:absolute;left:14250;top:36385;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strokecolor="black [3213]">
                  <v:stroke endarrow="block"/>
                </v:shape>
                <v:shape id="Flowchart: Preparation 38" o:spid="_x0000_s1051" type="#_x0000_t117" style="position:absolute;left:4381;top:23457;width:20098;height:1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x270A&#10;AADbAAAADwAAAGRycy9kb3ducmV2LnhtbERPy4rCMBTdD/gP4QruxtQn0jGKCIrgytcwy0typyk2&#10;N6WJWv/eLASXh/OeL1tXiTs1ofSsYNDPQBBrb0ouFJxPm+8ZiBCRDVaeScGTAiwXna855sY/+ED3&#10;YyxECuGQowIbY51LGbQlh6Hva+LE/fvGYUywKaRp8JHCXSWHWTaVDktODRZrWlvS1+PNKUA90sV+&#10;Ys+zbDwm/MXd9u/ilep129UPiEht/Ijf7p1RMEpj05f0A+Ti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Kx270AAADbAAAADwAAAAAAAAAAAAAAAACYAgAAZHJzL2Rvd25yZXYu&#10;eG1sUEsFBgAAAAAEAAQA9QAAAIIDAAAAAA==&#10;" filled="f" strokecolor="black [3213]" strokeweight=".5pt">
                  <v:textbox>
                    <w:txbxContent>
                      <w:p w14:paraId="7F1C7A91" w14:textId="77777777" w:rsidR="004F12DE" w:rsidRDefault="004F12DE" w:rsidP="00F34012">
                        <w:pPr>
                          <w:pStyle w:val="NormalWeb"/>
                          <w:jc w:val="center"/>
                        </w:pPr>
                        <w:r>
                          <w:rPr>
                            <w:color w:val="000000"/>
                            <w:szCs w:val="19"/>
                          </w:rPr>
                          <w:t xml:space="preserve">Is the entity a local government, government department, GGS or whole of government? (paragraph 18) </w:t>
                        </w:r>
                      </w:p>
                    </w:txbxContent>
                  </v:textbox>
                </v:shape>
                <v:shape id="Flowchart: Preparation 39" o:spid="_x0000_s1052" type="#_x0000_t117" style="position:absolute;left:5715;width:16983;height:13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UQMIA&#10;AADbAAAADwAAAGRycy9kb3ducmV2LnhtbESPW2sCMRSE3wX/QzhC3zTrFd0aRYQWoU9eWnw8JKeb&#10;xc3Jsom6/feNIPg4zMw3zHLdukrcqAmlZwXDQQaCWHtTcqHgdPzoz0GEiGyw8kwK/ijAetXtLDE3&#10;/s57uh1iIRKEQ44KbIx1LmXQlhyGga+Jk/frG4cxyaaQpsF7grtKjrJsJh2WnBYs1rS1pC+Hq1OA&#10;eqyLr6k9zbPJhPAHd5/nb6/UW6/dvIOI1MZX+NneGQXjBT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hRAwgAAANsAAAAPAAAAAAAAAAAAAAAAAJgCAABkcnMvZG93&#10;bnJldi54bWxQSwUGAAAAAAQABAD1AAAAhwMAAAAA&#10;" filled="f" strokecolor="black [3213]" strokeweight=".5pt">
                  <v:textbox>
                    <w:txbxContent>
                      <w:p w14:paraId="7F1C7A92" w14:textId="3A7BA28C" w:rsidR="004F12DE" w:rsidRDefault="004F12DE" w:rsidP="00F34012">
                        <w:pPr>
                          <w:pStyle w:val="NormalWeb"/>
                          <w:jc w:val="center"/>
                        </w:pPr>
                        <w:r>
                          <w:rPr>
                            <w:color w:val="000000"/>
                            <w:szCs w:val="19"/>
                          </w:rPr>
                          <w:t>Can the fair value of volunteer services be measured reliably?</w:t>
                        </w:r>
                        <w:r>
                          <w:rPr>
                            <w:color w:val="000000"/>
                            <w:szCs w:val="19"/>
                          </w:rPr>
                          <w:br/>
                          <w:t>(paragraphs 18, 19)</w:t>
                        </w:r>
                      </w:p>
                    </w:txbxContent>
                  </v:textbox>
                </v:shape>
                <v:shape id="Flowchart: Preparation 40" o:spid="_x0000_s1053" type="#_x0000_t117" style="position:absolute;left:4381;top:38566;width:20098;height:8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OoMAA&#10;AADbAAAADwAAAGRycy9kb3ducmV2LnhtbERPz2vCMBS+D/wfwht4m+m2bkg1igw2Cp7s3PD4SJ5N&#10;sXkpTdbW/94chB0/vt/r7eRaMVAfGs8KnhcZCGLtTcO1guP359MSRIjIBlvPpOBKAbab2cMaC+NH&#10;PtBQxVqkEA4FKrAxdoWUQVtyGBa+I07c2fcOY4J9LU2PYwp3rXzJsnfpsOHUYLGjD0v6Uv05Bahf&#10;db1/s8dllueEv1h+nX68UvPHabcCEWmK/+K7uzQK8rQ+fUk/QG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LOoMAAAADbAAAADwAAAAAAAAAAAAAAAACYAgAAZHJzL2Rvd25y&#10;ZXYueG1sUEsFBgAAAAAEAAQA9QAAAIUDAAAAAA==&#10;" filled="f" strokecolor="black [3213]" strokeweight=".5pt">
                  <v:textbox>
                    <w:txbxContent>
                      <w:p w14:paraId="7F1C7A93" w14:textId="6763B1D4" w:rsidR="004F12DE" w:rsidRDefault="004F12DE" w:rsidP="000A5854">
                        <w:pPr>
                          <w:pStyle w:val="NormalWeb"/>
                          <w:jc w:val="center"/>
                        </w:pPr>
                        <w:r>
                          <w:rPr>
                            <w:color w:val="000000"/>
                            <w:szCs w:val="19"/>
                          </w:rPr>
                          <w:t xml:space="preserve">Would the services have been purchased if they had not been donated? </w:t>
                        </w:r>
                        <w:r>
                          <w:rPr>
                            <w:color w:val="000000"/>
                            <w:szCs w:val="19"/>
                          </w:rPr>
                          <w:br/>
                          <w:t>(paragraph 18)</w:t>
                        </w:r>
                      </w:p>
                    </w:txbxContent>
                  </v:textbox>
                </v:shape>
                <v:shape id="Straight Arrow Connector 41" o:spid="_x0000_s1054" type="#_x0000_t32" style="position:absolute;left:14107;top:4733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SEcUAAADbAAAADwAAAGRycy9kb3ducmV2LnhtbESPzWrDMBCE74W8g9hAbo2cE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cSEcUAAADbAAAADwAAAAAAAAAA&#10;AAAAAAChAgAAZHJzL2Rvd25yZXYueG1sUEsFBgAAAAAEAAQA+QAAAJMDAAAAAA==&#10;" strokecolor="black [3213]">
                  <v:stroke endarrow="block"/>
                </v:shape>
                <v:shape id="Text Box 3" o:spid="_x0000_s1055" type="#_x0000_t202" style="position:absolute;left:4381;top:49425;width:19145;height:5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7yMIA&#10;AADbAAAADwAAAGRycy9kb3ducmV2LnhtbESPQYvCMBSE74L/ITxhb5rqikg1iruo9LAX3RWvj+a1&#10;KTYvpYla/71ZEDwOM/MNs1x3thY3an3lWMF4lIAgzp2uuFTw97sbzkH4gKyxdkwKHuRhver3lphq&#10;d+cD3Y6hFBHCPkUFJoQmldLnhiz6kWuIo1e41mKIsi2lbvEe4baWkySZSYsVxwWDDX0byi/Hq42U&#10;r1NRNsXPdp9kpvjcZee5DqzUx6DbLEAE6sI7/GpnWsF0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fvIwgAAANsAAAAPAAAAAAAAAAAAAAAAAJgCAABkcnMvZG93&#10;bnJldi54bWxQSwUGAAAAAAQABAD1AAAAhwMAAAAA&#10;" filled="f" strokecolor="black [3213]" strokeweight=".5pt">
                  <v:textbox>
                    <w:txbxContent>
                      <w:p w14:paraId="7F1C7A94" w14:textId="3B14C0F5" w:rsidR="004F12DE" w:rsidRDefault="004F12DE" w:rsidP="00F34012">
                        <w:pPr>
                          <w:pStyle w:val="NormalWeb"/>
                          <w:jc w:val="center"/>
                        </w:pPr>
                        <w:r>
                          <w:rPr>
                            <w:szCs w:val="19"/>
                          </w:rPr>
                          <w:t>Recognise volunteer services at fair value (paragraph 21)</w:t>
                        </w:r>
                      </w:p>
                    </w:txbxContent>
                  </v:textbox>
                </v:shape>
                <v:shape id="Straight Arrow Connector 43" o:spid="_x0000_s1056" type="#_x0000_t32" style="position:absolute;left:14199;top:54810;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p/cUAAADbAAAADwAAAGRycy9kb3ducmV2LnhtbESPQUsDMRSE70L/Q3iF3my2WkTWpsVW&#10;hNJT3Sri7bF5blY3L9sk3d3++6YgeBxm5htmsRpsIzryoXasYDbNQBCXTtdcKXg/vN4+gggRWWPj&#10;mBScKcBqObpZYK5dz2/UFbESCcIhRwUmxjaXMpSGLIapa4mT9+28xZikr6T22Ce4beRdlj1IizWn&#10;BYMtbQyVv8XJKmi6XX/8OP0czcu+OxSbzy+z9q1Sk/Hw/AQi0hD/w3/trVYwv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p/cUAAADbAAAADwAAAAAAAAAA&#10;AAAAAAChAgAAZHJzL2Rvd25yZXYueG1sUEsFBgAAAAAEAAQA+QAAAJMDAAAAAA==&#10;" strokecolor="black [3213]">
                  <v:stroke endarrow="block"/>
                </v:shape>
                <v:shape id="Text Box 3" o:spid="_x0000_s1057" type="#_x0000_t202" style="position:absolute;left:4380;top:56801;width:19145;height:6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GJ8MA&#10;AADbAAAADwAAAGRycy9kb3ducmV2LnhtbESPQWvCQBSE74X+h+UVvNWNNhSJrmKLkRy81Fa8PrIv&#10;2WD2bchuk/Tfd4VCj8PMfMNsdpNtxUC9bxwrWMwTEMSl0w3XCr4+8+cVCB+QNbaOScEPedhtHx82&#10;mGk38gcN51CLCGGfoQITQpdJ6UtDFv3cdcTRq1xvMUTZ11L3OEa4beUySV6lxYbjgsGO3g2Vt/O3&#10;jZS3S1V31elwTApTveTFdaUDKzV7mvZrEIGm8B/+axdaQZr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zGJ8MAAADbAAAADwAAAAAAAAAAAAAAAACYAgAAZHJzL2Rv&#10;d25yZXYueG1sUEsFBgAAAAAEAAQA9QAAAIgDAAAAAA==&#10;" filled="f" strokecolor="black [3213]" strokeweight=".5pt">
                  <v:textbox>
                    <w:txbxContent>
                      <w:p w14:paraId="7F1C7A95" w14:textId="7329B5FA" w:rsidR="004F12DE" w:rsidRDefault="004F12DE" w:rsidP="00F34012">
                        <w:pPr>
                          <w:pStyle w:val="NormalWeb"/>
                          <w:jc w:val="center"/>
                        </w:pPr>
                        <w:r>
                          <w:rPr>
                            <w:rFonts w:eastAsia="Malgun Gothic"/>
                            <w:szCs w:val="19"/>
                          </w:rPr>
                          <w:t>Recognise related amounts in accordance with other Australian Accounting Standards (paragraph 9)</w:t>
                        </w:r>
                      </w:p>
                    </w:txbxContent>
                  </v:textbox>
                </v:shape>
                <v:shape id="Text Box 3" o:spid="_x0000_s1058" type="#_x0000_t202" style="position:absolute;left:27325;top:56783;width:17142;height:6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BjvMQA&#10;AADbAAAADwAAAGRycy9kb3ducmV2LnhtbESPT2vCQBTE74LfYXmF3nTTP4rEbMSWWnLoxbTi9ZF9&#10;yQazb0N2q+m3d4WCx2FmfsNkm9F24kyDbx0reJonIIgrp1tuFPx872YrED4ga+wck4I/8rDJp5MM&#10;U+0uvKdzGRoRIexTVGBC6FMpfWXIop+7njh6tRsshiiHRuoBLxFuO/mcJEtpseW4YLCnd0PVqfy1&#10;kfJ2qJu+/vr4TApTv+yK40oHVurxYdyuQQQawz383y60gtcF3L7EH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AY7zEAAAA2wAAAA8AAAAAAAAAAAAAAAAAmAIAAGRycy9k&#10;b3ducmV2LnhtbFBLBQYAAAAABAAEAPUAAACJAwAAAAA=&#10;" filled="f" strokecolor="black [3213]" strokeweight=".5pt">
                  <v:textbox>
                    <w:txbxContent>
                      <w:p w14:paraId="7F1C7A96" w14:textId="505BEA66" w:rsidR="004F12DE" w:rsidRDefault="004F12DE" w:rsidP="00F34012">
                        <w:pPr>
                          <w:pStyle w:val="NormalWeb"/>
                          <w:jc w:val="center"/>
                        </w:pPr>
                        <w:r>
                          <w:rPr>
                            <w:rFonts w:eastAsia="Malgun Gothic"/>
                            <w:szCs w:val="19"/>
                          </w:rPr>
                          <w:t>Recognise the excess of fair value of services over the related amounts as income</w:t>
                        </w:r>
                        <w:r>
                          <w:rPr>
                            <w:rFonts w:eastAsia="Malgun Gothic"/>
                            <w:szCs w:val="19"/>
                          </w:rPr>
                          <w:br/>
                          <w:t>(paragraph 22)</w:t>
                        </w:r>
                      </w:p>
                    </w:txbxContent>
                  </v:textbox>
                </v:shape>
                <v:shape id="Straight Arrow Connector 46" o:spid="_x0000_s1059" type="#_x0000_t32" style="position:absolute;left:23525;top:60158;width:3800;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aucIAAADbAAAADwAAAGRycy9kb3ducmV2LnhtbESPQYvCMBSE74L/ITzBm6aK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OaucIAAADbAAAADwAAAAAAAAAAAAAA&#10;AAChAgAAZHJzL2Rvd25yZXYueG1sUEsFBgAAAAAEAAQA+QAAAJADAAAAAA==&#10;" strokecolor="black [3040]">
                  <v:stroke endarrow="block"/>
                </v:shape>
                <v:shape id="Text Box 15" o:spid="_x0000_s1060" type="#_x0000_t202" style="position:absolute;left:14428;top:13051;width:37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F1C7A98" w14:textId="77777777" w:rsidR="004F12DE" w:rsidRDefault="004F12DE" w:rsidP="00F34012">
                        <w:pPr>
                          <w:pStyle w:val="NormalWeb"/>
                        </w:pPr>
                        <w:r>
                          <w:rPr>
                            <w:szCs w:val="19"/>
                          </w:rPr>
                          <w:t>Yes</w:t>
                        </w:r>
                      </w:p>
                    </w:txbxContent>
                  </v:textbox>
                </v:shape>
                <v:shape id="Text Box 15" o:spid="_x0000_s1061" type="#_x0000_t202" style="position:absolute;left:14428;top:36385;width:37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7F1C7A99" w14:textId="77777777" w:rsidR="004F12DE" w:rsidRDefault="004F12DE" w:rsidP="00F34012">
                        <w:pPr>
                          <w:pStyle w:val="NormalWeb"/>
                        </w:pPr>
                        <w:r>
                          <w:rPr>
                            <w:szCs w:val="19"/>
                          </w:rPr>
                          <w:t>Yes</w:t>
                        </w:r>
                      </w:p>
                    </w:txbxContent>
                  </v:textbox>
                </v:shape>
                <v:shape id="Text Box 15" o:spid="_x0000_s1062" type="#_x0000_t202" style="position:absolute;left:14428;top:47339;width:37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14:paraId="7F1C7A9A" w14:textId="77777777" w:rsidR="004F12DE" w:rsidRDefault="004F12DE" w:rsidP="00F34012">
                        <w:pPr>
                          <w:pStyle w:val="NormalWeb"/>
                        </w:pPr>
                        <w:r>
                          <w:rPr>
                            <w:szCs w:val="19"/>
                          </w:rPr>
                          <w:t>Yes</w:t>
                        </w:r>
                      </w:p>
                    </w:txbxContent>
                  </v:textbox>
                </v:shape>
                <v:shape id="Text Box 3" o:spid="_x0000_s1063" type="#_x0000_t202" style="position:absolute;left:27326;top:40090;width:17145;height:6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tFcIA&#10;AADbAAAADwAAAGRycy9kb3ducmV2LnhtbESPQYvCMBSE74L/ITxhb5rqokg1iruo9LAX3RWvj+a1&#10;KTYvpYla/71ZEDwOM/MNs1x3thY3an3lWMF4lIAgzp2uuFTw97sbzkH4gKyxdkwKHuRhver3lphq&#10;d+cD3Y6hFBHCPkUFJoQmldLnhiz6kWuIo1e41mKIsi2lbvEe4baWkySZSYsVxwWDDX0byi/Hq42U&#10;r1NRNsXPdp9kpvjcZee5DqzUx6DbLEAE6sI7/GpnWsF0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G0VwgAAANsAAAAPAAAAAAAAAAAAAAAAAJgCAABkcnMvZG93&#10;bnJldi54bWxQSwUGAAAAAAQABAD1AAAAhwMAAAAA&#10;" filled="f" strokecolor="black [3213]" strokeweight=".5pt">
                  <v:textbox>
                    <w:txbxContent>
                      <w:p w14:paraId="7F1C7A9B" w14:textId="23421C10" w:rsidR="004F12DE" w:rsidRDefault="004F12DE" w:rsidP="00F34012">
                        <w:pPr>
                          <w:pStyle w:val="NormalWeb"/>
                          <w:jc w:val="center"/>
                        </w:pPr>
                        <w:r>
                          <w:rPr>
                            <w:rFonts w:eastAsia="Malgun Gothic"/>
                            <w:szCs w:val="19"/>
                          </w:rPr>
                          <w:t>Volunteer services not recognised (paragraphs 18, 19)</w:t>
                        </w:r>
                      </w:p>
                    </w:txbxContent>
                  </v:textbox>
                </v:shape>
                <v:shape id="Straight Arrow Connector 53" o:spid="_x0000_s1064" type="#_x0000_t32" style="position:absolute;left:24479;top:42953;width:2847;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2kcEAAADbAAAADwAAAGRycy9kb3ducmV2LnhtbESP3WoCMRSE7wu+QzhCb4pmbVVkNYoI&#10;he2lPw9w2Bw3i5uTJcn+9O2bguDlMDPfMLvDaBvRkw+1YwWLeQaCuHS65krB7fo924AIEVlj45gU&#10;/FKAw37ytsNcu4HP1F9iJRKEQ44KTIxtLmUoDVkMc9cSJ+/uvMWYpK+k9jgkuG3kZ5atpcWa04LB&#10;lk6Gyselswpcz+Zn+WHjQ3bl9YhdcRp8odT7dDxuQUQa4yv8bBdaweoL/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HaRwQAAANsAAAAPAAAAAAAAAAAAAAAA&#10;AKECAABkcnMvZG93bnJldi54bWxQSwUGAAAAAAQABAD5AAAAjwMAAAAA&#10;" strokecolor="black [3040]">
                  <v:stroke endarrow="block"/>
                </v:shape>
                <v:shape id="Elbow Connector 54" o:spid="_x0000_s1065" type="#_x0000_t33" style="position:absolute;left:22698;top:6528;width:13201;height:335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Jt8UAAADbAAAADwAAAGRycy9kb3ducmV2LnhtbESPQWsCMRSE7wX/Q3iCl1KzFStlNYoI&#10;godC0VXo8XXz3CxuXrZJXLf/vhEKHoeZ+YZZrHrbiI58qB0reB1nIIhLp2uuFByL7cs7iBCRNTaO&#10;ScEvBVgtB08LzLW78Z66Q6xEgnDIUYGJsc2lDKUhi2HsWuLknZ23GJP0ldQebwluGznJspm0WHNa&#10;MNjSxlB5OVytgsZPzaf+uX58nybdbLcp3HPRfyk1GvbrOYhIfXyE/9s7reBtCvc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iJt8UAAADbAAAADwAAAAAAAAAA&#10;AAAAAAChAgAAZHJzL2Rvd25yZXYueG1sUEsFBgAAAAAEAAQA+QAAAJMDAAAAAA==&#10;" strokecolor="black [3040]">
                  <v:stroke endarrow="block"/>
                </v:shape>
                <v:shape id="Straight Arrow Connector 55" o:spid="_x0000_s1066" type="#_x0000_t32" style="position:absolute;left:24479;top:29908;width:11420;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iSE8MAAADbAAAADwAAAGRycy9kb3ducmV2LnhtbESPQWvCQBSE74X+h+UJvdWNhQRJXaUI&#10;QrEHMRH0+Mg+k7TZtyG7Neu/dwXB4zAz3zCLVTCduNDgWssKZtMEBHFldcu1gkO5eZ+DcB5ZY2eZ&#10;FFzJwWr5+rLAXNuR93QpfC0ihF2OChrv+1xKVzVk0E1tTxy9sx0M+iiHWuoBxwg3nfxIkkwabDku&#10;NNjTuqHqr/g3CrbH33MpD21AU4Rs+5Nsdt1pptTbJHx9gvAU/DP8aH9rBWkK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IkhPDAAAA2wAAAA8AAAAAAAAAAAAA&#10;AAAAoQIAAGRycy9kb3ducmV2LnhtbFBLBQYAAAAABAAEAPkAAACRAwAAAAA=&#10;" strokecolor="black [3040]">
                  <v:stroke endarrow="block"/>
                </v:shape>
                <v:shape id="Text Box 15" o:spid="_x0000_s1067" type="#_x0000_t202" style="position:absolute;left:28088;top:4467;width:337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F1C7A9C" w14:textId="77777777" w:rsidR="004F12DE" w:rsidRDefault="004F12DE" w:rsidP="00F34012">
                        <w:pPr>
                          <w:pStyle w:val="NormalWeb"/>
                        </w:pPr>
                        <w:r>
                          <w:rPr>
                            <w:szCs w:val="19"/>
                          </w:rPr>
                          <w:t>No</w:t>
                        </w:r>
                      </w:p>
                    </w:txbxContent>
                  </v:textbox>
                </v:shape>
                <v:shape id="Text Box 15" o:spid="_x0000_s1068" type="#_x0000_t202" style="position:absolute;left:14528;top:21001;width:337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14:paraId="7F1C7A9D" w14:textId="77777777" w:rsidR="004F12DE" w:rsidRDefault="004F12DE" w:rsidP="00F34012">
                        <w:pPr>
                          <w:pStyle w:val="NormalWeb"/>
                        </w:pPr>
                        <w:r>
                          <w:rPr>
                            <w:szCs w:val="19"/>
                          </w:rPr>
                          <w:t>No</w:t>
                        </w:r>
                      </w:p>
                    </w:txbxContent>
                  </v:textbox>
                </v:shape>
                <v:shape id="Text Box 15" o:spid="_x0000_s1069" type="#_x0000_t202" style="position:absolute;left:28088;top:27898;width:337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9cIA&#10;AADbAAAADwAAAGRycy9kb3ducmV2LnhtbERPTWsCMRC9C/0PYQpeimYVl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lX1wgAAANsAAAAPAAAAAAAAAAAAAAAAAJgCAABkcnMvZG93&#10;bnJldi54bWxQSwUGAAAAAAQABAD1AAAAhwMAAAAA&#10;" filled="f" stroked="f" strokeweight=".5pt">
                  <v:textbox>
                    <w:txbxContent>
                      <w:p w14:paraId="7F1C7A9E" w14:textId="77777777" w:rsidR="004F12DE" w:rsidRDefault="004F12DE" w:rsidP="00F34012">
                        <w:pPr>
                          <w:pStyle w:val="NormalWeb"/>
                        </w:pPr>
                        <w:r>
                          <w:rPr>
                            <w:szCs w:val="19"/>
                          </w:rPr>
                          <w:t>No</w:t>
                        </w:r>
                      </w:p>
                    </w:txbxContent>
                  </v:textbox>
                </v:shape>
                <v:shape id="Text Box 15" o:spid="_x0000_s1070" type="#_x0000_t202" style="position:absolute;left:23955;top:41028;width:3371;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14:paraId="7F1C7A9F" w14:textId="77777777" w:rsidR="004F12DE" w:rsidRDefault="004F12DE" w:rsidP="00F34012">
                        <w:pPr>
                          <w:pStyle w:val="NormalWeb"/>
                        </w:pPr>
                        <w:r>
                          <w:rPr>
                            <w:szCs w:val="19"/>
                          </w:rPr>
                          <w:t>No</w:t>
                        </w:r>
                      </w:p>
                    </w:txbxContent>
                  </v:textbox>
                </v:shape>
                <v:shape id="Elbow Connector 60" o:spid="_x0000_s1071" type="#_x0000_t33" style="position:absolute;left:-13585;top:34152;width:33549;height:238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PL3r4AAADbAAAADwAAAGRycy9kb3ducmV2LnhtbERPS2rDMBDdF3IHMYHuajlZmNaNEkIg&#10;0F1i1wcYWxPZ1BoZSY2d20eLQpeP998dFjuKO/kwOFawyXIQxJ3TAxsFzff57R1EiMgaR8ek4EEB&#10;DvvVyw5L7Wau6F5HI1IIhxIV9DFOpZSh68liyNxEnLib8xZjgt5I7XFO4XaU2zwvpMWBU0OPE516&#10;6n7qX6vAL211qa9tGLng2d7QmObjqtTrejl+goi0xH/xn/tLKyjS+vQl/QC5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U8vevgAAANsAAAAPAAAAAAAAAAAAAAAAAKEC&#10;AABkcnMvZG93bnJldi54bWxQSwUGAAAAAAQABAD5AAAAjAMAAAAA&#10;" strokecolor="black [3040]">
                  <v:stroke endarrow="block"/>
                </v:shape>
                <v:shape id="Text Box 15" o:spid="_x0000_s1072" type="#_x0000_t202" style="position:absolute;left:1942;top:15807;width:3772;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14:paraId="7F1C7AA0" w14:textId="77777777" w:rsidR="004F12DE" w:rsidRDefault="004F12DE" w:rsidP="00F34012">
                        <w:pPr>
                          <w:pStyle w:val="NormalWeb"/>
                        </w:pPr>
                        <w:r>
                          <w:rPr>
                            <w:szCs w:val="19"/>
                          </w:rPr>
                          <w:t>Yes</w:t>
                        </w:r>
                      </w:p>
                    </w:txbxContent>
                  </v:textbox>
                </v:shape>
                <v:line id="Straight Connector 62" o:spid="_x0000_s1073" style="position:absolute;visibility:visible;mso-wrap-style:square" from="1999,18570" to="5714,1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F7cEAAADbAAAADwAAAGRycy9kb3ducmV2LnhtbESPQWsCMRSE70L/Q3iCt5pVcdHVKKW0&#10;KO1JW++PzXN3cfOyJqnGf98IgsdhZr5hlutoWnEh5xvLCkbDDARxaXXDlYLfn8/XGQgfkDW2lknB&#10;jTysVy+9JRbaXnlHl32oRIKwL1BBHUJXSOnLmgz6oe2Ik3e0zmBI0lVSO7wmuGnlOMtyabDhtFBj&#10;R+81laf9n0mU0eFs5OY0x8OX+3YfkzxO41mpQT++LUAEiuEZfrS3WkE+hv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MXtwQAAANsAAAAPAAAAAAAAAAAAAAAA&#10;AKECAABkcnMvZG93bnJldi54bWxQSwUGAAAAAAQABAD5AAAAjwMAAAAA&#10;" strokecolor="black [3040]"/>
                <w10:anchorlock/>
              </v:group>
            </w:pict>
          </mc:Fallback>
        </mc:AlternateContent>
      </w:r>
    </w:p>
    <w:p w14:paraId="7F1C7666" w14:textId="64AC4A00" w:rsidR="003D7FDE" w:rsidRPr="0096244B" w:rsidRDefault="00CF1B29" w:rsidP="00EF01EF">
      <w:pPr>
        <w:pStyle w:val="IASBSectionTitle2Ind"/>
      </w:pPr>
      <w:r w:rsidRPr="0096244B">
        <w:t>Scope</w:t>
      </w:r>
      <w:r w:rsidR="004A310C" w:rsidRPr="0096244B">
        <w:t xml:space="preserve"> (paragraph</w:t>
      </w:r>
      <w:r w:rsidR="001F7C2F" w:rsidRPr="0096244B">
        <w:t> </w:t>
      </w:r>
      <w:r w:rsidR="0012396A">
        <w:fldChar w:fldCharType="begin"/>
      </w:r>
      <w:r w:rsidR="0012396A">
        <w:instrText xml:space="preserve"> REF _Ref461013068 \r \h </w:instrText>
      </w:r>
      <w:r w:rsidR="0012396A">
        <w:fldChar w:fldCharType="separate"/>
      </w:r>
      <w:r w:rsidR="00D71C67">
        <w:t>7</w:t>
      </w:r>
      <w:r w:rsidR="0012396A">
        <w:fldChar w:fldCharType="end"/>
      </w:r>
      <w:r w:rsidR="004A310C" w:rsidRPr="0096244B">
        <w:t xml:space="preserve">) </w:t>
      </w:r>
    </w:p>
    <w:p w14:paraId="7F1C7667" w14:textId="3537193F" w:rsidR="00DE40AE" w:rsidRPr="0096244B" w:rsidRDefault="00EB69C3" w:rsidP="00CF1B29">
      <w:pPr>
        <w:pStyle w:val="NumBPlain1"/>
      </w:pPr>
      <w:bookmarkStart w:id="51" w:name="_Ref461013096"/>
      <w:r w:rsidRPr="0096244B">
        <w:t>T</w:t>
      </w:r>
      <w:r w:rsidR="00AE6A32" w:rsidRPr="0096244B">
        <w:t xml:space="preserve">his Standard </w:t>
      </w:r>
      <w:r w:rsidR="00C86E26" w:rsidRPr="0096244B">
        <w:t xml:space="preserve">provides guidance for transactions where on </w:t>
      </w:r>
      <w:r w:rsidR="00FA0CB7" w:rsidRPr="0096244B">
        <w:t>initial recognition of an asset</w:t>
      </w:r>
      <w:r w:rsidR="00C86E26" w:rsidRPr="0096244B">
        <w:t xml:space="preserve"> the consideration for that asset was significantly less than fair value</w:t>
      </w:r>
      <w:r w:rsidR="00EC7A19" w:rsidRPr="0096244B">
        <w:t xml:space="preserve"> principally</w:t>
      </w:r>
      <w:r w:rsidR="00C86E26" w:rsidRPr="0096244B">
        <w:t xml:space="preserve"> to enable the entity to further its objectives</w:t>
      </w:r>
      <w:r w:rsidR="00B4030C">
        <w:t>, and for volunteer services</w:t>
      </w:r>
      <w:r w:rsidR="004A4BD7" w:rsidRPr="0096244B">
        <w:t xml:space="preserve">.  </w:t>
      </w:r>
      <w:r w:rsidR="00C86E26" w:rsidRPr="0096244B">
        <w:t>Examples include</w:t>
      </w:r>
      <w:r w:rsidR="00A07149" w:rsidRPr="0096244B">
        <w:t>:</w:t>
      </w:r>
      <w:bookmarkEnd w:id="51"/>
    </w:p>
    <w:p w14:paraId="7F1C7668" w14:textId="0BC785C7" w:rsidR="00A07149" w:rsidRPr="0096244B" w:rsidRDefault="00C86E26" w:rsidP="00A07149">
      <w:pPr>
        <w:pStyle w:val="NumBPlain2"/>
      </w:pPr>
      <w:r w:rsidRPr="0096244B">
        <w:t>cash</w:t>
      </w:r>
      <w:r w:rsidR="001C5368">
        <w:t xml:space="preserve"> and other assets</w:t>
      </w:r>
      <w:r w:rsidRPr="0096244B">
        <w:t xml:space="preserve"> received from </w:t>
      </w:r>
      <w:r w:rsidR="00A07149" w:rsidRPr="0096244B">
        <w:t xml:space="preserve">grants, bequests </w:t>
      </w:r>
      <w:r w:rsidR="004A4BD7" w:rsidRPr="0096244B">
        <w:t>or</w:t>
      </w:r>
      <w:r w:rsidR="00E56F35">
        <w:t xml:space="preserve"> donations;</w:t>
      </w:r>
    </w:p>
    <w:p w14:paraId="7F1C7669" w14:textId="42CCFE03" w:rsidR="009F5D57" w:rsidRPr="0096244B" w:rsidRDefault="00F83290" w:rsidP="00A07149">
      <w:pPr>
        <w:pStyle w:val="NumBPlain2"/>
      </w:pPr>
      <w:r>
        <w:t xml:space="preserve">receipts of </w:t>
      </w:r>
      <w:r w:rsidR="0004697B" w:rsidRPr="0096244B">
        <w:t xml:space="preserve">appropriations </w:t>
      </w:r>
      <w:r>
        <w:t>by</w:t>
      </w:r>
      <w:r w:rsidRPr="0096244B">
        <w:t xml:space="preserve"> </w:t>
      </w:r>
      <w:r w:rsidR="0004697B" w:rsidRPr="0096244B">
        <w:t>government</w:t>
      </w:r>
      <w:r w:rsidR="006F6329" w:rsidRPr="0096244B">
        <w:t xml:space="preserve"> departments and</w:t>
      </w:r>
      <w:r w:rsidR="00C639D7" w:rsidRPr="0096244B">
        <w:t xml:space="preserve"> other public sector entities</w:t>
      </w:r>
      <w:r w:rsidR="006F6329" w:rsidRPr="0096244B">
        <w:t>;</w:t>
      </w:r>
    </w:p>
    <w:p w14:paraId="7F1C766A" w14:textId="68D457BF" w:rsidR="009B7471" w:rsidRPr="0096244B" w:rsidRDefault="00F83290" w:rsidP="00A07149">
      <w:pPr>
        <w:pStyle w:val="NumBPlain2"/>
      </w:pPr>
      <w:r>
        <w:lastRenderedPageBreak/>
        <w:t xml:space="preserve">receipts of </w:t>
      </w:r>
      <w:r w:rsidR="009F5D57" w:rsidRPr="0096244B">
        <w:t xml:space="preserve">taxes, rates or fines; </w:t>
      </w:r>
      <w:r w:rsidR="00E56F35">
        <w:t>and</w:t>
      </w:r>
    </w:p>
    <w:p w14:paraId="7F1C766C" w14:textId="26852DEA" w:rsidR="00A07149" w:rsidRPr="0096244B" w:rsidRDefault="002179ED" w:rsidP="00A07149">
      <w:pPr>
        <w:pStyle w:val="NumBPlain2"/>
      </w:pPr>
      <w:r w:rsidRPr="0096244B">
        <w:t>assets</w:t>
      </w:r>
      <w:r w:rsidR="00F83290">
        <w:t xml:space="preserve"> </w:t>
      </w:r>
      <w:r w:rsidR="007E6267">
        <w:t xml:space="preserve">acquired </w:t>
      </w:r>
      <w:r w:rsidR="00F83290">
        <w:t>for nominal or low</w:t>
      </w:r>
      <w:r w:rsidR="007E6267">
        <w:t xml:space="preserve"> amounts</w:t>
      </w:r>
      <w:r w:rsidR="004A310C" w:rsidRPr="0096244B">
        <w:t>.</w:t>
      </w:r>
    </w:p>
    <w:p w14:paraId="7F1C766D" w14:textId="7D73E1D1" w:rsidR="001F7C2F" w:rsidRPr="0096244B" w:rsidRDefault="001F7C2F" w:rsidP="001F7C2F">
      <w:pPr>
        <w:pStyle w:val="NumBPlain1"/>
      </w:pPr>
      <w:bookmarkStart w:id="52" w:name="_Ref455647375"/>
      <w:r w:rsidRPr="0096244B">
        <w:t xml:space="preserve">Where an asset is acquired for consideration that is significantly less than fair value but that </w:t>
      </w:r>
      <w:r w:rsidR="00DC0698">
        <w:t xml:space="preserve">difference </w:t>
      </w:r>
      <w:r w:rsidRPr="0096244B">
        <w:t xml:space="preserve">is not </w:t>
      </w:r>
      <w:r w:rsidR="00EC7A19" w:rsidRPr="0096244B">
        <w:t xml:space="preserve">principally </w:t>
      </w:r>
      <w:r w:rsidRPr="0096244B">
        <w:t>related to furthering the entity’s objectives</w:t>
      </w:r>
      <w:r w:rsidR="00DC0698">
        <w:t>,</w:t>
      </w:r>
      <w:r w:rsidRPr="0096244B">
        <w:t xml:space="preserve"> </w:t>
      </w:r>
      <w:r w:rsidR="00DC0698">
        <w:t>the</w:t>
      </w:r>
      <w:r w:rsidR="00DC0698" w:rsidRPr="0096244B">
        <w:t xml:space="preserve"> </w:t>
      </w:r>
      <w:r w:rsidRPr="0096244B">
        <w:t>transaction is not within the scope of this Standard.  Examples of such transactions include:</w:t>
      </w:r>
    </w:p>
    <w:p w14:paraId="7F1C766E" w14:textId="77777777" w:rsidR="001F7C2F" w:rsidRPr="0096244B" w:rsidRDefault="001F7C2F" w:rsidP="001F7C2F">
      <w:pPr>
        <w:pStyle w:val="NumBPlain2"/>
      </w:pPr>
      <w:r w:rsidRPr="0096244B">
        <w:t>distress sales; and</w:t>
      </w:r>
    </w:p>
    <w:p w14:paraId="7F1C766F" w14:textId="77777777" w:rsidR="001F7C2F" w:rsidRPr="0096244B" w:rsidRDefault="001F7C2F" w:rsidP="001F7C2F">
      <w:pPr>
        <w:pStyle w:val="NumBPlain2"/>
      </w:pPr>
      <w:r w:rsidRPr="0096244B">
        <w:t>trade discounts.</w:t>
      </w:r>
    </w:p>
    <w:p w14:paraId="7F1C7670" w14:textId="1219344D" w:rsidR="00EC7A19" w:rsidRDefault="00EC7A19" w:rsidP="00714E0A">
      <w:pPr>
        <w:pStyle w:val="NumBPlain1"/>
      </w:pPr>
      <w:r w:rsidRPr="0096244B">
        <w:t>When assessing whether the consideration for an asset is less than fair value principally to enable the entity to further its objectives</w:t>
      </w:r>
      <w:r w:rsidR="000B65D7" w:rsidRPr="0096244B">
        <w:t>,</w:t>
      </w:r>
      <w:r w:rsidRPr="0096244B">
        <w:t xml:space="preserve"> the entity may consider whether another entity could have obtained the asset under the same terms and conditions.  If those terms and conditions are </w:t>
      </w:r>
      <w:r w:rsidR="000B65D7" w:rsidRPr="0096244B">
        <w:t xml:space="preserve">generally </w:t>
      </w:r>
      <w:r w:rsidRPr="0096244B">
        <w:t>not available to other entities</w:t>
      </w:r>
      <w:r w:rsidR="00231A3A">
        <w:t xml:space="preserve"> of the same class/nature</w:t>
      </w:r>
      <w:r w:rsidR="000B65D7" w:rsidRPr="0096244B">
        <w:t>,</w:t>
      </w:r>
      <w:r w:rsidRPr="0096244B">
        <w:t xml:space="preserve"> it is more likely that the difference between the consideration for the asset and the fair value of the asset acquired is principally for enabling the entity to further its objectives.</w:t>
      </w:r>
      <w:r w:rsidR="00231A3A">
        <w:t xml:space="preserve"> </w:t>
      </w:r>
      <w:r w:rsidR="00C254FF">
        <w:t xml:space="preserve"> </w:t>
      </w:r>
      <w:r w:rsidR="00231A3A">
        <w:t>For example, trade discounts available to all not-for-profit entities, but not to for-profit entities</w:t>
      </w:r>
      <w:r w:rsidR="00377291">
        <w:t>,</w:t>
      </w:r>
      <w:r w:rsidR="00231A3A">
        <w:t xml:space="preserve"> are not considered principally to further the specific not-for-profit entity’s objectives.</w:t>
      </w:r>
    </w:p>
    <w:p w14:paraId="62B8D9E5" w14:textId="6CB12D50" w:rsidR="00F83290" w:rsidRPr="0096244B" w:rsidRDefault="00F83290" w:rsidP="00714E0A">
      <w:pPr>
        <w:pStyle w:val="NumBPlain1"/>
      </w:pPr>
      <w:r>
        <w:t xml:space="preserve">Where </w:t>
      </w:r>
      <w:r w:rsidR="00F254E7">
        <w:t xml:space="preserve">the consideration provided under </w:t>
      </w:r>
      <w:r>
        <w:t xml:space="preserve">a transaction </w:t>
      </w:r>
      <w:r w:rsidR="00F254E7">
        <w:t xml:space="preserve">solely </w:t>
      </w:r>
      <w:r>
        <w:t xml:space="preserve">involves performance obligations recognised </w:t>
      </w:r>
      <w:r w:rsidR="00F254E7">
        <w:t xml:space="preserve">in accordance with </w:t>
      </w:r>
      <w:r>
        <w:t>AASB 15, the asset is not acquired for consideration that is significantly less than fair value</w:t>
      </w:r>
      <w:r w:rsidR="00F254E7">
        <w:t>.</w:t>
      </w:r>
      <w:r>
        <w:t xml:space="preserve">  </w:t>
      </w:r>
      <w:r w:rsidR="00F254E7">
        <w:t xml:space="preserve">Therefore, the transaction </w:t>
      </w:r>
      <w:r>
        <w:t>is not within the scope of this Standard.</w:t>
      </w:r>
    </w:p>
    <w:p w14:paraId="7F1C7671" w14:textId="6DFA2BD0" w:rsidR="0026233A" w:rsidRPr="0096244B" w:rsidRDefault="00D270DD" w:rsidP="00714E0A">
      <w:pPr>
        <w:pStyle w:val="NumBPlain1"/>
      </w:pPr>
      <w:r>
        <w:t xml:space="preserve">Transfers with </w:t>
      </w:r>
      <w:r w:rsidRPr="0096244B">
        <w:t xml:space="preserve">consideration significantly less than fair value </w:t>
      </w:r>
      <w:r>
        <w:t xml:space="preserve">primarily to enable a not-for-profit entity to further its objectives </w:t>
      </w:r>
      <w:r w:rsidR="007E6267">
        <w:t xml:space="preserve">may be </w:t>
      </w:r>
      <w:r>
        <w:t>called g</w:t>
      </w:r>
      <w:r w:rsidRPr="0096244B">
        <w:t>rants</w:t>
      </w:r>
      <w:r w:rsidR="00714E0A" w:rsidRPr="0096244B">
        <w:t>, bequests</w:t>
      </w:r>
      <w:r w:rsidR="009F5D57" w:rsidRPr="0096244B">
        <w:t xml:space="preserve">, </w:t>
      </w:r>
      <w:r w:rsidR="00714E0A" w:rsidRPr="0096244B">
        <w:t>donations</w:t>
      </w:r>
      <w:r w:rsidR="00C92596" w:rsidRPr="0096244B">
        <w:t xml:space="preserve"> </w:t>
      </w:r>
      <w:r>
        <w:t>or</w:t>
      </w:r>
      <w:r w:rsidRPr="0096244B">
        <w:t xml:space="preserve"> </w:t>
      </w:r>
      <w:r w:rsidR="009F5D57" w:rsidRPr="0096244B">
        <w:t xml:space="preserve">appropriations </w:t>
      </w:r>
      <w:r>
        <w:t>and are usually made voluntarily</w:t>
      </w:r>
      <w:bookmarkEnd w:id="52"/>
      <w:r w:rsidR="00BA7C4C" w:rsidRPr="0096244B">
        <w:t xml:space="preserve">.  </w:t>
      </w:r>
      <w:r>
        <w:t xml:space="preserve">Such </w:t>
      </w:r>
      <w:r w:rsidR="00231A3A">
        <w:t>transfers</w:t>
      </w:r>
      <w:r w:rsidR="00231A3A" w:rsidRPr="0096244B">
        <w:t xml:space="preserve"> </w:t>
      </w:r>
      <w:r w:rsidR="00AD0CAA" w:rsidRPr="0096244B">
        <w:t xml:space="preserve">could be in the form of cash or another financial asset, </w:t>
      </w:r>
      <w:r w:rsidR="003663A7" w:rsidRPr="0096244B">
        <w:t>goods</w:t>
      </w:r>
      <w:r w:rsidR="00AD0CAA" w:rsidRPr="0096244B">
        <w:t>, or volunteer services</w:t>
      </w:r>
      <w:r>
        <w:t>, and may or may not be made with restrictions or conditions on their use</w:t>
      </w:r>
      <w:r w:rsidR="00714E0A" w:rsidRPr="0096244B">
        <w:t xml:space="preserve">.  </w:t>
      </w:r>
      <w:r>
        <w:t>T</w:t>
      </w:r>
      <w:r w:rsidR="003663A7" w:rsidRPr="0096244B">
        <w:t>ransaction</w:t>
      </w:r>
      <w:r>
        <w:t>s may include elements with consideration that is significantly less than fair value primaril</w:t>
      </w:r>
      <w:r w:rsidR="00F254E7">
        <w:t>y to enable the not-</w:t>
      </w:r>
      <w:r>
        <w:t>for-profit entity to further its objectives and other elements with consideration at fair value</w:t>
      </w:r>
      <w:r w:rsidR="00F254E7">
        <w:t xml:space="preserve">. </w:t>
      </w:r>
      <w:r w:rsidR="003663A7" w:rsidRPr="0096244B">
        <w:t xml:space="preserve"> </w:t>
      </w:r>
      <w:r w:rsidR="00F254E7" w:rsidRPr="0096244B">
        <w:t xml:space="preserve">For </w:t>
      </w:r>
      <w:r w:rsidR="003663A7" w:rsidRPr="0096244B">
        <w:t>example</w:t>
      </w:r>
      <w:r w:rsidR="00714E0A" w:rsidRPr="0096244B">
        <w:t xml:space="preserve">, a </w:t>
      </w:r>
      <w:r w:rsidR="0026233A" w:rsidRPr="0096244B">
        <w:t xml:space="preserve">donation </w:t>
      </w:r>
      <w:r w:rsidR="004F3842" w:rsidRPr="0096244B">
        <w:t>by a customer</w:t>
      </w:r>
      <w:r w:rsidR="0026233A" w:rsidRPr="0096244B">
        <w:t xml:space="preserve"> may be present in a </w:t>
      </w:r>
      <w:r w:rsidR="00714E0A" w:rsidRPr="0096244B">
        <w:t>contract</w:t>
      </w:r>
      <w:r w:rsidR="0042367E" w:rsidRPr="0096244B">
        <w:t xml:space="preserve"> </w:t>
      </w:r>
      <w:r w:rsidR="00714E0A" w:rsidRPr="0096244B">
        <w:t xml:space="preserve">in which </w:t>
      </w:r>
      <w:r w:rsidR="0026233A" w:rsidRPr="0096244B">
        <w:t xml:space="preserve">a </w:t>
      </w:r>
      <w:r w:rsidR="00714E0A" w:rsidRPr="0096244B">
        <w:t>customer promises consideration in exchange for goods or services (</w:t>
      </w:r>
      <w:proofErr w:type="spellStart"/>
      <w:r w:rsidR="00C66EEC" w:rsidRPr="0096244B">
        <w:t>eg</w:t>
      </w:r>
      <w:proofErr w:type="spellEnd"/>
      <w:r w:rsidR="00C66EEC" w:rsidRPr="0096244B">
        <w:t xml:space="preserve"> a fundraising dinner</w:t>
      </w:r>
      <w:r w:rsidR="00714E0A" w:rsidRPr="0096244B">
        <w:t>).</w:t>
      </w:r>
    </w:p>
    <w:p w14:paraId="7F1C7672" w14:textId="4BD34ED2" w:rsidR="00103B91" w:rsidRPr="0096244B" w:rsidRDefault="00103B91" w:rsidP="00714E0A">
      <w:pPr>
        <w:pStyle w:val="NumBPlain1"/>
      </w:pPr>
      <w:r w:rsidRPr="0096244B">
        <w:t xml:space="preserve">Volunteer services are services </w:t>
      </w:r>
      <w:r w:rsidR="00EF614C" w:rsidRPr="0096244B">
        <w:t xml:space="preserve">transferred </w:t>
      </w:r>
      <w:r w:rsidRPr="0096244B">
        <w:t xml:space="preserve">by individuals or other entities without charge or for consideration </w:t>
      </w:r>
      <w:r w:rsidR="00C86E26" w:rsidRPr="0096244B">
        <w:t xml:space="preserve">significantly </w:t>
      </w:r>
      <w:r w:rsidRPr="0096244B">
        <w:t xml:space="preserve">less than the fair value of those services.  </w:t>
      </w:r>
      <w:r w:rsidR="00A83CF1" w:rsidRPr="0096244B">
        <w:t>Whether such</w:t>
      </w:r>
      <w:r w:rsidR="00BA1BBA" w:rsidRPr="0096244B">
        <w:t xml:space="preserve"> services</w:t>
      </w:r>
      <w:r w:rsidR="00A83CF1" w:rsidRPr="0096244B">
        <w:t xml:space="preserve"> (when recognised in accordance with paragraph</w:t>
      </w:r>
      <w:r w:rsidR="001C5368">
        <w:t>s</w:t>
      </w:r>
      <w:r w:rsidR="00A83CF1" w:rsidRPr="0096244B">
        <w:t> </w:t>
      </w:r>
      <w:r w:rsidR="001C5368">
        <w:fldChar w:fldCharType="begin"/>
      </w:r>
      <w:r w:rsidR="001C5368">
        <w:instrText xml:space="preserve"> REF _Ref455997172 \r \h </w:instrText>
      </w:r>
      <w:r w:rsidR="001C5368">
        <w:fldChar w:fldCharType="separate"/>
      </w:r>
      <w:r w:rsidR="00D71C67">
        <w:t>18</w:t>
      </w:r>
      <w:r w:rsidR="001C5368">
        <w:fldChar w:fldCharType="end"/>
      </w:r>
      <w:r w:rsidR="001C5368">
        <w:t xml:space="preserve"> and </w:t>
      </w:r>
      <w:r w:rsidR="00C86E26" w:rsidRPr="0096244B">
        <w:fldChar w:fldCharType="begin" w:fldLock="1"/>
      </w:r>
      <w:r w:rsidR="00C86E26" w:rsidRPr="0096244B">
        <w:instrText xml:space="preserve"> REF _Ref455997172 \r \h </w:instrText>
      </w:r>
      <w:r w:rsidR="00C86E26" w:rsidRPr="0096244B">
        <w:fldChar w:fldCharType="separate"/>
      </w:r>
      <w:r w:rsidR="00544B0F" w:rsidRPr="0096244B">
        <w:t>19</w:t>
      </w:r>
      <w:r w:rsidR="00C86E26" w:rsidRPr="0096244B">
        <w:fldChar w:fldCharType="end"/>
      </w:r>
      <w:r w:rsidR="00A83CF1" w:rsidRPr="0096244B">
        <w:t>)</w:t>
      </w:r>
      <w:r w:rsidR="00BA1BBA" w:rsidRPr="0096244B">
        <w:t xml:space="preserve"> </w:t>
      </w:r>
      <w:r w:rsidR="00A83CF1" w:rsidRPr="0096244B">
        <w:t>are</w:t>
      </w:r>
      <w:r w:rsidR="00BA1BBA" w:rsidRPr="0096244B">
        <w:t xml:space="preserve"> recognised as </w:t>
      </w:r>
      <w:r w:rsidR="00A83CF1" w:rsidRPr="0096244B">
        <w:t xml:space="preserve">an </w:t>
      </w:r>
      <w:r w:rsidR="00BA1BBA" w:rsidRPr="0096244B">
        <w:t xml:space="preserve">asset </w:t>
      </w:r>
      <w:r w:rsidR="00A83CF1" w:rsidRPr="0096244B">
        <w:t xml:space="preserve">or </w:t>
      </w:r>
      <w:r w:rsidR="00795190">
        <w:t xml:space="preserve">an </w:t>
      </w:r>
      <w:r w:rsidR="00A83CF1" w:rsidRPr="0096244B">
        <w:t xml:space="preserve">expense depends on the entity’s determination whether </w:t>
      </w:r>
      <w:r w:rsidR="00BA1BBA" w:rsidRPr="0096244B">
        <w:t xml:space="preserve">it is probable that economic benefits will flow to the entity beyond </w:t>
      </w:r>
      <w:r w:rsidR="00A83CF1" w:rsidRPr="0096244B">
        <w:t>t</w:t>
      </w:r>
      <w:r w:rsidR="00BA1BBA" w:rsidRPr="0096244B">
        <w:t>he current accounting period</w:t>
      </w:r>
      <w:r w:rsidRPr="0096244B">
        <w:t>.</w:t>
      </w:r>
      <w:r w:rsidR="00A83CF1" w:rsidRPr="0096244B">
        <w:t xml:space="preserve">  In many instances, the economic benefits of volunteer services will be consumed as the service</w:t>
      </w:r>
      <w:r w:rsidR="00EF614C" w:rsidRPr="0096244B">
        <w:t>s are</w:t>
      </w:r>
      <w:r w:rsidR="00A83CF1" w:rsidRPr="0096244B">
        <w:t xml:space="preserve"> acquired. </w:t>
      </w:r>
      <w:r w:rsidR="00795190">
        <w:t xml:space="preserve"> In some cases, the </w:t>
      </w:r>
      <w:r w:rsidR="00332C44">
        <w:t>volunteer services will contribute to the development of an asset and be included in the carrying amount of that asset.</w:t>
      </w:r>
    </w:p>
    <w:p w14:paraId="7F1C7673" w14:textId="77777777" w:rsidR="00103B91" w:rsidRPr="0096244B" w:rsidRDefault="00103B91" w:rsidP="00714E0A">
      <w:pPr>
        <w:pStyle w:val="NumBPlain1"/>
      </w:pPr>
      <w:r w:rsidRPr="0096244B">
        <w:t>Entities may be recipients of volunteer services under voluntary or compulsory schemes operated in the public interest, for example:</w:t>
      </w:r>
    </w:p>
    <w:p w14:paraId="7F1C7674" w14:textId="77777777" w:rsidR="00103B91" w:rsidRPr="0096244B" w:rsidRDefault="00103B91" w:rsidP="00714E0A">
      <w:pPr>
        <w:pStyle w:val="NumBPlain2"/>
      </w:pPr>
      <w:r w:rsidRPr="0096244B">
        <w:t>technical assistance from other governments or international organisations;</w:t>
      </w:r>
    </w:p>
    <w:p w14:paraId="7F1C7675" w14:textId="453D443B" w:rsidR="00103B91" w:rsidRPr="0096244B" w:rsidRDefault="00103B91" w:rsidP="00714E0A">
      <w:pPr>
        <w:pStyle w:val="NumBPlain2"/>
      </w:pPr>
      <w:r w:rsidRPr="0096244B">
        <w:t xml:space="preserve">persons convicted of offences </w:t>
      </w:r>
      <w:r w:rsidR="00795190">
        <w:t xml:space="preserve">who are </w:t>
      </w:r>
      <w:r w:rsidRPr="0096244B">
        <w:t>required to perform community service for the entity;</w:t>
      </w:r>
    </w:p>
    <w:p w14:paraId="7F1C7676" w14:textId="62662087" w:rsidR="00103B91" w:rsidRPr="0096244B" w:rsidRDefault="00103B91" w:rsidP="00714E0A">
      <w:pPr>
        <w:pStyle w:val="NumBPlain2"/>
      </w:pPr>
      <w:r w:rsidRPr="0096244B">
        <w:t xml:space="preserve">hospitals </w:t>
      </w:r>
      <w:r w:rsidR="00795190">
        <w:t xml:space="preserve">receiving </w:t>
      </w:r>
      <w:r w:rsidRPr="0096244B">
        <w:t>the services of volunteers;</w:t>
      </w:r>
    </w:p>
    <w:p w14:paraId="7F1C7677" w14:textId="33A53BF1" w:rsidR="00103B91" w:rsidRPr="0096244B" w:rsidRDefault="00103B91" w:rsidP="00714E0A">
      <w:pPr>
        <w:pStyle w:val="NumBPlain2"/>
      </w:pPr>
      <w:r w:rsidRPr="0096244B">
        <w:t xml:space="preserve">schools </w:t>
      </w:r>
      <w:r w:rsidR="00795190">
        <w:t xml:space="preserve">receiving </w:t>
      </w:r>
      <w:r w:rsidRPr="0096244B">
        <w:t>voluntary services from parents as teachers’ aides or as board members; and</w:t>
      </w:r>
    </w:p>
    <w:p w14:paraId="7F1C7678" w14:textId="5E00AAB4" w:rsidR="00103B91" w:rsidRPr="0096244B" w:rsidRDefault="00103B91" w:rsidP="00714E0A">
      <w:pPr>
        <w:pStyle w:val="NumBPlain2"/>
      </w:pPr>
      <w:r w:rsidRPr="0096244B">
        <w:t xml:space="preserve">local governments </w:t>
      </w:r>
      <w:r w:rsidR="00795190">
        <w:t xml:space="preserve">receiving </w:t>
      </w:r>
      <w:r w:rsidRPr="0096244B">
        <w:t>the services of volunteer firefighters.</w:t>
      </w:r>
    </w:p>
    <w:p w14:paraId="7F1C7679" w14:textId="77777777" w:rsidR="00103B91" w:rsidRPr="0096244B" w:rsidRDefault="00103B91" w:rsidP="00714E0A">
      <w:pPr>
        <w:pStyle w:val="NumBPlain1"/>
      </w:pPr>
      <w:r w:rsidRPr="0096244B">
        <w:t>Entities may also be recipients of volunteer professional services that support their broader activities.  For example, charities and religious organisations may receive free professional accounting or legal services.</w:t>
      </w:r>
    </w:p>
    <w:p w14:paraId="7F1C767A" w14:textId="77777777" w:rsidR="009F5D57" w:rsidRPr="0096244B" w:rsidRDefault="009F5D57" w:rsidP="00714E0A">
      <w:pPr>
        <w:pStyle w:val="NumBPlain1"/>
      </w:pPr>
      <w:r w:rsidRPr="0096244B">
        <w:t xml:space="preserve">Government appropriations, which establish the authority to spend money for particular purposes, </w:t>
      </w:r>
      <w:r w:rsidR="00720441" w:rsidRPr="0096244B">
        <w:t>are</w:t>
      </w:r>
      <w:r w:rsidR="003665B9" w:rsidRPr="0096244B">
        <w:t xml:space="preserve"> a form of a</w:t>
      </w:r>
      <w:r w:rsidRPr="0096244B">
        <w:t xml:space="preserve"> </w:t>
      </w:r>
      <w:r w:rsidR="003665B9" w:rsidRPr="0096244B">
        <w:t xml:space="preserve">transfer made voluntarily as </w:t>
      </w:r>
      <w:r w:rsidRPr="0096244B">
        <w:t xml:space="preserve">the government is not compelled to make </w:t>
      </w:r>
      <w:r w:rsidR="003665B9" w:rsidRPr="0096244B">
        <w:t xml:space="preserve">particular payments of amounts </w:t>
      </w:r>
      <w:r w:rsidRPr="0096244B">
        <w:t>appropriat</w:t>
      </w:r>
      <w:r w:rsidR="003665B9" w:rsidRPr="0096244B">
        <w:t>ed</w:t>
      </w:r>
      <w:r w:rsidRPr="0096244B">
        <w:t>.</w:t>
      </w:r>
    </w:p>
    <w:p w14:paraId="7F1C767B" w14:textId="77777777" w:rsidR="009D5FE4" w:rsidRPr="0096244B" w:rsidRDefault="009D5FE4" w:rsidP="00714E0A">
      <w:pPr>
        <w:pStyle w:val="NumBPlain1"/>
      </w:pPr>
      <w:bookmarkStart w:id="53" w:name="_Ref461013101"/>
      <w:r w:rsidRPr="0096244B">
        <w:t xml:space="preserve">Taxes, rates and fines are forms of transfers made </w:t>
      </w:r>
      <w:r w:rsidR="009D1326" w:rsidRPr="0096244B">
        <w:t>compulsorily</w:t>
      </w:r>
      <w:r w:rsidRPr="0096244B">
        <w:t>.</w:t>
      </w:r>
      <w:bookmarkEnd w:id="53"/>
    </w:p>
    <w:p w14:paraId="7F1C767C" w14:textId="524E8EBC" w:rsidR="00720441" w:rsidRPr="0096244B" w:rsidRDefault="00720441" w:rsidP="003E5A7E">
      <w:pPr>
        <w:pStyle w:val="IASBSectionTitle2Ind"/>
      </w:pPr>
      <w:r w:rsidRPr="0096244B">
        <w:t>Recognition and measurement of income and related amounts (paragraphs</w:t>
      </w:r>
      <w:r w:rsidR="008A53FF" w:rsidRPr="0096244B">
        <w:t> </w:t>
      </w:r>
      <w:r w:rsidR="00F254E7">
        <w:fldChar w:fldCharType="begin"/>
      </w:r>
      <w:r w:rsidR="00F254E7">
        <w:instrText xml:space="preserve"> REF _Ref455648811 \r \h </w:instrText>
      </w:r>
      <w:r w:rsidR="00F254E7">
        <w:fldChar w:fldCharType="separate"/>
      </w:r>
      <w:r w:rsidR="00D71C67">
        <w:t>9</w:t>
      </w:r>
      <w:r w:rsidR="00F254E7">
        <w:fldChar w:fldCharType="end"/>
      </w:r>
      <w:r w:rsidR="008A53FF" w:rsidRPr="0096244B">
        <w:t>–</w:t>
      </w:r>
      <w:r w:rsidR="00D5352B">
        <w:fldChar w:fldCharType="begin"/>
      </w:r>
      <w:r w:rsidR="00D5352B">
        <w:instrText xml:space="preserve"> REF _Ref462388372 \r \h </w:instrText>
      </w:r>
      <w:r w:rsidR="00D5352B">
        <w:fldChar w:fldCharType="separate"/>
      </w:r>
      <w:r w:rsidR="00D71C67">
        <w:t>17</w:t>
      </w:r>
      <w:r w:rsidR="00D5352B">
        <w:fldChar w:fldCharType="end"/>
      </w:r>
      <w:r w:rsidRPr="0096244B">
        <w:t>)</w:t>
      </w:r>
    </w:p>
    <w:p w14:paraId="7F1C767D" w14:textId="77777777" w:rsidR="00B11551" w:rsidRPr="0096244B" w:rsidRDefault="00702C31" w:rsidP="002065A2">
      <w:pPr>
        <w:pStyle w:val="NumBPlain1"/>
      </w:pPr>
      <w:bookmarkStart w:id="54" w:name="_Ref461013153"/>
      <w:r w:rsidRPr="0096244B">
        <w:t xml:space="preserve">An entity recognises related contributions by owners, liabilities and revenue (‘related amounts’) on initial recognition of </w:t>
      </w:r>
      <w:r w:rsidR="009B2571" w:rsidRPr="0096244B">
        <w:t>an</w:t>
      </w:r>
      <w:r w:rsidRPr="0096244B">
        <w:t xml:space="preserve"> asset</w:t>
      </w:r>
      <w:r w:rsidR="00B11551" w:rsidRPr="0096244B">
        <w:t xml:space="preserve"> in accordance with another Australian Accounting Standard where the consideration for that asset is significantly less than fair value </w:t>
      </w:r>
      <w:r w:rsidR="000A0C1A">
        <w:t>principally</w:t>
      </w:r>
      <w:r w:rsidR="000A0C1A" w:rsidRPr="0096244B">
        <w:t xml:space="preserve"> </w:t>
      </w:r>
      <w:r w:rsidR="00B11551" w:rsidRPr="0096244B">
        <w:t>to further the entity’s objectives</w:t>
      </w:r>
      <w:r w:rsidRPr="0096244B">
        <w:t>.</w:t>
      </w:r>
      <w:bookmarkEnd w:id="54"/>
    </w:p>
    <w:p w14:paraId="7F1C767E" w14:textId="10FE93C2" w:rsidR="00B70869" w:rsidRPr="0096244B" w:rsidRDefault="00B70869" w:rsidP="002065A2">
      <w:pPr>
        <w:pStyle w:val="NumBPlain1"/>
      </w:pPr>
      <w:r w:rsidRPr="0096244B">
        <w:t>Any income recognised in accordance with paragraph </w:t>
      </w:r>
      <w:r w:rsidR="00A91BAC">
        <w:fldChar w:fldCharType="begin"/>
      </w:r>
      <w:r w:rsidR="00A91BAC">
        <w:instrText xml:space="preserve"> REF _Ref465861716 \r \h </w:instrText>
      </w:r>
      <w:r w:rsidR="00A91BAC">
        <w:fldChar w:fldCharType="separate"/>
      </w:r>
      <w:r w:rsidR="00D71C67">
        <w:t>10</w:t>
      </w:r>
      <w:r w:rsidR="00A91BAC">
        <w:fldChar w:fldCharType="end"/>
      </w:r>
      <w:r w:rsidRPr="0096244B">
        <w:t xml:space="preserve"> is strictly the residual of the difference between the fair value of the asset recognised and </w:t>
      </w:r>
      <w:r w:rsidR="00332C44">
        <w:t xml:space="preserve">the </w:t>
      </w:r>
      <w:r w:rsidRPr="0096244B">
        <w:t>consideration for that asset</w:t>
      </w:r>
      <w:r w:rsidR="00795190">
        <w:t>,</w:t>
      </w:r>
      <w:r w:rsidRPr="0096244B">
        <w:t xml:space="preserve"> after deducting any </w:t>
      </w:r>
      <w:r w:rsidR="00427133">
        <w:t xml:space="preserve">other </w:t>
      </w:r>
      <w:r w:rsidRPr="0096244B">
        <w:t xml:space="preserve">related </w:t>
      </w:r>
      <w:r w:rsidRPr="0096244B">
        <w:lastRenderedPageBreak/>
        <w:t>amounts described in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w:t>
      </w:r>
      <w:r w:rsidR="00F35EE1">
        <w:t xml:space="preserve">  However, income is not recognised under paragraph </w:t>
      </w:r>
      <w:r w:rsidR="00F35EE1">
        <w:fldChar w:fldCharType="begin"/>
      </w:r>
      <w:r w:rsidR="00F35EE1">
        <w:instrText xml:space="preserve"> REF _Ref465861716 \r \h </w:instrText>
      </w:r>
      <w:r w:rsidR="00F35EE1">
        <w:fldChar w:fldCharType="separate"/>
      </w:r>
      <w:r w:rsidR="00D71C67">
        <w:t>10</w:t>
      </w:r>
      <w:r w:rsidR="00F35EE1">
        <w:fldChar w:fldCharType="end"/>
      </w:r>
      <w:r w:rsidR="00F35EE1" w:rsidRPr="0096244B">
        <w:t xml:space="preserve"> </w:t>
      </w:r>
      <w:r w:rsidR="004F6F6B">
        <w:t xml:space="preserve">where </w:t>
      </w:r>
      <w:r w:rsidR="00F35EE1">
        <w:t xml:space="preserve">another Standard </w:t>
      </w:r>
      <w:r w:rsidR="004F6F6B">
        <w:t>addresses the</w:t>
      </w:r>
      <w:r w:rsidR="00F35EE1">
        <w:t xml:space="preserve"> accounting for the difference, such as </w:t>
      </w:r>
      <w:r w:rsidR="004F6F6B">
        <w:t>the “day one gain/loss” requirements in AASB 9.</w:t>
      </w:r>
    </w:p>
    <w:p w14:paraId="4D360232" w14:textId="6E80BE49" w:rsidR="00A91458" w:rsidRDefault="00A91458" w:rsidP="00A91458">
      <w:pPr>
        <w:pStyle w:val="IASBSectionTitle3Ind"/>
      </w:pPr>
      <w:r>
        <w:t>Refund obligations</w:t>
      </w:r>
    </w:p>
    <w:p w14:paraId="706D9C21" w14:textId="688E3CA5" w:rsidR="00A91458" w:rsidRPr="0096244B" w:rsidRDefault="009B631A" w:rsidP="002065A2">
      <w:pPr>
        <w:pStyle w:val="NumBPlain1"/>
      </w:pPr>
      <w:r>
        <w:t>An entity typically has the ability</w:t>
      </w:r>
      <w:r w:rsidR="00037B0A">
        <w:t>,</w:t>
      </w:r>
      <w:r>
        <w:t xml:space="preserve"> </w:t>
      </w:r>
      <w:r w:rsidR="009657CF">
        <w:t>through its own actions</w:t>
      </w:r>
      <w:r w:rsidR="00037B0A">
        <w:t>,</w:t>
      </w:r>
      <w:r>
        <w:t xml:space="preserve"> to avoid the circumstances that would give rise to a breach of conditions or requirements in an agreement</w:t>
      </w:r>
      <w:r w:rsidR="009657CF">
        <w:t xml:space="preserve"> necessitating a return of funds received</w:t>
      </w:r>
      <w:r>
        <w:t xml:space="preserve">.  In </w:t>
      </w:r>
      <w:r w:rsidR="00037B0A">
        <w:t>such</w:t>
      </w:r>
      <w:r>
        <w:t xml:space="preserve"> case</w:t>
      </w:r>
      <w:r w:rsidR="00037B0A">
        <w:t>s</w:t>
      </w:r>
      <w:r>
        <w:t xml:space="preserve">, liabilities </w:t>
      </w:r>
      <w:r w:rsidR="00A91458">
        <w:t xml:space="preserve">recognised </w:t>
      </w:r>
      <w:r>
        <w:t xml:space="preserve">in accordance with other Standards </w:t>
      </w:r>
      <w:r w:rsidR="00A91458">
        <w:t xml:space="preserve">do not include refund obligations that apply </w:t>
      </w:r>
      <w:r>
        <w:t xml:space="preserve">in the event of </w:t>
      </w:r>
      <w:r w:rsidR="00E56F35">
        <w:t>a</w:t>
      </w:r>
      <w:r>
        <w:t xml:space="preserve"> breach</w:t>
      </w:r>
      <w:r w:rsidR="00A91458">
        <w:t xml:space="preserve">, unless </w:t>
      </w:r>
      <w:r w:rsidR="00E56F35">
        <w:t>the</w:t>
      </w:r>
      <w:r w:rsidR="00A91458">
        <w:t xml:space="preserve"> breach has occurred or is expected to occur.  </w:t>
      </w:r>
      <w:r>
        <w:t>For example, a grant agreement may require the funds provided to an entity to be spent only in a particular period, failing which repayment to the grantor will be required.  As the entity has the discretion whether to spend funds received in advance of the specified period, a refund liability is not recognised unless the entity breaches the condition or a breach is expected.</w:t>
      </w:r>
    </w:p>
    <w:p w14:paraId="7F1C767F" w14:textId="10A59B7F" w:rsidR="00FD7DB7" w:rsidRPr="0096244B" w:rsidRDefault="00FD7DB7" w:rsidP="003E5A7E">
      <w:pPr>
        <w:pStyle w:val="IASBSectionTitle3Ind"/>
      </w:pPr>
      <w:r w:rsidRPr="0096244B">
        <w:t xml:space="preserve">Transfers to enable an entity to acquire or construct a </w:t>
      </w:r>
      <w:r w:rsidR="00377291">
        <w:t xml:space="preserve">recognisable </w:t>
      </w:r>
      <w:r w:rsidRPr="0096244B">
        <w:t>non-financial asset</w:t>
      </w:r>
      <w:r w:rsidR="00391779">
        <w:t xml:space="preserve"> to be </w:t>
      </w:r>
      <w:r w:rsidR="00F254E7">
        <w:t xml:space="preserve">controlled </w:t>
      </w:r>
      <w:r w:rsidR="00391779">
        <w:t>by the entity</w:t>
      </w:r>
    </w:p>
    <w:p w14:paraId="7F1C7680" w14:textId="42239231" w:rsidR="00FD7DB7" w:rsidRPr="0096244B" w:rsidRDefault="00002EEA" w:rsidP="00FD7DB7">
      <w:pPr>
        <w:pStyle w:val="NumBPlain1"/>
      </w:pPr>
      <w:r w:rsidRPr="0096244B">
        <w:t xml:space="preserve">An entity that receives a financial asset, such as cash, in a transfer to enable the entity to acquire or construct a </w:t>
      </w:r>
      <w:r w:rsidR="00377291">
        <w:t xml:space="preserve">recognisable </w:t>
      </w:r>
      <w:r w:rsidRPr="0096244B">
        <w:t xml:space="preserve">non-financial asset </w:t>
      </w:r>
      <w:r w:rsidR="00391779">
        <w:t xml:space="preserve">to be </w:t>
      </w:r>
      <w:r w:rsidR="00F254E7">
        <w:t xml:space="preserve">controlled </w:t>
      </w:r>
      <w:r w:rsidR="00391779">
        <w:t xml:space="preserve">by the entity </w:t>
      </w:r>
      <w:r w:rsidRPr="0096244B">
        <w:t>shall apply the requirements of AASB 9 to that financial asset.</w:t>
      </w:r>
      <w:r w:rsidR="00EE0C0C" w:rsidRPr="00EE0C0C">
        <w:t xml:space="preserve"> </w:t>
      </w:r>
      <w:r w:rsidR="00EE0C0C">
        <w:t xml:space="preserve"> The acquisition or construction of the non-financial asset is accounted for separately to the transfer of the financial asset, in accordance with other Standards.</w:t>
      </w:r>
      <w:r w:rsidR="008D7F94">
        <w:t xml:space="preserve">  </w:t>
      </w:r>
      <w:r w:rsidR="00377291">
        <w:t xml:space="preserve">If </w:t>
      </w:r>
      <w:r w:rsidR="008D7F94">
        <w:t xml:space="preserve">the non-financial asset </w:t>
      </w:r>
      <w:r w:rsidR="00377291">
        <w:t>is not permitted to be recognised by another Standard (</w:t>
      </w:r>
      <w:proofErr w:type="spellStart"/>
      <w:r w:rsidR="00253B3B">
        <w:t>eg</w:t>
      </w:r>
      <w:proofErr w:type="spellEnd"/>
      <w:r w:rsidR="00377291">
        <w:t xml:space="preserve"> </w:t>
      </w:r>
      <w:r w:rsidR="008D7F94">
        <w:t>knowledge or intellectual property developed through research, which cannot be recognised as an asset in accordance with AASB 138</w:t>
      </w:r>
      <w:r w:rsidR="00377291">
        <w:t xml:space="preserve">), paragraphs </w:t>
      </w:r>
      <w:r w:rsidR="00377291">
        <w:fldChar w:fldCharType="begin"/>
      </w:r>
      <w:r w:rsidR="00377291">
        <w:instrText xml:space="preserve"> REF _Ref467766741 \r \h </w:instrText>
      </w:r>
      <w:r w:rsidR="00377291">
        <w:fldChar w:fldCharType="separate"/>
      </w:r>
      <w:r w:rsidR="00D71C67">
        <w:t>15</w:t>
      </w:r>
      <w:r w:rsidR="00377291">
        <w:fldChar w:fldCharType="end"/>
      </w:r>
      <w:r w:rsidR="00377291">
        <w:t>–</w:t>
      </w:r>
      <w:r w:rsidR="00377291">
        <w:fldChar w:fldCharType="begin"/>
      </w:r>
      <w:r w:rsidR="00377291">
        <w:instrText xml:space="preserve"> REF _Ref467766751 \r \h </w:instrText>
      </w:r>
      <w:r w:rsidR="00377291">
        <w:fldChar w:fldCharType="separate"/>
      </w:r>
      <w:r w:rsidR="00D71C67">
        <w:t>17</w:t>
      </w:r>
      <w:r w:rsidR="00377291">
        <w:fldChar w:fldCharType="end"/>
      </w:r>
      <w:r w:rsidR="00377291">
        <w:t xml:space="preserve"> do not apply</w:t>
      </w:r>
      <w:r w:rsidR="008D7F94">
        <w:t xml:space="preserve">.  </w:t>
      </w:r>
      <w:r w:rsidR="00607386">
        <w:t xml:space="preserve">The key criterion </w:t>
      </w:r>
      <w:r w:rsidR="00CC50D3">
        <w:t xml:space="preserve">is that the </w:t>
      </w:r>
      <w:r w:rsidR="00253B3B">
        <w:t xml:space="preserve">recognisable </w:t>
      </w:r>
      <w:r w:rsidR="00CC50D3">
        <w:t xml:space="preserve">non-financial asset will be </w:t>
      </w:r>
      <w:r w:rsidR="00607386">
        <w:t>under the control of the entity</w:t>
      </w:r>
      <w:r w:rsidR="00481B59">
        <w:t xml:space="preserve"> </w:t>
      </w:r>
      <w:r w:rsidR="00B52D04">
        <w:t>(</w:t>
      </w:r>
      <w:proofErr w:type="spellStart"/>
      <w:r w:rsidR="00B52D04">
        <w:t>ie</w:t>
      </w:r>
      <w:proofErr w:type="spellEnd"/>
      <w:r w:rsidR="00B52D04">
        <w:t xml:space="preserve"> for its own use) </w:t>
      </w:r>
      <w:r w:rsidR="00481B59">
        <w:t>– it</w:t>
      </w:r>
      <w:r w:rsidR="00607386">
        <w:t xml:space="preserve"> </w:t>
      </w:r>
      <w:r w:rsidR="002D30A8">
        <w:t>will</w:t>
      </w:r>
      <w:r w:rsidR="00607386">
        <w:t xml:space="preserve"> not </w:t>
      </w:r>
      <w:r w:rsidR="002D30A8">
        <w:t xml:space="preserve">be </w:t>
      </w:r>
      <w:r w:rsidR="00607386">
        <w:t xml:space="preserve">transferred to the transferor or other parties.  </w:t>
      </w:r>
      <w:r w:rsidR="00B52D04">
        <w:t xml:space="preserve">Therefore, the transfer of the financial asset </w:t>
      </w:r>
      <w:r w:rsidR="00CC50D3">
        <w:t xml:space="preserve">(or the relevant part) </w:t>
      </w:r>
      <w:r w:rsidR="002147EA">
        <w:t xml:space="preserve">to the entity </w:t>
      </w:r>
      <w:r w:rsidR="00B52D04">
        <w:t xml:space="preserve">does not occur under a contract with a customer and is not subject to AASB 15.  </w:t>
      </w:r>
      <w:r w:rsidR="00607386">
        <w:t xml:space="preserve">However, the </w:t>
      </w:r>
      <w:r w:rsidR="00253B3B">
        <w:t xml:space="preserve">recognisable </w:t>
      </w:r>
      <w:r w:rsidR="00607386">
        <w:t xml:space="preserve">non-financial asset </w:t>
      </w:r>
      <w:r w:rsidR="00CE5BD9">
        <w:t>could</w:t>
      </w:r>
      <w:r w:rsidR="00607386">
        <w:t xml:space="preserve"> increase the entity’s ability or capacity to provide goods or services to other parties pursuant to other transactions</w:t>
      </w:r>
      <w:r w:rsidR="00481B59">
        <w:t>,</w:t>
      </w:r>
      <w:r w:rsidR="00607386">
        <w:t xml:space="preserve"> </w:t>
      </w:r>
      <w:r w:rsidR="00481B59">
        <w:t xml:space="preserve">which </w:t>
      </w:r>
      <w:r w:rsidR="00607386">
        <w:t>are separate to the transfer that enabled the entity to acquire or construct the non-financial asset for its own use.</w:t>
      </w:r>
    </w:p>
    <w:p w14:paraId="7F1C7681" w14:textId="7FA12952" w:rsidR="00FD7DB7" w:rsidRPr="0096244B" w:rsidRDefault="00FD7DB7" w:rsidP="00FD7DB7">
      <w:pPr>
        <w:pStyle w:val="NumBPlain1"/>
      </w:pPr>
      <w:r w:rsidRPr="0096244B">
        <w:t xml:space="preserve">On initial recognition of the financial asset, </w:t>
      </w:r>
      <w:r w:rsidR="00481B59">
        <w:t>the</w:t>
      </w:r>
      <w:r w:rsidR="00481B59" w:rsidRPr="0096244B">
        <w:t xml:space="preserve"> </w:t>
      </w:r>
      <w:r w:rsidRPr="0096244B">
        <w:t xml:space="preserve">entity </w:t>
      </w:r>
      <w:r w:rsidR="00F91500">
        <w:t>recognise</w:t>
      </w:r>
      <w:r w:rsidR="007A0F09">
        <w:t>s</w:t>
      </w:r>
      <w:r w:rsidR="00F91500">
        <w:t xml:space="preserve"> the requirement to acquire or co</w:t>
      </w:r>
      <w:r w:rsidR="00CC50D3">
        <w:t xml:space="preserve">nstruct the </w:t>
      </w:r>
      <w:r w:rsidR="00253B3B">
        <w:t xml:space="preserve">recognisable </w:t>
      </w:r>
      <w:r w:rsidR="00CC50D3">
        <w:t>non-financial asset</w:t>
      </w:r>
      <w:r w:rsidR="00F91500">
        <w:t xml:space="preserve"> as an obligation and considers whether there are other conditions that give rise to </w:t>
      </w:r>
      <w:r w:rsidR="007A0F09">
        <w:t xml:space="preserve">performance </w:t>
      </w:r>
      <w:r w:rsidR="00F91500">
        <w:t>obligations that require the entity to transfer goods or services to other entities</w:t>
      </w:r>
      <w:r w:rsidR="007A0F09">
        <w:t xml:space="preserve"> </w:t>
      </w:r>
      <w:r w:rsidR="00F35EE1">
        <w:t xml:space="preserve">(which are accounted for under </w:t>
      </w:r>
      <w:r w:rsidR="007A0F09">
        <w:t>AASB 15</w:t>
      </w:r>
      <w:r w:rsidR="00F35EE1">
        <w:t>)</w:t>
      </w:r>
      <w:r w:rsidR="00F91500">
        <w:t>.</w:t>
      </w:r>
      <w:r w:rsidR="00F91500" w:rsidRPr="0096244B">
        <w:t xml:space="preserve"> </w:t>
      </w:r>
      <w:r w:rsidR="00F35EE1">
        <w:t xml:space="preserve"> The </w:t>
      </w:r>
      <w:r w:rsidR="00DB73CF">
        <w:t xml:space="preserve">obligation </w:t>
      </w:r>
      <w:r w:rsidR="00F35EE1">
        <w:t xml:space="preserve">to acquire or construct the non-financial asset </w:t>
      </w:r>
      <w:r w:rsidR="00DB73CF">
        <w:t xml:space="preserve">is accounted for </w:t>
      </w:r>
      <w:r w:rsidR="00CC50D3">
        <w:t xml:space="preserve">similarly to </w:t>
      </w:r>
      <w:r w:rsidR="00DB73CF">
        <w:t xml:space="preserve">a performance obligation under AASB 15.  </w:t>
      </w:r>
      <w:r w:rsidRPr="0096244B">
        <w:t xml:space="preserve">For each </w:t>
      </w:r>
      <w:r w:rsidR="00DB73CF">
        <w:t>obligation</w:t>
      </w:r>
      <w:r w:rsidRPr="0096244B">
        <w:t>, the</w:t>
      </w:r>
      <w:r w:rsidR="00CC50D3">
        <w:t xml:space="preserve"> entity shall determine whether</w:t>
      </w:r>
      <w:r w:rsidR="00EA1863">
        <w:t xml:space="preserve"> </w:t>
      </w:r>
      <w:r w:rsidRPr="0096244B">
        <w:t xml:space="preserve">the obligation </w:t>
      </w:r>
      <w:r w:rsidR="00EA1863">
        <w:t>would be</w:t>
      </w:r>
      <w:r w:rsidR="00EA1863" w:rsidRPr="0096244B">
        <w:t xml:space="preserve"> </w:t>
      </w:r>
      <w:r w:rsidRPr="0096244B">
        <w:t xml:space="preserve">satisfied over time or at a point in time.  If an entity does not satisfy an obligation over time, the obligation </w:t>
      </w:r>
      <w:r w:rsidR="00EA1863">
        <w:t>would be</w:t>
      </w:r>
      <w:r w:rsidR="00EA1863" w:rsidRPr="0096244B">
        <w:t xml:space="preserve"> </w:t>
      </w:r>
      <w:r w:rsidRPr="0096244B">
        <w:t>satisfied at a point in time.</w:t>
      </w:r>
    </w:p>
    <w:p w14:paraId="7F1C7682" w14:textId="34A6D0AA" w:rsidR="00FD7DB7" w:rsidRPr="0096244B" w:rsidRDefault="00FD7DB7" w:rsidP="00FD7DB7">
      <w:pPr>
        <w:pStyle w:val="NumBPlain1"/>
      </w:pPr>
      <w:r w:rsidRPr="0096244B">
        <w:t xml:space="preserve">An entity shall apply a single method of measuring progress for each obligation satisfied over time and the entity shall apply that method consistently to similar obligations and in similar circumstances.  At the end of each reporting period, an entity shall remeasure its progress towards complete satisfaction of </w:t>
      </w:r>
      <w:r w:rsidR="00332C44">
        <w:t xml:space="preserve">each </w:t>
      </w:r>
      <w:r w:rsidRPr="0096244B">
        <w:t xml:space="preserve">obligation </w:t>
      </w:r>
      <w:r w:rsidR="00332C44">
        <w:t xml:space="preserve">that is </w:t>
      </w:r>
      <w:r w:rsidRPr="0096244B">
        <w:t>satisfied over time</w:t>
      </w:r>
      <w:r w:rsidR="00AF0319">
        <w:t>, and shall recognise income over time on that basis</w:t>
      </w:r>
      <w:r w:rsidRPr="0096244B">
        <w:t xml:space="preserve">. </w:t>
      </w:r>
    </w:p>
    <w:p w14:paraId="7F1C7683" w14:textId="66CE0801" w:rsidR="00B11551" w:rsidRPr="0096244B" w:rsidRDefault="008D7F94" w:rsidP="00B11551">
      <w:pPr>
        <w:pStyle w:val="IASBSectionTitle3Ind"/>
      </w:pPr>
      <w:r>
        <w:t>Endowments</w:t>
      </w:r>
    </w:p>
    <w:p w14:paraId="7F1C7684" w14:textId="444E4EF0" w:rsidR="00B11551" w:rsidRPr="0096244B" w:rsidRDefault="00B11551" w:rsidP="00B11551">
      <w:pPr>
        <w:pStyle w:val="NumBPlain1"/>
      </w:pPr>
      <w:r w:rsidRPr="0096244B">
        <w:t xml:space="preserve">An endowment is a </w:t>
      </w:r>
      <w:r w:rsidR="007A0F09">
        <w:t>transfer of an asset</w:t>
      </w:r>
      <w:r w:rsidR="007A0F09" w:rsidRPr="0096244B">
        <w:t xml:space="preserve"> </w:t>
      </w:r>
      <w:r w:rsidRPr="0096244B">
        <w:t xml:space="preserve">to an entity for the ongoing support of the entity’s objectives, and may (but not necessarily) be made as part of a bequest.  An endowment may be made for the perpetual benefit of the entity in that the transfer is made with a </w:t>
      </w:r>
      <w:r w:rsidR="00156A1C">
        <w:t>requirement</w:t>
      </w:r>
      <w:r w:rsidR="00156A1C" w:rsidRPr="0096244B">
        <w:t xml:space="preserve"> </w:t>
      </w:r>
      <w:r w:rsidRPr="0096244B">
        <w:t xml:space="preserve">for the principal to be preserved, and only income earned on investment activity </w:t>
      </w:r>
      <w:r w:rsidR="008D7F94">
        <w:t>to be</w:t>
      </w:r>
      <w:r w:rsidR="008D7F94" w:rsidRPr="0096244B">
        <w:t xml:space="preserve"> </w:t>
      </w:r>
      <w:r w:rsidRPr="0096244B">
        <w:t>available for use in furthering the entity’s objectives.</w:t>
      </w:r>
    </w:p>
    <w:p w14:paraId="7F1C7685" w14:textId="48CE70F6" w:rsidR="00B11551" w:rsidRPr="0096244B" w:rsidRDefault="00B11551" w:rsidP="00B11551">
      <w:pPr>
        <w:pStyle w:val="NumBPlain1"/>
      </w:pPr>
      <w:r w:rsidRPr="0096244B">
        <w:t xml:space="preserve">An endowment may include conditions pertaining to investment of the principal and the purpose to which investment income must be applied.  For example, an endowment made to a university may be made on condition that the principal is invested and the investment income used </w:t>
      </w:r>
      <w:r w:rsidR="007A0F09">
        <w:t>for</w:t>
      </w:r>
      <w:r w:rsidRPr="0096244B">
        <w:t xml:space="preserve"> annual scholarship</w:t>
      </w:r>
      <w:r w:rsidR="007A0F09">
        <w:t>s</w:t>
      </w:r>
      <w:r w:rsidRPr="0096244B">
        <w:t xml:space="preserve">.  An entity shall consider whether the conditions of the transfer give rise to any related contribution by owners, liabilities or revenue that is recognised at the same time as the entity recognises an asset.  For example, an entity may determine the </w:t>
      </w:r>
      <w:r w:rsidR="007A0F09">
        <w:t>conditions</w:t>
      </w:r>
      <w:r w:rsidR="007A0F09" w:rsidRPr="0096244B">
        <w:t xml:space="preserve"> </w:t>
      </w:r>
      <w:r w:rsidRPr="0096244B">
        <w:t xml:space="preserve">give rise to a </w:t>
      </w:r>
      <w:r w:rsidR="007A0F09">
        <w:t xml:space="preserve">financial liability within the scope of AASB 9 for the obligation to provide a financial asset into the future, or a </w:t>
      </w:r>
      <w:r w:rsidRPr="0096244B">
        <w:t xml:space="preserve">contract liability within the scope of AASB 15 for unperformed performance obligations </w:t>
      </w:r>
      <w:r w:rsidR="0064672D" w:rsidRPr="0096244B">
        <w:t xml:space="preserve">relating to the transfer of goods or services </w:t>
      </w:r>
      <w:r w:rsidRPr="0096244B">
        <w:t>und</w:t>
      </w:r>
      <w:r w:rsidR="0033118D">
        <w:t xml:space="preserve">er the terms of the endowment. </w:t>
      </w:r>
    </w:p>
    <w:p w14:paraId="7F1C7686" w14:textId="6AB91F07" w:rsidR="00B11551" w:rsidRPr="0096244B" w:rsidRDefault="008D7F94" w:rsidP="00B11551">
      <w:pPr>
        <w:pStyle w:val="IASBSectionTitle3Ind"/>
      </w:pPr>
      <w:r>
        <w:lastRenderedPageBreak/>
        <w:t>Bequests</w:t>
      </w:r>
    </w:p>
    <w:p w14:paraId="7F1C7687" w14:textId="77E1ACCB" w:rsidR="00B11551" w:rsidRPr="0096244B" w:rsidRDefault="00B11551" w:rsidP="00B11551">
      <w:pPr>
        <w:pStyle w:val="NumBPlain1"/>
      </w:pPr>
      <w:r w:rsidRPr="0096244B">
        <w:t>A bequest is a transfer made according to the provisions of a deceased person’</w:t>
      </w:r>
      <w:r w:rsidR="009A7F3A">
        <w:t>s</w:t>
      </w:r>
      <w:r w:rsidR="00CE5BD9">
        <w:t xml:space="preserve"> will</w:t>
      </w:r>
      <w:r w:rsidRPr="0096244B">
        <w:t xml:space="preserve">.  Whether the initial recognition of bequeathed items as assets in accordance with another Standard simultaneously gives rise to the recognition of income will depend on whether the entity </w:t>
      </w:r>
      <w:r w:rsidR="001C5368">
        <w:t>recognises</w:t>
      </w:r>
      <w:r w:rsidR="001C5368" w:rsidRPr="0096244B">
        <w:t xml:space="preserve"> </w:t>
      </w:r>
      <w:r w:rsidRPr="0096244B">
        <w:t>a liability</w:t>
      </w:r>
      <w:r w:rsidR="001C5368">
        <w:t>, or other related amounts,</w:t>
      </w:r>
      <w:r w:rsidRPr="0096244B">
        <w:t xml:space="preserve"> as a result of the bequest.  For example, the terms of a bequest may establish a contract between an entity and the estate that is within the scope of AASB 15 and give rise to a contract liability.</w:t>
      </w:r>
    </w:p>
    <w:p w14:paraId="7F1C7688" w14:textId="77777777" w:rsidR="009D61E7" w:rsidRPr="0096244B" w:rsidRDefault="009D61E7" w:rsidP="00132E4F">
      <w:pPr>
        <w:pStyle w:val="IASBSectionTitle3Ind"/>
      </w:pPr>
      <w:r w:rsidRPr="0096244B">
        <w:t>Provisions</w:t>
      </w:r>
    </w:p>
    <w:p w14:paraId="7F1C7689" w14:textId="77777777" w:rsidR="00C639D7" w:rsidRPr="0096244B" w:rsidRDefault="00C639D7" w:rsidP="009D61E7">
      <w:pPr>
        <w:pStyle w:val="IASBSectionTitle4Ind"/>
      </w:pPr>
      <w:r w:rsidRPr="0096244B">
        <w:t>Constructive obliga</w:t>
      </w:r>
      <w:r w:rsidR="009D3F90" w:rsidRPr="0096244B">
        <w:t>tions</w:t>
      </w:r>
    </w:p>
    <w:p w14:paraId="7F1C768A" w14:textId="0D8B42CC" w:rsidR="00092C92" w:rsidRPr="0096244B" w:rsidRDefault="00092C92" w:rsidP="00C639D7">
      <w:pPr>
        <w:pStyle w:val="NumBPlain1"/>
      </w:pPr>
      <w:r w:rsidRPr="0096244B">
        <w:t>When a</w:t>
      </w:r>
      <w:r w:rsidR="001C5368">
        <w:t>n</w:t>
      </w:r>
      <w:r w:rsidRPr="0096244B">
        <w:t xml:space="preserve"> entity recognises an asset in accordance with another Australian Accounting Standard for consideration that is significantly less than fair value </w:t>
      </w:r>
      <w:r w:rsidR="002474D7" w:rsidRPr="0096244B">
        <w:t>principally to enable</w:t>
      </w:r>
      <w:r w:rsidRPr="0096244B">
        <w:t xml:space="preserve"> the entity to further its objectives, the entity applies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xml:space="preserve"> to recognise any related amounts.  When applying that paragraph</w:t>
      </w:r>
      <w:r w:rsidR="00CE0DF1">
        <w:t>,</w:t>
      </w:r>
      <w:r w:rsidRPr="0096244B">
        <w:t xml:space="preserve"> a</w:t>
      </w:r>
      <w:r w:rsidR="001C5368">
        <w:t>n</w:t>
      </w:r>
      <w:r w:rsidRPr="0096244B">
        <w:t xml:space="preserve"> entity consider</w:t>
      </w:r>
      <w:r w:rsidR="007A0F09">
        <w:t>s</w:t>
      </w:r>
      <w:r w:rsidRPr="0096244B">
        <w:t xml:space="preserve"> whether a provision should be recognised in accordance with AASB 137 </w:t>
      </w:r>
      <w:r w:rsidR="004C40B9">
        <w:t xml:space="preserve">for </w:t>
      </w:r>
      <w:r w:rsidRPr="0096244B">
        <w:t>a constructive obligation.</w:t>
      </w:r>
    </w:p>
    <w:p w14:paraId="7F1C768B" w14:textId="547F0904" w:rsidR="00092C92" w:rsidRPr="0096244B" w:rsidRDefault="00D46E20" w:rsidP="00C639D7">
      <w:pPr>
        <w:pStyle w:val="NumBPlain1"/>
      </w:pPr>
      <w:r w:rsidRPr="0096244B">
        <w:t>Critical to recognising a provision for a constructive obligation</w:t>
      </w:r>
      <w:r w:rsidR="00CE0DF1">
        <w:t>,</w:t>
      </w:r>
      <w:r w:rsidRPr="0096244B">
        <w:t xml:space="preserve"> a</w:t>
      </w:r>
      <w:r w:rsidR="001C5368">
        <w:t>n</w:t>
      </w:r>
      <w:r w:rsidRPr="0096244B">
        <w:t xml:space="preserve"> entity must demonstrate that its </w:t>
      </w:r>
      <w:r w:rsidR="00CE0DF1" w:rsidRPr="0096244B">
        <w:t xml:space="preserve">published </w:t>
      </w:r>
      <w:r w:rsidRPr="0096244B">
        <w:t>policies</w:t>
      </w:r>
      <w:r w:rsidR="004C40B9">
        <w:t>,</w:t>
      </w:r>
      <w:r w:rsidRPr="0096244B">
        <w:t xml:space="preserve"> </w:t>
      </w:r>
      <w:r w:rsidR="00CE0DF1" w:rsidRPr="0096244B">
        <w:t xml:space="preserve">past practices </w:t>
      </w:r>
      <w:r w:rsidR="004C40B9">
        <w:t xml:space="preserve">or current statements </w:t>
      </w:r>
      <w:r w:rsidRPr="0096244B">
        <w:t xml:space="preserve">are sufficiently specific to raise a valid expectation on the part of other parties that the entity will discharge its responsibilities under </w:t>
      </w:r>
      <w:r w:rsidR="004C40B9">
        <w:t xml:space="preserve">those </w:t>
      </w:r>
      <w:r w:rsidRPr="0096244B">
        <w:t>policies</w:t>
      </w:r>
      <w:r w:rsidR="004C40B9">
        <w:t>, practices or statements</w:t>
      </w:r>
      <w:r w:rsidRPr="0096244B">
        <w:t>.  Determining whether a</w:t>
      </w:r>
      <w:r w:rsidR="001C5368">
        <w:t>n</w:t>
      </w:r>
      <w:r w:rsidRPr="0096244B">
        <w:t xml:space="preserve"> entity’s policies</w:t>
      </w:r>
      <w:r w:rsidR="00640318">
        <w:t>,</w:t>
      </w:r>
      <w:r w:rsidRPr="0096244B">
        <w:t xml:space="preserve"> </w:t>
      </w:r>
      <w:r w:rsidR="00640318">
        <w:t xml:space="preserve">practices or statements </w:t>
      </w:r>
      <w:r w:rsidRPr="0096244B">
        <w:t xml:space="preserve">are sufficiently specific to create such an expectation among other parties is a matter of judgement.  However, it is unlikely that an entity’s charter </w:t>
      </w:r>
      <w:r w:rsidR="00D66DC0" w:rsidRPr="0096244B">
        <w:t xml:space="preserve">or stated objectives </w:t>
      </w:r>
      <w:r w:rsidRPr="0096244B">
        <w:t>would satisfy the definition of a constructive obligation.</w:t>
      </w:r>
    </w:p>
    <w:p w14:paraId="7F1C768C" w14:textId="0913D073" w:rsidR="00D46E20" w:rsidRPr="0096244B" w:rsidRDefault="00D46E20" w:rsidP="00C639D7">
      <w:pPr>
        <w:pStyle w:val="NumBPlain1"/>
      </w:pPr>
      <w:r w:rsidRPr="0096244B">
        <w:t xml:space="preserve">An established pattern of past practices might also create </w:t>
      </w:r>
      <w:r w:rsidR="00CE0DF1">
        <w:t>a valid</w:t>
      </w:r>
      <w:r w:rsidR="00CE0DF1" w:rsidRPr="0096244B">
        <w:t xml:space="preserve"> </w:t>
      </w:r>
      <w:r w:rsidRPr="0096244B">
        <w:t>expectation among other parties</w:t>
      </w:r>
      <w:r w:rsidR="009D3F90" w:rsidRPr="0096244B">
        <w:t xml:space="preserve"> that the entity will continue to adhere to those practices in the future.  While entities might establish a general pattern for utilising assets received, they often do not adhere to those patterns to such a degree as to create a valid e</w:t>
      </w:r>
      <w:r w:rsidR="004C40B9">
        <w:t>xpectation among other parties.</w:t>
      </w:r>
    </w:p>
    <w:p w14:paraId="7F1C768D" w14:textId="77777777" w:rsidR="009D3F90" w:rsidRPr="0096244B" w:rsidRDefault="009D3F90" w:rsidP="009D61E7">
      <w:pPr>
        <w:pStyle w:val="IASBSectionTitle4Ind"/>
      </w:pPr>
      <w:r w:rsidRPr="0096244B">
        <w:t>Legal obligations</w:t>
      </w:r>
    </w:p>
    <w:p w14:paraId="7F1C768E" w14:textId="77777777" w:rsidR="009D3F90" w:rsidRPr="0096244B" w:rsidRDefault="002B0A27" w:rsidP="009D3F90">
      <w:pPr>
        <w:pStyle w:val="NumBPlain1"/>
      </w:pPr>
      <w:r w:rsidRPr="0096244B">
        <w:t xml:space="preserve">Contractual terms (implicit or explicit), legislation or another operation of the law might create a legal </w:t>
      </w:r>
      <w:r w:rsidR="00D66DC0" w:rsidRPr="0096244B">
        <w:t xml:space="preserve">non-financial </w:t>
      </w:r>
      <w:r w:rsidRPr="0096244B">
        <w:t>obligation for a</w:t>
      </w:r>
      <w:r w:rsidR="001C5368">
        <w:t>n</w:t>
      </w:r>
      <w:r w:rsidRPr="0096244B">
        <w:t xml:space="preserve"> entity.  In these circumstances an entity applies AASB 137 to recognise a provision, if any, arising from those legal obligations.</w:t>
      </w:r>
    </w:p>
    <w:p w14:paraId="7F1C768F" w14:textId="0CF11B87" w:rsidR="002B0A27" w:rsidRPr="0096244B" w:rsidRDefault="002B0A27" w:rsidP="009D3F90">
      <w:pPr>
        <w:pStyle w:val="NumBPlain1"/>
      </w:pPr>
      <w:r w:rsidRPr="0096244B">
        <w:t>Provisions might arise from terms included in a lease, such as an obligation to return or restore the leased asset in its original condition.  Paragraph</w:t>
      </w:r>
      <w:r w:rsidR="009005DF">
        <w:t>s</w:t>
      </w:r>
      <w:r w:rsidRPr="0096244B">
        <w:t> 24 and 25 of AASB 16 provide guidance</w:t>
      </w:r>
      <w:r w:rsidR="009A4753" w:rsidRPr="0096244B">
        <w:t xml:space="preserve"> on accounting for an obligation</w:t>
      </w:r>
      <w:r w:rsidRPr="0096244B">
        <w:t xml:space="preserve"> to maintain, or restore, assets to conditions specified in a lease.  Where such an obligation exists</w:t>
      </w:r>
      <w:r w:rsidR="00CE0DF1">
        <w:t>,</w:t>
      </w:r>
      <w:r w:rsidRPr="0096244B">
        <w:t xml:space="preserve"> the obligation is </w:t>
      </w:r>
      <w:r w:rsidR="00EE7ADC">
        <w:t xml:space="preserve">also </w:t>
      </w:r>
      <w:r w:rsidRPr="0096244B">
        <w:t>accounted for in accordance with AASB 137.</w:t>
      </w:r>
    </w:p>
    <w:p w14:paraId="7F1C7690" w14:textId="77777777" w:rsidR="00132E4F" w:rsidRPr="0096244B" w:rsidRDefault="00132E4F" w:rsidP="00132E4F">
      <w:pPr>
        <w:pStyle w:val="IASBSectionTitle3Ind"/>
      </w:pPr>
      <w:r w:rsidRPr="0096244B">
        <w:t xml:space="preserve">Parliamentary </w:t>
      </w:r>
      <w:r w:rsidR="009005DF">
        <w:t>a</w:t>
      </w:r>
      <w:r w:rsidRPr="0096244B">
        <w:t xml:space="preserve">ppropriations as </w:t>
      </w:r>
      <w:r w:rsidR="009005DF">
        <w:t>i</w:t>
      </w:r>
      <w:r w:rsidRPr="0096244B">
        <w:t>ncome</w:t>
      </w:r>
    </w:p>
    <w:p w14:paraId="7F1C7692" w14:textId="563A5E37" w:rsidR="00132E4F" w:rsidRPr="0096244B" w:rsidRDefault="00EE7ADC" w:rsidP="00132E4F">
      <w:pPr>
        <w:pStyle w:val="NumBPlain1"/>
      </w:pPr>
      <w:r w:rsidRPr="0096244B">
        <w:t xml:space="preserve">The </w:t>
      </w:r>
      <w:r w:rsidR="00132E4F" w:rsidRPr="0096244B">
        <w:t xml:space="preserve">nature of parliamentary appropriations, and the circumstances that give rise to a government department’s </w:t>
      </w:r>
      <w:r w:rsidR="001142AD" w:rsidRPr="0096244B">
        <w:t>recognition</w:t>
      </w:r>
      <w:r w:rsidR="00132E4F" w:rsidRPr="0096244B">
        <w:t xml:space="preserve"> of such appropriations, can vary across different jurisdictions in Australia, and may vary for different types of appropriations within a particular jurisdiction.  Similarly, the nature and content of appropriation legislation, the manner in which government departments’ activities are funded, and the mechanisms by which parliament and the government ensure that the government departments’ use of public funds is appropriate and consistent with government priorities as sanctioned by parliament, can change over time.  Accordingly, the extent to which amounts appropriated for a government department’s use are recognised as income of a particular reporting period is determined by reference to the characteristics of the appropriation process and the circumstances in which the government department </w:t>
      </w:r>
      <w:r w:rsidR="001142AD" w:rsidRPr="0096244B">
        <w:t>recognises</w:t>
      </w:r>
      <w:r w:rsidR="00132E4F" w:rsidRPr="0096244B">
        <w:t xml:space="preserve"> appropriated amounts.</w:t>
      </w:r>
    </w:p>
    <w:p w14:paraId="733934FB" w14:textId="1B7D7EBF" w:rsidR="00EE7ADC" w:rsidRPr="0096244B" w:rsidRDefault="00EE7ADC" w:rsidP="00EE7ADC">
      <w:pPr>
        <w:pStyle w:val="NumBPlain1"/>
      </w:pPr>
      <w:r>
        <w:t xml:space="preserve">For example, </w:t>
      </w:r>
      <w:r w:rsidRPr="0096244B">
        <w:t xml:space="preserve">the parliamentary appropriation process currently adopted in some jurisdictions in Australia is such that </w:t>
      </w:r>
      <w:r>
        <w:t xml:space="preserve">the </w:t>
      </w:r>
      <w:r w:rsidRPr="0096244B">
        <w:t>government departments do not gain control of funds appropriated for their use until obligations are incurred or expenditures are made by the government department.  In these jurisdictions, appropriations recognised as income are in the nature of a recovery of costs incurred for the acquisition of goods and services or for amounts otherwise expended.</w:t>
      </w:r>
    </w:p>
    <w:p w14:paraId="7F1C7693" w14:textId="77777777" w:rsidR="00714E0A" w:rsidRPr="0096244B" w:rsidRDefault="0064672D" w:rsidP="00714E0A">
      <w:pPr>
        <w:pStyle w:val="IASBSectionTitle3Ind"/>
      </w:pPr>
      <w:r w:rsidRPr="0096244B">
        <w:t xml:space="preserve">Non-contractual </w:t>
      </w:r>
      <w:r w:rsidR="00720441" w:rsidRPr="0096244B">
        <w:t>income</w:t>
      </w:r>
      <w:r w:rsidRPr="0096244B">
        <w:t xml:space="preserve"> arising from statutory requirements</w:t>
      </w:r>
    </w:p>
    <w:p w14:paraId="7F1C7694" w14:textId="5C90DDED" w:rsidR="00714E0A" w:rsidRPr="0096244B" w:rsidRDefault="00714E0A" w:rsidP="00714E0A">
      <w:pPr>
        <w:pStyle w:val="NumBPlain1"/>
      </w:pPr>
      <w:bookmarkStart w:id="55" w:name="_Ref461185288"/>
      <w:bookmarkStart w:id="56" w:name="_Ref455759103"/>
      <w:r w:rsidRPr="0096244B">
        <w:t>Taxes</w:t>
      </w:r>
      <w:r w:rsidR="00BD5985">
        <w:t>, rates and fines</w:t>
      </w:r>
      <w:r w:rsidRPr="0096244B">
        <w:t xml:space="preserve"> do not give rise to</w:t>
      </w:r>
      <w:r w:rsidR="00923168" w:rsidRPr="0096244B">
        <w:t xml:space="preserve"> a contract</w:t>
      </w:r>
      <w:r w:rsidRPr="0096244B">
        <w:t xml:space="preserve"> </w:t>
      </w:r>
      <w:r w:rsidR="00923168" w:rsidRPr="0096244B">
        <w:t xml:space="preserve">liability or revenue recognised in accordance with AASB 15, </w:t>
      </w:r>
      <w:r w:rsidRPr="0096244B">
        <w:t xml:space="preserve">even when they are raised in respect of specific goods or services.  This is because the entity </w:t>
      </w:r>
      <w:r w:rsidRPr="0096244B">
        <w:lastRenderedPageBreak/>
        <w:t>does not promise to provide goods or services in an agreement that creates obligations enforceable against the entity by legal or equivalent means.</w:t>
      </w:r>
      <w:bookmarkEnd w:id="55"/>
      <w:bookmarkEnd w:id="56"/>
    </w:p>
    <w:p w14:paraId="7F1C7695" w14:textId="77777777" w:rsidR="00714E0A" w:rsidRPr="0096244B" w:rsidRDefault="00714E0A" w:rsidP="00714E0A">
      <w:pPr>
        <w:pStyle w:val="NumBPlain1"/>
      </w:pPr>
      <w:bookmarkStart w:id="57" w:name="_Ref455759105"/>
      <w:r w:rsidRPr="0096244B">
        <w:t>Taxes</w:t>
      </w:r>
      <w:r w:rsidR="00156A1C">
        <w:t>, rates and fines</w:t>
      </w:r>
      <w:r w:rsidRPr="0096244B">
        <w:t xml:space="preserve"> are not contributions by owners acting in their capacity as owners.</w:t>
      </w:r>
      <w:bookmarkEnd w:id="57"/>
    </w:p>
    <w:p w14:paraId="7F1C7696" w14:textId="77777777" w:rsidR="00714E0A" w:rsidRPr="0096244B" w:rsidRDefault="00714E0A" w:rsidP="00714E0A">
      <w:pPr>
        <w:pStyle w:val="IASBSectionTitle4Ind"/>
      </w:pPr>
      <w:r w:rsidRPr="0096244B">
        <w:t>Payable tax credits and other tax relief</w:t>
      </w:r>
    </w:p>
    <w:p w14:paraId="7F1C7697" w14:textId="77777777" w:rsidR="00714E0A" w:rsidRPr="0096244B" w:rsidRDefault="00714E0A" w:rsidP="00714E0A">
      <w:pPr>
        <w:pStyle w:val="NumBPlain1"/>
      </w:pPr>
      <w:bookmarkStart w:id="58" w:name="_Ref456018511"/>
      <w:r w:rsidRPr="0096244B">
        <w:t xml:space="preserve">Amounts of </w:t>
      </w:r>
      <w:r w:rsidRPr="00E80212">
        <w:rPr>
          <w:i/>
        </w:rPr>
        <w:t>tax relief</w:t>
      </w:r>
      <w:r w:rsidRPr="0096244B">
        <w:t xml:space="preserve"> that enter directly into the calculation of a taxpayer’s tax liability (including tax allowances, exemptions and deductions, and ‘non-payable tax credits’) are treated as reductions in income (</w:t>
      </w:r>
      <w:proofErr w:type="spellStart"/>
      <w:r w:rsidRPr="0096244B">
        <w:t>ie</w:t>
      </w:r>
      <w:proofErr w:type="spellEnd"/>
      <w:r w:rsidRPr="0096244B">
        <w:t xml:space="preserve"> foregone income), rather than expenses.  A ‘non-payable tax credit’ is a tax credit limited to the amount of the taxpayer’s tax liability for the period.  An example of tax relief that enters directly into the calculation of a taxpayer’s tax liability is where taxpayers are permitted tax deductions for self-education expenses.  These types of concessions are available only to taxpayers.  If an entity (including a natural person) does not pay tax, it cannot access the concession.</w:t>
      </w:r>
      <w:bookmarkEnd w:id="58"/>
    </w:p>
    <w:p w14:paraId="7F1C7698" w14:textId="77777777" w:rsidR="00714E0A" w:rsidRPr="0096244B" w:rsidRDefault="00714E0A" w:rsidP="00714E0A">
      <w:pPr>
        <w:pStyle w:val="NumBPlain1"/>
      </w:pPr>
      <w:bookmarkStart w:id="59" w:name="_Ref455759173"/>
      <w:r w:rsidRPr="0096244B">
        <w:t xml:space="preserve">In contrast, a </w:t>
      </w:r>
      <w:r w:rsidRPr="00E80212">
        <w:rPr>
          <w:i/>
        </w:rPr>
        <w:t>payable tax credit</w:t>
      </w:r>
      <w:r w:rsidRPr="0096244B">
        <w:t xml:space="preserve"> is a tax credit that is not limited to the amount of the taxpayer’s tax liability for the period; that is, any excess of the tax credit over the tax liability for the period would be payable to the taxpayer.  Such tax credits might be payable to taxpayers as part of a programme in which the same amount of benefit is paid to taxpayers and non-taxpayers alike (the latter being payable exclusively in the form of a cash benefit).  For example, a government may use the tax system as a convenient method of paying benefits to taxpayers, which would otherwise be paid using another payment method, such as writing a cheque, directly depositing the amount in a taxpayer’s bank account, or settling another account on behalf of the taxpayer.  For example, a government may pay part of an individual’s health insurance premiums, to encourage the uptake of such insurance, either by reducing the individual’s tax liability (by providing payable tax credits), making a payment by cheque or by paying an amount directly to the insurer.  In these cases, the amount is payable irrespective of whether the individual pays taxes.  Consequently, this amount is an expense of the government and is recognised separately from its tax income.  Tax income is measured gross of any expenses incurred by granting payable tax credits.</w:t>
      </w:r>
      <w:bookmarkEnd w:id="59"/>
    </w:p>
    <w:p w14:paraId="3F632417" w14:textId="09EACCAE" w:rsidR="002A6EC3" w:rsidRPr="0096244B" w:rsidRDefault="002A6EC3" w:rsidP="00D5352B">
      <w:pPr>
        <w:pStyle w:val="IASBSectionTitle2Ind"/>
      </w:pPr>
      <w:r>
        <w:t>Volunteer services</w:t>
      </w:r>
      <w:r w:rsidR="00D5352B" w:rsidRPr="0096244B">
        <w:t xml:space="preserve"> (paragraphs </w:t>
      </w:r>
      <w:r w:rsidR="00D5352B">
        <w:fldChar w:fldCharType="begin"/>
      </w:r>
      <w:r w:rsidR="00D5352B">
        <w:instrText xml:space="preserve"> REF _Ref455997172 \r \h </w:instrText>
      </w:r>
      <w:r w:rsidR="00D5352B">
        <w:fldChar w:fldCharType="separate"/>
      </w:r>
      <w:r w:rsidR="00D71C67">
        <w:t>18</w:t>
      </w:r>
      <w:r w:rsidR="00D5352B">
        <w:fldChar w:fldCharType="end"/>
      </w:r>
      <w:r w:rsidR="00D5352B">
        <w:t>–</w:t>
      </w:r>
      <w:r w:rsidR="00D5352B">
        <w:fldChar w:fldCharType="begin"/>
      </w:r>
      <w:r w:rsidR="00D5352B">
        <w:instrText xml:space="preserve"> REF _Ref461520435 \r \h </w:instrText>
      </w:r>
      <w:r w:rsidR="00D5352B">
        <w:fldChar w:fldCharType="separate"/>
      </w:r>
      <w:r w:rsidR="00D71C67">
        <w:t>22</w:t>
      </w:r>
      <w:r w:rsidR="00D5352B">
        <w:fldChar w:fldCharType="end"/>
      </w:r>
      <w:r w:rsidR="00D5352B">
        <w:t>)</w:t>
      </w:r>
    </w:p>
    <w:p w14:paraId="23DDC9CC" w14:textId="3A2F318D" w:rsidR="002A6EC3" w:rsidRDefault="002A6EC3" w:rsidP="002A6EC3">
      <w:pPr>
        <w:pStyle w:val="NumBPlain1"/>
      </w:pPr>
      <w:r>
        <w:t xml:space="preserve">A not-for-profit entity that makes an accounting policy choice </w:t>
      </w:r>
      <w:r w:rsidR="009D7BE0">
        <w:t xml:space="preserve">to recognise volunteer services </w:t>
      </w:r>
      <w:r w:rsidR="00D5352B">
        <w:t>under</w:t>
      </w:r>
      <w:r>
        <w:t xml:space="preserve"> </w:t>
      </w:r>
      <w:r w:rsidR="009D7BE0">
        <w:t>paragraph</w:t>
      </w:r>
      <w:r w:rsidR="00D5352B">
        <w:t> </w:t>
      </w:r>
      <w:r w:rsidR="006E2E32">
        <w:t xml:space="preserve">19 </w:t>
      </w:r>
      <w:r w:rsidR="007E6267">
        <w:t xml:space="preserve">shall </w:t>
      </w:r>
      <w:r w:rsidR="009D7BE0">
        <w:t xml:space="preserve">only change its accounting policy if the change meets the criteria in </w:t>
      </w:r>
      <w:r w:rsidR="006E2E32">
        <w:t xml:space="preserve">AASB 108 </w:t>
      </w:r>
      <w:r w:rsidR="006E2E32">
        <w:rPr>
          <w:i/>
        </w:rPr>
        <w:t>Accounting Policies, Changes in Accounting Estimates and Errors</w:t>
      </w:r>
      <w:r w:rsidR="006E2E32">
        <w:t xml:space="preserve"> </w:t>
      </w:r>
      <w:r w:rsidR="007E6267">
        <w:t>(</w:t>
      </w:r>
      <w:r w:rsidR="009D7BE0">
        <w:t>paragraph 14</w:t>
      </w:r>
      <w:r w:rsidR="007E6267">
        <w:t>)</w:t>
      </w:r>
      <w:r w:rsidR="009D7BE0">
        <w:t xml:space="preserve">. That is, </w:t>
      </w:r>
      <w:r w:rsidR="007E6267">
        <w:t xml:space="preserve">an entity can change an accounting policy </w:t>
      </w:r>
      <w:r w:rsidR="009D7BE0">
        <w:t>only if the change:</w:t>
      </w:r>
    </w:p>
    <w:p w14:paraId="280E046A" w14:textId="49785DA9" w:rsidR="009D7BE0" w:rsidRDefault="009D7BE0" w:rsidP="009D7BE0">
      <w:pPr>
        <w:pStyle w:val="NumBPlain2"/>
      </w:pPr>
      <w:r>
        <w:t>is required by an Australian Accounting Standard; or</w:t>
      </w:r>
    </w:p>
    <w:p w14:paraId="00CCBCEC" w14:textId="6AB37744" w:rsidR="009D7BE0" w:rsidRDefault="009D7BE0" w:rsidP="009D7BE0">
      <w:pPr>
        <w:pStyle w:val="NumBPlain2"/>
      </w:pPr>
      <w:r>
        <w:t>results in the financial statements providing reliable and more relevant information about the effects of transactions, other events or conditions on the entity’s financial position, financial performance or cash flows.</w:t>
      </w:r>
    </w:p>
    <w:p w14:paraId="01F36876" w14:textId="77777777" w:rsidR="009D7BE0" w:rsidRPr="0096244B" w:rsidRDefault="009D7BE0" w:rsidP="009D7BE0">
      <w:pPr>
        <w:pStyle w:val="NumBPlain2"/>
        <w:numPr>
          <w:ilvl w:val="0"/>
          <w:numId w:val="0"/>
        </w:numPr>
        <w:ind w:left="782"/>
      </w:pPr>
    </w:p>
    <w:p w14:paraId="7F1C769A" w14:textId="446A651C" w:rsidR="00773F4F" w:rsidRPr="0096244B" w:rsidRDefault="00773F4F" w:rsidP="00773F4F">
      <w:pPr>
        <w:widowControl w:val="0"/>
        <w:autoSpaceDE w:val="0"/>
        <w:autoSpaceDN w:val="0"/>
        <w:adjustRightInd w:val="0"/>
        <w:rPr>
          <w:lang w:eastAsia="en-GB"/>
        </w:rPr>
        <w:sectPr w:rsidR="00773F4F" w:rsidRPr="0096244B" w:rsidSect="00AD3955">
          <w:footerReference w:type="default" r:id="rId35"/>
          <w:pgSz w:w="11907" w:h="16839"/>
          <w:pgMar w:top="1440" w:right="1440" w:bottom="1440" w:left="1440" w:header="720" w:footer="720" w:gutter="0"/>
          <w:cols w:space="708"/>
          <w:docGrid w:linePitch="360"/>
        </w:sectPr>
      </w:pPr>
    </w:p>
    <w:p w14:paraId="7F1C769B" w14:textId="77777777" w:rsidR="00773F4F" w:rsidRPr="0096244B" w:rsidRDefault="00773F4F" w:rsidP="00773F4F">
      <w:pPr>
        <w:pStyle w:val="ConvSectionTitle"/>
      </w:pPr>
      <w:r w:rsidRPr="0096244B">
        <w:lastRenderedPageBreak/>
        <w:t xml:space="preserve">Appendix </w:t>
      </w:r>
      <w:r w:rsidR="00472F49" w:rsidRPr="0096244B">
        <w:t>C</w:t>
      </w:r>
      <w:r w:rsidRPr="0096244B">
        <w:br/>
        <w:t>Effective date and transition</w:t>
      </w:r>
    </w:p>
    <w:p w14:paraId="7F1C769C" w14:textId="77777777" w:rsidR="00773F4F" w:rsidRPr="0096244B" w:rsidRDefault="00773F4F" w:rsidP="00773F4F">
      <w:pPr>
        <w:pStyle w:val="IASBNote"/>
      </w:pPr>
      <w:r w:rsidRPr="0096244B">
        <w:t>This appendix is an integral part of the Standard.</w:t>
      </w:r>
    </w:p>
    <w:p w14:paraId="7F1C769D" w14:textId="77777777" w:rsidR="007C205F" w:rsidRPr="0096244B" w:rsidRDefault="007C205F" w:rsidP="007C205F">
      <w:pPr>
        <w:pStyle w:val="IASBSectionTitle1NonInd"/>
        <w:outlineLvl w:val="1"/>
      </w:pPr>
      <w:r w:rsidRPr="0096244B">
        <w:t>Effective date</w:t>
      </w:r>
    </w:p>
    <w:p w14:paraId="7F1C769E" w14:textId="77777777" w:rsidR="007C205F" w:rsidRPr="0096244B" w:rsidRDefault="007C205F" w:rsidP="007C205F">
      <w:pPr>
        <w:pStyle w:val="NumCPlain1"/>
      </w:pPr>
      <w:bookmarkStart w:id="60" w:name="_Ref462390588"/>
      <w:r w:rsidRPr="0096244B">
        <w:t xml:space="preserve">An entity shall apply this Standard for annual reporting periods </w:t>
      </w:r>
      <w:bookmarkStart w:id="61" w:name="ApplyText"/>
      <w:r w:rsidRPr="0096244B">
        <w:t>beginning</w:t>
      </w:r>
      <w:bookmarkEnd w:id="61"/>
      <w:r w:rsidRPr="0096244B">
        <w:t xml:space="preserve"> on or after </w:t>
      </w:r>
      <w:bookmarkStart w:id="62" w:name="ApplyDate"/>
      <w:r w:rsidR="00544B0F" w:rsidRPr="0096244B">
        <w:t>1 January 2019</w:t>
      </w:r>
      <w:bookmarkEnd w:id="62"/>
      <w:r w:rsidRPr="0096244B">
        <w:t xml:space="preserve">.  Earlier application is permitted </w:t>
      </w:r>
      <w:r w:rsidR="00156A1C">
        <w:t xml:space="preserve">provided </w:t>
      </w:r>
      <w:r w:rsidR="004837C6">
        <w:t xml:space="preserve">that </w:t>
      </w:r>
      <w:r w:rsidRPr="0096244B">
        <w:t xml:space="preserve">entities apply AASB 15 </w:t>
      </w:r>
      <w:r w:rsidRPr="0096244B">
        <w:rPr>
          <w:i/>
        </w:rPr>
        <w:t>Revenue from Contracts with Customers</w:t>
      </w:r>
      <w:r w:rsidR="00156A1C">
        <w:t xml:space="preserve"> to the same period</w:t>
      </w:r>
      <w:r w:rsidRPr="0096244B">
        <w:t>.  If an entity applies this Standard earlier, it shall disclose that fact.</w:t>
      </w:r>
      <w:bookmarkEnd w:id="60"/>
    </w:p>
    <w:p w14:paraId="7F1C769F" w14:textId="77777777" w:rsidR="007C205F" w:rsidRPr="0096244B" w:rsidRDefault="007C205F" w:rsidP="007C205F">
      <w:pPr>
        <w:pStyle w:val="IASBSectionTitle1NonInd"/>
        <w:outlineLvl w:val="1"/>
      </w:pPr>
      <w:r w:rsidRPr="0096244B">
        <w:t>Transition</w:t>
      </w:r>
    </w:p>
    <w:p w14:paraId="7F1C76A0" w14:textId="4E1F4BA3" w:rsidR="007C205F" w:rsidRPr="0096244B" w:rsidRDefault="007C205F" w:rsidP="007C205F">
      <w:pPr>
        <w:pStyle w:val="NumCPlain1"/>
      </w:pPr>
      <w:bookmarkStart w:id="63" w:name="_Ref462754299"/>
      <w:r w:rsidRPr="0096244B">
        <w:t>For the purposes of the transition requirements in paragraphs C3–</w:t>
      </w:r>
      <w:r w:rsidR="008B6BA9">
        <w:fldChar w:fldCharType="begin"/>
      </w:r>
      <w:r w:rsidR="008B6BA9">
        <w:instrText xml:space="preserve"> REF _Ref462390594 \r \h </w:instrText>
      </w:r>
      <w:r w:rsidR="008B6BA9">
        <w:fldChar w:fldCharType="separate"/>
      </w:r>
      <w:r w:rsidR="00D71C67">
        <w:t>C12</w:t>
      </w:r>
      <w:r w:rsidR="008B6BA9">
        <w:fldChar w:fldCharType="end"/>
      </w:r>
      <w:r w:rsidRPr="0096244B">
        <w:t>:</w:t>
      </w:r>
      <w:bookmarkEnd w:id="63"/>
      <w:r w:rsidRPr="0096244B">
        <w:t xml:space="preserve"> </w:t>
      </w:r>
    </w:p>
    <w:p w14:paraId="7F1C76A1" w14:textId="77777777" w:rsidR="007C205F" w:rsidRPr="0096244B" w:rsidRDefault="007C205F" w:rsidP="007C205F">
      <w:pPr>
        <w:pStyle w:val="NumCPlain2"/>
      </w:pPr>
      <w:r w:rsidRPr="0096244B">
        <w:t>the date of initial application is the beginning of the annual reporting period in which an entity first applies this Standard; and</w:t>
      </w:r>
    </w:p>
    <w:p w14:paraId="7F1C76A2" w14:textId="2824A8B4" w:rsidR="007C205F" w:rsidRPr="0096244B" w:rsidRDefault="007C205F" w:rsidP="007C205F">
      <w:pPr>
        <w:pStyle w:val="NumCPlain2"/>
      </w:pPr>
      <w:r w:rsidRPr="0096244B">
        <w:rPr>
          <w:rStyle w:val="PlaceholderText"/>
          <w:color w:val="auto"/>
        </w:rPr>
        <w:t xml:space="preserve">a completed contract is a contract or transaction for which the entity has recognised all of the income in accordance with AASB 1004 </w:t>
      </w:r>
      <w:r w:rsidRPr="0096244B">
        <w:rPr>
          <w:rStyle w:val="PlaceholderText"/>
          <w:i/>
          <w:color w:val="auto"/>
        </w:rPr>
        <w:t>Contributions</w:t>
      </w:r>
      <w:r w:rsidRPr="0096244B">
        <w:t>.</w:t>
      </w:r>
    </w:p>
    <w:p w14:paraId="7F1C76A3" w14:textId="77777777" w:rsidR="007C205F" w:rsidRPr="0096244B" w:rsidRDefault="007C205F" w:rsidP="007C205F">
      <w:pPr>
        <w:pStyle w:val="NumCPlain1"/>
      </w:pPr>
      <w:bookmarkStart w:id="64" w:name="_Ref455998137"/>
      <w:r w:rsidRPr="0096244B">
        <w:t>An entity shall apply this Standard either:</w:t>
      </w:r>
      <w:bookmarkEnd w:id="64"/>
    </w:p>
    <w:p w14:paraId="7F1C76A4" w14:textId="77777777" w:rsidR="007C205F" w:rsidRPr="0096244B" w:rsidRDefault="007C205F" w:rsidP="007C205F">
      <w:pPr>
        <w:pStyle w:val="NumCPlain2"/>
      </w:pPr>
      <w:bookmarkStart w:id="65" w:name="_Ref455998347"/>
      <w:r w:rsidRPr="0096244B">
        <w:t xml:space="preserve">retrospectively to each prior reporting period presented in accordance with AASB 108 </w:t>
      </w:r>
      <w:r w:rsidRPr="0096244B">
        <w:rPr>
          <w:i/>
        </w:rPr>
        <w:t>Accounting Policies, Changes in Accounting Estimates and Errors</w:t>
      </w:r>
      <w:r w:rsidRPr="0096244B">
        <w:t>; or</w:t>
      </w:r>
      <w:bookmarkEnd w:id="65"/>
    </w:p>
    <w:p w14:paraId="7F1C76A5" w14:textId="37D5A24C" w:rsidR="007C205F" w:rsidRPr="0096244B" w:rsidRDefault="007C205F" w:rsidP="007C205F">
      <w:pPr>
        <w:pStyle w:val="NumCPlain2"/>
      </w:pPr>
      <w:bookmarkStart w:id="66" w:name="_Ref455998371"/>
      <w:r w:rsidRPr="0096244B">
        <w:t>retrospectively with the cumulative effect of initially applying this Standard recognised at the date of initial application in accordance with paragraphs C6–</w:t>
      </w:r>
      <w:r w:rsidR="008B6BA9">
        <w:fldChar w:fldCharType="begin"/>
      </w:r>
      <w:r w:rsidR="008B6BA9">
        <w:instrText xml:space="preserve"> REF _Ref466026897 \r \h </w:instrText>
      </w:r>
      <w:r w:rsidR="008B6BA9">
        <w:fldChar w:fldCharType="separate"/>
      </w:r>
      <w:r w:rsidR="00D71C67">
        <w:t>C11</w:t>
      </w:r>
      <w:r w:rsidR="008B6BA9">
        <w:fldChar w:fldCharType="end"/>
      </w:r>
      <w:r w:rsidRPr="0096244B">
        <w:t>.</w:t>
      </w:r>
      <w:bookmarkEnd w:id="66"/>
    </w:p>
    <w:p w14:paraId="7F1C76A6" w14:textId="77777777" w:rsidR="007C205F" w:rsidRPr="0096244B" w:rsidRDefault="007C205F" w:rsidP="007C205F">
      <w:pPr>
        <w:pStyle w:val="NumCPlain1"/>
      </w:pPr>
      <w:bookmarkStart w:id="67" w:name="_Ref455998170"/>
      <w:r w:rsidRPr="0096244B">
        <w:t>Notwithstanding the requirements of paragraph 28 of AASB 108, when this Standard is first applied, an entity need only present the quantitative information required by paragraph 28(f) of AASB 108 for the annual reporting period immediately preceding the first annual reporting period for which this Standard is applied (the ‘immediately preceding period’) and only if the entity applies this Standard retrospectively in accordance with paragraph C3(a).  An entity may also present this information for the current period or for earlier comparative periods, but is not required to do so.</w:t>
      </w:r>
      <w:bookmarkEnd w:id="67"/>
    </w:p>
    <w:p w14:paraId="7F1C76A7" w14:textId="496AF18C" w:rsidR="007C205F" w:rsidRPr="0096244B" w:rsidRDefault="007C205F" w:rsidP="007C205F">
      <w:pPr>
        <w:pStyle w:val="NumCPlain1"/>
      </w:pPr>
      <w:r w:rsidRPr="0096244B">
        <w:t xml:space="preserve">When applying this Standard retrospectively in accordance with paragraph C3(a), as a practical expedient an entity need not restate completed contracts </w:t>
      </w:r>
      <w:r w:rsidR="00EF4DEF">
        <w:t xml:space="preserve">or transactions </w:t>
      </w:r>
      <w:r w:rsidRPr="0096244B">
        <w:t>that:</w:t>
      </w:r>
    </w:p>
    <w:p w14:paraId="7F1C76A8" w14:textId="77777777" w:rsidR="007C205F" w:rsidRPr="0096244B" w:rsidRDefault="007C205F" w:rsidP="007C205F">
      <w:pPr>
        <w:pStyle w:val="NumCPlain2"/>
      </w:pPr>
      <w:r w:rsidRPr="0096244B">
        <w:t>begin and end within the same annual reporting period; or</w:t>
      </w:r>
    </w:p>
    <w:p w14:paraId="7F1C76A9" w14:textId="3937C69B" w:rsidR="007C205F" w:rsidRPr="0096244B" w:rsidRDefault="007C205F" w:rsidP="007C205F">
      <w:pPr>
        <w:pStyle w:val="NumCPlain2"/>
      </w:pPr>
      <w:r w:rsidRPr="0096244B">
        <w:t xml:space="preserve">are completed contracts </w:t>
      </w:r>
      <w:r w:rsidR="00EF4DEF">
        <w:t xml:space="preserve">or transactions </w:t>
      </w:r>
      <w:r w:rsidRPr="0096244B">
        <w:t>at the beginning of the earliest period presented.</w:t>
      </w:r>
    </w:p>
    <w:p w14:paraId="7F1C76AA" w14:textId="24F5D43E" w:rsidR="007C205F" w:rsidRPr="0096244B" w:rsidRDefault="007C205F" w:rsidP="007C205F">
      <w:pPr>
        <w:pStyle w:val="NoNumPlain2"/>
      </w:pPr>
      <w:r w:rsidRPr="0096244B">
        <w:t xml:space="preserve">If an entity applies this expedient, it shall do so consistently to all completed contracts </w:t>
      </w:r>
      <w:r w:rsidR="00EF4DEF">
        <w:t xml:space="preserve">or transactions </w:t>
      </w:r>
      <w:r w:rsidRPr="0096244B">
        <w:t>within all reporting periods presented and shall disclose the use of this expedient.</w:t>
      </w:r>
    </w:p>
    <w:p w14:paraId="7F1C76AB" w14:textId="5BC780D1" w:rsidR="007C205F" w:rsidRPr="0096244B" w:rsidRDefault="007C205F" w:rsidP="007C205F">
      <w:pPr>
        <w:pStyle w:val="NumCPlain1"/>
      </w:pPr>
      <w:bookmarkStart w:id="68" w:name="_Ref455998172"/>
      <w:r w:rsidRPr="0096244B">
        <w:t>If an entity elects to apply this Standard retrospectively in accordance with paragraph C3(b), the entity shall not restate comparative information.  Instead, the entity shall recognise the cumulative effect of initially applying this Standard as an adjustment to the opening balance of retained earnings (or other component of equity, as appropriate) at the date of initial application.</w:t>
      </w:r>
      <w:bookmarkEnd w:id="68"/>
      <w:r w:rsidRPr="0096244B">
        <w:t xml:space="preserve">  Under this transition method, an entity may elect to apply this Standard retrospectively only to contracts and transactions that are not completed contracts at the date of initial application.</w:t>
      </w:r>
    </w:p>
    <w:p w14:paraId="7F1C76AC" w14:textId="77777777" w:rsidR="007C205F" w:rsidRPr="0096244B" w:rsidRDefault="007C205F" w:rsidP="007C205F">
      <w:pPr>
        <w:pStyle w:val="NumCPlain1"/>
      </w:pPr>
      <w:bookmarkStart w:id="69" w:name="_Ref455998138"/>
      <w:r w:rsidRPr="0096244B">
        <w:t>For the reporting period that includes the date of initial application, an entity shall provide both of the following additional disclosures if this Standard is applied retrospectively in accordance with paragraph C3(b):</w:t>
      </w:r>
      <w:bookmarkEnd w:id="69"/>
    </w:p>
    <w:p w14:paraId="7F1C76AD" w14:textId="77777777" w:rsidR="007C205F" w:rsidRPr="0096244B" w:rsidRDefault="007C205F" w:rsidP="007C205F">
      <w:pPr>
        <w:pStyle w:val="NumCPlain2"/>
      </w:pPr>
      <w:bookmarkStart w:id="70" w:name="_Ref455998405"/>
      <w:r w:rsidRPr="0096244B">
        <w:t xml:space="preserve">the amount by which each financial statement line item is affected in the current reporting period by the application of this Standard as compared to AASB 1004 </w:t>
      </w:r>
      <w:r w:rsidRPr="0096244B">
        <w:rPr>
          <w:i/>
        </w:rPr>
        <w:t xml:space="preserve">Contributions </w:t>
      </w:r>
      <w:r w:rsidRPr="0096244B">
        <w:t>before the change; and</w:t>
      </w:r>
      <w:bookmarkEnd w:id="70"/>
    </w:p>
    <w:p w14:paraId="7F1C76AE" w14:textId="77777777" w:rsidR="007C205F" w:rsidRPr="0096244B" w:rsidRDefault="007C205F" w:rsidP="007C205F">
      <w:pPr>
        <w:pStyle w:val="NumCPlain2"/>
      </w:pPr>
      <w:r w:rsidRPr="0096244B">
        <w:t>an explanation of the reasons for significant changes identified in paragraph C7(a).</w:t>
      </w:r>
    </w:p>
    <w:p w14:paraId="63604F5D" w14:textId="6E4BAF9F" w:rsidR="00D559E3" w:rsidRPr="0096244B" w:rsidRDefault="00D559E3" w:rsidP="00D559E3">
      <w:pPr>
        <w:pStyle w:val="IASBSectionTitle2Ind"/>
      </w:pPr>
      <w:r>
        <w:lastRenderedPageBreak/>
        <w:t>Asset</w:t>
      </w:r>
      <w:r w:rsidR="00037B0A">
        <w:t>s acquired for significantly less than fair value</w:t>
      </w:r>
    </w:p>
    <w:p w14:paraId="10C8FCFF" w14:textId="3E18F002" w:rsidR="00D559E3" w:rsidRDefault="005F7ED4" w:rsidP="00D559E3">
      <w:pPr>
        <w:pStyle w:val="NumCPlain1"/>
      </w:pPr>
      <w:r>
        <w:t xml:space="preserve">Assets </w:t>
      </w:r>
      <w:r w:rsidR="00C0232E">
        <w:t xml:space="preserve">acquired for consideration that was significantly less than fair value principally to enable the entity to further its objectives may have been </w:t>
      </w:r>
      <w:r>
        <w:t xml:space="preserve">measured on initial recognition under </w:t>
      </w:r>
      <w:r w:rsidR="00B537DB">
        <w:t xml:space="preserve">other Australian Accounting Standards </w:t>
      </w:r>
      <w:r>
        <w:t>at a cost that was significantly less than fair value</w:t>
      </w:r>
      <w:r w:rsidR="00C0232E">
        <w:t xml:space="preserve">.  </w:t>
      </w:r>
      <w:r w:rsidR="00C21110">
        <w:t xml:space="preserve">As a practical expedient, such </w:t>
      </w:r>
      <w:r w:rsidR="00C0232E">
        <w:t>assets</w:t>
      </w:r>
      <w:r>
        <w:t xml:space="preserve"> </w:t>
      </w:r>
      <w:r w:rsidR="00C21110">
        <w:t xml:space="preserve">are not </w:t>
      </w:r>
      <w:r>
        <w:t>required to be remeasured at fair value</w:t>
      </w:r>
      <w:r w:rsidR="00C21110">
        <w:t>, whether the entity elects to apply this Standard retrospectively in accordance with paragraph C3(a) or C3(b)</w:t>
      </w:r>
      <w:r>
        <w:t>.</w:t>
      </w:r>
    </w:p>
    <w:p w14:paraId="7F1C76AF" w14:textId="77777777" w:rsidR="007C205F" w:rsidRPr="0096244B" w:rsidRDefault="007C205F" w:rsidP="007C205F">
      <w:pPr>
        <w:pStyle w:val="IASBSectionTitle2Ind"/>
      </w:pPr>
      <w:r w:rsidRPr="0096244B">
        <w:t>Leases</w:t>
      </w:r>
      <w:r w:rsidR="00C70F29" w:rsidRPr="0096244B">
        <w:t xml:space="preserve"> with significantly below-market terms and conditions</w:t>
      </w:r>
    </w:p>
    <w:p w14:paraId="7F1C76B0" w14:textId="77777777" w:rsidR="007C205F" w:rsidRPr="0096244B" w:rsidRDefault="007C205F" w:rsidP="007C205F">
      <w:pPr>
        <w:pStyle w:val="IASBSectionTitle3Ind"/>
      </w:pPr>
      <w:r w:rsidRPr="0096244B">
        <w:t>Leases classified as operating leases</w:t>
      </w:r>
    </w:p>
    <w:p w14:paraId="7F1C76B1" w14:textId="77777777" w:rsidR="007C205F" w:rsidRPr="0096244B" w:rsidRDefault="002474D7" w:rsidP="007C205F">
      <w:pPr>
        <w:pStyle w:val="NumCPlain1"/>
      </w:pPr>
      <w:r w:rsidRPr="0096244B">
        <w:t xml:space="preserve">If an entity applies this Standard before applying AASB 16 </w:t>
      </w:r>
      <w:r w:rsidRPr="0096244B">
        <w:rPr>
          <w:i/>
        </w:rPr>
        <w:t>Leases</w:t>
      </w:r>
      <w:r w:rsidRPr="0096244B">
        <w:t xml:space="preserve">, and notwithstanding the requirements in paragraph C3, for leases that (1) at inception had significantly below-market terms and conditions principally to enable the entity to further its objectives and (2) were classified as operating leases in accordance with AASB 117 </w:t>
      </w:r>
      <w:r w:rsidRPr="0096244B">
        <w:rPr>
          <w:i/>
        </w:rPr>
        <w:t>Leases</w:t>
      </w:r>
      <w:r w:rsidRPr="0096244B">
        <w:t xml:space="preserve">, the entity shall not apply the requirements of this Standard to recognise any asset or income.  Instead, the entity shall continue to apply its accounting policy under AASB 117 to those operating leases.  On transition to AASB 16 </w:t>
      </w:r>
      <w:r w:rsidRPr="0096244B">
        <w:rPr>
          <w:i/>
        </w:rPr>
        <w:t>Leases</w:t>
      </w:r>
      <w:r w:rsidRPr="0096244B">
        <w:t>, the entity shall apply the transition requirements of that Standard to leases classified as operating leases in accordance with AASB 117.</w:t>
      </w:r>
    </w:p>
    <w:p w14:paraId="7F1C76B2" w14:textId="77777777" w:rsidR="007C205F" w:rsidRPr="0096244B" w:rsidRDefault="007C205F" w:rsidP="007C205F">
      <w:pPr>
        <w:pStyle w:val="IASBSectionTitle3Ind"/>
      </w:pPr>
      <w:r w:rsidRPr="0096244B">
        <w:t>Leases classified as finance leases</w:t>
      </w:r>
    </w:p>
    <w:p w14:paraId="7F1C76B3" w14:textId="77777777" w:rsidR="002474D7" w:rsidRPr="0096244B" w:rsidRDefault="002474D7" w:rsidP="002474D7">
      <w:pPr>
        <w:pStyle w:val="NumCPlain1"/>
      </w:pPr>
      <w:bookmarkStart w:id="71" w:name="_Ref466026434"/>
      <w:r w:rsidRPr="0096244B">
        <w:t>If an entity applies this Standard before applying AASB 16, for leases that (1) at inception had significantly below-market terms and conditions principally to enable the entity to further its objectives and (2) were classified as finance leases in accordance with AASB 117, and if an entity elects to apply this Standard in accordance with:</w:t>
      </w:r>
      <w:bookmarkEnd w:id="71"/>
    </w:p>
    <w:p w14:paraId="7F1C76B4" w14:textId="77777777" w:rsidR="002474D7" w:rsidRPr="0096244B" w:rsidRDefault="002474D7" w:rsidP="002474D7">
      <w:pPr>
        <w:pStyle w:val="NumCPlain2"/>
      </w:pPr>
      <w:r w:rsidRPr="0096244B">
        <w:t>paragraph C3(a) – the entity shall:</w:t>
      </w:r>
    </w:p>
    <w:p w14:paraId="7F1C76B5" w14:textId="77777777" w:rsidR="002474D7" w:rsidRPr="0096244B" w:rsidRDefault="002474D7" w:rsidP="002474D7">
      <w:pPr>
        <w:pStyle w:val="NumCPlain3"/>
      </w:pPr>
      <w:r w:rsidRPr="0096244B">
        <w:t>measure the leased asset at fair value</w:t>
      </w:r>
      <w:r w:rsidR="005F7ED4" w:rsidRPr="0096244B">
        <w:t xml:space="preserve"> at the beginning of the earliest period presented</w:t>
      </w:r>
      <w:r w:rsidRPr="0096244B">
        <w:t>;</w:t>
      </w:r>
    </w:p>
    <w:p w14:paraId="7F1C76B6" w14:textId="77777777" w:rsidR="002474D7" w:rsidRPr="0096244B" w:rsidRDefault="002474D7" w:rsidP="002474D7">
      <w:pPr>
        <w:pStyle w:val="NumCPlain3"/>
      </w:pPr>
      <w:r w:rsidRPr="0096244B">
        <w:t>measure the lease liability in accordance with AASB 117;</w:t>
      </w:r>
    </w:p>
    <w:p w14:paraId="7F1C76B7" w14:textId="24ED3F95" w:rsidR="002474D7" w:rsidRPr="0096244B" w:rsidRDefault="002474D7" w:rsidP="002474D7">
      <w:pPr>
        <w:pStyle w:val="NumCPlain3"/>
      </w:pPr>
      <w:r w:rsidRPr="0096244B">
        <w:t>recognise any related items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and</w:t>
      </w:r>
    </w:p>
    <w:p w14:paraId="7F1C76B8" w14:textId="77777777" w:rsidR="002474D7" w:rsidRPr="0096244B" w:rsidRDefault="002474D7" w:rsidP="002474D7">
      <w:pPr>
        <w:pStyle w:val="NumCPlain3"/>
      </w:pPr>
      <w:r w:rsidRPr="0096244B">
        <w:t>recognise any income arising as an adjustment to the opening balance of retained earnings (or other component of equity, as appropriate) at the beginning of the earliest period presented; or</w:t>
      </w:r>
    </w:p>
    <w:p w14:paraId="7F1C76B9" w14:textId="77777777" w:rsidR="002474D7" w:rsidRPr="0096244B" w:rsidRDefault="002474D7" w:rsidP="002474D7">
      <w:pPr>
        <w:pStyle w:val="NumCPlain2"/>
      </w:pPr>
      <w:r w:rsidRPr="0096244B">
        <w:t>paragraph C3(b) – the entity shall:</w:t>
      </w:r>
    </w:p>
    <w:p w14:paraId="7F1C76BA" w14:textId="77777777" w:rsidR="002474D7" w:rsidRPr="0096244B" w:rsidRDefault="002474D7" w:rsidP="002474D7">
      <w:pPr>
        <w:pStyle w:val="NumCPlain3"/>
      </w:pPr>
      <w:r w:rsidRPr="0096244B">
        <w:t>measure the leased asset at fair value at the date of initial application of this Standard;</w:t>
      </w:r>
    </w:p>
    <w:p w14:paraId="7F1C76BB" w14:textId="77777777" w:rsidR="002474D7" w:rsidRPr="0096244B" w:rsidRDefault="002474D7" w:rsidP="002474D7">
      <w:pPr>
        <w:pStyle w:val="NumCPlain3"/>
      </w:pPr>
      <w:r w:rsidRPr="0096244B">
        <w:t>measure the lease liability in accordance with AASB 117;</w:t>
      </w:r>
    </w:p>
    <w:p w14:paraId="7F1C76BC" w14:textId="53ECE8BC" w:rsidR="002474D7" w:rsidRPr="0096244B" w:rsidRDefault="002474D7" w:rsidP="002474D7">
      <w:pPr>
        <w:pStyle w:val="NumCPlain3"/>
      </w:pPr>
      <w:r w:rsidRPr="0096244B">
        <w:t>recognise any related items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and</w:t>
      </w:r>
    </w:p>
    <w:p w14:paraId="7F1C76BD" w14:textId="77777777" w:rsidR="007C205F" w:rsidRPr="0096244B" w:rsidRDefault="002474D7" w:rsidP="002474D7">
      <w:pPr>
        <w:pStyle w:val="NumCPlain3"/>
      </w:pPr>
      <w:r w:rsidRPr="0096244B">
        <w:t>recognise any income arising as an adjustment to the opening balance of retained earnings (or other component of equity, as appropriate) at the date of initial application of this Standard.</w:t>
      </w:r>
    </w:p>
    <w:p w14:paraId="7F1C76BE" w14:textId="323FA878" w:rsidR="007C205F" w:rsidRPr="0096244B" w:rsidRDefault="007C205F" w:rsidP="007C205F">
      <w:pPr>
        <w:pStyle w:val="NumCPlain1"/>
      </w:pPr>
      <w:bookmarkStart w:id="72" w:name="_Ref466026897"/>
      <w:r w:rsidRPr="0096244B">
        <w:t>An entity may, as a practical expedient, apply paragraph </w:t>
      </w:r>
      <w:r w:rsidR="008B6BA9">
        <w:fldChar w:fldCharType="begin"/>
      </w:r>
      <w:r w:rsidR="008B6BA9">
        <w:instrText xml:space="preserve"> REF _Ref466026434 \r \h </w:instrText>
      </w:r>
      <w:r w:rsidR="008B6BA9">
        <w:fldChar w:fldCharType="separate"/>
      </w:r>
      <w:r w:rsidR="00D71C67">
        <w:t>C10</w:t>
      </w:r>
      <w:r w:rsidR="008B6BA9">
        <w:fldChar w:fldCharType="end"/>
      </w:r>
      <w:r w:rsidR="008B6BA9">
        <w:t xml:space="preserve"> </w:t>
      </w:r>
      <w:r w:rsidRPr="0096244B">
        <w:t>to a portfolio of leases with similar characteristics if the entity reasonably expects that the effects on the financial statements of this approach would not differ materially from applying paragraph </w:t>
      </w:r>
      <w:r w:rsidR="00907C8D">
        <w:fldChar w:fldCharType="begin"/>
      </w:r>
      <w:r w:rsidR="00907C8D">
        <w:instrText xml:space="preserve"> REF _Ref466026434 \r \h </w:instrText>
      </w:r>
      <w:r w:rsidR="00907C8D">
        <w:fldChar w:fldCharType="separate"/>
      </w:r>
      <w:r w:rsidR="00D71C67">
        <w:t>C10</w:t>
      </w:r>
      <w:r w:rsidR="00907C8D">
        <w:fldChar w:fldCharType="end"/>
      </w:r>
      <w:r w:rsidR="00907C8D">
        <w:t xml:space="preserve"> </w:t>
      </w:r>
      <w:r w:rsidRPr="0096244B">
        <w:t>to the individual leases within that portfolio.  If accounting for a portfolio, an entity shall use estimates and assumptions that reflect the size and composition of the portfolio.</w:t>
      </w:r>
      <w:bookmarkEnd w:id="72"/>
    </w:p>
    <w:p w14:paraId="7F1C76BF" w14:textId="77777777" w:rsidR="007C205F" w:rsidRPr="0096244B" w:rsidRDefault="007C205F" w:rsidP="007C205F">
      <w:pPr>
        <w:pStyle w:val="IASBSectionTitle2Ind"/>
      </w:pPr>
      <w:r w:rsidRPr="0096244B">
        <w:t>References to AASB 9</w:t>
      </w:r>
    </w:p>
    <w:p w14:paraId="7F1C76C0" w14:textId="77777777" w:rsidR="007C205F" w:rsidRPr="0096244B" w:rsidRDefault="007C205F" w:rsidP="007C205F">
      <w:pPr>
        <w:pStyle w:val="NumCPlain1"/>
      </w:pPr>
      <w:bookmarkStart w:id="73" w:name="_Ref462390594"/>
      <w:r w:rsidRPr="0096244B">
        <w:t xml:space="preserve">If an entity applies this Standard but does not yet apply AASB 9 </w:t>
      </w:r>
      <w:r w:rsidRPr="0096244B">
        <w:rPr>
          <w:i/>
        </w:rPr>
        <w:t>Financial Instruments</w:t>
      </w:r>
      <w:r w:rsidRPr="0096244B">
        <w:t xml:space="preserve">, any reference in this Standard to AASB 9 shall be read as a reference to AASB 139 </w:t>
      </w:r>
      <w:r w:rsidRPr="0096244B">
        <w:rPr>
          <w:i/>
        </w:rPr>
        <w:t>Financial Instruments: Recognition and Measurement.</w:t>
      </w:r>
      <w:bookmarkEnd w:id="73"/>
    </w:p>
    <w:p w14:paraId="7F1C76C1" w14:textId="77777777" w:rsidR="00B45C21" w:rsidRPr="0096244B" w:rsidRDefault="00B45C21" w:rsidP="007C205F">
      <w:pPr>
        <w:sectPr w:rsidR="00B45C21" w:rsidRPr="0096244B" w:rsidSect="00AD3955">
          <w:footerReference w:type="default" r:id="rId36"/>
          <w:pgSz w:w="11907" w:h="16839"/>
          <w:pgMar w:top="1440" w:right="1440" w:bottom="1440" w:left="1440" w:header="720" w:footer="720" w:gutter="0"/>
          <w:cols w:space="708"/>
          <w:docGrid w:linePitch="360"/>
        </w:sectPr>
      </w:pPr>
    </w:p>
    <w:p w14:paraId="7F1C76C2" w14:textId="77777777" w:rsidR="007C205F" w:rsidRPr="0096244B" w:rsidRDefault="007C205F" w:rsidP="007C205F">
      <w:pPr>
        <w:pStyle w:val="ConvSectionTitle"/>
      </w:pPr>
      <w:r w:rsidRPr="0096244B">
        <w:lastRenderedPageBreak/>
        <w:t>Appendix D</w:t>
      </w:r>
      <w:r w:rsidRPr="0096244B">
        <w:br/>
        <w:t>Amendments to other Standards</w:t>
      </w:r>
    </w:p>
    <w:p w14:paraId="7F1C76C3" w14:textId="77777777" w:rsidR="007C205F" w:rsidRPr="0096244B" w:rsidRDefault="007C205F" w:rsidP="0078668F">
      <w:pPr>
        <w:pStyle w:val="IASBNormal"/>
        <w:rPr>
          <w:i/>
        </w:rPr>
      </w:pPr>
      <w:r w:rsidRPr="0096244B">
        <w:rPr>
          <w:i/>
        </w:rPr>
        <w:t>This appendix sets out the amendments to other Australian Accounting Standards that are a consequence of the AASB issuing this Standard.</w:t>
      </w:r>
    </w:p>
    <w:p w14:paraId="7F1C76C4" w14:textId="77777777" w:rsidR="007C205F" w:rsidRPr="0096244B" w:rsidRDefault="007C205F" w:rsidP="007C205F">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1"/>
      </w:tblPr>
      <w:tblGrid>
        <w:gridCol w:w="9243"/>
      </w:tblGrid>
      <w:tr w:rsidR="007C205F" w:rsidRPr="0096244B" w14:paraId="7F1C76CA" w14:textId="77777777" w:rsidTr="007C205F">
        <w:trPr>
          <w:tblHeader/>
        </w:trPr>
        <w:tc>
          <w:tcPr>
            <w:tcW w:w="9243" w:type="dxa"/>
          </w:tcPr>
          <w:p w14:paraId="7F1C76C5" w14:textId="77777777" w:rsidR="007C205F" w:rsidRPr="0096244B" w:rsidRDefault="007C205F" w:rsidP="007C205F">
            <w:pPr>
              <w:pStyle w:val="IASBTableArial"/>
            </w:pPr>
            <w:r w:rsidRPr="0096244B">
              <w:t xml:space="preserve">The amendments set out in this appendix apply to entities and financial statements in accordance with the application of the Standards and Interpretations set out in AASB 1057 </w:t>
            </w:r>
            <w:r w:rsidRPr="0096244B">
              <w:rPr>
                <w:i/>
              </w:rPr>
              <w:t>Application of Australian Accounting Standards</w:t>
            </w:r>
            <w:r w:rsidRPr="0096244B">
              <w:t xml:space="preserve"> (as amended).</w:t>
            </w:r>
          </w:p>
          <w:p w14:paraId="7F1C76C6" w14:textId="44CCC04E" w:rsidR="0062612C" w:rsidRPr="0096244B" w:rsidRDefault="007C205F" w:rsidP="007C205F">
            <w:pPr>
              <w:pStyle w:val="IASBTableArial"/>
            </w:pPr>
            <w:r w:rsidRPr="0096244B">
              <w:t>The amendments apply to annual reporting periods beginning on or after 1 January 201</w:t>
            </w:r>
            <w:r w:rsidR="00EF01EF" w:rsidRPr="0096244B">
              <w:t>9</w:t>
            </w:r>
            <w:r w:rsidRPr="0096244B">
              <w:t>, except that the amendment to AASB 1</w:t>
            </w:r>
            <w:r w:rsidR="00E05524" w:rsidRPr="0096244B">
              <w:t>17 applies</w:t>
            </w:r>
            <w:r w:rsidRPr="0096244B">
              <w:t xml:space="preserve"> to periods beginning</w:t>
            </w:r>
            <w:r w:rsidR="00E05524" w:rsidRPr="0096244B">
              <w:t xml:space="preserve"> before</w:t>
            </w:r>
            <w:r w:rsidRPr="0096244B">
              <w:t xml:space="preserve"> 1 January 2019</w:t>
            </w:r>
            <w:r w:rsidR="00A34C73">
              <w:t xml:space="preserve"> if AASB </w:t>
            </w:r>
            <w:r w:rsidR="00C92C98">
              <w:t xml:space="preserve">1058 </w:t>
            </w:r>
            <w:r w:rsidR="00A34C73">
              <w:t>is applied to an earlier period</w:t>
            </w:r>
            <w:r w:rsidRPr="0096244B">
              <w:t xml:space="preserve">. </w:t>
            </w:r>
          </w:p>
          <w:p w14:paraId="7F1C76C7" w14:textId="77777777" w:rsidR="007C205F" w:rsidRPr="0096244B" w:rsidRDefault="007C205F" w:rsidP="007C205F">
            <w:pPr>
              <w:pStyle w:val="IASBTableArial"/>
            </w:pPr>
            <w:r w:rsidRPr="0096244B">
              <w:t>If an entity applies this Standard to an earlier period, it shall also apply these amendments to that earlier period. However, the AASB 1 and AASB 16 amendments are applied to an earlier period only if AASB 16 is also applied to that period.</w:t>
            </w:r>
          </w:p>
          <w:p w14:paraId="7F1C76C8" w14:textId="77777777" w:rsidR="007C205F" w:rsidRPr="0096244B" w:rsidRDefault="007C205F" w:rsidP="007C205F">
            <w:pPr>
              <w:pStyle w:val="IASBTableArial"/>
            </w:pPr>
            <w:r w:rsidRPr="0096244B">
              <w:t>Amendments are made to the latest principal version of a Standard (or an Interpretation), unless otherwise indicated. The amendments also apply, as far as possible, to earlier principal versions of the amended Standards and Interpretations when this Standard is applied for earlier periods, as necessary.</w:t>
            </w:r>
          </w:p>
          <w:p w14:paraId="7F1C76C9" w14:textId="77777777" w:rsidR="007C205F" w:rsidRPr="0096244B" w:rsidRDefault="007C205F" w:rsidP="007C205F">
            <w:pPr>
              <w:pStyle w:val="IASBTableArial"/>
            </w:pPr>
            <w:r w:rsidRPr="0096244B">
              <w:t>This appendix uses underlining, striking out and other typographical material to identify some of the amendments to a Standard or an Interpretation, in order to make the amendments more understandable. However, the amendments made by this appendix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tc>
      </w:tr>
    </w:tbl>
    <w:p w14:paraId="7F1C76D0" w14:textId="272CCAA4" w:rsidR="00BE534F" w:rsidRPr="0096244B" w:rsidRDefault="00BE534F" w:rsidP="00BE534F">
      <w:pPr>
        <w:pStyle w:val="IASBSectionTitle1NonIndNoLine"/>
        <w:outlineLvl w:val="1"/>
        <w:rPr>
          <w:i/>
        </w:rPr>
      </w:pPr>
      <w:r w:rsidRPr="0096244B">
        <w:t xml:space="preserve">AASB 1 </w:t>
      </w:r>
      <w:r w:rsidRPr="0096244B">
        <w:rPr>
          <w:i/>
        </w:rPr>
        <w:t>First-time Adoption of Australian Accounting Standards</w:t>
      </w:r>
      <w:r w:rsidR="00591727" w:rsidRPr="00591727">
        <w:t xml:space="preserve"> </w:t>
      </w:r>
      <w:r w:rsidR="00591727">
        <w:br/>
      </w:r>
      <w:r w:rsidR="00591727" w:rsidRPr="00591727">
        <w:t>(July 2015)</w:t>
      </w:r>
    </w:p>
    <w:p w14:paraId="7F1C76D1" w14:textId="77777777" w:rsidR="00BE534F" w:rsidRPr="0096244B" w:rsidRDefault="00BE534F" w:rsidP="00BE534F">
      <w:pPr>
        <w:pStyle w:val="AmendmentInstruction"/>
        <w:keepNext w:val="0"/>
      </w:pPr>
      <w:r w:rsidRPr="0096244B">
        <w:t>In Appendix D, paragraphs AusD7.1, AusD9D.1 and AusD9D.2 are added.  Paragraphs D5–D7, D9</w:t>
      </w:r>
      <w:r w:rsidR="00E05524" w:rsidRPr="0096244B">
        <w:t xml:space="preserve"> and</w:t>
      </w:r>
      <w:r w:rsidRPr="0096244B">
        <w:t xml:space="preserve"> D9B</w:t>
      </w:r>
      <w:r w:rsidR="00E05524" w:rsidRPr="0096244B">
        <w:t>–</w:t>
      </w:r>
      <w:r w:rsidRPr="0096244B">
        <w:t>D9D have not been amended, but are included for ease of reference.</w:t>
      </w:r>
    </w:p>
    <w:p w14:paraId="7F1C76D2" w14:textId="77777777" w:rsidR="00BE534F" w:rsidRPr="0096244B" w:rsidRDefault="00BE534F" w:rsidP="00BE534F">
      <w:pPr>
        <w:pStyle w:val="NoNumPlain1"/>
        <w:ind w:left="992" w:hanging="992"/>
        <w:rPr>
          <w:rFonts w:ascii="Arial" w:hAnsi="Arial" w:cs="Arial"/>
          <w:b/>
          <w:sz w:val="22"/>
        </w:rPr>
      </w:pPr>
      <w:r w:rsidRPr="0096244B">
        <w:rPr>
          <w:rFonts w:ascii="Arial" w:hAnsi="Arial" w:cs="Arial"/>
          <w:b/>
          <w:sz w:val="22"/>
        </w:rPr>
        <w:tab/>
      </w:r>
      <w:r w:rsidRPr="0096244B">
        <w:rPr>
          <w:rFonts w:ascii="Arial" w:hAnsi="Arial" w:cs="Arial"/>
          <w:b/>
          <w:sz w:val="24"/>
        </w:rPr>
        <w:t>Deemed</w:t>
      </w:r>
      <w:r w:rsidRPr="0096244B">
        <w:rPr>
          <w:rFonts w:ascii="Arial" w:hAnsi="Arial" w:cs="Arial"/>
          <w:b/>
          <w:sz w:val="22"/>
        </w:rPr>
        <w:t xml:space="preserve"> cost</w:t>
      </w:r>
    </w:p>
    <w:p w14:paraId="7F1C76D3" w14:textId="77777777" w:rsidR="00BE534F" w:rsidRPr="0096244B" w:rsidRDefault="00BE534F" w:rsidP="00BE534F">
      <w:pPr>
        <w:pStyle w:val="NoNumPlain1"/>
        <w:ind w:left="992" w:hanging="992"/>
        <w:rPr>
          <w:szCs w:val="19"/>
        </w:rPr>
      </w:pPr>
      <w:r w:rsidRPr="0096244B">
        <w:rPr>
          <w:szCs w:val="19"/>
        </w:rPr>
        <w:t>D5</w:t>
      </w:r>
      <w:r w:rsidRPr="0096244B">
        <w:rPr>
          <w:szCs w:val="19"/>
        </w:rPr>
        <w:tab/>
        <w:t>An entity may elect to measure an item of property, plant and equipment at the date of transition to Australian Accounting Standards at its fair value and use that fair value as its deemed cost at that date.</w:t>
      </w:r>
    </w:p>
    <w:p w14:paraId="7F1C76D4" w14:textId="77777777" w:rsidR="00BE534F" w:rsidRPr="0096244B" w:rsidRDefault="00BE534F" w:rsidP="00BE534F">
      <w:pPr>
        <w:pStyle w:val="NoNumPlain1"/>
        <w:ind w:left="992" w:hanging="992"/>
        <w:rPr>
          <w:szCs w:val="19"/>
        </w:rPr>
      </w:pPr>
      <w:r w:rsidRPr="0096244B">
        <w:rPr>
          <w:szCs w:val="19"/>
        </w:rPr>
        <w:t>D6</w:t>
      </w:r>
      <w:r w:rsidRPr="0096244B">
        <w:rPr>
          <w:szCs w:val="19"/>
        </w:rPr>
        <w:tab/>
        <w:t>A first-time adopter may elect to use a previous GAAP revaluation of an item of property, plant and equipment at, or before, the date of transition to Australian Accounting Standards as deemed cost at the date of the revaluation, if the revaluation was, at the date of the revaluation, broadly comparable to:</w:t>
      </w:r>
    </w:p>
    <w:p w14:paraId="7F1C76D5" w14:textId="77777777" w:rsidR="00BE534F" w:rsidRPr="0096244B" w:rsidRDefault="00BE534F" w:rsidP="00BE534F">
      <w:pPr>
        <w:pStyle w:val="NoNumPlain1"/>
        <w:ind w:left="1984" w:hanging="992"/>
        <w:rPr>
          <w:szCs w:val="19"/>
        </w:rPr>
      </w:pPr>
      <w:r w:rsidRPr="0096244B">
        <w:rPr>
          <w:szCs w:val="19"/>
        </w:rPr>
        <w:t>(a)</w:t>
      </w:r>
      <w:r w:rsidRPr="0096244B">
        <w:rPr>
          <w:szCs w:val="19"/>
        </w:rPr>
        <w:tab/>
        <w:t>fair value; or</w:t>
      </w:r>
    </w:p>
    <w:p w14:paraId="7F1C76D6" w14:textId="77777777" w:rsidR="00BE534F" w:rsidRPr="0096244B" w:rsidRDefault="00BE534F" w:rsidP="00BE534F">
      <w:pPr>
        <w:pStyle w:val="NoNumPlain1"/>
        <w:ind w:left="1984" w:hanging="992"/>
        <w:rPr>
          <w:szCs w:val="19"/>
        </w:rPr>
      </w:pPr>
      <w:r w:rsidRPr="0096244B">
        <w:rPr>
          <w:szCs w:val="19"/>
        </w:rPr>
        <w:t>(b)</w:t>
      </w:r>
      <w:r w:rsidRPr="0096244B">
        <w:rPr>
          <w:szCs w:val="19"/>
        </w:rPr>
        <w:tab/>
        <w:t>cost or depreciated cost in accordance with Australian Accounting Standards, adjusted to reflect, for example, changes in a general or specific price index.</w:t>
      </w:r>
    </w:p>
    <w:p w14:paraId="7F1C76D7" w14:textId="77777777" w:rsidR="00BE534F" w:rsidRPr="0096244B" w:rsidRDefault="00BE534F" w:rsidP="00BE534F">
      <w:pPr>
        <w:pStyle w:val="NoNumPlain1"/>
        <w:ind w:left="992" w:hanging="992"/>
        <w:rPr>
          <w:szCs w:val="19"/>
        </w:rPr>
      </w:pPr>
      <w:r w:rsidRPr="0096244B">
        <w:rPr>
          <w:szCs w:val="19"/>
        </w:rPr>
        <w:t>D7</w:t>
      </w:r>
      <w:r w:rsidRPr="0096244B">
        <w:rPr>
          <w:szCs w:val="19"/>
        </w:rPr>
        <w:tab/>
        <w:t>The elections in paragraphs D5 and D6 are also available for:</w:t>
      </w:r>
    </w:p>
    <w:p w14:paraId="7F1C76D8" w14:textId="77777777" w:rsidR="00BE534F" w:rsidRPr="0096244B" w:rsidRDefault="00BE534F" w:rsidP="00BE534F">
      <w:pPr>
        <w:pStyle w:val="NoNumPlain1"/>
        <w:ind w:left="1984" w:hanging="992"/>
        <w:rPr>
          <w:szCs w:val="19"/>
        </w:rPr>
      </w:pPr>
      <w:r w:rsidRPr="0096244B">
        <w:rPr>
          <w:szCs w:val="19"/>
        </w:rPr>
        <w:t>(a)</w:t>
      </w:r>
      <w:r w:rsidRPr="0096244B">
        <w:rPr>
          <w:szCs w:val="19"/>
        </w:rPr>
        <w:tab/>
        <w:t>…</w:t>
      </w:r>
    </w:p>
    <w:p w14:paraId="7F1C76D9" w14:textId="77777777" w:rsidR="00BE534F" w:rsidRPr="0096244B" w:rsidRDefault="00BE534F" w:rsidP="00BE534F">
      <w:pPr>
        <w:pStyle w:val="NoNumPlain1"/>
        <w:ind w:left="1984" w:hanging="992"/>
        <w:rPr>
          <w:szCs w:val="19"/>
        </w:rPr>
      </w:pPr>
      <w:r w:rsidRPr="0096244B">
        <w:rPr>
          <w:szCs w:val="19"/>
        </w:rPr>
        <w:t>(aa)</w:t>
      </w:r>
      <w:r w:rsidRPr="0096244B">
        <w:rPr>
          <w:szCs w:val="19"/>
        </w:rPr>
        <w:tab/>
        <w:t xml:space="preserve">right-of-use assets (AASB 16 </w:t>
      </w:r>
      <w:r w:rsidRPr="0096244B">
        <w:rPr>
          <w:i/>
          <w:szCs w:val="19"/>
        </w:rPr>
        <w:t>Leases</w:t>
      </w:r>
      <w:r w:rsidRPr="0096244B">
        <w:rPr>
          <w:szCs w:val="19"/>
        </w:rPr>
        <w:t>); and</w:t>
      </w:r>
    </w:p>
    <w:p w14:paraId="7F1C76DA" w14:textId="77777777" w:rsidR="00BE534F" w:rsidRPr="0096244B" w:rsidRDefault="00BE534F" w:rsidP="00BE534F">
      <w:pPr>
        <w:pStyle w:val="NoNumPlain1"/>
        <w:ind w:left="1984" w:hanging="992"/>
        <w:rPr>
          <w:szCs w:val="19"/>
        </w:rPr>
      </w:pPr>
      <w:r w:rsidRPr="0096244B">
        <w:rPr>
          <w:szCs w:val="19"/>
        </w:rPr>
        <w:t>(b)</w:t>
      </w:r>
      <w:r w:rsidRPr="0096244B">
        <w:rPr>
          <w:szCs w:val="19"/>
        </w:rPr>
        <w:tab/>
        <w:t>…</w:t>
      </w:r>
    </w:p>
    <w:p w14:paraId="7F1C76DB" w14:textId="77777777" w:rsidR="00BE534F" w:rsidRPr="0096244B" w:rsidRDefault="00BE534F" w:rsidP="00BE534F">
      <w:pPr>
        <w:pStyle w:val="NoNumPlain1"/>
        <w:ind w:left="992" w:hanging="992"/>
        <w:rPr>
          <w:u w:val="single"/>
        </w:rPr>
      </w:pPr>
      <w:r w:rsidRPr="0096244B">
        <w:rPr>
          <w:u w:val="single"/>
        </w:rPr>
        <w:t>AusD7.1</w:t>
      </w:r>
      <w:r w:rsidRPr="0096244B">
        <w:tab/>
      </w:r>
      <w:r w:rsidR="002474D7" w:rsidRPr="0096244B">
        <w:rPr>
          <w:u w:val="single"/>
        </w:rPr>
        <w:t>Notwithstanding paragraphs D5–D7, where a lessee is a not-for-profit entity and the lease had at inception significantly below-market terms and conditions principally to enable the entity to further its objectives, the entity shall measure the right-of-use asset at fair value at the beginning of the current period presented in the entity’s first Australian-Accounting-Standards financial statements or at the previous GAAP valuation if that valuation broadly reflects that fair value.</w:t>
      </w:r>
    </w:p>
    <w:p w14:paraId="7F1C76DC" w14:textId="77777777" w:rsidR="00BE534F" w:rsidRPr="0096244B" w:rsidRDefault="00BE534F" w:rsidP="00BE534F">
      <w:pPr>
        <w:pStyle w:val="NoNumPlain1"/>
        <w:ind w:left="992" w:hanging="992"/>
      </w:pPr>
      <w:r w:rsidRPr="0096244B">
        <w:tab/>
        <w:t>…</w:t>
      </w:r>
    </w:p>
    <w:p w14:paraId="7F1C76DD" w14:textId="77777777" w:rsidR="00BE534F" w:rsidRPr="0096244B" w:rsidRDefault="00BE534F" w:rsidP="00BE534F">
      <w:pPr>
        <w:pStyle w:val="NoNumPlain1"/>
        <w:ind w:left="1984" w:hanging="992"/>
        <w:rPr>
          <w:szCs w:val="19"/>
        </w:rPr>
      </w:pPr>
    </w:p>
    <w:p w14:paraId="7F1C76DE" w14:textId="77777777" w:rsidR="00BE534F" w:rsidRPr="0096244B" w:rsidRDefault="00BE534F" w:rsidP="00BE534F">
      <w:pPr>
        <w:pStyle w:val="NoNumPlain1"/>
        <w:ind w:left="992" w:hanging="992"/>
        <w:rPr>
          <w:rFonts w:ascii="Arial" w:hAnsi="Arial" w:cs="Arial"/>
          <w:b/>
          <w:sz w:val="22"/>
        </w:rPr>
      </w:pPr>
      <w:r w:rsidRPr="0096244B">
        <w:rPr>
          <w:rFonts w:ascii="Arial" w:hAnsi="Arial" w:cs="Arial"/>
          <w:b/>
          <w:sz w:val="22"/>
        </w:rPr>
        <w:lastRenderedPageBreak/>
        <w:tab/>
      </w:r>
      <w:r w:rsidRPr="0096244B">
        <w:rPr>
          <w:rFonts w:ascii="Arial" w:hAnsi="Arial" w:cs="Arial"/>
          <w:b/>
          <w:sz w:val="24"/>
        </w:rPr>
        <w:t>Leases</w:t>
      </w:r>
    </w:p>
    <w:p w14:paraId="7F1C76DF" w14:textId="77777777" w:rsidR="00BE534F" w:rsidRPr="0096244B" w:rsidRDefault="00BE534F" w:rsidP="00BE534F">
      <w:pPr>
        <w:pStyle w:val="NoNumPlain1"/>
        <w:ind w:left="992" w:hanging="992"/>
      </w:pPr>
      <w:r w:rsidRPr="0096244B">
        <w:t>D9</w:t>
      </w:r>
      <w:r w:rsidRPr="0096244B">
        <w:tab/>
        <w:t>A first-time adopter may assess whether a contract existing at the date of transition to Australian Accounting Standards contains a lease by applying paragraphs 9–11 of AASB 16 to those contracts on the basis of facts and circumstances existing at that date.</w:t>
      </w:r>
    </w:p>
    <w:p w14:paraId="7F1C76E0" w14:textId="77777777" w:rsidR="00BE534F" w:rsidRPr="0096244B" w:rsidRDefault="00BE534F" w:rsidP="00BE534F">
      <w:pPr>
        <w:pStyle w:val="NoNumPlain1"/>
        <w:ind w:left="992" w:hanging="992"/>
      </w:pPr>
      <w:r w:rsidRPr="0096244B">
        <w:t>D9B</w:t>
      </w:r>
      <w:r w:rsidRPr="0096244B">
        <w:tab/>
        <w:t>When a first-time adopter that is a lessee recognises lease liabilities and right-of-use assets, it may apply the following approach to all of its leases (subject to the practical expedients described in paragraph D9D):</w:t>
      </w:r>
    </w:p>
    <w:p w14:paraId="7F1C76E1" w14:textId="77777777" w:rsidR="00BE534F" w:rsidRPr="0096244B" w:rsidRDefault="00BE534F" w:rsidP="00BE534F">
      <w:pPr>
        <w:pStyle w:val="NoNumPlain1"/>
        <w:ind w:left="1984" w:hanging="992"/>
      </w:pPr>
      <w:r w:rsidRPr="0096244B">
        <w:t>(a)</w:t>
      </w:r>
      <w:r w:rsidRPr="0096244B">
        <w:tab/>
        <w:t>measure a lease liability at the date of transition to Australian Accounting Standards.  A lessee following this approach shall measure that liability at the present value of the remaining lease payments (see paragraph D9E), discounted using the lessee’s incremental borrowing rate (see paragraph D9E) at the date of transition to Australian Accounting Standards.</w:t>
      </w:r>
    </w:p>
    <w:p w14:paraId="7F1C76E2" w14:textId="77777777" w:rsidR="00BE534F" w:rsidRPr="0096244B" w:rsidRDefault="00BE534F" w:rsidP="00BE534F">
      <w:pPr>
        <w:pStyle w:val="NoNumPlain1"/>
        <w:ind w:left="1984" w:hanging="992"/>
      </w:pPr>
      <w:r w:rsidRPr="0096244B">
        <w:t>(b)</w:t>
      </w:r>
      <w:r w:rsidRPr="0096244B">
        <w:tab/>
        <w:t>measure a right-of-use asset at the date of transition to Australian Accounting Standards.  The lessee shall choose, on a lease-by-lease basis, to measure that right-of-use asset at either:</w:t>
      </w:r>
    </w:p>
    <w:p w14:paraId="7F1C76E3" w14:textId="77777777" w:rsidR="00BE534F" w:rsidRPr="0096244B" w:rsidRDefault="00BE534F" w:rsidP="00BE534F">
      <w:pPr>
        <w:pStyle w:val="NoNumPlain1"/>
        <w:ind w:left="2977" w:hanging="992"/>
      </w:pPr>
      <w:r w:rsidRPr="0096244B">
        <w:t>(</w:t>
      </w:r>
      <w:proofErr w:type="spellStart"/>
      <w:r w:rsidRPr="0096244B">
        <w:t>i</w:t>
      </w:r>
      <w:proofErr w:type="spellEnd"/>
      <w:r w:rsidRPr="0096244B">
        <w:t>)</w:t>
      </w:r>
      <w:r w:rsidRPr="0096244B">
        <w:tab/>
        <w:t>its carrying amount as if AASB 16 had been applied since the commencement date of the lease (see paragraph D9E), but discounted using the lessee’s incremental borrowing rate at the date of transition to Australian Accounting Standards; or</w:t>
      </w:r>
    </w:p>
    <w:p w14:paraId="7F1C76E4" w14:textId="77777777" w:rsidR="00BE534F" w:rsidRPr="0096244B" w:rsidRDefault="00BE534F" w:rsidP="00BE534F">
      <w:pPr>
        <w:pStyle w:val="NoNumPlain1"/>
        <w:ind w:left="2977" w:hanging="992"/>
      </w:pPr>
      <w:r w:rsidRPr="0096244B">
        <w:t>(ii)</w:t>
      </w:r>
      <w:r w:rsidRPr="0096244B">
        <w:tab/>
        <w:t>an amount equal to the lease liability, adjusted by the amount of any prepaid or accrued lease payments relating to that lease recognised in the statement of financial position immediately before the date of transition to Australian Accounting Standards.</w:t>
      </w:r>
    </w:p>
    <w:p w14:paraId="7F1C76E5" w14:textId="77777777" w:rsidR="00BE534F" w:rsidRPr="0096244B" w:rsidRDefault="00BE534F" w:rsidP="00BE534F">
      <w:pPr>
        <w:pStyle w:val="NoNumPlain1"/>
        <w:ind w:left="1984" w:hanging="992"/>
      </w:pPr>
      <w:r w:rsidRPr="0096244B">
        <w:t>(c)</w:t>
      </w:r>
      <w:r w:rsidRPr="0096244B">
        <w:tab/>
        <w:t>apply AASB 136 to right-of-use assets at the date of transition to Australian Accounting Standards.</w:t>
      </w:r>
    </w:p>
    <w:p w14:paraId="7F1C76E6" w14:textId="77777777" w:rsidR="00BE534F" w:rsidRPr="0096244B" w:rsidRDefault="00BE534F" w:rsidP="00BE534F">
      <w:pPr>
        <w:pStyle w:val="NoNumPlain1"/>
        <w:ind w:left="992" w:hanging="992"/>
      </w:pPr>
      <w:r w:rsidRPr="0096244B">
        <w:t>D9C</w:t>
      </w:r>
      <w:r w:rsidRPr="0096244B">
        <w:tab/>
        <w:t>Notwithstanding the requirements in paragraph D9B, a first-time adopter that is a lessee shall measure the right-of-use asset at fair value at the date of transition to Australian Accounting Standards for leases that meet the definition of investment property in AASB 140 and are measured using the fair value model in AASB 140 from the date of transition to Australian Accounting Standards.</w:t>
      </w:r>
    </w:p>
    <w:p w14:paraId="7F1C76E7" w14:textId="77777777" w:rsidR="00BE534F" w:rsidRPr="0096244B" w:rsidRDefault="00BE534F" w:rsidP="00BE534F">
      <w:pPr>
        <w:pStyle w:val="NoNumPlain1"/>
        <w:ind w:left="992" w:hanging="992"/>
      </w:pPr>
      <w:r w:rsidRPr="0096244B">
        <w:t>D9D</w:t>
      </w:r>
      <w:r w:rsidRPr="0096244B">
        <w:tab/>
        <w:t>A first-time adopter that is a lessee may do one or more of the following at the date of transition to Australian Accounting Standards, applied on a lease-by-lease basis:</w:t>
      </w:r>
    </w:p>
    <w:p w14:paraId="7F1C76E8" w14:textId="77777777" w:rsidR="00BE534F" w:rsidRPr="0096244B" w:rsidRDefault="00BE534F" w:rsidP="00BE534F">
      <w:pPr>
        <w:pStyle w:val="NoNumPlain1"/>
        <w:ind w:left="1984" w:hanging="992"/>
      </w:pPr>
      <w:r w:rsidRPr="0096244B">
        <w:t>(a)</w:t>
      </w:r>
      <w:r w:rsidRPr="0096244B">
        <w:tab/>
        <w:t>…</w:t>
      </w:r>
    </w:p>
    <w:p w14:paraId="7F1C76E9" w14:textId="77777777" w:rsidR="00BE534F" w:rsidRPr="0096244B" w:rsidRDefault="00BE534F" w:rsidP="00BE534F">
      <w:pPr>
        <w:pStyle w:val="NoNumPlain1"/>
        <w:ind w:left="992" w:hanging="992"/>
        <w:rPr>
          <w:u w:val="single"/>
        </w:rPr>
      </w:pPr>
      <w:r w:rsidRPr="0096244B">
        <w:rPr>
          <w:u w:val="single"/>
        </w:rPr>
        <w:t>AusD9D.1</w:t>
      </w:r>
      <w:r w:rsidRPr="0096244B">
        <w:tab/>
      </w:r>
      <w:r w:rsidR="002474D7" w:rsidRPr="0096244B">
        <w:rPr>
          <w:u w:val="single"/>
        </w:rPr>
        <w:t>Notwithstanding paragraphs D9B–D9D, where a lessee is a not-for-profit entity and the lease had at inception significantly below-market terms and conditions principally to enable the entity to further its objectives, all references in those paragraphs to the date of transition to Australian Accounting Standards shall be read as referring to the beginning of the current period presented in the entity’s first Australian-Accounting-Standards financial statements.  Consequently, the entity shall measure the lease liability and the right-of-use asset at that date.  The right-of-use asset shall be measured in accordance with paragraph AusD7.1.</w:t>
      </w:r>
    </w:p>
    <w:p w14:paraId="7F1C76EA" w14:textId="1D7A1134" w:rsidR="00BE534F" w:rsidRPr="0096244B" w:rsidRDefault="00BE534F" w:rsidP="00BE534F">
      <w:pPr>
        <w:pStyle w:val="NoNumPlain1"/>
        <w:ind w:left="992" w:hanging="992"/>
        <w:rPr>
          <w:u w:val="single"/>
        </w:rPr>
      </w:pPr>
      <w:r w:rsidRPr="0096244B">
        <w:rPr>
          <w:u w:val="single"/>
        </w:rPr>
        <w:t>AusD9D.2</w:t>
      </w:r>
      <w:r w:rsidRPr="0096244B">
        <w:tab/>
      </w:r>
      <w:r w:rsidR="002474D7" w:rsidRPr="0096244B">
        <w:rPr>
          <w:u w:val="single"/>
        </w:rPr>
        <w:t>Where a lessee is a not-for-profit entity and the lease had at inception significantly below-market terms and conditions principally to enable the entity to further its objectives, the entity shall also recognise any related items in accordance with paragraph </w:t>
      </w:r>
      <w:r w:rsidR="002474D7" w:rsidRPr="0096244B">
        <w:rPr>
          <w:u w:val="single"/>
        </w:rPr>
        <w:fldChar w:fldCharType="begin"/>
      </w:r>
      <w:r w:rsidR="002474D7" w:rsidRPr="0096244B">
        <w:rPr>
          <w:u w:val="single"/>
        </w:rPr>
        <w:instrText xml:space="preserve"> REF _Ref460831539 \r \h </w:instrText>
      </w:r>
      <w:r w:rsidR="002474D7" w:rsidRPr="0096244B">
        <w:rPr>
          <w:u w:val="single"/>
        </w:rPr>
      </w:r>
      <w:r w:rsidR="002474D7" w:rsidRPr="0096244B">
        <w:rPr>
          <w:u w:val="single"/>
        </w:rPr>
        <w:fldChar w:fldCharType="separate"/>
      </w:r>
      <w:r w:rsidR="00D71C67">
        <w:rPr>
          <w:u w:val="single"/>
        </w:rPr>
        <w:t>9</w:t>
      </w:r>
      <w:r w:rsidR="002474D7" w:rsidRPr="0096244B">
        <w:rPr>
          <w:u w:val="single"/>
        </w:rPr>
        <w:fldChar w:fldCharType="end"/>
      </w:r>
      <w:r w:rsidR="002474D7" w:rsidRPr="0096244B">
        <w:rPr>
          <w:u w:val="single"/>
        </w:rPr>
        <w:t xml:space="preserve"> of AASB </w:t>
      </w:r>
      <w:r w:rsidR="000273D4" w:rsidRPr="000273D4">
        <w:rPr>
          <w:u w:val="single"/>
        </w:rPr>
        <w:t xml:space="preserve">1058 </w:t>
      </w:r>
      <w:r w:rsidR="002474D7" w:rsidRPr="0096244B">
        <w:rPr>
          <w:i/>
          <w:u w:val="single"/>
        </w:rPr>
        <w:t>Income of Not-for-Profit Entities</w:t>
      </w:r>
      <w:r w:rsidR="002474D7" w:rsidRPr="0096244B">
        <w:rPr>
          <w:u w:val="single"/>
        </w:rPr>
        <w:t>.  Any income arising shall be recognised as an adjustment to the opening balance of retained earnings (or another component of equity, as appropriate) at the beginning of the current period presented in the entity’s first Australian-Accounting-Standards financial statements.</w:t>
      </w:r>
    </w:p>
    <w:p w14:paraId="7F1C76EB" w14:textId="72B3B819" w:rsidR="00BE534F" w:rsidRPr="00591727" w:rsidRDefault="00BE534F" w:rsidP="00BE534F">
      <w:pPr>
        <w:pStyle w:val="IASBSectionTitle1NonIndNoLine"/>
        <w:outlineLvl w:val="1"/>
      </w:pPr>
      <w:r w:rsidRPr="0096244B">
        <w:t xml:space="preserve">AASB 15 </w:t>
      </w:r>
      <w:r w:rsidRPr="0096244B">
        <w:rPr>
          <w:i/>
        </w:rPr>
        <w:t>Revenue from Contracts with Customers</w:t>
      </w:r>
      <w:r w:rsidR="00591727">
        <w:t xml:space="preserve"> (December 2014)</w:t>
      </w:r>
    </w:p>
    <w:p w14:paraId="7F1C76EC" w14:textId="77777777" w:rsidR="00BE534F" w:rsidRPr="0096244B" w:rsidRDefault="00BE534F" w:rsidP="00BE534F">
      <w:pPr>
        <w:pStyle w:val="AmendmentInstruction"/>
      </w:pPr>
      <w:r w:rsidRPr="0096244B">
        <w:t>In Appendix C, paragraph AusC2.1 is added.</w:t>
      </w:r>
    </w:p>
    <w:p w14:paraId="7F1C76ED" w14:textId="77777777" w:rsidR="00BE534F" w:rsidRPr="0096244B" w:rsidRDefault="00BE534F" w:rsidP="00BE534F">
      <w:pPr>
        <w:pStyle w:val="PlainNumHang1"/>
        <w:rPr>
          <w:rStyle w:val="PlaceholderText"/>
          <w:color w:val="auto"/>
        </w:rPr>
      </w:pPr>
      <w:r w:rsidRPr="0096244B">
        <w:rPr>
          <w:rStyle w:val="PlaceholderText"/>
          <w:color w:val="auto"/>
        </w:rPr>
        <w:t>AusC2.1</w:t>
      </w:r>
      <w:r w:rsidRPr="0096244B">
        <w:rPr>
          <w:rStyle w:val="PlaceholderText"/>
          <w:color w:val="auto"/>
        </w:rPr>
        <w:tab/>
        <w:t xml:space="preserve">In respect of not-for-profit entities, the reference in paragraph C2(b) to a completed contract also includes contracts for which the entity has recognised all of the revenue in accordance with AASB 1004 </w:t>
      </w:r>
      <w:r w:rsidRPr="0096244B">
        <w:rPr>
          <w:rStyle w:val="PlaceholderText"/>
          <w:i/>
          <w:color w:val="auto"/>
        </w:rPr>
        <w:t>Contributions</w:t>
      </w:r>
      <w:r w:rsidRPr="0096244B">
        <w:rPr>
          <w:rStyle w:val="PlaceholderText"/>
          <w:color w:val="auto"/>
        </w:rPr>
        <w:t xml:space="preserve">, or revenue in combination with a provision in accordance with AASB 137 </w:t>
      </w:r>
      <w:r w:rsidRPr="0096244B">
        <w:rPr>
          <w:rStyle w:val="PlaceholderText"/>
          <w:i/>
          <w:color w:val="auto"/>
        </w:rPr>
        <w:t>Provisions, Contingent Liabilities and Contingent Assets</w:t>
      </w:r>
      <w:r w:rsidRPr="0096244B">
        <w:rPr>
          <w:rStyle w:val="PlaceholderText"/>
          <w:color w:val="auto"/>
        </w:rPr>
        <w:t>.</w:t>
      </w:r>
    </w:p>
    <w:p w14:paraId="7F1C76EE" w14:textId="173EAD8D" w:rsidR="00BE534F" w:rsidRPr="00591727" w:rsidRDefault="00BE534F" w:rsidP="00BE534F">
      <w:pPr>
        <w:pStyle w:val="IASBSectionTitle1NonIndNoLine"/>
        <w:outlineLvl w:val="1"/>
      </w:pPr>
      <w:r w:rsidRPr="0096244B">
        <w:lastRenderedPageBreak/>
        <w:t xml:space="preserve">AASB 16 </w:t>
      </w:r>
      <w:r w:rsidRPr="0096244B">
        <w:rPr>
          <w:i/>
        </w:rPr>
        <w:t>Leases</w:t>
      </w:r>
      <w:r w:rsidR="00591727">
        <w:t xml:space="preserve"> (February 2016)</w:t>
      </w:r>
    </w:p>
    <w:p w14:paraId="7F1C76EF" w14:textId="77777777" w:rsidR="00BE534F" w:rsidRPr="0096244B" w:rsidRDefault="00BE534F" w:rsidP="00BE534F">
      <w:pPr>
        <w:pStyle w:val="AmendmentInstruction"/>
      </w:pPr>
      <w:r w:rsidRPr="0096244B">
        <w:t>Paragraph Aus25.1 and, in Appendix C, paragraphs AusC5.1</w:t>
      </w:r>
      <w:r w:rsidR="00DC130F" w:rsidRPr="0096244B">
        <w:t>, AusC5.2,</w:t>
      </w:r>
      <w:r w:rsidRPr="0096244B">
        <w:t xml:space="preserve"> AusC8.1</w:t>
      </w:r>
      <w:r w:rsidR="00DC130F" w:rsidRPr="0096244B">
        <w:t xml:space="preserve"> and AusC11.1</w:t>
      </w:r>
      <w:r w:rsidRPr="0096244B">
        <w:t xml:space="preserve"> are added.</w:t>
      </w:r>
    </w:p>
    <w:p w14:paraId="7F1C76F0" w14:textId="710038B6" w:rsidR="00BE534F" w:rsidRPr="0096244B" w:rsidRDefault="00BE534F" w:rsidP="00BE534F">
      <w:pPr>
        <w:pStyle w:val="BoldNumHang1"/>
        <w:spacing w:after="100"/>
        <w:ind w:left="993" w:hanging="993"/>
        <w:rPr>
          <w:u w:val="single"/>
        </w:rPr>
      </w:pPr>
      <w:r w:rsidRPr="0096244B">
        <w:t>Aus25.1</w:t>
      </w:r>
      <w:r w:rsidRPr="0096244B">
        <w:tab/>
      </w:r>
      <w:r w:rsidR="002474D7" w:rsidRPr="0096244B">
        <w:t>Notwithstanding paragraphs 23–25, where the lessee is a not-for-profit entity and the lease has significantly below-market terms and conditions principally to enable the entity to further its objectives, the right-of-use asset shall initially be measured at fair value in accordance with</w:t>
      </w:r>
      <w:r w:rsidR="002474D7" w:rsidRPr="0096244B">
        <w:rPr>
          <w:i/>
        </w:rPr>
        <w:t xml:space="preserve"> </w:t>
      </w:r>
      <w:r w:rsidR="002474D7" w:rsidRPr="0096244B">
        <w:t xml:space="preserve">AASB 13 </w:t>
      </w:r>
      <w:r w:rsidR="002474D7" w:rsidRPr="0096244B">
        <w:rPr>
          <w:i/>
        </w:rPr>
        <w:t>Fair Value Measurement</w:t>
      </w:r>
      <w:r w:rsidR="002474D7" w:rsidRPr="0096244B">
        <w:t>. AASB </w:t>
      </w:r>
      <w:r w:rsidR="00C92C98">
        <w:t xml:space="preserve">1058 </w:t>
      </w:r>
      <w:r w:rsidR="002474D7" w:rsidRPr="0096244B">
        <w:rPr>
          <w:i/>
        </w:rPr>
        <w:t xml:space="preserve">Income of Not-for-Profit Entities </w:t>
      </w:r>
      <w:r w:rsidR="002474D7" w:rsidRPr="0096244B">
        <w:t>addresses the recognition of related amounts.</w:t>
      </w:r>
    </w:p>
    <w:p w14:paraId="7F1C76F1" w14:textId="77777777" w:rsidR="002474D7" w:rsidRPr="0096244B" w:rsidRDefault="00BE534F" w:rsidP="002474D7">
      <w:pPr>
        <w:pStyle w:val="PlainNumHang1"/>
        <w:spacing w:after="100"/>
        <w:ind w:left="992" w:hanging="992"/>
      </w:pPr>
      <w:r w:rsidRPr="0096244B">
        <w:t>AusC5.1</w:t>
      </w:r>
      <w:r w:rsidRPr="0096244B">
        <w:tab/>
      </w:r>
      <w:r w:rsidR="002474D7" w:rsidRPr="0096244B">
        <w:t>Not-for-profit entities applying this Standard retrospectively in accordance with paragraph C5(a) to leases that at inception had significantly below-market terms and conditions principally to enable the entity to further its objectives shall:</w:t>
      </w:r>
    </w:p>
    <w:p w14:paraId="7F1C76F2" w14:textId="77777777" w:rsidR="002474D7" w:rsidRPr="0096244B" w:rsidRDefault="002474D7" w:rsidP="002474D7">
      <w:pPr>
        <w:pStyle w:val="PlainNumHang1"/>
        <w:spacing w:after="100"/>
        <w:ind w:left="1774"/>
      </w:pPr>
      <w:r w:rsidRPr="0096244B">
        <w:t>(a)</w:t>
      </w:r>
      <w:r w:rsidRPr="0096244B">
        <w:tab/>
        <w:t>measure the right-of-use asset at fair value;</w:t>
      </w:r>
    </w:p>
    <w:p w14:paraId="7F1C76F3" w14:textId="77777777" w:rsidR="002474D7" w:rsidRPr="0096244B" w:rsidRDefault="002474D7" w:rsidP="002474D7">
      <w:pPr>
        <w:pStyle w:val="PlainNumHang1"/>
        <w:spacing w:after="100"/>
        <w:ind w:left="1774"/>
      </w:pPr>
      <w:r w:rsidRPr="0096244B">
        <w:t>(b)</w:t>
      </w:r>
      <w:r w:rsidRPr="0096244B">
        <w:tab/>
        <w:t xml:space="preserve">measure the lease liability in accordance with this Standard; and </w:t>
      </w:r>
    </w:p>
    <w:p w14:paraId="7F1C76F4" w14:textId="56D11691" w:rsidR="002474D7" w:rsidRPr="0096244B" w:rsidRDefault="002474D7" w:rsidP="002474D7">
      <w:pPr>
        <w:pStyle w:val="PlainNumHang1"/>
        <w:spacing w:after="100"/>
        <w:ind w:left="1774"/>
      </w:pPr>
      <w:r w:rsidRPr="0096244B">
        <w:t>(c)</w:t>
      </w:r>
      <w:r w:rsidRPr="0096244B">
        <w:tab/>
        <w:t>recognise any related items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xml:space="preserve"> of AASB </w:t>
      </w:r>
      <w:r w:rsidR="00C92C98">
        <w:t>1058</w:t>
      </w:r>
      <w:r w:rsidR="00C92C98" w:rsidRPr="0096244B">
        <w:t xml:space="preserve"> </w:t>
      </w:r>
      <w:r w:rsidRPr="0096244B">
        <w:rPr>
          <w:i/>
        </w:rPr>
        <w:t>Income of Not-for-Profit Entities</w:t>
      </w:r>
      <w:r w:rsidRPr="0096244B">
        <w:t>.</w:t>
      </w:r>
    </w:p>
    <w:p w14:paraId="7F1C76F5" w14:textId="77777777" w:rsidR="00BE534F" w:rsidRPr="0096244B" w:rsidRDefault="002474D7" w:rsidP="002474D7">
      <w:pPr>
        <w:pStyle w:val="PlainNumHang1"/>
        <w:spacing w:after="100"/>
        <w:ind w:left="992" w:firstLine="0"/>
      </w:pPr>
      <w:r w:rsidRPr="0096244B">
        <w:t>Any income arising shall be recognised as an adjustment to the opening balance of retained earnings (or other component of equity, as appropriate) at the beginning of the earliest prior period presented.</w:t>
      </w:r>
    </w:p>
    <w:p w14:paraId="7F1C76F6" w14:textId="596C8944" w:rsidR="00BD77D8" w:rsidRPr="0096244B" w:rsidRDefault="00BD77D8" w:rsidP="00BE534F">
      <w:pPr>
        <w:pStyle w:val="PlainNumHang1"/>
        <w:spacing w:after="100"/>
        <w:ind w:left="992" w:hanging="992"/>
      </w:pPr>
      <w:r w:rsidRPr="0096244B">
        <w:t>AusC5.2</w:t>
      </w:r>
      <w:r w:rsidRPr="0096244B">
        <w:tab/>
      </w:r>
      <w:r w:rsidR="002474D7" w:rsidRPr="0096244B">
        <w:t>Notwithstanding paragraph AusC5.1, not-for-profit entities that adopted AASB</w:t>
      </w:r>
      <w:r w:rsidR="003D5146">
        <w:t xml:space="preserve"> </w:t>
      </w:r>
      <w:r w:rsidR="00C92C98">
        <w:t>1058</w:t>
      </w:r>
      <w:r w:rsidR="00C92C98" w:rsidRPr="0096244B">
        <w:t xml:space="preserve"> </w:t>
      </w:r>
      <w:r w:rsidR="002474D7" w:rsidRPr="0096244B">
        <w:t>in an earlier reporting period are not required to remeasure the fair value of the right-of-use asset arising from leases that (1) at inception had significantly below-market terms and conditions principally to enable the entity to further its objectives and (2) were previously classified as finance leases applying AASB 117. Instead, the entity shall transition those leases in accordance with paragraph C11, regardless of which transition option in paragraph C5 is applied.</w:t>
      </w:r>
    </w:p>
    <w:p w14:paraId="7F1C76F7" w14:textId="77777777" w:rsidR="002474D7" w:rsidRPr="0096244B" w:rsidRDefault="00BE534F" w:rsidP="002474D7">
      <w:pPr>
        <w:pStyle w:val="PlainNumHang1"/>
        <w:spacing w:after="100"/>
        <w:ind w:left="992" w:hanging="992"/>
      </w:pPr>
      <w:r w:rsidRPr="0096244B">
        <w:t>AusC8.1</w:t>
      </w:r>
      <w:r w:rsidRPr="0096244B">
        <w:tab/>
      </w:r>
      <w:r w:rsidR="002474D7" w:rsidRPr="0096244B">
        <w:t>Not-for-profit entities applying this Standard retrospectively in accordance with paragraph C5(b) to leases that (1) at inception had significantly below-market terms and conditions principally to enable the entity to further its objectives and (2) were previously classified as operating leases applying AASB 117 shall:</w:t>
      </w:r>
    </w:p>
    <w:p w14:paraId="7F1C76F8" w14:textId="77777777" w:rsidR="002474D7" w:rsidRPr="0096244B" w:rsidRDefault="002474D7" w:rsidP="002474D7">
      <w:pPr>
        <w:pStyle w:val="PlainNumHang1"/>
        <w:spacing w:after="100"/>
        <w:ind w:left="1774"/>
      </w:pPr>
      <w:r w:rsidRPr="0096244B">
        <w:t>(a)</w:t>
      </w:r>
      <w:r w:rsidRPr="0096244B">
        <w:tab/>
        <w:t>notwithstanding paragraph C8(b), measure the right-of-use asset at fair value at the date of initial application of this Standard;</w:t>
      </w:r>
    </w:p>
    <w:p w14:paraId="7F1C76F9" w14:textId="77777777" w:rsidR="002474D7" w:rsidRPr="0096244B" w:rsidRDefault="002474D7" w:rsidP="002474D7">
      <w:pPr>
        <w:pStyle w:val="PlainNumHang1"/>
        <w:spacing w:after="100"/>
        <w:ind w:left="1774"/>
      </w:pPr>
      <w:r w:rsidRPr="0096244B">
        <w:t>(b)</w:t>
      </w:r>
      <w:r w:rsidRPr="0096244B">
        <w:tab/>
        <w:t>measure the lease liability in accordance with paragraph C8(a); and</w:t>
      </w:r>
    </w:p>
    <w:p w14:paraId="7F1C76FA" w14:textId="2FD70C35" w:rsidR="002474D7" w:rsidRPr="0096244B" w:rsidRDefault="002474D7" w:rsidP="002474D7">
      <w:pPr>
        <w:pStyle w:val="PlainNumHang1"/>
        <w:spacing w:after="100"/>
        <w:ind w:left="1774"/>
      </w:pPr>
      <w:r w:rsidRPr="0096244B">
        <w:t>(c)</w:t>
      </w:r>
      <w:r w:rsidRPr="0096244B">
        <w:tab/>
        <w:t>recognise any related items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xml:space="preserve"> of AASB </w:t>
      </w:r>
      <w:r w:rsidR="00C92C98">
        <w:t>1058</w:t>
      </w:r>
      <w:r w:rsidRPr="0096244B">
        <w:t>.</w:t>
      </w:r>
    </w:p>
    <w:p w14:paraId="7F1C76FB" w14:textId="77777777" w:rsidR="00BE534F" w:rsidRPr="0096244B" w:rsidRDefault="002474D7" w:rsidP="002474D7">
      <w:pPr>
        <w:pStyle w:val="PlainNumHang1"/>
        <w:spacing w:after="100"/>
        <w:ind w:left="992" w:firstLine="0"/>
      </w:pPr>
      <w:r w:rsidRPr="0096244B">
        <w:t>Any income arising shall be recognised as an adjustment to the opening balance of retained earnings (or other component of equity, as appropriate) at the date of initial application of this Standard.</w:t>
      </w:r>
    </w:p>
    <w:p w14:paraId="7F1C76FC" w14:textId="77777777" w:rsidR="002474D7" w:rsidRPr="0096244B" w:rsidRDefault="00DC130F" w:rsidP="002474D7">
      <w:pPr>
        <w:pStyle w:val="PlainNumHang1"/>
        <w:spacing w:after="100"/>
        <w:ind w:left="992" w:hanging="992"/>
      </w:pPr>
      <w:r w:rsidRPr="0096244B">
        <w:t>AusC11.1</w:t>
      </w:r>
      <w:r w:rsidRPr="0096244B">
        <w:tab/>
      </w:r>
      <w:r w:rsidR="002474D7" w:rsidRPr="0096244B">
        <w:t>Subject to paragraph AusC5.2 and notwithstanding paragraph C11, not-for-profit entities applying this Standard retrospectively in accordance with paragraph C5(b) to leases that (1) at inception had significantly below-market terms and conditions principally to enable the entity to further its objectives and (2) were previously classified as finance leases applying AASB 117 shall:</w:t>
      </w:r>
    </w:p>
    <w:p w14:paraId="7F1C76FD" w14:textId="77777777" w:rsidR="002474D7" w:rsidRPr="0096244B" w:rsidRDefault="002474D7" w:rsidP="002474D7">
      <w:pPr>
        <w:pStyle w:val="PlainNumHang1"/>
        <w:spacing w:after="100"/>
        <w:ind w:left="1774"/>
      </w:pPr>
      <w:r w:rsidRPr="0096244B">
        <w:t>(a)</w:t>
      </w:r>
      <w:r w:rsidRPr="0096244B">
        <w:tab/>
        <w:t>measure the right-of-use asset at fair value at the date of initial application of this Standard;</w:t>
      </w:r>
    </w:p>
    <w:p w14:paraId="7F1C76FE" w14:textId="77777777" w:rsidR="002474D7" w:rsidRPr="0096244B" w:rsidRDefault="002474D7" w:rsidP="002474D7">
      <w:pPr>
        <w:pStyle w:val="PlainNumHang1"/>
        <w:spacing w:after="100"/>
        <w:ind w:left="1774"/>
      </w:pPr>
      <w:r w:rsidRPr="0096244B">
        <w:t>(b)</w:t>
      </w:r>
      <w:r w:rsidRPr="0096244B">
        <w:tab/>
        <w:t>measure the lease liability in accordance with this Standard; and</w:t>
      </w:r>
    </w:p>
    <w:p w14:paraId="7F1C76FF" w14:textId="3B652791" w:rsidR="002474D7" w:rsidRPr="0096244B" w:rsidRDefault="002474D7" w:rsidP="002474D7">
      <w:pPr>
        <w:pStyle w:val="PlainNumHang1"/>
        <w:spacing w:after="100"/>
        <w:ind w:left="1774"/>
      </w:pPr>
      <w:r w:rsidRPr="0096244B">
        <w:t>(c)</w:t>
      </w:r>
      <w:r w:rsidRPr="0096244B">
        <w:tab/>
        <w:t xml:space="preserve">recognise any related items in 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xml:space="preserve"> of AASB </w:t>
      </w:r>
      <w:r w:rsidR="00C92C98">
        <w:t>1058</w:t>
      </w:r>
      <w:r w:rsidRPr="0096244B">
        <w:t>.</w:t>
      </w:r>
    </w:p>
    <w:p w14:paraId="7F1C7700" w14:textId="77777777" w:rsidR="00DC130F" w:rsidRPr="0096244B" w:rsidRDefault="002474D7" w:rsidP="002474D7">
      <w:pPr>
        <w:pStyle w:val="PlainNumHang1"/>
        <w:spacing w:after="100"/>
        <w:ind w:left="992" w:firstLine="0"/>
      </w:pPr>
      <w:r w:rsidRPr="0096244B">
        <w:t>Any income arising shall be recognised as an adjustment to the opening balance of retained earnings (or other component of equity, as appropriate) at the date of initial application of this Standard.</w:t>
      </w:r>
    </w:p>
    <w:p w14:paraId="7F1C7701" w14:textId="3990F1A2" w:rsidR="00BE534F" w:rsidRPr="00591727" w:rsidRDefault="00BE534F" w:rsidP="00BE534F">
      <w:pPr>
        <w:pStyle w:val="IASBSectionTitle1NonIndNoLine"/>
        <w:outlineLvl w:val="1"/>
      </w:pPr>
      <w:r w:rsidRPr="0096244B">
        <w:t xml:space="preserve">AASB 101 </w:t>
      </w:r>
      <w:r w:rsidRPr="0096244B">
        <w:rPr>
          <w:i/>
        </w:rPr>
        <w:t>Presentation of Financial Statements</w:t>
      </w:r>
      <w:r w:rsidR="00591727">
        <w:t xml:space="preserve"> (July 2015)</w:t>
      </w:r>
    </w:p>
    <w:p w14:paraId="7F1C7702" w14:textId="77777777" w:rsidR="00BE534F" w:rsidRPr="0096244B" w:rsidRDefault="00BE534F" w:rsidP="00BE534F">
      <w:pPr>
        <w:pStyle w:val="AmendmentInstruction"/>
      </w:pPr>
      <w:r w:rsidRPr="0096244B">
        <w:t>Paragraph Aus16.2 is deleted.</w:t>
      </w:r>
    </w:p>
    <w:p w14:paraId="7F1C7703" w14:textId="77777777" w:rsidR="00BE534F" w:rsidRPr="0096244B" w:rsidRDefault="00BE534F" w:rsidP="00BE534F">
      <w:pPr>
        <w:pStyle w:val="PlainNumHang1"/>
      </w:pPr>
      <w:r w:rsidRPr="0096244B">
        <w:t>Aus16.2</w:t>
      </w:r>
      <w:r w:rsidRPr="0096244B">
        <w:tab/>
        <w:t>[Deleted by the AASB]</w:t>
      </w:r>
    </w:p>
    <w:p w14:paraId="7F1C7704" w14:textId="7D941E83" w:rsidR="00BE534F" w:rsidRPr="00591727" w:rsidRDefault="00BE534F" w:rsidP="00BE534F">
      <w:pPr>
        <w:pStyle w:val="IASBSectionTitle1NonIndNoLine"/>
        <w:outlineLvl w:val="1"/>
      </w:pPr>
      <w:r w:rsidRPr="0096244B">
        <w:lastRenderedPageBreak/>
        <w:t xml:space="preserve">AASB 102 </w:t>
      </w:r>
      <w:r w:rsidRPr="0096244B">
        <w:rPr>
          <w:i/>
        </w:rPr>
        <w:t>Inventories</w:t>
      </w:r>
      <w:r w:rsidR="00591727">
        <w:t xml:space="preserve"> (July 2015)</w:t>
      </w:r>
    </w:p>
    <w:p w14:paraId="7F1C7705" w14:textId="77777777" w:rsidR="00BE534F" w:rsidRPr="0096244B" w:rsidRDefault="00BE534F" w:rsidP="00BE534F">
      <w:pPr>
        <w:pStyle w:val="AmendmentInstruction"/>
      </w:pPr>
      <w:r w:rsidRPr="0096244B">
        <w:t xml:space="preserve">Paragraph Aus10.1 </w:t>
      </w:r>
      <w:r w:rsidR="00183233" w:rsidRPr="0096244B">
        <w:t xml:space="preserve">is </w:t>
      </w:r>
      <w:r w:rsidRPr="0096244B">
        <w:t>amended</w:t>
      </w:r>
      <w:r w:rsidR="0041103D" w:rsidRPr="0096244B">
        <w:t xml:space="preserve"> and p</w:t>
      </w:r>
      <w:r w:rsidR="00F80796" w:rsidRPr="0096244B">
        <w:t>aragraph Aus10.2 is added.</w:t>
      </w:r>
    </w:p>
    <w:p w14:paraId="7F1C7706" w14:textId="58AE93E0" w:rsidR="00BE534F" w:rsidRPr="0096244B" w:rsidRDefault="00BE534F" w:rsidP="00BE534F">
      <w:pPr>
        <w:pStyle w:val="BoldNumHang1"/>
        <w:spacing w:after="100"/>
      </w:pPr>
      <w:r w:rsidRPr="0096244B">
        <w:t>Aus10.1</w:t>
      </w:r>
      <w:r w:rsidRPr="0096244B">
        <w:tab/>
        <w:t>Notwithstanding paragraph 10</w:t>
      </w:r>
      <w:r w:rsidR="00F80796" w:rsidRPr="0096244B">
        <w:rPr>
          <w:u w:val="single"/>
        </w:rPr>
        <w:t xml:space="preserve"> and subject to paragraph Aus10.2</w:t>
      </w:r>
      <w:r w:rsidRPr="0096244B">
        <w:t xml:space="preserve">, </w:t>
      </w:r>
      <w:r w:rsidRPr="0096244B">
        <w:rPr>
          <w:strike/>
        </w:rPr>
        <w:t xml:space="preserve">in respect of </w:t>
      </w:r>
      <w:r w:rsidRPr="0096244B">
        <w:t>not-for-profit entities</w:t>
      </w:r>
      <w:r w:rsidRPr="0096244B">
        <w:rPr>
          <w:u w:val="single"/>
        </w:rPr>
        <w:t xml:space="preserve"> shall </w:t>
      </w:r>
      <w:r w:rsidR="00E56951" w:rsidRPr="0096244B">
        <w:rPr>
          <w:u w:val="single"/>
        </w:rPr>
        <w:t xml:space="preserve">initially </w:t>
      </w:r>
      <w:r w:rsidRPr="0096244B">
        <w:rPr>
          <w:u w:val="single"/>
        </w:rPr>
        <w:t xml:space="preserve">measure the cost of inventories </w:t>
      </w:r>
      <w:r w:rsidR="00550FE4">
        <w:rPr>
          <w:u w:val="single"/>
        </w:rPr>
        <w:t xml:space="preserve">at current replacement cost </w:t>
      </w:r>
      <w:r w:rsidR="00E56951" w:rsidRPr="0096244B">
        <w:rPr>
          <w:u w:val="single"/>
        </w:rPr>
        <w:t xml:space="preserve">where the consideration for those inventories is significantly less than fair value </w:t>
      </w:r>
      <w:r w:rsidR="002474D7" w:rsidRPr="0096244B">
        <w:rPr>
          <w:u w:val="single"/>
        </w:rPr>
        <w:t>principally to enable</w:t>
      </w:r>
      <w:r w:rsidR="00E56951" w:rsidRPr="0096244B">
        <w:rPr>
          <w:u w:val="single"/>
        </w:rPr>
        <w:t xml:space="preserve"> the entity to further its objectives</w:t>
      </w:r>
      <w:r w:rsidRPr="0096244B">
        <w:rPr>
          <w:strike/>
        </w:rPr>
        <w:t>, where inventories are acquired at no cost, or for nominal consideration, the cost shall be the current replacement cost as at the date of acquisition</w:t>
      </w:r>
      <w:r w:rsidRPr="0096244B">
        <w:t>.</w:t>
      </w:r>
      <w:r w:rsidR="0041103D" w:rsidRPr="0096244B">
        <w:t xml:space="preserve"> </w:t>
      </w:r>
      <w:r w:rsidR="0041103D" w:rsidRPr="0096244B">
        <w:rPr>
          <w:u w:val="single"/>
        </w:rPr>
        <w:t>AASB </w:t>
      </w:r>
      <w:r w:rsidR="00C92C98" w:rsidRPr="00C92C98">
        <w:rPr>
          <w:u w:val="single"/>
        </w:rPr>
        <w:t xml:space="preserve">1058 </w:t>
      </w:r>
      <w:r w:rsidR="0041103D" w:rsidRPr="0096244B">
        <w:rPr>
          <w:i/>
          <w:u w:val="single"/>
        </w:rPr>
        <w:t>Income of Not-for-Profit Entities</w:t>
      </w:r>
      <w:r w:rsidR="0041103D" w:rsidRPr="0096244B">
        <w:rPr>
          <w:u w:val="single"/>
        </w:rPr>
        <w:t xml:space="preserve"> addresses the recognition of related amounts.</w:t>
      </w:r>
    </w:p>
    <w:p w14:paraId="7F1C7707" w14:textId="77777777" w:rsidR="00F80796" w:rsidRPr="0096244B" w:rsidRDefault="00F80796" w:rsidP="00BE534F">
      <w:pPr>
        <w:pStyle w:val="BoldNumHang1"/>
        <w:spacing w:after="100"/>
        <w:rPr>
          <w:u w:val="single"/>
        </w:rPr>
      </w:pPr>
      <w:r w:rsidRPr="0096244B">
        <w:t>Aus10.2</w:t>
      </w:r>
      <w:r w:rsidRPr="0096244B">
        <w:tab/>
      </w:r>
      <w:r w:rsidR="002474D7" w:rsidRPr="0096244B">
        <w:t>As a practical expedient, where a not-for-profit entity acquires inventory for consideration that is significantly less than fair value principally to enable the entity to further its objectives, the entity may elect to recognise an item of inventory based on an assessment of the materiality either of the individual item or of inventories at an aggregate or portfolio level.</w:t>
      </w:r>
    </w:p>
    <w:p w14:paraId="7F1C7708" w14:textId="100D3270" w:rsidR="00BE534F" w:rsidRPr="00591727" w:rsidRDefault="00BE534F" w:rsidP="00BE534F">
      <w:pPr>
        <w:pStyle w:val="IASBSectionTitle1NonIndNoLine"/>
        <w:outlineLvl w:val="1"/>
      </w:pPr>
      <w:r w:rsidRPr="0096244B">
        <w:t xml:space="preserve">AASB 112 </w:t>
      </w:r>
      <w:r w:rsidRPr="0096244B">
        <w:rPr>
          <w:i/>
        </w:rPr>
        <w:t>Income Taxes</w:t>
      </w:r>
      <w:r w:rsidR="00591727">
        <w:t xml:space="preserve"> (August 2015)</w:t>
      </w:r>
    </w:p>
    <w:p w14:paraId="7F1C7709" w14:textId="77777777" w:rsidR="00BE534F" w:rsidRPr="0096244B" w:rsidRDefault="00BE534F" w:rsidP="00BE534F">
      <w:pPr>
        <w:pStyle w:val="AmendmentInstruction"/>
      </w:pPr>
      <w:r w:rsidRPr="0096244B">
        <w:t>Paragraphs 4 and Aus33.1 are amended. Paragraph Aus4.1 is added.</w:t>
      </w:r>
    </w:p>
    <w:p w14:paraId="7F1C770A" w14:textId="77777777" w:rsidR="00BE534F" w:rsidRPr="0096244B" w:rsidRDefault="00BE534F" w:rsidP="00BE534F">
      <w:pPr>
        <w:pStyle w:val="PlainNumHang1"/>
      </w:pPr>
      <w:r w:rsidRPr="0096244B">
        <w:t>4</w:t>
      </w:r>
      <w:r w:rsidRPr="0096244B">
        <w:tab/>
        <w:t xml:space="preserve">This Standard does not deal with the methods of accounting for government grants (see AASB 120 </w:t>
      </w:r>
      <w:r w:rsidRPr="0096244B">
        <w:rPr>
          <w:i/>
        </w:rPr>
        <w:t>Accounting for Government Grants and Disclosure of Government Assistance</w:t>
      </w:r>
      <w:r w:rsidRPr="0096244B">
        <w:t xml:space="preserve"> </w:t>
      </w:r>
      <w:r w:rsidRPr="0096244B">
        <w:rPr>
          <w:strike/>
        </w:rPr>
        <w:t xml:space="preserve">or, for not-for-profit entities, AASB 1004 </w:t>
      </w:r>
      <w:r w:rsidRPr="0096244B">
        <w:rPr>
          <w:i/>
          <w:strike/>
        </w:rPr>
        <w:t>Contributions</w:t>
      </w:r>
      <w:r w:rsidRPr="0096244B">
        <w:t>) or investment tax credits. However, this Standard does deal with the accounting for temporary differences that may arise from such grants or investment tax credits.</w:t>
      </w:r>
    </w:p>
    <w:p w14:paraId="7F1C770B" w14:textId="5829961A" w:rsidR="00BE534F" w:rsidRPr="0096244B" w:rsidRDefault="00BE534F" w:rsidP="00BE534F">
      <w:pPr>
        <w:pStyle w:val="PlainNumHang1"/>
      </w:pPr>
      <w:r w:rsidRPr="0096244B">
        <w:t>Aus4.1</w:t>
      </w:r>
      <w:r w:rsidRPr="0096244B">
        <w:tab/>
        <w:t>In respect of not-for-profit entities, AASB </w:t>
      </w:r>
      <w:r w:rsidR="00C92C98">
        <w:t>1058</w:t>
      </w:r>
      <w:r w:rsidR="00C92C98" w:rsidRPr="0096244B">
        <w:t xml:space="preserve"> </w:t>
      </w:r>
      <w:r w:rsidRPr="0096244B">
        <w:rPr>
          <w:i/>
        </w:rPr>
        <w:t>Income of Not-for-Profit Entities</w:t>
      </w:r>
      <w:r w:rsidRPr="0096244B">
        <w:t xml:space="preserve"> and AASB 15 </w:t>
      </w:r>
      <w:r w:rsidRPr="0096244B">
        <w:rPr>
          <w:i/>
        </w:rPr>
        <w:t>Revenue from Contracts with Customers</w:t>
      </w:r>
      <w:r w:rsidRPr="0096244B">
        <w:t xml:space="preserve"> address the accounting for government grants.</w:t>
      </w:r>
    </w:p>
    <w:p w14:paraId="7F1C770C" w14:textId="77777777" w:rsidR="00BE534F" w:rsidRPr="0096244B" w:rsidRDefault="00BE534F" w:rsidP="00BE534F">
      <w:pPr>
        <w:pStyle w:val="PlainNumHang1"/>
      </w:pPr>
      <w:r w:rsidRPr="0096244B">
        <w:tab/>
        <w:t>…</w:t>
      </w:r>
    </w:p>
    <w:p w14:paraId="7F1C770D" w14:textId="2281AF22" w:rsidR="00BE534F" w:rsidRPr="0096244B" w:rsidRDefault="00BE534F" w:rsidP="00BE534F">
      <w:pPr>
        <w:pStyle w:val="PlainNumHang1"/>
      </w:pPr>
      <w:r w:rsidRPr="0096244B">
        <w:t>Aus33.1</w:t>
      </w:r>
      <w:r w:rsidRPr="0096244B">
        <w:tab/>
        <w:t xml:space="preserve">In respect of not-for-profit entities, a deferred tax asset will not arise on a non-taxable government grant relating to an asset. </w:t>
      </w:r>
      <w:r w:rsidRPr="0096244B">
        <w:rPr>
          <w:u w:val="single"/>
        </w:rPr>
        <w:t xml:space="preserve">For example, </w:t>
      </w:r>
      <w:r w:rsidRPr="0096244B">
        <w:rPr>
          <w:strike/>
        </w:rPr>
        <w:t xml:space="preserve">Under AASB 1004 </w:t>
      </w:r>
      <w:r w:rsidRPr="0096244B">
        <w:rPr>
          <w:i/>
          <w:strike/>
        </w:rPr>
        <w:t>Contributions</w:t>
      </w:r>
      <w:r w:rsidRPr="0096244B">
        <w:t xml:space="preserve"> </w:t>
      </w:r>
      <w:r w:rsidRPr="0096244B">
        <w:rPr>
          <w:u w:val="single"/>
        </w:rPr>
        <w:t>under AASB </w:t>
      </w:r>
      <w:r w:rsidR="00C92C98" w:rsidRPr="00C92C98">
        <w:rPr>
          <w:u w:val="single"/>
        </w:rPr>
        <w:t xml:space="preserve">1058 </w:t>
      </w:r>
      <w:r w:rsidRPr="0096244B">
        <w:rPr>
          <w:i/>
          <w:u w:val="single"/>
        </w:rPr>
        <w:t>Income of Not-for-Profit Entities</w:t>
      </w:r>
      <w:r w:rsidRPr="0096244B">
        <w:t xml:space="preserve">, </w:t>
      </w:r>
      <w:r w:rsidRPr="0096244B">
        <w:rPr>
          <w:u w:val="single"/>
        </w:rPr>
        <w:t xml:space="preserve">where </w:t>
      </w:r>
      <w:r w:rsidRPr="0096244B">
        <w:t xml:space="preserve">a not-for-profit entity accounts for the receipt of non-taxable government grants as income rather than as deferred income </w:t>
      </w:r>
      <w:r w:rsidRPr="0096244B">
        <w:rPr>
          <w:strike/>
        </w:rPr>
        <w:t>when those grants are controlled by the entity. As such</w:t>
      </w:r>
      <w:r w:rsidRPr="0096244B">
        <w:t>, a temporary difference does not arise.</w:t>
      </w:r>
    </w:p>
    <w:p w14:paraId="7F1C770E" w14:textId="73B1E8B0" w:rsidR="00BE534F" w:rsidRPr="0096244B" w:rsidRDefault="00BE534F" w:rsidP="00BE534F">
      <w:pPr>
        <w:pStyle w:val="IASBSectionTitle1NonIndNoLine"/>
        <w:outlineLvl w:val="1"/>
        <w:rPr>
          <w:i/>
        </w:rPr>
      </w:pPr>
      <w:r w:rsidRPr="0096244B">
        <w:t xml:space="preserve">AASB 116 </w:t>
      </w:r>
      <w:r w:rsidRPr="0096244B">
        <w:rPr>
          <w:i/>
        </w:rPr>
        <w:t>Property, Plant and Equipment</w:t>
      </w:r>
      <w:r w:rsidR="00591727">
        <w:t xml:space="preserve"> (August 2015)</w:t>
      </w:r>
    </w:p>
    <w:p w14:paraId="7F1C770F" w14:textId="77777777" w:rsidR="00BE534F" w:rsidRPr="0096244B" w:rsidRDefault="00BE534F" w:rsidP="00BE534F">
      <w:pPr>
        <w:pStyle w:val="AmendmentInstruction"/>
      </w:pPr>
      <w:r w:rsidRPr="0096244B">
        <w:t>Paragraph Aus15.2 is deleted, and paragraphs Aus15.1 and Aus15.3 are amended.</w:t>
      </w:r>
    </w:p>
    <w:p w14:paraId="7F1C7710" w14:textId="7E245340" w:rsidR="00BE534F" w:rsidRPr="0096244B" w:rsidRDefault="00BE534F" w:rsidP="00BE534F">
      <w:pPr>
        <w:pStyle w:val="BoldNumHang1"/>
        <w:ind w:left="993" w:hanging="993"/>
        <w:rPr>
          <w:u w:val="single"/>
        </w:rPr>
      </w:pPr>
      <w:r w:rsidRPr="0096244B">
        <w:t>Aus15.1</w:t>
      </w:r>
      <w:r w:rsidRPr="0096244B">
        <w:tab/>
        <w:t xml:space="preserve">Notwithstanding paragraph 15, </w:t>
      </w:r>
      <w:r w:rsidRPr="0096244B">
        <w:rPr>
          <w:strike/>
        </w:rPr>
        <w:t>in respect of</w:t>
      </w:r>
      <w:r w:rsidRPr="0096244B">
        <w:t xml:space="preserve"> </w:t>
      </w:r>
      <w:r w:rsidRPr="0096244B">
        <w:rPr>
          <w:i/>
        </w:rPr>
        <w:t>not-for-profit entities</w:t>
      </w:r>
      <w:r w:rsidRPr="0096244B">
        <w:rPr>
          <w:strike/>
        </w:rPr>
        <w:t>,</w:t>
      </w:r>
      <w:r w:rsidRPr="0096244B">
        <w:rPr>
          <w:i/>
        </w:rPr>
        <w:t xml:space="preserve"> </w:t>
      </w:r>
      <w:r w:rsidRPr="0096244B">
        <w:rPr>
          <w:u w:val="single"/>
        </w:rPr>
        <w:t>shall</w:t>
      </w:r>
      <w:r w:rsidR="00E56951" w:rsidRPr="0096244B">
        <w:rPr>
          <w:u w:val="single"/>
        </w:rPr>
        <w:t xml:space="preserve"> initially</w:t>
      </w:r>
      <w:r w:rsidRPr="0096244B">
        <w:rPr>
          <w:u w:val="single"/>
        </w:rPr>
        <w:t xml:space="preserve"> measure the cost of an item of property, plant and equipment at fair value in accordance with </w:t>
      </w:r>
      <w:r w:rsidR="00E56951" w:rsidRPr="0096244B">
        <w:rPr>
          <w:u w:val="single"/>
        </w:rPr>
        <w:t xml:space="preserve"> AASB 13 </w:t>
      </w:r>
      <w:r w:rsidR="00E56951" w:rsidRPr="0096244B">
        <w:rPr>
          <w:i/>
          <w:u w:val="single"/>
        </w:rPr>
        <w:t>Fair Value Measurement</w:t>
      </w:r>
      <w:r w:rsidR="00E56951" w:rsidRPr="0096244B">
        <w:rPr>
          <w:u w:val="single"/>
        </w:rPr>
        <w:t xml:space="preserve"> where the consideration for the asset is significantly less than fair value </w:t>
      </w:r>
      <w:r w:rsidR="002474D7" w:rsidRPr="0096244B">
        <w:rPr>
          <w:u w:val="single"/>
        </w:rPr>
        <w:t>principally to enable</w:t>
      </w:r>
      <w:r w:rsidR="00E56951" w:rsidRPr="0096244B">
        <w:rPr>
          <w:u w:val="single"/>
        </w:rPr>
        <w:t xml:space="preserve"> the entity to further its objectives</w:t>
      </w:r>
      <w:r w:rsidRPr="0096244B">
        <w:rPr>
          <w:strike/>
        </w:rPr>
        <w:t xml:space="preserve"> where an asset is acquired at no cost, or for a nominal cost, the cost</w:t>
      </w:r>
      <w:r w:rsidRPr="0096244B">
        <w:t xml:space="preserve"> </w:t>
      </w:r>
      <w:r w:rsidRPr="0096244B">
        <w:rPr>
          <w:strike/>
        </w:rPr>
        <w:t>is its</w:t>
      </w:r>
      <w:r w:rsidRPr="0096244B">
        <w:rPr>
          <w:strike/>
          <w:u w:val="single"/>
        </w:rPr>
        <w:t xml:space="preserve"> </w:t>
      </w:r>
      <w:r w:rsidRPr="0096244B">
        <w:rPr>
          <w:i/>
          <w:strike/>
        </w:rPr>
        <w:t>fair value</w:t>
      </w:r>
      <w:r w:rsidRPr="0096244B">
        <w:rPr>
          <w:strike/>
        </w:rPr>
        <w:t xml:space="preserve"> as at the date of acquisition</w:t>
      </w:r>
      <w:r w:rsidRPr="0096244B">
        <w:t xml:space="preserve">. </w:t>
      </w:r>
      <w:r w:rsidR="00887198" w:rsidRPr="0096244B">
        <w:rPr>
          <w:u w:val="single"/>
        </w:rPr>
        <w:t>AASB </w:t>
      </w:r>
      <w:r w:rsidR="00C92C98" w:rsidRPr="00C92C98">
        <w:rPr>
          <w:u w:val="single"/>
        </w:rPr>
        <w:t>1058</w:t>
      </w:r>
      <w:r w:rsidR="00C92C98" w:rsidRPr="00C92C98">
        <w:rPr>
          <w:i/>
          <w:u w:val="single"/>
        </w:rPr>
        <w:t xml:space="preserve"> </w:t>
      </w:r>
      <w:r w:rsidR="00887198" w:rsidRPr="0096244B">
        <w:rPr>
          <w:i/>
          <w:u w:val="single"/>
        </w:rPr>
        <w:t>Income of Not-for-Profit Entities</w:t>
      </w:r>
      <w:r w:rsidR="00887198" w:rsidRPr="0096244B">
        <w:rPr>
          <w:u w:val="single"/>
        </w:rPr>
        <w:t xml:space="preserve"> addresses the recognition of related amounts.</w:t>
      </w:r>
    </w:p>
    <w:p w14:paraId="7F1C7711" w14:textId="77777777" w:rsidR="00BE534F" w:rsidRPr="0096244B" w:rsidRDefault="00BE534F" w:rsidP="00BE534F">
      <w:pPr>
        <w:pStyle w:val="PlainNumHang1"/>
        <w:ind w:left="993" w:hanging="993"/>
      </w:pPr>
      <w:r w:rsidRPr="0096244B">
        <w:t>Aus15.3</w:t>
      </w:r>
      <w:r w:rsidRPr="0096244B">
        <w:tab/>
        <w:t>In respect of not-for-profit entities, for the purposes of this Standard, the initial recognition</w:t>
      </w:r>
      <w:r w:rsidRPr="0096244B">
        <w:rPr>
          <w:u w:val="single"/>
        </w:rPr>
        <w:t xml:space="preserve"> and measurement</w:t>
      </w:r>
      <w:r w:rsidRPr="0096244B">
        <w:t xml:space="preserve"> at fair value of an item of property, plant and equipment</w:t>
      </w:r>
      <w:r w:rsidRPr="0096244B">
        <w:rPr>
          <w:strike/>
        </w:rPr>
        <w:t>, acquired at no or nominal cost,</w:t>
      </w:r>
      <w:r w:rsidRPr="0096244B">
        <w:t xml:space="preserve"> </w:t>
      </w:r>
      <w:r w:rsidRPr="0096244B">
        <w:rPr>
          <w:strike/>
        </w:rPr>
        <w:t>consistent with the requirements of paragraph Aus15.1</w:t>
      </w:r>
      <w:r w:rsidRPr="0096244B">
        <w:t xml:space="preserve"> </w:t>
      </w:r>
      <w:r w:rsidRPr="0096244B">
        <w:rPr>
          <w:u w:val="single"/>
        </w:rPr>
        <w:t>in accordance with</w:t>
      </w:r>
      <w:r w:rsidR="00887198" w:rsidRPr="0096244B">
        <w:rPr>
          <w:u w:val="single"/>
        </w:rPr>
        <w:t xml:space="preserve"> paragraph Aus15.1</w:t>
      </w:r>
      <w:r w:rsidRPr="0096244B">
        <w:rPr>
          <w:strike/>
        </w:rPr>
        <w:t>,</w:t>
      </w:r>
      <w:r w:rsidRPr="0096244B">
        <w:t xml:space="preserve"> does not constitute a revaluation.  Accordingly, the revaluation requirements in paragraph 31, and the supporting commentary in paragraphs </w:t>
      </w:r>
      <w:r w:rsidRPr="0096244B">
        <w:rPr>
          <w:strike/>
        </w:rPr>
        <w:t>32 to</w:t>
      </w:r>
      <w:r w:rsidRPr="0096244B">
        <w:t xml:space="preserve"> </w:t>
      </w:r>
      <w:r w:rsidRPr="0096244B">
        <w:rPr>
          <w:u w:val="single"/>
        </w:rPr>
        <w:t>34 and</w:t>
      </w:r>
      <w:r w:rsidRPr="0096244B">
        <w:t xml:space="preserve"> 35, only apply where an entity elects to revalue an item of property, plant and equipment </w:t>
      </w:r>
      <w:r w:rsidRPr="0096244B">
        <w:rPr>
          <w:strike/>
        </w:rPr>
        <w:t>in subsequent reporting periods</w:t>
      </w:r>
      <w:r w:rsidRPr="0096244B">
        <w:t xml:space="preserve"> </w:t>
      </w:r>
      <w:r w:rsidRPr="0096244B">
        <w:rPr>
          <w:u w:val="single"/>
        </w:rPr>
        <w:t>after its recognition</w:t>
      </w:r>
      <w:r w:rsidRPr="0096244B">
        <w:t>.</w:t>
      </w:r>
    </w:p>
    <w:p w14:paraId="7F1C7712" w14:textId="77777777" w:rsidR="00BE534F" w:rsidRPr="0096244B" w:rsidRDefault="00BE534F" w:rsidP="00BE534F">
      <w:pPr>
        <w:pStyle w:val="AmendmentInstruction"/>
      </w:pPr>
      <w:r w:rsidRPr="0096244B">
        <w:lastRenderedPageBreak/>
        <w:t xml:space="preserve">Paragraph Aus6.2 in Appendix A </w:t>
      </w:r>
      <w:r w:rsidRPr="0096244B">
        <w:rPr>
          <w:i/>
        </w:rPr>
        <w:t>Australian defined terms</w:t>
      </w:r>
      <w:r w:rsidRPr="0096244B">
        <w:t xml:space="preserve"> is amended.</w:t>
      </w:r>
    </w:p>
    <w:p w14:paraId="7F1C7713" w14:textId="77777777" w:rsidR="00BE534F" w:rsidRPr="0096244B" w:rsidRDefault="00BE534F" w:rsidP="00BE534F">
      <w:pPr>
        <w:pStyle w:val="PlainNumHang1"/>
      </w:pPr>
      <w:r w:rsidRPr="0096244B">
        <w:t>Aus6.2</w:t>
      </w:r>
      <w:r w:rsidRPr="0096244B">
        <w:tab/>
        <w:t>Examples of property, plant and equipment held by not-for-profit public sector entities</w:t>
      </w:r>
      <w:r w:rsidRPr="0096244B">
        <w:rPr>
          <w:strike/>
        </w:rPr>
        <w:t xml:space="preserve"> and for-profit government departments</w:t>
      </w:r>
      <w:r w:rsidRPr="0096244B">
        <w:t xml:space="preserve"> include, but are not limited to, infrastructure, cultural, community and heritage assets.</w:t>
      </w:r>
    </w:p>
    <w:p w14:paraId="7F1C7714" w14:textId="77777777" w:rsidR="00BE534F" w:rsidRPr="0096244B" w:rsidRDefault="00BE534F" w:rsidP="00BE534F">
      <w:pPr>
        <w:pStyle w:val="AmendmentInstruction"/>
      </w:pPr>
      <w:r w:rsidRPr="0096244B">
        <w:t>The scoping guidance to the Australian implementation guidance accompanying AASB 116 is amended.</w:t>
      </w:r>
    </w:p>
    <w:p w14:paraId="7F1C7715" w14:textId="77777777" w:rsidR="00BE534F" w:rsidRPr="0096244B" w:rsidRDefault="00BE534F" w:rsidP="00BE534F">
      <w:pPr>
        <w:spacing w:after="200"/>
        <w:rPr>
          <w:b/>
          <w:sz w:val="28"/>
        </w:rPr>
      </w:pPr>
      <w:r w:rsidRPr="0096244B">
        <w:rPr>
          <w:b/>
          <w:sz w:val="28"/>
        </w:rPr>
        <w:t>Australian implementation guidance</w:t>
      </w:r>
    </w:p>
    <w:p w14:paraId="7F1C7716" w14:textId="77777777" w:rsidR="00BE534F" w:rsidRPr="0096244B" w:rsidRDefault="00BE534F" w:rsidP="00BE534F">
      <w:pPr>
        <w:rPr>
          <w:i/>
          <w:sz w:val="20"/>
        </w:rPr>
      </w:pPr>
      <w:r w:rsidRPr="0096244B">
        <w:rPr>
          <w:i/>
          <w:sz w:val="20"/>
        </w:rPr>
        <w:t xml:space="preserve">This guidance accompanies, but is not part of, AASB 116.  This guidance is pertinent to not-for-profit public sector entities </w:t>
      </w:r>
      <w:r w:rsidRPr="0096244B">
        <w:rPr>
          <w:i/>
          <w:strike/>
          <w:sz w:val="20"/>
        </w:rPr>
        <w:t>and for-profit government departments</w:t>
      </w:r>
      <w:r w:rsidRPr="0096244B">
        <w:rPr>
          <w:i/>
          <w:sz w:val="20"/>
        </w:rPr>
        <w:t xml:space="preserve"> that hold heritage or cultural assets.</w:t>
      </w:r>
    </w:p>
    <w:p w14:paraId="7F1C7717" w14:textId="0B27FE19" w:rsidR="00BE534F" w:rsidRPr="0096244B" w:rsidRDefault="00BE534F" w:rsidP="00BE534F">
      <w:pPr>
        <w:pStyle w:val="IASBSectionTitle1NonIndNoLine"/>
        <w:outlineLvl w:val="1"/>
        <w:rPr>
          <w:i/>
        </w:rPr>
      </w:pPr>
      <w:r w:rsidRPr="0096244B">
        <w:t xml:space="preserve">AASB 117 </w:t>
      </w:r>
      <w:r w:rsidRPr="0096244B">
        <w:rPr>
          <w:i/>
        </w:rPr>
        <w:t>Leases</w:t>
      </w:r>
      <w:r w:rsidR="00591727">
        <w:t xml:space="preserve"> (August 2015)</w:t>
      </w:r>
    </w:p>
    <w:p w14:paraId="7F1C7718" w14:textId="1732BA64" w:rsidR="00832F5B" w:rsidRPr="0096244B" w:rsidRDefault="00832F5B" w:rsidP="00BE534F">
      <w:pPr>
        <w:pStyle w:val="AmendmentInstruction"/>
      </w:pPr>
      <w:r w:rsidRPr="0096244B">
        <w:t xml:space="preserve">The amendment to AASB 117 </w:t>
      </w:r>
      <w:r w:rsidR="00A34C73">
        <w:t>applies</w:t>
      </w:r>
      <w:r w:rsidR="00A34C73" w:rsidRPr="0096244B">
        <w:t xml:space="preserve"> </w:t>
      </w:r>
      <w:r w:rsidRPr="0096244B">
        <w:t>to periods beginning before 1 January 2019.</w:t>
      </w:r>
      <w:r w:rsidR="00EE4AF2">
        <w:t xml:space="preserve"> This means that the amendment appl</w:t>
      </w:r>
      <w:r w:rsidR="00A34C73">
        <w:t>ies</w:t>
      </w:r>
      <w:r w:rsidR="00EE4AF2">
        <w:t xml:space="preserve"> only if AASB </w:t>
      </w:r>
      <w:r w:rsidR="00C92C98">
        <w:t>1058</w:t>
      </w:r>
      <w:r w:rsidR="00C92C98" w:rsidRPr="0096244B">
        <w:t xml:space="preserve"> </w:t>
      </w:r>
      <w:r w:rsidR="00EE4AF2">
        <w:t>is applied to an earlier period.</w:t>
      </w:r>
    </w:p>
    <w:p w14:paraId="7F1C7719" w14:textId="77777777" w:rsidR="00BE534F" w:rsidRPr="0096244B" w:rsidRDefault="00BE534F" w:rsidP="00BE534F">
      <w:pPr>
        <w:pStyle w:val="AmendmentInstruction"/>
      </w:pPr>
      <w:r w:rsidRPr="0096244B">
        <w:t>Paragraph Aus20.1 is added.</w:t>
      </w:r>
    </w:p>
    <w:p w14:paraId="7F1C771A" w14:textId="77777777" w:rsidR="00BE534F" w:rsidRPr="0096244B" w:rsidRDefault="00BE534F" w:rsidP="0037420B">
      <w:pPr>
        <w:pStyle w:val="BoldNumHang1"/>
        <w:spacing w:after="100"/>
        <w:ind w:left="993" w:hanging="993"/>
      </w:pPr>
      <w:r w:rsidRPr="0096244B">
        <w:t>Aus20.1</w:t>
      </w:r>
      <w:r w:rsidRPr="0096244B">
        <w:tab/>
        <w:t>Notwithstanding paragraph 20, the leased asset shall initially be measured at fair value in accordance with</w:t>
      </w:r>
      <w:r w:rsidR="00E56951" w:rsidRPr="0096244B">
        <w:rPr>
          <w:i/>
        </w:rPr>
        <w:t xml:space="preserve"> </w:t>
      </w:r>
      <w:r w:rsidR="00E56951" w:rsidRPr="0096244B">
        <w:t xml:space="preserve">AASB 13 </w:t>
      </w:r>
      <w:r w:rsidR="00E56951" w:rsidRPr="0096244B">
        <w:rPr>
          <w:i/>
        </w:rPr>
        <w:t>Fair Value Measurement</w:t>
      </w:r>
      <w:r w:rsidR="0037420B" w:rsidRPr="0096244B">
        <w:t xml:space="preserve"> where:</w:t>
      </w:r>
    </w:p>
    <w:p w14:paraId="7F1C771B" w14:textId="77777777" w:rsidR="0037420B" w:rsidRPr="0096244B" w:rsidRDefault="0037420B" w:rsidP="0037420B">
      <w:pPr>
        <w:pStyle w:val="BoldNumHang1"/>
        <w:spacing w:after="100"/>
        <w:ind w:left="1984" w:hanging="992"/>
      </w:pPr>
      <w:r w:rsidRPr="0096244B">
        <w:t>(a)</w:t>
      </w:r>
      <w:r w:rsidRPr="0096244B">
        <w:tab/>
      </w:r>
      <w:r w:rsidR="009E5DA0" w:rsidRPr="0096244B">
        <w:t xml:space="preserve">at inception </w:t>
      </w:r>
      <w:r w:rsidRPr="0096244B">
        <w:t xml:space="preserve">the lease has significantly below-market terms and conditions </w:t>
      </w:r>
      <w:r w:rsidR="002474D7" w:rsidRPr="0096244B">
        <w:t>principally to enable</w:t>
      </w:r>
      <w:r w:rsidRPr="0096244B">
        <w:t xml:space="preserve"> the lessee to further its objectives; and</w:t>
      </w:r>
    </w:p>
    <w:p w14:paraId="7F1C771C" w14:textId="231E1368" w:rsidR="0037420B" w:rsidRPr="0096244B" w:rsidRDefault="0037420B" w:rsidP="0037420B">
      <w:pPr>
        <w:pStyle w:val="BoldNumHang1"/>
        <w:spacing w:after="100"/>
        <w:ind w:left="1984" w:hanging="992"/>
      </w:pPr>
      <w:r w:rsidRPr="0096244B">
        <w:t>(b)</w:t>
      </w:r>
      <w:r w:rsidRPr="0096244B">
        <w:tab/>
        <w:t>the lessee applies AASB </w:t>
      </w:r>
      <w:r w:rsidR="00C92C98">
        <w:t>1058</w:t>
      </w:r>
      <w:r w:rsidR="00C92C98" w:rsidRPr="0096244B">
        <w:t xml:space="preserve"> </w:t>
      </w:r>
      <w:r w:rsidRPr="0096244B">
        <w:rPr>
          <w:i/>
        </w:rPr>
        <w:t>Income of Not-for-Profit Entities</w:t>
      </w:r>
      <w:r w:rsidRPr="0096244B">
        <w:t xml:space="preserve"> to the period.</w:t>
      </w:r>
    </w:p>
    <w:p w14:paraId="7F1C771D" w14:textId="7B919AD9" w:rsidR="0037420B" w:rsidRPr="0096244B" w:rsidRDefault="0037420B" w:rsidP="0037420B">
      <w:pPr>
        <w:pStyle w:val="BoldNumHang1"/>
        <w:spacing w:after="100"/>
        <w:ind w:left="1984" w:hanging="992"/>
      </w:pPr>
      <w:r w:rsidRPr="0096244B">
        <w:t>AASB </w:t>
      </w:r>
      <w:r w:rsidR="00C92C98">
        <w:t>1058</w:t>
      </w:r>
      <w:r w:rsidR="00C92C98" w:rsidRPr="0096244B">
        <w:t xml:space="preserve"> </w:t>
      </w:r>
      <w:r w:rsidRPr="0096244B">
        <w:t>addresses the recognition of related amounts.</w:t>
      </w:r>
    </w:p>
    <w:p w14:paraId="7F1C771E" w14:textId="15216097" w:rsidR="00BE534F" w:rsidRPr="0096244B" w:rsidRDefault="00BE534F" w:rsidP="00BE534F">
      <w:pPr>
        <w:pStyle w:val="IASBSectionTitle1NonIndNoLine"/>
        <w:outlineLvl w:val="1"/>
        <w:rPr>
          <w:i/>
        </w:rPr>
      </w:pPr>
      <w:r w:rsidRPr="0096244B">
        <w:t xml:space="preserve">AASB 128 </w:t>
      </w:r>
      <w:r w:rsidRPr="0096244B">
        <w:rPr>
          <w:i/>
        </w:rPr>
        <w:t>Investments in Associates and Joint Ventures</w:t>
      </w:r>
      <w:r w:rsidR="00591727">
        <w:t xml:space="preserve"> (August 2015)</w:t>
      </w:r>
    </w:p>
    <w:p w14:paraId="7F1C771F" w14:textId="77777777" w:rsidR="00BE534F" w:rsidRPr="0096244B" w:rsidRDefault="00BE534F" w:rsidP="00BE534F">
      <w:pPr>
        <w:pStyle w:val="AmendmentInstruction"/>
      </w:pPr>
      <w:r w:rsidRPr="0096244B">
        <w:t>Paragraph Aus10.1 is added.</w:t>
      </w:r>
    </w:p>
    <w:p w14:paraId="7F1C7720" w14:textId="29ABEEFB" w:rsidR="00BE534F" w:rsidRPr="0096244B" w:rsidRDefault="00BE534F" w:rsidP="00BE534F">
      <w:pPr>
        <w:pStyle w:val="PlainNumHang1"/>
        <w:rPr>
          <w:u w:val="single"/>
        </w:rPr>
      </w:pPr>
      <w:r w:rsidRPr="0096244B">
        <w:t>Aus10.1</w:t>
      </w:r>
      <w:r w:rsidRPr="0096244B">
        <w:tab/>
        <w:t xml:space="preserve">Notwithstanding paragraph 10, not-for-profit entities shall </w:t>
      </w:r>
      <w:r w:rsidR="00E56951" w:rsidRPr="0096244B">
        <w:t xml:space="preserve">initially </w:t>
      </w:r>
      <w:r w:rsidRPr="0096244B">
        <w:t>measure the cost of an investment in an associate or joint venture at fair value in accordance with</w:t>
      </w:r>
      <w:r w:rsidR="00E56951" w:rsidRPr="0096244B">
        <w:t xml:space="preserve"> AASB 13 </w:t>
      </w:r>
      <w:r w:rsidR="00E56951" w:rsidRPr="0096244B">
        <w:rPr>
          <w:i/>
        </w:rPr>
        <w:t>Fair Value Measurement</w:t>
      </w:r>
      <w:r w:rsidR="00E56951" w:rsidRPr="0096244B">
        <w:t xml:space="preserve"> where the consideration for the investment is significantly less than fair value </w:t>
      </w:r>
      <w:r w:rsidR="002474D7" w:rsidRPr="0096244B">
        <w:t>principally to enable</w:t>
      </w:r>
      <w:r w:rsidR="00E56951" w:rsidRPr="0096244B">
        <w:t xml:space="preserve"> the entity to further its objectives</w:t>
      </w:r>
      <w:r w:rsidRPr="0096244B">
        <w:t>.</w:t>
      </w:r>
      <w:r w:rsidR="00887198" w:rsidRPr="009A7F3A">
        <w:t xml:space="preserve"> </w:t>
      </w:r>
      <w:r w:rsidR="00887198" w:rsidRPr="0096244B">
        <w:t>AASB </w:t>
      </w:r>
      <w:r w:rsidR="00C92C98">
        <w:t>1058</w:t>
      </w:r>
      <w:r w:rsidR="00C92C98" w:rsidRPr="0096244B">
        <w:t xml:space="preserve"> </w:t>
      </w:r>
      <w:r w:rsidR="00887198" w:rsidRPr="0096244B">
        <w:rPr>
          <w:i/>
        </w:rPr>
        <w:t>Income of Not-for-Profit Entities</w:t>
      </w:r>
      <w:r w:rsidR="00887198" w:rsidRPr="0096244B">
        <w:t xml:space="preserve"> addresses the recognition of related amounts.</w:t>
      </w:r>
    </w:p>
    <w:p w14:paraId="7F1C7721" w14:textId="1597C9C5" w:rsidR="00BE534F" w:rsidRPr="0096244B" w:rsidRDefault="00BE534F" w:rsidP="00BE534F">
      <w:pPr>
        <w:pStyle w:val="IASBSectionTitle1NonIndNoLine"/>
        <w:outlineLvl w:val="1"/>
        <w:rPr>
          <w:i/>
        </w:rPr>
      </w:pPr>
      <w:r w:rsidRPr="0096244B">
        <w:t xml:space="preserve">AASB 138 </w:t>
      </w:r>
      <w:r w:rsidRPr="0096244B">
        <w:rPr>
          <w:i/>
        </w:rPr>
        <w:t>Intangible Assets</w:t>
      </w:r>
      <w:r w:rsidR="00591727">
        <w:t xml:space="preserve"> (August 2015)</w:t>
      </w:r>
    </w:p>
    <w:p w14:paraId="7F1C7722" w14:textId="77777777" w:rsidR="00BE534F" w:rsidRPr="0096244B" w:rsidRDefault="00BE534F" w:rsidP="00BE534F">
      <w:pPr>
        <w:pStyle w:val="AmendmentInstruction"/>
      </w:pPr>
      <w:r w:rsidRPr="0096244B">
        <w:t>Paragraph Aus24.1 is amended.</w:t>
      </w:r>
    </w:p>
    <w:p w14:paraId="7F1C7723" w14:textId="462EEAC3" w:rsidR="00BE534F" w:rsidRPr="0096244B" w:rsidRDefault="00BE534F" w:rsidP="00BE534F">
      <w:pPr>
        <w:pStyle w:val="BoldNumHang1"/>
        <w:ind w:left="993" w:hanging="993"/>
        <w:rPr>
          <w:u w:val="single"/>
        </w:rPr>
      </w:pPr>
      <w:r w:rsidRPr="0096244B">
        <w:t>Aus24.1</w:t>
      </w:r>
      <w:r w:rsidRPr="0096244B">
        <w:tab/>
        <w:t xml:space="preserve">Notwithstanding paragraph 24, </w:t>
      </w:r>
      <w:r w:rsidRPr="0096244B">
        <w:rPr>
          <w:strike/>
        </w:rPr>
        <w:t>in respect of</w:t>
      </w:r>
      <w:r w:rsidRPr="0096244B">
        <w:t xml:space="preserve"> not-for-profit entities</w:t>
      </w:r>
      <w:r w:rsidRPr="0096244B">
        <w:rPr>
          <w:strike/>
        </w:rPr>
        <w:t xml:space="preserve">, where an asset is acquired at no cost, or for a nominal cost, </w:t>
      </w:r>
      <w:r w:rsidRPr="0096244B">
        <w:rPr>
          <w:u w:val="single"/>
        </w:rPr>
        <w:t xml:space="preserve"> shall</w:t>
      </w:r>
      <w:r w:rsidR="00E56951" w:rsidRPr="0096244B">
        <w:rPr>
          <w:u w:val="single"/>
        </w:rPr>
        <w:t xml:space="preserve"> initially</w:t>
      </w:r>
      <w:r w:rsidRPr="0096244B">
        <w:rPr>
          <w:u w:val="single"/>
        </w:rPr>
        <w:t xml:space="preserve"> measure</w:t>
      </w:r>
      <w:r w:rsidRPr="0096244B">
        <w:t xml:space="preserve"> the cost </w:t>
      </w:r>
      <w:r w:rsidRPr="0096244B">
        <w:rPr>
          <w:u w:val="single"/>
        </w:rPr>
        <w:t>of the asset at</w:t>
      </w:r>
      <w:r w:rsidRPr="0096244B">
        <w:t xml:space="preserve"> </w:t>
      </w:r>
      <w:r w:rsidRPr="0096244B">
        <w:rPr>
          <w:strike/>
        </w:rPr>
        <w:t>is its</w:t>
      </w:r>
      <w:r w:rsidRPr="0096244B">
        <w:rPr>
          <w:u w:val="single"/>
        </w:rPr>
        <w:t xml:space="preserve"> </w:t>
      </w:r>
      <w:r w:rsidRPr="0096244B">
        <w:rPr>
          <w:i/>
        </w:rPr>
        <w:t>fair value</w:t>
      </w:r>
      <w:r w:rsidRPr="0096244B">
        <w:rPr>
          <w:strike/>
        </w:rPr>
        <w:t xml:space="preserve"> as at the date of acquisition</w:t>
      </w:r>
      <w:r w:rsidRPr="0096244B">
        <w:rPr>
          <w:u w:val="single"/>
        </w:rPr>
        <w:t xml:space="preserve"> </w:t>
      </w:r>
      <w:r w:rsidR="00E56951" w:rsidRPr="0096244B">
        <w:rPr>
          <w:u w:val="single"/>
        </w:rPr>
        <w:t xml:space="preserve">where the consideration for the asset is significantly less than fair value </w:t>
      </w:r>
      <w:r w:rsidR="002474D7" w:rsidRPr="0096244B">
        <w:rPr>
          <w:u w:val="single"/>
        </w:rPr>
        <w:t>principally to enable</w:t>
      </w:r>
      <w:r w:rsidR="00E56951" w:rsidRPr="0096244B">
        <w:rPr>
          <w:u w:val="single"/>
        </w:rPr>
        <w:t xml:space="preserve"> the entity to further its objectives</w:t>
      </w:r>
      <w:r w:rsidRPr="0096244B">
        <w:rPr>
          <w:u w:val="single"/>
        </w:rPr>
        <w:t>.</w:t>
      </w:r>
      <w:r w:rsidR="00887198" w:rsidRPr="0096244B">
        <w:rPr>
          <w:u w:val="single"/>
        </w:rPr>
        <w:t xml:space="preserve"> AASB </w:t>
      </w:r>
      <w:r w:rsidR="00C92C98" w:rsidRPr="00C92C98">
        <w:rPr>
          <w:u w:val="single"/>
        </w:rPr>
        <w:t xml:space="preserve">1058 </w:t>
      </w:r>
      <w:r w:rsidR="00887198" w:rsidRPr="0096244B">
        <w:rPr>
          <w:i/>
          <w:u w:val="single"/>
        </w:rPr>
        <w:t>Income of Not-for-Profit Entities</w:t>
      </w:r>
      <w:r w:rsidR="00887198" w:rsidRPr="0096244B">
        <w:rPr>
          <w:u w:val="single"/>
        </w:rPr>
        <w:t xml:space="preserve"> addresses the recognition of related amounts.</w:t>
      </w:r>
    </w:p>
    <w:p w14:paraId="7F1C7724" w14:textId="77777777" w:rsidR="00BE534F" w:rsidRPr="0096244B" w:rsidRDefault="00BE534F" w:rsidP="00BE534F">
      <w:pPr>
        <w:pStyle w:val="AmendmentInstruction"/>
      </w:pPr>
      <w:r w:rsidRPr="0096244B">
        <w:t>The footnote to paragraph 44 is amended.</w:t>
      </w:r>
    </w:p>
    <w:p w14:paraId="7F1C7725" w14:textId="77777777" w:rsidR="00BE534F" w:rsidRPr="0096244B" w:rsidRDefault="00BE534F" w:rsidP="00BE534F">
      <w:pPr>
        <w:pStyle w:val="NoNumPlain1"/>
      </w:pPr>
      <w:r w:rsidRPr="0096244B">
        <w:t>AASB 120 only applies to for-profit entities.  Not-for-profit entities</w:t>
      </w:r>
      <w:r w:rsidRPr="0096244B">
        <w:rPr>
          <w:u w:val="single"/>
        </w:rPr>
        <w:t xml:space="preserve"> shall initially measure the intangible asset at fair value</w:t>
      </w:r>
      <w:r w:rsidR="00611AED" w:rsidRPr="0096244B">
        <w:rPr>
          <w:u w:val="single"/>
        </w:rPr>
        <w:t xml:space="preserve"> where the consideration for the asset is significantly less than the fair value of the asset </w:t>
      </w:r>
      <w:r w:rsidR="002474D7" w:rsidRPr="0096244B">
        <w:rPr>
          <w:u w:val="single"/>
        </w:rPr>
        <w:t>principally to enable</w:t>
      </w:r>
      <w:r w:rsidR="00611AED" w:rsidRPr="0096244B">
        <w:rPr>
          <w:u w:val="single"/>
        </w:rPr>
        <w:t xml:space="preserve"> the entity to further its objectives</w:t>
      </w:r>
      <w:r w:rsidR="00B17D5E" w:rsidRPr="00B17D5E">
        <w:rPr>
          <w:strike/>
        </w:rPr>
        <w:t xml:space="preserve"> </w:t>
      </w:r>
      <w:r w:rsidRPr="0096244B">
        <w:rPr>
          <w:strike/>
        </w:rPr>
        <w:t xml:space="preserve">are required to recognise the intangible asset and the grant initially at fair value in accordance with AASB 1004 </w:t>
      </w:r>
      <w:r w:rsidRPr="0096244B">
        <w:rPr>
          <w:i/>
          <w:strike/>
        </w:rPr>
        <w:t>Contributions</w:t>
      </w:r>
      <w:r w:rsidRPr="0096244B">
        <w:t>.</w:t>
      </w:r>
    </w:p>
    <w:p w14:paraId="7F1C7726" w14:textId="32A5E72B" w:rsidR="00BE534F" w:rsidRPr="0096244B" w:rsidRDefault="00BE534F" w:rsidP="00BE534F">
      <w:pPr>
        <w:pStyle w:val="IASBSectionTitle1NonIndNoLine"/>
        <w:outlineLvl w:val="1"/>
        <w:rPr>
          <w:i/>
        </w:rPr>
      </w:pPr>
      <w:r w:rsidRPr="0096244B">
        <w:lastRenderedPageBreak/>
        <w:t xml:space="preserve">AASB 140 </w:t>
      </w:r>
      <w:r w:rsidRPr="0096244B">
        <w:rPr>
          <w:i/>
        </w:rPr>
        <w:t>Investment Property</w:t>
      </w:r>
      <w:r w:rsidR="00591727">
        <w:t xml:space="preserve"> (August 2015)</w:t>
      </w:r>
    </w:p>
    <w:p w14:paraId="7F1C7727" w14:textId="77777777" w:rsidR="00BE534F" w:rsidRPr="0096244B" w:rsidRDefault="00BE534F" w:rsidP="00BE534F">
      <w:pPr>
        <w:pStyle w:val="AmendmentInstruction"/>
      </w:pPr>
      <w:r w:rsidRPr="0096244B">
        <w:t>Paragraph Aus20.1 is amended.</w:t>
      </w:r>
    </w:p>
    <w:p w14:paraId="7F1C7728" w14:textId="617AA961" w:rsidR="00BE534F" w:rsidRPr="0096244B" w:rsidRDefault="00BE534F" w:rsidP="00BE534F">
      <w:pPr>
        <w:pStyle w:val="BoldNumHang1"/>
        <w:ind w:left="993" w:hanging="993"/>
      </w:pPr>
      <w:r w:rsidRPr="0096244B">
        <w:t>Aus20.1</w:t>
      </w:r>
      <w:r w:rsidRPr="0096244B">
        <w:tab/>
        <w:t xml:space="preserve">Notwithstanding paragraph 20, </w:t>
      </w:r>
      <w:r w:rsidRPr="0096244B">
        <w:rPr>
          <w:strike/>
        </w:rPr>
        <w:t>in respect of</w:t>
      </w:r>
      <w:r w:rsidRPr="0096244B">
        <w:t xml:space="preserve"> not-for-profit entities</w:t>
      </w:r>
      <w:r w:rsidRPr="0096244B">
        <w:rPr>
          <w:strike/>
        </w:rPr>
        <w:t>,</w:t>
      </w:r>
      <w:r w:rsidRPr="0096244B">
        <w:t xml:space="preserve"> </w:t>
      </w:r>
      <w:r w:rsidRPr="0096244B">
        <w:rPr>
          <w:u w:val="single"/>
        </w:rPr>
        <w:t>shall</w:t>
      </w:r>
      <w:r w:rsidR="00E56951" w:rsidRPr="0096244B">
        <w:rPr>
          <w:u w:val="single"/>
        </w:rPr>
        <w:t xml:space="preserve"> initially</w:t>
      </w:r>
      <w:r w:rsidRPr="0096244B">
        <w:rPr>
          <w:u w:val="single"/>
        </w:rPr>
        <w:t xml:space="preserve"> measure the cost of the asset at fair value in accordance with</w:t>
      </w:r>
      <w:r w:rsidR="00E56951" w:rsidRPr="0096244B">
        <w:rPr>
          <w:u w:val="single"/>
        </w:rPr>
        <w:t xml:space="preserve"> AASB 13 </w:t>
      </w:r>
      <w:r w:rsidR="00E56951" w:rsidRPr="0096244B">
        <w:rPr>
          <w:i/>
          <w:u w:val="single"/>
        </w:rPr>
        <w:t>Fair Value Measurement</w:t>
      </w:r>
      <w:r w:rsidR="00E56951" w:rsidRPr="0096244B">
        <w:rPr>
          <w:u w:val="single"/>
        </w:rPr>
        <w:t xml:space="preserve"> where the consideration for the asset is significantly less than fair value </w:t>
      </w:r>
      <w:r w:rsidR="002474D7" w:rsidRPr="0096244B">
        <w:rPr>
          <w:u w:val="single"/>
        </w:rPr>
        <w:t>principally to enable</w:t>
      </w:r>
      <w:r w:rsidR="00E56951" w:rsidRPr="0096244B">
        <w:rPr>
          <w:u w:val="single"/>
        </w:rPr>
        <w:t xml:space="preserve"> the entity to further its objectives</w:t>
      </w:r>
      <w:r w:rsidR="00ED1DFD">
        <w:rPr>
          <w:u w:val="single"/>
        </w:rPr>
        <w:t xml:space="preserve"> </w:t>
      </w:r>
      <w:r w:rsidRPr="0096244B">
        <w:rPr>
          <w:strike/>
        </w:rPr>
        <w:t>where an investment property is acquired at no cost or for nominal cost, its cost shall be deemed to be its fair value as at the date of acquisition</w:t>
      </w:r>
      <w:r w:rsidRPr="0096244B">
        <w:t>.</w:t>
      </w:r>
      <w:r w:rsidR="00611AED" w:rsidRPr="0096244B">
        <w:rPr>
          <w:u w:val="single"/>
        </w:rPr>
        <w:t xml:space="preserve"> AASB </w:t>
      </w:r>
      <w:r w:rsidR="00C92C98" w:rsidRPr="00C92C98">
        <w:rPr>
          <w:u w:val="single"/>
        </w:rPr>
        <w:t xml:space="preserve">1058 </w:t>
      </w:r>
      <w:r w:rsidR="00611AED" w:rsidRPr="0096244B">
        <w:rPr>
          <w:i/>
          <w:u w:val="single"/>
        </w:rPr>
        <w:t xml:space="preserve">Income of Not-for-Profit Entities </w:t>
      </w:r>
      <w:r w:rsidR="00611AED" w:rsidRPr="0096244B">
        <w:rPr>
          <w:u w:val="single"/>
        </w:rPr>
        <w:t>addresses the recognition of related amounts.</w:t>
      </w:r>
    </w:p>
    <w:p w14:paraId="7F1C7729" w14:textId="3F8DE7C0" w:rsidR="00BE534F" w:rsidRPr="0096244B" w:rsidRDefault="00BE534F" w:rsidP="00BE534F">
      <w:pPr>
        <w:pStyle w:val="IASBSectionTitle1NonIndNoLine"/>
        <w:outlineLvl w:val="1"/>
        <w:rPr>
          <w:i/>
        </w:rPr>
      </w:pPr>
      <w:r w:rsidRPr="0096244B">
        <w:t xml:space="preserve">AASB 141 </w:t>
      </w:r>
      <w:r w:rsidRPr="0096244B">
        <w:rPr>
          <w:i/>
        </w:rPr>
        <w:t>Agriculture</w:t>
      </w:r>
      <w:r w:rsidR="00591727">
        <w:t xml:space="preserve"> (August 2015)</w:t>
      </w:r>
    </w:p>
    <w:p w14:paraId="7F1C772A" w14:textId="77777777" w:rsidR="00BE534F" w:rsidRPr="0096244B" w:rsidRDefault="00BE534F" w:rsidP="00BE534F">
      <w:pPr>
        <w:pStyle w:val="AmendmentInstruction"/>
      </w:pPr>
      <w:r w:rsidRPr="0096244B">
        <w:t>Paragraph Aus38.1 is amended.</w:t>
      </w:r>
    </w:p>
    <w:p w14:paraId="7F1C772B" w14:textId="1C662500" w:rsidR="00BE534F" w:rsidRPr="0096244B" w:rsidRDefault="00BE534F" w:rsidP="00BE534F">
      <w:pPr>
        <w:pStyle w:val="BoldNumHang1"/>
        <w:ind w:left="993" w:hanging="993"/>
      </w:pPr>
      <w:r w:rsidRPr="0096244B">
        <w:t>Aus38.</w:t>
      </w:r>
      <w:r w:rsidRPr="0096244B">
        <w:rPr>
          <w:rFonts w:ascii="Times New Roman Bold" w:hAnsi="Times New Roman Bold"/>
        </w:rPr>
        <w:t>1</w:t>
      </w:r>
      <w:r w:rsidRPr="0096244B">
        <w:tab/>
        <w:t xml:space="preserve">Notwithstanding paragraphs 34-38, not-for-profit entities </w:t>
      </w:r>
      <w:r w:rsidRPr="0096244B">
        <w:rPr>
          <w:strike/>
        </w:rPr>
        <w:t>recognise</w:t>
      </w:r>
      <w:r w:rsidRPr="0096244B">
        <w:t xml:space="preserve"> </w:t>
      </w:r>
      <w:r w:rsidRPr="0096244B">
        <w:rPr>
          <w:u w:val="single"/>
        </w:rPr>
        <w:t>shall account for</w:t>
      </w:r>
      <w:r w:rsidRPr="0096244B">
        <w:t xml:space="preserve"> government grants related to a biological asset in accordance with </w:t>
      </w:r>
      <w:r w:rsidRPr="0096244B">
        <w:rPr>
          <w:strike/>
        </w:rPr>
        <w:t xml:space="preserve">AASB 1004 </w:t>
      </w:r>
      <w:r w:rsidRPr="0096244B">
        <w:rPr>
          <w:i/>
          <w:strike/>
        </w:rPr>
        <w:t>Contributions</w:t>
      </w:r>
      <w:r w:rsidRPr="0096244B">
        <w:rPr>
          <w:u w:val="single"/>
        </w:rPr>
        <w:t xml:space="preserve"> AASB </w:t>
      </w:r>
      <w:r w:rsidR="00C92C98" w:rsidRPr="00C92C98">
        <w:rPr>
          <w:u w:val="single"/>
        </w:rPr>
        <w:t xml:space="preserve">1058 </w:t>
      </w:r>
      <w:r w:rsidRPr="0096244B">
        <w:rPr>
          <w:i/>
          <w:u w:val="single"/>
        </w:rPr>
        <w:t>Income of Not-for-Profit Entities</w:t>
      </w:r>
      <w:r w:rsidRPr="0096244B">
        <w:t>.</w:t>
      </w:r>
    </w:p>
    <w:p w14:paraId="7F1C772C" w14:textId="10E6840A" w:rsidR="00BE534F" w:rsidRPr="00591727" w:rsidRDefault="00BE534F" w:rsidP="00BE534F">
      <w:pPr>
        <w:pStyle w:val="IASBSectionTitle1NonIndNoLine"/>
        <w:outlineLvl w:val="1"/>
      </w:pPr>
      <w:r w:rsidRPr="0096244B">
        <w:t xml:space="preserve">AASB 1004 </w:t>
      </w:r>
      <w:r w:rsidRPr="0096244B">
        <w:rPr>
          <w:i/>
        </w:rPr>
        <w:t>Contributions</w:t>
      </w:r>
      <w:r w:rsidR="00591727">
        <w:t xml:space="preserve"> (December 2007)</w:t>
      </w:r>
    </w:p>
    <w:p w14:paraId="7F1C772D" w14:textId="77777777" w:rsidR="00BE534F" w:rsidRPr="0096244B" w:rsidRDefault="00BE534F" w:rsidP="00BE534F">
      <w:pPr>
        <w:pStyle w:val="AmendmentInstruction"/>
      </w:pPr>
      <w:r w:rsidRPr="0096244B">
        <w:t>Paragraphs 1–5 are deleted and paragraph 6 is replaced.</w:t>
      </w:r>
    </w:p>
    <w:p w14:paraId="7F1C772E" w14:textId="77777777" w:rsidR="00BE534F" w:rsidRPr="0096244B" w:rsidRDefault="00BE534F" w:rsidP="00BE534F">
      <w:pPr>
        <w:pStyle w:val="PlainNumHang1"/>
      </w:pPr>
      <w:r w:rsidRPr="0096244B">
        <w:t>6</w:t>
      </w:r>
      <w:r w:rsidRPr="0096244B">
        <w:tab/>
        <w:t>The following table identifies which paragraphs are applicable to each type of entity to which this Standard applies:</w:t>
      </w:r>
    </w:p>
    <w:tbl>
      <w:tblPr>
        <w:tblW w:w="829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utlining the paragraphs of AASB 1004 relevant to the different types of entities"/>
        <w:tblDescription w:val="List of entities, outlining the paragraphs in the Standard relevant to each type of entity."/>
      </w:tblPr>
      <w:tblGrid>
        <w:gridCol w:w="2771"/>
        <w:gridCol w:w="4509"/>
        <w:gridCol w:w="1015"/>
      </w:tblGrid>
      <w:tr w:rsidR="00BE534F" w:rsidRPr="0096244B" w14:paraId="7F1C7732" w14:textId="77777777" w:rsidTr="001E09A3">
        <w:trPr>
          <w:cantSplit/>
          <w:tblHeader/>
        </w:trPr>
        <w:tc>
          <w:tcPr>
            <w:tcW w:w="1670" w:type="pct"/>
            <w:shd w:val="clear" w:color="auto" w:fill="auto"/>
          </w:tcPr>
          <w:p w14:paraId="7F1C772F" w14:textId="77777777" w:rsidR="00BE534F" w:rsidRPr="0096244B" w:rsidRDefault="00BE534F" w:rsidP="001E09A3">
            <w:pPr>
              <w:keepNext/>
              <w:rPr>
                <w:b/>
                <w:sz w:val="16"/>
                <w:szCs w:val="16"/>
              </w:rPr>
            </w:pPr>
            <w:r w:rsidRPr="0096244B">
              <w:rPr>
                <w:b/>
                <w:sz w:val="16"/>
                <w:szCs w:val="16"/>
              </w:rPr>
              <w:t>Type of entity to which the paragraph is applicable</w:t>
            </w:r>
          </w:p>
        </w:tc>
        <w:tc>
          <w:tcPr>
            <w:tcW w:w="2718" w:type="pct"/>
            <w:shd w:val="clear" w:color="auto" w:fill="auto"/>
          </w:tcPr>
          <w:p w14:paraId="7F1C7730" w14:textId="77777777" w:rsidR="00BE534F" w:rsidRPr="0096244B" w:rsidRDefault="00BE534F" w:rsidP="001E09A3">
            <w:pPr>
              <w:rPr>
                <w:b/>
                <w:sz w:val="16"/>
                <w:szCs w:val="16"/>
              </w:rPr>
            </w:pPr>
            <w:r w:rsidRPr="0096244B">
              <w:rPr>
                <w:b/>
                <w:sz w:val="16"/>
                <w:szCs w:val="16"/>
              </w:rPr>
              <w:t xml:space="preserve">Content of paragraphs </w:t>
            </w:r>
          </w:p>
        </w:tc>
        <w:tc>
          <w:tcPr>
            <w:tcW w:w="612" w:type="pct"/>
            <w:shd w:val="clear" w:color="auto" w:fill="auto"/>
          </w:tcPr>
          <w:p w14:paraId="7F1C7731" w14:textId="77777777" w:rsidR="00BE534F" w:rsidRPr="0096244B" w:rsidRDefault="00BE534F" w:rsidP="001E09A3">
            <w:pPr>
              <w:rPr>
                <w:b/>
                <w:sz w:val="16"/>
                <w:szCs w:val="16"/>
              </w:rPr>
            </w:pPr>
            <w:r w:rsidRPr="0096244B">
              <w:rPr>
                <w:b/>
                <w:sz w:val="16"/>
                <w:szCs w:val="16"/>
              </w:rPr>
              <w:t>Para No.</w:t>
            </w:r>
          </w:p>
        </w:tc>
      </w:tr>
      <w:tr w:rsidR="00BE534F" w:rsidRPr="0096244B" w14:paraId="7F1C7736" w14:textId="77777777" w:rsidTr="001E09A3">
        <w:trPr>
          <w:cantSplit/>
        </w:trPr>
        <w:tc>
          <w:tcPr>
            <w:tcW w:w="1670" w:type="pct"/>
            <w:vMerge w:val="restart"/>
            <w:shd w:val="clear" w:color="auto" w:fill="auto"/>
          </w:tcPr>
          <w:p w14:paraId="7F1C7733" w14:textId="77777777" w:rsidR="00BE534F" w:rsidRPr="0096244B" w:rsidRDefault="00BE534F" w:rsidP="001E09A3">
            <w:pPr>
              <w:keepNext/>
              <w:spacing w:before="20" w:after="20"/>
              <w:rPr>
                <w:sz w:val="16"/>
                <w:szCs w:val="16"/>
              </w:rPr>
            </w:pPr>
            <w:r w:rsidRPr="0096244B">
              <w:rPr>
                <w:sz w:val="16"/>
                <w:szCs w:val="16"/>
              </w:rPr>
              <w:t>Government departments</w:t>
            </w:r>
          </w:p>
        </w:tc>
        <w:tc>
          <w:tcPr>
            <w:tcW w:w="2718" w:type="pct"/>
            <w:shd w:val="clear" w:color="auto" w:fill="auto"/>
          </w:tcPr>
          <w:p w14:paraId="7F1C7734" w14:textId="77777777" w:rsidR="00BE534F" w:rsidRPr="0096244B" w:rsidRDefault="00BE534F" w:rsidP="001E09A3">
            <w:pPr>
              <w:spacing w:before="20" w:after="20"/>
              <w:rPr>
                <w:sz w:val="16"/>
                <w:szCs w:val="16"/>
              </w:rPr>
            </w:pPr>
            <w:r w:rsidRPr="0096244B">
              <w:rPr>
                <w:sz w:val="16"/>
                <w:szCs w:val="16"/>
              </w:rPr>
              <w:t>Parliamentary appropriations</w:t>
            </w:r>
          </w:p>
        </w:tc>
        <w:tc>
          <w:tcPr>
            <w:tcW w:w="612" w:type="pct"/>
            <w:shd w:val="clear" w:color="auto" w:fill="auto"/>
          </w:tcPr>
          <w:p w14:paraId="7F1C7735" w14:textId="77777777" w:rsidR="00BE534F" w:rsidRPr="0096244B" w:rsidRDefault="00BE534F" w:rsidP="001E09A3">
            <w:pPr>
              <w:spacing w:before="20" w:after="20"/>
              <w:rPr>
                <w:sz w:val="16"/>
                <w:szCs w:val="16"/>
              </w:rPr>
            </w:pPr>
            <w:r w:rsidRPr="0096244B">
              <w:rPr>
                <w:sz w:val="16"/>
                <w:szCs w:val="16"/>
              </w:rPr>
              <w:t>32</w:t>
            </w:r>
          </w:p>
        </w:tc>
      </w:tr>
      <w:tr w:rsidR="00BE534F" w:rsidRPr="0096244B" w14:paraId="7F1C773A" w14:textId="77777777" w:rsidTr="001E09A3">
        <w:trPr>
          <w:cantSplit/>
        </w:trPr>
        <w:tc>
          <w:tcPr>
            <w:tcW w:w="1670" w:type="pct"/>
            <w:vMerge/>
            <w:shd w:val="clear" w:color="auto" w:fill="auto"/>
          </w:tcPr>
          <w:p w14:paraId="7F1C7737" w14:textId="77777777" w:rsidR="00BE534F" w:rsidRPr="0096244B" w:rsidRDefault="00BE534F" w:rsidP="001E09A3">
            <w:pPr>
              <w:spacing w:before="20" w:after="20"/>
              <w:rPr>
                <w:sz w:val="16"/>
                <w:szCs w:val="16"/>
              </w:rPr>
            </w:pPr>
          </w:p>
        </w:tc>
        <w:tc>
          <w:tcPr>
            <w:tcW w:w="2718" w:type="pct"/>
            <w:shd w:val="clear" w:color="auto" w:fill="auto"/>
          </w:tcPr>
          <w:p w14:paraId="7F1C7738" w14:textId="77777777" w:rsidR="00BE534F" w:rsidRPr="0096244B" w:rsidRDefault="00BE534F" w:rsidP="001E09A3">
            <w:pPr>
              <w:spacing w:before="20" w:after="20"/>
              <w:rPr>
                <w:sz w:val="16"/>
                <w:szCs w:val="16"/>
              </w:rPr>
            </w:pPr>
            <w:r w:rsidRPr="0096244B">
              <w:rPr>
                <w:sz w:val="16"/>
                <w:szCs w:val="16"/>
              </w:rPr>
              <w:t>Liabilities of government departments assumed by other entities</w:t>
            </w:r>
          </w:p>
        </w:tc>
        <w:tc>
          <w:tcPr>
            <w:tcW w:w="612" w:type="pct"/>
            <w:shd w:val="clear" w:color="auto" w:fill="auto"/>
          </w:tcPr>
          <w:p w14:paraId="7F1C7739" w14:textId="77777777" w:rsidR="00BE534F" w:rsidRPr="0096244B" w:rsidRDefault="00BE534F" w:rsidP="001E09A3">
            <w:pPr>
              <w:spacing w:before="20" w:after="20"/>
              <w:rPr>
                <w:sz w:val="16"/>
                <w:szCs w:val="16"/>
              </w:rPr>
            </w:pPr>
            <w:r w:rsidRPr="0096244B">
              <w:rPr>
                <w:sz w:val="16"/>
                <w:szCs w:val="16"/>
              </w:rPr>
              <w:t>39 – 43A</w:t>
            </w:r>
          </w:p>
        </w:tc>
      </w:tr>
      <w:tr w:rsidR="00BE534F" w:rsidRPr="0096244B" w14:paraId="7F1C773E" w14:textId="77777777" w:rsidTr="001E09A3">
        <w:trPr>
          <w:cantSplit/>
        </w:trPr>
        <w:tc>
          <w:tcPr>
            <w:tcW w:w="1670" w:type="pct"/>
            <w:vMerge/>
            <w:shd w:val="clear" w:color="auto" w:fill="auto"/>
          </w:tcPr>
          <w:p w14:paraId="7F1C773B" w14:textId="77777777" w:rsidR="00BE534F" w:rsidRPr="0096244B" w:rsidRDefault="00BE534F" w:rsidP="001E09A3">
            <w:pPr>
              <w:spacing w:before="20" w:after="20"/>
              <w:rPr>
                <w:sz w:val="16"/>
                <w:szCs w:val="16"/>
              </w:rPr>
            </w:pPr>
          </w:p>
        </w:tc>
        <w:tc>
          <w:tcPr>
            <w:tcW w:w="2718" w:type="pct"/>
            <w:shd w:val="clear" w:color="auto" w:fill="auto"/>
          </w:tcPr>
          <w:p w14:paraId="7F1C773C" w14:textId="77777777" w:rsidR="00BE534F" w:rsidRPr="0096244B" w:rsidRDefault="00BE534F" w:rsidP="001E09A3">
            <w:pPr>
              <w:spacing w:before="20" w:after="20"/>
              <w:rPr>
                <w:sz w:val="16"/>
                <w:szCs w:val="16"/>
              </w:rPr>
            </w:pPr>
            <w:r w:rsidRPr="0096244B">
              <w:rPr>
                <w:sz w:val="16"/>
                <w:szCs w:val="16"/>
              </w:rPr>
              <w:t>Contributions by owners and distributions to owners</w:t>
            </w:r>
          </w:p>
        </w:tc>
        <w:tc>
          <w:tcPr>
            <w:tcW w:w="612" w:type="pct"/>
            <w:shd w:val="clear" w:color="auto" w:fill="auto"/>
          </w:tcPr>
          <w:p w14:paraId="7F1C773D" w14:textId="77777777" w:rsidR="00BE534F" w:rsidRPr="0096244B" w:rsidRDefault="00BE534F" w:rsidP="001E09A3">
            <w:pPr>
              <w:spacing w:before="20" w:after="20"/>
              <w:rPr>
                <w:sz w:val="16"/>
                <w:szCs w:val="16"/>
              </w:rPr>
            </w:pPr>
            <w:r w:rsidRPr="0096244B">
              <w:rPr>
                <w:sz w:val="16"/>
                <w:szCs w:val="16"/>
              </w:rPr>
              <w:t>48 – 53</w:t>
            </w:r>
          </w:p>
        </w:tc>
      </w:tr>
      <w:tr w:rsidR="00BE534F" w:rsidRPr="0096244B" w14:paraId="7F1C7742" w14:textId="77777777" w:rsidTr="001E09A3">
        <w:trPr>
          <w:cantSplit/>
        </w:trPr>
        <w:tc>
          <w:tcPr>
            <w:tcW w:w="1670" w:type="pct"/>
            <w:vMerge/>
            <w:shd w:val="clear" w:color="auto" w:fill="auto"/>
          </w:tcPr>
          <w:p w14:paraId="7F1C773F" w14:textId="77777777" w:rsidR="00BE534F" w:rsidRPr="0096244B" w:rsidRDefault="00BE534F" w:rsidP="001E09A3">
            <w:pPr>
              <w:spacing w:before="20" w:after="20"/>
              <w:rPr>
                <w:sz w:val="16"/>
                <w:szCs w:val="16"/>
              </w:rPr>
            </w:pPr>
          </w:p>
        </w:tc>
        <w:tc>
          <w:tcPr>
            <w:tcW w:w="2718" w:type="pct"/>
            <w:shd w:val="clear" w:color="auto" w:fill="auto"/>
          </w:tcPr>
          <w:p w14:paraId="7F1C7740" w14:textId="77777777" w:rsidR="00BE534F" w:rsidRPr="0096244B" w:rsidRDefault="00BE534F" w:rsidP="001E09A3">
            <w:pPr>
              <w:spacing w:before="20" w:after="20"/>
              <w:rPr>
                <w:sz w:val="16"/>
                <w:szCs w:val="16"/>
              </w:rPr>
            </w:pPr>
            <w:r w:rsidRPr="0096244B">
              <w:rPr>
                <w:sz w:val="16"/>
                <w:szCs w:val="16"/>
              </w:rPr>
              <w:t>Restructure of administrative arrangements</w:t>
            </w:r>
          </w:p>
        </w:tc>
        <w:tc>
          <w:tcPr>
            <w:tcW w:w="612" w:type="pct"/>
            <w:shd w:val="clear" w:color="auto" w:fill="auto"/>
          </w:tcPr>
          <w:p w14:paraId="7F1C7741" w14:textId="77777777" w:rsidR="00BE534F" w:rsidRPr="0096244B" w:rsidRDefault="00BE534F" w:rsidP="001E09A3">
            <w:pPr>
              <w:spacing w:before="20" w:after="20"/>
              <w:rPr>
                <w:sz w:val="16"/>
                <w:szCs w:val="16"/>
              </w:rPr>
            </w:pPr>
            <w:r w:rsidRPr="0096244B">
              <w:rPr>
                <w:sz w:val="16"/>
                <w:szCs w:val="16"/>
              </w:rPr>
              <w:t>54 – 59</w:t>
            </w:r>
          </w:p>
        </w:tc>
      </w:tr>
      <w:tr w:rsidR="00BE534F" w:rsidRPr="0096244B" w14:paraId="7F1C7746" w14:textId="77777777" w:rsidTr="001E09A3">
        <w:trPr>
          <w:cantSplit/>
        </w:trPr>
        <w:tc>
          <w:tcPr>
            <w:tcW w:w="1670" w:type="pct"/>
            <w:shd w:val="clear" w:color="auto" w:fill="auto"/>
          </w:tcPr>
          <w:p w14:paraId="7F1C7743" w14:textId="77777777" w:rsidR="00BE534F" w:rsidRPr="0096244B" w:rsidRDefault="00BE534F" w:rsidP="001E09A3">
            <w:pPr>
              <w:spacing w:before="20" w:after="20"/>
              <w:rPr>
                <w:sz w:val="16"/>
                <w:szCs w:val="16"/>
              </w:rPr>
            </w:pPr>
            <w:r w:rsidRPr="0096244B">
              <w:rPr>
                <w:sz w:val="16"/>
                <w:szCs w:val="16"/>
              </w:rPr>
              <w:t xml:space="preserve">Other government controlled not-for-profit entities </w:t>
            </w:r>
          </w:p>
        </w:tc>
        <w:tc>
          <w:tcPr>
            <w:tcW w:w="2718" w:type="pct"/>
            <w:shd w:val="clear" w:color="auto" w:fill="auto"/>
          </w:tcPr>
          <w:p w14:paraId="7F1C7744" w14:textId="77777777" w:rsidR="00BE534F" w:rsidRPr="0096244B" w:rsidRDefault="00BE534F" w:rsidP="001E09A3">
            <w:pPr>
              <w:spacing w:before="20" w:after="20"/>
              <w:rPr>
                <w:sz w:val="16"/>
                <w:szCs w:val="16"/>
              </w:rPr>
            </w:pPr>
            <w:r w:rsidRPr="0096244B">
              <w:rPr>
                <w:sz w:val="16"/>
                <w:szCs w:val="16"/>
              </w:rPr>
              <w:t>Restructure of administrative arrangements</w:t>
            </w:r>
          </w:p>
        </w:tc>
        <w:tc>
          <w:tcPr>
            <w:tcW w:w="612" w:type="pct"/>
            <w:shd w:val="clear" w:color="auto" w:fill="auto"/>
          </w:tcPr>
          <w:p w14:paraId="7F1C7745" w14:textId="77777777" w:rsidR="00BE534F" w:rsidRPr="0096244B" w:rsidRDefault="00BE534F" w:rsidP="001E09A3">
            <w:pPr>
              <w:spacing w:before="20" w:after="20"/>
              <w:rPr>
                <w:sz w:val="16"/>
                <w:szCs w:val="16"/>
              </w:rPr>
            </w:pPr>
            <w:r w:rsidRPr="0096244B">
              <w:rPr>
                <w:sz w:val="16"/>
                <w:szCs w:val="16"/>
              </w:rPr>
              <w:t>54 – 59</w:t>
            </w:r>
          </w:p>
        </w:tc>
      </w:tr>
      <w:tr w:rsidR="00BE534F" w:rsidRPr="0096244B" w14:paraId="7F1C774A" w14:textId="77777777" w:rsidTr="001E09A3">
        <w:trPr>
          <w:cantSplit/>
        </w:trPr>
        <w:tc>
          <w:tcPr>
            <w:tcW w:w="1670" w:type="pct"/>
            <w:shd w:val="clear" w:color="auto" w:fill="auto"/>
          </w:tcPr>
          <w:p w14:paraId="7F1C7747" w14:textId="77777777" w:rsidR="00BE534F" w:rsidRPr="0096244B" w:rsidRDefault="00BE534F" w:rsidP="001E09A3">
            <w:pPr>
              <w:spacing w:before="20" w:after="20"/>
              <w:rPr>
                <w:sz w:val="16"/>
                <w:szCs w:val="16"/>
              </w:rPr>
            </w:pPr>
            <w:r w:rsidRPr="0096244B">
              <w:rPr>
                <w:sz w:val="16"/>
                <w:szCs w:val="16"/>
              </w:rPr>
              <w:t>Local governments and whole of governments</w:t>
            </w:r>
          </w:p>
        </w:tc>
        <w:tc>
          <w:tcPr>
            <w:tcW w:w="2718" w:type="pct"/>
            <w:shd w:val="clear" w:color="auto" w:fill="auto"/>
          </w:tcPr>
          <w:p w14:paraId="7F1C7748" w14:textId="77777777" w:rsidR="00BE534F" w:rsidRPr="0096244B" w:rsidRDefault="00BE534F" w:rsidP="001E09A3">
            <w:pPr>
              <w:spacing w:before="20" w:after="20"/>
              <w:rPr>
                <w:sz w:val="16"/>
                <w:szCs w:val="16"/>
              </w:rPr>
            </w:pPr>
            <w:r w:rsidRPr="0096244B">
              <w:rPr>
                <w:sz w:val="16"/>
                <w:szCs w:val="16"/>
              </w:rPr>
              <w:t>Contributions by owners and distributions to owners</w:t>
            </w:r>
          </w:p>
        </w:tc>
        <w:tc>
          <w:tcPr>
            <w:tcW w:w="612" w:type="pct"/>
            <w:shd w:val="clear" w:color="auto" w:fill="auto"/>
          </w:tcPr>
          <w:p w14:paraId="7F1C7749" w14:textId="77777777" w:rsidR="00BE534F" w:rsidRPr="0096244B" w:rsidRDefault="00BE534F" w:rsidP="001E09A3">
            <w:pPr>
              <w:spacing w:before="20" w:after="20"/>
              <w:rPr>
                <w:sz w:val="16"/>
                <w:szCs w:val="16"/>
              </w:rPr>
            </w:pPr>
            <w:r w:rsidRPr="0096244B">
              <w:rPr>
                <w:sz w:val="16"/>
                <w:szCs w:val="16"/>
              </w:rPr>
              <w:t>48 – 53</w:t>
            </w:r>
          </w:p>
        </w:tc>
      </w:tr>
    </w:tbl>
    <w:p w14:paraId="7F1C774B" w14:textId="77777777" w:rsidR="00BE534F" w:rsidRPr="0096244B" w:rsidRDefault="00BE534F" w:rsidP="00BE534F"/>
    <w:p w14:paraId="7F1C774C" w14:textId="77777777" w:rsidR="00BE534F" w:rsidRPr="0096244B" w:rsidRDefault="00BE534F" w:rsidP="00BE534F">
      <w:pPr>
        <w:pStyle w:val="AmendmentInstruction"/>
      </w:pPr>
      <w:r w:rsidRPr="0096244B">
        <w:t xml:space="preserve">Paragraphs 11–31, 33–38, 44–47 and 60–68 and the related headings and scoping guidance are deleted.  Paragraph 32 is amended and scoping guidance added.  The scoping guidance before paragraph 39 is amended.  </w:t>
      </w:r>
      <w:r w:rsidR="0037420B" w:rsidRPr="0096244B">
        <w:t xml:space="preserve">Paragraph 43A is added.  </w:t>
      </w:r>
      <w:r w:rsidRPr="0096244B">
        <w:t xml:space="preserve">Appendix B </w:t>
      </w:r>
      <w:r w:rsidRPr="0096244B">
        <w:rPr>
          <w:i/>
        </w:rPr>
        <w:t>Comparison of AASB 1004 with AAS 27, AAS 29 and AAS 31</w:t>
      </w:r>
      <w:r w:rsidRPr="0096244B">
        <w:t xml:space="preserve"> accompanying AASB 1004 is deleted.</w:t>
      </w:r>
    </w:p>
    <w:p w14:paraId="7F1C774D" w14:textId="77777777" w:rsidR="00BE534F" w:rsidRPr="0096244B" w:rsidRDefault="00BE534F" w:rsidP="00BE534F">
      <w:pPr>
        <w:pStyle w:val="PlainNumHang1"/>
        <w:ind w:left="993" w:hanging="993"/>
        <w:rPr>
          <w:b/>
          <w:sz w:val="28"/>
          <w:szCs w:val="24"/>
        </w:rPr>
      </w:pPr>
      <w:r w:rsidRPr="0096244B">
        <w:rPr>
          <w:b/>
          <w:sz w:val="28"/>
          <w:szCs w:val="24"/>
        </w:rPr>
        <w:t>Parliamentary Appropriations to Government Departments</w:t>
      </w:r>
    </w:p>
    <w:p w14:paraId="7F1C774E" w14:textId="77777777" w:rsidR="00BE534F" w:rsidRPr="0096244B" w:rsidRDefault="00BE534F" w:rsidP="00BE534F">
      <w:pPr>
        <w:pStyle w:val="PlainNumHang1"/>
        <w:ind w:left="993" w:hanging="993"/>
        <w:rPr>
          <w:b/>
          <w:i/>
          <w:sz w:val="20"/>
          <w:szCs w:val="24"/>
          <w:u w:val="single"/>
        </w:rPr>
      </w:pPr>
      <w:r w:rsidRPr="0096244B">
        <w:rPr>
          <w:b/>
          <w:i/>
          <w:sz w:val="20"/>
          <w:szCs w:val="24"/>
          <w:u w:val="single"/>
        </w:rPr>
        <w:t>Paragraph 32 of this Standard applies only to government departments.</w:t>
      </w:r>
    </w:p>
    <w:p w14:paraId="7F1C774F" w14:textId="77777777" w:rsidR="00BE534F" w:rsidRPr="0096244B" w:rsidRDefault="00BE534F" w:rsidP="00BE534F">
      <w:pPr>
        <w:pStyle w:val="PlainNumHang1"/>
        <w:spacing w:after="200"/>
        <w:ind w:left="993" w:hanging="993"/>
        <w:rPr>
          <w:b/>
          <w:u w:val="single"/>
        </w:rPr>
      </w:pPr>
      <w:r w:rsidRPr="0096244B">
        <w:rPr>
          <w:b/>
        </w:rPr>
        <w:t>32</w:t>
      </w:r>
      <w:r w:rsidRPr="0096244B">
        <w:rPr>
          <w:b/>
        </w:rPr>
        <w:tab/>
        <w:t>Parliamentary appropriations over which a government department gains control during the reporting period shall be recognised as</w:t>
      </w:r>
      <w:r w:rsidRPr="0096244B">
        <w:rPr>
          <w:b/>
          <w:strike/>
        </w:rPr>
        <w:t>:</w:t>
      </w:r>
    </w:p>
    <w:p w14:paraId="7F1C7750" w14:textId="77777777" w:rsidR="00BE534F" w:rsidRPr="0096244B" w:rsidRDefault="00BE534F" w:rsidP="00BE534F">
      <w:pPr>
        <w:pStyle w:val="PlainNumHang1"/>
        <w:spacing w:after="200"/>
        <w:ind w:left="1984"/>
        <w:rPr>
          <w:b/>
        </w:rPr>
      </w:pPr>
      <w:r w:rsidRPr="0096244B">
        <w:rPr>
          <w:b/>
          <w:strike/>
        </w:rPr>
        <w:t>(a)</w:t>
      </w:r>
      <w:r w:rsidRPr="0096244B">
        <w:rPr>
          <w:b/>
        </w:rPr>
        <w:tab/>
      </w:r>
      <w:r w:rsidRPr="0096244B">
        <w:rPr>
          <w:b/>
          <w:strike/>
        </w:rPr>
        <w:t>income of that reporting period where the appropriation:</w:t>
      </w:r>
    </w:p>
    <w:p w14:paraId="7F1C7751" w14:textId="77777777" w:rsidR="00BE534F" w:rsidRPr="0096244B" w:rsidRDefault="00BE534F" w:rsidP="00BE534F">
      <w:pPr>
        <w:pStyle w:val="PlainNumHang1"/>
        <w:spacing w:after="200"/>
        <w:ind w:left="2977"/>
        <w:rPr>
          <w:b/>
        </w:rPr>
      </w:pPr>
      <w:r w:rsidRPr="0096244B">
        <w:rPr>
          <w:b/>
          <w:strike/>
        </w:rPr>
        <w:t>(</w:t>
      </w:r>
      <w:proofErr w:type="spellStart"/>
      <w:r w:rsidRPr="0096244B">
        <w:rPr>
          <w:b/>
          <w:strike/>
        </w:rPr>
        <w:t>i</w:t>
      </w:r>
      <w:proofErr w:type="spellEnd"/>
      <w:r w:rsidRPr="0096244B">
        <w:rPr>
          <w:b/>
          <w:strike/>
        </w:rPr>
        <w:t>)</w:t>
      </w:r>
      <w:r w:rsidRPr="0096244B">
        <w:rPr>
          <w:b/>
        </w:rPr>
        <w:tab/>
      </w:r>
      <w:r w:rsidRPr="0096244B">
        <w:rPr>
          <w:b/>
          <w:strike/>
        </w:rPr>
        <w:t xml:space="preserve">satisfies the definition of income in the </w:t>
      </w:r>
      <w:r w:rsidRPr="0096244B">
        <w:rPr>
          <w:b/>
          <w:i/>
          <w:strike/>
        </w:rPr>
        <w:t>Framework for the Preparation and Presentation of Financial Statements</w:t>
      </w:r>
      <w:r w:rsidRPr="0096244B">
        <w:rPr>
          <w:b/>
          <w:strike/>
        </w:rPr>
        <w:t xml:space="preserve"> (the </w:t>
      </w:r>
      <w:r w:rsidRPr="0096244B">
        <w:rPr>
          <w:b/>
          <w:i/>
          <w:strike/>
        </w:rPr>
        <w:t>Framework</w:t>
      </w:r>
      <w:r w:rsidRPr="0096244B">
        <w:rPr>
          <w:b/>
          <w:strike/>
        </w:rPr>
        <w:t>); and</w:t>
      </w:r>
    </w:p>
    <w:p w14:paraId="7F1C7752" w14:textId="77777777" w:rsidR="00BE534F" w:rsidRPr="0096244B" w:rsidRDefault="00BE534F" w:rsidP="00BE534F">
      <w:pPr>
        <w:pStyle w:val="PlainNumHang1"/>
        <w:spacing w:after="200"/>
        <w:ind w:left="2977"/>
        <w:rPr>
          <w:b/>
        </w:rPr>
      </w:pPr>
      <w:r w:rsidRPr="0096244B">
        <w:rPr>
          <w:b/>
          <w:strike/>
        </w:rPr>
        <w:t>(ii)</w:t>
      </w:r>
      <w:r w:rsidRPr="0096244B">
        <w:rPr>
          <w:b/>
        </w:rPr>
        <w:tab/>
      </w:r>
      <w:r w:rsidRPr="0096244B">
        <w:rPr>
          <w:b/>
          <w:strike/>
        </w:rPr>
        <w:t>satisfies the recognition criteria for income;</w:t>
      </w:r>
    </w:p>
    <w:p w14:paraId="7F1C7753" w14:textId="77777777" w:rsidR="00BE534F" w:rsidRPr="0096244B" w:rsidRDefault="00BE534F" w:rsidP="00BE534F">
      <w:pPr>
        <w:pStyle w:val="PlainNumHang1"/>
        <w:spacing w:after="200"/>
        <w:ind w:left="1984"/>
        <w:rPr>
          <w:b/>
        </w:rPr>
      </w:pPr>
      <w:r w:rsidRPr="0096244B">
        <w:rPr>
          <w:b/>
          <w:strike/>
        </w:rPr>
        <w:lastRenderedPageBreak/>
        <w:t>(b)</w:t>
      </w:r>
      <w:r w:rsidRPr="0096244B">
        <w:rPr>
          <w:b/>
        </w:rPr>
        <w:tab/>
        <w:t>a direct adjustment to equity where the appropriation satisfies the definition of a contribution by owners</w:t>
      </w:r>
      <w:r w:rsidRPr="0096244B">
        <w:rPr>
          <w:b/>
          <w:strike/>
        </w:rPr>
        <w:t>; or</w:t>
      </w:r>
    </w:p>
    <w:p w14:paraId="7F1C7754" w14:textId="77777777" w:rsidR="00BE534F" w:rsidRPr="0096244B" w:rsidRDefault="00BE534F" w:rsidP="00BE534F">
      <w:pPr>
        <w:pStyle w:val="PlainNumHang1"/>
        <w:spacing w:after="200"/>
        <w:ind w:left="1984"/>
        <w:rPr>
          <w:b/>
        </w:rPr>
      </w:pPr>
      <w:r w:rsidRPr="0096244B">
        <w:rPr>
          <w:b/>
          <w:strike/>
        </w:rPr>
        <w:t>(c)</w:t>
      </w:r>
      <w:r w:rsidRPr="0096244B">
        <w:rPr>
          <w:b/>
        </w:rPr>
        <w:tab/>
      </w:r>
      <w:r w:rsidRPr="0096244B">
        <w:rPr>
          <w:b/>
          <w:strike/>
        </w:rPr>
        <w:t>a liability of the government department where the appropriation:</w:t>
      </w:r>
    </w:p>
    <w:p w14:paraId="7F1C7755" w14:textId="77777777" w:rsidR="00BE534F" w:rsidRPr="0096244B" w:rsidRDefault="00BE534F" w:rsidP="00BE534F">
      <w:pPr>
        <w:pStyle w:val="PlainNumHang1"/>
        <w:spacing w:after="200"/>
        <w:ind w:left="2977"/>
        <w:rPr>
          <w:b/>
        </w:rPr>
      </w:pPr>
      <w:r w:rsidRPr="0096244B">
        <w:rPr>
          <w:b/>
          <w:strike/>
        </w:rPr>
        <w:t>(</w:t>
      </w:r>
      <w:proofErr w:type="spellStart"/>
      <w:r w:rsidRPr="0096244B">
        <w:rPr>
          <w:b/>
          <w:strike/>
        </w:rPr>
        <w:t>i</w:t>
      </w:r>
      <w:proofErr w:type="spellEnd"/>
      <w:r w:rsidRPr="0096244B">
        <w:rPr>
          <w:b/>
          <w:strike/>
        </w:rPr>
        <w:t>)</w:t>
      </w:r>
      <w:r w:rsidRPr="0096244B">
        <w:rPr>
          <w:b/>
        </w:rPr>
        <w:tab/>
      </w:r>
      <w:r w:rsidRPr="0096244B">
        <w:rPr>
          <w:b/>
          <w:strike/>
        </w:rPr>
        <w:t xml:space="preserve">satisfies the definition of liabilities in the </w:t>
      </w:r>
      <w:r w:rsidRPr="0096244B">
        <w:rPr>
          <w:b/>
          <w:i/>
          <w:strike/>
        </w:rPr>
        <w:t>Framework</w:t>
      </w:r>
      <w:r w:rsidRPr="0096244B">
        <w:rPr>
          <w:b/>
          <w:strike/>
        </w:rPr>
        <w:t>; and</w:t>
      </w:r>
    </w:p>
    <w:p w14:paraId="7F1C7756" w14:textId="77777777" w:rsidR="00BE534F" w:rsidRPr="0096244B" w:rsidRDefault="00BE534F" w:rsidP="00BE534F">
      <w:pPr>
        <w:pStyle w:val="PlainNumHang1"/>
        <w:ind w:left="2977"/>
        <w:rPr>
          <w:b/>
        </w:rPr>
      </w:pPr>
      <w:r w:rsidRPr="0096244B">
        <w:rPr>
          <w:b/>
          <w:strike/>
        </w:rPr>
        <w:t>(ii)</w:t>
      </w:r>
      <w:r w:rsidRPr="0096244B">
        <w:rPr>
          <w:b/>
        </w:rPr>
        <w:tab/>
      </w:r>
      <w:r w:rsidRPr="0096244B">
        <w:rPr>
          <w:b/>
          <w:strike/>
        </w:rPr>
        <w:t xml:space="preserve">satisfies the recognition criteria for liabilities in the </w:t>
      </w:r>
      <w:r w:rsidRPr="0096244B">
        <w:rPr>
          <w:b/>
          <w:i/>
          <w:strike/>
        </w:rPr>
        <w:t>Framework</w:t>
      </w:r>
      <w:r w:rsidRPr="0096244B">
        <w:rPr>
          <w:b/>
        </w:rPr>
        <w:t>.</w:t>
      </w:r>
    </w:p>
    <w:p w14:paraId="7F1C7757" w14:textId="77777777" w:rsidR="00BE534F" w:rsidRPr="0096244B" w:rsidRDefault="00BE534F" w:rsidP="00BE534F">
      <w:pPr>
        <w:pStyle w:val="PlainNumHang1"/>
        <w:ind w:left="1984"/>
      </w:pPr>
      <w:r w:rsidRPr="0096244B">
        <w:t>…</w:t>
      </w:r>
    </w:p>
    <w:p w14:paraId="7F1C7758" w14:textId="77777777" w:rsidR="00BE534F" w:rsidRPr="0096244B" w:rsidRDefault="00BE534F" w:rsidP="00BE534F">
      <w:pPr>
        <w:pStyle w:val="PlainNumHang1"/>
        <w:ind w:left="993" w:hanging="993"/>
        <w:rPr>
          <w:b/>
          <w:sz w:val="28"/>
          <w:szCs w:val="24"/>
        </w:rPr>
      </w:pPr>
      <w:r w:rsidRPr="0096244B">
        <w:rPr>
          <w:b/>
          <w:sz w:val="28"/>
          <w:szCs w:val="24"/>
        </w:rPr>
        <w:t>Liabilities of Government Departments Assumed by Other Entities</w:t>
      </w:r>
    </w:p>
    <w:p w14:paraId="7F1C7759" w14:textId="77777777" w:rsidR="00BE534F" w:rsidRPr="0096244B" w:rsidRDefault="00BE534F" w:rsidP="00BE534F">
      <w:pPr>
        <w:pStyle w:val="PlainNumHang1"/>
        <w:ind w:left="993" w:hanging="993"/>
        <w:rPr>
          <w:b/>
          <w:i/>
          <w:sz w:val="20"/>
          <w:szCs w:val="24"/>
        </w:rPr>
      </w:pPr>
      <w:r w:rsidRPr="0096244B">
        <w:rPr>
          <w:b/>
          <w:i/>
          <w:sz w:val="20"/>
          <w:szCs w:val="24"/>
        </w:rPr>
        <w:t xml:space="preserve">Paragraphs 39 to </w:t>
      </w:r>
      <w:r w:rsidRPr="0096244B">
        <w:rPr>
          <w:b/>
          <w:i/>
          <w:strike/>
          <w:sz w:val="20"/>
          <w:szCs w:val="24"/>
        </w:rPr>
        <w:t>43</w:t>
      </w:r>
      <w:r w:rsidRPr="0096244B">
        <w:rPr>
          <w:b/>
          <w:i/>
          <w:sz w:val="20"/>
          <w:szCs w:val="24"/>
        </w:rPr>
        <w:t xml:space="preserve"> </w:t>
      </w:r>
      <w:r w:rsidRPr="0096244B">
        <w:rPr>
          <w:b/>
          <w:i/>
          <w:sz w:val="20"/>
          <w:szCs w:val="24"/>
          <w:u w:val="single"/>
        </w:rPr>
        <w:t>43A</w:t>
      </w:r>
      <w:r w:rsidRPr="0096244B">
        <w:rPr>
          <w:b/>
          <w:i/>
          <w:sz w:val="20"/>
          <w:szCs w:val="24"/>
        </w:rPr>
        <w:t xml:space="preserve"> of this Standard apply only to government departments.</w:t>
      </w:r>
    </w:p>
    <w:p w14:paraId="7F1C775A" w14:textId="77777777" w:rsidR="00BE534F" w:rsidRPr="0096244B" w:rsidRDefault="00BE534F" w:rsidP="00BE534F">
      <w:pPr>
        <w:pStyle w:val="PlainNumHang1"/>
        <w:rPr>
          <w:sz w:val="20"/>
          <w:szCs w:val="24"/>
        </w:rPr>
      </w:pPr>
      <w:r w:rsidRPr="0096244B">
        <w:rPr>
          <w:b/>
          <w:i/>
          <w:sz w:val="20"/>
          <w:szCs w:val="24"/>
        </w:rPr>
        <w:tab/>
      </w:r>
      <w:r w:rsidRPr="0096244B">
        <w:rPr>
          <w:sz w:val="20"/>
          <w:szCs w:val="24"/>
        </w:rPr>
        <w:t>…</w:t>
      </w:r>
    </w:p>
    <w:p w14:paraId="7F1C775B" w14:textId="77777777" w:rsidR="00BE534F" w:rsidRPr="0096244B" w:rsidRDefault="00BE534F" w:rsidP="00BE534F">
      <w:pPr>
        <w:pStyle w:val="PlainNumHang1"/>
        <w:rPr>
          <w:b/>
        </w:rPr>
      </w:pPr>
      <w:r w:rsidRPr="0096244B">
        <w:rPr>
          <w:b/>
        </w:rPr>
        <w:t>43A</w:t>
      </w:r>
      <w:r w:rsidRPr="0096244B">
        <w:rPr>
          <w:b/>
        </w:rPr>
        <w:tab/>
        <w:t>A government department shall disclose liabilities that were assumed during the reporting period by the government or other entity.</w:t>
      </w:r>
    </w:p>
    <w:p w14:paraId="7F1C775C" w14:textId="77777777" w:rsidR="00BE534F" w:rsidRPr="0096244B" w:rsidRDefault="00BE534F" w:rsidP="00BE534F">
      <w:pPr>
        <w:pStyle w:val="AmendmentInstruction"/>
      </w:pPr>
      <w:r w:rsidRPr="0096244B">
        <w:t>Paragraphs 54–57 and the related scoping guidance are amended.</w:t>
      </w:r>
    </w:p>
    <w:p w14:paraId="7F1C775D" w14:textId="77777777" w:rsidR="00BE534F" w:rsidRPr="0096244B" w:rsidRDefault="00BE534F" w:rsidP="00BE534F">
      <w:pPr>
        <w:pStyle w:val="PlainNumHang1"/>
        <w:keepNext/>
        <w:rPr>
          <w:b/>
          <w:sz w:val="28"/>
        </w:rPr>
      </w:pPr>
      <w:r w:rsidRPr="0096244B">
        <w:rPr>
          <w:b/>
          <w:sz w:val="28"/>
        </w:rPr>
        <w:t>Restructure of Administrative Arrangements</w:t>
      </w:r>
    </w:p>
    <w:p w14:paraId="7F1C775E" w14:textId="77777777" w:rsidR="00BE534F" w:rsidRPr="0096244B" w:rsidRDefault="00BE534F" w:rsidP="00BE534F">
      <w:pPr>
        <w:pStyle w:val="PlainNumHang1"/>
        <w:ind w:left="0" w:firstLine="0"/>
        <w:rPr>
          <w:b/>
          <w:i/>
          <w:sz w:val="20"/>
        </w:rPr>
      </w:pPr>
      <w:r w:rsidRPr="0096244B">
        <w:rPr>
          <w:b/>
          <w:i/>
          <w:sz w:val="20"/>
        </w:rPr>
        <w:t>Paragraphs 54 to 59 of this Standard apply only to</w:t>
      </w:r>
      <w:r w:rsidRPr="0096244B">
        <w:rPr>
          <w:b/>
          <w:i/>
          <w:sz w:val="20"/>
          <w:u w:val="single"/>
        </w:rPr>
        <w:t xml:space="preserve"> government departments and other</w:t>
      </w:r>
      <w:r w:rsidRPr="0096244B">
        <w:rPr>
          <w:b/>
          <w:i/>
          <w:sz w:val="20"/>
        </w:rPr>
        <w:t xml:space="preserve"> government controlled not-for-profit entities</w:t>
      </w:r>
      <w:r w:rsidRPr="0096244B">
        <w:rPr>
          <w:b/>
          <w:i/>
          <w:strike/>
          <w:sz w:val="20"/>
        </w:rPr>
        <w:t xml:space="preserve"> and for-profit government departments</w:t>
      </w:r>
      <w:r w:rsidRPr="0096244B">
        <w:rPr>
          <w:b/>
          <w:i/>
          <w:sz w:val="20"/>
        </w:rPr>
        <w:t>.</w:t>
      </w:r>
    </w:p>
    <w:p w14:paraId="7F1C775F" w14:textId="77777777" w:rsidR="00BE534F" w:rsidRPr="0096244B" w:rsidRDefault="00BE534F" w:rsidP="00BE534F">
      <w:pPr>
        <w:pStyle w:val="PlainNumHang1"/>
        <w:rPr>
          <w:b/>
        </w:rPr>
      </w:pPr>
      <w:r w:rsidRPr="0096244B">
        <w:rPr>
          <w:b/>
        </w:rPr>
        <w:t>54</w:t>
      </w:r>
      <w:r w:rsidRPr="0096244B">
        <w:rPr>
          <w:b/>
        </w:rPr>
        <w:tab/>
        <w:t xml:space="preserve">In relation to a </w:t>
      </w:r>
      <w:r w:rsidRPr="0096244B">
        <w:rPr>
          <w:b/>
          <w:i/>
        </w:rPr>
        <w:t>restructure of administrative arrangements</w:t>
      </w:r>
      <w:r w:rsidRPr="0096244B">
        <w:rPr>
          <w:b/>
        </w:rPr>
        <w:t xml:space="preserve">, a government controlled not-for-profit transferor entity </w:t>
      </w:r>
      <w:r w:rsidRPr="0096244B">
        <w:rPr>
          <w:b/>
          <w:strike/>
        </w:rPr>
        <w:t>or a for-profit government department transferor entity</w:t>
      </w:r>
      <w:r w:rsidRPr="0096244B">
        <w:rPr>
          <w:b/>
        </w:rPr>
        <w:t xml:space="preserve"> shall recognise distributions to owners and a government controlled not-for-profit transferee entity </w:t>
      </w:r>
      <w:r w:rsidRPr="0096244B">
        <w:rPr>
          <w:b/>
          <w:strike/>
        </w:rPr>
        <w:t>or a for-profit government department transferee entity</w:t>
      </w:r>
      <w:r w:rsidRPr="0096244B">
        <w:rPr>
          <w:b/>
        </w:rPr>
        <w:t xml:space="preserve"> shall recognise contributions by owners in respect of assets transferred.</w:t>
      </w:r>
    </w:p>
    <w:p w14:paraId="7F1C7760" w14:textId="77777777" w:rsidR="00BE534F" w:rsidRPr="0096244B" w:rsidRDefault="00BE534F" w:rsidP="00BE534F">
      <w:pPr>
        <w:pStyle w:val="PlainNumHang1"/>
        <w:rPr>
          <w:b/>
        </w:rPr>
      </w:pPr>
      <w:r w:rsidRPr="0096244B">
        <w:rPr>
          <w:b/>
        </w:rPr>
        <w:t>55</w:t>
      </w:r>
      <w:r w:rsidRPr="0096244B">
        <w:rPr>
          <w:b/>
        </w:rPr>
        <w:tab/>
        <w:t xml:space="preserve">In relation to a restructure of administrative arrangements, a government controlled not-for-profit transferor entity </w:t>
      </w:r>
      <w:r w:rsidRPr="0096244B">
        <w:rPr>
          <w:b/>
          <w:strike/>
        </w:rPr>
        <w:t>or a for-profit government department transferor entity</w:t>
      </w:r>
      <w:r w:rsidRPr="0096244B">
        <w:rPr>
          <w:b/>
        </w:rPr>
        <w:t xml:space="preserve"> shall recognise contributions by owners and a government controlled not-for-profit transferee entity </w:t>
      </w:r>
      <w:r w:rsidRPr="0096244B">
        <w:rPr>
          <w:b/>
          <w:strike/>
        </w:rPr>
        <w:t>or a for-profit government department transferee entity</w:t>
      </w:r>
      <w:r w:rsidRPr="0096244B">
        <w:rPr>
          <w:b/>
        </w:rPr>
        <w:t xml:space="preserve"> shall recognise distributions to owners in respect of liabilities transferred.</w:t>
      </w:r>
    </w:p>
    <w:p w14:paraId="7F1C7761" w14:textId="77777777" w:rsidR="00BE534F" w:rsidRPr="0096244B" w:rsidRDefault="00BE534F" w:rsidP="00BE534F">
      <w:pPr>
        <w:pStyle w:val="PlainNumHang1"/>
        <w:rPr>
          <w:b/>
        </w:rPr>
      </w:pPr>
      <w:r w:rsidRPr="0096244B">
        <w:rPr>
          <w:b/>
        </w:rPr>
        <w:t>56</w:t>
      </w:r>
      <w:r w:rsidRPr="0096244B">
        <w:rPr>
          <w:b/>
        </w:rPr>
        <w:tab/>
        <w:t>When both assets and liabilities are transferred as a consequence of a restructure of administrative arrangements,</w:t>
      </w:r>
      <w:r w:rsidRPr="0096244B">
        <w:rPr>
          <w:b/>
          <w:iCs/>
        </w:rPr>
        <w:t xml:space="preserve"> a government controlled not-for-profit transferor entity </w:t>
      </w:r>
      <w:r w:rsidRPr="0096244B">
        <w:rPr>
          <w:b/>
          <w:iCs/>
          <w:strike/>
        </w:rPr>
        <w:t xml:space="preserve">or a for-profit government department </w:t>
      </w:r>
      <w:r w:rsidRPr="0096244B">
        <w:rPr>
          <w:b/>
          <w:strike/>
        </w:rPr>
        <w:t xml:space="preserve">transferor </w:t>
      </w:r>
      <w:r w:rsidRPr="0096244B">
        <w:rPr>
          <w:b/>
          <w:iCs/>
          <w:strike/>
        </w:rPr>
        <w:t>entity</w:t>
      </w:r>
      <w:r w:rsidRPr="0096244B">
        <w:rPr>
          <w:b/>
        </w:rPr>
        <w:t xml:space="preserve"> and </w:t>
      </w:r>
      <w:r w:rsidRPr="0096244B">
        <w:rPr>
          <w:b/>
          <w:iCs/>
        </w:rPr>
        <w:t xml:space="preserve">a government controlled not-for-profit transferee entity </w:t>
      </w:r>
      <w:r w:rsidRPr="0096244B">
        <w:rPr>
          <w:b/>
          <w:iCs/>
          <w:strike/>
        </w:rPr>
        <w:t xml:space="preserve">or a for-profit government department </w:t>
      </w:r>
      <w:r w:rsidRPr="0096244B">
        <w:rPr>
          <w:b/>
          <w:strike/>
        </w:rPr>
        <w:t xml:space="preserve">transferee </w:t>
      </w:r>
      <w:r w:rsidRPr="0096244B">
        <w:rPr>
          <w:b/>
          <w:iCs/>
          <w:strike/>
        </w:rPr>
        <w:t>entity</w:t>
      </w:r>
      <w:r w:rsidRPr="0096244B">
        <w:rPr>
          <w:b/>
        </w:rPr>
        <w:t xml:space="preserve"> shall recognise a net contribution by owners or distribution to owners, as applicable.</w:t>
      </w:r>
    </w:p>
    <w:p w14:paraId="7F1C7762" w14:textId="77777777" w:rsidR="00BE534F" w:rsidRPr="0096244B" w:rsidRDefault="00BE534F" w:rsidP="00BE534F">
      <w:pPr>
        <w:pStyle w:val="PlainNumHang1"/>
        <w:rPr>
          <w:b/>
        </w:rPr>
      </w:pPr>
      <w:r w:rsidRPr="0096244B">
        <w:rPr>
          <w:b/>
        </w:rPr>
        <w:t>57</w:t>
      </w:r>
      <w:r w:rsidRPr="0096244B">
        <w:rPr>
          <w:b/>
        </w:rPr>
        <w:tab/>
        <w:t xml:space="preserve">When activities are transferred as a consequence of a restructure of administrative arrangements, </w:t>
      </w:r>
      <w:r w:rsidRPr="0096244B">
        <w:rPr>
          <w:b/>
          <w:iCs/>
        </w:rPr>
        <w:t xml:space="preserve">a government controlled not-for-profit transferee entity </w:t>
      </w:r>
      <w:r w:rsidRPr="0096244B">
        <w:rPr>
          <w:b/>
          <w:iCs/>
          <w:strike/>
        </w:rPr>
        <w:t xml:space="preserve">or a for-profit government department </w:t>
      </w:r>
      <w:r w:rsidRPr="0096244B">
        <w:rPr>
          <w:b/>
          <w:strike/>
        </w:rPr>
        <w:t xml:space="preserve">transferee </w:t>
      </w:r>
      <w:r w:rsidRPr="0096244B">
        <w:rPr>
          <w:b/>
          <w:iCs/>
          <w:strike/>
        </w:rPr>
        <w:t>entity</w:t>
      </w:r>
      <w:r w:rsidRPr="0096244B">
        <w:rPr>
          <w:b/>
        </w:rPr>
        <w:t xml:space="preserve"> shall disclose the expenses and income attributable to the transferred activities for the reporting period, showing separately those expenses and items of income recognised by the transferor during the reporting period.  If disclosure of this information would be impracticable, that fact shall be disclosed, together with an explanation of why this is the case.</w:t>
      </w:r>
    </w:p>
    <w:p w14:paraId="7F1C7763" w14:textId="1ED1A58B" w:rsidR="00BE534F" w:rsidRPr="0096244B" w:rsidRDefault="00BE534F" w:rsidP="00BE534F">
      <w:pPr>
        <w:pStyle w:val="IASBSectionTitle1NonIndNoLine"/>
        <w:outlineLvl w:val="1"/>
        <w:rPr>
          <w:i/>
        </w:rPr>
      </w:pPr>
      <w:r w:rsidRPr="0096244B">
        <w:lastRenderedPageBreak/>
        <w:t xml:space="preserve">AASB 1049 </w:t>
      </w:r>
      <w:r w:rsidRPr="0096244B">
        <w:rPr>
          <w:i/>
        </w:rPr>
        <w:t>Whole of Government and General Government Sector Financial Reporting</w:t>
      </w:r>
      <w:r w:rsidR="00637DD1">
        <w:t xml:space="preserve"> (October 2007)</w:t>
      </w:r>
    </w:p>
    <w:p w14:paraId="7F1C7764" w14:textId="77777777" w:rsidR="00BE534F" w:rsidRPr="0096244B" w:rsidRDefault="00BE534F" w:rsidP="00BE534F">
      <w:pPr>
        <w:pStyle w:val="AmendmentInstruction"/>
      </w:pPr>
      <w:r w:rsidRPr="0096244B">
        <w:t>In the Illustrative Examples accompanying AASB 1049, the explanatory notes supporting illustrative examples A and B are amended.</w:t>
      </w:r>
    </w:p>
    <w:p w14:paraId="7F1C7765" w14:textId="77777777" w:rsidR="00BE534F" w:rsidRPr="0096244B" w:rsidRDefault="00BE534F" w:rsidP="00BE534F">
      <w:pPr>
        <w:pStyle w:val="Heading1"/>
        <w:rPr>
          <w:sz w:val="28"/>
        </w:rPr>
      </w:pPr>
      <w:r w:rsidRPr="0096244B">
        <w:rPr>
          <w:sz w:val="28"/>
        </w:rPr>
        <w:t>Explanatory Notes Supporting Illustrative Examples A and B</w:t>
      </w:r>
    </w:p>
    <w:p w14:paraId="7F1C7766" w14:textId="77777777" w:rsidR="00BE534F" w:rsidRPr="0096244B" w:rsidRDefault="00BE534F" w:rsidP="00BE534F">
      <w:pPr>
        <w:spacing w:after="100"/>
      </w:pPr>
      <w:r w:rsidRPr="0096244B">
        <w:t>…</w:t>
      </w:r>
    </w:p>
    <w:p w14:paraId="7F1C7767" w14:textId="77777777" w:rsidR="00BE534F" w:rsidRPr="0096244B" w:rsidRDefault="00BE534F" w:rsidP="00BE534F">
      <w:pPr>
        <w:spacing w:after="100"/>
        <w:ind w:left="992" w:hanging="992"/>
        <w:rPr>
          <w:b/>
        </w:rPr>
      </w:pPr>
      <w:r w:rsidRPr="0096244B">
        <w:rPr>
          <w:b/>
        </w:rPr>
        <w:t>q</w:t>
      </w:r>
      <w:r w:rsidRPr="0096244B">
        <w:rPr>
          <w:b/>
        </w:rPr>
        <w:tab/>
        <w:t>Liabilities – Provisions</w:t>
      </w:r>
    </w:p>
    <w:p w14:paraId="7F1C7768" w14:textId="77777777" w:rsidR="00BE534F" w:rsidRPr="0096244B" w:rsidRDefault="00BE534F" w:rsidP="00BE534F">
      <w:pPr>
        <w:spacing w:after="100"/>
        <w:ind w:left="992" w:hanging="992"/>
      </w:pPr>
      <w:r w:rsidRPr="0096244B">
        <w:rPr>
          <w:b/>
        </w:rPr>
        <w:tab/>
      </w:r>
      <w:r w:rsidRPr="0096244B">
        <w:t>…</w:t>
      </w:r>
    </w:p>
    <w:p w14:paraId="7F1C7769" w14:textId="77777777" w:rsidR="00BE534F" w:rsidRPr="0096244B" w:rsidRDefault="00BE534F" w:rsidP="00BE534F">
      <w:pPr>
        <w:spacing w:after="100"/>
        <w:ind w:left="992" w:hanging="992"/>
      </w:pPr>
      <w:r w:rsidRPr="0096244B">
        <w:rPr>
          <w:b/>
        </w:rPr>
        <w:t>q(ii)</w:t>
      </w:r>
      <w:r w:rsidRPr="0096244B">
        <w:tab/>
        <w:t>…</w:t>
      </w:r>
    </w:p>
    <w:p w14:paraId="7F1C776A" w14:textId="59F67BA7" w:rsidR="00BE534F" w:rsidRPr="0096244B" w:rsidRDefault="00BE534F" w:rsidP="00BE534F">
      <w:pPr>
        <w:spacing w:after="100"/>
        <w:ind w:left="992"/>
      </w:pPr>
      <w:r w:rsidRPr="0096244B">
        <w:t>[Note: Depending on the arrangements operating in a particular jurisdiction, a GGS, as an income tax collector, may not be able to recognise revenue unless it meets the criteria in</w:t>
      </w:r>
      <w:r w:rsidRPr="0096244B">
        <w:rPr>
          <w:strike/>
        </w:rPr>
        <w:t xml:space="preserve"> AASB 1004 </w:t>
      </w:r>
      <w:r w:rsidRPr="0096244B">
        <w:rPr>
          <w:i/>
          <w:strike/>
        </w:rPr>
        <w:t>Contributions</w:t>
      </w:r>
      <w:r w:rsidRPr="0096244B">
        <w:rPr>
          <w:u w:val="single"/>
        </w:rPr>
        <w:t xml:space="preserve"> AASB </w:t>
      </w:r>
      <w:r w:rsidR="00C92C98" w:rsidRPr="00C92C98">
        <w:rPr>
          <w:u w:val="single"/>
        </w:rPr>
        <w:t xml:space="preserve">1058 </w:t>
      </w:r>
      <w:r w:rsidRPr="0096244B">
        <w:rPr>
          <w:i/>
          <w:u w:val="single"/>
        </w:rPr>
        <w:t>Income of Not-for-Profit Entities</w:t>
      </w:r>
      <w:r w:rsidRPr="0096244B">
        <w:t>.  …</w:t>
      </w:r>
    </w:p>
    <w:p w14:paraId="7F1C776B" w14:textId="77777777" w:rsidR="00BE534F" w:rsidRPr="0096244B" w:rsidRDefault="00BE534F" w:rsidP="00BE534F">
      <w:pPr>
        <w:pStyle w:val="IASBSectionTitle1NonIndNoLine"/>
        <w:rPr>
          <w:i/>
          <w:u w:val="single"/>
        </w:rPr>
      </w:pPr>
      <w:r w:rsidRPr="0096244B">
        <w:t xml:space="preserve">AASB 1057 </w:t>
      </w:r>
      <w:r w:rsidRPr="0096244B">
        <w:rPr>
          <w:i/>
        </w:rPr>
        <w:t>Application of Australian Accounting Standards</w:t>
      </w:r>
    </w:p>
    <w:p w14:paraId="7F1C776C" w14:textId="77777777" w:rsidR="00BE534F" w:rsidRPr="0096244B" w:rsidRDefault="00BE534F" w:rsidP="00BE534F">
      <w:pPr>
        <w:pStyle w:val="AmendmentInstruction"/>
      </w:pPr>
      <w:r w:rsidRPr="0096244B">
        <w:t>Paragraphs 6 and 11 are amended.  Paragraph 20A is added.</w:t>
      </w:r>
    </w:p>
    <w:p w14:paraId="7F1C776D" w14:textId="77777777" w:rsidR="00BE534F" w:rsidRPr="0096244B" w:rsidRDefault="00BE534F" w:rsidP="001F0E89">
      <w:pPr>
        <w:pStyle w:val="PlainNumHang1"/>
        <w:keepNext/>
        <w:spacing w:after="100"/>
        <w:ind w:left="992" w:hanging="992"/>
        <w:rPr>
          <w:b/>
        </w:rPr>
      </w:pPr>
      <w:r w:rsidRPr="0096244B">
        <w:rPr>
          <w:b/>
        </w:rPr>
        <w:t>6</w:t>
      </w:r>
      <w:r w:rsidRPr="0096244B">
        <w:rPr>
          <w:b/>
        </w:rPr>
        <w:tab/>
        <w:t xml:space="preserve">AASB 8 </w:t>
      </w:r>
      <w:r w:rsidRPr="0096244B">
        <w:rPr>
          <w:b/>
          <w:i/>
        </w:rPr>
        <w:t>Operating Segments</w:t>
      </w:r>
      <w:r w:rsidRPr="0096244B">
        <w:rPr>
          <w:b/>
        </w:rPr>
        <w:t xml:space="preserve"> applies to:</w:t>
      </w:r>
    </w:p>
    <w:p w14:paraId="7F1C776E" w14:textId="77777777" w:rsidR="00BE534F" w:rsidRPr="0096244B" w:rsidRDefault="00BE534F" w:rsidP="001F0E89">
      <w:pPr>
        <w:pStyle w:val="PlainNumHang2"/>
        <w:spacing w:after="100"/>
        <w:ind w:left="1984" w:hanging="992"/>
        <w:rPr>
          <w:b/>
        </w:rPr>
      </w:pPr>
      <w:r w:rsidRPr="0096244B">
        <w:rPr>
          <w:b/>
        </w:rPr>
        <w:t>(a)</w:t>
      </w:r>
      <w:r w:rsidRPr="0096244B">
        <w:rPr>
          <w:b/>
        </w:rPr>
        <w:tab/>
        <w:t>each for-profit entity that is required to prepare financial reports in accordance with Part 2M.3 of the Corporations Act and that is a reporting entity;</w:t>
      </w:r>
    </w:p>
    <w:p w14:paraId="7F1C776F" w14:textId="77777777" w:rsidR="00BE534F" w:rsidRPr="0096244B" w:rsidRDefault="00BE534F" w:rsidP="001F0E89">
      <w:pPr>
        <w:pStyle w:val="PlainNumHang2"/>
        <w:spacing w:after="100"/>
        <w:ind w:left="1984" w:hanging="992"/>
        <w:rPr>
          <w:b/>
        </w:rPr>
      </w:pPr>
      <w:r w:rsidRPr="0096244B">
        <w:rPr>
          <w:b/>
        </w:rPr>
        <w:t>(b)</w:t>
      </w:r>
      <w:r w:rsidRPr="0096244B">
        <w:rPr>
          <w:b/>
        </w:rPr>
        <w:tab/>
        <w:t>general purpose financial statements of each other for-profit reporting entity</w:t>
      </w:r>
      <w:r w:rsidRPr="0096244B">
        <w:rPr>
          <w:b/>
          <w:strike/>
        </w:rPr>
        <w:t xml:space="preserve"> other than for-profit government departments</w:t>
      </w:r>
      <w:r w:rsidRPr="0096244B">
        <w:rPr>
          <w:b/>
        </w:rPr>
        <w:t>; and</w:t>
      </w:r>
    </w:p>
    <w:p w14:paraId="7F1C7770" w14:textId="77777777" w:rsidR="00BE534F" w:rsidRPr="0096244B" w:rsidRDefault="00BE534F" w:rsidP="001F0E89">
      <w:pPr>
        <w:pStyle w:val="PlainNumHang2"/>
        <w:spacing w:after="100"/>
        <w:ind w:left="1984" w:hanging="992"/>
        <w:rPr>
          <w:b/>
        </w:rPr>
      </w:pPr>
      <w:r w:rsidRPr="0096244B">
        <w:rPr>
          <w:b/>
        </w:rPr>
        <w:t>(c)</w:t>
      </w:r>
      <w:r w:rsidRPr="0096244B">
        <w:rPr>
          <w:b/>
        </w:rPr>
        <w:tab/>
        <w:t xml:space="preserve">financial statements of a for-profit entity </w:t>
      </w:r>
      <w:r w:rsidRPr="0096244B">
        <w:rPr>
          <w:b/>
          <w:strike/>
        </w:rPr>
        <w:t xml:space="preserve">other than for-profit government departments </w:t>
      </w:r>
      <w:r w:rsidRPr="0096244B">
        <w:rPr>
          <w:b/>
        </w:rPr>
        <w:t>that are, or are held out to be, general purpose financial statements.</w:t>
      </w:r>
    </w:p>
    <w:p w14:paraId="7F1C7771" w14:textId="77777777" w:rsidR="00BE534F" w:rsidRPr="0096244B" w:rsidRDefault="00BE534F" w:rsidP="001F0E89">
      <w:pPr>
        <w:pStyle w:val="PlainNumHang1"/>
        <w:ind w:left="992" w:hanging="992"/>
      </w:pPr>
      <w:r w:rsidRPr="0096244B">
        <w:tab/>
        <w:t>…</w:t>
      </w:r>
    </w:p>
    <w:p w14:paraId="7F1C7772" w14:textId="77777777" w:rsidR="00BE534F" w:rsidRPr="0096244B" w:rsidRDefault="00BE534F" w:rsidP="00BE534F">
      <w:pPr>
        <w:spacing w:after="100"/>
        <w:ind w:left="992" w:hanging="992"/>
        <w:rPr>
          <w:b/>
          <w:strike/>
        </w:rPr>
      </w:pPr>
      <w:r w:rsidRPr="0096244B">
        <w:rPr>
          <w:b/>
        </w:rPr>
        <w:t>11</w:t>
      </w:r>
      <w:r w:rsidRPr="0096244B">
        <w:rPr>
          <w:b/>
        </w:rPr>
        <w:tab/>
        <w:t xml:space="preserve">AASB 1004 </w:t>
      </w:r>
      <w:r w:rsidRPr="0096244B">
        <w:rPr>
          <w:b/>
          <w:i/>
        </w:rPr>
        <w:t xml:space="preserve">Contributions </w:t>
      </w:r>
      <w:r w:rsidRPr="0096244B">
        <w:rPr>
          <w:b/>
        </w:rPr>
        <w:t>applies to</w:t>
      </w:r>
      <w:r w:rsidRPr="0096244B">
        <w:rPr>
          <w:b/>
          <w:u w:val="single"/>
        </w:rPr>
        <w:t xml:space="preserve"> general purpose financial statements of local governments, government departments, other government controlled not-for-profit entities and whole of governments.</w:t>
      </w:r>
      <w:r w:rsidRPr="0096244B">
        <w:rPr>
          <w:b/>
          <w:strike/>
        </w:rPr>
        <w:t>:</w:t>
      </w:r>
    </w:p>
    <w:p w14:paraId="7F1C7773" w14:textId="77777777" w:rsidR="00BE534F" w:rsidRPr="0096244B" w:rsidRDefault="00BE534F" w:rsidP="00BE534F">
      <w:pPr>
        <w:spacing w:after="100"/>
        <w:ind w:left="1984" w:hanging="992"/>
        <w:rPr>
          <w:b/>
          <w:strike/>
        </w:rPr>
      </w:pPr>
      <w:r w:rsidRPr="0096244B">
        <w:rPr>
          <w:b/>
          <w:strike/>
        </w:rPr>
        <w:t>(a)</w:t>
      </w:r>
      <w:r w:rsidRPr="0096244B">
        <w:rPr>
          <w:b/>
          <w:strike/>
        </w:rPr>
        <w:tab/>
        <w:t xml:space="preserve">each not-for-profit entity that is required to prepare financial reports in accordance with Part 2M.3 of the </w:t>
      </w:r>
      <w:r w:rsidRPr="0096244B">
        <w:rPr>
          <w:b/>
          <w:i/>
          <w:strike/>
        </w:rPr>
        <w:t>Corporations Act 2001</w:t>
      </w:r>
      <w:r w:rsidRPr="0096244B">
        <w:rPr>
          <w:b/>
          <w:strike/>
        </w:rPr>
        <w:t xml:space="preserve"> and that is a reporting entity;</w:t>
      </w:r>
    </w:p>
    <w:p w14:paraId="7F1C7774" w14:textId="77777777" w:rsidR="00BE534F" w:rsidRPr="0096244B" w:rsidRDefault="00BE534F" w:rsidP="00BE534F">
      <w:pPr>
        <w:spacing w:after="100"/>
        <w:ind w:left="1984" w:hanging="992"/>
        <w:rPr>
          <w:b/>
          <w:strike/>
        </w:rPr>
      </w:pPr>
      <w:r w:rsidRPr="0096244B">
        <w:rPr>
          <w:b/>
          <w:strike/>
        </w:rPr>
        <w:t>(b)</w:t>
      </w:r>
      <w:r w:rsidRPr="0096244B">
        <w:rPr>
          <w:b/>
          <w:strike/>
        </w:rPr>
        <w:tab/>
        <w:t>general purpose financial statements of each other not-for-profit entity that is a reporting entity;</w:t>
      </w:r>
      <w:r w:rsidRPr="0096244B">
        <w:rPr>
          <w:b/>
          <w:strike/>
          <w:u w:val="single"/>
        </w:rPr>
        <w:t xml:space="preserve"> </w:t>
      </w:r>
    </w:p>
    <w:p w14:paraId="7F1C7775" w14:textId="77777777" w:rsidR="00BE534F" w:rsidRPr="0096244B" w:rsidRDefault="00BE534F" w:rsidP="00BE534F">
      <w:pPr>
        <w:spacing w:after="100"/>
        <w:ind w:left="1984" w:hanging="992"/>
        <w:rPr>
          <w:b/>
          <w:strike/>
          <w:u w:val="single"/>
        </w:rPr>
      </w:pPr>
      <w:r w:rsidRPr="0096244B">
        <w:rPr>
          <w:b/>
          <w:strike/>
        </w:rPr>
        <w:t>(c)</w:t>
      </w:r>
      <w:r w:rsidRPr="0096244B">
        <w:rPr>
          <w:b/>
          <w:strike/>
        </w:rPr>
        <w:tab/>
        <w:t>financial statements of not-for-profit entities that are, or are held out to be, general purpose financial statements; and</w:t>
      </w:r>
    </w:p>
    <w:p w14:paraId="7F1C7776" w14:textId="77777777" w:rsidR="00BE534F" w:rsidRPr="0096244B" w:rsidRDefault="00BE534F" w:rsidP="00BE534F">
      <w:pPr>
        <w:spacing w:after="100"/>
        <w:ind w:left="1984" w:hanging="992"/>
        <w:rPr>
          <w:b/>
          <w:strike/>
        </w:rPr>
      </w:pPr>
      <w:r w:rsidRPr="0096244B">
        <w:rPr>
          <w:b/>
          <w:strike/>
        </w:rPr>
        <w:t>(d)</w:t>
      </w:r>
      <w:r w:rsidRPr="0096244B">
        <w:rPr>
          <w:b/>
          <w:strike/>
        </w:rPr>
        <w:tab/>
        <w:t>financial statements of GGSs prepared in accordance with AASB 1049.</w:t>
      </w:r>
    </w:p>
    <w:p w14:paraId="7F1C7777" w14:textId="77777777" w:rsidR="00BE534F" w:rsidRPr="0096244B" w:rsidRDefault="00BE534F" w:rsidP="00BE534F">
      <w:pPr>
        <w:pStyle w:val="NoNumPlain1"/>
        <w:ind w:left="992" w:hanging="992"/>
      </w:pPr>
      <w:r w:rsidRPr="0096244B">
        <w:tab/>
        <w:t>…</w:t>
      </w:r>
    </w:p>
    <w:p w14:paraId="7F1C7778" w14:textId="576A6BD1" w:rsidR="00BE534F" w:rsidRPr="0096244B" w:rsidRDefault="00BE534F" w:rsidP="00BE534F">
      <w:pPr>
        <w:pStyle w:val="NoNumPlain1"/>
        <w:ind w:left="992" w:hanging="992"/>
        <w:rPr>
          <w:b/>
        </w:rPr>
      </w:pPr>
      <w:r w:rsidRPr="0096244B">
        <w:rPr>
          <w:b/>
        </w:rPr>
        <w:t>20A</w:t>
      </w:r>
      <w:r w:rsidRPr="0096244B">
        <w:rPr>
          <w:b/>
        </w:rPr>
        <w:tab/>
        <w:t>AASB </w:t>
      </w:r>
      <w:r w:rsidR="00C92C98" w:rsidRPr="00C92C98">
        <w:rPr>
          <w:b/>
        </w:rPr>
        <w:t xml:space="preserve">1058 </w:t>
      </w:r>
      <w:r w:rsidRPr="0096244B">
        <w:rPr>
          <w:b/>
          <w:i/>
        </w:rPr>
        <w:t>Income of Not-for-Profit Entities</w:t>
      </w:r>
      <w:r w:rsidRPr="0096244B">
        <w:rPr>
          <w:b/>
        </w:rPr>
        <w:t xml:space="preserve"> applies to:</w:t>
      </w:r>
    </w:p>
    <w:p w14:paraId="7F1C7779" w14:textId="77777777" w:rsidR="00BE534F" w:rsidRPr="0096244B" w:rsidRDefault="00BE534F" w:rsidP="00BE534F">
      <w:pPr>
        <w:pStyle w:val="NoNumPlain1"/>
        <w:ind w:left="1984" w:hanging="992"/>
        <w:rPr>
          <w:b/>
        </w:rPr>
      </w:pPr>
      <w:r w:rsidRPr="0096244B">
        <w:rPr>
          <w:b/>
        </w:rPr>
        <w:t>(a)</w:t>
      </w:r>
      <w:r w:rsidRPr="0096244B">
        <w:rPr>
          <w:b/>
        </w:rPr>
        <w:tab/>
        <w:t>each not-for-profit entity that is required to prepare financial reports in accordance with Part 2M.3 of the Corporations Act and that is a reporting entity;</w:t>
      </w:r>
    </w:p>
    <w:p w14:paraId="7F1C777A" w14:textId="77777777" w:rsidR="00BE534F" w:rsidRPr="0096244B" w:rsidRDefault="00BE534F" w:rsidP="00BE534F">
      <w:pPr>
        <w:pStyle w:val="NoNumPlain1"/>
        <w:ind w:left="1984" w:hanging="992"/>
        <w:rPr>
          <w:b/>
        </w:rPr>
      </w:pPr>
      <w:r w:rsidRPr="0096244B">
        <w:rPr>
          <w:b/>
        </w:rPr>
        <w:t>(b)</w:t>
      </w:r>
      <w:r w:rsidRPr="0096244B">
        <w:rPr>
          <w:b/>
        </w:rPr>
        <w:tab/>
        <w:t>general purpose financial statements of each other not-for-profit entity that is a reporting entity; and</w:t>
      </w:r>
    </w:p>
    <w:p w14:paraId="7F1C777B" w14:textId="77777777" w:rsidR="00BE534F" w:rsidRPr="0096244B" w:rsidRDefault="00BE534F" w:rsidP="00BE534F">
      <w:pPr>
        <w:pStyle w:val="NoNumPlain1"/>
        <w:ind w:left="1984" w:hanging="992"/>
        <w:rPr>
          <w:b/>
        </w:rPr>
      </w:pPr>
      <w:r w:rsidRPr="0096244B">
        <w:rPr>
          <w:b/>
        </w:rPr>
        <w:t>(c)</w:t>
      </w:r>
      <w:r w:rsidRPr="0096244B">
        <w:rPr>
          <w:b/>
        </w:rPr>
        <w:tab/>
        <w:t xml:space="preserve">financial statements of </w:t>
      </w:r>
      <w:r w:rsidR="00611AED" w:rsidRPr="0096244B">
        <w:rPr>
          <w:b/>
        </w:rPr>
        <w:t xml:space="preserve">a </w:t>
      </w:r>
      <w:r w:rsidRPr="0096244B">
        <w:rPr>
          <w:b/>
        </w:rPr>
        <w:t>not-for-profit entit</w:t>
      </w:r>
      <w:r w:rsidR="00611AED" w:rsidRPr="0096244B">
        <w:rPr>
          <w:b/>
        </w:rPr>
        <w:t>y</w:t>
      </w:r>
      <w:r w:rsidRPr="0096244B">
        <w:rPr>
          <w:b/>
        </w:rPr>
        <w:t xml:space="preserve"> that are, or are held out to be, general purpose financial statements.</w:t>
      </w:r>
    </w:p>
    <w:p w14:paraId="7F1C777C" w14:textId="22C2D2C0" w:rsidR="00BE534F" w:rsidRPr="00637DD1" w:rsidRDefault="00BE534F" w:rsidP="00BE534F">
      <w:pPr>
        <w:pStyle w:val="IASBSectionTitle1NonIndNoLine"/>
        <w:outlineLvl w:val="1"/>
      </w:pPr>
      <w:r w:rsidRPr="0096244B">
        <w:lastRenderedPageBreak/>
        <w:t xml:space="preserve">Interpretation 1038 </w:t>
      </w:r>
      <w:r w:rsidRPr="0096244B">
        <w:rPr>
          <w:i/>
        </w:rPr>
        <w:t>Contributions by Owners Made to Wholly-Owned Public Sector Entities</w:t>
      </w:r>
      <w:r w:rsidR="00637DD1">
        <w:t xml:space="preserve"> (December 2007)</w:t>
      </w:r>
    </w:p>
    <w:p w14:paraId="7F1C777D" w14:textId="77777777" w:rsidR="00BE534F" w:rsidRPr="0096244B" w:rsidRDefault="00BE534F" w:rsidP="00BE534F">
      <w:pPr>
        <w:pStyle w:val="AmendmentInstruction"/>
      </w:pPr>
      <w:r w:rsidRPr="0096244B">
        <w:t>Paragraphs 3, 6, 19, 20 and 30 are amended.</w:t>
      </w:r>
    </w:p>
    <w:p w14:paraId="7F1C777E" w14:textId="77777777" w:rsidR="00BE534F" w:rsidRPr="0096244B" w:rsidRDefault="00BE534F" w:rsidP="00BE534F">
      <w:pPr>
        <w:pStyle w:val="PlainNumHang1"/>
        <w:rPr>
          <w:b/>
          <w:sz w:val="28"/>
        </w:rPr>
      </w:pPr>
      <w:r w:rsidRPr="0096244B">
        <w:rPr>
          <w:b/>
          <w:sz w:val="28"/>
        </w:rPr>
        <w:t>ISSUE</w:t>
      </w:r>
    </w:p>
    <w:p w14:paraId="7F1C777F" w14:textId="77777777" w:rsidR="00BE534F" w:rsidRPr="0096244B" w:rsidRDefault="00BE534F" w:rsidP="00BE534F">
      <w:pPr>
        <w:pStyle w:val="PlainNumHang1"/>
        <w:rPr>
          <w:szCs w:val="19"/>
        </w:rPr>
      </w:pPr>
      <w:r w:rsidRPr="0096244B">
        <w:rPr>
          <w:szCs w:val="19"/>
        </w:rPr>
        <w:tab/>
        <w:t>…</w:t>
      </w:r>
    </w:p>
    <w:p w14:paraId="7F1C7780" w14:textId="77777777" w:rsidR="00BE534F" w:rsidRPr="0096244B" w:rsidRDefault="00BE534F" w:rsidP="00BE534F">
      <w:pPr>
        <w:pStyle w:val="PlainNumHang1"/>
      </w:pPr>
      <w:r w:rsidRPr="0096244B">
        <w:t>3</w:t>
      </w:r>
      <w:r w:rsidRPr="0096244B">
        <w:tab/>
        <w:t>This Interpretation addresses the essential characteristics of contributions by owners and provides indicators of when those characteristics exist.  With one significant exception, it applies to parliamentary appropriations and other transfers to statutory authorities, government departments and government-owned corporations from other entities within the same group of entities but only where the transferee is wholly owned by the controlling government.  The exception is that this Interpretation does not apply in respect of “restructures of administrative arrangements”, as defined in AASB 1004.  In such cases the requirements in AASB 1004 apply, which means that</w:t>
      </w:r>
      <w:r w:rsidRPr="0096244B">
        <w:rPr>
          <w:u w:val="single"/>
        </w:rPr>
        <w:t xml:space="preserve"> government departments and other</w:t>
      </w:r>
      <w:r w:rsidRPr="0096244B">
        <w:t xml:space="preserve"> government controlled not-for-profit entities </w:t>
      </w:r>
      <w:r w:rsidRPr="0096244B">
        <w:rPr>
          <w:strike/>
        </w:rPr>
        <w:t>and for-profit government departments</w:t>
      </w:r>
      <w:r w:rsidRPr="0096244B">
        <w:t xml:space="preserve"> account for “restructures of administrative arrangements” as transactions with owners in their capacity as owners.</w:t>
      </w:r>
    </w:p>
    <w:p w14:paraId="7F1C7781" w14:textId="77777777" w:rsidR="00BE534F" w:rsidRPr="0096244B" w:rsidRDefault="00BE534F" w:rsidP="00BE534F">
      <w:pPr>
        <w:pStyle w:val="PlainNumHang1"/>
      </w:pPr>
      <w:r w:rsidRPr="0096244B">
        <w:tab/>
        <w:t>…</w:t>
      </w:r>
    </w:p>
    <w:p w14:paraId="7F1C7782" w14:textId="77777777" w:rsidR="00BE534F" w:rsidRPr="0096244B" w:rsidRDefault="00BE534F" w:rsidP="00BE534F">
      <w:pPr>
        <w:pStyle w:val="PlainNumHang1"/>
        <w:rPr>
          <w:b/>
          <w:sz w:val="28"/>
          <w:szCs w:val="28"/>
        </w:rPr>
      </w:pPr>
      <w:r w:rsidRPr="0096244B">
        <w:rPr>
          <w:b/>
          <w:sz w:val="28"/>
          <w:szCs w:val="28"/>
        </w:rPr>
        <w:t>CONSENSUS</w:t>
      </w:r>
    </w:p>
    <w:p w14:paraId="7F1C7783" w14:textId="77777777" w:rsidR="00BE534F" w:rsidRPr="0096244B" w:rsidRDefault="00BE534F" w:rsidP="00BE534F">
      <w:pPr>
        <w:pStyle w:val="PlainNumHang1"/>
        <w:rPr>
          <w:bCs/>
        </w:rPr>
      </w:pPr>
      <w:r w:rsidRPr="0096244B">
        <w:t>6</w:t>
      </w:r>
      <w:r w:rsidRPr="0096244B">
        <w:tab/>
        <w:t xml:space="preserve">This Interpretation applies to transfers of assets, or assets and </w:t>
      </w:r>
      <w:r w:rsidRPr="0096244B">
        <w:rPr>
          <w:bCs/>
        </w:rPr>
        <w:t xml:space="preserve">liabilities, </w:t>
      </w:r>
      <w:r w:rsidRPr="0096244B">
        <w:t xml:space="preserve">to wholly-owned public sector entities from other entities within the same group of entities, </w:t>
      </w:r>
      <w:r w:rsidRPr="0096244B">
        <w:rPr>
          <w:bCs/>
        </w:rPr>
        <w:t>other than:</w:t>
      </w:r>
    </w:p>
    <w:p w14:paraId="7F1C7784" w14:textId="77777777" w:rsidR="00BE534F" w:rsidRPr="0096244B" w:rsidRDefault="00BE534F" w:rsidP="00BE534F">
      <w:pPr>
        <w:pStyle w:val="PlainNumHang2"/>
      </w:pPr>
      <w:r w:rsidRPr="0096244B">
        <w:t>(a)</w:t>
      </w:r>
      <w:r w:rsidRPr="0096244B">
        <w:tab/>
        <w:t>…</w:t>
      </w:r>
    </w:p>
    <w:p w14:paraId="7F1C7785" w14:textId="77777777" w:rsidR="00BE534F" w:rsidRPr="0096244B" w:rsidRDefault="00BE534F" w:rsidP="00BE534F">
      <w:pPr>
        <w:pStyle w:val="PlainNumHang2"/>
      </w:pPr>
      <w:r w:rsidRPr="0096244B">
        <w:t>(b)</w:t>
      </w:r>
      <w:r w:rsidRPr="0096244B">
        <w:tab/>
        <w:t>transfers to or from</w:t>
      </w:r>
      <w:r w:rsidRPr="0096244B">
        <w:rPr>
          <w:u w:val="single"/>
        </w:rPr>
        <w:t xml:space="preserve"> government departments and other</w:t>
      </w:r>
      <w:r w:rsidRPr="0096244B">
        <w:t xml:space="preserve"> government controlled not-for-profit entities </w:t>
      </w:r>
      <w:r w:rsidRPr="0096244B">
        <w:rPr>
          <w:strike/>
        </w:rPr>
        <w:t>or for-profit government departments</w:t>
      </w:r>
      <w:r w:rsidRPr="0096244B">
        <w:t xml:space="preserve"> arising as a result of a “restructure of administrative arrangements”, which is defined in AASB 1004 as:</w:t>
      </w:r>
    </w:p>
    <w:p w14:paraId="7F1C7786" w14:textId="77777777" w:rsidR="00BE534F" w:rsidRPr="0096244B" w:rsidRDefault="00BE534F" w:rsidP="00BE534F">
      <w:pPr>
        <w:pStyle w:val="PlainNumHang2"/>
      </w:pPr>
      <w:r w:rsidRPr="0096244B">
        <w:tab/>
        <w:t>…</w:t>
      </w:r>
    </w:p>
    <w:p w14:paraId="7F1C7787" w14:textId="77777777" w:rsidR="00BE534F" w:rsidRPr="0096244B" w:rsidRDefault="00BE534F" w:rsidP="0037420B">
      <w:pPr>
        <w:pStyle w:val="PlainNumHang1"/>
        <w:keepNext/>
        <w:rPr>
          <w:b/>
          <w:sz w:val="28"/>
          <w:szCs w:val="28"/>
        </w:rPr>
      </w:pPr>
      <w:r w:rsidRPr="0096244B">
        <w:rPr>
          <w:b/>
          <w:sz w:val="28"/>
          <w:szCs w:val="28"/>
        </w:rPr>
        <w:t>Classification of Transfers as Contributions by Owners</w:t>
      </w:r>
    </w:p>
    <w:p w14:paraId="7F1C7788" w14:textId="77777777" w:rsidR="00BE534F" w:rsidRPr="0096244B" w:rsidRDefault="00BE534F" w:rsidP="00BE534F">
      <w:pPr>
        <w:pStyle w:val="PlainNumHang1"/>
      </w:pPr>
      <w:r w:rsidRPr="0096244B">
        <w:t>19</w:t>
      </w:r>
      <w:r w:rsidRPr="0096244B">
        <w:tab/>
        <w:t>However, AASB 1004 requirements relating to contributions by and distributions to owners, other than in relation to restructures of administrative arrangements by</w:t>
      </w:r>
      <w:r w:rsidRPr="0096244B">
        <w:rPr>
          <w:u w:val="single"/>
        </w:rPr>
        <w:t xml:space="preserve"> government departments and other</w:t>
      </w:r>
      <w:r w:rsidRPr="0096244B">
        <w:t xml:space="preserve"> government controlled not-for-profit entities </w:t>
      </w:r>
      <w:r w:rsidRPr="0096244B">
        <w:rPr>
          <w:strike/>
        </w:rPr>
        <w:t>or for-profit government departments</w:t>
      </w:r>
      <w:r w:rsidRPr="0096244B">
        <w:t>:</w:t>
      </w:r>
    </w:p>
    <w:p w14:paraId="7F1C7789" w14:textId="77777777" w:rsidR="00BE534F" w:rsidRPr="0096244B" w:rsidRDefault="00BE534F" w:rsidP="00BE534F">
      <w:pPr>
        <w:pStyle w:val="PlainNumHang2"/>
      </w:pPr>
      <w:r w:rsidRPr="0096244B">
        <w:t>(a)</w:t>
      </w:r>
      <w:r w:rsidRPr="0096244B">
        <w:tab/>
        <w:t>…</w:t>
      </w:r>
    </w:p>
    <w:p w14:paraId="7F1C778A" w14:textId="77777777" w:rsidR="00BE534F" w:rsidRPr="0096244B" w:rsidRDefault="00BE534F" w:rsidP="00BE534F">
      <w:pPr>
        <w:pStyle w:val="PlainNumHang1"/>
      </w:pPr>
      <w:r w:rsidRPr="0096244B">
        <w:t>20</w:t>
      </w:r>
      <w:r w:rsidRPr="0096244B">
        <w:tab/>
        <w:t>This Interpretation adopts the views that the determinant of whether a transfer to a public sector entity should be classified as a contribution by owners is whether the transfer meets the definition of contributions by owners in paragraph 18, and that such classification does not depend:</w:t>
      </w:r>
    </w:p>
    <w:p w14:paraId="7F1C778B" w14:textId="77777777" w:rsidR="00BE534F" w:rsidRPr="0096244B" w:rsidRDefault="00BE534F" w:rsidP="00BE534F">
      <w:pPr>
        <w:pStyle w:val="PlainNumHang2"/>
      </w:pPr>
      <w:r w:rsidRPr="0096244B">
        <w:t>(a)</w:t>
      </w:r>
      <w:r w:rsidRPr="0096244B">
        <w:tab/>
        <w:t>…</w:t>
      </w:r>
    </w:p>
    <w:p w14:paraId="7F1C778C" w14:textId="77777777" w:rsidR="00BE534F" w:rsidRPr="0096244B" w:rsidRDefault="00BE534F" w:rsidP="00BE534F">
      <w:pPr>
        <w:pStyle w:val="PlainNumHang2"/>
      </w:pPr>
      <w:r w:rsidRPr="0096244B">
        <w:t>(b)</w:t>
      </w:r>
      <w:r w:rsidRPr="0096244B">
        <w:tab/>
        <w:t>on the composition and extent of the transfer, for example (other than for</w:t>
      </w:r>
      <w:r w:rsidRPr="0096244B">
        <w:rPr>
          <w:u w:val="single"/>
        </w:rPr>
        <w:t xml:space="preserve"> government departments and other</w:t>
      </w:r>
      <w:r w:rsidRPr="0096244B">
        <w:t xml:space="preserve"> government controlled not-for-profit entities </w:t>
      </w:r>
      <w:r w:rsidRPr="0096244B">
        <w:rPr>
          <w:strike/>
        </w:rPr>
        <w:t>or for-profit government departments</w:t>
      </w:r>
      <w:r w:rsidRPr="0096244B">
        <w:t xml:space="preserve"> involved in restructures of administrative arrangements) whether it involves a restructuring; or</w:t>
      </w:r>
    </w:p>
    <w:p w14:paraId="7F1C778D" w14:textId="77777777" w:rsidR="00BE534F" w:rsidRPr="0096244B" w:rsidRDefault="00BE534F" w:rsidP="00BE534F">
      <w:pPr>
        <w:pStyle w:val="PlainNumHang2"/>
      </w:pPr>
      <w:r w:rsidRPr="0096244B">
        <w:t>(c)</w:t>
      </w:r>
      <w:r w:rsidRPr="0096244B">
        <w:tab/>
        <w:t>…</w:t>
      </w:r>
    </w:p>
    <w:p w14:paraId="7F1C778E" w14:textId="77777777" w:rsidR="00BE534F" w:rsidRPr="0096244B" w:rsidRDefault="00BE534F" w:rsidP="001F0E89">
      <w:pPr>
        <w:pStyle w:val="PlainNumHang1"/>
        <w:keepNext/>
        <w:ind w:left="0" w:firstLine="0"/>
        <w:rPr>
          <w:b/>
          <w:sz w:val="28"/>
          <w:szCs w:val="28"/>
        </w:rPr>
      </w:pPr>
      <w:r w:rsidRPr="0096244B">
        <w:rPr>
          <w:b/>
          <w:sz w:val="28"/>
          <w:szCs w:val="28"/>
        </w:rPr>
        <w:lastRenderedPageBreak/>
        <w:t>Financial Interest in the Net Assets of the Entity which can be Sold, Transferred or Redeemed</w:t>
      </w:r>
    </w:p>
    <w:p w14:paraId="7F1C778F" w14:textId="77777777" w:rsidR="00BE534F" w:rsidRPr="0096244B" w:rsidRDefault="00BE534F" w:rsidP="00BE534F">
      <w:pPr>
        <w:pStyle w:val="PlainNumHang1"/>
      </w:pPr>
      <w:r w:rsidRPr="0096244B">
        <w:tab/>
        <w:t>…</w:t>
      </w:r>
    </w:p>
    <w:p w14:paraId="7F1C7790" w14:textId="77777777" w:rsidR="00BE534F" w:rsidRPr="0096244B" w:rsidRDefault="00BE534F" w:rsidP="00BE534F">
      <w:pPr>
        <w:pStyle w:val="PlainNumHang1"/>
      </w:pPr>
      <w:r w:rsidRPr="0096244B">
        <w:t>30</w:t>
      </w:r>
      <w:r w:rsidRPr="0096244B">
        <w:tab/>
        <w:t>Because any transfer by a parent to its wholly-owned subsidiary (other than a transfer made as consideration for the provision by the transferee of assets or services at fair value to the transferor) has the potential to satisfy the definition of contributions by owners in paragraph 18, this Interpretation adopts the view that it is necessary to refer to the form of the transfer to determine whether it should be classified as a contribution by owners.  Accordingly, if the transferee neither issues equity instruments nor is a party to an agreement setting out the respective ownership interests of equity contributors, in relation to the transfer, formal designation that the transfer is to be added to the transferee’s contributed equity is necessary to identify contributions by owners (except in relation to</w:t>
      </w:r>
      <w:r w:rsidRPr="0096244B">
        <w:rPr>
          <w:u w:val="single"/>
        </w:rPr>
        <w:t xml:space="preserve"> government departments and other</w:t>
      </w:r>
      <w:r w:rsidRPr="0096244B">
        <w:t xml:space="preserve"> government controlled not-for-profit entities </w:t>
      </w:r>
      <w:r w:rsidRPr="0096244B">
        <w:rPr>
          <w:strike/>
        </w:rPr>
        <w:t>or for-profit government departments</w:t>
      </w:r>
      <w:r w:rsidRPr="0096244B">
        <w:t xml:space="preserve"> involved in restructures of administrative arrangements).</w:t>
      </w:r>
    </w:p>
    <w:p w14:paraId="7F1C7791" w14:textId="77777777" w:rsidR="00BE534F" w:rsidRPr="0096244B" w:rsidRDefault="00BE534F" w:rsidP="00BE534F">
      <w:pPr>
        <w:pStyle w:val="AmendmentInstruction"/>
      </w:pPr>
      <w:r w:rsidRPr="0096244B">
        <w:t>In the Appendix accompanying Interpretation 1038, paragraph A1 is amended.</w:t>
      </w:r>
    </w:p>
    <w:p w14:paraId="7F1C7792" w14:textId="77777777" w:rsidR="00BE534F" w:rsidRPr="0096244B" w:rsidRDefault="00BE534F" w:rsidP="00BE534F">
      <w:pPr>
        <w:pStyle w:val="PlainNumHang1"/>
      </w:pPr>
      <w:r w:rsidRPr="0096244B">
        <w:t>A1</w:t>
      </w:r>
      <w:r w:rsidRPr="0096244B">
        <w:tab/>
        <w:t>This appendix discusses five scenarios in a whole of government context to illustrate the classification of certain transfers within a group of entities in which the parent is either a government or a subsidiary of a government, in accordance with the Interpretation.  It illustrates the position of interposed parents in a series of such transfers, and the application of paragraphs 10, 11 and 13 of the Interpretation to the classification of such transfers within the group.  None of the transfers illustrated in this appendix is made as consideration for the provision by the transferee of assets or services at fair value to the transferor.  In addition, none of the transfers involves the issuance or cancellation of equity instruments; and none of the transfers are in relation to a</w:t>
      </w:r>
      <w:r w:rsidRPr="0096244B">
        <w:rPr>
          <w:u w:val="single"/>
        </w:rPr>
        <w:t xml:space="preserve"> government department or other</w:t>
      </w:r>
      <w:r w:rsidRPr="0096244B">
        <w:t xml:space="preserve"> government controlled not-for-profit entity </w:t>
      </w:r>
      <w:r w:rsidRPr="0096244B">
        <w:rPr>
          <w:strike/>
        </w:rPr>
        <w:t>or a for-profit government department</w:t>
      </w:r>
      <w:r w:rsidRPr="0096244B">
        <w:t xml:space="preserve"> in respect of a “restructure of administrative arrangements” as defined in AASB 1004 </w:t>
      </w:r>
      <w:r w:rsidRPr="0096244B">
        <w:rPr>
          <w:i/>
        </w:rPr>
        <w:t>Contributions.</w:t>
      </w:r>
    </w:p>
    <w:p w14:paraId="7F1C7793" w14:textId="77777777" w:rsidR="00773F4F" w:rsidRPr="0096244B" w:rsidRDefault="00773F4F" w:rsidP="00773F4F">
      <w:pPr>
        <w:sectPr w:rsidR="00773F4F" w:rsidRPr="0096244B" w:rsidSect="00AD3955">
          <w:footerReference w:type="default" r:id="rId37"/>
          <w:pgSz w:w="11907" w:h="16839"/>
          <w:pgMar w:top="1440" w:right="1440" w:bottom="1440" w:left="1440" w:header="720" w:footer="720" w:gutter="0"/>
          <w:cols w:space="708"/>
          <w:docGrid w:linePitch="360"/>
        </w:sectPr>
      </w:pPr>
    </w:p>
    <w:p w14:paraId="7F1C7794" w14:textId="77777777" w:rsidR="00773F4F" w:rsidRPr="0096244B" w:rsidRDefault="00773F4F" w:rsidP="000024D4">
      <w:pPr>
        <w:pStyle w:val="Heading1"/>
      </w:pPr>
      <w:bookmarkStart w:id="74" w:name="_Ref455994101"/>
      <w:r w:rsidRPr="0096244B">
        <w:lastRenderedPageBreak/>
        <w:t>Illustrative examples</w:t>
      </w:r>
      <w:bookmarkEnd w:id="74"/>
    </w:p>
    <w:p w14:paraId="7F1C7795" w14:textId="5D2731B6" w:rsidR="00825090" w:rsidRPr="0096244B" w:rsidRDefault="00825090" w:rsidP="00825090">
      <w:pPr>
        <w:pStyle w:val="AppendixNote"/>
      </w:pPr>
      <w:r w:rsidRPr="0096244B">
        <w:t>These illustrative examples accompany, but are not part of, AASB </w:t>
      </w:r>
      <w:r w:rsidR="006E4B76">
        <w:t>1058</w:t>
      </w:r>
      <w:r w:rsidRPr="0096244B">
        <w:t>.  They illustrate aspects of AASB </w:t>
      </w:r>
      <w:r w:rsidR="006E4B76">
        <w:t>1058</w:t>
      </w:r>
      <w:r w:rsidRPr="0096244B">
        <w:t>, but are not intended to provide interpretative guidance.</w:t>
      </w:r>
    </w:p>
    <w:p w14:paraId="7F1C7796" w14:textId="15F54E7B" w:rsidR="009B18C4" w:rsidRPr="0096244B" w:rsidRDefault="009B18C4" w:rsidP="009B18C4">
      <w:pPr>
        <w:pStyle w:val="NumIEPlain1"/>
        <w:numPr>
          <w:ilvl w:val="0"/>
          <w:numId w:val="1"/>
        </w:numPr>
      </w:pPr>
      <w:r w:rsidRPr="0096244B">
        <w:t>The following examples portray hypothetical situations.  They are intended to illustrate how a not-for-profit entity might apply some of the requirements of AASB </w:t>
      </w:r>
      <w:r w:rsidR="000273D4">
        <w:t xml:space="preserve">1058 </w:t>
      </w:r>
      <w:r w:rsidRPr="0096244B">
        <w:rPr>
          <w:i/>
        </w:rPr>
        <w:t xml:space="preserve">Income of Not-for-Profit Entities </w:t>
      </w:r>
      <w:r w:rsidRPr="0096244B">
        <w:t>to particular types of transactions, on the basis of the limited facts presented.  Although some aspects of the examples might be present in actual fact patterns, all relevant facts and circumstances of a particular fact pattern need to be evaluated when applying AASB </w:t>
      </w:r>
      <w:r w:rsidR="006E4B76">
        <w:t>1058</w:t>
      </w:r>
      <w:r w:rsidRPr="0096244B">
        <w:t xml:space="preserve">. </w:t>
      </w:r>
    </w:p>
    <w:p w14:paraId="7F1C77A2" w14:textId="7EC16714" w:rsidR="009B18C4" w:rsidRPr="0096244B" w:rsidRDefault="009B18C4" w:rsidP="009B18C4">
      <w:pPr>
        <w:pStyle w:val="IASBSectionTitle1NonInd"/>
        <w:outlineLvl w:val="1"/>
      </w:pPr>
      <w:r w:rsidRPr="0096244B">
        <w:t>Recognition and measurement of income and related amounts (paragraphs</w:t>
      </w:r>
      <w:r w:rsidR="007353F3" w:rsidRPr="0096244B">
        <w:t> </w:t>
      </w:r>
      <w:r w:rsidR="00000D27">
        <w:fldChar w:fldCharType="begin"/>
      </w:r>
      <w:r w:rsidR="00000D27">
        <w:instrText xml:space="preserve"> REF _Ref455648811 \r \h </w:instrText>
      </w:r>
      <w:r w:rsidR="00000D27">
        <w:fldChar w:fldCharType="separate"/>
      </w:r>
      <w:r w:rsidR="00D71C67">
        <w:t>9</w:t>
      </w:r>
      <w:r w:rsidR="00000D27">
        <w:fldChar w:fldCharType="end"/>
      </w:r>
      <w:r w:rsidR="007353F3" w:rsidRPr="0096244B">
        <w:t>–</w:t>
      </w:r>
      <w:r w:rsidR="007353F3" w:rsidRPr="0096244B">
        <w:rPr>
          <w:highlight w:val="yellow"/>
        </w:rPr>
        <w:fldChar w:fldCharType="begin"/>
      </w:r>
      <w:r w:rsidR="007353F3" w:rsidRPr="0096244B">
        <w:instrText xml:space="preserve"> REF _Ref461520435 \r \h </w:instrText>
      </w:r>
      <w:r w:rsidR="007353F3" w:rsidRPr="0096244B">
        <w:rPr>
          <w:highlight w:val="yellow"/>
        </w:rPr>
      </w:r>
      <w:r w:rsidR="007353F3" w:rsidRPr="0096244B">
        <w:rPr>
          <w:highlight w:val="yellow"/>
        </w:rPr>
        <w:fldChar w:fldCharType="separate"/>
      </w:r>
      <w:r w:rsidR="00D71C67">
        <w:t>22</w:t>
      </w:r>
      <w:r w:rsidR="007353F3" w:rsidRPr="0096244B">
        <w:rPr>
          <w:highlight w:val="yellow"/>
        </w:rPr>
        <w:fldChar w:fldCharType="end"/>
      </w:r>
      <w:r w:rsidRPr="0096244B">
        <w:t>)</w:t>
      </w:r>
    </w:p>
    <w:p w14:paraId="7F1C77A3" w14:textId="7ED09394" w:rsidR="009B18C4" w:rsidRPr="0096244B" w:rsidRDefault="009B18C4" w:rsidP="00637DD1">
      <w:pPr>
        <w:pStyle w:val="NumIEPlain1"/>
        <w:numPr>
          <w:ilvl w:val="0"/>
          <w:numId w:val="1"/>
        </w:numPr>
      </w:pPr>
      <w:r w:rsidRPr="0096244B">
        <w:t>Examples </w:t>
      </w:r>
      <w:r w:rsidR="000F1D8F">
        <w:t>1–</w:t>
      </w:r>
      <w:r w:rsidR="005A724F">
        <w:t>8</w:t>
      </w:r>
      <w:r w:rsidR="000F1D8F">
        <w:t xml:space="preserve"> </w:t>
      </w:r>
      <w:r w:rsidRPr="0096244B">
        <w:t xml:space="preserve">illustrate the requirements in AASB </w:t>
      </w:r>
      <w:r w:rsidR="006E4B76">
        <w:t>1058</w:t>
      </w:r>
      <w:r w:rsidR="006E4B76" w:rsidRPr="0096244B">
        <w:t xml:space="preserve"> </w:t>
      </w:r>
      <w:r w:rsidRPr="0096244B">
        <w:t xml:space="preserve">for identifying </w:t>
      </w:r>
      <w:r w:rsidR="00000D27" w:rsidRPr="0096244B">
        <w:t xml:space="preserve">related amounts </w:t>
      </w:r>
      <w:r w:rsidRPr="0096244B">
        <w:t xml:space="preserve">and </w:t>
      </w:r>
      <w:r w:rsidR="00000D27" w:rsidRPr="0096244B">
        <w:t xml:space="preserve">income </w:t>
      </w:r>
      <w:r w:rsidR="00000D27">
        <w:t>to be</w:t>
      </w:r>
      <w:r w:rsidR="00000D27" w:rsidRPr="0096244B">
        <w:t xml:space="preserve"> </w:t>
      </w:r>
      <w:r w:rsidRPr="0096244B">
        <w:t>recognised in accordance with paragraphs </w:t>
      </w:r>
      <w:r w:rsidR="00957690" w:rsidRPr="0096244B">
        <w:fldChar w:fldCharType="begin"/>
      </w:r>
      <w:r w:rsidR="00957690" w:rsidRPr="0096244B">
        <w:instrText xml:space="preserve"> REF _Ref460831539 \r \h  \* MERGEFORMAT </w:instrText>
      </w:r>
      <w:r w:rsidR="00957690" w:rsidRPr="0096244B">
        <w:fldChar w:fldCharType="separate"/>
      </w:r>
      <w:r w:rsidR="00D71C67">
        <w:t>9</w:t>
      </w:r>
      <w:r w:rsidR="00957690" w:rsidRPr="0096244B">
        <w:fldChar w:fldCharType="end"/>
      </w:r>
      <w:r w:rsidRPr="0096244B">
        <w:t xml:space="preserve"> </w:t>
      </w:r>
      <w:r w:rsidR="006B774C">
        <w:t xml:space="preserve">and </w:t>
      </w:r>
      <w:r w:rsidR="00000D27">
        <w:fldChar w:fldCharType="begin"/>
      </w:r>
      <w:r w:rsidR="00000D27">
        <w:instrText xml:space="preserve"> REF _Ref465861716 \r \h </w:instrText>
      </w:r>
      <w:r w:rsidR="00000D27">
        <w:fldChar w:fldCharType="separate"/>
      </w:r>
      <w:r w:rsidR="00D71C67">
        <w:t>10</w:t>
      </w:r>
      <w:r w:rsidR="00000D27">
        <w:fldChar w:fldCharType="end"/>
      </w:r>
      <w:r w:rsidR="00000D27">
        <w:t xml:space="preserve"> </w:t>
      </w:r>
      <w:r w:rsidRPr="0096244B">
        <w:t>on the initial recognition of an asset.</w:t>
      </w:r>
      <w:r w:rsidR="00000D27">
        <w:t xml:space="preserve"> </w:t>
      </w:r>
      <w:r w:rsidRPr="0096244B">
        <w:t xml:space="preserve"> </w:t>
      </w:r>
      <w:r w:rsidR="00000D27" w:rsidRPr="0096244B">
        <w:t xml:space="preserve">The </w:t>
      </w:r>
      <w:r w:rsidRPr="0096244B">
        <w:t>following requirements are illustrated in the examples in identifying related amounts in the form of:</w:t>
      </w:r>
    </w:p>
    <w:p w14:paraId="7F1C77A4" w14:textId="77777777" w:rsidR="009B18C4" w:rsidRPr="0096244B" w:rsidRDefault="009B18C4" w:rsidP="009B18C4">
      <w:pPr>
        <w:pStyle w:val="NumIEPlain2"/>
        <w:numPr>
          <w:ilvl w:val="1"/>
          <w:numId w:val="1"/>
        </w:numPr>
      </w:pPr>
      <w:r w:rsidRPr="0096244B">
        <w:t>contributions by owners, in accordance with AASB 1004;</w:t>
      </w:r>
    </w:p>
    <w:p w14:paraId="7F1C77A5" w14:textId="77777777" w:rsidR="009B18C4" w:rsidRPr="0096244B" w:rsidRDefault="009B18C4" w:rsidP="009B18C4">
      <w:pPr>
        <w:pStyle w:val="NumIEPlain2"/>
        <w:numPr>
          <w:ilvl w:val="1"/>
          <w:numId w:val="1"/>
        </w:numPr>
      </w:pPr>
      <w:r w:rsidRPr="0096244B">
        <w:t>a financial instrument, in accordance with AASB 9;</w:t>
      </w:r>
    </w:p>
    <w:p w14:paraId="7F1C77A6" w14:textId="77777777" w:rsidR="009B18C4" w:rsidRPr="0096244B" w:rsidRDefault="009B18C4" w:rsidP="009B18C4">
      <w:pPr>
        <w:pStyle w:val="NumIEPlain2"/>
        <w:numPr>
          <w:ilvl w:val="1"/>
          <w:numId w:val="1"/>
        </w:numPr>
      </w:pPr>
      <w:r w:rsidRPr="0096244B">
        <w:t xml:space="preserve">a lease liability arising in a lease contract, in accordance with AASB 16; </w:t>
      </w:r>
      <w:r w:rsidR="00462737">
        <w:t>and</w:t>
      </w:r>
    </w:p>
    <w:p w14:paraId="7F1C77A7" w14:textId="0B6AC621" w:rsidR="009B18C4" w:rsidRPr="0096244B" w:rsidRDefault="009B18C4" w:rsidP="009B18C4">
      <w:pPr>
        <w:pStyle w:val="NumIEPlain2"/>
        <w:numPr>
          <w:ilvl w:val="1"/>
          <w:numId w:val="1"/>
        </w:numPr>
      </w:pPr>
      <w:r w:rsidRPr="0096244B">
        <w:t xml:space="preserve">revenue or </w:t>
      </w:r>
      <w:r w:rsidR="001C5848">
        <w:t xml:space="preserve">a </w:t>
      </w:r>
      <w:r w:rsidRPr="0096244B">
        <w:t>contract liability arising from a contract with a customer, in accordance with AASB 15</w:t>
      </w:r>
      <w:r w:rsidR="00462737">
        <w:t>.</w:t>
      </w:r>
    </w:p>
    <w:p w14:paraId="7F1C77A8" w14:textId="77777777" w:rsidR="009B18C4" w:rsidRPr="0096244B" w:rsidRDefault="009B18C4" w:rsidP="009B18C4">
      <w:pPr>
        <w:pStyle w:val="IASBSectionTitle2Ind"/>
      </w:pPr>
      <w:r w:rsidRPr="0096244B">
        <w:t>Contributions by owners</w:t>
      </w:r>
    </w:p>
    <w:p w14:paraId="7F1C77AA" w14:textId="20BB9A6F" w:rsidR="009B18C4" w:rsidRPr="0096244B" w:rsidRDefault="009B18C4" w:rsidP="00581B8A">
      <w:pPr>
        <w:pStyle w:val="IEHeading"/>
        <w:pBdr>
          <w:bottom w:val="none" w:sz="0" w:space="0" w:color="auto"/>
        </w:pBdr>
        <w:jc w:val="left"/>
      </w:pPr>
      <w:r w:rsidRPr="0096244B">
        <w:rPr>
          <w:bCs/>
          <w:szCs w:val="19"/>
        </w:rPr>
        <w:t xml:space="preserve">Example </w:t>
      </w:r>
      <w:r w:rsidR="00DD5EA1">
        <w:rPr>
          <w:bCs/>
          <w:szCs w:val="19"/>
        </w:rPr>
        <w:t>1</w:t>
      </w:r>
      <w:r w:rsidRPr="0096244B">
        <w:t xml:space="preserve">—Contributions by owners </w:t>
      </w:r>
      <w:r w:rsidR="00581B8A">
        <w:t xml:space="preserve">– </w:t>
      </w:r>
      <w:r w:rsidRPr="0096244B">
        <w:t>transfer of cash appropriation</w:t>
      </w:r>
    </w:p>
    <w:p w14:paraId="7F1C77AB" w14:textId="697E9BF4" w:rsidR="009B18C4" w:rsidRPr="0096244B" w:rsidRDefault="009B18C4" w:rsidP="00162FA1">
      <w:pPr>
        <w:pStyle w:val="IEText"/>
        <w:pBdr>
          <w:bottom w:val="none" w:sz="0" w:space="0" w:color="auto"/>
        </w:pBdr>
      </w:pPr>
      <w:r w:rsidRPr="0096244B">
        <w:t xml:space="preserve">A Government department transfers cash appropriations </w:t>
      </w:r>
      <w:r w:rsidR="00162FA1">
        <w:t>of $</w:t>
      </w:r>
      <w:r w:rsidR="00581B8A">
        <w:t>7</w:t>
      </w:r>
      <w:r w:rsidR="00162FA1">
        <w:t xml:space="preserve">30,000 </w:t>
      </w:r>
      <w:r w:rsidRPr="0096244B">
        <w:t>to its controlled entity and designates the transfer</w:t>
      </w:r>
      <w:r w:rsidR="00462737">
        <w:t xml:space="preserve"> before it occurs</w:t>
      </w:r>
      <w:r w:rsidRPr="0096244B">
        <w:t xml:space="preserve"> as an equity contribution</w:t>
      </w:r>
      <w:r w:rsidR="00957690" w:rsidRPr="0096244B">
        <w:t xml:space="preserve"> in accordance with paragraph 8(c) of AASB Interpretation 1038 </w:t>
      </w:r>
      <w:r w:rsidR="00957690" w:rsidRPr="0096244B">
        <w:rPr>
          <w:i/>
        </w:rPr>
        <w:t>Contributions by Owners Made to Wholly-Owned Public Sector Entities</w:t>
      </w:r>
      <w:r w:rsidR="00462737">
        <w:t>,</w:t>
      </w:r>
      <w:r w:rsidRPr="0096244B">
        <w:t xml:space="preserve"> </w:t>
      </w:r>
      <w:r w:rsidR="00462737">
        <w:t xml:space="preserve">as identified in AASB 1048 </w:t>
      </w:r>
      <w:r w:rsidR="00462737">
        <w:rPr>
          <w:i/>
        </w:rPr>
        <w:t>Interpretation of Standards</w:t>
      </w:r>
      <w:r w:rsidRPr="0096244B">
        <w:t>.</w:t>
      </w:r>
    </w:p>
    <w:p w14:paraId="7F1C77AC" w14:textId="77777777" w:rsidR="009B18C4" w:rsidRPr="0096244B" w:rsidRDefault="009B18C4" w:rsidP="00162FA1">
      <w:pPr>
        <w:pStyle w:val="IEText"/>
        <w:keepNext/>
        <w:pBdr>
          <w:bottom w:val="none" w:sz="0" w:space="0" w:color="auto"/>
        </w:pBdr>
        <w:rPr>
          <w:u w:val="single"/>
        </w:rPr>
      </w:pPr>
      <w:r w:rsidRPr="0096244B">
        <w:rPr>
          <w:u w:val="single"/>
        </w:rPr>
        <w:t>Scope and asset recognition</w:t>
      </w:r>
    </w:p>
    <w:p w14:paraId="7F1C77AD" w14:textId="77777777" w:rsidR="009B18C4" w:rsidRPr="0096244B" w:rsidRDefault="009B18C4" w:rsidP="00162FA1">
      <w:pPr>
        <w:pStyle w:val="IEText"/>
        <w:pBdr>
          <w:bottom w:val="none" w:sz="0" w:space="0" w:color="auto"/>
        </w:pBdr>
      </w:pPr>
      <w:r w:rsidRPr="0096244B">
        <w:t>The controlled entity determines:</w:t>
      </w:r>
    </w:p>
    <w:p w14:paraId="7F1C77AE" w14:textId="7472D038" w:rsidR="009B18C4" w:rsidRPr="0096244B" w:rsidRDefault="009B18C4" w:rsidP="00162FA1">
      <w:pPr>
        <w:pStyle w:val="IEText"/>
        <w:numPr>
          <w:ilvl w:val="0"/>
          <w:numId w:val="21"/>
        </w:numPr>
        <w:pBdr>
          <w:bottom w:val="none" w:sz="0" w:space="0" w:color="auto"/>
        </w:pBdr>
        <w:ind w:left="1139" w:hanging="357"/>
        <w:contextualSpacing/>
      </w:pPr>
      <w:r w:rsidRPr="0096244B">
        <w:t xml:space="preserve">the cash appropriation is an asset </w:t>
      </w:r>
      <w:r w:rsidR="000D4874" w:rsidRPr="0096244B">
        <w:t xml:space="preserve">acquired </w:t>
      </w:r>
      <w:r w:rsidR="000D4874">
        <w:t xml:space="preserve">by </w:t>
      </w:r>
      <w:r w:rsidRPr="0096244B">
        <w:t>the controlled entity for no consideration to further the objectives of the controlled entity.</w:t>
      </w:r>
      <w:r w:rsidR="00A27BCD">
        <w:t xml:space="preserve"> </w:t>
      </w:r>
      <w:r w:rsidRPr="0096244B">
        <w:t xml:space="preserve"> Accordingly, the </w:t>
      </w:r>
      <w:r w:rsidR="00DD5EA1">
        <w:t>appropriation</w:t>
      </w:r>
      <w:r w:rsidR="00DD5EA1" w:rsidRPr="0096244B">
        <w:t xml:space="preserve"> </w:t>
      </w:r>
      <w:r w:rsidRPr="0096244B">
        <w:t>is within the scope of AASB </w:t>
      </w:r>
      <w:r w:rsidR="006E4B76">
        <w:t>1058</w:t>
      </w:r>
      <w:r w:rsidRPr="0096244B">
        <w:t>; and</w:t>
      </w:r>
    </w:p>
    <w:p w14:paraId="7F1C77AF" w14:textId="77777777" w:rsidR="009B18C4" w:rsidRPr="0096244B" w:rsidRDefault="009B18C4" w:rsidP="00162FA1">
      <w:pPr>
        <w:pStyle w:val="IEText"/>
        <w:numPr>
          <w:ilvl w:val="0"/>
          <w:numId w:val="21"/>
        </w:numPr>
        <w:pBdr>
          <w:bottom w:val="none" w:sz="0" w:space="0" w:color="auto"/>
        </w:pBdr>
      </w:pPr>
      <w:r w:rsidRPr="0096244B">
        <w:t>it controls a financial asset within the scope of AASB 9.</w:t>
      </w:r>
    </w:p>
    <w:p w14:paraId="7F1C77B0" w14:textId="77777777" w:rsidR="009B18C4" w:rsidRPr="0096244B" w:rsidRDefault="009B18C4" w:rsidP="00162FA1">
      <w:pPr>
        <w:pStyle w:val="IEText"/>
        <w:keepNext/>
        <w:pBdr>
          <w:bottom w:val="none" w:sz="0" w:space="0" w:color="auto"/>
        </w:pBdr>
      </w:pPr>
      <w:r w:rsidRPr="0096244B">
        <w:rPr>
          <w:u w:val="single"/>
        </w:rPr>
        <w:t>Accounting treatment</w:t>
      </w:r>
    </w:p>
    <w:p w14:paraId="7F1C77B1" w14:textId="5F64778B" w:rsidR="009B18C4" w:rsidRDefault="009B18C4" w:rsidP="00162FA1">
      <w:pPr>
        <w:pStyle w:val="IEText"/>
        <w:pBdr>
          <w:bottom w:val="none" w:sz="0" w:space="0" w:color="auto"/>
        </w:pBdr>
        <w:rPr>
          <w:szCs w:val="19"/>
        </w:rPr>
      </w:pPr>
      <w:r w:rsidRPr="00E264E0">
        <w:rPr>
          <w:szCs w:val="19"/>
        </w:rPr>
        <w:t>In accordance with paragraph</w:t>
      </w:r>
      <w:r w:rsidR="00957690" w:rsidRPr="00E264E0">
        <w:rPr>
          <w:szCs w:val="19"/>
        </w:rPr>
        <w:t> </w:t>
      </w:r>
      <w:r w:rsidR="00957690" w:rsidRPr="00E264E0">
        <w:rPr>
          <w:szCs w:val="19"/>
          <w:highlight w:val="yellow"/>
        </w:rPr>
        <w:fldChar w:fldCharType="begin"/>
      </w:r>
      <w:r w:rsidR="00957690" w:rsidRPr="00E264E0">
        <w:rPr>
          <w:szCs w:val="19"/>
        </w:rPr>
        <w:instrText xml:space="preserve"> REF _Ref460831539 \r \h </w:instrText>
      </w:r>
      <w:r w:rsidR="00E264E0">
        <w:rPr>
          <w:szCs w:val="19"/>
          <w:highlight w:val="yellow"/>
        </w:rPr>
        <w:instrText xml:space="preserve"> \* MERGEFORMAT </w:instrText>
      </w:r>
      <w:r w:rsidR="00957690" w:rsidRPr="00E264E0">
        <w:rPr>
          <w:szCs w:val="19"/>
          <w:highlight w:val="yellow"/>
        </w:rPr>
      </w:r>
      <w:r w:rsidR="00957690" w:rsidRPr="00E264E0">
        <w:rPr>
          <w:szCs w:val="19"/>
          <w:highlight w:val="yellow"/>
        </w:rPr>
        <w:fldChar w:fldCharType="separate"/>
      </w:r>
      <w:r w:rsidR="00D71C67">
        <w:rPr>
          <w:szCs w:val="19"/>
        </w:rPr>
        <w:t>9</w:t>
      </w:r>
      <w:r w:rsidR="00957690" w:rsidRPr="00E264E0">
        <w:rPr>
          <w:szCs w:val="19"/>
          <w:highlight w:val="yellow"/>
        </w:rPr>
        <w:fldChar w:fldCharType="end"/>
      </w:r>
      <w:r w:rsidRPr="00E264E0">
        <w:rPr>
          <w:szCs w:val="19"/>
        </w:rPr>
        <w:t>, the related amount for the cash</w:t>
      </w:r>
      <w:r w:rsidR="000D4874">
        <w:rPr>
          <w:szCs w:val="19"/>
        </w:rPr>
        <w:t xml:space="preserve"> asset</w:t>
      </w:r>
      <w:r w:rsidRPr="00E264E0">
        <w:rPr>
          <w:szCs w:val="19"/>
        </w:rPr>
        <w:t xml:space="preserve"> is a contribution by owners, </w:t>
      </w:r>
      <w:r w:rsidR="000D4874">
        <w:rPr>
          <w:szCs w:val="19"/>
        </w:rPr>
        <w:t xml:space="preserve">which is recognised </w:t>
      </w:r>
      <w:r w:rsidRPr="00E264E0">
        <w:rPr>
          <w:szCs w:val="19"/>
        </w:rPr>
        <w:t xml:space="preserve">in equity, as it meets the requirements of AASB Interpretation 1038 </w:t>
      </w:r>
      <w:r w:rsidRPr="00E264E0">
        <w:rPr>
          <w:iCs/>
          <w:szCs w:val="19"/>
        </w:rPr>
        <w:t>and</w:t>
      </w:r>
      <w:r w:rsidRPr="00E264E0">
        <w:rPr>
          <w:i/>
          <w:iCs/>
          <w:szCs w:val="19"/>
        </w:rPr>
        <w:t xml:space="preserve"> </w:t>
      </w:r>
      <w:r w:rsidRPr="00E264E0">
        <w:rPr>
          <w:szCs w:val="19"/>
        </w:rPr>
        <w:t>AASB</w:t>
      </w:r>
      <w:r w:rsidR="008238F0" w:rsidRPr="00E264E0">
        <w:rPr>
          <w:szCs w:val="19"/>
        </w:rPr>
        <w:t> </w:t>
      </w:r>
      <w:r w:rsidRPr="00E264E0">
        <w:rPr>
          <w:szCs w:val="19"/>
        </w:rPr>
        <w:t>1004.</w:t>
      </w:r>
    </w:p>
    <w:p w14:paraId="77C9E526" w14:textId="5517DF5C" w:rsidR="00162FA1" w:rsidRPr="0096244B" w:rsidRDefault="00162FA1" w:rsidP="008A1D43">
      <w:pPr>
        <w:pBdr>
          <w:left w:val="single" w:sz="4" w:space="4" w:color="auto"/>
          <w:bottom w:val="single" w:sz="4" w:space="7" w:color="auto"/>
          <w:right w:val="single" w:sz="4" w:space="4" w:color="auto"/>
        </w:pBdr>
        <w:spacing w:after="100"/>
        <w:ind w:left="782"/>
      </w:pPr>
      <w:r w:rsidRPr="0096244B">
        <w:t>The journal entr</w:t>
      </w:r>
      <w:r>
        <w:t>y</w:t>
      </w:r>
      <w:r w:rsidRPr="0096244B">
        <w:t xml:space="preserve"> on initial recognition</w:t>
      </w:r>
      <w:r>
        <w:t xml:space="preserve"> by the controlled entity is</w:t>
      </w:r>
      <w:r w:rsidRPr="0096244B">
        <w:t>:</w:t>
      </w:r>
    </w:p>
    <w:p w14:paraId="1768C856" w14:textId="7785F3A7" w:rsidR="00162FA1" w:rsidRPr="0096244B" w:rsidRDefault="00162FA1" w:rsidP="008A1D43">
      <w:pPr>
        <w:pStyle w:val="JournalHeading"/>
        <w:pBdr>
          <w:bottom w:val="single" w:sz="4" w:space="7" w:color="auto"/>
        </w:pBdr>
      </w:pPr>
      <w:r w:rsidRPr="0096244B">
        <w:tab/>
      </w:r>
      <w:r w:rsidR="008A1D43">
        <w:tab/>
      </w:r>
      <w:r w:rsidRPr="0096244B">
        <w:t>Debit</w:t>
      </w:r>
      <w:r w:rsidRPr="0096244B">
        <w:tab/>
        <w:t>Credit</w:t>
      </w:r>
    </w:p>
    <w:p w14:paraId="29DA4384" w14:textId="2FCDEF10" w:rsidR="00162FA1" w:rsidRDefault="008A1D43" w:rsidP="008A1D43">
      <w:pPr>
        <w:pStyle w:val="JournalEntry"/>
        <w:pBdr>
          <w:bottom w:val="single" w:sz="4" w:space="7" w:color="auto"/>
        </w:pBdr>
      </w:pPr>
      <w:r>
        <w:tab/>
      </w:r>
      <w:r w:rsidR="00162FA1">
        <w:t>Cash</w:t>
      </w:r>
      <w:r w:rsidR="00162FA1">
        <w:tab/>
      </w:r>
      <w:r>
        <w:tab/>
      </w:r>
      <w:r w:rsidR="00581B8A">
        <w:t>7</w:t>
      </w:r>
      <w:r w:rsidR="00162FA1">
        <w:t>3</w:t>
      </w:r>
      <w:r w:rsidR="00162FA1" w:rsidRPr="0096244B">
        <w:t>0</w:t>
      </w:r>
      <w:r w:rsidR="00162FA1">
        <w:t>,</w:t>
      </w:r>
      <w:r w:rsidR="00162FA1" w:rsidRPr="0096244B">
        <w:t>000</w:t>
      </w:r>
    </w:p>
    <w:p w14:paraId="70CB2555" w14:textId="20855455" w:rsidR="00162FA1" w:rsidRPr="00E264E0" w:rsidRDefault="00162FA1" w:rsidP="008A1D43">
      <w:pPr>
        <w:pStyle w:val="JournalLastEntry"/>
        <w:pBdr>
          <w:bottom w:val="single" w:sz="4" w:space="7" w:color="auto"/>
        </w:pBdr>
        <w:rPr>
          <w:szCs w:val="19"/>
        </w:rPr>
      </w:pPr>
      <w:r>
        <w:tab/>
        <w:t>Equity – contributed capital</w:t>
      </w:r>
      <w:r w:rsidRPr="0096244B">
        <w:tab/>
      </w:r>
      <w:r w:rsidRPr="0096244B">
        <w:tab/>
      </w:r>
      <w:r w:rsidR="00581B8A">
        <w:t>7</w:t>
      </w:r>
      <w:r>
        <w:t>3</w:t>
      </w:r>
      <w:r w:rsidRPr="0096244B">
        <w:t>0</w:t>
      </w:r>
      <w:r>
        <w:t>,</w:t>
      </w:r>
      <w:r w:rsidRPr="0096244B">
        <w:t>000</w:t>
      </w:r>
    </w:p>
    <w:p w14:paraId="7F1C77B2" w14:textId="77777777" w:rsidR="009B18C4" w:rsidRPr="0096244B" w:rsidRDefault="009B18C4" w:rsidP="009B18C4"/>
    <w:p w14:paraId="7F1C77B3" w14:textId="0E6B3541" w:rsidR="009B18C4" w:rsidRPr="0096244B" w:rsidRDefault="009B18C4" w:rsidP="009F522C">
      <w:pPr>
        <w:pStyle w:val="IEHeading"/>
        <w:pBdr>
          <w:bottom w:val="none" w:sz="0" w:space="0" w:color="auto"/>
        </w:pBdr>
      </w:pPr>
      <w:r w:rsidRPr="0096244B">
        <w:t>Example</w:t>
      </w:r>
      <w:r w:rsidR="005A724F">
        <w:t xml:space="preserve"> </w:t>
      </w:r>
      <w:r w:rsidR="00DD5EA1">
        <w:t>2</w:t>
      </w:r>
      <w:r w:rsidRPr="0096244B">
        <w:t>—Contributions by owners to a private sector not-for-profit entity</w:t>
      </w:r>
    </w:p>
    <w:p w14:paraId="7F1C77B4" w14:textId="022CAA48" w:rsidR="009B18C4" w:rsidRPr="0096244B" w:rsidRDefault="009B18C4" w:rsidP="009F522C">
      <w:pPr>
        <w:pStyle w:val="IEText"/>
        <w:pBdr>
          <w:bottom w:val="none" w:sz="0" w:space="0" w:color="auto"/>
        </w:pBdr>
      </w:pPr>
      <w:r w:rsidRPr="0096244B">
        <w:t xml:space="preserve">Charity P </w:t>
      </w:r>
      <w:r w:rsidR="0055491E">
        <w:t xml:space="preserve">makes a contribution of </w:t>
      </w:r>
      <w:r w:rsidRPr="0096244B">
        <w:t xml:space="preserve">$500,000 to </w:t>
      </w:r>
      <w:r w:rsidR="00000D27">
        <w:t xml:space="preserve">establish </w:t>
      </w:r>
      <w:r w:rsidRPr="0096244B">
        <w:t>Company S</w:t>
      </w:r>
      <w:r w:rsidR="0055491E">
        <w:t>, which operates</w:t>
      </w:r>
      <w:r w:rsidRPr="0096244B">
        <w:t xml:space="preserve"> child care centres.</w:t>
      </w:r>
      <w:r w:rsidR="000F528A">
        <w:t xml:space="preserve"> </w:t>
      </w:r>
      <w:r w:rsidRPr="0096244B">
        <w:t xml:space="preserve"> </w:t>
      </w:r>
      <w:r w:rsidR="009F032B">
        <w:t xml:space="preserve">There are no repayment terms to the contribution and there are no goods or services to be provided to Charity P in return for the contribution.  </w:t>
      </w:r>
      <w:r w:rsidRPr="0096244B">
        <w:t xml:space="preserve">Company S is a company limited by guarantee with required </w:t>
      </w:r>
      <w:r w:rsidRPr="0096244B">
        <w:lastRenderedPageBreak/>
        <w:t xml:space="preserve">member contributions of $10. </w:t>
      </w:r>
      <w:r w:rsidR="00A27BCD">
        <w:t xml:space="preserve"> </w:t>
      </w:r>
      <w:r w:rsidRPr="0096244B">
        <w:t xml:space="preserve">Charity P controls the voting rights and in accordance with AASB 10 </w:t>
      </w:r>
      <w:r w:rsidRPr="0096244B">
        <w:rPr>
          <w:i/>
        </w:rPr>
        <w:t>Consolidated Financial Statements</w:t>
      </w:r>
      <w:r w:rsidRPr="0096244B">
        <w:t xml:space="preserve"> consolidates Company S.</w:t>
      </w:r>
    </w:p>
    <w:p w14:paraId="7F1C77B5" w14:textId="77777777" w:rsidR="009B18C4" w:rsidRPr="0096244B" w:rsidRDefault="009B18C4" w:rsidP="008A1D43">
      <w:pPr>
        <w:pStyle w:val="IEText"/>
        <w:keepNext/>
        <w:pBdr>
          <w:top w:val="none" w:sz="0" w:space="0" w:color="auto"/>
        </w:pBdr>
        <w:rPr>
          <w:u w:val="single"/>
        </w:rPr>
      </w:pPr>
      <w:r w:rsidRPr="0096244B">
        <w:rPr>
          <w:u w:val="single"/>
        </w:rPr>
        <w:t>Scope and asset recognition</w:t>
      </w:r>
    </w:p>
    <w:p w14:paraId="7F1C77B6" w14:textId="77777777" w:rsidR="009B18C4" w:rsidRPr="0096244B" w:rsidRDefault="009B18C4" w:rsidP="008A1D43">
      <w:pPr>
        <w:pStyle w:val="IEText"/>
        <w:pBdr>
          <w:top w:val="none" w:sz="0" w:space="0" w:color="auto"/>
        </w:pBdr>
      </w:pPr>
      <w:r w:rsidRPr="0096244B">
        <w:t>Company S determines:</w:t>
      </w:r>
    </w:p>
    <w:p w14:paraId="7F1C77B7" w14:textId="269D5817" w:rsidR="009B18C4" w:rsidRPr="0096244B" w:rsidRDefault="009B18C4" w:rsidP="008A1D43">
      <w:pPr>
        <w:pStyle w:val="IEText"/>
        <w:numPr>
          <w:ilvl w:val="0"/>
          <w:numId w:val="23"/>
        </w:numPr>
        <w:pBdr>
          <w:top w:val="none" w:sz="0" w:space="0" w:color="auto"/>
        </w:pBdr>
        <w:ind w:left="1139" w:hanging="357"/>
        <w:contextualSpacing/>
      </w:pPr>
      <w:r w:rsidRPr="0096244B">
        <w:t>the cash</w:t>
      </w:r>
      <w:r w:rsidR="0055491E">
        <w:t xml:space="preserve"> from the contribution</w:t>
      </w:r>
      <w:r w:rsidRPr="0096244B">
        <w:t xml:space="preserve"> is an asset </w:t>
      </w:r>
      <w:r w:rsidR="008F2916" w:rsidRPr="0096244B">
        <w:t xml:space="preserve">acquired </w:t>
      </w:r>
      <w:r w:rsidR="008F2916">
        <w:t xml:space="preserve">by </w:t>
      </w:r>
      <w:r w:rsidRPr="0096244B">
        <w:t xml:space="preserve">Company S for no consideration to further the objectives of Company S. </w:t>
      </w:r>
      <w:r w:rsidR="00000D27">
        <w:t xml:space="preserve"> </w:t>
      </w:r>
      <w:r w:rsidRPr="0096244B">
        <w:t>Accordingly, the cash injection is within the scope of AASB </w:t>
      </w:r>
      <w:r w:rsidR="006E4B76">
        <w:t>1058</w:t>
      </w:r>
      <w:r w:rsidRPr="0096244B">
        <w:t>; and</w:t>
      </w:r>
    </w:p>
    <w:p w14:paraId="7F1C77B8" w14:textId="77777777" w:rsidR="009B18C4" w:rsidRPr="0096244B" w:rsidRDefault="009B18C4" w:rsidP="008A1D43">
      <w:pPr>
        <w:pStyle w:val="IEText"/>
        <w:numPr>
          <w:ilvl w:val="0"/>
          <w:numId w:val="23"/>
        </w:numPr>
        <w:pBdr>
          <w:top w:val="none" w:sz="0" w:space="0" w:color="auto"/>
        </w:pBdr>
      </w:pPr>
      <w:r w:rsidRPr="0096244B">
        <w:t>it controls a financial asset within the scope of AASB 9.</w:t>
      </w:r>
    </w:p>
    <w:p w14:paraId="7F1C77B9" w14:textId="77777777" w:rsidR="009B18C4" w:rsidRPr="0096244B" w:rsidRDefault="009B18C4" w:rsidP="008A1D43">
      <w:pPr>
        <w:pStyle w:val="IEText"/>
        <w:keepNext/>
        <w:pBdr>
          <w:top w:val="none" w:sz="0" w:space="0" w:color="auto"/>
        </w:pBdr>
        <w:rPr>
          <w:u w:val="single"/>
        </w:rPr>
      </w:pPr>
      <w:r w:rsidRPr="0096244B">
        <w:rPr>
          <w:u w:val="single"/>
        </w:rPr>
        <w:t>Accounting treatment</w:t>
      </w:r>
    </w:p>
    <w:p w14:paraId="7F1C77BA" w14:textId="69019E53" w:rsidR="009B18C4" w:rsidRDefault="009B18C4" w:rsidP="008A1D43">
      <w:pPr>
        <w:pStyle w:val="IEText"/>
        <w:pBdr>
          <w:top w:val="none" w:sz="0" w:space="0" w:color="auto"/>
        </w:pBdr>
        <w:rPr>
          <w:szCs w:val="19"/>
        </w:rPr>
      </w:pPr>
      <w:r w:rsidRPr="0096244B">
        <w:t xml:space="preserve">In accordance with </w:t>
      </w:r>
      <w:r w:rsidRPr="0055491E">
        <w:rPr>
          <w:szCs w:val="19"/>
        </w:rPr>
        <w:t>paragraph</w:t>
      </w:r>
      <w:r w:rsidR="00957690" w:rsidRPr="0055491E">
        <w:rPr>
          <w:szCs w:val="19"/>
        </w:rPr>
        <w:t> </w:t>
      </w:r>
      <w:r w:rsidR="00D8150C" w:rsidRPr="0055491E">
        <w:rPr>
          <w:szCs w:val="19"/>
        </w:rPr>
        <w:fldChar w:fldCharType="begin"/>
      </w:r>
      <w:r w:rsidR="00D8150C" w:rsidRPr="0055491E">
        <w:rPr>
          <w:szCs w:val="19"/>
        </w:rPr>
        <w:instrText xml:space="preserve"> REF _Ref460831539 \r \h </w:instrText>
      </w:r>
      <w:r w:rsidR="0055491E">
        <w:rPr>
          <w:szCs w:val="19"/>
        </w:rPr>
        <w:instrText xml:space="preserve"> \* MERGEFORMAT </w:instrText>
      </w:r>
      <w:r w:rsidR="00D8150C" w:rsidRPr="0055491E">
        <w:rPr>
          <w:szCs w:val="19"/>
        </w:rPr>
      </w:r>
      <w:r w:rsidR="00D8150C" w:rsidRPr="0055491E">
        <w:rPr>
          <w:szCs w:val="19"/>
        </w:rPr>
        <w:fldChar w:fldCharType="separate"/>
      </w:r>
      <w:r w:rsidR="00D71C67">
        <w:rPr>
          <w:szCs w:val="19"/>
        </w:rPr>
        <w:t>9</w:t>
      </w:r>
      <w:r w:rsidR="00D8150C" w:rsidRPr="0055491E">
        <w:rPr>
          <w:szCs w:val="19"/>
        </w:rPr>
        <w:fldChar w:fldCharType="end"/>
      </w:r>
      <w:r w:rsidR="00D8150C" w:rsidRPr="0055491E">
        <w:rPr>
          <w:szCs w:val="19"/>
        </w:rPr>
        <w:t>,</w:t>
      </w:r>
      <w:r w:rsidRPr="0055491E">
        <w:rPr>
          <w:szCs w:val="19"/>
        </w:rPr>
        <w:t xml:space="preserve"> the related amount for the cash </w:t>
      </w:r>
      <w:r w:rsidR="008F2916">
        <w:rPr>
          <w:szCs w:val="19"/>
        </w:rPr>
        <w:t>asset</w:t>
      </w:r>
      <w:r w:rsidR="008F2916" w:rsidRPr="0055491E">
        <w:rPr>
          <w:szCs w:val="19"/>
        </w:rPr>
        <w:t xml:space="preserve"> </w:t>
      </w:r>
      <w:r w:rsidRPr="0055491E">
        <w:rPr>
          <w:szCs w:val="19"/>
        </w:rPr>
        <w:t xml:space="preserve">is accounted for as a contribution by owners. </w:t>
      </w:r>
      <w:r w:rsidR="00A27BCD">
        <w:rPr>
          <w:szCs w:val="19"/>
        </w:rPr>
        <w:t xml:space="preserve"> </w:t>
      </w:r>
      <w:r w:rsidRPr="0055491E">
        <w:rPr>
          <w:szCs w:val="19"/>
        </w:rPr>
        <w:t xml:space="preserve">Charity P </w:t>
      </w:r>
      <w:r w:rsidR="004749CC">
        <w:rPr>
          <w:szCs w:val="19"/>
        </w:rPr>
        <w:t xml:space="preserve">is a member (owner) of </w:t>
      </w:r>
      <w:r w:rsidRPr="0055491E">
        <w:rPr>
          <w:szCs w:val="19"/>
        </w:rPr>
        <w:t xml:space="preserve">Company S, </w:t>
      </w:r>
      <w:r w:rsidR="008F2916">
        <w:rPr>
          <w:szCs w:val="19"/>
        </w:rPr>
        <w:t xml:space="preserve">and the </w:t>
      </w:r>
      <w:r w:rsidRPr="0055491E">
        <w:rPr>
          <w:szCs w:val="19"/>
        </w:rPr>
        <w:t xml:space="preserve">transfer </w:t>
      </w:r>
      <w:r w:rsidR="008F2916">
        <w:rPr>
          <w:szCs w:val="19"/>
        </w:rPr>
        <w:t xml:space="preserve">is </w:t>
      </w:r>
      <w:r w:rsidRPr="0055491E">
        <w:rPr>
          <w:szCs w:val="19"/>
        </w:rPr>
        <w:t>from a</w:t>
      </w:r>
      <w:r w:rsidR="004749CC">
        <w:rPr>
          <w:szCs w:val="19"/>
        </w:rPr>
        <w:t>n owner acting in their capacity as an owner.</w:t>
      </w:r>
      <w:r w:rsidRPr="0055491E">
        <w:rPr>
          <w:szCs w:val="19"/>
        </w:rPr>
        <w:t xml:space="preserve"> </w:t>
      </w:r>
      <w:r w:rsidR="00A27BCD">
        <w:rPr>
          <w:szCs w:val="19"/>
        </w:rPr>
        <w:t xml:space="preserve"> </w:t>
      </w:r>
      <w:r w:rsidR="004749CC">
        <w:rPr>
          <w:szCs w:val="19"/>
        </w:rPr>
        <w:t>N</w:t>
      </w:r>
      <w:r w:rsidRPr="0055491E">
        <w:rPr>
          <w:szCs w:val="19"/>
        </w:rPr>
        <w:t xml:space="preserve">o services are </w:t>
      </w:r>
      <w:r w:rsidR="008F2916">
        <w:rPr>
          <w:szCs w:val="19"/>
        </w:rPr>
        <w:t xml:space="preserve">required of </w:t>
      </w:r>
      <w:r w:rsidRPr="0055491E">
        <w:rPr>
          <w:szCs w:val="19"/>
        </w:rPr>
        <w:t>Company S</w:t>
      </w:r>
      <w:r w:rsidR="008F2916">
        <w:rPr>
          <w:szCs w:val="19"/>
        </w:rPr>
        <w:t xml:space="preserve"> </w:t>
      </w:r>
      <w:r w:rsidR="00F256F4">
        <w:rPr>
          <w:szCs w:val="19"/>
        </w:rPr>
        <w:t>as a result of</w:t>
      </w:r>
      <w:r w:rsidR="008F2916">
        <w:rPr>
          <w:szCs w:val="19"/>
        </w:rPr>
        <w:t xml:space="preserve"> the contribution</w:t>
      </w:r>
      <w:r w:rsidRPr="0055491E">
        <w:rPr>
          <w:szCs w:val="19"/>
        </w:rPr>
        <w:t>, nor is there an obligation to repay the funds.</w:t>
      </w:r>
    </w:p>
    <w:p w14:paraId="27DFEBB9" w14:textId="243F74BC" w:rsidR="00581B8A" w:rsidRPr="0096244B" w:rsidRDefault="00581B8A" w:rsidP="008A1D43">
      <w:pPr>
        <w:pBdr>
          <w:left w:val="single" w:sz="4" w:space="4" w:color="auto"/>
          <w:bottom w:val="single" w:sz="4" w:space="7" w:color="auto"/>
          <w:right w:val="single" w:sz="4" w:space="4" w:color="auto"/>
        </w:pBdr>
        <w:spacing w:after="100"/>
        <w:ind w:left="782"/>
      </w:pPr>
      <w:r w:rsidRPr="0096244B">
        <w:t>The journal entr</w:t>
      </w:r>
      <w:r>
        <w:t>y</w:t>
      </w:r>
      <w:r w:rsidRPr="0096244B">
        <w:t xml:space="preserve"> on initial recognition</w:t>
      </w:r>
      <w:r>
        <w:t xml:space="preserve"> by Company S is</w:t>
      </w:r>
      <w:r w:rsidRPr="0096244B">
        <w:t>:</w:t>
      </w:r>
    </w:p>
    <w:p w14:paraId="5462E934" w14:textId="343157EF" w:rsidR="00581B8A" w:rsidRPr="0096244B" w:rsidRDefault="008A1D43" w:rsidP="008A1D43">
      <w:pPr>
        <w:pStyle w:val="JournalHeading"/>
        <w:pBdr>
          <w:bottom w:val="single" w:sz="4" w:space="7" w:color="auto"/>
        </w:pBdr>
      </w:pPr>
      <w:r>
        <w:tab/>
      </w:r>
      <w:r w:rsidR="00581B8A" w:rsidRPr="0096244B">
        <w:tab/>
        <w:t>Debit</w:t>
      </w:r>
      <w:r w:rsidR="00581B8A" w:rsidRPr="0096244B">
        <w:tab/>
        <w:t>Credit</w:t>
      </w:r>
    </w:p>
    <w:p w14:paraId="7199574A" w14:textId="18B44015" w:rsidR="00581B8A" w:rsidRDefault="008A1D43" w:rsidP="008A1D43">
      <w:pPr>
        <w:pStyle w:val="JournalEntry"/>
        <w:pBdr>
          <w:bottom w:val="single" w:sz="4" w:space="7" w:color="auto"/>
        </w:pBdr>
      </w:pPr>
      <w:r>
        <w:tab/>
      </w:r>
      <w:r w:rsidR="00581B8A">
        <w:t>Cash</w:t>
      </w:r>
      <w:r w:rsidR="00581B8A">
        <w:tab/>
      </w:r>
      <w:r w:rsidR="00BB6E88">
        <w:tab/>
      </w:r>
      <w:r w:rsidR="00581B8A">
        <w:t>50</w:t>
      </w:r>
      <w:r w:rsidR="00581B8A" w:rsidRPr="0096244B">
        <w:t>0</w:t>
      </w:r>
      <w:r w:rsidR="00581B8A">
        <w:t>,</w:t>
      </w:r>
      <w:r w:rsidR="00581B8A" w:rsidRPr="0096244B">
        <w:t>000</w:t>
      </w:r>
    </w:p>
    <w:p w14:paraId="22B6A533" w14:textId="53BAE728" w:rsidR="00581B8A" w:rsidRPr="00E264E0" w:rsidRDefault="00581B8A" w:rsidP="008A1D43">
      <w:pPr>
        <w:pStyle w:val="JournalLastEntry"/>
        <w:pBdr>
          <w:bottom w:val="single" w:sz="4" w:space="7" w:color="auto"/>
        </w:pBdr>
        <w:rPr>
          <w:szCs w:val="19"/>
        </w:rPr>
      </w:pPr>
      <w:r>
        <w:tab/>
        <w:t>Equity – contributed capital</w:t>
      </w:r>
      <w:r w:rsidRPr="0096244B">
        <w:tab/>
      </w:r>
      <w:r w:rsidRPr="0096244B">
        <w:tab/>
      </w:r>
      <w:r>
        <w:t>50</w:t>
      </w:r>
      <w:r w:rsidRPr="0096244B">
        <w:t>0</w:t>
      </w:r>
      <w:r>
        <w:t>,</w:t>
      </w:r>
      <w:r w:rsidRPr="0096244B">
        <w:t>000</w:t>
      </w:r>
    </w:p>
    <w:p w14:paraId="7F1C77BB" w14:textId="77777777" w:rsidR="009B18C4" w:rsidRPr="0096244B" w:rsidRDefault="009B18C4" w:rsidP="009B18C4"/>
    <w:p w14:paraId="7F1C77BC" w14:textId="77777777" w:rsidR="009B18C4" w:rsidRPr="0096244B" w:rsidRDefault="009B18C4" w:rsidP="009B18C4">
      <w:pPr>
        <w:pStyle w:val="IASBSectionTitle2Ind"/>
      </w:pPr>
      <w:r w:rsidRPr="0096244B">
        <w:t>Financial instrument</w:t>
      </w:r>
      <w:r w:rsidR="004749CC">
        <w:t>s</w:t>
      </w:r>
      <w:r w:rsidRPr="0096244B">
        <w:t>, bequests and endowments</w:t>
      </w:r>
    </w:p>
    <w:p w14:paraId="7F1C77BD" w14:textId="1225C406" w:rsidR="009B18C4" w:rsidRPr="0096244B" w:rsidRDefault="009B18C4" w:rsidP="004F12DE">
      <w:pPr>
        <w:pStyle w:val="NumIEPlain1"/>
        <w:numPr>
          <w:ilvl w:val="0"/>
          <w:numId w:val="1"/>
        </w:numPr>
        <w:spacing w:after="200"/>
      </w:pPr>
      <w:r w:rsidRPr="0096244B">
        <w:t>Example</w:t>
      </w:r>
      <w:r w:rsidR="005A6F3E">
        <w:t>s</w:t>
      </w:r>
      <w:r w:rsidR="00DC22B2">
        <w:t xml:space="preserve"> 3</w:t>
      </w:r>
      <w:r w:rsidR="005A6F3E">
        <w:t xml:space="preserve"> and </w:t>
      </w:r>
      <w:r w:rsidRPr="0096244B">
        <w:t>4 illustrate the requirements of paragraphs </w:t>
      </w:r>
      <w:r w:rsidR="00957690" w:rsidRPr="0096244B">
        <w:fldChar w:fldCharType="begin"/>
      </w:r>
      <w:r w:rsidR="00957690" w:rsidRPr="0096244B">
        <w:instrText xml:space="preserve"> REF _Ref460831539 \r \h </w:instrText>
      </w:r>
      <w:r w:rsidR="00957690" w:rsidRPr="0096244B">
        <w:fldChar w:fldCharType="separate"/>
      </w:r>
      <w:r w:rsidR="00D71C67">
        <w:t>9</w:t>
      </w:r>
      <w:r w:rsidR="00957690" w:rsidRPr="0096244B">
        <w:fldChar w:fldCharType="end"/>
      </w:r>
      <w:r w:rsidRPr="0096244B">
        <w:t xml:space="preserve"> </w:t>
      </w:r>
      <w:r w:rsidR="004B0700">
        <w:t xml:space="preserve">and </w:t>
      </w:r>
      <w:r w:rsidR="00A27BCD">
        <w:fldChar w:fldCharType="begin"/>
      </w:r>
      <w:r w:rsidR="00A27BCD">
        <w:instrText xml:space="preserve"> REF _Ref465861716 \r \h </w:instrText>
      </w:r>
      <w:r w:rsidR="00A27BCD">
        <w:fldChar w:fldCharType="separate"/>
      </w:r>
      <w:r w:rsidR="00D71C67">
        <w:t>10</w:t>
      </w:r>
      <w:r w:rsidR="00A27BCD">
        <w:fldChar w:fldCharType="end"/>
      </w:r>
      <w:r w:rsidR="00A27BCD">
        <w:t xml:space="preserve"> </w:t>
      </w:r>
      <w:r w:rsidRPr="0096244B">
        <w:t>in AASB </w:t>
      </w:r>
      <w:r w:rsidR="006E4B76">
        <w:t>1058</w:t>
      </w:r>
      <w:r w:rsidR="006E4B76" w:rsidRPr="0096244B">
        <w:t xml:space="preserve"> </w:t>
      </w:r>
      <w:r w:rsidRPr="0096244B">
        <w:t>for the accounting treatment for financial instrument</w:t>
      </w:r>
      <w:r w:rsidR="008238F0">
        <w:t>s</w:t>
      </w:r>
      <w:r w:rsidRPr="0096244B">
        <w:t xml:space="preserve">, bequests and endowments. </w:t>
      </w:r>
      <w:r w:rsidRPr="0096244B" w:rsidDel="005A6F3E">
        <w:t xml:space="preserve"> </w:t>
      </w:r>
      <w:r w:rsidR="005A6F3E" w:rsidRPr="0096244B">
        <w:t>Example</w:t>
      </w:r>
      <w:r w:rsidR="005A6F3E">
        <w:t>s</w:t>
      </w:r>
      <w:r w:rsidR="005A6F3E" w:rsidRPr="0096244B">
        <w:t xml:space="preserve"> </w:t>
      </w:r>
      <w:r w:rsidR="00DC22B2" w:rsidRPr="00813EE4">
        <w:t>3</w:t>
      </w:r>
      <w:r w:rsidRPr="00F507C9">
        <w:t>A</w:t>
      </w:r>
      <w:r w:rsidRPr="0096244B">
        <w:t xml:space="preserve"> </w:t>
      </w:r>
      <w:r w:rsidR="005A6F3E">
        <w:t xml:space="preserve">and 4 </w:t>
      </w:r>
      <w:r w:rsidRPr="0096244B">
        <w:t xml:space="preserve">illustrate </w:t>
      </w:r>
      <w:r w:rsidR="00957690" w:rsidRPr="0096244B">
        <w:t xml:space="preserve">the </w:t>
      </w:r>
      <w:r w:rsidRPr="0096244B">
        <w:t>identifi</w:t>
      </w:r>
      <w:r w:rsidR="00957690" w:rsidRPr="0096244B">
        <w:t>cation of</w:t>
      </w:r>
      <w:r w:rsidRPr="0096244B">
        <w:t xml:space="preserve"> related amounts in the form of a financial instrument, in accordance with AASB 9</w:t>
      </w:r>
      <w:r w:rsidR="008238F0">
        <w:t>.</w:t>
      </w:r>
      <w:r w:rsidR="00E101CB">
        <w:t xml:space="preserve">  Receiving a bequest or endowment in the form of cash</w:t>
      </w:r>
      <w:r w:rsidR="00F8589B">
        <w:t>,</w:t>
      </w:r>
      <w:r w:rsidR="00E101CB">
        <w:t xml:space="preserve"> </w:t>
      </w:r>
      <w:r w:rsidR="00F8589B">
        <w:t xml:space="preserve">or paying out the principal and/or interest in the form of cash, </w:t>
      </w:r>
      <w:r w:rsidR="00E101CB">
        <w:t xml:space="preserve">requires the application of the financial </w:t>
      </w:r>
      <w:r w:rsidR="00F8589B">
        <w:t>instrument</w:t>
      </w:r>
      <w:r w:rsidR="00E101CB">
        <w:t xml:space="preserve"> accounting requirements in AASB 9.</w:t>
      </w:r>
    </w:p>
    <w:p w14:paraId="7F1C77BF" w14:textId="5ED12150" w:rsidR="009B18C4" w:rsidRPr="0096244B" w:rsidRDefault="009B18C4" w:rsidP="00E24A7B">
      <w:pPr>
        <w:pStyle w:val="IEHeading"/>
        <w:pBdr>
          <w:bottom w:val="none" w:sz="0" w:space="0" w:color="auto"/>
        </w:pBdr>
        <w:spacing w:after="0"/>
      </w:pPr>
      <w:r w:rsidRPr="0096244B">
        <w:t xml:space="preserve">Example </w:t>
      </w:r>
      <w:r w:rsidR="00DD5EA1">
        <w:t>3</w:t>
      </w:r>
      <w:r w:rsidRPr="0096244B">
        <w:t>—Endowment made to a university</w:t>
      </w:r>
    </w:p>
    <w:p w14:paraId="7F1C77C0" w14:textId="776B4FAC" w:rsidR="009B18C4" w:rsidRPr="0096244B" w:rsidRDefault="009B18C4" w:rsidP="00E24A7B">
      <w:pPr>
        <w:pStyle w:val="IEText"/>
        <w:pBdr>
          <w:bottom w:val="none" w:sz="0" w:space="0" w:color="auto"/>
        </w:pBdr>
      </w:pPr>
      <w:r w:rsidRPr="0096244B">
        <w:t xml:space="preserve">An alumnus transferred $2 million cash to University A as an endowment.  Under the terms of the endowment: </w:t>
      </w:r>
    </w:p>
    <w:p w14:paraId="7F1C77C2" w14:textId="4216A068" w:rsidR="009B18C4" w:rsidRPr="0096244B" w:rsidRDefault="009B18C4" w:rsidP="005A6F3E">
      <w:pPr>
        <w:pStyle w:val="ListParagraph"/>
        <w:numPr>
          <w:ilvl w:val="0"/>
          <w:numId w:val="25"/>
        </w:numPr>
        <w:pBdr>
          <w:left w:val="single" w:sz="4" w:space="4" w:color="auto"/>
          <w:right w:val="single" w:sz="4" w:space="4" w:color="auto"/>
        </w:pBdr>
        <w:spacing w:before="120" w:after="100"/>
      </w:pPr>
      <w:r w:rsidRPr="0096244B">
        <w:t xml:space="preserve">the $2 million cash can be invested at the </w:t>
      </w:r>
      <w:r w:rsidR="00C254FF" w:rsidRPr="0096244B">
        <w:t xml:space="preserve">university’s </w:t>
      </w:r>
      <w:r w:rsidRPr="0096244B">
        <w:t>discretion;</w:t>
      </w:r>
    </w:p>
    <w:p w14:paraId="5E8384F4" w14:textId="27125AE7" w:rsidR="00790815" w:rsidRDefault="00B921EF" w:rsidP="005A6F3E">
      <w:pPr>
        <w:pStyle w:val="ListParagraph"/>
        <w:numPr>
          <w:ilvl w:val="0"/>
          <w:numId w:val="25"/>
        </w:numPr>
        <w:pBdr>
          <w:left w:val="single" w:sz="4" w:space="4" w:color="auto"/>
          <w:right w:val="single" w:sz="4" w:space="4" w:color="auto"/>
        </w:pBdr>
        <w:spacing w:before="120" w:after="100"/>
      </w:pPr>
      <w:r>
        <w:t>subject to preserving the real value of the principal,</w:t>
      </w:r>
      <w:r w:rsidR="00D43A3B">
        <w:t xml:space="preserve"> all</w:t>
      </w:r>
      <w:r>
        <w:t xml:space="preserve"> </w:t>
      </w:r>
      <w:r w:rsidR="00790815" w:rsidRPr="0096244B">
        <w:t xml:space="preserve">income generated from investing the principal </w:t>
      </w:r>
      <w:r>
        <w:t xml:space="preserve">is required to </w:t>
      </w:r>
      <w:r w:rsidR="00790815" w:rsidRPr="0096244B">
        <w:t>be app</w:t>
      </w:r>
      <w:r w:rsidR="00D43A3B">
        <w:t xml:space="preserve">lied towards </w:t>
      </w:r>
      <w:r w:rsidR="00790815">
        <w:t xml:space="preserve">cash </w:t>
      </w:r>
      <w:r w:rsidR="00790815" w:rsidRPr="0096244B">
        <w:t xml:space="preserve">scholarships of $20,000 per student for </w:t>
      </w:r>
      <w:r w:rsidR="00790815">
        <w:t xml:space="preserve">the </w:t>
      </w:r>
      <w:r w:rsidR="00790815" w:rsidRPr="0096244B">
        <w:t xml:space="preserve">student </w:t>
      </w:r>
      <w:r w:rsidR="00790815">
        <w:t>to use at their discretion; and</w:t>
      </w:r>
    </w:p>
    <w:p w14:paraId="7F1C77C5" w14:textId="5F49640B" w:rsidR="009B18C4" w:rsidRPr="0096244B" w:rsidRDefault="009B18C4" w:rsidP="005A6F3E">
      <w:pPr>
        <w:pStyle w:val="ListParagraph"/>
        <w:numPr>
          <w:ilvl w:val="0"/>
          <w:numId w:val="25"/>
        </w:numPr>
        <w:pBdr>
          <w:left w:val="single" w:sz="4" w:space="4" w:color="auto"/>
          <w:right w:val="single" w:sz="4" w:space="4" w:color="auto"/>
        </w:pBdr>
        <w:spacing w:before="120" w:after="100"/>
      </w:pPr>
      <w:r w:rsidRPr="0096244B">
        <w:t xml:space="preserve">if the university breaches the terms of the endowment, the university is required to </w:t>
      </w:r>
      <w:r w:rsidR="004749CC">
        <w:t>return</w:t>
      </w:r>
      <w:r w:rsidR="004749CC" w:rsidRPr="0096244B">
        <w:t xml:space="preserve"> </w:t>
      </w:r>
      <w:r w:rsidRPr="0096244B">
        <w:t>the real value of the principal</w:t>
      </w:r>
      <w:r w:rsidR="00B921EF">
        <w:t xml:space="preserve"> to the alumnus</w:t>
      </w:r>
      <w:r w:rsidRPr="0096244B">
        <w:t xml:space="preserve">. </w:t>
      </w:r>
    </w:p>
    <w:p w14:paraId="7F1C77C6" w14:textId="77777777" w:rsidR="009B18C4" w:rsidRPr="0096244B" w:rsidRDefault="009B18C4" w:rsidP="009C3D89">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7C7" w14:textId="77777777" w:rsidR="009B18C4" w:rsidRPr="0096244B" w:rsidRDefault="009B18C4" w:rsidP="00E03702">
      <w:pPr>
        <w:pBdr>
          <w:left w:val="single" w:sz="4" w:space="4" w:color="auto"/>
          <w:right w:val="single" w:sz="4" w:space="4" w:color="auto"/>
        </w:pBdr>
        <w:spacing w:after="100"/>
        <w:ind w:left="782"/>
      </w:pPr>
      <w:r w:rsidRPr="0096244B">
        <w:t>University A determines:</w:t>
      </w:r>
    </w:p>
    <w:p w14:paraId="091A0C56" w14:textId="57D1D5ED" w:rsidR="00BA5C9F" w:rsidRDefault="00BA5C9F" w:rsidP="00E03702">
      <w:pPr>
        <w:pStyle w:val="ListParagraph"/>
        <w:numPr>
          <w:ilvl w:val="0"/>
          <w:numId w:val="25"/>
        </w:numPr>
        <w:pBdr>
          <w:left w:val="single" w:sz="4" w:space="4" w:color="auto"/>
          <w:right w:val="single" w:sz="4" w:space="4" w:color="auto"/>
        </w:pBdr>
        <w:spacing w:before="120" w:after="100"/>
        <w:ind w:left="1139" w:hanging="357"/>
      </w:pPr>
      <w:r>
        <w:t xml:space="preserve">it </w:t>
      </w:r>
      <w:r w:rsidRPr="0096244B">
        <w:t xml:space="preserve">has an enforceable agreement with the alumnus, as the university can be required to </w:t>
      </w:r>
      <w:r>
        <w:t xml:space="preserve">return </w:t>
      </w:r>
      <w:r w:rsidRPr="0096244B">
        <w:t>the endowment in the event it breaches the terms under which it was given</w:t>
      </w:r>
      <w:r>
        <w:t>;</w:t>
      </w:r>
    </w:p>
    <w:p w14:paraId="7F1C77C8" w14:textId="37BE6AD5" w:rsidR="009B18C4" w:rsidRPr="0096244B" w:rsidRDefault="009B18C4" w:rsidP="00E03702">
      <w:pPr>
        <w:pStyle w:val="ListParagraph"/>
        <w:numPr>
          <w:ilvl w:val="0"/>
          <w:numId w:val="25"/>
        </w:numPr>
        <w:pBdr>
          <w:left w:val="single" w:sz="4" w:space="4" w:color="auto"/>
          <w:right w:val="single" w:sz="4" w:space="4" w:color="auto"/>
        </w:pBdr>
        <w:spacing w:before="120" w:after="100"/>
        <w:ind w:left="1139" w:hanging="357"/>
      </w:pPr>
      <w:r w:rsidRPr="0096244B">
        <w:t>the $2 million endowment is an asset the university acquired for no consideration to further the objectives of the university. Accordingly, the endowment is within the scope of AASB </w:t>
      </w:r>
      <w:r w:rsidR="006E4B76">
        <w:t>1058</w:t>
      </w:r>
      <w:r w:rsidRPr="0096244B">
        <w:t>; and</w:t>
      </w:r>
    </w:p>
    <w:p w14:paraId="7F1C77C9" w14:textId="1C91BA20" w:rsidR="009B18C4" w:rsidRPr="0096244B" w:rsidRDefault="009B18C4" w:rsidP="00E03702">
      <w:pPr>
        <w:pStyle w:val="ListParagraph"/>
        <w:numPr>
          <w:ilvl w:val="0"/>
          <w:numId w:val="25"/>
        </w:numPr>
        <w:pBdr>
          <w:left w:val="single" w:sz="4" w:space="4" w:color="auto"/>
          <w:right w:val="single" w:sz="4" w:space="4" w:color="auto"/>
        </w:pBdr>
        <w:spacing w:before="120" w:after="100"/>
      </w:pPr>
      <w:r w:rsidRPr="0096244B">
        <w:t>it controls a financial asset ($2 milli</w:t>
      </w:r>
      <w:r w:rsidR="000C5526">
        <w:t>on) within the scope of AASB 9.</w:t>
      </w:r>
    </w:p>
    <w:p w14:paraId="384A0ED1" w14:textId="763352DA" w:rsidR="005A6F3E" w:rsidRPr="0096244B" w:rsidRDefault="005A6F3E" w:rsidP="00803F83">
      <w:pPr>
        <w:keepNext/>
        <w:pBdr>
          <w:left w:val="single" w:sz="4" w:space="4" w:color="auto"/>
          <w:right w:val="single" w:sz="4" w:space="4" w:color="auto"/>
        </w:pBdr>
        <w:spacing w:before="240" w:after="100"/>
        <w:ind w:left="782"/>
        <w:rPr>
          <w:b/>
        </w:rPr>
      </w:pPr>
      <w:r>
        <w:rPr>
          <w:b/>
        </w:rPr>
        <w:t>Example 3A</w:t>
      </w:r>
      <w:r w:rsidRPr="0096244B">
        <w:rPr>
          <w:b/>
        </w:rPr>
        <w:t xml:space="preserve"> – </w:t>
      </w:r>
      <w:r w:rsidR="008B693A">
        <w:rPr>
          <w:b/>
        </w:rPr>
        <w:t>Financial instrument (</w:t>
      </w:r>
      <w:r w:rsidRPr="0096244B">
        <w:rPr>
          <w:b/>
        </w:rPr>
        <w:t>cash</w:t>
      </w:r>
      <w:r>
        <w:rPr>
          <w:b/>
        </w:rPr>
        <w:t xml:space="preserve"> scholarship</w:t>
      </w:r>
      <w:r w:rsidR="00E03702">
        <w:rPr>
          <w:b/>
        </w:rPr>
        <w:t>s</w:t>
      </w:r>
      <w:r w:rsidRPr="0096244B">
        <w:rPr>
          <w:b/>
        </w:rPr>
        <w:t>, not goods or services</w:t>
      </w:r>
      <w:r w:rsidR="008B693A">
        <w:rPr>
          <w:b/>
        </w:rPr>
        <w:t>)</w:t>
      </w:r>
    </w:p>
    <w:p w14:paraId="71A618A4" w14:textId="43AD8695" w:rsidR="002D0481" w:rsidRDefault="00D43A3B" w:rsidP="00E24A7B">
      <w:pPr>
        <w:pStyle w:val="IEText"/>
        <w:pBdr>
          <w:top w:val="none" w:sz="0" w:space="0" w:color="auto"/>
          <w:bottom w:val="none" w:sz="0" w:space="0" w:color="auto"/>
        </w:pBdr>
      </w:pPr>
      <w:r w:rsidRPr="0096244B">
        <w:t xml:space="preserve">Based on the facts and circumstances outlined above, </w:t>
      </w:r>
      <w:r w:rsidR="005A6F3E" w:rsidRPr="0096244B">
        <w:t xml:space="preserve">as the income generated from the principal amount </w:t>
      </w:r>
      <w:r w:rsidR="00010800">
        <w:t xml:space="preserve">(excluding the income required to preserve the real value of the principal) </w:t>
      </w:r>
      <w:r w:rsidR="005A6F3E" w:rsidRPr="0096244B">
        <w:t>must be applied towards funding cash scholarships</w:t>
      </w:r>
      <w:r w:rsidR="00696D3A">
        <w:t xml:space="preserve"> at some time in the future (at its discretion)</w:t>
      </w:r>
      <w:r w:rsidR="005A6F3E" w:rsidRPr="0096244B">
        <w:t xml:space="preserve">, </w:t>
      </w:r>
      <w:r w:rsidR="002D0481">
        <w:t xml:space="preserve">the </w:t>
      </w:r>
      <w:r w:rsidR="00C254FF">
        <w:t xml:space="preserve">university </w:t>
      </w:r>
      <w:r w:rsidR="002D0481">
        <w:t xml:space="preserve">considers whether it has incurred a financial liability </w:t>
      </w:r>
      <w:r w:rsidR="009C025E">
        <w:t xml:space="preserve">under AASB 9 </w:t>
      </w:r>
      <w:r w:rsidR="002D0481">
        <w:t xml:space="preserve">as a related amount.  </w:t>
      </w:r>
      <w:r w:rsidR="00311AFB">
        <w:t>T</w:t>
      </w:r>
      <w:r w:rsidR="002D0481">
        <w:t xml:space="preserve">he </w:t>
      </w:r>
      <w:r w:rsidR="00C254FF">
        <w:t xml:space="preserve">university </w:t>
      </w:r>
      <w:r w:rsidR="00311AFB">
        <w:t xml:space="preserve">also </w:t>
      </w:r>
      <w:r w:rsidR="002D0481">
        <w:t>consider</w:t>
      </w:r>
      <w:r w:rsidR="00E574A0">
        <w:t>s</w:t>
      </w:r>
      <w:r w:rsidR="002D0481">
        <w:t xml:space="preserve"> whether </w:t>
      </w:r>
      <w:proofErr w:type="spellStart"/>
      <w:r w:rsidR="00311AFB">
        <w:t>de</w:t>
      </w:r>
      <w:r w:rsidR="002D0481">
        <w:t>recognition</w:t>
      </w:r>
      <w:proofErr w:type="spellEnd"/>
      <w:r w:rsidR="002D0481">
        <w:t xml:space="preserve"> of the financial asset is appropriate </w:t>
      </w:r>
      <w:r w:rsidR="009C025E">
        <w:t xml:space="preserve">under Chapter 3 ‘Recognition and </w:t>
      </w:r>
      <w:proofErr w:type="spellStart"/>
      <w:r w:rsidR="009C025E">
        <w:t>derecognition</w:t>
      </w:r>
      <w:proofErr w:type="spellEnd"/>
      <w:r w:rsidR="009C025E">
        <w:t xml:space="preserve">’ of AASB 9, </w:t>
      </w:r>
      <w:r w:rsidR="002D0481">
        <w:t>instead of the recognition of a financial liability</w:t>
      </w:r>
      <w:r w:rsidR="00607502">
        <w:t>.</w:t>
      </w:r>
    </w:p>
    <w:p w14:paraId="47FF5BB4" w14:textId="2C3D25FE" w:rsidR="005A6F3E" w:rsidRDefault="0027712B" w:rsidP="00E24A7B">
      <w:pPr>
        <w:pStyle w:val="IEText"/>
        <w:pBdr>
          <w:top w:val="none" w:sz="0" w:space="0" w:color="auto"/>
          <w:bottom w:val="none" w:sz="0" w:space="0" w:color="auto"/>
        </w:pBdr>
      </w:pPr>
      <w:r>
        <w:t xml:space="preserve">In this example, </w:t>
      </w:r>
      <w:r w:rsidR="005A6F3E" w:rsidRPr="0096244B">
        <w:t xml:space="preserve">no </w:t>
      </w:r>
      <w:r w:rsidR="00311AFB">
        <w:t>transfer</w:t>
      </w:r>
      <w:r w:rsidR="005A6F3E" w:rsidRPr="0096244B" w:rsidDel="00311AFB">
        <w:t xml:space="preserve"> </w:t>
      </w:r>
      <w:r w:rsidR="005A6F3E" w:rsidRPr="0096244B">
        <w:t xml:space="preserve">of </w:t>
      </w:r>
      <w:r w:rsidR="00696D3A">
        <w:t xml:space="preserve">specific </w:t>
      </w:r>
      <w:r w:rsidR="005A6F3E" w:rsidRPr="0096244B">
        <w:t>good</w:t>
      </w:r>
      <w:r w:rsidR="00696D3A">
        <w:t xml:space="preserve">s </w:t>
      </w:r>
      <w:r w:rsidRPr="0096244B">
        <w:t>or service</w:t>
      </w:r>
      <w:r>
        <w:t>s</w:t>
      </w:r>
      <w:r w:rsidRPr="0096244B">
        <w:t xml:space="preserve"> </w:t>
      </w:r>
      <w:r w:rsidR="00696D3A">
        <w:t>is required</w:t>
      </w:r>
      <w:r>
        <w:t xml:space="preserve"> under the terms of the endowment.  </w:t>
      </w:r>
      <w:r w:rsidR="00010800">
        <w:t xml:space="preserve">The scholarship is paid in cash rather than through the provision of goods or services.  </w:t>
      </w:r>
      <w:r>
        <w:t xml:space="preserve">Accordingly, </w:t>
      </w:r>
      <w:r w:rsidR="00C254FF">
        <w:t xml:space="preserve">the </w:t>
      </w:r>
      <w:r w:rsidR="00C254FF" w:rsidRPr="0096244B">
        <w:lastRenderedPageBreak/>
        <w:t xml:space="preserve">university </w:t>
      </w:r>
      <w:r>
        <w:t xml:space="preserve">determines that it does not have a contract with a customer </w:t>
      </w:r>
      <w:r w:rsidR="00C82E9C">
        <w:t xml:space="preserve">(the alumnus) </w:t>
      </w:r>
      <w:r>
        <w:t>that would be accounted for in accordance with AASB</w:t>
      </w:r>
      <w:r w:rsidR="006E4B76">
        <w:t xml:space="preserve"> 1058</w:t>
      </w:r>
      <w:r w:rsidR="00AF6D94">
        <w:t>.</w:t>
      </w:r>
    </w:p>
    <w:p w14:paraId="6B08B027" w14:textId="77777777" w:rsidR="00C82E9C" w:rsidRDefault="00C82E9C" w:rsidP="00E24A7B">
      <w:pPr>
        <w:pStyle w:val="IEText"/>
        <w:pBdr>
          <w:top w:val="none" w:sz="0" w:space="0" w:color="auto"/>
          <w:bottom w:val="none" w:sz="0" w:space="0" w:color="auto"/>
        </w:pBdr>
      </w:pPr>
      <w:r>
        <w:t>Similarly, the endowment does not give rise to the following types of related amounts:</w:t>
      </w:r>
    </w:p>
    <w:p w14:paraId="2BAF40A0" w14:textId="1BFEC45F" w:rsidR="00C82E9C" w:rsidRDefault="00C82E9C" w:rsidP="0060266F">
      <w:pPr>
        <w:pStyle w:val="ListParagraph"/>
        <w:numPr>
          <w:ilvl w:val="0"/>
          <w:numId w:val="35"/>
        </w:numPr>
        <w:pBdr>
          <w:left w:val="single" w:sz="4" w:space="4" w:color="auto"/>
          <w:right w:val="single" w:sz="4" w:space="4" w:color="auto"/>
        </w:pBdr>
        <w:spacing w:after="100"/>
      </w:pPr>
      <w:r>
        <w:t xml:space="preserve">a </w:t>
      </w:r>
      <w:r w:rsidRPr="0096244B">
        <w:t>contribution by owners</w:t>
      </w:r>
      <w:r>
        <w:t>,</w:t>
      </w:r>
      <w:r w:rsidRPr="0096244B">
        <w:t xml:space="preserve"> as the alumnus does not control or have an ownership interest </w:t>
      </w:r>
      <w:r>
        <w:t xml:space="preserve">in the </w:t>
      </w:r>
      <w:r w:rsidRPr="0096244B">
        <w:t>university;</w:t>
      </w:r>
    </w:p>
    <w:p w14:paraId="6D188379" w14:textId="412AE345" w:rsidR="0046133C" w:rsidRPr="0096244B" w:rsidRDefault="0046133C" w:rsidP="0060266F">
      <w:pPr>
        <w:pStyle w:val="ListParagraph"/>
        <w:numPr>
          <w:ilvl w:val="0"/>
          <w:numId w:val="35"/>
        </w:numPr>
        <w:pBdr>
          <w:left w:val="single" w:sz="4" w:space="4" w:color="auto"/>
          <w:right w:val="single" w:sz="4" w:space="4" w:color="auto"/>
        </w:pBdr>
        <w:spacing w:after="100"/>
      </w:pPr>
      <w:r>
        <w:t xml:space="preserve">a </w:t>
      </w:r>
      <w:r w:rsidRPr="0096244B">
        <w:t xml:space="preserve">lease liability as defined in AASB 16, as the </w:t>
      </w:r>
      <w:r>
        <w:t xml:space="preserve">endowment </w:t>
      </w:r>
      <w:r w:rsidRPr="0096244B">
        <w:t>does not provide a right</w:t>
      </w:r>
      <w:r>
        <w:t xml:space="preserve"> </w:t>
      </w:r>
      <w:r w:rsidRPr="0096244B">
        <w:t>to</w:t>
      </w:r>
      <w:r>
        <w:t xml:space="preserve"> </w:t>
      </w:r>
      <w:r w:rsidRPr="0096244B">
        <w:t>use a speci</w:t>
      </w:r>
      <w:r>
        <w:t>fied asset</w:t>
      </w:r>
      <w:r w:rsidRPr="0096244B">
        <w:t>;</w:t>
      </w:r>
      <w:r>
        <w:t xml:space="preserve"> and</w:t>
      </w:r>
    </w:p>
    <w:p w14:paraId="17C02BDC" w14:textId="61021AA5" w:rsidR="00C82E9C" w:rsidRDefault="0046133C" w:rsidP="0060266F">
      <w:pPr>
        <w:pStyle w:val="ListParagraph"/>
        <w:numPr>
          <w:ilvl w:val="0"/>
          <w:numId w:val="35"/>
        </w:numPr>
        <w:pBdr>
          <w:left w:val="single" w:sz="4" w:space="4" w:color="auto"/>
          <w:right w:val="single" w:sz="4" w:space="4" w:color="auto"/>
        </w:pBdr>
        <w:spacing w:after="100"/>
      </w:pPr>
      <w:r>
        <w:t xml:space="preserve">a </w:t>
      </w:r>
      <w:r w:rsidR="00D30397">
        <w:t>provision</w:t>
      </w:r>
      <w:r w:rsidRPr="0096244B">
        <w:t xml:space="preserve"> within the scope of AASB 137, as the agreement provides legal obligations and there are no other constructive obligations </w:t>
      </w:r>
      <w:r w:rsidR="00F8589B">
        <w:t xml:space="preserve">that are sufficiently specific </w:t>
      </w:r>
      <w:r w:rsidRPr="0096244B">
        <w:t>to consider.</w:t>
      </w:r>
    </w:p>
    <w:p w14:paraId="13D15258" w14:textId="77777777" w:rsidR="0060266F" w:rsidRDefault="0060266F" w:rsidP="009C3D89">
      <w:pPr>
        <w:keepNext/>
        <w:pBdr>
          <w:left w:val="single" w:sz="4" w:space="4" w:color="auto"/>
          <w:right w:val="single" w:sz="4" w:space="4" w:color="auto"/>
        </w:pBdr>
        <w:spacing w:after="100"/>
        <w:ind w:left="782"/>
        <w:jc w:val="left"/>
        <w:rPr>
          <w:u w:val="single"/>
        </w:rPr>
      </w:pPr>
      <w:r w:rsidRPr="0096244B">
        <w:rPr>
          <w:u w:val="single"/>
        </w:rPr>
        <w:t>Accounting treatment</w:t>
      </w:r>
    </w:p>
    <w:p w14:paraId="6050A9D9" w14:textId="721CA160" w:rsidR="0060266F" w:rsidRDefault="003A5408" w:rsidP="00E24A7B">
      <w:pPr>
        <w:pStyle w:val="IEText"/>
        <w:pBdr>
          <w:top w:val="none" w:sz="0" w:space="0" w:color="auto"/>
          <w:bottom w:val="none" w:sz="0" w:space="0" w:color="auto"/>
        </w:pBdr>
      </w:pPr>
      <w:r>
        <w:t xml:space="preserve">In accordance with paragraph </w:t>
      </w:r>
      <w:r w:rsidR="009E148E" w:rsidRPr="0096244B">
        <w:rPr>
          <w:highlight w:val="yellow"/>
        </w:rPr>
        <w:fldChar w:fldCharType="begin"/>
      </w:r>
      <w:r w:rsidR="009E148E" w:rsidRPr="0096244B">
        <w:instrText xml:space="preserve"> REF _Ref460831539 \r \h </w:instrText>
      </w:r>
      <w:r w:rsidR="009E148E" w:rsidRPr="0096244B">
        <w:rPr>
          <w:highlight w:val="yellow"/>
        </w:rPr>
      </w:r>
      <w:r w:rsidR="009E148E" w:rsidRPr="0096244B">
        <w:rPr>
          <w:highlight w:val="yellow"/>
        </w:rPr>
        <w:fldChar w:fldCharType="separate"/>
      </w:r>
      <w:r w:rsidR="00D71C67">
        <w:t>9</w:t>
      </w:r>
      <w:r w:rsidR="009E148E" w:rsidRPr="0096244B">
        <w:rPr>
          <w:highlight w:val="yellow"/>
        </w:rPr>
        <w:fldChar w:fldCharType="end"/>
      </w:r>
      <w:r w:rsidR="009E148E">
        <w:t>, University A accounts for the endowment under AASB 9.</w:t>
      </w:r>
      <w:r w:rsidR="00581CD8">
        <w:t xml:space="preserve">  </w:t>
      </w:r>
      <w:r w:rsidR="0050053B">
        <w:t xml:space="preserve">In accordance with </w:t>
      </w:r>
      <w:r w:rsidR="000F528A">
        <w:t>paragraph </w:t>
      </w:r>
      <w:r w:rsidR="0050053B">
        <w:t>B13, a</w:t>
      </w:r>
      <w:r w:rsidR="00581CD8">
        <w:t xml:space="preserve">ny difference between the $2 million financial asset recognised and </w:t>
      </w:r>
      <w:r w:rsidR="009C025E">
        <w:t xml:space="preserve">a </w:t>
      </w:r>
      <w:r w:rsidR="00581CD8">
        <w:t xml:space="preserve">related </w:t>
      </w:r>
      <w:r w:rsidR="00AF6D94">
        <w:t xml:space="preserve">financial liability </w:t>
      </w:r>
      <w:r w:rsidR="00581CD8">
        <w:t>recognised would be accounted for under</w:t>
      </w:r>
      <w:r w:rsidR="00AF6D94">
        <w:t xml:space="preserve"> AASB 9</w:t>
      </w:r>
      <w:r w:rsidR="00581CD8">
        <w:t>.</w:t>
      </w:r>
      <w:r w:rsidR="00F24A50">
        <w:t xml:space="preserve">  Paragraph </w:t>
      </w:r>
      <w:r w:rsidR="00F24A50">
        <w:fldChar w:fldCharType="begin"/>
      </w:r>
      <w:r w:rsidR="00F24A50">
        <w:instrText xml:space="preserve"> REF _Ref465861716 \r \h </w:instrText>
      </w:r>
      <w:r w:rsidR="00F24A50">
        <w:fldChar w:fldCharType="separate"/>
      </w:r>
      <w:r w:rsidR="00D71C67">
        <w:t>10</w:t>
      </w:r>
      <w:r w:rsidR="00F24A50">
        <w:fldChar w:fldCharType="end"/>
      </w:r>
      <w:r w:rsidR="00F24A50">
        <w:t xml:space="preserve"> of AASB </w:t>
      </w:r>
      <w:r w:rsidR="006E4B76">
        <w:t xml:space="preserve">1058 </w:t>
      </w:r>
      <w:r w:rsidR="00F24A50">
        <w:t>does not apply in this case.</w:t>
      </w:r>
    </w:p>
    <w:p w14:paraId="7F1C77CA" w14:textId="4B51C88C" w:rsidR="009B18C4" w:rsidRPr="0096244B" w:rsidRDefault="00DD5EA1" w:rsidP="00803F83">
      <w:pPr>
        <w:keepNext/>
        <w:pBdr>
          <w:left w:val="single" w:sz="4" w:space="4" w:color="auto"/>
          <w:right w:val="single" w:sz="4" w:space="4" w:color="auto"/>
        </w:pBdr>
        <w:spacing w:before="240" w:after="100"/>
        <w:ind w:left="782"/>
        <w:rPr>
          <w:b/>
        </w:rPr>
      </w:pPr>
      <w:r>
        <w:rPr>
          <w:b/>
        </w:rPr>
        <w:t>Example</w:t>
      </w:r>
      <w:r w:rsidDel="005A6F3E">
        <w:rPr>
          <w:b/>
        </w:rPr>
        <w:t xml:space="preserve"> </w:t>
      </w:r>
      <w:r w:rsidR="005A6F3E">
        <w:rPr>
          <w:b/>
        </w:rPr>
        <w:t>3B</w:t>
      </w:r>
      <w:r w:rsidR="009B18C4" w:rsidRPr="0096244B">
        <w:rPr>
          <w:b/>
        </w:rPr>
        <w:t xml:space="preserve"> – Income (provision of services, </w:t>
      </w:r>
      <w:r w:rsidR="009B18C4" w:rsidRPr="0096244B" w:rsidDel="008B693A">
        <w:rPr>
          <w:b/>
        </w:rPr>
        <w:t xml:space="preserve">no sufficiently specific </w:t>
      </w:r>
      <w:r w:rsidR="009B18C4" w:rsidRPr="0096244B">
        <w:rPr>
          <w:b/>
        </w:rPr>
        <w:t>performance obligation)</w:t>
      </w:r>
    </w:p>
    <w:p w14:paraId="57E8FAEB" w14:textId="02B8191D" w:rsidR="00E03702" w:rsidRDefault="00E03702" w:rsidP="00E24A7B">
      <w:pPr>
        <w:pStyle w:val="IEText"/>
        <w:pBdr>
          <w:top w:val="none" w:sz="0" w:space="0" w:color="auto"/>
          <w:bottom w:val="none" w:sz="0" w:space="0" w:color="auto"/>
        </w:pBdr>
      </w:pPr>
      <w:r w:rsidRPr="0096244B">
        <w:t xml:space="preserve">In this example, the facts of Example </w:t>
      </w:r>
      <w:r>
        <w:t>3</w:t>
      </w:r>
      <w:r w:rsidRPr="0096244B">
        <w:t xml:space="preserve"> apply, except that</w:t>
      </w:r>
      <w:r>
        <w:t>:</w:t>
      </w:r>
    </w:p>
    <w:p w14:paraId="0C6663E7" w14:textId="0679409B" w:rsidR="00E03702" w:rsidRPr="0096244B" w:rsidRDefault="00E03702" w:rsidP="00E03702">
      <w:pPr>
        <w:pStyle w:val="ListParagraph"/>
        <w:numPr>
          <w:ilvl w:val="0"/>
          <w:numId w:val="25"/>
        </w:numPr>
        <w:pBdr>
          <w:left w:val="single" w:sz="4" w:space="4" w:color="auto"/>
          <w:right w:val="single" w:sz="4" w:space="4" w:color="auto"/>
        </w:pBdr>
        <w:spacing w:before="120" w:after="100"/>
      </w:pPr>
      <w:r w:rsidRPr="0096244B">
        <w:t xml:space="preserve">University A is required to provide free student accommodation </w:t>
      </w:r>
      <w:r w:rsidR="00790815">
        <w:t xml:space="preserve">each year </w:t>
      </w:r>
      <w:r w:rsidRPr="0096244B">
        <w:t xml:space="preserve">for </w:t>
      </w:r>
      <w:r w:rsidR="00844647">
        <w:t>one</w:t>
      </w:r>
      <w:r w:rsidR="00311AFB">
        <w:t xml:space="preserve"> </w:t>
      </w:r>
      <w:r w:rsidRPr="0096244B">
        <w:t>student for</w:t>
      </w:r>
      <w:r w:rsidR="00311AFB">
        <w:t xml:space="preserve"> </w:t>
      </w:r>
      <w:r w:rsidR="00844647" w:rsidDel="00311AFB">
        <w:t>one</w:t>
      </w:r>
      <w:r w:rsidRPr="0096244B" w:rsidDel="00311AFB">
        <w:t xml:space="preserve"> </w:t>
      </w:r>
      <w:r w:rsidRPr="0096244B">
        <w:t xml:space="preserve">year, for as long as University A continues to operate as a university and </w:t>
      </w:r>
      <w:r>
        <w:t xml:space="preserve">subject to </w:t>
      </w:r>
      <w:r w:rsidRPr="0096244B">
        <w:t>the real value o</w:t>
      </w:r>
      <w:r>
        <w:t>f the principal of $2 million being</w:t>
      </w:r>
      <w:r w:rsidRPr="0096244B">
        <w:t xml:space="preserve"> preserved;</w:t>
      </w:r>
    </w:p>
    <w:p w14:paraId="16F30562" w14:textId="0A153499" w:rsidR="00790815" w:rsidRDefault="00E03702" w:rsidP="00790815">
      <w:pPr>
        <w:pStyle w:val="ListParagraph"/>
        <w:numPr>
          <w:ilvl w:val="0"/>
          <w:numId w:val="25"/>
        </w:numPr>
        <w:pBdr>
          <w:left w:val="single" w:sz="4" w:space="4" w:color="auto"/>
          <w:right w:val="single" w:sz="4" w:space="4" w:color="auto"/>
        </w:pBdr>
        <w:spacing w:before="120" w:after="100"/>
      </w:pPr>
      <w:r w:rsidRPr="0096244B">
        <w:t xml:space="preserve">income generated from investment of the principal may be applied to provide the student accommodation; </w:t>
      </w:r>
      <w:r w:rsidR="00790815">
        <w:t>and</w:t>
      </w:r>
    </w:p>
    <w:p w14:paraId="1EFA5D8F" w14:textId="0152CB5F" w:rsidR="00E03702" w:rsidRPr="0096244B" w:rsidRDefault="00790815" w:rsidP="00790815">
      <w:pPr>
        <w:pStyle w:val="ListParagraph"/>
        <w:numPr>
          <w:ilvl w:val="0"/>
          <w:numId w:val="25"/>
        </w:numPr>
        <w:pBdr>
          <w:left w:val="single" w:sz="4" w:space="4" w:color="auto"/>
          <w:right w:val="single" w:sz="4" w:space="4" w:color="auto"/>
        </w:pBdr>
        <w:spacing w:before="120" w:after="100"/>
      </w:pPr>
      <w:r w:rsidRPr="0096244B">
        <w:t>any excess income generated from the investment of the principal is permitted to be spent on other university activities</w:t>
      </w:r>
      <w:r>
        <w:t>.</w:t>
      </w:r>
    </w:p>
    <w:p w14:paraId="7F1C77CB" w14:textId="3733E817" w:rsidR="009B18C4" w:rsidRPr="0096244B" w:rsidRDefault="009B18C4" w:rsidP="00E24A7B">
      <w:pPr>
        <w:pStyle w:val="IEText"/>
        <w:pBdr>
          <w:top w:val="none" w:sz="0" w:space="0" w:color="auto"/>
          <w:bottom w:val="none" w:sz="0" w:space="0" w:color="auto"/>
        </w:pBdr>
      </w:pPr>
      <w:r w:rsidRPr="0096244B">
        <w:t>Based on the</w:t>
      </w:r>
      <w:r w:rsidR="00BA5C9F">
        <w:t>se</w:t>
      </w:r>
      <w:r w:rsidRPr="0096244B">
        <w:t xml:space="preserve"> facts and circumstances, on gaining control of the endowment of $2 million, University A determines </w:t>
      </w:r>
      <w:r w:rsidR="00BA5C9F">
        <w:t xml:space="preserve">that there are no </w:t>
      </w:r>
      <w:r w:rsidRPr="0096244B">
        <w:t>related amounts for the $2 million</w:t>
      </w:r>
      <w:r w:rsidRPr="0096244B" w:rsidDel="00BA5C9F">
        <w:t xml:space="preserve"> </w:t>
      </w:r>
      <w:r w:rsidR="00BA5C9F">
        <w:t>as the endowment does not give rise to</w:t>
      </w:r>
      <w:r w:rsidRPr="0096244B">
        <w:t>:</w:t>
      </w:r>
    </w:p>
    <w:p w14:paraId="7F1C77CC" w14:textId="419376DE" w:rsidR="009B18C4" w:rsidRPr="0096244B" w:rsidRDefault="00BB0BE3" w:rsidP="00E24A7B">
      <w:pPr>
        <w:pStyle w:val="ListParagraph"/>
        <w:numPr>
          <w:ilvl w:val="0"/>
          <w:numId w:val="35"/>
        </w:numPr>
        <w:pBdr>
          <w:left w:val="single" w:sz="4" w:space="4" w:color="auto"/>
          <w:right w:val="single" w:sz="4" w:space="4" w:color="auto"/>
        </w:pBdr>
        <w:spacing w:after="100"/>
      </w:pPr>
      <w:r>
        <w:t xml:space="preserve">a </w:t>
      </w:r>
      <w:r w:rsidR="009B18C4" w:rsidRPr="0096244B">
        <w:t>contribution by owners</w:t>
      </w:r>
      <w:r>
        <w:t>,</w:t>
      </w:r>
      <w:r w:rsidR="009B18C4" w:rsidRPr="0096244B">
        <w:t xml:space="preserve"> as the alumnus does not control or have an ownership interest </w:t>
      </w:r>
      <w:r w:rsidR="00A774E4">
        <w:t xml:space="preserve">in </w:t>
      </w:r>
      <w:r w:rsidR="009B18C4" w:rsidRPr="0096244B">
        <w:t>University</w:t>
      </w:r>
      <w:r>
        <w:t> </w:t>
      </w:r>
      <w:r w:rsidR="009B18C4" w:rsidRPr="0096244B">
        <w:t>A;</w:t>
      </w:r>
    </w:p>
    <w:p w14:paraId="7F1C77CD" w14:textId="02FCF183" w:rsidR="009B18C4" w:rsidRPr="0096244B" w:rsidRDefault="00BB0BE3" w:rsidP="00E24A7B">
      <w:pPr>
        <w:pStyle w:val="ListParagraph"/>
        <w:numPr>
          <w:ilvl w:val="0"/>
          <w:numId w:val="35"/>
        </w:numPr>
        <w:pBdr>
          <w:left w:val="single" w:sz="4" w:space="4" w:color="auto"/>
          <w:right w:val="single" w:sz="4" w:space="4" w:color="auto"/>
        </w:pBdr>
        <w:spacing w:after="100"/>
      </w:pPr>
      <w:r>
        <w:t xml:space="preserve">a </w:t>
      </w:r>
      <w:r w:rsidR="009B18C4" w:rsidRPr="0096244B">
        <w:t xml:space="preserve">contract with a customer within the scope of AASB 15. </w:t>
      </w:r>
      <w:r w:rsidDel="00BB0BE3">
        <w:t xml:space="preserve"> </w:t>
      </w:r>
      <w:r>
        <w:t xml:space="preserve">Although </w:t>
      </w:r>
      <w:r w:rsidR="00F04E20">
        <w:t>the</w:t>
      </w:r>
      <w:r w:rsidR="00A774E4">
        <w:t xml:space="preserve"> </w:t>
      </w:r>
      <w:r w:rsidR="009B18C4" w:rsidRPr="0096244B">
        <w:t xml:space="preserve">promise to </w:t>
      </w:r>
      <w:r w:rsidR="00446C99" w:rsidRPr="0096244B">
        <w:t xml:space="preserve">provide </w:t>
      </w:r>
      <w:r w:rsidR="009B18C4" w:rsidRPr="0096244B">
        <w:t>student accommodation</w:t>
      </w:r>
      <w:r w:rsidR="00F04E20">
        <w:t xml:space="preserve"> is a </w:t>
      </w:r>
      <w:r>
        <w:t xml:space="preserve">promise to </w:t>
      </w:r>
      <w:r w:rsidR="00F04E20">
        <w:t>transfer goods or services, it</w:t>
      </w:r>
      <w:r w:rsidR="009B18C4" w:rsidRPr="0096244B">
        <w:t xml:space="preserve"> is not a sufficiently specific performance obligation relating to the controlled asset.  While the promise to provide </w:t>
      </w:r>
      <w:r w:rsidR="00F04E20">
        <w:t>student accommodation</w:t>
      </w:r>
      <w:r w:rsidR="009B18C4" w:rsidRPr="0096244B">
        <w:t xml:space="preserve"> is distinct</w:t>
      </w:r>
      <w:r w:rsidR="00827051">
        <w:t xml:space="preserve"> and the university can identify at the end of each year whether or not it has delivered the accommodation for </w:t>
      </w:r>
      <w:r w:rsidR="00B80288">
        <w:t>one</w:t>
      </w:r>
      <w:r w:rsidR="00827051">
        <w:t xml:space="preserve"> student, it</w:t>
      </w:r>
      <w:r w:rsidR="009B18C4" w:rsidRPr="0096244B">
        <w:t xml:space="preserve"> cannot identify when its obligation is </w:t>
      </w:r>
      <w:r w:rsidR="00827051">
        <w:t xml:space="preserve">fully </w:t>
      </w:r>
      <w:r w:rsidR="009B18C4" w:rsidRPr="0096244B">
        <w:t xml:space="preserve">satisfied </w:t>
      </w:r>
      <w:r w:rsidR="00827051">
        <w:t xml:space="preserve">and cannot allocate the transaction price </w:t>
      </w:r>
      <w:r w:rsidR="009B18C4" w:rsidRPr="0096244B">
        <w:t xml:space="preserve">as the promise is continuous as long as University A continues to operate as a university.  University A must be able to identify when the performance obligation is satisfied for the promise to be identified as sufficiently specific (paragraph </w:t>
      </w:r>
      <w:r w:rsidR="0093275C">
        <w:t xml:space="preserve">F20 </w:t>
      </w:r>
      <w:r w:rsidR="009B18C4" w:rsidRPr="0096244B">
        <w:t>of AASB 15)</w:t>
      </w:r>
      <w:r w:rsidR="008238F0">
        <w:t>;</w:t>
      </w:r>
    </w:p>
    <w:p w14:paraId="7F1C77CE" w14:textId="69FC11CB" w:rsidR="009B18C4" w:rsidRPr="0096244B" w:rsidRDefault="00BB0BE3" w:rsidP="00E24A7B">
      <w:pPr>
        <w:pStyle w:val="ListParagraph"/>
        <w:numPr>
          <w:ilvl w:val="0"/>
          <w:numId w:val="35"/>
        </w:numPr>
        <w:pBdr>
          <w:left w:val="single" w:sz="4" w:space="4" w:color="auto"/>
          <w:right w:val="single" w:sz="4" w:space="4" w:color="auto"/>
        </w:pBdr>
        <w:spacing w:after="100"/>
      </w:pPr>
      <w:r>
        <w:t xml:space="preserve">a </w:t>
      </w:r>
      <w:r w:rsidR="009B18C4" w:rsidRPr="0096244B">
        <w:t xml:space="preserve">lease liability as defined in AASB 16, as the </w:t>
      </w:r>
      <w:r>
        <w:t xml:space="preserve">endowment </w:t>
      </w:r>
      <w:r w:rsidR="009B18C4" w:rsidRPr="0096244B">
        <w:t>agreement does not provide a right</w:t>
      </w:r>
      <w:r>
        <w:t xml:space="preserve"> </w:t>
      </w:r>
      <w:r w:rsidR="009B18C4" w:rsidRPr="0096244B">
        <w:t>to</w:t>
      </w:r>
      <w:r>
        <w:t xml:space="preserve"> </w:t>
      </w:r>
      <w:r w:rsidR="009B18C4" w:rsidRPr="0096244B">
        <w:t xml:space="preserve">use a specified asset (the accommodation provided </w:t>
      </w:r>
      <w:r>
        <w:t xml:space="preserve">can vary </w:t>
      </w:r>
      <w:r w:rsidR="009B18C4" w:rsidRPr="0096244B">
        <w:t>from year to year);</w:t>
      </w:r>
    </w:p>
    <w:p w14:paraId="7F1C77CF" w14:textId="24E48BDE" w:rsidR="009B18C4" w:rsidRPr="0096244B" w:rsidRDefault="00BB0BE3" w:rsidP="00E24A7B">
      <w:pPr>
        <w:pStyle w:val="ListParagraph"/>
        <w:numPr>
          <w:ilvl w:val="0"/>
          <w:numId w:val="35"/>
        </w:numPr>
        <w:pBdr>
          <w:left w:val="single" w:sz="4" w:space="4" w:color="auto"/>
          <w:right w:val="single" w:sz="4" w:space="4" w:color="auto"/>
        </w:pBdr>
        <w:spacing w:after="100"/>
      </w:pPr>
      <w:r>
        <w:t xml:space="preserve">a </w:t>
      </w:r>
      <w:r w:rsidR="009B18C4" w:rsidRPr="0096244B">
        <w:t>financial liability within the scope of AASB 9 as there is no obligation to provide cash</w:t>
      </w:r>
      <w:r>
        <w:t xml:space="preserve"> </w:t>
      </w:r>
      <w:r w:rsidR="008B693A">
        <w:t xml:space="preserve">or other financial assets </w:t>
      </w:r>
      <w:r>
        <w:t>to other parties</w:t>
      </w:r>
      <w:r w:rsidR="009B18C4" w:rsidRPr="0096244B">
        <w:t>, only accommodation; or</w:t>
      </w:r>
    </w:p>
    <w:p w14:paraId="7F1C77D0" w14:textId="27A7BB37" w:rsidR="009B18C4" w:rsidRPr="0096244B" w:rsidRDefault="00BB0BE3" w:rsidP="00E24A7B">
      <w:pPr>
        <w:pStyle w:val="ListParagraph"/>
        <w:numPr>
          <w:ilvl w:val="0"/>
          <w:numId w:val="35"/>
        </w:numPr>
        <w:pBdr>
          <w:left w:val="single" w:sz="4" w:space="4" w:color="auto"/>
          <w:right w:val="single" w:sz="4" w:space="4" w:color="auto"/>
        </w:pBdr>
        <w:spacing w:after="100"/>
      </w:pPr>
      <w:r>
        <w:t xml:space="preserve">a </w:t>
      </w:r>
      <w:r w:rsidR="00D30397">
        <w:t>provision</w:t>
      </w:r>
      <w:r w:rsidR="009B18C4" w:rsidRPr="0096244B">
        <w:t xml:space="preserve"> within the scope of AASB 137, as the agreement provides legal obligations and there are no other constructive obligations </w:t>
      </w:r>
      <w:r w:rsidR="009F032B">
        <w:t xml:space="preserve">that are sufficiently specific </w:t>
      </w:r>
      <w:r w:rsidR="009B18C4" w:rsidRPr="0096244B">
        <w:t>to consider.</w:t>
      </w:r>
    </w:p>
    <w:p w14:paraId="7F1C77D1" w14:textId="77777777" w:rsidR="009B18C4" w:rsidRPr="0096244B" w:rsidRDefault="009B18C4" w:rsidP="009C3D89">
      <w:pPr>
        <w:keepNext/>
        <w:pBdr>
          <w:left w:val="single" w:sz="4" w:space="4" w:color="auto"/>
          <w:right w:val="single" w:sz="4" w:space="4" w:color="auto"/>
        </w:pBdr>
        <w:spacing w:after="100"/>
        <w:ind w:left="782"/>
        <w:jc w:val="left"/>
      </w:pPr>
      <w:r w:rsidRPr="0096244B">
        <w:rPr>
          <w:u w:val="single"/>
        </w:rPr>
        <w:t>Accounting treatment</w:t>
      </w:r>
    </w:p>
    <w:p w14:paraId="7F1C77D2" w14:textId="4E01B028" w:rsidR="009B18C4" w:rsidRPr="0096244B" w:rsidRDefault="009B18C4" w:rsidP="00E24A7B">
      <w:pPr>
        <w:pStyle w:val="IEText"/>
        <w:pBdr>
          <w:top w:val="none" w:sz="0" w:space="0" w:color="auto"/>
          <w:bottom w:val="none" w:sz="0" w:space="0" w:color="auto"/>
        </w:pBdr>
      </w:pPr>
      <w:r w:rsidRPr="0096244B">
        <w:t>In accordance with para</w:t>
      </w:r>
      <w:r w:rsidR="00446C99" w:rsidRPr="0096244B">
        <w:t>graph </w:t>
      </w:r>
      <w:r w:rsidR="00090554">
        <w:fldChar w:fldCharType="begin"/>
      </w:r>
      <w:r w:rsidR="00090554">
        <w:instrText xml:space="preserve"> REF _Ref465861716 \r \h </w:instrText>
      </w:r>
      <w:r w:rsidR="00090554">
        <w:fldChar w:fldCharType="separate"/>
      </w:r>
      <w:r w:rsidR="00D71C67">
        <w:t>10</w:t>
      </w:r>
      <w:r w:rsidR="00090554">
        <w:fldChar w:fldCharType="end"/>
      </w:r>
      <w:r w:rsidRPr="0096244B">
        <w:t>, the</w:t>
      </w:r>
      <w:r w:rsidR="004749CC">
        <w:t xml:space="preserve"> endowment of </w:t>
      </w:r>
      <w:r w:rsidRPr="0096244B">
        <w:t xml:space="preserve">$2 million is accounted for by University A as income immediately in profit or loss on recognition of the </w:t>
      </w:r>
      <w:r w:rsidR="00FE1129">
        <w:t xml:space="preserve">financial </w:t>
      </w:r>
      <w:r w:rsidRPr="0096244B">
        <w:t>asset in accordance with AASB 9.</w:t>
      </w:r>
    </w:p>
    <w:p w14:paraId="69F035D4" w14:textId="54808B94" w:rsidR="00E81A1F" w:rsidRPr="0096244B" w:rsidRDefault="00E81A1F" w:rsidP="00E81A1F">
      <w:pPr>
        <w:pBdr>
          <w:left w:val="single" w:sz="4" w:space="4" w:color="auto"/>
          <w:right w:val="single" w:sz="4" w:space="4" w:color="auto"/>
        </w:pBdr>
        <w:spacing w:after="100"/>
        <w:ind w:left="782"/>
      </w:pPr>
      <w:r w:rsidRPr="0096244B">
        <w:t>The journal entr</w:t>
      </w:r>
      <w:r>
        <w:t>y</w:t>
      </w:r>
      <w:r w:rsidRPr="0096244B">
        <w:t xml:space="preserve"> on initial recognition</w:t>
      </w:r>
      <w:r>
        <w:t xml:space="preserve"> is</w:t>
      </w:r>
      <w:r w:rsidRPr="0096244B">
        <w:t>:</w:t>
      </w:r>
    </w:p>
    <w:p w14:paraId="3F4DEE8A" w14:textId="560B17D4" w:rsidR="00E81A1F" w:rsidRPr="0096244B" w:rsidRDefault="00BB6E88" w:rsidP="00CF73F8">
      <w:pPr>
        <w:pStyle w:val="JournalHeading"/>
      </w:pPr>
      <w:r>
        <w:tab/>
      </w:r>
      <w:r w:rsidR="00E81A1F" w:rsidRPr="0096244B">
        <w:tab/>
        <w:t>Debit</w:t>
      </w:r>
      <w:r w:rsidR="00E81A1F" w:rsidRPr="0096244B">
        <w:tab/>
        <w:t>Credit</w:t>
      </w:r>
    </w:p>
    <w:p w14:paraId="2BC50CE2" w14:textId="318394F8" w:rsidR="00E81A1F" w:rsidRDefault="00BB6E88" w:rsidP="00CF73F8">
      <w:pPr>
        <w:pStyle w:val="JournalEntry"/>
      </w:pPr>
      <w:r>
        <w:tab/>
      </w:r>
      <w:r w:rsidR="00E81A1F">
        <w:t>Cash</w:t>
      </w:r>
      <w:r w:rsidR="00E81A1F" w:rsidRPr="0096244B">
        <w:tab/>
      </w:r>
      <w:r>
        <w:tab/>
      </w:r>
      <w:r w:rsidR="00E81A1F">
        <w:t>2,00</w:t>
      </w:r>
      <w:r w:rsidR="00E81A1F" w:rsidRPr="0096244B">
        <w:t>0</w:t>
      </w:r>
      <w:r w:rsidR="00E81A1F">
        <w:t>,</w:t>
      </w:r>
      <w:r w:rsidR="00E81A1F" w:rsidRPr="0096244B">
        <w:t>000</w:t>
      </w:r>
    </w:p>
    <w:p w14:paraId="418C1165" w14:textId="6648C9EB" w:rsidR="00E81A1F" w:rsidRPr="0096244B" w:rsidRDefault="00E81A1F" w:rsidP="00CF73F8">
      <w:pPr>
        <w:pStyle w:val="JournalLastEntry"/>
        <w:rPr>
          <w:i/>
        </w:rPr>
      </w:pPr>
      <w:r>
        <w:tab/>
        <w:t>Income</w:t>
      </w:r>
      <w:r w:rsidRPr="0096244B">
        <w:tab/>
      </w:r>
      <w:r w:rsidRPr="0096244B">
        <w:tab/>
      </w:r>
      <w:r>
        <w:t>2,000,000</w:t>
      </w:r>
    </w:p>
    <w:p w14:paraId="7F1C77D7" w14:textId="465658E2" w:rsidR="009B18C4" w:rsidRPr="0096244B" w:rsidRDefault="00DD5EA1" w:rsidP="00CA6362">
      <w:pPr>
        <w:keepNext/>
        <w:pBdr>
          <w:left w:val="single" w:sz="4" w:space="4" w:color="auto"/>
          <w:right w:val="single" w:sz="4" w:space="4" w:color="auto"/>
        </w:pBdr>
        <w:spacing w:before="240" w:after="100"/>
        <w:ind w:left="782"/>
        <w:rPr>
          <w:b/>
        </w:rPr>
      </w:pPr>
      <w:r>
        <w:rPr>
          <w:b/>
        </w:rPr>
        <w:t>Example 3</w:t>
      </w:r>
      <w:r w:rsidR="009B18C4" w:rsidRPr="0096244B">
        <w:rPr>
          <w:b/>
        </w:rPr>
        <w:t xml:space="preserve">C – Contract </w:t>
      </w:r>
      <w:r w:rsidR="008B693A" w:rsidRPr="0096244B">
        <w:rPr>
          <w:b/>
        </w:rPr>
        <w:t xml:space="preserve">liability </w:t>
      </w:r>
      <w:r w:rsidR="009B18C4" w:rsidRPr="0096244B">
        <w:rPr>
          <w:b/>
        </w:rPr>
        <w:t>under AASB 15</w:t>
      </w:r>
    </w:p>
    <w:p w14:paraId="7F1C77D8" w14:textId="17D08406" w:rsidR="009B18C4" w:rsidRPr="0096244B" w:rsidRDefault="009B18C4" w:rsidP="00CA6362">
      <w:pPr>
        <w:pStyle w:val="IEText"/>
        <w:pBdr>
          <w:top w:val="none" w:sz="0" w:space="0" w:color="auto"/>
          <w:bottom w:val="none" w:sz="0" w:space="0" w:color="auto"/>
        </w:pBdr>
      </w:pPr>
      <w:r w:rsidRPr="0096244B">
        <w:t xml:space="preserve">In this example, the facts of Example </w:t>
      </w:r>
      <w:r w:rsidR="00DC22B2">
        <w:t>3</w:t>
      </w:r>
      <w:r w:rsidR="009B0984">
        <w:t>B</w:t>
      </w:r>
      <w:r w:rsidRPr="0096244B">
        <w:t xml:space="preserve"> apply, except that University A is required to provide </w:t>
      </w:r>
      <w:r w:rsidR="00827051">
        <w:t>the</w:t>
      </w:r>
      <w:r w:rsidR="00827051" w:rsidRPr="0096244B">
        <w:t xml:space="preserve"> </w:t>
      </w:r>
      <w:r w:rsidRPr="0096244B">
        <w:t xml:space="preserve">annual scholarship </w:t>
      </w:r>
      <w:r w:rsidR="00827051">
        <w:t>for one</w:t>
      </w:r>
      <w:r w:rsidR="00827051" w:rsidRPr="0096244B">
        <w:t xml:space="preserve"> </w:t>
      </w:r>
      <w:r w:rsidRPr="0096244B">
        <w:t>student</w:t>
      </w:r>
      <w:r w:rsidR="00827051">
        <w:t>’s</w:t>
      </w:r>
      <w:r w:rsidRPr="0096244B">
        <w:t xml:space="preserve"> accommodation for a defined period of 30 years.</w:t>
      </w:r>
    </w:p>
    <w:p w14:paraId="7F1C77D9" w14:textId="4DAC7969" w:rsidR="009B18C4" w:rsidRPr="0096244B" w:rsidRDefault="009B18C4" w:rsidP="00BB6E88">
      <w:pPr>
        <w:pStyle w:val="IEText"/>
        <w:keepNext/>
        <w:pBdr>
          <w:top w:val="none" w:sz="0" w:space="0" w:color="auto"/>
          <w:bottom w:val="none" w:sz="0" w:space="0" w:color="auto"/>
        </w:pBdr>
      </w:pPr>
      <w:r w:rsidRPr="0096244B">
        <w:t>University A determines:</w:t>
      </w:r>
    </w:p>
    <w:p w14:paraId="7F1C77DA" w14:textId="056ABDE9" w:rsidR="009B18C4" w:rsidRPr="0096244B" w:rsidRDefault="009B18C4" w:rsidP="00BB6E88">
      <w:pPr>
        <w:pStyle w:val="ListParagraph"/>
        <w:numPr>
          <w:ilvl w:val="0"/>
          <w:numId w:val="24"/>
        </w:numPr>
        <w:pBdr>
          <w:left w:val="single" w:sz="4" w:space="4" w:color="auto"/>
          <w:bottom w:val="single" w:sz="4" w:space="7" w:color="auto"/>
          <w:right w:val="single" w:sz="4" w:space="4" w:color="auto"/>
        </w:pBdr>
        <w:spacing w:before="120" w:after="100"/>
      </w:pPr>
      <w:r w:rsidRPr="0096244B" w:rsidDel="003111BA">
        <w:t>it controls a financial asset ($2 million) within the scope of AASB 9; and</w:t>
      </w:r>
    </w:p>
    <w:p w14:paraId="7F1C77DB" w14:textId="72CCBA7D" w:rsidR="009B18C4" w:rsidRPr="0096244B" w:rsidRDefault="009B18C4" w:rsidP="00BB6E88">
      <w:pPr>
        <w:pStyle w:val="ListParagraph"/>
        <w:numPr>
          <w:ilvl w:val="0"/>
          <w:numId w:val="24"/>
        </w:numPr>
        <w:pBdr>
          <w:left w:val="single" w:sz="4" w:space="4" w:color="auto"/>
          <w:bottom w:val="single" w:sz="4" w:space="7" w:color="auto"/>
          <w:right w:val="single" w:sz="4" w:space="4" w:color="auto"/>
        </w:pBdr>
        <w:spacing w:after="100"/>
      </w:pPr>
      <w:r w:rsidRPr="0096244B">
        <w:lastRenderedPageBreak/>
        <w:t xml:space="preserve">on gaining control of the endowment, </w:t>
      </w:r>
      <w:r w:rsidR="00FE1129">
        <w:t xml:space="preserve">the </w:t>
      </w:r>
      <w:r w:rsidR="00FE1129" w:rsidRPr="0096244B">
        <w:t xml:space="preserve">university </w:t>
      </w:r>
      <w:r w:rsidRPr="0096244B">
        <w:t xml:space="preserve">does not have related amounts in the form of contributions by owners, </w:t>
      </w:r>
      <w:r w:rsidR="00FE1129">
        <w:t xml:space="preserve">a </w:t>
      </w:r>
      <w:r w:rsidRPr="0096244B">
        <w:t xml:space="preserve">lease liability, </w:t>
      </w:r>
      <w:r w:rsidR="00FE1129">
        <w:t xml:space="preserve">a </w:t>
      </w:r>
      <w:r w:rsidRPr="0096244B">
        <w:t xml:space="preserve">financial liability or </w:t>
      </w:r>
      <w:r w:rsidR="00FE1129">
        <w:t xml:space="preserve">a </w:t>
      </w:r>
      <w:r w:rsidRPr="0096244B">
        <w:t>provision.</w:t>
      </w:r>
    </w:p>
    <w:p w14:paraId="7F1C77DD" w14:textId="2CC1AC13" w:rsidR="009B18C4" w:rsidRPr="0096244B" w:rsidRDefault="003111BA" w:rsidP="00BB6E88">
      <w:pPr>
        <w:pStyle w:val="IEText"/>
        <w:pBdr>
          <w:top w:val="none" w:sz="0" w:space="0" w:color="auto"/>
        </w:pBdr>
      </w:pPr>
      <w:r>
        <w:t>However,</w:t>
      </w:r>
      <w:r w:rsidR="00094A20">
        <w:t xml:space="preserve"> </w:t>
      </w:r>
      <w:r>
        <w:t>t</w:t>
      </w:r>
      <w:r w:rsidR="009B18C4" w:rsidRPr="0096244B">
        <w:t xml:space="preserve">he promise to </w:t>
      </w:r>
      <w:r w:rsidR="00F04E20">
        <w:t xml:space="preserve">provide student accommodation </w:t>
      </w:r>
      <w:r w:rsidR="009B18C4" w:rsidRPr="0096244B">
        <w:t>is a sufficiently specific performance obligation related to the asset</w:t>
      </w:r>
      <w:r>
        <w:t xml:space="preserve"> </w:t>
      </w:r>
      <w:r w:rsidR="009F7B8F">
        <w:t xml:space="preserve">that </w:t>
      </w:r>
      <w:r>
        <w:t>AASB 15</w:t>
      </w:r>
      <w:r w:rsidR="009F7B8F">
        <w:t xml:space="preserve"> applies</w:t>
      </w:r>
      <w:r w:rsidR="009B18C4" w:rsidRPr="0096244B">
        <w:t xml:space="preserve">, as the obligation to </w:t>
      </w:r>
      <w:r w:rsidR="00A774E4">
        <w:t>provide</w:t>
      </w:r>
      <w:r w:rsidR="00A774E4" w:rsidRPr="0096244B">
        <w:t xml:space="preserve"> </w:t>
      </w:r>
      <w:r w:rsidR="00446C99" w:rsidRPr="0096244B">
        <w:t xml:space="preserve">student accommodation </w:t>
      </w:r>
      <w:r w:rsidR="00F8589B">
        <w:t xml:space="preserve">for one student </w:t>
      </w:r>
      <w:r w:rsidR="009B18C4" w:rsidRPr="0096244B">
        <w:t>each year is distinct, and the university is able to identify that its obligation under the agreement will be satisfied by the end of 30</w:t>
      </w:r>
      <w:r w:rsidR="003347D6">
        <w:t xml:space="preserve"> </w:t>
      </w:r>
      <w:r w:rsidR="009B18C4" w:rsidRPr="0096244B">
        <w:t xml:space="preserve">years (paragraph </w:t>
      </w:r>
      <w:r w:rsidR="000C5526">
        <w:t>F20</w:t>
      </w:r>
      <w:r w:rsidR="000C5526" w:rsidRPr="0096244B">
        <w:t xml:space="preserve"> </w:t>
      </w:r>
      <w:r w:rsidR="009B18C4" w:rsidRPr="0096244B">
        <w:t>of AASB 15).</w:t>
      </w:r>
      <w:r w:rsidR="00FE1129">
        <w:t xml:space="preserve">  The endowment is also an enforceable agreement.</w:t>
      </w:r>
      <w:r>
        <w:t xml:space="preserve">  Accordingly, as the consideration provided for the endowment is solely a performance obligation within </w:t>
      </w:r>
      <w:r w:rsidR="00D30397">
        <w:t xml:space="preserve">the scope of </w:t>
      </w:r>
      <w:r>
        <w:t xml:space="preserve">AASB 15, AASB </w:t>
      </w:r>
      <w:r w:rsidR="006E4B76">
        <w:t xml:space="preserve">1058 </w:t>
      </w:r>
      <w:r>
        <w:t>does not apply.</w:t>
      </w:r>
    </w:p>
    <w:p w14:paraId="7F1C77DE" w14:textId="77777777" w:rsidR="009B18C4" w:rsidRPr="0096244B" w:rsidRDefault="009B18C4" w:rsidP="00BB6E88">
      <w:pPr>
        <w:keepNext/>
        <w:pBdr>
          <w:left w:val="single" w:sz="4" w:space="4" w:color="auto"/>
          <w:bottom w:val="single" w:sz="4" w:space="7" w:color="auto"/>
          <w:right w:val="single" w:sz="4" w:space="4" w:color="auto"/>
        </w:pBdr>
        <w:spacing w:after="100"/>
        <w:ind w:left="782"/>
        <w:jc w:val="left"/>
      </w:pPr>
      <w:r w:rsidRPr="0096244B">
        <w:rPr>
          <w:u w:val="single"/>
        </w:rPr>
        <w:t>Accounting treatment</w:t>
      </w:r>
    </w:p>
    <w:p w14:paraId="7F1C77DF" w14:textId="44326CB9" w:rsidR="009B18C4" w:rsidRDefault="00FE1129" w:rsidP="00BB6E88">
      <w:pPr>
        <w:pStyle w:val="IEText"/>
        <w:pBdr>
          <w:top w:val="none" w:sz="0" w:space="0" w:color="auto"/>
        </w:pBdr>
      </w:pPr>
      <w:r>
        <w:t>O</w:t>
      </w:r>
      <w:r w:rsidR="00740ECE">
        <w:t xml:space="preserve">n recognition </w:t>
      </w:r>
      <w:r w:rsidRPr="0096244B">
        <w:t>of the endowment</w:t>
      </w:r>
      <w:r w:rsidR="00740ECE">
        <w:t xml:space="preserve"> financial asset in accordance with AASB 9</w:t>
      </w:r>
      <w:r w:rsidRPr="0096244B">
        <w:t xml:space="preserve">, University A </w:t>
      </w:r>
      <w:r w:rsidR="00740ECE">
        <w:t xml:space="preserve">also </w:t>
      </w:r>
      <w:r w:rsidRPr="0096244B">
        <w:t>recognises a contract liability in a contract with a customer</w:t>
      </w:r>
      <w:r w:rsidR="00A32353">
        <w:t xml:space="preserve"> in accordance with AASB 15</w:t>
      </w:r>
      <w:r w:rsidRPr="0096244B">
        <w:t xml:space="preserve"> for its </w:t>
      </w:r>
      <w:r w:rsidR="00A32353">
        <w:t xml:space="preserve">performance </w:t>
      </w:r>
      <w:r w:rsidRPr="0096244B">
        <w:t>obligation to transfer an annual scholarship for 30 years.</w:t>
      </w:r>
      <w:r>
        <w:t xml:space="preserve">  </w:t>
      </w:r>
      <w:r w:rsidR="009B18C4" w:rsidRPr="0096244B">
        <w:t xml:space="preserve">University A recognises income immediately in profit or loss for any excess </w:t>
      </w:r>
      <w:r w:rsidR="004749CC">
        <w:t>of</w:t>
      </w:r>
      <w:r w:rsidR="004749CC" w:rsidRPr="0096244B">
        <w:t xml:space="preserve"> </w:t>
      </w:r>
      <w:r w:rsidR="009B18C4" w:rsidRPr="0096244B">
        <w:t xml:space="preserve">the fair value of the cash transferred ($2 million) </w:t>
      </w:r>
      <w:r w:rsidR="004749CC">
        <w:t>over</w:t>
      </w:r>
      <w:r w:rsidR="004749CC" w:rsidRPr="0096244B">
        <w:t xml:space="preserve"> </w:t>
      </w:r>
      <w:r w:rsidR="009B18C4" w:rsidRPr="0096244B">
        <w:t>the contract liability recognised in accordance with paragraph</w:t>
      </w:r>
      <w:r w:rsidR="006F17A8" w:rsidRPr="0096244B">
        <w:t> 106</w:t>
      </w:r>
      <w:r w:rsidR="009B18C4" w:rsidRPr="0096244B">
        <w:t xml:space="preserve"> of AASB 15. </w:t>
      </w:r>
    </w:p>
    <w:p w14:paraId="64EA050E" w14:textId="77777777" w:rsidR="00E81A1F" w:rsidRPr="0096244B" w:rsidRDefault="00E81A1F" w:rsidP="00BB6E88">
      <w:pPr>
        <w:pBdr>
          <w:left w:val="single" w:sz="4" w:space="4" w:color="auto"/>
          <w:bottom w:val="single" w:sz="4" w:space="7" w:color="auto"/>
          <w:right w:val="single" w:sz="4" w:space="4" w:color="auto"/>
        </w:pBdr>
        <w:spacing w:after="100"/>
        <w:ind w:left="782"/>
      </w:pPr>
      <w:r w:rsidRPr="0096244B">
        <w:t>The journal entr</w:t>
      </w:r>
      <w:r>
        <w:t>y</w:t>
      </w:r>
      <w:r w:rsidRPr="0096244B">
        <w:t xml:space="preserve"> on initial recognition</w:t>
      </w:r>
      <w:r>
        <w:t xml:space="preserve"> is</w:t>
      </w:r>
      <w:r w:rsidRPr="0096244B">
        <w:t>:</w:t>
      </w:r>
    </w:p>
    <w:p w14:paraId="00D0CFC5" w14:textId="50ED86F8" w:rsidR="00E81A1F" w:rsidRPr="0096244B" w:rsidRDefault="00E81A1F" w:rsidP="00BB6E88">
      <w:pPr>
        <w:pStyle w:val="JournalHeading"/>
        <w:pBdr>
          <w:bottom w:val="single" w:sz="4" w:space="7" w:color="auto"/>
        </w:pBdr>
      </w:pPr>
      <w:r w:rsidRPr="0096244B">
        <w:tab/>
      </w:r>
      <w:r w:rsidR="008A1D43">
        <w:tab/>
      </w:r>
      <w:r w:rsidRPr="0096244B">
        <w:t>Debit</w:t>
      </w:r>
      <w:r w:rsidRPr="0096244B">
        <w:tab/>
        <w:t>Credit</w:t>
      </w:r>
    </w:p>
    <w:p w14:paraId="65BF5856" w14:textId="38DEB472" w:rsidR="00E81A1F" w:rsidRDefault="00E81A1F" w:rsidP="00BB6E88">
      <w:pPr>
        <w:pStyle w:val="JournalEntry"/>
        <w:pBdr>
          <w:bottom w:val="single" w:sz="4" w:space="7" w:color="auto"/>
        </w:pBdr>
        <w:ind w:firstLine="352"/>
      </w:pPr>
      <w:r>
        <w:t>Cash</w:t>
      </w:r>
      <w:r w:rsidRPr="0096244B">
        <w:tab/>
      </w:r>
      <w:r w:rsidR="008A1D43">
        <w:tab/>
      </w:r>
      <w:r>
        <w:t>2,00</w:t>
      </w:r>
      <w:r w:rsidRPr="0096244B">
        <w:t>0</w:t>
      </w:r>
      <w:r>
        <w:t>,</w:t>
      </w:r>
      <w:r w:rsidRPr="0096244B">
        <w:t>000</w:t>
      </w:r>
    </w:p>
    <w:p w14:paraId="56D3A292" w14:textId="57D184FD" w:rsidR="00B26BB5" w:rsidRDefault="00B26BB5" w:rsidP="00BB6E88">
      <w:pPr>
        <w:pStyle w:val="JournalEntry"/>
        <w:pBdr>
          <w:bottom w:val="single" w:sz="4" w:space="7" w:color="auto"/>
        </w:pBdr>
      </w:pPr>
      <w:r>
        <w:tab/>
      </w:r>
      <w:r w:rsidR="008A1D43">
        <w:tab/>
      </w:r>
      <w:r>
        <w:t>Contract liability</w:t>
      </w:r>
      <w:r>
        <w:tab/>
      </w:r>
      <w:r>
        <w:tab/>
        <w:t>1,850,000</w:t>
      </w:r>
    </w:p>
    <w:p w14:paraId="78ACB5AE" w14:textId="5573EB20" w:rsidR="00E81A1F" w:rsidRPr="0096244B" w:rsidRDefault="00E81A1F" w:rsidP="00BB6E88">
      <w:pPr>
        <w:pStyle w:val="JournalLastEntry"/>
        <w:pBdr>
          <w:bottom w:val="single" w:sz="4" w:space="7" w:color="auto"/>
        </w:pBdr>
        <w:rPr>
          <w:i/>
        </w:rPr>
      </w:pPr>
      <w:r w:rsidRPr="0096244B">
        <w:tab/>
      </w:r>
      <w:r w:rsidR="00B26BB5">
        <w:t>Income</w:t>
      </w:r>
      <w:r w:rsidR="00B26BB5">
        <w:tab/>
      </w:r>
      <w:r w:rsidRPr="0096244B">
        <w:tab/>
      </w:r>
      <w:r w:rsidR="00B26BB5">
        <w:t>150,000</w:t>
      </w:r>
    </w:p>
    <w:p w14:paraId="163CEEED" w14:textId="77777777" w:rsidR="007753B9" w:rsidRPr="0096244B" w:rsidRDefault="007753B9" w:rsidP="007753B9"/>
    <w:p w14:paraId="3AA6BC7C" w14:textId="5D81C3CE" w:rsidR="007753B9" w:rsidRPr="0096244B" w:rsidRDefault="007753B9" w:rsidP="002D2A93">
      <w:pPr>
        <w:pStyle w:val="IEHeading"/>
        <w:pBdr>
          <w:bottom w:val="none" w:sz="0" w:space="0" w:color="auto"/>
        </w:pBdr>
      </w:pPr>
      <w:r w:rsidRPr="005A724F">
        <w:t xml:space="preserve">Example </w:t>
      </w:r>
      <w:r w:rsidR="005A724F">
        <w:t>4</w:t>
      </w:r>
      <w:r w:rsidRPr="0096244B">
        <w:t>—</w:t>
      </w:r>
      <w:r w:rsidR="00740ECE">
        <w:t xml:space="preserve">Refundable </w:t>
      </w:r>
      <w:r w:rsidRPr="0096244B">
        <w:t xml:space="preserve">prepaid </w:t>
      </w:r>
      <w:r>
        <w:t>l</w:t>
      </w:r>
      <w:r w:rsidRPr="0096244B">
        <w:t xml:space="preserve">ocal </w:t>
      </w:r>
      <w:r>
        <w:t>g</w:t>
      </w:r>
      <w:r w:rsidRPr="0096244B">
        <w:t xml:space="preserve">overnment </w:t>
      </w:r>
      <w:r>
        <w:t>r</w:t>
      </w:r>
      <w:r w:rsidRPr="0096244B">
        <w:t>ates</w:t>
      </w:r>
    </w:p>
    <w:p w14:paraId="2999B857" w14:textId="6015C3D0" w:rsidR="007753B9" w:rsidRDefault="007753B9" w:rsidP="002D2A93">
      <w:pPr>
        <w:pStyle w:val="IEText"/>
        <w:pBdr>
          <w:bottom w:val="none" w:sz="0" w:space="0" w:color="auto"/>
        </w:pBdr>
      </w:pPr>
      <w:r w:rsidRPr="0096244B">
        <w:t xml:space="preserve">Local Council A calculates the rates it charges local residents on an annual basis approximately two months prior to the annual period </w:t>
      </w:r>
      <w:r>
        <w:t>to</w:t>
      </w:r>
      <w:r w:rsidRPr="0096244B">
        <w:t xml:space="preserve"> which the rates relate. </w:t>
      </w:r>
      <w:r w:rsidR="00E739E2">
        <w:t xml:space="preserve"> </w:t>
      </w:r>
      <w:r w:rsidRPr="0096244B">
        <w:t>Residents</w:t>
      </w:r>
      <w:r>
        <w:t xml:space="preserve"> and other ratepayers</w:t>
      </w:r>
      <w:r w:rsidRPr="0096244B">
        <w:t xml:space="preserve"> are able to pay their rates in advance on a quarterly or annual basis. </w:t>
      </w:r>
      <w:r w:rsidR="00E739E2">
        <w:t xml:space="preserve"> </w:t>
      </w:r>
      <w:r w:rsidRPr="0096244B">
        <w:t xml:space="preserve">Rate payments received before the annual rateable period begins are fully refundable up to the beginning of the rateable period for which the payment is made.  For example, if the Council receives a payment in May 20X6 for the rateable period from 1 July 20X6 to 30 June 20X7, the receipt is refundable </w:t>
      </w:r>
      <w:r>
        <w:t>in May</w:t>
      </w:r>
      <w:r w:rsidRPr="0096244B">
        <w:t xml:space="preserve"> and June 20X6.</w:t>
      </w:r>
    </w:p>
    <w:p w14:paraId="6C81744D" w14:textId="51BC9C4E" w:rsidR="00CD4004" w:rsidRDefault="00CD4004" w:rsidP="002D2A93">
      <w:pPr>
        <w:pStyle w:val="IEText"/>
        <w:pBdr>
          <w:bottom w:val="none" w:sz="0" w:space="0" w:color="auto"/>
        </w:pBdr>
      </w:pPr>
      <w:r>
        <w:t>The following transactions have occurred during May and June 20X6, in aggregate:</w:t>
      </w:r>
    </w:p>
    <w:p w14:paraId="5F28A2D6" w14:textId="27A01841" w:rsidR="00CD4004" w:rsidRPr="0096244B" w:rsidRDefault="00CD4004" w:rsidP="00CD4004">
      <w:pPr>
        <w:pStyle w:val="ListParagraph"/>
        <w:numPr>
          <w:ilvl w:val="0"/>
          <w:numId w:val="24"/>
        </w:numPr>
        <w:pBdr>
          <w:left w:val="single" w:sz="4" w:space="4" w:color="auto"/>
          <w:right w:val="single" w:sz="4" w:space="4" w:color="auto"/>
        </w:pBdr>
        <w:spacing w:before="120" w:after="100"/>
      </w:pPr>
      <w:r>
        <w:t>ratepayers prepaid 20X6/X7 rates of $120,000</w:t>
      </w:r>
      <w:r w:rsidRPr="0096244B" w:rsidDel="003111BA">
        <w:t>; and</w:t>
      </w:r>
    </w:p>
    <w:p w14:paraId="34FBCBCD" w14:textId="10D2A3D5" w:rsidR="00CD4004" w:rsidRPr="0096244B" w:rsidRDefault="00CD4004" w:rsidP="00CD4004">
      <w:pPr>
        <w:pStyle w:val="ListParagraph"/>
        <w:numPr>
          <w:ilvl w:val="0"/>
          <w:numId w:val="24"/>
        </w:numPr>
        <w:pBdr>
          <w:left w:val="single" w:sz="4" w:space="4" w:color="auto"/>
          <w:right w:val="single" w:sz="4" w:space="4" w:color="auto"/>
        </w:pBdr>
        <w:spacing w:after="100"/>
      </w:pPr>
      <w:r>
        <w:t xml:space="preserve">refunds of prepaid rates totalling </w:t>
      </w:r>
      <w:r w:rsidR="00154304">
        <w:t>$7</w:t>
      </w:r>
      <w:r>
        <w:t>,000 were paid to ratepayers</w:t>
      </w:r>
      <w:r w:rsidRPr="0096244B">
        <w:t>.</w:t>
      </w:r>
    </w:p>
    <w:p w14:paraId="77BA5DDD" w14:textId="31107349" w:rsidR="00CD0E15" w:rsidRPr="0096244B" w:rsidRDefault="00CD0E15" w:rsidP="00CD4004">
      <w:pPr>
        <w:pStyle w:val="IEText"/>
        <w:pBdr>
          <w:top w:val="none" w:sz="0" w:space="0" w:color="auto"/>
          <w:bottom w:val="none" w:sz="0" w:space="0" w:color="auto"/>
        </w:pBdr>
      </w:pPr>
      <w:r>
        <w:t xml:space="preserve">On receipt of prepaid rates, the Council determines that it has acquired </w:t>
      </w:r>
      <w:r w:rsidR="000630EF">
        <w:t>cash (a financial</w:t>
      </w:r>
      <w:r>
        <w:t xml:space="preserve"> asset</w:t>
      </w:r>
      <w:r w:rsidR="000630EF">
        <w:t>)</w:t>
      </w:r>
      <w:r>
        <w:t xml:space="preserve"> for no consideration to further the objectives of the Council.  Accordingly, the </w:t>
      </w:r>
      <w:r w:rsidR="00920428">
        <w:t>transaction is</w:t>
      </w:r>
      <w:r>
        <w:t xml:space="preserve"> within the scope of AASB </w:t>
      </w:r>
      <w:r w:rsidR="006E4B76">
        <w:t>1058</w:t>
      </w:r>
      <w:r>
        <w:t>, and the Council seeks to identify any related amounts for recognition.</w:t>
      </w:r>
    </w:p>
    <w:p w14:paraId="528DCFBC" w14:textId="65562F3A" w:rsidR="000630EF" w:rsidRDefault="00CD0E15" w:rsidP="00CD4004">
      <w:pPr>
        <w:pStyle w:val="IEText"/>
        <w:pBdr>
          <w:top w:val="none" w:sz="0" w:space="0" w:color="auto"/>
          <w:bottom w:val="none" w:sz="0" w:space="0" w:color="auto"/>
        </w:pBdr>
      </w:pPr>
      <w:r>
        <w:t>As the taxable event for the rates has not yet occurred</w:t>
      </w:r>
      <w:r w:rsidR="00DB537D">
        <w:t xml:space="preserve"> (see AASB 9, Appendix C)</w:t>
      </w:r>
      <w:r>
        <w:t xml:space="preserve">, the prepaid rates are refundable at the request of the ratepayer.  </w:t>
      </w:r>
      <w:r w:rsidR="000630EF">
        <w:t>Until the taxable event occurs</w:t>
      </w:r>
      <w:r w:rsidR="005D2B37">
        <w:t>,</w:t>
      </w:r>
      <w:r w:rsidR="00A56C33">
        <w:t xml:space="preserve"> </w:t>
      </w:r>
      <w:r w:rsidR="000630EF">
        <w:t xml:space="preserve">the prepaid rates do not have the character of non-contractual amounts arising from statutory requirements.  Therefore, </w:t>
      </w:r>
      <w:r w:rsidR="000630EF" w:rsidRPr="0096244B">
        <w:t xml:space="preserve">during </w:t>
      </w:r>
      <w:r w:rsidR="007753B9" w:rsidRPr="0096244B">
        <w:t xml:space="preserve">the refundable period, the rates received in advance </w:t>
      </w:r>
      <w:r w:rsidR="00920428">
        <w:t xml:space="preserve">give rise to </w:t>
      </w:r>
      <w:r w:rsidR="007753B9" w:rsidRPr="0096244B">
        <w:t xml:space="preserve">a financial liability </w:t>
      </w:r>
      <w:r w:rsidR="00EA1A9C">
        <w:t xml:space="preserve">that is </w:t>
      </w:r>
      <w:r w:rsidR="007753B9" w:rsidRPr="0096244B">
        <w:t xml:space="preserve">within the scope of AASB 9. </w:t>
      </w:r>
      <w:r w:rsidR="00EA1A9C">
        <w:t xml:space="preserve"> This is the related amount </w:t>
      </w:r>
      <w:r w:rsidR="00D20734">
        <w:t xml:space="preserve">to be </w:t>
      </w:r>
      <w:r w:rsidR="00EA1A9C">
        <w:t>recognised in accordance with paragraph</w:t>
      </w:r>
      <w:r w:rsidR="00A56C33">
        <w:t xml:space="preserve"> </w:t>
      </w:r>
      <w:r w:rsidR="009F7B8F">
        <w:fldChar w:fldCharType="begin"/>
      </w:r>
      <w:r w:rsidR="009F7B8F">
        <w:instrText xml:space="preserve"> REF _Ref455648811 \r \h </w:instrText>
      </w:r>
      <w:r w:rsidR="009F7B8F">
        <w:fldChar w:fldCharType="separate"/>
      </w:r>
      <w:r w:rsidR="00D71C67">
        <w:t>9</w:t>
      </w:r>
      <w:r w:rsidR="009F7B8F">
        <w:fldChar w:fldCharType="end"/>
      </w:r>
      <w:r w:rsidR="00EA1A9C">
        <w:rPr>
          <w:szCs w:val="19"/>
        </w:rPr>
        <w:t>.</w:t>
      </w:r>
    </w:p>
    <w:p w14:paraId="03780BDB" w14:textId="2F6B91D3" w:rsidR="000630EF" w:rsidRPr="009F7B8F" w:rsidRDefault="000630EF" w:rsidP="00CD4004">
      <w:pPr>
        <w:pStyle w:val="IEText"/>
        <w:keepNext/>
        <w:pBdr>
          <w:top w:val="none" w:sz="0" w:space="0" w:color="auto"/>
          <w:bottom w:val="none" w:sz="0" w:space="0" w:color="auto"/>
        </w:pBdr>
        <w:rPr>
          <w:u w:val="single"/>
        </w:rPr>
      </w:pPr>
      <w:r w:rsidRPr="009F7B8F">
        <w:rPr>
          <w:u w:val="single"/>
        </w:rPr>
        <w:t>Accounting treatment</w:t>
      </w:r>
    </w:p>
    <w:p w14:paraId="0941AC8A" w14:textId="1DDEC787" w:rsidR="007753B9" w:rsidRDefault="00D20734" w:rsidP="00CD4004">
      <w:pPr>
        <w:pStyle w:val="IEText"/>
        <w:pBdr>
          <w:top w:val="none" w:sz="0" w:space="0" w:color="auto"/>
          <w:bottom w:val="none" w:sz="0" w:space="0" w:color="auto"/>
        </w:pBdr>
      </w:pPr>
      <w:r>
        <w:t xml:space="preserve">On recognition </w:t>
      </w:r>
      <w:r w:rsidRPr="0096244B">
        <w:t>of</w:t>
      </w:r>
      <w:r w:rsidR="00A56C33">
        <w:t xml:space="preserve"> the</w:t>
      </w:r>
      <w:r w:rsidRPr="0096244B">
        <w:t xml:space="preserve"> </w:t>
      </w:r>
      <w:r>
        <w:t>prepaid-rate</w:t>
      </w:r>
      <w:r w:rsidR="00A56C33">
        <w:t>s</w:t>
      </w:r>
      <w:r>
        <w:t xml:space="preserve"> financial asset</w:t>
      </w:r>
      <w:r w:rsidR="00A56C33">
        <w:t>, i</w:t>
      </w:r>
      <w:r w:rsidR="000630EF">
        <w:t>n accordance with paragraph </w:t>
      </w:r>
      <w:r w:rsidR="000630EF" w:rsidRPr="0055491E">
        <w:rPr>
          <w:szCs w:val="19"/>
        </w:rPr>
        <w:fldChar w:fldCharType="begin"/>
      </w:r>
      <w:r w:rsidR="000630EF" w:rsidRPr="0055491E">
        <w:rPr>
          <w:szCs w:val="19"/>
        </w:rPr>
        <w:instrText xml:space="preserve"> REF _Ref460831539 \r \h </w:instrText>
      </w:r>
      <w:r w:rsidR="000630EF">
        <w:rPr>
          <w:szCs w:val="19"/>
        </w:rPr>
        <w:instrText xml:space="preserve"> \* MERGEFORMAT </w:instrText>
      </w:r>
      <w:r w:rsidR="000630EF" w:rsidRPr="0055491E">
        <w:rPr>
          <w:szCs w:val="19"/>
        </w:rPr>
      </w:r>
      <w:r w:rsidR="000630EF" w:rsidRPr="0055491E">
        <w:rPr>
          <w:szCs w:val="19"/>
        </w:rPr>
        <w:fldChar w:fldCharType="separate"/>
      </w:r>
      <w:r w:rsidR="00D71C67">
        <w:rPr>
          <w:szCs w:val="19"/>
        </w:rPr>
        <w:t>9</w:t>
      </w:r>
      <w:r w:rsidR="000630EF" w:rsidRPr="0055491E">
        <w:rPr>
          <w:szCs w:val="19"/>
        </w:rPr>
        <w:fldChar w:fldCharType="end"/>
      </w:r>
      <w:r w:rsidRPr="0096244B">
        <w:t xml:space="preserve"> </w:t>
      </w:r>
      <w:r w:rsidR="000630EF" w:rsidRPr="0055491E">
        <w:rPr>
          <w:szCs w:val="19"/>
        </w:rPr>
        <w:t xml:space="preserve">the </w:t>
      </w:r>
      <w:r>
        <w:rPr>
          <w:szCs w:val="19"/>
        </w:rPr>
        <w:t>Council also recognises</w:t>
      </w:r>
      <w:r w:rsidR="000630EF" w:rsidRPr="0055491E">
        <w:rPr>
          <w:szCs w:val="19"/>
        </w:rPr>
        <w:t xml:space="preserve"> the related amount </w:t>
      </w:r>
      <w:r w:rsidR="00E739E2">
        <w:rPr>
          <w:szCs w:val="19"/>
        </w:rPr>
        <w:t>of the</w:t>
      </w:r>
      <w:r w:rsidR="000630EF">
        <w:rPr>
          <w:szCs w:val="19"/>
        </w:rPr>
        <w:t xml:space="preserve"> financial liability</w:t>
      </w:r>
      <w:r w:rsidR="00A56C33">
        <w:rPr>
          <w:szCs w:val="19"/>
        </w:rPr>
        <w:t xml:space="preserve"> in accordance with AASB 9</w:t>
      </w:r>
      <w:r w:rsidR="000630EF">
        <w:rPr>
          <w:szCs w:val="19"/>
        </w:rPr>
        <w:t>, and no income is recognised</w:t>
      </w:r>
      <w:r w:rsidR="00E61809">
        <w:rPr>
          <w:szCs w:val="19"/>
        </w:rPr>
        <w:t xml:space="preserve"> by the Council</w:t>
      </w:r>
      <w:r w:rsidR="000630EF">
        <w:rPr>
          <w:szCs w:val="19"/>
        </w:rPr>
        <w:t xml:space="preserve">.  </w:t>
      </w:r>
      <w:r w:rsidR="007753B9" w:rsidRPr="0096244B">
        <w:t xml:space="preserve">Following the </w:t>
      </w:r>
      <w:r w:rsidR="000630EF">
        <w:t xml:space="preserve">occurrence of the </w:t>
      </w:r>
      <w:r w:rsidR="007753B9" w:rsidRPr="0096244B">
        <w:t>taxable event on 1 July 20X6</w:t>
      </w:r>
      <w:r w:rsidR="00740ECE">
        <w:t>,</w:t>
      </w:r>
      <w:r w:rsidR="007753B9" w:rsidRPr="0096244B">
        <w:t xml:space="preserve"> the financial liability is extinguished</w:t>
      </w:r>
      <w:r w:rsidR="00740ECE">
        <w:t xml:space="preserve"> and </w:t>
      </w:r>
      <w:r w:rsidR="00E61809">
        <w:t xml:space="preserve">the Council recognises </w:t>
      </w:r>
      <w:r w:rsidR="00740ECE">
        <w:t>income for the prepaid rates that have not been refunded</w:t>
      </w:r>
      <w:r w:rsidR="007753B9" w:rsidRPr="0096244B">
        <w:t>.</w:t>
      </w:r>
    </w:p>
    <w:p w14:paraId="63E754DF" w14:textId="242F3264" w:rsidR="002D2A93" w:rsidRPr="0096244B" w:rsidRDefault="002D2A93" w:rsidP="00CD4004">
      <w:pPr>
        <w:pBdr>
          <w:left w:val="single" w:sz="4" w:space="4" w:color="auto"/>
          <w:right w:val="single" w:sz="4" w:space="4" w:color="auto"/>
        </w:pBdr>
        <w:spacing w:after="100"/>
        <w:ind w:left="782"/>
      </w:pPr>
      <w:r w:rsidRPr="0096244B">
        <w:t>The journal entr</w:t>
      </w:r>
      <w:r>
        <w:t xml:space="preserve">ies for the accounting </w:t>
      </w:r>
      <w:r w:rsidR="00CA6362">
        <w:t xml:space="preserve">(aggregating the journal entries in May and June 20X6 for individual transactions) </w:t>
      </w:r>
      <w:r>
        <w:t>are</w:t>
      </w:r>
      <w:r w:rsidRPr="0096244B">
        <w:t>:</w:t>
      </w:r>
    </w:p>
    <w:p w14:paraId="3CAFD570" w14:textId="7BBCA22D" w:rsidR="002D2A93" w:rsidRPr="0096244B" w:rsidRDefault="00CF73F8" w:rsidP="00CF73F8">
      <w:pPr>
        <w:pStyle w:val="JournalHeading"/>
      </w:pPr>
      <w:r>
        <w:tab/>
      </w:r>
      <w:r w:rsidR="002D2A93" w:rsidRPr="0096244B">
        <w:tab/>
        <w:t>Debit</w:t>
      </w:r>
      <w:r w:rsidR="002D2A93" w:rsidRPr="0096244B">
        <w:tab/>
        <w:t>Credit</w:t>
      </w:r>
    </w:p>
    <w:p w14:paraId="6CDAC1D3" w14:textId="5E8B628D" w:rsidR="00CA6362" w:rsidRPr="008A1D43" w:rsidRDefault="00CF73F8" w:rsidP="00CF73F8">
      <w:pPr>
        <w:pStyle w:val="JournalEntry"/>
        <w:rPr>
          <w:i/>
        </w:rPr>
      </w:pPr>
      <w:r w:rsidRPr="008A1D43">
        <w:rPr>
          <w:i/>
        </w:rPr>
        <w:tab/>
      </w:r>
      <w:r w:rsidR="00CA6362" w:rsidRPr="008A1D43">
        <w:rPr>
          <w:i/>
        </w:rPr>
        <w:t>Receipt of prepaid rates (aggregate)</w:t>
      </w:r>
    </w:p>
    <w:p w14:paraId="409C0F24" w14:textId="6E4617F8" w:rsidR="002D2A93" w:rsidRDefault="00CF73F8" w:rsidP="00CF73F8">
      <w:pPr>
        <w:pStyle w:val="JournalEntry"/>
      </w:pPr>
      <w:r>
        <w:tab/>
      </w:r>
      <w:r w:rsidR="002D2A93">
        <w:t>Cash</w:t>
      </w:r>
      <w:r w:rsidR="002D2A93" w:rsidRPr="0096244B">
        <w:tab/>
      </w:r>
      <w:r w:rsidR="00BB6E88">
        <w:tab/>
      </w:r>
      <w:r w:rsidR="00CD4004">
        <w:t>120</w:t>
      </w:r>
      <w:r w:rsidR="002D2A93">
        <w:t>,</w:t>
      </w:r>
      <w:r w:rsidR="002D2A93" w:rsidRPr="0096244B">
        <w:t>000</w:t>
      </w:r>
    </w:p>
    <w:p w14:paraId="3DFDAFAB" w14:textId="339B6649" w:rsidR="002D2A93" w:rsidRDefault="002D2A93" w:rsidP="00CF73F8">
      <w:pPr>
        <w:pStyle w:val="JournalLastEntry"/>
      </w:pPr>
      <w:r>
        <w:tab/>
        <w:t>Financial liability</w:t>
      </w:r>
      <w:r>
        <w:tab/>
      </w:r>
      <w:r>
        <w:tab/>
        <w:t>1</w:t>
      </w:r>
      <w:r w:rsidR="00CD4004">
        <w:t>2</w:t>
      </w:r>
      <w:r>
        <w:t>0,000</w:t>
      </w:r>
    </w:p>
    <w:p w14:paraId="22499005" w14:textId="77777777" w:rsidR="00BB6E88" w:rsidRPr="0096244B" w:rsidRDefault="00BB6E88" w:rsidP="00BB6E88">
      <w:pPr>
        <w:pStyle w:val="JournalHeading"/>
      </w:pPr>
      <w:r>
        <w:lastRenderedPageBreak/>
        <w:tab/>
      </w:r>
      <w:r w:rsidRPr="0096244B">
        <w:tab/>
        <w:t>Debit</w:t>
      </w:r>
      <w:r w:rsidRPr="0096244B">
        <w:tab/>
        <w:t>Credit</w:t>
      </w:r>
    </w:p>
    <w:p w14:paraId="5FD4112C" w14:textId="50CE2ABF" w:rsidR="00CA6362" w:rsidRPr="008A1D43" w:rsidRDefault="00CF73F8" w:rsidP="00CF73F8">
      <w:pPr>
        <w:pStyle w:val="JournalEntry"/>
        <w:rPr>
          <w:i/>
        </w:rPr>
      </w:pPr>
      <w:r w:rsidRPr="008A1D43">
        <w:rPr>
          <w:i/>
        </w:rPr>
        <w:tab/>
      </w:r>
      <w:r w:rsidR="00CA6362" w:rsidRPr="008A1D43">
        <w:rPr>
          <w:i/>
        </w:rPr>
        <w:t>Refunds of prepaid rates (aggregate)</w:t>
      </w:r>
    </w:p>
    <w:p w14:paraId="3E58B82F" w14:textId="6B1EDF15" w:rsidR="00CD4004" w:rsidRDefault="00CF73F8" w:rsidP="00CF73F8">
      <w:pPr>
        <w:pStyle w:val="JournalEntry"/>
      </w:pPr>
      <w:r>
        <w:tab/>
      </w:r>
      <w:r w:rsidR="00CD4004">
        <w:t>Financial liability</w:t>
      </w:r>
      <w:r w:rsidR="00CD4004">
        <w:tab/>
      </w:r>
      <w:r w:rsidR="00154304">
        <w:t>7</w:t>
      </w:r>
      <w:r w:rsidR="00CD4004">
        <w:t>,000</w:t>
      </w:r>
    </w:p>
    <w:p w14:paraId="484919EC" w14:textId="4A42CF2F" w:rsidR="002D2A93" w:rsidRPr="0096244B" w:rsidRDefault="002D2A93" w:rsidP="00CF73F8">
      <w:pPr>
        <w:pStyle w:val="JournalLastEntry"/>
        <w:rPr>
          <w:i/>
        </w:rPr>
      </w:pPr>
      <w:r w:rsidRPr="0096244B">
        <w:tab/>
      </w:r>
      <w:r w:rsidR="00CD4004">
        <w:t>Cash</w:t>
      </w:r>
      <w:r>
        <w:tab/>
      </w:r>
      <w:r w:rsidRPr="0096244B">
        <w:tab/>
      </w:r>
      <w:r w:rsidR="00154304">
        <w:t>7</w:t>
      </w:r>
      <w:r>
        <w:t>,000</w:t>
      </w:r>
    </w:p>
    <w:p w14:paraId="07167AB5" w14:textId="4E79758C" w:rsidR="00CA6362" w:rsidRPr="008A1D43" w:rsidRDefault="00CF73F8" w:rsidP="008A1D43">
      <w:pPr>
        <w:pStyle w:val="JournalEntry"/>
        <w:pBdr>
          <w:bottom w:val="single" w:sz="4" w:space="7" w:color="auto"/>
        </w:pBdr>
        <w:rPr>
          <w:i/>
        </w:rPr>
      </w:pPr>
      <w:r w:rsidRPr="008A1D43">
        <w:rPr>
          <w:i/>
        </w:rPr>
        <w:tab/>
      </w:r>
      <w:r w:rsidR="00CA6362" w:rsidRPr="008A1D43">
        <w:rPr>
          <w:i/>
        </w:rPr>
        <w:t>Taxable event occurs</w:t>
      </w:r>
    </w:p>
    <w:p w14:paraId="046E2709" w14:textId="61FE780F" w:rsidR="00CA6362" w:rsidRPr="00E87726" w:rsidRDefault="008A1D43" w:rsidP="008A1D43">
      <w:pPr>
        <w:pStyle w:val="JournalHeading"/>
        <w:pBdr>
          <w:bottom w:val="single" w:sz="4" w:space="7" w:color="auto"/>
        </w:pBdr>
      </w:pPr>
      <w:r>
        <w:tab/>
      </w:r>
      <w:r w:rsidR="00CA6362">
        <w:t>1</w:t>
      </w:r>
      <w:r w:rsidR="00CA6362" w:rsidRPr="00E87726">
        <w:t xml:space="preserve"> Ju</w:t>
      </w:r>
      <w:r w:rsidR="00CA6362">
        <w:t>ly 20X6</w:t>
      </w:r>
    </w:p>
    <w:p w14:paraId="10DC2E00" w14:textId="7AB22EBB" w:rsidR="00CA6362" w:rsidRDefault="008A1D43" w:rsidP="008A1D43">
      <w:pPr>
        <w:pStyle w:val="JournalEntry"/>
        <w:pBdr>
          <w:bottom w:val="single" w:sz="4" w:space="7" w:color="auto"/>
        </w:pBdr>
      </w:pPr>
      <w:r>
        <w:tab/>
      </w:r>
      <w:r w:rsidR="00CA6362">
        <w:t>Financial</w:t>
      </w:r>
      <w:r w:rsidR="00CA6362" w:rsidRPr="0096244B">
        <w:t xml:space="preserve"> liability</w:t>
      </w:r>
      <w:r w:rsidR="00CA6362">
        <w:tab/>
      </w:r>
      <w:r w:rsidR="00154304">
        <w:t>113</w:t>
      </w:r>
      <w:r w:rsidR="00CA6362" w:rsidRPr="0096244B">
        <w:t>,000</w:t>
      </w:r>
    </w:p>
    <w:p w14:paraId="69DD60E3" w14:textId="2EAC438E" w:rsidR="00CA6362" w:rsidRDefault="00CA6362" w:rsidP="008A1D43">
      <w:pPr>
        <w:pStyle w:val="JournalLastEntry"/>
        <w:pBdr>
          <w:bottom w:val="single" w:sz="4" w:space="7" w:color="auto"/>
        </w:pBdr>
      </w:pPr>
      <w:r>
        <w:tab/>
        <w:t>Incom</w:t>
      </w:r>
      <w:r w:rsidRPr="0096244B">
        <w:t>e</w:t>
      </w:r>
      <w:r>
        <w:tab/>
      </w:r>
      <w:r>
        <w:tab/>
      </w:r>
      <w:r w:rsidR="00154304">
        <w:t>113</w:t>
      </w:r>
      <w:r w:rsidRPr="0096244B">
        <w:t>,000</w:t>
      </w:r>
    </w:p>
    <w:p w14:paraId="7F1C77E0" w14:textId="061EA546" w:rsidR="009B18C4" w:rsidRPr="0096244B" w:rsidRDefault="009B18C4" w:rsidP="009B18C4"/>
    <w:p w14:paraId="7F1C77E1" w14:textId="77777777" w:rsidR="009B18C4" w:rsidRPr="0096244B" w:rsidRDefault="009B18C4" w:rsidP="009B18C4">
      <w:pPr>
        <w:pStyle w:val="IASBSectionTitle2Ind"/>
      </w:pPr>
      <w:r w:rsidRPr="0096244B">
        <w:t>Leases</w:t>
      </w:r>
    </w:p>
    <w:p w14:paraId="7F1C77E2" w14:textId="77737741" w:rsidR="009B18C4" w:rsidRPr="0096244B" w:rsidRDefault="009B18C4" w:rsidP="004F12DE">
      <w:pPr>
        <w:pStyle w:val="NumIEPlain1"/>
        <w:numPr>
          <w:ilvl w:val="0"/>
          <w:numId w:val="1"/>
        </w:numPr>
        <w:spacing w:after="200"/>
      </w:pPr>
      <w:r w:rsidRPr="0096244B">
        <w:t>Example</w:t>
      </w:r>
      <w:r w:rsidR="005A724F">
        <w:t xml:space="preserve"> </w:t>
      </w:r>
      <w:r w:rsidRPr="0096244B">
        <w:t>5 illustrates the requirements in AASB </w:t>
      </w:r>
      <w:r w:rsidR="006E4B76">
        <w:t xml:space="preserve">1058 </w:t>
      </w:r>
      <w:r w:rsidRPr="0096244B">
        <w:t>regarding the recognition of a lease liability in accordance with AASB 16.</w:t>
      </w:r>
    </w:p>
    <w:p w14:paraId="7F1C77E3" w14:textId="374C910B" w:rsidR="009B18C4" w:rsidRPr="0096244B" w:rsidRDefault="005A724F" w:rsidP="009B18C4">
      <w:pPr>
        <w:pStyle w:val="IEHeading"/>
        <w:spacing w:after="0"/>
      </w:pPr>
      <w:r>
        <w:t>Example 5</w:t>
      </w:r>
      <w:r w:rsidR="009B18C4" w:rsidRPr="0096244B">
        <w:t xml:space="preserve">—Lease with </w:t>
      </w:r>
      <w:r w:rsidR="006B444D">
        <w:t xml:space="preserve">significantly </w:t>
      </w:r>
      <w:r w:rsidR="009B18C4" w:rsidRPr="0096244B">
        <w:t>below-market minimum lease payments</w:t>
      </w:r>
    </w:p>
    <w:p w14:paraId="7F1C77E4" w14:textId="5D8D6191" w:rsidR="009B18C4" w:rsidRPr="0096244B" w:rsidRDefault="009B18C4" w:rsidP="00BB6E88">
      <w:pPr>
        <w:pStyle w:val="IEText"/>
        <w:pBdr>
          <w:top w:val="none" w:sz="0" w:space="0" w:color="auto"/>
        </w:pBdr>
        <w:spacing w:before="120"/>
      </w:pPr>
      <w:r w:rsidRPr="0096244B">
        <w:t>Charity A (lessee) enters a 30 year lease with a local government (the lessor) for the use of a facility.  The lease contract specifies lease payments of $100 per annum.  At the inception of the lease, the</w:t>
      </w:r>
      <w:r w:rsidR="002762A7">
        <w:t xml:space="preserve"> </w:t>
      </w:r>
      <w:r w:rsidR="00075838">
        <w:t xml:space="preserve">entity assesses the </w:t>
      </w:r>
      <w:r w:rsidR="002762A7">
        <w:t>terms and conditions of the lease, including restrictions, and determines the</w:t>
      </w:r>
      <w:r w:rsidRPr="0096244B">
        <w:t xml:space="preserve"> fair value of the </w:t>
      </w:r>
      <w:r w:rsidRPr="0096244B" w:rsidDel="002F63CE">
        <w:t>right</w:t>
      </w:r>
      <w:r w:rsidR="002F63CE">
        <w:t xml:space="preserve"> to use </w:t>
      </w:r>
      <w:r w:rsidRPr="0096244B">
        <w:t xml:space="preserve">the facility for 30 years is $360,000. </w:t>
      </w:r>
      <w:r w:rsidR="00E739E2">
        <w:t xml:space="preserve"> </w:t>
      </w:r>
      <w:r w:rsidRPr="0096244B">
        <w:t>The lease</w:t>
      </w:r>
      <w:r w:rsidR="002F63CE">
        <w:t>d</w:t>
      </w:r>
      <w:r w:rsidRPr="0096244B">
        <w:t xml:space="preserve"> premises must be used to </w:t>
      </w:r>
      <w:r w:rsidR="002F63CE">
        <w:t xml:space="preserve">provide </w:t>
      </w:r>
      <w:r w:rsidRPr="0096244B">
        <w:t xml:space="preserve">services to the homeless, or </w:t>
      </w:r>
      <w:r w:rsidR="002F63CE">
        <w:t xml:space="preserve">else </w:t>
      </w:r>
      <w:r w:rsidRPr="0096244B">
        <w:t>Charity A will no longer be able to use the facility.</w:t>
      </w:r>
    </w:p>
    <w:p w14:paraId="7F1C77E5" w14:textId="6D05F435" w:rsidR="009B18C4" w:rsidRPr="0096244B" w:rsidRDefault="009B18C4" w:rsidP="00BB6E88">
      <w:pPr>
        <w:pStyle w:val="IEText"/>
        <w:pBdr>
          <w:top w:val="none" w:sz="0" w:space="0" w:color="auto"/>
        </w:pBdr>
        <w:spacing w:before="120"/>
      </w:pPr>
      <w:r w:rsidRPr="0096244B">
        <w:t xml:space="preserve">There are no other conditions specified in the lease contract. </w:t>
      </w:r>
    </w:p>
    <w:p w14:paraId="7F1C77E6" w14:textId="77777777" w:rsidR="009B18C4" w:rsidRPr="0096244B" w:rsidRDefault="009B18C4" w:rsidP="00BB6E88">
      <w:pPr>
        <w:keepNext/>
        <w:pBdr>
          <w:left w:val="single" w:sz="4" w:space="4" w:color="auto"/>
          <w:bottom w:val="single" w:sz="4" w:space="7" w:color="auto"/>
          <w:right w:val="single" w:sz="4" w:space="4" w:color="auto"/>
        </w:pBdr>
        <w:spacing w:after="100"/>
        <w:ind w:left="782"/>
        <w:jc w:val="left"/>
        <w:rPr>
          <w:u w:val="single"/>
        </w:rPr>
      </w:pPr>
      <w:r w:rsidRPr="0096244B">
        <w:rPr>
          <w:u w:val="single"/>
        </w:rPr>
        <w:t>Scope and asset recognition</w:t>
      </w:r>
    </w:p>
    <w:p w14:paraId="7F1C77E7" w14:textId="77777777" w:rsidR="009B18C4" w:rsidRPr="0096244B" w:rsidRDefault="009B18C4" w:rsidP="00BB6E88">
      <w:pPr>
        <w:pBdr>
          <w:left w:val="single" w:sz="4" w:space="4" w:color="auto"/>
          <w:bottom w:val="single" w:sz="4" w:space="7" w:color="auto"/>
          <w:right w:val="single" w:sz="4" w:space="4" w:color="auto"/>
        </w:pBdr>
        <w:spacing w:after="100"/>
        <w:ind w:left="782"/>
      </w:pPr>
      <w:r w:rsidRPr="0096244B">
        <w:t>Charity A determines:</w:t>
      </w:r>
    </w:p>
    <w:p w14:paraId="7F1C77E8" w14:textId="0E2110CD" w:rsidR="009B18C4" w:rsidRPr="0096244B" w:rsidRDefault="009B18C4" w:rsidP="00BB6E88">
      <w:pPr>
        <w:pStyle w:val="ListParagraph"/>
        <w:numPr>
          <w:ilvl w:val="0"/>
          <w:numId w:val="25"/>
        </w:numPr>
        <w:pBdr>
          <w:left w:val="single" w:sz="4" w:space="4" w:color="auto"/>
          <w:bottom w:val="single" w:sz="4" w:space="7" w:color="auto"/>
          <w:right w:val="single" w:sz="4" w:space="4" w:color="auto"/>
        </w:pBdr>
        <w:spacing w:before="120" w:after="100"/>
      </w:pPr>
      <w:r w:rsidRPr="0096244B">
        <w:t>the $360,000 right-of-use asset is an asset the charity acquired for consideration</w:t>
      </w:r>
      <w:r w:rsidR="0048259E">
        <w:t xml:space="preserve"> significantly below fair value</w:t>
      </w:r>
      <w:r w:rsidRPr="0096244B">
        <w:t xml:space="preserve"> to further the objectives of the charity. </w:t>
      </w:r>
      <w:r w:rsidR="00E739E2">
        <w:t xml:space="preserve"> </w:t>
      </w:r>
      <w:r w:rsidRPr="0096244B">
        <w:t>Accordingly, the asset is within the scope of AASB </w:t>
      </w:r>
      <w:r w:rsidR="006E4B76">
        <w:t>1058</w:t>
      </w:r>
      <w:r w:rsidRPr="0096244B">
        <w:t>; and</w:t>
      </w:r>
    </w:p>
    <w:p w14:paraId="7F1C77E9" w14:textId="77777777" w:rsidR="009B18C4" w:rsidRPr="0096244B" w:rsidRDefault="009B18C4" w:rsidP="00BB6E88">
      <w:pPr>
        <w:pStyle w:val="ListParagraph"/>
        <w:numPr>
          <w:ilvl w:val="0"/>
          <w:numId w:val="25"/>
        </w:numPr>
        <w:pBdr>
          <w:left w:val="single" w:sz="4" w:space="4" w:color="auto"/>
          <w:bottom w:val="single" w:sz="4" w:space="7" w:color="auto"/>
          <w:right w:val="single" w:sz="4" w:space="4" w:color="auto"/>
        </w:pBdr>
        <w:spacing w:before="120" w:after="100"/>
      </w:pPr>
      <w:r w:rsidRPr="0096244B">
        <w:t>it controls a lease</w:t>
      </w:r>
      <w:r w:rsidR="0048259E">
        <w:t>d asset</w:t>
      </w:r>
      <w:r w:rsidRPr="0096244B">
        <w:t xml:space="preserve"> ($360,000) within the scope of AASB 16. </w:t>
      </w:r>
    </w:p>
    <w:p w14:paraId="7F1C77EA" w14:textId="3BDC7FE1" w:rsidR="009B18C4" w:rsidRPr="0096244B" w:rsidRDefault="009B18C4" w:rsidP="00BB6E88">
      <w:pPr>
        <w:pStyle w:val="IEText"/>
        <w:pBdr>
          <w:top w:val="none" w:sz="0" w:space="0" w:color="auto"/>
        </w:pBdr>
        <w:spacing w:before="120"/>
      </w:pPr>
      <w:r w:rsidRPr="0096244B">
        <w:t xml:space="preserve">On recognition of the right-of-use asset, Charity A determines the </w:t>
      </w:r>
      <w:r w:rsidR="002F63CE">
        <w:t xml:space="preserve">lease does not give rise to </w:t>
      </w:r>
      <w:r w:rsidRPr="0096244B">
        <w:t>related amounts</w:t>
      </w:r>
      <w:r w:rsidRPr="0096244B" w:rsidDel="002F63CE">
        <w:t xml:space="preserve"> </w:t>
      </w:r>
      <w:r w:rsidR="002F63CE">
        <w:t>of the following types</w:t>
      </w:r>
      <w:r w:rsidRPr="0096244B">
        <w:t>:</w:t>
      </w:r>
    </w:p>
    <w:p w14:paraId="7F1C77EB" w14:textId="2EA859A2" w:rsidR="009B18C4" w:rsidRPr="0096244B" w:rsidRDefault="002F63CE"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9B18C4" w:rsidRPr="0096244B">
        <w:t>contribution by owners</w:t>
      </w:r>
      <w:r>
        <w:t>,</w:t>
      </w:r>
      <w:r w:rsidR="009B18C4" w:rsidRPr="0096244B">
        <w:t xml:space="preserve"> as the local government does not have an ownership interest in Charity A;</w:t>
      </w:r>
    </w:p>
    <w:p w14:paraId="7F1C77EC" w14:textId="329C8302" w:rsidR="009B18C4" w:rsidRPr="0096244B" w:rsidRDefault="002F63CE"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9B18C4" w:rsidRPr="0096244B">
        <w:t>contract with a customer in accordance with AASB 15</w:t>
      </w:r>
      <w:r>
        <w:t>,</w:t>
      </w:r>
      <w:r w:rsidR="00213D3C" w:rsidRPr="0096244B">
        <w:t xml:space="preserve"> because the lease liability arises from</w:t>
      </w:r>
      <w:r w:rsidR="009B18C4" w:rsidRPr="0096244B">
        <w:t xml:space="preserve"> a lease contract within the scope of AASB 16</w:t>
      </w:r>
      <w:r w:rsidR="00880889">
        <w:t xml:space="preserve"> and</w:t>
      </w:r>
      <w:r w:rsidR="009B18C4" w:rsidRPr="0096244B">
        <w:t xml:space="preserve"> there are no other sufficiently specific performance obligations </w:t>
      </w:r>
      <w:r w:rsidR="0048259E">
        <w:t>requiring</w:t>
      </w:r>
      <w:r w:rsidR="0048259E" w:rsidRPr="0096244B">
        <w:t xml:space="preserve"> </w:t>
      </w:r>
      <w:r w:rsidR="009B18C4" w:rsidRPr="0096244B">
        <w:t xml:space="preserve">transfers of goods or services to the local government or others associated with the lease contracts. </w:t>
      </w:r>
      <w:r w:rsidR="00E739E2">
        <w:t xml:space="preserve"> </w:t>
      </w:r>
      <w:r w:rsidR="009B18C4" w:rsidRPr="0096244B">
        <w:t>Use of the facility to provide services to the homeless is not sufficiently specific to identify when the services have been provided</w:t>
      </w:r>
      <w:r w:rsidR="00880889">
        <w:t xml:space="preserve">. </w:t>
      </w:r>
      <w:r w:rsidR="00E739E2">
        <w:t xml:space="preserve"> </w:t>
      </w:r>
      <w:r w:rsidR="00880889">
        <w:t>Accordingly, AASB 15</w:t>
      </w:r>
      <w:r w:rsidR="001518A3">
        <w:t xml:space="preserve"> does not apply</w:t>
      </w:r>
      <w:r w:rsidR="009B18C4" w:rsidRPr="0096244B">
        <w:t>;</w:t>
      </w:r>
    </w:p>
    <w:p w14:paraId="7F1C77ED" w14:textId="69FBE15D" w:rsidR="009B18C4" w:rsidRPr="0096244B" w:rsidRDefault="001518A3"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E739E2">
        <w:t>provision</w:t>
      </w:r>
      <w:r w:rsidR="009B18C4" w:rsidRPr="0096244B">
        <w:t xml:space="preserve"> within the scope of AASB 137, as the agreement provides legal obligations and there are no other constructive obligations </w:t>
      </w:r>
      <w:r w:rsidR="00DB537D">
        <w:t xml:space="preserve">that are sufficiently specific </w:t>
      </w:r>
      <w:r w:rsidR="009B18C4" w:rsidRPr="0096244B">
        <w:t>to consider;</w:t>
      </w:r>
      <w:r w:rsidR="009B18C4" w:rsidRPr="0096244B" w:rsidDel="001518A3">
        <w:t xml:space="preserve"> </w:t>
      </w:r>
      <w:r>
        <w:t>and</w:t>
      </w:r>
    </w:p>
    <w:p w14:paraId="7F1C77EE" w14:textId="229AADA3" w:rsidR="009B18C4" w:rsidRPr="0096244B" w:rsidRDefault="001518A3"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213D3C" w:rsidRPr="0096244B">
        <w:t>financial instrument</w:t>
      </w:r>
      <w:r>
        <w:t>,</w:t>
      </w:r>
      <w:r w:rsidR="00213D3C" w:rsidRPr="0096244B">
        <w:t xml:space="preserve"> because </w:t>
      </w:r>
      <w:r w:rsidR="009B18C4" w:rsidRPr="0096244B">
        <w:t>lease contracts within the scope of AASB 16 are scoped out of AASB</w:t>
      </w:r>
      <w:r>
        <w:t> </w:t>
      </w:r>
      <w:r w:rsidR="009B18C4" w:rsidRPr="0096244B">
        <w:t>9.</w:t>
      </w:r>
    </w:p>
    <w:p w14:paraId="7F1C77EF" w14:textId="77777777" w:rsidR="009B18C4" w:rsidRPr="0096244B" w:rsidRDefault="009B18C4" w:rsidP="00BB6E88">
      <w:pPr>
        <w:keepNext/>
        <w:pBdr>
          <w:left w:val="single" w:sz="4" w:space="4" w:color="auto"/>
          <w:bottom w:val="single" w:sz="4" w:space="7" w:color="auto"/>
          <w:right w:val="single" w:sz="4" w:space="4" w:color="auto"/>
        </w:pBdr>
        <w:spacing w:after="100"/>
        <w:ind w:left="782"/>
        <w:jc w:val="left"/>
      </w:pPr>
      <w:r w:rsidRPr="0096244B">
        <w:rPr>
          <w:u w:val="single"/>
        </w:rPr>
        <w:t>Accounting treatment</w:t>
      </w:r>
    </w:p>
    <w:p w14:paraId="7F1C77F0" w14:textId="0CC03C51" w:rsidR="009B18C4" w:rsidRPr="0096244B" w:rsidRDefault="009B18C4" w:rsidP="00BB6E88">
      <w:pPr>
        <w:pStyle w:val="IEText"/>
        <w:pBdr>
          <w:top w:val="none" w:sz="0" w:space="0" w:color="auto"/>
        </w:pBdr>
        <w:spacing w:before="120"/>
      </w:pPr>
      <w:r w:rsidRPr="0096244B">
        <w:t xml:space="preserve">In accordance with AASB 16, Charity A </w:t>
      </w:r>
      <w:r w:rsidR="001518A3">
        <w:t xml:space="preserve">recognises </w:t>
      </w:r>
      <w:r w:rsidRPr="0096244B">
        <w:t>a right-of-use asset of $360,000</w:t>
      </w:r>
      <w:r w:rsidR="001518A3">
        <w:t xml:space="preserve"> and </w:t>
      </w:r>
      <w:r w:rsidRPr="0096244B">
        <w:t>a lease liability of $1,537</w:t>
      </w:r>
      <w:r w:rsidR="001518A3">
        <w:t>,</w:t>
      </w:r>
      <w:r w:rsidRPr="0096244B">
        <w:t xml:space="preserve"> being the present value of the future lease payments discounted at Charity A’s incremental borrowing rate of 5% per annum </w:t>
      </w:r>
      <w:r w:rsidR="001518A3">
        <w:t>(</w:t>
      </w:r>
      <w:r w:rsidRPr="0096244B">
        <w:t>as the interest rate implicit in the lease is not readily determinable</w:t>
      </w:r>
      <w:r w:rsidR="001518A3">
        <w:t>)</w:t>
      </w:r>
      <w:r w:rsidRPr="0096244B">
        <w:t xml:space="preserve">. </w:t>
      </w:r>
      <w:r w:rsidR="00E739E2">
        <w:t xml:space="preserve"> </w:t>
      </w:r>
      <w:r w:rsidRPr="0096244B">
        <w:t>Charity A also recognises the difference of $358,463 between the fair value of leased asset and the lease liability as income at inception of the lease in accordance with paragraph</w:t>
      </w:r>
      <w:r w:rsidR="001518A3">
        <w:t> </w:t>
      </w:r>
      <w:r w:rsidR="007A5E75">
        <w:fldChar w:fldCharType="begin"/>
      </w:r>
      <w:r w:rsidR="007A5E75">
        <w:instrText xml:space="preserve"> REF _Ref465861716 \r \h </w:instrText>
      </w:r>
      <w:r w:rsidR="007A5E75">
        <w:fldChar w:fldCharType="separate"/>
      </w:r>
      <w:r w:rsidR="00D71C67">
        <w:t>10</w:t>
      </w:r>
      <w:r w:rsidR="007A5E75">
        <w:fldChar w:fldCharType="end"/>
      </w:r>
      <w:r w:rsidRPr="0096244B">
        <w:t xml:space="preserve"> of AASB</w:t>
      </w:r>
      <w:r w:rsidR="006E4B76">
        <w:t xml:space="preserve"> 1058</w:t>
      </w:r>
      <w:r w:rsidRPr="0096244B">
        <w:t>.</w:t>
      </w:r>
    </w:p>
    <w:p w14:paraId="7F1C77F1" w14:textId="77777777" w:rsidR="009B18C4" w:rsidRPr="0096244B" w:rsidRDefault="009B18C4" w:rsidP="00BB6E88">
      <w:pPr>
        <w:pBdr>
          <w:left w:val="single" w:sz="4" w:space="4" w:color="auto"/>
          <w:bottom w:val="single" w:sz="4" w:space="7" w:color="auto"/>
          <w:right w:val="single" w:sz="4" w:space="4" w:color="auto"/>
        </w:pBdr>
        <w:spacing w:after="100"/>
        <w:ind w:left="782"/>
      </w:pPr>
      <w:r w:rsidRPr="0096244B">
        <w:t>The journal entr</w:t>
      </w:r>
      <w:r w:rsidR="0048259E">
        <w:t>y</w:t>
      </w:r>
      <w:r w:rsidRPr="0096244B">
        <w:t xml:space="preserve"> on initial recognition</w:t>
      </w:r>
      <w:r w:rsidR="0048259E">
        <w:t xml:space="preserve"> is</w:t>
      </w:r>
      <w:r w:rsidRPr="0096244B">
        <w:t>:</w:t>
      </w:r>
    </w:p>
    <w:p w14:paraId="7F1C77F2" w14:textId="1ACA6C32" w:rsidR="009B18C4" w:rsidRPr="0096244B" w:rsidRDefault="00BB6E88" w:rsidP="00BB6E88">
      <w:pPr>
        <w:pStyle w:val="JournalHeading"/>
        <w:pBdr>
          <w:bottom w:val="single" w:sz="4" w:space="7" w:color="auto"/>
        </w:pBdr>
      </w:pPr>
      <w:r>
        <w:tab/>
      </w:r>
      <w:r w:rsidR="009B18C4" w:rsidRPr="0096244B">
        <w:tab/>
        <w:t>Debit</w:t>
      </w:r>
      <w:r w:rsidR="009B18C4" w:rsidRPr="0096244B">
        <w:tab/>
        <w:t>Credit</w:t>
      </w:r>
    </w:p>
    <w:p w14:paraId="0FB64F35" w14:textId="7E23BB36" w:rsidR="005A724F" w:rsidRDefault="00BB6E88" w:rsidP="00BB6E88">
      <w:pPr>
        <w:pStyle w:val="JournalEntry"/>
        <w:pBdr>
          <w:bottom w:val="single" w:sz="4" w:space="7" w:color="auto"/>
        </w:pBdr>
      </w:pPr>
      <w:r>
        <w:tab/>
      </w:r>
      <w:r w:rsidR="009C3D89">
        <w:t>Right-</w:t>
      </w:r>
      <w:r w:rsidR="009B18C4" w:rsidRPr="0096244B">
        <w:t>of</w:t>
      </w:r>
      <w:r w:rsidR="009C3D89">
        <w:t>-</w:t>
      </w:r>
      <w:r w:rsidR="009B18C4" w:rsidRPr="0096244B">
        <w:t>use asset</w:t>
      </w:r>
      <w:r w:rsidR="009B18C4" w:rsidRPr="0096244B">
        <w:tab/>
        <w:t>360</w:t>
      </w:r>
      <w:r w:rsidR="00DC22B2">
        <w:t>,</w:t>
      </w:r>
      <w:r w:rsidR="009B18C4" w:rsidRPr="0096244B">
        <w:t>000</w:t>
      </w:r>
    </w:p>
    <w:p w14:paraId="21189B76" w14:textId="7B5B2BF1" w:rsidR="00162FA1" w:rsidRDefault="005A724F" w:rsidP="00BB6E88">
      <w:pPr>
        <w:pStyle w:val="JournalEntry"/>
        <w:pBdr>
          <w:bottom w:val="single" w:sz="4" w:space="7" w:color="auto"/>
        </w:pBdr>
      </w:pPr>
      <w:r>
        <w:tab/>
      </w:r>
      <w:r w:rsidR="00BB6E88">
        <w:tab/>
      </w:r>
      <w:r w:rsidR="009B18C4" w:rsidRPr="0096244B">
        <w:t>Lease liability</w:t>
      </w:r>
      <w:r w:rsidR="009B18C4" w:rsidRPr="0096244B">
        <w:tab/>
      </w:r>
      <w:r w:rsidR="009B18C4" w:rsidRPr="0096244B">
        <w:tab/>
        <w:t>1</w:t>
      </w:r>
      <w:r w:rsidR="00DC22B2">
        <w:t>,</w:t>
      </w:r>
      <w:r w:rsidR="009B18C4" w:rsidRPr="0096244B">
        <w:t>537</w:t>
      </w:r>
    </w:p>
    <w:p w14:paraId="7F1C77F4" w14:textId="4BC63D58" w:rsidR="009B18C4" w:rsidRPr="0096244B" w:rsidRDefault="00162FA1" w:rsidP="00BB6E88">
      <w:pPr>
        <w:pStyle w:val="JournalLastEntry"/>
        <w:pBdr>
          <w:bottom w:val="single" w:sz="4" w:space="7" w:color="auto"/>
        </w:pBdr>
        <w:rPr>
          <w:i/>
        </w:rPr>
      </w:pPr>
      <w:r>
        <w:tab/>
      </w:r>
      <w:r w:rsidR="009B18C4" w:rsidRPr="0096244B">
        <w:t>Income</w:t>
      </w:r>
      <w:r w:rsidR="009B18C4" w:rsidRPr="0096244B">
        <w:tab/>
      </w:r>
      <w:r w:rsidR="009B18C4" w:rsidRPr="0096244B">
        <w:tab/>
        <w:t>358</w:t>
      </w:r>
      <w:r w:rsidR="00DC22B2">
        <w:t>,</w:t>
      </w:r>
      <w:r w:rsidR="005A724F">
        <w:t>463</w:t>
      </w:r>
    </w:p>
    <w:p w14:paraId="7F1C77F5" w14:textId="77777777" w:rsidR="009B18C4" w:rsidRPr="0096244B" w:rsidRDefault="009B18C4" w:rsidP="009B18C4"/>
    <w:p w14:paraId="7F1C77F6" w14:textId="77777777" w:rsidR="009B18C4" w:rsidRPr="0096244B" w:rsidRDefault="009B18C4" w:rsidP="009B18C4">
      <w:pPr>
        <w:pStyle w:val="IASBSectionTitle2Ind"/>
      </w:pPr>
      <w:r w:rsidRPr="0096244B">
        <w:lastRenderedPageBreak/>
        <w:t>Contract with a customer – revenue and income</w:t>
      </w:r>
    </w:p>
    <w:p w14:paraId="7F1C77F7" w14:textId="16EE2B6A" w:rsidR="009B18C4" w:rsidRPr="0096244B" w:rsidRDefault="009B18C4" w:rsidP="009B18C4">
      <w:pPr>
        <w:pStyle w:val="NumIEPlain1"/>
        <w:numPr>
          <w:ilvl w:val="0"/>
          <w:numId w:val="1"/>
        </w:numPr>
      </w:pPr>
      <w:r w:rsidRPr="0096244B">
        <w:t>Examples</w:t>
      </w:r>
      <w:r w:rsidR="00870D22">
        <w:t xml:space="preserve"> 6–</w:t>
      </w:r>
      <w:r w:rsidR="00C13A14" w:rsidRPr="0096244B">
        <w:t>8</w:t>
      </w:r>
      <w:r w:rsidRPr="0096244B">
        <w:t xml:space="preserve"> illustrate the requirements in AASB </w:t>
      </w:r>
      <w:r w:rsidR="006E4B76">
        <w:t xml:space="preserve">1058 </w:t>
      </w:r>
      <w:r w:rsidRPr="0096244B">
        <w:t xml:space="preserve">regarding recognition of revenue and </w:t>
      </w:r>
      <w:r w:rsidR="003347D6" w:rsidRPr="0096244B">
        <w:t xml:space="preserve">a </w:t>
      </w:r>
      <w:r w:rsidRPr="0096244B">
        <w:t xml:space="preserve">contract liability in accordance with AASB 15. </w:t>
      </w:r>
      <w:r w:rsidR="00C47893">
        <w:t xml:space="preserve"> </w:t>
      </w:r>
      <w:r w:rsidRPr="0096244B">
        <w:t>To be in the scope of AASB 15, the contract must:</w:t>
      </w:r>
    </w:p>
    <w:p w14:paraId="7F1C77F8" w14:textId="77777777" w:rsidR="009B18C4" w:rsidRPr="0096244B" w:rsidRDefault="00C13A14" w:rsidP="009B18C4">
      <w:pPr>
        <w:pStyle w:val="NumIEPlain2"/>
        <w:numPr>
          <w:ilvl w:val="1"/>
          <w:numId w:val="1"/>
        </w:numPr>
      </w:pPr>
      <w:r w:rsidRPr="0096244B">
        <w:t xml:space="preserve">be </w:t>
      </w:r>
      <w:r w:rsidR="009B18C4" w:rsidRPr="0096244B">
        <w:t>enforceable;</w:t>
      </w:r>
    </w:p>
    <w:p w14:paraId="7F1C77F9" w14:textId="18576B8D" w:rsidR="009B18C4" w:rsidRPr="0096244B" w:rsidRDefault="009B18C4" w:rsidP="009B18C4">
      <w:pPr>
        <w:pStyle w:val="NumIEPlain2"/>
        <w:numPr>
          <w:ilvl w:val="1"/>
          <w:numId w:val="1"/>
        </w:numPr>
      </w:pPr>
      <w:r w:rsidRPr="0096244B">
        <w:t xml:space="preserve">contain performance obligations to transfers goods or services to another party </w:t>
      </w:r>
      <w:r w:rsidR="00ED33B2">
        <w:t xml:space="preserve">that are </w:t>
      </w:r>
      <w:r w:rsidRPr="0096244B">
        <w:t>sufficiently specific to enable determination of when the obligation has been satisfied; and</w:t>
      </w:r>
    </w:p>
    <w:p w14:paraId="7F1C77FA" w14:textId="77777777" w:rsidR="009B18C4" w:rsidRPr="0096244B" w:rsidRDefault="009B18C4" w:rsidP="004F12DE">
      <w:pPr>
        <w:pStyle w:val="NumIEPlain2"/>
        <w:numPr>
          <w:ilvl w:val="1"/>
          <w:numId w:val="1"/>
        </w:numPr>
        <w:spacing w:after="200"/>
      </w:pPr>
      <w:r w:rsidRPr="0096244B">
        <w:t>not result in the goods or services specified being retained by the entity</w:t>
      </w:r>
      <w:r w:rsidR="00ED33B2">
        <w:t xml:space="preserve">, </w:t>
      </w:r>
      <w:proofErr w:type="spellStart"/>
      <w:r w:rsidR="00ED33B2">
        <w:t>ie</w:t>
      </w:r>
      <w:proofErr w:type="spellEnd"/>
      <w:r w:rsidR="00ED33B2">
        <w:t xml:space="preserve"> the goods or services </w:t>
      </w:r>
      <w:r w:rsidR="00912494">
        <w:t xml:space="preserve">will be transferred </w:t>
      </w:r>
      <w:r w:rsidR="00ED33B2">
        <w:t>to the customer or to other parties</w:t>
      </w:r>
      <w:r w:rsidR="00912494">
        <w:t xml:space="preserve"> on behalf of the customer</w:t>
      </w:r>
      <w:r w:rsidRPr="0096244B">
        <w:t>.</w:t>
      </w:r>
    </w:p>
    <w:p w14:paraId="7F1C77FC" w14:textId="7F95267F" w:rsidR="009B18C4" w:rsidRPr="0096244B" w:rsidRDefault="009B18C4" w:rsidP="00A96F7F">
      <w:pPr>
        <w:pStyle w:val="IEHeading"/>
        <w:spacing w:after="0"/>
        <w:jc w:val="left"/>
      </w:pPr>
      <w:r w:rsidRPr="0096244B">
        <w:t>Example</w:t>
      </w:r>
      <w:r w:rsidR="00870D22">
        <w:t xml:space="preserve"> 6</w:t>
      </w:r>
      <w:r w:rsidRPr="0096244B">
        <w:t>—Enforceable</w:t>
      </w:r>
      <w:r w:rsidR="00912494">
        <w:t xml:space="preserve"> agreement</w:t>
      </w:r>
      <w:r w:rsidRPr="0096244B">
        <w:t>, performance obligations and restrictions on timing of expenditure</w:t>
      </w:r>
    </w:p>
    <w:p w14:paraId="7F1C77FD" w14:textId="4C5DE62A" w:rsidR="009B18C4" w:rsidRPr="0096244B" w:rsidRDefault="009B18C4" w:rsidP="00CB5BB3">
      <w:pPr>
        <w:pStyle w:val="IEText"/>
        <w:pBdr>
          <w:top w:val="none" w:sz="0" w:space="0" w:color="auto"/>
          <w:bottom w:val="none" w:sz="0" w:space="0" w:color="auto"/>
        </w:pBdr>
        <w:spacing w:before="120"/>
      </w:pPr>
      <w:r w:rsidRPr="0096244B">
        <w:t>Charity B receives a government grant of $2.4 million on 31 May</w:t>
      </w:r>
      <w:r w:rsidR="00A96F7F">
        <w:t xml:space="preserve"> 20X6</w:t>
      </w:r>
      <w:r w:rsidRPr="0096244B">
        <w:t>, which is refundable if the money is not spent in the period 1 July </w:t>
      </w:r>
      <w:r w:rsidR="00A96F7F">
        <w:t xml:space="preserve">20X6 </w:t>
      </w:r>
      <w:r w:rsidRPr="0096244B">
        <w:t>to 30 June</w:t>
      </w:r>
      <w:r w:rsidR="00A96F7F">
        <w:t xml:space="preserve"> 20X7</w:t>
      </w:r>
      <w:r w:rsidRPr="0096244B">
        <w:t>.</w:t>
      </w:r>
    </w:p>
    <w:p w14:paraId="7F1C77FE" w14:textId="77777777" w:rsidR="009B18C4" w:rsidRPr="0096244B" w:rsidRDefault="009B18C4" w:rsidP="009C3D89">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7FF" w14:textId="77777777" w:rsidR="009B18C4" w:rsidRPr="0096244B" w:rsidRDefault="009B18C4" w:rsidP="00CB5BB3">
      <w:pPr>
        <w:pBdr>
          <w:left w:val="single" w:sz="4" w:space="4" w:color="auto"/>
          <w:right w:val="single" w:sz="4" w:space="4" w:color="auto"/>
        </w:pBdr>
        <w:spacing w:after="100"/>
        <w:ind w:left="782"/>
      </w:pPr>
      <w:r w:rsidRPr="0096244B">
        <w:t>Charity B determines:</w:t>
      </w:r>
    </w:p>
    <w:p w14:paraId="7F1C7800"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$2.4 million grant is an asset the charity acquired to further the objectives of the charity; and</w:t>
      </w:r>
    </w:p>
    <w:p w14:paraId="7F1C7801"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it controls a financial asset ($2.4 million</w:t>
      </w:r>
      <w:r w:rsidR="00912494">
        <w:t xml:space="preserve"> cash</w:t>
      </w:r>
      <w:r w:rsidRPr="0096244B">
        <w:t xml:space="preserve">) within the scope of AASB 9. </w:t>
      </w:r>
    </w:p>
    <w:p w14:paraId="7F1C7802" w14:textId="271D44FA" w:rsidR="009B18C4" w:rsidRPr="0096244B" w:rsidRDefault="009B18C4" w:rsidP="00B25244">
      <w:pPr>
        <w:pStyle w:val="IEText"/>
        <w:pBdr>
          <w:top w:val="none" w:sz="0" w:space="0" w:color="auto"/>
          <w:bottom w:val="none" w:sz="0" w:space="0" w:color="auto"/>
        </w:pBdr>
        <w:spacing w:before="120"/>
      </w:pPr>
      <w:r w:rsidRPr="0096244B">
        <w:t xml:space="preserve">The above fact pattern and analysis applies to </w:t>
      </w:r>
      <w:r w:rsidR="00C331F9">
        <w:t>E</w:t>
      </w:r>
      <w:r w:rsidRPr="0096244B">
        <w:t xml:space="preserve">xamples </w:t>
      </w:r>
      <w:r w:rsidR="00213D3C" w:rsidRPr="0096244B">
        <w:t>6</w:t>
      </w:r>
      <w:r w:rsidRPr="0096244B">
        <w:t>A</w:t>
      </w:r>
      <w:r w:rsidR="00912494">
        <w:t xml:space="preserve"> and </w:t>
      </w:r>
      <w:r w:rsidR="00213D3C" w:rsidRPr="0096244B">
        <w:t>6</w:t>
      </w:r>
      <w:r w:rsidRPr="0096244B">
        <w:t>B</w:t>
      </w:r>
      <w:r w:rsidR="00912494">
        <w:t>,</w:t>
      </w:r>
      <w:r w:rsidRPr="0096244B">
        <w:t xml:space="preserve"> described below.  Each example is considered in isolation.</w:t>
      </w:r>
    </w:p>
    <w:p w14:paraId="3AA4D523" w14:textId="7242A22E" w:rsidR="00442540" w:rsidRPr="0096244B" w:rsidRDefault="00870D22" w:rsidP="00803F83">
      <w:pPr>
        <w:pStyle w:val="IEText"/>
        <w:keepNext/>
        <w:pBdr>
          <w:top w:val="none" w:sz="0" w:space="0" w:color="auto"/>
          <w:bottom w:val="none" w:sz="0" w:space="0" w:color="auto"/>
        </w:pBdr>
        <w:spacing w:before="240"/>
        <w:rPr>
          <w:b/>
        </w:rPr>
      </w:pPr>
      <w:r>
        <w:rPr>
          <w:b/>
        </w:rPr>
        <w:t>Example</w:t>
      </w:r>
      <w:r w:rsidR="00442540">
        <w:rPr>
          <w:b/>
        </w:rPr>
        <w:t xml:space="preserve"> </w:t>
      </w:r>
      <w:r>
        <w:rPr>
          <w:b/>
        </w:rPr>
        <w:t>6</w:t>
      </w:r>
      <w:r w:rsidR="009B18C4" w:rsidRPr="0096244B">
        <w:rPr>
          <w:b/>
        </w:rPr>
        <w:t>A</w:t>
      </w:r>
      <w:r w:rsidR="001C130E">
        <w:rPr>
          <w:b/>
        </w:rPr>
        <w:t xml:space="preserve"> –</w:t>
      </w:r>
      <w:r w:rsidR="009B18C4" w:rsidRPr="0096244B">
        <w:rPr>
          <w:b/>
        </w:rPr>
        <w:t xml:space="preserve"> Enforceable</w:t>
      </w:r>
      <w:r w:rsidR="00912494">
        <w:rPr>
          <w:b/>
        </w:rPr>
        <w:t xml:space="preserve"> agreement</w:t>
      </w:r>
      <w:r w:rsidR="009B18C4" w:rsidRPr="0096244B">
        <w:rPr>
          <w:b/>
        </w:rPr>
        <w:t xml:space="preserve">, </w:t>
      </w:r>
      <w:r w:rsidR="00442540" w:rsidRPr="0096244B">
        <w:rPr>
          <w:b/>
        </w:rPr>
        <w:t>no</w:t>
      </w:r>
      <w:r w:rsidR="009B18C4" w:rsidRPr="0096244B">
        <w:rPr>
          <w:b/>
        </w:rPr>
        <w:t xml:space="preserve"> specific performance </w:t>
      </w:r>
      <w:r w:rsidR="00442540" w:rsidRPr="0096244B">
        <w:rPr>
          <w:b/>
        </w:rPr>
        <w:t>obligation</w:t>
      </w:r>
      <w:r w:rsidR="002635D0">
        <w:rPr>
          <w:b/>
        </w:rPr>
        <w:t>s</w:t>
      </w:r>
      <w:r w:rsidR="00442540" w:rsidRPr="0096244B">
        <w:rPr>
          <w:b/>
        </w:rPr>
        <w:t xml:space="preserve"> but </w:t>
      </w:r>
      <w:r w:rsidR="009B18C4" w:rsidRPr="0096244B">
        <w:rPr>
          <w:b/>
        </w:rPr>
        <w:t>restrictions on timing of expenditure</w:t>
      </w:r>
    </w:p>
    <w:p w14:paraId="6091738F" w14:textId="2011CC5B" w:rsidR="00442540" w:rsidRPr="0096244B" w:rsidRDefault="00442540" w:rsidP="00442540">
      <w:pPr>
        <w:pStyle w:val="IEText"/>
        <w:pBdr>
          <w:top w:val="none" w:sz="0" w:space="0" w:color="auto"/>
          <w:bottom w:val="none" w:sz="0" w:space="0" w:color="auto"/>
        </w:pBdr>
      </w:pPr>
      <w:r w:rsidRPr="0096244B">
        <w:t xml:space="preserve">This example contains the additional fact that Charity B’s agreement with the grantor specifies that the grant must be used in accordance with the charity’s overall objectives.  The agreement does not specify the services that </w:t>
      </w:r>
      <w:r>
        <w:t xml:space="preserve">the </w:t>
      </w:r>
      <w:r w:rsidRPr="0096244B">
        <w:t>grant must be used for.</w:t>
      </w:r>
    </w:p>
    <w:p w14:paraId="470B189B" w14:textId="77777777" w:rsidR="00442540" w:rsidRPr="0096244B" w:rsidRDefault="00442540" w:rsidP="00B25244">
      <w:pPr>
        <w:pStyle w:val="IEText"/>
        <w:pBdr>
          <w:top w:val="none" w:sz="0" w:space="0" w:color="auto"/>
          <w:bottom w:val="none" w:sz="0" w:space="0" w:color="auto"/>
        </w:pBdr>
      </w:pPr>
      <w:r w:rsidRPr="0096244B">
        <w:t xml:space="preserve">Charity B </w:t>
      </w:r>
      <w:r>
        <w:t>analyses the terms of the grant agreement and notes:</w:t>
      </w:r>
    </w:p>
    <w:p w14:paraId="0FBBBC1E" w14:textId="4953BC9D" w:rsidR="00442540" w:rsidRPr="0096244B" w:rsidRDefault="00442540" w:rsidP="00442540">
      <w:pPr>
        <w:pStyle w:val="ListParagraph"/>
        <w:numPr>
          <w:ilvl w:val="0"/>
          <w:numId w:val="25"/>
        </w:numPr>
        <w:pBdr>
          <w:left w:val="single" w:sz="4" w:space="4" w:color="auto"/>
          <w:right w:val="single" w:sz="4" w:space="4" w:color="auto"/>
        </w:pBdr>
        <w:spacing w:before="120" w:after="100"/>
      </w:pPr>
      <w:r w:rsidRPr="0096244B">
        <w:t>the agreement is enforceable as the grantor can enforce its rights in the contract to require Charity B to return the cash of $2.4 million if Charity B does not spend the amount in the year ending 30 June</w:t>
      </w:r>
      <w:r w:rsidR="00A96F7F">
        <w:t xml:space="preserve"> 20X7</w:t>
      </w:r>
      <w:r w:rsidRPr="0096244B">
        <w:t>;</w:t>
      </w:r>
    </w:p>
    <w:p w14:paraId="302C7B27" w14:textId="77777777" w:rsidR="00442540" w:rsidRPr="0096244B" w:rsidRDefault="00442540" w:rsidP="00442540">
      <w:pPr>
        <w:pStyle w:val="ListParagraph"/>
        <w:numPr>
          <w:ilvl w:val="0"/>
          <w:numId w:val="25"/>
        </w:numPr>
        <w:pBdr>
          <w:left w:val="single" w:sz="4" w:space="4" w:color="auto"/>
          <w:right w:val="single" w:sz="4" w:space="4" w:color="auto"/>
        </w:pBdr>
        <w:spacing w:before="120" w:after="100"/>
      </w:pPr>
      <w:r w:rsidRPr="0096244B">
        <w:t xml:space="preserve">the required use of </w:t>
      </w:r>
      <w:r>
        <w:t xml:space="preserve">the </w:t>
      </w:r>
      <w:r w:rsidRPr="0096244B">
        <w:t xml:space="preserve">funds to further the entity's objectives is not sufficiently specific to know when goods or services have been transferred and the obligation </w:t>
      </w:r>
      <w:r>
        <w:t>satisfied</w:t>
      </w:r>
      <w:r w:rsidRPr="0096244B">
        <w:t>; and</w:t>
      </w:r>
    </w:p>
    <w:p w14:paraId="357D601C" w14:textId="65D98B55" w:rsidR="00442540" w:rsidRDefault="00442540" w:rsidP="00442540">
      <w:pPr>
        <w:pStyle w:val="ListParagraph"/>
        <w:numPr>
          <w:ilvl w:val="0"/>
          <w:numId w:val="25"/>
        </w:numPr>
        <w:pBdr>
          <w:left w:val="single" w:sz="4" w:space="4" w:color="auto"/>
          <w:right w:val="single" w:sz="4" w:space="4" w:color="auto"/>
        </w:pBdr>
        <w:spacing w:before="120" w:after="100"/>
      </w:pPr>
      <w:r w:rsidRPr="0096244B">
        <w:t xml:space="preserve">the time restriction on use of the funds is not sufficiently specific of itself to create a performance obligation to transfer goods or services to the grantor or a third party so that it </w:t>
      </w:r>
      <w:r>
        <w:t xml:space="preserve">can be identified </w:t>
      </w:r>
      <w:r w:rsidRPr="0096244B">
        <w:t xml:space="preserve">when the obligation is </w:t>
      </w:r>
      <w:r>
        <w:t>satisfied</w:t>
      </w:r>
      <w:r w:rsidRPr="0096244B">
        <w:t xml:space="preserve">. </w:t>
      </w:r>
      <w:r w:rsidR="00C47893">
        <w:t xml:space="preserve"> </w:t>
      </w:r>
      <w:r w:rsidRPr="0096244B">
        <w:t>When funds have been commingled with other funds</w:t>
      </w:r>
      <w:r>
        <w:t>, such as general purpose funds,</w:t>
      </w:r>
      <w:r w:rsidRPr="0096244B">
        <w:t xml:space="preserve"> used to fund administrative services as well as those related to the objectives of the entity</w:t>
      </w:r>
      <w:r>
        <w:t>,</w:t>
      </w:r>
      <w:r w:rsidRPr="0096244B">
        <w:t xml:space="preserve"> it is not possible to reliably determine what transfer of goods or services may have occurred</w:t>
      </w:r>
      <w:r>
        <w:t xml:space="preserve"> using the specific funds</w:t>
      </w:r>
      <w:r w:rsidRPr="0096244B">
        <w:t xml:space="preserve">. </w:t>
      </w:r>
      <w:r w:rsidR="001F2467">
        <w:t xml:space="preserve"> The time restriction is also not sufficiently specific of itself to create a constructive obligation.</w:t>
      </w:r>
    </w:p>
    <w:p w14:paraId="25DCDCF4" w14:textId="67D34279" w:rsidR="00442540" w:rsidRPr="0096244B" w:rsidRDefault="00442540" w:rsidP="00442540">
      <w:pPr>
        <w:pStyle w:val="IEText"/>
        <w:pBdr>
          <w:top w:val="none" w:sz="0" w:space="0" w:color="auto"/>
          <w:bottom w:val="none" w:sz="0" w:space="0" w:color="auto"/>
        </w:pBdr>
      </w:pPr>
      <w:r>
        <w:t>Consequently, Charity B concludes that the transaction is not a contract with a customer as defined under AASB 15.  Because the $2.4 million grant is an asset the charity acquired for no consideration to further its objectives, the grant is within the scope of AASB </w:t>
      </w:r>
      <w:r w:rsidR="006E4B76">
        <w:t>1058</w:t>
      </w:r>
      <w:r>
        <w:t>.</w:t>
      </w:r>
    </w:p>
    <w:p w14:paraId="1F806D11" w14:textId="77777777" w:rsidR="00442540" w:rsidRPr="0096244B" w:rsidRDefault="00442540" w:rsidP="00442540">
      <w:pPr>
        <w:pStyle w:val="IEText"/>
        <w:keepNext/>
        <w:pBdr>
          <w:top w:val="none" w:sz="0" w:space="0" w:color="auto"/>
          <w:bottom w:val="none" w:sz="0" w:space="0" w:color="auto"/>
        </w:pBdr>
      </w:pPr>
      <w:r w:rsidRPr="0096244B">
        <w:rPr>
          <w:u w:val="single"/>
        </w:rPr>
        <w:t>Accounting treatment</w:t>
      </w:r>
    </w:p>
    <w:p w14:paraId="1CE4DCB3" w14:textId="7A2F2BEB" w:rsidR="00442540" w:rsidRPr="0096244B" w:rsidRDefault="00442540" w:rsidP="00442540">
      <w:pPr>
        <w:pStyle w:val="IEText"/>
        <w:pBdr>
          <w:top w:val="none" w:sz="0" w:space="0" w:color="auto"/>
          <w:bottom w:val="none" w:sz="0" w:space="0" w:color="auto"/>
        </w:pBdr>
      </w:pPr>
      <w:r>
        <w:t xml:space="preserve">Charity B determines that there are no related amounts to recognise in </w:t>
      </w:r>
      <w:r w:rsidRPr="0096244B">
        <w:t>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t>.</w:t>
      </w:r>
      <w:r w:rsidRPr="0096244B">
        <w:t xml:space="preserve">  </w:t>
      </w:r>
      <w:r>
        <w:t xml:space="preserve">Therefore, </w:t>
      </w:r>
      <w:r w:rsidRPr="0096244B">
        <w:t xml:space="preserve">Charity B </w:t>
      </w:r>
      <w:r>
        <w:t xml:space="preserve">recognises </w:t>
      </w:r>
      <w:r w:rsidRPr="0096244B">
        <w:t xml:space="preserve">income </w:t>
      </w:r>
      <w:r>
        <w:t>of $2.4 million</w:t>
      </w:r>
      <w:r w:rsidRPr="0096244B">
        <w:t xml:space="preserve"> in accordance with paragraph</w:t>
      </w:r>
      <w:r>
        <w:t> </w:t>
      </w:r>
      <w:r w:rsidR="00090554">
        <w:fldChar w:fldCharType="begin"/>
      </w:r>
      <w:r w:rsidR="00090554">
        <w:instrText xml:space="preserve"> REF _Ref465861716 \r \h </w:instrText>
      </w:r>
      <w:r w:rsidR="00090554">
        <w:fldChar w:fldCharType="separate"/>
      </w:r>
      <w:r w:rsidR="00D71C67">
        <w:t>10</w:t>
      </w:r>
      <w:r w:rsidR="00090554">
        <w:fldChar w:fldCharType="end"/>
      </w:r>
      <w:r w:rsidRPr="0096244B">
        <w:t xml:space="preserve"> of AASB </w:t>
      </w:r>
      <w:r w:rsidR="006E4B76">
        <w:t xml:space="preserve">1058 </w:t>
      </w:r>
      <w:r w:rsidRPr="0096244B">
        <w:t xml:space="preserve">on 31 May </w:t>
      </w:r>
      <w:r w:rsidR="00A96F7F">
        <w:t xml:space="preserve">20X6 </w:t>
      </w:r>
      <w:r w:rsidRPr="0096244B">
        <w:t xml:space="preserve">on recognition of the </w:t>
      </w:r>
      <w:r>
        <w:t xml:space="preserve">financial </w:t>
      </w:r>
      <w:r w:rsidRPr="0096244B">
        <w:t>asset in accordance with AASB 9.</w:t>
      </w:r>
    </w:p>
    <w:p w14:paraId="12F3895C" w14:textId="39E90422" w:rsidR="00442540" w:rsidRPr="0096244B" w:rsidRDefault="00442540" w:rsidP="00C20EC0">
      <w:pPr>
        <w:pStyle w:val="IEText"/>
        <w:pBdr>
          <w:top w:val="none" w:sz="0" w:space="0" w:color="auto"/>
          <w:bottom w:val="none" w:sz="0" w:space="0" w:color="auto"/>
        </w:pBdr>
      </w:pPr>
      <w:r>
        <w:t>Furthermore</w:t>
      </w:r>
      <w:r w:rsidRPr="0096244B">
        <w:t>, on 31 May</w:t>
      </w:r>
      <w:r w:rsidR="00A96F7F">
        <w:t xml:space="preserve"> 20X6</w:t>
      </w:r>
      <w:r w:rsidRPr="0096244B">
        <w:t>, Charity B does not have a liability under AASB 9 for the potential breach of contract, as it has the discretion not to spend the grant money before 1 July</w:t>
      </w:r>
      <w:r w:rsidR="00A96F7F">
        <w:t xml:space="preserve"> 20X6</w:t>
      </w:r>
      <w:r w:rsidRPr="0096244B">
        <w:t xml:space="preserve">. </w:t>
      </w:r>
      <w:r w:rsidR="00C47893">
        <w:t xml:space="preserve"> </w:t>
      </w:r>
      <w:r w:rsidRPr="0096244B">
        <w:t xml:space="preserve">If Charity B breaches the contract by spending the money before 1 July </w:t>
      </w:r>
      <w:r w:rsidR="00A96F7F">
        <w:t xml:space="preserve">20X6 </w:t>
      </w:r>
      <w:r w:rsidRPr="0096244B">
        <w:t>or failing to spend the grant in full by 30 June</w:t>
      </w:r>
      <w:r w:rsidR="00A96F7F">
        <w:t xml:space="preserve"> 20X7</w:t>
      </w:r>
      <w:r w:rsidRPr="0096244B">
        <w:t>, the breach is the obligating event giving rise to a liability (in this instance, a penalty).  For this reason, Charity B recognises the grant of $2.4 million as income as at 31 May</w:t>
      </w:r>
      <w:r w:rsidR="00A96F7F">
        <w:t xml:space="preserve"> 20X6</w:t>
      </w:r>
      <w:r w:rsidRPr="0096244B">
        <w:t xml:space="preserve">. </w:t>
      </w:r>
      <w:r w:rsidR="00C47893">
        <w:t xml:space="preserve"> </w:t>
      </w:r>
      <w:r w:rsidRPr="0096244B">
        <w:t xml:space="preserve">If Charity B </w:t>
      </w:r>
      <w:r>
        <w:t>breaches</w:t>
      </w:r>
      <w:r w:rsidRPr="0096244B">
        <w:t xml:space="preserve"> the contract, it recognises a liability and equivalent expense for the amount due for repayment when the breach occurs.</w:t>
      </w:r>
    </w:p>
    <w:p w14:paraId="364967E4" w14:textId="22CACCD6" w:rsidR="00442540" w:rsidRDefault="00442540" w:rsidP="004F12DE">
      <w:pPr>
        <w:pStyle w:val="IEText"/>
        <w:keepNext/>
        <w:pBdr>
          <w:top w:val="none" w:sz="0" w:space="0" w:color="auto"/>
        </w:pBdr>
      </w:pPr>
      <w:r w:rsidRPr="0096244B">
        <w:lastRenderedPageBreak/>
        <w:t xml:space="preserve">The journal </w:t>
      </w:r>
      <w:r>
        <w:t>entry</w:t>
      </w:r>
      <w:r w:rsidRPr="0096244B">
        <w:t xml:space="preserve"> for the accounting treatment </w:t>
      </w:r>
      <w:r>
        <w:t>is</w:t>
      </w:r>
      <w:r w:rsidRPr="0096244B">
        <w:t>:</w:t>
      </w:r>
    </w:p>
    <w:p w14:paraId="653CE0AA" w14:textId="0BE22E1E" w:rsidR="00DC7B8D" w:rsidRPr="0096244B" w:rsidRDefault="00BB6E88" w:rsidP="00BB6E88">
      <w:pPr>
        <w:pStyle w:val="JournalHeading"/>
        <w:pBdr>
          <w:bottom w:val="single" w:sz="4" w:space="7" w:color="auto"/>
        </w:pBdr>
      </w:pPr>
      <w:r>
        <w:tab/>
      </w:r>
      <w:r w:rsidR="00DC7B8D">
        <w:t>31</w:t>
      </w:r>
      <w:r w:rsidR="00DC7B8D" w:rsidRPr="00E87726">
        <w:t xml:space="preserve"> </w:t>
      </w:r>
      <w:r w:rsidR="00DC7B8D">
        <w:t>May 20X6</w:t>
      </w:r>
      <w:r w:rsidR="00DC7B8D" w:rsidRPr="0096244B">
        <w:tab/>
        <w:t>Debit</w:t>
      </w:r>
      <w:r w:rsidR="00DC7B8D" w:rsidRPr="0096244B">
        <w:tab/>
        <w:t>Credit</w:t>
      </w:r>
    </w:p>
    <w:p w14:paraId="6C7530E3" w14:textId="509B2D3F" w:rsidR="00DC7B8D" w:rsidRDefault="00BB6E88" w:rsidP="00BB6E88">
      <w:pPr>
        <w:pStyle w:val="JournalEntry"/>
        <w:pBdr>
          <w:bottom w:val="single" w:sz="4" w:space="7" w:color="auto"/>
        </w:pBdr>
      </w:pPr>
      <w:r>
        <w:tab/>
      </w:r>
      <w:r w:rsidR="00DC7B8D">
        <w:t>Cash</w:t>
      </w:r>
      <w:r w:rsidR="00DC7B8D">
        <w:tab/>
      </w:r>
      <w:r>
        <w:tab/>
      </w:r>
      <w:r w:rsidR="00DC7B8D">
        <w:t>2,400</w:t>
      </w:r>
      <w:r w:rsidR="00DC7B8D" w:rsidRPr="0096244B">
        <w:t>,000</w:t>
      </w:r>
    </w:p>
    <w:p w14:paraId="66E15A97" w14:textId="2485948B" w:rsidR="00DC7B8D" w:rsidRDefault="00DC7B8D" w:rsidP="00BB6E88">
      <w:pPr>
        <w:pStyle w:val="JournalLastEntry"/>
        <w:pBdr>
          <w:bottom w:val="single" w:sz="4" w:space="7" w:color="auto"/>
        </w:pBdr>
      </w:pPr>
      <w:r>
        <w:tab/>
        <w:t>Incom</w:t>
      </w:r>
      <w:r w:rsidRPr="0096244B">
        <w:t>e</w:t>
      </w:r>
      <w:r>
        <w:tab/>
      </w:r>
      <w:r>
        <w:tab/>
        <w:t>2,400</w:t>
      </w:r>
      <w:r w:rsidRPr="0096244B">
        <w:t>,000</w:t>
      </w:r>
    </w:p>
    <w:p w14:paraId="7F1C7803" w14:textId="62E7B3E7" w:rsidR="009B18C4" w:rsidRPr="0096244B" w:rsidRDefault="00870D22" w:rsidP="00BB6E88">
      <w:pPr>
        <w:pStyle w:val="IEText"/>
        <w:keepNext/>
        <w:pBdr>
          <w:top w:val="none" w:sz="0" w:space="0" w:color="auto"/>
        </w:pBdr>
        <w:spacing w:before="240"/>
        <w:rPr>
          <w:b/>
        </w:rPr>
      </w:pPr>
      <w:r>
        <w:rPr>
          <w:b/>
        </w:rPr>
        <w:t>Example</w:t>
      </w:r>
      <w:r w:rsidR="001C130E">
        <w:rPr>
          <w:b/>
        </w:rPr>
        <w:t xml:space="preserve"> </w:t>
      </w:r>
      <w:r w:rsidR="00ED33B2">
        <w:rPr>
          <w:b/>
        </w:rPr>
        <w:t>6B</w:t>
      </w:r>
      <w:r w:rsidR="001C130E">
        <w:rPr>
          <w:b/>
        </w:rPr>
        <w:t xml:space="preserve"> –</w:t>
      </w:r>
      <w:r w:rsidR="009B18C4" w:rsidRPr="0096244B">
        <w:rPr>
          <w:b/>
        </w:rPr>
        <w:t xml:space="preserve"> Enforceable</w:t>
      </w:r>
      <w:r w:rsidR="00912494">
        <w:rPr>
          <w:b/>
        </w:rPr>
        <w:t xml:space="preserve"> agreement</w:t>
      </w:r>
      <w:r w:rsidR="009B18C4" w:rsidRPr="0096244B">
        <w:rPr>
          <w:b/>
        </w:rPr>
        <w:t>, sufficiently specific performance obligation</w:t>
      </w:r>
      <w:r w:rsidR="002635D0">
        <w:rPr>
          <w:b/>
        </w:rPr>
        <w:t>s</w:t>
      </w:r>
      <w:r w:rsidR="009B18C4" w:rsidRPr="0096244B">
        <w:rPr>
          <w:b/>
        </w:rPr>
        <w:t xml:space="preserve"> and restrictions on timing of expenditure</w:t>
      </w:r>
    </w:p>
    <w:p w14:paraId="7F1C7804" w14:textId="77777777" w:rsidR="009B18C4" w:rsidRPr="0096244B" w:rsidRDefault="009B18C4" w:rsidP="00BB6E88">
      <w:pPr>
        <w:pStyle w:val="IEText"/>
        <w:pBdr>
          <w:top w:val="none" w:sz="0" w:space="0" w:color="auto"/>
        </w:pBdr>
      </w:pPr>
      <w:r w:rsidRPr="0096244B">
        <w:t>This example contains the following additional facts relating to Charity B:</w:t>
      </w:r>
    </w:p>
    <w:p w14:paraId="7F1C7805" w14:textId="77777777" w:rsidR="009B18C4" w:rsidRPr="0096244B" w:rsidRDefault="009B18C4" w:rsidP="00BB6E88">
      <w:pPr>
        <w:pStyle w:val="ListParagraph"/>
        <w:numPr>
          <w:ilvl w:val="0"/>
          <w:numId w:val="24"/>
        </w:numPr>
        <w:pBdr>
          <w:left w:val="single" w:sz="4" w:space="4" w:color="auto"/>
          <w:bottom w:val="single" w:sz="4" w:space="7" w:color="auto"/>
          <w:right w:val="single" w:sz="4" w:space="4" w:color="auto"/>
        </w:pBdr>
        <w:spacing w:after="100"/>
      </w:pPr>
      <w:r w:rsidRPr="0096244B">
        <w:t>Charity B’s charter states its purpose is to provide counselling to victims of violence and emergency accommodation to the homeless; and</w:t>
      </w:r>
    </w:p>
    <w:p w14:paraId="7F1C7806" w14:textId="4D4AAB00" w:rsidR="009B18C4" w:rsidRPr="0096244B" w:rsidRDefault="009B18C4" w:rsidP="00BB6E88">
      <w:pPr>
        <w:pStyle w:val="ListParagraph"/>
        <w:numPr>
          <w:ilvl w:val="0"/>
          <w:numId w:val="24"/>
        </w:numPr>
        <w:pBdr>
          <w:left w:val="single" w:sz="4" w:space="4" w:color="auto"/>
          <w:bottom w:val="single" w:sz="4" w:space="7" w:color="auto"/>
          <w:right w:val="single" w:sz="4" w:space="4" w:color="auto"/>
        </w:pBdr>
        <w:spacing w:after="100"/>
      </w:pPr>
      <w:r w:rsidRPr="0096244B">
        <w:t xml:space="preserve">Charity B has an agreement with the grantor that specifies the grant must be spent providing crisis counselling services </w:t>
      </w:r>
      <w:r w:rsidR="00F04E20">
        <w:t>for</w:t>
      </w:r>
      <w:r w:rsidR="00F04E20" w:rsidRPr="0096244B">
        <w:t xml:space="preserve"> </w:t>
      </w:r>
      <w:r w:rsidRPr="0096244B">
        <w:t>a given number of hours per week for the entire year ending 30 June</w:t>
      </w:r>
      <w:r w:rsidR="00A96F7F">
        <w:t xml:space="preserve"> 20X7</w:t>
      </w:r>
      <w:r w:rsidRPr="0096244B">
        <w:t xml:space="preserve">. </w:t>
      </w:r>
      <w:r w:rsidR="00F24A50">
        <w:t xml:space="preserve"> </w:t>
      </w:r>
      <w:r w:rsidRPr="0096244B">
        <w:t xml:space="preserve">Charity B expects to fulfil its promise to provide </w:t>
      </w:r>
      <w:r w:rsidR="00367004">
        <w:t xml:space="preserve">the </w:t>
      </w:r>
      <w:r w:rsidRPr="0096244B">
        <w:t>counselling services.</w:t>
      </w:r>
    </w:p>
    <w:p w14:paraId="7F1C7807" w14:textId="234B5519" w:rsidR="009B18C4" w:rsidRPr="0096244B" w:rsidRDefault="009B18C4" w:rsidP="00BB6E88">
      <w:pPr>
        <w:pStyle w:val="IEText"/>
        <w:pBdr>
          <w:top w:val="none" w:sz="0" w:space="0" w:color="auto"/>
        </w:pBdr>
      </w:pPr>
      <w:r w:rsidRPr="0096244B">
        <w:t xml:space="preserve">Based on the facts and circumstances outlined above, on gaining control of the grant of $2.4 million, Charity B determines </w:t>
      </w:r>
      <w:r w:rsidR="00367004">
        <w:t xml:space="preserve">that </w:t>
      </w:r>
      <w:r w:rsidRPr="0096244B">
        <w:t xml:space="preserve">the </w:t>
      </w:r>
      <w:r w:rsidR="00367004">
        <w:t>grant agreement does not give rise to</w:t>
      </w:r>
      <w:r w:rsidRPr="0096244B">
        <w:t xml:space="preserve"> related amounts </w:t>
      </w:r>
      <w:r w:rsidR="00367004">
        <w:t>of the following types</w:t>
      </w:r>
      <w:r w:rsidRPr="0096244B">
        <w:t>:</w:t>
      </w:r>
    </w:p>
    <w:p w14:paraId="7F1C7808" w14:textId="77777777" w:rsidR="009B18C4" w:rsidRPr="0096244B" w:rsidRDefault="00367004"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9B18C4" w:rsidRPr="0096244B">
        <w:t>contribution by owners</w:t>
      </w:r>
      <w:r>
        <w:t>,</w:t>
      </w:r>
      <w:r w:rsidR="009B18C4" w:rsidRPr="0096244B">
        <w:t xml:space="preserve"> as the government does not have an ownership interest in Charity B;</w:t>
      </w:r>
    </w:p>
    <w:p w14:paraId="7F1C7809" w14:textId="3227B610" w:rsidR="009B18C4" w:rsidRPr="0096244B" w:rsidRDefault="00367004"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9B18C4" w:rsidRPr="0096244B">
        <w:t xml:space="preserve">lease liability as defined in AASB 16, as the </w:t>
      </w:r>
      <w:r>
        <w:t xml:space="preserve">grant </w:t>
      </w:r>
      <w:r w:rsidR="009B18C4" w:rsidRPr="0096244B">
        <w:t xml:space="preserve">agreement is not a lease </w:t>
      </w:r>
      <w:r>
        <w:t xml:space="preserve">and </w:t>
      </w:r>
      <w:r w:rsidR="009B18C4" w:rsidRPr="0096244B">
        <w:t xml:space="preserve">does not contain a lease; </w:t>
      </w:r>
    </w:p>
    <w:p w14:paraId="7F1C780A" w14:textId="340DDDAE" w:rsidR="009B18C4" w:rsidRPr="0096244B" w:rsidRDefault="00367004" w:rsidP="00BB6E88">
      <w:pPr>
        <w:pStyle w:val="ListParagraph"/>
        <w:numPr>
          <w:ilvl w:val="0"/>
          <w:numId w:val="24"/>
        </w:numPr>
        <w:pBdr>
          <w:left w:val="single" w:sz="4" w:space="4" w:color="auto"/>
          <w:bottom w:val="single" w:sz="4" w:space="7" w:color="auto"/>
          <w:right w:val="single" w:sz="4" w:space="4" w:color="auto"/>
        </w:pBdr>
        <w:spacing w:after="100"/>
      </w:pPr>
      <w:r>
        <w:t xml:space="preserve">a </w:t>
      </w:r>
      <w:r w:rsidR="009B18C4" w:rsidRPr="0096244B">
        <w:t>financial liability within the scope of AASB 9</w:t>
      </w:r>
      <w:r>
        <w:t>,</w:t>
      </w:r>
      <w:r w:rsidR="009B18C4" w:rsidRPr="0096244B">
        <w:t xml:space="preserve"> as there is no unconditional obligation to repay the grant and the conditions requiring repayment of the grant are under the control of Charity B; </w:t>
      </w:r>
      <w:r>
        <w:t>and</w:t>
      </w:r>
    </w:p>
    <w:p w14:paraId="7F1C780B" w14:textId="4D0873EA" w:rsidR="009B18C4" w:rsidRPr="0096244B" w:rsidRDefault="00367004" w:rsidP="00BB6E88">
      <w:pPr>
        <w:pStyle w:val="ListParagraph"/>
        <w:numPr>
          <w:ilvl w:val="0"/>
          <w:numId w:val="35"/>
        </w:numPr>
        <w:pBdr>
          <w:left w:val="single" w:sz="4" w:space="4" w:color="auto"/>
          <w:bottom w:val="single" w:sz="4" w:space="7" w:color="auto"/>
          <w:right w:val="single" w:sz="4" w:space="4" w:color="auto"/>
        </w:pBdr>
        <w:spacing w:after="100"/>
      </w:pPr>
      <w:r>
        <w:t xml:space="preserve">a </w:t>
      </w:r>
      <w:r w:rsidR="00C231FE">
        <w:t>provision</w:t>
      </w:r>
      <w:r w:rsidR="00C231FE" w:rsidRPr="0096244B">
        <w:t xml:space="preserve"> </w:t>
      </w:r>
      <w:r w:rsidR="009B18C4" w:rsidRPr="0096244B">
        <w:t xml:space="preserve">within the scope of AASB 137, as the agreement provides legal obligations and there are no other </w:t>
      </w:r>
      <w:r w:rsidR="00F8589B">
        <w:t xml:space="preserve">sufficiently specific </w:t>
      </w:r>
      <w:r w:rsidR="009B18C4" w:rsidRPr="0096244B">
        <w:t>constructive obligations to consider.</w:t>
      </w:r>
    </w:p>
    <w:p w14:paraId="7F1C780C" w14:textId="4AB5B57A" w:rsidR="009B18C4" w:rsidRPr="0096244B" w:rsidRDefault="009B18C4" w:rsidP="00BB6E88">
      <w:pPr>
        <w:pStyle w:val="IEText"/>
        <w:pBdr>
          <w:top w:val="none" w:sz="0" w:space="0" w:color="auto"/>
        </w:pBdr>
      </w:pPr>
      <w:r w:rsidRPr="0096244B">
        <w:t xml:space="preserve">Charity B concludes its </w:t>
      </w:r>
      <w:r w:rsidR="00367004">
        <w:t>agreement</w:t>
      </w:r>
      <w:r w:rsidR="00367004" w:rsidRPr="0096244B">
        <w:t xml:space="preserve"> </w:t>
      </w:r>
      <w:r w:rsidRPr="0096244B">
        <w:t>with the grantor is a contract with a customer as defined in AASB 15. This is on the basis that:</w:t>
      </w:r>
    </w:p>
    <w:p w14:paraId="7F1C780D" w14:textId="1AFAE4F8" w:rsidR="009B18C4" w:rsidRPr="00B25244" w:rsidRDefault="009B18C4" w:rsidP="00BB6E88">
      <w:pPr>
        <w:pStyle w:val="ListParagraph"/>
        <w:numPr>
          <w:ilvl w:val="0"/>
          <w:numId w:val="24"/>
        </w:numPr>
        <w:pBdr>
          <w:left w:val="single" w:sz="4" w:space="4" w:color="auto"/>
          <w:bottom w:val="single" w:sz="4" w:space="7" w:color="auto"/>
          <w:right w:val="single" w:sz="4" w:space="4" w:color="auto"/>
        </w:pBdr>
        <w:spacing w:after="100"/>
      </w:pPr>
      <w:r w:rsidRPr="0096244B">
        <w:t>the agreement is enforceable (refer to paragraph</w:t>
      </w:r>
      <w:r w:rsidR="00C231FE">
        <w:t>s</w:t>
      </w:r>
      <w:r w:rsidRPr="0096244B">
        <w:t xml:space="preserve"> </w:t>
      </w:r>
      <w:r w:rsidR="00C13A14" w:rsidRPr="0096244B">
        <w:t>F1</w:t>
      </w:r>
      <w:r w:rsidR="00D8150C">
        <w:t>1</w:t>
      </w:r>
      <w:r w:rsidR="00C13A14" w:rsidRPr="0096244B">
        <w:t xml:space="preserve">–F19 </w:t>
      </w:r>
      <w:r w:rsidRPr="0096244B">
        <w:t>of AASB 15</w:t>
      </w:r>
      <w:r w:rsidR="000A0C1A">
        <w:t>)</w:t>
      </w:r>
      <w:r w:rsidRPr="0096244B">
        <w:t>, as the grantor can enforce its rights in the contract to require Charity B to return the funds if Charity B does not fulfil the specific performance obligations</w:t>
      </w:r>
      <w:r w:rsidR="00C231FE">
        <w:t xml:space="preserve"> under the contract</w:t>
      </w:r>
      <w:r w:rsidRPr="0096244B">
        <w:t xml:space="preserve"> (</w:t>
      </w:r>
      <w:proofErr w:type="spellStart"/>
      <w:r w:rsidR="00367004">
        <w:t>ie</w:t>
      </w:r>
      <w:proofErr w:type="spellEnd"/>
      <w:r w:rsidR="00367004">
        <w:t xml:space="preserve"> </w:t>
      </w:r>
      <w:r w:rsidRPr="0096244B">
        <w:t>by providing the counselling services for the specified number of hours per week for the entire year); and</w:t>
      </w:r>
    </w:p>
    <w:p w14:paraId="7F1C780E" w14:textId="746F6CA2" w:rsidR="009B18C4" w:rsidRPr="0096244B" w:rsidRDefault="009B18C4" w:rsidP="00BB6E88">
      <w:pPr>
        <w:pStyle w:val="ListParagraph"/>
        <w:numPr>
          <w:ilvl w:val="0"/>
          <w:numId w:val="24"/>
        </w:numPr>
        <w:pBdr>
          <w:left w:val="single" w:sz="4" w:space="4" w:color="auto"/>
          <w:bottom w:val="single" w:sz="4" w:space="7" w:color="auto"/>
          <w:right w:val="single" w:sz="4" w:space="4" w:color="auto"/>
        </w:pBdr>
        <w:spacing w:after="100"/>
        <w:rPr>
          <w:b/>
        </w:rPr>
      </w:pPr>
      <w:r w:rsidRPr="0096244B">
        <w:t xml:space="preserve">Charity B’s obligation to </w:t>
      </w:r>
      <w:r w:rsidR="004343BF">
        <w:t>provide</w:t>
      </w:r>
      <w:r w:rsidR="004343BF" w:rsidRPr="0096244B">
        <w:t xml:space="preserve"> </w:t>
      </w:r>
      <w:r w:rsidRPr="0096244B">
        <w:t>the specific service</w:t>
      </w:r>
      <w:r w:rsidR="004343BF">
        <w:t>s</w:t>
      </w:r>
      <w:r w:rsidRPr="0096244B" w:rsidDel="001F2467">
        <w:t xml:space="preserve"> </w:t>
      </w:r>
      <w:r w:rsidRPr="0096244B">
        <w:t xml:space="preserve">(identified counselling services for a specific number of hours per week in </w:t>
      </w:r>
      <w:r w:rsidR="00A96F7F">
        <w:t xml:space="preserve">20X6/X7 </w:t>
      </w:r>
      <w:r w:rsidRPr="0096244B">
        <w:t xml:space="preserve">to victims of violence) in return for the consideration from the grantor is sufficiently specific to determine when the obligation is satisfied, as it will be clear at the end of each week whether the specified hours of counselling have been provided (refer to </w:t>
      </w:r>
      <w:r w:rsidR="00D8150C">
        <w:t>paragraph </w:t>
      </w:r>
      <w:r w:rsidR="0093275C">
        <w:t xml:space="preserve">F20 </w:t>
      </w:r>
      <w:r w:rsidRPr="0096244B">
        <w:t xml:space="preserve">of AASB 15). </w:t>
      </w:r>
      <w:r w:rsidR="00F24A50">
        <w:t xml:space="preserve"> </w:t>
      </w:r>
      <w:r w:rsidRPr="0096244B">
        <w:t>The service</w:t>
      </w:r>
      <w:r w:rsidR="004343BF">
        <w:t>s</w:t>
      </w:r>
      <w:r w:rsidRPr="0096244B">
        <w:t xml:space="preserve"> </w:t>
      </w:r>
      <w:r w:rsidR="004343BF">
        <w:t xml:space="preserve">are </w:t>
      </w:r>
      <w:r w:rsidRPr="0096244B">
        <w:t xml:space="preserve">also provided to third </w:t>
      </w:r>
      <w:r w:rsidR="004343BF">
        <w:t xml:space="preserve">parties </w:t>
      </w:r>
      <w:r w:rsidRPr="0096244B">
        <w:t>and</w:t>
      </w:r>
      <w:r w:rsidR="00C13A14" w:rsidRPr="0096244B">
        <w:t xml:space="preserve"> not</w:t>
      </w:r>
      <w:r w:rsidRPr="0096244B">
        <w:t xml:space="preserve"> consumed by Charity B.</w:t>
      </w:r>
    </w:p>
    <w:p w14:paraId="7F1C780F" w14:textId="77777777" w:rsidR="009B18C4" w:rsidRPr="0096244B" w:rsidRDefault="009B18C4" w:rsidP="00BB6E88">
      <w:pPr>
        <w:keepNext/>
        <w:pBdr>
          <w:left w:val="single" w:sz="4" w:space="4" w:color="auto"/>
          <w:bottom w:val="single" w:sz="4" w:space="7" w:color="auto"/>
          <w:right w:val="single" w:sz="4" w:space="4" w:color="auto"/>
        </w:pBdr>
        <w:spacing w:after="100"/>
        <w:ind w:left="782"/>
        <w:jc w:val="left"/>
      </w:pPr>
      <w:r w:rsidRPr="0096244B">
        <w:rPr>
          <w:u w:val="single"/>
        </w:rPr>
        <w:t>Accounting treatment</w:t>
      </w:r>
    </w:p>
    <w:p w14:paraId="7F1C7810" w14:textId="738749BA" w:rsidR="009B18C4" w:rsidRDefault="009B18C4" w:rsidP="00BB6E88">
      <w:pPr>
        <w:pStyle w:val="IEText"/>
        <w:pBdr>
          <w:top w:val="none" w:sz="0" w:space="0" w:color="auto"/>
        </w:pBdr>
      </w:pPr>
      <w:r w:rsidRPr="0096244B">
        <w:t>In accordance with para</w:t>
      </w:r>
      <w:r w:rsidR="00C13A14" w:rsidRPr="0096244B">
        <w:t>graph </w:t>
      </w:r>
      <w:r w:rsidR="00C13A14" w:rsidRPr="0096244B">
        <w:fldChar w:fldCharType="begin"/>
      </w:r>
      <w:r w:rsidR="00C13A14" w:rsidRPr="0096244B">
        <w:instrText xml:space="preserve"> REF _Ref460831539 \r \h </w:instrText>
      </w:r>
      <w:r w:rsidR="00C13A14" w:rsidRPr="0096244B">
        <w:fldChar w:fldCharType="separate"/>
      </w:r>
      <w:r w:rsidR="00D71C67">
        <w:t>9</w:t>
      </w:r>
      <w:r w:rsidR="00C13A14" w:rsidRPr="0096244B">
        <w:fldChar w:fldCharType="end"/>
      </w:r>
      <w:r w:rsidRPr="0096244B">
        <w:t xml:space="preserve">, the related amount for the $2.4 million is accounted for by Charity B </w:t>
      </w:r>
      <w:r w:rsidR="004343BF">
        <w:t xml:space="preserve">as a contract liability </w:t>
      </w:r>
      <w:r w:rsidRPr="0096244B">
        <w:t xml:space="preserve">in accordance with AASB 15 on recognition of the </w:t>
      </w:r>
      <w:r w:rsidR="004343BF">
        <w:t xml:space="preserve">financial </w:t>
      </w:r>
      <w:r w:rsidRPr="0096244B">
        <w:t>asset in accordance with AASB 9.</w:t>
      </w:r>
    </w:p>
    <w:p w14:paraId="597C490C" w14:textId="146A4577" w:rsidR="00DC7B8D" w:rsidRDefault="00DC7B8D" w:rsidP="00BB6E88">
      <w:pPr>
        <w:pStyle w:val="IEText"/>
        <w:pBdr>
          <w:top w:val="none" w:sz="0" w:space="0" w:color="auto"/>
        </w:pBdr>
      </w:pPr>
      <w:r w:rsidRPr="0096244B">
        <w:t xml:space="preserve">The journal </w:t>
      </w:r>
      <w:r>
        <w:t>entry</w:t>
      </w:r>
      <w:r w:rsidRPr="0096244B">
        <w:t xml:space="preserve"> for the </w:t>
      </w:r>
      <w:r w:rsidR="009C3D89">
        <w:t>initial recognition</w:t>
      </w:r>
      <w:r w:rsidRPr="0096244B">
        <w:t xml:space="preserve"> </w:t>
      </w:r>
      <w:r>
        <w:t>is</w:t>
      </w:r>
      <w:r w:rsidRPr="0096244B">
        <w:t>:</w:t>
      </w:r>
    </w:p>
    <w:p w14:paraId="5B029BE4" w14:textId="07A91882" w:rsidR="00DC7B8D" w:rsidRPr="0096244B" w:rsidRDefault="00BB6E88" w:rsidP="00BB6E88">
      <w:pPr>
        <w:pStyle w:val="JournalHeading"/>
        <w:pBdr>
          <w:bottom w:val="single" w:sz="4" w:space="7" w:color="auto"/>
        </w:pBdr>
      </w:pPr>
      <w:r>
        <w:tab/>
      </w:r>
      <w:r w:rsidR="00DC7B8D">
        <w:t>31</w:t>
      </w:r>
      <w:r w:rsidR="00DC7B8D" w:rsidRPr="00E87726">
        <w:t xml:space="preserve"> </w:t>
      </w:r>
      <w:r w:rsidR="00DC7B8D">
        <w:t>May 20X6</w:t>
      </w:r>
      <w:r w:rsidR="00DC7B8D" w:rsidRPr="0096244B">
        <w:tab/>
        <w:t>Debit</w:t>
      </w:r>
      <w:r w:rsidR="00DC7B8D" w:rsidRPr="0096244B">
        <w:tab/>
        <w:t>Credit</w:t>
      </w:r>
    </w:p>
    <w:p w14:paraId="0E235851" w14:textId="30B6AC35" w:rsidR="00DC7B8D" w:rsidRDefault="00BB6E88" w:rsidP="00BB6E88">
      <w:pPr>
        <w:pStyle w:val="JournalEntry"/>
        <w:pBdr>
          <w:bottom w:val="single" w:sz="4" w:space="7" w:color="auto"/>
        </w:pBdr>
      </w:pPr>
      <w:r>
        <w:tab/>
      </w:r>
      <w:r w:rsidR="00DC7B8D">
        <w:t>Cash</w:t>
      </w:r>
      <w:r w:rsidR="00DC7B8D">
        <w:tab/>
      </w:r>
      <w:r>
        <w:tab/>
      </w:r>
      <w:r w:rsidR="00DC7B8D">
        <w:t>2,400</w:t>
      </w:r>
      <w:r w:rsidR="00DC7B8D" w:rsidRPr="0096244B">
        <w:t>,000</w:t>
      </w:r>
    </w:p>
    <w:p w14:paraId="7CFFD0C5" w14:textId="0E3DEB71" w:rsidR="00DC7B8D" w:rsidRDefault="00DC7B8D" w:rsidP="00BB6E88">
      <w:pPr>
        <w:pStyle w:val="JournalLastEntry"/>
        <w:pBdr>
          <w:bottom w:val="single" w:sz="4" w:space="7" w:color="auto"/>
        </w:pBdr>
      </w:pPr>
      <w:r>
        <w:tab/>
        <w:t>Contract liability</w:t>
      </w:r>
      <w:r>
        <w:tab/>
      </w:r>
      <w:r>
        <w:tab/>
        <w:t>2,400</w:t>
      </w:r>
      <w:r w:rsidRPr="0096244B">
        <w:t>,000</w:t>
      </w:r>
    </w:p>
    <w:p w14:paraId="7F1C782C" w14:textId="77777777" w:rsidR="009B18C4" w:rsidRPr="0096244B" w:rsidRDefault="009B18C4" w:rsidP="009B18C4"/>
    <w:p w14:paraId="7F1C782D" w14:textId="41C8AF33" w:rsidR="009B18C4" w:rsidRPr="0096244B" w:rsidRDefault="00870D22" w:rsidP="005105D6">
      <w:pPr>
        <w:pStyle w:val="IEHeading"/>
        <w:pBdr>
          <w:bottom w:val="none" w:sz="0" w:space="0" w:color="auto"/>
        </w:pBdr>
      </w:pPr>
      <w:r>
        <w:t>Example 7</w:t>
      </w:r>
      <w:r w:rsidR="009B18C4" w:rsidRPr="0096244B">
        <w:t>—Donations</w:t>
      </w:r>
      <w:r w:rsidR="00493D46">
        <w:t>,</w:t>
      </w:r>
      <w:r w:rsidR="009B18C4" w:rsidRPr="0096244B">
        <w:t xml:space="preserve"> management intent and discretionary use</w:t>
      </w:r>
    </w:p>
    <w:p w14:paraId="7F1C782E" w14:textId="77777777" w:rsidR="009B18C4" w:rsidRPr="0096244B" w:rsidRDefault="009B18C4" w:rsidP="005105D6">
      <w:pPr>
        <w:pStyle w:val="IEText"/>
        <w:pBdr>
          <w:top w:val="single" w:sz="4" w:space="1" w:color="auto"/>
          <w:bottom w:val="none" w:sz="0" w:space="0" w:color="auto"/>
        </w:pBdr>
      </w:pPr>
      <w:r w:rsidRPr="0096244B">
        <w:t>Charity C’s publicly stated objective is to build water wells to provide clean drinking water in developing countries.</w:t>
      </w:r>
    </w:p>
    <w:p w14:paraId="7F1C782F" w14:textId="77777777" w:rsidR="009B18C4" w:rsidRPr="0096244B" w:rsidRDefault="009B18C4" w:rsidP="00AE282F">
      <w:pPr>
        <w:pStyle w:val="IEText"/>
        <w:pBdr>
          <w:top w:val="none" w:sz="0" w:space="0" w:color="auto"/>
          <w:bottom w:val="none" w:sz="0" w:space="0" w:color="auto"/>
        </w:pBdr>
      </w:pPr>
      <w:r w:rsidRPr="0096244B">
        <w:t>Charity C received 200 donations of $800 each.  The donors indicated the donations are to be used for the purpose of building water wells.</w:t>
      </w:r>
    </w:p>
    <w:p w14:paraId="7F1C7830" w14:textId="2FB68123" w:rsidR="009B18C4" w:rsidRPr="0096244B" w:rsidRDefault="009B18C4" w:rsidP="00AE282F">
      <w:pPr>
        <w:pStyle w:val="IEText"/>
        <w:pBdr>
          <w:top w:val="none" w:sz="0" w:space="0" w:color="auto"/>
          <w:bottom w:val="none" w:sz="0" w:space="0" w:color="auto"/>
        </w:pBdr>
      </w:pPr>
      <w:r w:rsidRPr="0096244B">
        <w:t xml:space="preserve">The above fact pattern applies to </w:t>
      </w:r>
      <w:r w:rsidR="00C331F9" w:rsidRPr="0096244B">
        <w:t>E</w:t>
      </w:r>
      <w:r w:rsidRPr="0096244B">
        <w:t xml:space="preserve">xamples </w:t>
      </w:r>
      <w:r w:rsidR="00213D3C" w:rsidRPr="0096244B">
        <w:t>7</w:t>
      </w:r>
      <w:r w:rsidRPr="0096244B">
        <w:t>A–</w:t>
      </w:r>
      <w:r w:rsidR="00213D3C" w:rsidRPr="0096244B">
        <w:t>7</w:t>
      </w:r>
      <w:r w:rsidRPr="0096244B">
        <w:t>D</w:t>
      </w:r>
      <w:r w:rsidR="00493D46">
        <w:t>,</w:t>
      </w:r>
      <w:r w:rsidRPr="0096244B">
        <w:t xml:space="preserve"> described below.  Each example is considered in isolation.</w:t>
      </w:r>
    </w:p>
    <w:p w14:paraId="7F1C7831" w14:textId="20FCE1CA" w:rsidR="009B18C4" w:rsidRPr="0096244B" w:rsidRDefault="009B18C4" w:rsidP="00AE282F">
      <w:pPr>
        <w:keepNext/>
        <w:pBdr>
          <w:left w:val="single" w:sz="4" w:space="4" w:color="auto"/>
          <w:right w:val="single" w:sz="4" w:space="4" w:color="auto"/>
        </w:pBdr>
        <w:spacing w:before="240" w:after="100"/>
        <w:ind w:left="782"/>
        <w:rPr>
          <w:b/>
        </w:rPr>
      </w:pPr>
      <w:r w:rsidRPr="0096244B">
        <w:rPr>
          <w:b/>
        </w:rPr>
        <w:t xml:space="preserve">Example </w:t>
      </w:r>
      <w:r w:rsidR="00870D22">
        <w:rPr>
          <w:b/>
        </w:rPr>
        <w:t>7</w:t>
      </w:r>
      <w:r w:rsidRPr="0096244B">
        <w:rPr>
          <w:b/>
        </w:rPr>
        <w:t>A</w:t>
      </w:r>
      <w:r w:rsidR="001C130E">
        <w:rPr>
          <w:b/>
        </w:rPr>
        <w:t xml:space="preserve"> –</w:t>
      </w:r>
      <w:r w:rsidRPr="0096244B">
        <w:rPr>
          <w:b/>
        </w:rPr>
        <w:t xml:space="preserve"> Pledges</w:t>
      </w:r>
    </w:p>
    <w:p w14:paraId="7F1C7832" w14:textId="206EB7BC" w:rsidR="009B18C4" w:rsidRPr="00B25244" w:rsidRDefault="009B18C4" w:rsidP="00AE282F">
      <w:pPr>
        <w:pStyle w:val="IEText"/>
        <w:pBdr>
          <w:top w:val="none" w:sz="0" w:space="0" w:color="auto"/>
          <w:bottom w:val="none" w:sz="0" w:space="0" w:color="auto"/>
        </w:pBdr>
      </w:pPr>
      <w:r w:rsidRPr="0096244B">
        <w:t xml:space="preserve">In this example, the facts in Example </w:t>
      </w:r>
      <w:r w:rsidR="00213D3C" w:rsidRPr="0096244B">
        <w:t>7</w:t>
      </w:r>
      <w:r w:rsidRPr="0096244B">
        <w:t xml:space="preserve"> apply, except the 200 donations of $800 each are pledged by donors to Charity C in a telethon, </w:t>
      </w:r>
      <w:r w:rsidR="00C331F9">
        <w:t xml:space="preserve">and </w:t>
      </w:r>
      <w:r w:rsidRPr="0096244B">
        <w:t>no cash has yet been received by Charity C.</w:t>
      </w:r>
    </w:p>
    <w:p w14:paraId="7F1C7833" w14:textId="4C29A5CF" w:rsidR="009B18C4" w:rsidRPr="0096244B" w:rsidRDefault="009B18C4" w:rsidP="00AE282F">
      <w:pPr>
        <w:pStyle w:val="IEText"/>
        <w:pBdr>
          <w:top w:val="none" w:sz="0" w:space="0" w:color="auto"/>
          <w:bottom w:val="none" w:sz="0" w:space="0" w:color="auto"/>
        </w:pBdr>
        <w:rPr>
          <w:szCs w:val="19"/>
        </w:rPr>
      </w:pPr>
      <w:r w:rsidRPr="0096244B">
        <w:lastRenderedPageBreak/>
        <w:t>Charity C determines it does not control the future economic benefits associated with pledged amounts before receipt of the cash, as it does not have an enforceable right to require the donors to meet their pledge</w:t>
      </w:r>
      <w:r w:rsidR="00C331F9">
        <w:t>.</w:t>
      </w:r>
      <w:r w:rsidRPr="0096244B">
        <w:t xml:space="preserve">  </w:t>
      </w:r>
      <w:r w:rsidR="00C331F9">
        <w:t>A</w:t>
      </w:r>
      <w:r w:rsidRPr="0096244B">
        <w:t xml:space="preserve">ccordingly, </w:t>
      </w:r>
      <w:r w:rsidR="00C331F9">
        <w:t>the charity</w:t>
      </w:r>
      <w:r w:rsidR="007A5E75">
        <w:t xml:space="preserve"> </w:t>
      </w:r>
      <w:r w:rsidRPr="0096244B">
        <w:t>does not recognise an asset until the requirements of AASB 9 are satisfied.</w:t>
      </w:r>
      <w:r w:rsidR="009C3D89">
        <w:t xml:space="preserve">  No journal entry is required.</w:t>
      </w:r>
    </w:p>
    <w:p w14:paraId="7F1C7834" w14:textId="7D327DF6" w:rsidR="009B18C4" w:rsidRPr="0096244B" w:rsidRDefault="009B18C4" w:rsidP="00AE282F">
      <w:pPr>
        <w:keepNext/>
        <w:pBdr>
          <w:left w:val="single" w:sz="4" w:space="4" w:color="auto"/>
          <w:right w:val="single" w:sz="4" w:space="4" w:color="auto"/>
        </w:pBdr>
        <w:spacing w:before="240" w:after="100"/>
        <w:ind w:left="782"/>
        <w:rPr>
          <w:b/>
        </w:rPr>
      </w:pPr>
      <w:r w:rsidRPr="0096244B">
        <w:rPr>
          <w:b/>
        </w:rPr>
        <w:t xml:space="preserve">Example </w:t>
      </w:r>
      <w:r w:rsidR="00870D22">
        <w:rPr>
          <w:b/>
        </w:rPr>
        <w:t>7</w:t>
      </w:r>
      <w:r w:rsidRPr="0096244B">
        <w:rPr>
          <w:b/>
        </w:rPr>
        <w:t>B</w:t>
      </w:r>
      <w:r w:rsidR="001C130E">
        <w:rPr>
          <w:b/>
        </w:rPr>
        <w:t xml:space="preserve"> –</w:t>
      </w:r>
      <w:r w:rsidRPr="0096244B">
        <w:rPr>
          <w:b/>
        </w:rPr>
        <w:t xml:space="preserve"> </w:t>
      </w:r>
      <w:r w:rsidRPr="0096244B">
        <w:rPr>
          <w:b/>
          <w:bCs/>
        </w:rPr>
        <w:t>Management intent, no legal or constructive obligations</w:t>
      </w:r>
    </w:p>
    <w:p w14:paraId="7F1C7835" w14:textId="15175389" w:rsidR="009B18C4" w:rsidRPr="0096244B" w:rsidRDefault="009B18C4" w:rsidP="00AE282F">
      <w:pPr>
        <w:pStyle w:val="IEText"/>
        <w:pBdr>
          <w:top w:val="none" w:sz="0" w:space="0" w:color="auto"/>
          <w:bottom w:val="none" w:sz="0" w:space="0" w:color="auto"/>
        </w:pBdr>
      </w:pPr>
      <w:r w:rsidRPr="0096244B">
        <w:t xml:space="preserve">In this example, the facts in Example </w:t>
      </w:r>
      <w:r w:rsidR="00213D3C" w:rsidRPr="0096244B">
        <w:t>7</w:t>
      </w:r>
      <w:r w:rsidRPr="0096244B">
        <w:t xml:space="preserve"> apply, except the Board of Charity </w:t>
      </w:r>
      <w:r w:rsidR="004137A9">
        <w:t>C</w:t>
      </w:r>
      <w:r w:rsidRPr="0096244B">
        <w:t xml:space="preserve"> determined at a board meeting that funds raised from the public appeal from which the donated funds arose are to be used only for building water wells in Kenya.  The Board has not publicly communicated this intention and its public statements are limited to those that appear in the </w:t>
      </w:r>
      <w:r w:rsidR="00C331F9" w:rsidRPr="0096244B">
        <w:t xml:space="preserve">Example 7 </w:t>
      </w:r>
      <w:r w:rsidRPr="0096244B">
        <w:t>fact pattern above.</w:t>
      </w:r>
    </w:p>
    <w:p w14:paraId="7F1C7836" w14:textId="77777777" w:rsidR="009B18C4" w:rsidRPr="0096244B" w:rsidRDefault="009B18C4" w:rsidP="00AE282F">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837" w14:textId="77777777" w:rsidR="009B18C4" w:rsidRPr="0096244B" w:rsidRDefault="009B18C4" w:rsidP="00AE282F">
      <w:pPr>
        <w:pStyle w:val="IEText"/>
        <w:pBdr>
          <w:top w:val="none" w:sz="0" w:space="0" w:color="auto"/>
          <w:bottom w:val="none" w:sz="0" w:space="0" w:color="auto"/>
        </w:pBdr>
      </w:pPr>
      <w:r w:rsidRPr="0096244B">
        <w:t>Charity C determines:</w:t>
      </w:r>
    </w:p>
    <w:p w14:paraId="7F1C7838" w14:textId="34E8CA7B" w:rsidR="009B18C4" w:rsidRPr="0096244B" w:rsidRDefault="009B18C4" w:rsidP="00AE282F">
      <w:pPr>
        <w:pStyle w:val="ListParagraph"/>
        <w:numPr>
          <w:ilvl w:val="0"/>
          <w:numId w:val="28"/>
        </w:numPr>
        <w:pBdr>
          <w:left w:val="single" w:sz="4" w:space="4" w:color="auto"/>
          <w:right w:val="single" w:sz="4" w:space="4" w:color="auto"/>
        </w:pBdr>
        <w:spacing w:after="100"/>
        <w:ind w:left="1139" w:hanging="357"/>
        <w:rPr>
          <w:szCs w:val="19"/>
        </w:rPr>
      </w:pPr>
      <w:r w:rsidRPr="0096244B">
        <w:t xml:space="preserve">the $160,000 </w:t>
      </w:r>
      <w:r w:rsidR="00C331F9">
        <w:t xml:space="preserve">in </w:t>
      </w:r>
      <w:r w:rsidRPr="0096244B">
        <w:t>donation</w:t>
      </w:r>
      <w:r w:rsidR="00C331F9">
        <w:t>s</w:t>
      </w:r>
      <w:r w:rsidRPr="0096244B">
        <w:t xml:space="preserve"> is an asset the charity acquired for no consideration to further the objectives of the charity.  Accordingly, the donation is within the scope of AASB </w:t>
      </w:r>
      <w:r w:rsidR="006E4B76">
        <w:t>1058</w:t>
      </w:r>
      <w:r w:rsidRPr="0096244B">
        <w:t>; and</w:t>
      </w:r>
    </w:p>
    <w:p w14:paraId="7F1C7839" w14:textId="77777777" w:rsidR="009B18C4" w:rsidRPr="0096244B" w:rsidRDefault="009B18C4" w:rsidP="00AE282F">
      <w:pPr>
        <w:pStyle w:val="ListParagraph"/>
        <w:numPr>
          <w:ilvl w:val="0"/>
          <w:numId w:val="28"/>
        </w:numPr>
        <w:pBdr>
          <w:left w:val="single" w:sz="4" w:space="4" w:color="auto"/>
          <w:right w:val="single" w:sz="4" w:space="4" w:color="auto"/>
        </w:pBdr>
        <w:spacing w:after="100"/>
        <w:ind w:left="1139" w:hanging="357"/>
        <w:rPr>
          <w:szCs w:val="19"/>
        </w:rPr>
      </w:pPr>
      <w:r w:rsidRPr="0096244B">
        <w:t>it controls a financial asset ($160,000) within the scope of AASB 9.</w:t>
      </w:r>
    </w:p>
    <w:p w14:paraId="7F1C783A" w14:textId="2BCF6F88" w:rsidR="009B18C4" w:rsidRPr="0096244B" w:rsidRDefault="009B18C4" w:rsidP="00AE282F">
      <w:pPr>
        <w:pStyle w:val="IEText"/>
        <w:pBdr>
          <w:top w:val="none" w:sz="0" w:space="0" w:color="auto"/>
          <w:bottom w:val="none" w:sz="0" w:space="0" w:color="auto"/>
        </w:pBdr>
      </w:pPr>
      <w:r w:rsidRPr="0096244B">
        <w:t xml:space="preserve">Based on the facts and circumstances, on gaining control of the donations, Charity C determines </w:t>
      </w:r>
      <w:r w:rsidR="00A51BE7">
        <w:t xml:space="preserve">that </w:t>
      </w:r>
      <w:r w:rsidRPr="0096244B">
        <w:t xml:space="preserve">the </w:t>
      </w:r>
      <w:r w:rsidR="00A51BE7">
        <w:t>donations do not give rise to</w:t>
      </w:r>
      <w:r w:rsidRPr="0096244B">
        <w:t xml:space="preserve"> related amounts </w:t>
      </w:r>
      <w:r w:rsidR="00A51BE7">
        <w:t>of the following types</w:t>
      </w:r>
      <w:r w:rsidRPr="0096244B">
        <w:t>:</w:t>
      </w:r>
    </w:p>
    <w:p w14:paraId="7F1C783B" w14:textId="3FA18B52" w:rsidR="009B18C4" w:rsidRPr="0096244B" w:rsidRDefault="00A51BE7" w:rsidP="00AE282F">
      <w:pPr>
        <w:pStyle w:val="ListParagraph"/>
        <w:numPr>
          <w:ilvl w:val="0"/>
          <w:numId w:val="29"/>
        </w:numPr>
        <w:pBdr>
          <w:left w:val="single" w:sz="4" w:space="4" w:color="auto"/>
          <w:right w:val="single" w:sz="4" w:space="4" w:color="auto"/>
        </w:pBdr>
        <w:spacing w:after="100"/>
      </w:pPr>
      <w:r>
        <w:t xml:space="preserve">a </w:t>
      </w:r>
      <w:r w:rsidR="009B18C4" w:rsidRPr="0096244B">
        <w:t>contribution by owners</w:t>
      </w:r>
      <w:r>
        <w:t>,</w:t>
      </w:r>
      <w:r w:rsidR="009B18C4" w:rsidRPr="0096244B">
        <w:t xml:space="preserve"> as the donors do not have an ownership interest in Charity C</w:t>
      </w:r>
      <w:r w:rsidR="00C13A14" w:rsidRPr="0096244B">
        <w:t xml:space="preserve">, </w:t>
      </w:r>
      <w:r w:rsidR="00C21555">
        <w:t>or</w:t>
      </w:r>
      <w:r w:rsidR="00C13A14" w:rsidRPr="0096244B">
        <w:t xml:space="preserve"> if they are </w:t>
      </w:r>
      <w:r>
        <w:t>owners</w:t>
      </w:r>
      <w:r w:rsidR="00C13A14" w:rsidRPr="0096244B">
        <w:t xml:space="preserve">, the </w:t>
      </w:r>
      <w:r>
        <w:t xml:space="preserve">donations were </w:t>
      </w:r>
      <w:r w:rsidR="00C13A14" w:rsidRPr="0096244B">
        <w:t xml:space="preserve">not made in their capacity as </w:t>
      </w:r>
      <w:r>
        <w:t>owners</w:t>
      </w:r>
      <w:r w:rsidR="009B18C4" w:rsidRPr="0096244B">
        <w:t>;</w:t>
      </w:r>
    </w:p>
    <w:p w14:paraId="7F1C783C" w14:textId="61F97B0B" w:rsidR="009B18C4" w:rsidRPr="0096244B" w:rsidRDefault="00A51BE7" w:rsidP="00AE282F">
      <w:pPr>
        <w:pStyle w:val="ListParagraph"/>
        <w:numPr>
          <w:ilvl w:val="0"/>
          <w:numId w:val="29"/>
        </w:numPr>
        <w:pBdr>
          <w:left w:val="single" w:sz="4" w:space="4" w:color="auto"/>
          <w:right w:val="single" w:sz="4" w:space="4" w:color="auto"/>
        </w:pBdr>
        <w:spacing w:after="100"/>
      </w:pPr>
      <w:r>
        <w:t xml:space="preserve">a </w:t>
      </w:r>
      <w:r w:rsidR="009B18C4" w:rsidRPr="0096244B">
        <w:t xml:space="preserve">lease liability as defined in AASB 16, as the agreement Charity C enters into with the donors with respect to the donations is not a lease, </w:t>
      </w:r>
      <w:r>
        <w:t>and</w:t>
      </w:r>
      <w:r w:rsidRPr="0096244B">
        <w:t xml:space="preserve"> </w:t>
      </w:r>
      <w:r w:rsidR="00C13A14" w:rsidRPr="0096244B">
        <w:t>does</w:t>
      </w:r>
      <w:r w:rsidR="009B18C4" w:rsidRPr="0096244B" w:rsidDel="00A51BE7">
        <w:t xml:space="preserve"> </w:t>
      </w:r>
      <w:r>
        <w:t>not</w:t>
      </w:r>
      <w:r w:rsidR="009B18C4" w:rsidRPr="0096244B">
        <w:t xml:space="preserve"> contain a lease; </w:t>
      </w:r>
    </w:p>
    <w:p w14:paraId="7F1C783D" w14:textId="4F6A946E" w:rsidR="009B18C4" w:rsidRPr="0096244B" w:rsidRDefault="00A51BE7" w:rsidP="00AE282F">
      <w:pPr>
        <w:pStyle w:val="ListParagraph"/>
        <w:numPr>
          <w:ilvl w:val="0"/>
          <w:numId w:val="29"/>
        </w:numPr>
        <w:pBdr>
          <w:left w:val="single" w:sz="4" w:space="4" w:color="auto"/>
          <w:right w:val="single" w:sz="4" w:space="4" w:color="auto"/>
        </w:pBdr>
        <w:spacing w:after="100"/>
      </w:pPr>
      <w:r>
        <w:t xml:space="preserve">a </w:t>
      </w:r>
      <w:r w:rsidR="009B18C4" w:rsidRPr="0096244B">
        <w:t>financial liability within the scope of AASB 9</w:t>
      </w:r>
      <w:r w:rsidR="006151B5">
        <w:t>,</w:t>
      </w:r>
      <w:r w:rsidR="009B18C4" w:rsidRPr="0096244B">
        <w:t xml:space="preserve"> as there is no obligation to provide cash</w:t>
      </w:r>
      <w:r w:rsidR="00C13A14" w:rsidRPr="0096244B">
        <w:t xml:space="preserve"> or another financial asset</w:t>
      </w:r>
      <w:r w:rsidR="0068411A">
        <w:t xml:space="preserve"> to other parties</w:t>
      </w:r>
      <w:r w:rsidR="009B18C4" w:rsidRPr="0096244B">
        <w:t xml:space="preserve">; </w:t>
      </w:r>
      <w:r w:rsidR="00596AF5">
        <w:t>and</w:t>
      </w:r>
    </w:p>
    <w:p w14:paraId="7F1C783E" w14:textId="5422ABF1" w:rsidR="009B18C4" w:rsidRPr="0096244B" w:rsidRDefault="00A51BE7" w:rsidP="00AE282F">
      <w:pPr>
        <w:pStyle w:val="ListParagraph"/>
        <w:numPr>
          <w:ilvl w:val="0"/>
          <w:numId w:val="29"/>
        </w:numPr>
        <w:pBdr>
          <w:left w:val="single" w:sz="4" w:space="4" w:color="auto"/>
          <w:right w:val="single" w:sz="4" w:space="4" w:color="auto"/>
        </w:pBdr>
        <w:spacing w:after="100"/>
      </w:pPr>
      <w:r>
        <w:t xml:space="preserve">a </w:t>
      </w:r>
      <w:r w:rsidR="004137A9">
        <w:t>provision</w:t>
      </w:r>
      <w:r w:rsidR="004137A9" w:rsidRPr="0096244B">
        <w:t xml:space="preserve"> </w:t>
      </w:r>
      <w:r w:rsidR="009B18C4" w:rsidRPr="0096244B">
        <w:t xml:space="preserve">within the scope of AASB 137, as the agreement provides legal obligations and there are no other constructive obligations to consider – there is no constructive obligation as past </w:t>
      </w:r>
      <w:r>
        <w:t>practice</w:t>
      </w:r>
      <w:r w:rsidRPr="0096244B">
        <w:t xml:space="preserve"> </w:t>
      </w:r>
      <w:r w:rsidR="009B18C4" w:rsidRPr="0096244B">
        <w:t xml:space="preserve">indicates water wells have been built in a number of different developing countries and the possible obligation to build water wells is not sufficiently specific to know when those funds received have been spent on water wells, or </w:t>
      </w:r>
      <w:r>
        <w:t>whether</w:t>
      </w:r>
      <w:r w:rsidRPr="0096244B">
        <w:t xml:space="preserve"> </w:t>
      </w:r>
      <w:r w:rsidR="009B18C4" w:rsidRPr="0096244B">
        <w:t>they have been spent on other purposes.</w:t>
      </w:r>
    </w:p>
    <w:p w14:paraId="7F1C783F" w14:textId="440BBB3B" w:rsidR="009B18C4" w:rsidRPr="0096244B" w:rsidRDefault="009B18C4" w:rsidP="00AE282F">
      <w:pPr>
        <w:pStyle w:val="IEText"/>
        <w:pBdr>
          <w:top w:val="none" w:sz="0" w:space="0" w:color="auto"/>
          <w:bottom w:val="none" w:sz="0" w:space="0" w:color="auto"/>
        </w:pBdr>
      </w:pPr>
      <w:r w:rsidRPr="0096244B">
        <w:t xml:space="preserve">Charity C assesses whether it has any related </w:t>
      </w:r>
      <w:r w:rsidR="00596AF5">
        <w:t xml:space="preserve">amounts in the form of </w:t>
      </w:r>
      <w:r w:rsidRPr="0096244B">
        <w:t xml:space="preserve">revenue from a contract with a customer in accordance with AASB 15. </w:t>
      </w:r>
      <w:r w:rsidR="006151B5">
        <w:t xml:space="preserve"> </w:t>
      </w:r>
      <w:r w:rsidRPr="0096244B">
        <w:t>Charity C determines its arrangement with donors is not an enforceable agreement in accordance with paragraph</w:t>
      </w:r>
      <w:r w:rsidR="005105D6" w:rsidRPr="0096244B">
        <w:t> 10</w:t>
      </w:r>
      <w:r w:rsidRPr="0096244B">
        <w:t xml:space="preserve"> of AASB 15 as there is no return obligation, and although management intends to spend the monies </w:t>
      </w:r>
      <w:r w:rsidR="00596AF5">
        <w:t xml:space="preserve">to build wells </w:t>
      </w:r>
      <w:r w:rsidRPr="0096244B">
        <w:t>in a particular country, there is no public statement that would establish an enforceable contractual arrangement.  The</w:t>
      </w:r>
      <w:r w:rsidR="00880889">
        <w:t xml:space="preserve"> Board</w:t>
      </w:r>
      <w:r w:rsidRPr="0096244B">
        <w:t xml:space="preserve"> noting </w:t>
      </w:r>
      <w:r w:rsidR="005105D6" w:rsidRPr="0096244B">
        <w:t xml:space="preserve">that </w:t>
      </w:r>
      <w:r w:rsidRPr="0096244B">
        <w:t>the donation is to be spent on water wells is not sufficiently specific to enable enforcement of the contract, and there is no return obligation if not spent on water wells.</w:t>
      </w:r>
    </w:p>
    <w:p w14:paraId="7F1C7840" w14:textId="77777777" w:rsidR="009B18C4" w:rsidRPr="0096244B" w:rsidRDefault="009B18C4" w:rsidP="00AE282F">
      <w:pPr>
        <w:keepNext/>
        <w:pBdr>
          <w:left w:val="single" w:sz="4" w:space="4" w:color="auto"/>
          <w:right w:val="single" w:sz="4" w:space="4" w:color="auto"/>
        </w:pBdr>
        <w:spacing w:after="100"/>
        <w:ind w:left="782"/>
        <w:jc w:val="left"/>
        <w:rPr>
          <w:szCs w:val="19"/>
          <w:u w:val="single"/>
        </w:rPr>
      </w:pPr>
      <w:r w:rsidRPr="0096244B">
        <w:rPr>
          <w:szCs w:val="19"/>
          <w:u w:val="single"/>
        </w:rPr>
        <w:t>Accounting treatment</w:t>
      </w:r>
    </w:p>
    <w:p w14:paraId="7F1C7841" w14:textId="52842582" w:rsidR="009B18C4" w:rsidRDefault="009B18C4" w:rsidP="00AE282F">
      <w:pPr>
        <w:pStyle w:val="IEText"/>
        <w:pBdr>
          <w:top w:val="none" w:sz="0" w:space="0" w:color="auto"/>
          <w:bottom w:val="none" w:sz="0" w:space="0" w:color="auto"/>
        </w:pBdr>
        <w:rPr>
          <w:szCs w:val="19"/>
        </w:rPr>
      </w:pPr>
      <w:r w:rsidRPr="00B25244">
        <w:t>Accordingly</w:t>
      </w:r>
      <w:r w:rsidRPr="0096244B">
        <w:rPr>
          <w:szCs w:val="19"/>
        </w:rPr>
        <w:t>, Charity C recognises the donations as income when it gains control of the donated cash</w:t>
      </w:r>
      <w:r w:rsidR="002D5921">
        <w:rPr>
          <w:szCs w:val="19"/>
        </w:rPr>
        <w:t>,</w:t>
      </w:r>
      <w:r w:rsidRPr="0096244B">
        <w:rPr>
          <w:szCs w:val="19"/>
        </w:rPr>
        <w:t xml:space="preserve"> in accordance with AASB </w:t>
      </w:r>
      <w:r w:rsidR="006E4B76">
        <w:t>1058</w:t>
      </w:r>
      <w:r w:rsidRPr="0096244B">
        <w:rPr>
          <w:szCs w:val="19"/>
        </w:rPr>
        <w:t>.</w:t>
      </w:r>
    </w:p>
    <w:p w14:paraId="3EE41C60" w14:textId="7BE430B0" w:rsidR="00FD4EF9" w:rsidRDefault="00FD4EF9" w:rsidP="00FD4EF9">
      <w:pPr>
        <w:pStyle w:val="IEText"/>
        <w:pBdr>
          <w:top w:val="none" w:sz="0" w:space="0" w:color="auto"/>
          <w:bottom w:val="none" w:sz="0" w:space="0" w:color="auto"/>
        </w:pBdr>
      </w:pPr>
      <w:r w:rsidRPr="0096244B">
        <w:t xml:space="preserve">The journal </w:t>
      </w:r>
      <w:r>
        <w:t>entry</w:t>
      </w:r>
      <w:r w:rsidRPr="0096244B">
        <w:t xml:space="preserve"> for the </w:t>
      </w:r>
      <w:r>
        <w:t>initial recognition</w:t>
      </w:r>
      <w:r w:rsidRPr="0096244B">
        <w:t xml:space="preserve"> </w:t>
      </w:r>
      <w:r w:rsidR="00AE282F">
        <w:t xml:space="preserve">(in aggregate) </w:t>
      </w:r>
      <w:r>
        <w:t>is</w:t>
      </w:r>
      <w:r w:rsidRPr="0096244B">
        <w:t>:</w:t>
      </w:r>
    </w:p>
    <w:p w14:paraId="6B1B110C" w14:textId="1CCAC0C2" w:rsidR="00783B18" w:rsidRPr="0096244B" w:rsidRDefault="00BB6E88" w:rsidP="00CF73F8">
      <w:pPr>
        <w:pStyle w:val="JournalHeading"/>
      </w:pPr>
      <w:r>
        <w:tab/>
      </w:r>
      <w:r w:rsidR="00783B18" w:rsidRPr="0096244B">
        <w:tab/>
        <w:t>Debit</w:t>
      </w:r>
      <w:r w:rsidR="00783B18" w:rsidRPr="0096244B">
        <w:tab/>
        <w:t>Credit</w:t>
      </w:r>
    </w:p>
    <w:p w14:paraId="0869DF44" w14:textId="7FE3F2C2" w:rsidR="00783B18" w:rsidRDefault="00BB6E88" w:rsidP="00CF73F8">
      <w:pPr>
        <w:pStyle w:val="JournalEntry"/>
      </w:pPr>
      <w:r>
        <w:tab/>
      </w:r>
      <w:r w:rsidR="00783B18">
        <w:t>Cash</w:t>
      </w:r>
      <w:r w:rsidR="00783B18">
        <w:tab/>
      </w:r>
      <w:r>
        <w:tab/>
      </w:r>
      <w:r w:rsidR="00783B18">
        <w:t>160</w:t>
      </w:r>
      <w:r w:rsidR="00783B18" w:rsidRPr="0096244B">
        <w:t>,000</w:t>
      </w:r>
    </w:p>
    <w:p w14:paraId="60A6E860" w14:textId="6AC90DF9" w:rsidR="00783B18" w:rsidRDefault="00783B18" w:rsidP="00CF73F8">
      <w:pPr>
        <w:pStyle w:val="JournalLastEntry"/>
      </w:pPr>
      <w:r>
        <w:tab/>
        <w:t>Incom</w:t>
      </w:r>
      <w:r w:rsidRPr="0096244B">
        <w:t>e</w:t>
      </w:r>
      <w:r>
        <w:tab/>
      </w:r>
      <w:r>
        <w:tab/>
        <w:t>160</w:t>
      </w:r>
      <w:r w:rsidRPr="0096244B">
        <w:t>,000</w:t>
      </w:r>
    </w:p>
    <w:p w14:paraId="3C5140B7" w14:textId="31975C5B" w:rsidR="00FD4EF9" w:rsidRPr="00AE282F" w:rsidRDefault="00FD4EF9" w:rsidP="00FD4EF9">
      <w:pPr>
        <w:pStyle w:val="IEText"/>
        <w:keepNext/>
        <w:pBdr>
          <w:top w:val="none" w:sz="0" w:space="0" w:color="auto"/>
          <w:bottom w:val="none" w:sz="0" w:space="0" w:color="auto"/>
        </w:pBdr>
        <w:rPr>
          <w:szCs w:val="19"/>
          <w:u w:val="single"/>
        </w:rPr>
      </w:pPr>
      <w:r w:rsidRPr="00AE282F">
        <w:rPr>
          <w:szCs w:val="19"/>
          <w:u w:val="single"/>
        </w:rPr>
        <w:t>Voluntary disclosure of restrictions</w:t>
      </w:r>
    </w:p>
    <w:p w14:paraId="7F1C7842" w14:textId="5B5D5F8C" w:rsidR="009B18C4" w:rsidRPr="0096244B" w:rsidRDefault="009B18C4" w:rsidP="00FD4EF9">
      <w:pPr>
        <w:pStyle w:val="IEText"/>
        <w:pBdr>
          <w:top w:val="none" w:sz="0" w:space="0" w:color="auto"/>
          <w:bottom w:val="none" w:sz="0" w:space="0" w:color="auto"/>
        </w:pBdr>
        <w:rPr>
          <w:szCs w:val="19"/>
        </w:rPr>
      </w:pPr>
      <w:r w:rsidRPr="0096244B">
        <w:t xml:space="preserve">Although not an enforceable performance obligation, Charity C determines the </w:t>
      </w:r>
      <w:r w:rsidR="00596AF5">
        <w:t xml:space="preserve">donor expectations that the </w:t>
      </w:r>
      <w:r w:rsidRPr="0096244B">
        <w:t xml:space="preserve">donations </w:t>
      </w:r>
      <w:r w:rsidR="00596AF5">
        <w:t>are intended</w:t>
      </w:r>
      <w:r w:rsidRPr="0096244B">
        <w:t xml:space="preserve"> to be used for the purpose of building water wells represent</w:t>
      </w:r>
      <w:r w:rsidR="001F2467">
        <w:t>s</w:t>
      </w:r>
      <w:r w:rsidRPr="0096244B">
        <w:t xml:space="preserve"> a restriction that is externally imposed on the donation</w:t>
      </w:r>
      <w:r w:rsidR="00596AF5">
        <w:t>s</w:t>
      </w:r>
      <w:r w:rsidRPr="0096244B">
        <w:t xml:space="preserve">. </w:t>
      </w:r>
      <w:r w:rsidR="006151B5">
        <w:t xml:space="preserve"> </w:t>
      </w:r>
      <w:r w:rsidRPr="0096244B">
        <w:t>Consequently, Charity C elects to disclose the following information regarding the externally imposed restrictions on the donation</w:t>
      </w:r>
      <w:r w:rsidR="0068411A">
        <w:t>s by</w:t>
      </w:r>
      <w:r w:rsidRPr="0096244B">
        <w:t xml:space="preserve"> </w:t>
      </w:r>
      <w:r w:rsidR="0068411A">
        <w:t xml:space="preserve">dividing total comprehensive income </w:t>
      </w:r>
      <w:r w:rsidRPr="0096244B">
        <w:t>into restricted and unrestricted amounts in the statement of profit or loss and other comprehensive income in accordance with paragraph</w:t>
      </w:r>
      <w:r w:rsidR="00E72097">
        <w:t> </w:t>
      </w:r>
      <w:r w:rsidR="00E72097">
        <w:rPr>
          <w:shd w:val="clear" w:color="auto" w:fill="FFFF00"/>
        </w:rPr>
        <w:fldChar w:fldCharType="begin"/>
      </w:r>
      <w:r w:rsidR="00E72097">
        <w:instrText xml:space="preserve"> REF _Ref462388269 \r \h </w:instrText>
      </w:r>
      <w:r w:rsidR="00E72097">
        <w:rPr>
          <w:shd w:val="clear" w:color="auto" w:fill="FFFF00"/>
        </w:rPr>
      </w:r>
      <w:r w:rsidR="00E72097">
        <w:rPr>
          <w:shd w:val="clear" w:color="auto" w:fill="FFFF00"/>
        </w:rPr>
        <w:fldChar w:fldCharType="separate"/>
      </w:r>
      <w:r w:rsidR="00D71C67">
        <w:t>37</w:t>
      </w:r>
      <w:r w:rsidR="00E72097">
        <w:rPr>
          <w:shd w:val="clear" w:color="auto" w:fill="FFFF00"/>
        </w:rPr>
        <w:fldChar w:fldCharType="end"/>
      </w:r>
      <w:r w:rsidRPr="0096244B">
        <w:t xml:space="preserve"> of AASB</w:t>
      </w:r>
      <w:r w:rsidR="002310A5">
        <w:t xml:space="preserve"> 1058</w:t>
      </w:r>
      <w:r w:rsidRPr="0096244B">
        <w:t>.</w:t>
      </w:r>
    </w:p>
    <w:p w14:paraId="7F1C7843" w14:textId="45C43698" w:rsidR="009B18C4" w:rsidRDefault="001C79E1" w:rsidP="001C79E1">
      <w:pPr>
        <w:keepNext/>
        <w:pBdr>
          <w:left w:val="single" w:sz="4" w:space="4" w:color="auto"/>
          <w:right w:val="single" w:sz="4" w:space="4" w:color="auto"/>
        </w:pBdr>
        <w:tabs>
          <w:tab w:val="left" w:pos="1134"/>
        </w:tabs>
        <w:spacing w:after="100"/>
        <w:ind w:left="782"/>
        <w:jc w:val="left"/>
        <w:rPr>
          <w:b/>
          <w:szCs w:val="19"/>
        </w:rPr>
      </w:pPr>
      <w:r>
        <w:rPr>
          <w:b/>
          <w:szCs w:val="19"/>
        </w:rPr>
        <w:lastRenderedPageBreak/>
        <w:tab/>
      </w:r>
      <w:r w:rsidR="009B18C4" w:rsidRPr="0096244B">
        <w:rPr>
          <w:b/>
          <w:szCs w:val="19"/>
        </w:rPr>
        <w:t>Summary of Statement of Profit and Loss and Other Comprehensive Income of Charity C</w:t>
      </w:r>
    </w:p>
    <w:p w14:paraId="5D560F0D" w14:textId="4CF32DEC" w:rsidR="00274D34" w:rsidRDefault="001C79E1" w:rsidP="000B19A2">
      <w:pPr>
        <w:pStyle w:val="JournalEntry"/>
        <w:tabs>
          <w:tab w:val="clear" w:pos="1134"/>
          <w:tab w:val="clear" w:pos="1701"/>
          <w:tab w:val="clear" w:pos="6804"/>
          <w:tab w:val="right" w:pos="6521"/>
        </w:tabs>
      </w:pPr>
      <w:r>
        <w:tab/>
      </w:r>
      <w:r w:rsidR="00274D34">
        <w:t>$</w:t>
      </w:r>
    </w:p>
    <w:p w14:paraId="498C4C86" w14:textId="2EA6A30D" w:rsidR="00274D34" w:rsidRDefault="001C79E1" w:rsidP="00CF73F8">
      <w:pPr>
        <w:pStyle w:val="JournalEntry"/>
      </w:pPr>
      <w:r>
        <w:tab/>
      </w:r>
      <w:r w:rsidR="00274D34">
        <w:t>Donation income – restricted</w:t>
      </w:r>
      <w:r w:rsidR="00274D34">
        <w:tab/>
        <w:t>160,000</w:t>
      </w:r>
    </w:p>
    <w:p w14:paraId="2660929D" w14:textId="5AA8DE77" w:rsidR="00274D34" w:rsidRDefault="001C79E1" w:rsidP="00CF73F8">
      <w:pPr>
        <w:pStyle w:val="JournalEntry"/>
      </w:pPr>
      <w:r>
        <w:tab/>
      </w:r>
      <w:r w:rsidR="00274D34">
        <w:t>Donation income – unrestricted</w:t>
      </w:r>
      <w:r w:rsidR="00274D34">
        <w:tab/>
        <w:t>230,000</w:t>
      </w:r>
    </w:p>
    <w:p w14:paraId="61E55405" w14:textId="0E4758A1" w:rsidR="00274D34" w:rsidRDefault="001C79E1" w:rsidP="00CF73F8">
      <w:pPr>
        <w:pStyle w:val="JournalEntry"/>
      </w:pPr>
      <w:r>
        <w:tab/>
      </w:r>
      <w:r w:rsidR="00274D34">
        <w:t>Other revenue</w:t>
      </w:r>
      <w:r w:rsidR="00274D34">
        <w:tab/>
      </w:r>
      <w:r w:rsidR="00274D34">
        <w:rPr>
          <w:u w:val="single"/>
        </w:rPr>
        <w:t>  1</w:t>
      </w:r>
      <w:r w:rsidR="00274D34" w:rsidRPr="00691F7E">
        <w:rPr>
          <w:u w:val="single"/>
        </w:rPr>
        <w:t>0,000</w:t>
      </w:r>
    </w:p>
    <w:p w14:paraId="35D52C7E" w14:textId="2486691E" w:rsidR="00274D34" w:rsidRPr="000B19A2" w:rsidRDefault="001C79E1" w:rsidP="00CF73F8">
      <w:pPr>
        <w:pStyle w:val="JournalEntry"/>
        <w:rPr>
          <w:b/>
        </w:rPr>
      </w:pPr>
      <w:r w:rsidRPr="000B19A2">
        <w:rPr>
          <w:b/>
        </w:rPr>
        <w:tab/>
      </w:r>
      <w:r w:rsidR="00274D34" w:rsidRPr="000B19A2">
        <w:rPr>
          <w:b/>
        </w:rPr>
        <w:t>Total revenue</w:t>
      </w:r>
      <w:r w:rsidR="00274D34" w:rsidRPr="000B19A2">
        <w:rPr>
          <w:b/>
        </w:rPr>
        <w:tab/>
        <w:t>400,000</w:t>
      </w:r>
    </w:p>
    <w:p w14:paraId="4E18AE19" w14:textId="409C5B01" w:rsidR="00274D34" w:rsidRDefault="001C79E1" w:rsidP="00CF73F8">
      <w:pPr>
        <w:pStyle w:val="JournalEntry"/>
      </w:pPr>
      <w:r>
        <w:tab/>
      </w:r>
      <w:r w:rsidR="00274D34" w:rsidRPr="00BE75EB">
        <w:t>Total expenses</w:t>
      </w:r>
      <w:r w:rsidR="00274D34" w:rsidRPr="00A11C35">
        <w:tab/>
      </w:r>
      <w:r w:rsidR="00274D34">
        <w:rPr>
          <w:u w:val="single"/>
        </w:rPr>
        <w:t>22</w:t>
      </w:r>
      <w:r w:rsidR="00274D34" w:rsidRPr="00A11C35">
        <w:rPr>
          <w:u w:val="single"/>
        </w:rPr>
        <w:t>0,000</w:t>
      </w:r>
    </w:p>
    <w:p w14:paraId="23DBC422" w14:textId="2AB39E67" w:rsidR="00274D34" w:rsidRPr="000B19A2" w:rsidRDefault="001C79E1" w:rsidP="000B19A2">
      <w:pPr>
        <w:pStyle w:val="JournalEntry"/>
        <w:spacing w:after="100"/>
        <w:rPr>
          <w:b/>
          <w:u w:val="single"/>
        </w:rPr>
      </w:pPr>
      <w:r w:rsidRPr="000B19A2">
        <w:rPr>
          <w:b/>
        </w:rPr>
        <w:tab/>
      </w:r>
      <w:r w:rsidR="00274D34" w:rsidRPr="000B19A2">
        <w:rPr>
          <w:b/>
        </w:rPr>
        <w:t>Total comprehensive income</w:t>
      </w:r>
      <w:r w:rsidR="00274D34" w:rsidRPr="000B19A2">
        <w:rPr>
          <w:b/>
        </w:rPr>
        <w:tab/>
      </w:r>
      <w:r w:rsidR="00274D34" w:rsidRPr="000B19A2">
        <w:rPr>
          <w:b/>
          <w:u w:val="single"/>
        </w:rPr>
        <w:t>180,000</w:t>
      </w:r>
    </w:p>
    <w:p w14:paraId="41001808" w14:textId="295A4128" w:rsidR="00274D34" w:rsidRDefault="00274D34" w:rsidP="00CF73F8">
      <w:pPr>
        <w:pStyle w:val="JournalEntry"/>
      </w:pPr>
      <w:r>
        <w:rPr>
          <w:b/>
        </w:rPr>
        <w:tab/>
      </w:r>
      <w:r w:rsidR="001C79E1">
        <w:rPr>
          <w:b/>
        </w:rPr>
        <w:tab/>
      </w:r>
      <w:r w:rsidRPr="0096244B">
        <w:t>Total comprehensive income – restricted</w:t>
      </w:r>
      <w:r>
        <w:tab/>
        <w:t>160,000</w:t>
      </w:r>
    </w:p>
    <w:p w14:paraId="3BA6AFEA" w14:textId="240427C3" w:rsidR="00274D34" w:rsidRPr="00BE75EB" w:rsidRDefault="00274D34" w:rsidP="00CF73F8">
      <w:pPr>
        <w:pStyle w:val="JournalEntry"/>
      </w:pPr>
      <w:r>
        <w:tab/>
      </w:r>
      <w:r w:rsidR="001C79E1">
        <w:tab/>
      </w:r>
      <w:r w:rsidRPr="0096244B">
        <w:t xml:space="preserve">Total comprehensive income – </w:t>
      </w:r>
      <w:r>
        <w:t>un</w:t>
      </w:r>
      <w:r w:rsidRPr="0096244B">
        <w:t>restricted</w:t>
      </w:r>
      <w:r>
        <w:tab/>
        <w:t>20,000</w:t>
      </w:r>
    </w:p>
    <w:p w14:paraId="4CDEC827" w14:textId="4E406B94" w:rsidR="00BE0B65" w:rsidRPr="0096244B" w:rsidRDefault="00BE0B65" w:rsidP="00B25244">
      <w:pPr>
        <w:pStyle w:val="IEText"/>
        <w:pBdr>
          <w:top w:val="none" w:sz="0" w:space="0" w:color="auto"/>
          <w:bottom w:val="none" w:sz="0" w:space="0" w:color="auto"/>
        </w:pBdr>
        <w:spacing w:before="120"/>
      </w:pPr>
      <w:r>
        <w:t xml:space="preserve">Charity C also elects to disclose restricted funds in the statement of financial position by presenting restricted and unrestricted components </w:t>
      </w:r>
      <w:r w:rsidR="000F52E7">
        <w:t>of</w:t>
      </w:r>
      <w:r>
        <w:t xml:space="preserve"> retained profits.</w:t>
      </w:r>
    </w:p>
    <w:p w14:paraId="7F1C7864" w14:textId="2BABDF88" w:rsidR="009B18C4" w:rsidRPr="0096244B" w:rsidRDefault="009B18C4" w:rsidP="00803F83">
      <w:pPr>
        <w:pStyle w:val="IEText"/>
        <w:keepNext/>
        <w:pBdr>
          <w:top w:val="none" w:sz="0" w:space="0" w:color="auto"/>
          <w:bottom w:val="none" w:sz="0" w:space="0" w:color="auto"/>
        </w:pBdr>
        <w:spacing w:before="240"/>
        <w:rPr>
          <w:b/>
        </w:rPr>
      </w:pPr>
      <w:r w:rsidRPr="0096244B">
        <w:rPr>
          <w:b/>
        </w:rPr>
        <w:t xml:space="preserve">Example </w:t>
      </w:r>
      <w:r w:rsidR="00870D22">
        <w:rPr>
          <w:b/>
        </w:rPr>
        <w:t>7</w:t>
      </w:r>
      <w:r w:rsidRPr="0096244B">
        <w:rPr>
          <w:b/>
        </w:rPr>
        <w:t>C</w:t>
      </w:r>
      <w:r w:rsidR="001C130E">
        <w:rPr>
          <w:b/>
        </w:rPr>
        <w:t xml:space="preserve"> –</w:t>
      </w:r>
      <w:r w:rsidRPr="0096244B">
        <w:rPr>
          <w:b/>
        </w:rPr>
        <w:t xml:space="preserve"> Not enforceable and for discretionary use</w:t>
      </w:r>
    </w:p>
    <w:p w14:paraId="7F1C7865" w14:textId="0008BC3E" w:rsidR="009B18C4" w:rsidRPr="0096244B" w:rsidRDefault="009B18C4" w:rsidP="00AE282F">
      <w:pPr>
        <w:pStyle w:val="IEText"/>
        <w:pBdr>
          <w:top w:val="none" w:sz="0" w:space="0" w:color="auto"/>
          <w:bottom w:val="none" w:sz="0" w:space="0" w:color="auto"/>
        </w:pBdr>
      </w:pPr>
      <w:r w:rsidRPr="0096244B">
        <w:t xml:space="preserve">In this example, the facts in Example </w:t>
      </w:r>
      <w:r w:rsidR="00213D3C" w:rsidRPr="0096244B">
        <w:t>7</w:t>
      </w:r>
      <w:r w:rsidRPr="0096244B">
        <w:t xml:space="preserve"> apply, except Charity C collected the donations as part of a campaign to raise funds for building water wells in Kenya. </w:t>
      </w:r>
      <w:r w:rsidR="00F24A50">
        <w:t xml:space="preserve"> </w:t>
      </w:r>
      <w:r w:rsidRPr="0096244B">
        <w:t>However, Charity C indicated that any funds not required would be spent on other purposes</w:t>
      </w:r>
      <w:r w:rsidR="00611CAE">
        <w:t xml:space="preserve"> in Kenya</w:t>
      </w:r>
      <w:r w:rsidRPr="0096244B">
        <w:t>.</w:t>
      </w:r>
    </w:p>
    <w:p w14:paraId="7F1C7866" w14:textId="33E5424D" w:rsidR="009B18C4" w:rsidRPr="0096244B" w:rsidRDefault="009B18C4" w:rsidP="00B25244">
      <w:pPr>
        <w:pStyle w:val="IEText"/>
        <w:pBdr>
          <w:top w:val="none" w:sz="0" w:space="0" w:color="auto"/>
          <w:bottom w:val="none" w:sz="0" w:space="0" w:color="auto"/>
        </w:pBdr>
      </w:pPr>
      <w:r w:rsidRPr="0096244B">
        <w:t xml:space="preserve">Subsequently, Charity C suspended the construction of the water wells due to a disease outbreak </w:t>
      </w:r>
      <w:r w:rsidR="00611CAE">
        <w:t xml:space="preserve">in Kenya </w:t>
      </w:r>
      <w:r w:rsidRPr="0096244B">
        <w:t>and redirected some of the donations received for the construction of the water wells to emergency food and medical supplies for the affected people in that country.</w:t>
      </w:r>
    </w:p>
    <w:p w14:paraId="7F1C7867" w14:textId="6E315B2B" w:rsidR="009B18C4" w:rsidRPr="0096244B" w:rsidRDefault="009B18C4" w:rsidP="005105D6">
      <w:pPr>
        <w:pStyle w:val="IEText"/>
        <w:pBdr>
          <w:top w:val="none" w:sz="0" w:space="0" w:color="auto"/>
          <w:bottom w:val="none" w:sz="0" w:space="0" w:color="auto"/>
        </w:pBdr>
      </w:pPr>
      <w:r w:rsidRPr="0096244B">
        <w:rPr>
          <w:szCs w:val="19"/>
        </w:rPr>
        <w:t xml:space="preserve">Consistent with Example </w:t>
      </w:r>
      <w:r w:rsidR="0012396A">
        <w:rPr>
          <w:szCs w:val="19"/>
        </w:rPr>
        <w:t>7</w:t>
      </w:r>
      <w:r w:rsidRPr="0096244B">
        <w:rPr>
          <w:szCs w:val="19"/>
        </w:rPr>
        <w:t>B,</w:t>
      </w:r>
      <w:r w:rsidRPr="0096244B">
        <w:t xml:space="preserve"> Charity C determines it controls a financial asset within the scope of AASB 9 and does not have a related contribution by owners, lease liability</w:t>
      </w:r>
      <w:r w:rsidR="00611CAE">
        <w:t>,</w:t>
      </w:r>
      <w:r w:rsidRPr="0096244B">
        <w:t xml:space="preserve"> financial liability </w:t>
      </w:r>
      <w:r w:rsidR="00611CAE">
        <w:t xml:space="preserve">or provision, </w:t>
      </w:r>
      <w:r w:rsidRPr="0096244B">
        <w:t>as specified in another Australian Accounting Standard.</w:t>
      </w:r>
    </w:p>
    <w:p w14:paraId="7F1C7868" w14:textId="5998CCD5" w:rsidR="009B18C4" w:rsidRPr="0096244B" w:rsidRDefault="009B18C4" w:rsidP="005105D6">
      <w:pPr>
        <w:pStyle w:val="IEText"/>
        <w:pBdr>
          <w:top w:val="none" w:sz="0" w:space="0" w:color="auto"/>
          <w:bottom w:val="none" w:sz="0" w:space="0" w:color="auto"/>
        </w:pBdr>
      </w:pPr>
      <w:r w:rsidRPr="0096244B">
        <w:rPr>
          <w:szCs w:val="19"/>
        </w:rPr>
        <w:t xml:space="preserve">Consistent with Example </w:t>
      </w:r>
      <w:r w:rsidR="0012396A">
        <w:rPr>
          <w:szCs w:val="19"/>
        </w:rPr>
        <w:t>7</w:t>
      </w:r>
      <w:r w:rsidRPr="0096244B">
        <w:rPr>
          <w:szCs w:val="19"/>
        </w:rPr>
        <w:t>B,</w:t>
      </w:r>
      <w:r w:rsidRPr="0096244B">
        <w:t xml:space="preserve"> Charity C assesses whether it has any related </w:t>
      </w:r>
      <w:r w:rsidR="00611CAE">
        <w:t xml:space="preserve">amounts in the form of </w:t>
      </w:r>
      <w:r w:rsidRPr="0096244B">
        <w:t>revenue from a contract with a customer in accordance with AASB 15.  Charity C’s promise to transfer goods or services related to the donation</w:t>
      </w:r>
      <w:r w:rsidR="00611CAE">
        <w:t>s</w:t>
      </w:r>
      <w:r w:rsidRPr="0096244B">
        <w:t xml:space="preserve"> is not an enforceable arrangement with the donors.  Charity B has </w:t>
      </w:r>
      <w:r w:rsidR="00611CAE">
        <w:t xml:space="preserve">the </w:t>
      </w:r>
      <w:r w:rsidRPr="0096244B">
        <w:t xml:space="preserve">discretion to direct the use of the donated money, provided the use is consistent with </w:t>
      </w:r>
      <w:r w:rsidR="00611CAE">
        <w:t>the</w:t>
      </w:r>
      <w:r w:rsidR="00611CAE" w:rsidRPr="0096244B">
        <w:t xml:space="preserve"> </w:t>
      </w:r>
      <w:r w:rsidRPr="0096244B">
        <w:t>overall objectives of the charity</w:t>
      </w:r>
      <w:r w:rsidR="00611CAE">
        <w:t>,</w:t>
      </w:r>
      <w:r w:rsidRPr="0096244B">
        <w:t xml:space="preserve"> and the donors would not have recourse against Charity B for redirecting the donation</w:t>
      </w:r>
      <w:r w:rsidR="00611CAE">
        <w:t>s</w:t>
      </w:r>
      <w:r w:rsidRPr="0096244B">
        <w:t xml:space="preserve">.  Consequently, Charity B does not have a contract with a customer as defined under AASB 15. </w:t>
      </w:r>
    </w:p>
    <w:p w14:paraId="7F1C7869" w14:textId="77777777" w:rsidR="009B18C4" w:rsidRPr="0096244B" w:rsidRDefault="009B18C4" w:rsidP="00F24A50">
      <w:pPr>
        <w:pStyle w:val="IEText"/>
        <w:keepNext/>
        <w:pBdr>
          <w:top w:val="none" w:sz="0" w:space="0" w:color="auto"/>
          <w:bottom w:val="none" w:sz="0" w:space="0" w:color="auto"/>
        </w:pBdr>
        <w:rPr>
          <w:u w:val="single"/>
        </w:rPr>
      </w:pPr>
      <w:r w:rsidRPr="0096244B">
        <w:rPr>
          <w:u w:val="single"/>
        </w:rPr>
        <w:t>Accounting treatment</w:t>
      </w:r>
    </w:p>
    <w:p w14:paraId="7F1C786A" w14:textId="6FF1EF71" w:rsidR="009B18C4" w:rsidRPr="0096244B" w:rsidRDefault="009B18C4" w:rsidP="005105D6">
      <w:pPr>
        <w:pStyle w:val="IEText"/>
        <w:pBdr>
          <w:top w:val="none" w:sz="0" w:space="0" w:color="auto"/>
          <w:bottom w:val="none" w:sz="0" w:space="0" w:color="auto"/>
        </w:pBdr>
      </w:pPr>
      <w:r w:rsidRPr="0096244B">
        <w:t>Accordingly, Charity B recognises the donations as income when it gains control of the donated cash</w:t>
      </w:r>
      <w:r w:rsidR="002D5921">
        <w:t>,</w:t>
      </w:r>
      <w:r w:rsidRPr="0096244B">
        <w:t xml:space="preserve"> in accordance with AASB </w:t>
      </w:r>
      <w:r w:rsidR="002310A5">
        <w:t>1058</w:t>
      </w:r>
      <w:r w:rsidRPr="0096244B">
        <w:t>.</w:t>
      </w:r>
    </w:p>
    <w:p w14:paraId="6A03007F" w14:textId="77777777" w:rsidR="00AE282F" w:rsidRDefault="00AE282F" w:rsidP="00AE282F">
      <w:pPr>
        <w:pStyle w:val="IEText"/>
        <w:pBdr>
          <w:top w:val="none" w:sz="0" w:space="0" w:color="auto"/>
          <w:bottom w:val="none" w:sz="0" w:space="0" w:color="auto"/>
        </w:pBdr>
      </w:pPr>
      <w:r w:rsidRPr="0096244B">
        <w:t xml:space="preserve">The journal </w:t>
      </w:r>
      <w:r>
        <w:t>entry</w:t>
      </w:r>
      <w:r w:rsidRPr="0096244B">
        <w:t xml:space="preserve"> for the </w:t>
      </w:r>
      <w:r>
        <w:t>initial recognition</w:t>
      </w:r>
      <w:r w:rsidRPr="0096244B">
        <w:t xml:space="preserve"> </w:t>
      </w:r>
      <w:r>
        <w:t>(in aggregate) is</w:t>
      </w:r>
      <w:r w:rsidRPr="0096244B">
        <w:t>:</w:t>
      </w:r>
    </w:p>
    <w:p w14:paraId="47632ECE" w14:textId="447C2E32" w:rsidR="00AE282F" w:rsidRPr="0096244B" w:rsidRDefault="001C79E1" w:rsidP="00CF73F8">
      <w:pPr>
        <w:pStyle w:val="JournalHeading"/>
      </w:pPr>
      <w:r>
        <w:tab/>
      </w:r>
      <w:r w:rsidR="00AE282F" w:rsidRPr="0096244B">
        <w:tab/>
        <w:t>Debit</w:t>
      </w:r>
      <w:r w:rsidR="00AE282F" w:rsidRPr="0096244B">
        <w:tab/>
        <w:t>Credit</w:t>
      </w:r>
    </w:p>
    <w:p w14:paraId="43077F76" w14:textId="4403D2E0" w:rsidR="00AE282F" w:rsidRDefault="001C79E1" w:rsidP="00CF73F8">
      <w:pPr>
        <w:pStyle w:val="JournalEntry"/>
      </w:pPr>
      <w:r>
        <w:tab/>
      </w:r>
      <w:r w:rsidR="00AE282F">
        <w:t>Cash</w:t>
      </w:r>
      <w:r w:rsidR="00AE282F">
        <w:tab/>
      </w:r>
      <w:r>
        <w:tab/>
      </w:r>
      <w:r w:rsidR="00AE282F">
        <w:t>160</w:t>
      </w:r>
      <w:r w:rsidR="00AE282F" w:rsidRPr="0096244B">
        <w:t>,000</w:t>
      </w:r>
    </w:p>
    <w:p w14:paraId="11B1978E" w14:textId="48B57241" w:rsidR="00AE282F" w:rsidRDefault="00AE282F" w:rsidP="00CF73F8">
      <w:pPr>
        <w:pStyle w:val="JournalLastEntry"/>
      </w:pPr>
      <w:r>
        <w:tab/>
        <w:t>Incom</w:t>
      </w:r>
      <w:r w:rsidRPr="0096244B">
        <w:t>e</w:t>
      </w:r>
      <w:r>
        <w:tab/>
      </w:r>
      <w:r>
        <w:tab/>
        <w:t>160</w:t>
      </w:r>
      <w:r w:rsidRPr="0096244B">
        <w:t>,000</w:t>
      </w:r>
    </w:p>
    <w:p w14:paraId="7F1C786B" w14:textId="3C1844B6" w:rsidR="009B18C4" w:rsidRPr="0096244B" w:rsidRDefault="009B18C4" w:rsidP="00F24A50">
      <w:pPr>
        <w:keepNext/>
        <w:pBdr>
          <w:left w:val="single" w:sz="4" w:space="4" w:color="auto"/>
          <w:right w:val="single" w:sz="4" w:space="4" w:color="auto"/>
        </w:pBdr>
        <w:spacing w:before="240" w:after="100"/>
        <w:ind w:left="782"/>
        <w:rPr>
          <w:b/>
          <w:szCs w:val="19"/>
        </w:rPr>
      </w:pPr>
      <w:r w:rsidRPr="0096244B">
        <w:rPr>
          <w:b/>
          <w:szCs w:val="19"/>
        </w:rPr>
        <w:t xml:space="preserve">Example </w:t>
      </w:r>
      <w:r w:rsidR="00870D22">
        <w:rPr>
          <w:b/>
          <w:szCs w:val="19"/>
        </w:rPr>
        <w:t>7</w:t>
      </w:r>
      <w:r w:rsidRPr="0096244B">
        <w:rPr>
          <w:b/>
          <w:szCs w:val="19"/>
        </w:rPr>
        <w:t>D</w:t>
      </w:r>
      <w:r w:rsidR="00996A06">
        <w:rPr>
          <w:b/>
          <w:szCs w:val="19"/>
        </w:rPr>
        <w:t xml:space="preserve"> –</w:t>
      </w:r>
      <w:r w:rsidRPr="0096244B">
        <w:rPr>
          <w:b/>
          <w:szCs w:val="19"/>
        </w:rPr>
        <w:t xml:space="preserve"> Enforceable and sufficiently specific performance obligation</w:t>
      </w:r>
    </w:p>
    <w:p w14:paraId="7F1C786C" w14:textId="77777777" w:rsidR="009B18C4" w:rsidRPr="0096244B" w:rsidRDefault="009B18C4" w:rsidP="005105D6">
      <w:pPr>
        <w:pBdr>
          <w:left w:val="single" w:sz="4" w:space="4" w:color="auto"/>
          <w:right w:val="single" w:sz="4" w:space="4" w:color="auto"/>
        </w:pBdr>
        <w:spacing w:after="100"/>
        <w:ind w:left="782"/>
        <w:rPr>
          <w:szCs w:val="19"/>
        </w:rPr>
      </w:pPr>
      <w:r w:rsidRPr="0096244B">
        <w:rPr>
          <w:szCs w:val="19"/>
        </w:rPr>
        <w:t>At the public launch of Charity B’s appeal for donations, Charity B:</w:t>
      </w:r>
    </w:p>
    <w:p w14:paraId="7F1C786D" w14:textId="630AD601" w:rsidR="009B18C4" w:rsidRPr="0096244B" w:rsidRDefault="009B18C4" w:rsidP="00B25244">
      <w:pPr>
        <w:pStyle w:val="ListParagraph"/>
        <w:numPr>
          <w:ilvl w:val="0"/>
          <w:numId w:val="30"/>
        </w:numPr>
        <w:pBdr>
          <w:left w:val="single" w:sz="4" w:space="4" w:color="auto"/>
          <w:right w:val="single" w:sz="4" w:space="4" w:color="auto"/>
        </w:pBdr>
        <w:spacing w:after="100"/>
        <w:rPr>
          <w:szCs w:val="19"/>
        </w:rPr>
      </w:pPr>
      <w:r w:rsidRPr="0096244B">
        <w:t xml:space="preserve">reaffirmed its </w:t>
      </w:r>
      <w:r w:rsidR="00BB2586">
        <w:t xml:space="preserve">20-year </w:t>
      </w:r>
      <w:r w:rsidRPr="0096244B">
        <w:t>history of building water wells in Kenya</w:t>
      </w:r>
      <w:r w:rsidR="00BB2586">
        <w:t>,</w:t>
      </w:r>
      <w:r w:rsidRPr="0096244B">
        <w:t xml:space="preserve"> </w:t>
      </w:r>
      <w:r w:rsidR="00BB2586">
        <w:t xml:space="preserve">with </w:t>
      </w:r>
      <w:r w:rsidRPr="0096244B">
        <w:t xml:space="preserve">the funds raised for building water wells </w:t>
      </w:r>
      <w:r w:rsidR="00BB2586">
        <w:t xml:space="preserve">having </w:t>
      </w:r>
      <w:r w:rsidRPr="0096244B">
        <w:t>been used only for that purpose and in that country.  This has been the established practice despite its disclaimer that donated money may be used for other aid activities in response to changing cir</w:t>
      </w:r>
      <w:r w:rsidRPr="00B25244">
        <w:rPr>
          <w:szCs w:val="19"/>
        </w:rPr>
        <w:t>cumstances;</w:t>
      </w:r>
    </w:p>
    <w:p w14:paraId="7F1C786E" w14:textId="77777777" w:rsidR="009B18C4" w:rsidRPr="0096244B" w:rsidRDefault="009B18C4" w:rsidP="00B25244">
      <w:pPr>
        <w:pStyle w:val="ListParagraph"/>
        <w:numPr>
          <w:ilvl w:val="0"/>
          <w:numId w:val="30"/>
        </w:numPr>
        <w:pBdr>
          <w:left w:val="single" w:sz="4" w:space="4" w:color="auto"/>
          <w:right w:val="single" w:sz="4" w:space="4" w:color="auto"/>
        </w:pBdr>
        <w:spacing w:after="100"/>
        <w:rPr>
          <w:szCs w:val="19"/>
        </w:rPr>
      </w:pPr>
      <w:r w:rsidRPr="0096244B">
        <w:rPr>
          <w:szCs w:val="19"/>
        </w:rPr>
        <w:t xml:space="preserve">publicly reinforced its commitment that the funds raised through this appeal </w:t>
      </w:r>
      <w:r w:rsidR="000A0C1A">
        <w:rPr>
          <w:szCs w:val="19"/>
        </w:rPr>
        <w:t>are</w:t>
      </w:r>
      <w:r w:rsidR="000A0C1A" w:rsidRPr="0096244B">
        <w:rPr>
          <w:szCs w:val="19"/>
        </w:rPr>
        <w:t xml:space="preserve"> </w:t>
      </w:r>
      <w:r w:rsidRPr="0096244B">
        <w:rPr>
          <w:szCs w:val="19"/>
        </w:rPr>
        <w:t>to be use</w:t>
      </w:r>
      <w:r w:rsidR="00D407C3">
        <w:rPr>
          <w:szCs w:val="19"/>
        </w:rPr>
        <w:t>d</w:t>
      </w:r>
      <w:r w:rsidRPr="0096244B">
        <w:rPr>
          <w:szCs w:val="19"/>
        </w:rPr>
        <w:t xml:space="preserve"> only in respect of building wells in the identified country; </w:t>
      </w:r>
    </w:p>
    <w:p w14:paraId="7F1C786F" w14:textId="77777777" w:rsidR="009B18C4" w:rsidRPr="0096244B" w:rsidRDefault="009B18C4" w:rsidP="00B25244">
      <w:pPr>
        <w:pStyle w:val="ListParagraph"/>
        <w:numPr>
          <w:ilvl w:val="0"/>
          <w:numId w:val="30"/>
        </w:numPr>
        <w:pBdr>
          <w:left w:val="single" w:sz="4" w:space="4" w:color="auto"/>
          <w:right w:val="single" w:sz="4" w:space="4" w:color="auto"/>
        </w:pBdr>
        <w:spacing w:after="100"/>
        <w:rPr>
          <w:szCs w:val="19"/>
        </w:rPr>
      </w:pPr>
      <w:r w:rsidRPr="00B25244">
        <w:rPr>
          <w:szCs w:val="19"/>
        </w:rPr>
        <w:t>pledged to return the donated funds if Charity B is unable or not required to spend the funds to build wells in Kenya.  This is despite the disclaimer that Charity B can redirect the funds to other aid activities in response to changing circumstances; and</w:t>
      </w:r>
    </w:p>
    <w:p w14:paraId="7F1C7870" w14:textId="48C59E24" w:rsidR="009B18C4" w:rsidRPr="0096244B" w:rsidRDefault="009B18C4" w:rsidP="00B25244">
      <w:pPr>
        <w:pStyle w:val="ListParagraph"/>
        <w:numPr>
          <w:ilvl w:val="0"/>
          <w:numId w:val="30"/>
        </w:numPr>
        <w:pBdr>
          <w:left w:val="single" w:sz="4" w:space="4" w:color="auto"/>
          <w:right w:val="single" w:sz="4" w:space="4" w:color="auto"/>
        </w:pBdr>
        <w:spacing w:after="100"/>
        <w:rPr>
          <w:szCs w:val="19"/>
        </w:rPr>
      </w:pPr>
      <w:r w:rsidRPr="00B25244">
        <w:rPr>
          <w:szCs w:val="19"/>
        </w:rPr>
        <w:t>publicly state</w:t>
      </w:r>
      <w:r w:rsidRPr="0096244B">
        <w:t xml:space="preserve">d that each donation of $800 will construct </w:t>
      </w:r>
      <w:r w:rsidR="00EB500D">
        <w:t>two</w:t>
      </w:r>
      <w:r w:rsidR="00EB500D" w:rsidRPr="0096244B">
        <w:t xml:space="preserve"> </w:t>
      </w:r>
      <w:r w:rsidRPr="0096244B">
        <w:t>water wells</w:t>
      </w:r>
      <w:r w:rsidR="00C50C73">
        <w:t xml:space="preserve">.  (The cost of well construction can vary from that, depending on </w:t>
      </w:r>
      <w:r w:rsidR="00721917">
        <w:t xml:space="preserve">any </w:t>
      </w:r>
      <w:r w:rsidR="00C50C73">
        <w:t>problems faced and efficiencies achieved</w:t>
      </w:r>
      <w:r w:rsidRPr="0096244B">
        <w:rPr>
          <w:szCs w:val="19"/>
        </w:rPr>
        <w:t>.</w:t>
      </w:r>
      <w:r w:rsidR="00C50C73">
        <w:rPr>
          <w:szCs w:val="19"/>
        </w:rPr>
        <w:t>)</w:t>
      </w:r>
    </w:p>
    <w:p w14:paraId="7F1C7871" w14:textId="60C93E69" w:rsidR="009B18C4" w:rsidRPr="0096244B" w:rsidRDefault="009B18C4" w:rsidP="005105D6">
      <w:pPr>
        <w:pStyle w:val="IEText"/>
        <w:pBdr>
          <w:top w:val="none" w:sz="0" w:space="0" w:color="auto"/>
          <w:bottom w:val="none" w:sz="0" w:space="0" w:color="auto"/>
        </w:pBdr>
      </w:pPr>
      <w:r w:rsidRPr="0096244B">
        <w:rPr>
          <w:szCs w:val="19"/>
        </w:rPr>
        <w:t xml:space="preserve">Consistent with Examples </w:t>
      </w:r>
      <w:r w:rsidR="00213D3C" w:rsidRPr="0096244B">
        <w:rPr>
          <w:szCs w:val="19"/>
        </w:rPr>
        <w:t>7</w:t>
      </w:r>
      <w:r w:rsidRPr="0096244B">
        <w:rPr>
          <w:szCs w:val="19"/>
        </w:rPr>
        <w:t xml:space="preserve">B and </w:t>
      </w:r>
      <w:r w:rsidR="00213D3C" w:rsidRPr="0096244B">
        <w:rPr>
          <w:szCs w:val="19"/>
        </w:rPr>
        <w:t>7</w:t>
      </w:r>
      <w:r w:rsidRPr="0096244B">
        <w:rPr>
          <w:szCs w:val="19"/>
        </w:rPr>
        <w:t>C,</w:t>
      </w:r>
      <w:r w:rsidRPr="0096244B">
        <w:t xml:space="preserve"> Charity C determines it controls a financial asset within the scope of AASB 9 and does not have a related contribution by owners, lease liability</w:t>
      </w:r>
      <w:r w:rsidR="00BB2586">
        <w:t>,</w:t>
      </w:r>
      <w:r w:rsidRPr="0096244B">
        <w:t xml:space="preserve"> financial liability </w:t>
      </w:r>
      <w:r w:rsidR="00BB2586">
        <w:t xml:space="preserve">or provision, </w:t>
      </w:r>
      <w:r w:rsidRPr="0096244B">
        <w:t>as specified in another Australian Accounting Standard.</w:t>
      </w:r>
    </w:p>
    <w:p w14:paraId="7F1C7872" w14:textId="2CABBB10" w:rsidR="009B18C4" w:rsidRPr="0096244B" w:rsidRDefault="009B18C4" w:rsidP="00123F5D">
      <w:pPr>
        <w:pStyle w:val="IEText"/>
        <w:pBdr>
          <w:top w:val="none" w:sz="0" w:space="0" w:color="auto"/>
          <w:bottom w:val="none" w:sz="0" w:space="0" w:color="auto"/>
        </w:pBdr>
        <w:rPr>
          <w:szCs w:val="19"/>
        </w:rPr>
      </w:pPr>
      <w:r w:rsidRPr="00B25244">
        <w:t xml:space="preserve">In contrast to </w:t>
      </w:r>
      <w:r w:rsidR="00C21555" w:rsidRPr="00B25244">
        <w:t>Exa</w:t>
      </w:r>
      <w:r w:rsidR="00C21555">
        <w:rPr>
          <w:szCs w:val="19"/>
        </w:rPr>
        <w:t>mple</w:t>
      </w:r>
      <w:r w:rsidR="002D5921">
        <w:rPr>
          <w:szCs w:val="19"/>
        </w:rPr>
        <w:t>s</w:t>
      </w:r>
      <w:r w:rsidR="00C21555">
        <w:rPr>
          <w:szCs w:val="19"/>
        </w:rPr>
        <w:t xml:space="preserve"> </w:t>
      </w:r>
      <w:r w:rsidR="00213D3C" w:rsidRPr="0096244B">
        <w:rPr>
          <w:szCs w:val="19"/>
        </w:rPr>
        <w:t>7</w:t>
      </w:r>
      <w:r w:rsidRPr="0096244B">
        <w:rPr>
          <w:szCs w:val="19"/>
        </w:rPr>
        <w:t>B</w:t>
      </w:r>
      <w:r w:rsidR="002D5921">
        <w:rPr>
          <w:szCs w:val="19"/>
        </w:rPr>
        <w:t xml:space="preserve"> and 7C</w:t>
      </w:r>
      <w:r w:rsidRPr="0096244B">
        <w:rPr>
          <w:szCs w:val="19"/>
        </w:rPr>
        <w:t>, Charity C determines that the donations arise under contract</w:t>
      </w:r>
      <w:r w:rsidR="002D5921">
        <w:rPr>
          <w:szCs w:val="19"/>
        </w:rPr>
        <w:t>s</w:t>
      </w:r>
      <w:r w:rsidRPr="0096244B">
        <w:rPr>
          <w:szCs w:val="19"/>
        </w:rPr>
        <w:t xml:space="preserve"> with customer</w:t>
      </w:r>
      <w:r w:rsidR="002D5921">
        <w:rPr>
          <w:szCs w:val="19"/>
        </w:rPr>
        <w:t>s,</w:t>
      </w:r>
      <w:r w:rsidRPr="0096244B">
        <w:rPr>
          <w:szCs w:val="19"/>
        </w:rPr>
        <w:t xml:space="preserve"> as defined under AASB 15.  This is because:</w:t>
      </w:r>
    </w:p>
    <w:p w14:paraId="7F1C7873" w14:textId="6B5A1E2D" w:rsidR="009B18C4" w:rsidRPr="0096244B" w:rsidRDefault="009B18C4" w:rsidP="001C79E1">
      <w:pPr>
        <w:pStyle w:val="ListParagraph"/>
        <w:numPr>
          <w:ilvl w:val="0"/>
          <w:numId w:val="30"/>
        </w:numPr>
        <w:pBdr>
          <w:left w:val="single" w:sz="4" w:space="4" w:color="auto"/>
          <w:bottom w:val="single" w:sz="4" w:space="7" w:color="auto"/>
          <w:right w:val="single" w:sz="4" w:space="4" w:color="auto"/>
        </w:pBdr>
        <w:spacing w:after="100"/>
        <w:rPr>
          <w:szCs w:val="19"/>
        </w:rPr>
      </w:pPr>
      <w:r w:rsidRPr="0096244B">
        <w:rPr>
          <w:szCs w:val="19"/>
        </w:rPr>
        <w:lastRenderedPageBreak/>
        <w:t>the expectations raised through the commitment to refund unspent funds makes the agreement</w:t>
      </w:r>
      <w:r w:rsidR="002D5921">
        <w:rPr>
          <w:szCs w:val="19"/>
        </w:rPr>
        <w:t>s</w:t>
      </w:r>
      <w:r w:rsidRPr="0096244B">
        <w:rPr>
          <w:szCs w:val="19"/>
        </w:rPr>
        <w:t xml:space="preserve"> enforceable; and</w:t>
      </w:r>
    </w:p>
    <w:p w14:paraId="7F1C7874" w14:textId="4DF34FC7" w:rsidR="009B18C4" w:rsidRPr="0096244B" w:rsidRDefault="009B18C4" w:rsidP="001C79E1">
      <w:pPr>
        <w:pStyle w:val="ListParagraph"/>
        <w:numPr>
          <w:ilvl w:val="0"/>
          <w:numId w:val="30"/>
        </w:numPr>
        <w:pBdr>
          <w:left w:val="single" w:sz="4" w:space="4" w:color="auto"/>
          <w:bottom w:val="single" w:sz="4" w:space="7" w:color="auto"/>
          <w:right w:val="single" w:sz="4" w:space="4" w:color="auto"/>
        </w:pBdr>
        <w:spacing w:after="100"/>
        <w:rPr>
          <w:szCs w:val="19"/>
        </w:rPr>
      </w:pPr>
      <w:r w:rsidRPr="0096244B">
        <w:rPr>
          <w:szCs w:val="19"/>
        </w:rPr>
        <w:t>the public statements it has made and its long</w:t>
      </w:r>
      <w:r w:rsidR="00D407C3">
        <w:rPr>
          <w:szCs w:val="19"/>
        </w:rPr>
        <w:t>-</w:t>
      </w:r>
      <w:r w:rsidRPr="0096244B">
        <w:rPr>
          <w:szCs w:val="19"/>
        </w:rPr>
        <w:t xml:space="preserve">standing practices, which create a valid expectation that </w:t>
      </w:r>
      <w:r w:rsidR="002D5921">
        <w:rPr>
          <w:szCs w:val="19"/>
        </w:rPr>
        <w:t xml:space="preserve">the </w:t>
      </w:r>
      <w:r w:rsidRPr="0096244B">
        <w:rPr>
          <w:szCs w:val="19"/>
        </w:rPr>
        <w:t>funds will be spent on the task of building wells in the identified country, are sufficiently specific</w:t>
      </w:r>
      <w:r w:rsidR="005105D6" w:rsidRPr="0096244B">
        <w:rPr>
          <w:szCs w:val="19"/>
        </w:rPr>
        <w:t xml:space="preserve"> as Charity B has committed that each donation of $800 will construct </w:t>
      </w:r>
      <w:r w:rsidR="00EB500D">
        <w:rPr>
          <w:szCs w:val="19"/>
        </w:rPr>
        <w:t>two</w:t>
      </w:r>
      <w:r w:rsidR="00EB500D" w:rsidRPr="0096244B">
        <w:rPr>
          <w:szCs w:val="19"/>
        </w:rPr>
        <w:t xml:space="preserve"> </w:t>
      </w:r>
      <w:r w:rsidR="005105D6" w:rsidRPr="0096244B">
        <w:rPr>
          <w:szCs w:val="19"/>
        </w:rPr>
        <w:t>water wells</w:t>
      </w:r>
      <w:r w:rsidRPr="0096244B">
        <w:rPr>
          <w:szCs w:val="19"/>
        </w:rPr>
        <w:t>.</w:t>
      </w:r>
    </w:p>
    <w:p w14:paraId="1BCB530A" w14:textId="39F2BEA1" w:rsidR="002D5921" w:rsidRDefault="002D5921" w:rsidP="001C79E1">
      <w:pPr>
        <w:keepNext/>
        <w:pBdr>
          <w:left w:val="single" w:sz="4" w:space="4" w:color="auto"/>
          <w:bottom w:val="single" w:sz="4" w:space="7" w:color="auto"/>
          <w:right w:val="single" w:sz="4" w:space="4" w:color="auto"/>
        </w:pBdr>
        <w:spacing w:after="100"/>
        <w:ind w:left="782"/>
        <w:jc w:val="left"/>
      </w:pPr>
      <w:r w:rsidRPr="0096244B">
        <w:rPr>
          <w:u w:val="single"/>
        </w:rPr>
        <w:t>Accounting treatment</w:t>
      </w:r>
    </w:p>
    <w:p w14:paraId="7F1C7875" w14:textId="2CA61098" w:rsidR="009B18C4" w:rsidRDefault="009B18C4" w:rsidP="001C79E1">
      <w:pPr>
        <w:pStyle w:val="IEText"/>
        <w:pBdr>
          <w:top w:val="none" w:sz="0" w:space="0" w:color="auto"/>
        </w:pBdr>
      </w:pPr>
      <w:r w:rsidRPr="0096244B">
        <w:t>Charity B recognises each donation as a contract liabil</w:t>
      </w:r>
      <w:r w:rsidR="00C21555">
        <w:t xml:space="preserve">ity </w:t>
      </w:r>
      <w:r w:rsidR="002D5921">
        <w:t xml:space="preserve">in accordance with AASB 15, when it gains control of the donated cash. </w:t>
      </w:r>
      <w:r w:rsidR="00C21555">
        <w:t xml:space="preserve"> </w:t>
      </w:r>
      <w:r w:rsidR="002D5921">
        <w:t xml:space="preserve">Income is not recognised in respect of a donation </w:t>
      </w:r>
      <w:r w:rsidR="00C21555">
        <w:t xml:space="preserve">until the specified </w:t>
      </w:r>
      <w:r w:rsidR="00EB500D">
        <w:t xml:space="preserve">two </w:t>
      </w:r>
      <w:r w:rsidR="00C21555">
        <w:t>water</w:t>
      </w:r>
      <w:r w:rsidRPr="0096244B">
        <w:t xml:space="preserve"> wells have been buil</w:t>
      </w:r>
      <w:r w:rsidR="00D407C3">
        <w:t>t</w:t>
      </w:r>
      <w:r w:rsidRPr="0096244B">
        <w:t>.</w:t>
      </w:r>
    </w:p>
    <w:p w14:paraId="733E405F" w14:textId="3195534E" w:rsidR="00AE282F" w:rsidRDefault="00AE282F" w:rsidP="001C79E1">
      <w:pPr>
        <w:pStyle w:val="IEText"/>
        <w:pBdr>
          <w:top w:val="none" w:sz="0" w:space="0" w:color="auto"/>
        </w:pBdr>
      </w:pPr>
      <w:r w:rsidRPr="0096244B">
        <w:t xml:space="preserve">The journal </w:t>
      </w:r>
      <w:r>
        <w:t>entr</w:t>
      </w:r>
      <w:r w:rsidR="00123F5D">
        <w:t>ies</w:t>
      </w:r>
      <w:r w:rsidRPr="0096244B">
        <w:t xml:space="preserve"> for the </w:t>
      </w:r>
      <w:r w:rsidR="00123F5D">
        <w:t>accounting (aggregating the journal entries for individual donations) are</w:t>
      </w:r>
      <w:r w:rsidRPr="0096244B">
        <w:t>:</w:t>
      </w:r>
    </w:p>
    <w:p w14:paraId="36386231" w14:textId="61BDAD1F" w:rsidR="00AE282F" w:rsidRPr="0096244B" w:rsidRDefault="001C79E1" w:rsidP="001C79E1">
      <w:pPr>
        <w:pStyle w:val="JournalHeading"/>
        <w:pBdr>
          <w:bottom w:val="single" w:sz="4" w:space="7" w:color="auto"/>
        </w:pBdr>
      </w:pPr>
      <w:r>
        <w:tab/>
      </w:r>
      <w:r w:rsidR="00AE282F" w:rsidRPr="0096244B">
        <w:tab/>
        <w:t>Debit</w:t>
      </w:r>
      <w:r w:rsidR="00AE282F" w:rsidRPr="0096244B">
        <w:tab/>
        <w:t>Credit</w:t>
      </w:r>
    </w:p>
    <w:p w14:paraId="5A091C35" w14:textId="0097E7C8" w:rsidR="003E03A4" w:rsidRPr="001C79E1" w:rsidRDefault="001C79E1" w:rsidP="001C79E1">
      <w:pPr>
        <w:pStyle w:val="JournalHeading"/>
        <w:pBdr>
          <w:bottom w:val="single" w:sz="4" w:space="7" w:color="auto"/>
        </w:pBdr>
        <w:spacing w:after="0"/>
        <w:rPr>
          <w:b w:val="0"/>
          <w:i/>
        </w:rPr>
      </w:pPr>
      <w:r w:rsidRPr="001C79E1">
        <w:rPr>
          <w:b w:val="0"/>
          <w:i/>
        </w:rPr>
        <w:tab/>
      </w:r>
      <w:r w:rsidR="003E03A4" w:rsidRPr="001C79E1">
        <w:rPr>
          <w:b w:val="0"/>
          <w:i/>
        </w:rPr>
        <w:t xml:space="preserve">Initial recognition (aggregate) </w:t>
      </w:r>
    </w:p>
    <w:p w14:paraId="2C1BB803" w14:textId="54D72436" w:rsidR="00AE282F" w:rsidRDefault="001C79E1" w:rsidP="001C79E1">
      <w:pPr>
        <w:pStyle w:val="JournalEntry"/>
        <w:pBdr>
          <w:bottom w:val="single" w:sz="4" w:space="7" w:color="auto"/>
        </w:pBdr>
      </w:pPr>
      <w:r>
        <w:tab/>
      </w:r>
      <w:r w:rsidR="00AE282F">
        <w:t>Cash</w:t>
      </w:r>
      <w:r w:rsidR="00AE282F">
        <w:tab/>
      </w:r>
      <w:r>
        <w:tab/>
      </w:r>
      <w:r w:rsidR="00AE282F">
        <w:t>160</w:t>
      </w:r>
      <w:r w:rsidR="00AE282F" w:rsidRPr="0096244B">
        <w:t>,000</w:t>
      </w:r>
    </w:p>
    <w:p w14:paraId="3E6F0622" w14:textId="0E304CB1" w:rsidR="00AE282F" w:rsidRDefault="00AE282F" w:rsidP="001C79E1">
      <w:pPr>
        <w:pStyle w:val="JournalLastEntry"/>
        <w:pBdr>
          <w:bottom w:val="single" w:sz="4" w:space="7" w:color="auto"/>
        </w:pBdr>
      </w:pPr>
      <w:r>
        <w:tab/>
        <w:t>Contract liabilit</w:t>
      </w:r>
      <w:r w:rsidR="00123F5D">
        <w:t>y</w:t>
      </w:r>
      <w:r>
        <w:tab/>
      </w:r>
      <w:r>
        <w:tab/>
        <w:t>160</w:t>
      </w:r>
      <w:r w:rsidRPr="0096244B">
        <w:t>,000</w:t>
      </w:r>
    </w:p>
    <w:p w14:paraId="739DC207" w14:textId="5C94FE30" w:rsidR="00123F5D" w:rsidRPr="001C79E1" w:rsidRDefault="001C79E1" w:rsidP="001C79E1">
      <w:pPr>
        <w:pStyle w:val="JournalHeading"/>
        <w:pBdr>
          <w:bottom w:val="single" w:sz="4" w:space="7" w:color="auto"/>
        </w:pBdr>
        <w:spacing w:after="0"/>
        <w:rPr>
          <w:b w:val="0"/>
          <w:i/>
        </w:rPr>
      </w:pPr>
      <w:r w:rsidRPr="001C79E1">
        <w:rPr>
          <w:b w:val="0"/>
          <w:i/>
        </w:rPr>
        <w:tab/>
      </w:r>
      <w:r w:rsidR="00123F5D" w:rsidRPr="001C79E1">
        <w:rPr>
          <w:b w:val="0"/>
          <w:i/>
        </w:rPr>
        <w:t>Wells built (aggregate)</w:t>
      </w:r>
    </w:p>
    <w:p w14:paraId="47E097E7" w14:textId="4CDE5B37" w:rsidR="00123F5D" w:rsidRDefault="001C79E1" w:rsidP="001C79E1">
      <w:pPr>
        <w:pStyle w:val="JournalEntry"/>
        <w:pBdr>
          <w:bottom w:val="single" w:sz="4" w:space="7" w:color="auto"/>
        </w:pBdr>
      </w:pPr>
      <w:r>
        <w:tab/>
      </w:r>
      <w:r w:rsidR="00123F5D">
        <w:t>Contract liability</w:t>
      </w:r>
      <w:r w:rsidR="00123F5D">
        <w:tab/>
      </w:r>
      <w:r w:rsidR="003E03A4">
        <w:t>160,000</w:t>
      </w:r>
    </w:p>
    <w:p w14:paraId="7C9CAF5E" w14:textId="24B78AFC" w:rsidR="003E03A4" w:rsidRDefault="003E03A4" w:rsidP="001C79E1">
      <w:pPr>
        <w:pStyle w:val="JournalLastEntry"/>
        <w:pBdr>
          <w:bottom w:val="single" w:sz="4" w:space="7" w:color="auto"/>
        </w:pBdr>
      </w:pPr>
      <w:r>
        <w:tab/>
        <w:t>Income</w:t>
      </w:r>
      <w:r>
        <w:tab/>
      </w:r>
      <w:r>
        <w:tab/>
        <w:t>160,000</w:t>
      </w:r>
    </w:p>
    <w:p w14:paraId="102B3F53" w14:textId="39BBD1B1" w:rsidR="003E03A4" w:rsidRDefault="001C79E1" w:rsidP="001C79E1">
      <w:pPr>
        <w:pStyle w:val="JournalEntry"/>
        <w:pBdr>
          <w:bottom w:val="single" w:sz="4" w:space="7" w:color="auto"/>
        </w:pBdr>
      </w:pPr>
      <w:r>
        <w:tab/>
      </w:r>
      <w:r w:rsidR="003E03A4">
        <w:t>Expenses – construction of 400 wells</w:t>
      </w:r>
      <w:r w:rsidR="003E03A4">
        <w:tab/>
      </w:r>
      <w:r w:rsidR="00C50C73">
        <w:t>153,000</w:t>
      </w:r>
    </w:p>
    <w:p w14:paraId="7701F0C0" w14:textId="01C5F1E3" w:rsidR="00123F5D" w:rsidRDefault="00123F5D" w:rsidP="001C79E1">
      <w:pPr>
        <w:pStyle w:val="JournalLastEntry"/>
        <w:pBdr>
          <w:bottom w:val="single" w:sz="4" w:space="7" w:color="auto"/>
        </w:pBdr>
      </w:pPr>
      <w:r>
        <w:tab/>
      </w:r>
      <w:r w:rsidR="003E03A4">
        <w:t>Cash</w:t>
      </w:r>
      <w:r>
        <w:tab/>
      </w:r>
      <w:r>
        <w:tab/>
      </w:r>
      <w:r w:rsidR="00C50C73">
        <w:t>153,000</w:t>
      </w:r>
    </w:p>
    <w:p w14:paraId="7F1C7876" w14:textId="77777777" w:rsidR="009B18C4" w:rsidRPr="0096244B" w:rsidRDefault="009B18C4" w:rsidP="009B18C4">
      <w:pPr>
        <w:rPr>
          <w:b/>
        </w:rPr>
      </w:pPr>
    </w:p>
    <w:p w14:paraId="7F1C7877" w14:textId="63817A95" w:rsidR="009B18C4" w:rsidRPr="0096244B" w:rsidRDefault="009B18C4" w:rsidP="00DF2E71">
      <w:pPr>
        <w:pStyle w:val="IEHeading"/>
        <w:pBdr>
          <w:bottom w:val="none" w:sz="0" w:space="0" w:color="auto"/>
        </w:pBdr>
      </w:pPr>
      <w:r w:rsidRPr="0096244B">
        <w:t xml:space="preserve">Example </w:t>
      </w:r>
      <w:r w:rsidR="00870D22">
        <w:t>8</w:t>
      </w:r>
      <w:r w:rsidRPr="0096244B">
        <w:t xml:space="preserve">—Multi-year cash grant </w:t>
      </w:r>
    </w:p>
    <w:p w14:paraId="7F1C7878" w14:textId="3238A294" w:rsidR="009B18C4" w:rsidRPr="0096244B" w:rsidRDefault="009B18C4" w:rsidP="00B25244">
      <w:pPr>
        <w:pStyle w:val="IEText"/>
        <w:pBdr>
          <w:top w:val="single" w:sz="4" w:space="1" w:color="auto"/>
          <w:bottom w:val="none" w:sz="0" w:space="0" w:color="auto"/>
        </w:pBdr>
      </w:pPr>
      <w:r w:rsidRPr="0096244B">
        <w:t xml:space="preserve">The Local Government enters into </w:t>
      </w:r>
      <w:r w:rsidR="00721053">
        <w:t>an</w:t>
      </w:r>
      <w:r w:rsidR="00721053" w:rsidRPr="0096244B">
        <w:t xml:space="preserve"> </w:t>
      </w:r>
      <w:r w:rsidRPr="0096244B">
        <w:t>agreement with the State Government in the form of a Memorandum of Understanding (MOU)</w:t>
      </w:r>
      <w:r w:rsidRPr="0096244B">
        <w:rPr>
          <w:vertAlign w:val="superscript"/>
        </w:rPr>
        <w:footnoteReference w:id="2"/>
      </w:r>
      <w:r w:rsidRPr="0096244B">
        <w:t xml:space="preserve"> to receive a multi-year cash grant of $90,000 from the State Government</w:t>
      </w:r>
      <w:r w:rsidR="0096244B">
        <w:t xml:space="preserve">, which is received </w:t>
      </w:r>
      <w:r w:rsidR="001C16DF">
        <w:t xml:space="preserve">in full </w:t>
      </w:r>
      <w:r w:rsidR="0096244B">
        <w:t xml:space="preserve">on </w:t>
      </w:r>
      <w:r w:rsidR="00173A91">
        <w:t>24 June 20X0</w:t>
      </w:r>
      <w:r w:rsidRPr="0096244B">
        <w:t>.</w:t>
      </w:r>
      <w:r w:rsidR="006F381C">
        <w:t xml:space="preserve"> </w:t>
      </w:r>
      <w:r w:rsidRPr="0096244B">
        <w:t xml:space="preserve"> The grant is to fund education </w:t>
      </w:r>
      <w:r w:rsidR="00526978">
        <w:t>program</w:t>
      </w:r>
      <w:r w:rsidR="00173A91">
        <w:t>s</w:t>
      </w:r>
      <w:r w:rsidR="00173A91" w:rsidRPr="00173A91">
        <w:t xml:space="preserve"> </w:t>
      </w:r>
      <w:r w:rsidR="00173A91" w:rsidRPr="0096244B">
        <w:t xml:space="preserve">over </w:t>
      </w:r>
      <w:r w:rsidR="00173A91">
        <w:t xml:space="preserve">three </w:t>
      </w:r>
      <w:r w:rsidR="00173A91" w:rsidRPr="0096244B">
        <w:t>years commencing 1 July</w:t>
      </w:r>
      <w:r w:rsidR="00C52B3D">
        <w:t xml:space="preserve"> 20X0</w:t>
      </w:r>
      <w:r w:rsidR="00173A91">
        <w:t>,</w:t>
      </w:r>
      <w:r w:rsidRPr="0096244B">
        <w:t xml:space="preserve"> </w:t>
      </w:r>
      <w:r w:rsidR="00173A91">
        <w:t>with the objective of</w:t>
      </w:r>
      <w:r w:rsidR="00173A91" w:rsidRPr="0096244B">
        <w:t xml:space="preserve"> </w:t>
      </w:r>
      <w:r w:rsidR="00173A91">
        <w:t xml:space="preserve">increasing </w:t>
      </w:r>
      <w:r w:rsidRPr="0096244B">
        <w:t>the literacy of students of a specific rural area.</w:t>
      </w:r>
    </w:p>
    <w:p w14:paraId="7F1C7879" w14:textId="77DA32E5" w:rsidR="009B18C4" w:rsidRPr="0096244B" w:rsidRDefault="009B18C4" w:rsidP="00B25244">
      <w:pPr>
        <w:pStyle w:val="IEText"/>
        <w:pBdr>
          <w:top w:val="none" w:sz="0" w:space="0" w:color="auto"/>
          <w:bottom w:val="none" w:sz="0" w:space="0" w:color="auto"/>
        </w:pBdr>
      </w:pPr>
      <w:r w:rsidRPr="0096244B">
        <w:t xml:space="preserve">The fact pattern and analysis applies to </w:t>
      </w:r>
      <w:r w:rsidR="00C21555" w:rsidRPr="0096244B">
        <w:t>Example</w:t>
      </w:r>
      <w:r w:rsidR="00C21555">
        <w:t>s</w:t>
      </w:r>
      <w:r w:rsidR="00C21555" w:rsidRPr="0096244B">
        <w:t xml:space="preserve"> </w:t>
      </w:r>
      <w:r w:rsidR="00870D22">
        <w:t>8</w:t>
      </w:r>
      <w:r w:rsidR="00996A06">
        <w:t>A–</w:t>
      </w:r>
      <w:r w:rsidR="00870D22">
        <w:t>8</w:t>
      </w:r>
      <w:r w:rsidR="001815C9">
        <w:t>C</w:t>
      </w:r>
      <w:r w:rsidR="004E5557">
        <w:t>,</w:t>
      </w:r>
      <w:r w:rsidRPr="0096244B">
        <w:t xml:space="preserve"> described below. </w:t>
      </w:r>
      <w:r w:rsidR="00C824C9">
        <w:t xml:space="preserve"> </w:t>
      </w:r>
      <w:r w:rsidRPr="0096244B">
        <w:t>Each example is considered in isolation.</w:t>
      </w:r>
    </w:p>
    <w:p w14:paraId="7F1C787A" w14:textId="04D03891" w:rsidR="009B18C4" w:rsidRPr="0096244B" w:rsidRDefault="00870D22" w:rsidP="00803F83">
      <w:pPr>
        <w:keepNext/>
        <w:pBdr>
          <w:left w:val="single" w:sz="4" w:space="4" w:color="auto"/>
          <w:right w:val="single" w:sz="4" w:space="4" w:color="auto"/>
        </w:pBdr>
        <w:spacing w:before="240" w:after="100"/>
        <w:ind w:left="782"/>
        <w:rPr>
          <w:b/>
          <w:u w:val="single"/>
        </w:rPr>
      </w:pPr>
      <w:r>
        <w:rPr>
          <w:b/>
        </w:rPr>
        <w:t>Example 8</w:t>
      </w:r>
      <w:r w:rsidR="009B18C4" w:rsidRPr="0096244B">
        <w:rPr>
          <w:b/>
        </w:rPr>
        <w:t>A</w:t>
      </w:r>
      <w:r w:rsidR="00996A06">
        <w:rPr>
          <w:b/>
        </w:rPr>
        <w:t xml:space="preserve"> –</w:t>
      </w:r>
      <w:r w:rsidR="009B18C4" w:rsidRPr="0096244B">
        <w:rPr>
          <w:b/>
        </w:rPr>
        <w:t xml:space="preserve"> Enforceable, no sufficiently specific performance obligation </w:t>
      </w:r>
    </w:p>
    <w:p w14:paraId="7F1C787B" w14:textId="69DD646E" w:rsidR="009B18C4" w:rsidRPr="0096244B" w:rsidRDefault="00173A91" w:rsidP="0096244B">
      <w:pPr>
        <w:pBdr>
          <w:left w:val="single" w:sz="4" w:space="4" w:color="auto"/>
          <w:right w:val="single" w:sz="4" w:space="4" w:color="auto"/>
        </w:pBdr>
        <w:spacing w:after="100"/>
        <w:ind w:left="782"/>
        <w:rPr>
          <w:b/>
        </w:rPr>
      </w:pPr>
      <w:r>
        <w:t>This</w:t>
      </w:r>
      <w:r w:rsidR="009B18C4" w:rsidRPr="0096244B">
        <w:t xml:space="preserve"> example contains the following additional facts:</w:t>
      </w:r>
    </w:p>
    <w:p w14:paraId="7F1C787C" w14:textId="30C885DD"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MOU does not specify the activities the grant must be used for, other than an education program to increase literacy</w:t>
      </w:r>
      <w:r w:rsidR="004E5557">
        <w:t xml:space="preserve"> in a particular area</w:t>
      </w:r>
      <w:r w:rsidRPr="0096244B">
        <w:t>; and</w:t>
      </w:r>
    </w:p>
    <w:p w14:paraId="7F1C787D" w14:textId="6B97D04F"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State Government can enforce the repayment of the grant if the</w:t>
      </w:r>
      <w:r w:rsidR="000A0C1A">
        <w:t xml:space="preserve"> entity does not apply the funds to </w:t>
      </w:r>
      <w:r w:rsidR="004E5557">
        <w:t xml:space="preserve">relevant </w:t>
      </w:r>
      <w:r w:rsidR="000A0C1A">
        <w:t>education program</w:t>
      </w:r>
      <w:r w:rsidR="008C52D8">
        <w:t>s</w:t>
      </w:r>
      <w:r w:rsidRPr="0096244B">
        <w:t>.</w:t>
      </w:r>
    </w:p>
    <w:p w14:paraId="7F1C787E" w14:textId="77777777" w:rsidR="009B18C4" w:rsidRPr="0096244B" w:rsidRDefault="009B18C4" w:rsidP="009C3D89">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87F" w14:textId="77777777" w:rsidR="009B18C4" w:rsidRPr="0096244B" w:rsidRDefault="009B18C4" w:rsidP="00B25244">
      <w:pPr>
        <w:pStyle w:val="IEText"/>
        <w:pBdr>
          <w:top w:val="none" w:sz="0" w:space="0" w:color="auto"/>
          <w:bottom w:val="none" w:sz="0" w:space="0" w:color="auto"/>
        </w:pBdr>
      </w:pPr>
      <w:r w:rsidRPr="0096244B">
        <w:t>The Local Government determines:</w:t>
      </w:r>
    </w:p>
    <w:p w14:paraId="7F1C7880"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$90,000 grant is an asset the Local Government acquired to further the objectives of the Local Government; and</w:t>
      </w:r>
    </w:p>
    <w:p w14:paraId="7F1C7881"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 xml:space="preserve">it controls a financial asset ($90,000) within the scope of AASB 9. </w:t>
      </w:r>
    </w:p>
    <w:p w14:paraId="7F1C7882" w14:textId="02F209AF" w:rsidR="009B18C4" w:rsidRPr="0096244B" w:rsidRDefault="009B18C4" w:rsidP="00B25244">
      <w:pPr>
        <w:pStyle w:val="IEText"/>
        <w:pBdr>
          <w:top w:val="none" w:sz="0" w:space="0" w:color="auto"/>
          <w:bottom w:val="none" w:sz="0" w:space="0" w:color="auto"/>
        </w:pBdr>
      </w:pPr>
      <w:r w:rsidRPr="0096244B">
        <w:t xml:space="preserve">Based on the facts and circumstances, on gaining control of the </w:t>
      </w:r>
      <w:r w:rsidR="00D37839">
        <w:t>grant</w:t>
      </w:r>
      <w:r w:rsidRPr="0096244B">
        <w:t xml:space="preserve">, the Local Government determines </w:t>
      </w:r>
      <w:r w:rsidR="004E5557">
        <w:t>that there are no</w:t>
      </w:r>
      <w:r w:rsidR="004E5557" w:rsidRPr="0096244B">
        <w:t xml:space="preserve"> </w:t>
      </w:r>
      <w:r w:rsidRPr="0096244B">
        <w:t xml:space="preserve">related amounts </w:t>
      </w:r>
      <w:r w:rsidR="008C52D8">
        <w:t xml:space="preserve">under paragraph </w:t>
      </w:r>
      <w:r w:rsidR="004E639E">
        <w:fldChar w:fldCharType="begin"/>
      </w:r>
      <w:r w:rsidR="004E639E">
        <w:instrText xml:space="preserve"> REF _Ref455648811 \r \h </w:instrText>
      </w:r>
      <w:r w:rsidR="004E639E">
        <w:fldChar w:fldCharType="separate"/>
      </w:r>
      <w:r w:rsidR="00D71C67">
        <w:t>9</w:t>
      </w:r>
      <w:r w:rsidR="004E639E">
        <w:fldChar w:fldCharType="end"/>
      </w:r>
      <w:r w:rsidR="008C52D8">
        <w:t xml:space="preserve"> </w:t>
      </w:r>
      <w:r w:rsidR="008C52D8" w:rsidRPr="0096244B">
        <w:t>of AASB </w:t>
      </w:r>
      <w:r w:rsidR="002310A5">
        <w:t xml:space="preserve">1058 </w:t>
      </w:r>
      <w:r w:rsidR="008C52D8">
        <w:t>as the grant does not give rise to</w:t>
      </w:r>
      <w:r w:rsidRPr="0096244B">
        <w:t>:</w:t>
      </w:r>
    </w:p>
    <w:p w14:paraId="7F1C7883" w14:textId="77777777" w:rsidR="009B18C4" w:rsidRPr="0096244B" w:rsidRDefault="008C52D8" w:rsidP="00542E90">
      <w:pPr>
        <w:pStyle w:val="ListParagraph"/>
        <w:numPr>
          <w:ilvl w:val="0"/>
          <w:numId w:val="29"/>
        </w:numPr>
        <w:pBdr>
          <w:left w:val="single" w:sz="4" w:space="4" w:color="auto"/>
          <w:right w:val="single" w:sz="4" w:space="4" w:color="auto"/>
        </w:pBdr>
        <w:spacing w:after="100"/>
      </w:pPr>
      <w:r>
        <w:t xml:space="preserve">a </w:t>
      </w:r>
      <w:r w:rsidR="009B18C4" w:rsidRPr="0096244B">
        <w:t>contribution by owners</w:t>
      </w:r>
      <w:r>
        <w:t>,</w:t>
      </w:r>
      <w:r w:rsidR="009B18C4" w:rsidRPr="0096244B">
        <w:t xml:space="preserve"> as the State Government does not</w:t>
      </w:r>
      <w:r w:rsidR="0096244B">
        <w:t xml:space="preserve"> control</w:t>
      </w:r>
      <w:r w:rsidR="009B18C4" w:rsidRPr="0096244B">
        <w:t xml:space="preserve"> the Local Government;</w:t>
      </w:r>
    </w:p>
    <w:p w14:paraId="70251365" w14:textId="50D82804" w:rsidR="008C52D8" w:rsidRDefault="008C52D8" w:rsidP="00542E90">
      <w:pPr>
        <w:pStyle w:val="ListParagraph"/>
        <w:numPr>
          <w:ilvl w:val="0"/>
          <w:numId w:val="29"/>
        </w:numPr>
        <w:pBdr>
          <w:left w:val="single" w:sz="4" w:space="4" w:color="auto"/>
          <w:right w:val="single" w:sz="4" w:space="4" w:color="auto"/>
        </w:pBdr>
        <w:spacing w:after="100"/>
      </w:pPr>
      <w:r>
        <w:t xml:space="preserve">a contract with a customer within the scope of AASB 15.  </w:t>
      </w:r>
      <w:r w:rsidRPr="0096244B">
        <w:t xml:space="preserve">The agreement is enforceable as the grantor can enforce its rights in the contract to require the Local Government to return the funds if the Local Government does not undertake </w:t>
      </w:r>
      <w:r>
        <w:t xml:space="preserve">relevant programs.  However, </w:t>
      </w:r>
      <w:r w:rsidRPr="0096244B">
        <w:t xml:space="preserve">the Local Government’s </w:t>
      </w:r>
      <w:r w:rsidR="00A513F3">
        <w:t xml:space="preserve">performance </w:t>
      </w:r>
      <w:r w:rsidRPr="0096244B">
        <w:t xml:space="preserve">obligation to </w:t>
      </w:r>
      <w:r w:rsidR="00A513F3">
        <w:t xml:space="preserve">provide relevant education programs </w:t>
      </w:r>
      <w:r w:rsidRPr="0096244B">
        <w:t xml:space="preserve">is not sufficiently specific to </w:t>
      </w:r>
      <w:r w:rsidR="00A513F3">
        <w:t xml:space="preserve">be able to </w:t>
      </w:r>
      <w:r w:rsidRPr="0096244B">
        <w:t xml:space="preserve">determine when the obligation </w:t>
      </w:r>
      <w:r w:rsidR="00A513F3">
        <w:t>is</w:t>
      </w:r>
      <w:r w:rsidRPr="0096244B">
        <w:t xml:space="preserve"> satisfied</w:t>
      </w:r>
      <w:r w:rsidR="00A513F3">
        <w:t>.</w:t>
      </w:r>
    </w:p>
    <w:p w14:paraId="7F1C7884" w14:textId="00A1E84A" w:rsidR="009B18C4" w:rsidRPr="0096244B" w:rsidRDefault="008C52D8" w:rsidP="00542E90">
      <w:pPr>
        <w:pStyle w:val="ListParagraph"/>
        <w:numPr>
          <w:ilvl w:val="0"/>
          <w:numId w:val="29"/>
        </w:numPr>
        <w:pBdr>
          <w:left w:val="single" w:sz="4" w:space="4" w:color="auto"/>
          <w:right w:val="single" w:sz="4" w:space="4" w:color="auto"/>
        </w:pBdr>
        <w:spacing w:after="100"/>
      </w:pPr>
      <w:r>
        <w:t xml:space="preserve">a </w:t>
      </w:r>
      <w:r w:rsidR="009B18C4" w:rsidRPr="0096244B">
        <w:t xml:space="preserve">lease liability as defined in AASB 16, as the </w:t>
      </w:r>
      <w:r>
        <w:t xml:space="preserve">grant </w:t>
      </w:r>
      <w:r w:rsidR="009B18C4" w:rsidRPr="0096244B">
        <w:t xml:space="preserve">agreement is not a lease </w:t>
      </w:r>
      <w:r>
        <w:t xml:space="preserve">and does not </w:t>
      </w:r>
      <w:r w:rsidR="009B18C4" w:rsidRPr="0096244B">
        <w:t xml:space="preserve">contain a lease; </w:t>
      </w:r>
    </w:p>
    <w:p w14:paraId="7F1C7885" w14:textId="77777777" w:rsidR="009B18C4" w:rsidRPr="0096244B" w:rsidRDefault="00A513F3" w:rsidP="00542E90">
      <w:pPr>
        <w:pStyle w:val="ListParagraph"/>
        <w:numPr>
          <w:ilvl w:val="0"/>
          <w:numId w:val="29"/>
        </w:numPr>
        <w:pBdr>
          <w:left w:val="single" w:sz="4" w:space="4" w:color="auto"/>
          <w:right w:val="single" w:sz="4" w:space="4" w:color="auto"/>
        </w:pBdr>
        <w:spacing w:after="100"/>
      </w:pPr>
      <w:r>
        <w:t xml:space="preserve">a </w:t>
      </w:r>
      <w:r w:rsidR="009B18C4" w:rsidRPr="0096244B">
        <w:t>financial liability within the scope of AASB 9</w:t>
      </w:r>
      <w:r>
        <w:t>,</w:t>
      </w:r>
      <w:r w:rsidR="009B18C4" w:rsidRPr="0096244B">
        <w:t xml:space="preserve"> as there is no obligation to provide cash</w:t>
      </w:r>
      <w:r w:rsidR="0096244B">
        <w:t xml:space="preserve"> or another financial asset</w:t>
      </w:r>
      <w:r>
        <w:t xml:space="preserve"> to other parties</w:t>
      </w:r>
      <w:r w:rsidR="009B18C4" w:rsidRPr="0096244B">
        <w:t>; or</w:t>
      </w:r>
    </w:p>
    <w:p w14:paraId="7F1C7886" w14:textId="49009CB5" w:rsidR="009B18C4" w:rsidRPr="0096244B" w:rsidRDefault="00A513F3" w:rsidP="00542E90">
      <w:pPr>
        <w:pStyle w:val="ListParagraph"/>
        <w:numPr>
          <w:ilvl w:val="0"/>
          <w:numId w:val="29"/>
        </w:numPr>
        <w:pBdr>
          <w:left w:val="single" w:sz="4" w:space="4" w:color="auto"/>
          <w:right w:val="single" w:sz="4" w:space="4" w:color="auto"/>
        </w:pBdr>
        <w:spacing w:after="100"/>
      </w:pPr>
      <w:r>
        <w:lastRenderedPageBreak/>
        <w:t xml:space="preserve">a </w:t>
      </w:r>
      <w:r w:rsidR="00D37839">
        <w:t>provision</w:t>
      </w:r>
      <w:r w:rsidR="00D37839" w:rsidRPr="0096244B">
        <w:t xml:space="preserve"> </w:t>
      </w:r>
      <w:r w:rsidR="009B18C4" w:rsidRPr="0096244B">
        <w:t xml:space="preserve">within the scope of AASB 137, as the agreement </w:t>
      </w:r>
      <w:r>
        <w:t xml:space="preserve">does not set out specific </w:t>
      </w:r>
      <w:r w:rsidR="009B18C4" w:rsidRPr="0096244B">
        <w:t>constructive obligations.</w:t>
      </w:r>
    </w:p>
    <w:p w14:paraId="7F1C788A" w14:textId="1E2EF442" w:rsidR="00D37839" w:rsidRPr="00D37839" w:rsidRDefault="009B18C4" w:rsidP="00B25244">
      <w:pPr>
        <w:pStyle w:val="IEText"/>
        <w:pBdr>
          <w:top w:val="none" w:sz="0" w:space="0" w:color="auto"/>
          <w:bottom w:val="none" w:sz="0" w:space="0" w:color="auto"/>
        </w:pBdr>
      </w:pPr>
      <w:r w:rsidRPr="0096244B">
        <w:t>The Local Government</w:t>
      </w:r>
      <w:r w:rsidR="00D37839">
        <w:t xml:space="preserve"> concludes that the grant is an</w:t>
      </w:r>
      <w:r w:rsidR="005F477F">
        <w:t xml:space="preserve"> asset acquired for</w:t>
      </w:r>
      <w:r w:rsidR="00D37839">
        <w:t xml:space="preserve"> consideration</w:t>
      </w:r>
      <w:r w:rsidR="005F477F">
        <w:t xml:space="preserve"> that is significantly less than the fair value of the grant principally</w:t>
      </w:r>
      <w:r w:rsidR="00D37839">
        <w:t xml:space="preserve"> to further its objectives, </w:t>
      </w:r>
      <w:r w:rsidR="00FF12DF">
        <w:t xml:space="preserve">and so </w:t>
      </w:r>
      <w:r w:rsidR="00D37839">
        <w:t>the grant is within the scope of AASB </w:t>
      </w:r>
      <w:r w:rsidR="002310A5">
        <w:t>1058</w:t>
      </w:r>
      <w:r w:rsidR="00D37839">
        <w:t>.</w:t>
      </w:r>
    </w:p>
    <w:p w14:paraId="7F1C788B" w14:textId="77777777" w:rsidR="009B18C4" w:rsidRPr="0096244B" w:rsidRDefault="009B18C4" w:rsidP="009C3D89">
      <w:pPr>
        <w:keepNext/>
        <w:pBdr>
          <w:left w:val="single" w:sz="4" w:space="4" w:color="auto"/>
          <w:right w:val="single" w:sz="4" w:space="4" w:color="auto"/>
        </w:pBdr>
        <w:spacing w:after="100"/>
        <w:ind w:left="782"/>
        <w:jc w:val="left"/>
      </w:pPr>
      <w:r w:rsidRPr="0096244B">
        <w:rPr>
          <w:u w:val="single"/>
        </w:rPr>
        <w:t>Accounting treatment</w:t>
      </w:r>
    </w:p>
    <w:p w14:paraId="2FAD3221" w14:textId="7F32750F" w:rsidR="00C421C4" w:rsidRDefault="009B18C4" w:rsidP="0096244B">
      <w:pPr>
        <w:pStyle w:val="IEText"/>
        <w:pBdr>
          <w:top w:val="none" w:sz="0" w:space="0" w:color="auto"/>
          <w:bottom w:val="none" w:sz="0" w:space="0" w:color="auto"/>
        </w:pBdr>
      </w:pPr>
      <w:r w:rsidRPr="0096244B">
        <w:t xml:space="preserve">The Local Government </w:t>
      </w:r>
      <w:r w:rsidR="00CE26EE">
        <w:t xml:space="preserve">determines that there are no related amounts to recognise under the MOU and so recognises </w:t>
      </w:r>
      <w:r w:rsidRPr="0096244B">
        <w:t>the grant as income in accordance with paragraph</w:t>
      </w:r>
      <w:r w:rsidR="0096244B">
        <w:t> </w:t>
      </w:r>
      <w:r w:rsidR="007A5E75">
        <w:fldChar w:fldCharType="begin"/>
      </w:r>
      <w:r w:rsidR="007A5E75">
        <w:instrText xml:space="preserve"> REF _Ref465861716 \r \h </w:instrText>
      </w:r>
      <w:r w:rsidR="007A5E75">
        <w:fldChar w:fldCharType="separate"/>
      </w:r>
      <w:r w:rsidR="00D71C67">
        <w:t>10</w:t>
      </w:r>
      <w:r w:rsidR="007A5E75">
        <w:fldChar w:fldCharType="end"/>
      </w:r>
      <w:r w:rsidRPr="0096244B">
        <w:t xml:space="preserve"> of AA</w:t>
      </w:r>
      <w:r w:rsidR="005F477F">
        <w:t>S</w:t>
      </w:r>
      <w:r w:rsidRPr="0096244B">
        <w:t>B</w:t>
      </w:r>
      <w:r w:rsidR="00CE26EE">
        <w:t> </w:t>
      </w:r>
      <w:r w:rsidR="002310A5">
        <w:t xml:space="preserve">1058 </w:t>
      </w:r>
      <w:r w:rsidRPr="0096244B">
        <w:t xml:space="preserve">on </w:t>
      </w:r>
      <w:r w:rsidR="0024523D">
        <w:t>24 June 20X0</w:t>
      </w:r>
      <w:r w:rsidRPr="0096244B">
        <w:t>.</w:t>
      </w:r>
    </w:p>
    <w:p w14:paraId="7F1C788C" w14:textId="2268DB61" w:rsidR="009B18C4" w:rsidRDefault="008F6C4A" w:rsidP="0096244B">
      <w:pPr>
        <w:pStyle w:val="IEText"/>
        <w:pBdr>
          <w:top w:val="none" w:sz="0" w:space="0" w:color="auto"/>
          <w:bottom w:val="none" w:sz="0" w:space="0" w:color="auto"/>
        </w:pBdr>
      </w:pPr>
      <w:r>
        <w:t>The journal entry</w:t>
      </w:r>
      <w:r w:rsidR="00C421C4">
        <w:t xml:space="preserve"> for the accounting is</w:t>
      </w:r>
      <w:r>
        <w:t>:</w:t>
      </w:r>
    </w:p>
    <w:p w14:paraId="75C15FC1" w14:textId="2EAC2CE9" w:rsidR="008F6C4A" w:rsidRPr="008F6C4A" w:rsidRDefault="001C79E1" w:rsidP="00CF73F8">
      <w:pPr>
        <w:pStyle w:val="JournalHeading"/>
      </w:pPr>
      <w:r>
        <w:tab/>
      </w:r>
      <w:r w:rsidR="008F6C4A" w:rsidRPr="008F6C4A">
        <w:t>24 June 20X0</w:t>
      </w:r>
      <w:r w:rsidR="008F6C4A" w:rsidRPr="008F6C4A">
        <w:tab/>
        <w:t>Debit</w:t>
      </w:r>
      <w:r w:rsidR="008F6C4A" w:rsidRPr="008F6C4A">
        <w:tab/>
        <w:t>Credit</w:t>
      </w:r>
    </w:p>
    <w:p w14:paraId="5A3A98FB" w14:textId="29BE6945" w:rsidR="008F6C4A" w:rsidRDefault="001C79E1" w:rsidP="00CF73F8">
      <w:pPr>
        <w:pStyle w:val="JournalEntry"/>
      </w:pPr>
      <w:r>
        <w:tab/>
      </w:r>
      <w:r w:rsidR="008F6C4A" w:rsidRPr="008F6C4A">
        <w:t>Cash</w:t>
      </w:r>
      <w:r w:rsidR="008F6C4A" w:rsidRPr="008F6C4A">
        <w:tab/>
      </w:r>
      <w:r>
        <w:tab/>
      </w:r>
      <w:r w:rsidR="008F6C4A" w:rsidRPr="008F6C4A">
        <w:t>90,000</w:t>
      </w:r>
    </w:p>
    <w:p w14:paraId="67D0046A" w14:textId="36FF2220" w:rsidR="008F6C4A" w:rsidRPr="008F6C4A" w:rsidRDefault="008F6C4A" w:rsidP="00CF73F8">
      <w:pPr>
        <w:pStyle w:val="JournalLastEntry"/>
      </w:pPr>
      <w:r>
        <w:tab/>
      </w:r>
      <w:r w:rsidRPr="0096244B">
        <w:t>Income</w:t>
      </w:r>
      <w:r>
        <w:tab/>
      </w:r>
      <w:r>
        <w:tab/>
      </w:r>
      <w:r w:rsidRPr="0096244B">
        <w:t>90,000</w:t>
      </w:r>
    </w:p>
    <w:p w14:paraId="7F1C789E" w14:textId="7ACC7C1E" w:rsidR="009B18C4" w:rsidRPr="0096244B" w:rsidRDefault="00870D22" w:rsidP="00CE26EE">
      <w:pPr>
        <w:keepNext/>
        <w:pBdr>
          <w:left w:val="single" w:sz="4" w:space="4" w:color="auto"/>
          <w:right w:val="single" w:sz="4" w:space="4" w:color="auto"/>
        </w:pBdr>
        <w:spacing w:before="240" w:after="100"/>
        <w:ind w:left="782"/>
        <w:rPr>
          <w:b/>
        </w:rPr>
      </w:pPr>
      <w:r>
        <w:rPr>
          <w:b/>
        </w:rPr>
        <w:t>Example 8</w:t>
      </w:r>
      <w:r w:rsidR="009B18C4" w:rsidRPr="0096244B">
        <w:rPr>
          <w:b/>
        </w:rPr>
        <w:t>B</w:t>
      </w:r>
      <w:r w:rsidR="00996A06">
        <w:rPr>
          <w:b/>
        </w:rPr>
        <w:t xml:space="preserve"> –</w:t>
      </w:r>
      <w:r w:rsidR="009B18C4" w:rsidRPr="0096244B">
        <w:rPr>
          <w:b/>
        </w:rPr>
        <w:t xml:space="preserve"> Enforceable and sufficiently specific performance obligation</w:t>
      </w:r>
    </w:p>
    <w:p w14:paraId="7F1C789F" w14:textId="5091BC02" w:rsidR="009B18C4" w:rsidRPr="0096244B" w:rsidRDefault="001618C0" w:rsidP="00B25244">
      <w:pPr>
        <w:pStyle w:val="IEText"/>
        <w:pBdr>
          <w:top w:val="none" w:sz="0" w:space="0" w:color="auto"/>
          <w:bottom w:val="none" w:sz="0" w:space="0" w:color="auto"/>
        </w:pBdr>
        <w:rPr>
          <w:b/>
        </w:rPr>
      </w:pPr>
      <w:r>
        <w:t>This</w:t>
      </w:r>
      <w:r w:rsidR="009B18C4" w:rsidRPr="0096244B">
        <w:t xml:space="preserve"> example contains the following additional facts:</w:t>
      </w:r>
    </w:p>
    <w:p w14:paraId="7F1C78A0" w14:textId="652E2B6F"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 xml:space="preserve">the MOU outlines the agreed activities of education programs that are tailored to </w:t>
      </w:r>
      <w:r w:rsidR="00452C87">
        <w:t xml:space="preserve">the literacy </w:t>
      </w:r>
      <w:r w:rsidRPr="0096244B">
        <w:t xml:space="preserve">needs of the students. </w:t>
      </w:r>
      <w:r w:rsidR="004E639E">
        <w:t xml:space="preserve"> </w:t>
      </w:r>
      <w:r w:rsidRPr="0096244B">
        <w:t xml:space="preserve">The Local Government is required to provide to the State Government an annual report on the activities undertaken and the progress of the program. </w:t>
      </w:r>
      <w:r w:rsidR="004E639E">
        <w:t xml:space="preserve"> </w:t>
      </w:r>
      <w:r w:rsidRPr="0096244B">
        <w:t>The Local Government is able to identify when its specific performance obligation</w:t>
      </w:r>
      <w:r w:rsidR="001618C0">
        <w:t>s</w:t>
      </w:r>
      <w:r w:rsidRPr="0096244B" w:rsidDel="001618C0">
        <w:t xml:space="preserve"> </w:t>
      </w:r>
      <w:r w:rsidR="001618C0">
        <w:t>are</w:t>
      </w:r>
      <w:r w:rsidRPr="0096244B">
        <w:t xml:space="preserve"> satisfied and expects to fulfil its promise </w:t>
      </w:r>
      <w:r w:rsidR="00452C87">
        <w:t xml:space="preserve">to provide </w:t>
      </w:r>
      <w:r w:rsidRPr="0096244B">
        <w:t>the agreed activities; and</w:t>
      </w:r>
    </w:p>
    <w:p w14:paraId="7F1C78A1"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State Government can enforce the repayment of the grant if the specified activities are not undertaken</w:t>
      </w:r>
      <w:r w:rsidR="0096244B">
        <w:t xml:space="preserve"> by</w:t>
      </w:r>
      <w:r w:rsidR="005F477F">
        <w:t xml:space="preserve"> requiring direct repayment or</w:t>
      </w:r>
      <w:r w:rsidR="0096244B">
        <w:t xml:space="preserve"> </w:t>
      </w:r>
      <w:r w:rsidR="00C74721">
        <w:t xml:space="preserve">otherwise </w:t>
      </w:r>
      <w:r w:rsidR="0096244B">
        <w:t>deducting unspent monies from future funding</w:t>
      </w:r>
      <w:r w:rsidRPr="0096244B">
        <w:t>.</w:t>
      </w:r>
    </w:p>
    <w:p w14:paraId="7F1C78A2" w14:textId="77777777" w:rsidR="009B18C4" w:rsidRPr="0096244B" w:rsidRDefault="009B18C4" w:rsidP="009C3D89">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8A3" w14:textId="77777777" w:rsidR="009B18C4" w:rsidRPr="0096244B" w:rsidRDefault="009B18C4" w:rsidP="00B25244">
      <w:pPr>
        <w:pStyle w:val="IEText"/>
        <w:pBdr>
          <w:top w:val="none" w:sz="0" w:space="0" w:color="auto"/>
          <w:bottom w:val="none" w:sz="0" w:space="0" w:color="auto"/>
        </w:pBdr>
      </w:pPr>
      <w:r w:rsidRPr="0096244B">
        <w:t>The Local Government determines:</w:t>
      </w:r>
    </w:p>
    <w:p w14:paraId="7F1C78A4"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the $90,000 grant is an asset the Local Government acquired to further the objectives of the Local Government; and</w:t>
      </w:r>
    </w:p>
    <w:p w14:paraId="7F1C78A5" w14:textId="77777777" w:rsidR="009B18C4" w:rsidRPr="0096244B" w:rsidRDefault="009B18C4" w:rsidP="00542E90">
      <w:pPr>
        <w:pStyle w:val="ListParagraph"/>
        <w:numPr>
          <w:ilvl w:val="0"/>
          <w:numId w:val="25"/>
        </w:numPr>
        <w:pBdr>
          <w:left w:val="single" w:sz="4" w:space="4" w:color="auto"/>
          <w:right w:val="single" w:sz="4" w:space="4" w:color="auto"/>
        </w:pBdr>
        <w:spacing w:before="120" w:after="100"/>
      </w:pPr>
      <w:r w:rsidRPr="0096244B">
        <w:t xml:space="preserve">it controls a financial asset ($90,000) within the scope of AASB 9. </w:t>
      </w:r>
    </w:p>
    <w:p w14:paraId="7F1C78A6" w14:textId="01B115F3" w:rsidR="009B18C4" w:rsidRPr="0096244B" w:rsidRDefault="009B18C4" w:rsidP="00B25244">
      <w:pPr>
        <w:pStyle w:val="IEText"/>
        <w:pBdr>
          <w:top w:val="none" w:sz="0" w:space="0" w:color="auto"/>
          <w:bottom w:val="none" w:sz="0" w:space="0" w:color="auto"/>
        </w:pBdr>
      </w:pPr>
      <w:r w:rsidRPr="0096244B">
        <w:t xml:space="preserve">Based on the facts and circumstances, on gaining control of the </w:t>
      </w:r>
      <w:r w:rsidR="00FF12DF">
        <w:t>grant</w:t>
      </w:r>
      <w:r w:rsidRPr="0096244B">
        <w:t xml:space="preserve">, the Local Government determines </w:t>
      </w:r>
      <w:r w:rsidR="00FF12DF">
        <w:t xml:space="preserve">that </w:t>
      </w:r>
      <w:r w:rsidRPr="0096244B">
        <w:t xml:space="preserve">the </w:t>
      </w:r>
      <w:r w:rsidR="00FF12DF">
        <w:t xml:space="preserve">grant </w:t>
      </w:r>
      <w:r w:rsidR="00C74721">
        <w:t xml:space="preserve">agreement (the MOU) </w:t>
      </w:r>
      <w:r w:rsidR="00FF12DF">
        <w:t xml:space="preserve">does not give rise to </w:t>
      </w:r>
      <w:r w:rsidRPr="0096244B">
        <w:t xml:space="preserve">related amounts </w:t>
      </w:r>
      <w:r w:rsidR="00FF12DF">
        <w:t>of the following types</w:t>
      </w:r>
      <w:r w:rsidRPr="0096244B">
        <w:t>:</w:t>
      </w:r>
    </w:p>
    <w:p w14:paraId="7F1C78A7" w14:textId="77777777" w:rsidR="009B18C4" w:rsidRPr="0096244B" w:rsidRDefault="00FF12DF" w:rsidP="00542E90">
      <w:pPr>
        <w:pStyle w:val="ListParagraph"/>
        <w:numPr>
          <w:ilvl w:val="0"/>
          <w:numId w:val="29"/>
        </w:numPr>
        <w:pBdr>
          <w:left w:val="single" w:sz="4" w:space="4" w:color="auto"/>
          <w:right w:val="single" w:sz="4" w:space="4" w:color="auto"/>
        </w:pBdr>
        <w:spacing w:after="100"/>
      </w:pPr>
      <w:r>
        <w:t xml:space="preserve">a </w:t>
      </w:r>
      <w:r w:rsidR="009B18C4" w:rsidRPr="0096244B">
        <w:t>contribution by owners</w:t>
      </w:r>
      <w:r>
        <w:t>,</w:t>
      </w:r>
      <w:r w:rsidR="009B18C4" w:rsidRPr="0096244B">
        <w:t xml:space="preserve"> as the State Government does not </w:t>
      </w:r>
      <w:r w:rsidR="0096244B">
        <w:t xml:space="preserve">control </w:t>
      </w:r>
      <w:r w:rsidR="009B18C4" w:rsidRPr="0096244B">
        <w:t>the Local Government;</w:t>
      </w:r>
    </w:p>
    <w:p w14:paraId="7F1C78A8" w14:textId="65271D03" w:rsidR="009B18C4" w:rsidRPr="0096244B" w:rsidRDefault="00FF12DF" w:rsidP="00542E90">
      <w:pPr>
        <w:pStyle w:val="ListParagraph"/>
        <w:numPr>
          <w:ilvl w:val="0"/>
          <w:numId w:val="29"/>
        </w:numPr>
        <w:pBdr>
          <w:left w:val="single" w:sz="4" w:space="4" w:color="auto"/>
          <w:right w:val="single" w:sz="4" w:space="4" w:color="auto"/>
        </w:pBdr>
        <w:spacing w:after="100"/>
      </w:pPr>
      <w:r>
        <w:t xml:space="preserve">a </w:t>
      </w:r>
      <w:r w:rsidR="009B18C4" w:rsidRPr="0096244B">
        <w:t xml:space="preserve">lease liability as defined in AASB 16, as the </w:t>
      </w:r>
      <w:r>
        <w:t xml:space="preserve">grant </w:t>
      </w:r>
      <w:r w:rsidR="009B18C4" w:rsidRPr="0096244B">
        <w:t xml:space="preserve">agreement is not a lease </w:t>
      </w:r>
      <w:r>
        <w:t xml:space="preserve">and does not </w:t>
      </w:r>
      <w:r w:rsidR="009B18C4" w:rsidRPr="0096244B">
        <w:t xml:space="preserve">contain a lease; </w:t>
      </w:r>
    </w:p>
    <w:p w14:paraId="7F1C78A9" w14:textId="276F70B2" w:rsidR="009B18C4" w:rsidRPr="0096244B" w:rsidRDefault="00FF12DF" w:rsidP="00542E90">
      <w:pPr>
        <w:pStyle w:val="ListParagraph"/>
        <w:numPr>
          <w:ilvl w:val="0"/>
          <w:numId w:val="29"/>
        </w:numPr>
        <w:pBdr>
          <w:left w:val="single" w:sz="4" w:space="4" w:color="auto"/>
          <w:right w:val="single" w:sz="4" w:space="4" w:color="auto"/>
        </w:pBdr>
        <w:spacing w:after="100"/>
      </w:pPr>
      <w:r>
        <w:t xml:space="preserve">a </w:t>
      </w:r>
      <w:r w:rsidR="009B18C4" w:rsidRPr="0096244B">
        <w:t>financial liability within the scope of AASB 9</w:t>
      </w:r>
      <w:r>
        <w:t>,</w:t>
      </w:r>
      <w:r w:rsidR="009B18C4" w:rsidRPr="0096244B">
        <w:t xml:space="preserve"> as there is no obligation to provide cash or</w:t>
      </w:r>
      <w:r>
        <w:t xml:space="preserve"> another financial asset to other parties</w:t>
      </w:r>
      <w:r w:rsidR="009B18C4" w:rsidRPr="0096244B">
        <w:t>;</w:t>
      </w:r>
      <w:r w:rsidR="009B18C4" w:rsidRPr="0096244B" w:rsidDel="001C16DF">
        <w:t xml:space="preserve"> </w:t>
      </w:r>
      <w:r w:rsidR="001C16DF">
        <w:t>and</w:t>
      </w:r>
    </w:p>
    <w:p w14:paraId="7F1C78AA" w14:textId="3F56536D" w:rsidR="009B18C4" w:rsidRPr="0096244B" w:rsidRDefault="00FF12DF" w:rsidP="00542E90">
      <w:pPr>
        <w:pStyle w:val="ListParagraph"/>
        <w:numPr>
          <w:ilvl w:val="0"/>
          <w:numId w:val="29"/>
        </w:numPr>
        <w:pBdr>
          <w:left w:val="single" w:sz="4" w:space="4" w:color="auto"/>
          <w:right w:val="single" w:sz="4" w:space="4" w:color="auto"/>
        </w:pBdr>
        <w:spacing w:after="100"/>
      </w:pPr>
      <w:r>
        <w:t xml:space="preserve">a provision </w:t>
      </w:r>
      <w:r w:rsidR="009B18C4" w:rsidRPr="0096244B">
        <w:t xml:space="preserve">within the scope of AASB 137, as the agreement </w:t>
      </w:r>
      <w:r w:rsidR="002D37DD">
        <w:t>specifies</w:t>
      </w:r>
      <w:r w:rsidR="002D37DD" w:rsidRPr="0096244B">
        <w:t xml:space="preserve"> </w:t>
      </w:r>
      <w:r w:rsidR="009B18C4" w:rsidRPr="0096244B">
        <w:t xml:space="preserve">legal obligations and there are no other </w:t>
      </w:r>
      <w:r w:rsidR="00C421C4">
        <w:t xml:space="preserve">sufficiently specific </w:t>
      </w:r>
      <w:r w:rsidR="009B18C4" w:rsidRPr="0096244B">
        <w:t>constructive obligations to consider.</w:t>
      </w:r>
    </w:p>
    <w:p w14:paraId="7F1C78AB" w14:textId="77777777" w:rsidR="009B18C4" w:rsidRPr="0096244B" w:rsidRDefault="009B18C4" w:rsidP="00B25244">
      <w:pPr>
        <w:pStyle w:val="IEText"/>
        <w:pBdr>
          <w:top w:val="none" w:sz="0" w:space="0" w:color="auto"/>
          <w:bottom w:val="none" w:sz="0" w:space="0" w:color="auto"/>
        </w:pBdr>
      </w:pPr>
      <w:r w:rsidRPr="0096244B">
        <w:t>The Local Government</w:t>
      </w:r>
      <w:r w:rsidR="005F477F">
        <w:t xml:space="preserve"> analyses the terms and conditions of the grant</w:t>
      </w:r>
      <w:r w:rsidR="00FF12DF">
        <w:t>,</w:t>
      </w:r>
      <w:r w:rsidR="005F477F">
        <w:t xml:space="preserve"> and notes:</w:t>
      </w:r>
    </w:p>
    <w:p w14:paraId="7F1C78AC" w14:textId="3C8263CD" w:rsidR="009B18C4" w:rsidRPr="00B25244" w:rsidRDefault="009B18C4" w:rsidP="00B25244">
      <w:pPr>
        <w:pStyle w:val="ListParagraph"/>
        <w:numPr>
          <w:ilvl w:val="0"/>
          <w:numId w:val="29"/>
        </w:numPr>
        <w:pBdr>
          <w:left w:val="single" w:sz="4" w:space="4" w:color="auto"/>
          <w:right w:val="single" w:sz="4" w:space="4" w:color="auto"/>
        </w:pBdr>
        <w:spacing w:after="100"/>
      </w:pPr>
      <w:r w:rsidRPr="0096244B">
        <w:t>the agreement is enforceable (refer to paragraph</w:t>
      </w:r>
      <w:r w:rsidR="001C16DF">
        <w:t>s</w:t>
      </w:r>
      <w:r w:rsidR="0096244B">
        <w:t> </w:t>
      </w:r>
      <w:r w:rsidR="001C16DF">
        <w:t>F10–F18</w:t>
      </w:r>
      <w:r w:rsidRPr="00E72097">
        <w:t xml:space="preserve"> </w:t>
      </w:r>
      <w:r w:rsidRPr="0096244B">
        <w:t>of AASB 15</w:t>
      </w:r>
      <w:r w:rsidR="005F477F">
        <w:t>)</w:t>
      </w:r>
      <w:r w:rsidRPr="0096244B">
        <w:t xml:space="preserve">, as the grantor can enforce its rights in the contract to require the Local Government to return the funds if the Local Government does not fulfil </w:t>
      </w:r>
      <w:r w:rsidR="001C16DF">
        <w:t>its</w:t>
      </w:r>
      <w:r w:rsidR="001C16DF" w:rsidRPr="0096244B">
        <w:t xml:space="preserve"> </w:t>
      </w:r>
      <w:r w:rsidRPr="0096244B">
        <w:t>specific performance obligations</w:t>
      </w:r>
      <w:r w:rsidR="004B6853">
        <w:t xml:space="preserve"> under the agreement</w:t>
      </w:r>
      <w:r w:rsidRPr="0096244B">
        <w:t xml:space="preserve"> (i.e. by providing literacy programs tailored to </w:t>
      </w:r>
      <w:r w:rsidR="001C16DF">
        <w:t xml:space="preserve">the </w:t>
      </w:r>
      <w:r w:rsidRPr="0096244B">
        <w:t>needs of the students and annual report</w:t>
      </w:r>
      <w:r w:rsidR="001C16DF">
        <w:t>s</w:t>
      </w:r>
      <w:r w:rsidRPr="0096244B">
        <w:t xml:space="preserve"> to the State Government); and</w:t>
      </w:r>
    </w:p>
    <w:p w14:paraId="7F1C78AD" w14:textId="3EE08FA6" w:rsidR="009B18C4" w:rsidRPr="0096244B" w:rsidRDefault="009B18C4" w:rsidP="00B25244">
      <w:pPr>
        <w:pStyle w:val="ListParagraph"/>
        <w:numPr>
          <w:ilvl w:val="0"/>
          <w:numId w:val="29"/>
        </w:numPr>
        <w:pBdr>
          <w:left w:val="single" w:sz="4" w:space="4" w:color="auto"/>
          <w:right w:val="single" w:sz="4" w:space="4" w:color="auto"/>
        </w:pBdr>
        <w:spacing w:after="100"/>
        <w:rPr>
          <w:b/>
        </w:rPr>
      </w:pPr>
      <w:r w:rsidRPr="0096244B">
        <w:t xml:space="preserve">the </w:t>
      </w:r>
      <w:r w:rsidR="001C1F65">
        <w:t>L</w:t>
      </w:r>
      <w:r w:rsidRPr="0096244B">
        <w:t>ocal Government’s obligation to transfer the specific service</w:t>
      </w:r>
      <w:r w:rsidR="001C16DF">
        <w:t>s</w:t>
      </w:r>
      <w:r w:rsidRPr="0096244B">
        <w:t xml:space="preserve"> in return for the consideration from the State Government is sufficiently specific </w:t>
      </w:r>
      <w:r w:rsidR="00C74721">
        <w:t xml:space="preserve">so as to be able </w:t>
      </w:r>
      <w:r w:rsidRPr="0096244B">
        <w:t>to determine when the obligation is satisfied.</w:t>
      </w:r>
    </w:p>
    <w:p w14:paraId="7F1C78AE" w14:textId="60509508" w:rsidR="005F477F" w:rsidRPr="00D37839" w:rsidRDefault="005F477F" w:rsidP="00B25244">
      <w:pPr>
        <w:pStyle w:val="IEText"/>
        <w:pBdr>
          <w:top w:val="none" w:sz="0" w:space="0" w:color="auto"/>
          <w:bottom w:val="none" w:sz="0" w:space="0" w:color="auto"/>
        </w:pBdr>
      </w:pPr>
      <w:r>
        <w:t>Consequently, the Local Government concludes that the grant is a contract with a customer as defined under AASB 15.</w:t>
      </w:r>
      <w:r w:rsidR="00154304">
        <w:t xml:space="preserve">  The cost </w:t>
      </w:r>
      <w:r w:rsidR="00721917">
        <w:t xml:space="preserve">to be </w:t>
      </w:r>
      <w:r w:rsidR="00154304">
        <w:t>incurred by the Local Government in providing the literacy programs can vary from the amount of the grant received.</w:t>
      </w:r>
    </w:p>
    <w:p w14:paraId="7F1C78AF" w14:textId="77777777" w:rsidR="009B18C4" w:rsidRPr="0096244B" w:rsidRDefault="009B18C4" w:rsidP="009C3D89">
      <w:pPr>
        <w:keepNext/>
        <w:pBdr>
          <w:left w:val="single" w:sz="4" w:space="4" w:color="auto"/>
          <w:right w:val="single" w:sz="4" w:space="4" w:color="auto"/>
        </w:pBdr>
        <w:spacing w:after="100"/>
        <w:ind w:left="782"/>
        <w:jc w:val="left"/>
      </w:pPr>
      <w:r w:rsidRPr="0096244B">
        <w:rPr>
          <w:u w:val="single"/>
        </w:rPr>
        <w:t>Accounting treatment</w:t>
      </w:r>
    </w:p>
    <w:p w14:paraId="7F1C78B0" w14:textId="77777777" w:rsidR="009B18C4" w:rsidRPr="0096244B" w:rsidRDefault="009B18C4" w:rsidP="0096244B">
      <w:pPr>
        <w:pStyle w:val="IEText"/>
        <w:pBdr>
          <w:top w:val="none" w:sz="0" w:space="0" w:color="auto"/>
          <w:bottom w:val="none" w:sz="0" w:space="0" w:color="auto"/>
        </w:pBdr>
      </w:pPr>
      <w:r w:rsidRPr="0096244B">
        <w:t>In accordance with AASB 15, the Local Government:</w:t>
      </w:r>
    </w:p>
    <w:p w14:paraId="5016A302" w14:textId="0E0DDB11" w:rsidR="001C16DF" w:rsidRDefault="001C16DF" w:rsidP="00B25244">
      <w:pPr>
        <w:pStyle w:val="ListParagraph"/>
        <w:numPr>
          <w:ilvl w:val="0"/>
          <w:numId w:val="29"/>
        </w:numPr>
        <w:pBdr>
          <w:left w:val="single" w:sz="4" w:space="4" w:color="auto"/>
          <w:right w:val="single" w:sz="4" w:space="4" w:color="auto"/>
        </w:pBdr>
        <w:spacing w:after="100"/>
      </w:pPr>
      <w:r w:rsidRPr="0096244B">
        <w:t xml:space="preserve">identifies each </w:t>
      </w:r>
      <w:r>
        <w:t xml:space="preserve">performance </w:t>
      </w:r>
      <w:r w:rsidRPr="0096244B">
        <w:t xml:space="preserve">obligation relating to the </w:t>
      </w:r>
      <w:r>
        <w:t>grant;</w:t>
      </w:r>
    </w:p>
    <w:p w14:paraId="7F1C78B1" w14:textId="60C6895C" w:rsidR="009B18C4" w:rsidRPr="0096244B" w:rsidRDefault="009B18C4" w:rsidP="00B25244">
      <w:pPr>
        <w:pStyle w:val="ListParagraph"/>
        <w:numPr>
          <w:ilvl w:val="0"/>
          <w:numId w:val="29"/>
        </w:numPr>
        <w:pBdr>
          <w:left w:val="single" w:sz="4" w:space="4" w:color="auto"/>
          <w:right w:val="single" w:sz="4" w:space="4" w:color="auto"/>
        </w:pBdr>
        <w:spacing w:after="100"/>
      </w:pPr>
      <w:r w:rsidRPr="0096244B">
        <w:t>recognises a contract liability for its obligation</w:t>
      </w:r>
      <w:r w:rsidR="001C16DF">
        <w:t>s</w:t>
      </w:r>
      <w:r w:rsidRPr="0096244B">
        <w:t xml:space="preserve"> </w:t>
      </w:r>
      <w:r w:rsidR="001C16DF">
        <w:t>under</w:t>
      </w:r>
      <w:r w:rsidR="001C16DF" w:rsidRPr="0096244B">
        <w:t xml:space="preserve"> </w:t>
      </w:r>
      <w:r w:rsidRPr="0096244B">
        <w:t>the agreement;</w:t>
      </w:r>
      <w:r w:rsidR="001C16DF">
        <w:t xml:space="preserve"> and</w:t>
      </w:r>
    </w:p>
    <w:p w14:paraId="7F1C78B3" w14:textId="41F64940" w:rsidR="009B18C4" w:rsidRPr="0096244B" w:rsidRDefault="009B18C4" w:rsidP="000B19A2">
      <w:pPr>
        <w:pStyle w:val="ListParagraph"/>
        <w:numPr>
          <w:ilvl w:val="0"/>
          <w:numId w:val="29"/>
        </w:numPr>
        <w:pBdr>
          <w:left w:val="single" w:sz="4" w:space="4" w:color="auto"/>
          <w:right w:val="single" w:sz="4" w:space="4" w:color="auto"/>
        </w:pBdr>
        <w:spacing w:after="100"/>
      </w:pPr>
      <w:r w:rsidRPr="0096244B">
        <w:t>recognises revenue as it satisfies its performance obligation</w:t>
      </w:r>
      <w:r w:rsidR="001C16DF">
        <w:t>s</w:t>
      </w:r>
      <w:r w:rsidRPr="0096244B">
        <w:t>.</w:t>
      </w:r>
    </w:p>
    <w:p w14:paraId="7F1C78B4" w14:textId="51CFE593" w:rsidR="009B18C4" w:rsidRDefault="009B18C4" w:rsidP="000B19A2">
      <w:pPr>
        <w:pStyle w:val="IEText"/>
        <w:keepNext/>
        <w:pBdr>
          <w:top w:val="none" w:sz="0" w:space="0" w:color="auto"/>
        </w:pBdr>
      </w:pPr>
      <w:r w:rsidRPr="0096244B">
        <w:lastRenderedPageBreak/>
        <w:t xml:space="preserve">The journal entries for the accounting treatment </w:t>
      </w:r>
      <w:r w:rsidR="00A75834">
        <w:t xml:space="preserve">(to the end of the first year) </w:t>
      </w:r>
      <w:r w:rsidRPr="0096244B">
        <w:t>are:</w:t>
      </w:r>
    </w:p>
    <w:p w14:paraId="42FE3A25" w14:textId="08D95742" w:rsidR="00252C6F" w:rsidRPr="00252C6F" w:rsidRDefault="001C79E1" w:rsidP="001C79E1">
      <w:pPr>
        <w:pStyle w:val="JournalHeading"/>
        <w:pBdr>
          <w:bottom w:val="single" w:sz="4" w:space="7" w:color="auto"/>
        </w:pBdr>
        <w:spacing w:after="0"/>
      </w:pPr>
      <w:r>
        <w:tab/>
      </w:r>
      <w:r w:rsidR="00252C6F" w:rsidRPr="001C79E1">
        <w:rPr>
          <w:b w:val="0"/>
          <w:i/>
        </w:rPr>
        <w:t>Initial recognition</w:t>
      </w:r>
      <w:r w:rsidR="00252C6F" w:rsidRPr="00252C6F">
        <w:tab/>
      </w:r>
      <w:r w:rsidR="00252C6F" w:rsidRPr="008F6C4A">
        <w:t>Debit</w:t>
      </w:r>
      <w:r w:rsidR="00252C6F" w:rsidRPr="00252C6F">
        <w:tab/>
      </w:r>
      <w:r w:rsidR="00252C6F" w:rsidRPr="008F6C4A">
        <w:t>Credit</w:t>
      </w:r>
    </w:p>
    <w:p w14:paraId="10797CF4" w14:textId="371ECCC8" w:rsidR="008F6C4A" w:rsidRPr="008F6C4A" w:rsidRDefault="001C79E1" w:rsidP="001C79E1">
      <w:pPr>
        <w:pStyle w:val="JournalHeading"/>
        <w:pBdr>
          <w:bottom w:val="single" w:sz="4" w:space="7" w:color="auto"/>
        </w:pBdr>
      </w:pPr>
      <w:r>
        <w:tab/>
      </w:r>
      <w:r w:rsidR="00252C6F">
        <w:t>24 June 20X0</w:t>
      </w:r>
    </w:p>
    <w:p w14:paraId="04728393" w14:textId="57AB6783" w:rsidR="008F6C4A" w:rsidRDefault="001C79E1" w:rsidP="001C79E1">
      <w:pPr>
        <w:pStyle w:val="JournalEntry"/>
        <w:pBdr>
          <w:bottom w:val="single" w:sz="4" w:space="7" w:color="auto"/>
        </w:pBdr>
      </w:pPr>
      <w:r>
        <w:tab/>
      </w:r>
      <w:r w:rsidR="008F6C4A" w:rsidRPr="0096244B">
        <w:t>Cash</w:t>
      </w:r>
      <w:r w:rsidR="008F6C4A">
        <w:tab/>
      </w:r>
      <w:r>
        <w:tab/>
      </w:r>
      <w:r w:rsidR="008F6C4A" w:rsidRPr="0096244B">
        <w:t>90,000</w:t>
      </w:r>
    </w:p>
    <w:p w14:paraId="1FE759E0" w14:textId="7FC7CA96" w:rsidR="008F6C4A" w:rsidRDefault="008F6C4A" w:rsidP="001C79E1">
      <w:pPr>
        <w:pStyle w:val="JournalLastEntry"/>
        <w:pBdr>
          <w:bottom w:val="single" w:sz="4" w:space="7" w:color="auto"/>
        </w:pBdr>
      </w:pPr>
      <w:r>
        <w:tab/>
      </w:r>
      <w:r w:rsidRPr="0096244B">
        <w:t>Contract liability</w:t>
      </w:r>
      <w:r>
        <w:tab/>
      </w:r>
      <w:r>
        <w:tab/>
      </w:r>
      <w:r w:rsidRPr="0096244B">
        <w:t>90,000</w:t>
      </w:r>
    </w:p>
    <w:p w14:paraId="1FFE6C24" w14:textId="65AF011A" w:rsidR="003D70A1" w:rsidRPr="001C79E1" w:rsidRDefault="001C79E1" w:rsidP="001C79E1">
      <w:pPr>
        <w:pStyle w:val="JournalHeading"/>
        <w:pBdr>
          <w:bottom w:val="single" w:sz="4" w:space="7" w:color="auto"/>
        </w:pBdr>
        <w:spacing w:after="0"/>
        <w:rPr>
          <w:b w:val="0"/>
          <w:i/>
        </w:rPr>
      </w:pPr>
      <w:r>
        <w:tab/>
      </w:r>
      <w:r w:rsidR="003D70A1" w:rsidRPr="001C79E1">
        <w:rPr>
          <w:b w:val="0"/>
          <w:i/>
        </w:rPr>
        <w:t>Year 1</w:t>
      </w:r>
    </w:p>
    <w:p w14:paraId="0C284410" w14:textId="216733F0" w:rsidR="008F6C4A" w:rsidRPr="00E87726" w:rsidRDefault="001C79E1" w:rsidP="001C79E1">
      <w:pPr>
        <w:pStyle w:val="JournalHeading"/>
        <w:pBdr>
          <w:bottom w:val="single" w:sz="4" w:space="7" w:color="auto"/>
        </w:pBdr>
      </w:pPr>
      <w:r>
        <w:tab/>
      </w:r>
      <w:r w:rsidR="00E87726" w:rsidRPr="00E87726">
        <w:t>30 June</w:t>
      </w:r>
      <w:r w:rsidR="003D70A1">
        <w:t xml:space="preserve"> 20X1</w:t>
      </w:r>
    </w:p>
    <w:p w14:paraId="1BE30FBC" w14:textId="3D221FFA" w:rsidR="00E87726" w:rsidRDefault="001C79E1" w:rsidP="001C79E1">
      <w:pPr>
        <w:pStyle w:val="JournalEntry"/>
        <w:pBdr>
          <w:bottom w:val="single" w:sz="4" w:space="7" w:color="auto"/>
        </w:pBdr>
      </w:pPr>
      <w:r>
        <w:tab/>
      </w:r>
      <w:r w:rsidR="00E87726" w:rsidRPr="0096244B">
        <w:t>Contract liability</w:t>
      </w:r>
      <w:r w:rsidR="00E87726">
        <w:tab/>
      </w:r>
      <w:r w:rsidR="00E87726" w:rsidRPr="0096244B">
        <w:t>30,000</w:t>
      </w:r>
    </w:p>
    <w:p w14:paraId="1AC61A04" w14:textId="0C99FFC5" w:rsidR="00E87726" w:rsidRDefault="00E87726" w:rsidP="001C79E1">
      <w:pPr>
        <w:pStyle w:val="JournalLastEntry"/>
        <w:pBdr>
          <w:bottom w:val="single" w:sz="4" w:space="7" w:color="auto"/>
        </w:pBdr>
      </w:pPr>
      <w:r>
        <w:tab/>
      </w:r>
      <w:r w:rsidRPr="0096244B">
        <w:t>Revenue</w:t>
      </w:r>
      <w:r>
        <w:tab/>
      </w:r>
      <w:r>
        <w:tab/>
      </w:r>
      <w:r w:rsidRPr="0096244B">
        <w:t>30,000</w:t>
      </w:r>
    </w:p>
    <w:p w14:paraId="5AB5D42F" w14:textId="423881A2" w:rsidR="00E87726" w:rsidRDefault="001C79E1" w:rsidP="001C79E1">
      <w:pPr>
        <w:pStyle w:val="JournalEntry"/>
        <w:pBdr>
          <w:bottom w:val="single" w:sz="4" w:space="7" w:color="auto"/>
        </w:pBdr>
      </w:pPr>
      <w:r>
        <w:tab/>
      </w:r>
      <w:r w:rsidR="00E87726" w:rsidRPr="0096244B">
        <w:t>Expense</w:t>
      </w:r>
      <w:r w:rsidR="001811F5">
        <w:t>s</w:t>
      </w:r>
      <w:r w:rsidR="00E87726" w:rsidRPr="0096244B">
        <w:t xml:space="preserve"> – literacy program</w:t>
      </w:r>
      <w:r w:rsidR="00E87726">
        <w:tab/>
      </w:r>
      <w:r w:rsidR="003D70A1">
        <w:t>32</w:t>
      </w:r>
      <w:r w:rsidR="00E87726" w:rsidRPr="0096244B">
        <w:t>,000</w:t>
      </w:r>
    </w:p>
    <w:p w14:paraId="5D66A05E" w14:textId="5CA29195" w:rsidR="00E87726" w:rsidRPr="00E87726" w:rsidRDefault="00E87726" w:rsidP="001C79E1">
      <w:pPr>
        <w:pStyle w:val="JournalLastEntry"/>
        <w:pBdr>
          <w:bottom w:val="single" w:sz="4" w:space="7" w:color="auto"/>
        </w:pBdr>
      </w:pPr>
      <w:r>
        <w:tab/>
      </w:r>
      <w:r w:rsidRPr="0096244B">
        <w:t>Cash</w:t>
      </w:r>
      <w:r>
        <w:tab/>
      </w:r>
      <w:r>
        <w:tab/>
      </w:r>
      <w:r w:rsidR="003D70A1">
        <w:t>32</w:t>
      </w:r>
      <w:r w:rsidRPr="0096244B">
        <w:t>,000</w:t>
      </w:r>
    </w:p>
    <w:p w14:paraId="50829B1E" w14:textId="1772307D" w:rsidR="006B444D" w:rsidRPr="0096244B" w:rsidRDefault="006B444D" w:rsidP="001C79E1">
      <w:pPr>
        <w:keepNext/>
        <w:pBdr>
          <w:left w:val="single" w:sz="4" w:space="4" w:color="auto"/>
          <w:bottom w:val="single" w:sz="4" w:space="7" w:color="auto"/>
          <w:right w:val="single" w:sz="4" w:space="4" w:color="auto"/>
        </w:pBdr>
        <w:spacing w:before="240" w:after="100"/>
        <w:ind w:left="782"/>
        <w:rPr>
          <w:b/>
        </w:rPr>
      </w:pPr>
      <w:r>
        <w:rPr>
          <w:b/>
        </w:rPr>
        <w:t>Example 8</w:t>
      </w:r>
      <w:r w:rsidR="0077037F">
        <w:rPr>
          <w:b/>
        </w:rPr>
        <w:t>C – Multi-year conditional grant</w:t>
      </w:r>
    </w:p>
    <w:p w14:paraId="3D85A8C9" w14:textId="77777777" w:rsidR="006B444D" w:rsidRPr="0096244B" w:rsidRDefault="006B444D" w:rsidP="001C79E1">
      <w:pPr>
        <w:pStyle w:val="IEText"/>
        <w:pBdr>
          <w:top w:val="none" w:sz="0" w:space="0" w:color="auto"/>
        </w:pBdr>
        <w:rPr>
          <w:b/>
        </w:rPr>
      </w:pPr>
      <w:r>
        <w:t>This</w:t>
      </w:r>
      <w:r w:rsidRPr="0096244B">
        <w:t xml:space="preserve"> example contains the following additional facts:</w:t>
      </w:r>
    </w:p>
    <w:p w14:paraId="4BA90D85" w14:textId="4E601025" w:rsidR="006B444D" w:rsidRPr="0096244B" w:rsidRDefault="0077037F" w:rsidP="001C79E1">
      <w:pPr>
        <w:pStyle w:val="ListParagraph"/>
        <w:numPr>
          <w:ilvl w:val="0"/>
          <w:numId w:val="25"/>
        </w:numPr>
        <w:pBdr>
          <w:left w:val="single" w:sz="4" w:space="4" w:color="auto"/>
          <w:bottom w:val="single" w:sz="4" w:space="7" w:color="auto"/>
          <w:right w:val="single" w:sz="4" w:space="4" w:color="auto"/>
        </w:pBdr>
        <w:spacing w:before="120" w:after="100"/>
      </w:pPr>
      <w:r>
        <w:t>the Local Government receives $30,000 in the first year</w:t>
      </w:r>
      <w:r w:rsidR="006B444D" w:rsidRPr="0096244B">
        <w:t>; and</w:t>
      </w:r>
    </w:p>
    <w:p w14:paraId="2F7893BD" w14:textId="50FDD0BE" w:rsidR="006B444D" w:rsidRPr="0096244B" w:rsidRDefault="0077037F" w:rsidP="001C79E1">
      <w:pPr>
        <w:pStyle w:val="ListParagraph"/>
        <w:numPr>
          <w:ilvl w:val="0"/>
          <w:numId w:val="25"/>
        </w:numPr>
        <w:pBdr>
          <w:left w:val="single" w:sz="4" w:space="4" w:color="auto"/>
          <w:bottom w:val="single" w:sz="4" w:space="7" w:color="auto"/>
          <w:right w:val="single" w:sz="4" w:space="4" w:color="auto"/>
        </w:pBdr>
        <w:spacing w:before="120" w:after="100"/>
      </w:pPr>
      <w:r>
        <w:t>in the following years, the grant is paid in two equal portions, with each payment conditional on the Local Government’s adequate progress toward advancing literacy in the previous year</w:t>
      </w:r>
      <w:r w:rsidR="006B444D" w:rsidRPr="0096244B">
        <w:t>.</w:t>
      </w:r>
    </w:p>
    <w:p w14:paraId="2DA2378A" w14:textId="75F3DDB6" w:rsidR="0077037F" w:rsidRDefault="0077037F" w:rsidP="001C79E1">
      <w:pPr>
        <w:pStyle w:val="IEText"/>
        <w:pBdr>
          <w:top w:val="none" w:sz="0" w:space="0" w:color="auto"/>
        </w:pBdr>
      </w:pPr>
      <w:r>
        <w:t xml:space="preserve">In this case, the Local Government recognises a receivable for the first year’s grant.  However, the Local Government has no control over the cash flows that are conditional on its future performance.  Accordingly, </w:t>
      </w:r>
      <w:r w:rsidR="00377B00">
        <w:t xml:space="preserve">the </w:t>
      </w:r>
      <w:r>
        <w:t>Local Government will only recognise those future cash flows once the Local Government becomes unconditionally entitled to them.</w:t>
      </w:r>
    </w:p>
    <w:p w14:paraId="529221E5" w14:textId="21CB276B" w:rsidR="003D70A1" w:rsidRDefault="003D70A1" w:rsidP="001C79E1">
      <w:pPr>
        <w:pStyle w:val="IEText"/>
        <w:keepNext/>
        <w:pBdr>
          <w:top w:val="none" w:sz="0" w:space="0" w:color="auto"/>
        </w:pBdr>
      </w:pPr>
      <w:r w:rsidRPr="0096244B">
        <w:t xml:space="preserve">The journal entries for the accounting treatment </w:t>
      </w:r>
      <w:r w:rsidR="00A75834">
        <w:t xml:space="preserve">for the first year’s grant </w:t>
      </w:r>
      <w:r w:rsidRPr="0096244B">
        <w:t>are:</w:t>
      </w:r>
    </w:p>
    <w:p w14:paraId="4B2B3957" w14:textId="1F5354A0" w:rsidR="003D70A1" w:rsidRDefault="001C79E1" w:rsidP="001C79E1">
      <w:pPr>
        <w:pStyle w:val="JournalHeading"/>
        <w:pBdr>
          <w:bottom w:val="single" w:sz="4" w:space="7" w:color="auto"/>
        </w:pBdr>
        <w:spacing w:after="0"/>
      </w:pPr>
      <w:r>
        <w:tab/>
      </w:r>
      <w:r w:rsidR="003D70A1" w:rsidRPr="001C79E1">
        <w:rPr>
          <w:b w:val="0"/>
          <w:i/>
        </w:rPr>
        <w:t>Initial recognition</w:t>
      </w:r>
      <w:r w:rsidR="00252C6F">
        <w:tab/>
      </w:r>
      <w:r w:rsidR="00252C6F" w:rsidRPr="008F6C4A">
        <w:t>Debit</w:t>
      </w:r>
      <w:r w:rsidR="00252C6F">
        <w:tab/>
      </w:r>
      <w:r w:rsidR="00252C6F" w:rsidRPr="008F6C4A">
        <w:t>Credit</w:t>
      </w:r>
    </w:p>
    <w:p w14:paraId="54438EB4" w14:textId="7504BFEC" w:rsidR="003D70A1" w:rsidRPr="008F6C4A" w:rsidRDefault="001C79E1" w:rsidP="001C79E1">
      <w:pPr>
        <w:pStyle w:val="JournalHeading"/>
        <w:pBdr>
          <w:bottom w:val="single" w:sz="4" w:space="7" w:color="auto"/>
        </w:pBdr>
      </w:pPr>
      <w:r>
        <w:tab/>
      </w:r>
      <w:r w:rsidR="003D70A1" w:rsidRPr="008F6C4A">
        <w:t>24 June 20X0</w:t>
      </w:r>
    </w:p>
    <w:p w14:paraId="3EC66FE6" w14:textId="62428D25" w:rsidR="003D70A1" w:rsidRDefault="001C79E1" w:rsidP="001C79E1">
      <w:pPr>
        <w:pStyle w:val="JournalEntry"/>
        <w:pBdr>
          <w:bottom w:val="single" w:sz="4" w:space="7" w:color="auto"/>
        </w:pBdr>
      </w:pPr>
      <w:r>
        <w:tab/>
      </w:r>
      <w:r w:rsidR="003D70A1" w:rsidRPr="0096244B">
        <w:t>Cash</w:t>
      </w:r>
      <w:r w:rsidR="003D70A1">
        <w:tab/>
      </w:r>
      <w:r>
        <w:tab/>
      </w:r>
      <w:r w:rsidR="003D70A1">
        <w:t>3</w:t>
      </w:r>
      <w:r w:rsidR="003D70A1" w:rsidRPr="0096244B">
        <w:t>0,000</w:t>
      </w:r>
    </w:p>
    <w:p w14:paraId="5DBFA298" w14:textId="046B9E9E" w:rsidR="003D70A1" w:rsidRDefault="003D70A1" w:rsidP="001C79E1">
      <w:pPr>
        <w:pStyle w:val="JournalLastEntry"/>
        <w:pBdr>
          <w:bottom w:val="single" w:sz="4" w:space="7" w:color="auto"/>
        </w:pBdr>
      </w:pPr>
      <w:r>
        <w:tab/>
      </w:r>
      <w:r w:rsidRPr="0096244B">
        <w:t>Contract liability</w:t>
      </w:r>
      <w:r>
        <w:tab/>
      </w:r>
      <w:r>
        <w:tab/>
        <w:t>3</w:t>
      </w:r>
      <w:r w:rsidRPr="0096244B">
        <w:t>0,000</w:t>
      </w:r>
    </w:p>
    <w:p w14:paraId="063DB698" w14:textId="2E2DB56F" w:rsidR="00A75834" w:rsidRPr="001C79E1" w:rsidRDefault="001C79E1" w:rsidP="001C79E1">
      <w:pPr>
        <w:pStyle w:val="JournalHeading"/>
        <w:pBdr>
          <w:bottom w:val="single" w:sz="4" w:space="7" w:color="auto"/>
        </w:pBdr>
        <w:spacing w:after="0"/>
        <w:rPr>
          <w:b w:val="0"/>
          <w:i/>
        </w:rPr>
      </w:pPr>
      <w:r w:rsidRPr="001C79E1">
        <w:rPr>
          <w:b w:val="0"/>
          <w:i/>
        </w:rPr>
        <w:tab/>
      </w:r>
      <w:r w:rsidR="00A75834" w:rsidRPr="001C79E1">
        <w:rPr>
          <w:b w:val="0"/>
          <w:i/>
        </w:rPr>
        <w:t>Year 1</w:t>
      </w:r>
    </w:p>
    <w:p w14:paraId="0892A2AA" w14:textId="312E61AA" w:rsidR="00A75834" w:rsidRPr="00E87726" w:rsidRDefault="001C79E1" w:rsidP="001C79E1">
      <w:pPr>
        <w:pStyle w:val="JournalHeading"/>
        <w:pBdr>
          <w:bottom w:val="single" w:sz="4" w:space="7" w:color="auto"/>
        </w:pBdr>
      </w:pPr>
      <w:r>
        <w:tab/>
      </w:r>
      <w:r w:rsidR="00A75834" w:rsidRPr="00E87726">
        <w:t>30 June</w:t>
      </w:r>
      <w:r w:rsidR="00A75834">
        <w:t xml:space="preserve"> 20X1</w:t>
      </w:r>
    </w:p>
    <w:p w14:paraId="7C770522" w14:textId="6A55ED00" w:rsidR="00A75834" w:rsidRDefault="001C79E1" w:rsidP="001C79E1">
      <w:pPr>
        <w:pStyle w:val="JournalEntry"/>
        <w:pBdr>
          <w:bottom w:val="single" w:sz="4" w:space="7" w:color="auto"/>
        </w:pBdr>
      </w:pPr>
      <w:r>
        <w:tab/>
      </w:r>
      <w:r w:rsidR="00A75834" w:rsidRPr="0096244B">
        <w:t>Contract liability</w:t>
      </w:r>
      <w:r w:rsidR="00A75834">
        <w:tab/>
      </w:r>
      <w:r w:rsidR="00A75834" w:rsidRPr="0096244B">
        <w:t>30,000</w:t>
      </w:r>
    </w:p>
    <w:p w14:paraId="7D0CDE16" w14:textId="77777777" w:rsidR="00A75834" w:rsidRDefault="00A75834" w:rsidP="001C79E1">
      <w:pPr>
        <w:pStyle w:val="JournalLastEntry"/>
        <w:pBdr>
          <w:bottom w:val="single" w:sz="4" w:space="7" w:color="auto"/>
        </w:pBdr>
      </w:pPr>
      <w:r>
        <w:tab/>
      </w:r>
      <w:r w:rsidRPr="0096244B">
        <w:t>Revenue</w:t>
      </w:r>
      <w:r>
        <w:tab/>
      </w:r>
      <w:r>
        <w:tab/>
      </w:r>
      <w:r w:rsidRPr="0096244B">
        <w:t>30,000</w:t>
      </w:r>
    </w:p>
    <w:p w14:paraId="71B0F20B" w14:textId="23C52CBC" w:rsidR="00A75834" w:rsidRDefault="001C79E1" w:rsidP="001C79E1">
      <w:pPr>
        <w:pStyle w:val="JournalEntry"/>
        <w:pBdr>
          <w:bottom w:val="single" w:sz="4" w:space="7" w:color="auto"/>
        </w:pBdr>
      </w:pPr>
      <w:r>
        <w:tab/>
      </w:r>
      <w:r w:rsidR="00A75834" w:rsidRPr="0096244B">
        <w:t>Expense</w:t>
      </w:r>
      <w:r w:rsidR="001811F5">
        <w:t>s</w:t>
      </w:r>
      <w:r w:rsidR="00A75834" w:rsidRPr="0096244B">
        <w:t xml:space="preserve"> – literacy program</w:t>
      </w:r>
      <w:r w:rsidR="00A75834">
        <w:tab/>
        <w:t>32</w:t>
      </w:r>
      <w:r w:rsidR="00A75834" w:rsidRPr="0096244B">
        <w:t>,000</w:t>
      </w:r>
    </w:p>
    <w:p w14:paraId="2C427A2C" w14:textId="5925870D" w:rsidR="00A75834" w:rsidRPr="00E87726" w:rsidRDefault="00A75834" w:rsidP="001C79E1">
      <w:pPr>
        <w:pStyle w:val="JournalLastEntry"/>
        <w:pBdr>
          <w:bottom w:val="single" w:sz="4" w:space="7" w:color="auto"/>
        </w:pBdr>
      </w:pPr>
      <w:r>
        <w:tab/>
      </w:r>
      <w:r w:rsidRPr="0096244B">
        <w:t>Cash</w:t>
      </w:r>
      <w:r>
        <w:tab/>
      </w:r>
      <w:r>
        <w:tab/>
        <w:t>32</w:t>
      </w:r>
      <w:r w:rsidRPr="0096244B">
        <w:t>,000</w:t>
      </w:r>
    </w:p>
    <w:p w14:paraId="38615C1A" w14:textId="77777777" w:rsidR="0077037F" w:rsidRPr="0096244B" w:rsidRDefault="0077037F" w:rsidP="0077037F"/>
    <w:p w14:paraId="7F1C78E9" w14:textId="112A5781" w:rsidR="009B18C4" w:rsidRPr="0096244B" w:rsidRDefault="009B18C4" w:rsidP="003E5A7E">
      <w:pPr>
        <w:pStyle w:val="IASBSectionTitle2Ind"/>
      </w:pPr>
      <w:r w:rsidRPr="0096244B">
        <w:t xml:space="preserve">Transfers to enable an entity to acquire or construct a </w:t>
      </w:r>
      <w:r w:rsidR="00D315FA">
        <w:t xml:space="preserve">recognisable </w:t>
      </w:r>
      <w:r w:rsidRPr="0096244B">
        <w:t xml:space="preserve">non-financial asset </w:t>
      </w:r>
      <w:r w:rsidR="00DC55C6">
        <w:t xml:space="preserve">to be </w:t>
      </w:r>
      <w:r w:rsidR="00E80682">
        <w:t xml:space="preserve">controlled </w:t>
      </w:r>
      <w:r w:rsidR="00DC55C6">
        <w:t>by the entity</w:t>
      </w:r>
      <w:r w:rsidR="00DC55C6" w:rsidRPr="0096244B">
        <w:t xml:space="preserve"> </w:t>
      </w:r>
      <w:r w:rsidRPr="0096244B">
        <w:t>(paragraphs</w:t>
      </w:r>
      <w:r w:rsidR="00E72097">
        <w:t> </w:t>
      </w:r>
      <w:r w:rsidR="00E72097">
        <w:fldChar w:fldCharType="begin"/>
      </w:r>
      <w:r w:rsidR="00E72097">
        <w:instrText xml:space="preserve"> REF _Ref462388371 \r \h </w:instrText>
      </w:r>
      <w:r w:rsidR="00E72097">
        <w:fldChar w:fldCharType="separate"/>
      </w:r>
      <w:r w:rsidR="00D71C67">
        <w:t>15</w:t>
      </w:r>
      <w:r w:rsidR="00E72097">
        <w:fldChar w:fldCharType="end"/>
      </w:r>
      <w:r w:rsidR="00E72097">
        <w:t>–</w:t>
      </w:r>
      <w:r w:rsidR="00E72097">
        <w:fldChar w:fldCharType="begin"/>
      </w:r>
      <w:r w:rsidR="00E72097">
        <w:instrText xml:space="preserve"> REF _Ref462388372 \r \h </w:instrText>
      </w:r>
      <w:r w:rsidR="00E72097">
        <w:fldChar w:fldCharType="separate"/>
      </w:r>
      <w:r w:rsidR="00D71C67">
        <w:t>17</w:t>
      </w:r>
      <w:r w:rsidR="00E72097">
        <w:fldChar w:fldCharType="end"/>
      </w:r>
      <w:r w:rsidRPr="0096244B">
        <w:t>)</w:t>
      </w:r>
    </w:p>
    <w:p w14:paraId="7F1C78EA" w14:textId="01C9CC5D" w:rsidR="009B18C4" w:rsidRPr="0096244B" w:rsidRDefault="00870D22" w:rsidP="004F12DE">
      <w:pPr>
        <w:pStyle w:val="NumIEPlain1"/>
        <w:numPr>
          <w:ilvl w:val="0"/>
          <w:numId w:val="1"/>
        </w:numPr>
        <w:spacing w:after="200"/>
      </w:pPr>
      <w:r>
        <w:t xml:space="preserve">Examples </w:t>
      </w:r>
      <w:r w:rsidR="0012396A">
        <w:t>9</w:t>
      </w:r>
      <w:r w:rsidR="001C1F65">
        <w:t xml:space="preserve"> and </w:t>
      </w:r>
      <w:r w:rsidR="00C13A14" w:rsidRPr="0096244B">
        <w:t>1</w:t>
      </w:r>
      <w:r w:rsidR="001C1F65">
        <w:t>0</w:t>
      </w:r>
      <w:r w:rsidR="00D913A3">
        <w:t xml:space="preserve"> illustrate</w:t>
      </w:r>
      <w:r w:rsidR="009B18C4" w:rsidRPr="0096244B">
        <w:t xml:space="preserve"> the requirements in AASB </w:t>
      </w:r>
      <w:r w:rsidR="002310A5">
        <w:t xml:space="preserve">1058 </w:t>
      </w:r>
      <w:r w:rsidR="009B18C4" w:rsidRPr="0096244B">
        <w:t xml:space="preserve">regarding a transfer </w:t>
      </w:r>
      <w:r w:rsidR="00DB6E45">
        <w:t xml:space="preserve">of a financial asset </w:t>
      </w:r>
      <w:r w:rsidR="009B18C4" w:rsidRPr="0096244B">
        <w:t xml:space="preserve">to enable an entity to acquire or construct a </w:t>
      </w:r>
      <w:r w:rsidR="00D315FA">
        <w:t xml:space="preserve">recognisable </w:t>
      </w:r>
      <w:r w:rsidR="009B18C4" w:rsidRPr="0096244B">
        <w:t>non-financial asset</w:t>
      </w:r>
      <w:r w:rsidR="005A7917">
        <w:t xml:space="preserve"> </w:t>
      </w:r>
      <w:r w:rsidR="00DC55C6">
        <w:t xml:space="preserve">to be </w:t>
      </w:r>
      <w:r w:rsidR="00E80682">
        <w:t xml:space="preserve">controlled </w:t>
      </w:r>
      <w:r w:rsidR="00DC55C6">
        <w:t>by the entity</w:t>
      </w:r>
      <w:r w:rsidR="005A7917">
        <w:t>, and when revenue is recognised</w:t>
      </w:r>
      <w:r w:rsidR="009B18C4" w:rsidRPr="0096244B">
        <w:t>.</w:t>
      </w:r>
      <w:r w:rsidR="00DB6E45">
        <w:t xml:space="preserve">  Example 11 illustrates a transfer to enable an entity to develop a non-financial asset that cannot be recognised under Australian Accounting Standards, and hence does not meet the criteria for the accounting for transfers of financial assets set out in paragraphs </w:t>
      </w:r>
      <w:r w:rsidR="00DB6E45">
        <w:fldChar w:fldCharType="begin"/>
      </w:r>
      <w:r w:rsidR="00DB6E45">
        <w:instrText xml:space="preserve"> REF _Ref461006788 \r \h </w:instrText>
      </w:r>
      <w:r w:rsidR="00DB6E45">
        <w:fldChar w:fldCharType="separate"/>
      </w:r>
      <w:r w:rsidR="00D71C67">
        <w:t>15</w:t>
      </w:r>
      <w:r w:rsidR="00DB6E45">
        <w:fldChar w:fldCharType="end"/>
      </w:r>
      <w:r w:rsidR="00DB6E45">
        <w:t>–</w:t>
      </w:r>
      <w:r w:rsidR="00DB6E45">
        <w:fldChar w:fldCharType="begin"/>
      </w:r>
      <w:r w:rsidR="00DB6E45">
        <w:instrText xml:space="preserve"> REF _Ref462388372 \r \h </w:instrText>
      </w:r>
      <w:r w:rsidR="00DB6E45">
        <w:fldChar w:fldCharType="separate"/>
      </w:r>
      <w:r w:rsidR="00D71C67">
        <w:t>17</w:t>
      </w:r>
      <w:r w:rsidR="00DB6E45">
        <w:fldChar w:fldCharType="end"/>
      </w:r>
      <w:r w:rsidR="00DB6E45">
        <w:t>.</w:t>
      </w:r>
    </w:p>
    <w:p w14:paraId="7F1C78EB" w14:textId="17807334" w:rsidR="009B18C4" w:rsidRPr="0096244B" w:rsidRDefault="009B18C4" w:rsidP="00A96F7F">
      <w:pPr>
        <w:pStyle w:val="IEHeading"/>
        <w:pBdr>
          <w:bottom w:val="none" w:sz="0" w:space="0" w:color="auto"/>
        </w:pBdr>
        <w:jc w:val="left"/>
      </w:pPr>
      <w:r w:rsidRPr="0096244B">
        <w:t xml:space="preserve">Example </w:t>
      </w:r>
      <w:r w:rsidR="00870D22">
        <w:t>9</w:t>
      </w:r>
      <w:r w:rsidRPr="0096244B">
        <w:t xml:space="preserve">—Cash grant for the construction of </w:t>
      </w:r>
      <w:r w:rsidR="00D315FA">
        <w:t>a recognisable</w:t>
      </w:r>
      <w:r w:rsidR="00D315FA" w:rsidRPr="0096244B">
        <w:t xml:space="preserve"> </w:t>
      </w:r>
      <w:r w:rsidRPr="0096244B">
        <w:t>asset – income recognised over time</w:t>
      </w:r>
    </w:p>
    <w:p w14:paraId="7F1C78EC" w14:textId="788101F0" w:rsidR="009B18C4" w:rsidRPr="0096244B" w:rsidRDefault="009B18C4" w:rsidP="00604E0B">
      <w:pPr>
        <w:pStyle w:val="IEText"/>
        <w:pBdr>
          <w:top w:val="single" w:sz="4" w:space="1" w:color="auto"/>
          <w:bottom w:val="none" w:sz="0" w:space="0" w:color="auto"/>
        </w:pBdr>
      </w:pPr>
      <w:r w:rsidRPr="0096244B">
        <w:t xml:space="preserve">On 1 July 20X1, a private sector not-for-profit school, School A, receives a cash grant of $2 million from </w:t>
      </w:r>
      <w:r w:rsidR="009C0B2E">
        <w:t>the</w:t>
      </w:r>
      <w:r w:rsidR="009C0B2E" w:rsidRPr="0096244B">
        <w:t xml:space="preserve"> </w:t>
      </w:r>
      <w:r w:rsidRPr="0096244B">
        <w:t>State Government to build an early learning centre (ELC) on the school’s land to the standard specified by government department regulations applicable to early</w:t>
      </w:r>
      <w:r w:rsidR="00E80682">
        <w:t xml:space="preserve"> </w:t>
      </w:r>
      <w:r w:rsidRPr="0096244B">
        <w:t>learning (EL) programs for children.</w:t>
      </w:r>
    </w:p>
    <w:p w14:paraId="7F1C78ED" w14:textId="1B1DAD40" w:rsidR="009B18C4" w:rsidRPr="0096244B" w:rsidRDefault="009B18C4" w:rsidP="00DF2E71">
      <w:pPr>
        <w:pStyle w:val="IEText"/>
        <w:pBdr>
          <w:top w:val="single" w:sz="4" w:space="1" w:color="auto"/>
          <w:bottom w:val="none" w:sz="0" w:space="0" w:color="auto"/>
        </w:pBdr>
      </w:pPr>
      <w:r w:rsidRPr="0096244B">
        <w:t>The terms of the agreement require School A to:</w:t>
      </w:r>
    </w:p>
    <w:p w14:paraId="7F1C78EE" w14:textId="083450F2" w:rsidR="009B18C4" w:rsidRPr="0096244B" w:rsidRDefault="009B18C4" w:rsidP="00604E0B">
      <w:pPr>
        <w:pStyle w:val="IEText"/>
        <w:numPr>
          <w:ilvl w:val="0"/>
          <w:numId w:val="16"/>
        </w:numPr>
        <w:pBdr>
          <w:top w:val="single" w:sz="4" w:space="1" w:color="auto"/>
          <w:bottom w:val="none" w:sz="0" w:space="0" w:color="auto"/>
        </w:pBdr>
        <w:ind w:left="1139" w:hanging="357"/>
        <w:contextualSpacing/>
      </w:pPr>
      <w:r w:rsidRPr="0096244B">
        <w:t xml:space="preserve">construct the ELC </w:t>
      </w:r>
      <w:r w:rsidR="009C0B2E">
        <w:t xml:space="preserve">to </w:t>
      </w:r>
      <w:r w:rsidRPr="0096244B">
        <w:t>include two rooms for the delivery of the EL programs</w:t>
      </w:r>
      <w:r w:rsidR="007D7F76">
        <w:t xml:space="preserve"> and retain control of the ELC</w:t>
      </w:r>
      <w:r w:rsidRPr="0096244B">
        <w:t>;</w:t>
      </w:r>
    </w:p>
    <w:p w14:paraId="7F1C78EF" w14:textId="77777777" w:rsidR="009B18C4" w:rsidRPr="0096244B" w:rsidRDefault="009B18C4">
      <w:pPr>
        <w:pStyle w:val="IEText"/>
        <w:numPr>
          <w:ilvl w:val="0"/>
          <w:numId w:val="16"/>
        </w:numPr>
        <w:pBdr>
          <w:top w:val="single" w:sz="4" w:space="1" w:color="auto"/>
          <w:bottom w:val="none" w:sz="0" w:space="0" w:color="auto"/>
        </w:pBdr>
        <w:ind w:left="1139" w:hanging="357"/>
        <w:contextualSpacing/>
      </w:pPr>
      <w:r w:rsidRPr="0096244B">
        <w:t>return all unspent</w:t>
      </w:r>
      <w:r w:rsidR="001C1F65">
        <w:t>,</w:t>
      </w:r>
      <w:r w:rsidRPr="0096244B">
        <w:t xml:space="preserve"> uncommitted funding after building the ELC; and</w:t>
      </w:r>
    </w:p>
    <w:p w14:paraId="7F1C78F0" w14:textId="338FDA3D" w:rsidR="009B18C4" w:rsidRPr="0096244B" w:rsidRDefault="009B18C4" w:rsidP="00C254FF">
      <w:pPr>
        <w:pStyle w:val="IEText"/>
        <w:numPr>
          <w:ilvl w:val="0"/>
          <w:numId w:val="16"/>
        </w:numPr>
        <w:pBdr>
          <w:top w:val="none" w:sz="0" w:space="0" w:color="auto"/>
          <w:bottom w:val="none" w:sz="0" w:space="0" w:color="auto"/>
        </w:pBdr>
      </w:pPr>
      <w:r w:rsidRPr="0096244B">
        <w:lastRenderedPageBreak/>
        <w:t xml:space="preserve">reimburse the State Government the whole or </w:t>
      </w:r>
      <w:r w:rsidR="009C0B2E">
        <w:t xml:space="preserve">a </w:t>
      </w:r>
      <w:r w:rsidRPr="0096244B">
        <w:t xml:space="preserve">portion of the grant amount (calculated on a pro-rata basis) if the ELC ceases to be used for the provision of EL programs </w:t>
      </w:r>
      <w:r w:rsidR="007D7F76">
        <w:t>within</w:t>
      </w:r>
      <w:r w:rsidR="007D7F76" w:rsidRPr="0096244B">
        <w:t xml:space="preserve"> </w:t>
      </w:r>
      <w:r w:rsidRPr="0096244B">
        <w:t xml:space="preserve">ten years </w:t>
      </w:r>
      <w:r w:rsidR="007D7F76">
        <w:t xml:space="preserve">of </w:t>
      </w:r>
      <w:r w:rsidRPr="0096244B">
        <w:t>the date on which the funds have been fully paid.</w:t>
      </w:r>
    </w:p>
    <w:p w14:paraId="7F1C78F2" w14:textId="0CBAC6A6" w:rsidR="009B18C4" w:rsidRPr="0096244B" w:rsidRDefault="009B18C4" w:rsidP="00C254FF">
      <w:pPr>
        <w:pStyle w:val="IEText"/>
        <w:pBdr>
          <w:top w:val="none" w:sz="0" w:space="0" w:color="auto"/>
          <w:bottom w:val="none" w:sz="0" w:space="0" w:color="auto"/>
        </w:pBdr>
      </w:pPr>
      <w:r w:rsidRPr="0096244B">
        <w:t xml:space="preserve">At the end of the </w:t>
      </w:r>
      <w:r w:rsidR="009C0B2E">
        <w:t>School’s financial</w:t>
      </w:r>
      <w:r w:rsidR="009C0B2E" w:rsidRPr="0096244B">
        <w:t xml:space="preserve"> </w:t>
      </w:r>
      <w:r w:rsidRPr="0096244B">
        <w:t xml:space="preserve">year (30 June 20X2), a survey of work completed indicated that the construction of the ELC was 60 percent complete and $1.2 million of the funding </w:t>
      </w:r>
      <w:r w:rsidR="009C0B2E">
        <w:t>had been</w:t>
      </w:r>
      <w:r w:rsidR="009C0B2E" w:rsidRPr="0096244B">
        <w:t xml:space="preserve"> </w:t>
      </w:r>
      <w:r w:rsidRPr="0096244B">
        <w:t xml:space="preserve">spent. </w:t>
      </w:r>
      <w:r w:rsidR="00E80682">
        <w:t xml:space="preserve"> </w:t>
      </w:r>
      <w:r w:rsidRPr="0096244B">
        <w:t>The ELC was completed on 30 June 20X3 and the $2 million was fully spent.</w:t>
      </w:r>
    </w:p>
    <w:p w14:paraId="7F1C78F3" w14:textId="77777777" w:rsidR="009B18C4" w:rsidRPr="0096244B" w:rsidRDefault="009B18C4" w:rsidP="00C254FF">
      <w:pPr>
        <w:keepNext/>
        <w:pBdr>
          <w:left w:val="single" w:sz="4" w:space="4" w:color="auto"/>
          <w:right w:val="single" w:sz="4" w:space="4" w:color="auto"/>
        </w:pBdr>
        <w:spacing w:after="100"/>
        <w:ind w:left="782"/>
        <w:jc w:val="left"/>
        <w:rPr>
          <w:u w:val="single"/>
        </w:rPr>
      </w:pPr>
      <w:r w:rsidRPr="0096244B">
        <w:rPr>
          <w:u w:val="single"/>
        </w:rPr>
        <w:t>Scope and asset recognition</w:t>
      </w:r>
    </w:p>
    <w:p w14:paraId="7F1C78F4" w14:textId="77777777" w:rsidR="009B18C4" w:rsidRPr="0096244B" w:rsidRDefault="009B18C4" w:rsidP="00C254FF">
      <w:pPr>
        <w:pStyle w:val="IEText"/>
        <w:pBdr>
          <w:top w:val="none" w:sz="0" w:space="0" w:color="auto"/>
          <w:bottom w:val="none" w:sz="0" w:space="0" w:color="auto"/>
        </w:pBdr>
      </w:pPr>
      <w:r w:rsidRPr="0096244B">
        <w:t>School A determines:</w:t>
      </w:r>
    </w:p>
    <w:p w14:paraId="7F1C78F5" w14:textId="39EA2B0C" w:rsidR="009B18C4" w:rsidRPr="0096244B" w:rsidRDefault="009B18C4" w:rsidP="00C254FF">
      <w:pPr>
        <w:pStyle w:val="ListParagraph"/>
        <w:numPr>
          <w:ilvl w:val="0"/>
          <w:numId w:val="25"/>
        </w:numPr>
        <w:pBdr>
          <w:left w:val="single" w:sz="4" w:space="4" w:color="auto"/>
          <w:right w:val="single" w:sz="4" w:space="4" w:color="auto"/>
        </w:pBdr>
        <w:spacing w:before="120" w:after="100"/>
      </w:pPr>
      <w:r w:rsidRPr="0096244B">
        <w:t>the $2 million grant is an asset the school acquired for consideration</w:t>
      </w:r>
      <w:r w:rsidR="00F07B76">
        <w:t xml:space="preserve"> that is significantly less than the fair value of the grant</w:t>
      </w:r>
      <w:r w:rsidRPr="0096244B">
        <w:t xml:space="preserve"> to further the objectives of the school. </w:t>
      </w:r>
      <w:r w:rsidR="00E80682">
        <w:t xml:space="preserve"> </w:t>
      </w:r>
      <w:r w:rsidRPr="0096244B">
        <w:t>Accordingly, the grant is within the scope of AASB </w:t>
      </w:r>
      <w:r w:rsidR="002310A5">
        <w:t>1058</w:t>
      </w:r>
      <w:r w:rsidRPr="0096244B">
        <w:t>; and</w:t>
      </w:r>
    </w:p>
    <w:p w14:paraId="7F1C78F6" w14:textId="77777777" w:rsidR="009B18C4" w:rsidRPr="0096244B" w:rsidRDefault="009B18C4" w:rsidP="00C254FF">
      <w:pPr>
        <w:pStyle w:val="ListParagraph"/>
        <w:numPr>
          <w:ilvl w:val="0"/>
          <w:numId w:val="25"/>
        </w:numPr>
        <w:pBdr>
          <w:left w:val="single" w:sz="4" w:space="4" w:color="auto"/>
          <w:right w:val="single" w:sz="4" w:space="4" w:color="auto"/>
        </w:pBdr>
        <w:spacing w:before="120" w:after="100"/>
      </w:pPr>
      <w:r w:rsidRPr="0096244B">
        <w:t xml:space="preserve">it controls a financial asset ($2 million) within the scope of AASB 9. </w:t>
      </w:r>
    </w:p>
    <w:p w14:paraId="7F1C78F7" w14:textId="65883C1A" w:rsidR="009B18C4" w:rsidRPr="0096244B" w:rsidRDefault="009B18C4" w:rsidP="00C254FF">
      <w:pPr>
        <w:pStyle w:val="IEText"/>
        <w:pBdr>
          <w:top w:val="none" w:sz="0" w:space="0" w:color="auto"/>
          <w:bottom w:val="none" w:sz="0" w:space="0" w:color="auto"/>
        </w:pBdr>
      </w:pPr>
      <w:r w:rsidRPr="0096244B">
        <w:t xml:space="preserve">School A determines its agreement with the State Government is a transfer of </w:t>
      </w:r>
      <w:r w:rsidR="00E350B5">
        <w:t xml:space="preserve">a </w:t>
      </w:r>
      <w:r w:rsidRPr="0096244B">
        <w:t xml:space="preserve">financial asset to enable it to construct a </w:t>
      </w:r>
      <w:r w:rsidR="00C421C4">
        <w:t xml:space="preserve">recognisable </w:t>
      </w:r>
      <w:r w:rsidRPr="0096244B">
        <w:t xml:space="preserve">non-financial asset </w:t>
      </w:r>
      <w:r w:rsidR="00E350B5">
        <w:t xml:space="preserve">to be </w:t>
      </w:r>
      <w:r w:rsidR="00E80682">
        <w:t xml:space="preserve">controlled </w:t>
      </w:r>
      <w:r w:rsidR="00E350B5">
        <w:t xml:space="preserve">by the school that </w:t>
      </w:r>
      <w:r w:rsidR="00DA7A85">
        <w:t xml:space="preserve">meets the criteria </w:t>
      </w:r>
      <w:r w:rsidRPr="0096244B">
        <w:t>in paragraph</w:t>
      </w:r>
      <w:r w:rsidR="00E72097">
        <w:t> </w:t>
      </w:r>
      <w:r w:rsidR="00E72097">
        <w:fldChar w:fldCharType="begin"/>
      </w:r>
      <w:r w:rsidR="00E72097">
        <w:instrText xml:space="preserve"> REF _Ref462388371 \r \h </w:instrText>
      </w:r>
      <w:r w:rsidR="00E72097">
        <w:fldChar w:fldCharType="separate"/>
      </w:r>
      <w:r w:rsidR="00D71C67">
        <w:t>15</w:t>
      </w:r>
      <w:r w:rsidR="00E72097">
        <w:fldChar w:fldCharType="end"/>
      </w:r>
      <w:r w:rsidRPr="0096244B">
        <w:t xml:space="preserve"> of AASB </w:t>
      </w:r>
      <w:r w:rsidR="002310A5">
        <w:t>1058</w:t>
      </w:r>
      <w:r w:rsidRPr="0096244B">
        <w:t xml:space="preserve">. </w:t>
      </w:r>
      <w:r w:rsidR="00E80682">
        <w:t xml:space="preserve"> </w:t>
      </w:r>
      <w:r w:rsidRPr="0096244B">
        <w:t>That is, the</w:t>
      </w:r>
      <w:r w:rsidR="00DA7A85">
        <w:t xml:space="preserve"> agreement</w:t>
      </w:r>
      <w:r w:rsidRPr="0096244B">
        <w:t>:</w:t>
      </w:r>
    </w:p>
    <w:p w14:paraId="7F1C78F8" w14:textId="77777777" w:rsidR="009B18C4" w:rsidRDefault="009B18C4" w:rsidP="00C254FF">
      <w:pPr>
        <w:pStyle w:val="IEText"/>
        <w:numPr>
          <w:ilvl w:val="0"/>
          <w:numId w:val="16"/>
        </w:numPr>
        <w:pBdr>
          <w:top w:val="none" w:sz="0" w:space="0" w:color="auto"/>
          <w:bottom w:val="none" w:sz="0" w:space="0" w:color="auto"/>
        </w:pBdr>
        <w:ind w:left="1139" w:hanging="357"/>
        <w:contextualSpacing/>
      </w:pPr>
      <w:r w:rsidRPr="0096244B">
        <w:t xml:space="preserve">requires the </w:t>
      </w:r>
      <w:r w:rsidR="00DA7A85">
        <w:t xml:space="preserve">transfer of a financial asset to enable the </w:t>
      </w:r>
      <w:r w:rsidRPr="0096244B">
        <w:t>school to acquire or construct a non-financial asset, the ELC, to the identified specification;</w:t>
      </w:r>
    </w:p>
    <w:p w14:paraId="4F3599F4" w14:textId="72A94A56" w:rsidR="00415A6A" w:rsidRPr="0096244B" w:rsidRDefault="00415A6A" w:rsidP="00C04570">
      <w:pPr>
        <w:pStyle w:val="IEText"/>
        <w:numPr>
          <w:ilvl w:val="0"/>
          <w:numId w:val="16"/>
        </w:numPr>
        <w:pBdr>
          <w:top w:val="none" w:sz="0" w:space="0" w:color="auto"/>
          <w:bottom w:val="none" w:sz="0" w:space="0" w:color="auto"/>
        </w:pBdr>
        <w:ind w:left="1139" w:hanging="357"/>
        <w:contextualSpacing/>
      </w:pPr>
      <w:r>
        <w:t xml:space="preserve">relates to a non-financial asset (the ELC) that the school will be able to recognise as an asset under </w:t>
      </w:r>
      <w:r w:rsidR="00EF4F31">
        <w:t>another Standard (AASB 116);</w:t>
      </w:r>
    </w:p>
    <w:p w14:paraId="7F1C78F9" w14:textId="42D4897B" w:rsidR="009B18C4" w:rsidRPr="0096244B" w:rsidRDefault="009B18C4" w:rsidP="00C04570">
      <w:pPr>
        <w:pStyle w:val="IEText"/>
        <w:numPr>
          <w:ilvl w:val="0"/>
          <w:numId w:val="16"/>
        </w:numPr>
        <w:pBdr>
          <w:top w:val="none" w:sz="0" w:space="0" w:color="auto"/>
          <w:bottom w:val="none" w:sz="0" w:space="0" w:color="auto"/>
        </w:pBdr>
        <w:ind w:left="1139" w:hanging="357"/>
        <w:contextualSpacing/>
      </w:pPr>
      <w:r w:rsidRPr="0096244B">
        <w:t xml:space="preserve">does not involve a transfer of </w:t>
      </w:r>
      <w:r w:rsidR="00DA7A85">
        <w:t xml:space="preserve">the non-financial asset </w:t>
      </w:r>
      <w:r w:rsidRPr="0096244B">
        <w:t xml:space="preserve">to </w:t>
      </w:r>
      <w:r w:rsidR="00DA7A85">
        <w:t xml:space="preserve">or on behalf of </w:t>
      </w:r>
      <w:r w:rsidRPr="0096244B">
        <w:t xml:space="preserve">the State </w:t>
      </w:r>
      <w:r w:rsidR="00C254FF" w:rsidRPr="0096244B">
        <w:t>Government</w:t>
      </w:r>
      <w:r w:rsidRPr="0096244B">
        <w:t>; and</w:t>
      </w:r>
    </w:p>
    <w:p w14:paraId="7F1C78FA" w14:textId="41140490" w:rsidR="009B18C4" w:rsidRDefault="00DA7A85" w:rsidP="00175DB6">
      <w:pPr>
        <w:pStyle w:val="IEText"/>
        <w:numPr>
          <w:ilvl w:val="0"/>
          <w:numId w:val="16"/>
        </w:numPr>
        <w:pBdr>
          <w:top w:val="none" w:sz="0" w:space="0" w:color="auto"/>
          <w:bottom w:val="none" w:sz="0" w:space="0" w:color="auto"/>
        </w:pBdr>
      </w:pPr>
      <w:r>
        <w:t>is enforceable, as it</w:t>
      </w:r>
      <w:r w:rsidRPr="0096244B">
        <w:t xml:space="preserve"> </w:t>
      </w:r>
      <w:r w:rsidR="009B18C4" w:rsidRPr="0096244B">
        <w:t>require</w:t>
      </w:r>
      <w:r w:rsidR="002D37DD">
        <w:t>s</w:t>
      </w:r>
      <w:r w:rsidR="009B18C4" w:rsidRPr="0096244B">
        <w:t xml:space="preserve"> the school to refund the grant received to the State </w:t>
      </w:r>
      <w:r w:rsidR="00934F48">
        <w:t>G</w:t>
      </w:r>
      <w:r w:rsidR="009B18C4" w:rsidRPr="0096244B">
        <w:t>overnment if the money is not used as specified in the agreement (</w:t>
      </w:r>
      <w:proofErr w:type="spellStart"/>
      <w:r w:rsidR="00C254FF">
        <w:t>eg</w:t>
      </w:r>
      <w:proofErr w:type="spellEnd"/>
      <w:r w:rsidR="00C254FF">
        <w:t xml:space="preserve"> </w:t>
      </w:r>
      <w:r w:rsidR="009B18C4" w:rsidRPr="0096244B">
        <w:t xml:space="preserve">non-construction of the ELC, unspent funds </w:t>
      </w:r>
      <w:r w:rsidR="00934F48">
        <w:t>or</w:t>
      </w:r>
      <w:r w:rsidR="00934F48" w:rsidRPr="0096244B">
        <w:t xml:space="preserve"> </w:t>
      </w:r>
      <w:r w:rsidR="009B18C4" w:rsidRPr="0096244B">
        <w:t>EL programs</w:t>
      </w:r>
      <w:r w:rsidR="002D37DD">
        <w:t xml:space="preserve"> cease to be provided within ten years</w:t>
      </w:r>
      <w:r w:rsidR="009B18C4" w:rsidRPr="0096244B">
        <w:t>).</w:t>
      </w:r>
    </w:p>
    <w:p w14:paraId="7F1C78FB" w14:textId="6F75A828" w:rsidR="00A63201" w:rsidRPr="0096244B" w:rsidRDefault="00A63201" w:rsidP="00B25244">
      <w:pPr>
        <w:pStyle w:val="IEText"/>
        <w:pBdr>
          <w:top w:val="none" w:sz="0" w:space="0" w:color="auto"/>
          <w:bottom w:val="none" w:sz="0" w:space="0" w:color="auto"/>
        </w:pBdr>
      </w:pPr>
      <w:r>
        <w:t>School A applies paragraph </w:t>
      </w:r>
      <w:r>
        <w:fldChar w:fldCharType="begin"/>
      </w:r>
      <w:r>
        <w:instrText xml:space="preserve"> REF _Ref462388423 \r \h </w:instrText>
      </w:r>
      <w:r>
        <w:fldChar w:fldCharType="separate"/>
      </w:r>
      <w:r w:rsidR="00D71C67">
        <w:t>16</w:t>
      </w:r>
      <w:r>
        <w:fldChar w:fldCharType="end"/>
      </w:r>
      <w:r>
        <w:t xml:space="preserve"> and</w:t>
      </w:r>
      <w:r w:rsidRPr="0096244B">
        <w:t xml:space="preserve"> determines </w:t>
      </w:r>
      <w:r>
        <w:t xml:space="preserve">that it does not need to recognise </w:t>
      </w:r>
      <w:r w:rsidR="002D37DD">
        <w:t>related amounts of the following types</w:t>
      </w:r>
      <w:r w:rsidRPr="0096244B">
        <w:t>:</w:t>
      </w:r>
    </w:p>
    <w:p w14:paraId="7F1C78FC" w14:textId="77777777" w:rsidR="00A63201" w:rsidRPr="0096244B" w:rsidRDefault="002D37DD" w:rsidP="00175DB6">
      <w:pPr>
        <w:pStyle w:val="ListParagraph"/>
        <w:numPr>
          <w:ilvl w:val="0"/>
          <w:numId w:val="35"/>
        </w:numPr>
        <w:pBdr>
          <w:left w:val="single" w:sz="4" w:space="4" w:color="auto"/>
          <w:right w:val="single" w:sz="4" w:space="4" w:color="auto"/>
        </w:pBdr>
        <w:spacing w:after="100"/>
      </w:pPr>
      <w:r>
        <w:t xml:space="preserve">a </w:t>
      </w:r>
      <w:r w:rsidR="00A63201" w:rsidRPr="0096244B">
        <w:t>contribution by owners</w:t>
      </w:r>
      <w:r>
        <w:t>,</w:t>
      </w:r>
      <w:r w:rsidR="00A63201" w:rsidRPr="0096244B">
        <w:t xml:space="preserve"> as the </w:t>
      </w:r>
      <w:r w:rsidR="00A63201">
        <w:t>grantor</w:t>
      </w:r>
      <w:r w:rsidR="00A63201" w:rsidRPr="0096244B">
        <w:t xml:space="preserve"> does not control or have an ownership interest </w:t>
      </w:r>
      <w:r w:rsidR="00A63201">
        <w:t>in School</w:t>
      </w:r>
      <w:r w:rsidR="00A63201" w:rsidRPr="0096244B">
        <w:t xml:space="preserve"> A;</w:t>
      </w:r>
    </w:p>
    <w:p w14:paraId="7F1C78FD" w14:textId="04235971" w:rsidR="00A63201" w:rsidRPr="0096244B" w:rsidRDefault="002D37DD" w:rsidP="00175DB6">
      <w:pPr>
        <w:pStyle w:val="ListParagraph"/>
        <w:numPr>
          <w:ilvl w:val="0"/>
          <w:numId w:val="35"/>
        </w:numPr>
        <w:pBdr>
          <w:left w:val="single" w:sz="4" w:space="4" w:color="auto"/>
          <w:right w:val="single" w:sz="4" w:space="4" w:color="auto"/>
        </w:pBdr>
        <w:spacing w:after="100"/>
      </w:pPr>
      <w:r>
        <w:t xml:space="preserve">a </w:t>
      </w:r>
      <w:r w:rsidR="00A63201" w:rsidRPr="0096244B">
        <w:t xml:space="preserve">contract with a customer within the scope of AASB 15. </w:t>
      </w:r>
      <w:r w:rsidR="00E80682">
        <w:t xml:space="preserve"> </w:t>
      </w:r>
      <w:r w:rsidR="00A63201" w:rsidRPr="0096244B">
        <w:t>The</w:t>
      </w:r>
      <w:r w:rsidR="00A63201">
        <w:t xml:space="preserve"> grant to construct an asset </w:t>
      </w:r>
      <w:r w:rsidR="00DC55C6">
        <w:t xml:space="preserve">to be </w:t>
      </w:r>
      <w:r w:rsidR="00E80682">
        <w:t xml:space="preserve">controlled </w:t>
      </w:r>
      <w:r w:rsidR="00DC55C6">
        <w:t xml:space="preserve">by </w:t>
      </w:r>
      <w:r w:rsidR="00A63201">
        <w:t xml:space="preserve">School A does not </w:t>
      </w:r>
      <w:r>
        <w:t xml:space="preserve">require </w:t>
      </w:r>
      <w:r w:rsidR="00A63201">
        <w:t xml:space="preserve">a </w:t>
      </w:r>
      <w:r>
        <w:t>sufficiently specific</w:t>
      </w:r>
      <w:r w:rsidR="00A63201">
        <w:t xml:space="preserve"> transfer of goods or services to the grantor</w:t>
      </w:r>
      <w:r w:rsidR="00934F48">
        <w:t xml:space="preserve"> or another party</w:t>
      </w:r>
      <w:r w:rsidR="00A63201">
        <w:t xml:space="preserve"> (see paragraph </w:t>
      </w:r>
      <w:r w:rsidR="00B32FDF">
        <w:t xml:space="preserve">F20 </w:t>
      </w:r>
      <w:r w:rsidR="00A63201">
        <w:t>of AASB 15)</w:t>
      </w:r>
      <w:r w:rsidR="00E30066">
        <w:t xml:space="preserve"> and the requirement to continue using the school for EL programs is not sufficiently specific to know when the service has been provided</w:t>
      </w:r>
      <w:r w:rsidR="000111CA">
        <w:t xml:space="preserve">.  </w:t>
      </w:r>
      <w:r w:rsidR="00154E74">
        <w:t>This is because</w:t>
      </w:r>
      <w:r w:rsidR="00827051">
        <w:t xml:space="preserve"> i</w:t>
      </w:r>
      <w:r w:rsidR="00A164F0">
        <w:t xml:space="preserve">t is not possible to know </w:t>
      </w:r>
      <w:r w:rsidR="00154E74">
        <w:t>at the time</w:t>
      </w:r>
      <w:r w:rsidR="00A164F0">
        <w:t xml:space="preserve"> an EL program is delivered whether it is a program that satisfies requirements of the grant</w:t>
      </w:r>
      <w:r w:rsidR="00A63201">
        <w:t>;</w:t>
      </w:r>
    </w:p>
    <w:p w14:paraId="7F1C78FE" w14:textId="5746D276" w:rsidR="00A63201" w:rsidRPr="0096244B" w:rsidRDefault="002D37DD" w:rsidP="00175DB6">
      <w:pPr>
        <w:pStyle w:val="ListParagraph"/>
        <w:numPr>
          <w:ilvl w:val="0"/>
          <w:numId w:val="35"/>
        </w:numPr>
        <w:pBdr>
          <w:left w:val="single" w:sz="4" w:space="4" w:color="auto"/>
          <w:right w:val="single" w:sz="4" w:space="4" w:color="auto"/>
        </w:pBdr>
        <w:spacing w:after="100"/>
      </w:pPr>
      <w:r>
        <w:t xml:space="preserve">a </w:t>
      </w:r>
      <w:r w:rsidR="00A63201" w:rsidRPr="0096244B">
        <w:t>lease liability as defined in AASB 16, as the agreement does not provide a right</w:t>
      </w:r>
      <w:r w:rsidR="00E80682">
        <w:t xml:space="preserve"> </w:t>
      </w:r>
      <w:r w:rsidR="00A63201" w:rsidRPr="0096244B">
        <w:t>to</w:t>
      </w:r>
      <w:r w:rsidR="00E80682">
        <w:t xml:space="preserve"> </w:t>
      </w:r>
      <w:r w:rsidR="00A63201" w:rsidRPr="0096244B">
        <w:t>use a specified asset;</w:t>
      </w:r>
    </w:p>
    <w:p w14:paraId="7F1C78FF" w14:textId="7E4496B2" w:rsidR="00A63201" w:rsidRPr="0096244B" w:rsidRDefault="002D37DD" w:rsidP="009F522C">
      <w:pPr>
        <w:pStyle w:val="ListParagraph"/>
        <w:numPr>
          <w:ilvl w:val="0"/>
          <w:numId w:val="35"/>
        </w:numPr>
        <w:pBdr>
          <w:left w:val="single" w:sz="4" w:space="4" w:color="auto"/>
          <w:right w:val="single" w:sz="4" w:space="4" w:color="auto"/>
        </w:pBdr>
        <w:spacing w:after="100"/>
      </w:pPr>
      <w:r>
        <w:t xml:space="preserve">a </w:t>
      </w:r>
      <w:r w:rsidR="00A63201" w:rsidRPr="0096244B">
        <w:t>financial liability within the scope of AASB 9</w:t>
      </w:r>
      <w:r>
        <w:t>,</w:t>
      </w:r>
      <w:r w:rsidR="00A63201" w:rsidRPr="0096244B">
        <w:t xml:space="preserve"> as there is no obligation to provide cash or</w:t>
      </w:r>
      <w:r>
        <w:t xml:space="preserve"> another financial asset to other parties</w:t>
      </w:r>
      <w:r w:rsidR="00A63201" w:rsidRPr="0096244B">
        <w:t>;</w:t>
      </w:r>
      <w:r w:rsidR="00A63201" w:rsidRPr="0096244B" w:rsidDel="002D37DD">
        <w:t xml:space="preserve"> </w:t>
      </w:r>
      <w:r>
        <w:t>and</w:t>
      </w:r>
    </w:p>
    <w:p w14:paraId="7F1C7900" w14:textId="0B6A7600" w:rsidR="00A63201" w:rsidRPr="00A63201" w:rsidRDefault="002D37DD" w:rsidP="009F522C">
      <w:pPr>
        <w:pStyle w:val="ListParagraph"/>
        <w:numPr>
          <w:ilvl w:val="0"/>
          <w:numId w:val="35"/>
        </w:numPr>
        <w:pBdr>
          <w:left w:val="single" w:sz="4" w:space="4" w:color="auto"/>
          <w:right w:val="single" w:sz="4" w:space="4" w:color="auto"/>
        </w:pBdr>
        <w:spacing w:after="100"/>
      </w:pPr>
      <w:r>
        <w:t xml:space="preserve">a </w:t>
      </w:r>
      <w:r w:rsidR="00934F48">
        <w:t>provision</w:t>
      </w:r>
      <w:r w:rsidR="00934F48" w:rsidRPr="0096244B">
        <w:t xml:space="preserve"> </w:t>
      </w:r>
      <w:r w:rsidR="00A63201" w:rsidRPr="0096244B">
        <w:t xml:space="preserve">within the scope of AASB 137, as the agreement </w:t>
      </w:r>
      <w:r>
        <w:t>specifies</w:t>
      </w:r>
      <w:r w:rsidRPr="0096244B">
        <w:t xml:space="preserve"> </w:t>
      </w:r>
      <w:r w:rsidR="00A63201" w:rsidRPr="0096244B">
        <w:t xml:space="preserve">legal obligations and there are no other </w:t>
      </w:r>
      <w:r w:rsidR="00C421C4">
        <w:t xml:space="preserve">sufficiently specific </w:t>
      </w:r>
      <w:r w:rsidR="00A63201" w:rsidRPr="0096244B">
        <w:t>constructive obligations to consider.</w:t>
      </w:r>
    </w:p>
    <w:p w14:paraId="7F1C7901" w14:textId="77777777" w:rsidR="009B18C4" w:rsidRPr="0096244B" w:rsidRDefault="009B18C4" w:rsidP="000B074E">
      <w:pPr>
        <w:keepNext/>
        <w:pBdr>
          <w:left w:val="single" w:sz="4" w:space="4" w:color="auto"/>
          <w:right w:val="single" w:sz="4" w:space="4" w:color="auto"/>
        </w:pBdr>
        <w:spacing w:after="100"/>
        <w:ind w:left="782"/>
        <w:jc w:val="left"/>
      </w:pPr>
      <w:r w:rsidRPr="0096244B">
        <w:rPr>
          <w:u w:val="single"/>
        </w:rPr>
        <w:t>Accounting treatment</w:t>
      </w:r>
    </w:p>
    <w:p w14:paraId="7F1C7902" w14:textId="6C15C856" w:rsidR="009B18C4" w:rsidRPr="0096244B" w:rsidRDefault="009B18C4" w:rsidP="00B25244">
      <w:pPr>
        <w:pStyle w:val="IEText"/>
        <w:pBdr>
          <w:top w:val="none" w:sz="0" w:space="0" w:color="auto"/>
          <w:bottom w:val="none" w:sz="0" w:space="0" w:color="auto"/>
        </w:pBdr>
      </w:pPr>
      <w:r w:rsidRPr="0096244B">
        <w:t>In accordance with paragraph</w:t>
      </w:r>
      <w:r w:rsidR="00E72097">
        <w:t> </w:t>
      </w:r>
      <w:r w:rsidR="00E72097">
        <w:fldChar w:fldCharType="begin"/>
      </w:r>
      <w:r w:rsidR="00E72097">
        <w:instrText xml:space="preserve"> REF _Ref462388423 \r \h </w:instrText>
      </w:r>
      <w:r w:rsidR="00E72097">
        <w:fldChar w:fldCharType="separate"/>
      </w:r>
      <w:r w:rsidR="00D71C67">
        <w:t>16</w:t>
      </w:r>
      <w:r w:rsidR="00E72097">
        <w:fldChar w:fldCharType="end"/>
      </w:r>
      <w:r w:rsidRPr="0096244B">
        <w:t xml:space="preserve"> of AASB</w:t>
      </w:r>
      <w:r w:rsidR="002310A5">
        <w:t xml:space="preserve"> 1058</w:t>
      </w:r>
      <w:r w:rsidRPr="0096244B">
        <w:t>, School A:</w:t>
      </w:r>
    </w:p>
    <w:p w14:paraId="7F1C7904" w14:textId="54E60B05" w:rsidR="009B18C4" w:rsidRPr="0096244B" w:rsidRDefault="009B18C4" w:rsidP="00604E0B">
      <w:pPr>
        <w:pStyle w:val="ListParagraph"/>
        <w:numPr>
          <w:ilvl w:val="0"/>
          <w:numId w:val="26"/>
        </w:numPr>
        <w:pBdr>
          <w:left w:val="single" w:sz="4" w:space="4" w:color="auto"/>
          <w:right w:val="single" w:sz="4" w:space="4" w:color="auto"/>
        </w:pBdr>
        <w:spacing w:after="100"/>
      </w:pPr>
      <w:r w:rsidRPr="0096244B">
        <w:t xml:space="preserve">identifies each obligation relating </w:t>
      </w:r>
      <w:r w:rsidR="007D7F76">
        <w:t xml:space="preserve">to </w:t>
      </w:r>
      <w:r w:rsidRPr="0096244B">
        <w:t xml:space="preserve">the receipt of the cash grant and allocates the entire grant ($2 million) to those obligations – the work </w:t>
      </w:r>
      <w:r w:rsidR="007D7F76">
        <w:t xml:space="preserve">to be </w:t>
      </w:r>
      <w:r w:rsidRPr="0096244B">
        <w:t>undertaken to construct the ELC;</w:t>
      </w:r>
    </w:p>
    <w:p w14:paraId="6560BAA0" w14:textId="4AE465F7" w:rsidR="00E80682" w:rsidRPr="0096244B" w:rsidRDefault="00E80682" w:rsidP="00E80682">
      <w:pPr>
        <w:pStyle w:val="ListParagraph"/>
        <w:numPr>
          <w:ilvl w:val="0"/>
          <w:numId w:val="26"/>
        </w:numPr>
        <w:pBdr>
          <w:left w:val="single" w:sz="4" w:space="4" w:color="auto"/>
          <w:right w:val="single" w:sz="4" w:space="4" w:color="auto"/>
        </w:pBdr>
        <w:spacing w:after="100"/>
      </w:pPr>
      <w:r w:rsidRPr="0096244B">
        <w:t xml:space="preserve">recognises a liability for its obligation </w:t>
      </w:r>
      <w:r>
        <w:t>under</w:t>
      </w:r>
      <w:r w:rsidRPr="0096244B">
        <w:t xml:space="preserve"> the agreement;</w:t>
      </w:r>
      <w:r>
        <w:t xml:space="preserve"> and</w:t>
      </w:r>
    </w:p>
    <w:p w14:paraId="7F1C7905" w14:textId="3EC9B0D5" w:rsidR="009B18C4" w:rsidRPr="0096244B" w:rsidRDefault="009B18C4" w:rsidP="00604E0B">
      <w:pPr>
        <w:pStyle w:val="ListParagraph"/>
        <w:numPr>
          <w:ilvl w:val="0"/>
          <w:numId w:val="26"/>
        </w:numPr>
        <w:pBdr>
          <w:left w:val="single" w:sz="4" w:space="4" w:color="auto"/>
          <w:right w:val="single" w:sz="4" w:space="4" w:color="auto"/>
        </w:pBdr>
        <w:spacing w:after="100"/>
      </w:pPr>
      <w:r w:rsidRPr="0096244B">
        <w:t>recognises income as it satisfies its obligation</w:t>
      </w:r>
      <w:r w:rsidR="00E30066">
        <w:t xml:space="preserve"> to construct the school</w:t>
      </w:r>
      <w:r w:rsidRPr="0096244B">
        <w:t>.</w:t>
      </w:r>
    </w:p>
    <w:p w14:paraId="7F1C7906" w14:textId="7C8632A8" w:rsidR="009B18C4" w:rsidRPr="0096244B" w:rsidRDefault="009B18C4" w:rsidP="001C1F65">
      <w:pPr>
        <w:pStyle w:val="IEText"/>
        <w:pBdr>
          <w:top w:val="none" w:sz="0" w:space="0" w:color="auto"/>
          <w:bottom w:val="none" w:sz="0" w:space="0" w:color="auto"/>
        </w:pBdr>
      </w:pPr>
      <w:r w:rsidRPr="0096244B">
        <w:t>In accordance with paragraph</w:t>
      </w:r>
      <w:r w:rsidR="00E72097">
        <w:t> </w:t>
      </w:r>
      <w:r w:rsidR="00E72097">
        <w:fldChar w:fldCharType="begin"/>
      </w:r>
      <w:r w:rsidR="00E72097">
        <w:instrText xml:space="preserve"> REF _Ref462388423 \r \h </w:instrText>
      </w:r>
      <w:r w:rsidR="00E72097">
        <w:fldChar w:fldCharType="separate"/>
      </w:r>
      <w:r w:rsidR="00D71C67">
        <w:t>16</w:t>
      </w:r>
      <w:r w:rsidR="00E72097">
        <w:fldChar w:fldCharType="end"/>
      </w:r>
      <w:r w:rsidRPr="0096244B">
        <w:t xml:space="preserve"> of AASB </w:t>
      </w:r>
      <w:r w:rsidR="00447F64">
        <w:t>1058,</w:t>
      </w:r>
      <w:r w:rsidRPr="0096244B">
        <w:t xml:space="preserve"> </w:t>
      </w:r>
      <w:r w:rsidR="007D7F76">
        <w:t>income</w:t>
      </w:r>
      <w:r w:rsidR="007D7F76" w:rsidRPr="0096244B">
        <w:t xml:space="preserve"> </w:t>
      </w:r>
      <w:r w:rsidRPr="0096244B">
        <w:t>is recognised over time as the building is constructed.</w:t>
      </w:r>
    </w:p>
    <w:p w14:paraId="7F1C7907" w14:textId="77777777" w:rsidR="009B18C4" w:rsidRDefault="009B18C4" w:rsidP="00DB7E4D">
      <w:pPr>
        <w:pStyle w:val="IEText"/>
        <w:keepNext/>
        <w:pBdr>
          <w:top w:val="none" w:sz="0" w:space="0" w:color="auto"/>
          <w:bottom w:val="none" w:sz="0" w:space="0" w:color="auto"/>
        </w:pBdr>
      </w:pPr>
      <w:r w:rsidRPr="0096244B">
        <w:t>The journal entries for the accounting treatment are:</w:t>
      </w:r>
    </w:p>
    <w:p w14:paraId="245CD354" w14:textId="631CFF31" w:rsidR="00DB7E4D" w:rsidRPr="00252C6F" w:rsidRDefault="00594EC3" w:rsidP="00594EC3">
      <w:pPr>
        <w:pStyle w:val="JournalHeading"/>
        <w:spacing w:after="0"/>
      </w:pPr>
      <w:r>
        <w:tab/>
      </w:r>
      <w:r w:rsidR="00DB7E4D" w:rsidRPr="00594EC3">
        <w:rPr>
          <w:b w:val="0"/>
          <w:i/>
        </w:rPr>
        <w:t>Initial recognition</w:t>
      </w:r>
      <w:r w:rsidR="00252C6F">
        <w:tab/>
      </w:r>
      <w:r w:rsidR="00252C6F" w:rsidRPr="008F6C4A">
        <w:t>Debit</w:t>
      </w:r>
      <w:r w:rsidR="00252C6F">
        <w:tab/>
      </w:r>
      <w:r w:rsidR="00252C6F" w:rsidRPr="008F6C4A">
        <w:t>Credit</w:t>
      </w:r>
    </w:p>
    <w:p w14:paraId="182413C3" w14:textId="7063A835" w:rsidR="00DB7E4D" w:rsidRPr="008F6C4A" w:rsidRDefault="00594EC3" w:rsidP="00CF73F8">
      <w:pPr>
        <w:pStyle w:val="JournalHeading"/>
      </w:pPr>
      <w:r>
        <w:tab/>
      </w:r>
      <w:r w:rsidR="00DB7E4D" w:rsidRPr="00DB7E4D">
        <w:t>1 July 20X1</w:t>
      </w:r>
    </w:p>
    <w:p w14:paraId="3B16D5F0" w14:textId="655BEA36" w:rsidR="00DB7E4D" w:rsidRDefault="00594EC3" w:rsidP="00CF73F8">
      <w:pPr>
        <w:pStyle w:val="JournalEntry"/>
      </w:pPr>
      <w:r>
        <w:tab/>
      </w:r>
      <w:r w:rsidR="00DB7E4D" w:rsidRPr="0096244B">
        <w:t>Cash</w:t>
      </w:r>
      <w:r w:rsidR="00DB7E4D">
        <w:tab/>
      </w:r>
      <w:r>
        <w:tab/>
      </w:r>
      <w:r w:rsidR="00DB7E4D">
        <w:t>2,00</w:t>
      </w:r>
      <w:r w:rsidR="00DB7E4D" w:rsidRPr="0096244B">
        <w:t>0,000</w:t>
      </w:r>
    </w:p>
    <w:p w14:paraId="761A3791" w14:textId="7225BCB2" w:rsidR="00DB7E4D" w:rsidRDefault="00DB7E4D" w:rsidP="00CF73F8">
      <w:pPr>
        <w:pStyle w:val="JournalLastEntry"/>
      </w:pPr>
      <w:r>
        <w:tab/>
      </w:r>
      <w:r w:rsidRPr="0096244B">
        <w:t>Obligation</w:t>
      </w:r>
      <w:r>
        <w:tab/>
      </w:r>
      <w:r>
        <w:tab/>
        <w:t>2,00</w:t>
      </w:r>
      <w:r w:rsidRPr="0096244B">
        <w:t>0,000</w:t>
      </w:r>
    </w:p>
    <w:p w14:paraId="09DB3F42" w14:textId="29315A79" w:rsidR="001811F5" w:rsidRPr="00594EC3" w:rsidRDefault="00594EC3" w:rsidP="00594EC3">
      <w:pPr>
        <w:pStyle w:val="JournalHeading"/>
        <w:spacing w:after="0"/>
        <w:rPr>
          <w:b w:val="0"/>
          <w:i/>
        </w:rPr>
      </w:pPr>
      <w:r>
        <w:rPr>
          <w:b w:val="0"/>
          <w:i/>
        </w:rPr>
        <w:tab/>
      </w:r>
      <w:r w:rsidR="001811F5" w:rsidRPr="00594EC3">
        <w:rPr>
          <w:b w:val="0"/>
          <w:i/>
        </w:rPr>
        <w:t>Year 1</w:t>
      </w:r>
    </w:p>
    <w:p w14:paraId="3DE89B48" w14:textId="7E7955F1" w:rsidR="00DB7E4D" w:rsidRPr="00E87726" w:rsidRDefault="00594EC3" w:rsidP="00CF73F8">
      <w:pPr>
        <w:pStyle w:val="JournalHeading"/>
      </w:pPr>
      <w:r>
        <w:tab/>
      </w:r>
      <w:r w:rsidR="00DB7E4D" w:rsidRPr="00E87726">
        <w:t>30 June</w:t>
      </w:r>
      <w:r w:rsidR="00DB7E4D">
        <w:t xml:space="preserve"> 20X2</w:t>
      </w:r>
    </w:p>
    <w:p w14:paraId="1F99DCBE" w14:textId="12351900" w:rsidR="00DB7E4D" w:rsidRDefault="00594EC3" w:rsidP="00CF73F8">
      <w:pPr>
        <w:pStyle w:val="JournalEntry"/>
      </w:pPr>
      <w:r>
        <w:tab/>
      </w:r>
      <w:r w:rsidR="00DB7E4D" w:rsidRPr="0096244B">
        <w:t>Obligation</w:t>
      </w:r>
      <w:r w:rsidR="00DB7E4D">
        <w:tab/>
        <w:t>1,20</w:t>
      </w:r>
      <w:r w:rsidR="00DB7E4D" w:rsidRPr="0096244B">
        <w:t>0,000</w:t>
      </w:r>
    </w:p>
    <w:p w14:paraId="6CB638B7" w14:textId="3572AD0E" w:rsidR="00DB7E4D" w:rsidRDefault="00DB7E4D" w:rsidP="00CF73F8">
      <w:pPr>
        <w:pStyle w:val="JournalLastEntry"/>
      </w:pPr>
      <w:r>
        <w:tab/>
      </w:r>
      <w:r w:rsidRPr="0096244B">
        <w:t>Income</w:t>
      </w:r>
      <w:r>
        <w:tab/>
      </w:r>
      <w:r>
        <w:tab/>
        <w:t>1,20</w:t>
      </w:r>
      <w:r w:rsidRPr="0096244B">
        <w:t>0,000</w:t>
      </w:r>
    </w:p>
    <w:p w14:paraId="55D0BB87" w14:textId="27203277" w:rsidR="00594EC3" w:rsidRPr="00252C6F" w:rsidRDefault="00594EC3" w:rsidP="00594EC3">
      <w:pPr>
        <w:pStyle w:val="JournalHeading"/>
      </w:pPr>
      <w:r>
        <w:lastRenderedPageBreak/>
        <w:tab/>
      </w:r>
      <w:r>
        <w:tab/>
      </w:r>
      <w:r w:rsidRPr="008F6C4A">
        <w:t>Debit</w:t>
      </w:r>
      <w:r>
        <w:tab/>
      </w:r>
      <w:r w:rsidRPr="008F6C4A">
        <w:t>Credit</w:t>
      </w:r>
    </w:p>
    <w:p w14:paraId="3822EF91" w14:textId="012463A8" w:rsidR="00DB7E4D" w:rsidRDefault="00594EC3" w:rsidP="00CF73F8">
      <w:pPr>
        <w:pStyle w:val="JournalEntry"/>
      </w:pPr>
      <w:r>
        <w:tab/>
      </w:r>
      <w:r w:rsidR="00DB7E4D" w:rsidRPr="0096244B">
        <w:t>Building – work in progress</w:t>
      </w:r>
      <w:r w:rsidR="00DB7E4D">
        <w:tab/>
        <w:t>1,20</w:t>
      </w:r>
      <w:r w:rsidR="00DB7E4D" w:rsidRPr="0096244B">
        <w:t>0,000</w:t>
      </w:r>
    </w:p>
    <w:p w14:paraId="2F4D5263" w14:textId="4CB10668" w:rsidR="00DB7E4D" w:rsidRDefault="00DB7E4D" w:rsidP="00CF73F8">
      <w:pPr>
        <w:pStyle w:val="JournalLastEntry"/>
      </w:pPr>
      <w:r>
        <w:tab/>
      </w:r>
      <w:r w:rsidRPr="0096244B">
        <w:t>Cash</w:t>
      </w:r>
      <w:r>
        <w:tab/>
      </w:r>
      <w:r>
        <w:tab/>
        <w:t>1,20</w:t>
      </w:r>
      <w:r w:rsidRPr="0096244B">
        <w:t>0,000</w:t>
      </w:r>
    </w:p>
    <w:p w14:paraId="67285409" w14:textId="246BF855" w:rsidR="001811F5" w:rsidRPr="00594EC3" w:rsidRDefault="00594EC3" w:rsidP="00594EC3">
      <w:pPr>
        <w:pStyle w:val="JournalHeading"/>
        <w:spacing w:after="0"/>
        <w:rPr>
          <w:b w:val="0"/>
          <w:i/>
        </w:rPr>
      </w:pPr>
      <w:r w:rsidRPr="00594EC3">
        <w:rPr>
          <w:b w:val="0"/>
          <w:i/>
        </w:rPr>
        <w:tab/>
      </w:r>
      <w:r w:rsidR="001811F5" w:rsidRPr="00594EC3">
        <w:rPr>
          <w:b w:val="0"/>
          <w:i/>
        </w:rPr>
        <w:t>Year 2</w:t>
      </w:r>
    </w:p>
    <w:p w14:paraId="413B40CB" w14:textId="5B4CD80A" w:rsidR="00DB7E4D" w:rsidRPr="00E87726" w:rsidRDefault="00594EC3" w:rsidP="00CF73F8">
      <w:pPr>
        <w:pStyle w:val="JournalHeading"/>
      </w:pPr>
      <w:r>
        <w:tab/>
      </w:r>
      <w:r w:rsidR="00DB7E4D" w:rsidRPr="00E87726">
        <w:t>30 June</w:t>
      </w:r>
      <w:r w:rsidR="00DB7E4D">
        <w:t xml:space="preserve"> 20X</w:t>
      </w:r>
      <w:r w:rsidR="001811F5">
        <w:t>3</w:t>
      </w:r>
    </w:p>
    <w:p w14:paraId="19317601" w14:textId="2B882459" w:rsidR="00DB7E4D" w:rsidRDefault="00594EC3" w:rsidP="00CF73F8">
      <w:pPr>
        <w:pStyle w:val="JournalEntry"/>
      </w:pPr>
      <w:r>
        <w:tab/>
      </w:r>
      <w:r w:rsidR="00DB7E4D" w:rsidRPr="0096244B">
        <w:t>Obligation</w:t>
      </w:r>
      <w:r w:rsidR="00DB7E4D">
        <w:tab/>
      </w:r>
      <w:r w:rsidR="001811F5">
        <w:t>8</w:t>
      </w:r>
      <w:r w:rsidR="00DB7E4D">
        <w:t>0</w:t>
      </w:r>
      <w:r w:rsidR="00DB7E4D" w:rsidRPr="0096244B">
        <w:t>0,000</w:t>
      </w:r>
    </w:p>
    <w:p w14:paraId="1988B811" w14:textId="092BC769" w:rsidR="00DB7E4D" w:rsidRDefault="00DB7E4D" w:rsidP="00CF73F8">
      <w:pPr>
        <w:pStyle w:val="JournalLastEntry"/>
      </w:pPr>
      <w:r>
        <w:tab/>
      </w:r>
      <w:r w:rsidRPr="0096244B">
        <w:t>Income</w:t>
      </w:r>
      <w:r>
        <w:tab/>
      </w:r>
      <w:r>
        <w:tab/>
      </w:r>
      <w:r w:rsidR="001811F5">
        <w:t>8</w:t>
      </w:r>
      <w:r>
        <w:t>0</w:t>
      </w:r>
      <w:r w:rsidRPr="0096244B">
        <w:t>0,000</w:t>
      </w:r>
    </w:p>
    <w:p w14:paraId="2D0A2464" w14:textId="4B978A59" w:rsidR="00DB7E4D" w:rsidRDefault="00594EC3" w:rsidP="00CF73F8">
      <w:pPr>
        <w:pStyle w:val="JournalEntry"/>
      </w:pPr>
      <w:r>
        <w:tab/>
      </w:r>
      <w:r w:rsidR="00DB7E4D" w:rsidRPr="0096244B">
        <w:t>Building – work in progress</w:t>
      </w:r>
      <w:r w:rsidR="00DB7E4D">
        <w:tab/>
      </w:r>
      <w:r w:rsidR="001811F5">
        <w:t>8</w:t>
      </w:r>
      <w:r w:rsidR="00DB7E4D">
        <w:t>0</w:t>
      </w:r>
      <w:r w:rsidR="00DB7E4D" w:rsidRPr="0096244B">
        <w:t>0,000</w:t>
      </w:r>
    </w:p>
    <w:p w14:paraId="7922DD5A" w14:textId="7B325ACE" w:rsidR="00DB7E4D" w:rsidRDefault="00DB7E4D" w:rsidP="00CF73F8">
      <w:pPr>
        <w:pStyle w:val="JournalLastEntry"/>
      </w:pPr>
      <w:r>
        <w:tab/>
      </w:r>
      <w:r w:rsidRPr="0096244B">
        <w:t>Cash</w:t>
      </w:r>
      <w:r>
        <w:tab/>
      </w:r>
      <w:r>
        <w:tab/>
      </w:r>
      <w:r w:rsidR="001811F5">
        <w:t>8</w:t>
      </w:r>
      <w:r>
        <w:t>0</w:t>
      </w:r>
      <w:r w:rsidRPr="0096244B">
        <w:t>0,000</w:t>
      </w:r>
    </w:p>
    <w:p w14:paraId="6EF2C18A" w14:textId="00989F25" w:rsidR="00424AD1" w:rsidRPr="0096244B" w:rsidRDefault="00424AD1" w:rsidP="00604E0B">
      <w:pPr>
        <w:pStyle w:val="IEText"/>
        <w:pBdr>
          <w:top w:val="none" w:sz="0" w:space="0" w:color="auto"/>
        </w:pBdr>
        <w:spacing w:before="100"/>
      </w:pPr>
      <w:r>
        <w:t>The entries shown as 30 June 20X2 and 20X3 represent an aggregation of the entries occurring during each financial year.  For example, income recognition might occur d</w:t>
      </w:r>
      <w:r w:rsidR="00B330FA">
        <w:t>uring a financial year</w:t>
      </w:r>
      <w:r>
        <w:t xml:space="preserve"> </w:t>
      </w:r>
      <w:r w:rsidR="00B330FA">
        <w:t>according to</w:t>
      </w:r>
      <w:r>
        <w:t xml:space="preserve"> specific target points in the construction agreement, such as the completion of foundations, framing, roofing, lock-up, and so on.</w:t>
      </w:r>
    </w:p>
    <w:p w14:paraId="7F1C7950" w14:textId="77777777" w:rsidR="009B18C4" w:rsidRPr="0096244B" w:rsidRDefault="009B18C4" w:rsidP="009B18C4"/>
    <w:p w14:paraId="7F1C7951" w14:textId="48C3B4EA" w:rsidR="009B18C4" w:rsidRPr="0096244B" w:rsidRDefault="0012396A" w:rsidP="00A96F7F">
      <w:pPr>
        <w:pStyle w:val="IEHeading"/>
        <w:pBdr>
          <w:bottom w:val="none" w:sz="0" w:space="0" w:color="auto"/>
        </w:pBdr>
        <w:jc w:val="left"/>
      </w:pPr>
      <w:r>
        <w:t xml:space="preserve">Example </w:t>
      </w:r>
      <w:r w:rsidR="00870D22">
        <w:t>10</w:t>
      </w:r>
      <w:r w:rsidR="009B18C4" w:rsidRPr="0096244B">
        <w:t xml:space="preserve">—Cash grant for the construction of </w:t>
      </w:r>
      <w:r w:rsidR="00D315FA">
        <w:t>a recognisable</w:t>
      </w:r>
      <w:r w:rsidR="00D315FA" w:rsidRPr="0096244B">
        <w:t xml:space="preserve"> </w:t>
      </w:r>
      <w:r w:rsidR="009B18C4" w:rsidRPr="0096244B">
        <w:t>asset – income recognised at a point in time</w:t>
      </w:r>
    </w:p>
    <w:p w14:paraId="7F1C7952" w14:textId="5B7AB630" w:rsidR="009B18C4" w:rsidRPr="0096244B" w:rsidRDefault="009B18C4" w:rsidP="00A63201">
      <w:pPr>
        <w:pStyle w:val="IEText"/>
        <w:pBdr>
          <w:bottom w:val="none" w:sz="0" w:space="0" w:color="auto"/>
        </w:pBdr>
      </w:pPr>
      <w:r w:rsidRPr="0096244B">
        <w:t xml:space="preserve">The State Government makes a cash grant of $100,000 to </w:t>
      </w:r>
      <w:r w:rsidR="00A51C3C">
        <w:t>Hospital</w:t>
      </w:r>
      <w:r w:rsidRPr="0096244B">
        <w:t xml:space="preserve"> X to acquire </w:t>
      </w:r>
      <w:r w:rsidR="002540E8">
        <w:t xml:space="preserve">16 </w:t>
      </w:r>
      <w:r w:rsidR="009C1AF9">
        <w:t xml:space="preserve">intensive care </w:t>
      </w:r>
      <w:r w:rsidRPr="0096244B">
        <w:t xml:space="preserve">hospital beds </w:t>
      </w:r>
      <w:r w:rsidR="00DC55C6">
        <w:t xml:space="preserve">that are to be </w:t>
      </w:r>
      <w:r w:rsidR="00240EF3">
        <w:t xml:space="preserve">controlled </w:t>
      </w:r>
      <w:r w:rsidR="00DC55C6">
        <w:t>by the entity</w:t>
      </w:r>
      <w:r w:rsidR="00E350B5">
        <w:t xml:space="preserve"> and used in its operations</w:t>
      </w:r>
      <w:r w:rsidRPr="0096244B">
        <w:t>.</w:t>
      </w:r>
      <w:r w:rsidR="000B074E">
        <w:t xml:space="preserve">  Six beds are acquired by the hospital in its first purchase, and the remaining ten beds in a second purchase.</w:t>
      </w:r>
    </w:p>
    <w:p w14:paraId="7F1C7953" w14:textId="77777777" w:rsidR="009B18C4" w:rsidRPr="0096244B" w:rsidRDefault="009B18C4" w:rsidP="00C254FF">
      <w:pPr>
        <w:pStyle w:val="IEText"/>
        <w:keepNext/>
        <w:pBdr>
          <w:top w:val="none" w:sz="0" w:space="0" w:color="auto"/>
          <w:bottom w:val="none" w:sz="0" w:space="0" w:color="auto"/>
        </w:pBdr>
        <w:rPr>
          <w:u w:val="single"/>
        </w:rPr>
      </w:pPr>
      <w:r w:rsidRPr="0096244B">
        <w:rPr>
          <w:u w:val="single"/>
        </w:rPr>
        <w:t>Scope and asset recognition</w:t>
      </w:r>
    </w:p>
    <w:p w14:paraId="7F1C7954" w14:textId="77777777" w:rsidR="009B18C4" w:rsidRPr="0096244B" w:rsidRDefault="009B18C4" w:rsidP="00C254FF">
      <w:pPr>
        <w:pStyle w:val="IEText"/>
        <w:pBdr>
          <w:top w:val="none" w:sz="0" w:space="0" w:color="auto"/>
          <w:bottom w:val="none" w:sz="0" w:space="0" w:color="auto"/>
        </w:pBdr>
      </w:pPr>
      <w:r w:rsidRPr="0096244B">
        <w:t>Hospital X determines:</w:t>
      </w:r>
    </w:p>
    <w:p w14:paraId="7F1C7955" w14:textId="4AFAE0D3" w:rsidR="009B18C4" w:rsidRPr="0096244B" w:rsidRDefault="009B18C4" w:rsidP="00C254FF">
      <w:pPr>
        <w:pStyle w:val="IEText"/>
        <w:numPr>
          <w:ilvl w:val="0"/>
          <w:numId w:val="21"/>
        </w:numPr>
        <w:pBdr>
          <w:top w:val="none" w:sz="0" w:space="0" w:color="auto"/>
          <w:bottom w:val="none" w:sz="0" w:space="0" w:color="auto"/>
        </w:pBdr>
        <w:ind w:left="1139" w:hanging="357"/>
        <w:contextualSpacing/>
      </w:pPr>
      <w:r w:rsidRPr="0096244B">
        <w:t>the $100,000 grant is an asset Hospital X acquired for consideration</w:t>
      </w:r>
      <w:r w:rsidR="00995FCE">
        <w:t xml:space="preserve"> that is significantly less than the fair value of the grant</w:t>
      </w:r>
      <w:r w:rsidRPr="0096244B">
        <w:t xml:space="preserve"> to further the objectives of the hospital. </w:t>
      </w:r>
      <w:r w:rsidR="009C1AF9">
        <w:t xml:space="preserve"> </w:t>
      </w:r>
      <w:r w:rsidRPr="0096244B">
        <w:t>Accordingly, the grant is within the scope of AASB </w:t>
      </w:r>
      <w:r w:rsidR="002310A5">
        <w:t>1058</w:t>
      </w:r>
      <w:r w:rsidRPr="0096244B">
        <w:t>; and</w:t>
      </w:r>
    </w:p>
    <w:p w14:paraId="7F1C7956" w14:textId="77777777" w:rsidR="009B18C4" w:rsidRPr="0096244B" w:rsidRDefault="009B18C4" w:rsidP="00C254FF">
      <w:pPr>
        <w:pStyle w:val="IEText"/>
        <w:numPr>
          <w:ilvl w:val="0"/>
          <w:numId w:val="21"/>
        </w:numPr>
        <w:pBdr>
          <w:top w:val="none" w:sz="0" w:space="0" w:color="auto"/>
          <w:bottom w:val="none" w:sz="0" w:space="0" w:color="auto"/>
        </w:pBdr>
      </w:pPr>
      <w:r w:rsidRPr="0096244B">
        <w:t xml:space="preserve">it controls a financial asset ($100,000) within the scope of AASB 9. </w:t>
      </w:r>
    </w:p>
    <w:p w14:paraId="7F1C7957" w14:textId="50E443FF" w:rsidR="009B18C4" w:rsidRPr="0096244B" w:rsidRDefault="009B18C4" w:rsidP="00C254FF">
      <w:pPr>
        <w:pStyle w:val="IEText"/>
        <w:pBdr>
          <w:top w:val="none" w:sz="0" w:space="0" w:color="auto"/>
          <w:bottom w:val="none" w:sz="0" w:space="0" w:color="auto"/>
        </w:pBdr>
      </w:pPr>
      <w:r w:rsidRPr="0096244B">
        <w:t xml:space="preserve">Hospital X determines its agreement with the State Government is a transfer of </w:t>
      </w:r>
      <w:r w:rsidR="00E350B5">
        <w:t xml:space="preserve">a </w:t>
      </w:r>
      <w:r w:rsidRPr="0096244B">
        <w:t xml:space="preserve">financial asset to enable it to acquire a </w:t>
      </w:r>
      <w:r w:rsidR="00C421C4">
        <w:t xml:space="preserve">recognisable </w:t>
      </w:r>
      <w:r w:rsidRPr="0096244B">
        <w:t xml:space="preserve">non-financial asset </w:t>
      </w:r>
      <w:r w:rsidR="00E350B5">
        <w:t xml:space="preserve">to be </w:t>
      </w:r>
      <w:r w:rsidR="009C1AF9">
        <w:t xml:space="preserve">controlled </w:t>
      </w:r>
      <w:r w:rsidR="00E350B5">
        <w:t xml:space="preserve">by the hospital that meets the criteria </w:t>
      </w:r>
      <w:r w:rsidRPr="0096244B">
        <w:t>in paragraph</w:t>
      </w:r>
      <w:r w:rsidR="00E72097">
        <w:t> </w:t>
      </w:r>
      <w:r w:rsidR="00E72097">
        <w:fldChar w:fldCharType="begin"/>
      </w:r>
      <w:r w:rsidR="00E72097">
        <w:instrText xml:space="preserve"> REF _Ref462388371 \r \h </w:instrText>
      </w:r>
      <w:r w:rsidR="00E72097">
        <w:fldChar w:fldCharType="separate"/>
      </w:r>
      <w:r w:rsidR="00D71C67">
        <w:t>15</w:t>
      </w:r>
      <w:r w:rsidR="00E72097">
        <w:fldChar w:fldCharType="end"/>
      </w:r>
      <w:r w:rsidRPr="0096244B">
        <w:t xml:space="preserve"> of AASB </w:t>
      </w:r>
      <w:r w:rsidR="002310A5">
        <w:t>1058</w:t>
      </w:r>
      <w:r w:rsidRPr="0096244B">
        <w:t xml:space="preserve">. </w:t>
      </w:r>
      <w:r w:rsidR="009C1AF9">
        <w:t xml:space="preserve"> </w:t>
      </w:r>
      <w:r w:rsidRPr="0096244B">
        <w:t>That is, the</w:t>
      </w:r>
      <w:r w:rsidR="00E350B5">
        <w:t xml:space="preserve"> agreement</w:t>
      </w:r>
      <w:r w:rsidRPr="0096244B">
        <w:t>:</w:t>
      </w:r>
    </w:p>
    <w:p w14:paraId="7F1C7958" w14:textId="5F26C454" w:rsidR="009B18C4" w:rsidRPr="0096244B" w:rsidRDefault="009B18C4" w:rsidP="00C254FF">
      <w:pPr>
        <w:pStyle w:val="IEText"/>
        <w:numPr>
          <w:ilvl w:val="0"/>
          <w:numId w:val="21"/>
        </w:numPr>
        <w:pBdr>
          <w:top w:val="none" w:sz="0" w:space="0" w:color="auto"/>
          <w:bottom w:val="none" w:sz="0" w:space="0" w:color="auto"/>
        </w:pBdr>
        <w:ind w:left="1139" w:hanging="357"/>
        <w:contextualSpacing/>
      </w:pPr>
      <w:r w:rsidRPr="0096244B">
        <w:t xml:space="preserve">requires </w:t>
      </w:r>
      <w:r w:rsidR="00E350B5">
        <w:t xml:space="preserve">the transfer of a financial asset to enable </w:t>
      </w:r>
      <w:r w:rsidRPr="0096244B">
        <w:t xml:space="preserve">Hospital X to acquire </w:t>
      </w:r>
      <w:r w:rsidR="00E350B5">
        <w:t>non-financial</w:t>
      </w:r>
      <w:r w:rsidR="00E350B5" w:rsidRPr="0096244B">
        <w:t xml:space="preserve"> </w:t>
      </w:r>
      <w:r w:rsidRPr="0096244B">
        <w:t>asset</w:t>
      </w:r>
      <w:r w:rsidR="00E350B5">
        <w:t>s</w:t>
      </w:r>
      <w:r w:rsidRPr="0096244B">
        <w:t xml:space="preserve"> (</w:t>
      </w:r>
      <w:r w:rsidR="00FE69ED">
        <w:t xml:space="preserve">the </w:t>
      </w:r>
      <w:r w:rsidRPr="0096244B">
        <w:t xml:space="preserve">hospital beds) </w:t>
      </w:r>
      <w:r w:rsidR="002762A7">
        <w:t>that conform to</w:t>
      </w:r>
      <w:r w:rsidRPr="0096244B">
        <w:t xml:space="preserve"> identified</w:t>
      </w:r>
      <w:r w:rsidR="002762A7">
        <w:t xml:space="preserve"> technical</w:t>
      </w:r>
      <w:r w:rsidRPr="0096244B">
        <w:t xml:space="preserve"> specification</w:t>
      </w:r>
      <w:r w:rsidR="002762A7">
        <w:t>s</w:t>
      </w:r>
      <w:r w:rsidRPr="0096244B">
        <w:t>;</w:t>
      </w:r>
    </w:p>
    <w:p w14:paraId="60464A2D" w14:textId="5CB3917D" w:rsidR="00EF4F31" w:rsidRDefault="00EF4F31" w:rsidP="00C254FF">
      <w:pPr>
        <w:pStyle w:val="IEText"/>
        <w:numPr>
          <w:ilvl w:val="0"/>
          <w:numId w:val="21"/>
        </w:numPr>
        <w:pBdr>
          <w:top w:val="none" w:sz="0" w:space="0" w:color="auto"/>
          <w:bottom w:val="none" w:sz="0" w:space="0" w:color="auto"/>
        </w:pBdr>
        <w:ind w:left="1139" w:hanging="357"/>
        <w:contextualSpacing/>
      </w:pPr>
      <w:r>
        <w:t>relates to non-financial assets that the hospital will be able to recognise as assets under another Standard (AASB 116)</w:t>
      </w:r>
      <w:r w:rsidR="00C254FF">
        <w:t>;</w:t>
      </w:r>
    </w:p>
    <w:p w14:paraId="7F1C7959" w14:textId="1B50EC27" w:rsidR="009B18C4" w:rsidRPr="0096244B" w:rsidRDefault="009B18C4" w:rsidP="00C254FF">
      <w:pPr>
        <w:pStyle w:val="IEText"/>
        <w:numPr>
          <w:ilvl w:val="0"/>
          <w:numId w:val="21"/>
        </w:numPr>
        <w:pBdr>
          <w:top w:val="none" w:sz="0" w:space="0" w:color="auto"/>
          <w:bottom w:val="none" w:sz="0" w:space="0" w:color="auto"/>
        </w:pBdr>
        <w:ind w:left="1139" w:hanging="357"/>
        <w:contextualSpacing/>
      </w:pPr>
      <w:r w:rsidRPr="0096244B">
        <w:t xml:space="preserve">does not involve a transfer of </w:t>
      </w:r>
      <w:r w:rsidR="00EF4F31">
        <w:t xml:space="preserve">a </w:t>
      </w:r>
      <w:r w:rsidR="00FE69ED">
        <w:t xml:space="preserve">non-financial asset </w:t>
      </w:r>
      <w:r w:rsidRPr="0096244B">
        <w:t xml:space="preserve">to </w:t>
      </w:r>
      <w:r w:rsidR="00FE69ED">
        <w:t xml:space="preserve">or on behalf of </w:t>
      </w:r>
      <w:r w:rsidRPr="0096244B">
        <w:t xml:space="preserve">the State </w:t>
      </w:r>
      <w:r w:rsidR="00995FCE">
        <w:t>G</w:t>
      </w:r>
      <w:r w:rsidRPr="0096244B">
        <w:t>overnment; and</w:t>
      </w:r>
    </w:p>
    <w:p w14:paraId="7F1C795A" w14:textId="6A36F1A8" w:rsidR="009B18C4" w:rsidRPr="0096244B" w:rsidRDefault="00FE69ED" w:rsidP="00C254FF">
      <w:pPr>
        <w:pStyle w:val="IEText"/>
        <w:numPr>
          <w:ilvl w:val="0"/>
          <w:numId w:val="21"/>
        </w:numPr>
        <w:pBdr>
          <w:top w:val="none" w:sz="0" w:space="0" w:color="auto"/>
          <w:bottom w:val="none" w:sz="0" w:space="0" w:color="auto"/>
        </w:pBdr>
      </w:pPr>
      <w:r>
        <w:t xml:space="preserve">is enforceable, as </w:t>
      </w:r>
      <w:r w:rsidR="009C1AF9">
        <w:t>the</w:t>
      </w:r>
      <w:r w:rsidR="009B18C4" w:rsidRPr="0096244B">
        <w:t xml:space="preserve"> </w:t>
      </w:r>
      <w:r w:rsidR="00995FCE">
        <w:t>G</w:t>
      </w:r>
      <w:r w:rsidR="009B18C4" w:rsidRPr="0096244B">
        <w:t xml:space="preserve">overnment </w:t>
      </w:r>
      <w:r w:rsidR="00E30066">
        <w:t xml:space="preserve">may sue for specific performance or </w:t>
      </w:r>
      <w:r w:rsidR="004D396C">
        <w:t xml:space="preserve">transfer of the ownership of any assets acquired with the funds </w:t>
      </w:r>
      <w:r w:rsidR="009B18C4" w:rsidRPr="0096244B">
        <w:t xml:space="preserve">if the money is not used to acquire </w:t>
      </w:r>
      <w:r w:rsidR="002762A7">
        <w:t xml:space="preserve">the </w:t>
      </w:r>
      <w:r>
        <w:t xml:space="preserve">non-financial </w:t>
      </w:r>
      <w:r w:rsidR="009B18C4" w:rsidRPr="0096244B">
        <w:t>asset</w:t>
      </w:r>
      <w:r>
        <w:t>s</w:t>
      </w:r>
      <w:r w:rsidR="009B18C4" w:rsidRPr="0096244B">
        <w:t>.</w:t>
      </w:r>
    </w:p>
    <w:p w14:paraId="7F1C795B" w14:textId="242E13D3" w:rsidR="00A63201" w:rsidRPr="0096244B" w:rsidRDefault="00A51C3C" w:rsidP="00C254FF">
      <w:pPr>
        <w:pStyle w:val="IEText"/>
        <w:pBdr>
          <w:top w:val="none" w:sz="0" w:space="0" w:color="auto"/>
          <w:bottom w:val="none" w:sz="0" w:space="0" w:color="auto"/>
        </w:pBdr>
      </w:pPr>
      <w:r>
        <w:t>Hospital X</w:t>
      </w:r>
      <w:r w:rsidR="00A63201">
        <w:t xml:space="preserve"> applies paragraph </w:t>
      </w:r>
      <w:r w:rsidR="00A63201">
        <w:fldChar w:fldCharType="begin"/>
      </w:r>
      <w:r w:rsidR="00A63201">
        <w:instrText xml:space="preserve"> REF _Ref462388423 \r \h </w:instrText>
      </w:r>
      <w:r w:rsidR="00A63201">
        <w:fldChar w:fldCharType="separate"/>
      </w:r>
      <w:r w:rsidR="00D71C67">
        <w:t>16</w:t>
      </w:r>
      <w:r w:rsidR="00A63201">
        <w:fldChar w:fldCharType="end"/>
      </w:r>
      <w:r w:rsidR="00A63201">
        <w:t xml:space="preserve"> and</w:t>
      </w:r>
      <w:r w:rsidR="00A63201" w:rsidRPr="0096244B">
        <w:t xml:space="preserve"> determines </w:t>
      </w:r>
      <w:r w:rsidR="00A63201">
        <w:t xml:space="preserve">that it does not need to recognise </w:t>
      </w:r>
      <w:r w:rsidR="00FE69ED">
        <w:t>related amounts of the following types</w:t>
      </w:r>
      <w:r w:rsidR="00A63201" w:rsidRPr="0096244B">
        <w:t>:</w:t>
      </w:r>
    </w:p>
    <w:p w14:paraId="7F1C795C" w14:textId="77777777" w:rsidR="00A63201" w:rsidRPr="0096244B" w:rsidRDefault="00FE69ED" w:rsidP="00C254FF">
      <w:pPr>
        <w:pStyle w:val="ListParagraph"/>
        <w:numPr>
          <w:ilvl w:val="0"/>
          <w:numId w:val="35"/>
        </w:numPr>
        <w:pBdr>
          <w:left w:val="single" w:sz="4" w:space="4" w:color="auto"/>
          <w:right w:val="single" w:sz="4" w:space="4" w:color="auto"/>
        </w:pBdr>
        <w:spacing w:after="100"/>
      </w:pPr>
      <w:r>
        <w:t xml:space="preserve">a </w:t>
      </w:r>
      <w:r w:rsidR="00A63201" w:rsidRPr="0096244B">
        <w:t>contribution by owners</w:t>
      </w:r>
      <w:r>
        <w:t>,</w:t>
      </w:r>
      <w:r w:rsidR="00A63201" w:rsidRPr="0096244B">
        <w:t xml:space="preserve"> as the </w:t>
      </w:r>
      <w:r w:rsidR="00A63201">
        <w:t>grantor</w:t>
      </w:r>
      <w:r w:rsidR="00A63201" w:rsidRPr="0096244B">
        <w:t xml:space="preserve"> does not control or have an ownership interest </w:t>
      </w:r>
      <w:r w:rsidR="00A63201">
        <w:t xml:space="preserve">in </w:t>
      </w:r>
      <w:r w:rsidR="00A51C3C">
        <w:t>Hospital</w:t>
      </w:r>
      <w:r w:rsidR="00A63201" w:rsidRPr="0096244B">
        <w:t xml:space="preserve"> </w:t>
      </w:r>
      <w:r w:rsidR="00A51C3C">
        <w:t>X</w:t>
      </w:r>
      <w:r w:rsidR="00A63201" w:rsidRPr="0096244B">
        <w:t>;</w:t>
      </w:r>
    </w:p>
    <w:p w14:paraId="7F1C795D" w14:textId="2290ED37" w:rsidR="00A63201" w:rsidRPr="0096244B" w:rsidRDefault="00FE69ED" w:rsidP="00C254FF">
      <w:pPr>
        <w:pStyle w:val="ListParagraph"/>
        <w:numPr>
          <w:ilvl w:val="0"/>
          <w:numId w:val="35"/>
        </w:numPr>
        <w:pBdr>
          <w:left w:val="single" w:sz="4" w:space="4" w:color="auto"/>
          <w:right w:val="single" w:sz="4" w:space="4" w:color="auto"/>
        </w:pBdr>
        <w:spacing w:after="100"/>
      </w:pPr>
      <w:r>
        <w:t xml:space="preserve">a </w:t>
      </w:r>
      <w:r w:rsidR="00A63201" w:rsidRPr="0096244B">
        <w:t xml:space="preserve">contract with a customer within the scope of AASB 15. </w:t>
      </w:r>
      <w:r w:rsidR="009C1AF9">
        <w:t xml:space="preserve"> </w:t>
      </w:r>
      <w:r w:rsidR="00A63201" w:rsidRPr="0096244B">
        <w:t>The</w:t>
      </w:r>
      <w:r w:rsidR="00A63201">
        <w:t xml:space="preserve"> grant to </w:t>
      </w:r>
      <w:r w:rsidR="00A51C3C">
        <w:t>acquire the hospital beds</w:t>
      </w:r>
      <w:r w:rsidR="00A63201">
        <w:t xml:space="preserve"> </w:t>
      </w:r>
      <w:r w:rsidR="00A51C3C">
        <w:t>for Hospital</w:t>
      </w:r>
      <w:r w:rsidR="00A51C3C" w:rsidRPr="0096244B">
        <w:t xml:space="preserve"> </w:t>
      </w:r>
      <w:r w:rsidR="00A51C3C">
        <w:t>X</w:t>
      </w:r>
      <w:r w:rsidR="00A63201">
        <w:t xml:space="preserve"> does not </w:t>
      </w:r>
      <w:r>
        <w:t xml:space="preserve">require </w:t>
      </w:r>
      <w:r w:rsidR="00A63201">
        <w:t xml:space="preserve">a </w:t>
      </w:r>
      <w:r>
        <w:t>sufficiently specific</w:t>
      </w:r>
      <w:r w:rsidR="00A63201">
        <w:t xml:space="preserve"> transfer of goods or services to the grantor</w:t>
      </w:r>
      <w:r w:rsidR="00995FCE">
        <w:t xml:space="preserve"> or another party</w:t>
      </w:r>
      <w:r w:rsidR="00A63201">
        <w:t xml:space="preserve"> (see paragraph </w:t>
      </w:r>
      <w:r w:rsidR="00B32FDF">
        <w:t xml:space="preserve">F20 </w:t>
      </w:r>
      <w:r w:rsidR="00A63201">
        <w:t>of AASB 15);</w:t>
      </w:r>
    </w:p>
    <w:p w14:paraId="7F1C795E" w14:textId="103D311C" w:rsidR="00A63201" w:rsidRPr="0096244B" w:rsidRDefault="00FE69ED" w:rsidP="00C254FF">
      <w:pPr>
        <w:pStyle w:val="ListParagraph"/>
        <w:numPr>
          <w:ilvl w:val="0"/>
          <w:numId w:val="35"/>
        </w:numPr>
        <w:pBdr>
          <w:left w:val="single" w:sz="4" w:space="4" w:color="auto"/>
          <w:right w:val="single" w:sz="4" w:space="4" w:color="auto"/>
        </w:pBdr>
        <w:spacing w:after="100"/>
      </w:pPr>
      <w:r>
        <w:t xml:space="preserve">a </w:t>
      </w:r>
      <w:r w:rsidR="00A63201" w:rsidRPr="0096244B">
        <w:t>lease liability as defined in AASB 16, as the agreement does not provide a right</w:t>
      </w:r>
      <w:r w:rsidR="009C1AF9">
        <w:t xml:space="preserve"> </w:t>
      </w:r>
      <w:r w:rsidR="00A63201" w:rsidRPr="0096244B">
        <w:t>to</w:t>
      </w:r>
      <w:r w:rsidR="009C1AF9">
        <w:t xml:space="preserve"> </w:t>
      </w:r>
      <w:r w:rsidR="00A63201" w:rsidRPr="0096244B">
        <w:t>use a specified asset;</w:t>
      </w:r>
    </w:p>
    <w:p w14:paraId="7F1C795F" w14:textId="688CA4E6" w:rsidR="00A63201" w:rsidRPr="0096244B" w:rsidRDefault="00FE69ED" w:rsidP="00C254FF">
      <w:pPr>
        <w:pStyle w:val="ListParagraph"/>
        <w:numPr>
          <w:ilvl w:val="0"/>
          <w:numId w:val="35"/>
        </w:numPr>
        <w:pBdr>
          <w:left w:val="single" w:sz="4" w:space="4" w:color="auto"/>
          <w:right w:val="single" w:sz="4" w:space="4" w:color="auto"/>
        </w:pBdr>
        <w:spacing w:after="100"/>
      </w:pPr>
      <w:r>
        <w:t xml:space="preserve">a </w:t>
      </w:r>
      <w:r w:rsidR="00A63201" w:rsidRPr="0096244B">
        <w:t>financial liability within the scope of AASB 9</w:t>
      </w:r>
      <w:r>
        <w:t>,</w:t>
      </w:r>
      <w:r w:rsidR="00A63201" w:rsidRPr="0096244B">
        <w:t xml:space="preserve"> as there is no obligation to provide cash or</w:t>
      </w:r>
      <w:r>
        <w:t xml:space="preserve"> another financial asset to other parties</w:t>
      </w:r>
      <w:r w:rsidR="00A63201" w:rsidRPr="0096244B">
        <w:t>;</w:t>
      </w:r>
      <w:r w:rsidR="00A63201" w:rsidRPr="0096244B" w:rsidDel="00FE69ED">
        <w:t xml:space="preserve"> </w:t>
      </w:r>
      <w:r>
        <w:t>and</w:t>
      </w:r>
    </w:p>
    <w:p w14:paraId="7F1C7960" w14:textId="35EE400D" w:rsidR="00A63201" w:rsidRPr="00A63201" w:rsidRDefault="00FE69ED" w:rsidP="00C254FF">
      <w:pPr>
        <w:pStyle w:val="ListParagraph"/>
        <w:numPr>
          <w:ilvl w:val="0"/>
          <w:numId w:val="35"/>
        </w:numPr>
        <w:pBdr>
          <w:left w:val="single" w:sz="4" w:space="4" w:color="auto"/>
          <w:right w:val="single" w:sz="4" w:space="4" w:color="auto"/>
        </w:pBdr>
        <w:spacing w:after="100"/>
      </w:pPr>
      <w:r>
        <w:t xml:space="preserve">a </w:t>
      </w:r>
      <w:r w:rsidR="00995FCE">
        <w:t>provision</w:t>
      </w:r>
      <w:r w:rsidR="00995FCE" w:rsidRPr="0096244B">
        <w:t xml:space="preserve"> </w:t>
      </w:r>
      <w:r w:rsidR="00A63201" w:rsidRPr="0096244B">
        <w:t xml:space="preserve">within the scope of AASB 137, as the agreement </w:t>
      </w:r>
      <w:r>
        <w:t>specifies</w:t>
      </w:r>
      <w:r w:rsidRPr="0096244B">
        <w:t xml:space="preserve"> </w:t>
      </w:r>
      <w:r w:rsidR="00A63201" w:rsidRPr="0096244B">
        <w:t>legal obligations and there are no other constructive obligations to consider.</w:t>
      </w:r>
    </w:p>
    <w:p w14:paraId="7F1C7961" w14:textId="77777777" w:rsidR="009B18C4" w:rsidRPr="0096244B" w:rsidRDefault="009B18C4" w:rsidP="00C254FF">
      <w:pPr>
        <w:pStyle w:val="IEText"/>
        <w:keepNext/>
        <w:pBdr>
          <w:top w:val="none" w:sz="0" w:space="0" w:color="auto"/>
          <w:bottom w:val="none" w:sz="0" w:space="0" w:color="auto"/>
        </w:pBdr>
        <w:rPr>
          <w:u w:val="single"/>
        </w:rPr>
      </w:pPr>
      <w:r w:rsidRPr="0096244B">
        <w:rPr>
          <w:u w:val="single"/>
        </w:rPr>
        <w:t>Accounting treatment</w:t>
      </w:r>
    </w:p>
    <w:p w14:paraId="7F1C7962" w14:textId="429D729A" w:rsidR="009B18C4" w:rsidRDefault="009B18C4" w:rsidP="00C254FF">
      <w:pPr>
        <w:pStyle w:val="IEText"/>
        <w:pBdr>
          <w:top w:val="none" w:sz="0" w:space="0" w:color="auto"/>
          <w:bottom w:val="none" w:sz="0" w:space="0" w:color="auto"/>
        </w:pBdr>
      </w:pPr>
      <w:r w:rsidRPr="0096244B">
        <w:t>In accordance with paragraph</w:t>
      </w:r>
      <w:r w:rsidR="0052081C">
        <w:t> </w:t>
      </w:r>
      <w:r w:rsidR="00A51C3C">
        <w:fldChar w:fldCharType="begin"/>
      </w:r>
      <w:r w:rsidR="00A51C3C">
        <w:instrText xml:space="preserve"> REF _Ref462388423 \r \h </w:instrText>
      </w:r>
      <w:r w:rsidR="00A51C3C">
        <w:fldChar w:fldCharType="separate"/>
      </w:r>
      <w:r w:rsidR="00D71C67">
        <w:t>16</w:t>
      </w:r>
      <w:r w:rsidR="00A51C3C">
        <w:fldChar w:fldCharType="end"/>
      </w:r>
      <w:r w:rsidRPr="0096244B">
        <w:t xml:space="preserve"> of AASB</w:t>
      </w:r>
      <w:r w:rsidR="002310A5">
        <w:t xml:space="preserve"> 1058</w:t>
      </w:r>
      <w:r w:rsidRPr="0096244B">
        <w:t xml:space="preserve">, </w:t>
      </w:r>
      <w:r w:rsidR="005A7917">
        <w:t xml:space="preserve">Hospital X </w:t>
      </w:r>
      <w:r w:rsidRPr="0096244B">
        <w:t>recognises the grant</w:t>
      </w:r>
      <w:r w:rsidR="005A7917">
        <w:t xml:space="preserve"> initially</w:t>
      </w:r>
      <w:r w:rsidRPr="0096244B">
        <w:t xml:space="preserve"> as</w:t>
      </w:r>
      <w:r w:rsidR="005A7917">
        <w:t xml:space="preserve"> a liability</w:t>
      </w:r>
      <w:r w:rsidRPr="0096244B">
        <w:t xml:space="preserve"> at the point </w:t>
      </w:r>
      <w:r w:rsidR="00D913A3">
        <w:t>in</w:t>
      </w:r>
      <w:r w:rsidRPr="0096244B">
        <w:t xml:space="preserve"> time when it obtains control of the funds</w:t>
      </w:r>
      <w:r w:rsidR="005A7917">
        <w:t xml:space="preserve">. </w:t>
      </w:r>
      <w:r w:rsidR="009C1AF9">
        <w:t xml:space="preserve"> </w:t>
      </w:r>
      <w:r w:rsidR="005A7917">
        <w:t xml:space="preserve">Hospital X recognises </w:t>
      </w:r>
      <w:r w:rsidR="00164E8E">
        <w:t xml:space="preserve">income </w:t>
      </w:r>
      <w:r w:rsidR="00995FCE">
        <w:t xml:space="preserve">as </w:t>
      </w:r>
      <w:r w:rsidR="005A7917">
        <w:t>it acquires and controls the hospital beds.</w:t>
      </w:r>
    </w:p>
    <w:p w14:paraId="33420C27" w14:textId="77777777" w:rsidR="001811F5" w:rsidRDefault="001811F5" w:rsidP="00594EC3">
      <w:pPr>
        <w:pStyle w:val="IEText"/>
        <w:keepNext/>
        <w:pBdr>
          <w:top w:val="none" w:sz="0" w:space="0" w:color="auto"/>
        </w:pBdr>
      </w:pPr>
      <w:r w:rsidRPr="0096244B">
        <w:lastRenderedPageBreak/>
        <w:t>The journal entries for the accounting treatment are:</w:t>
      </w:r>
    </w:p>
    <w:p w14:paraId="6F65A78F" w14:textId="36E1BA08" w:rsidR="001811F5" w:rsidRDefault="00594EC3" w:rsidP="008F2354">
      <w:pPr>
        <w:pStyle w:val="JournalHeading"/>
        <w:pBdr>
          <w:bottom w:val="single" w:sz="4" w:space="7" w:color="auto"/>
        </w:pBdr>
        <w:spacing w:after="0"/>
      </w:pPr>
      <w:r>
        <w:tab/>
      </w:r>
      <w:r w:rsidR="001811F5" w:rsidRPr="008F6C4A">
        <w:tab/>
        <w:t>Debit</w:t>
      </w:r>
      <w:r w:rsidR="001811F5" w:rsidRPr="008F6C4A">
        <w:tab/>
        <w:t>Credit</w:t>
      </w:r>
    </w:p>
    <w:p w14:paraId="0E723877" w14:textId="1F8CD910" w:rsidR="00721917" w:rsidRPr="00594EC3" w:rsidRDefault="00594EC3" w:rsidP="00594EC3">
      <w:pPr>
        <w:pStyle w:val="JournalHeading"/>
        <w:pBdr>
          <w:bottom w:val="single" w:sz="4" w:space="7" w:color="auto"/>
        </w:pBdr>
        <w:spacing w:after="0"/>
        <w:rPr>
          <w:b w:val="0"/>
          <w:i/>
        </w:rPr>
      </w:pPr>
      <w:r w:rsidRPr="00594EC3">
        <w:rPr>
          <w:b w:val="0"/>
          <w:i/>
        </w:rPr>
        <w:tab/>
      </w:r>
      <w:r w:rsidR="00721917" w:rsidRPr="00594EC3">
        <w:rPr>
          <w:b w:val="0"/>
          <w:i/>
        </w:rPr>
        <w:t>Initial recognition</w:t>
      </w:r>
    </w:p>
    <w:p w14:paraId="29DA1987" w14:textId="167CBA37" w:rsidR="001811F5" w:rsidRDefault="00594EC3" w:rsidP="00594EC3">
      <w:pPr>
        <w:pStyle w:val="JournalEntry"/>
        <w:pBdr>
          <w:bottom w:val="single" w:sz="4" w:space="7" w:color="auto"/>
        </w:pBdr>
      </w:pPr>
      <w:r>
        <w:tab/>
      </w:r>
      <w:r w:rsidR="001811F5" w:rsidRPr="0096244B">
        <w:t>Cash</w:t>
      </w:r>
      <w:r w:rsidR="001811F5">
        <w:tab/>
      </w:r>
      <w:r>
        <w:tab/>
      </w:r>
      <w:r w:rsidR="002540E8">
        <w:t>10</w:t>
      </w:r>
      <w:r w:rsidR="001811F5" w:rsidRPr="0096244B">
        <w:t>0,000</w:t>
      </w:r>
    </w:p>
    <w:p w14:paraId="2F121E32" w14:textId="3F54510C" w:rsidR="001811F5" w:rsidRDefault="001811F5" w:rsidP="00594EC3">
      <w:pPr>
        <w:pStyle w:val="JournalLastEntry"/>
        <w:pBdr>
          <w:bottom w:val="single" w:sz="4" w:space="7" w:color="auto"/>
        </w:pBdr>
      </w:pPr>
      <w:r>
        <w:tab/>
      </w:r>
      <w:r w:rsidRPr="0096244B">
        <w:t>Obligation</w:t>
      </w:r>
      <w:r>
        <w:tab/>
      </w:r>
      <w:r>
        <w:tab/>
      </w:r>
      <w:r w:rsidR="002540E8">
        <w:t>1</w:t>
      </w:r>
      <w:r>
        <w:t>0</w:t>
      </w:r>
      <w:r w:rsidRPr="0096244B">
        <w:t>0,000</w:t>
      </w:r>
    </w:p>
    <w:p w14:paraId="2AB8C261" w14:textId="4A009CC8" w:rsidR="001811F5" w:rsidRPr="00594EC3" w:rsidRDefault="00594EC3" w:rsidP="00594EC3">
      <w:pPr>
        <w:pStyle w:val="JournalHeading"/>
        <w:pBdr>
          <w:bottom w:val="single" w:sz="4" w:space="7" w:color="auto"/>
        </w:pBdr>
        <w:spacing w:after="0"/>
        <w:rPr>
          <w:b w:val="0"/>
          <w:i/>
        </w:rPr>
      </w:pPr>
      <w:r w:rsidRPr="00594EC3">
        <w:rPr>
          <w:b w:val="0"/>
          <w:i/>
        </w:rPr>
        <w:tab/>
      </w:r>
      <w:r w:rsidR="002540E8" w:rsidRPr="00594EC3">
        <w:rPr>
          <w:b w:val="0"/>
          <w:i/>
        </w:rPr>
        <w:t>First purchase</w:t>
      </w:r>
    </w:p>
    <w:p w14:paraId="0D05BD63" w14:textId="5F14196B" w:rsidR="001811F5" w:rsidRDefault="00594EC3" w:rsidP="00594EC3">
      <w:pPr>
        <w:pStyle w:val="JournalEntry"/>
        <w:pBdr>
          <w:bottom w:val="single" w:sz="4" w:space="7" w:color="auto"/>
        </w:pBdr>
      </w:pPr>
      <w:r>
        <w:tab/>
      </w:r>
      <w:r w:rsidR="001811F5" w:rsidRPr="0096244B">
        <w:t>Obligation</w:t>
      </w:r>
      <w:r w:rsidR="001811F5">
        <w:tab/>
      </w:r>
      <w:r w:rsidR="002540E8">
        <w:t>37,5</w:t>
      </w:r>
      <w:r w:rsidR="001811F5" w:rsidRPr="0096244B">
        <w:t>00</w:t>
      </w:r>
    </w:p>
    <w:p w14:paraId="303F30A5" w14:textId="0EDADBF1" w:rsidR="001811F5" w:rsidRDefault="001811F5" w:rsidP="00594EC3">
      <w:pPr>
        <w:pStyle w:val="JournalLastEntry"/>
        <w:pBdr>
          <w:bottom w:val="single" w:sz="4" w:space="7" w:color="auto"/>
        </w:pBdr>
      </w:pPr>
      <w:r>
        <w:tab/>
      </w:r>
      <w:r w:rsidRPr="0096244B">
        <w:t>Income</w:t>
      </w:r>
      <w:r>
        <w:tab/>
      </w:r>
      <w:r>
        <w:tab/>
      </w:r>
      <w:r w:rsidR="002540E8">
        <w:t>37,5</w:t>
      </w:r>
      <w:r w:rsidRPr="0096244B">
        <w:t>00</w:t>
      </w:r>
    </w:p>
    <w:p w14:paraId="0339EDD5" w14:textId="59DDA2E0" w:rsidR="001811F5" w:rsidRDefault="00594EC3" w:rsidP="00594EC3">
      <w:pPr>
        <w:pStyle w:val="JournalEntry"/>
        <w:pBdr>
          <w:bottom w:val="single" w:sz="4" w:space="7" w:color="auto"/>
        </w:pBdr>
      </w:pPr>
      <w:r>
        <w:tab/>
      </w:r>
      <w:r w:rsidR="002540E8">
        <w:t>Equipment – ICU</w:t>
      </w:r>
      <w:r w:rsidR="001811F5">
        <w:tab/>
      </w:r>
      <w:r w:rsidR="002540E8">
        <w:t>37,5</w:t>
      </w:r>
      <w:r w:rsidR="002540E8" w:rsidRPr="0096244B">
        <w:t>00</w:t>
      </w:r>
    </w:p>
    <w:p w14:paraId="6065A738" w14:textId="63B3F14B" w:rsidR="001811F5" w:rsidRDefault="001811F5" w:rsidP="00594EC3">
      <w:pPr>
        <w:pStyle w:val="JournalLastEntry"/>
        <w:pBdr>
          <w:bottom w:val="single" w:sz="4" w:space="7" w:color="auto"/>
        </w:pBdr>
      </w:pPr>
      <w:r>
        <w:tab/>
      </w:r>
      <w:r w:rsidRPr="0096244B">
        <w:t>Cash</w:t>
      </w:r>
      <w:r>
        <w:tab/>
      </w:r>
      <w:r>
        <w:tab/>
      </w:r>
      <w:r w:rsidR="002540E8">
        <w:t>37,5</w:t>
      </w:r>
      <w:r w:rsidR="002540E8" w:rsidRPr="0096244B">
        <w:t>00</w:t>
      </w:r>
    </w:p>
    <w:p w14:paraId="49BB5839" w14:textId="4166F57E" w:rsidR="00A37784" w:rsidRPr="00594EC3" w:rsidRDefault="00594EC3" w:rsidP="00594EC3">
      <w:pPr>
        <w:pStyle w:val="JournalHeading"/>
        <w:pBdr>
          <w:bottom w:val="single" w:sz="4" w:space="7" w:color="auto"/>
        </w:pBdr>
        <w:spacing w:after="0"/>
        <w:rPr>
          <w:b w:val="0"/>
          <w:i/>
        </w:rPr>
      </w:pPr>
      <w:r w:rsidRPr="00594EC3">
        <w:rPr>
          <w:b w:val="0"/>
          <w:i/>
        </w:rPr>
        <w:tab/>
      </w:r>
      <w:r w:rsidR="00A37784" w:rsidRPr="00594EC3">
        <w:rPr>
          <w:b w:val="0"/>
          <w:i/>
        </w:rPr>
        <w:t>Second purchase</w:t>
      </w:r>
    </w:p>
    <w:p w14:paraId="33345A00" w14:textId="64EB6336" w:rsidR="00A37784" w:rsidRDefault="00594EC3" w:rsidP="00594EC3">
      <w:pPr>
        <w:pStyle w:val="JournalEntry"/>
        <w:pBdr>
          <w:bottom w:val="single" w:sz="4" w:space="7" w:color="auto"/>
        </w:pBdr>
      </w:pPr>
      <w:r>
        <w:tab/>
      </w:r>
      <w:r w:rsidR="00A37784" w:rsidRPr="0096244B">
        <w:t>Obligation</w:t>
      </w:r>
      <w:r w:rsidR="00A37784">
        <w:tab/>
        <w:t>62,5</w:t>
      </w:r>
      <w:r w:rsidR="00A37784" w:rsidRPr="0096244B">
        <w:t>00</w:t>
      </w:r>
    </w:p>
    <w:p w14:paraId="7A6D7CED" w14:textId="6123FE1A" w:rsidR="00A37784" w:rsidRDefault="00A37784" w:rsidP="00594EC3">
      <w:pPr>
        <w:pStyle w:val="JournalLastEntry"/>
        <w:pBdr>
          <w:bottom w:val="single" w:sz="4" w:space="7" w:color="auto"/>
        </w:pBdr>
      </w:pPr>
      <w:r>
        <w:tab/>
      </w:r>
      <w:r w:rsidRPr="0096244B">
        <w:t>Income</w:t>
      </w:r>
      <w:r>
        <w:tab/>
      </w:r>
      <w:r>
        <w:tab/>
        <w:t>62,5</w:t>
      </w:r>
      <w:r w:rsidRPr="0096244B">
        <w:t>00</w:t>
      </w:r>
    </w:p>
    <w:p w14:paraId="555E8283" w14:textId="5DDABB02" w:rsidR="00A37784" w:rsidRDefault="00594EC3" w:rsidP="00594EC3">
      <w:pPr>
        <w:pStyle w:val="JournalEntry"/>
        <w:pBdr>
          <w:bottom w:val="single" w:sz="4" w:space="7" w:color="auto"/>
        </w:pBdr>
      </w:pPr>
      <w:r>
        <w:tab/>
      </w:r>
      <w:r w:rsidR="00A37784">
        <w:t>Equipment – ICU</w:t>
      </w:r>
      <w:r w:rsidR="00A37784">
        <w:tab/>
        <w:t>62,5</w:t>
      </w:r>
      <w:r w:rsidR="00A37784" w:rsidRPr="0096244B">
        <w:t>00</w:t>
      </w:r>
    </w:p>
    <w:p w14:paraId="25C1C384" w14:textId="446A80E2" w:rsidR="00A37784" w:rsidRDefault="00A37784" w:rsidP="00594EC3">
      <w:pPr>
        <w:pStyle w:val="JournalLastEntry"/>
        <w:pBdr>
          <w:bottom w:val="single" w:sz="4" w:space="7" w:color="auto"/>
        </w:pBdr>
      </w:pPr>
      <w:r>
        <w:tab/>
      </w:r>
      <w:r w:rsidRPr="0096244B">
        <w:t>Cash</w:t>
      </w:r>
      <w:r>
        <w:tab/>
      </w:r>
      <w:r>
        <w:tab/>
        <w:t>62,5</w:t>
      </w:r>
      <w:r w:rsidRPr="0096244B">
        <w:t>00</w:t>
      </w:r>
    </w:p>
    <w:p w14:paraId="44A9D064" w14:textId="77777777" w:rsidR="003E5A7E" w:rsidRPr="0096244B" w:rsidRDefault="003E5A7E" w:rsidP="003E5A7E"/>
    <w:p w14:paraId="66A57446" w14:textId="20472F63" w:rsidR="003E5A7E" w:rsidRPr="0096244B" w:rsidRDefault="003E5A7E" w:rsidP="003E5A7E">
      <w:pPr>
        <w:pStyle w:val="IEHeading"/>
        <w:pBdr>
          <w:bottom w:val="none" w:sz="0" w:space="0" w:color="auto"/>
        </w:pBdr>
        <w:jc w:val="left"/>
      </w:pPr>
      <w:r>
        <w:t>Example 11</w:t>
      </w:r>
      <w:r w:rsidRPr="0096244B">
        <w:t xml:space="preserve">—Cash grant for </w:t>
      </w:r>
      <w:r w:rsidR="00721917">
        <w:t xml:space="preserve">the </w:t>
      </w:r>
      <w:r w:rsidR="008F4CBC">
        <w:t>develop</w:t>
      </w:r>
      <w:r w:rsidR="00721917">
        <w:t>ment of an unrecognisable asset</w:t>
      </w:r>
      <w:r w:rsidR="008F4CBC">
        <w:t xml:space="preserve"> </w:t>
      </w:r>
      <w:r w:rsidR="00A37784">
        <w:t>– immediate income</w:t>
      </w:r>
    </w:p>
    <w:p w14:paraId="746A82E9" w14:textId="7134299C" w:rsidR="003E5A7E" w:rsidRPr="0096244B" w:rsidRDefault="003E5A7E" w:rsidP="003E5A7E">
      <w:pPr>
        <w:pStyle w:val="IEText"/>
        <w:pBdr>
          <w:bottom w:val="none" w:sz="0" w:space="0" w:color="auto"/>
        </w:pBdr>
      </w:pPr>
      <w:r w:rsidRPr="0096244B">
        <w:t>The State Government makes a cash grant of $1</w:t>
      </w:r>
      <w:r w:rsidR="00951C28">
        <w:t>7</w:t>
      </w:r>
      <w:r w:rsidRPr="0096244B">
        <w:t xml:space="preserve">0,000 to </w:t>
      </w:r>
      <w:r w:rsidR="009C02FE">
        <w:t>Research Institute N</w:t>
      </w:r>
      <w:r w:rsidRPr="0096244B">
        <w:t xml:space="preserve"> to </w:t>
      </w:r>
      <w:r w:rsidR="009C02FE">
        <w:t>research improvements to long-range rainfall prediction models for agricultural areas in the west of the State.</w:t>
      </w:r>
      <w:r w:rsidR="00721917">
        <w:t xml:space="preserve">  This will develop the intellectual property of the institute.</w:t>
      </w:r>
    </w:p>
    <w:p w14:paraId="17672246" w14:textId="526B4BC6" w:rsidR="006C7F04" w:rsidRPr="0096244B" w:rsidRDefault="006C7F04" w:rsidP="00253B3B">
      <w:pPr>
        <w:pStyle w:val="IEText"/>
        <w:pBdr>
          <w:top w:val="none" w:sz="0" w:space="0" w:color="auto"/>
          <w:bottom w:val="none" w:sz="0" w:space="0" w:color="auto"/>
        </w:pBdr>
      </w:pPr>
      <w:r w:rsidRPr="0096244B">
        <w:t xml:space="preserve">The terms of the agreement require </w:t>
      </w:r>
      <w:r>
        <w:t>Institute N</w:t>
      </w:r>
      <w:r w:rsidRPr="0096244B">
        <w:t xml:space="preserve"> to:</w:t>
      </w:r>
    </w:p>
    <w:p w14:paraId="6A9A8489" w14:textId="47565D25" w:rsidR="006C7F04" w:rsidRPr="0096244B" w:rsidRDefault="006C7F04" w:rsidP="00253B3B">
      <w:pPr>
        <w:pStyle w:val="IEText"/>
        <w:numPr>
          <w:ilvl w:val="0"/>
          <w:numId w:val="16"/>
        </w:numPr>
        <w:pBdr>
          <w:top w:val="none" w:sz="0" w:space="0" w:color="auto"/>
          <w:bottom w:val="none" w:sz="0" w:space="0" w:color="auto"/>
        </w:pBdr>
        <w:ind w:left="1139" w:hanging="357"/>
        <w:contextualSpacing/>
      </w:pPr>
      <w:r>
        <w:t>develop its existing prediction models with the aim of improving the accuracy of six-month and twelve-month forecasts</w:t>
      </w:r>
      <w:r w:rsidRPr="0096244B">
        <w:t>;</w:t>
      </w:r>
    </w:p>
    <w:p w14:paraId="44DB62F2" w14:textId="0070BF68" w:rsidR="006C7F04" w:rsidRPr="0096244B" w:rsidRDefault="00617657" w:rsidP="00253B3B">
      <w:pPr>
        <w:pStyle w:val="IEText"/>
        <w:numPr>
          <w:ilvl w:val="0"/>
          <w:numId w:val="16"/>
        </w:numPr>
        <w:pBdr>
          <w:top w:val="none" w:sz="0" w:space="0" w:color="auto"/>
          <w:bottom w:val="none" w:sz="0" w:space="0" w:color="auto"/>
        </w:pBdr>
        <w:ind w:left="1139" w:hanging="357"/>
        <w:contextualSpacing/>
      </w:pPr>
      <w:r>
        <w:t>provide semi-annual budget reports that detail how the funds have been spent</w:t>
      </w:r>
      <w:r w:rsidR="006C7F04" w:rsidRPr="0096244B">
        <w:t>; and</w:t>
      </w:r>
    </w:p>
    <w:p w14:paraId="2F6FBC53" w14:textId="7871E842" w:rsidR="006C7F04" w:rsidRPr="0096244B" w:rsidRDefault="00617657" w:rsidP="00253B3B">
      <w:pPr>
        <w:pStyle w:val="IEText"/>
        <w:numPr>
          <w:ilvl w:val="0"/>
          <w:numId w:val="16"/>
        </w:numPr>
        <w:pBdr>
          <w:top w:val="none" w:sz="0" w:space="0" w:color="auto"/>
          <w:bottom w:val="none" w:sz="0" w:space="0" w:color="auto"/>
        </w:pBdr>
      </w:pPr>
      <w:r>
        <w:t>return any</w:t>
      </w:r>
      <w:r w:rsidRPr="0096244B">
        <w:t xml:space="preserve"> </w:t>
      </w:r>
      <w:r>
        <w:t>funds</w:t>
      </w:r>
      <w:r w:rsidR="00142D1D">
        <w:t xml:space="preserve"> that remain</w:t>
      </w:r>
      <w:r w:rsidRPr="0096244B">
        <w:t xml:space="preserve"> </w:t>
      </w:r>
      <w:r w:rsidR="00142D1D" w:rsidRPr="0096244B">
        <w:t>unspent</w:t>
      </w:r>
      <w:r w:rsidR="00142D1D">
        <w:t xml:space="preserve"> </w:t>
      </w:r>
      <w:r w:rsidRPr="0096244B">
        <w:t xml:space="preserve">after </w:t>
      </w:r>
      <w:r>
        <w:t>eighteen months</w:t>
      </w:r>
      <w:r w:rsidR="006C7F04" w:rsidRPr="0096244B">
        <w:t>.</w:t>
      </w:r>
    </w:p>
    <w:p w14:paraId="352D0A8C" w14:textId="77777777" w:rsidR="003E5A7E" w:rsidRPr="0096244B" w:rsidRDefault="003E5A7E" w:rsidP="00253B3B">
      <w:pPr>
        <w:pStyle w:val="IEText"/>
        <w:keepNext/>
        <w:pBdr>
          <w:top w:val="none" w:sz="0" w:space="0" w:color="auto"/>
          <w:bottom w:val="none" w:sz="0" w:space="0" w:color="auto"/>
        </w:pBdr>
        <w:rPr>
          <w:u w:val="single"/>
        </w:rPr>
      </w:pPr>
      <w:r w:rsidRPr="0096244B">
        <w:rPr>
          <w:u w:val="single"/>
        </w:rPr>
        <w:t>Scope and asset recognition</w:t>
      </w:r>
    </w:p>
    <w:p w14:paraId="1BFA77E6" w14:textId="476305E3" w:rsidR="003E5A7E" w:rsidRPr="0096244B" w:rsidRDefault="009C02FE" w:rsidP="00253B3B">
      <w:pPr>
        <w:pStyle w:val="IEText"/>
        <w:pBdr>
          <w:top w:val="none" w:sz="0" w:space="0" w:color="auto"/>
          <w:bottom w:val="none" w:sz="0" w:space="0" w:color="auto"/>
        </w:pBdr>
      </w:pPr>
      <w:r>
        <w:t>Research Institute N</w:t>
      </w:r>
      <w:r w:rsidR="003E5A7E" w:rsidRPr="0096244B">
        <w:t xml:space="preserve"> determines:</w:t>
      </w:r>
    </w:p>
    <w:p w14:paraId="213B655E" w14:textId="193B941B" w:rsidR="00617657" w:rsidRDefault="00617657" w:rsidP="00253B3B">
      <w:pPr>
        <w:pStyle w:val="IEText"/>
        <w:numPr>
          <w:ilvl w:val="0"/>
          <w:numId w:val="21"/>
        </w:numPr>
        <w:pBdr>
          <w:top w:val="none" w:sz="0" w:space="0" w:color="auto"/>
          <w:bottom w:val="none" w:sz="0" w:space="0" w:color="auto"/>
        </w:pBdr>
        <w:ind w:left="1139" w:hanging="357"/>
        <w:contextualSpacing/>
      </w:pPr>
      <w:r>
        <w:t xml:space="preserve">the </w:t>
      </w:r>
      <w:r w:rsidR="00BA4FD6">
        <w:t>agre</w:t>
      </w:r>
      <w:r>
        <w:t>emen</w:t>
      </w:r>
      <w:r w:rsidR="00BA4FD6">
        <w:t>t is enforceable as grant funds are</w:t>
      </w:r>
      <w:r>
        <w:t xml:space="preserve"> refundable if the research is not undertaken or the funds are not fully expended under the project;</w:t>
      </w:r>
    </w:p>
    <w:p w14:paraId="6CB189F2" w14:textId="5D633F1F" w:rsidR="00BA4FD6" w:rsidRDefault="00BA4FD6" w:rsidP="00253B3B">
      <w:pPr>
        <w:pStyle w:val="IEText"/>
        <w:numPr>
          <w:ilvl w:val="0"/>
          <w:numId w:val="21"/>
        </w:numPr>
        <w:pBdr>
          <w:top w:val="none" w:sz="0" w:space="0" w:color="auto"/>
          <w:bottom w:val="none" w:sz="0" w:space="0" w:color="auto"/>
        </w:pBdr>
        <w:ind w:left="1139" w:hanging="357"/>
        <w:contextualSpacing/>
      </w:pPr>
      <w:r>
        <w:t>the agreement is not a contract with a customer as defined in AASB 15 since no transfer of goods or services to the Government or other parties is required;</w:t>
      </w:r>
    </w:p>
    <w:p w14:paraId="72D680A1" w14:textId="2240477D" w:rsidR="003E5A7E" w:rsidRPr="0096244B" w:rsidRDefault="003E5A7E" w:rsidP="00253B3B">
      <w:pPr>
        <w:pStyle w:val="IEText"/>
        <w:numPr>
          <w:ilvl w:val="0"/>
          <w:numId w:val="21"/>
        </w:numPr>
        <w:pBdr>
          <w:top w:val="none" w:sz="0" w:space="0" w:color="auto"/>
          <w:bottom w:val="none" w:sz="0" w:space="0" w:color="auto"/>
        </w:pBdr>
        <w:ind w:left="1139" w:hanging="357"/>
        <w:contextualSpacing/>
      </w:pPr>
      <w:r w:rsidRPr="0096244B">
        <w:t>the $1</w:t>
      </w:r>
      <w:r w:rsidR="00951C28">
        <w:t>7</w:t>
      </w:r>
      <w:r w:rsidRPr="0096244B">
        <w:t xml:space="preserve">0,000 grant is an asset acquired </w:t>
      </w:r>
      <w:r w:rsidR="009C02FE">
        <w:t>by Institute N</w:t>
      </w:r>
      <w:r w:rsidRPr="0096244B">
        <w:t xml:space="preserve"> for consideration</w:t>
      </w:r>
      <w:r>
        <w:t xml:space="preserve"> that is significantly less than the fair value of the grant</w:t>
      </w:r>
      <w:r w:rsidRPr="0096244B">
        <w:t xml:space="preserve"> to further the objectives of the </w:t>
      </w:r>
      <w:r w:rsidR="009C02FE">
        <w:t>institute</w:t>
      </w:r>
      <w:r w:rsidRPr="0096244B">
        <w:t xml:space="preserve">. </w:t>
      </w:r>
      <w:r>
        <w:t xml:space="preserve"> </w:t>
      </w:r>
      <w:r w:rsidRPr="0096244B">
        <w:t>Accordingly, the grant is within the scope of AASB </w:t>
      </w:r>
      <w:r w:rsidR="002310A5">
        <w:t>1058</w:t>
      </w:r>
      <w:r w:rsidRPr="0096244B">
        <w:t>; and</w:t>
      </w:r>
    </w:p>
    <w:p w14:paraId="2A1184AB" w14:textId="5A23C19C" w:rsidR="003E5A7E" w:rsidRPr="0096244B" w:rsidRDefault="003E5A7E" w:rsidP="00253B3B">
      <w:pPr>
        <w:pStyle w:val="IEText"/>
        <w:numPr>
          <w:ilvl w:val="0"/>
          <w:numId w:val="21"/>
        </w:numPr>
        <w:pBdr>
          <w:top w:val="none" w:sz="0" w:space="0" w:color="auto"/>
          <w:bottom w:val="none" w:sz="0" w:space="0" w:color="auto"/>
        </w:pBdr>
      </w:pPr>
      <w:r w:rsidRPr="0096244B">
        <w:t>it controls a financial asset ($1</w:t>
      </w:r>
      <w:r w:rsidR="00951C28">
        <w:t>7</w:t>
      </w:r>
      <w:r w:rsidRPr="0096244B">
        <w:t>0,000) within the scope of AASB 9.</w:t>
      </w:r>
    </w:p>
    <w:p w14:paraId="7D1B6869" w14:textId="390D460C" w:rsidR="003E5A7E" w:rsidRPr="0096244B" w:rsidRDefault="00617657" w:rsidP="00253B3B">
      <w:pPr>
        <w:pStyle w:val="IEText"/>
        <w:pBdr>
          <w:top w:val="none" w:sz="0" w:space="0" w:color="auto"/>
          <w:bottom w:val="none" w:sz="0" w:space="0" w:color="auto"/>
        </w:pBdr>
      </w:pPr>
      <w:r>
        <w:t>Institute N</w:t>
      </w:r>
      <w:r w:rsidR="003E5A7E" w:rsidRPr="0096244B">
        <w:t xml:space="preserve"> determines its agreement with the State Government is a transfer of </w:t>
      </w:r>
      <w:r w:rsidR="003E5A7E">
        <w:t xml:space="preserve">a </w:t>
      </w:r>
      <w:r w:rsidR="003E5A7E" w:rsidRPr="0096244B">
        <w:t xml:space="preserve">financial asset to enable it to acquire a non-financial asset </w:t>
      </w:r>
      <w:r w:rsidR="00BA4FD6">
        <w:t xml:space="preserve">(intellectual property) </w:t>
      </w:r>
      <w:r w:rsidR="003E5A7E">
        <w:t xml:space="preserve">to be controlled by the </w:t>
      </w:r>
      <w:r w:rsidR="00BA4FD6">
        <w:t>institute.  However, the institute concludes</w:t>
      </w:r>
      <w:r w:rsidR="003E5A7E">
        <w:t xml:space="preserve"> that </w:t>
      </w:r>
      <w:r w:rsidR="00BA4FD6">
        <w:t xml:space="preserve">the agreement does not </w:t>
      </w:r>
      <w:r w:rsidR="003E5A7E">
        <w:t xml:space="preserve">meet the criteria </w:t>
      </w:r>
      <w:r w:rsidR="003E5A7E" w:rsidRPr="0096244B">
        <w:t>in paragraph</w:t>
      </w:r>
      <w:r w:rsidR="003E5A7E">
        <w:t> </w:t>
      </w:r>
      <w:r w:rsidR="003E5A7E">
        <w:fldChar w:fldCharType="begin"/>
      </w:r>
      <w:r w:rsidR="003E5A7E">
        <w:instrText xml:space="preserve"> REF _Ref462388371 \r \h </w:instrText>
      </w:r>
      <w:r w:rsidR="003E5A7E">
        <w:fldChar w:fldCharType="separate"/>
      </w:r>
      <w:r w:rsidR="00D71C67">
        <w:t>15</w:t>
      </w:r>
      <w:r w:rsidR="003E5A7E">
        <w:fldChar w:fldCharType="end"/>
      </w:r>
      <w:r w:rsidR="003E5A7E" w:rsidRPr="0096244B">
        <w:t xml:space="preserve"> of AASB </w:t>
      </w:r>
      <w:r w:rsidR="002310A5">
        <w:t>1058</w:t>
      </w:r>
      <w:r w:rsidR="00E574AC">
        <w:t>, since the non-financial asset cannot be recognised under other Standards: AASB 138 does not permit the recognition of research as an asset</w:t>
      </w:r>
      <w:r w:rsidR="003E5A7E" w:rsidRPr="0096244B">
        <w:t xml:space="preserve">. </w:t>
      </w:r>
      <w:r w:rsidR="003E5A7E">
        <w:t xml:space="preserve"> </w:t>
      </w:r>
      <w:r w:rsidR="00E574AC">
        <w:t>Accordingly, the institute i</w:t>
      </w:r>
      <w:r w:rsidR="00784E0F">
        <w:t xml:space="preserve">s not able to apply paragraph </w:t>
      </w:r>
      <w:r w:rsidR="00784E0F">
        <w:fldChar w:fldCharType="begin"/>
      </w:r>
      <w:r w:rsidR="00784E0F">
        <w:instrText xml:space="preserve"> REF _Ref462388423 \r \h </w:instrText>
      </w:r>
      <w:r w:rsidR="00784E0F">
        <w:fldChar w:fldCharType="separate"/>
      </w:r>
      <w:r w:rsidR="00D71C67">
        <w:t>16</w:t>
      </w:r>
      <w:r w:rsidR="00784E0F">
        <w:fldChar w:fldCharType="end"/>
      </w:r>
      <w:r w:rsidR="00E574AC">
        <w:t xml:space="preserve"> to recognise a liability</w:t>
      </w:r>
      <w:r w:rsidR="00326514">
        <w:t xml:space="preserve"> in relation to the obligation </w:t>
      </w:r>
      <w:r w:rsidR="00142D1D">
        <w:t xml:space="preserve">under the agreement </w:t>
      </w:r>
      <w:r w:rsidR="00326514">
        <w:t>to develop the non-financial asset</w:t>
      </w:r>
      <w:r w:rsidR="00E574AC">
        <w:t>.</w:t>
      </w:r>
    </w:p>
    <w:p w14:paraId="1A2612BF" w14:textId="5AB9F136" w:rsidR="003E5A7E" w:rsidRPr="0096244B" w:rsidRDefault="00E574AC" w:rsidP="00253B3B">
      <w:pPr>
        <w:pStyle w:val="IEText"/>
        <w:pBdr>
          <w:top w:val="none" w:sz="0" w:space="0" w:color="auto"/>
          <w:bottom w:val="none" w:sz="0" w:space="0" w:color="auto"/>
        </w:pBdr>
      </w:pPr>
      <w:r>
        <w:t>Institute N therefore</w:t>
      </w:r>
      <w:r w:rsidR="003E5A7E">
        <w:t xml:space="preserve"> applies paragraph </w:t>
      </w:r>
      <w:r>
        <w:fldChar w:fldCharType="begin"/>
      </w:r>
      <w:r>
        <w:instrText xml:space="preserve"> REF _Ref455648811 \r \h </w:instrText>
      </w:r>
      <w:r>
        <w:fldChar w:fldCharType="separate"/>
      </w:r>
      <w:r w:rsidR="00D71C67">
        <w:t>9</w:t>
      </w:r>
      <w:r>
        <w:fldChar w:fldCharType="end"/>
      </w:r>
      <w:r w:rsidR="003E5A7E">
        <w:t xml:space="preserve"> and</w:t>
      </w:r>
      <w:r w:rsidR="003E5A7E" w:rsidRPr="0096244B">
        <w:t xml:space="preserve"> determines </w:t>
      </w:r>
      <w:r w:rsidR="003E5A7E">
        <w:t>that it does not need to recognise related amounts of the following types</w:t>
      </w:r>
      <w:r w:rsidR="003E5A7E" w:rsidRPr="0096244B">
        <w:t>:</w:t>
      </w:r>
    </w:p>
    <w:p w14:paraId="41A9F9B6" w14:textId="49695336" w:rsidR="003E5A7E" w:rsidRPr="0096244B" w:rsidRDefault="003E5A7E" w:rsidP="00253B3B">
      <w:pPr>
        <w:pStyle w:val="ListParagraph"/>
        <w:numPr>
          <w:ilvl w:val="0"/>
          <w:numId w:val="35"/>
        </w:numPr>
        <w:pBdr>
          <w:left w:val="single" w:sz="4" w:space="4" w:color="auto"/>
          <w:right w:val="single" w:sz="4" w:space="4" w:color="auto"/>
        </w:pBdr>
        <w:spacing w:after="100"/>
      </w:pPr>
      <w:r>
        <w:t xml:space="preserve">a </w:t>
      </w:r>
      <w:r w:rsidRPr="0096244B">
        <w:t>contribution by owners</w:t>
      </w:r>
      <w:r>
        <w:t>,</w:t>
      </w:r>
      <w:r w:rsidRPr="0096244B">
        <w:t xml:space="preserve"> as the </w:t>
      </w:r>
      <w:r>
        <w:t>grantor</w:t>
      </w:r>
      <w:r w:rsidRPr="0096244B">
        <w:t xml:space="preserve"> does not control or have an ownership interest </w:t>
      </w:r>
      <w:r>
        <w:t xml:space="preserve">in </w:t>
      </w:r>
      <w:r w:rsidR="00784E0F">
        <w:t>Institute N</w:t>
      </w:r>
      <w:r w:rsidRPr="0096244B">
        <w:t>;</w:t>
      </w:r>
    </w:p>
    <w:p w14:paraId="30DD8A2B" w14:textId="58550D47" w:rsidR="003E5A7E" w:rsidRPr="0096244B" w:rsidRDefault="003E5A7E" w:rsidP="00253B3B">
      <w:pPr>
        <w:pStyle w:val="ListParagraph"/>
        <w:numPr>
          <w:ilvl w:val="0"/>
          <w:numId w:val="35"/>
        </w:numPr>
        <w:pBdr>
          <w:left w:val="single" w:sz="4" w:space="4" w:color="auto"/>
          <w:right w:val="single" w:sz="4" w:space="4" w:color="auto"/>
        </w:pBdr>
        <w:spacing w:after="100"/>
      </w:pPr>
      <w:r>
        <w:t xml:space="preserve">a </w:t>
      </w:r>
      <w:r w:rsidRPr="0096244B">
        <w:t>contract with a customer within the scope of AASB 15</w:t>
      </w:r>
      <w:r w:rsidR="00784E0F">
        <w:t xml:space="preserve"> (as noted above</w:t>
      </w:r>
      <w:r>
        <w:t>);</w:t>
      </w:r>
    </w:p>
    <w:p w14:paraId="3E0A5F4D" w14:textId="77777777" w:rsidR="003E5A7E" w:rsidRPr="0096244B" w:rsidRDefault="003E5A7E" w:rsidP="00253B3B">
      <w:pPr>
        <w:pStyle w:val="ListParagraph"/>
        <w:numPr>
          <w:ilvl w:val="0"/>
          <w:numId w:val="35"/>
        </w:numPr>
        <w:pBdr>
          <w:left w:val="single" w:sz="4" w:space="4" w:color="auto"/>
          <w:right w:val="single" w:sz="4" w:space="4" w:color="auto"/>
        </w:pBdr>
        <w:spacing w:after="100"/>
      </w:pPr>
      <w:r>
        <w:t xml:space="preserve">a </w:t>
      </w:r>
      <w:r w:rsidRPr="0096244B">
        <w:t>lease liability as defined in AASB 16, as the agreement does not provide a right</w:t>
      </w:r>
      <w:r>
        <w:t xml:space="preserve"> </w:t>
      </w:r>
      <w:r w:rsidRPr="0096244B">
        <w:t>to</w:t>
      </w:r>
      <w:r>
        <w:t xml:space="preserve"> </w:t>
      </w:r>
      <w:r w:rsidRPr="0096244B">
        <w:t>use a specified asset;</w:t>
      </w:r>
    </w:p>
    <w:p w14:paraId="2EF6D1FC" w14:textId="77777777" w:rsidR="003E5A7E" w:rsidRPr="0096244B" w:rsidRDefault="003E5A7E" w:rsidP="000B19A2">
      <w:pPr>
        <w:pStyle w:val="ListParagraph"/>
        <w:numPr>
          <w:ilvl w:val="0"/>
          <w:numId w:val="35"/>
        </w:numPr>
        <w:pBdr>
          <w:left w:val="single" w:sz="4" w:space="4" w:color="auto"/>
          <w:right w:val="single" w:sz="4" w:space="4" w:color="auto"/>
        </w:pBdr>
        <w:spacing w:after="100"/>
      </w:pPr>
      <w:r>
        <w:t xml:space="preserve">a </w:t>
      </w:r>
      <w:r w:rsidRPr="0096244B">
        <w:t>financial liability within the scope of AASB 9</w:t>
      </w:r>
      <w:r>
        <w:t>,</w:t>
      </w:r>
      <w:r w:rsidRPr="0096244B">
        <w:t xml:space="preserve"> as there is no obligation to provide cash or</w:t>
      </w:r>
      <w:r>
        <w:t xml:space="preserve"> another financial asset to other parties</w:t>
      </w:r>
      <w:r w:rsidRPr="0096244B">
        <w:t>;</w:t>
      </w:r>
      <w:r w:rsidRPr="0096244B" w:rsidDel="00FE69ED">
        <w:t xml:space="preserve"> </w:t>
      </w:r>
      <w:r>
        <w:t>and</w:t>
      </w:r>
    </w:p>
    <w:p w14:paraId="4DE26F30" w14:textId="5EFC13CD" w:rsidR="003E5A7E" w:rsidRPr="00A63201" w:rsidRDefault="003E5A7E" w:rsidP="000B19A2">
      <w:pPr>
        <w:pStyle w:val="ListParagraph"/>
        <w:numPr>
          <w:ilvl w:val="0"/>
          <w:numId w:val="35"/>
        </w:numPr>
        <w:pBdr>
          <w:left w:val="single" w:sz="4" w:space="4" w:color="auto"/>
          <w:right w:val="single" w:sz="4" w:space="4" w:color="auto"/>
        </w:pBdr>
        <w:spacing w:after="100"/>
      </w:pPr>
      <w:r>
        <w:t>a provision</w:t>
      </w:r>
      <w:r w:rsidRPr="0096244B">
        <w:t xml:space="preserve"> within the scope of AASB 137, as the agreement </w:t>
      </w:r>
      <w:r w:rsidR="00784E0F">
        <w:t xml:space="preserve">does not set out any constructive obligations </w:t>
      </w:r>
      <w:r w:rsidR="00326514">
        <w:t xml:space="preserve">– </w:t>
      </w:r>
      <w:r w:rsidR="00784E0F">
        <w:t>the refund obligation is recognised only in the event of a breach of the agreement or when a breach is expected</w:t>
      </w:r>
      <w:r w:rsidRPr="0096244B">
        <w:t>.</w:t>
      </w:r>
    </w:p>
    <w:p w14:paraId="02D05896" w14:textId="77777777" w:rsidR="003E5A7E" w:rsidRPr="0096244B" w:rsidRDefault="003E5A7E" w:rsidP="00594EC3">
      <w:pPr>
        <w:pStyle w:val="IEText"/>
        <w:keepNext/>
        <w:pBdr>
          <w:top w:val="none" w:sz="0" w:space="0" w:color="auto"/>
        </w:pBdr>
        <w:rPr>
          <w:u w:val="single"/>
        </w:rPr>
      </w:pPr>
      <w:r w:rsidRPr="0096244B">
        <w:rPr>
          <w:u w:val="single"/>
        </w:rPr>
        <w:lastRenderedPageBreak/>
        <w:t>Accounting treatment</w:t>
      </w:r>
    </w:p>
    <w:p w14:paraId="0DE3254C" w14:textId="6882E02F" w:rsidR="003E5A7E" w:rsidRPr="0096244B" w:rsidRDefault="003E5A7E" w:rsidP="00594EC3">
      <w:pPr>
        <w:pStyle w:val="IEText"/>
        <w:pBdr>
          <w:top w:val="none" w:sz="0" w:space="0" w:color="auto"/>
        </w:pBdr>
      </w:pPr>
      <w:r w:rsidRPr="0096244B">
        <w:t>In accordance with paragraph</w:t>
      </w:r>
      <w:r>
        <w:t> </w:t>
      </w:r>
      <w:r w:rsidR="00326514">
        <w:fldChar w:fldCharType="begin"/>
      </w:r>
      <w:r w:rsidR="00326514">
        <w:instrText xml:space="preserve"> REF _Ref465861716 \r \h </w:instrText>
      </w:r>
      <w:r w:rsidR="00326514">
        <w:fldChar w:fldCharType="separate"/>
      </w:r>
      <w:r w:rsidR="00D71C67">
        <w:t>10</w:t>
      </w:r>
      <w:r w:rsidR="00326514">
        <w:fldChar w:fldCharType="end"/>
      </w:r>
      <w:r w:rsidRPr="0096244B">
        <w:t xml:space="preserve"> of AASB</w:t>
      </w:r>
      <w:r w:rsidR="002310A5">
        <w:t xml:space="preserve"> 1058</w:t>
      </w:r>
      <w:r w:rsidRPr="0096244B">
        <w:t xml:space="preserve">, </w:t>
      </w:r>
      <w:r w:rsidR="00326514">
        <w:t>Institute N</w:t>
      </w:r>
      <w:r>
        <w:t xml:space="preserve"> </w:t>
      </w:r>
      <w:r w:rsidRPr="0096244B">
        <w:t>recognises the grant</w:t>
      </w:r>
      <w:r>
        <w:t xml:space="preserve"> </w:t>
      </w:r>
      <w:r w:rsidRPr="0096244B">
        <w:t>as</w:t>
      </w:r>
      <w:r>
        <w:t xml:space="preserve"> </w:t>
      </w:r>
      <w:r w:rsidR="00326514">
        <w:t xml:space="preserve">income </w:t>
      </w:r>
      <w:r w:rsidRPr="0096244B">
        <w:t>when it obtains control of the funds</w:t>
      </w:r>
      <w:r>
        <w:t>.</w:t>
      </w:r>
    </w:p>
    <w:p w14:paraId="21D22DB8" w14:textId="118D17B8" w:rsidR="00326514" w:rsidRDefault="00326514" w:rsidP="00594EC3">
      <w:pPr>
        <w:pStyle w:val="IEText"/>
        <w:pBdr>
          <w:top w:val="none" w:sz="0" w:space="0" w:color="auto"/>
        </w:pBdr>
      </w:pPr>
      <w:r>
        <w:t>The jo</w:t>
      </w:r>
      <w:r w:rsidR="00FA6440">
        <w:t>urnal entry for the initial recognition is:</w:t>
      </w:r>
    </w:p>
    <w:p w14:paraId="20CF3AB1" w14:textId="63C83364" w:rsidR="00FA6440" w:rsidRDefault="00594EC3" w:rsidP="00594EC3">
      <w:pPr>
        <w:pStyle w:val="JournalHeading"/>
        <w:pBdr>
          <w:bottom w:val="single" w:sz="4" w:space="7" w:color="auto"/>
        </w:pBdr>
      </w:pPr>
      <w:r>
        <w:tab/>
      </w:r>
      <w:r w:rsidR="00FA6440">
        <w:tab/>
      </w:r>
      <w:r w:rsidR="00FA6440" w:rsidRPr="00FA6440">
        <w:t>Debit</w:t>
      </w:r>
      <w:r w:rsidR="00FA6440">
        <w:tab/>
      </w:r>
      <w:r w:rsidR="00FA6440" w:rsidRPr="00FA6440">
        <w:t>Credit</w:t>
      </w:r>
    </w:p>
    <w:p w14:paraId="0084A3F7" w14:textId="6E98DB22" w:rsidR="00FA6440" w:rsidRDefault="00594EC3" w:rsidP="00594EC3">
      <w:pPr>
        <w:pStyle w:val="JournalEntry"/>
        <w:pBdr>
          <w:bottom w:val="single" w:sz="4" w:space="7" w:color="auto"/>
        </w:pBdr>
      </w:pPr>
      <w:r>
        <w:tab/>
      </w:r>
      <w:r w:rsidR="00FA6440">
        <w:t>Cash</w:t>
      </w:r>
      <w:r>
        <w:tab/>
      </w:r>
      <w:r w:rsidR="00FA6440">
        <w:tab/>
        <w:t>1</w:t>
      </w:r>
      <w:r w:rsidR="00951C28">
        <w:t>7</w:t>
      </w:r>
      <w:r w:rsidR="00FA6440">
        <w:t>0,000</w:t>
      </w:r>
    </w:p>
    <w:p w14:paraId="6CD3BA0B" w14:textId="04357A17" w:rsidR="00FA6440" w:rsidRPr="0096244B" w:rsidRDefault="00FA6440" w:rsidP="00594EC3">
      <w:pPr>
        <w:pStyle w:val="JournalLastEntry"/>
        <w:pBdr>
          <w:bottom w:val="single" w:sz="4" w:space="7" w:color="auto"/>
        </w:pBdr>
      </w:pPr>
      <w:r>
        <w:tab/>
        <w:t>Income</w:t>
      </w:r>
      <w:r>
        <w:tab/>
      </w:r>
      <w:r>
        <w:tab/>
        <w:t>1</w:t>
      </w:r>
      <w:r w:rsidR="00951C28">
        <w:t>7</w:t>
      </w:r>
      <w:r>
        <w:t>0,000</w:t>
      </w:r>
    </w:p>
    <w:p w14:paraId="497238B8" w14:textId="77777777" w:rsidR="00866A51" w:rsidRPr="0096244B" w:rsidRDefault="00866A51" w:rsidP="00866A51"/>
    <w:p w14:paraId="7F1C7963" w14:textId="0D72C71A" w:rsidR="009B18C4" w:rsidRPr="0096244B" w:rsidRDefault="009B18C4" w:rsidP="009B18C4">
      <w:pPr>
        <w:pStyle w:val="IASBSectionTitle2Ind"/>
      </w:pPr>
      <w:r w:rsidRPr="0096244B">
        <w:t>Volunteer services (paragraphs</w:t>
      </w:r>
      <w:r w:rsidR="00A51C3C">
        <w:t> </w:t>
      </w:r>
      <w:r w:rsidR="00A51C3C">
        <w:fldChar w:fldCharType="begin"/>
      </w:r>
      <w:r w:rsidR="00A51C3C">
        <w:instrText xml:space="preserve"> REF _Ref455997172 \r \h </w:instrText>
      </w:r>
      <w:r w:rsidR="00A51C3C">
        <w:fldChar w:fldCharType="separate"/>
      </w:r>
      <w:r w:rsidR="00D71C67">
        <w:t>18</w:t>
      </w:r>
      <w:r w:rsidR="00A51C3C">
        <w:fldChar w:fldCharType="end"/>
      </w:r>
      <w:r w:rsidR="00A51C3C">
        <w:t>–</w:t>
      </w:r>
      <w:r w:rsidR="00A51C3C">
        <w:fldChar w:fldCharType="begin"/>
      </w:r>
      <w:r w:rsidR="00A51C3C">
        <w:instrText xml:space="preserve"> REF _Ref461520435 \r \h </w:instrText>
      </w:r>
      <w:r w:rsidR="00A51C3C">
        <w:fldChar w:fldCharType="separate"/>
      </w:r>
      <w:r w:rsidR="00D71C67">
        <w:t>22</w:t>
      </w:r>
      <w:r w:rsidR="00A51C3C">
        <w:fldChar w:fldCharType="end"/>
      </w:r>
      <w:r w:rsidRPr="0096244B">
        <w:t>)</w:t>
      </w:r>
    </w:p>
    <w:p w14:paraId="7F1C7964" w14:textId="7A5C5EE4" w:rsidR="009B18C4" w:rsidRPr="0096244B" w:rsidRDefault="009B18C4" w:rsidP="004F12DE">
      <w:pPr>
        <w:pStyle w:val="NumIEPlain1"/>
        <w:numPr>
          <w:ilvl w:val="0"/>
          <w:numId w:val="1"/>
        </w:numPr>
        <w:spacing w:after="200"/>
      </w:pPr>
      <w:r w:rsidRPr="0096244B">
        <w:t>Example</w:t>
      </w:r>
      <w:r w:rsidR="00870D22">
        <w:t xml:space="preserve"> </w:t>
      </w:r>
      <w:r w:rsidRPr="0096244B">
        <w:t>1</w:t>
      </w:r>
      <w:r w:rsidR="00FA6440">
        <w:t>2</w:t>
      </w:r>
      <w:r w:rsidRPr="0096244B">
        <w:t xml:space="preserve"> illustrates the requirements in AASB </w:t>
      </w:r>
      <w:r w:rsidR="002310A5">
        <w:t xml:space="preserve">1058 </w:t>
      </w:r>
      <w:r w:rsidR="009A6153">
        <w:t>for</w:t>
      </w:r>
      <w:r w:rsidR="009A6153" w:rsidRPr="0096244B">
        <w:t xml:space="preserve"> </w:t>
      </w:r>
      <w:r w:rsidR="009A6153">
        <w:t xml:space="preserve">recognising the receipt of </w:t>
      </w:r>
      <w:r w:rsidRPr="0096244B">
        <w:t xml:space="preserve">volunteer services </w:t>
      </w:r>
      <w:r w:rsidR="000A0C1A">
        <w:t xml:space="preserve">as </w:t>
      </w:r>
      <w:r w:rsidR="00497226">
        <w:t xml:space="preserve">income and as </w:t>
      </w:r>
      <w:r w:rsidRPr="0096244B">
        <w:t xml:space="preserve">an asset or </w:t>
      </w:r>
      <w:r w:rsidR="009A6153">
        <w:t xml:space="preserve">an </w:t>
      </w:r>
      <w:r w:rsidRPr="0096244B">
        <w:t xml:space="preserve">expense. </w:t>
      </w:r>
    </w:p>
    <w:p w14:paraId="7F1C7965" w14:textId="4794E3F4" w:rsidR="009B18C4" w:rsidRPr="0096244B" w:rsidRDefault="00870D22" w:rsidP="00A96F7F">
      <w:pPr>
        <w:pStyle w:val="IEHeading"/>
        <w:pBdr>
          <w:bottom w:val="none" w:sz="0" w:space="0" w:color="auto"/>
        </w:pBdr>
        <w:jc w:val="left"/>
      </w:pPr>
      <w:r>
        <w:t xml:space="preserve">Example </w:t>
      </w:r>
      <w:r w:rsidR="00FA6440">
        <w:t>12</w:t>
      </w:r>
      <w:r w:rsidR="009B18C4" w:rsidRPr="0096244B">
        <w:t>—Volunteer services</w:t>
      </w:r>
    </w:p>
    <w:p w14:paraId="7F1C7966" w14:textId="5A72B96A" w:rsidR="009B18C4" w:rsidRPr="0096244B" w:rsidRDefault="009B18C4" w:rsidP="00175DB6">
      <w:pPr>
        <w:pStyle w:val="IEText"/>
        <w:pBdr>
          <w:bottom w:val="none" w:sz="0" w:space="0" w:color="auto"/>
        </w:pBdr>
      </w:pPr>
      <w:r w:rsidRPr="0096244B">
        <w:t xml:space="preserve">A Local Government operates 35 preschools and employs 105 qualified educators to provide a quality education program for children. </w:t>
      </w:r>
      <w:r w:rsidR="00865718">
        <w:t xml:space="preserve"> </w:t>
      </w:r>
      <w:r w:rsidRPr="0096244B">
        <w:t xml:space="preserve">The program operates </w:t>
      </w:r>
      <w:r w:rsidR="009A6153">
        <w:t>five</w:t>
      </w:r>
      <w:r w:rsidR="009A6153" w:rsidRPr="0096244B">
        <w:t xml:space="preserve"> </w:t>
      </w:r>
      <w:r w:rsidRPr="0096244B">
        <w:t>days per week for 40 weeks a year. Preschools are subject to an externally imposed staff</w:t>
      </w:r>
      <w:r w:rsidR="000A0C1A">
        <w:t>-</w:t>
      </w:r>
      <w:r w:rsidRPr="0096244B">
        <w:t>to</w:t>
      </w:r>
      <w:r w:rsidR="000A0C1A">
        <w:t>-</w:t>
      </w:r>
      <w:r w:rsidRPr="0096244B">
        <w:t xml:space="preserve">children ratio. </w:t>
      </w:r>
      <w:r w:rsidR="00865718">
        <w:t xml:space="preserve"> </w:t>
      </w:r>
      <w:r w:rsidRPr="0096244B">
        <w:t xml:space="preserve">To satisfy the required ratio </w:t>
      </w:r>
      <w:r w:rsidR="009A6153">
        <w:t xml:space="preserve">while employed </w:t>
      </w:r>
      <w:r w:rsidRPr="0096244B">
        <w:t xml:space="preserve">staff </w:t>
      </w:r>
      <w:r w:rsidR="009A6153">
        <w:t xml:space="preserve">take </w:t>
      </w:r>
      <w:r w:rsidRPr="0096244B">
        <w:t xml:space="preserve">lunch breaks across a </w:t>
      </w:r>
      <w:r w:rsidR="009A6153">
        <w:t>two-</w:t>
      </w:r>
      <w:r w:rsidRPr="0096244B">
        <w:t>hour period</w:t>
      </w:r>
      <w:r w:rsidR="009A6153">
        <w:t>,</w:t>
      </w:r>
      <w:r w:rsidRPr="0096244B">
        <w:t xml:space="preserve"> </w:t>
      </w:r>
      <w:r w:rsidR="00865718" w:rsidRPr="0096244B">
        <w:t>the</w:t>
      </w:r>
      <w:r w:rsidRPr="0096244B">
        <w:t xml:space="preserve"> </w:t>
      </w:r>
      <w:r w:rsidR="009A6153">
        <w:t>Local Government</w:t>
      </w:r>
      <w:r w:rsidR="009A6153" w:rsidRPr="0096244B">
        <w:t xml:space="preserve"> </w:t>
      </w:r>
      <w:r w:rsidRPr="0096244B">
        <w:t xml:space="preserve">obtains the services of </w:t>
      </w:r>
      <w:r w:rsidR="009A6153">
        <w:t>volunteer</w:t>
      </w:r>
      <w:r w:rsidR="009A6153" w:rsidRPr="0096244B">
        <w:t xml:space="preserve"> </w:t>
      </w:r>
      <w:r w:rsidRPr="0096244B">
        <w:t>qualified</w:t>
      </w:r>
      <w:r w:rsidR="000A0C1A">
        <w:t xml:space="preserve"> </w:t>
      </w:r>
      <w:r w:rsidRPr="0096244B">
        <w:t xml:space="preserve">educators for the 35 preschools to relieve </w:t>
      </w:r>
      <w:r w:rsidR="009A6153">
        <w:t xml:space="preserve">the </w:t>
      </w:r>
      <w:r w:rsidRPr="0096244B">
        <w:t xml:space="preserve">employed staff for the </w:t>
      </w:r>
      <w:r w:rsidR="009A6153">
        <w:t>two-</w:t>
      </w:r>
      <w:r w:rsidRPr="0096244B">
        <w:t xml:space="preserve">hour period each day of the program. </w:t>
      </w:r>
    </w:p>
    <w:p w14:paraId="7F1C7967" w14:textId="295C739E" w:rsidR="009B18C4" w:rsidRPr="0096244B" w:rsidRDefault="009B18C4" w:rsidP="00175DB6">
      <w:pPr>
        <w:pStyle w:val="IEText"/>
        <w:pBdr>
          <w:bottom w:val="none" w:sz="0" w:space="0" w:color="auto"/>
        </w:pBdr>
      </w:pPr>
      <w:r w:rsidRPr="0096244B">
        <w:t>The Local Government assesses whether it meets the criteria in paragraph</w:t>
      </w:r>
      <w:r w:rsidR="00A51C3C">
        <w:t> </w:t>
      </w:r>
      <w:r w:rsidR="00A51C3C">
        <w:fldChar w:fldCharType="begin"/>
      </w:r>
      <w:r w:rsidR="00A51C3C">
        <w:instrText xml:space="preserve"> REF _Ref455997172 \r \h </w:instrText>
      </w:r>
      <w:r w:rsidR="00A51C3C">
        <w:fldChar w:fldCharType="separate"/>
      </w:r>
      <w:r w:rsidR="00D71C67">
        <w:t>18</w:t>
      </w:r>
      <w:r w:rsidR="00A51C3C">
        <w:fldChar w:fldCharType="end"/>
      </w:r>
      <w:r w:rsidR="005A1542">
        <w:t xml:space="preserve"> </w:t>
      </w:r>
      <w:r w:rsidR="00497226">
        <w:t xml:space="preserve">(or </w:t>
      </w:r>
      <w:r w:rsidR="00865718">
        <w:fldChar w:fldCharType="begin"/>
      </w:r>
      <w:r w:rsidR="00865718">
        <w:instrText xml:space="preserve"> REF _Ref455997528 \r \h </w:instrText>
      </w:r>
      <w:r w:rsidR="00865718">
        <w:fldChar w:fldCharType="separate"/>
      </w:r>
      <w:r w:rsidR="00D71C67">
        <w:t>19</w:t>
      </w:r>
      <w:r w:rsidR="00865718">
        <w:fldChar w:fldCharType="end"/>
      </w:r>
      <w:r w:rsidR="00497226">
        <w:t>)</w:t>
      </w:r>
      <w:r w:rsidR="009A7F3A">
        <w:t xml:space="preserve"> </w:t>
      </w:r>
      <w:r w:rsidRPr="0096244B">
        <w:t xml:space="preserve">to require </w:t>
      </w:r>
      <w:r w:rsidR="00F73937">
        <w:t xml:space="preserve">(or permit) </w:t>
      </w:r>
      <w:r w:rsidR="00497226">
        <w:t xml:space="preserve">the </w:t>
      </w:r>
      <w:r w:rsidRPr="0096244B">
        <w:t xml:space="preserve">recognition of </w:t>
      </w:r>
      <w:r w:rsidR="00497226">
        <w:t xml:space="preserve">these </w:t>
      </w:r>
      <w:r w:rsidRPr="0096244B">
        <w:t>volunteer services as income:</w:t>
      </w:r>
    </w:p>
    <w:p w14:paraId="7F1C7968" w14:textId="79A42C43" w:rsidR="009B18C4" w:rsidRPr="0096244B" w:rsidRDefault="00F73937" w:rsidP="00594EC3">
      <w:pPr>
        <w:pStyle w:val="ListParagraph"/>
        <w:numPr>
          <w:ilvl w:val="0"/>
          <w:numId w:val="35"/>
        </w:numPr>
        <w:pBdr>
          <w:left w:val="single" w:sz="4" w:space="4" w:color="auto"/>
          <w:bottom w:val="single" w:sz="4" w:space="7" w:color="auto"/>
          <w:right w:val="single" w:sz="4" w:space="4" w:color="auto"/>
        </w:pBdr>
        <w:spacing w:after="100"/>
      </w:pPr>
      <w:r>
        <w:t xml:space="preserve">the </w:t>
      </w:r>
      <w:r w:rsidR="009B18C4" w:rsidRPr="0096244B">
        <w:t xml:space="preserve">fair value of </w:t>
      </w:r>
      <w:r>
        <w:t xml:space="preserve">the </w:t>
      </w:r>
      <w:r w:rsidR="009B18C4" w:rsidRPr="0096244B">
        <w:t xml:space="preserve">volunteer services received can be measured reliably by reference to the casual pay rates applicable to qualified educators. </w:t>
      </w:r>
      <w:r w:rsidR="00865718">
        <w:t xml:space="preserve"> </w:t>
      </w:r>
      <w:r w:rsidR="009B18C4" w:rsidRPr="0096244B">
        <w:t xml:space="preserve">The Local Government estimates the fair value of the volunteer services </w:t>
      </w:r>
      <w:r>
        <w:t>at</w:t>
      </w:r>
      <w:r w:rsidRPr="0096244B">
        <w:t xml:space="preserve"> </w:t>
      </w:r>
      <w:r w:rsidR="009B18C4" w:rsidRPr="0096244B">
        <w:t xml:space="preserve">$30 per hour and measures the fair value of the volunteer services received for the financial year as $420,000. </w:t>
      </w:r>
      <w:r w:rsidR="00865718">
        <w:t xml:space="preserve"> </w:t>
      </w:r>
      <w:r w:rsidR="009B18C4" w:rsidRPr="0096244B">
        <w:t xml:space="preserve">This is based on the calculation of $30 × 35 (relieving educators) × 2 (hours) × 5 (days) × 40 (weeks); and </w:t>
      </w:r>
    </w:p>
    <w:p w14:paraId="7F1C7969" w14:textId="6D09EB0E" w:rsidR="009B18C4" w:rsidRPr="0096244B" w:rsidRDefault="00F73937" w:rsidP="00594EC3">
      <w:pPr>
        <w:pStyle w:val="ListParagraph"/>
        <w:numPr>
          <w:ilvl w:val="0"/>
          <w:numId w:val="35"/>
        </w:numPr>
        <w:pBdr>
          <w:left w:val="single" w:sz="4" w:space="4" w:color="auto"/>
          <w:bottom w:val="single" w:sz="4" w:space="7" w:color="auto"/>
          <w:right w:val="single" w:sz="4" w:space="4" w:color="auto"/>
        </w:pBdr>
        <w:spacing w:after="100"/>
      </w:pPr>
      <w:r>
        <w:t xml:space="preserve">the </w:t>
      </w:r>
      <w:r w:rsidR="009B18C4" w:rsidRPr="0096244B">
        <w:t>services would have been purchased if they had not been donated</w:t>
      </w:r>
      <w:r>
        <w:t>,</w:t>
      </w:r>
      <w:r w:rsidR="009B18C4" w:rsidRPr="0096244B">
        <w:t xml:space="preserve"> in order to meet the staff</w:t>
      </w:r>
      <w:r>
        <w:t>-</w:t>
      </w:r>
      <w:r w:rsidR="009B18C4" w:rsidRPr="0096244B">
        <w:t>to</w:t>
      </w:r>
      <w:r>
        <w:t>-</w:t>
      </w:r>
      <w:r w:rsidR="009B18C4" w:rsidRPr="0096244B">
        <w:t>children ratio</w:t>
      </w:r>
      <w:r w:rsidR="00497226">
        <w:t xml:space="preserve"> at all times</w:t>
      </w:r>
      <w:r w:rsidR="009B18C4" w:rsidRPr="0096244B">
        <w:t>.</w:t>
      </w:r>
    </w:p>
    <w:p w14:paraId="7F1C796A" w14:textId="6568F78F" w:rsidR="009B18C4" w:rsidRPr="0096244B" w:rsidRDefault="009B18C4" w:rsidP="00594EC3">
      <w:pPr>
        <w:pStyle w:val="IEText"/>
        <w:keepNext/>
        <w:pBdr>
          <w:top w:val="none" w:sz="0" w:space="0" w:color="auto"/>
        </w:pBdr>
      </w:pPr>
      <w:r w:rsidRPr="0096244B">
        <w:rPr>
          <w:u w:val="single"/>
        </w:rPr>
        <w:t>Accounting treatment</w:t>
      </w:r>
    </w:p>
    <w:p w14:paraId="7F1C796B" w14:textId="50BFF997" w:rsidR="009B18C4" w:rsidRDefault="009B18C4" w:rsidP="00594EC3">
      <w:pPr>
        <w:pStyle w:val="IEText"/>
        <w:pBdr>
          <w:top w:val="none" w:sz="0" w:space="0" w:color="auto"/>
        </w:pBdr>
      </w:pPr>
      <w:r w:rsidRPr="0096244B">
        <w:t>As the Local Government meets the criteria in paragraph</w:t>
      </w:r>
      <w:r w:rsidR="00A51C3C">
        <w:t> </w:t>
      </w:r>
      <w:r w:rsidR="00A51C3C">
        <w:fldChar w:fldCharType="begin"/>
      </w:r>
      <w:r w:rsidR="00A51C3C">
        <w:instrText xml:space="preserve"> REF _Ref455997172 \r \h </w:instrText>
      </w:r>
      <w:r w:rsidR="00A51C3C">
        <w:fldChar w:fldCharType="separate"/>
      </w:r>
      <w:r w:rsidR="00D71C67">
        <w:t>18</w:t>
      </w:r>
      <w:r w:rsidR="00A51C3C">
        <w:fldChar w:fldCharType="end"/>
      </w:r>
      <w:r w:rsidR="009A7F3A">
        <w:t xml:space="preserve">, </w:t>
      </w:r>
      <w:r w:rsidRPr="0096244B">
        <w:t xml:space="preserve">it is required to recognise </w:t>
      </w:r>
      <w:r w:rsidR="00F73937">
        <w:t xml:space="preserve">volunteer services </w:t>
      </w:r>
      <w:r w:rsidRPr="0096244B">
        <w:t xml:space="preserve">income of $420,000. </w:t>
      </w:r>
      <w:r w:rsidR="00F73937">
        <w:t xml:space="preserve"> The services of the volunteers do not result in the acquisition of an asset, and so </w:t>
      </w:r>
      <w:r w:rsidR="00F73937" w:rsidRPr="0096244B">
        <w:t>an equivalent expense</w:t>
      </w:r>
      <w:r w:rsidR="00F73937">
        <w:t xml:space="preserve"> is also recognised.</w:t>
      </w:r>
    </w:p>
    <w:p w14:paraId="7A4B9F92" w14:textId="49F0C9EB" w:rsidR="00951C28" w:rsidRDefault="00951C28" w:rsidP="00594EC3">
      <w:pPr>
        <w:pStyle w:val="IEText"/>
        <w:pBdr>
          <w:top w:val="none" w:sz="0" w:space="0" w:color="auto"/>
        </w:pBdr>
      </w:pPr>
      <w:r>
        <w:t>The journal entry to recognise the volunteer services for the year is:</w:t>
      </w:r>
    </w:p>
    <w:p w14:paraId="42359D33" w14:textId="60A7E87E" w:rsidR="00951C28" w:rsidRDefault="00594EC3" w:rsidP="00594EC3">
      <w:pPr>
        <w:pStyle w:val="JournalHeading"/>
        <w:pBdr>
          <w:bottom w:val="single" w:sz="4" w:space="7" w:color="auto"/>
        </w:pBdr>
      </w:pPr>
      <w:r>
        <w:tab/>
      </w:r>
      <w:r w:rsidR="00951C28">
        <w:tab/>
      </w:r>
      <w:r w:rsidR="00951C28" w:rsidRPr="00FA6440">
        <w:t>Debit</w:t>
      </w:r>
      <w:r w:rsidR="00951C28">
        <w:tab/>
      </w:r>
      <w:r w:rsidR="00951C28" w:rsidRPr="00FA6440">
        <w:t>Credit</w:t>
      </w:r>
    </w:p>
    <w:p w14:paraId="1DDC7C6E" w14:textId="13AFB4D0" w:rsidR="00951C28" w:rsidRDefault="00594EC3" w:rsidP="00594EC3">
      <w:pPr>
        <w:pStyle w:val="JournalEntry"/>
        <w:pBdr>
          <w:bottom w:val="single" w:sz="4" w:space="7" w:color="auto"/>
        </w:pBdr>
      </w:pPr>
      <w:r>
        <w:tab/>
      </w:r>
      <w:r w:rsidR="00951C28">
        <w:t>Expenses – Preschools – Volunteers</w:t>
      </w:r>
      <w:r w:rsidR="00951C28">
        <w:tab/>
        <w:t>420,000</w:t>
      </w:r>
    </w:p>
    <w:p w14:paraId="2E9E45B4" w14:textId="5A5F2A91" w:rsidR="00951C28" w:rsidRPr="0096244B" w:rsidRDefault="00951C28" w:rsidP="00594EC3">
      <w:pPr>
        <w:pStyle w:val="JournalLastEntry"/>
        <w:pBdr>
          <w:bottom w:val="single" w:sz="4" w:space="7" w:color="auto"/>
        </w:pBdr>
      </w:pPr>
      <w:r>
        <w:tab/>
        <w:t>Income</w:t>
      </w:r>
      <w:r>
        <w:tab/>
      </w:r>
      <w:r>
        <w:tab/>
        <w:t>420,000</w:t>
      </w:r>
    </w:p>
    <w:p w14:paraId="7258C70B" w14:textId="77777777" w:rsidR="00B435E5" w:rsidRDefault="00B435E5" w:rsidP="009F522C">
      <w:pPr>
        <w:pStyle w:val="IASBSectionTitle1NonInd"/>
        <w:keepLines w:val="0"/>
      </w:pPr>
      <w:r>
        <w:t>Disclosure</w:t>
      </w:r>
    </w:p>
    <w:p w14:paraId="2DD149FB" w14:textId="4B436813" w:rsidR="008A647B" w:rsidRDefault="008A647B" w:rsidP="009F522C">
      <w:pPr>
        <w:pStyle w:val="IASBSectionTitle2Ind"/>
        <w:keepLines w:val="0"/>
      </w:pPr>
      <w:r>
        <w:t xml:space="preserve">Restrictions (paragraph </w:t>
      </w:r>
      <w:r>
        <w:fldChar w:fldCharType="begin"/>
      </w:r>
      <w:r>
        <w:instrText xml:space="preserve"> REF _Ref462388269 \r \h </w:instrText>
      </w:r>
      <w:r>
        <w:fldChar w:fldCharType="separate"/>
      </w:r>
      <w:r w:rsidR="00D71C67">
        <w:t>37</w:t>
      </w:r>
      <w:r>
        <w:fldChar w:fldCharType="end"/>
      </w:r>
      <w:r>
        <w:t>)</w:t>
      </w:r>
    </w:p>
    <w:p w14:paraId="52D8ED4D" w14:textId="1B3B4943" w:rsidR="00B435E5" w:rsidRPr="0096244B" w:rsidRDefault="00B435E5" w:rsidP="009F522C">
      <w:pPr>
        <w:pStyle w:val="NumIEPlain1"/>
        <w:numPr>
          <w:ilvl w:val="0"/>
          <w:numId w:val="1"/>
        </w:numPr>
      </w:pPr>
      <w:r w:rsidRPr="0096244B">
        <w:t>Example</w:t>
      </w:r>
      <w:r>
        <w:t xml:space="preserve"> </w:t>
      </w:r>
      <w:r w:rsidR="00FA6440">
        <w:t>13</w:t>
      </w:r>
      <w:r w:rsidRPr="0096244B">
        <w:t xml:space="preserve"> illustrates </w:t>
      </w:r>
      <w:r>
        <w:t>disclosures about externally imposed restrictions that limit or direct the purpose for which resources controlled by an entity may be used</w:t>
      </w:r>
      <w:r w:rsidRPr="0096244B">
        <w:t>.</w:t>
      </w:r>
      <w:r w:rsidR="008A647B">
        <w:t xml:space="preserve">  Such disclosures are encouraged by this Standard but not required.</w:t>
      </w:r>
      <w:r w:rsidR="009C0F65">
        <w:t xml:space="preserve">  This example extends Example 6A to illustrate possible disclosures about time restrictions on the expenditure of grant monies received.</w:t>
      </w:r>
      <w:r w:rsidR="00023EF5">
        <w:t xml:space="preserve">  </w:t>
      </w:r>
      <w:r w:rsidR="00B9133B">
        <w:t>This example</w:t>
      </w:r>
      <w:r w:rsidR="00023EF5">
        <w:t xml:space="preserve"> illustrates voluntary disclosures about restricted and unrestricted donation income in the Statement of Profit and Loss and Other Comprehensive Income,</w:t>
      </w:r>
      <w:r w:rsidR="00B9133B">
        <w:t xml:space="preserve"> as well as disclosures relating to restricted net assets</w:t>
      </w:r>
      <w:r w:rsidR="00023EF5">
        <w:t>.</w:t>
      </w:r>
      <w:r w:rsidR="00421EF4">
        <w:t xml:space="preserve">  Example 7B also illustrates voluntary disclosures of restrictions</w:t>
      </w:r>
      <w:r w:rsidR="00023EF5">
        <w:t>.</w:t>
      </w:r>
    </w:p>
    <w:p w14:paraId="4746F5A2" w14:textId="12108DF5" w:rsidR="009C0F65" w:rsidRPr="0096244B" w:rsidRDefault="009C0F65" w:rsidP="00A96F7F">
      <w:pPr>
        <w:pStyle w:val="IEHeading"/>
        <w:spacing w:after="0"/>
        <w:jc w:val="left"/>
      </w:pPr>
      <w:r w:rsidRPr="0096244B">
        <w:lastRenderedPageBreak/>
        <w:t>Example</w:t>
      </w:r>
      <w:r>
        <w:t xml:space="preserve"> </w:t>
      </w:r>
      <w:r w:rsidR="00FA6440">
        <w:t>13</w:t>
      </w:r>
      <w:r w:rsidRPr="0096244B">
        <w:t>—</w:t>
      </w:r>
      <w:r>
        <w:t>Voluntary disclosure</w:t>
      </w:r>
      <w:r w:rsidRPr="0096244B">
        <w:t xml:space="preserve"> </w:t>
      </w:r>
      <w:r>
        <w:t xml:space="preserve">regarding </w:t>
      </w:r>
      <w:r w:rsidRPr="0096244B">
        <w:t>restrictions on timing of expenditure</w:t>
      </w:r>
    </w:p>
    <w:p w14:paraId="084A13C2" w14:textId="4CAD45A3" w:rsidR="009C0F65" w:rsidRDefault="009C0F65" w:rsidP="009C0F65">
      <w:pPr>
        <w:pStyle w:val="IEText"/>
        <w:pBdr>
          <w:top w:val="none" w:sz="0" w:space="0" w:color="auto"/>
          <w:bottom w:val="none" w:sz="0" w:space="0" w:color="auto"/>
        </w:pBdr>
        <w:spacing w:before="120"/>
      </w:pPr>
      <w:r>
        <w:t xml:space="preserve">As per Example 6A, </w:t>
      </w:r>
      <w:r w:rsidRPr="0096244B">
        <w:t xml:space="preserve">Charity B receives a government </w:t>
      </w:r>
      <w:r>
        <w:t>grant of $2.4 million on 31 May</w:t>
      </w:r>
      <w:r w:rsidR="00A96F7F">
        <w:t xml:space="preserve"> 20X6</w:t>
      </w:r>
      <w:r w:rsidRPr="0096244B">
        <w:t>, which is refundable if the mon</w:t>
      </w:r>
      <w:r w:rsidR="000F52E7">
        <w:t xml:space="preserve">ey is not spent in the period 1 </w:t>
      </w:r>
      <w:r w:rsidRPr="0096244B">
        <w:t>July</w:t>
      </w:r>
      <w:r>
        <w:t xml:space="preserve"> </w:t>
      </w:r>
      <w:r w:rsidR="00A96F7F">
        <w:t xml:space="preserve">20X6 </w:t>
      </w:r>
      <w:r w:rsidRPr="0096244B">
        <w:t>to 30</w:t>
      </w:r>
      <w:r>
        <w:t xml:space="preserve"> </w:t>
      </w:r>
      <w:r w:rsidRPr="0096244B">
        <w:t>Jun</w:t>
      </w:r>
      <w:r>
        <w:t>e</w:t>
      </w:r>
      <w:r w:rsidR="00A96F7F">
        <w:t xml:space="preserve"> 20X7</w:t>
      </w:r>
      <w:r w:rsidRPr="0096244B">
        <w:t>.</w:t>
      </w:r>
      <w:r>
        <w:t xml:space="preserve">  </w:t>
      </w:r>
      <w:r w:rsidRPr="0096244B">
        <w:t>The grantor specifies that the grant must be used in accordance with the charity’s overall objectives.</w:t>
      </w:r>
      <w:r>
        <w:t xml:space="preserve"> </w:t>
      </w:r>
      <w:r w:rsidRPr="0096244B">
        <w:t xml:space="preserve"> The agreement does not specify the services that </w:t>
      </w:r>
      <w:r>
        <w:t xml:space="preserve">the </w:t>
      </w:r>
      <w:r w:rsidRPr="0096244B">
        <w:t>grant must be used for.</w:t>
      </w:r>
    </w:p>
    <w:p w14:paraId="57486EEF" w14:textId="3446EE61" w:rsidR="000F52E7" w:rsidRPr="0096244B" w:rsidRDefault="000F52E7" w:rsidP="009C0F65">
      <w:pPr>
        <w:pStyle w:val="IEText"/>
        <w:pBdr>
          <w:top w:val="none" w:sz="0" w:space="0" w:color="auto"/>
          <w:bottom w:val="none" w:sz="0" w:space="0" w:color="auto"/>
        </w:pBdr>
        <w:spacing w:before="120"/>
      </w:pPr>
      <w:r>
        <w:t xml:space="preserve">Charity B concludes that the transaction is not a contract with a customer as defined under AASB 15.  The charity determines that there are no related amounts to recognise in </w:t>
      </w:r>
      <w:r w:rsidRPr="0096244B">
        <w:t>accordance with paragraph </w:t>
      </w:r>
      <w:r w:rsidRPr="0096244B">
        <w:fldChar w:fldCharType="begin"/>
      </w:r>
      <w:r w:rsidRPr="0096244B">
        <w:instrText xml:space="preserve"> REF _Ref460831539 \r \h </w:instrText>
      </w:r>
      <w:r w:rsidRPr="0096244B">
        <w:fldChar w:fldCharType="separate"/>
      </w:r>
      <w:r w:rsidR="00D71C67">
        <w:t>9</w:t>
      </w:r>
      <w:r w:rsidRPr="0096244B">
        <w:fldChar w:fldCharType="end"/>
      </w:r>
      <w:r w:rsidRPr="0096244B">
        <w:t xml:space="preserve"> of AASB </w:t>
      </w:r>
      <w:r w:rsidR="00447F64">
        <w:t>1058.</w:t>
      </w:r>
      <w:r>
        <w:t xml:space="preserve">  </w:t>
      </w:r>
      <w:r w:rsidRPr="0096244B">
        <w:t xml:space="preserve">Charity B does not have a liability under AASB 9 for </w:t>
      </w:r>
      <w:r>
        <w:t>a</w:t>
      </w:r>
      <w:r w:rsidRPr="0096244B">
        <w:t xml:space="preserve"> potential breach of contract, as it has the discretion not to spend the grant money before 1 July</w:t>
      </w:r>
      <w:r w:rsidR="003E5A7E">
        <w:t xml:space="preserve"> 20X6</w:t>
      </w:r>
      <w:r w:rsidRPr="0096244B">
        <w:t xml:space="preserve">. </w:t>
      </w:r>
      <w:r>
        <w:t xml:space="preserve"> Therefore, </w:t>
      </w:r>
      <w:r w:rsidRPr="0096244B">
        <w:t xml:space="preserve">Charity B </w:t>
      </w:r>
      <w:r>
        <w:t xml:space="preserve">recognises </w:t>
      </w:r>
      <w:r w:rsidRPr="0096244B">
        <w:t xml:space="preserve">income </w:t>
      </w:r>
      <w:r>
        <w:t>of $2.4 million</w:t>
      </w:r>
      <w:r w:rsidRPr="0096244B">
        <w:t xml:space="preserve"> in accordance with paragraph</w:t>
      </w:r>
      <w:r>
        <w:t> </w:t>
      </w:r>
      <w:r>
        <w:fldChar w:fldCharType="begin"/>
      </w:r>
      <w:r>
        <w:instrText xml:space="preserve"> REF _Ref465861716 \r \h </w:instrText>
      </w:r>
      <w:r>
        <w:fldChar w:fldCharType="separate"/>
      </w:r>
      <w:r w:rsidR="00D71C67">
        <w:t>10</w:t>
      </w:r>
      <w:r>
        <w:fldChar w:fldCharType="end"/>
      </w:r>
      <w:r w:rsidRPr="0096244B">
        <w:t xml:space="preserve"> on 31 May</w:t>
      </w:r>
      <w:r w:rsidR="003E5A7E">
        <w:t xml:space="preserve"> 20X6</w:t>
      </w:r>
      <w:r>
        <w:t>,</w:t>
      </w:r>
      <w:r w:rsidRPr="0096244B">
        <w:t xml:space="preserve"> on recognition of the </w:t>
      </w:r>
      <w:r>
        <w:t xml:space="preserve">financial </w:t>
      </w:r>
      <w:r w:rsidRPr="0096244B">
        <w:t>asset in accordance with AASB 9.</w:t>
      </w:r>
    </w:p>
    <w:p w14:paraId="1086EC3B" w14:textId="71073C8A" w:rsidR="009C0F65" w:rsidRPr="00023EF5" w:rsidRDefault="00023EF5" w:rsidP="009C0F65">
      <w:pPr>
        <w:pStyle w:val="IEText"/>
        <w:pBdr>
          <w:top w:val="none" w:sz="0" w:space="0" w:color="auto"/>
          <w:bottom w:val="none" w:sz="0" w:space="0" w:color="auto"/>
        </w:pBdr>
        <w:rPr>
          <w:u w:val="single"/>
        </w:rPr>
      </w:pPr>
      <w:r w:rsidRPr="00023EF5">
        <w:rPr>
          <w:u w:val="single"/>
        </w:rPr>
        <w:t>Voluntary disclosure</w:t>
      </w:r>
    </w:p>
    <w:p w14:paraId="23215659" w14:textId="1E512A5E" w:rsidR="009C0F65" w:rsidRPr="0096244B" w:rsidRDefault="009C0F65" w:rsidP="00B25244">
      <w:pPr>
        <w:pStyle w:val="IEText"/>
        <w:pBdr>
          <w:top w:val="none" w:sz="0" w:space="0" w:color="auto"/>
          <w:bottom w:val="none" w:sz="0" w:space="0" w:color="auto"/>
        </w:pBdr>
        <w:spacing w:before="120"/>
      </w:pPr>
      <w:r w:rsidRPr="0096244B">
        <w:t xml:space="preserve">Charity B </w:t>
      </w:r>
      <w:r w:rsidR="000F52E7">
        <w:t>elects to make the following disclosures in its financial statements for the year ended 30 June</w:t>
      </w:r>
      <w:r w:rsidR="003E5A7E">
        <w:t xml:space="preserve"> 20X6</w:t>
      </w:r>
      <w:r w:rsidR="006B077D">
        <w:t xml:space="preserve"> to identify donations that are subject to some form of restriction in how the charity can use them</w:t>
      </w:r>
      <w:r w:rsidR="00B9133B">
        <w:t>, such as time restrictions imposed by donors</w:t>
      </w:r>
      <w:r w:rsidR="000F52E7">
        <w:t>.</w:t>
      </w:r>
    </w:p>
    <w:p w14:paraId="791466F3" w14:textId="4F2208D6" w:rsidR="006B077D" w:rsidRDefault="005F7E68" w:rsidP="005F7E68">
      <w:pPr>
        <w:pStyle w:val="IEText"/>
        <w:keepNext/>
        <w:pBdr>
          <w:top w:val="none" w:sz="0" w:space="0" w:color="auto"/>
          <w:bottom w:val="none" w:sz="0" w:space="0" w:color="auto"/>
        </w:pBdr>
        <w:tabs>
          <w:tab w:val="left" w:pos="1134"/>
        </w:tabs>
        <w:spacing w:before="120"/>
        <w:rPr>
          <w:b/>
          <w:szCs w:val="19"/>
        </w:rPr>
      </w:pPr>
      <w:r>
        <w:rPr>
          <w:b/>
          <w:szCs w:val="19"/>
        </w:rPr>
        <w:tab/>
      </w:r>
      <w:r w:rsidR="006B077D" w:rsidRPr="0096244B">
        <w:rPr>
          <w:b/>
          <w:szCs w:val="19"/>
        </w:rPr>
        <w:t xml:space="preserve">Summary of Statement of Profit and Loss and Other Comprehensive Income of Charity </w:t>
      </w:r>
      <w:r w:rsidR="006B077D">
        <w:rPr>
          <w:b/>
          <w:szCs w:val="19"/>
        </w:rPr>
        <w:t>B</w:t>
      </w:r>
    </w:p>
    <w:p w14:paraId="01DBBBE7" w14:textId="2D9CFEB9" w:rsidR="00691F7E" w:rsidRDefault="00691F7E" w:rsidP="00721F4B">
      <w:pPr>
        <w:pStyle w:val="JournalEntry"/>
        <w:tabs>
          <w:tab w:val="clear" w:pos="1134"/>
          <w:tab w:val="clear" w:pos="1701"/>
          <w:tab w:val="clear" w:pos="6804"/>
          <w:tab w:val="clear" w:pos="8505"/>
          <w:tab w:val="right" w:pos="6663"/>
          <w:tab w:val="right" w:pos="8364"/>
        </w:tabs>
      </w:pPr>
      <w:r>
        <w:tab/>
        <w:t>20X6</w:t>
      </w:r>
      <w:r>
        <w:tab/>
        <w:t>20X5</w:t>
      </w:r>
    </w:p>
    <w:p w14:paraId="698087D8" w14:textId="352B9847" w:rsidR="00691F7E" w:rsidRDefault="00691F7E" w:rsidP="00721F4B">
      <w:pPr>
        <w:pStyle w:val="JournalEntry"/>
        <w:tabs>
          <w:tab w:val="clear" w:pos="1134"/>
          <w:tab w:val="clear" w:pos="1701"/>
          <w:tab w:val="clear" w:pos="6804"/>
          <w:tab w:val="clear" w:pos="8505"/>
          <w:tab w:val="right" w:pos="6521"/>
          <w:tab w:val="right" w:pos="8222"/>
        </w:tabs>
      </w:pPr>
      <w:r>
        <w:tab/>
        <w:t>$</w:t>
      </w:r>
      <w:r w:rsidR="00A11C35">
        <w:tab/>
        <w:t>$</w:t>
      </w:r>
    </w:p>
    <w:p w14:paraId="78B6DD98" w14:textId="02393EF1" w:rsidR="006B077D" w:rsidRDefault="005F7E68" w:rsidP="00CF73F8">
      <w:pPr>
        <w:pStyle w:val="JournalEntry"/>
      </w:pPr>
      <w:r>
        <w:tab/>
      </w:r>
      <w:r w:rsidR="006B077D">
        <w:t>Donation income – unrestricted</w:t>
      </w:r>
      <w:r w:rsidR="006B077D">
        <w:tab/>
      </w:r>
      <w:r w:rsidR="00691F7E">
        <w:t>800,000</w:t>
      </w:r>
      <w:r w:rsidR="00691F7E">
        <w:tab/>
        <w:t>700,000</w:t>
      </w:r>
    </w:p>
    <w:p w14:paraId="24625BD7" w14:textId="401AD697" w:rsidR="006B077D" w:rsidRDefault="005F7E68" w:rsidP="00CF73F8">
      <w:pPr>
        <w:pStyle w:val="JournalEntry"/>
      </w:pPr>
      <w:r>
        <w:tab/>
      </w:r>
      <w:r w:rsidR="006B077D">
        <w:t>Donation income – restricted</w:t>
      </w:r>
      <w:r w:rsidR="006B077D">
        <w:tab/>
      </w:r>
      <w:r w:rsidR="00691F7E">
        <w:t>2,400,000</w:t>
      </w:r>
      <w:r w:rsidR="00691F7E">
        <w:tab/>
        <w:t>3,000,000</w:t>
      </w:r>
    </w:p>
    <w:p w14:paraId="7F899DAA" w14:textId="76EE98E8" w:rsidR="00691F7E" w:rsidRDefault="005F7E68" w:rsidP="00CF73F8">
      <w:pPr>
        <w:pStyle w:val="JournalEntry"/>
      </w:pPr>
      <w:r>
        <w:tab/>
      </w:r>
      <w:r w:rsidR="00691F7E">
        <w:t>Other revenue</w:t>
      </w:r>
      <w:r w:rsidR="00691F7E">
        <w:tab/>
      </w:r>
      <w:r w:rsidR="00691F7E" w:rsidRPr="00721F4B">
        <w:rPr>
          <w:u w:val="single"/>
        </w:rPr>
        <w:t>  850,000</w:t>
      </w:r>
      <w:r w:rsidR="00691F7E" w:rsidRPr="00691F7E">
        <w:tab/>
      </w:r>
      <w:r w:rsidR="00A11C35" w:rsidRPr="00721F4B">
        <w:rPr>
          <w:u w:val="single"/>
        </w:rPr>
        <w:t>  820,000</w:t>
      </w:r>
    </w:p>
    <w:p w14:paraId="5104C8FB" w14:textId="4B3D9897" w:rsidR="00691F7E" w:rsidRPr="00721F4B" w:rsidRDefault="005F7E68" w:rsidP="00CF73F8">
      <w:pPr>
        <w:pStyle w:val="JournalEntry"/>
        <w:rPr>
          <w:b/>
        </w:rPr>
      </w:pPr>
      <w:r w:rsidRPr="00721F4B">
        <w:rPr>
          <w:b/>
        </w:rPr>
        <w:tab/>
      </w:r>
      <w:r w:rsidR="00691F7E" w:rsidRPr="00721F4B">
        <w:rPr>
          <w:b/>
        </w:rPr>
        <w:t>Total revenue</w:t>
      </w:r>
      <w:r w:rsidR="00691F7E" w:rsidRPr="00721F4B">
        <w:rPr>
          <w:b/>
        </w:rPr>
        <w:tab/>
        <w:t>4,050,000</w:t>
      </w:r>
      <w:r w:rsidR="00691F7E" w:rsidRPr="00721F4B">
        <w:rPr>
          <w:b/>
        </w:rPr>
        <w:tab/>
      </w:r>
      <w:r w:rsidR="00A11C35" w:rsidRPr="00721F4B">
        <w:rPr>
          <w:b/>
        </w:rPr>
        <w:t>4,520,000</w:t>
      </w:r>
    </w:p>
    <w:p w14:paraId="6490985C" w14:textId="22890797" w:rsidR="00691F7E" w:rsidRDefault="005F7E68" w:rsidP="00CF73F8">
      <w:pPr>
        <w:pStyle w:val="JournalEntry"/>
      </w:pPr>
      <w:r>
        <w:tab/>
      </w:r>
      <w:r w:rsidR="00691F7E" w:rsidRPr="00BE75EB">
        <w:t>Total expenses</w:t>
      </w:r>
      <w:r w:rsidR="00691F7E" w:rsidRPr="00A11C35">
        <w:tab/>
      </w:r>
      <w:r w:rsidR="00A11C35" w:rsidRPr="00721F4B">
        <w:rPr>
          <w:u w:val="single"/>
        </w:rPr>
        <w:t>1,700,000</w:t>
      </w:r>
      <w:r w:rsidR="00A11C35" w:rsidRPr="00A11C35">
        <w:tab/>
      </w:r>
      <w:r w:rsidR="00A11C35" w:rsidRPr="00721F4B">
        <w:rPr>
          <w:u w:val="single"/>
        </w:rPr>
        <w:t>1,300,000</w:t>
      </w:r>
    </w:p>
    <w:p w14:paraId="3ABE5CF7" w14:textId="21D976B6" w:rsidR="00A11C35" w:rsidRPr="00721F4B" w:rsidRDefault="005F7E68" w:rsidP="00721F4B">
      <w:pPr>
        <w:pStyle w:val="JournalEntry"/>
        <w:spacing w:after="100"/>
        <w:rPr>
          <w:b/>
          <w:u w:val="single"/>
        </w:rPr>
      </w:pPr>
      <w:r w:rsidRPr="00721F4B">
        <w:rPr>
          <w:b/>
        </w:rPr>
        <w:tab/>
      </w:r>
      <w:r w:rsidR="00A11C35" w:rsidRPr="00721F4B">
        <w:rPr>
          <w:b/>
        </w:rPr>
        <w:t>Total comprehensive income</w:t>
      </w:r>
      <w:r w:rsidR="00A11C35" w:rsidRPr="00721F4B">
        <w:rPr>
          <w:b/>
        </w:rPr>
        <w:tab/>
      </w:r>
      <w:r w:rsidR="00A11C35" w:rsidRPr="00721F4B">
        <w:rPr>
          <w:b/>
          <w:u w:val="single"/>
        </w:rPr>
        <w:t>2,350,000</w:t>
      </w:r>
      <w:r w:rsidR="00A11C35" w:rsidRPr="00721F4B">
        <w:rPr>
          <w:b/>
        </w:rPr>
        <w:tab/>
      </w:r>
      <w:r w:rsidR="00A11C35" w:rsidRPr="00721F4B">
        <w:rPr>
          <w:b/>
          <w:u w:val="single"/>
        </w:rPr>
        <w:t>3,220,000</w:t>
      </w:r>
    </w:p>
    <w:p w14:paraId="1C4A4214" w14:textId="0CF9F9A9" w:rsidR="00BE75EB" w:rsidRDefault="00BE75EB" w:rsidP="00CF73F8">
      <w:pPr>
        <w:pStyle w:val="JournalEntry"/>
      </w:pPr>
      <w:r>
        <w:rPr>
          <w:b/>
        </w:rPr>
        <w:tab/>
      </w:r>
      <w:r w:rsidR="005F7E68">
        <w:rPr>
          <w:b/>
        </w:rPr>
        <w:tab/>
      </w:r>
      <w:r w:rsidRPr="0096244B">
        <w:t xml:space="preserve">Total comprehensive income – </w:t>
      </w:r>
      <w:r>
        <w:t>un</w:t>
      </w:r>
      <w:r w:rsidRPr="0096244B">
        <w:t>restricted</w:t>
      </w:r>
      <w:r>
        <w:tab/>
        <w:t>(50,000)</w:t>
      </w:r>
      <w:r>
        <w:tab/>
        <w:t>220,000</w:t>
      </w:r>
    </w:p>
    <w:p w14:paraId="041FEE7D" w14:textId="6BD9DD06" w:rsidR="00BE75EB" w:rsidRPr="00BE75EB" w:rsidRDefault="00BE75EB" w:rsidP="00CF73F8">
      <w:pPr>
        <w:pStyle w:val="JournalEntry"/>
      </w:pPr>
      <w:r>
        <w:tab/>
      </w:r>
      <w:r w:rsidR="005F7E68">
        <w:tab/>
      </w:r>
      <w:r w:rsidRPr="0096244B">
        <w:t>Total comprehensive income – restricted</w:t>
      </w:r>
      <w:r>
        <w:tab/>
        <w:t>2,400,000</w:t>
      </w:r>
      <w:r>
        <w:tab/>
        <w:t>3,000,000</w:t>
      </w:r>
    </w:p>
    <w:p w14:paraId="394F5EA2" w14:textId="77777777" w:rsidR="00A11C35" w:rsidRPr="00BE75EB" w:rsidRDefault="00A11C35" w:rsidP="00CF73F8">
      <w:pPr>
        <w:pStyle w:val="JournalEntry"/>
      </w:pPr>
    </w:p>
    <w:p w14:paraId="3EC190AB" w14:textId="77777777" w:rsidR="00BE75EB" w:rsidRDefault="00BE75EB" w:rsidP="005F7E68">
      <w:pPr>
        <w:keepNext/>
        <w:pBdr>
          <w:left w:val="single" w:sz="4" w:space="4" w:color="auto"/>
          <w:right w:val="single" w:sz="4" w:space="4" w:color="auto"/>
        </w:pBdr>
        <w:tabs>
          <w:tab w:val="left" w:pos="1134"/>
        </w:tabs>
        <w:spacing w:after="100"/>
        <w:ind w:left="782" w:firstLine="352"/>
        <w:jc w:val="left"/>
        <w:rPr>
          <w:b/>
          <w:szCs w:val="19"/>
        </w:rPr>
      </w:pPr>
      <w:r>
        <w:rPr>
          <w:b/>
          <w:szCs w:val="19"/>
        </w:rPr>
        <w:t>Notes to the Financial Statements</w:t>
      </w:r>
    </w:p>
    <w:p w14:paraId="50097C32" w14:textId="65443DDA" w:rsidR="00BE75EB" w:rsidRDefault="005F7E68" w:rsidP="00721F4B">
      <w:pPr>
        <w:pStyle w:val="JournalEntry"/>
        <w:tabs>
          <w:tab w:val="clear" w:pos="6804"/>
          <w:tab w:val="clear" w:pos="8505"/>
          <w:tab w:val="right" w:pos="6663"/>
          <w:tab w:val="right" w:pos="8364"/>
        </w:tabs>
      </w:pPr>
      <w:r>
        <w:tab/>
      </w:r>
      <w:r w:rsidR="00547F98" w:rsidRPr="00721F4B">
        <w:rPr>
          <w:b/>
        </w:rPr>
        <w:t>Note X – Changes in Restricted Net Assets</w:t>
      </w:r>
      <w:r w:rsidR="00BE75EB">
        <w:tab/>
        <w:t>20X6</w:t>
      </w:r>
      <w:r w:rsidR="00BE75EB">
        <w:tab/>
        <w:t>20X5</w:t>
      </w:r>
    </w:p>
    <w:p w14:paraId="16EE59F7" w14:textId="128210F6" w:rsidR="00BE75EB" w:rsidRDefault="00721F4B" w:rsidP="00721F4B">
      <w:pPr>
        <w:pStyle w:val="JournalEntry"/>
        <w:tabs>
          <w:tab w:val="clear" w:pos="1134"/>
          <w:tab w:val="clear" w:pos="1701"/>
          <w:tab w:val="clear" w:pos="6804"/>
          <w:tab w:val="clear" w:pos="8505"/>
          <w:tab w:val="right" w:pos="6521"/>
          <w:tab w:val="right" w:pos="8222"/>
        </w:tabs>
      </w:pPr>
      <w:r>
        <w:tab/>
      </w:r>
      <w:r w:rsidR="00BE75EB">
        <w:t>$</w:t>
      </w:r>
      <w:r w:rsidR="00BE75EB">
        <w:tab/>
        <w:t>$</w:t>
      </w:r>
    </w:p>
    <w:p w14:paraId="4FB8E897" w14:textId="3B980A21" w:rsidR="00BE75EB" w:rsidRDefault="005F7E68" w:rsidP="00CF73F8">
      <w:pPr>
        <w:pStyle w:val="JournalEntry"/>
      </w:pPr>
      <w:r>
        <w:tab/>
      </w:r>
      <w:r w:rsidR="00BE75EB">
        <w:t>Opening balance</w:t>
      </w:r>
      <w:r w:rsidR="00BE75EB">
        <w:tab/>
        <w:t>3,0</w:t>
      </w:r>
      <w:r w:rsidR="00BE75EB" w:rsidRPr="0096244B">
        <w:t>0</w:t>
      </w:r>
      <w:r w:rsidR="00BE75EB">
        <w:t>0</w:t>
      </w:r>
      <w:r w:rsidR="00BE75EB" w:rsidRPr="0096244B">
        <w:t>,000</w:t>
      </w:r>
      <w:r w:rsidR="00BE75EB">
        <w:tab/>
        <w:t>9</w:t>
      </w:r>
      <w:r w:rsidR="00BE75EB" w:rsidRPr="0096244B">
        <w:t>0</w:t>
      </w:r>
      <w:r w:rsidR="00BE75EB">
        <w:t>0</w:t>
      </w:r>
      <w:r w:rsidR="00BE75EB" w:rsidRPr="0096244B">
        <w:t>,000</w:t>
      </w:r>
    </w:p>
    <w:p w14:paraId="690CE6F4" w14:textId="211E2F39" w:rsidR="00BE75EB" w:rsidRDefault="005F7E68" w:rsidP="00CF73F8">
      <w:pPr>
        <w:pStyle w:val="JournalEntry"/>
      </w:pPr>
      <w:r>
        <w:tab/>
      </w:r>
      <w:r w:rsidR="00BE75EB">
        <w:t>Grant</w:t>
      </w:r>
      <w:r w:rsidR="00BE75EB" w:rsidRPr="0096244B">
        <w:t xml:space="preserve"> income </w:t>
      </w:r>
      <w:r w:rsidR="00BE75EB">
        <w:t xml:space="preserve">received </w:t>
      </w:r>
      <w:r w:rsidR="00BE75EB" w:rsidRPr="0096244B">
        <w:t xml:space="preserve">– </w:t>
      </w:r>
      <w:r w:rsidR="00BE75EB">
        <w:t xml:space="preserve">time </w:t>
      </w:r>
      <w:r w:rsidR="00BE75EB" w:rsidRPr="0096244B">
        <w:t>restrict</w:t>
      </w:r>
      <w:r w:rsidR="00BE75EB">
        <w:t>ions</w:t>
      </w:r>
      <w:r w:rsidR="00BE75EB">
        <w:tab/>
        <w:t>2,40</w:t>
      </w:r>
      <w:r w:rsidR="00BE75EB" w:rsidRPr="0096244B">
        <w:t>0,000</w:t>
      </w:r>
      <w:r w:rsidR="00BE75EB">
        <w:tab/>
        <w:t>3,0</w:t>
      </w:r>
      <w:r w:rsidR="00BE75EB" w:rsidRPr="0096244B">
        <w:t>0</w:t>
      </w:r>
      <w:r w:rsidR="00BE75EB">
        <w:t>0</w:t>
      </w:r>
      <w:r w:rsidR="00BE75EB" w:rsidRPr="0096244B">
        <w:t>,000</w:t>
      </w:r>
    </w:p>
    <w:p w14:paraId="3FC28214" w14:textId="4A8D4F30" w:rsidR="00BE75EB" w:rsidRDefault="005F7E68" w:rsidP="00CF73F8">
      <w:pPr>
        <w:pStyle w:val="JournalEntry"/>
      </w:pPr>
      <w:r>
        <w:tab/>
      </w:r>
      <w:r w:rsidR="00BE75EB">
        <w:t>Grant</w:t>
      </w:r>
      <w:r w:rsidR="00BE75EB" w:rsidRPr="0096244B">
        <w:t xml:space="preserve"> </w:t>
      </w:r>
      <w:r w:rsidR="00BE75EB">
        <w:t xml:space="preserve">funds </w:t>
      </w:r>
      <w:r w:rsidR="00BE75EB" w:rsidRPr="0096244B">
        <w:t xml:space="preserve">– </w:t>
      </w:r>
      <w:r w:rsidR="00BE75EB">
        <w:t>time restrictions expired during the year</w:t>
      </w:r>
      <w:r w:rsidR="00BE75EB">
        <w:tab/>
        <w:t>(</w:t>
      </w:r>
      <w:r w:rsidR="00BE75EB" w:rsidRPr="00BE75EB">
        <w:rPr>
          <w:u w:val="single"/>
        </w:rPr>
        <w:t>1,000,000)</w:t>
      </w:r>
      <w:r w:rsidR="00BE75EB">
        <w:tab/>
      </w:r>
      <w:r w:rsidR="00BE75EB" w:rsidRPr="00BE75EB">
        <w:rPr>
          <w:u w:val="single"/>
        </w:rPr>
        <w:t> (900,000)</w:t>
      </w:r>
    </w:p>
    <w:p w14:paraId="709F030D" w14:textId="6BF47980" w:rsidR="00BE75EB" w:rsidRPr="00721F4B" w:rsidRDefault="005F7E68" w:rsidP="00CF73F8">
      <w:pPr>
        <w:pStyle w:val="JournalEntry"/>
        <w:rPr>
          <w:b/>
        </w:rPr>
      </w:pPr>
      <w:r w:rsidRPr="00721F4B">
        <w:rPr>
          <w:b/>
        </w:rPr>
        <w:tab/>
      </w:r>
      <w:r w:rsidR="00BE75EB" w:rsidRPr="00721F4B">
        <w:rPr>
          <w:b/>
        </w:rPr>
        <w:t>Closing balance</w:t>
      </w:r>
      <w:r w:rsidR="00BE75EB" w:rsidRPr="00721F4B">
        <w:rPr>
          <w:b/>
        </w:rPr>
        <w:tab/>
      </w:r>
      <w:r w:rsidR="00BE75EB" w:rsidRPr="00721F4B">
        <w:rPr>
          <w:b/>
          <w:u w:val="single"/>
        </w:rPr>
        <w:t> 4,400,000</w:t>
      </w:r>
      <w:r w:rsidR="00BE75EB" w:rsidRPr="00721F4B">
        <w:rPr>
          <w:b/>
        </w:rPr>
        <w:tab/>
      </w:r>
      <w:r w:rsidR="00BE75EB" w:rsidRPr="00721F4B">
        <w:rPr>
          <w:b/>
          <w:u w:val="single"/>
        </w:rPr>
        <w:t>3,000,000</w:t>
      </w:r>
    </w:p>
    <w:p w14:paraId="1C8C062A" w14:textId="77777777" w:rsidR="00BE75EB" w:rsidRPr="0096244B" w:rsidRDefault="00BE75EB" w:rsidP="00CF73F8">
      <w:pPr>
        <w:pStyle w:val="JournalEntry"/>
      </w:pPr>
    </w:p>
    <w:p w14:paraId="5F6A6328" w14:textId="46EAF576" w:rsidR="008B267B" w:rsidRDefault="00721F4B" w:rsidP="00721F4B">
      <w:pPr>
        <w:pStyle w:val="IEText"/>
        <w:pBdr>
          <w:top w:val="none" w:sz="0" w:space="0" w:color="auto"/>
          <w:bottom w:val="none" w:sz="0" w:space="0" w:color="auto"/>
        </w:pBdr>
        <w:tabs>
          <w:tab w:val="left" w:pos="1134"/>
        </w:tabs>
        <w:ind w:left="1134" w:hanging="352"/>
      </w:pPr>
      <w:r>
        <w:tab/>
      </w:r>
      <w:r w:rsidR="008B267B">
        <w:t xml:space="preserve">During the year, Charity B received a grant of $2.4 million from the government.  This grant is to be spent in accordance with our charter in the </w:t>
      </w:r>
      <w:r w:rsidR="00547F98">
        <w:t xml:space="preserve">20X6/X7 </w:t>
      </w:r>
      <w:r w:rsidR="008B267B">
        <w:t>year.  Accordingly, the full amount of the grant received is treated as restricted net assets at the current reporting date.</w:t>
      </w:r>
    </w:p>
    <w:p w14:paraId="5DDF05E1" w14:textId="52CC5ADE" w:rsidR="009C0F65" w:rsidRPr="0096244B" w:rsidRDefault="00721F4B" w:rsidP="00721F4B">
      <w:pPr>
        <w:pStyle w:val="IEText"/>
        <w:pBdr>
          <w:top w:val="none" w:sz="0" w:space="0" w:color="auto"/>
        </w:pBdr>
        <w:tabs>
          <w:tab w:val="left" w:pos="1134"/>
        </w:tabs>
        <w:ind w:left="1134" w:hanging="352"/>
      </w:pPr>
      <w:r>
        <w:tab/>
      </w:r>
      <w:r w:rsidR="008B267B">
        <w:t xml:space="preserve">The grant of $3 million received in </w:t>
      </w:r>
      <w:r w:rsidR="008677A6">
        <w:t>June</w:t>
      </w:r>
      <w:r w:rsidR="003E5A7E">
        <w:t xml:space="preserve"> 20X5 </w:t>
      </w:r>
      <w:r w:rsidR="008B267B">
        <w:t>was restricted by the donor (Outback Health Services Trust) to the provision of health services over a three-year period from 1 July</w:t>
      </w:r>
      <w:r w:rsidR="003E5A7E">
        <w:t xml:space="preserve"> 20X5</w:t>
      </w:r>
      <w:r w:rsidR="008B267B">
        <w:t>.  Therefore, $2 million of this grant continues to be identified as restricted net assets at the current reporting date.</w:t>
      </w:r>
    </w:p>
    <w:p w14:paraId="7F1C7970" w14:textId="0D3C22C7" w:rsidR="009B18C4" w:rsidRPr="0096244B" w:rsidRDefault="009B18C4" w:rsidP="00A51C3C">
      <w:pPr>
        <w:keepNext/>
        <w:keepLines/>
        <w:pBdr>
          <w:bottom w:val="single" w:sz="4" w:space="0" w:color="auto"/>
        </w:pBdr>
        <w:spacing w:before="400" w:after="200"/>
        <w:outlineLvl w:val="1"/>
        <w:rPr>
          <w:rFonts w:ascii="Arial" w:hAnsi="Arial" w:cs="Arial"/>
          <w:b/>
          <w:sz w:val="26"/>
        </w:rPr>
      </w:pPr>
      <w:r w:rsidRPr="0096244B">
        <w:rPr>
          <w:rFonts w:ascii="Arial" w:hAnsi="Arial" w:cs="Arial"/>
          <w:b/>
          <w:sz w:val="26"/>
        </w:rPr>
        <w:t>Transition (paragraphs</w:t>
      </w:r>
      <w:r w:rsidR="00A51C3C">
        <w:rPr>
          <w:rFonts w:ascii="Arial" w:hAnsi="Arial" w:cs="Arial"/>
          <w:b/>
          <w:sz w:val="26"/>
        </w:rPr>
        <w:t> </w:t>
      </w:r>
      <w:r w:rsidR="00DB379A">
        <w:rPr>
          <w:rFonts w:ascii="Arial" w:hAnsi="Arial" w:cs="Arial"/>
          <w:b/>
          <w:sz w:val="26"/>
        </w:rPr>
        <w:fldChar w:fldCharType="begin"/>
      </w:r>
      <w:r w:rsidR="00DB379A">
        <w:rPr>
          <w:rFonts w:ascii="Arial" w:hAnsi="Arial" w:cs="Arial"/>
          <w:b/>
          <w:sz w:val="26"/>
        </w:rPr>
        <w:instrText xml:space="preserve"> REF _Ref462754299 \r \h </w:instrText>
      </w:r>
      <w:r w:rsidR="00DB379A">
        <w:rPr>
          <w:rFonts w:ascii="Arial" w:hAnsi="Arial" w:cs="Arial"/>
          <w:b/>
          <w:sz w:val="26"/>
        </w:rPr>
      </w:r>
      <w:r w:rsidR="00DB379A">
        <w:rPr>
          <w:rFonts w:ascii="Arial" w:hAnsi="Arial" w:cs="Arial"/>
          <w:b/>
          <w:sz w:val="26"/>
        </w:rPr>
        <w:fldChar w:fldCharType="separate"/>
      </w:r>
      <w:r w:rsidR="00D71C67">
        <w:rPr>
          <w:rFonts w:ascii="Arial" w:hAnsi="Arial" w:cs="Arial"/>
          <w:b/>
          <w:sz w:val="26"/>
        </w:rPr>
        <w:t>C2</w:t>
      </w:r>
      <w:r w:rsidR="00DB379A">
        <w:rPr>
          <w:rFonts w:ascii="Arial" w:hAnsi="Arial" w:cs="Arial"/>
          <w:b/>
          <w:sz w:val="26"/>
        </w:rPr>
        <w:fldChar w:fldCharType="end"/>
      </w:r>
      <w:r w:rsidR="00DB379A">
        <w:rPr>
          <w:rFonts w:ascii="Arial" w:hAnsi="Arial" w:cs="Arial"/>
          <w:b/>
          <w:sz w:val="26"/>
        </w:rPr>
        <w:t>–</w:t>
      </w:r>
      <w:r w:rsidR="00DB379A">
        <w:rPr>
          <w:rFonts w:ascii="Arial" w:hAnsi="Arial" w:cs="Arial"/>
          <w:b/>
          <w:sz w:val="26"/>
        </w:rPr>
        <w:fldChar w:fldCharType="begin"/>
      </w:r>
      <w:r w:rsidR="00DB379A">
        <w:rPr>
          <w:rFonts w:ascii="Arial" w:hAnsi="Arial" w:cs="Arial"/>
          <w:b/>
          <w:sz w:val="26"/>
        </w:rPr>
        <w:instrText xml:space="preserve"> REF _Ref455998138 \r \h </w:instrText>
      </w:r>
      <w:r w:rsidR="00DB379A">
        <w:rPr>
          <w:rFonts w:ascii="Arial" w:hAnsi="Arial" w:cs="Arial"/>
          <w:b/>
          <w:sz w:val="26"/>
        </w:rPr>
      </w:r>
      <w:r w:rsidR="00DB379A">
        <w:rPr>
          <w:rFonts w:ascii="Arial" w:hAnsi="Arial" w:cs="Arial"/>
          <w:b/>
          <w:sz w:val="26"/>
        </w:rPr>
        <w:fldChar w:fldCharType="separate"/>
      </w:r>
      <w:r w:rsidR="00D71C67">
        <w:rPr>
          <w:rFonts w:ascii="Arial" w:hAnsi="Arial" w:cs="Arial"/>
          <w:b/>
          <w:sz w:val="26"/>
        </w:rPr>
        <w:t>C7</w:t>
      </w:r>
      <w:r w:rsidR="00DB379A">
        <w:rPr>
          <w:rFonts w:ascii="Arial" w:hAnsi="Arial" w:cs="Arial"/>
          <w:b/>
          <w:sz w:val="26"/>
        </w:rPr>
        <w:fldChar w:fldCharType="end"/>
      </w:r>
      <w:r w:rsidRPr="0096244B">
        <w:rPr>
          <w:rFonts w:ascii="Arial" w:hAnsi="Arial" w:cs="Arial"/>
          <w:b/>
          <w:sz w:val="26"/>
        </w:rPr>
        <w:t>)</w:t>
      </w:r>
    </w:p>
    <w:p w14:paraId="7F1C7971" w14:textId="2A51BD5A" w:rsidR="009B18C4" w:rsidRPr="0096244B" w:rsidRDefault="009B18C4" w:rsidP="004F12DE">
      <w:pPr>
        <w:pStyle w:val="NumIEPlain1"/>
        <w:keepNext/>
        <w:numPr>
          <w:ilvl w:val="0"/>
          <w:numId w:val="1"/>
        </w:numPr>
        <w:spacing w:after="200"/>
      </w:pPr>
      <w:r w:rsidRPr="0096244B">
        <w:t>Example</w:t>
      </w:r>
      <w:r w:rsidR="00497226">
        <w:t xml:space="preserve"> </w:t>
      </w:r>
      <w:r w:rsidR="00CE7D71">
        <w:t>1</w:t>
      </w:r>
      <w:r w:rsidR="007954E8">
        <w:t>4</w:t>
      </w:r>
      <w:r w:rsidR="00CE7D71" w:rsidRPr="0096244B">
        <w:t xml:space="preserve"> </w:t>
      </w:r>
      <w:r w:rsidRPr="0096244B">
        <w:t xml:space="preserve">illustrates the modified retrospective </w:t>
      </w:r>
      <w:r w:rsidR="004E765F">
        <w:t xml:space="preserve">initial </w:t>
      </w:r>
      <w:r w:rsidRPr="0096244B">
        <w:t xml:space="preserve">application of this Standard </w:t>
      </w:r>
      <w:r w:rsidR="004E765F">
        <w:t>to</w:t>
      </w:r>
      <w:r w:rsidR="004E765F" w:rsidRPr="0096244B">
        <w:t xml:space="preserve"> </w:t>
      </w:r>
      <w:r w:rsidRPr="0096244B">
        <w:t>peppercorn leases.</w:t>
      </w:r>
    </w:p>
    <w:p w14:paraId="7F1C7972" w14:textId="2E95B1C6" w:rsidR="009B18C4" w:rsidRPr="0096244B" w:rsidRDefault="009B18C4" w:rsidP="00A96F7F">
      <w:pPr>
        <w:pStyle w:val="IEHeading"/>
        <w:pBdr>
          <w:bottom w:val="none" w:sz="0" w:space="0" w:color="auto"/>
        </w:pBdr>
        <w:jc w:val="left"/>
      </w:pPr>
      <w:r w:rsidRPr="0096244B">
        <w:t>Example</w:t>
      </w:r>
      <w:r w:rsidR="00870D22">
        <w:t xml:space="preserve"> </w:t>
      </w:r>
      <w:r w:rsidRPr="0096244B">
        <w:t>1</w:t>
      </w:r>
      <w:r w:rsidR="007954E8">
        <w:t>4</w:t>
      </w:r>
      <w:r w:rsidRPr="0096244B">
        <w:t xml:space="preserve">—Peppercorn leases </w:t>
      </w:r>
      <w:r w:rsidR="004E765F">
        <w:t>and</w:t>
      </w:r>
      <w:r w:rsidR="004E765F" w:rsidRPr="0096244B">
        <w:t xml:space="preserve"> </w:t>
      </w:r>
      <w:r w:rsidRPr="0096244B">
        <w:t xml:space="preserve">modified retrospective </w:t>
      </w:r>
      <w:r w:rsidR="004E765F">
        <w:t xml:space="preserve">initial </w:t>
      </w:r>
      <w:r w:rsidRPr="0096244B">
        <w:t>application</w:t>
      </w:r>
    </w:p>
    <w:p w14:paraId="7F1C7973" w14:textId="71639EDE" w:rsidR="00DB379A" w:rsidRDefault="009B18C4" w:rsidP="009B18C4">
      <w:pPr>
        <w:pStyle w:val="IEText"/>
        <w:pBdr>
          <w:bottom w:val="none" w:sz="0" w:space="0" w:color="auto"/>
        </w:pBdr>
      </w:pPr>
      <w:r w:rsidRPr="0096244B">
        <w:t>School A, a not-for-profit school</w:t>
      </w:r>
      <w:r w:rsidR="004E765F">
        <w:t>,</w:t>
      </w:r>
      <w:r w:rsidRPr="0096244B">
        <w:t xml:space="preserve"> was built on land leased to it by Church B. Church B (the lessor) leases the land to School A (the lessee) for </w:t>
      </w:r>
      <w:r w:rsidR="004E765F">
        <w:t xml:space="preserve">a </w:t>
      </w:r>
      <w:r w:rsidRPr="0096244B">
        <w:t>payment</w:t>
      </w:r>
      <w:r w:rsidR="00DB379A">
        <w:t xml:space="preserve"> of $10 per year</w:t>
      </w:r>
      <w:r w:rsidRPr="0096244B">
        <w:t xml:space="preserve"> for 99 years (</w:t>
      </w:r>
      <w:proofErr w:type="spellStart"/>
      <w:r w:rsidRPr="0096244B">
        <w:t>ie</w:t>
      </w:r>
      <w:proofErr w:type="spellEnd"/>
      <w:r w:rsidRPr="0096244B">
        <w:t xml:space="preserve"> a peppercorn lease).</w:t>
      </w:r>
      <w:r w:rsidR="00DB379A">
        <w:t xml:space="preserve"> </w:t>
      </w:r>
      <w:r w:rsidR="00865832">
        <w:t xml:space="preserve"> </w:t>
      </w:r>
      <w:r w:rsidR="00DB379A">
        <w:t xml:space="preserve">On the date of transition </w:t>
      </w:r>
      <w:r w:rsidR="00B4030C">
        <w:t>to this Standard</w:t>
      </w:r>
      <w:r w:rsidR="004E765F">
        <w:t>,</w:t>
      </w:r>
      <w:r w:rsidR="00B4030C">
        <w:t xml:space="preserve"> </w:t>
      </w:r>
      <w:r w:rsidR="00DB379A">
        <w:t>the present value of the remaining lease payments is $100.</w:t>
      </w:r>
      <w:r w:rsidRPr="0096244B">
        <w:t xml:space="preserve"> </w:t>
      </w:r>
    </w:p>
    <w:p w14:paraId="7F1C7974" w14:textId="5A07D0CC" w:rsidR="009B18C4" w:rsidRPr="0096244B" w:rsidRDefault="009B18C4" w:rsidP="009B18C4">
      <w:pPr>
        <w:pStyle w:val="IEText"/>
        <w:pBdr>
          <w:bottom w:val="none" w:sz="0" w:space="0" w:color="auto"/>
        </w:pBdr>
        <w:rPr>
          <w:u w:val="single"/>
        </w:rPr>
      </w:pPr>
      <w:r w:rsidRPr="0096244B">
        <w:t>School A has a reporting period ending 30 June and recognises a right</w:t>
      </w:r>
      <w:r w:rsidR="004E765F">
        <w:t xml:space="preserve"> to </w:t>
      </w:r>
      <w:r w:rsidRPr="0096244B">
        <w:t>use land under AASB 16</w:t>
      </w:r>
      <w:r w:rsidR="00865832">
        <w:t xml:space="preserve"> for the first time for its reporting period ending 30 June 2020</w:t>
      </w:r>
      <w:r w:rsidRPr="0096244B">
        <w:t>.  The fair value of the right</w:t>
      </w:r>
      <w:r w:rsidR="00865832">
        <w:t xml:space="preserve"> </w:t>
      </w:r>
      <w:r w:rsidRPr="0096244B">
        <w:t>of</w:t>
      </w:r>
      <w:r w:rsidR="00865832">
        <w:t xml:space="preserve"> </w:t>
      </w:r>
      <w:r w:rsidRPr="0096244B">
        <w:t xml:space="preserve">use of </w:t>
      </w:r>
      <w:r w:rsidR="004E765F">
        <w:t xml:space="preserve">the </w:t>
      </w:r>
      <w:r w:rsidRPr="0096244B">
        <w:t>land is $2</w:t>
      </w:r>
      <w:r w:rsidR="00C254FF">
        <w:t> </w:t>
      </w:r>
      <w:r w:rsidRPr="0096244B">
        <w:t xml:space="preserve">million at 1 July 2019. </w:t>
      </w:r>
      <w:r w:rsidR="00865832">
        <w:t xml:space="preserve"> </w:t>
      </w:r>
      <w:r w:rsidRPr="0096244B">
        <w:t>Prior to applying AASB</w:t>
      </w:r>
      <w:r w:rsidR="002310A5">
        <w:t xml:space="preserve"> 1058</w:t>
      </w:r>
      <w:r w:rsidRPr="0096244B">
        <w:t xml:space="preserve">, School A </w:t>
      </w:r>
      <w:r w:rsidR="00DB379A">
        <w:t>had</w:t>
      </w:r>
      <w:r w:rsidR="00DB379A" w:rsidRPr="0096244B">
        <w:t xml:space="preserve"> </w:t>
      </w:r>
      <w:r w:rsidRPr="0096244B">
        <w:t>not</w:t>
      </w:r>
      <w:r w:rsidR="00DB379A">
        <w:t xml:space="preserve"> previously</w:t>
      </w:r>
      <w:r w:rsidRPr="0096244B">
        <w:t xml:space="preserve"> recognised a right-of-use</w:t>
      </w:r>
      <w:r w:rsidR="00DB379A">
        <w:t xml:space="preserve"> asset for</w:t>
      </w:r>
      <w:r w:rsidRPr="0096244B">
        <w:t xml:space="preserve"> land or</w:t>
      </w:r>
      <w:r w:rsidR="00DB379A">
        <w:t xml:space="preserve"> a</w:t>
      </w:r>
      <w:r w:rsidRPr="0096244B">
        <w:t xml:space="preserve"> lease liability</w:t>
      </w:r>
      <w:r w:rsidR="00865832">
        <w:t>.</w:t>
      </w:r>
    </w:p>
    <w:p w14:paraId="7F1C7975" w14:textId="3E373CCD" w:rsidR="009B18C4" w:rsidRPr="0096244B" w:rsidRDefault="009B18C4" w:rsidP="00721F4B">
      <w:pPr>
        <w:pStyle w:val="IEText"/>
        <w:pBdr>
          <w:top w:val="none" w:sz="0" w:space="0" w:color="auto"/>
          <w:bottom w:val="none" w:sz="0" w:space="0" w:color="auto"/>
        </w:pBdr>
      </w:pPr>
      <w:r w:rsidRPr="0096244B">
        <w:lastRenderedPageBreak/>
        <w:t xml:space="preserve">AASB </w:t>
      </w:r>
      <w:r w:rsidR="002310A5">
        <w:t xml:space="preserve">1058 </w:t>
      </w:r>
      <w:r w:rsidRPr="0096244B">
        <w:t xml:space="preserve">(effective date 1 January 2019) </w:t>
      </w:r>
      <w:r w:rsidR="00865832">
        <w:t xml:space="preserve">also </w:t>
      </w:r>
      <w:r w:rsidRPr="0096244B">
        <w:t xml:space="preserve">applies to School A for the first </w:t>
      </w:r>
      <w:r w:rsidR="004E765F">
        <w:t xml:space="preserve">time for its </w:t>
      </w:r>
      <w:r w:rsidRPr="0096244B">
        <w:t xml:space="preserve">reporting period </w:t>
      </w:r>
      <w:r w:rsidR="00865832">
        <w:t xml:space="preserve">ending </w:t>
      </w:r>
      <w:r w:rsidRPr="0096244B">
        <w:t xml:space="preserve">30 June 2020.  </w:t>
      </w:r>
      <w:r w:rsidR="005A7917">
        <w:t xml:space="preserve">As there is a significantly below-market lease at inception of the lease, </w:t>
      </w:r>
      <w:r w:rsidRPr="0096244B">
        <w:t xml:space="preserve">School A </w:t>
      </w:r>
      <w:r w:rsidR="005A7917">
        <w:t xml:space="preserve">identifies that </w:t>
      </w:r>
      <w:r w:rsidR="00D913A3">
        <w:t xml:space="preserve">the </w:t>
      </w:r>
      <w:r w:rsidR="005A7917">
        <w:t xml:space="preserve">transaction </w:t>
      </w:r>
      <w:r w:rsidR="00D913A3">
        <w:t xml:space="preserve">is </w:t>
      </w:r>
      <w:r w:rsidR="005A7917">
        <w:t>within the scope of AASB </w:t>
      </w:r>
      <w:r w:rsidR="002310A5">
        <w:t xml:space="preserve">1058 </w:t>
      </w:r>
      <w:r w:rsidR="005A7917">
        <w:t xml:space="preserve">and </w:t>
      </w:r>
      <w:r w:rsidR="00D913A3">
        <w:t>elects</w:t>
      </w:r>
      <w:r w:rsidRPr="0096244B">
        <w:t xml:space="preserve"> to apply the modified retrospective approach permitted on transition to AASB </w:t>
      </w:r>
      <w:r w:rsidR="002310A5">
        <w:t>1058</w:t>
      </w:r>
      <w:r w:rsidRPr="0096244B">
        <w:t>.</w:t>
      </w:r>
    </w:p>
    <w:p w14:paraId="7F1C7976" w14:textId="68244E93" w:rsidR="009B18C4" w:rsidRPr="0096244B" w:rsidRDefault="009B18C4" w:rsidP="00721F4B">
      <w:pPr>
        <w:pStyle w:val="IEText"/>
        <w:pBdr>
          <w:top w:val="none" w:sz="0" w:space="0" w:color="auto"/>
          <w:bottom w:val="none" w:sz="0" w:space="0" w:color="auto"/>
        </w:pBdr>
      </w:pPr>
      <w:r w:rsidRPr="0096244B">
        <w:t>School A accounts for the peppercorn lease in accordance with the transition requirements of AASB </w:t>
      </w:r>
      <w:r w:rsidR="002310A5">
        <w:t xml:space="preserve">1058 </w:t>
      </w:r>
      <w:r w:rsidRPr="0096244B">
        <w:t>by:</w:t>
      </w:r>
    </w:p>
    <w:p w14:paraId="7F1C7977" w14:textId="756A17EC" w:rsidR="009B18C4" w:rsidRPr="0096244B" w:rsidRDefault="009B18C4" w:rsidP="00721F4B">
      <w:pPr>
        <w:pStyle w:val="ListParagraph"/>
        <w:numPr>
          <w:ilvl w:val="0"/>
          <w:numId w:val="35"/>
        </w:numPr>
        <w:pBdr>
          <w:left w:val="single" w:sz="4" w:space="4" w:color="auto"/>
          <w:bottom w:val="single" w:sz="4" w:space="7" w:color="auto"/>
          <w:right w:val="single" w:sz="4" w:space="4" w:color="auto"/>
        </w:pBdr>
        <w:spacing w:after="100"/>
      </w:pPr>
      <w:r w:rsidRPr="0096244B">
        <w:t xml:space="preserve">recognising the right-of-use asset </w:t>
      </w:r>
      <w:r w:rsidR="004E765F">
        <w:t xml:space="preserve">for the </w:t>
      </w:r>
      <w:r w:rsidRPr="0096244B">
        <w:t>land as at 1 July 2019 at the fair value of $2 million;</w:t>
      </w:r>
    </w:p>
    <w:p w14:paraId="7F1C7978" w14:textId="4A06D285" w:rsidR="009B18C4" w:rsidRPr="0096244B" w:rsidRDefault="009B18C4" w:rsidP="00721F4B">
      <w:pPr>
        <w:pStyle w:val="ListParagraph"/>
        <w:numPr>
          <w:ilvl w:val="0"/>
          <w:numId w:val="35"/>
        </w:numPr>
        <w:pBdr>
          <w:left w:val="single" w:sz="4" w:space="4" w:color="auto"/>
          <w:bottom w:val="single" w:sz="4" w:space="7" w:color="auto"/>
          <w:right w:val="single" w:sz="4" w:space="4" w:color="auto"/>
        </w:pBdr>
        <w:spacing w:after="100"/>
      </w:pPr>
      <w:r w:rsidRPr="0096244B">
        <w:t>recognising the lease liability under AASB 16</w:t>
      </w:r>
      <w:r w:rsidR="00DB379A">
        <w:t xml:space="preserve"> of $100</w:t>
      </w:r>
      <w:r w:rsidRPr="0096244B">
        <w:t xml:space="preserve"> (this accounting treatment is unaffected by AASB </w:t>
      </w:r>
      <w:r w:rsidR="002310A5">
        <w:t>1058</w:t>
      </w:r>
      <w:r w:rsidRPr="0096244B">
        <w:t xml:space="preserve">); and </w:t>
      </w:r>
    </w:p>
    <w:p w14:paraId="7F1C7979" w14:textId="204B956A" w:rsidR="009B18C4" w:rsidRPr="0096244B" w:rsidRDefault="009B18C4" w:rsidP="00721F4B">
      <w:pPr>
        <w:pStyle w:val="ListParagraph"/>
        <w:numPr>
          <w:ilvl w:val="0"/>
          <w:numId w:val="35"/>
        </w:numPr>
        <w:pBdr>
          <w:left w:val="single" w:sz="4" w:space="4" w:color="auto"/>
          <w:bottom w:val="single" w:sz="4" w:space="7" w:color="auto"/>
          <w:right w:val="single" w:sz="4" w:space="4" w:color="auto"/>
        </w:pBdr>
        <w:spacing w:after="100"/>
      </w:pPr>
      <w:r w:rsidRPr="0096244B">
        <w:t>recognising the difference between the fair value of the right-of-use asset and the lease liability as an adjustment to the opening balance of School A’s retained earnings as at 1 July 201</w:t>
      </w:r>
      <w:r w:rsidR="00DB379A">
        <w:t>9</w:t>
      </w:r>
      <w:r w:rsidRPr="0096244B">
        <w:t>.</w:t>
      </w:r>
    </w:p>
    <w:p w14:paraId="788D8210" w14:textId="721F9F20" w:rsidR="00E350B5" w:rsidRPr="00865832" w:rsidRDefault="00E350B5" w:rsidP="00721F4B">
      <w:pPr>
        <w:pStyle w:val="IEText"/>
        <w:keepNext/>
        <w:pBdr>
          <w:top w:val="none" w:sz="0" w:space="0" w:color="auto"/>
        </w:pBdr>
        <w:rPr>
          <w:u w:val="single"/>
        </w:rPr>
      </w:pPr>
      <w:r w:rsidRPr="00865832">
        <w:rPr>
          <w:u w:val="single"/>
        </w:rPr>
        <w:t>Accounting treatment</w:t>
      </w:r>
    </w:p>
    <w:p w14:paraId="7F1C797A" w14:textId="6FA10BB2" w:rsidR="009B18C4" w:rsidRPr="0096244B" w:rsidRDefault="009B18C4" w:rsidP="00721F4B">
      <w:pPr>
        <w:pStyle w:val="IEText"/>
        <w:keepNext/>
        <w:pBdr>
          <w:top w:val="none" w:sz="0" w:space="0" w:color="auto"/>
        </w:pBdr>
      </w:pPr>
      <w:r w:rsidRPr="0096244B">
        <w:t>The journal entr</w:t>
      </w:r>
      <w:r w:rsidR="00DB379A">
        <w:t>y</w:t>
      </w:r>
      <w:r w:rsidRPr="0096244B">
        <w:t xml:space="preserve"> for the accounting </w:t>
      </w:r>
      <w:r w:rsidR="00DB379A">
        <w:t>is</w:t>
      </w:r>
      <w:r w:rsidRPr="0096244B">
        <w:t>:</w:t>
      </w:r>
    </w:p>
    <w:p w14:paraId="6A4B7139" w14:textId="1E82C4F6" w:rsidR="007954E8" w:rsidRDefault="00721F4B" w:rsidP="00721F4B">
      <w:pPr>
        <w:pStyle w:val="JournalHeading"/>
        <w:pBdr>
          <w:bottom w:val="single" w:sz="4" w:space="7" w:color="auto"/>
        </w:pBdr>
      </w:pPr>
      <w:r>
        <w:tab/>
      </w:r>
      <w:r w:rsidR="007954E8" w:rsidRPr="0096244B">
        <w:t>1 July 201</w:t>
      </w:r>
      <w:r w:rsidR="007954E8">
        <w:t>9</w:t>
      </w:r>
      <w:r w:rsidR="007954E8">
        <w:tab/>
      </w:r>
      <w:r w:rsidR="007954E8" w:rsidRPr="00FA6440">
        <w:t>Debit</w:t>
      </w:r>
      <w:r w:rsidR="007954E8">
        <w:tab/>
      </w:r>
      <w:r w:rsidR="007954E8" w:rsidRPr="00FA6440">
        <w:t>Credit</w:t>
      </w:r>
    </w:p>
    <w:p w14:paraId="6B439090" w14:textId="5485A9B8" w:rsidR="007954E8" w:rsidRDefault="00721F4B" w:rsidP="00721F4B">
      <w:pPr>
        <w:pStyle w:val="JournalEntry"/>
        <w:pBdr>
          <w:bottom w:val="single" w:sz="4" w:space="7" w:color="auto"/>
        </w:pBdr>
      </w:pPr>
      <w:r>
        <w:tab/>
      </w:r>
      <w:r w:rsidR="007954E8" w:rsidRPr="0096244B">
        <w:t>Right-of-use asset – land</w:t>
      </w:r>
      <w:r w:rsidR="007954E8">
        <w:tab/>
        <w:t>2,000,000</w:t>
      </w:r>
    </w:p>
    <w:p w14:paraId="1A0DE3FE" w14:textId="6967B97D" w:rsidR="007954E8" w:rsidRDefault="007954E8" w:rsidP="00721F4B">
      <w:pPr>
        <w:pStyle w:val="JournalEntry"/>
        <w:pBdr>
          <w:bottom w:val="single" w:sz="4" w:space="7" w:color="auto"/>
        </w:pBdr>
      </w:pPr>
      <w:r>
        <w:tab/>
      </w:r>
      <w:r w:rsidR="00721F4B">
        <w:tab/>
      </w:r>
      <w:r>
        <w:t>Lease liability</w:t>
      </w:r>
      <w:r>
        <w:tab/>
      </w:r>
      <w:r>
        <w:tab/>
        <w:t>100</w:t>
      </w:r>
    </w:p>
    <w:p w14:paraId="6A3F5D74" w14:textId="23122BEB" w:rsidR="007954E8" w:rsidRPr="0096244B" w:rsidRDefault="007954E8" w:rsidP="00721F4B">
      <w:pPr>
        <w:pStyle w:val="JournalLastEntry"/>
        <w:pBdr>
          <w:bottom w:val="single" w:sz="4" w:space="7" w:color="auto"/>
        </w:pBdr>
      </w:pPr>
      <w:r>
        <w:tab/>
      </w:r>
      <w:r w:rsidRPr="0096244B">
        <w:t>Opening retained earnings</w:t>
      </w:r>
      <w:r>
        <w:tab/>
      </w:r>
      <w:r>
        <w:tab/>
        <w:t>1</w:t>
      </w:r>
      <w:r w:rsidRPr="0096244B">
        <w:t>,</w:t>
      </w:r>
      <w:r>
        <w:t>999</w:t>
      </w:r>
      <w:r w:rsidRPr="0096244B">
        <w:t>,</w:t>
      </w:r>
      <w:r>
        <w:t>9</w:t>
      </w:r>
      <w:r w:rsidRPr="0096244B">
        <w:t>00</w:t>
      </w:r>
    </w:p>
    <w:p w14:paraId="287B6323" w14:textId="776F64A7" w:rsidR="007954E8" w:rsidRPr="0096244B" w:rsidRDefault="007954E8" w:rsidP="007954E8">
      <w:pPr>
        <w:pStyle w:val="IEText"/>
        <w:pBdr>
          <w:top w:val="none" w:sz="0" w:space="0" w:color="auto"/>
          <w:left w:val="none" w:sz="0" w:space="0" w:color="auto"/>
          <w:bottom w:val="none" w:sz="0" w:space="0" w:color="auto"/>
          <w:right w:val="none" w:sz="0" w:space="0" w:color="auto"/>
        </w:pBdr>
      </w:pPr>
    </w:p>
    <w:p w14:paraId="7F1C798F" w14:textId="77777777" w:rsidR="00336A52" w:rsidRPr="0096244B" w:rsidRDefault="00336A52" w:rsidP="00336A52"/>
    <w:p w14:paraId="7F1C7990" w14:textId="77777777" w:rsidR="00336A52" w:rsidRPr="0096244B" w:rsidRDefault="00336A52" w:rsidP="00336A52">
      <w:pPr>
        <w:sectPr w:rsidR="00336A52" w:rsidRPr="0096244B" w:rsidSect="00393093">
          <w:footerReference w:type="default" r:id="rId38"/>
          <w:headerReference w:type="first" r:id="rId39"/>
          <w:footerReference w:type="first" r:id="rId40"/>
          <w:pgSz w:w="11907" w:h="16839"/>
          <w:pgMar w:top="1440" w:right="1440" w:bottom="1440" w:left="1440" w:header="720" w:footer="720" w:gutter="0"/>
          <w:cols w:space="708"/>
          <w:docGrid w:linePitch="360"/>
        </w:sectPr>
      </w:pPr>
    </w:p>
    <w:p w14:paraId="6CD8D154" w14:textId="77777777" w:rsidR="00553C64" w:rsidRPr="0096244B" w:rsidRDefault="00553C64" w:rsidP="00553C64">
      <w:pPr>
        <w:pStyle w:val="Heading1"/>
      </w:pPr>
      <w:bookmarkStart w:id="75" w:name="_Ref455994112"/>
      <w:r w:rsidRPr="0096244B">
        <w:lastRenderedPageBreak/>
        <w:t>Basis for Conclusions</w:t>
      </w:r>
      <w:bookmarkEnd w:id="75"/>
    </w:p>
    <w:p w14:paraId="54E36226" w14:textId="1A192A33" w:rsidR="00553C64" w:rsidRPr="0096244B" w:rsidRDefault="00553C64" w:rsidP="00553C64">
      <w:pPr>
        <w:pStyle w:val="IASBNote"/>
      </w:pPr>
      <w:r w:rsidRPr="0096244B">
        <w:rPr>
          <w:iCs/>
          <w:szCs w:val="19"/>
        </w:rPr>
        <w:t>This Basis for Conclusions accompanies, but is not part of, AASB </w:t>
      </w:r>
      <w:r w:rsidR="00447F64">
        <w:t>1058</w:t>
      </w:r>
      <w:r w:rsidRPr="0096244B">
        <w:t>.</w:t>
      </w:r>
    </w:p>
    <w:p w14:paraId="32393588" w14:textId="77777777" w:rsidR="00553C64" w:rsidRDefault="00553C64" w:rsidP="00553C64">
      <w:pPr>
        <w:pStyle w:val="Heading2"/>
      </w:pPr>
      <w:r>
        <w:t>Introduction</w:t>
      </w:r>
    </w:p>
    <w:p w14:paraId="57C76132" w14:textId="7CBA8D68" w:rsidR="00553C64" w:rsidRPr="0096244B" w:rsidRDefault="00553C64" w:rsidP="0083436B">
      <w:pPr>
        <w:pStyle w:val="NumBC1"/>
      </w:pPr>
      <w:r w:rsidRPr="0096244B">
        <w:t xml:space="preserve">This Basis for Conclusions summarises the Australian Accounting Standards Board’s considerations in reaching the conclusions in </w:t>
      </w:r>
      <w:r>
        <w:t>AASB </w:t>
      </w:r>
      <w:r w:rsidR="00447F64">
        <w:t>1058</w:t>
      </w:r>
      <w:r w:rsidRPr="0096244B">
        <w:t xml:space="preserve">.  It sets out the reasons why the AASB developed the Standard, the approach taken to developing the Standard and the key decisions made.  In making decisions, individual Board members gave greater weight to some factors than to others. </w:t>
      </w:r>
    </w:p>
    <w:p w14:paraId="16E89D3F" w14:textId="10D0CF8A" w:rsidR="00553C64" w:rsidRDefault="00553C64" w:rsidP="00553C64">
      <w:pPr>
        <w:pStyle w:val="Heading3"/>
      </w:pPr>
      <w:r>
        <w:t>The need for change</w:t>
      </w:r>
    </w:p>
    <w:p w14:paraId="74E54ACE" w14:textId="6326FF04" w:rsidR="00553C64" w:rsidRDefault="00553C64" w:rsidP="0083436B">
      <w:pPr>
        <w:pStyle w:val="NumBC1"/>
      </w:pPr>
      <w:r>
        <w:t xml:space="preserve">Prior to the issue of this Standard and AASB 15 </w:t>
      </w:r>
      <w:r>
        <w:rPr>
          <w:i/>
        </w:rPr>
        <w:t>Revenue from Contracts with Customers</w:t>
      </w:r>
      <w:r>
        <w:t xml:space="preserve">, the recognition and measurement requirements for  transactions giving rise to income depended on whether the transaction was reciprocal or non-reciprocal in nature.  The accounting for income arising from reciprocal transactions </w:t>
      </w:r>
      <w:r w:rsidDel="00243CA5">
        <w:t xml:space="preserve">was </w:t>
      </w:r>
      <w:r>
        <w:t>predominantly addressed in</w:t>
      </w:r>
      <w:r w:rsidDel="00243CA5">
        <w:t xml:space="preserve"> </w:t>
      </w:r>
      <w:r>
        <w:t xml:space="preserve">AASB 118 </w:t>
      </w:r>
      <w:r>
        <w:rPr>
          <w:i/>
        </w:rPr>
        <w:t xml:space="preserve">Revenue </w:t>
      </w:r>
      <w:r>
        <w:t xml:space="preserve">and AASB 111 </w:t>
      </w:r>
      <w:r>
        <w:rPr>
          <w:i/>
        </w:rPr>
        <w:t>Construction Contracts</w:t>
      </w:r>
      <w:r>
        <w:t>.  The accounting for income arising from non-reciprocal transactions was addressed in</w:t>
      </w:r>
      <w:r w:rsidDel="00243CA5">
        <w:t xml:space="preserve"> </w:t>
      </w:r>
      <w:r>
        <w:t xml:space="preserve">AASB 1004 </w:t>
      </w:r>
      <w:r>
        <w:rPr>
          <w:i/>
        </w:rPr>
        <w:t>Contributions</w:t>
      </w:r>
      <w:r>
        <w:t>.</w:t>
      </w:r>
    </w:p>
    <w:p w14:paraId="749E78CB" w14:textId="77777777" w:rsidR="00CE3CC2" w:rsidRDefault="00553C64" w:rsidP="0083436B">
      <w:pPr>
        <w:pStyle w:val="NumBC1"/>
      </w:pPr>
      <w:r>
        <w:t>The Board observed determining whether a transaction was reciprocal or non-reciprocal in practice was not always straightforward.  Entities found it challenging to determine whether approximately equal value</w:t>
      </w:r>
      <w:r w:rsidDel="00443371">
        <w:t xml:space="preserve"> </w:t>
      </w:r>
      <w:r>
        <w:t>had been provided in exchange to the other party or parties to the transfer, and contended that</w:t>
      </w:r>
      <w:r w:rsidRPr="00140D1E">
        <w:t xml:space="preserve"> </w:t>
      </w:r>
      <w:r>
        <w:t xml:space="preserve">in many instances the immediate recognition of income in a non-reciprocal transaction did not faithfully represent the underlying financial performance of the entity.  </w:t>
      </w:r>
      <w:r w:rsidR="00CE3CC2">
        <w:t xml:space="preserve">Diverse interpretations existed, with some entities recognising transactions with return obligations and specified performance outcomes as reciprocal transactions and some not.  </w:t>
      </w:r>
    </w:p>
    <w:p w14:paraId="5DFE6A5D" w14:textId="56B3B820" w:rsidR="00CE3CC2" w:rsidRDefault="00553C64" w:rsidP="0083436B">
      <w:pPr>
        <w:pStyle w:val="NumBC1"/>
      </w:pPr>
      <w:r>
        <w:t xml:space="preserve">Constituents were particularly concerned about the income recognition requirements as applied to grants, appropriations and other transfers of assets made on the condition that the not-for-profit entity deliver goods or services to nominated third parties.  </w:t>
      </w:r>
      <w:r w:rsidR="00400C48">
        <w:t xml:space="preserve">The Board heard that constituents who </w:t>
      </w:r>
      <w:r w:rsidR="00CE3CC2">
        <w:t>are</w:t>
      </w:r>
      <w:r w:rsidR="00400C48">
        <w:t xml:space="preserve"> preparers </w:t>
      </w:r>
      <w:r w:rsidR="00CE3CC2">
        <w:t>find</w:t>
      </w:r>
      <w:r w:rsidR="00400C48">
        <w:t xml:space="preserve"> it difficult to discuss financial information with grantors and donors, and challenging to explain why a not-for-profit entity needed additional resources when the financial statements indicated no such need.  Users</w:t>
      </w:r>
      <w:r>
        <w:t xml:space="preserve"> noted</w:t>
      </w:r>
      <w:r w:rsidR="00400C48">
        <w:t xml:space="preserve"> they did not think the financial statements were reflective of the economic reality of a not-for-profit entity’s financial circumstances</w:t>
      </w:r>
      <w:r w:rsidR="00A01F10">
        <w:t xml:space="preserve">.  </w:t>
      </w:r>
      <w:r>
        <w:t xml:space="preserve"> </w:t>
      </w:r>
      <w:r w:rsidR="00CE3CC2">
        <w:t>Having regard to the feedback from constituents</w:t>
      </w:r>
      <w:r>
        <w:t xml:space="preserve">, the Board decided to undertake a project to conduct a fundamental review of the income recognition requirements applying to not-for-profit entities.  </w:t>
      </w:r>
    </w:p>
    <w:p w14:paraId="1B73C7A2" w14:textId="1C65C876" w:rsidR="00553C64" w:rsidRDefault="006E4DEE" w:rsidP="0083436B">
      <w:pPr>
        <w:pStyle w:val="NumBC1"/>
      </w:pPr>
      <w:r>
        <w:t xml:space="preserve">The Board observed that </w:t>
      </w:r>
      <w:r w:rsidR="007F06E5">
        <w:t>the</w:t>
      </w:r>
      <w:r w:rsidR="00CE3CC2" w:rsidRPr="00CE3CC2">
        <w:t xml:space="preserve"> International Accounting Standards Board </w:t>
      </w:r>
      <w:r w:rsidR="007F06E5">
        <w:t xml:space="preserve">had completed </w:t>
      </w:r>
      <w:r w:rsidR="00CE3CC2" w:rsidRPr="00CE3CC2">
        <w:t>developments in the accounting for revenue with the issue of IFRS</w:t>
      </w:r>
      <w:r w:rsidR="00A00704">
        <w:t> </w:t>
      </w:r>
      <w:r w:rsidR="00CE3CC2" w:rsidRPr="00CE3CC2">
        <w:t xml:space="preserve">15 </w:t>
      </w:r>
      <w:r w:rsidR="00CE3CC2">
        <w:rPr>
          <w:i/>
        </w:rPr>
        <w:t xml:space="preserve">Revenue from Contracts with Customers </w:t>
      </w:r>
      <w:r w:rsidR="00CE3CC2" w:rsidRPr="00CE3CC2">
        <w:t>in May 2014</w:t>
      </w:r>
      <w:r w:rsidR="007F06E5">
        <w:t xml:space="preserve">.  The Board </w:t>
      </w:r>
      <w:r w:rsidR="00CE3CC2" w:rsidRPr="00CE3CC2">
        <w:t xml:space="preserve">noted it </w:t>
      </w:r>
      <w:r w:rsidR="007F06E5">
        <w:t>still</w:t>
      </w:r>
      <w:r w:rsidR="00CE3CC2" w:rsidRPr="00CE3CC2">
        <w:t xml:space="preserve"> needed to determine what, if any, amendments and guidance would be required to enable not-for-profit entities to apply </w:t>
      </w:r>
      <w:r w:rsidR="007F06E5">
        <w:t xml:space="preserve">the equivalent Australian </w:t>
      </w:r>
      <w:r w:rsidR="00B95685">
        <w:t xml:space="preserve">Accounting </w:t>
      </w:r>
      <w:r w:rsidR="00CE3CC2" w:rsidRPr="00CE3CC2">
        <w:t>Standard</w:t>
      </w:r>
      <w:r w:rsidR="007F06E5">
        <w:t>, AASB</w:t>
      </w:r>
      <w:r w:rsidR="00EE5BDC">
        <w:t> 15</w:t>
      </w:r>
      <w:r w:rsidR="007F06E5">
        <w:t>.</w:t>
      </w:r>
      <w:r w:rsidR="00CE3CC2" w:rsidRPr="00CE3CC2">
        <w:t xml:space="preserve">  In addition, the Board noted </w:t>
      </w:r>
      <w:r w:rsidR="007F06E5">
        <w:t xml:space="preserve">that </w:t>
      </w:r>
      <w:r w:rsidR="00CE3CC2" w:rsidRPr="00CE3CC2">
        <w:t xml:space="preserve">the application of the performance obligation approach to revenue recognition adopted in </w:t>
      </w:r>
      <w:r w:rsidR="00B95685">
        <w:t>AASB</w:t>
      </w:r>
      <w:r w:rsidR="007F06E5">
        <w:t> </w:t>
      </w:r>
      <w:r w:rsidR="00CE3CC2" w:rsidRPr="00CE3CC2">
        <w:t>15, using a broader concept of customer</w:t>
      </w:r>
      <w:r w:rsidR="007F06E5">
        <w:t>,</w:t>
      </w:r>
      <w:r w:rsidR="00CE3CC2" w:rsidRPr="00CE3CC2">
        <w:t xml:space="preserve"> had the potential to resolve some of the issues noted with AASB 1004.  </w:t>
      </w:r>
      <w:r w:rsidR="00B95685">
        <w:t>Consequently, the Board considered that this was an appropriate time to undertake a project to review the income recognition requirements applying to not-for-profit entities.</w:t>
      </w:r>
    </w:p>
    <w:p w14:paraId="43BE6300" w14:textId="46CF88BE" w:rsidR="00553C64" w:rsidRDefault="00553C64" w:rsidP="0083436B">
      <w:pPr>
        <w:pStyle w:val="NumBC1"/>
      </w:pPr>
      <w:bookmarkStart w:id="76" w:name="_Ref467601151"/>
      <w:r>
        <w:t>As part of its current project, the Board noted there is currently divergence in practice in the accounting for leases with significantly below-market terms and conditions, such as ‘peppercorn’ leases</w:t>
      </w:r>
      <w:r w:rsidR="0009797D">
        <w:t xml:space="preserve"> where a nominal amount is made as payment to the lessor</w:t>
      </w:r>
      <w:r>
        <w:t xml:space="preserve">.  Some entities consider </w:t>
      </w:r>
      <w:r w:rsidR="002F5C5C">
        <w:t xml:space="preserve">AASB 117 </w:t>
      </w:r>
      <w:r w:rsidR="002F5C5C">
        <w:rPr>
          <w:i/>
        </w:rPr>
        <w:t>Leases</w:t>
      </w:r>
      <w:r>
        <w:t xml:space="preserve"> </w:t>
      </w:r>
      <w:r w:rsidR="002F5C5C">
        <w:t>t</w:t>
      </w:r>
      <w:r>
        <w:t xml:space="preserve">akes precedence over </w:t>
      </w:r>
      <w:r w:rsidR="002F5C5C">
        <w:t>AASB 1004</w:t>
      </w:r>
      <w:r>
        <w:t xml:space="preserve"> and </w:t>
      </w:r>
      <w:r w:rsidR="002F5C5C">
        <w:t xml:space="preserve">accordingly, currently </w:t>
      </w:r>
      <w:r>
        <w:t xml:space="preserve">recognise </w:t>
      </w:r>
      <w:r w:rsidR="002F5C5C">
        <w:t xml:space="preserve">such </w:t>
      </w:r>
      <w:r>
        <w:t>leases at nominal values</w:t>
      </w:r>
      <w:r w:rsidR="002F5C5C">
        <w:t>;</w:t>
      </w:r>
      <w:r>
        <w:t xml:space="preserve"> others consider the reverse applies and</w:t>
      </w:r>
      <w:r w:rsidDel="00ED65D0">
        <w:t xml:space="preserve"> </w:t>
      </w:r>
      <w:r>
        <w:t>recognise such leases at fair value</w:t>
      </w:r>
      <w:r w:rsidR="002F5C5C">
        <w:t>, together</w:t>
      </w:r>
      <w:r>
        <w:t xml:space="preserve"> with a related contribution.</w:t>
      </w:r>
      <w:r w:rsidR="002F5C5C">
        <w:t xml:space="preserve">  </w:t>
      </w:r>
      <w:r>
        <w:t xml:space="preserve">The Board decided its project </w:t>
      </w:r>
      <w:r w:rsidR="008B58FD">
        <w:t>sh</w:t>
      </w:r>
      <w:r>
        <w:t>ould</w:t>
      </w:r>
      <w:r w:rsidDel="00140D1E">
        <w:t xml:space="preserve"> </w:t>
      </w:r>
      <w:r>
        <w:t>also clarify the accounting for such leases.</w:t>
      </w:r>
      <w:bookmarkEnd w:id="76"/>
      <w:r>
        <w:t xml:space="preserve"> </w:t>
      </w:r>
    </w:p>
    <w:p w14:paraId="71FFCC87" w14:textId="2650858E" w:rsidR="00553C64" w:rsidRDefault="00553C64" w:rsidP="0083436B">
      <w:pPr>
        <w:pStyle w:val="NumBC1"/>
      </w:pPr>
      <w:bookmarkStart w:id="77" w:name="_Ref467694085"/>
      <w:r>
        <w:t xml:space="preserve">The Board also observed that various Australian Accounting Standards required a not-for-profit entity to recognise assets received at fair value </w:t>
      </w:r>
      <w:r w:rsidR="008B58FD">
        <w:t xml:space="preserve">(or current replacement cost, in relation to inventories) </w:t>
      </w:r>
      <w:r>
        <w:t>only where the asset</w:t>
      </w:r>
      <w:r w:rsidR="006C0267">
        <w:t xml:space="preserve"> </w:t>
      </w:r>
      <w:r>
        <w:t xml:space="preserve">had been acquired for no or nominal consideration (for example, AASB 116 </w:t>
      </w:r>
      <w:r>
        <w:rPr>
          <w:i/>
        </w:rPr>
        <w:t xml:space="preserve">Property, Plant and Equipment </w:t>
      </w:r>
      <w:r>
        <w:t xml:space="preserve">and AASB 138 </w:t>
      </w:r>
      <w:r>
        <w:rPr>
          <w:i/>
        </w:rPr>
        <w:t>Intangible Assets</w:t>
      </w:r>
      <w:r>
        <w:t>).</w:t>
      </w:r>
      <w:r w:rsidR="000743C5">
        <w:t xml:space="preserve">  </w:t>
      </w:r>
      <w:r>
        <w:t>The Board perceived there to be</w:t>
      </w:r>
      <w:r w:rsidR="006C0267">
        <w:t xml:space="preserve"> </w:t>
      </w:r>
      <w:r>
        <w:t xml:space="preserve">a gap in the accounting for those transactions where an asset has been acquired for consideration that is below market but is more than nominal.  The Board noted that under existing recognition and measurement rules at that time, an entity would </w:t>
      </w:r>
      <w:r w:rsidR="008B58FD">
        <w:t xml:space="preserve">likely </w:t>
      </w:r>
      <w:r>
        <w:t xml:space="preserve">not have recognised any income on the transaction, </w:t>
      </w:r>
      <w:r w:rsidR="008B58FD">
        <w:t xml:space="preserve">but </w:t>
      </w:r>
      <w:r>
        <w:t>measured the asset acquired at the amount of the consideration transferred.  The Board considered that</w:t>
      </w:r>
      <w:r w:rsidR="008B58FD">
        <w:t>, in many instances,</w:t>
      </w:r>
      <w:r>
        <w:t xml:space="preserve"> such transactions were </w:t>
      </w:r>
      <w:r w:rsidR="008B58FD">
        <w:t xml:space="preserve">unlikely to be </w:t>
      </w:r>
      <w:r>
        <w:t xml:space="preserve">conceptually different to those for which no consideration was transferred, and consequently decided to also consider the accounting for such transactions as part of this </w:t>
      </w:r>
      <w:r w:rsidR="00EC6D29">
        <w:t>project</w:t>
      </w:r>
      <w:r>
        <w:t>.</w:t>
      </w:r>
      <w:bookmarkEnd w:id="77"/>
    </w:p>
    <w:p w14:paraId="7D56469C" w14:textId="77777777" w:rsidR="00553C64" w:rsidRDefault="00553C64" w:rsidP="00553C64">
      <w:pPr>
        <w:pStyle w:val="Heading3"/>
      </w:pPr>
      <w:r>
        <w:lastRenderedPageBreak/>
        <w:t>Previous stages of this project</w:t>
      </w:r>
    </w:p>
    <w:p w14:paraId="71DFBA57" w14:textId="77777777" w:rsidR="00553C64" w:rsidRDefault="00553C64" w:rsidP="0083436B">
      <w:pPr>
        <w:pStyle w:val="NumBC1"/>
      </w:pPr>
      <w:r>
        <w:t>In previous stages of this project, the Board had previously exposed proposals on income recognition requirements for similar transactions as part of the following Exposure Drafts:</w:t>
      </w:r>
    </w:p>
    <w:p w14:paraId="2EFC9C8F" w14:textId="77777777" w:rsidR="00553C64" w:rsidRPr="00766809" w:rsidRDefault="00553C64" w:rsidP="008608D3">
      <w:pPr>
        <w:pStyle w:val="NumBC2"/>
      </w:pPr>
      <w:r w:rsidRPr="002F4AC5">
        <w:t>ED</w:t>
      </w:r>
      <w:r>
        <w:t xml:space="preserve"> 125 </w:t>
      </w:r>
      <w:r w:rsidRPr="0027692D">
        <w:rPr>
          <w:i/>
        </w:rPr>
        <w:t>Financial Reporting by Local Governments</w:t>
      </w:r>
      <w:r w:rsidRPr="00766809">
        <w:t xml:space="preserve"> (October 2003).  This ED also addressed other issues;</w:t>
      </w:r>
    </w:p>
    <w:p w14:paraId="2C0EE4A7" w14:textId="77777777" w:rsidR="00553C64" w:rsidRDefault="00553C64" w:rsidP="008608D3">
      <w:pPr>
        <w:pStyle w:val="NumBC2"/>
      </w:pPr>
      <w:r>
        <w:t xml:space="preserve">ED 144 </w:t>
      </w:r>
      <w:r w:rsidRPr="00A1161A">
        <w:rPr>
          <w:i/>
        </w:rPr>
        <w:t>Proposed Guidance to accompany AASB 1004</w:t>
      </w:r>
      <w:r w:rsidRPr="006C0267">
        <w:t xml:space="preserve"> Contributions</w:t>
      </w:r>
      <w:r>
        <w:t xml:space="preserve"> (November 2005);</w:t>
      </w:r>
    </w:p>
    <w:p w14:paraId="5266B82D" w14:textId="77777777" w:rsidR="00553C64" w:rsidRDefault="00553C64" w:rsidP="008608D3">
      <w:pPr>
        <w:pStyle w:val="NumBC2"/>
      </w:pPr>
      <w:r>
        <w:t xml:space="preserve">ED 147 </w:t>
      </w:r>
      <w:r w:rsidRPr="00A1161A">
        <w:rPr>
          <w:i/>
        </w:rPr>
        <w:t>Revenue from Non-Exchange Transactions (Including Taxes and Transfers)</w:t>
      </w:r>
      <w:r>
        <w:t xml:space="preserve"> (February 2006); and</w:t>
      </w:r>
    </w:p>
    <w:p w14:paraId="49B48A90" w14:textId="77777777" w:rsidR="00553C64" w:rsidRDefault="00553C64" w:rsidP="008608D3">
      <w:pPr>
        <w:pStyle w:val="NumBC2"/>
      </w:pPr>
      <w:r>
        <w:t xml:space="preserve">ED 180 </w:t>
      </w:r>
      <w:r w:rsidRPr="00A1161A">
        <w:rPr>
          <w:i/>
        </w:rPr>
        <w:t xml:space="preserve">Income from Non-exchange Transactions (Including Taxes and Transfers) </w:t>
      </w:r>
      <w:r>
        <w:t>(June 2009).</w:t>
      </w:r>
    </w:p>
    <w:p w14:paraId="7ED733E8" w14:textId="28747C52" w:rsidR="00553C64" w:rsidRDefault="00553C64" w:rsidP="0083436B">
      <w:pPr>
        <w:pStyle w:val="NumBC1"/>
      </w:pPr>
      <w:r>
        <w:t xml:space="preserve">However, having regard to constituent feedback and developments in accounting internationally subsequent to the issue of each such </w:t>
      </w:r>
      <w:r w:rsidRPr="002F4AC5">
        <w:t>Exposure</w:t>
      </w:r>
      <w:r>
        <w:t xml:space="preserve"> Draft, the Board had decided not to finalise those previous Exposure Drafts.  The last such Exposure Draft, ED 180, was closely based on IPSAS 23 </w:t>
      </w:r>
      <w:r w:rsidRPr="00EB425F">
        <w:rPr>
          <w:i/>
        </w:rPr>
        <w:t>Income from Non-exchange Transactions (Taxes and Transfers)</w:t>
      </w:r>
      <w:r>
        <w:t xml:space="preserve">.  At that time, the Board decided, having regard to feedback received on the ED and the progress the IASB was making on a project to replace IAS 18 </w:t>
      </w:r>
      <w:r w:rsidRPr="00EB425F">
        <w:rPr>
          <w:i/>
        </w:rPr>
        <w:t>Revenue</w:t>
      </w:r>
      <w:r>
        <w:t xml:space="preserve">, not to finalise the proposals set out in ED 180, but instead to refocus its project following issue of IFRS 15 </w:t>
      </w:r>
      <w:r w:rsidRPr="00EB425F">
        <w:rPr>
          <w:i/>
        </w:rPr>
        <w:t>Revenue from Contracts with Customers</w:t>
      </w:r>
      <w:r>
        <w:t>.</w:t>
      </w:r>
    </w:p>
    <w:p w14:paraId="0B1DCE52" w14:textId="77777777" w:rsidR="00553C64" w:rsidRDefault="00553C64" w:rsidP="00553C64">
      <w:pPr>
        <w:pStyle w:val="Heading3"/>
      </w:pPr>
      <w:r>
        <w:t>Alternative approaches considered</w:t>
      </w:r>
    </w:p>
    <w:p w14:paraId="20EF57C6" w14:textId="77777777" w:rsidR="00553C64" w:rsidRDefault="00553C64" w:rsidP="0083436B">
      <w:pPr>
        <w:pStyle w:val="NumBC1"/>
      </w:pPr>
      <w:bookmarkStart w:id="78" w:name="_Ref466377256"/>
      <w:r>
        <w:t>In developing this Standard, the Board considered whether to base the income recognition and measurement principles for a not-for-profit entity on those set out in:</w:t>
      </w:r>
      <w:bookmarkEnd w:id="78"/>
    </w:p>
    <w:p w14:paraId="33A961CB" w14:textId="268DAC02" w:rsidR="008608D3" w:rsidRDefault="008608D3" w:rsidP="008608D3">
      <w:pPr>
        <w:pStyle w:val="NumBC2"/>
      </w:pPr>
      <w:r>
        <w:t xml:space="preserve">AASB 1004 </w:t>
      </w:r>
      <w:r>
        <w:rPr>
          <w:i/>
        </w:rPr>
        <w:t>Contributions</w:t>
      </w:r>
      <w:r>
        <w:t>;</w:t>
      </w:r>
    </w:p>
    <w:p w14:paraId="649E96C8" w14:textId="04197375" w:rsidR="0044281B" w:rsidRDefault="00553C64" w:rsidP="008608D3">
      <w:pPr>
        <w:pStyle w:val="NumBC2"/>
      </w:pPr>
      <w:r>
        <w:t xml:space="preserve">IPSAS, including </w:t>
      </w:r>
      <w:r w:rsidRPr="00CE2CFD">
        <w:t>IPSAS</w:t>
      </w:r>
      <w:r w:rsidR="00380F60">
        <w:t xml:space="preserve"> 23</w:t>
      </w:r>
      <w:r w:rsidR="0044281B">
        <w:t>;</w:t>
      </w:r>
    </w:p>
    <w:p w14:paraId="546C6630" w14:textId="559518F9" w:rsidR="0044281B" w:rsidRDefault="0044281B" w:rsidP="008608D3">
      <w:pPr>
        <w:pStyle w:val="NumBC2"/>
      </w:pPr>
      <w:r>
        <w:t xml:space="preserve">AASB 120 </w:t>
      </w:r>
      <w:r w:rsidRPr="008608D3">
        <w:rPr>
          <w:i/>
        </w:rPr>
        <w:t>Accounting for Government Grants and Disclosure of Government Assistance</w:t>
      </w:r>
      <w:r>
        <w:t>; or</w:t>
      </w:r>
    </w:p>
    <w:p w14:paraId="5AE61BA6" w14:textId="7AA005DE" w:rsidR="00553C64" w:rsidRDefault="0044281B" w:rsidP="008608D3">
      <w:pPr>
        <w:pStyle w:val="NumBC2"/>
      </w:pPr>
      <w:r>
        <w:t xml:space="preserve">AASB 15 </w:t>
      </w:r>
      <w:r w:rsidRPr="008608D3">
        <w:rPr>
          <w:i/>
        </w:rPr>
        <w:t>Revenue from Contracts with Customers</w:t>
      </w:r>
      <w:r w:rsidR="00553C64">
        <w:t xml:space="preserve">.  </w:t>
      </w:r>
    </w:p>
    <w:p w14:paraId="3D1B3835" w14:textId="24331230" w:rsidR="00CF7253" w:rsidRDefault="00F30F0C" w:rsidP="0083436B">
      <w:pPr>
        <w:pStyle w:val="NumBC1"/>
      </w:pPr>
      <w:r>
        <w:t>The Board decided not to develop proposals based on the accounting specified by AASB 1004</w:t>
      </w:r>
      <w:r w:rsidR="009B6203">
        <w:t xml:space="preserve"> (as in force at that time)</w:t>
      </w:r>
      <w:r>
        <w:t xml:space="preserve">, having regard to constituent feedback leading to the Board undertaking the project.  In addition, the Board observed </w:t>
      </w:r>
      <w:r w:rsidR="004E46EF">
        <w:t xml:space="preserve">that the approach in AASB 1004 does not acknowledge that a non-reciprocal transfer may be made on terms and conditions representative of a liability as defined in the </w:t>
      </w:r>
      <w:r w:rsidR="004E46EF">
        <w:rPr>
          <w:i/>
        </w:rPr>
        <w:t>Framework for the Preparation and Presentation of Financial Statements</w:t>
      </w:r>
      <w:r w:rsidR="004E46EF">
        <w:t>.</w:t>
      </w:r>
      <w:r>
        <w:t xml:space="preserve"> </w:t>
      </w:r>
    </w:p>
    <w:p w14:paraId="4E877C28" w14:textId="20020B5A" w:rsidR="005708A3" w:rsidRDefault="0053022B" w:rsidP="002F4AC5">
      <w:pPr>
        <w:pStyle w:val="Heading4"/>
      </w:pPr>
      <w:r>
        <w:t xml:space="preserve">Using the IPSAS 23 exchange/ non-exchange approach </w:t>
      </w:r>
    </w:p>
    <w:p w14:paraId="157E3B5A" w14:textId="2D17C653" w:rsidR="0053022B" w:rsidRPr="0053022B" w:rsidRDefault="0053022B" w:rsidP="0083436B">
      <w:pPr>
        <w:pStyle w:val="NumBC1"/>
      </w:pPr>
      <w:r w:rsidRPr="0053022B">
        <w:t xml:space="preserve">Unlike the income recognition requirements in AASB 1004, </w:t>
      </w:r>
      <w:r>
        <w:t>IPSAS 23 requires</w:t>
      </w:r>
      <w:r w:rsidRPr="0053022B">
        <w:t xml:space="preserve"> liabilities to be recognised in relation to non-exchange transactions when transferred assets are received on the condition that the recipient entity must:</w:t>
      </w:r>
    </w:p>
    <w:p w14:paraId="26B7B5BA" w14:textId="161A9C68" w:rsidR="0053022B" w:rsidRPr="0053022B" w:rsidRDefault="0053022B" w:rsidP="008608D3">
      <w:pPr>
        <w:pStyle w:val="NumBC2"/>
      </w:pPr>
      <w:r w:rsidRPr="0053022B">
        <w:t>consume the future economic benefits embodied in the transferred assets as specified; or if not,</w:t>
      </w:r>
    </w:p>
    <w:p w14:paraId="55470119" w14:textId="1BB9B91E" w:rsidR="0053022B" w:rsidRDefault="0053022B" w:rsidP="008608D3">
      <w:pPr>
        <w:pStyle w:val="NumBC2"/>
      </w:pPr>
      <w:r w:rsidRPr="0053022B">
        <w:t>return the future economic benefits to the transferor.</w:t>
      </w:r>
    </w:p>
    <w:p w14:paraId="64CA0705" w14:textId="3587E7D2" w:rsidR="0053022B" w:rsidRDefault="004A3382" w:rsidP="0083436B">
      <w:pPr>
        <w:pStyle w:val="NumBC1"/>
      </w:pPr>
      <w:r>
        <w:t xml:space="preserve">The Board observed that it had previously considered adopting an approach similar to that used in IPSAS, and exposed this for comment as part of ED 180.  However, the Board had received constituent feedback that the: </w:t>
      </w:r>
    </w:p>
    <w:p w14:paraId="357C2D33" w14:textId="405D2337" w:rsidR="0053022B" w:rsidRDefault="0053022B" w:rsidP="008608D3">
      <w:pPr>
        <w:pStyle w:val="NumBC2"/>
      </w:pPr>
      <w:r>
        <w:t xml:space="preserve">definition of a ‘non-exchange transaction’ </w:t>
      </w:r>
      <w:r w:rsidR="004A3382">
        <w:t>in IPSAS (</w:t>
      </w:r>
      <w:r>
        <w:t>a transaction in which “an entity either receives value from another entity without directly giving approximately equal value in exchange, or gives value to another entity without directly receiving equal value in exchange”</w:t>
      </w:r>
      <w:r w:rsidR="004A3382">
        <w:t>)</w:t>
      </w:r>
      <w:r>
        <w:t xml:space="preserve"> was </w:t>
      </w:r>
      <w:r w:rsidR="006224EC">
        <w:t xml:space="preserve">similar to the non-reciprocal definition and therefore would still be </w:t>
      </w:r>
      <w:r>
        <w:t>ambiguous and difficult to apply in practice; and</w:t>
      </w:r>
    </w:p>
    <w:p w14:paraId="2FBCD853" w14:textId="77DEC3F5" w:rsidR="0053022B" w:rsidRDefault="0053022B" w:rsidP="008608D3">
      <w:pPr>
        <w:pStyle w:val="NumBC2"/>
      </w:pPr>
      <w:r>
        <w:t>the notion of a liability in ED 180 was too narrow.</w:t>
      </w:r>
    </w:p>
    <w:p w14:paraId="086DA784" w14:textId="75EE7471" w:rsidR="00EB425F" w:rsidRPr="00CF7253" w:rsidRDefault="00F70553" w:rsidP="0083436B">
      <w:pPr>
        <w:pStyle w:val="NumBC1"/>
      </w:pPr>
      <w:r w:rsidRPr="00CF7253">
        <w:t>Having regard to the above, t</w:t>
      </w:r>
      <w:r w:rsidR="00EB425F" w:rsidRPr="00CF7253">
        <w:t xml:space="preserve">he Board decided not to </w:t>
      </w:r>
      <w:r w:rsidR="00E17B3E" w:rsidRPr="00CF7253">
        <w:t xml:space="preserve">develop proposals based </w:t>
      </w:r>
      <w:r w:rsidR="00EB425F" w:rsidRPr="00CF7253">
        <w:t>on IPSAS</w:t>
      </w:r>
      <w:r w:rsidR="00E17B3E" w:rsidRPr="00CF7253">
        <w:t xml:space="preserve"> in this project</w:t>
      </w:r>
      <w:r w:rsidR="00EB425F" w:rsidRPr="00CF7253">
        <w:t xml:space="preserve"> for the following reasons</w:t>
      </w:r>
      <w:r w:rsidR="00884845">
        <w:t xml:space="preserve"> (see also paragraphs </w:t>
      </w:r>
      <w:r w:rsidR="00D71C67">
        <w:fldChar w:fldCharType="begin"/>
      </w:r>
      <w:r w:rsidR="00D71C67">
        <w:instrText xml:space="preserve"> REF _Ref456174520 \r </w:instrText>
      </w:r>
      <w:r w:rsidR="00D71C67">
        <w:fldChar w:fldCharType="separate"/>
      </w:r>
      <w:r w:rsidR="00D71C67">
        <w:t>BC177</w:t>
      </w:r>
      <w:r w:rsidR="00D71C67">
        <w:fldChar w:fldCharType="end"/>
      </w:r>
      <w:r w:rsidR="00884845">
        <w:t>–</w:t>
      </w:r>
      <w:r w:rsidR="00D71C67">
        <w:fldChar w:fldCharType="begin"/>
      </w:r>
      <w:r w:rsidR="00D71C67">
        <w:instrText xml:space="preserve"> REF _Ref466379349 \r </w:instrText>
      </w:r>
      <w:r w:rsidR="00D71C67">
        <w:fldChar w:fldCharType="separate"/>
      </w:r>
      <w:r w:rsidR="00D71C67">
        <w:t>BC179</w:t>
      </w:r>
      <w:r w:rsidR="00D71C67">
        <w:fldChar w:fldCharType="end"/>
      </w:r>
      <w:r w:rsidR="00884845">
        <w:t>)</w:t>
      </w:r>
      <w:r w:rsidR="00EB425F" w:rsidRPr="00CF7253">
        <w:t xml:space="preserve">: </w:t>
      </w:r>
    </w:p>
    <w:p w14:paraId="4F1A2D5D" w14:textId="26536CED" w:rsidR="002F4AC5" w:rsidRPr="00CF7253" w:rsidRDefault="002F4AC5" w:rsidP="008608D3">
      <w:pPr>
        <w:pStyle w:val="NumBC2"/>
      </w:pPr>
      <w:r w:rsidRPr="00CF7253">
        <w:t>IPSAS employs an exchange/non-exchange distinction to determine the accounting for income</w:t>
      </w:r>
      <w:r w:rsidR="00721186" w:rsidRPr="00CF7253">
        <w:t>; with non-exchange being defined similar</w:t>
      </w:r>
      <w:r w:rsidR="00EB425F" w:rsidRPr="00CF7253">
        <w:t>ly</w:t>
      </w:r>
      <w:r w:rsidR="00721186" w:rsidRPr="00CF7253">
        <w:t xml:space="preserve"> to non-reciprocal in Australian Accounting Standards</w:t>
      </w:r>
      <w:r w:rsidRPr="00CF7253">
        <w:t>.  The Board</w:t>
      </w:r>
      <w:r w:rsidR="00721186" w:rsidRPr="00CF7253">
        <w:t xml:space="preserve"> observed that part of the reason for undertaking this project was in response to </w:t>
      </w:r>
      <w:r w:rsidR="00E17B3E" w:rsidRPr="00CF7253">
        <w:t xml:space="preserve">constituent feedback of </w:t>
      </w:r>
      <w:r w:rsidR="00721186" w:rsidRPr="00CF7253">
        <w:t xml:space="preserve">challenges </w:t>
      </w:r>
      <w:r w:rsidR="00F2001F" w:rsidRPr="00CF7253">
        <w:t>in</w:t>
      </w:r>
      <w:r w:rsidR="00721186" w:rsidRPr="00CF7253">
        <w:t xml:space="preserve"> </w:t>
      </w:r>
      <w:r w:rsidR="00F2001F" w:rsidRPr="00CF7253">
        <w:t>identifying a transaction as a</w:t>
      </w:r>
      <w:r w:rsidR="009C063D" w:rsidRPr="00CF7253">
        <w:t xml:space="preserve"> reciprocal/</w:t>
      </w:r>
      <w:r w:rsidR="00721186" w:rsidRPr="00CF7253">
        <w:t>non-reciprocal</w:t>
      </w:r>
      <w:r w:rsidR="00F2001F" w:rsidRPr="00CF7253">
        <w:t xml:space="preserve"> transaction</w:t>
      </w:r>
      <w:r w:rsidR="00EB425F" w:rsidRPr="00CF7253">
        <w:t xml:space="preserve">, and concerns that the consequential accounting did not reflect the true underlying </w:t>
      </w:r>
      <w:r w:rsidR="00EB425F" w:rsidRPr="00CF7253">
        <w:lastRenderedPageBreak/>
        <w:t>financial performance of the entity</w:t>
      </w:r>
      <w:r w:rsidR="00F2001F" w:rsidRPr="00CF7253">
        <w:t>.</w:t>
      </w:r>
      <w:r w:rsidR="00EB425F" w:rsidRPr="00CF7253">
        <w:t xml:space="preserve">  Accordingly</w:t>
      </w:r>
      <w:r w:rsidR="00E17B3E" w:rsidRPr="00CF7253">
        <w:t>, the Board considered that basing its project proposals on existing IPSAS would not meet its objective in undertaking this project;</w:t>
      </w:r>
      <w:r w:rsidR="001573AD">
        <w:t xml:space="preserve"> and</w:t>
      </w:r>
      <w:r w:rsidR="00711B09">
        <w:t xml:space="preserve"> </w:t>
      </w:r>
    </w:p>
    <w:p w14:paraId="0ED34BD6" w14:textId="5C3DDD30" w:rsidR="00E17B3E" w:rsidRPr="00CF7253" w:rsidRDefault="00E17B3E" w:rsidP="008608D3">
      <w:pPr>
        <w:pStyle w:val="NumBC2"/>
      </w:pPr>
      <w:r w:rsidRPr="00CF7253">
        <w:t>the IPSASB is cu</w:t>
      </w:r>
      <w:r w:rsidR="00CB1D82" w:rsidRPr="00CF7253">
        <w:t>rrently developing new standards-level requirements and guidance on revenue to amend or supersede that currently in IPSAS.</w:t>
      </w:r>
      <w:r w:rsidR="00F70553" w:rsidRPr="00CF7253">
        <w:t xml:space="preserve">  As part of that project, the IPSASB is expected to have regard to the requirements set out in IFRS 15.  </w:t>
      </w:r>
      <w:r w:rsidR="009B6203" w:rsidRPr="00CF7253">
        <w:t>The IPSASB is not expected to complete its project before 2019</w:t>
      </w:r>
      <w:r w:rsidR="009B6203">
        <w:t>.</w:t>
      </w:r>
      <w:r w:rsidR="00A1161A">
        <w:t xml:space="preserve">  </w:t>
      </w:r>
      <w:r w:rsidR="009C063D" w:rsidRPr="00CF7253">
        <w:t>Having regard to the effective date of AASB 15, the Board considered that it is necessary for it to develop guidance at this time to assist not-for-profit entities in implementing AASB 15 in advance of the IPSASB project.</w:t>
      </w:r>
      <w:r w:rsidR="00CB1D82" w:rsidRPr="00CF7253">
        <w:t xml:space="preserve"> </w:t>
      </w:r>
      <w:r w:rsidRPr="00CF7253">
        <w:t xml:space="preserve"> </w:t>
      </w:r>
    </w:p>
    <w:p w14:paraId="39CADD47" w14:textId="77777777" w:rsidR="00553C64" w:rsidRDefault="00553C64" w:rsidP="00553C64">
      <w:pPr>
        <w:pStyle w:val="Heading4"/>
      </w:pPr>
      <w:r>
        <w:t xml:space="preserve">Extending the scope of AASB 120 </w:t>
      </w:r>
    </w:p>
    <w:p w14:paraId="3697BFBD" w14:textId="77777777" w:rsidR="00553C64" w:rsidRDefault="00553C64" w:rsidP="0083436B">
      <w:pPr>
        <w:pStyle w:val="NumBC1"/>
      </w:pPr>
      <w:r>
        <w:t>As part of its deliberations about an appropriate approach, the Board observed that extending the scope of AASB 120 to not-for-profit entities would allow government grants to be accounted for under a strict transaction-neutral approach.  However, the Board was reluctant to do so, given the:</w:t>
      </w:r>
    </w:p>
    <w:p w14:paraId="76A3926B" w14:textId="290753EE" w:rsidR="00553C64" w:rsidRDefault="00553C64" w:rsidP="008608D3">
      <w:pPr>
        <w:pStyle w:val="NumBC2"/>
      </w:pPr>
      <w:r>
        <w:t xml:space="preserve">limited scope of transfers addressed by AASB 120 compared to the varied transfers received by a not-for-profit entity; and </w:t>
      </w:r>
    </w:p>
    <w:p w14:paraId="2CBCF9FD" w14:textId="3E10E023" w:rsidR="005708A3" w:rsidRDefault="005708A3" w:rsidP="008608D3">
      <w:pPr>
        <w:pStyle w:val="NumBC2"/>
      </w:pPr>
      <w:r>
        <w:t xml:space="preserve">application of the recognition and presentation requirements in that Standard could result in an entity’s assets being materially understated.  For example: </w:t>
      </w:r>
    </w:p>
    <w:p w14:paraId="68CF1767" w14:textId="77777777" w:rsidR="005708A3" w:rsidRDefault="005708A3" w:rsidP="008608D3">
      <w:pPr>
        <w:pStyle w:val="NumBC3"/>
      </w:pPr>
      <w:r w:rsidRPr="004D5494">
        <w:t>government</w:t>
      </w:r>
      <w:r>
        <w:t xml:space="preserve"> grants of non-monetary assets may be measured at a nominal amount;</w:t>
      </w:r>
    </w:p>
    <w:p w14:paraId="6BC1C8F8" w14:textId="77777777" w:rsidR="005708A3" w:rsidRDefault="005708A3" w:rsidP="008608D3">
      <w:pPr>
        <w:pStyle w:val="NumBC3"/>
      </w:pPr>
      <w:r>
        <w:t xml:space="preserve">government grants relating to assets may be deducted in determining the carrying amount of the assets; and </w:t>
      </w:r>
    </w:p>
    <w:p w14:paraId="7C350E20" w14:textId="3909B974" w:rsidR="00553C64" w:rsidRDefault="005708A3" w:rsidP="008608D3">
      <w:pPr>
        <w:pStyle w:val="NumBC3"/>
      </w:pPr>
      <w:r>
        <w:t>grants are not to be recognised by an entity until there is reasonable assurance that the entity will comply with the conditions attaching to the grants and the grants will be received (however, conditions attaching to grants are relevant to whether liabilities exist, not to whether assets have been received)</w:t>
      </w:r>
      <w:r w:rsidR="001573AD">
        <w:t>.</w:t>
      </w:r>
    </w:p>
    <w:p w14:paraId="324C0977" w14:textId="05D1596B" w:rsidR="006F5C33" w:rsidRDefault="006F5C33" w:rsidP="0083436B">
      <w:pPr>
        <w:pStyle w:val="NumBC1"/>
      </w:pPr>
      <w:r>
        <w:t xml:space="preserve">The Board observed that extending the application of requirements in AASB 120 to all transfers of a not-for-profit entity would require a not-for-profit entity to defer </w:t>
      </w:r>
      <w:r w:rsidR="004E6B15">
        <w:t xml:space="preserve">income recognition </w:t>
      </w:r>
      <w:r w:rsidR="008E7E73">
        <w:t xml:space="preserve">for every form of transfer </w:t>
      </w:r>
      <w:r w:rsidR="004E6B15">
        <w:t xml:space="preserve">until there is reasonable assurance that the entity will comply with </w:t>
      </w:r>
      <w:r w:rsidR="008E7E73">
        <w:t>any</w:t>
      </w:r>
      <w:r w:rsidR="004E6B15">
        <w:t xml:space="preserve"> conditions attached to the transfer.  </w:t>
      </w:r>
      <w:r w:rsidR="00A850CA">
        <w:t xml:space="preserve">AASB 120 </w:t>
      </w:r>
      <w:r w:rsidR="004E6B15">
        <w:t>does not define ‘conditions’</w:t>
      </w:r>
      <w:r w:rsidR="008E7E73">
        <w:t>, and consequently,</w:t>
      </w:r>
      <w:r w:rsidR="004E6B15">
        <w:t xml:space="preserve"> </w:t>
      </w:r>
      <w:r w:rsidR="008E7E73">
        <w:t xml:space="preserve">the Board was concerned there would be </w:t>
      </w:r>
      <w:r w:rsidR="004E6B15">
        <w:t>inconsistency in application</w:t>
      </w:r>
      <w:r w:rsidR="00A850CA">
        <w:t xml:space="preserve"> of the requirements</w:t>
      </w:r>
      <w:r w:rsidR="004E6B15">
        <w:t xml:space="preserve">.  </w:t>
      </w:r>
      <w:r w:rsidR="003C1D8E">
        <w:t>For example, whether conditions include only performance conditions (as used in the IFRS for SMEs)</w:t>
      </w:r>
      <w:r w:rsidR="0022416E">
        <w:t>,</w:t>
      </w:r>
      <w:r w:rsidR="003C1D8E">
        <w:t xml:space="preserve"> akin to performance obligations of the form specified by AASB 15, or whether conditions include other conditions. </w:t>
      </w:r>
      <w:r w:rsidR="001573AD">
        <w:t xml:space="preserve"> </w:t>
      </w:r>
      <w:r w:rsidR="004E6B15">
        <w:t>The Board also considered it unclear</w:t>
      </w:r>
      <w:r w:rsidR="008E7E73">
        <w:t xml:space="preserve"> whether the ‘conditions’ of some transfers, for example, an endowment that must be used to provide an annual scholarship, could ever be said to be met.</w:t>
      </w:r>
      <w:r w:rsidR="00AC4F4B">
        <w:t xml:space="preserve">  Accordingly, the Board was not convinced that developing proposals based on AASB 120 would achieve its objectives in undertaking this project.</w:t>
      </w:r>
    </w:p>
    <w:p w14:paraId="1A6BDA30" w14:textId="44AEC4DD" w:rsidR="00553C64" w:rsidRDefault="00553C64" w:rsidP="0083436B">
      <w:pPr>
        <w:pStyle w:val="NumBC1"/>
      </w:pPr>
      <w:bookmarkStart w:id="79" w:name="_Ref466377264"/>
      <w:r>
        <w:t xml:space="preserve">In addition, the Board discussed recent international developments for the recognition of income, and noted AASB 120 was less consistent with current conceptual thinking (compared to AASB 15) as it does not articulate the nature of obligations giving rise to a liability rather than income, or when these obligations can be said to have been satisfied.  </w:t>
      </w:r>
      <w:r w:rsidR="00A850CA">
        <w:t xml:space="preserve">The Board observed that </w:t>
      </w:r>
      <w:r w:rsidR="00513B43">
        <w:t xml:space="preserve">the principles in </w:t>
      </w:r>
      <w:r w:rsidR="00A850CA">
        <w:t xml:space="preserve">IAS 20 </w:t>
      </w:r>
      <w:r w:rsidR="00A850CA">
        <w:rPr>
          <w:i/>
        </w:rPr>
        <w:t>Accounting for Governmen</w:t>
      </w:r>
      <w:r w:rsidR="00CE2CFD">
        <w:rPr>
          <w:i/>
        </w:rPr>
        <w:t>t</w:t>
      </w:r>
      <w:r w:rsidR="00A850CA">
        <w:rPr>
          <w:i/>
        </w:rPr>
        <w:t xml:space="preserve"> Grants and Disclosure of Government Assistance </w:t>
      </w:r>
      <w:r w:rsidR="00CE2CFD">
        <w:t xml:space="preserve">had not been </w:t>
      </w:r>
      <w:r w:rsidR="00513B43">
        <w:t>reconsidered</w:t>
      </w:r>
      <w:r w:rsidR="00CE2CFD">
        <w:t xml:space="preserve"> </w:t>
      </w:r>
      <w:r w:rsidR="003C3C80">
        <w:t xml:space="preserve">fully </w:t>
      </w:r>
      <w:r w:rsidR="00CE2CFD">
        <w:t>at the time of issue of IFRS 15</w:t>
      </w:r>
      <w:r w:rsidR="00513B43">
        <w:t>.</w:t>
      </w:r>
      <w:r w:rsidR="009768D4">
        <w:t xml:space="preserve"> </w:t>
      </w:r>
      <w:r w:rsidR="00513B43">
        <w:t xml:space="preserve"> </w:t>
      </w:r>
      <w:r w:rsidR="003C3C80">
        <w:t>However</w:t>
      </w:r>
      <w:r w:rsidR="000E7B34">
        <w:t>,</w:t>
      </w:r>
      <w:r w:rsidR="003C3C80">
        <w:t xml:space="preserve"> </w:t>
      </w:r>
      <w:r w:rsidR="000E7B34">
        <w:t>the IASB considered the approach in IAS 20 when developing</w:t>
      </w:r>
      <w:r w:rsidR="003C3C80">
        <w:t xml:space="preserve"> the </w:t>
      </w:r>
      <w:r w:rsidR="003C3C80" w:rsidRPr="00386F73">
        <w:rPr>
          <w:i/>
        </w:rPr>
        <w:t>IFRS for SMEs</w:t>
      </w:r>
      <w:r w:rsidR="003C3C80">
        <w:t xml:space="preserve"> </w:t>
      </w:r>
      <w:r w:rsidR="000E7B34">
        <w:t xml:space="preserve">Standard. </w:t>
      </w:r>
      <w:r w:rsidR="009768D4">
        <w:t xml:space="preserve"> </w:t>
      </w:r>
      <w:r w:rsidR="000E7B34">
        <w:t>T</w:t>
      </w:r>
      <w:r w:rsidR="003C3C80">
        <w:t xml:space="preserve">he IASB </w:t>
      </w:r>
      <w:r w:rsidR="000E7B34">
        <w:t xml:space="preserve">ultimately decided to adopt </w:t>
      </w:r>
      <w:r w:rsidR="003C3C80">
        <w:t>a</w:t>
      </w:r>
      <w:r w:rsidR="00386F73">
        <w:t>n</w:t>
      </w:r>
      <w:r w:rsidR="00B85225">
        <w:t xml:space="preserve"> approach that refers to the recognition of income when performance conditions are satisfied. </w:t>
      </w:r>
      <w:r w:rsidR="009768D4">
        <w:t xml:space="preserve"> </w:t>
      </w:r>
      <w:r w:rsidR="00B85225">
        <w:t xml:space="preserve">This approach may be considered to be </w:t>
      </w:r>
      <w:r w:rsidR="003C3C80">
        <w:t>similar to the IFRS 15 performance obligation approach</w:t>
      </w:r>
      <w:r w:rsidR="00513B43">
        <w:t xml:space="preserve">.  Further, the Board observed that the IASB </w:t>
      </w:r>
      <w:r w:rsidR="00AC4F4B">
        <w:t>has no current plans to</w:t>
      </w:r>
      <w:r w:rsidR="00513B43">
        <w:t xml:space="preserve"> review IAS 20.</w:t>
      </w:r>
      <w:r w:rsidR="00CE2CFD">
        <w:t xml:space="preserve"> </w:t>
      </w:r>
      <w:r w:rsidR="00513B43">
        <w:t xml:space="preserve"> </w:t>
      </w:r>
      <w:r>
        <w:t>Having regard to the significance of grants, taxes, donations and similar transfers to the income of a not-for-profit entity, the Board decided to confirm again its 2004 decision not to extend AASB 120 to apply also to not-for-profit entities.</w:t>
      </w:r>
      <w:bookmarkEnd w:id="79"/>
    </w:p>
    <w:p w14:paraId="53DF1296" w14:textId="2B9DD610" w:rsidR="00067EC0" w:rsidRDefault="00067EC0" w:rsidP="00067EC0">
      <w:pPr>
        <w:pStyle w:val="Heading4"/>
      </w:pPr>
      <w:r>
        <w:t xml:space="preserve">Based on AASB 15 </w:t>
      </w:r>
    </w:p>
    <w:p w14:paraId="1F29B8D3" w14:textId="77777777" w:rsidR="00067EC0" w:rsidRDefault="00067EC0" w:rsidP="0083436B">
      <w:pPr>
        <w:pStyle w:val="NumBC1"/>
      </w:pPr>
      <w:r>
        <w:t xml:space="preserve">The Board </w:t>
      </w:r>
      <w:r w:rsidDel="00D12B81">
        <w:t xml:space="preserve">issued </w:t>
      </w:r>
      <w:r>
        <w:t xml:space="preserve">AASB 15 in December 2014, incorporating IFRS 15 </w:t>
      </w:r>
      <w:r>
        <w:rPr>
          <w:i/>
        </w:rPr>
        <w:t>Revenue from Contracts with Customers</w:t>
      </w:r>
      <w:r>
        <w:t>, and superseding AASB 118 and AASB 111 (among other pronouncements).  The AASB 15 revenue recognition model replaced the risk and rewards approach of AASB 118, introducing a performance obligation approach to the recognition of revenue.  The five-step model in AASB 15 focuses on:</w:t>
      </w:r>
    </w:p>
    <w:p w14:paraId="1EA432D2" w14:textId="77777777" w:rsidR="00067EC0" w:rsidRDefault="00067EC0" w:rsidP="008608D3">
      <w:pPr>
        <w:pStyle w:val="NumBC2"/>
      </w:pPr>
      <w:r>
        <w:t>identifying the contract;</w:t>
      </w:r>
    </w:p>
    <w:p w14:paraId="1C3E76A9" w14:textId="77777777" w:rsidR="00067EC0" w:rsidRDefault="00067EC0" w:rsidP="008608D3">
      <w:pPr>
        <w:pStyle w:val="NumBC2"/>
      </w:pPr>
      <w:r>
        <w:t>identifying performance obligations;</w:t>
      </w:r>
    </w:p>
    <w:p w14:paraId="235AF91A" w14:textId="77777777" w:rsidR="00067EC0" w:rsidRDefault="00067EC0" w:rsidP="008608D3">
      <w:pPr>
        <w:pStyle w:val="NumBC2"/>
      </w:pPr>
      <w:r>
        <w:t>determining the transaction price;</w:t>
      </w:r>
    </w:p>
    <w:p w14:paraId="74132DC3" w14:textId="77777777" w:rsidR="00067EC0" w:rsidRDefault="00067EC0" w:rsidP="008608D3">
      <w:pPr>
        <w:pStyle w:val="NumBC2"/>
      </w:pPr>
      <w:r>
        <w:t>allocating the transaction price; and</w:t>
      </w:r>
    </w:p>
    <w:p w14:paraId="1ECF9172" w14:textId="77777777" w:rsidR="00067EC0" w:rsidRDefault="00067EC0" w:rsidP="008608D3">
      <w:pPr>
        <w:pStyle w:val="NumBC2"/>
      </w:pPr>
      <w:r>
        <w:lastRenderedPageBreak/>
        <w:t>recognising revenue.</w:t>
      </w:r>
    </w:p>
    <w:p w14:paraId="1E331EB0" w14:textId="2DB0FDF1" w:rsidR="00067EC0" w:rsidRDefault="00067EC0" w:rsidP="0083436B">
      <w:pPr>
        <w:pStyle w:val="NumBC1"/>
      </w:pPr>
      <w:r>
        <w:t xml:space="preserve">In the process of issuing AASB 15, the AASB decided that, consistent with AASB 118, AASB 15 should apply to not-for-profit entities as well as for-profit entities.  In this project, the AASB considered whether income from non-reciprocal transfers should continue to be treated differently from revenue from reciprocal transfers.  The </w:t>
      </w:r>
      <w:r w:rsidR="008B58FD">
        <w:t xml:space="preserve">Board </w:t>
      </w:r>
      <w:r>
        <w:t xml:space="preserve">concluded that, for any entity, a performance obligation (that is, a promise to transfer a good or a service to a customer in a contract) gives rise to a contract liability when the customer pays consideration for the good or service.  Consequently, the </w:t>
      </w:r>
      <w:r w:rsidR="008B58FD">
        <w:t xml:space="preserve">Board </w:t>
      </w:r>
      <w:r>
        <w:t>decided that the principles in AASB</w:t>
      </w:r>
      <w:r w:rsidR="008B58FD">
        <w:t> </w:t>
      </w:r>
      <w:r>
        <w:t>15 on performance obligations should apply to any entity, whether for-profit or not-for-profit, in the private sector or public sector.</w:t>
      </w:r>
    </w:p>
    <w:p w14:paraId="2A2D0D59" w14:textId="5EDF02E4" w:rsidR="00067EC0" w:rsidRDefault="00067EC0" w:rsidP="0083436B">
      <w:pPr>
        <w:pStyle w:val="NumBC1"/>
      </w:pPr>
      <w:r>
        <w:t>Overall, the Board considered the financial reporting of not-for-profit entities would be best improved by, as a starting point, aligning the applicable recognition and measurement princip</w:t>
      </w:r>
      <w:r w:rsidR="00F26C6C">
        <w:t>les with the principles of AASB </w:t>
      </w:r>
      <w:r>
        <w:t xml:space="preserve">15, and drawing on the guidance available in IPSAS where not inconsistent with Australian Accounting Standards.  This is in keeping with the Board’s policy on transaction neutrality.  </w:t>
      </w:r>
    </w:p>
    <w:p w14:paraId="576472FD" w14:textId="77777777" w:rsidR="00553C64" w:rsidRDefault="00553C64" w:rsidP="00553C64">
      <w:pPr>
        <w:pStyle w:val="Heading3"/>
      </w:pPr>
      <w:r>
        <w:t>Issue of ED 260</w:t>
      </w:r>
    </w:p>
    <w:p w14:paraId="439C49FF" w14:textId="77777777" w:rsidR="00553C64" w:rsidRDefault="00553C64" w:rsidP="0083436B">
      <w:pPr>
        <w:pStyle w:val="NumBC1"/>
      </w:pPr>
      <w:r>
        <w:t xml:space="preserve">The Board’s proposals with respect to the accounting for income of not-for-profit entities finalised in this Standard were exposed for public comment in April 2015 as part of ED 260 </w:t>
      </w:r>
      <w:r>
        <w:rPr>
          <w:i/>
        </w:rPr>
        <w:t>Income of Not-for-Profit Entities</w:t>
      </w:r>
      <w:r>
        <w:t xml:space="preserve">.  In developing ED 260, the Board considered both the feedback received on ED 180 and the requirements of AASB 15.  ED 260 proposed both revisions to the income recognition principles in AASB 1004, and development of guidance and illustrative examples to assist not-for-profit entities in implementing AASB 15.  </w:t>
      </w:r>
    </w:p>
    <w:p w14:paraId="5DCF9FAA" w14:textId="137479D7" w:rsidR="00553C64" w:rsidRDefault="00553C64" w:rsidP="0083436B">
      <w:pPr>
        <w:pStyle w:val="NumBC1"/>
      </w:pPr>
      <w:r>
        <w:t>Part B of ED 260 proposed the issue of a draft Standard</w:t>
      </w:r>
      <w:r w:rsidRPr="004722D1">
        <w:t xml:space="preserve"> establish</w:t>
      </w:r>
      <w:r>
        <w:t>ing</w:t>
      </w:r>
      <w:r w:rsidRPr="004722D1">
        <w:t xml:space="preserve"> the principles that a not-for-profit entity shall apply to report useful information to users of financial statements about the nature and amount of assets, liabilities, income and cash flows arising from inflows (or net inflows) of resources from donations, grants, taxes</w:t>
      </w:r>
      <w:r w:rsidR="00732730">
        <w:t>,</w:t>
      </w:r>
      <w:r w:rsidRPr="004722D1">
        <w:t xml:space="preserve"> and similar transactions and events</w:t>
      </w:r>
      <w:r>
        <w:t xml:space="preserve">.  The ED proposed that income is immediately recognised for the excess of an asset acquired over any related liabilities or contributions by owners.  Related liabilities include contract liabilities arising in </w:t>
      </w:r>
      <w:r w:rsidR="00AC4F4B">
        <w:t xml:space="preserve">a </w:t>
      </w:r>
      <w:r>
        <w:t>contract with a customer within the scope of AASB 15</w:t>
      </w:r>
      <w:r w:rsidDel="00BE065D">
        <w:t>.</w:t>
      </w:r>
      <w:r>
        <w:t xml:space="preserve"> </w:t>
      </w:r>
    </w:p>
    <w:p w14:paraId="041B1290" w14:textId="1800879B" w:rsidR="00553C64" w:rsidRDefault="00553C64" w:rsidP="0083436B">
      <w:pPr>
        <w:pStyle w:val="NumBC1"/>
      </w:pPr>
      <w:r>
        <w:t>In June 2015, t</w:t>
      </w:r>
      <w:r w:rsidRPr="0096244B">
        <w:t xml:space="preserve">he Board held roundtables in </w:t>
      </w:r>
      <w:r>
        <w:t>Melbourne, Canberra, Brisbane and Sydney to seek feedback on its</w:t>
      </w:r>
      <w:r w:rsidRPr="0096244B">
        <w:t xml:space="preserve"> proposals</w:t>
      </w:r>
      <w:r>
        <w:t xml:space="preserve"> set out in ED 260.  The ED proposals were also presented at </w:t>
      </w:r>
      <w:r w:rsidRPr="0096244B">
        <w:t xml:space="preserve">various forums, workshops and discussion groups.  In addition, the Board conducted targeted meetings to help ensure </w:t>
      </w:r>
      <w:r>
        <w:t>the Board understood</w:t>
      </w:r>
      <w:r w:rsidRPr="0096244B">
        <w:t xml:space="preserve"> </w:t>
      </w:r>
      <w:r>
        <w:t xml:space="preserve">the </w:t>
      </w:r>
      <w:r w:rsidRPr="0096244B">
        <w:t xml:space="preserve">implications of its proposals </w:t>
      </w:r>
      <w:r>
        <w:t>to</w:t>
      </w:r>
      <w:r w:rsidRPr="0096244B">
        <w:t xml:space="preserve"> entities </w:t>
      </w:r>
      <w:r w:rsidRPr="0096244B" w:rsidDel="00036188">
        <w:t>with</w:t>
      </w:r>
      <w:r w:rsidRPr="0096244B">
        <w:t xml:space="preserve"> different </w:t>
      </w:r>
      <w:r>
        <w:t xml:space="preserve">not-for-profit </w:t>
      </w:r>
      <w:r w:rsidRPr="0096244B">
        <w:t>objectives (</w:t>
      </w:r>
      <w:r>
        <w:t>for example,</w:t>
      </w:r>
      <w:r w:rsidRPr="0096244B">
        <w:t xml:space="preserve"> charities</w:t>
      </w:r>
      <w:r>
        <w:t xml:space="preserve"> and</w:t>
      </w:r>
      <w:r w:rsidRPr="0096244B">
        <w:t xml:space="preserve"> local government</w:t>
      </w:r>
      <w:r>
        <w:t>s</w:t>
      </w:r>
      <w:r w:rsidRPr="0096244B">
        <w:t xml:space="preserve">).  </w:t>
      </w:r>
    </w:p>
    <w:p w14:paraId="4ED259F8" w14:textId="7672FB1A" w:rsidR="00BD22C7" w:rsidRDefault="00553C64" w:rsidP="0083436B">
      <w:pPr>
        <w:pStyle w:val="NumBC1"/>
      </w:pPr>
      <w:r w:rsidRPr="0096244B">
        <w:t xml:space="preserve">The Board received </w:t>
      </w:r>
      <w:r>
        <w:t>feedback on its proposals through receipt of 34 formal comment letters</w:t>
      </w:r>
      <w:r w:rsidRPr="0096244B">
        <w:t xml:space="preserve"> on </w:t>
      </w:r>
      <w:r>
        <w:t xml:space="preserve">ED 260.  The Board also obtained feedback </w:t>
      </w:r>
      <w:r w:rsidRPr="00D86553">
        <w:t xml:space="preserve">via </w:t>
      </w:r>
      <w:r>
        <w:t xml:space="preserve">means such as </w:t>
      </w:r>
      <w:r w:rsidRPr="00D86553">
        <w:t>email, meetings</w:t>
      </w:r>
      <w:r>
        <w:t xml:space="preserve"> with constituents</w:t>
      </w:r>
      <w:r w:rsidRPr="00D86553">
        <w:t xml:space="preserve">, presentations </w:t>
      </w:r>
      <w:r>
        <w:t>to various bodies and social media.</w:t>
      </w:r>
      <w:r w:rsidRPr="0096244B">
        <w:t xml:space="preserve">  About half the respondents to the Exposure Draft explicitly considered that overall, the proposals would result in financial statements that would be useful to users.  </w:t>
      </w:r>
      <w:r w:rsidR="00BD22C7">
        <w:t xml:space="preserve">Many respondents to ED 260 expressed support for no longer basing income recognition requirements on a reciprocal/non-reciprocal transfer distinction as previously specified by AASB 1004, but </w:t>
      </w:r>
      <w:r w:rsidR="009A1C17">
        <w:t>on</w:t>
      </w:r>
      <w:r w:rsidR="00BD22C7">
        <w:t xml:space="preserve"> requirements based on satisfying a performance obligation.  </w:t>
      </w:r>
    </w:p>
    <w:p w14:paraId="4107F015" w14:textId="5EFC6A8C" w:rsidR="0083436B" w:rsidRDefault="00553C64" w:rsidP="0083436B">
      <w:pPr>
        <w:pStyle w:val="NumBC1"/>
      </w:pPr>
      <w:r w:rsidRPr="0096244B">
        <w:t xml:space="preserve">Many </w:t>
      </w:r>
      <w:r>
        <w:t xml:space="preserve">respondents </w:t>
      </w:r>
      <w:r w:rsidR="00574B30">
        <w:t xml:space="preserve">to ED 260 </w:t>
      </w:r>
      <w:r w:rsidRPr="0096244B">
        <w:t>qualified their support</w:t>
      </w:r>
      <w:r w:rsidR="00BD22C7" w:rsidRPr="00BD22C7">
        <w:t xml:space="preserve"> </w:t>
      </w:r>
      <w:r w:rsidR="00BD22C7">
        <w:t xml:space="preserve">that a resulting Standard </w:t>
      </w:r>
      <w:r w:rsidR="00BD22C7" w:rsidRPr="0096244B">
        <w:t>would result in financial statements that would be useful to users</w:t>
      </w:r>
      <w:r w:rsidR="0083436B">
        <w:t>.  The main concern</w:t>
      </w:r>
      <w:r w:rsidR="001A2DD9">
        <w:t>s</w:t>
      </w:r>
      <w:r w:rsidR="0083436B">
        <w:t xml:space="preserve"> raised about the proposals were:</w:t>
      </w:r>
      <w:r w:rsidRPr="0096244B">
        <w:t xml:space="preserve"> </w:t>
      </w:r>
    </w:p>
    <w:p w14:paraId="3E3C6DE4" w14:textId="638A2EC0" w:rsidR="00665892" w:rsidRDefault="00553C64" w:rsidP="008608D3">
      <w:pPr>
        <w:pStyle w:val="NumBC2"/>
      </w:pPr>
      <w:r w:rsidRPr="0096244B">
        <w:t>the proposals would not fully resolve the current dissatisfaction with existing income recognition requirements</w:t>
      </w:r>
      <w:r w:rsidR="00BD22C7">
        <w:t xml:space="preserve"> as </w:t>
      </w:r>
      <w:r w:rsidR="0083436B">
        <w:t>entities would not be able to fully defer income recognition to such time as related expenses are recognised</w:t>
      </w:r>
      <w:r w:rsidR="00665892">
        <w:t xml:space="preserve">.  </w:t>
      </w:r>
      <w:r w:rsidR="006224EC">
        <w:t xml:space="preserve">The Board noted that responding fully to such concerns would result in liabilities being recognised inconsistent with the </w:t>
      </w:r>
      <w:r w:rsidR="006224EC" w:rsidRPr="0044281B">
        <w:rPr>
          <w:i/>
        </w:rPr>
        <w:t>Framework</w:t>
      </w:r>
      <w:r w:rsidR="006224EC">
        <w:t xml:space="preserve"> </w:t>
      </w:r>
      <w:r w:rsidR="0044281B">
        <w:rPr>
          <w:i/>
        </w:rPr>
        <w:t xml:space="preserve">for the Preparation and Presentation of Financial Statements </w:t>
      </w:r>
      <w:r w:rsidR="006224EC">
        <w:t xml:space="preserve">and </w:t>
      </w:r>
      <w:r w:rsidR="003C3C80">
        <w:t xml:space="preserve">that with no conceptual basis it would be difficult to distinguish which receipts should be deferred and which should not.  </w:t>
      </w:r>
      <w:r w:rsidR="00665892">
        <w:t>In response, the Board decided to add disclosure encouraging entities to disclose information in the financial statements (including on the face of the financial statements) of externally imposed restrictions on an entity.  The Board considered this would go some way to addressing constituent concerns that financial performance is misrepresented to users</w:t>
      </w:r>
      <w:r w:rsidR="00584B73">
        <w:t xml:space="preserve"> as it allows preparers to better explain their financial performance to others</w:t>
      </w:r>
      <w:r w:rsidR="00665892">
        <w:t>;</w:t>
      </w:r>
    </w:p>
    <w:p w14:paraId="1DD9BE3E" w14:textId="68F165D9" w:rsidR="0083436B" w:rsidRDefault="007E17D1" w:rsidP="008608D3">
      <w:pPr>
        <w:pStyle w:val="NumBC2"/>
      </w:pPr>
      <w:r>
        <w:t xml:space="preserve">the proposals were </w:t>
      </w:r>
      <w:r w:rsidR="001236ED">
        <w:t xml:space="preserve">presented in an </w:t>
      </w:r>
      <w:r>
        <w:t>overly complicated</w:t>
      </w:r>
      <w:r w:rsidR="001236ED">
        <w:t xml:space="preserve"> manner</w:t>
      </w:r>
      <w:r>
        <w:t xml:space="preserve">, and </w:t>
      </w:r>
      <w:r w:rsidR="001236ED">
        <w:t xml:space="preserve">consequently </w:t>
      </w:r>
      <w:r>
        <w:t xml:space="preserve">the interaction with other Australian Accounting Standards </w:t>
      </w:r>
      <w:r w:rsidR="001236ED">
        <w:t>was not necessarily clear</w:t>
      </w:r>
      <w:r w:rsidR="00553C64" w:rsidRPr="0096244B">
        <w:t>.</w:t>
      </w:r>
      <w:r w:rsidR="00553C64">
        <w:t xml:space="preserve">  </w:t>
      </w:r>
      <w:r>
        <w:t xml:space="preserve">In response, the Board decided to </w:t>
      </w:r>
      <w:r w:rsidR="00BD0150">
        <w:t xml:space="preserve">redraft the pronouncements to </w:t>
      </w:r>
      <w:r w:rsidR="00584B73">
        <w:t>clarify the specified requirements when finalising this Standard (and AASB 2016-</w:t>
      </w:r>
      <w:r w:rsidR="00F32C0E">
        <w:t>8</w:t>
      </w:r>
      <w:r w:rsidR="00584B73">
        <w:t>), and to add further illustrative examples to illustrate the operation of the Standard, including its interaction with AASB 15</w:t>
      </w:r>
      <w:r w:rsidR="001236ED">
        <w:t xml:space="preserve"> and other Australian Accounting Standards</w:t>
      </w:r>
      <w:r w:rsidR="00584B73">
        <w:t>.  As part of this, the Board decided that this Standard should not address the recognition of assets</w:t>
      </w:r>
      <w:r w:rsidR="008B58FD">
        <w:t xml:space="preserve"> </w:t>
      </w:r>
      <w:r w:rsidR="008B58FD">
        <w:lastRenderedPageBreak/>
        <w:t>that are already the subject of existing Australian Accounting Standards</w:t>
      </w:r>
      <w:r w:rsidR="00BD0150">
        <w:t xml:space="preserve"> (see paragraphs </w:t>
      </w:r>
      <w:r w:rsidR="00D71C67">
        <w:fldChar w:fldCharType="begin"/>
      </w:r>
      <w:r w:rsidR="00D71C67">
        <w:instrText xml:space="preserve"> REF </w:instrText>
      </w:r>
      <w:r w:rsidR="00D71C67">
        <w:instrText xml:space="preserve">_Ref467671807 \r </w:instrText>
      </w:r>
      <w:r w:rsidR="00D71C67">
        <w:fldChar w:fldCharType="separate"/>
      </w:r>
      <w:r w:rsidR="00D71C67">
        <w:t>BC58</w:t>
      </w:r>
      <w:r w:rsidR="00D71C67">
        <w:fldChar w:fldCharType="end"/>
      </w:r>
      <w:r w:rsidR="00BD0150">
        <w:t>–</w:t>
      </w:r>
      <w:r w:rsidR="00D71C67">
        <w:fldChar w:fldCharType="begin"/>
      </w:r>
      <w:r w:rsidR="00D71C67">
        <w:instrText xml:space="preserve"> REF _Ref467661848 \r </w:instrText>
      </w:r>
      <w:r w:rsidR="00D71C67">
        <w:fldChar w:fldCharType="separate"/>
      </w:r>
      <w:r w:rsidR="00D71C67">
        <w:t>BC59</w:t>
      </w:r>
      <w:r w:rsidR="00D71C67">
        <w:fldChar w:fldCharType="end"/>
      </w:r>
      <w:r w:rsidR="00BD0150">
        <w:t>)</w:t>
      </w:r>
      <w:r w:rsidR="00584B73">
        <w:t>.</w:t>
      </w:r>
      <w:r w:rsidR="001236ED">
        <w:t xml:space="preserve">  </w:t>
      </w:r>
    </w:p>
    <w:p w14:paraId="5C951443" w14:textId="77777777" w:rsidR="00574B30" w:rsidRDefault="00574B30" w:rsidP="00574B30">
      <w:pPr>
        <w:pStyle w:val="NumBC1"/>
      </w:pPr>
      <w:r>
        <w:t>Given the significance of this project to not-for-profit entities, t</w:t>
      </w:r>
      <w:r w:rsidRPr="0096244B">
        <w:t xml:space="preserve">he Board </w:t>
      </w:r>
      <w:r>
        <w:t xml:space="preserve">decided to </w:t>
      </w:r>
      <w:r w:rsidRPr="0096244B">
        <w:t>establish a Project Advisory Panel consisting of preparers and advisors</w:t>
      </w:r>
      <w:r>
        <w:t>.  The Panel provided valuable insights</w:t>
      </w:r>
      <w:r w:rsidRPr="0096244B" w:rsidDel="007A7B74">
        <w:t xml:space="preserve"> to </w:t>
      </w:r>
      <w:r w:rsidRPr="0096244B">
        <w:t xml:space="preserve">the </w:t>
      </w:r>
      <w:r>
        <w:t xml:space="preserve">AASB during the Board’s </w:t>
      </w:r>
      <w:proofErr w:type="spellStart"/>
      <w:r>
        <w:t>redeliberations</w:t>
      </w:r>
      <w:proofErr w:type="spellEnd"/>
      <w:r>
        <w:t xml:space="preserve"> of the ED, enabling the Board to make better informed decisions about whether, and how, to finalise the proposals in ED 260</w:t>
      </w:r>
      <w:r w:rsidRPr="0096244B">
        <w:t xml:space="preserve">.  </w:t>
      </w:r>
    </w:p>
    <w:p w14:paraId="1D6ABF74" w14:textId="2FDC2BD7" w:rsidR="00574B30" w:rsidRDefault="00574B30" w:rsidP="0083436B">
      <w:pPr>
        <w:pStyle w:val="NumBC1"/>
      </w:pPr>
      <w:r>
        <w:t xml:space="preserve">In addition, the Board decided to invite public comment on draft pronouncements incorporating the Board’s decisions following completion of its </w:t>
      </w:r>
      <w:proofErr w:type="spellStart"/>
      <w:r>
        <w:t>redeliberations</w:t>
      </w:r>
      <w:proofErr w:type="spellEnd"/>
      <w:r>
        <w:t xml:space="preserve">.  Draft Standards were issued in September 2016 for public comment primarily seeking feedback on matters constituents considered to be a ‘fatal flaw’ with the pronouncements.  The Board received seven formal submissions, and also obtained feedback via various presentations and meetings held with other constituents and with Panel members.  </w:t>
      </w:r>
    </w:p>
    <w:p w14:paraId="44532184" w14:textId="71F322A0" w:rsidR="009139BD" w:rsidRDefault="009139BD" w:rsidP="009139BD">
      <w:pPr>
        <w:pStyle w:val="Heading3"/>
      </w:pPr>
      <w:r>
        <w:t>Finalisation of ED 260</w:t>
      </w:r>
    </w:p>
    <w:p w14:paraId="57C22C7B" w14:textId="77777777" w:rsidR="00BE695D" w:rsidRPr="00102063" w:rsidRDefault="00BE695D" w:rsidP="00BE695D">
      <w:pPr>
        <w:pStyle w:val="NumBC1"/>
      </w:pPr>
      <w:r w:rsidRPr="0091500C">
        <w:t>Following the consultation period, and after considering constituent comments received, the Board decided to proceed with issuing revised principles for the recognition and measurement of income of not-for-profit entities</w:t>
      </w:r>
      <w:r>
        <w:t xml:space="preserve"> largely as exposed.  The Board considered the identified benefits of</w:t>
      </w:r>
      <w:r w:rsidRPr="002D4D38">
        <w:t xml:space="preserve"> </w:t>
      </w:r>
      <w:r>
        <w:t>the revised requirements to exceed the costs of the</w:t>
      </w:r>
      <w:r w:rsidRPr="002D4D38">
        <w:t xml:space="preserve"> </w:t>
      </w:r>
      <w:r>
        <w:t>revised requirements</w:t>
      </w:r>
      <w:r w:rsidRPr="0091500C">
        <w:t>.</w:t>
      </w:r>
      <w:r>
        <w:t xml:space="preserve">  </w:t>
      </w:r>
    </w:p>
    <w:p w14:paraId="21AA2C46" w14:textId="783D03A8" w:rsidR="00BE695D" w:rsidRDefault="00D86D1C" w:rsidP="00BE695D">
      <w:pPr>
        <w:pStyle w:val="NumBC1"/>
      </w:pPr>
      <w:r>
        <w:t xml:space="preserve">The Board </w:t>
      </w:r>
      <w:r w:rsidR="00BE695D">
        <w:t xml:space="preserve">observed some of the costs of the new requirements to be: </w:t>
      </w:r>
    </w:p>
    <w:p w14:paraId="18712D48" w14:textId="77777777" w:rsidR="00BE695D" w:rsidRDefault="00BE695D" w:rsidP="008608D3">
      <w:pPr>
        <w:pStyle w:val="NumBC2"/>
      </w:pPr>
      <w:r>
        <w:t xml:space="preserve">costs of changing systems and processes to reflect the revised requirements; </w:t>
      </w:r>
    </w:p>
    <w:p w14:paraId="48E2F14E" w14:textId="3D5D4B98" w:rsidR="00BE695D" w:rsidRDefault="00BE695D" w:rsidP="008608D3">
      <w:pPr>
        <w:pStyle w:val="NumBC2"/>
      </w:pPr>
      <w:r>
        <w:t xml:space="preserve">costs of reviewing the terms of existing contracts, funding agreements and similar to determine the impact on transition.  The Board observed that it expects the operation of the transitional provisions to largely negate these costs;  </w:t>
      </w:r>
    </w:p>
    <w:p w14:paraId="4550287C" w14:textId="68A381EC" w:rsidR="00BE695D" w:rsidRDefault="00BE695D" w:rsidP="008608D3">
      <w:pPr>
        <w:pStyle w:val="NumBC2"/>
      </w:pPr>
      <w:r>
        <w:t>increased costs associated with the requirement to measure more assets at fair value</w:t>
      </w:r>
      <w:r w:rsidR="00537801">
        <w:t xml:space="preserve"> (or current replacement cost, in relation to inventories) </w:t>
      </w:r>
      <w:r w:rsidR="00077782">
        <w:t>at initial recognition</w:t>
      </w:r>
      <w:r>
        <w:t>.  The Board observed that while the consequential amendments made by this Standard will require more assets to be recognised and measured at fair value, these requirements better reflect the value transferred to the entity.  The Board noted this Standard does not require assets (including assets obtained in a ‘peppercorn’ lease</w:t>
      </w:r>
      <w:r w:rsidR="0009797D">
        <w:t xml:space="preserve"> where a nominal amount is made as payment to the lessor</w:t>
      </w:r>
      <w:r>
        <w:t xml:space="preserve">) to be measured at fair value on an ongoing basis, but only on initial recognition (or in some instances, on transition to this Standard).  Further, the Standard does not require </w:t>
      </w:r>
      <w:r w:rsidR="00537801">
        <w:t xml:space="preserve">the </w:t>
      </w:r>
      <w:r>
        <w:t>valuations to be conducted</w:t>
      </w:r>
      <w:r w:rsidR="00537801">
        <w:t xml:space="preserve"> by a professional valuation expert</w:t>
      </w:r>
      <w:r>
        <w:t xml:space="preserve">.  In addition, the Board noted the Standard does not require assets in the form of donated inventory to be recognised and measured at </w:t>
      </w:r>
      <w:r w:rsidR="00537801">
        <w:t>current replacement cost</w:t>
      </w:r>
      <w:r>
        <w:t xml:space="preserve"> where the item donated is not material; </w:t>
      </w:r>
    </w:p>
    <w:p w14:paraId="2F2DED26" w14:textId="342CE7A9" w:rsidR="00BE695D" w:rsidRDefault="00BE695D" w:rsidP="008608D3">
      <w:pPr>
        <w:pStyle w:val="NumBC2"/>
      </w:pPr>
      <w:r>
        <w:t xml:space="preserve">increased costs associated with the requirement to separately identify </w:t>
      </w:r>
      <w:r w:rsidR="0022416E">
        <w:t>components not related to a transfer of goods or services</w:t>
      </w:r>
      <w:r>
        <w:t xml:space="preserve">.  In response, the Board has limited the instances in which an entity is required to separately account for </w:t>
      </w:r>
      <w:r w:rsidR="0022416E">
        <w:t>such</w:t>
      </w:r>
      <w:r>
        <w:t xml:space="preserve"> component</w:t>
      </w:r>
      <w:r w:rsidR="0022416E">
        <w:t>s</w:t>
      </w:r>
      <w:r>
        <w:t xml:space="preserve"> in a contract with a customer, and only requires the </w:t>
      </w:r>
      <w:r w:rsidRPr="004F041D">
        <w:t>accounting</w:t>
      </w:r>
      <w:r>
        <w:t xml:space="preserve"> to be applied where the component is material; </w:t>
      </w:r>
    </w:p>
    <w:p w14:paraId="0FEF84F4" w14:textId="77777777" w:rsidR="00BE695D" w:rsidRDefault="00BE695D" w:rsidP="008608D3">
      <w:pPr>
        <w:pStyle w:val="NumBC2"/>
      </w:pPr>
      <w:r>
        <w:t xml:space="preserve">increased costs associated with identifying whether transactions are contracts with customers within the scope of AASB 15, or to be accounted for in accordance with this Standard.  The Board noted it had added further guidance on enforceability and further illustrative examples to the Standard to assist entities in understanding whether the accounting for income arising from an arrangement was likely to be addressed by AASB 15 or by this Standard; and </w:t>
      </w:r>
    </w:p>
    <w:p w14:paraId="72CC3651" w14:textId="77777777" w:rsidR="00BE695D" w:rsidRDefault="00BE695D" w:rsidP="008608D3">
      <w:pPr>
        <w:pStyle w:val="NumBC2"/>
      </w:pPr>
      <w:r>
        <w:t xml:space="preserve">costs of educating users of the financial statements of the new approach. </w:t>
      </w:r>
    </w:p>
    <w:p w14:paraId="1F4CABAD" w14:textId="77777777" w:rsidR="00BE695D" w:rsidRDefault="00BE695D" w:rsidP="00BE695D">
      <w:pPr>
        <w:pStyle w:val="NumBC1"/>
      </w:pPr>
      <w:r>
        <w:t xml:space="preserve">The Board considered some of the benefits of the revised requirements to be: </w:t>
      </w:r>
    </w:p>
    <w:p w14:paraId="5B62D50D" w14:textId="2D6950A1" w:rsidR="00BE695D" w:rsidRDefault="00BE695D" w:rsidP="008608D3">
      <w:pPr>
        <w:pStyle w:val="NumBC2"/>
      </w:pPr>
      <w:r>
        <w:t xml:space="preserve">the approach adopted in AASB </w:t>
      </w:r>
      <w:r w:rsidR="00447F64">
        <w:t xml:space="preserve">1058 </w:t>
      </w:r>
      <w:r>
        <w:t>and AASB 15 (as amended by AASB 2016-</w:t>
      </w:r>
      <w:r w:rsidR="00174286">
        <w:t>8</w:t>
      </w:r>
      <w:r>
        <w:t xml:space="preserve">) best responds to constituent concerns about the operation of the income recognition requirements formerly set out in AASB 1004, compared to the alternatives considered (see paragraphs </w:t>
      </w:r>
      <w:r w:rsidR="00D71C67">
        <w:fldChar w:fldCharType="begin"/>
      </w:r>
      <w:r w:rsidR="00D71C67">
        <w:instrText xml:space="preserve"> REF _Ref466377256 \r </w:instrText>
      </w:r>
      <w:r w:rsidR="00D71C67">
        <w:fldChar w:fldCharType="separate"/>
      </w:r>
      <w:r w:rsidR="00D71C67">
        <w:t>BC10</w:t>
      </w:r>
      <w:r w:rsidR="00D71C67">
        <w:fldChar w:fldCharType="end"/>
      </w:r>
      <w:r>
        <w:t>–</w:t>
      </w:r>
      <w:r w:rsidR="00D71C67">
        <w:fldChar w:fldCharType="begin"/>
      </w:r>
      <w:r w:rsidR="00D71C67">
        <w:instrText xml:space="preserve"> REF _Ref466377264 \r </w:instrText>
      </w:r>
      <w:r w:rsidR="00D71C67">
        <w:fldChar w:fldCharType="separate"/>
      </w:r>
      <w:r w:rsidR="00D71C67">
        <w:t>BC17</w:t>
      </w:r>
      <w:r w:rsidR="00D71C67">
        <w:fldChar w:fldCharType="end"/>
      </w:r>
      <w:r>
        <w:t xml:space="preserve"> above);</w:t>
      </w:r>
    </w:p>
    <w:p w14:paraId="79943F51" w14:textId="77777777" w:rsidR="00BE695D" w:rsidRDefault="00BE695D" w:rsidP="008608D3">
      <w:pPr>
        <w:pStyle w:val="NumBC2"/>
      </w:pPr>
      <w:r>
        <w:t xml:space="preserve">the Board’s policy of transaction neutrality means that the application of AASB 15 to not-for-profit entities needed to be addressed at this time; however the concept of performance obligations in AASB 15 has enabled a fundamental change to income recognition for not-for-profit entities.  The performance obligation approach is more comprehensible than the reciprocal approach of AASB 1004;  </w:t>
      </w:r>
    </w:p>
    <w:p w14:paraId="5C0CDCFC" w14:textId="0465C162" w:rsidR="00574B30" w:rsidRDefault="00574B30" w:rsidP="008608D3">
      <w:pPr>
        <w:pStyle w:val="NumBC2"/>
      </w:pPr>
      <w:r>
        <w:t xml:space="preserve">AASB </w:t>
      </w:r>
      <w:r w:rsidR="00447F64">
        <w:t xml:space="preserve">1058 </w:t>
      </w:r>
      <w:r>
        <w:t>and AASB 15 (as amended by AASB 2016-</w:t>
      </w:r>
      <w:r w:rsidR="00174286">
        <w:t>8</w:t>
      </w:r>
      <w:r>
        <w:t xml:space="preserve">) provide a better reflection of the underlying substance of transfers made to a not-for-profit entity recipient – under the revised principles, in general, income is deferred where an entity has a contractual obligation to deliver specified goods or services; </w:t>
      </w:r>
    </w:p>
    <w:p w14:paraId="2D3414B8" w14:textId="39BFFD09" w:rsidR="009139BD" w:rsidRPr="00415F1F" w:rsidRDefault="009139BD" w:rsidP="008608D3">
      <w:pPr>
        <w:pStyle w:val="NumBC2"/>
      </w:pPr>
      <w:r>
        <w:lastRenderedPageBreak/>
        <w:t xml:space="preserve">there will be </w:t>
      </w:r>
      <w:r w:rsidRPr="00C339CB">
        <w:t>greater transparency of an entity’s assets and liabilities which results in better accountability and stewardship</w:t>
      </w:r>
      <w:r>
        <w:t xml:space="preserve">. </w:t>
      </w:r>
      <w:r w:rsidR="00D86D1C">
        <w:t xml:space="preserve"> </w:t>
      </w:r>
      <w:r w:rsidR="00537801">
        <w:t>A</w:t>
      </w:r>
      <w:r>
        <w:t xml:space="preserve">ssets will be measured at fair value </w:t>
      </w:r>
      <w:r w:rsidR="00537801">
        <w:t xml:space="preserve">(or current replacement cost, in relation to inventories) </w:t>
      </w:r>
      <w:r>
        <w:t xml:space="preserve">at initial recognition where </w:t>
      </w:r>
      <w:r w:rsidR="00D86D1C">
        <w:t>the</w:t>
      </w:r>
      <w:r>
        <w:t xml:space="preserve"> asset </w:t>
      </w:r>
      <w:r w:rsidR="00D86D1C">
        <w:t>has been</w:t>
      </w:r>
      <w:r>
        <w:t xml:space="preserve"> acquired for consideration that is significantly less than </w:t>
      </w:r>
      <w:r w:rsidR="00537801">
        <w:t xml:space="preserve">its </w:t>
      </w:r>
      <w:r>
        <w:t>fair value, or if no consideration was provided, and the difference is principally to enable the entity to further its objectives</w:t>
      </w:r>
      <w:r w:rsidR="00A01F10">
        <w:t xml:space="preserve">.  </w:t>
      </w:r>
      <w:r>
        <w:t xml:space="preserve">This helps address the current ambiguity in accounting </w:t>
      </w:r>
      <w:r w:rsidR="00537801">
        <w:t xml:space="preserve">by a not-for-profit lessee </w:t>
      </w:r>
      <w:r>
        <w:t>for leases with significantly below</w:t>
      </w:r>
      <w:r w:rsidR="00C726B8">
        <w:t>-</w:t>
      </w:r>
      <w:r w:rsidR="00537801">
        <w:t xml:space="preserve">market lease </w:t>
      </w:r>
      <w:r>
        <w:t xml:space="preserve">payments and for other assets where the consideration is more than nil or </w:t>
      </w:r>
      <w:r w:rsidRPr="00415F1F">
        <w:t xml:space="preserve">nominal </w:t>
      </w:r>
      <w:r w:rsidR="00537801">
        <w:t>amount</w:t>
      </w:r>
      <w:r w:rsidR="00537801" w:rsidRPr="00415F1F">
        <w:t xml:space="preserve"> </w:t>
      </w:r>
      <w:r w:rsidRPr="00415F1F">
        <w:t xml:space="preserve">but significantly less than </w:t>
      </w:r>
      <w:r w:rsidR="00537801">
        <w:t xml:space="preserve">the asset’s </w:t>
      </w:r>
      <w:r w:rsidRPr="00415F1F">
        <w:t>fair value</w:t>
      </w:r>
      <w:r w:rsidR="00D86D1C" w:rsidRPr="00415F1F">
        <w:t>;</w:t>
      </w:r>
    </w:p>
    <w:p w14:paraId="678275F2" w14:textId="64E879A7" w:rsidR="00574B30" w:rsidRDefault="00574B30" w:rsidP="008608D3">
      <w:pPr>
        <w:pStyle w:val="NumBC2"/>
      </w:pPr>
      <w:r>
        <w:t xml:space="preserve">while the principles in this Standard do not completely address constituent concerns about </w:t>
      </w:r>
      <w:r w:rsidR="00365583">
        <w:t xml:space="preserve">potential </w:t>
      </w:r>
      <w:r>
        <w:t>misrepresentation of the not-for-profit entity’s financial position and financial performance to users, the Board has managed this through encouraging entities to disclose information distinguishing for users amounts that are restricted in their use (but which may have been recognised as income immediately in accordance with this Standard)</w:t>
      </w:r>
      <w:r w:rsidR="00365583">
        <w:t>.  The Board consider</w:t>
      </w:r>
      <w:r w:rsidR="00E80DEB">
        <w:t>ed</w:t>
      </w:r>
      <w:r w:rsidR="00365583">
        <w:t xml:space="preserve"> that</w:t>
      </w:r>
      <w:r w:rsidR="00E80DEB">
        <w:t>,</w:t>
      </w:r>
      <w:r w:rsidR="00365583">
        <w:t xml:space="preserve"> as there is no contractual liability, the entity has the ability to use the </w:t>
      </w:r>
      <w:r w:rsidR="00EF31D1">
        <w:t>assets acquired</w:t>
      </w:r>
      <w:r w:rsidR="00365583">
        <w:t xml:space="preserve"> in alternative ways if that best reflects the needs of the entity, although the entity may currently have every intention of continuing to use the </w:t>
      </w:r>
      <w:r w:rsidR="00EF31D1">
        <w:t>assets acquired</w:t>
      </w:r>
      <w:r w:rsidR="00365583">
        <w:t xml:space="preserve"> in a designated way</w:t>
      </w:r>
      <w:r>
        <w:t>;</w:t>
      </w:r>
    </w:p>
    <w:p w14:paraId="12F3BA7B" w14:textId="50C786DB" w:rsidR="00574B30" w:rsidRDefault="00574B30" w:rsidP="008608D3">
      <w:pPr>
        <w:pStyle w:val="NumBC2"/>
      </w:pPr>
      <w:r>
        <w:t xml:space="preserve">the revised principles are more conceptually consistent with the </w:t>
      </w:r>
      <w:r w:rsidRPr="00F26C6C">
        <w:rPr>
          <w:i/>
        </w:rPr>
        <w:t xml:space="preserve">Framework for the Preparation and Presentation of Financial Statements </w:t>
      </w:r>
      <w:r>
        <w:t xml:space="preserve">as they require the recognition of a liability (a contract liability in accordance with AASB 15 or obligation to construct an asset in accordance with this Standard) where an obligation exists. </w:t>
      </w:r>
    </w:p>
    <w:p w14:paraId="17364215" w14:textId="71F44D62" w:rsidR="009139BD" w:rsidRDefault="00BE695D" w:rsidP="00F26C6C">
      <w:pPr>
        <w:pStyle w:val="NumBC1"/>
      </w:pPr>
      <w:r>
        <w:t>The Board noted that</w:t>
      </w:r>
      <w:r w:rsidRPr="005D7F7E">
        <w:t xml:space="preserve"> </w:t>
      </w:r>
      <w:r>
        <w:t>while neither the underlying approach exposed nor the scope of the transactions the project was intended to address has changed between ED 260 and the final pronouncements,</w:t>
      </w:r>
      <w:r w:rsidRPr="0096244B">
        <w:t xml:space="preserve"> </w:t>
      </w:r>
      <w:r>
        <w:t>i</w:t>
      </w:r>
      <w:r w:rsidRPr="0096244B">
        <w:t>n response to the feedback received</w:t>
      </w:r>
      <w:r>
        <w:t>, it had</w:t>
      </w:r>
      <w:r w:rsidRPr="0096244B">
        <w:t xml:space="preserve"> </w:t>
      </w:r>
      <w:r w:rsidR="009139BD" w:rsidRPr="0096244B">
        <w:t xml:space="preserve">amended or clarified various proposals in </w:t>
      </w:r>
      <w:r w:rsidR="009139BD">
        <w:t>ED 260</w:t>
      </w:r>
      <w:r w:rsidR="009139BD" w:rsidRPr="0096244B">
        <w:t>, and finalised them in a form different to that exposed.</w:t>
      </w:r>
      <w:r w:rsidR="009139BD">
        <w:t xml:space="preserve">  More significant changes from the ED include:</w:t>
      </w:r>
      <w:r w:rsidR="009139BD" w:rsidRPr="0096244B">
        <w:t xml:space="preserve">  </w:t>
      </w:r>
    </w:p>
    <w:p w14:paraId="1791E76A" w14:textId="161D7C69" w:rsidR="009139BD" w:rsidRDefault="009139BD" w:rsidP="008608D3">
      <w:pPr>
        <w:pStyle w:val="NumBC2"/>
      </w:pPr>
      <w:r w:rsidRPr="00415F1F">
        <w:t xml:space="preserve">asset recognition requirements to be specified </w:t>
      </w:r>
      <w:r w:rsidR="00145E01">
        <w:t xml:space="preserve">only </w:t>
      </w:r>
      <w:r w:rsidRPr="00415F1F">
        <w:t>by other Australian</w:t>
      </w:r>
      <w:r>
        <w:t xml:space="preserve"> Accounting Standards</w:t>
      </w:r>
      <w:r w:rsidR="00077782">
        <w:t xml:space="preserve">.  </w:t>
      </w:r>
      <w:r w:rsidR="00537801">
        <w:t>However, t</w:t>
      </w:r>
      <w:r w:rsidR="00145E01">
        <w:t xml:space="preserve">he Board observed this Standard makes </w:t>
      </w:r>
      <w:r w:rsidR="00077782">
        <w:t xml:space="preserve">consequential amendments to other Standards </w:t>
      </w:r>
      <w:r w:rsidR="00B972AE">
        <w:t xml:space="preserve">to extend the requirement to measure </w:t>
      </w:r>
      <w:r w:rsidR="00145E01">
        <w:t xml:space="preserve">recognised </w:t>
      </w:r>
      <w:r w:rsidR="00B972AE">
        <w:t xml:space="preserve">assets at fair value </w:t>
      </w:r>
      <w:r w:rsidR="00537801">
        <w:t>(or current replacement cost, in relation to inventories</w:t>
      </w:r>
      <w:r w:rsidR="00B972AE">
        <w:t>)</w:t>
      </w:r>
      <w:r w:rsidR="00415F1F">
        <w:t xml:space="preserve"> </w:t>
      </w:r>
      <w:r w:rsidR="00145E01">
        <w:t xml:space="preserve">on initial recognition </w:t>
      </w:r>
      <w:r w:rsidR="00B972AE">
        <w:t>to a broader range of assets</w:t>
      </w:r>
      <w:r>
        <w:t>;</w:t>
      </w:r>
    </w:p>
    <w:p w14:paraId="5367816F" w14:textId="654647AC" w:rsidR="009139BD" w:rsidRDefault="009139BD" w:rsidP="008608D3">
      <w:pPr>
        <w:pStyle w:val="NumBC2"/>
      </w:pPr>
      <w:r>
        <w:t xml:space="preserve">AASB </w:t>
      </w:r>
      <w:r w:rsidR="00447F64">
        <w:t xml:space="preserve">1058 </w:t>
      </w:r>
      <w:r>
        <w:t>to specify requirements for an in-substance transfer of a non-financial asset to the entity for its own use;</w:t>
      </w:r>
    </w:p>
    <w:p w14:paraId="44DD5471" w14:textId="77777777" w:rsidR="009139BD" w:rsidRDefault="009139BD" w:rsidP="008608D3">
      <w:pPr>
        <w:pStyle w:val="NumBC2"/>
      </w:pPr>
      <w:r>
        <w:t xml:space="preserve">additional disclosures; </w:t>
      </w:r>
    </w:p>
    <w:p w14:paraId="79FD5A13" w14:textId="77777777" w:rsidR="009139BD" w:rsidRDefault="009139BD" w:rsidP="008608D3">
      <w:pPr>
        <w:pStyle w:val="NumBC2"/>
      </w:pPr>
      <w:r>
        <w:t>additional transitional provisions;</w:t>
      </w:r>
    </w:p>
    <w:p w14:paraId="077581BE" w14:textId="77777777" w:rsidR="009139BD" w:rsidRDefault="009139BD" w:rsidP="008608D3">
      <w:pPr>
        <w:pStyle w:val="NumBC2"/>
      </w:pPr>
      <w:r>
        <w:t xml:space="preserve">additional guidance and illustrative examples; and </w:t>
      </w:r>
    </w:p>
    <w:p w14:paraId="41FF0CA5" w14:textId="77777777" w:rsidR="009139BD" w:rsidRDefault="009139BD" w:rsidP="008608D3">
      <w:pPr>
        <w:pStyle w:val="NumBC2"/>
      </w:pPr>
      <w:r>
        <w:t xml:space="preserve">deferral of the effective date. </w:t>
      </w:r>
    </w:p>
    <w:p w14:paraId="20476113" w14:textId="7982A66E" w:rsidR="00553C64" w:rsidRPr="0091500C" w:rsidRDefault="00553C64" w:rsidP="0083436B">
      <w:pPr>
        <w:pStyle w:val="NumBC1"/>
      </w:pPr>
      <w:r w:rsidRPr="0096244B">
        <w:t xml:space="preserve">The Board considered that, overall, its decisions on this project </w:t>
      </w:r>
      <w:r>
        <w:t>have</w:t>
      </w:r>
      <w:r w:rsidRPr="0096244B">
        <w:t xml:space="preserve"> not significantly depart</w:t>
      </w:r>
      <w:r>
        <w:t>ed</w:t>
      </w:r>
      <w:r w:rsidRPr="0096244B">
        <w:t xml:space="preserve"> from those exposed in a manner that adversely affects entities applying the Standard.</w:t>
      </w:r>
      <w:r>
        <w:t xml:space="preserve">  </w:t>
      </w:r>
      <w:r w:rsidRPr="0091500C">
        <w:t xml:space="preserve">The Board decided to finalise its proposals exposed in ED 260 by: </w:t>
      </w:r>
    </w:p>
    <w:p w14:paraId="6D63D151" w14:textId="194389F8" w:rsidR="00553C64" w:rsidRPr="007A28FD" w:rsidRDefault="00553C64" w:rsidP="008608D3">
      <w:pPr>
        <w:pStyle w:val="NumBC2"/>
      </w:pPr>
      <w:r w:rsidRPr="007A28FD">
        <w:t xml:space="preserve">issuing AASB </w:t>
      </w:r>
      <w:r w:rsidR="00447F64">
        <w:t xml:space="preserve">1058 </w:t>
      </w:r>
      <w:r w:rsidRPr="007A28FD">
        <w:t xml:space="preserve">to address the accounting for income of not-for-profit entities.  The Standard </w:t>
      </w:r>
      <w:r>
        <w:t>establishes principles for not-for-profit entities that apply to transactions where the consideration to acquire an asset is significantly less than fair value principally to enable a not-for-profit entity to further its objectives, and to the receipt of volunteer services</w:t>
      </w:r>
      <w:r w:rsidRPr="007A28FD">
        <w:t xml:space="preserve">; </w:t>
      </w:r>
    </w:p>
    <w:p w14:paraId="29621234" w14:textId="4698D1EB" w:rsidR="00553C64" w:rsidRPr="007A28FD" w:rsidRDefault="00553C64" w:rsidP="00537801">
      <w:pPr>
        <w:pStyle w:val="NumBC2"/>
      </w:pPr>
      <w:r>
        <w:t>issuing AASB 2016-</w:t>
      </w:r>
      <w:r w:rsidR="00174286">
        <w:t>8</w:t>
      </w:r>
      <w:r>
        <w:t xml:space="preserve"> </w:t>
      </w:r>
      <w:r>
        <w:rPr>
          <w:i/>
        </w:rPr>
        <w:t xml:space="preserve">Amendments to Australian Accounting Standards – Australian Implementation Guidance for Not-for-Profit Entities </w:t>
      </w:r>
      <w:r>
        <w:t xml:space="preserve">to </w:t>
      </w:r>
      <w:r w:rsidRPr="007A28FD">
        <w:t>add implementation guidance and illustrative examples to AASB 15 to assist not-for-profit entities in applying the Standard</w:t>
      </w:r>
      <w:r w:rsidR="00537801">
        <w:t>.  In addition, AASB 2016-</w:t>
      </w:r>
      <w:r w:rsidR="00174286">
        <w:t>8</w:t>
      </w:r>
      <w:r w:rsidR="00537801">
        <w:t xml:space="preserve"> adds implementation guidance to AASB 9 </w:t>
      </w:r>
      <w:r w:rsidR="00537801" w:rsidRPr="00537801">
        <w:t>on the initial measurement and recognition of non-contractual receivables arising from statutory requirements</w:t>
      </w:r>
      <w:r w:rsidRPr="007A28FD">
        <w:t xml:space="preserve">; </w:t>
      </w:r>
    </w:p>
    <w:p w14:paraId="32611F72" w14:textId="55C7BA17" w:rsidR="00553C64" w:rsidRDefault="00553C64" w:rsidP="008608D3">
      <w:pPr>
        <w:pStyle w:val="NumBC2"/>
      </w:pPr>
      <w:r w:rsidRPr="007A28FD">
        <w:t xml:space="preserve">retaining AASB 1004 </w:t>
      </w:r>
      <w:r w:rsidRPr="009E2318">
        <w:rPr>
          <w:i/>
        </w:rPr>
        <w:t>Contributions</w:t>
      </w:r>
      <w:r w:rsidRPr="007A28FD">
        <w:t>, amended to exclude transactions now addressed by AASB</w:t>
      </w:r>
      <w:r>
        <w:t> </w:t>
      </w:r>
      <w:r w:rsidR="00447F64">
        <w:t>1058</w:t>
      </w:r>
      <w:r>
        <w:t>; and</w:t>
      </w:r>
    </w:p>
    <w:p w14:paraId="530027FD" w14:textId="64EC53A9" w:rsidR="00553C64" w:rsidRPr="007A28FD" w:rsidRDefault="00553C64" w:rsidP="008608D3">
      <w:pPr>
        <w:pStyle w:val="NumBC2"/>
      </w:pPr>
      <w:r>
        <w:t>issuing AASB 2016-</w:t>
      </w:r>
      <w:r w:rsidR="00174286">
        <w:t>7</w:t>
      </w:r>
      <w:r>
        <w:t xml:space="preserve"> </w:t>
      </w:r>
      <w:r w:rsidRPr="00D90CD3">
        <w:rPr>
          <w:i/>
        </w:rPr>
        <w:t>Amendments to Australian Accounting Standards –</w:t>
      </w:r>
      <w:r>
        <w:t xml:space="preserve"> </w:t>
      </w:r>
      <w:r w:rsidRPr="00D90CD3">
        <w:rPr>
          <w:i/>
        </w:rPr>
        <w:t>Deferral of AASB 15 for Not-for-Profit Entities</w:t>
      </w:r>
      <w:r>
        <w:t xml:space="preserve"> to defer the effective date of AASB 15 for application by not-for-profit entities</w:t>
      </w:r>
      <w:r w:rsidRPr="007A28FD">
        <w:t>.</w:t>
      </w:r>
    </w:p>
    <w:p w14:paraId="49B471B8" w14:textId="431B23BC" w:rsidR="00553C64" w:rsidRDefault="00553C64" w:rsidP="0083436B">
      <w:pPr>
        <w:pStyle w:val="NumBC1"/>
      </w:pPr>
      <w:r w:rsidRPr="008E064B">
        <w:t>The remainder of this Basis for Conclusions primarily focuses on issues pertaining to transfers of resources to a not-for-profit entity that are not contracts with customers within the scope of AASB 15, and the Board’s decisions with respect to contributions by owners.</w:t>
      </w:r>
      <w:r>
        <w:t xml:space="preserve">  The Board’s considerations </w:t>
      </w:r>
      <w:r w:rsidRPr="0096244B">
        <w:t xml:space="preserve">in reaching the conclusions in </w:t>
      </w:r>
      <w:r w:rsidR="00174286">
        <w:t>AASB 2016-8</w:t>
      </w:r>
      <w:r>
        <w:t xml:space="preserve"> are set out in the Basis for Conclusions to AASB 2016-</w:t>
      </w:r>
      <w:r w:rsidR="00174286">
        <w:t>8</w:t>
      </w:r>
      <w:r w:rsidRPr="0096244B">
        <w:t xml:space="preserve">.  </w:t>
      </w:r>
    </w:p>
    <w:p w14:paraId="3D3E576E" w14:textId="43A86275" w:rsidR="00553C64" w:rsidRPr="0096244B" w:rsidRDefault="00553C64" w:rsidP="00553C64">
      <w:pPr>
        <w:pStyle w:val="Heading2"/>
      </w:pPr>
      <w:r w:rsidRPr="0096244B">
        <w:lastRenderedPageBreak/>
        <w:t>Objective</w:t>
      </w:r>
      <w:r>
        <w:t xml:space="preserve"> </w:t>
      </w:r>
    </w:p>
    <w:p w14:paraId="1BACE557" w14:textId="77D7B37B" w:rsidR="00553C64" w:rsidRDefault="00553C64" w:rsidP="0083436B">
      <w:pPr>
        <w:pStyle w:val="NumBC1"/>
      </w:pPr>
      <w:r w:rsidRPr="0091500C">
        <w:t>The Board noted that it had proposed a resulting Standard to address the accounting for inflows of resources arising from donations, grants, taxes, and similar transactions and events.  In finalising this Standard, the Board decided to express the objective of this Standard</w:t>
      </w:r>
      <w:r>
        <w:t xml:space="preserve"> in: </w:t>
      </w:r>
    </w:p>
    <w:p w14:paraId="52E6EDEE" w14:textId="77777777" w:rsidR="00553C64" w:rsidRDefault="00553C64" w:rsidP="008608D3">
      <w:pPr>
        <w:pStyle w:val="NumBC2"/>
      </w:pPr>
      <w:r>
        <w:t xml:space="preserve">a broader manner, to avoid inadvertently excluding some transactions from the scope of the Standard; and </w:t>
      </w:r>
    </w:p>
    <w:p w14:paraId="0042AD90" w14:textId="77777777" w:rsidR="00553C64" w:rsidRDefault="00553C64" w:rsidP="008608D3">
      <w:pPr>
        <w:pStyle w:val="NumBC2"/>
      </w:pPr>
      <w:r>
        <w:t>‘plainer’ language, so that users can clearly understand the purpose of the Standard.</w:t>
      </w:r>
    </w:p>
    <w:p w14:paraId="19092895" w14:textId="77777777" w:rsidR="00553C64" w:rsidRDefault="00553C64" w:rsidP="00553C64">
      <w:pPr>
        <w:pStyle w:val="Heading2"/>
      </w:pPr>
      <w:r>
        <w:t>Scope</w:t>
      </w:r>
    </w:p>
    <w:p w14:paraId="0F66A99C" w14:textId="4E26BDDC" w:rsidR="00553C64" w:rsidRDefault="00553C64" w:rsidP="00553C64">
      <w:pPr>
        <w:pStyle w:val="Heading3"/>
      </w:pPr>
      <w:r>
        <w:t>Income, including reven</w:t>
      </w:r>
      <w:r w:rsidR="009A5E35">
        <w:t>ue, of not-for-profit entities</w:t>
      </w:r>
    </w:p>
    <w:p w14:paraId="68856220" w14:textId="0A70D5F2" w:rsidR="00553C64" w:rsidRDefault="00553C64" w:rsidP="0083436B">
      <w:pPr>
        <w:pStyle w:val="NumBC1"/>
      </w:pPr>
      <w:r>
        <w:t>The Board considered whether to define the scope of AASB </w:t>
      </w:r>
      <w:r w:rsidR="00447F64">
        <w:t xml:space="preserve">1058 </w:t>
      </w:r>
      <w:r>
        <w:t>based on revenue of not-for-profit entities (except revenue within the scope of AASB 15 or another Australian Accounting Standard) or on income of not-for-profit entities arising from inflows of resources.  The Board noted:</w:t>
      </w:r>
    </w:p>
    <w:p w14:paraId="60125172" w14:textId="77777777" w:rsidR="00553C64" w:rsidRDefault="00553C64" w:rsidP="008608D3">
      <w:pPr>
        <w:pStyle w:val="NumBC2"/>
      </w:pPr>
      <w:r>
        <w:t>revenue is defined in AASB 15 as income arising the course of an entity’s ordinary activities; and</w:t>
      </w:r>
    </w:p>
    <w:p w14:paraId="39CB6ADD" w14:textId="453CE353" w:rsidR="00553C64" w:rsidRDefault="00553C64" w:rsidP="008608D3">
      <w:pPr>
        <w:pStyle w:val="NumBC2"/>
      </w:pPr>
      <w:r>
        <w:t>some types of income of not-for-profit entities (such as bequests and other donations, which historically fell within the scope of AASB 1004) can arise from transactions and other events outside the course of an entity’s ordinary activities.  Limiting the scope of AASB </w:t>
      </w:r>
      <w:r w:rsidR="00447F64">
        <w:t xml:space="preserve">1058 </w:t>
      </w:r>
      <w:r>
        <w:t>to revenue could therefore omit requirements and guidance on potentially significant types of income of not-for-profit entities and only partially meet the objective of this project.</w:t>
      </w:r>
    </w:p>
    <w:p w14:paraId="4BCF8211" w14:textId="3609D0F4" w:rsidR="00553C64" w:rsidRDefault="00553C64" w:rsidP="0083436B">
      <w:pPr>
        <w:pStyle w:val="NumBC1"/>
      </w:pPr>
      <w:r>
        <w:t>Accordingly, the Board based its proposals in ED 260 on the concept of income of an not-for-profit entity arising from inflows of resources because, in its view, revenue of not-for-profit entities did not capture all transactions that the Board intended AASB </w:t>
      </w:r>
      <w:r w:rsidR="00447F64">
        <w:t xml:space="preserve">1058 </w:t>
      </w:r>
      <w:r>
        <w:t xml:space="preserve">to provide requirements for.  The Board observed that this does not mean that income recognised in accordance with this Standard is not also revenue of a not-for-profit entity; the extent to which amounts recognised in accordance with this Standard meets the definition of revenue to the entity (that is, income arising the course of an entity’s ordinary activities) is a matter of facts and circumstances.  </w:t>
      </w:r>
    </w:p>
    <w:p w14:paraId="07C40555" w14:textId="07D66A99" w:rsidR="00027DF6" w:rsidRDefault="00027DF6" w:rsidP="00027DF6">
      <w:pPr>
        <w:pStyle w:val="Heading3"/>
      </w:pPr>
      <w:r>
        <w:t xml:space="preserve">Assets acquired for more than no or nominal cost, but significantly less than fair value </w:t>
      </w:r>
    </w:p>
    <w:p w14:paraId="0B1D72A5" w14:textId="540B9DBC" w:rsidR="003D30E3" w:rsidRDefault="00027DF6" w:rsidP="00027DF6">
      <w:pPr>
        <w:pStyle w:val="NumBC1"/>
      </w:pPr>
      <w:r>
        <w:t xml:space="preserve">In ED 260, the Board </w:t>
      </w:r>
      <w:r w:rsidR="003D30E3">
        <w:t>proposed</w:t>
      </w:r>
      <w:r>
        <w:t xml:space="preserve"> that, if</w:t>
      </w:r>
      <w:r w:rsidR="003D30E3">
        <w:t>:</w:t>
      </w:r>
    </w:p>
    <w:p w14:paraId="327DC27F" w14:textId="0769D29C" w:rsidR="003D30E3" w:rsidRDefault="00075077" w:rsidP="003D30E3">
      <w:pPr>
        <w:pStyle w:val="NumBC2"/>
      </w:pPr>
      <w:r>
        <w:t>a vendor in a transaction in which</w:t>
      </w:r>
      <w:r w:rsidR="00027DF6">
        <w:t xml:space="preserve"> a not-for-profit entity acquires an asset, or </w:t>
      </w:r>
    </w:p>
    <w:p w14:paraId="69D71200" w14:textId="7CB5592E" w:rsidR="003D30E3" w:rsidRDefault="00027DF6" w:rsidP="003D30E3">
      <w:pPr>
        <w:pStyle w:val="NumBC2"/>
      </w:pPr>
      <w:r>
        <w:t xml:space="preserve">a lessor, in a finance lease entered </w:t>
      </w:r>
      <w:r w:rsidR="000C0DBD">
        <w:t xml:space="preserve">into </w:t>
      </w:r>
      <w:r>
        <w:t>by a not-for-profit entity</w:t>
      </w:r>
      <w:r w:rsidR="00075077">
        <w:t>;</w:t>
      </w:r>
    </w:p>
    <w:p w14:paraId="7936BC44" w14:textId="570C9C0F" w:rsidR="00936F36" w:rsidRDefault="00075077" w:rsidP="003D30E3">
      <w:pPr>
        <w:pStyle w:val="NumBC2"/>
        <w:numPr>
          <w:ilvl w:val="0"/>
          <w:numId w:val="0"/>
        </w:numPr>
        <w:ind w:left="782"/>
      </w:pPr>
      <w:r>
        <w:t xml:space="preserve">makes a donation in the sale or lease contract, </w:t>
      </w:r>
      <w:r w:rsidR="00027DF6">
        <w:t>the not-for-profit entity should measure the cost of the asset at fair value</w:t>
      </w:r>
      <w:r w:rsidR="00936F36">
        <w:t>.  Accordingly, a broader range of assets may need to be measured at fair value on initial recognition</w:t>
      </w:r>
      <w:r>
        <w:t xml:space="preserve"> than currently required</w:t>
      </w:r>
      <w:r w:rsidR="00936F36">
        <w:t xml:space="preserve">, and a corresponding amount may be recognised as income to the extent no related liabilities or equity contributions arise on the transaction. </w:t>
      </w:r>
    </w:p>
    <w:p w14:paraId="105729C1" w14:textId="01603AA2" w:rsidR="00027DF6" w:rsidRPr="00027DF6" w:rsidRDefault="00936F36" w:rsidP="00027DF6">
      <w:pPr>
        <w:pStyle w:val="NumBC1"/>
      </w:pPr>
      <w:r>
        <w:t xml:space="preserve">The Board decided to finalise its proposals in this regard, largely as proposed, by way of consequential amendments to various other Australian Accounting Standards.  The Board’s considerations in forming this decision are set out in paragraphs </w:t>
      </w:r>
      <w:r w:rsidR="00D71C67">
        <w:fldChar w:fldCharType="begin"/>
      </w:r>
      <w:r w:rsidR="00D71C67">
        <w:instrText xml:space="preserve"> REF _Ref467673696 \r </w:instrText>
      </w:r>
      <w:r w:rsidR="00D71C67">
        <w:fldChar w:fldCharType="separate"/>
      </w:r>
      <w:r w:rsidR="00D71C67">
        <w:t>BC60</w:t>
      </w:r>
      <w:r w:rsidR="00D71C67">
        <w:fldChar w:fldCharType="end"/>
      </w:r>
      <w:r>
        <w:t>–</w:t>
      </w:r>
      <w:r w:rsidR="00D71C67">
        <w:fldChar w:fldCharType="begin"/>
      </w:r>
      <w:r w:rsidR="00D71C67">
        <w:instrText xml:space="preserve"> REF _Ref467673701 \r </w:instrText>
      </w:r>
      <w:r w:rsidR="00D71C67">
        <w:fldChar w:fldCharType="separate"/>
      </w:r>
      <w:r w:rsidR="00D71C67">
        <w:t>BC68</w:t>
      </w:r>
      <w:r w:rsidR="00D71C67">
        <w:fldChar w:fldCharType="end"/>
      </w:r>
      <w:r>
        <w:t xml:space="preserve"> below.</w:t>
      </w:r>
    </w:p>
    <w:p w14:paraId="72BDA196" w14:textId="77777777" w:rsidR="00553C64" w:rsidRDefault="00553C64" w:rsidP="00446999">
      <w:pPr>
        <w:pStyle w:val="Heading3"/>
      </w:pPr>
      <w:r>
        <w:t xml:space="preserve">Significantly less than fair value principally to enable the entity to further its objectives </w:t>
      </w:r>
    </w:p>
    <w:p w14:paraId="7D6E8696" w14:textId="2505171B" w:rsidR="00553C64" w:rsidRDefault="00553C64" w:rsidP="0083436B">
      <w:pPr>
        <w:pStyle w:val="NumBC1"/>
      </w:pPr>
      <w:r>
        <w:t xml:space="preserve">Having regard to feedback received, in its </w:t>
      </w:r>
      <w:proofErr w:type="spellStart"/>
      <w:r>
        <w:t>redeliberations</w:t>
      </w:r>
      <w:proofErr w:type="spellEnd"/>
      <w:r>
        <w:t xml:space="preserve"> the Board decided to finalise these proposals, but to shift the </w:t>
      </w:r>
      <w:r w:rsidDel="00373383">
        <w:t xml:space="preserve">focus </w:t>
      </w:r>
      <w:r>
        <w:t>of AASB </w:t>
      </w:r>
      <w:r w:rsidR="00447F64">
        <w:t xml:space="preserve">1058 </w:t>
      </w:r>
      <w:r>
        <w:t>away from emphasising the identification of donations, grants and similar transfers towards requiring an entity to identify whether an asset (other than volunteer services) was acquired for consideration that was significantly less than fair value principally to enable the entity to further its objectives.  The Board considered this</w:t>
      </w:r>
      <w:r w:rsidR="00820CFD">
        <w:t xml:space="preserve"> does not change the scope exposed in ED 260</w:t>
      </w:r>
      <w:r w:rsidR="007F2B29">
        <w:t>,</w:t>
      </w:r>
      <w:r w:rsidR="00820CFD">
        <w:t xml:space="preserve"> but</w:t>
      </w:r>
      <w:r>
        <w:t>:</w:t>
      </w:r>
    </w:p>
    <w:p w14:paraId="60A915FB" w14:textId="7ED44B5B" w:rsidR="00553C64" w:rsidRDefault="00553C64" w:rsidP="008608D3">
      <w:pPr>
        <w:pStyle w:val="NumBC2"/>
      </w:pPr>
      <w:r>
        <w:t>avoid</w:t>
      </w:r>
      <w:r w:rsidR="00820CFD">
        <w:t>s</w:t>
      </w:r>
      <w:r w:rsidR="001573AD">
        <w:t xml:space="preserve"> </w:t>
      </w:r>
      <w:r w:rsidRPr="0096244B">
        <w:t>inadvertently limiting the extent of transactions that might give rise to income on initial recognition of an asset; and</w:t>
      </w:r>
    </w:p>
    <w:p w14:paraId="51BD1BFE" w14:textId="16E494EE" w:rsidR="00553C64" w:rsidRDefault="00553C64" w:rsidP="008608D3">
      <w:pPr>
        <w:pStyle w:val="NumBC2"/>
      </w:pPr>
      <w:r>
        <w:lastRenderedPageBreak/>
        <w:t>give</w:t>
      </w:r>
      <w:r w:rsidR="00820CFD">
        <w:t>s</w:t>
      </w:r>
      <w:r>
        <w:t xml:space="preserve"> entities a clear indication of the transactions that are captured within the scope of AASB </w:t>
      </w:r>
      <w:r w:rsidR="00447F64">
        <w:t>1058</w:t>
      </w:r>
      <w:r>
        <w:t>;</w:t>
      </w:r>
    </w:p>
    <w:p w14:paraId="5EE7C8FF" w14:textId="6520FA15" w:rsidR="00553C64" w:rsidRDefault="00553C64" w:rsidP="008608D3">
      <w:pPr>
        <w:pStyle w:val="NumBC2"/>
      </w:pPr>
      <w:r>
        <w:t>ha</w:t>
      </w:r>
      <w:r w:rsidR="00820CFD">
        <w:t>s</w:t>
      </w:r>
      <w:r>
        <w:t xml:space="preserve"> the benefit of not requiring the entity to make an assessment of the transferor’s intent; and </w:t>
      </w:r>
    </w:p>
    <w:p w14:paraId="7D16C3C9" w14:textId="3DF6C4F4" w:rsidR="00553C64" w:rsidRDefault="00553C64" w:rsidP="008608D3">
      <w:pPr>
        <w:pStyle w:val="NumBC2"/>
      </w:pPr>
      <w:r>
        <w:t>continue</w:t>
      </w:r>
      <w:r w:rsidR="00820CFD">
        <w:t>s</w:t>
      </w:r>
      <w:r>
        <w:t xml:space="preserve"> to exclude acquisitions of assets at discounts attributable to auction, distress sale and trade discount pricings. </w:t>
      </w:r>
    </w:p>
    <w:p w14:paraId="28212543" w14:textId="544D01BF" w:rsidR="00757502" w:rsidRDefault="001573AD" w:rsidP="0083436B">
      <w:pPr>
        <w:pStyle w:val="NumBC1"/>
      </w:pPr>
      <w:r>
        <w:t xml:space="preserve">In developing its articulation of a revised scope for the Standard, the Board was conscious it did not intend for this Standard to apply to transactions </w:t>
      </w:r>
      <w:r w:rsidR="00664D4E">
        <w:t>such as</w:t>
      </w:r>
      <w:r w:rsidR="00553C64">
        <w:t xml:space="preserve"> trade discounts and distress sales</w:t>
      </w:r>
      <w:r w:rsidR="00231372">
        <w:t>, for which the consideration paid for an asset may be significantly below the asset’s fair value</w:t>
      </w:r>
      <w:r w:rsidR="00553C64">
        <w:t xml:space="preserve">.  The Board’s view is that such discounts, where made available to all market participants </w:t>
      </w:r>
      <w:r w:rsidR="00923A45">
        <w:t xml:space="preserve">(or a particular market segment) </w:t>
      </w:r>
      <w:r w:rsidR="00553C64">
        <w:t>regardless of the participants’ objectives, are not specific to the not-for-profit sector</w:t>
      </w:r>
      <w:r w:rsidR="00104597">
        <w:t>:</w:t>
      </w:r>
      <w:r w:rsidR="00553C64">
        <w:t xml:space="preserve"> other Australian Accounting Standards specify the accounting for such transactions.</w:t>
      </w:r>
      <w:r w:rsidR="00820CFD">
        <w:t xml:space="preserve">  </w:t>
      </w:r>
    </w:p>
    <w:p w14:paraId="6D61FE76" w14:textId="15CCC5EC" w:rsidR="00553C64" w:rsidRDefault="00F71C6F" w:rsidP="0083436B">
      <w:pPr>
        <w:pStyle w:val="NumBC1"/>
      </w:pPr>
      <w:r>
        <w:t xml:space="preserve">The Board </w:t>
      </w:r>
      <w:r w:rsidR="00CF56F7">
        <w:t>observed</w:t>
      </w:r>
      <w:r w:rsidR="00064A60">
        <w:t xml:space="preserve"> that </w:t>
      </w:r>
      <w:r w:rsidR="00CF56F7">
        <w:t xml:space="preserve">‘significant’ </w:t>
      </w:r>
      <w:r w:rsidR="00064A60">
        <w:t xml:space="preserve">is </w:t>
      </w:r>
      <w:r w:rsidR="00CF56F7">
        <w:t xml:space="preserve">a term used in other Standards, and </w:t>
      </w:r>
      <w:r>
        <w:t>considered its</w:t>
      </w:r>
      <w:r w:rsidR="00CF56F7">
        <w:t xml:space="preserve"> meaning </w:t>
      </w:r>
      <w:r w:rsidR="00231372">
        <w:t xml:space="preserve">therefore </w:t>
      </w:r>
      <w:r>
        <w:t xml:space="preserve">would be </w:t>
      </w:r>
      <w:r w:rsidR="00231372">
        <w:t xml:space="preserve">readily understandable </w:t>
      </w:r>
      <w:r>
        <w:t>by users of this Standard.</w:t>
      </w:r>
      <w:r w:rsidR="002346B1">
        <w:t xml:space="preserve">  </w:t>
      </w:r>
      <w:r w:rsidR="00104597">
        <w:t xml:space="preserve">The Board </w:t>
      </w:r>
      <w:r w:rsidR="00E552A3">
        <w:t xml:space="preserve">also </w:t>
      </w:r>
      <w:r w:rsidR="00104597">
        <w:t xml:space="preserve">noted that </w:t>
      </w:r>
      <w:r w:rsidR="00757502">
        <w:t xml:space="preserve">expressing the scope of AASB </w:t>
      </w:r>
      <w:r w:rsidR="00447F64">
        <w:t xml:space="preserve">1058 </w:t>
      </w:r>
      <w:r w:rsidR="00757502">
        <w:t xml:space="preserve">by reference to transactions “significantly less than fair value …” means that </w:t>
      </w:r>
      <w:r w:rsidR="007F2B29">
        <w:t xml:space="preserve">transactions where the consideration is only marginally less than fair value are not expressly covered.  </w:t>
      </w:r>
      <w:r w:rsidR="002E2C2F">
        <w:t xml:space="preserve">Therefore, such </w:t>
      </w:r>
      <w:r w:rsidR="007F2B29">
        <w:t xml:space="preserve">transactions </w:t>
      </w:r>
      <w:r w:rsidR="002E2C2F">
        <w:t>may be accounted for consistently with the requirements of AASB </w:t>
      </w:r>
      <w:r w:rsidR="00447F64">
        <w:t xml:space="preserve">1058 </w:t>
      </w:r>
      <w:r w:rsidR="002E2C2F">
        <w:t xml:space="preserve">or with the accounting applicable to for-profit entities.  </w:t>
      </w:r>
      <w:r w:rsidR="00E552A3">
        <w:t xml:space="preserve">Although this could mean less consistency in the accounting by not-for-profit entities for all asset transactions with consideration less than fair value, the </w:t>
      </w:r>
      <w:r w:rsidR="002E2C2F">
        <w:t xml:space="preserve">Board regarded this approach as an appropriate balancing of the costs and benefits </w:t>
      </w:r>
      <w:r w:rsidR="00E552A3">
        <w:t xml:space="preserve">in accounting </w:t>
      </w:r>
      <w:r w:rsidR="002E2C2F">
        <w:t>for transactions</w:t>
      </w:r>
      <w:r w:rsidR="00E552A3">
        <w:t xml:space="preserve"> with consideration that is less than fair value, but not significantly less than fair value</w:t>
      </w:r>
      <w:r w:rsidR="002E2C2F">
        <w:t xml:space="preserve">.  </w:t>
      </w:r>
    </w:p>
    <w:p w14:paraId="125B536C" w14:textId="6BD19E16" w:rsidR="00A034C9" w:rsidRDefault="002A3CF6" w:rsidP="0083436B">
      <w:pPr>
        <w:pStyle w:val="NumBC1"/>
      </w:pPr>
      <w:r w:rsidRPr="002A3CF6">
        <w:t xml:space="preserve">Some </w:t>
      </w:r>
      <w:r w:rsidR="003543F4" w:rsidRPr="002A3CF6">
        <w:t xml:space="preserve">respondents to ED 260 </w:t>
      </w:r>
      <w:r w:rsidRPr="002A3CF6">
        <w:t xml:space="preserve">were concerned that the Standard would require the not-for-profit recipient to make an assessment of the transferor’s intentions in undertaking a transaction with the entity.  </w:t>
      </w:r>
      <w:r w:rsidR="009770B3" w:rsidRPr="002A3CF6">
        <w:t xml:space="preserve">For this reason, </w:t>
      </w:r>
      <w:r w:rsidRPr="002A3CF6">
        <w:t xml:space="preserve">in developing its articulation of a revised scope for </w:t>
      </w:r>
      <w:r>
        <w:t>AASB</w:t>
      </w:r>
      <w:r w:rsidR="00447F64">
        <w:t xml:space="preserve"> 1058</w:t>
      </w:r>
      <w:r w:rsidRPr="002A3CF6">
        <w:t xml:space="preserve">, </w:t>
      </w:r>
      <w:r w:rsidR="009770B3" w:rsidRPr="002A3CF6">
        <w:t xml:space="preserve">the Board </w:t>
      </w:r>
      <w:r w:rsidRPr="002A3CF6">
        <w:t xml:space="preserve">wanted to avoid using language that implied a need to assess the vendor’s intentions.  </w:t>
      </w:r>
      <w:r w:rsidR="00984882">
        <w:t>Accordingly, t</w:t>
      </w:r>
      <w:r w:rsidRPr="002A3CF6">
        <w:t xml:space="preserve">he Board </w:t>
      </w:r>
      <w:r w:rsidR="009770B3" w:rsidRPr="002A3CF6">
        <w:t xml:space="preserve">decided to </w:t>
      </w:r>
      <w:r w:rsidRPr="002A3CF6">
        <w:t>articulate</w:t>
      </w:r>
      <w:r>
        <w:t xml:space="preserve"> in the scope that</w:t>
      </w:r>
      <w:r w:rsidRPr="002A3CF6">
        <w:t xml:space="preserve"> </w:t>
      </w:r>
      <w:r>
        <w:t>its interest is in transactions occurring principally to enable the entity to further its objectives</w:t>
      </w:r>
      <w:r w:rsidR="00E51C1A">
        <w:t>.</w:t>
      </w:r>
      <w:r w:rsidR="00820CFD">
        <w:t xml:space="preserve">  </w:t>
      </w:r>
      <w:r>
        <w:t>T</w:t>
      </w:r>
      <w:r w:rsidR="003543F4">
        <w:t>h</w:t>
      </w:r>
      <w:r>
        <w:t>e</w:t>
      </w:r>
      <w:r w:rsidR="003543F4">
        <w:t xml:space="preserve"> </w:t>
      </w:r>
      <w:r w:rsidR="00984882">
        <w:t>Board considered</w:t>
      </w:r>
      <w:r w:rsidR="003543F4">
        <w:t xml:space="preserve"> </w:t>
      </w:r>
      <w:r w:rsidR="00A034C9">
        <w:t xml:space="preserve">the term </w:t>
      </w:r>
      <w:r>
        <w:t>‘principally’</w:t>
      </w:r>
      <w:r w:rsidR="00A034C9">
        <w:t xml:space="preserve">: </w:t>
      </w:r>
    </w:p>
    <w:p w14:paraId="53462AB1" w14:textId="77777777" w:rsidR="00A034C9" w:rsidRDefault="003543F4" w:rsidP="008608D3">
      <w:pPr>
        <w:pStyle w:val="NumBC2"/>
      </w:pPr>
      <w:r>
        <w:t xml:space="preserve">provides a link between the significantly reduced purchase price (compared to fair value) and the purpose of that reduction being to enable a </w:t>
      </w:r>
      <w:r w:rsidR="002A3CF6">
        <w:t>not-for-profit</w:t>
      </w:r>
      <w:r>
        <w:t xml:space="preserve"> entity to further its objectives</w:t>
      </w:r>
      <w:r w:rsidR="00A034C9">
        <w:t>;</w:t>
      </w:r>
      <w:r>
        <w:t xml:space="preserve">  </w:t>
      </w:r>
    </w:p>
    <w:p w14:paraId="547E9180" w14:textId="77777777" w:rsidR="00A034C9" w:rsidRDefault="00A034C9" w:rsidP="008608D3">
      <w:pPr>
        <w:pStyle w:val="NumBC2"/>
      </w:pPr>
      <w:r>
        <w:t>is more likely to be better understood as it is</w:t>
      </w:r>
      <w:r w:rsidR="003543F4">
        <w:t xml:space="preserve"> also </w:t>
      </w:r>
      <w:r w:rsidR="00BF0341">
        <w:t xml:space="preserve">currently </w:t>
      </w:r>
      <w:r w:rsidR="003543F4">
        <w:t xml:space="preserve">used </w:t>
      </w:r>
      <w:r w:rsidR="00BF0341">
        <w:t xml:space="preserve">in </w:t>
      </w:r>
      <w:r w:rsidR="003543F4">
        <w:t xml:space="preserve">Commonwealth grant applications and </w:t>
      </w:r>
      <w:r w:rsidR="00984882">
        <w:t xml:space="preserve">in </w:t>
      </w:r>
      <w:r w:rsidR="003543F4">
        <w:t>tax</w:t>
      </w:r>
      <w:r w:rsidR="00BF0341">
        <w:t>ation</w:t>
      </w:r>
      <w:r w:rsidR="003543F4">
        <w:t xml:space="preserve"> law (</w:t>
      </w:r>
      <w:r w:rsidR="00984882">
        <w:t xml:space="preserve">for example, </w:t>
      </w:r>
      <w:r w:rsidR="00BF0341">
        <w:t xml:space="preserve">in </w:t>
      </w:r>
      <w:r w:rsidR="003543F4">
        <w:t>relati</w:t>
      </w:r>
      <w:r w:rsidR="00BF0341">
        <w:t>on</w:t>
      </w:r>
      <w:r w:rsidR="003543F4">
        <w:t xml:space="preserve"> to principal place of business)</w:t>
      </w:r>
      <w:r>
        <w:t xml:space="preserve">; and </w:t>
      </w:r>
    </w:p>
    <w:p w14:paraId="5EDFB3B6" w14:textId="710DD58E" w:rsidR="003543F4" w:rsidRDefault="00A034C9" w:rsidP="008608D3">
      <w:pPr>
        <w:pStyle w:val="NumBC2"/>
      </w:pPr>
      <w:r>
        <w:t xml:space="preserve">is useful as there may be more than one reason </w:t>
      </w:r>
      <w:r w:rsidR="00926808">
        <w:t>for setting the terms and conditions of the transactions</w:t>
      </w:r>
      <w:r w:rsidR="003543F4">
        <w:t xml:space="preserve">.  </w:t>
      </w:r>
    </w:p>
    <w:p w14:paraId="3C0BC25E" w14:textId="5B51D80F" w:rsidR="00926808" w:rsidRDefault="00926808" w:rsidP="0083436B">
      <w:pPr>
        <w:pStyle w:val="NumBC1"/>
      </w:pPr>
      <w:r>
        <w:t xml:space="preserve">The Board considered using the </w:t>
      </w:r>
      <w:r w:rsidR="003543F4">
        <w:t>term ‘specifically’</w:t>
      </w:r>
      <w:r>
        <w:t xml:space="preserve"> or ‘particularly’ in place of ‘principally’.  However, the Board decided not to finalise the Standard using this language due to: </w:t>
      </w:r>
    </w:p>
    <w:p w14:paraId="46FE4274" w14:textId="70737B27" w:rsidR="003543F4" w:rsidRDefault="00926808" w:rsidP="008608D3">
      <w:pPr>
        <w:pStyle w:val="NumBC2"/>
      </w:pPr>
      <w:r>
        <w:t>the</w:t>
      </w:r>
      <w:r w:rsidR="003543F4">
        <w:t xml:space="preserve"> similarity </w:t>
      </w:r>
      <w:r>
        <w:t xml:space="preserve">of the term ‘specifically’ </w:t>
      </w:r>
      <w:r w:rsidR="003543F4">
        <w:t xml:space="preserve">to ‘sufficiently specific’ </w:t>
      </w:r>
      <w:r w:rsidR="00054E16">
        <w:t>(</w:t>
      </w:r>
      <w:r>
        <w:t xml:space="preserve">as used </w:t>
      </w:r>
      <w:r w:rsidR="003543F4">
        <w:t>in AASB 15</w:t>
      </w:r>
      <w:r w:rsidR="00054E16">
        <w:t>)</w:t>
      </w:r>
      <w:r>
        <w:t>; and</w:t>
      </w:r>
    </w:p>
    <w:p w14:paraId="0D880584" w14:textId="29955E2F" w:rsidR="00820CFD" w:rsidRPr="0096244B" w:rsidRDefault="00926808" w:rsidP="008608D3">
      <w:pPr>
        <w:pStyle w:val="NumBC2"/>
      </w:pPr>
      <w:r>
        <w:t xml:space="preserve">concern that the term </w:t>
      </w:r>
      <w:r w:rsidR="003543F4">
        <w:t xml:space="preserve">‘particularly’ </w:t>
      </w:r>
      <w:r>
        <w:t>is</w:t>
      </w:r>
      <w:r w:rsidR="00054E16">
        <w:t xml:space="preserve"> too broad, and could give rise to differences in practice as to whether certain transactions are within the scope of this Standard</w:t>
      </w:r>
      <w:r w:rsidR="003543F4">
        <w:t>.</w:t>
      </w:r>
    </w:p>
    <w:p w14:paraId="727C3FC5" w14:textId="72359B60" w:rsidR="003412F4" w:rsidRPr="0096244B" w:rsidRDefault="000E37E1" w:rsidP="000E37E1">
      <w:pPr>
        <w:pStyle w:val="NumBC1"/>
      </w:pPr>
      <w:r>
        <w:t>This Standard makes consequential amendments to AASB 16</w:t>
      </w:r>
      <w:r w:rsidRPr="00446999">
        <w:rPr>
          <w:i/>
        </w:rPr>
        <w:t xml:space="preserve"> Leases</w:t>
      </w:r>
      <w:r>
        <w:rPr>
          <w:i/>
        </w:rPr>
        <w:t xml:space="preserve"> </w:t>
      </w:r>
      <w:r>
        <w:t xml:space="preserve">to </w:t>
      </w:r>
      <w:r w:rsidR="00E03EF2">
        <w:t>require a not-for-profit lessee to measure the right-to-use asset in a lease at its fair value where the lease has been undertaken on significantly below</w:t>
      </w:r>
      <w:r w:rsidR="009111F2">
        <w:t>-</w:t>
      </w:r>
      <w:r w:rsidR="00E03EF2">
        <w:t>market terms and conditions</w:t>
      </w:r>
      <w:r w:rsidR="009111F2">
        <w:t xml:space="preserve"> principally to enable the entity to further its objectives</w:t>
      </w:r>
      <w:r w:rsidR="00E03EF2">
        <w:t xml:space="preserve">.  AASB 117 is similarly amended in respect of the leased asset recognised in a finance lease.  The Board </w:t>
      </w:r>
      <w:r w:rsidR="009111F2">
        <w:t>observed</w:t>
      </w:r>
      <w:r w:rsidR="00E03EF2">
        <w:t xml:space="preserve"> that the lease payments </w:t>
      </w:r>
      <w:r w:rsidR="009111F2">
        <w:t>(the consideration) to acquire the asset in such transactions will be significantly less than the asset’s fair value.  Consequently, leases</w:t>
      </w:r>
      <w:r w:rsidR="009111F2" w:rsidRPr="009111F2">
        <w:t xml:space="preserve"> </w:t>
      </w:r>
      <w:r w:rsidR="009111F2">
        <w:t>undertaken on significantly below-market terms and conditions</w:t>
      </w:r>
      <w:r w:rsidR="009111F2" w:rsidRPr="009111F2">
        <w:t xml:space="preserve"> </w:t>
      </w:r>
      <w:r w:rsidR="009111F2">
        <w:t>principally to enable the entity to further its objectives are within the scope of AASB </w:t>
      </w:r>
      <w:r w:rsidR="00447F64">
        <w:t>1058</w:t>
      </w:r>
      <w:r w:rsidR="009111F2">
        <w:t>.</w:t>
      </w:r>
      <w:r w:rsidR="00E03EF2">
        <w:t xml:space="preserve">  </w:t>
      </w:r>
    </w:p>
    <w:p w14:paraId="636BEC3A" w14:textId="77777777" w:rsidR="00553C64" w:rsidRDefault="00553C64" w:rsidP="00553C64">
      <w:pPr>
        <w:pStyle w:val="Heading3"/>
      </w:pPr>
      <w:r>
        <w:t>Scope exclusions</w:t>
      </w:r>
    </w:p>
    <w:p w14:paraId="5DAE86EA" w14:textId="762EEDE8" w:rsidR="00553C64" w:rsidRDefault="00553C64" w:rsidP="0083436B">
      <w:pPr>
        <w:pStyle w:val="NumBC1"/>
      </w:pPr>
      <w:r>
        <w:t xml:space="preserve">While not wanting to limit </w:t>
      </w:r>
      <w:r w:rsidRPr="0096244B">
        <w:t>the extent of transactions that might give rise to income on initial recognition of an asset</w:t>
      </w:r>
      <w:r>
        <w:t>,</w:t>
      </w:r>
      <w:r w:rsidRPr="0096244B" w:rsidDel="002B2D66">
        <w:t xml:space="preserve"> </w:t>
      </w:r>
      <w:r>
        <w:t>the Board acknowledged that in some cases other Standards provide more detailed income recognition requirements.  Accordingly, the Board decided to exclude transactions within the scope of the following Standards from AASB </w:t>
      </w:r>
      <w:r w:rsidR="00447F64">
        <w:t>1058</w:t>
      </w:r>
      <w:r>
        <w:t>:</w:t>
      </w:r>
    </w:p>
    <w:p w14:paraId="3CF061D7" w14:textId="73F95541" w:rsidR="00DF36FA" w:rsidRPr="00274D40" w:rsidRDefault="00DF36FA" w:rsidP="008608D3">
      <w:pPr>
        <w:pStyle w:val="NumBC2"/>
      </w:pPr>
      <w:r w:rsidRPr="00274D40">
        <w:t xml:space="preserve">AASB 3 </w:t>
      </w:r>
      <w:r w:rsidRPr="00274D40">
        <w:rPr>
          <w:i/>
        </w:rPr>
        <w:t>Business Combinations</w:t>
      </w:r>
      <w:r w:rsidRPr="00274D40">
        <w:t>;</w:t>
      </w:r>
    </w:p>
    <w:p w14:paraId="7C03EEF2" w14:textId="3DE7BE3E" w:rsidR="00553C64" w:rsidRDefault="00553C64" w:rsidP="008608D3">
      <w:pPr>
        <w:pStyle w:val="NumBC2"/>
      </w:pPr>
      <w:r>
        <w:t>AASB</w:t>
      </w:r>
      <w:r w:rsidR="00DF36FA">
        <w:t xml:space="preserve"> </w:t>
      </w:r>
      <w:r>
        <w:t xml:space="preserve">4 </w:t>
      </w:r>
      <w:r w:rsidRPr="00A1161A">
        <w:rPr>
          <w:i/>
        </w:rPr>
        <w:t>Insurance Contracts</w:t>
      </w:r>
      <w:r>
        <w:t xml:space="preserve">, AASB 1023 </w:t>
      </w:r>
      <w:r w:rsidRPr="00A1161A">
        <w:rPr>
          <w:i/>
        </w:rPr>
        <w:t>General Insurance Contracts</w:t>
      </w:r>
      <w:r>
        <w:t xml:space="preserve"> and AASB 1038 </w:t>
      </w:r>
      <w:r w:rsidRPr="00A1161A">
        <w:rPr>
          <w:i/>
        </w:rPr>
        <w:t>Life Insurance Contracts</w:t>
      </w:r>
      <w:r>
        <w:t>; and</w:t>
      </w:r>
    </w:p>
    <w:p w14:paraId="3DF2B193" w14:textId="18FA36A8" w:rsidR="00553C64" w:rsidRDefault="00553C64" w:rsidP="008608D3">
      <w:pPr>
        <w:pStyle w:val="NumBC2"/>
      </w:pPr>
      <w:r>
        <w:t>AASB</w:t>
      </w:r>
      <w:r w:rsidR="00DF36FA">
        <w:t xml:space="preserve"> </w:t>
      </w:r>
      <w:r>
        <w:t xml:space="preserve">112 </w:t>
      </w:r>
      <w:r w:rsidRPr="00A1161A">
        <w:rPr>
          <w:i/>
        </w:rPr>
        <w:t>Income Taxes</w:t>
      </w:r>
      <w:r>
        <w:t>.</w:t>
      </w:r>
    </w:p>
    <w:p w14:paraId="4F0779F7" w14:textId="4FB476A8" w:rsidR="00B93203" w:rsidRDefault="00B93203" w:rsidP="0083436B">
      <w:pPr>
        <w:pStyle w:val="NumBC1"/>
      </w:pPr>
      <w:r>
        <w:lastRenderedPageBreak/>
        <w:t xml:space="preserve">The Board </w:t>
      </w:r>
      <w:r w:rsidR="00652762">
        <w:t>expects</w:t>
      </w:r>
      <w:r>
        <w:t xml:space="preserve"> it would be rare for a not-for-profit entity to acquire an asset </w:t>
      </w:r>
      <w:r w:rsidR="00652762">
        <w:t xml:space="preserve">for consideration in the form of share-based payment valued significantly below the asset’s fair value, on terms made principally in order to further the entity’s objectives.  However, the Board decided to exclude AASB 2 </w:t>
      </w:r>
      <w:r w:rsidR="00652762">
        <w:rPr>
          <w:i/>
        </w:rPr>
        <w:t xml:space="preserve">Share-based Payment </w:t>
      </w:r>
      <w:r w:rsidR="00652762">
        <w:t xml:space="preserve">from this Standard for avoidance of doubt.  </w:t>
      </w:r>
    </w:p>
    <w:p w14:paraId="03DA8CC5" w14:textId="03D7D4DC" w:rsidR="00553C64" w:rsidRDefault="00553C64" w:rsidP="0083436B">
      <w:pPr>
        <w:pStyle w:val="NumBC1"/>
      </w:pPr>
      <w:r>
        <w:t>The Board also decided to exclude, from the scope of AASB </w:t>
      </w:r>
      <w:r w:rsidR="00447F64">
        <w:t>1058</w:t>
      </w:r>
      <w:r>
        <w:t>:</w:t>
      </w:r>
    </w:p>
    <w:p w14:paraId="725700F5" w14:textId="09A4C392" w:rsidR="00553C64" w:rsidRDefault="00553C64" w:rsidP="008608D3">
      <w:pPr>
        <w:pStyle w:val="NumBC2"/>
      </w:pPr>
      <w:r>
        <w:t xml:space="preserve">licences outside the scope of AASB 15 (see paragraph </w:t>
      </w:r>
      <w:r w:rsidR="00D71C67">
        <w:fldChar w:fldCharType="begin"/>
      </w:r>
      <w:r w:rsidR="00D71C67">
        <w:instrText xml:space="preserve"> REF _Ref466032417 \r </w:instrText>
      </w:r>
      <w:r w:rsidR="00D71C67">
        <w:fldChar w:fldCharType="separate"/>
      </w:r>
      <w:r w:rsidR="00D71C67">
        <w:t>BC48</w:t>
      </w:r>
      <w:r w:rsidR="00D71C67">
        <w:fldChar w:fldCharType="end"/>
      </w:r>
      <w:r>
        <w:t xml:space="preserve"> below); and</w:t>
      </w:r>
    </w:p>
    <w:p w14:paraId="0ECCBB55" w14:textId="3155155E" w:rsidR="00553C64" w:rsidRDefault="00553C64" w:rsidP="008608D3">
      <w:pPr>
        <w:pStyle w:val="NumBC2"/>
      </w:pPr>
      <w:r>
        <w:t xml:space="preserve">restructures of administrative arrangements within the scope of AASB 1004 </w:t>
      </w:r>
      <w:r>
        <w:rPr>
          <w:i/>
        </w:rPr>
        <w:t xml:space="preserve">Contributions </w:t>
      </w:r>
      <w:r>
        <w:t xml:space="preserve">(see paragraph </w:t>
      </w:r>
      <w:r w:rsidR="00D71C67">
        <w:fldChar w:fldCharType="begin"/>
      </w:r>
      <w:r w:rsidR="00D71C67">
        <w:instrText xml:space="preserve"> REF _Ref466032447 \r </w:instrText>
      </w:r>
      <w:r w:rsidR="00D71C67">
        <w:fldChar w:fldCharType="separate"/>
      </w:r>
      <w:r w:rsidR="00D71C67">
        <w:t>BC49</w:t>
      </w:r>
      <w:r w:rsidR="00D71C67">
        <w:fldChar w:fldCharType="end"/>
      </w:r>
      <w:r>
        <w:t>).</w:t>
      </w:r>
    </w:p>
    <w:p w14:paraId="5F3B56D0" w14:textId="372DFCDA" w:rsidR="00553C64" w:rsidRDefault="00553C64" w:rsidP="0083436B">
      <w:pPr>
        <w:pStyle w:val="NumBC1"/>
      </w:pPr>
      <w:bookmarkStart w:id="80" w:name="_Ref466032417"/>
      <w:r>
        <w:t xml:space="preserve">In its </w:t>
      </w:r>
      <w:proofErr w:type="spellStart"/>
      <w:r>
        <w:t>redeliberations</w:t>
      </w:r>
      <w:proofErr w:type="spellEnd"/>
      <w:r>
        <w:t xml:space="preserve"> on the ED, the Board discussed a concern that AASB </w:t>
      </w:r>
      <w:r w:rsidR="00447F64">
        <w:t xml:space="preserve">1058 </w:t>
      </w:r>
      <w:r>
        <w:t>would apply to a transfer of a licence to a not-for-profit entity, where that transaction is not within the scope of AASB 15.  The Board heard that the accounting for licences in the public sector is a significant issue, and observed that the Board had not before considered whether public sector licences should be accounted for in accordance with AASB </w:t>
      </w:r>
      <w:r w:rsidR="00447F64">
        <w:t>1058,</w:t>
      </w:r>
      <w:r>
        <w:t xml:space="preserve"> or whether the licences are more appropriately accounted for by analogy to AASB 15.  The Board signalled its intention to undertake a separate project on the accounting for public sector licences, and as it did not want to presuppose the accounting outcomes of that project, decided to exclude licences that are outside the scope of AASB 15 from this Standard.  The Board noted that not-for-profit entities with such licences should develop an accounting policy in accordance with AASB 108, and that this policy could extend to applying the accounting set out in AASB </w:t>
      </w:r>
      <w:r w:rsidR="00447F64">
        <w:t xml:space="preserve">1058 </w:t>
      </w:r>
      <w:r>
        <w:t xml:space="preserve">by analogy. </w:t>
      </w:r>
    </w:p>
    <w:p w14:paraId="416272CA" w14:textId="78C67848" w:rsidR="00553C64" w:rsidRDefault="00553C64" w:rsidP="0083436B">
      <w:pPr>
        <w:pStyle w:val="NumBC1"/>
      </w:pPr>
      <w:r>
        <w:t xml:space="preserve">The Board </w:t>
      </w:r>
      <w:r w:rsidRPr="003E2BB3" w:rsidDel="00793C63">
        <w:t xml:space="preserve">noted that </w:t>
      </w:r>
      <w:r w:rsidDel="003E5B80">
        <w:t>the requirements of AASB </w:t>
      </w:r>
      <w:bookmarkStart w:id="81" w:name="_Ref466032447"/>
      <w:bookmarkEnd w:id="80"/>
      <w:r w:rsidR="00447F64">
        <w:t xml:space="preserve">1058 </w:t>
      </w:r>
      <w:r>
        <w:t xml:space="preserve">could be interpreted to apply to restructures of administrative arrangements, which are addressed in AASB 1004 (see paragraph </w:t>
      </w:r>
      <w:r w:rsidR="00D71C67">
        <w:fldChar w:fldCharType="begin"/>
      </w:r>
      <w:r w:rsidR="00D71C67">
        <w:instrText xml:space="preserve"> REF _Ref466031335 \r </w:instrText>
      </w:r>
      <w:r w:rsidR="00D71C67">
        <w:fldChar w:fldCharType="separate"/>
      </w:r>
      <w:r w:rsidR="00D71C67">
        <w:t>BC173</w:t>
      </w:r>
      <w:r w:rsidR="00D71C67">
        <w:fldChar w:fldCharType="end"/>
      </w:r>
      <w:r>
        <w:t xml:space="preserve"> below).To avoid confusion as to which Standard applies to these transactions, the Board decided to exclude them from the scope of AASB </w:t>
      </w:r>
      <w:bookmarkEnd w:id="81"/>
      <w:r w:rsidR="00447F64">
        <w:t>1058.</w:t>
      </w:r>
    </w:p>
    <w:p w14:paraId="444821C2" w14:textId="77777777" w:rsidR="00553C64" w:rsidRDefault="00553C64" w:rsidP="00553C64">
      <w:pPr>
        <w:pStyle w:val="Heading3"/>
      </w:pPr>
      <w:r>
        <w:t>Terminology</w:t>
      </w:r>
    </w:p>
    <w:p w14:paraId="1E43DFE1" w14:textId="77777777" w:rsidR="00553C64" w:rsidRDefault="00553C64" w:rsidP="0083436B">
      <w:pPr>
        <w:pStyle w:val="NumBC1"/>
      </w:pPr>
      <w:r>
        <w:t xml:space="preserve">NFP entities might acquire, or obtain, an asset in a number of circumstances.  </w:t>
      </w:r>
      <w:r w:rsidRPr="0096244B">
        <w:t>Various terms are commonly used to describe</w:t>
      </w:r>
      <w:r>
        <w:t xml:space="preserve"> acquisitions of assets under terms and conditions that also provide a significant benefit to an entity</w:t>
      </w:r>
      <w:r w:rsidRPr="0096244B">
        <w:t xml:space="preserve">, including ‘grant’, ‘donation’, ‘bequest’, ‘assistance’ and ‘endowment’.  </w:t>
      </w:r>
      <w:r>
        <w:t>These terms are not necessarily synonymous but are at times used interchangeably.  Therefore, while these terms might be familiar to not-for-profit entities the Board decided not to develop accounting requirements based upon them.</w:t>
      </w:r>
    </w:p>
    <w:p w14:paraId="2CF06A65" w14:textId="5D2FD4B4" w:rsidR="00553C64" w:rsidRPr="0096244B" w:rsidRDefault="00553C64" w:rsidP="0083436B">
      <w:pPr>
        <w:pStyle w:val="NumBC1"/>
      </w:pPr>
      <w:r>
        <w:t>When considering the underlying transactions associated with the above terms t</w:t>
      </w:r>
      <w:r w:rsidRPr="0096244B">
        <w:t xml:space="preserve">he Board observed the term used for a particular </w:t>
      </w:r>
      <w:r>
        <w:t>transaction</w:t>
      </w:r>
      <w:r w:rsidRPr="0096244B">
        <w:t xml:space="preserve"> is not important; rather, it is the characteristics or substance of the </w:t>
      </w:r>
      <w:r>
        <w:t>transaction</w:t>
      </w:r>
      <w:r w:rsidRPr="0096244B">
        <w:t xml:space="preserve"> that </w:t>
      </w:r>
      <w:r>
        <w:t xml:space="preserve">should determine </w:t>
      </w:r>
      <w:r w:rsidRPr="0096244B">
        <w:t xml:space="preserve">the appropriate accounting.  Accordingly, the Board decided to express the principles in </w:t>
      </w:r>
      <w:r>
        <w:t>AASB </w:t>
      </w:r>
      <w:r w:rsidR="00447F64">
        <w:t xml:space="preserve">1058 </w:t>
      </w:r>
      <w:r w:rsidRPr="0096244B">
        <w:t xml:space="preserve">as far as possible without reference to such commonly used terminology. </w:t>
      </w:r>
    </w:p>
    <w:p w14:paraId="1E2E6C40" w14:textId="6300C262" w:rsidR="00553C64" w:rsidRDefault="00553C64" w:rsidP="0083436B">
      <w:pPr>
        <w:pStyle w:val="NumBC1"/>
      </w:pPr>
      <w:r w:rsidRPr="0096244B">
        <w:t xml:space="preserve">However, the Board noted in order for </w:t>
      </w:r>
      <w:r>
        <w:t>AASB </w:t>
      </w:r>
      <w:r w:rsidR="00447F64">
        <w:t xml:space="preserve">1058 </w:t>
      </w:r>
      <w:r w:rsidRPr="0096244B">
        <w:t xml:space="preserve">to remain accessible to preparers and other users, it could not completely avoid </w:t>
      </w:r>
      <w:r>
        <w:t xml:space="preserve">the </w:t>
      </w:r>
      <w:r w:rsidRPr="0096244B">
        <w:t xml:space="preserve">use of such terms, especially in guidance material accompanying the Standard.  Accordingly, the Board decided to clarify in </w:t>
      </w:r>
      <w:r>
        <w:t>AASB </w:t>
      </w:r>
      <w:r w:rsidR="00447F64">
        <w:t xml:space="preserve">1058 </w:t>
      </w:r>
      <w:r w:rsidRPr="0096244B">
        <w:t xml:space="preserve">that an entity considers the substance, rather than the form, of transfers of resources to a </w:t>
      </w:r>
      <w:r>
        <w:t>not-for-profit entity</w:t>
      </w:r>
      <w:r w:rsidRPr="0096244B">
        <w:t xml:space="preserve"> for </w:t>
      </w:r>
      <w:r>
        <w:t xml:space="preserve">consideration significantly less than fair value </w:t>
      </w:r>
      <w:r w:rsidR="00105939">
        <w:t>principally</w:t>
      </w:r>
      <w:r>
        <w:t xml:space="preserve"> to enable the entity to achieve its objectives </w:t>
      </w:r>
      <w:r w:rsidRPr="0096244B">
        <w:t xml:space="preserve"> in identifying the applicable requirements of </w:t>
      </w:r>
      <w:r>
        <w:t>AASB </w:t>
      </w:r>
      <w:r w:rsidR="00447F64">
        <w:t>1058.</w:t>
      </w:r>
    </w:p>
    <w:p w14:paraId="75FB98A1" w14:textId="6D8E3ED2" w:rsidR="00553C64" w:rsidRPr="0096244B" w:rsidRDefault="00553C64" w:rsidP="00553C64">
      <w:pPr>
        <w:pStyle w:val="Heading3"/>
      </w:pPr>
      <w:r>
        <w:t xml:space="preserve">Extending the scope to not-for-profit </w:t>
      </w:r>
      <w:r w:rsidRPr="0096244B">
        <w:t>transferors</w:t>
      </w:r>
      <w:r>
        <w:t xml:space="preserve"> and for-profit entities</w:t>
      </w:r>
      <w:r w:rsidRPr="0096244B">
        <w:t xml:space="preserve"> </w:t>
      </w:r>
    </w:p>
    <w:p w14:paraId="501B6055" w14:textId="16D5DD4A" w:rsidR="00553C64" w:rsidRPr="0096244B" w:rsidRDefault="00553C64" w:rsidP="0083436B">
      <w:pPr>
        <w:pStyle w:val="NumBC1"/>
      </w:pPr>
      <w:r w:rsidRPr="0096244B">
        <w:t xml:space="preserve">The Board considered whether the scope of its project should be extended to address the accounting by not-for-profit transferors in arrangements giving rise to inflows of resources to a </w:t>
      </w:r>
      <w:r w:rsidRPr="0096244B" w:rsidDel="00977BDC">
        <w:t xml:space="preserve">not-for-profit </w:t>
      </w:r>
      <w:r>
        <w:t>entity</w:t>
      </w:r>
      <w:r w:rsidRPr="0096244B">
        <w:t xml:space="preserve">.  The Board decided not to address this issue as part of the current project for the following reasons: </w:t>
      </w:r>
    </w:p>
    <w:p w14:paraId="454B82DB" w14:textId="13B5CAC9" w:rsidR="00553C64" w:rsidRPr="0096244B" w:rsidRDefault="00553C64" w:rsidP="008608D3">
      <w:pPr>
        <w:pStyle w:val="NumBC2"/>
      </w:pPr>
      <w:r w:rsidRPr="0096244B">
        <w:t xml:space="preserve">the Board aims to address not-for-profit specific requirements for a topic as promptly as possible after an IFRS </w:t>
      </w:r>
      <w:r w:rsidR="00AD62F1">
        <w:t xml:space="preserve">Standard </w:t>
      </w:r>
      <w:r w:rsidRPr="0096244B">
        <w:t xml:space="preserve">for a similar topic is issued; and </w:t>
      </w:r>
    </w:p>
    <w:p w14:paraId="7CE7ED90" w14:textId="77777777" w:rsidR="00553C64" w:rsidRDefault="00553C64" w:rsidP="008608D3">
      <w:pPr>
        <w:pStyle w:val="NumBC2"/>
      </w:pPr>
      <w:r w:rsidRPr="0096244B">
        <w:t xml:space="preserve">to ensure timely issue of these requirements.  The Board was concerned broadening the scope of this project to address transferor accounting would raise issues not addressed in IFRS 15, and therefore delay the finalisation of pronouncements under this project. </w:t>
      </w:r>
    </w:p>
    <w:p w14:paraId="68919DA1" w14:textId="77777777" w:rsidR="00553C64" w:rsidRPr="0096244B" w:rsidRDefault="00553C64" w:rsidP="0083436B">
      <w:pPr>
        <w:pStyle w:val="NumBC1"/>
      </w:pPr>
      <w:r>
        <w:t>The</w:t>
      </w:r>
      <w:r w:rsidRPr="0091500C">
        <w:t xml:space="preserve"> Board </w:t>
      </w:r>
      <w:r>
        <w:t xml:space="preserve">also </w:t>
      </w:r>
      <w:r w:rsidRPr="0091500C">
        <w:t xml:space="preserve">considered whether the principles in this Standard should be extended to similar transactions of for-profit entities.  The Board noted its policy on </w:t>
      </w:r>
      <w:r>
        <w:t>IFRS compliance</w:t>
      </w:r>
      <w:r w:rsidRPr="0091500C">
        <w:t xml:space="preserve"> for such entities, and decided not to extend the application of this Standard to these entities.  </w:t>
      </w:r>
      <w:r>
        <w:t xml:space="preserve">The Board confirmed its decision as part of its </w:t>
      </w:r>
      <w:proofErr w:type="spellStart"/>
      <w:r>
        <w:t>redeliberations</w:t>
      </w:r>
      <w:proofErr w:type="spellEnd"/>
      <w:r>
        <w:t xml:space="preserve"> on this project, not having received significant contrary feedback in this regard.  </w:t>
      </w:r>
      <w:r w:rsidRPr="0091500C">
        <w:t>Accordingly, the accounting for certain transfers (</w:t>
      </w:r>
      <w:proofErr w:type="spellStart"/>
      <w:r w:rsidRPr="0091500C">
        <w:t>eg</w:t>
      </w:r>
      <w:proofErr w:type="spellEnd"/>
      <w:r w:rsidRPr="0091500C">
        <w:t xml:space="preserve"> government grants) may differ between that of a for-</w:t>
      </w:r>
      <w:r w:rsidRPr="0091500C">
        <w:lastRenderedPageBreak/>
        <w:t xml:space="preserve">profit applying AASB 120 </w:t>
      </w:r>
      <w:r w:rsidRPr="00FA7E7E">
        <w:rPr>
          <w:i/>
        </w:rPr>
        <w:t>Accounting for Government Grants and Disclosure of Government Assistance</w:t>
      </w:r>
      <w:r w:rsidRPr="0091500C">
        <w:t xml:space="preserve"> and a not-for-profit public sector entity applying this Standard . </w:t>
      </w:r>
    </w:p>
    <w:p w14:paraId="3109C42E" w14:textId="77777777" w:rsidR="00553C64" w:rsidRPr="0096244B" w:rsidRDefault="00553C64" w:rsidP="00553C64">
      <w:pPr>
        <w:pStyle w:val="Heading2"/>
      </w:pPr>
      <w:r w:rsidRPr="0096244B">
        <w:t>Recognition and measurement</w:t>
      </w:r>
    </w:p>
    <w:p w14:paraId="5EB7E7FC" w14:textId="69585956" w:rsidR="00553C64" w:rsidRPr="0096244B" w:rsidRDefault="00553C64" w:rsidP="00553C64">
      <w:pPr>
        <w:pStyle w:val="Heading3"/>
      </w:pPr>
      <w:r w:rsidRPr="0096244B">
        <w:t xml:space="preserve">Approach taken in </w:t>
      </w:r>
      <w:r w:rsidR="00FC4440">
        <w:t>this Standard</w:t>
      </w:r>
    </w:p>
    <w:p w14:paraId="504B8F21" w14:textId="03A74F2C" w:rsidR="00553C64" w:rsidRDefault="00553C64" w:rsidP="0083436B">
      <w:pPr>
        <w:pStyle w:val="NumBC1"/>
      </w:pPr>
      <w:r>
        <w:t>The Board considered that AASB </w:t>
      </w:r>
      <w:r w:rsidR="00447F64">
        <w:t xml:space="preserve">1058 </w:t>
      </w:r>
      <w:r>
        <w:t>should operate on a ‘residual’ basis, meaning that entities first apply other applicable Australian Accounting Standards to a transaction before recognising income in accordance with AASB </w:t>
      </w:r>
      <w:r w:rsidR="00447F64">
        <w:t>1058.</w:t>
      </w:r>
      <w:r>
        <w:t xml:space="preserve">  This approach was exposed in ED 260 and generally accepted.</w:t>
      </w:r>
    </w:p>
    <w:p w14:paraId="35DF6CD9" w14:textId="4494F2EC" w:rsidR="00553C64" w:rsidRDefault="00553C64" w:rsidP="0083436B">
      <w:pPr>
        <w:pStyle w:val="NumBC1"/>
      </w:pPr>
      <w:r>
        <w:t>To assist readers of AASB </w:t>
      </w:r>
      <w:r w:rsidR="00447F64">
        <w:t xml:space="preserve">1058 </w:t>
      </w:r>
      <w:r>
        <w:t xml:space="preserve">the Board decided to insert common examples of </w:t>
      </w:r>
      <w:r w:rsidR="00FC4440">
        <w:t xml:space="preserve">‘related amounts’ </w:t>
      </w:r>
      <w:r>
        <w:t>that could be recognised on the acquisition of an asset.  These include:</w:t>
      </w:r>
    </w:p>
    <w:p w14:paraId="575F8949" w14:textId="66AB9E72" w:rsidR="00553C64" w:rsidRDefault="00022A48" w:rsidP="008608D3">
      <w:pPr>
        <w:pStyle w:val="NumBC2"/>
      </w:pPr>
      <w:r>
        <w:t xml:space="preserve">contributions of </w:t>
      </w:r>
      <w:r w:rsidR="00553C64">
        <w:t>equity;</w:t>
      </w:r>
    </w:p>
    <w:p w14:paraId="0722A82A" w14:textId="77777777" w:rsidR="00553C64" w:rsidRDefault="00553C64" w:rsidP="008608D3">
      <w:pPr>
        <w:pStyle w:val="NumBC2"/>
      </w:pPr>
      <w:r>
        <w:t>revenue or a contract liability arising from a contract with a customer;</w:t>
      </w:r>
    </w:p>
    <w:p w14:paraId="579A0349" w14:textId="77777777" w:rsidR="00553C64" w:rsidRDefault="00553C64" w:rsidP="008608D3">
      <w:pPr>
        <w:pStyle w:val="NumBC2"/>
      </w:pPr>
      <w:r>
        <w:t>a lease liability;</w:t>
      </w:r>
    </w:p>
    <w:p w14:paraId="4A7CF1EB" w14:textId="77777777" w:rsidR="00553C64" w:rsidRDefault="00553C64" w:rsidP="008608D3">
      <w:pPr>
        <w:pStyle w:val="NumBC2"/>
      </w:pPr>
      <w:r>
        <w:t>a financial instrument; or</w:t>
      </w:r>
    </w:p>
    <w:p w14:paraId="36599B83" w14:textId="77777777" w:rsidR="00553C64" w:rsidRDefault="00553C64" w:rsidP="008608D3">
      <w:pPr>
        <w:pStyle w:val="NumBC2"/>
      </w:pPr>
      <w:r>
        <w:t>a provision.</w:t>
      </w:r>
    </w:p>
    <w:p w14:paraId="26AFD3F2" w14:textId="5B3C24AD" w:rsidR="00553C64" w:rsidRDefault="00553C64" w:rsidP="0083436B">
      <w:pPr>
        <w:pStyle w:val="NumBC1"/>
      </w:pPr>
      <w:r>
        <w:t xml:space="preserve">Many respondents to ED 260 expressed support for the inclusion of examples illustrating the interaction of other Australian Accounting Standards with AASB </w:t>
      </w:r>
      <w:r w:rsidR="00447F64">
        <w:t>1058.</w:t>
      </w:r>
      <w:r>
        <w:t xml:space="preserve">  The Board considered constituent feedback seeking further specific examples, and improved articulation of how each example illustrates the principles of the Standard.  The Board was conscious that illustrative examples cannot consider all situations, and that the particular circumstances of each transaction must be considered to determine the appropriate accounting treatment.  However, in response to the feedback received, the Board decided to add several further examples to assist users of the Standard to understand the intended operation of the Standard, and to simplify examples proposed in ED 260.</w:t>
      </w:r>
    </w:p>
    <w:p w14:paraId="614E3B5B" w14:textId="1BEEE785" w:rsidR="00553C64" w:rsidRDefault="00553C64" w:rsidP="00553C64">
      <w:pPr>
        <w:pStyle w:val="Heading3"/>
      </w:pPr>
      <w:r w:rsidRPr="008F312E">
        <w:t>Recognition of assets</w:t>
      </w:r>
      <w:r>
        <w:t xml:space="preserve"> </w:t>
      </w:r>
    </w:p>
    <w:p w14:paraId="0D47659A" w14:textId="201A1128" w:rsidR="00105939" w:rsidRDefault="00553C64" w:rsidP="0083436B">
      <w:pPr>
        <w:pStyle w:val="NumBC1"/>
      </w:pPr>
      <w:bookmarkStart w:id="82" w:name="_Ref466210317"/>
      <w:bookmarkStart w:id="83" w:name="_Ref467661846"/>
      <w:bookmarkStart w:id="84" w:name="_Ref467671807"/>
      <w:r>
        <w:t xml:space="preserve">Consistent with the approach taken in AASB 1004, </w:t>
      </w:r>
      <w:bookmarkEnd w:id="82"/>
      <w:r w:rsidR="00105939">
        <w:t>i</w:t>
      </w:r>
      <w:r w:rsidR="00105939" w:rsidRPr="00FB18B6">
        <w:t>n ED 260 the Board proposed asset recognition requirements for AASB </w:t>
      </w:r>
      <w:r w:rsidR="00447F64">
        <w:t xml:space="preserve">1058 </w:t>
      </w:r>
      <w:r w:rsidR="00105939" w:rsidRPr="00FB18B6">
        <w:t xml:space="preserve">that arguably overrode the recognition criteria of other Australian Accounting Standards.  Under those proposals, entities would have recognised an asset and measured it at fair value in accordance with the proposed requirements and then subsequently measured that asset in accordance with its applicable Standard.  In its </w:t>
      </w:r>
      <w:proofErr w:type="spellStart"/>
      <w:r w:rsidR="00105939" w:rsidRPr="00FB18B6">
        <w:t>redeliberations</w:t>
      </w:r>
      <w:proofErr w:type="spellEnd"/>
      <w:r w:rsidR="00105939" w:rsidRPr="00FB18B6">
        <w:t xml:space="preserve"> on ED 260, the Board </w:t>
      </w:r>
      <w:r w:rsidR="009F3497" w:rsidRPr="00FB18B6">
        <w:t xml:space="preserve">noted </w:t>
      </w:r>
      <w:r w:rsidR="00FB18B6">
        <w:t>it</w:t>
      </w:r>
      <w:r w:rsidR="009F3497" w:rsidRPr="00FB18B6">
        <w:t xml:space="preserve"> </w:t>
      </w:r>
      <w:r w:rsidR="009F3497">
        <w:t xml:space="preserve">was not their intent </w:t>
      </w:r>
      <w:r w:rsidR="00FB18B6">
        <w:t xml:space="preserve">to override the recognition criteria for an asset in other Standards </w:t>
      </w:r>
      <w:r w:rsidR="009F3497">
        <w:t>when proposing asset recognition criteria be included in this Standard</w:t>
      </w:r>
      <w:r w:rsidR="009F3497" w:rsidRPr="00FB18B6">
        <w:t>.</w:t>
      </w:r>
      <w:bookmarkEnd w:id="83"/>
      <w:bookmarkEnd w:id="84"/>
      <w:r w:rsidR="009F3497" w:rsidRPr="00FB18B6">
        <w:t xml:space="preserve">  </w:t>
      </w:r>
    </w:p>
    <w:p w14:paraId="364255F6" w14:textId="13284E54" w:rsidR="00553C64" w:rsidRDefault="00553C64" w:rsidP="0083436B">
      <w:pPr>
        <w:pStyle w:val="NumBC1"/>
      </w:pPr>
      <w:bookmarkStart w:id="85" w:name="_Ref467661848"/>
      <w:r>
        <w:t xml:space="preserve">Having regard to the above, </w:t>
      </w:r>
      <w:r w:rsidR="00FB18B6">
        <w:rPr>
          <w:szCs w:val="20"/>
        </w:rPr>
        <w:t xml:space="preserve">the Board </w:t>
      </w:r>
      <w:r w:rsidR="00FB18B6" w:rsidRPr="00105939">
        <w:rPr>
          <w:szCs w:val="20"/>
        </w:rPr>
        <w:t>decided not to proceed with the asset recognition requirements it proposed in ED</w:t>
      </w:r>
      <w:r w:rsidR="00FB18B6">
        <w:rPr>
          <w:szCs w:val="20"/>
        </w:rPr>
        <w:t xml:space="preserve"> 260 </w:t>
      </w:r>
      <w:r>
        <w:t>(oth</w:t>
      </w:r>
      <w:r w:rsidR="00FB18B6">
        <w:t>er than for volunteer services</w:t>
      </w:r>
      <w:r w:rsidR="005A7FB6">
        <w:t>).  Accordingly, this Standard does not specify asset recognition criteria or the guidance on control</w:t>
      </w:r>
      <w:r w:rsidR="00EA1D44">
        <w:t xml:space="preserve"> that had been proposed in ED 260</w:t>
      </w:r>
      <w:r w:rsidR="00FB18B6">
        <w:t xml:space="preserve">. </w:t>
      </w:r>
      <w:r>
        <w:t xml:space="preserve"> </w:t>
      </w:r>
      <w:r w:rsidR="00FB18B6" w:rsidRPr="00105939">
        <w:rPr>
          <w:szCs w:val="20"/>
        </w:rPr>
        <w:t>Instead, the Board decided to clarify consequential amendments to other Standards that specify the initial measurement requirements for transactions within the scope of AASB </w:t>
      </w:r>
      <w:r w:rsidR="00447F64">
        <w:rPr>
          <w:szCs w:val="20"/>
        </w:rPr>
        <w:t xml:space="preserve">1058 </w:t>
      </w:r>
      <w:r w:rsidR="00FB18B6">
        <w:t xml:space="preserve">and </w:t>
      </w:r>
      <w:r>
        <w:t>to direct that this Standard applies to assets recognised in accordance with other Australian Accounting Standards, where that asset had been acquired for consideration that is significantly less than fair value principally to enable the entity to further its objectives.</w:t>
      </w:r>
      <w:bookmarkEnd w:id="85"/>
      <w:r>
        <w:t xml:space="preserve">  </w:t>
      </w:r>
    </w:p>
    <w:p w14:paraId="63704D49" w14:textId="3CDDF3EF" w:rsidR="00274D40" w:rsidRDefault="00274D40" w:rsidP="002D75A0">
      <w:pPr>
        <w:pStyle w:val="Heading3"/>
      </w:pPr>
      <w:bookmarkStart w:id="86" w:name="_Ref466212727"/>
      <w:r>
        <w:t xml:space="preserve">Measurement of assets </w:t>
      </w:r>
    </w:p>
    <w:p w14:paraId="37F53768" w14:textId="28F55B30" w:rsidR="00446999" w:rsidRDefault="00B057AE" w:rsidP="00446999">
      <w:pPr>
        <w:pStyle w:val="NumBC1"/>
      </w:pPr>
      <w:bookmarkStart w:id="87" w:name="_Ref467673696"/>
      <w:r>
        <w:t xml:space="preserve">As noted in paragraph </w:t>
      </w:r>
      <w:r w:rsidR="00D71C67">
        <w:fldChar w:fldCharType="begin"/>
      </w:r>
      <w:r w:rsidR="00D71C67">
        <w:instrText xml:space="preserve"> REF _Ref467694085 \r </w:instrText>
      </w:r>
      <w:r w:rsidR="00D71C67">
        <w:fldChar w:fldCharType="separate"/>
      </w:r>
      <w:r w:rsidR="00D71C67">
        <w:t>BC7</w:t>
      </w:r>
      <w:r w:rsidR="00D71C67">
        <w:fldChar w:fldCharType="end"/>
      </w:r>
      <w:r>
        <w:t xml:space="preserve">, various </w:t>
      </w:r>
      <w:r w:rsidRPr="00B057AE">
        <w:t xml:space="preserve">Australian Accounting Standards </w:t>
      </w:r>
      <w:r>
        <w:t xml:space="preserve">presently </w:t>
      </w:r>
      <w:r w:rsidRPr="00B057AE">
        <w:t>require a not-for-profit entity to recognise assets received at fair value (or current replacement cost, in relation to inventories) where the asset had been acquired for no or nominal consideration</w:t>
      </w:r>
      <w:r>
        <w:t xml:space="preserve">. </w:t>
      </w:r>
      <w:r w:rsidRPr="00B057AE">
        <w:t xml:space="preserve"> </w:t>
      </w:r>
      <w:r w:rsidR="00446999">
        <w:t xml:space="preserve">Part of the Board’s reason for undertaking this project was to address the perceived gap in the accounting for transactions where an asset has been acquired for </w:t>
      </w:r>
      <w:r w:rsidR="00EA14E3">
        <w:t xml:space="preserve">reduced </w:t>
      </w:r>
      <w:r w:rsidR="00446999">
        <w:t xml:space="preserve">consideration that is more than </w:t>
      </w:r>
      <w:r w:rsidR="00EA14E3">
        <w:t xml:space="preserve">a </w:t>
      </w:r>
      <w:r w:rsidR="00446999">
        <w:t>nominal</w:t>
      </w:r>
      <w:r w:rsidR="00EA14E3">
        <w:t xml:space="preserve"> amount; the reduced consideration representing a donation (or other transfer) to the entity to further its objectives</w:t>
      </w:r>
      <w:r w:rsidR="00446999">
        <w:t>.</w:t>
      </w:r>
      <w:bookmarkEnd w:id="87"/>
      <w:r w:rsidR="00446999">
        <w:t xml:space="preserve">  </w:t>
      </w:r>
    </w:p>
    <w:p w14:paraId="555B6599" w14:textId="21FC0B78" w:rsidR="00446999" w:rsidRDefault="00446999" w:rsidP="00446999">
      <w:pPr>
        <w:pStyle w:val="NumBC1"/>
      </w:pPr>
      <w:bookmarkStart w:id="88" w:name="_Ref467666354"/>
      <w:r>
        <w:t>The Board considered that</w:t>
      </w:r>
      <w:r w:rsidR="0003093F">
        <w:t>,</w:t>
      </w:r>
      <w:r>
        <w:t xml:space="preserve"> generally, assets and liabilities of not-for-profit entities arising from transactions within the scope of a pronouncement resulting from this project should initially be measured in accordance with the measurement requirements of any other Standard applying to that class of assets or liabilities (for example, AASB 9, AASB 15 or AASB 116), because there is not a not-for-profit-entity-specific reason to depart from those measurement requirements.  However, the Board considered that, if a vendor, in a </w:t>
      </w:r>
      <w:r>
        <w:lastRenderedPageBreak/>
        <w:t xml:space="preserve">transaction in which a not-for-profit entity acquires an asset, or a lessor, in a finance lease entered by a not-for-profit entity, makes a donation in the sale or lease contract, the not-for-profit entity should measure the cost of the asset at fair value with a corresponding amount recognised as income </w:t>
      </w:r>
      <w:r w:rsidR="0003093F">
        <w:t>(</w:t>
      </w:r>
      <w:r w:rsidR="0029287C">
        <w:t>assuming</w:t>
      </w:r>
      <w:r>
        <w:t xml:space="preserve"> </w:t>
      </w:r>
      <w:r w:rsidR="0029287C">
        <w:t>there are</w:t>
      </w:r>
      <w:r>
        <w:t xml:space="preserve"> no related </w:t>
      </w:r>
      <w:r w:rsidR="00201A06">
        <w:t>amounts</w:t>
      </w:r>
      <w:r>
        <w:t xml:space="preserve"> </w:t>
      </w:r>
      <w:r w:rsidR="0029287C">
        <w:t>to recognise</w:t>
      </w:r>
      <w:r>
        <w:t xml:space="preserve"> on the transaction</w:t>
      </w:r>
      <w:bookmarkEnd w:id="88"/>
      <w:r w:rsidR="0029287C">
        <w:t xml:space="preserve"> in accordance with paragraph 9 of the Standard</w:t>
      </w:r>
      <w:r>
        <w:t xml:space="preserve">).  The Board </w:t>
      </w:r>
      <w:r w:rsidR="00201A06">
        <w:t>noted that</w:t>
      </w:r>
      <w:r>
        <w:t xml:space="preserve"> this view </w:t>
      </w:r>
      <w:r w:rsidR="00201A06">
        <w:t>is</w:t>
      </w:r>
      <w:r>
        <w:t xml:space="preserve"> consistent with the requirement in paragraph 66 of AASB 15 for an entity to measure any non-cash consideration at fair value to determine the transaction price in respect of a contract in which a customer promises consideration in a form other than cash.</w:t>
      </w:r>
    </w:p>
    <w:p w14:paraId="2E55901A" w14:textId="507B5952" w:rsidR="00446999" w:rsidRDefault="00446999" w:rsidP="00446999">
      <w:pPr>
        <w:pStyle w:val="NumBC1"/>
      </w:pPr>
      <w:r>
        <w:t>The Board exposed this view as part of ED 260.  The Board observed</w:t>
      </w:r>
      <w:r w:rsidRPr="00ED22C6">
        <w:t xml:space="preserve"> </w:t>
      </w:r>
      <w:r w:rsidR="00201A06">
        <w:t>that this proposal was</w:t>
      </w:r>
      <w:r>
        <w:t xml:space="preserve"> not limited to acquisitions of assets at no cost or for nominal consideration.  Consequently, in ED 260 the Board proposed</w:t>
      </w:r>
      <w:bookmarkStart w:id="89" w:name="_Ref467665671"/>
      <w:r>
        <w:t>:</w:t>
      </w:r>
      <w:bookmarkEnd w:id="89"/>
      <w:r>
        <w:t xml:space="preserve"> </w:t>
      </w:r>
    </w:p>
    <w:p w14:paraId="2385F00B" w14:textId="77777777" w:rsidR="00446999" w:rsidRDefault="00446999" w:rsidP="00446999">
      <w:pPr>
        <w:pStyle w:val="NumBC2"/>
      </w:pPr>
      <w:r>
        <w:t xml:space="preserve">extending the scope of the corresponding requirements in AASB 102, AASB 116, AASB 138, AASB 140 and AASB 141 that specify that the cost of an asset is measured at its fair value (or current replacement cost, in relation to inventories) as at the date of acquisition if the asset was acquired at no cost or for nominal consideration;  </w:t>
      </w:r>
    </w:p>
    <w:p w14:paraId="64568B1E" w14:textId="010ECB0D" w:rsidR="00446999" w:rsidRDefault="00446999" w:rsidP="00446999">
      <w:pPr>
        <w:pStyle w:val="NumBC2"/>
      </w:pPr>
      <w:r>
        <w:t>some finance lease assets of lessees would consequently be initially measured at fair value, rather than at the lower of the fair value of the leased property and the present value of the minimum lease payments (see AASB 117).  The Board observed its proposed modification of the leasing requirements in this regard would achieve consistency with the Standards referred to in paragraph </w:t>
      </w:r>
      <w:r w:rsidR="00D71C67">
        <w:fldChar w:fldCharType="begin"/>
      </w:r>
      <w:r w:rsidR="00D71C67">
        <w:instrText xml:space="preserve"> REF _Ref467665671 \r </w:instrText>
      </w:r>
      <w:r w:rsidR="00D71C67">
        <w:fldChar w:fldCharType="separate"/>
      </w:r>
      <w:r w:rsidR="00D71C67">
        <w:t>BC62</w:t>
      </w:r>
      <w:r w:rsidR="00D71C67">
        <w:fldChar w:fldCharType="end"/>
      </w:r>
      <w:r>
        <w:t>(a); and</w:t>
      </w:r>
    </w:p>
    <w:p w14:paraId="6723F5C8" w14:textId="77777777" w:rsidR="00446999" w:rsidRDefault="00446999" w:rsidP="00446999">
      <w:pPr>
        <w:pStyle w:val="NumBC2"/>
      </w:pPr>
      <w:r>
        <w:t>other assets recognised in accordance with Part B of ED 260 would also be required to be initially recognised at fair value.</w:t>
      </w:r>
    </w:p>
    <w:p w14:paraId="6998EB78" w14:textId="4826A626" w:rsidR="00446999" w:rsidRDefault="00446999" w:rsidP="00446999">
      <w:pPr>
        <w:pStyle w:val="NumBC1"/>
      </w:pPr>
      <w:r>
        <w:t xml:space="preserve">The Board considered that the previous limitation on the use of fair value </w:t>
      </w:r>
      <w:r w:rsidR="007401C4">
        <w:t>(or current replacement cost, in relation to inventories)</w:t>
      </w:r>
      <w:r>
        <w:t xml:space="preserve"> to measure cost (</w:t>
      </w:r>
      <w:proofErr w:type="spellStart"/>
      <w:r>
        <w:t>ie</w:t>
      </w:r>
      <w:proofErr w:type="spellEnd"/>
      <w:r>
        <w:t xml:space="preserve"> when assets are acquired at no cost or for nominal consideration) was too narrow, for the following reasons:</w:t>
      </w:r>
    </w:p>
    <w:p w14:paraId="2A8E576D" w14:textId="77777777" w:rsidR="00446999" w:rsidRDefault="00446999" w:rsidP="00446999">
      <w:pPr>
        <w:pStyle w:val="NumBC2"/>
      </w:pPr>
      <w:r>
        <w:t>significant donations made by vendors are not recognised when the consideration paid by the entity is greater than nominal;</w:t>
      </w:r>
    </w:p>
    <w:p w14:paraId="31BCBB9A" w14:textId="271E6DD7" w:rsidR="00446999" w:rsidRDefault="00446999" w:rsidP="00446999">
      <w:pPr>
        <w:pStyle w:val="NumBC2"/>
      </w:pPr>
      <w:r>
        <w:t xml:space="preserve">as a consequence of (a), donations are treated inconsistently (for example, </w:t>
      </w:r>
      <w:r w:rsidR="00201A06">
        <w:t xml:space="preserve">because </w:t>
      </w:r>
      <w:r>
        <w:t>a cash donation is recognised but a donation in the form of a discount on an asset purchase is not); and</w:t>
      </w:r>
    </w:p>
    <w:p w14:paraId="3075D5F8" w14:textId="5923D03F" w:rsidR="00446999" w:rsidRDefault="00446999" w:rsidP="00446999">
      <w:pPr>
        <w:pStyle w:val="NumBC2"/>
      </w:pPr>
      <w:r>
        <w:t xml:space="preserve">the different treatment of donated assets, according to whether consideration is greater than ‘nominal’, means </w:t>
      </w:r>
      <w:r w:rsidR="00201A06">
        <w:t xml:space="preserve">that </w:t>
      </w:r>
      <w:r>
        <w:t>it is important to identify when consideration is ‘nominal’; however, that term is undefined and its application may require subjective assessments.</w:t>
      </w:r>
    </w:p>
    <w:p w14:paraId="67C55CF4" w14:textId="5C26A929" w:rsidR="00280579" w:rsidRDefault="00446999" w:rsidP="00280579">
      <w:pPr>
        <w:pStyle w:val="NumBC1"/>
      </w:pPr>
      <w:r>
        <w:t xml:space="preserve">Accordingly, the Board considered further modification of the asset measurement requirements set out in Australian Accounting Standards </w:t>
      </w:r>
      <w:r w:rsidR="0080510C">
        <w:t xml:space="preserve">may be </w:t>
      </w:r>
      <w:r>
        <w:t>warranted.</w:t>
      </w:r>
      <w:r w:rsidR="0080510C">
        <w:t xml:space="preserve">  The Board </w:t>
      </w:r>
      <w:r w:rsidR="00993E9F">
        <w:t xml:space="preserve">proposed this modification in ED 260 as it </w:t>
      </w:r>
      <w:r w:rsidR="0080510C">
        <w:t xml:space="preserve">considered the benefits of further modifying IFRS requirements in this regard to outweigh </w:t>
      </w:r>
      <w:r w:rsidR="00FC1B90">
        <w:t>any</w:t>
      </w:r>
      <w:r w:rsidR="0080510C">
        <w:t xml:space="preserve"> additional cost</w:t>
      </w:r>
      <w:r w:rsidR="00FB3064">
        <w:t xml:space="preserve">s to a not-for-profit entity, having regard to the scale of such transactions in the not-for-profit sector and </w:t>
      </w:r>
      <w:r w:rsidR="00FC1B90">
        <w:t xml:space="preserve">noting that the modification would improve comparability by requiring consistent accounting for transactions of </w:t>
      </w:r>
      <w:r w:rsidR="008145B6">
        <w:t>the</w:t>
      </w:r>
      <w:r w:rsidR="00FC1B90">
        <w:t xml:space="preserve"> same nature. </w:t>
      </w:r>
      <w:r w:rsidR="00993E9F">
        <w:t xml:space="preserve"> </w:t>
      </w:r>
      <w:r w:rsidR="002D75A0">
        <w:t xml:space="preserve">In its </w:t>
      </w:r>
      <w:proofErr w:type="spellStart"/>
      <w:r w:rsidR="002D75A0">
        <w:t>redeliberations</w:t>
      </w:r>
      <w:proofErr w:type="spellEnd"/>
      <w:r w:rsidR="002D75A0">
        <w:t xml:space="preserve">, the Board confirmed its view in this regard and decided to finalise its proposals largely as exposed, amended to reflect its revised </w:t>
      </w:r>
      <w:r w:rsidR="00280579">
        <w:t>articulation of the scope of this Standard.  However, i</w:t>
      </w:r>
      <w:r w:rsidR="00DF74DF">
        <w:t xml:space="preserve">n response to feedback about the undue complexity of a resulting pronouncement and to facilitate understanding of the interaction between AASB </w:t>
      </w:r>
      <w:r w:rsidR="00447F64">
        <w:t xml:space="preserve">1058 </w:t>
      </w:r>
      <w:r w:rsidR="00DF74DF">
        <w:t>and other Standards</w:t>
      </w:r>
      <w:r w:rsidR="00553C64">
        <w:t>, the Board decided not to specify measurement requirements in respect of an asset (other than for volunteer services) in AASB</w:t>
      </w:r>
      <w:r w:rsidR="00DF74DF">
        <w:t> </w:t>
      </w:r>
      <w:r w:rsidR="00447F64">
        <w:t>1058,</w:t>
      </w:r>
      <w:r w:rsidR="00553C64">
        <w:t xml:space="preserve"> but </w:t>
      </w:r>
      <w:r w:rsidR="008F312E">
        <w:t xml:space="preserve">to reflect these </w:t>
      </w:r>
      <w:r w:rsidR="00553C64">
        <w:t>within the specific other Australian Accounting Standard</w:t>
      </w:r>
      <w:r w:rsidR="00DF74DF">
        <w:t>s</w:t>
      </w:r>
      <w:r w:rsidR="00553C64">
        <w:t>.</w:t>
      </w:r>
      <w:r w:rsidR="002D75A0">
        <w:t xml:space="preserve">  </w:t>
      </w:r>
      <w:r w:rsidR="00280579">
        <w:t xml:space="preserve">Accordingly, this Standard makes consequential amendments to AASB 16, AASB 102, AASB 116, AASB 117, AASB 128, AASB 138, AASB 140 and AASB 141 to extend the requirement to measure assets at fair value </w:t>
      </w:r>
      <w:r w:rsidR="002D75A0">
        <w:t xml:space="preserve">(or current replacement cost, in relation to inventories) </w:t>
      </w:r>
      <w:r w:rsidR="00280579">
        <w:t xml:space="preserve">to include all assets acquired where the consideration for the asset is significantly less than fair value principally to enable the entity to further its objectives.  The Board observed that income may arise on the initial recognition of a broader set of assets under the revised requirements set out in this Standard (including Appendix D) compared to the previous requirements.  </w:t>
      </w:r>
    </w:p>
    <w:p w14:paraId="198BDEE0" w14:textId="13D74C4C" w:rsidR="00280579" w:rsidRDefault="00280579" w:rsidP="00280579">
      <w:pPr>
        <w:pStyle w:val="NumBC1"/>
      </w:pPr>
      <w:r>
        <w:t xml:space="preserve">The Board observed that under the revised requirements, a not-for-profit entity may be required to account for certain transactions made on significantly below-market terms and conditions differently to a for-profit entity.  For example, a for-profit entity that negotiates a favourable price to acquire a </w:t>
      </w:r>
      <w:r w:rsidR="007401C4">
        <w:t>property</w:t>
      </w:r>
      <w:r>
        <w:t xml:space="preserve"> will initially measure that asset at the amount of consideration transferred.  In contrast, a not-for-profit entity</w:t>
      </w:r>
      <w:r w:rsidRPr="003412F4">
        <w:t xml:space="preserve"> </w:t>
      </w:r>
      <w:r>
        <w:t xml:space="preserve">that negotiates a similar favourable price to acquire </w:t>
      </w:r>
      <w:r w:rsidR="007401C4">
        <w:t>property</w:t>
      </w:r>
      <w:r>
        <w:t xml:space="preserve"> will initially measure that asset at the asset’s fair value for transactions where that price was provided to the entity in support of the not-for-profit entity’s objectives, and the price is significantly different to the asset’s fair value.  The Board noted that this is not in keeping with a strict transaction neutrality policy.  However, the Board considered its revised requirements appropriately reflect the substance of the transaction between a vendor and a not-for-profit entity</w:t>
      </w:r>
      <w:r w:rsidR="00460B2B" w:rsidRPr="00460B2B">
        <w:t xml:space="preserve"> </w:t>
      </w:r>
      <w:r w:rsidR="00460B2B" w:rsidRPr="00B6196E">
        <w:t>and that the scale of such transactions in the not</w:t>
      </w:r>
      <w:r w:rsidR="00B6196E" w:rsidRPr="00B6196E">
        <w:t>-</w:t>
      </w:r>
      <w:r w:rsidR="00460B2B" w:rsidRPr="00B6196E">
        <w:t>for</w:t>
      </w:r>
      <w:r w:rsidR="00B6196E" w:rsidRPr="00B6196E">
        <w:t>-</w:t>
      </w:r>
      <w:r w:rsidR="00460B2B" w:rsidRPr="00B6196E">
        <w:t>profit sector is sufficiently greater than th</w:t>
      </w:r>
      <w:r w:rsidR="008145B6">
        <w:t>at</w:t>
      </w:r>
      <w:r w:rsidR="00460B2B" w:rsidRPr="00B6196E">
        <w:t xml:space="preserve"> in the for</w:t>
      </w:r>
      <w:r w:rsidR="00B6196E" w:rsidRPr="00B6196E">
        <w:t>-</w:t>
      </w:r>
      <w:r w:rsidR="00460B2B" w:rsidRPr="00B6196E">
        <w:t>profit sector</w:t>
      </w:r>
      <w:r w:rsidR="00B6196E" w:rsidRPr="00B6196E">
        <w:t xml:space="preserve"> to warrant</w:t>
      </w:r>
      <w:r w:rsidR="00AD62F1">
        <w:t xml:space="preserve"> the adoption of requirements for not-for-profit entities that differ from those for for-profit entities based on IFRS Standards</w:t>
      </w:r>
      <w:r>
        <w:t xml:space="preserve">.  </w:t>
      </w:r>
    </w:p>
    <w:p w14:paraId="3AFD0141" w14:textId="31665D0B" w:rsidR="00BD24D7" w:rsidRDefault="002D75A0" w:rsidP="002D75A0">
      <w:pPr>
        <w:pStyle w:val="NumBC1"/>
      </w:pPr>
      <w:r>
        <w:lastRenderedPageBreak/>
        <w:t xml:space="preserve">In keeping with its decision not to specify measurement requirements in respect of an asset that is already the subject of an existing Australian Accounting Standard, </w:t>
      </w:r>
      <w:r w:rsidR="00553C64">
        <w:t xml:space="preserve">the Board decided not to finalise proposed guidance on the measurement of taxation income (and other non-contractual receivables arising from statutory requirements) in AASB </w:t>
      </w:r>
      <w:r w:rsidR="00447F64">
        <w:t>1058,</w:t>
      </w:r>
      <w:r w:rsidR="00553C64">
        <w:t xml:space="preserve"> but as an amendment to AASB 9, made via AASB 2016-</w:t>
      </w:r>
      <w:r w:rsidR="00174286">
        <w:t>8</w:t>
      </w:r>
      <w:r w:rsidR="00553C64">
        <w:t>.</w:t>
      </w:r>
      <w:bookmarkEnd w:id="86"/>
    </w:p>
    <w:p w14:paraId="6C7AB4A6" w14:textId="4D6DFF73" w:rsidR="00274D40" w:rsidRDefault="00274D40" w:rsidP="002D75A0">
      <w:pPr>
        <w:pStyle w:val="Heading4"/>
      </w:pPr>
      <w:r>
        <w:t>Inventory</w:t>
      </w:r>
    </w:p>
    <w:p w14:paraId="70BEA3D5" w14:textId="056A1D96" w:rsidR="006256FD" w:rsidRDefault="00BD24D7" w:rsidP="006256FD">
      <w:pPr>
        <w:pStyle w:val="NumBC1"/>
      </w:pPr>
      <w:r>
        <w:t xml:space="preserve">In its </w:t>
      </w:r>
      <w:proofErr w:type="spellStart"/>
      <w:r>
        <w:t>redeliberations</w:t>
      </w:r>
      <w:proofErr w:type="spellEnd"/>
      <w:r>
        <w:t>, the Board noted that it had propose</w:t>
      </w:r>
      <w:r w:rsidR="006256FD">
        <w:t>d in ED 260 for inventories acquired in a transaction that includes a donation by the vendor to measure the cost of those inventories at their fair value.  The Board observed that, before issue of this Standard, a not-for-profit entity is required to measure all inventory acquired at nil or nominal cost at current replacement cost</w:t>
      </w:r>
      <w:r w:rsidR="00DA07C4">
        <w:t xml:space="preserve"> (defined in paragraph Aus6.1 of AASB 102 </w:t>
      </w:r>
      <w:r w:rsidR="00DA07C4">
        <w:rPr>
          <w:i/>
        </w:rPr>
        <w:t>Inventories</w:t>
      </w:r>
      <w:r w:rsidR="006A3D6A">
        <w:rPr>
          <w:i/>
        </w:rPr>
        <w:t xml:space="preserve"> </w:t>
      </w:r>
      <w:r w:rsidR="006A3D6A">
        <w:t>as ‘the cost the entity would incur to acquire the asset at the end of the reporting period’</w:t>
      </w:r>
      <w:r w:rsidR="00DA07C4">
        <w:t>)</w:t>
      </w:r>
      <w:r w:rsidR="006256FD">
        <w:t xml:space="preserve">.  The subsequent measurement requirements for inventories held for distribution </w:t>
      </w:r>
      <w:r w:rsidR="00DA07C4">
        <w:t>refer to current replacement cost</w:t>
      </w:r>
      <w:r w:rsidR="006256FD">
        <w:t xml:space="preserve"> as one possible basis for identifying a loss in service potential.</w:t>
      </w:r>
    </w:p>
    <w:p w14:paraId="29E8809B" w14:textId="4596BAA7" w:rsidR="00553C64" w:rsidRDefault="00DA07C4" w:rsidP="006256FD">
      <w:pPr>
        <w:pStyle w:val="NumBC1"/>
      </w:pPr>
      <w:bookmarkStart w:id="90" w:name="_Ref467673701"/>
      <w:r>
        <w:t>The Board discussed a concern that it may be</w:t>
      </w:r>
      <w:r w:rsidR="006256FD">
        <w:t xml:space="preserve"> inappropriate to require all inventories acquired for consideration significantly less than </w:t>
      </w:r>
      <w:r>
        <w:t>fair value principally to enable the entity to further its objectives to be initially measured at fair value.</w:t>
      </w:r>
      <w:r w:rsidR="006256FD">
        <w:t xml:space="preserve"> </w:t>
      </w:r>
      <w:r w:rsidR="00BB1825">
        <w:t xml:space="preserve"> The Board observed that a day-one loss might arise in instances where current replacement cost (subsequent measurement requirements) </w:t>
      </w:r>
      <w:r w:rsidR="006A3D6A">
        <w:t xml:space="preserve">as defined in AASB 102 </w:t>
      </w:r>
      <w:r w:rsidR="00BB1825">
        <w:t xml:space="preserve">was determined to be less than the fair value on initial recognition of </w:t>
      </w:r>
      <w:r w:rsidR="006256FD">
        <w:t>inventories held for distribution.</w:t>
      </w:r>
      <w:r w:rsidR="00BB1825">
        <w:t xml:space="preserve">  Consequently, in finalising this Standard, the Board decided to instead require inventories acquired for consideration significantly less than fair value principally to enable the entity to further its objectives to be measured, on initial recognition, at their current replacement cost, rather than at fair value as proposed.  </w:t>
      </w:r>
      <w:r w:rsidR="006A3D6A">
        <w:t>The Board considered this</w:t>
      </w:r>
      <w:r w:rsidR="006256FD">
        <w:t xml:space="preserve"> avoid</w:t>
      </w:r>
      <w:r w:rsidR="006A3D6A">
        <w:t>s</w:t>
      </w:r>
      <w:r w:rsidR="006256FD">
        <w:t xml:space="preserve"> </w:t>
      </w:r>
      <w:r w:rsidR="006A3D6A">
        <w:t xml:space="preserve">inadvertently </w:t>
      </w:r>
      <w:r w:rsidR="006256FD">
        <w:t>potentially creating new inventory measurement issues.</w:t>
      </w:r>
      <w:r w:rsidR="006A3D6A">
        <w:t xml:space="preserve">  The Board decided </w:t>
      </w:r>
      <w:r w:rsidR="003461D4">
        <w:t>to</w:t>
      </w:r>
      <w:r w:rsidR="006A3D6A">
        <w:t xml:space="preserve"> consider fair value measurement as part of a future project.</w:t>
      </w:r>
      <w:bookmarkEnd w:id="90"/>
      <w:r w:rsidR="006A3D6A">
        <w:t xml:space="preserve"> </w:t>
      </w:r>
    </w:p>
    <w:p w14:paraId="088E72D0" w14:textId="4289AF91" w:rsidR="00D45183" w:rsidRDefault="00D45183" w:rsidP="002D75A0">
      <w:pPr>
        <w:pStyle w:val="Heading3"/>
      </w:pPr>
      <w:r>
        <w:t>Bequests and endowments</w:t>
      </w:r>
    </w:p>
    <w:p w14:paraId="3FF0D37C" w14:textId="3F185EF4" w:rsidR="006A33EB" w:rsidRDefault="00D45183" w:rsidP="0083436B">
      <w:pPr>
        <w:pStyle w:val="NumBC1"/>
      </w:pPr>
      <w:r>
        <w:t xml:space="preserve">In its </w:t>
      </w:r>
      <w:proofErr w:type="spellStart"/>
      <w:r>
        <w:t>redeliberations</w:t>
      </w:r>
      <w:proofErr w:type="spellEnd"/>
      <w:r w:rsidR="006A33EB">
        <w:t xml:space="preserve"> on ED 260</w:t>
      </w:r>
      <w:r>
        <w:t xml:space="preserve">, the Board </w:t>
      </w:r>
      <w:r w:rsidRPr="0091500C">
        <w:t>observed differing treatments in practice as to when control of an item bequeathed to a not-</w:t>
      </w:r>
      <w:r>
        <w:t xml:space="preserve">for-profit entity is obtained, as some </w:t>
      </w:r>
      <w:r w:rsidRPr="0091500C">
        <w:t xml:space="preserve">argue that control of a bequeathed item is obtained upon the death of the deceased person who made the Will, on the basis that the entity has a privileged position of being named as a beneficiary in that Will.  </w:t>
      </w:r>
      <w:r w:rsidR="00E736B7">
        <w:t>T</w:t>
      </w:r>
      <w:r w:rsidRPr="0091500C">
        <w:t>he Board considered that</w:t>
      </w:r>
      <w:r w:rsidR="00E736B7">
        <w:t xml:space="preserve"> </w:t>
      </w:r>
      <w:r w:rsidRPr="0091500C">
        <w:t>until no other party holds a right to challenge the Will, the entity does not have an enforceable right to receive the bequeathed items</w:t>
      </w:r>
      <w:r w:rsidR="00E736B7">
        <w:t xml:space="preserve">, and that it is likely that </w:t>
      </w:r>
      <w:r w:rsidR="00067EC0">
        <w:t xml:space="preserve">a not-for-profit entity does not gain </w:t>
      </w:r>
      <w:r w:rsidR="00E736B7">
        <w:t xml:space="preserve">control of the asset until such time.  Consistent with its decision to exclude asset recognition criteria from this Standard, the Board decided not to include guidance on when an entity may gain control of a bequest.  </w:t>
      </w:r>
    </w:p>
    <w:p w14:paraId="1C6D5840" w14:textId="4FF1FCF4" w:rsidR="00D45183" w:rsidRPr="0091500C" w:rsidRDefault="00D45183" w:rsidP="0083436B">
      <w:pPr>
        <w:pStyle w:val="NumBC1"/>
      </w:pPr>
      <w:r w:rsidRPr="0091500C">
        <w:t xml:space="preserve">In commenting on the Exposure Draft, respondents </w:t>
      </w:r>
      <w:r w:rsidR="006A33EB">
        <w:t xml:space="preserve">also </w:t>
      </w:r>
      <w:r w:rsidRPr="0091500C">
        <w:t xml:space="preserve">expressed concerns about the accounting for </w:t>
      </w:r>
      <w:r>
        <w:t>endowments made for the perpetual benefit of the entity</w:t>
      </w:r>
      <w:r w:rsidRPr="0091500C">
        <w:t xml:space="preserve">.  Respondents sought clarification </w:t>
      </w:r>
      <w:r>
        <w:t>of the accounting for such endowments, including</w:t>
      </w:r>
      <w:r w:rsidRPr="0091500C">
        <w:t xml:space="preserve">: </w:t>
      </w:r>
    </w:p>
    <w:p w14:paraId="29DF5B4E" w14:textId="77777777" w:rsidR="00D45183" w:rsidRPr="0091500C" w:rsidRDefault="00D45183" w:rsidP="008608D3">
      <w:pPr>
        <w:pStyle w:val="NumBC2"/>
      </w:pPr>
      <w:r>
        <w:t>the form, if any, of the asset controlled</w:t>
      </w:r>
      <w:r w:rsidRPr="0091500C">
        <w:t>; and</w:t>
      </w:r>
    </w:p>
    <w:p w14:paraId="78BE80D2" w14:textId="77777777" w:rsidR="00D45183" w:rsidRPr="0091500C" w:rsidRDefault="00D45183" w:rsidP="008608D3">
      <w:pPr>
        <w:pStyle w:val="NumBC2"/>
      </w:pPr>
      <w:r>
        <w:t>whether the endowment is a contract with customer within the scope of AASB 15, or is recognised as income immediately on obtaining control</w:t>
      </w:r>
      <w:r w:rsidRPr="0091500C">
        <w:t>.</w:t>
      </w:r>
    </w:p>
    <w:p w14:paraId="0D136849" w14:textId="4D3D5DF5" w:rsidR="00D45183" w:rsidRDefault="00D45183" w:rsidP="0083436B">
      <w:pPr>
        <w:pStyle w:val="NumBC1"/>
      </w:pPr>
      <w:r w:rsidRPr="0091500C">
        <w:t xml:space="preserve">The Board decided there was no need to develop any new principles in relation to endowments.  </w:t>
      </w:r>
      <w:r w:rsidR="006A33EB">
        <w:t xml:space="preserve">Also, consistent with its decision to exclude asset recognition criteria from this Standard, the Board decided not to include guidance on when an entity may gain control of an endowment.  </w:t>
      </w:r>
      <w:r w:rsidRPr="0091500C">
        <w:t xml:space="preserve">However, having regard to the concerns raised by constituents, the Board decided </w:t>
      </w:r>
      <w:r w:rsidR="006A33EB">
        <w:t xml:space="preserve">to include </w:t>
      </w:r>
      <w:r w:rsidRPr="0091500C">
        <w:t xml:space="preserve">illustrative examples to assist an entity in </w:t>
      </w:r>
      <w:r w:rsidR="006A33EB">
        <w:t xml:space="preserve">understanding </w:t>
      </w:r>
      <w:r>
        <w:t xml:space="preserve">whether </w:t>
      </w:r>
      <w:r w:rsidR="006A33EB">
        <w:t>a contract liability may need to be recognised on gaining control of an endowment</w:t>
      </w:r>
      <w:r w:rsidRPr="0091500C">
        <w:t>.</w:t>
      </w:r>
    </w:p>
    <w:p w14:paraId="1632C982" w14:textId="77777777" w:rsidR="00553C64" w:rsidRPr="0096244B" w:rsidRDefault="00553C64" w:rsidP="00553C64">
      <w:pPr>
        <w:pStyle w:val="Heading3"/>
      </w:pPr>
      <w:r>
        <w:t>Transactions including</w:t>
      </w:r>
      <w:r w:rsidRPr="0096244B">
        <w:t xml:space="preserve"> a contract with a customer</w:t>
      </w:r>
    </w:p>
    <w:p w14:paraId="5091CD0B" w14:textId="60EA60F1" w:rsidR="00553C64" w:rsidRDefault="00553C64" w:rsidP="0083436B">
      <w:pPr>
        <w:pStyle w:val="NumBC1"/>
      </w:pPr>
      <w:r w:rsidRPr="0096244B">
        <w:t xml:space="preserve">A customer may enter into a contract with a </w:t>
      </w:r>
      <w:r>
        <w:t>not-for-profit entity</w:t>
      </w:r>
      <w:r w:rsidRPr="0096244B">
        <w:t xml:space="preserve"> with a dual purpose of obtaining goods or services </w:t>
      </w:r>
      <w:r w:rsidR="00A01F10" w:rsidRPr="0096244B">
        <w:t>and to</w:t>
      </w:r>
      <w:r w:rsidRPr="0096244B">
        <w:t xml:space="preserve"> help the </w:t>
      </w:r>
      <w:r>
        <w:t>not-for-profit entity</w:t>
      </w:r>
      <w:r w:rsidRPr="0096244B">
        <w:t xml:space="preserve"> achieve its objectives.</w:t>
      </w:r>
      <w:r>
        <w:t xml:space="preserve">  The Board considered that such a contract should be separated into component parts to faithfully represent the impact of the transaction on the entity’s financial performance.  </w:t>
      </w:r>
    </w:p>
    <w:p w14:paraId="0474013B" w14:textId="77777777" w:rsidR="00553C64" w:rsidRDefault="00553C64" w:rsidP="0083436B">
      <w:pPr>
        <w:pStyle w:val="NumBC1"/>
      </w:pPr>
      <w:r>
        <w:t xml:space="preserve">The Board initially explored using a measurement-driven ‘residual’ approach to identify donation components of contracts with customers.  Under this approach, </w:t>
      </w:r>
    </w:p>
    <w:p w14:paraId="715FECED" w14:textId="77777777" w:rsidR="00553C64" w:rsidRDefault="00553C64" w:rsidP="008608D3">
      <w:pPr>
        <w:pStyle w:val="NumBC2"/>
      </w:pPr>
      <w:r>
        <w:t>performance obligations of a not-for-profit entity arising from a particular contract would be measured at the stand-alone selling price for the unit of account for the usual sale of the promised goods or services; and</w:t>
      </w:r>
    </w:p>
    <w:p w14:paraId="08113EA8" w14:textId="77777777" w:rsidR="00553C64" w:rsidRDefault="00553C64" w:rsidP="008608D3">
      <w:pPr>
        <w:pStyle w:val="NumBC2"/>
      </w:pPr>
      <w:r>
        <w:lastRenderedPageBreak/>
        <w:t>the residual after deducting the measure of the performance obligations in (a) above from the total contract consideration (</w:t>
      </w:r>
      <w:proofErr w:type="spellStart"/>
      <w:r>
        <w:t>ie</w:t>
      </w:r>
      <w:proofErr w:type="spellEnd"/>
      <w:r>
        <w:t xml:space="preserve"> transaction price) would be recognised immediately as donation income.</w:t>
      </w:r>
    </w:p>
    <w:p w14:paraId="189D5E91" w14:textId="77777777" w:rsidR="00553C64" w:rsidRDefault="00553C64" w:rsidP="0083436B">
      <w:pPr>
        <w:pStyle w:val="NumBC1"/>
      </w:pPr>
      <w:r>
        <w:t>The Board decided not to proceed with this approach having regard to:</w:t>
      </w:r>
    </w:p>
    <w:p w14:paraId="6841A89B" w14:textId="77777777" w:rsidR="00553C64" w:rsidRDefault="00553C64" w:rsidP="008608D3">
      <w:pPr>
        <w:pStyle w:val="NumBC2"/>
      </w:pPr>
      <w:r>
        <w:t>the risk of mistakenly identifying donation components in contracts with customers, because of measurement error; and</w:t>
      </w:r>
    </w:p>
    <w:p w14:paraId="39EE2A89" w14:textId="77777777" w:rsidR="00553C64" w:rsidRDefault="00553C64" w:rsidP="008608D3">
      <w:pPr>
        <w:pStyle w:val="NumBC2"/>
      </w:pPr>
      <w:r>
        <w:t>the time and cost of estimating the aggregate of the stand-alone selling prices of the promised goods or services separately from the transaction price would often exceed the benefits to users.</w:t>
      </w:r>
    </w:p>
    <w:p w14:paraId="00E296A6" w14:textId="1514A60D" w:rsidR="00553C64" w:rsidRDefault="00553C64" w:rsidP="0083436B">
      <w:pPr>
        <w:pStyle w:val="NumBC1"/>
      </w:pPr>
      <w:r>
        <w:t xml:space="preserve">Consequently, in ED 260 the Board proposed that a not-for-profit entity be required to </w:t>
      </w:r>
      <w:r w:rsidRPr="00C50518">
        <w:t>account for a separately identifiable donation component of a contract with a customer separately from the revenue that is recognised when the entity transfers a good or service to the customer</w:t>
      </w:r>
      <w:r w:rsidR="00A71BEB">
        <w:t>, where that donation component is material</w:t>
      </w:r>
      <w:r>
        <w:t>.  That is, the contract would be partly accounted for in accordance with this Standard (in respect of the donation component), and partly in accordance with AASB 15 (in respect of any performance obligations)</w:t>
      </w:r>
      <w:r w:rsidR="00A01F10">
        <w:t xml:space="preserve">.  </w:t>
      </w:r>
    </w:p>
    <w:p w14:paraId="725F9F46" w14:textId="2AFF4165" w:rsidR="00553C64" w:rsidRPr="00C50518" w:rsidRDefault="00553C64" w:rsidP="0083436B">
      <w:pPr>
        <w:pStyle w:val="NumBC1"/>
      </w:pPr>
      <w:r w:rsidRPr="00C50518">
        <w:t xml:space="preserve">The </w:t>
      </w:r>
      <w:r>
        <w:t xml:space="preserve">Board proposed that the </w:t>
      </w:r>
      <w:r w:rsidRPr="00C50518">
        <w:t>identification of whether a contract with a customer includes a donation component to be accounted for separately req</w:t>
      </w:r>
      <w:r>
        <w:t>uires a qualitative assessment</w:t>
      </w:r>
      <w:r w:rsidRPr="00C50518">
        <w:t xml:space="preserve"> of whether:</w:t>
      </w:r>
    </w:p>
    <w:p w14:paraId="596E2612" w14:textId="77777777" w:rsidR="00553C64" w:rsidRPr="00C50518" w:rsidRDefault="00553C64" w:rsidP="008608D3">
      <w:pPr>
        <w:pStyle w:val="NumBC2"/>
      </w:pPr>
      <w:r w:rsidRPr="00C50518">
        <w:t>the customer intended to make a donation to the entity; and, if so,</w:t>
      </w:r>
    </w:p>
    <w:p w14:paraId="71B75654" w14:textId="77777777" w:rsidR="00553C64" w:rsidRPr="00C50518" w:rsidRDefault="00553C64" w:rsidP="008608D3">
      <w:pPr>
        <w:pStyle w:val="NumBC2"/>
      </w:pPr>
      <w:r w:rsidRPr="00C50518">
        <w:t>the donation is separately identifiable from the goods or services promised in the contract</w:t>
      </w:r>
      <w:r>
        <w:t xml:space="preserve">.  A </w:t>
      </w:r>
      <w:r w:rsidRPr="00C50518">
        <w:t xml:space="preserve">donation is separately identifiable from the goods or services promised in the contract if: </w:t>
      </w:r>
    </w:p>
    <w:p w14:paraId="2177D3E5" w14:textId="77777777" w:rsidR="00553C64" w:rsidRPr="00C50518" w:rsidRDefault="00553C64" w:rsidP="008608D3">
      <w:pPr>
        <w:pStyle w:val="NumBC3"/>
      </w:pPr>
      <w:r w:rsidRPr="00C50518">
        <w:t>there is evidence that part of the consideration paid or payable by the customer is not part of the consideration to which the entity expects to be entitled in exchange for the promised good or service;</w:t>
      </w:r>
    </w:p>
    <w:p w14:paraId="0D08C9F1" w14:textId="77777777" w:rsidR="00553C64" w:rsidRPr="00C50518" w:rsidRDefault="00553C64" w:rsidP="008608D3">
      <w:pPr>
        <w:pStyle w:val="NumBC3"/>
      </w:pPr>
      <w:r w:rsidRPr="00C50518">
        <w:t>the entity’s entitlement to retain the donation is not conditional on that entity transferring a good or service to the customer (donor); and</w:t>
      </w:r>
    </w:p>
    <w:p w14:paraId="2537DC8C" w14:textId="77777777" w:rsidR="00553C64" w:rsidRDefault="00553C64" w:rsidP="008608D3">
      <w:pPr>
        <w:pStyle w:val="NumBC3"/>
      </w:pPr>
      <w:r w:rsidRPr="00C50518">
        <w:t>the amount of the donation component can be measured reliably.</w:t>
      </w:r>
    </w:p>
    <w:p w14:paraId="6B14B0F6" w14:textId="04AD6836" w:rsidR="00553C64" w:rsidRDefault="00553C64" w:rsidP="0083436B">
      <w:pPr>
        <w:pStyle w:val="NumBC1"/>
      </w:pPr>
      <w:r>
        <w:t xml:space="preserve">Some respondents to ED 260 considered </w:t>
      </w:r>
      <w:r w:rsidRPr="004C4469">
        <w:t>that accounting separately for donation components does not provide information sufficiently useful to justify the cost</w:t>
      </w:r>
      <w:r>
        <w:t>.  However, the majority of respondents to ED 260 agreed that any donation component included in a contract with a customer should be separated from the contract and accounted for in accordance with AASB </w:t>
      </w:r>
      <w:r w:rsidR="00447F64">
        <w:t>1058.</w:t>
      </w:r>
      <w:r>
        <w:t xml:space="preserve">  Some of these respondents did not support the proposed</w:t>
      </w:r>
      <w:r w:rsidRPr="00A64206">
        <w:t xml:space="preserve"> qualitative assessment of whether a donation component is separately identifiable (based, in part, on whether the customer intended to make a donation). </w:t>
      </w:r>
      <w:r>
        <w:t xml:space="preserve"> </w:t>
      </w:r>
      <w:r w:rsidRPr="00A64206">
        <w:t>The</w:t>
      </w:r>
      <w:r>
        <w:t>se constituents</w:t>
      </w:r>
      <w:r w:rsidRPr="00A64206">
        <w:t xml:space="preserve"> argued that it is</w:t>
      </w:r>
      <w:r>
        <w:t xml:space="preserve"> unnecessary</w:t>
      </w:r>
      <w:r w:rsidRPr="00A64206">
        <w:t xml:space="preserve"> and unworkable to impose a ‘customer intention’ test for separately identifying a donation component. </w:t>
      </w:r>
      <w:r>
        <w:t xml:space="preserve"> </w:t>
      </w:r>
    </w:p>
    <w:p w14:paraId="13D5BFDC" w14:textId="2F9066FF" w:rsidR="00553C64" w:rsidRDefault="00553C64" w:rsidP="0083436B">
      <w:pPr>
        <w:pStyle w:val="NumBC1"/>
      </w:pPr>
      <w:r>
        <w:t xml:space="preserve">In addition, the Board received feedback from its </w:t>
      </w:r>
      <w:r w:rsidRPr="00A11CE5">
        <w:t xml:space="preserve">Project Advisory Panel </w:t>
      </w:r>
      <w:r>
        <w:t>that</w:t>
      </w:r>
      <w:r w:rsidRPr="00A11CE5">
        <w:t xml:space="preserve"> while understanding customer relationships was fundamental to the operation of AASB 15, the </w:t>
      </w:r>
      <w:r>
        <w:t xml:space="preserve">proposed </w:t>
      </w:r>
      <w:r w:rsidRPr="00A11CE5">
        <w:t xml:space="preserve">approach </w:t>
      </w:r>
      <w:r>
        <w:t>to accounting for transactions involving both a contract with a customer and a donation component was</w:t>
      </w:r>
      <w:r w:rsidRPr="00A11CE5">
        <w:t xml:space="preserve"> not intuitive</w:t>
      </w:r>
      <w:r>
        <w:t>.  The Board discussed feedback that the approach proposed in ED 260 overcomplicates the accounting, implies</w:t>
      </w:r>
      <w:r w:rsidRPr="00A11CE5">
        <w:t xml:space="preserve"> that the not-for-profit entity</w:t>
      </w:r>
      <w:r>
        <w:t xml:space="preserve"> needs to</w:t>
      </w:r>
      <w:r w:rsidRPr="00A11CE5">
        <w:t xml:space="preserve"> ‘stand in the shoes’ of the </w:t>
      </w:r>
      <w:r>
        <w:t>transferor</w:t>
      </w:r>
      <w:r w:rsidRPr="00A11CE5">
        <w:t xml:space="preserve">, and </w:t>
      </w:r>
      <w:r>
        <w:t>prioritises</w:t>
      </w:r>
      <w:r w:rsidRPr="00A11CE5">
        <w:t xml:space="preserve"> non-</w:t>
      </w:r>
      <w:proofErr w:type="spellStart"/>
      <w:r w:rsidRPr="00A11CE5">
        <w:t>refundability</w:t>
      </w:r>
      <w:proofErr w:type="spellEnd"/>
      <w:r w:rsidR="000A7FEA">
        <w:t xml:space="preserve"> as a</w:t>
      </w:r>
      <w:r>
        <w:t xml:space="preserve"> distinguishing factor</w:t>
      </w:r>
      <w:r w:rsidRPr="00A11CE5">
        <w:t>.</w:t>
      </w:r>
    </w:p>
    <w:p w14:paraId="0A31F239" w14:textId="0CD3E122" w:rsidR="00D975B5" w:rsidRDefault="00553C64" w:rsidP="0083436B">
      <w:pPr>
        <w:pStyle w:val="NumBC1"/>
      </w:pPr>
      <w:r w:rsidRPr="0096244B">
        <w:t xml:space="preserve">In its </w:t>
      </w:r>
      <w:proofErr w:type="spellStart"/>
      <w:r w:rsidRPr="0096244B">
        <w:t>redeliberations</w:t>
      </w:r>
      <w:proofErr w:type="spellEnd"/>
      <w:r w:rsidRPr="0096244B">
        <w:t xml:space="preserve">, </w:t>
      </w:r>
      <w:r>
        <w:t xml:space="preserve">having regard to the feedback received, </w:t>
      </w:r>
      <w:r w:rsidRPr="0096244B">
        <w:t xml:space="preserve">the Board confirmed its decision that the underlying principle that applies is for each component of a </w:t>
      </w:r>
      <w:r>
        <w:t xml:space="preserve">transaction </w:t>
      </w:r>
      <w:r w:rsidRPr="0096244B">
        <w:t xml:space="preserve">to be accounted for separately, where material.  </w:t>
      </w:r>
      <w:r w:rsidRPr="006A639C">
        <w:t xml:space="preserve">However, </w:t>
      </w:r>
      <w:r w:rsidR="000A7FEA" w:rsidRPr="006A639C">
        <w:t>acknowledging</w:t>
      </w:r>
      <w:r w:rsidRPr="006A639C">
        <w:t xml:space="preserve"> </w:t>
      </w:r>
      <w:r w:rsidR="000A7FEA" w:rsidRPr="006A639C">
        <w:t xml:space="preserve">the </w:t>
      </w:r>
      <w:r w:rsidRPr="006A639C">
        <w:t xml:space="preserve">constituent concerns </w:t>
      </w:r>
      <w:r w:rsidR="000A7FEA">
        <w:t xml:space="preserve">described above, the Board decided </w:t>
      </w:r>
      <w:r w:rsidR="00D975B5">
        <w:t xml:space="preserve">not to require income to be recognised in accordance with this Standard in </w:t>
      </w:r>
      <w:r w:rsidR="00AE3846">
        <w:t>every</w:t>
      </w:r>
      <w:r w:rsidR="00D975B5">
        <w:t xml:space="preserve"> such situation.</w:t>
      </w:r>
      <w:r w:rsidR="003C6EBC">
        <w:t xml:space="preserve"> </w:t>
      </w:r>
      <w:r>
        <w:t xml:space="preserve"> </w:t>
      </w:r>
    </w:p>
    <w:p w14:paraId="6D552F0C" w14:textId="4FE9617A" w:rsidR="00C35D13" w:rsidRDefault="00D975B5" w:rsidP="00AE3846">
      <w:pPr>
        <w:pStyle w:val="NumBC1"/>
      </w:pPr>
      <w:r>
        <w:t xml:space="preserve">Instead, the Board decided </w:t>
      </w:r>
      <w:r w:rsidR="00553C64">
        <w:t xml:space="preserve">to develop a rebuttable presumption </w:t>
      </w:r>
      <w:r w:rsidR="00AE3846">
        <w:t xml:space="preserve">(set out in Appendix F to AASB 15) </w:t>
      </w:r>
      <w:r w:rsidR="00553C64">
        <w:t xml:space="preserve">that the transaction price in a contract with a customer is </w:t>
      </w:r>
      <w:r w:rsidR="00042000">
        <w:t xml:space="preserve">treated as wholly </w:t>
      </w:r>
      <w:r w:rsidR="00553C64">
        <w:t>related to the transfer of promised goods or services.  The Board decided that this presumption should be rebutted where</w:t>
      </w:r>
      <w:r w:rsidR="007F20F0">
        <w:t xml:space="preserve"> </w:t>
      </w:r>
      <w:r w:rsidR="00BA7057" w:rsidRPr="00F9696E">
        <w:t>the transaction price is partially refundable in the event the entity does not deliver the promised goods or services</w:t>
      </w:r>
      <w:r w:rsidR="007F20F0">
        <w:t xml:space="preserve">. </w:t>
      </w:r>
      <w:r w:rsidR="00C35D13">
        <w:t xml:space="preserve"> </w:t>
      </w:r>
      <w:r w:rsidR="006B5F6C" w:rsidRPr="00463B94">
        <w:t xml:space="preserve">That is, </w:t>
      </w:r>
      <w:r w:rsidR="00AE3846" w:rsidRPr="00463B94">
        <w:t xml:space="preserve">for transactions including a contract with a customer, </w:t>
      </w:r>
      <w:r w:rsidR="006B5F6C" w:rsidRPr="00463B94">
        <w:t>only where these criteria are met may</w:t>
      </w:r>
      <w:r w:rsidR="00463B94">
        <w:t xml:space="preserve"> an entity </w:t>
      </w:r>
      <w:r w:rsidR="006B5F6C" w:rsidRPr="00463B94">
        <w:t xml:space="preserve">have to </w:t>
      </w:r>
      <w:r w:rsidR="00AE3846" w:rsidRPr="00463B94">
        <w:t xml:space="preserve">possibly </w:t>
      </w:r>
      <w:r w:rsidR="006B5F6C" w:rsidRPr="00463B94">
        <w:t>recognise a</w:t>
      </w:r>
      <w:r w:rsidR="00AE3846" w:rsidRPr="00463B94">
        <w:t>n</w:t>
      </w:r>
      <w:r w:rsidR="006B5F6C" w:rsidRPr="00463B94">
        <w:t xml:space="preserve"> </w:t>
      </w:r>
      <w:r w:rsidR="00AE3846" w:rsidRPr="00463B94">
        <w:t>amount as income</w:t>
      </w:r>
      <w:r w:rsidR="006B5F6C" w:rsidRPr="00463B94">
        <w:t xml:space="preserve"> in accordance with </w:t>
      </w:r>
      <w:r w:rsidR="00AE3846" w:rsidRPr="00463B94">
        <w:t xml:space="preserve">paragraph 10 of </w:t>
      </w:r>
      <w:r w:rsidR="006B5F6C" w:rsidRPr="00463B94">
        <w:t>this Standard</w:t>
      </w:r>
      <w:r w:rsidR="00AE3846" w:rsidRPr="00463B94">
        <w:t>.</w:t>
      </w:r>
      <w:r w:rsidR="00C35D13">
        <w:t xml:space="preserve">  The Board considered whether the rebuttable presumption needed to also refer to separate identifiability of </w:t>
      </w:r>
      <w:r w:rsidR="00C35D13" w:rsidRPr="00F9696E">
        <w:t>the element</w:t>
      </w:r>
      <w:r w:rsidR="00C35D13">
        <w:t xml:space="preserve"> that is not related to the transfer of promised goods or services.  The Board decided that this was not necessary, as this element – and any associated amount ascribed to it – represents the residual remaining</w:t>
      </w:r>
      <w:r w:rsidR="008C00CF">
        <w:t xml:space="preserve"> after allocating the transaction price to the performance obligations in that contract</w:t>
      </w:r>
      <w:r w:rsidR="00C35D13">
        <w:t>.  The Board’s considerations in forming this decision are set out in its Basis for Conclusions to AASB 2016</w:t>
      </w:r>
      <w:r w:rsidR="00953D58">
        <w:t>-</w:t>
      </w:r>
      <w:r w:rsidR="00174286">
        <w:t>8</w:t>
      </w:r>
      <w:r w:rsidR="00C35D13">
        <w:t>.</w:t>
      </w:r>
    </w:p>
    <w:p w14:paraId="27100C84" w14:textId="40AFE37F" w:rsidR="00553C64" w:rsidRDefault="00553C64" w:rsidP="0083436B">
      <w:pPr>
        <w:pStyle w:val="NumBC1"/>
      </w:pPr>
      <w:r>
        <w:t xml:space="preserve">The rebuttable presumption </w:t>
      </w:r>
      <w:r w:rsidR="00793C8F">
        <w:t xml:space="preserve">is set out in Appendix F to </w:t>
      </w:r>
      <w:r>
        <w:t>AASB 15</w:t>
      </w:r>
      <w:r w:rsidR="00793C8F">
        <w:t xml:space="preserve"> (</w:t>
      </w:r>
      <w:r>
        <w:t xml:space="preserve">inserted </w:t>
      </w:r>
      <w:r w:rsidR="00793C8F">
        <w:t>via</w:t>
      </w:r>
      <w:r>
        <w:t xml:space="preserve"> AASB 2016-</w:t>
      </w:r>
      <w:r w:rsidR="00174286">
        <w:t>8</w:t>
      </w:r>
      <w:r w:rsidR="00793C8F">
        <w:t>)</w:t>
      </w:r>
      <w:r>
        <w:t xml:space="preserve">.  </w:t>
      </w:r>
      <w:r w:rsidR="00793C8F">
        <w:t xml:space="preserve">However, the </w:t>
      </w:r>
      <w:r>
        <w:t xml:space="preserve">Board </w:t>
      </w:r>
      <w:r w:rsidR="00793C8F">
        <w:t>considered it important to highlight to users</w:t>
      </w:r>
      <w:r w:rsidR="00463B94">
        <w:t>,</w:t>
      </w:r>
      <w:r w:rsidR="00793C8F">
        <w:t xml:space="preserve"> as part of this Standard</w:t>
      </w:r>
      <w:r w:rsidR="00463B94">
        <w:t>,</w:t>
      </w:r>
      <w:r w:rsidR="00793C8F">
        <w:t xml:space="preserve"> that the </w:t>
      </w:r>
      <w:r w:rsidR="00463B94">
        <w:t xml:space="preserve">requirements with respect to the accounting for </w:t>
      </w:r>
      <w:r>
        <w:t>contracts with customers</w:t>
      </w:r>
      <w:r w:rsidR="00463B94">
        <w:t xml:space="preserve"> where the transaction price includes an amount that would otherwise be separately recognised and accounted for as income immediately in accordance with this Standard is specified by AASB 15</w:t>
      </w:r>
      <w:r>
        <w:t>.</w:t>
      </w:r>
    </w:p>
    <w:p w14:paraId="4764A94A" w14:textId="7055A4A7" w:rsidR="00553C64" w:rsidRDefault="00553C64" w:rsidP="00665EF3">
      <w:pPr>
        <w:pStyle w:val="Heading3"/>
      </w:pPr>
      <w:r>
        <w:lastRenderedPageBreak/>
        <w:t>Leases with significantly below-market terms and conditions</w:t>
      </w:r>
    </w:p>
    <w:p w14:paraId="7BBF5F3C" w14:textId="3BBDB2BD" w:rsidR="00553C64" w:rsidRDefault="00553C64" w:rsidP="0083436B">
      <w:pPr>
        <w:pStyle w:val="NumBC1"/>
      </w:pPr>
      <w:r>
        <w:t xml:space="preserve">In ED 260 the Board proposed a consequential amendment to AASB 117 </w:t>
      </w:r>
      <w:r>
        <w:rPr>
          <w:i/>
        </w:rPr>
        <w:t>Leases</w:t>
      </w:r>
      <w:r>
        <w:t xml:space="preserve"> that would require entities to measure the lease asset and lease liability arising from a finance lease at the fair value of the leased </w:t>
      </w:r>
      <w:r w:rsidR="00DF6263">
        <w:t>asset</w:t>
      </w:r>
      <w:r>
        <w:t xml:space="preserve">.  </w:t>
      </w:r>
      <w:r w:rsidR="00DF6263">
        <w:t>C</w:t>
      </w:r>
      <w:r>
        <w:t>onstituents questioned the application of the requirement</w:t>
      </w:r>
      <w:r w:rsidR="00DF6263">
        <w:t>s</w:t>
      </w:r>
      <w:r>
        <w:t xml:space="preserve">, </w:t>
      </w:r>
      <w:r w:rsidR="00DF6263">
        <w:t>observing</w:t>
      </w:r>
      <w:r>
        <w:t xml:space="preserve"> in particular:</w:t>
      </w:r>
    </w:p>
    <w:p w14:paraId="77B57B74" w14:textId="739E4D2C" w:rsidR="00553C64" w:rsidRDefault="00553C64" w:rsidP="008608D3">
      <w:pPr>
        <w:pStyle w:val="NumBC2"/>
      </w:pPr>
      <w:r>
        <w:t>applying the amendment would result in equal measurement of the asset and the liability associated with the finance lease.  A residual amount would never arise and therefore no income would be recognised in accordance with AASB </w:t>
      </w:r>
      <w:r w:rsidR="000273D4">
        <w:t>1058;</w:t>
      </w:r>
    </w:p>
    <w:p w14:paraId="084DF852" w14:textId="77777777" w:rsidR="00553C64" w:rsidRDefault="00553C64" w:rsidP="008608D3">
      <w:pPr>
        <w:pStyle w:val="NumBC2"/>
      </w:pPr>
      <w:r>
        <w:t>the lease asset in a finance lease represents the right to use that asset for the lease term and therefore measuring it with respect to the leased property would not accurately reflect the economic benefits arising from the lease; and</w:t>
      </w:r>
    </w:p>
    <w:p w14:paraId="323C19E9" w14:textId="77777777" w:rsidR="00553C64" w:rsidRDefault="00553C64" w:rsidP="008608D3">
      <w:pPr>
        <w:pStyle w:val="NumBC2"/>
      </w:pPr>
      <w:r>
        <w:t>the lease liability would not reflect an entity’s ongoing obligations in respect of the lease if measured with reference to the fair value of the leased property.</w:t>
      </w:r>
    </w:p>
    <w:p w14:paraId="46BADB5B" w14:textId="3C13AAA4" w:rsidR="00553C64" w:rsidRDefault="00553C64" w:rsidP="0083436B">
      <w:pPr>
        <w:pStyle w:val="NumBC1"/>
      </w:pPr>
      <w:r>
        <w:t>The Board agreed with constituent concerns, noting that it intended for the amendment to reflect the objective of AASB </w:t>
      </w:r>
      <w:r w:rsidR="00447F64">
        <w:t>1058.</w:t>
      </w:r>
      <w:r>
        <w:t xml:space="preserve">  Consequently, the Board revised the amendment to require:</w:t>
      </w:r>
    </w:p>
    <w:p w14:paraId="097E187D" w14:textId="77777777" w:rsidR="00553C64" w:rsidRDefault="00553C64" w:rsidP="008608D3">
      <w:pPr>
        <w:pStyle w:val="NumBC2"/>
      </w:pPr>
      <w:r>
        <w:t>the lease asset be measured with reference to the right to use the underlying asset in accordance with the terms and conditions of the lease;</w:t>
      </w:r>
    </w:p>
    <w:p w14:paraId="457E3280" w14:textId="77777777" w:rsidR="00553C64" w:rsidRDefault="00553C64" w:rsidP="008608D3">
      <w:pPr>
        <w:pStyle w:val="NumBC2"/>
      </w:pPr>
      <w:r>
        <w:t>the lease liability be measured in accordance with the applicable Standard; and</w:t>
      </w:r>
    </w:p>
    <w:p w14:paraId="15643018" w14:textId="52E94DF0" w:rsidR="00553C64" w:rsidRDefault="00553C64" w:rsidP="008608D3">
      <w:pPr>
        <w:pStyle w:val="NumBC2"/>
      </w:pPr>
      <w:r>
        <w:t>any residual amount be accounted for in accordance with AASB </w:t>
      </w:r>
      <w:r w:rsidR="00447F64">
        <w:t>1058.</w:t>
      </w:r>
    </w:p>
    <w:p w14:paraId="7052E576" w14:textId="4723E430" w:rsidR="00553C64" w:rsidRDefault="00553C64" w:rsidP="0083436B">
      <w:pPr>
        <w:pStyle w:val="NumBC1"/>
      </w:pPr>
      <w:bookmarkStart w:id="91" w:name="_Ref467607017"/>
      <w:r>
        <w:t xml:space="preserve">The Board observed that AASB 16 </w:t>
      </w:r>
      <w:r>
        <w:rPr>
          <w:i/>
        </w:rPr>
        <w:t>Leases</w:t>
      </w:r>
      <w:r>
        <w:t xml:space="preserve"> would require amendment in addition to AASB 117.  In this respect the Board noted that AASB 16 measures the right-of-use asset with reference to the lease liability.  The Board noted that where an entity enters into a lease with below-market terms and conditions it is unlikely that the lease liability would reflect an appropriate starting point to measure the right-of-use asset and accurately reflect the substance of the lease transaction.  Consequently, the Board decided to specify that the right-of-use asset be </w:t>
      </w:r>
      <w:r w:rsidR="00DF6263">
        <w:t xml:space="preserve">initially </w:t>
      </w:r>
      <w:r>
        <w:t>measured at the fair value of the right to use the underlying asset in accordance with the terms and conditions of the lease.</w:t>
      </w:r>
      <w:r w:rsidR="00DF6263">
        <w:t xml:space="preserve">  This Standard does not require that right-of-use asset to be subsequently measured at fair value</w:t>
      </w:r>
      <w:r w:rsidR="001B45CC">
        <w:t xml:space="preserve"> –</w:t>
      </w:r>
      <w:r w:rsidR="00DF6263">
        <w:t xml:space="preserve"> </w:t>
      </w:r>
      <w:r w:rsidR="001B45CC">
        <w:t xml:space="preserve">the </w:t>
      </w:r>
      <w:r w:rsidR="00DF6263">
        <w:t>subsequent measurement requirements that apply are specified by other Australian Accounting Standards.</w:t>
      </w:r>
      <w:bookmarkEnd w:id="91"/>
      <w:r w:rsidR="00DF6263">
        <w:t xml:space="preserve"> </w:t>
      </w:r>
    </w:p>
    <w:p w14:paraId="3739C938" w14:textId="5DB035A2" w:rsidR="00553C64" w:rsidRDefault="00553C64" w:rsidP="0083436B">
      <w:pPr>
        <w:pStyle w:val="NumBC1"/>
      </w:pPr>
      <w:r>
        <w:t>The Board noted that leases with below-market terms and conditions were of particular interest for constituents and therefore decided to specifically identify them in the examples of related financial statement elements that could arise from a transaction within the scope of AASB </w:t>
      </w:r>
      <w:r w:rsidR="00447F64">
        <w:t>1058.</w:t>
      </w:r>
    </w:p>
    <w:p w14:paraId="123C9C5C" w14:textId="77777777" w:rsidR="00553C64" w:rsidRPr="0096244B" w:rsidRDefault="00553C64" w:rsidP="00665EF3">
      <w:pPr>
        <w:pStyle w:val="Heading3"/>
      </w:pPr>
      <w:r>
        <w:t>Transactions</w:t>
      </w:r>
      <w:r w:rsidRPr="0096244B">
        <w:t xml:space="preserve"> involving financial instruments </w:t>
      </w:r>
    </w:p>
    <w:p w14:paraId="3A471E1C" w14:textId="11D02E9F" w:rsidR="00553C64" w:rsidRPr="0096244B" w:rsidRDefault="00553C64" w:rsidP="0083436B">
      <w:pPr>
        <w:pStyle w:val="NumBC1"/>
      </w:pPr>
      <w:bookmarkStart w:id="92" w:name="_Ref464659682"/>
      <w:r w:rsidRPr="0096244B">
        <w:t xml:space="preserve">The Board observed a transfer of a financial instrument (or a net transfer of financial instruments) to a </w:t>
      </w:r>
      <w:r w:rsidR="007B600F">
        <w:t xml:space="preserve">not-for-profit </w:t>
      </w:r>
      <w:r>
        <w:t>entity</w:t>
      </w:r>
      <w:r w:rsidRPr="0096244B">
        <w:t xml:space="preserve"> may include </w:t>
      </w:r>
      <w:r>
        <w:t>an</w:t>
      </w:r>
      <w:r w:rsidR="007B600F">
        <w:t xml:space="preserve"> </w:t>
      </w:r>
      <w:r w:rsidRPr="0096244B">
        <w:t>element</w:t>
      </w:r>
      <w:r>
        <w:t xml:space="preserve"> of assisting the </w:t>
      </w:r>
      <w:r w:rsidR="0080465A">
        <w:t>not-for-profit entity</w:t>
      </w:r>
      <w:r>
        <w:t xml:space="preserve"> to achieve its objectives</w:t>
      </w:r>
      <w:r w:rsidRPr="0096244B">
        <w:t xml:space="preserve">, for example in the form of a below-market interest rate on the financial instrument. </w:t>
      </w:r>
      <w:r>
        <w:t xml:space="preserve"> When developing the proposals for ED 260 the </w:t>
      </w:r>
      <w:r w:rsidRPr="0096244B">
        <w:t>Board noted:</w:t>
      </w:r>
      <w:bookmarkEnd w:id="92"/>
    </w:p>
    <w:p w14:paraId="555AE3D9" w14:textId="77777777" w:rsidR="00553C64" w:rsidRPr="0096244B" w:rsidRDefault="00553C64" w:rsidP="008608D3">
      <w:pPr>
        <w:pStyle w:val="NumBC2"/>
      </w:pPr>
      <w:r w:rsidRPr="0096244B">
        <w:t xml:space="preserve">paragraph 5.1.1 of AASB 9 requires a financial instrument to be initially measured at its fair value; and </w:t>
      </w:r>
    </w:p>
    <w:p w14:paraId="1AE3E735" w14:textId="5FD44039" w:rsidR="00553C64" w:rsidRPr="0096244B" w:rsidRDefault="00553C64" w:rsidP="008608D3">
      <w:pPr>
        <w:pStyle w:val="NumBC2"/>
      </w:pPr>
      <w:r w:rsidRPr="0096244B">
        <w:t>paragraph</w:t>
      </w:r>
      <w:r>
        <w:t>s B5.1.1–</w:t>
      </w:r>
      <w:r w:rsidRPr="0096244B">
        <w:t>B5.1.2A of AASB 9</w:t>
      </w:r>
      <w:r>
        <w:t xml:space="preserve"> specify</w:t>
      </w:r>
      <w:r w:rsidRPr="0096244B">
        <w:t xml:space="preserve"> the accounting</w:t>
      </w:r>
      <w:r>
        <w:t xml:space="preserve"> requirements</w:t>
      </w:r>
      <w:r w:rsidRPr="0096244B">
        <w:t xml:space="preserve"> in respect of any difference between the transaction price and the fair value of the instrument(s) transferred, including when any deferred difference is recognised as a gain or loss. </w:t>
      </w:r>
    </w:p>
    <w:p w14:paraId="19219D95" w14:textId="35CD2CE8" w:rsidR="0080465A" w:rsidRDefault="00553C64" w:rsidP="0083436B">
      <w:pPr>
        <w:pStyle w:val="NumBC1"/>
      </w:pPr>
      <w:r w:rsidRPr="0096244B">
        <w:t>The Board discussed whether to require a</w:t>
      </w:r>
      <w:r>
        <w:t>n</w:t>
      </w:r>
      <w:r w:rsidRPr="0096244B">
        <w:t xml:space="preserve"> element arising on transfer of a financial instrument (net transfer of financial instruments) </w:t>
      </w:r>
      <w:r w:rsidR="0080465A">
        <w:t>on terms</w:t>
      </w:r>
      <w:r>
        <w:t xml:space="preserve"> significantly below fair value primarily to </w:t>
      </w:r>
      <w:r w:rsidR="0080465A">
        <w:t>en</w:t>
      </w:r>
      <w:r>
        <w:t xml:space="preserve">able a </w:t>
      </w:r>
      <w:r w:rsidR="0080465A">
        <w:t>not-for-profit entity</w:t>
      </w:r>
      <w:r>
        <w:t xml:space="preserve"> to </w:t>
      </w:r>
      <w:r w:rsidR="0080465A">
        <w:t>achieve</w:t>
      </w:r>
      <w:r>
        <w:t xml:space="preserve"> its objectives </w:t>
      </w:r>
      <w:r w:rsidR="0080465A">
        <w:t>to</w:t>
      </w:r>
      <w:r>
        <w:t xml:space="preserve"> </w:t>
      </w:r>
      <w:r w:rsidRPr="0096244B">
        <w:t xml:space="preserve">be accounted for in accordance with </w:t>
      </w:r>
      <w:r>
        <w:t>AASB </w:t>
      </w:r>
      <w:r w:rsidR="00447F64">
        <w:t>1058,</w:t>
      </w:r>
      <w:r w:rsidRPr="0096244B">
        <w:t xml:space="preserve"> or in accordance with paragraph</w:t>
      </w:r>
      <w:r>
        <w:t>s B5.1.1–</w:t>
      </w:r>
      <w:r w:rsidRPr="0096244B">
        <w:t>B5.1.2A of AASB 9.  The Board weighed the benefits of treating the</w:t>
      </w:r>
      <w:r>
        <w:t xml:space="preserve"> beneficial </w:t>
      </w:r>
      <w:r w:rsidRPr="0096244B">
        <w:t>element similarly to other forms of transfers to the entity against that of treating a below-market loan differently to a negotiated loan (which may also be provided on better terms to ‘market’).  The Board noted that overall,</w:t>
      </w:r>
      <w:r>
        <w:t xml:space="preserve"> paragraphs B5.1.1–B5.1.2A specify that the difference between the transaction price and the fair value of the instrument could qualify for recognition as part of another asset, or otherwise be accounted for in accordance with paragraph B5.1.2A.  </w:t>
      </w:r>
    </w:p>
    <w:p w14:paraId="3B281756" w14:textId="77E8FB8D" w:rsidR="00553C64" w:rsidRPr="0096244B" w:rsidRDefault="0080465A" w:rsidP="0083436B">
      <w:pPr>
        <w:pStyle w:val="NumBC1"/>
      </w:pPr>
      <w:r>
        <w:t>T</w:t>
      </w:r>
      <w:r w:rsidR="00553C64" w:rsidRPr="0096244B">
        <w:t xml:space="preserve">he Board concluded </w:t>
      </w:r>
      <w:r w:rsidR="00553C64">
        <w:t xml:space="preserve">to propose </w:t>
      </w:r>
      <w:r w:rsidR="00553C64" w:rsidRPr="0096244B">
        <w:t>no amendment to AASB 9</w:t>
      </w:r>
      <w:r w:rsidR="00553C64">
        <w:t xml:space="preserve"> in this regard</w:t>
      </w:r>
      <w:r>
        <w:t xml:space="preserve"> and to finalise its proposals </w:t>
      </w:r>
      <w:r w:rsidR="00BF66A5">
        <w:t xml:space="preserve">largely </w:t>
      </w:r>
      <w:r>
        <w:t>as exposed, on consideration of the costs involved in requiring an entity to separately account for these transactions compared to the benefits of more accurately reflecting the substance of part of the transaction.</w:t>
      </w:r>
      <w:r w:rsidR="00BF66A5">
        <w:t xml:space="preserve">  </w:t>
      </w:r>
      <w:r w:rsidR="00A710F8">
        <w:t xml:space="preserve">That is, when applying paragraph </w:t>
      </w:r>
      <w:r w:rsidR="004E2023">
        <w:t xml:space="preserve">9 </w:t>
      </w:r>
      <w:r w:rsidR="00A710F8">
        <w:t xml:space="preserve">of AASB </w:t>
      </w:r>
      <w:r w:rsidR="00447F64">
        <w:t>1058,</w:t>
      </w:r>
      <w:r w:rsidR="00A710F8">
        <w:t xml:space="preserve"> an entity measures any financial instruments identified as a ‘related amount’ </w:t>
      </w:r>
      <w:r w:rsidR="004E2023">
        <w:t xml:space="preserve">in accordance with AASB 9, and does not account for the </w:t>
      </w:r>
      <w:r w:rsidR="00A710F8" w:rsidRPr="0096244B">
        <w:lastRenderedPageBreak/>
        <w:t>difference between the transaction price and the fair value of the instrument</w:t>
      </w:r>
      <w:r w:rsidR="004E2023">
        <w:t xml:space="preserve"> in accordance with this Standard</w:t>
      </w:r>
      <w:r w:rsidR="00553C64">
        <w:t>.</w:t>
      </w:r>
    </w:p>
    <w:p w14:paraId="0C141769" w14:textId="77777777" w:rsidR="00553C64" w:rsidRDefault="00553C64" w:rsidP="00665EF3">
      <w:pPr>
        <w:pStyle w:val="Heading3"/>
      </w:pPr>
      <w:r>
        <w:t>Provisions</w:t>
      </w:r>
    </w:p>
    <w:p w14:paraId="7E3757AC" w14:textId="417226DB" w:rsidR="001D16B8" w:rsidRDefault="00553C64" w:rsidP="0083436B">
      <w:pPr>
        <w:pStyle w:val="NumBC1"/>
      </w:pPr>
      <w:r>
        <w:t>ED 260 specifically mentioned provisions as a related liability that could be recognised in relation to an inflow of a resource.  When developing the proposals in ED 260</w:t>
      </w:r>
      <w:r w:rsidR="00D4496C">
        <w:t>,</w:t>
      </w:r>
      <w:r>
        <w:t xml:space="preserve"> the Board noted that </w:t>
      </w:r>
      <w:r w:rsidR="00D4496C">
        <w:t>not-for-profit</w:t>
      </w:r>
      <w:r>
        <w:t xml:space="preserve"> entities could enter into arrangements that satisfy the criteria to recognise a provision.  However, ED 260 did not contain any </w:t>
      </w:r>
      <w:r w:rsidR="0047081C">
        <w:t xml:space="preserve">further </w:t>
      </w:r>
      <w:r>
        <w:t xml:space="preserve">guidance </w:t>
      </w:r>
      <w:r w:rsidR="0047081C">
        <w:t>on this point</w:t>
      </w:r>
      <w:r>
        <w:t xml:space="preserve">.  </w:t>
      </w:r>
    </w:p>
    <w:p w14:paraId="64906265" w14:textId="77777777" w:rsidR="00F23E38" w:rsidRDefault="00553C64" w:rsidP="0083436B">
      <w:pPr>
        <w:pStyle w:val="NumBC1"/>
      </w:pPr>
      <w:r>
        <w:t xml:space="preserve">The Board </w:t>
      </w:r>
      <w:r w:rsidR="00844388">
        <w:t xml:space="preserve">observed </w:t>
      </w:r>
      <w:r>
        <w:t xml:space="preserve">that </w:t>
      </w:r>
      <w:r w:rsidR="00844388">
        <w:t xml:space="preserve">not-for-profit </w:t>
      </w:r>
      <w:r>
        <w:t>entities often provide specific reasons for their fundraising activities</w:t>
      </w:r>
      <w:r w:rsidR="00844388">
        <w:t>,</w:t>
      </w:r>
      <w:r>
        <w:t xml:space="preserve"> and </w:t>
      </w:r>
      <w:r w:rsidR="00844388">
        <w:t xml:space="preserve">that </w:t>
      </w:r>
      <w:r>
        <w:t xml:space="preserve">at times the purpose for fundraising could be very specific but not legally binding.  </w:t>
      </w:r>
      <w:r w:rsidR="00F042D6">
        <w:t xml:space="preserve">The Board </w:t>
      </w:r>
      <w:r w:rsidR="00D52C11">
        <w:t xml:space="preserve">discussed </w:t>
      </w:r>
      <w:r w:rsidR="000A11D0">
        <w:t>when a not-for-profit entity may</w:t>
      </w:r>
      <w:r w:rsidR="00D52C11">
        <w:t xml:space="preserve"> have a constructive obligation, in the absence of a legal obligation, on acquiring an asset in a transaction where consideration is significantly below fair value principally to further the entity’s objectives</w:t>
      </w:r>
      <w:r w:rsidR="00B307AA">
        <w:t>, such that a related provision is recognised on initial recognition of the asset</w:t>
      </w:r>
      <w:r w:rsidR="00D52C11">
        <w:t xml:space="preserve">.  </w:t>
      </w:r>
    </w:p>
    <w:p w14:paraId="6601F490" w14:textId="7A742334" w:rsidR="00F23E38" w:rsidRDefault="00E41216" w:rsidP="0083436B">
      <w:pPr>
        <w:pStyle w:val="NumBC1"/>
      </w:pPr>
      <w:r>
        <w:t>In its discussion, the Board had regard to p</w:t>
      </w:r>
      <w:r w:rsidR="00F23E38">
        <w:t>aragraph 20 of AASB 137</w:t>
      </w:r>
      <w:r w:rsidR="00F23E38" w:rsidRPr="00F23E38">
        <w:rPr>
          <w:i/>
        </w:rPr>
        <w:t xml:space="preserve"> </w:t>
      </w:r>
      <w:r w:rsidR="00F23E38">
        <w:rPr>
          <w:i/>
        </w:rPr>
        <w:t>Provisions, Contingent Liabilities and Contingent Assets</w:t>
      </w:r>
      <w:r>
        <w:t>, which</w:t>
      </w:r>
      <w:r w:rsidR="00F23E38">
        <w:t xml:space="preserve"> states:</w:t>
      </w:r>
    </w:p>
    <w:p w14:paraId="29FF3809" w14:textId="05373061" w:rsidR="00F23E38" w:rsidRDefault="00E41216" w:rsidP="00F23E38">
      <w:pPr>
        <w:pStyle w:val="NoNumPlain2"/>
      </w:pPr>
      <w:r>
        <w:t xml:space="preserve">“…  </w:t>
      </w:r>
      <w:r w:rsidR="00F23E38">
        <w:t>Because an obligation always involves a commitment to another party, it follows that a management or board decisions does not give rise to a constructive obligation at the end of the reporting period unless the decisions has been communicated before the end of the reporting period to those affected by it in a sufficiently specific manner to raise a valid expectation in them that the entity will discharge its responsibilities.”</w:t>
      </w:r>
    </w:p>
    <w:p w14:paraId="7C0EBF68" w14:textId="30F8CEA6" w:rsidR="00E41216" w:rsidRDefault="00E41216" w:rsidP="00E41216">
      <w:pPr>
        <w:pStyle w:val="NoNumPlain2"/>
      </w:pPr>
      <w:r>
        <w:t>Hence, t</w:t>
      </w:r>
      <w:r w:rsidR="00B307AA">
        <w:t xml:space="preserve">he Board considered that it </w:t>
      </w:r>
      <w:r w:rsidR="00950030">
        <w:t xml:space="preserve">would be </w:t>
      </w:r>
      <w:r w:rsidR="007B595A">
        <w:t>unlikely</w:t>
      </w:r>
      <w:r w:rsidR="00B307AA">
        <w:t xml:space="preserve">, for example, for a not-for-profit entity’s </w:t>
      </w:r>
      <w:r w:rsidR="007B595A">
        <w:t>charter or stated objectives</w:t>
      </w:r>
      <w:r w:rsidR="00F042D6">
        <w:t xml:space="preserve"> </w:t>
      </w:r>
      <w:r w:rsidR="00B307AA">
        <w:t xml:space="preserve">to </w:t>
      </w:r>
      <w:r w:rsidR="007B595A">
        <w:t>be</w:t>
      </w:r>
      <w:r w:rsidR="00F042D6">
        <w:t xml:space="preserve"> a </w:t>
      </w:r>
      <w:r w:rsidR="00D52C11">
        <w:t xml:space="preserve">sufficiently specific </w:t>
      </w:r>
      <w:r w:rsidR="007B595A">
        <w:t xml:space="preserve">statement creating a </w:t>
      </w:r>
      <w:r w:rsidR="00F042D6">
        <w:t xml:space="preserve">valid expectation </w:t>
      </w:r>
      <w:r w:rsidR="004A7B4A">
        <w:t>on the part of other parties</w:t>
      </w:r>
      <w:r w:rsidR="00B307AA">
        <w:t xml:space="preserve"> such that a provision should be rec</w:t>
      </w:r>
      <w:r w:rsidR="007B595A">
        <w:t>ognised in accordance with AASB </w:t>
      </w:r>
      <w:r w:rsidR="00B307AA">
        <w:t>137</w:t>
      </w:r>
      <w:r w:rsidR="004A7B4A">
        <w:t xml:space="preserve">. </w:t>
      </w:r>
      <w:r w:rsidR="00F042D6">
        <w:t xml:space="preserve"> </w:t>
      </w:r>
    </w:p>
    <w:p w14:paraId="79D2D076" w14:textId="7092B26D" w:rsidR="00553C64" w:rsidRPr="00DC09FE" w:rsidRDefault="00844388" w:rsidP="00E41216">
      <w:pPr>
        <w:pStyle w:val="NumBC1"/>
      </w:pPr>
      <w:r>
        <w:t xml:space="preserve">The Board </w:t>
      </w:r>
      <w:r w:rsidR="00B307AA">
        <w:t xml:space="preserve">decided </w:t>
      </w:r>
      <w:r w:rsidR="00C92A0B">
        <w:t xml:space="preserve">it would be useful </w:t>
      </w:r>
      <w:r w:rsidR="00B307AA">
        <w:t xml:space="preserve">to </w:t>
      </w:r>
      <w:r w:rsidR="004521F8">
        <w:t>set out its views in this regard</w:t>
      </w:r>
      <w:r w:rsidR="00B307AA">
        <w:t xml:space="preserve"> in Appendix B of the Standard and </w:t>
      </w:r>
      <w:r w:rsidR="004521F8">
        <w:t xml:space="preserve">also </w:t>
      </w:r>
      <w:r w:rsidR="00B307AA">
        <w:t xml:space="preserve">as part of the Illustrative Examples </w:t>
      </w:r>
      <w:r w:rsidR="00C92A0B">
        <w:t>accompanying</w:t>
      </w:r>
      <w:r w:rsidR="0014697D">
        <w:t xml:space="preserve"> AASB </w:t>
      </w:r>
      <w:r w:rsidR="00447F64">
        <w:t>1058.</w:t>
      </w:r>
    </w:p>
    <w:p w14:paraId="27943D59" w14:textId="77777777" w:rsidR="00553C64" w:rsidRPr="0096244B" w:rsidRDefault="00553C64" w:rsidP="00936F36">
      <w:pPr>
        <w:pStyle w:val="Heading4"/>
      </w:pPr>
      <w:r w:rsidRPr="0096244B">
        <w:t>Onerous contracts</w:t>
      </w:r>
    </w:p>
    <w:p w14:paraId="7D024A2F" w14:textId="770E3068" w:rsidR="00553C64" w:rsidRPr="0096244B" w:rsidRDefault="00553C64" w:rsidP="0083436B">
      <w:pPr>
        <w:pStyle w:val="NumBC1"/>
      </w:pPr>
      <w:r w:rsidRPr="0096244B">
        <w:t xml:space="preserve">Some not-for-profit entities enter into enforceable agreements where both a grantor and a service recipient both compensate the </w:t>
      </w:r>
      <w:r w:rsidR="00D4496C">
        <w:t>not-for-profit</w:t>
      </w:r>
      <w:r>
        <w:t xml:space="preserve"> entity</w:t>
      </w:r>
      <w:r w:rsidRPr="0096244B">
        <w:t xml:space="preserve"> for the delivery of a specified good or service.  The grantor may transfer an amount over to the </w:t>
      </w:r>
      <w:r w:rsidR="00D4496C">
        <w:t xml:space="preserve">not-for-profit </w:t>
      </w:r>
      <w:r>
        <w:t>entity</w:t>
      </w:r>
      <w:r w:rsidRPr="0096244B">
        <w:t xml:space="preserve"> in advance of the services being provided, but require a certain sum to be repaid where the service is not delivered. </w:t>
      </w:r>
    </w:p>
    <w:p w14:paraId="5BE4D885" w14:textId="595D83CD" w:rsidR="00553C64" w:rsidRPr="0096244B" w:rsidRDefault="00553C64" w:rsidP="0083436B">
      <w:pPr>
        <w:pStyle w:val="NumBC1"/>
      </w:pPr>
      <w:r w:rsidRPr="0096244B">
        <w:t xml:space="preserve">The Board discussed a concern that a </w:t>
      </w:r>
      <w:r w:rsidR="00D4496C">
        <w:t xml:space="preserve">not-for-profit </w:t>
      </w:r>
      <w:r>
        <w:t>entity</w:t>
      </w:r>
      <w:r w:rsidRPr="0096244B">
        <w:t xml:space="preserve"> will be required to recognise an onerous contract for the costs of delivering future services when entering into such arrangements.  The Board observed that each arrangement will need to be assessed based on its specific terms and conditions, and that judgement is involved in identifying whether an onerous contract which is part of the same economic event as the transfer from the grantor exists.  The Board decided not to address the accounting for onerous contracts in </w:t>
      </w:r>
      <w:r>
        <w:t>AASB </w:t>
      </w:r>
      <w:r w:rsidR="00447F64">
        <w:t xml:space="preserve">1058 </w:t>
      </w:r>
      <w:r w:rsidRPr="0096244B">
        <w:t xml:space="preserve">(or in AASB </w:t>
      </w:r>
      <w:r w:rsidR="00DF36FA">
        <w:t>15</w:t>
      </w:r>
      <w:r w:rsidRPr="0096244B">
        <w:t xml:space="preserve">) as: </w:t>
      </w:r>
    </w:p>
    <w:p w14:paraId="75535249" w14:textId="77777777" w:rsidR="00553C64" w:rsidRPr="0096244B" w:rsidRDefault="00553C64" w:rsidP="008608D3">
      <w:pPr>
        <w:pStyle w:val="NumBC2"/>
      </w:pPr>
      <w:r w:rsidRPr="0096244B">
        <w:t>the accounting for onerous contracts is specified by AASB 137 and is outside the scope of its current project; and</w:t>
      </w:r>
    </w:p>
    <w:p w14:paraId="1888B0E9" w14:textId="77777777" w:rsidR="00553C64" w:rsidRPr="0096244B" w:rsidRDefault="00553C64" w:rsidP="008608D3">
      <w:pPr>
        <w:pStyle w:val="NumBC2"/>
      </w:pPr>
      <w:r w:rsidRPr="0096244B">
        <w:t>agreements in which different parties pay collectively for a specified good or service are not limited to not-for-profit entities.</w:t>
      </w:r>
    </w:p>
    <w:p w14:paraId="0A088D74" w14:textId="05EAE990" w:rsidR="00553C64" w:rsidRPr="0096244B" w:rsidRDefault="00553C64" w:rsidP="00553C64">
      <w:pPr>
        <w:pStyle w:val="Heading3"/>
      </w:pPr>
      <w:r w:rsidRPr="0096244B">
        <w:t>Transfers</w:t>
      </w:r>
      <w:r w:rsidR="00665EF3">
        <w:t xml:space="preserve"> </w:t>
      </w:r>
      <w:r w:rsidRPr="0096244B">
        <w:t xml:space="preserve">for the purpose of enabling </w:t>
      </w:r>
      <w:r>
        <w:t>an</w:t>
      </w:r>
      <w:r w:rsidRPr="0096244B">
        <w:t xml:space="preserve"> entity to acquire or construct a </w:t>
      </w:r>
      <w:r w:rsidR="00EC6D29">
        <w:t xml:space="preserve">recognisable </w:t>
      </w:r>
      <w:r w:rsidRPr="0096244B">
        <w:t>non-</w:t>
      </w:r>
      <w:r>
        <w:t>financial</w:t>
      </w:r>
      <w:r w:rsidRPr="0096244B">
        <w:t xml:space="preserve"> asset</w:t>
      </w:r>
      <w:r>
        <w:t xml:space="preserve"> </w:t>
      </w:r>
      <w:r w:rsidR="00A8603D">
        <w:t xml:space="preserve">to be </w:t>
      </w:r>
      <w:r w:rsidR="00380F60">
        <w:t>controlled</w:t>
      </w:r>
      <w:r w:rsidR="007C0D65">
        <w:t xml:space="preserve"> by the entity</w:t>
      </w:r>
    </w:p>
    <w:p w14:paraId="05275EA8" w14:textId="2CE95A97" w:rsidR="00553C64" w:rsidRDefault="00553C64" w:rsidP="0083436B">
      <w:pPr>
        <w:pStyle w:val="NumBC1"/>
      </w:pPr>
      <w:r w:rsidRPr="0096244B">
        <w:t xml:space="preserve">Some respondents to </w:t>
      </w:r>
      <w:r>
        <w:t xml:space="preserve">ED 260 </w:t>
      </w:r>
      <w:r w:rsidRPr="0096244B">
        <w:t>sought clarification</w:t>
      </w:r>
      <w:r>
        <w:t xml:space="preserve"> on</w:t>
      </w:r>
      <w:r w:rsidRPr="0096244B">
        <w:t xml:space="preserve"> whether a transfer made for the purposes of enabling an entity to acquire or construct a </w:t>
      </w:r>
      <w:r w:rsidR="00EC6D29">
        <w:t xml:space="preserve">recognisable </w:t>
      </w:r>
      <w:r w:rsidRPr="0096244B">
        <w:t>non-</w:t>
      </w:r>
      <w:r>
        <w:t>financial</w:t>
      </w:r>
      <w:r w:rsidRPr="0096244B">
        <w:t xml:space="preserve"> asset </w:t>
      </w:r>
      <w:r>
        <w:t xml:space="preserve">for its own use </w:t>
      </w:r>
      <w:r w:rsidRPr="0096244B">
        <w:t>would be recognised as income immediately, or whether a contract liability determined in accordance with AASB</w:t>
      </w:r>
      <w:r>
        <w:t> </w:t>
      </w:r>
      <w:r w:rsidRPr="0096244B">
        <w:t>15 arises.</w:t>
      </w:r>
      <w:r>
        <w:t xml:space="preserve">  The Board noted that these concerns specifically related to whether a transfer of </w:t>
      </w:r>
      <w:r w:rsidR="007C05A8">
        <w:t>financial assets to</w:t>
      </w:r>
      <w:r>
        <w:t xml:space="preserve"> enable an entity to acquire or construct a non-financial asset would result in a transfer of goods or services to the transferor or another party.  If such a transfer does not result in the transfer of goods or services to the transferor or another party it will be outside the scope of AASB 15</w:t>
      </w:r>
      <w:r w:rsidR="00F70037">
        <w:t xml:space="preserve"> and no con</w:t>
      </w:r>
      <w:r w:rsidR="005813F9">
        <w:t>tract liability is recognisable;</w:t>
      </w:r>
      <w:r>
        <w:t xml:space="preserve"> </w:t>
      </w:r>
      <w:r w:rsidR="007C05A8">
        <w:t>and</w:t>
      </w:r>
      <w:r>
        <w:t xml:space="preserve"> </w:t>
      </w:r>
      <w:r w:rsidR="007C05A8">
        <w:t>c</w:t>
      </w:r>
      <w:r>
        <w:t xml:space="preserve">onsequently, </w:t>
      </w:r>
      <w:r w:rsidR="007C05A8">
        <w:t xml:space="preserve">under the proposals, </w:t>
      </w:r>
      <w:r w:rsidR="00F70037">
        <w:t xml:space="preserve">the transfer </w:t>
      </w:r>
      <w:r w:rsidR="007C05A8">
        <w:t xml:space="preserve">recognised </w:t>
      </w:r>
      <w:r>
        <w:t>as income on receipt.</w:t>
      </w:r>
    </w:p>
    <w:p w14:paraId="604BB9C1" w14:textId="7C4C734E" w:rsidR="00923A45" w:rsidRDefault="00A3126A" w:rsidP="0083436B">
      <w:pPr>
        <w:pStyle w:val="NumBC1"/>
      </w:pPr>
      <w:r>
        <w:lastRenderedPageBreak/>
        <w:t xml:space="preserve">The Board </w:t>
      </w:r>
      <w:r w:rsidR="005813F9">
        <w:t>heard</w:t>
      </w:r>
      <w:r>
        <w:t xml:space="preserve"> feedback from </w:t>
      </w:r>
      <w:r w:rsidR="00923A45" w:rsidRPr="00923A45">
        <w:t xml:space="preserve">constituents from the university sector that universities </w:t>
      </w:r>
      <w:r>
        <w:t xml:space="preserve">presently </w:t>
      </w:r>
      <w:r w:rsidR="00923A45" w:rsidRPr="00923A45">
        <w:t xml:space="preserve">recognise a </w:t>
      </w:r>
      <w:r w:rsidR="00087B91">
        <w:t xml:space="preserve">cash </w:t>
      </w:r>
      <w:r w:rsidR="00923A45" w:rsidRPr="00923A45">
        <w:t xml:space="preserve">grant </w:t>
      </w:r>
      <w:r>
        <w:t xml:space="preserve">received </w:t>
      </w:r>
      <w:r w:rsidR="00923A45" w:rsidRPr="00923A45">
        <w:t xml:space="preserve">to build an educational facility at the time of </w:t>
      </w:r>
      <w:r>
        <w:t>receiving the grant (that is, on gaining control)</w:t>
      </w:r>
      <w:r w:rsidR="00923A45" w:rsidRPr="00923A45">
        <w:t xml:space="preserve">. </w:t>
      </w:r>
      <w:r w:rsidR="004E2684">
        <w:t xml:space="preserve"> </w:t>
      </w:r>
      <w:r w:rsidR="00923A45" w:rsidRPr="00923A45">
        <w:t xml:space="preserve">Some </w:t>
      </w:r>
      <w:r w:rsidR="00EA1D44">
        <w:t xml:space="preserve">constituents </w:t>
      </w:r>
      <w:r w:rsidR="00923A45" w:rsidRPr="00923A45">
        <w:t xml:space="preserve">hold the view that this accounting treatment does not </w:t>
      </w:r>
      <w:r w:rsidR="00EA1D44">
        <w:t xml:space="preserve">appropriately </w:t>
      </w:r>
      <w:r w:rsidR="00923A45" w:rsidRPr="00923A45">
        <w:t xml:space="preserve">reflect the relationship of the grant </w:t>
      </w:r>
      <w:r w:rsidR="00923A45" w:rsidRPr="00EA1D44">
        <w:t xml:space="preserve">and </w:t>
      </w:r>
      <w:r w:rsidR="00EA1D44" w:rsidRPr="00EA1D44">
        <w:t>its</w:t>
      </w:r>
      <w:r w:rsidR="00923A45" w:rsidRPr="00EA1D44">
        <w:t xml:space="preserve"> related expenditure </w:t>
      </w:r>
      <w:r w:rsidR="00EA1D44" w:rsidRPr="00EA1D44">
        <w:t>as</w:t>
      </w:r>
      <w:r w:rsidR="00923A45" w:rsidRPr="00EA1D44">
        <w:t xml:space="preserve"> the related expenditure </w:t>
      </w:r>
      <w:r w:rsidR="00EA1D44" w:rsidRPr="00EA1D44">
        <w:t xml:space="preserve">is </w:t>
      </w:r>
      <w:r w:rsidR="00923A45" w:rsidRPr="00EA1D44">
        <w:t>recognised ove</w:t>
      </w:r>
      <w:r w:rsidR="00EA1D44" w:rsidRPr="00EA1D44">
        <w:t>r a number of reporting periods</w:t>
      </w:r>
      <w:r w:rsidR="00923A45" w:rsidRPr="00EA1D44">
        <w:t xml:space="preserve"> as the educational facility is built</w:t>
      </w:r>
      <w:r w:rsidR="00923A45" w:rsidRPr="00923A45">
        <w:t>.</w:t>
      </w:r>
    </w:p>
    <w:p w14:paraId="0E06530E" w14:textId="2B127501" w:rsidR="00CC5CAF" w:rsidRDefault="00771B77" w:rsidP="0083436B">
      <w:pPr>
        <w:pStyle w:val="NumBC1"/>
      </w:pPr>
      <w:r>
        <w:t>The Board discussed whether such transfers were within the scope of AASB 15</w:t>
      </w:r>
      <w:r w:rsidR="00A40FDD">
        <w:t>, as had been suggested by ED 260</w:t>
      </w:r>
      <w:r>
        <w:t xml:space="preserve">.  </w:t>
      </w:r>
      <w:r w:rsidR="005813F9">
        <w:t>The Board considered that in the absence of guidance, diverse practice may arise in this regard</w:t>
      </w:r>
      <w:r w:rsidR="00CC5CAF">
        <w:t>, for example, some may consider</w:t>
      </w:r>
      <w:r w:rsidR="008F56AF">
        <w:t xml:space="preserve"> that</w:t>
      </w:r>
      <w:r w:rsidR="00CC5CAF">
        <w:t xml:space="preserve">: </w:t>
      </w:r>
    </w:p>
    <w:p w14:paraId="3BA716EC" w14:textId="3E045A02" w:rsidR="00CC5CAF" w:rsidRDefault="00553C64" w:rsidP="008608D3">
      <w:pPr>
        <w:pStyle w:val="NumBC2"/>
      </w:pPr>
      <w:r>
        <w:t xml:space="preserve">the construction or acquisition of </w:t>
      </w:r>
      <w:r w:rsidR="00221E14">
        <w:t xml:space="preserve">a </w:t>
      </w:r>
      <w:r w:rsidR="00EC6D29">
        <w:t xml:space="preserve">recognisable </w:t>
      </w:r>
      <w:r w:rsidR="00221E14">
        <w:t xml:space="preserve">non-financial </w:t>
      </w:r>
      <w:r>
        <w:t xml:space="preserve">asset on behalf of the grantor </w:t>
      </w:r>
      <w:r w:rsidR="00221E14">
        <w:t xml:space="preserve">is </w:t>
      </w:r>
      <w:r>
        <w:t>an activity represent</w:t>
      </w:r>
      <w:r w:rsidR="00221E14">
        <w:t>ing</w:t>
      </w:r>
      <w:r>
        <w:t xml:space="preserve"> services being transferred to the grantor, similar to research activities undertaken on behalf of the grantor</w:t>
      </w:r>
      <w:r w:rsidR="004734B3">
        <w:t xml:space="preserve"> but benefiting the community at large</w:t>
      </w:r>
      <w:r w:rsidR="00CC5CAF">
        <w:t>.  Under this view, an entity would conclude there had been a transfer</w:t>
      </w:r>
      <w:r w:rsidR="00CC5CAF" w:rsidRPr="00CC5CAF">
        <w:t xml:space="preserve"> </w:t>
      </w:r>
      <w:r w:rsidR="00CC5CAF">
        <w:t>of goods or services to the transferor or another party;</w:t>
      </w:r>
      <w:r>
        <w:t xml:space="preserve"> </w:t>
      </w:r>
    </w:p>
    <w:p w14:paraId="069AB1F9" w14:textId="59964EB1" w:rsidR="00CC5CAF" w:rsidRDefault="00553C64" w:rsidP="008608D3">
      <w:pPr>
        <w:pStyle w:val="NumBC2"/>
      </w:pPr>
      <w:r>
        <w:t xml:space="preserve">the construction or acquisition of the </w:t>
      </w:r>
      <w:r w:rsidR="00EC6D29">
        <w:t xml:space="preserve">recognisable </w:t>
      </w:r>
      <w:r>
        <w:t xml:space="preserve">non-financial asset </w:t>
      </w:r>
      <w:r w:rsidR="004734B3">
        <w:t>is not an activity representing services being transferred to the grantor as the asset remains with the not-for-profit entity</w:t>
      </w:r>
      <w:r w:rsidR="00CC5CAF">
        <w:t xml:space="preserve">.  </w:t>
      </w:r>
      <w:r w:rsidR="008F56AF">
        <w:t>Under this view, an entity would conclude that th</w:t>
      </w:r>
      <w:r w:rsidR="00CC5CAF">
        <w:t>e transfer is not a contract with a customer within the scope of AASB 15; and</w:t>
      </w:r>
      <w:r w:rsidR="004734B3">
        <w:t xml:space="preserve"> </w:t>
      </w:r>
    </w:p>
    <w:p w14:paraId="5266F965" w14:textId="40F4B78A" w:rsidR="00553C64" w:rsidRDefault="00177B35" w:rsidP="008608D3">
      <w:pPr>
        <w:pStyle w:val="NumBC2"/>
      </w:pPr>
      <w:r>
        <w:t>AASB</w:t>
      </w:r>
      <w:r w:rsidR="00553C64">
        <w:t xml:space="preserve"> 15 appl</w:t>
      </w:r>
      <w:r w:rsidR="008F56AF">
        <w:t>ies</w:t>
      </w:r>
      <w:r>
        <w:t>,</w:t>
      </w:r>
      <w:r w:rsidR="00553C64">
        <w:t xml:space="preserve"> but </w:t>
      </w:r>
      <w:r w:rsidR="00D61520">
        <w:t xml:space="preserve">does </w:t>
      </w:r>
      <w:r>
        <w:t xml:space="preserve">not </w:t>
      </w:r>
      <w:r w:rsidR="008F56AF">
        <w:t>require any</w:t>
      </w:r>
      <w:r w:rsidR="00553C64">
        <w:t xml:space="preserve"> original</w:t>
      </w:r>
      <w:r w:rsidR="008F56AF">
        <w:t>ly</w:t>
      </w:r>
      <w:r w:rsidR="00553C64">
        <w:t xml:space="preserve"> transferred cash </w:t>
      </w:r>
      <w:r w:rsidR="008F56AF">
        <w:t>and</w:t>
      </w:r>
      <w:r w:rsidR="00553C64">
        <w:t xml:space="preserve"> an associated contract liability</w:t>
      </w:r>
      <w:r w:rsidR="008F56AF">
        <w:t xml:space="preserve"> to be recognised</w:t>
      </w:r>
      <w:r>
        <w:t>.</w:t>
      </w:r>
      <w:r w:rsidR="00553C64">
        <w:t xml:space="preserve"> </w:t>
      </w:r>
      <w:r>
        <w:t xml:space="preserve"> Instead, </w:t>
      </w:r>
      <w:r w:rsidR="00553C64">
        <w:t xml:space="preserve">the underlying </w:t>
      </w:r>
      <w:r w:rsidR="00EC6D29">
        <w:t xml:space="preserve">recognisable </w:t>
      </w:r>
      <w:r>
        <w:t xml:space="preserve">non-financial </w:t>
      </w:r>
      <w:r w:rsidR="00553C64">
        <w:t xml:space="preserve">asset and </w:t>
      </w:r>
      <w:r>
        <w:t>income is recognised</w:t>
      </w:r>
      <w:r w:rsidR="00553C64">
        <w:t xml:space="preserve"> as the asset </w:t>
      </w:r>
      <w:r>
        <w:t>is</w:t>
      </w:r>
      <w:r w:rsidR="00553C64">
        <w:t xml:space="preserve"> constructed</w:t>
      </w:r>
      <w:r>
        <w:t xml:space="preserve">, </w:t>
      </w:r>
      <w:r w:rsidR="00553C64">
        <w:t xml:space="preserve">akin to </w:t>
      </w:r>
      <w:r>
        <w:t xml:space="preserve">treating the transaction as an </w:t>
      </w:r>
      <w:r w:rsidR="00553C64">
        <w:t>in</w:t>
      </w:r>
      <w:r>
        <w:t>-</w:t>
      </w:r>
      <w:r w:rsidR="00553C64">
        <w:t xml:space="preserve">substance transfer of </w:t>
      </w:r>
      <w:r>
        <w:t xml:space="preserve">the </w:t>
      </w:r>
      <w:r w:rsidR="00553C64">
        <w:t>underlying asset as consideration for the construction o</w:t>
      </w:r>
      <w:r>
        <w:t>r</w:t>
      </w:r>
      <w:r w:rsidR="00553C64">
        <w:t xml:space="preserve"> acquisition service.</w:t>
      </w:r>
    </w:p>
    <w:p w14:paraId="60284B49" w14:textId="7EF3C810" w:rsidR="000802AA" w:rsidRPr="000802AA" w:rsidRDefault="00336011" w:rsidP="0083436B">
      <w:pPr>
        <w:pStyle w:val="NumBC1"/>
      </w:pPr>
      <w:r>
        <w:t xml:space="preserve">For avoidance of doubt, the Board decided to identify the accounting that applies to such transfers.  In its </w:t>
      </w:r>
      <w:proofErr w:type="spellStart"/>
      <w:r>
        <w:t>redeliberations</w:t>
      </w:r>
      <w:proofErr w:type="spellEnd"/>
      <w:r>
        <w:t xml:space="preserve">, the Board observed that in such arrangements, in substance, the transferor had intended to transfer a </w:t>
      </w:r>
      <w:r w:rsidR="00EC6D29">
        <w:t xml:space="preserve">recognisable </w:t>
      </w:r>
      <w:r>
        <w:t xml:space="preserve">non-financial asset to the not-for-profit entity.  The Board considered that an </w:t>
      </w:r>
      <w:r w:rsidRPr="000802AA">
        <w:t>in</w:t>
      </w:r>
      <w:r>
        <w:t>-</w:t>
      </w:r>
      <w:r w:rsidRPr="000802AA">
        <w:t xml:space="preserve">substance transfer of a good for use by the entity itself should not result in </w:t>
      </w:r>
      <w:r>
        <w:t>income</w:t>
      </w:r>
      <w:r w:rsidRPr="000802AA">
        <w:t xml:space="preserve"> until the recipient has satisfied its obligation to </w:t>
      </w:r>
      <w:r>
        <w:t>construct or acquire the asset</w:t>
      </w:r>
      <w:r w:rsidR="00732730">
        <w:t xml:space="preserve">. </w:t>
      </w:r>
      <w:r>
        <w:t xml:space="preserve"> </w:t>
      </w:r>
      <w:r w:rsidR="00732730">
        <w:t xml:space="preserve">That </w:t>
      </w:r>
      <w:r>
        <w:t>is,</w:t>
      </w:r>
      <w:r w:rsidRPr="000802AA">
        <w:t xml:space="preserve"> </w:t>
      </w:r>
      <w:r>
        <w:t>the timing of income</w:t>
      </w:r>
      <w:r w:rsidRPr="000802AA">
        <w:t xml:space="preserve"> </w:t>
      </w:r>
      <w:r>
        <w:t xml:space="preserve">recognition should reflect the entity </w:t>
      </w:r>
      <w:r w:rsidR="00732730">
        <w:t xml:space="preserve">receiving </w:t>
      </w:r>
      <w:r w:rsidRPr="000802AA">
        <w:t>the asset directly</w:t>
      </w:r>
      <w:r w:rsidR="00732730">
        <w:t>,</w:t>
      </w:r>
      <w:r w:rsidRPr="000802AA">
        <w:t xml:space="preserve"> rather than the cash to </w:t>
      </w:r>
      <w:r>
        <w:t xml:space="preserve">construct or </w:t>
      </w:r>
      <w:r w:rsidRPr="000802AA">
        <w:t>acquire the asset</w:t>
      </w:r>
      <w:r>
        <w:t>.  Accordingly, the Board decided that the accounting for such transactions should reflect that of the approach in AASB 15</w:t>
      </w:r>
      <w:r w:rsidR="00A01F10">
        <w:t xml:space="preserve">.  </w:t>
      </w:r>
      <w:r w:rsidR="000D4CF4">
        <w:t>However, given the diverse views as to whether AASB 15 applies, t</w:t>
      </w:r>
      <w:r w:rsidR="000802AA" w:rsidRPr="000802AA">
        <w:t xml:space="preserve">he Board decided to specify </w:t>
      </w:r>
      <w:r w:rsidR="000D4CF4">
        <w:t xml:space="preserve">instead </w:t>
      </w:r>
      <w:r w:rsidR="000802AA" w:rsidRPr="000802AA">
        <w:t>requirements in AASB</w:t>
      </w:r>
      <w:r w:rsidR="000D4CF4">
        <w:t> </w:t>
      </w:r>
      <w:r w:rsidR="00447F64">
        <w:t xml:space="preserve">1058 </w:t>
      </w:r>
      <w:r w:rsidR="000802AA" w:rsidRPr="000802AA">
        <w:t xml:space="preserve">to mirror, to the extent appropriate, the accounting that would be achieved had the transaction been accounted for had it been incontestably a contract with a customer within the scope of AASB 15.  </w:t>
      </w:r>
    </w:p>
    <w:p w14:paraId="55E9C199" w14:textId="000A8B9C" w:rsidR="004C6088" w:rsidRDefault="00E55580" w:rsidP="0083436B">
      <w:pPr>
        <w:pStyle w:val="NumBC1"/>
      </w:pPr>
      <w:r>
        <w:t xml:space="preserve">The Board sought feedback on its proposals in this regard as part of the public ‘fatal flaw’ review of the draft Standard.  </w:t>
      </w:r>
      <w:r w:rsidR="000D4CF4">
        <w:t>Respondents to the draft Standard were generally</w:t>
      </w:r>
      <w:r w:rsidR="004C6088">
        <w:t xml:space="preserve"> supportive of the proposal to include specific requ</w:t>
      </w:r>
      <w:r w:rsidR="00711B09">
        <w:t>irements for such arrangements.</w:t>
      </w:r>
    </w:p>
    <w:p w14:paraId="691EB6CD" w14:textId="1D24AF11" w:rsidR="00E55580" w:rsidRDefault="00E55580" w:rsidP="0083436B">
      <w:pPr>
        <w:pStyle w:val="NumBC1"/>
      </w:pPr>
      <w:r>
        <w:t xml:space="preserve">The Board discussed the following concerns about the proposal: </w:t>
      </w:r>
    </w:p>
    <w:p w14:paraId="3CB84AD5" w14:textId="235CED7A" w:rsidR="00E55580" w:rsidRDefault="00415A36" w:rsidP="008608D3">
      <w:pPr>
        <w:pStyle w:val="NumBC2"/>
      </w:pPr>
      <w:r>
        <w:t xml:space="preserve">what is meant by ‘own use’; </w:t>
      </w:r>
    </w:p>
    <w:p w14:paraId="6D7BA192" w14:textId="77777777" w:rsidR="00087B91" w:rsidRDefault="00415A36" w:rsidP="008608D3">
      <w:pPr>
        <w:pStyle w:val="NumBC2"/>
      </w:pPr>
      <w:r>
        <w:t>whether the specified accounting could apply also in instances where the non-financial asset acquired is a resource controlled that meets the definition of an asset but that is not permitted to be recognised by an Accounting Standard</w:t>
      </w:r>
      <w:r w:rsidR="00087B91">
        <w:t>; and</w:t>
      </w:r>
    </w:p>
    <w:p w14:paraId="635AB52E" w14:textId="7082DCD8" w:rsidR="00415A36" w:rsidRDefault="00087B91" w:rsidP="008608D3">
      <w:pPr>
        <w:pStyle w:val="NumBC2"/>
      </w:pPr>
      <w:r>
        <w:t>whether the specified accounting should be extended to apply also in instances where a non-financial asset (for example, construction materials) are made available to the entity, instead of cash or another financial asset</w:t>
      </w:r>
      <w:r w:rsidR="00415A36">
        <w:t xml:space="preserve">.  </w:t>
      </w:r>
    </w:p>
    <w:p w14:paraId="64A8A2E5" w14:textId="69B1F545" w:rsidR="00415A36" w:rsidRDefault="00415A36" w:rsidP="0083436B">
      <w:pPr>
        <w:pStyle w:val="NumBC1"/>
      </w:pPr>
      <w:r>
        <w:t xml:space="preserve">The Board discussed </w:t>
      </w:r>
      <w:r w:rsidR="008D62DA">
        <w:t>feedback seeking clarification whether</w:t>
      </w:r>
      <w:r>
        <w:t xml:space="preserve"> the specified accounting could apply to instances where an asset is constructed as directed but </w:t>
      </w:r>
      <w:r w:rsidR="008D62DA">
        <w:t>used by</w:t>
      </w:r>
      <w:r>
        <w:t xml:space="preserve"> others </w:t>
      </w:r>
      <w:r w:rsidR="008D62DA">
        <w:t xml:space="preserve">as part of furthering the not-for-profit entity’s objectives.  For example, a not-for-profit entity whose mission is to provide housing services may receive a grant to construct public housing, however, the not-for-profit entity would not itself occupy the building when constructed.  The Board observed its intention was for the scope of the accounting specified to include such transfers.  In finalising AASB </w:t>
      </w:r>
      <w:r w:rsidR="00447F64">
        <w:t>1058,</w:t>
      </w:r>
      <w:r w:rsidR="008D62DA">
        <w:t xml:space="preserve"> the Board decided </w:t>
      </w:r>
      <w:r w:rsidR="00A8603D">
        <w:t xml:space="preserve">to refer instead to “a </w:t>
      </w:r>
      <w:r w:rsidR="00EC6D29">
        <w:t xml:space="preserve">recognisable </w:t>
      </w:r>
      <w:r w:rsidR="00A8603D">
        <w:t>non-financial asset to be controlled by the entity”</w:t>
      </w:r>
      <w:r w:rsidR="008D62DA">
        <w:t xml:space="preserve"> and to add guidance to clarify</w:t>
      </w:r>
      <w:r w:rsidR="000D4CF4">
        <w:t xml:space="preserve"> the types of arrangements that could be within scope. </w:t>
      </w:r>
    </w:p>
    <w:p w14:paraId="75DFFE89" w14:textId="778AEF6E" w:rsidR="00971C1E" w:rsidRDefault="000D4CF4" w:rsidP="0083436B">
      <w:pPr>
        <w:pStyle w:val="NumBC1"/>
      </w:pPr>
      <w:r>
        <w:t xml:space="preserve">The Board also discussed whether the specified accounting could apply also in instances where the non-financial asset acquired is a resource controlled that meets the definition of an asset but that is not permitted to be recognised by an Accounting Standard.  For example, a not-for-profit entity may be provided a grant to conduct research services with any </w:t>
      </w:r>
      <w:r w:rsidR="00971C1E">
        <w:t xml:space="preserve">detailed research data collected and </w:t>
      </w:r>
      <w:r w:rsidR="00A83A83">
        <w:t xml:space="preserve">rights to any </w:t>
      </w:r>
      <w:r w:rsidR="00971C1E">
        <w:t xml:space="preserve">commercial use of the data retained by </w:t>
      </w:r>
      <w:r>
        <w:t>the not-for-profit entit</w:t>
      </w:r>
      <w:r w:rsidR="004C6088">
        <w:t>y</w:t>
      </w:r>
      <w:r w:rsidR="004C6088" w:rsidRPr="00F9696E">
        <w:t>.</w:t>
      </w:r>
      <w:r w:rsidR="00A83A83">
        <w:t xml:space="preserve">  AASB 138 </w:t>
      </w:r>
      <w:r w:rsidR="00A83A83">
        <w:rPr>
          <w:i/>
        </w:rPr>
        <w:t xml:space="preserve">Intangible Assets </w:t>
      </w:r>
      <w:r w:rsidR="00A83A83">
        <w:t xml:space="preserve">does not permit research activity to be recognised as an asset. </w:t>
      </w:r>
    </w:p>
    <w:p w14:paraId="4F2612F0" w14:textId="6E514A7D" w:rsidR="00971C1E" w:rsidRDefault="00971C1E" w:rsidP="0083436B">
      <w:pPr>
        <w:pStyle w:val="NumBC1"/>
      </w:pPr>
      <w:r>
        <w:t xml:space="preserve">The Board considered whether to: </w:t>
      </w:r>
    </w:p>
    <w:p w14:paraId="33FE0C1C" w14:textId="69537597" w:rsidR="00971C1E" w:rsidRDefault="00971C1E" w:rsidP="008608D3">
      <w:pPr>
        <w:pStyle w:val="NumBC2"/>
      </w:pPr>
      <w:r>
        <w:lastRenderedPageBreak/>
        <w:t xml:space="preserve">limit the application of </w:t>
      </w:r>
      <w:r w:rsidR="00A83A83">
        <w:t>paragraphs 1</w:t>
      </w:r>
      <w:r>
        <w:t>5</w:t>
      </w:r>
      <w:r w:rsidR="00953D58">
        <w:t>–</w:t>
      </w:r>
      <w:r>
        <w:t>17</w:t>
      </w:r>
      <w:r w:rsidR="00A83A83">
        <w:t xml:space="preserve"> of the Standard</w:t>
      </w:r>
      <w:r>
        <w:t xml:space="preserve"> to only grants (and other transfers) to develop a non-financial asset that qualifies for recognition under another Australian Accounting Standard; or </w:t>
      </w:r>
    </w:p>
    <w:p w14:paraId="4B3F1974" w14:textId="298EA8AC" w:rsidR="00A83A83" w:rsidRDefault="00971C1E" w:rsidP="008608D3">
      <w:pPr>
        <w:pStyle w:val="NumBC2"/>
      </w:pPr>
      <w:r>
        <w:t xml:space="preserve">clearly articulate that the application of </w:t>
      </w:r>
      <w:r w:rsidR="00A83A83">
        <w:t>paragraphs 15</w:t>
      </w:r>
      <w:r w:rsidR="00953D58">
        <w:t>–</w:t>
      </w:r>
      <w:r w:rsidR="00A83A83">
        <w:t xml:space="preserve">17 of the Standard </w:t>
      </w:r>
      <w:r>
        <w:t>includes grants (and other transfers) to develop a non-financial asset for which recognition is prohibited by another Australian Accounting Standard</w:t>
      </w:r>
      <w:r w:rsidR="00A83A83">
        <w:t>.</w:t>
      </w:r>
    </w:p>
    <w:p w14:paraId="55F9BE9F" w14:textId="2683EA87" w:rsidR="007B7823" w:rsidRDefault="004766F9" w:rsidP="0083436B">
      <w:pPr>
        <w:pStyle w:val="NumBC1"/>
      </w:pPr>
      <w:r>
        <w:t>The Board discussed the scope of the</w:t>
      </w:r>
      <w:r w:rsidR="00087B91">
        <w:t>se</w:t>
      </w:r>
      <w:r>
        <w:t xml:space="preserve"> paragraphs having regard to grants received to conduct specified research activity; the related intellectual property of which may or may not be controlled by the not-for-profit entity recipient.  The Board </w:t>
      </w:r>
      <w:r w:rsidR="007B7823">
        <w:t xml:space="preserve">observed that extending the application of paragraphs 15-17 of the Standard to include grants (and other transfers) to develop a non-financial asset for which recognition is prohibited by another Australian Accounting Standard would be consistent with </w:t>
      </w:r>
      <w:r w:rsidR="00A83A83" w:rsidRPr="00A83A83">
        <w:t xml:space="preserve">the underlying principle </w:t>
      </w:r>
      <w:r w:rsidR="007B7823">
        <w:t>being</w:t>
      </w:r>
      <w:r w:rsidR="007B7823" w:rsidRPr="00A83A83">
        <w:t xml:space="preserve"> </w:t>
      </w:r>
      <w:r w:rsidR="00A83A83" w:rsidRPr="00A83A83">
        <w:t>that the grantor intended to transfer a good (rather than a financial asset) to the not-for-profit recipient.</w:t>
      </w:r>
      <w:r w:rsidR="006C5657">
        <w:t xml:space="preserve"> </w:t>
      </w:r>
      <w:r w:rsidR="007B7823">
        <w:t xml:space="preserve"> However, the Board was concerned that extending the paragraphs in this manner would</w:t>
      </w:r>
      <w:r w:rsidR="00CE0A38">
        <w:t>:</w:t>
      </w:r>
      <w:r w:rsidR="00FD64BA">
        <w:t xml:space="preserve"> </w:t>
      </w:r>
    </w:p>
    <w:p w14:paraId="66A38A84" w14:textId="4CCFCDA9" w:rsidR="007A1AFC" w:rsidRDefault="00290E18" w:rsidP="0083436B">
      <w:pPr>
        <w:pStyle w:val="NumBC2"/>
      </w:pPr>
      <w:r>
        <w:t xml:space="preserve">create ambiguity in the distinction between a service and </w:t>
      </w:r>
      <w:r w:rsidR="00CE0A38">
        <w:t xml:space="preserve">a </w:t>
      </w:r>
      <w:r>
        <w:t>good</w:t>
      </w:r>
      <w:r w:rsidR="00CE0A38">
        <w:t xml:space="preserve">, and lack of clarity as to whether an implicit good component in </w:t>
      </w:r>
      <w:r w:rsidR="007A1AFC">
        <w:t xml:space="preserve">a </w:t>
      </w:r>
      <w:r w:rsidR="00CE0A38">
        <w:t xml:space="preserve">contract needs to be separately identified from the service.  The Board observed that </w:t>
      </w:r>
      <w:r w:rsidR="007A1AFC">
        <w:t xml:space="preserve">many </w:t>
      </w:r>
      <w:r w:rsidR="00CE0A38">
        <w:t xml:space="preserve">service contracts </w:t>
      </w:r>
      <w:r w:rsidR="00FA79C7">
        <w:t xml:space="preserve">in both the not-for-profit and for-profit sector </w:t>
      </w:r>
      <w:r w:rsidR="007A1AFC">
        <w:t>arguably</w:t>
      </w:r>
      <w:r w:rsidR="00CE0A38">
        <w:t xml:space="preserve"> give rise to (unrecognised) knowledge or expertise to the service </w:t>
      </w:r>
      <w:r w:rsidR="00A07625">
        <w:t>renderer</w:t>
      </w:r>
      <w:r w:rsidR="00CE0A38">
        <w:t>;</w:t>
      </w:r>
    </w:p>
    <w:p w14:paraId="5C9B3930" w14:textId="1FDCF204" w:rsidR="00CE0A38" w:rsidRDefault="00D30660" w:rsidP="0083436B">
      <w:pPr>
        <w:pStyle w:val="NumBC2"/>
      </w:pPr>
      <w:r>
        <w:t>result in</w:t>
      </w:r>
      <w:r w:rsidR="007A1AFC">
        <w:t xml:space="preserve"> a lack of </w:t>
      </w:r>
      <w:r w:rsidR="00020FB9">
        <w:t>comparability</w:t>
      </w:r>
      <w:r w:rsidR="007A1AFC">
        <w:t xml:space="preserve">, as </w:t>
      </w:r>
      <w:r w:rsidR="00C45D83">
        <w:t xml:space="preserve">some </w:t>
      </w:r>
      <w:r>
        <w:t xml:space="preserve">constituents </w:t>
      </w:r>
      <w:r w:rsidR="00C45D83">
        <w:t>may contend that all the value in such a contract is attributable to the unrecognised good acquired; while others conten</w:t>
      </w:r>
      <w:r w:rsidR="00FA79C7">
        <w:t>d</w:t>
      </w:r>
      <w:r w:rsidR="00C45D83">
        <w:t xml:space="preserve"> that the value</w:t>
      </w:r>
      <w:r>
        <w:t xml:space="preserve"> remains with the service rendered (</w:t>
      </w:r>
      <w:proofErr w:type="spellStart"/>
      <w:r>
        <w:t>ie</w:t>
      </w:r>
      <w:proofErr w:type="spellEnd"/>
      <w:r>
        <w:t xml:space="preserve"> the good </w:t>
      </w:r>
      <w:r w:rsidR="00FA79C7">
        <w:t>is an</w:t>
      </w:r>
      <w:r>
        <w:t xml:space="preserve"> incidental </w:t>
      </w:r>
      <w:r w:rsidR="00FA79C7">
        <w:t xml:space="preserve">product </w:t>
      </w:r>
      <w:r>
        <w:t>t</w:t>
      </w:r>
      <w:r w:rsidR="00FA79C7">
        <w:t>hat the customer does not value in entering the contract</w:t>
      </w:r>
      <w:r>
        <w:t>)</w:t>
      </w:r>
      <w:r w:rsidR="00FA79C7">
        <w:t>.  Yet others may contend that some apportionment is appropriate</w:t>
      </w:r>
      <w:r>
        <w:t>;</w:t>
      </w:r>
    </w:p>
    <w:p w14:paraId="3AF9E91D" w14:textId="17C12EC2" w:rsidR="00FD64BA" w:rsidRDefault="003970EC" w:rsidP="0083436B">
      <w:pPr>
        <w:pStyle w:val="NumBC2"/>
      </w:pPr>
      <w:r>
        <w:t xml:space="preserve">be seen as </w:t>
      </w:r>
      <w:r w:rsidR="00D30660">
        <w:t>being in</w:t>
      </w:r>
      <w:r>
        <w:t xml:space="preserve">consistent with the Board’s decision not to </w:t>
      </w:r>
      <w:r w:rsidR="00FA79C7">
        <w:t>extend</w:t>
      </w:r>
      <w:r w:rsidR="00D30660">
        <w:t xml:space="preserve"> </w:t>
      </w:r>
      <w:r>
        <w:t>the accounting specified by AASB</w:t>
      </w:r>
      <w:r w:rsidR="00D30660">
        <w:t> </w:t>
      </w:r>
      <w:r>
        <w:t>15 to all transactions of not-for-profit entities, regardless of whether a contract with a customer exists</w:t>
      </w:r>
      <w:r w:rsidR="00D30660">
        <w:t xml:space="preserve">.  The Board could not see a clear distinction </w:t>
      </w:r>
      <w:r w:rsidR="00A07625">
        <w:t xml:space="preserve">why the accounting should differ </w:t>
      </w:r>
      <w:r w:rsidR="00D30660">
        <w:t xml:space="preserve">between transactions </w:t>
      </w:r>
      <w:r w:rsidR="004766F9">
        <w:t xml:space="preserve">that through the conduct of an activity result in </w:t>
      </w:r>
      <w:r w:rsidR="00A31380">
        <w:t xml:space="preserve">incidentally </w:t>
      </w:r>
      <w:r w:rsidR="004766F9">
        <w:t>gaining control of intellectual</w:t>
      </w:r>
      <w:r w:rsidR="00D30660">
        <w:t xml:space="preserve"> property assets</w:t>
      </w:r>
      <w:r w:rsidR="004766F9">
        <w:t xml:space="preserve">, and </w:t>
      </w:r>
      <w:r w:rsidR="00A31380">
        <w:t>an arrangement to deliver services</w:t>
      </w:r>
      <w:r w:rsidR="00020FB9">
        <w:t xml:space="preserve"> for which income may be recognised immediately in accordance with this Standard</w:t>
      </w:r>
      <w:r w:rsidR="00A07625">
        <w:t>; and</w:t>
      </w:r>
    </w:p>
    <w:p w14:paraId="54A10921" w14:textId="77777777" w:rsidR="00A07625" w:rsidRDefault="00A07625" w:rsidP="00A07625">
      <w:pPr>
        <w:pStyle w:val="NumBC2"/>
      </w:pPr>
      <w:r>
        <w:t xml:space="preserve">create confusion as to whether this Standard would allow certain intangible assets to be recognised, where their recognition is otherwise prohibited. </w:t>
      </w:r>
    </w:p>
    <w:p w14:paraId="213D5862" w14:textId="5598A167" w:rsidR="003A3233" w:rsidRDefault="00A07625" w:rsidP="003A3233">
      <w:pPr>
        <w:pStyle w:val="NoNumPlain2"/>
      </w:pPr>
      <w:r>
        <w:t>Consequently</w:t>
      </w:r>
      <w:r w:rsidR="00A83A83" w:rsidRPr="00A83A83">
        <w:t xml:space="preserve">, the </w:t>
      </w:r>
      <w:r w:rsidR="006C5657">
        <w:t xml:space="preserve">Board decided that the </w:t>
      </w:r>
      <w:r w:rsidR="00A83A83" w:rsidRPr="00A83A83">
        <w:t xml:space="preserve">accounting </w:t>
      </w:r>
      <w:r w:rsidR="00AE6C80">
        <w:t>set out in paragraphs 15</w:t>
      </w:r>
      <w:r w:rsidR="00953D58">
        <w:t>–</w:t>
      </w:r>
      <w:r w:rsidR="00AE6C80">
        <w:t xml:space="preserve">17 of the Standard </w:t>
      </w:r>
      <w:r w:rsidR="00A83A83" w:rsidRPr="00A83A83">
        <w:t xml:space="preserve">should </w:t>
      </w:r>
      <w:r w:rsidR="006C5657">
        <w:t>be limited</w:t>
      </w:r>
      <w:r w:rsidR="006C5657" w:rsidRPr="00A83A83">
        <w:t xml:space="preserve"> </w:t>
      </w:r>
      <w:r w:rsidR="00A83A83" w:rsidRPr="00A83A83">
        <w:t xml:space="preserve">to </w:t>
      </w:r>
      <w:r w:rsidR="006C5657">
        <w:t>transactions that will result in a</w:t>
      </w:r>
      <w:r w:rsidR="006C5657" w:rsidRPr="00A83A83">
        <w:t xml:space="preserve"> </w:t>
      </w:r>
      <w:r w:rsidR="00A83A83" w:rsidRPr="00A83A83">
        <w:t>recognis</w:t>
      </w:r>
      <w:r>
        <w:t xml:space="preserve">able </w:t>
      </w:r>
      <w:r w:rsidR="00A83A83" w:rsidRPr="00A83A83">
        <w:t>non-financial asset</w:t>
      </w:r>
      <w:r w:rsidR="006C5657">
        <w:t xml:space="preserve"> controlled by the entity</w:t>
      </w:r>
      <w:r w:rsidR="004E2E08">
        <w:t>.</w:t>
      </w:r>
      <w:r w:rsidR="00AC24B2">
        <w:t xml:space="preserve">  </w:t>
      </w:r>
    </w:p>
    <w:p w14:paraId="00B57269" w14:textId="20487F52" w:rsidR="00AC24B2" w:rsidRDefault="00AC24B2" w:rsidP="0083436B">
      <w:pPr>
        <w:pStyle w:val="NumBC1"/>
      </w:pPr>
      <w:r>
        <w:t>The Board observed that universities (and other not-for-profit recipients of grants to perform research) would</w:t>
      </w:r>
      <w:r w:rsidRPr="00DA2854">
        <w:t xml:space="preserve"> need to determine w</w:t>
      </w:r>
      <w:r w:rsidR="00DE69CD" w:rsidRPr="00DA2854">
        <w:t>hether</w:t>
      </w:r>
      <w:r w:rsidR="00DE69CD">
        <w:t xml:space="preserve"> </w:t>
      </w:r>
      <w:r w:rsidR="00DA2854">
        <w:t xml:space="preserve">the accounting for a grant to perform research is specified by AASB 15 or AASB </w:t>
      </w:r>
      <w:r w:rsidR="00447F64">
        <w:t>1058.</w:t>
      </w:r>
      <w:r w:rsidR="00DA2854">
        <w:t xml:space="preserve">  The Board </w:t>
      </w:r>
      <w:r w:rsidR="003A3233">
        <w:t xml:space="preserve">considered its decision to limit the </w:t>
      </w:r>
      <w:r w:rsidR="001D1D4D">
        <w:t>scop</w:t>
      </w:r>
      <w:r w:rsidR="003A3233">
        <w:t>e</w:t>
      </w:r>
      <w:r w:rsidR="001D1D4D">
        <w:t xml:space="preserve"> of</w:t>
      </w:r>
      <w:r w:rsidR="003A3233">
        <w:t xml:space="preserve"> paragraphs 15</w:t>
      </w:r>
      <w:r w:rsidR="00953D58">
        <w:t>–</w:t>
      </w:r>
      <w:r w:rsidR="003A3233">
        <w:t xml:space="preserve">17 of the Standard </w:t>
      </w:r>
      <w:r w:rsidR="001D1D4D">
        <w:t>will not</w:t>
      </w:r>
      <w:r w:rsidR="003A3233">
        <w:t xml:space="preserve"> </w:t>
      </w:r>
      <w:r w:rsidR="001D1D4D">
        <w:t>result in</w:t>
      </w:r>
      <w:r w:rsidR="003A3233">
        <w:t xml:space="preserve"> significant additional costs to affected entities, as</w:t>
      </w:r>
      <w:r w:rsidR="00DA2854">
        <w:t xml:space="preserve"> </w:t>
      </w:r>
      <w:r w:rsidR="001D1D4D">
        <w:t>the</w:t>
      </w:r>
      <w:r w:rsidR="003A3233">
        <w:t xml:space="preserve"> entity would already be required to assess a funding arrangement within the scope of AASB 15 for whether </w:t>
      </w:r>
      <w:r w:rsidR="00DA2854">
        <w:t xml:space="preserve">revenue </w:t>
      </w:r>
      <w:r w:rsidR="001D1D4D">
        <w:t>is recognised o</w:t>
      </w:r>
      <w:r w:rsidR="00DA2854">
        <w:t xml:space="preserve">ver time, or at a point in time. </w:t>
      </w:r>
    </w:p>
    <w:p w14:paraId="04649A01" w14:textId="495442C0" w:rsidR="000D4CF4" w:rsidRDefault="00A07625" w:rsidP="0083436B">
      <w:pPr>
        <w:pStyle w:val="NumBC1"/>
      </w:pPr>
      <w:r>
        <w:t>However, given the significance of grants to conduct research</w:t>
      </w:r>
      <w:r w:rsidRPr="007760E4">
        <w:t xml:space="preserve"> </w:t>
      </w:r>
      <w:r>
        <w:t>to universities and other not-for-profit recipients, the Board decided to develop several implementation examples to AASB 15 to set out the accounting in this regard</w:t>
      </w:r>
      <w:r w:rsidR="001D1D4D">
        <w:t>.  The examples illustrate scenarios where</w:t>
      </w:r>
      <w:r>
        <w:t xml:space="preserve"> income would be recognised immediately on gaining control of the financial asset in accordance with this Standard, or recognised over time, or at the end of the agreement, in accordance with AASB 15.  The Board’s considerations in this regard are set out in its Basis for Conclusions to AASB 2016-</w:t>
      </w:r>
      <w:r w:rsidR="00174286">
        <w:t>8</w:t>
      </w:r>
      <w:r>
        <w:t xml:space="preserve">.  </w:t>
      </w:r>
    </w:p>
    <w:p w14:paraId="73288414" w14:textId="77777777" w:rsidR="00553C64" w:rsidRPr="0096244B" w:rsidRDefault="00553C64" w:rsidP="00665EF3">
      <w:pPr>
        <w:pStyle w:val="Heading3"/>
      </w:pPr>
      <w:r w:rsidRPr="0096244B">
        <w:t>Volunteer services</w:t>
      </w:r>
    </w:p>
    <w:p w14:paraId="745FF39D" w14:textId="2FE10ACF" w:rsidR="00553C64" w:rsidRPr="0096244B" w:rsidRDefault="00553C64" w:rsidP="0083436B">
      <w:pPr>
        <w:pStyle w:val="NumBC1"/>
      </w:pPr>
      <w:bookmarkStart w:id="93" w:name="_Ref464654111"/>
      <w:r w:rsidRPr="0096244B">
        <w:t>AASB</w:t>
      </w:r>
      <w:r>
        <w:t> </w:t>
      </w:r>
      <w:r w:rsidRPr="0096244B">
        <w:t xml:space="preserve">1004 (December 2007) required local governments, government departments, </w:t>
      </w:r>
      <w:r>
        <w:t>General Government Sectors (GGSs)</w:t>
      </w:r>
      <w:r w:rsidRPr="0096244B">
        <w:t xml:space="preserve"> and whole of government reporting entities to recognise services received free of charge or for nominal consideration, provided the fair value of those services could be measured reliably, and the services would have been purchased if they had not been donated.  The Board decided to </w:t>
      </w:r>
      <w:r>
        <w:t>carry forward</w:t>
      </w:r>
      <w:r w:rsidRPr="0096244B">
        <w:t xml:space="preserve"> these aspects in</w:t>
      </w:r>
      <w:r>
        <w:t>to</w:t>
      </w:r>
      <w:r w:rsidRPr="0096244B">
        <w:t xml:space="preserve"> </w:t>
      </w:r>
      <w:r>
        <w:t>AASB </w:t>
      </w:r>
      <w:r w:rsidR="00447F64">
        <w:t xml:space="preserve">1058 </w:t>
      </w:r>
      <w:r w:rsidRPr="0096244B">
        <w:t>as it was concerned that a wide-ranging review of the recognition requirements for volunteer services could take significant time and potentially delay the completion of this project.</w:t>
      </w:r>
      <w:bookmarkEnd w:id="93"/>
      <w:r w:rsidRPr="0096244B">
        <w:t xml:space="preserve"> </w:t>
      </w:r>
    </w:p>
    <w:p w14:paraId="2011D416" w14:textId="77777777" w:rsidR="00553C64" w:rsidRPr="0096244B" w:rsidRDefault="00553C64" w:rsidP="0083436B">
      <w:pPr>
        <w:pStyle w:val="NumBC1"/>
      </w:pPr>
      <w:r w:rsidRPr="0096244B">
        <w:t>AASB</w:t>
      </w:r>
      <w:r>
        <w:t> </w:t>
      </w:r>
      <w:r w:rsidRPr="0096244B">
        <w:t>1004 does not specifically indicate</w:t>
      </w:r>
      <w:r>
        <w:t xml:space="preserve"> the</w:t>
      </w:r>
      <w:r w:rsidRPr="0096244B">
        <w:t xml:space="preserve"> circumstances in which not-for-profit entities other than those specifically identified can recognise volunteer services</w:t>
      </w:r>
      <w:r>
        <w:t>.  Consequently, not-for-profit entities may</w:t>
      </w:r>
      <w:r w:rsidRPr="0096244B">
        <w:t xml:space="preserve"> elect to recognise volunteer services</w:t>
      </w:r>
      <w:r>
        <w:t xml:space="preserve"> based on</w:t>
      </w:r>
      <w:r w:rsidRPr="0096244B">
        <w:t xml:space="preserve"> an accounting policy</w:t>
      </w:r>
      <w:r>
        <w:t xml:space="preserve"> developed in accordance with AASB 108</w:t>
      </w:r>
      <w:r w:rsidRPr="0096244B">
        <w:t xml:space="preserve">.  </w:t>
      </w:r>
      <w:r>
        <w:t>ED 260</w:t>
      </w:r>
      <w:r w:rsidRPr="0096244B">
        <w:t xml:space="preserve"> proposed clarifying that not-for-profit entities may elect to recognise volunteer services if the fair value of those services can be measured reliably, without necessarily needing to have been purchased had the services not been donated.  In forming the proposal, the Board observed the purchase pre-requisite in AASB</w:t>
      </w:r>
      <w:r>
        <w:t> </w:t>
      </w:r>
      <w:r w:rsidRPr="0096244B">
        <w:t xml:space="preserve">1004 was primarily focused on limiting the scope of volunteer services for which recognition by </w:t>
      </w:r>
      <w:r w:rsidRPr="0096244B">
        <w:lastRenderedPageBreak/>
        <w:t>particular public sector not-for-profit entities is required.  The Board considered not-for-profit entities should be able to elect to recognise volunteer services with a fair value that can be measured reliably even if those services would not have been purchased if they had not been donated.</w:t>
      </w:r>
    </w:p>
    <w:p w14:paraId="670201D1" w14:textId="77777777" w:rsidR="00553C64" w:rsidRPr="0096244B" w:rsidRDefault="00553C64" w:rsidP="0083436B">
      <w:pPr>
        <w:pStyle w:val="NumBC1"/>
      </w:pPr>
      <w:bookmarkStart w:id="94" w:name="_Ref464654120"/>
      <w:r w:rsidRPr="0096244B">
        <w:t>The Board noted that carrying forward the treatment of volunteer services from AASB</w:t>
      </w:r>
      <w:r>
        <w:t> </w:t>
      </w:r>
      <w:r w:rsidRPr="0096244B">
        <w:t>1004 almost unchanged retains an inconsistency between private sector and public sector not-for-profit entities regarding the scope of the recognition requirements for volunteer services.  The Board acknowledged the inconsistency reflects the transfer of recognition requirements for volunteer services to AASB</w:t>
      </w:r>
      <w:r>
        <w:t> </w:t>
      </w:r>
      <w:r w:rsidRPr="0096244B">
        <w:t>1004 upon the withdrawal of Australian Accounting Standards for specific types of public sector entity (namely, AAS</w:t>
      </w:r>
      <w:r>
        <w:t> </w:t>
      </w:r>
      <w:r w:rsidRPr="0096244B">
        <w:t xml:space="preserve">27 </w:t>
      </w:r>
      <w:r w:rsidRPr="0096244B">
        <w:rPr>
          <w:i/>
        </w:rPr>
        <w:t>Financial Reporting by Local Governments</w:t>
      </w:r>
      <w:r w:rsidRPr="0096244B">
        <w:t>, AAS</w:t>
      </w:r>
      <w:r>
        <w:t> </w:t>
      </w:r>
      <w:r w:rsidRPr="0096244B">
        <w:t xml:space="preserve">29 </w:t>
      </w:r>
      <w:r w:rsidRPr="0096244B">
        <w:rPr>
          <w:i/>
        </w:rPr>
        <w:t>Financial Reporting by Government Departments</w:t>
      </w:r>
      <w:r w:rsidRPr="0096244B">
        <w:t xml:space="preserve"> and AAS</w:t>
      </w:r>
      <w:r>
        <w:t> </w:t>
      </w:r>
      <w:r w:rsidRPr="0096244B">
        <w:t xml:space="preserve">31 </w:t>
      </w:r>
      <w:r w:rsidRPr="0096244B">
        <w:rPr>
          <w:i/>
        </w:rPr>
        <w:t>Financial Reporting by Governments</w:t>
      </w:r>
      <w:r w:rsidRPr="0096244B">
        <w:t>) in 2007, rather than a difference in information needs of users of financial statements of not-for-profit entities in the private and public sectors.</w:t>
      </w:r>
      <w:bookmarkEnd w:id="94"/>
    </w:p>
    <w:p w14:paraId="530CA71C" w14:textId="5219E9D3" w:rsidR="00553C64" w:rsidRPr="0096244B" w:rsidRDefault="00553C64" w:rsidP="0083436B">
      <w:pPr>
        <w:pStyle w:val="NumBC1"/>
      </w:pPr>
      <w:r w:rsidRPr="0096244B">
        <w:t xml:space="preserve">Many respondents to </w:t>
      </w:r>
      <w:r>
        <w:t>ED 260</w:t>
      </w:r>
      <w:r w:rsidRPr="0096244B">
        <w:t xml:space="preserve"> were of the view that the requirements with respect to the recognition of volunteer services should be the same for all not-for-profit entities.  However, many opined that the recognition of volunteer services should be optional, </w:t>
      </w:r>
      <w:r>
        <w:t xml:space="preserve">primarily </w:t>
      </w:r>
      <w:r w:rsidRPr="0096244B">
        <w:t>for cost</w:t>
      </w:r>
      <w:r w:rsidR="007F2B29">
        <w:t>–</w:t>
      </w:r>
      <w:r w:rsidRPr="0096244B">
        <w:t>benefit reasons.  Some encouraged the Board to expedite consideration</w:t>
      </w:r>
      <w:r>
        <w:t xml:space="preserve"> of</w:t>
      </w:r>
      <w:r w:rsidRPr="0096244B">
        <w:t xml:space="preserve"> whether there was differentiation </w:t>
      </w:r>
      <w:r>
        <w:t>between</w:t>
      </w:r>
      <w:r w:rsidRPr="0096244B">
        <w:t xml:space="preserve"> entities in the sector to justify different accounting requirements.  Others suggested that the treatment and location of information about volunteer services be reconsidered by the Board.</w:t>
      </w:r>
    </w:p>
    <w:p w14:paraId="2773C480" w14:textId="6F1BAC93" w:rsidR="00553C64" w:rsidRPr="0096244B" w:rsidRDefault="00553C64" w:rsidP="0083436B">
      <w:pPr>
        <w:pStyle w:val="NumBC1"/>
      </w:pPr>
      <w:r w:rsidRPr="0096244B">
        <w:t xml:space="preserve">The Board considered how to progress its consideration of the accounting for volunteer services, having regard to the feedback received.  The Board noted further consideration and due process would be required before it could finalise any broad changes to the current accounting requirements in this regard.  Accordingly, the Board decided, as a short-term solution, to finalise the </w:t>
      </w:r>
      <w:r>
        <w:t xml:space="preserve">recognition and measurement </w:t>
      </w:r>
      <w:r w:rsidRPr="0096244B">
        <w:t>proposals largely unamended from those exposed</w:t>
      </w:r>
      <w:r w:rsidR="00A01F10" w:rsidRPr="0096244B">
        <w:t>.</w:t>
      </w:r>
      <w:r w:rsidR="00A01F10">
        <w:t xml:space="preserve">  </w:t>
      </w:r>
      <w:r>
        <w:t xml:space="preserve">(See also paragraphs </w:t>
      </w:r>
      <w:r w:rsidR="00D71C67">
        <w:fldChar w:fldCharType="begin"/>
      </w:r>
      <w:r w:rsidR="00D71C67">
        <w:instrText xml:space="preserve"> REF _Ref466325037 \r </w:instrText>
      </w:r>
      <w:r w:rsidR="00D71C67">
        <w:fldChar w:fldCharType="separate"/>
      </w:r>
      <w:r w:rsidR="00D71C67">
        <w:t>BC123</w:t>
      </w:r>
      <w:r w:rsidR="00D71C67">
        <w:fldChar w:fldCharType="end"/>
      </w:r>
      <w:r w:rsidR="00B625D5">
        <w:t>–</w:t>
      </w:r>
      <w:r w:rsidR="00D71C67">
        <w:fldChar w:fldCharType="begin"/>
      </w:r>
      <w:r w:rsidR="00D71C67">
        <w:instrText xml:space="preserve"> REF _Ref465988275 \r </w:instrText>
      </w:r>
      <w:r w:rsidR="00D71C67">
        <w:fldChar w:fldCharType="separate"/>
      </w:r>
      <w:r w:rsidR="00D71C67">
        <w:t>BC124</w:t>
      </w:r>
      <w:r w:rsidR="00D71C67">
        <w:fldChar w:fldCharType="end"/>
      </w:r>
      <w:r w:rsidR="00711B09">
        <w:t xml:space="preserve"> below.)</w:t>
      </w:r>
    </w:p>
    <w:p w14:paraId="1F46287C" w14:textId="77777777" w:rsidR="00553C64" w:rsidRPr="0096244B" w:rsidRDefault="00553C64" w:rsidP="0083436B">
      <w:pPr>
        <w:pStyle w:val="NumBC1"/>
      </w:pPr>
      <w:bookmarkStart w:id="95" w:name="_Ref464654157"/>
      <w:r w:rsidRPr="0096244B">
        <w:t>The Board expects to consider the accounting requirements for volunteer services as part of a separate future project.</w:t>
      </w:r>
      <w:bookmarkEnd w:id="95"/>
    </w:p>
    <w:p w14:paraId="618BE98C" w14:textId="77777777" w:rsidR="00553C64" w:rsidRPr="0096244B" w:rsidRDefault="00553C64" w:rsidP="00665EF3">
      <w:pPr>
        <w:pStyle w:val="Heading3"/>
      </w:pPr>
      <w:r>
        <w:t>Receipts</w:t>
      </w:r>
      <w:r w:rsidRPr="0096244B">
        <w:t xml:space="preserve"> of inventory </w:t>
      </w:r>
    </w:p>
    <w:p w14:paraId="4F8B8B28" w14:textId="3562DAD4" w:rsidR="00553C64" w:rsidRPr="0096244B" w:rsidRDefault="00553C64" w:rsidP="0083436B">
      <w:pPr>
        <w:pStyle w:val="NumBC1"/>
      </w:pPr>
      <w:r w:rsidRPr="0096244B">
        <w:t>ED 260 proposed</w:t>
      </w:r>
      <w:r w:rsidR="00B625D5">
        <w:t xml:space="preserve"> that </w:t>
      </w:r>
      <w:r w:rsidRPr="0096244B">
        <w:t xml:space="preserve">an assessment of whether </w:t>
      </w:r>
      <w:r w:rsidR="00B625D5">
        <w:t xml:space="preserve">a </w:t>
      </w:r>
      <w:r>
        <w:t>transfer</w:t>
      </w:r>
      <w:r w:rsidRPr="0096244B">
        <w:t xml:space="preserve"> </w:t>
      </w:r>
      <w:r w:rsidR="00B625D5">
        <w:t xml:space="preserve">of inventory for no consideration </w:t>
      </w:r>
      <w:r w:rsidRPr="0096244B">
        <w:t>is material for recognition should be made at a transaction level, and need not be reassessed at another unit of account, such as at a portfolio of similar transactions.  The Board considered such a treatment would be likely to achieve a better balance of costs and benefits having regard to the extent of transfers of goods for no consideration to charities.</w:t>
      </w:r>
    </w:p>
    <w:p w14:paraId="37665B91" w14:textId="77777777" w:rsidR="00553C64" w:rsidRPr="0096244B" w:rsidRDefault="00553C64" w:rsidP="0083436B">
      <w:pPr>
        <w:pStyle w:val="NumBC1"/>
      </w:pPr>
      <w:r w:rsidRPr="0096244B">
        <w:t xml:space="preserve">The Board sought specific feedback from constituents as to its proposed approach to the recognition and measurement of inventories donated other than as part of a contract with a customer.  Most expressed support for the proposal to assess materiality of a donation of inventory at the transaction level rather than at a portfolio level.  </w:t>
      </w:r>
    </w:p>
    <w:p w14:paraId="6CD3A1F0" w14:textId="77777777" w:rsidR="00553C64" w:rsidRPr="0096244B" w:rsidRDefault="00553C64" w:rsidP="0083436B">
      <w:pPr>
        <w:pStyle w:val="NumBC1"/>
      </w:pPr>
      <w:r w:rsidRPr="0096244B">
        <w:t xml:space="preserve">In its </w:t>
      </w:r>
      <w:proofErr w:type="spellStart"/>
      <w:r w:rsidRPr="0096244B">
        <w:t>redeliberations</w:t>
      </w:r>
      <w:proofErr w:type="spellEnd"/>
      <w:r w:rsidRPr="0096244B">
        <w:t xml:space="preserve">, the Board observed that it had presented its discussion on materiality in </w:t>
      </w:r>
      <w:r>
        <w:t xml:space="preserve">ED 260 </w:t>
      </w:r>
      <w:r w:rsidRPr="0096244B">
        <w:t xml:space="preserve">both within the general principles for recognition and within specific requirements pertaining to donated inventory.  The Board confirmed it had not intended to propose that materiality should only be assessed at a transaction level for </w:t>
      </w:r>
      <w:r>
        <w:t>all transactions</w:t>
      </w:r>
      <w:r w:rsidRPr="0096244B">
        <w:t xml:space="preserve"> (for example, volunteer services or small grants of non-financial assets), as evidenced by its specific question pertaining to inventory and requirements of volunteer services.  </w:t>
      </w:r>
    </w:p>
    <w:p w14:paraId="0DF87358" w14:textId="77777777" w:rsidR="00553C64" w:rsidRPr="0096244B" w:rsidRDefault="00553C64" w:rsidP="0083436B">
      <w:pPr>
        <w:pStyle w:val="NumBC1"/>
      </w:pPr>
      <w:r w:rsidRPr="0096244B">
        <w:t xml:space="preserve">The Board considered whether further due process is necessary if the final pronouncement limited the proposal that materiality need only be assessed at the transaction level, rather than also at a portfolio level, only to donations of inventory, rather than all inflows of assets.  The Board decided that no further due process is necessary, as not finalising its proposals in that regard would, in the main, maintain the current status quo.  In addition, the Board decided to express </w:t>
      </w:r>
      <w:r>
        <w:t>the</w:t>
      </w:r>
      <w:r w:rsidRPr="0096244B">
        <w:t xml:space="preserve"> relief in this regard as a practical expedient, rather than a requirement.  </w:t>
      </w:r>
    </w:p>
    <w:p w14:paraId="0F6DB3E4" w14:textId="5C604771" w:rsidR="00553C64" w:rsidRDefault="00553C64" w:rsidP="0083436B">
      <w:pPr>
        <w:pStyle w:val="NumBC1"/>
      </w:pPr>
      <w:r w:rsidRPr="0096244B">
        <w:t>AASB 101 defines materiality as “omissions or misstatements of items are material if they could, individually or collectively, influence the economic decisions that users make on the basis of the financial statements”.  The Board observed that materiality is commonly understood as applying to the whole financial statements as well as at an individual transaction level.  The Board concluded it was not providing guidance on interpreting materiality, but providing relief from the normal manner in which materiality would otherwise apply to the entity in respect of inventories.  That is, in the absence of the</w:t>
      </w:r>
      <w:r>
        <w:t xml:space="preserve"> practical expedient</w:t>
      </w:r>
      <w:r w:rsidRPr="0096244B">
        <w:t xml:space="preserve">, an entity would be required to recognise </w:t>
      </w:r>
      <w:r>
        <w:t>receipts</w:t>
      </w:r>
      <w:r w:rsidRPr="0096244B">
        <w:t xml:space="preserve"> of inventories</w:t>
      </w:r>
      <w:r>
        <w:t xml:space="preserve"> for which the consideration paid was significantly less than fair value (including transfers</w:t>
      </w:r>
      <w:r w:rsidRPr="0096244B">
        <w:t xml:space="preserve"> for no or nominal </w:t>
      </w:r>
      <w:r>
        <w:t>consideration)</w:t>
      </w:r>
      <w:r w:rsidRPr="0096244B">
        <w:t xml:space="preserve"> where the inventory overall could materially affect the entity’s financial position and financial performance. </w:t>
      </w:r>
    </w:p>
    <w:p w14:paraId="1D255772" w14:textId="77777777" w:rsidR="00665EF3" w:rsidRPr="0091500C" w:rsidRDefault="00665EF3" w:rsidP="00665EF3">
      <w:pPr>
        <w:pStyle w:val="Heading3"/>
      </w:pPr>
      <w:r w:rsidRPr="00220729">
        <w:lastRenderedPageBreak/>
        <w:t>Grant</w:t>
      </w:r>
      <w:r w:rsidRPr="0091500C">
        <w:t xml:space="preserve"> income </w:t>
      </w:r>
    </w:p>
    <w:p w14:paraId="3C98763F" w14:textId="77777777" w:rsidR="00665EF3" w:rsidRPr="0091500C" w:rsidRDefault="00665EF3" w:rsidP="00665EF3">
      <w:pPr>
        <w:pStyle w:val="NumBC1"/>
      </w:pPr>
      <w:r w:rsidRPr="0091500C">
        <w:t xml:space="preserve">The Board noted that constituents in local government were particularly concerned about the implications of the revised recognition requirements to certain periodic grant funding received by these entities.  The Board considered the application of the </w:t>
      </w:r>
      <w:r>
        <w:t>underlying principles in this Standard</w:t>
      </w:r>
      <w:r w:rsidRPr="0091500C">
        <w:t xml:space="preserve"> to such grants, and decided there was no conceptual basis for supporting an exception to the general requirements in the Standard.</w:t>
      </w:r>
      <w:r>
        <w:t xml:space="preserve"> </w:t>
      </w:r>
    </w:p>
    <w:p w14:paraId="6AE578A3" w14:textId="447EDECE" w:rsidR="00D45183" w:rsidRDefault="00D45183" w:rsidP="00665EF3">
      <w:pPr>
        <w:pStyle w:val="Heading3"/>
      </w:pPr>
      <w:r>
        <w:t xml:space="preserve">Rates received in advance of the rating period </w:t>
      </w:r>
    </w:p>
    <w:p w14:paraId="77918031" w14:textId="2A5DC89A" w:rsidR="00D45183" w:rsidRPr="0096244B" w:rsidRDefault="00D45183" w:rsidP="0083436B">
      <w:pPr>
        <w:pStyle w:val="NumBC1"/>
      </w:pPr>
      <w:r>
        <w:t xml:space="preserve">The Board observed that under the former income recognition requirements, rates received by local governments were generally recognised as income on receipt by the local government.  The Board heard that some constituents considered income to be prematurely recognised where amounts were received in advance of the rating period, as the local government is obliged to refund the amount prepaid until the start of the rating period.  The Board expects that it may be possible for the timing of income recognition to be later under this Standard compared to the previous requirements.  In acknowledgement of the significance of rates to a local government’s financial performance, the Board decided to confirm its decision in ED 260 for the final Standard to include an example on rates received in advance, to explain the accounting that applies under this Standard (and its interaction with other Australian Accounting Standards). </w:t>
      </w:r>
    </w:p>
    <w:p w14:paraId="4796D37B" w14:textId="77777777" w:rsidR="00553C64" w:rsidRDefault="00553C64" w:rsidP="00553C64">
      <w:pPr>
        <w:pStyle w:val="Heading2"/>
      </w:pPr>
      <w:r>
        <w:t>Disclosure</w:t>
      </w:r>
    </w:p>
    <w:p w14:paraId="003C0149" w14:textId="096E5D00" w:rsidR="00553C64" w:rsidRDefault="00553C64" w:rsidP="0083436B">
      <w:pPr>
        <w:pStyle w:val="NumBC1"/>
      </w:pPr>
      <w:r>
        <w:t>The Board decided that, consistent with other recent Australian Accounting Standards, AASB </w:t>
      </w:r>
      <w:r w:rsidR="00447F64">
        <w:t xml:space="preserve">1058 </w:t>
      </w:r>
      <w:r>
        <w:t>should specify a disclosure objective.  The Board observed that specifying an overall disclosure objective avoids the need for detailed and prescriptive disclosure requirements to accommodate the varied types of transactions within the scope of AASB </w:t>
      </w:r>
      <w:r w:rsidR="00447F64">
        <w:t>1058.</w:t>
      </w:r>
    </w:p>
    <w:p w14:paraId="1909FAB4" w14:textId="718BD1FF" w:rsidR="00553C64" w:rsidRDefault="00553C64" w:rsidP="0083436B">
      <w:pPr>
        <w:pStyle w:val="NumBC1"/>
      </w:pPr>
      <w:r>
        <w:t xml:space="preserve">The Board decided to include disclosure requirements to help an entity meet the disclosure objective.  The Board observed that those disclosures should not be viewed as a checklist of minimum disclosures, because some disclosures may be relevant for some entities but may be irrelevant for others.  The Board also observed that it is important for an entity to consider the adequacy of its disclosures having regard to the disclosure objective, and materiality.  </w:t>
      </w:r>
    </w:p>
    <w:p w14:paraId="2EE3932D" w14:textId="55890EC2" w:rsidR="00553C64" w:rsidRDefault="00553C64" w:rsidP="0083436B">
      <w:pPr>
        <w:pStyle w:val="NumBC1"/>
      </w:pPr>
      <w:r>
        <w:t xml:space="preserve">In its </w:t>
      </w:r>
      <w:proofErr w:type="spellStart"/>
      <w:r>
        <w:t>redeliberations</w:t>
      </w:r>
      <w:proofErr w:type="spellEnd"/>
      <w:r>
        <w:t xml:space="preserve">, the Board considered the adequacy of the disclosures proposed in ED 260, having regard to its other decisions on the project (for example, to require a liability to be recognised in respect of certain transfers to enable an entity to construct a non-financial asset for its own use), and in response to constituent feedback on the proposed disclosures.  The Board decided to finalise some disclosures in a form different to that proposed, and include certain specified additional disclosures, as well as encouraging other disclosures.  </w:t>
      </w:r>
    </w:p>
    <w:p w14:paraId="6B91E7A3" w14:textId="0BA5837C" w:rsidR="00553C64" w:rsidRDefault="00553C64" w:rsidP="00553C64">
      <w:pPr>
        <w:pStyle w:val="Heading3"/>
      </w:pPr>
      <w:r>
        <w:t>Volunteer services and donated inventory</w:t>
      </w:r>
      <w:r w:rsidDel="0049479F">
        <w:t xml:space="preserve"> </w:t>
      </w:r>
    </w:p>
    <w:p w14:paraId="5D606E18" w14:textId="6B9A25A7" w:rsidR="00080D42" w:rsidRDefault="00553C64" w:rsidP="0083436B">
      <w:pPr>
        <w:pStyle w:val="NumBC1"/>
      </w:pPr>
      <w:bookmarkStart w:id="96" w:name="_Ref466325037"/>
      <w:r>
        <w:t xml:space="preserve">In its </w:t>
      </w:r>
      <w:proofErr w:type="spellStart"/>
      <w:r>
        <w:t>redeliberations</w:t>
      </w:r>
      <w:proofErr w:type="spellEnd"/>
      <w:r>
        <w:t xml:space="preserve"> on ED 260, the Board </w:t>
      </w:r>
      <w:r w:rsidR="00080D42">
        <w:t>observed that the operations of many not-for-profit entities rely heavily upon volunteer services and/or donated inventories.  The Board considered that users of a not-for-profit entity’s financial statements would find it useful to understand the contribution made by such donations to the achievement of the entity’s objectives during the reporting period and the entity’s dependency on donated inventories and volunteer services for the future achievement of its objectives.</w:t>
      </w:r>
      <w:bookmarkEnd w:id="96"/>
    </w:p>
    <w:p w14:paraId="5A5B131E" w14:textId="744181F6" w:rsidR="00553C64" w:rsidRDefault="00080D42" w:rsidP="0083436B">
      <w:pPr>
        <w:pStyle w:val="NumBC1"/>
      </w:pPr>
      <w:r w:rsidDel="00C46D26">
        <w:t xml:space="preserve"> </w:t>
      </w:r>
      <w:bookmarkStart w:id="97" w:name="_Ref465988275"/>
      <w:r w:rsidR="00553C64">
        <w:t>The Board observed that it had not proposed a disclosure of this nature as part of ED 260 nor received much feedback seeking such disclosure.  In addition, the Board considered whether requiring disclosure of an entity’s dependency on volunteer services as part of this project may</w:t>
      </w:r>
      <w:r w:rsidR="00553C64" w:rsidRPr="00656A9F">
        <w:t xml:space="preserve"> </w:t>
      </w:r>
      <w:r w:rsidR="00553C64">
        <w:t xml:space="preserve">be seen as pre-empting the outcomes of the Board’s project on Reporting Service Performance Information and a possible future project relating to volunteer services (see paragraph </w:t>
      </w:r>
      <w:r w:rsidR="00D71C67">
        <w:fldChar w:fldCharType="begin"/>
      </w:r>
      <w:r w:rsidR="00D71C67">
        <w:instrText xml:space="preserve"> REF _Ref464654157 \r </w:instrText>
      </w:r>
      <w:r w:rsidR="00D71C67">
        <w:fldChar w:fldCharType="separate"/>
      </w:r>
      <w:r w:rsidR="00D71C67">
        <w:t>BC112</w:t>
      </w:r>
      <w:r w:rsidR="00D71C67">
        <w:fldChar w:fldCharType="end"/>
      </w:r>
      <w:r w:rsidR="00553C64">
        <w:t xml:space="preserve"> above).  Accordingly, the Board decided to encourage entities to disclose qualitative information about the entity’s dependence on volunteer services (recognised and unrecognised) and donated inventory held but not recognised as assets.  </w:t>
      </w:r>
      <w:bookmarkEnd w:id="97"/>
    </w:p>
    <w:p w14:paraId="72F95923" w14:textId="6B521659" w:rsidR="00553C64" w:rsidRDefault="00553C64" w:rsidP="00553C64">
      <w:pPr>
        <w:pStyle w:val="Heading3"/>
      </w:pPr>
      <w:r>
        <w:t xml:space="preserve">Transfers to enable an entity to acquire or construct a </w:t>
      </w:r>
      <w:r w:rsidR="008F2354">
        <w:t xml:space="preserve">recognisable </w:t>
      </w:r>
      <w:r>
        <w:t xml:space="preserve">non-financial asset </w:t>
      </w:r>
      <w:r w:rsidR="00A8603D">
        <w:t>to be controlled</w:t>
      </w:r>
      <w:r w:rsidR="005462DC">
        <w:t xml:space="preserve"> by the entity</w:t>
      </w:r>
    </w:p>
    <w:p w14:paraId="62DD927E" w14:textId="47EC0F79" w:rsidR="00553C64" w:rsidRPr="00DA0C38" w:rsidRDefault="00553C64" w:rsidP="0083436B">
      <w:pPr>
        <w:pStyle w:val="NumBC1"/>
      </w:pPr>
      <w:r>
        <w:t>Consistent with the Board’s decision to include requirements in AASB </w:t>
      </w:r>
      <w:r w:rsidR="00447F64">
        <w:t xml:space="preserve">1058 </w:t>
      </w:r>
      <w:r>
        <w:t xml:space="preserve">that substantially mirror those in AASB 15 for transfers to enable an entity to acquire or construct a non-financial asset </w:t>
      </w:r>
      <w:r w:rsidR="00A8603D">
        <w:t>to be controlled</w:t>
      </w:r>
      <w:r w:rsidR="005462DC">
        <w:t xml:space="preserve"> by the entity</w:t>
      </w:r>
      <w:r>
        <w:t>, the Board decided to replicate various AASB 15 disclosure requirements in AASB </w:t>
      </w:r>
      <w:r w:rsidR="00447F64">
        <w:t>1058.</w:t>
      </w:r>
      <w:r w:rsidR="005462DC">
        <w:t xml:space="preserve">  The Board</w:t>
      </w:r>
      <w:r w:rsidR="00336011">
        <w:t xml:space="preserve"> noted that these disclosures </w:t>
      </w:r>
      <w:r w:rsidR="003B2B83">
        <w:t>provide</w:t>
      </w:r>
      <w:r w:rsidR="00336011">
        <w:t xml:space="preserve"> useful</w:t>
      </w:r>
      <w:r w:rsidR="003B2B83">
        <w:t xml:space="preserve"> information</w:t>
      </w:r>
      <w:r w:rsidR="00336011">
        <w:t xml:space="preserve"> to users of a not-for-profit entity</w:t>
      </w:r>
      <w:r w:rsidR="003B2B83">
        <w:t>’s</w:t>
      </w:r>
      <w:r w:rsidR="00336011">
        <w:t xml:space="preserve"> financial </w:t>
      </w:r>
      <w:r w:rsidR="00336011">
        <w:lastRenderedPageBreak/>
        <w:t>statements and that similar disclosures would have been required had the agreement been determined to be</w:t>
      </w:r>
      <w:r w:rsidR="00711B09">
        <w:t xml:space="preserve"> within the scope of AASB 15.</w:t>
      </w:r>
    </w:p>
    <w:p w14:paraId="6949D27F" w14:textId="77777777" w:rsidR="00553C64" w:rsidRPr="0096244B" w:rsidRDefault="00553C64" w:rsidP="00553C64">
      <w:pPr>
        <w:pStyle w:val="Heading3"/>
      </w:pPr>
      <w:r w:rsidRPr="0096244B">
        <w:t>Restrictions on the use of an asset</w:t>
      </w:r>
    </w:p>
    <w:p w14:paraId="501D5376" w14:textId="7D19B0CC" w:rsidR="00553C64" w:rsidRPr="0096244B" w:rsidRDefault="00553C64" w:rsidP="0083436B">
      <w:pPr>
        <w:pStyle w:val="NumBC1"/>
      </w:pPr>
      <w:r w:rsidRPr="0096244B">
        <w:t xml:space="preserve">In its </w:t>
      </w:r>
      <w:proofErr w:type="spellStart"/>
      <w:r w:rsidRPr="0096244B">
        <w:t>redeliberations</w:t>
      </w:r>
      <w:proofErr w:type="spellEnd"/>
      <w:r w:rsidRPr="0096244B">
        <w:t xml:space="preserve">, the Board discussed feedback querying whether </w:t>
      </w:r>
      <w:r>
        <w:t>AASB </w:t>
      </w:r>
      <w:r w:rsidR="00447F64">
        <w:t xml:space="preserve">1058 </w:t>
      </w:r>
      <w:r w:rsidRPr="0096244B">
        <w:t xml:space="preserve">should require </w:t>
      </w:r>
      <w:r>
        <w:t xml:space="preserve">the </w:t>
      </w:r>
      <w:r w:rsidRPr="0096244B">
        <w:t xml:space="preserve">disclosure of restrictions on the use and purpose of </w:t>
      </w:r>
      <w:r>
        <w:t>amounts recognised as income</w:t>
      </w:r>
      <w:r w:rsidRPr="0096244B">
        <w:t xml:space="preserve">, including restrictions on an entity’s ability to liquidate </w:t>
      </w:r>
      <w:r>
        <w:t>a related</w:t>
      </w:r>
      <w:r w:rsidRPr="0096244B">
        <w:t xml:space="preserve"> asset or to use it as security.  </w:t>
      </w:r>
      <w:r>
        <w:t>These constituents considered that the disclosure of restrictions is necessary to enable users of financial statements to understand the effects of inflows of resources on the financial position, financial performance and cash flows of the entity.</w:t>
      </w:r>
      <w:r w:rsidRPr="0096244B">
        <w:t xml:space="preserve"> </w:t>
      </w:r>
      <w:r>
        <w:t xml:space="preserve"> </w:t>
      </w:r>
      <w:r w:rsidRPr="0096244B">
        <w:t xml:space="preserve">The Board </w:t>
      </w:r>
      <w:r>
        <w:t>agreed</w:t>
      </w:r>
      <w:r w:rsidRPr="0096244B">
        <w:t xml:space="preserve"> that </w:t>
      </w:r>
      <w:r>
        <w:t>it</w:t>
      </w:r>
      <w:r w:rsidRPr="0096244B">
        <w:t xml:space="preserve"> would be useful to a user of the financial statements of a </w:t>
      </w:r>
      <w:r>
        <w:t>not-for-profit entity</w:t>
      </w:r>
      <w:r w:rsidRPr="0096244B">
        <w:t xml:space="preserve">, for example, to understand </w:t>
      </w:r>
      <w:r>
        <w:t>the nature and extent of externally imposed restrictions on resources controlled</w:t>
      </w:r>
      <w:r w:rsidRPr="0096244B">
        <w:t xml:space="preserve">.  </w:t>
      </w:r>
      <w:r>
        <w:t>The Board noted these disclosures will go some way to addressing respondent concerns that the proposals in ED 260 do not permit the deferral of income to match expenses in all scenarios where a not-for-profit entity considers funds to have been fully committed to a specific purpose.</w:t>
      </w:r>
    </w:p>
    <w:p w14:paraId="1017C357" w14:textId="72C2084D" w:rsidR="00553C64" w:rsidRDefault="00553C64" w:rsidP="0083436B">
      <w:pPr>
        <w:pStyle w:val="NumBC1"/>
      </w:pPr>
      <w:r>
        <w:t>The Board observed that international standard-setters have specified varying disclosures in this regard.  The Board considered whether it would be appropriate to specify a particular disclosure in this Standard (for example, disclosure of components of equity divided into restricted and unrestricted amounts), but decided that the form of the disclosure should be determined by the not-for-profit entity.  This allows an entity to adopt an approach that best aligns with the manner in which it manages and presents its financial statements.  For the same reason, the Board decided not to define “externally imposed restrictions”</w:t>
      </w:r>
      <w:r w:rsidR="00A01F10">
        <w:t xml:space="preserve">.  </w:t>
      </w:r>
    </w:p>
    <w:p w14:paraId="7AADA28A" w14:textId="18C555A1" w:rsidR="00553C64" w:rsidRDefault="00553C64" w:rsidP="0083436B">
      <w:pPr>
        <w:pStyle w:val="NumBC1"/>
      </w:pPr>
      <w:r>
        <w:t xml:space="preserve">To assist users of the Standard, the Board decided to include examples of various forms the disclosure could take.  The Board acknowledged a concern some preparers have with the proposed Standard is that they consider the primary financial statements will continue to misrepresent to users the resources available to the entity (as the timing of income recognition may be in advance of the expenses the income received is meant to compensate).  In response to this feedback, the Board decided to specify in particular, that a not-for-profit entity may separately identify on the face of the statement of profit or loss and other comprehensive income, the amount of total comprehensive income that is: </w:t>
      </w:r>
    </w:p>
    <w:p w14:paraId="72418257" w14:textId="77777777" w:rsidR="00553C64" w:rsidRDefault="00553C64" w:rsidP="008608D3">
      <w:pPr>
        <w:pStyle w:val="NumBC2"/>
      </w:pPr>
      <w:r>
        <w:t xml:space="preserve">subject to externally imposed restrictions; and </w:t>
      </w:r>
    </w:p>
    <w:p w14:paraId="56322756" w14:textId="77777777" w:rsidR="00553C64" w:rsidRDefault="00553C64" w:rsidP="008608D3">
      <w:pPr>
        <w:pStyle w:val="NumBC2"/>
      </w:pPr>
      <w:r>
        <w:t xml:space="preserve">is not subject to any externally imposed restrictions (the ‘unrestricted’ amount). </w:t>
      </w:r>
    </w:p>
    <w:p w14:paraId="5D1BDF17" w14:textId="7ADD47EE" w:rsidR="00553C64" w:rsidRDefault="00553C64" w:rsidP="00553C64">
      <w:pPr>
        <w:pStyle w:val="NoNumPlain2"/>
      </w:pPr>
      <w:r>
        <w:t>Disclosing information about its externally imposed restrictions in this form allows entities to distinguish between ‘committed’ and ‘uncommitted’ amounts recognised immediately as income in instances where there is no obligation on the not-for-entity recipient to return assets received in the event the social expectation is not met.  The Board expects this disclosure to alleviate, through communication, the concern that users of a not-for-profit entity’s financial statements do not appreciate the “true” financial position and financial performance of the entity, while maintaining the Board’s policy on transaction neutrality.  Further, the Board noted by identifying in the Standard that the disclosure may be made on the face of the financial statements (for example, as a subtotal) will avoid ambiguity of whether this is a permissible manner of satisfying the encouraged disclosure.</w:t>
      </w:r>
    </w:p>
    <w:p w14:paraId="35693760" w14:textId="137FAD45" w:rsidR="00553C64" w:rsidRDefault="00553C64" w:rsidP="0083436B">
      <w:pPr>
        <w:pStyle w:val="NumBC1"/>
      </w:pPr>
      <w:r>
        <w:t>The Board discussed whether disclosure about externally imposed restrictions should be required, or merely encouraged.  T</w:t>
      </w:r>
      <w:r w:rsidRPr="0096244B">
        <w:t xml:space="preserve">he Board </w:t>
      </w:r>
      <w:r>
        <w:t xml:space="preserve">noted that it had not exposed a proposal in this regard, and accordingly, </w:t>
      </w:r>
      <w:r w:rsidRPr="0096244B">
        <w:t xml:space="preserve">decided to </w:t>
      </w:r>
      <w:r>
        <w:t xml:space="preserve">encourage the </w:t>
      </w:r>
      <w:r w:rsidRPr="0096244B">
        <w:t xml:space="preserve">disclosure of </w:t>
      </w:r>
      <w:r>
        <w:t>information in this regard as opposed to requiring entities to make that disclosure</w:t>
      </w:r>
      <w:r w:rsidRPr="0096244B">
        <w:t xml:space="preserve">.  </w:t>
      </w:r>
    </w:p>
    <w:p w14:paraId="48384690" w14:textId="77777777" w:rsidR="00553C64" w:rsidRDefault="00553C64" w:rsidP="0083436B">
      <w:pPr>
        <w:pStyle w:val="NumBC1"/>
      </w:pPr>
      <w:r>
        <w:t>In addition, t</w:t>
      </w:r>
      <w:r w:rsidRPr="0096244B">
        <w:t xml:space="preserve">he Board observed </w:t>
      </w:r>
      <w:r>
        <w:t xml:space="preserve">that: </w:t>
      </w:r>
    </w:p>
    <w:p w14:paraId="31F7DFAD" w14:textId="77777777" w:rsidR="00553C64" w:rsidRDefault="00553C64" w:rsidP="008608D3">
      <w:pPr>
        <w:pStyle w:val="NumBC2"/>
      </w:pPr>
      <w:r w:rsidRPr="0096244B">
        <w:t xml:space="preserve">AASB 107 </w:t>
      </w:r>
      <w:r w:rsidRPr="0096244B">
        <w:rPr>
          <w:i/>
        </w:rPr>
        <w:t xml:space="preserve">Statement of Cash Flows </w:t>
      </w:r>
      <w:r w:rsidRPr="0096244B">
        <w:t>requires disclosure of the amount of significant cash and cash equivalent balances held by an entity that are not available for use by its group, together with commentary about these balances</w:t>
      </w:r>
      <w:r>
        <w:t>;</w:t>
      </w:r>
      <w:r w:rsidRPr="0096244B">
        <w:t xml:space="preserve">  </w:t>
      </w:r>
    </w:p>
    <w:p w14:paraId="0D4CAFC4" w14:textId="77777777" w:rsidR="00553C64" w:rsidRDefault="00553C64" w:rsidP="008608D3">
      <w:pPr>
        <w:pStyle w:val="NumBC2"/>
      </w:pPr>
      <w:r w:rsidRPr="0096244B">
        <w:t xml:space="preserve">AASB 116 </w:t>
      </w:r>
      <w:r w:rsidRPr="0096244B">
        <w:rPr>
          <w:i/>
        </w:rPr>
        <w:t>Property, Plant and Equipment</w:t>
      </w:r>
      <w:r w:rsidRPr="0096244B">
        <w:t xml:space="preserve"> and AASB 138 </w:t>
      </w:r>
      <w:r w:rsidRPr="0096244B">
        <w:rPr>
          <w:i/>
        </w:rPr>
        <w:t>Intangible Assets</w:t>
      </w:r>
      <w:r w:rsidRPr="0096244B">
        <w:t xml:space="preserve"> require disclosure of the existence and carrying amounts of assets whose title is restricted</w:t>
      </w:r>
      <w:r>
        <w:t>;</w:t>
      </w:r>
      <w:r w:rsidRPr="0096244B">
        <w:t xml:space="preserve"> and </w:t>
      </w:r>
    </w:p>
    <w:p w14:paraId="51FFA35B" w14:textId="738C5AD6" w:rsidR="00553C64" w:rsidRPr="0096244B" w:rsidRDefault="00553C64" w:rsidP="008608D3">
      <w:pPr>
        <w:pStyle w:val="NumBC2"/>
      </w:pPr>
      <w:r w:rsidRPr="0096244B">
        <w:t xml:space="preserve">AASB 7 </w:t>
      </w:r>
      <w:r w:rsidRPr="0096244B">
        <w:rPr>
          <w:i/>
        </w:rPr>
        <w:t>Financial Instruments: Disclosure</w:t>
      </w:r>
      <w:r w:rsidR="000E40D0">
        <w:rPr>
          <w:i/>
        </w:rPr>
        <w:t>s</w:t>
      </w:r>
      <w:r w:rsidRPr="0096244B">
        <w:t xml:space="preserve"> </w:t>
      </w:r>
      <w:r>
        <w:t xml:space="preserve">requires disclosure of </w:t>
      </w:r>
      <w:r w:rsidRPr="0096244B">
        <w:t xml:space="preserve">information that enables users of its financial statements to evaluate the significance of financial instruments for its financial position and performance, and the nature and extent of risks arising from financial instruments to which the entity is exposed at the end of the reporting period. </w:t>
      </w:r>
    </w:p>
    <w:p w14:paraId="572AB9E4" w14:textId="1023B8C6" w:rsidR="00553C64" w:rsidRPr="0096244B" w:rsidRDefault="00553C64" w:rsidP="00553C64">
      <w:pPr>
        <w:pStyle w:val="NoNumPlain2"/>
      </w:pPr>
      <w:r>
        <w:t xml:space="preserve">The Board noted there may be some overlap between the disclosures </w:t>
      </w:r>
      <w:r w:rsidR="008A6E04">
        <w:t xml:space="preserve">set out </w:t>
      </w:r>
      <w:r>
        <w:t xml:space="preserve">in paragraph 37 of this Standard, and these other Australian Accounting Standards.  </w:t>
      </w:r>
    </w:p>
    <w:p w14:paraId="79C7B1B6" w14:textId="77777777" w:rsidR="00553C64" w:rsidRPr="0096244B" w:rsidRDefault="00553C64" w:rsidP="00553C64">
      <w:pPr>
        <w:pStyle w:val="Heading3"/>
      </w:pPr>
      <w:r w:rsidRPr="0096244B">
        <w:lastRenderedPageBreak/>
        <w:t>Disclosure of parliamentary appropriations and other related authorities for expenditure</w:t>
      </w:r>
    </w:p>
    <w:p w14:paraId="7CF97F4F" w14:textId="77777777" w:rsidR="00553C64" w:rsidRPr="0096244B" w:rsidRDefault="00553C64" w:rsidP="0083436B">
      <w:pPr>
        <w:pStyle w:val="NumBC1"/>
      </w:pPr>
      <w:r w:rsidRPr="0096244B">
        <w:t>When developing AASB</w:t>
      </w:r>
      <w:r>
        <w:t> </w:t>
      </w:r>
      <w:r w:rsidRPr="0096244B">
        <w:t xml:space="preserve">1004 (December 2007), the Board decided to defer consideration </w:t>
      </w:r>
      <w:r>
        <w:t xml:space="preserve">of </w:t>
      </w:r>
      <w:r w:rsidRPr="0096244B">
        <w:t xml:space="preserve">whether disclosures of parliamentary appropriations should apply to not-for-profit public sector entities other than government departments, given the short-term nature of its project at that time.  The Board noted that in due course, it would consider extending the application of the requirements. </w:t>
      </w:r>
    </w:p>
    <w:p w14:paraId="0A9604FF" w14:textId="77777777" w:rsidR="00553C64" w:rsidRPr="0096244B" w:rsidRDefault="00553C64" w:rsidP="0083436B">
      <w:pPr>
        <w:pStyle w:val="NumBC1"/>
      </w:pPr>
      <w:r w:rsidRPr="0096244B">
        <w:t xml:space="preserve">As part of this project, the Board reviewed the specified disclosures of compliance with parliamentary appropriations and other externally-imposed requirements required of government departments which had been included in AASB 1004 (now deleted from that Standard).  The Board decided, in light of changes in public sector financial management arrangements since originally developing these requirements, to propose extending the scope of disclosures in this regard to include other public sector entities that obtain part or all of their spending authority from parliamentary appropriations. </w:t>
      </w:r>
    </w:p>
    <w:p w14:paraId="384A5186" w14:textId="2A9B12CC" w:rsidR="00553C64" w:rsidRPr="0096244B" w:rsidRDefault="00553C64" w:rsidP="0083436B">
      <w:pPr>
        <w:pStyle w:val="NumBC1"/>
      </w:pPr>
      <w:r w:rsidRPr="0096244B">
        <w:t>In reviewing the disclosures, the Board acknowledged constituent concerns that the interaction between two of the specified disclosures was unclear, as the scope of paragraph 64(e) of AASB</w:t>
      </w:r>
      <w:r>
        <w:t> </w:t>
      </w:r>
      <w:r w:rsidRPr="0096244B">
        <w:t>1004 was broader than the scope of paragraph 64(d).  The Board decided to clarify its requirements in this regard by proposing</w:t>
      </w:r>
      <w:r>
        <w:t xml:space="preserve"> in ED 260</w:t>
      </w:r>
      <w:r w:rsidRPr="0096244B">
        <w:t xml:space="preserve">: </w:t>
      </w:r>
    </w:p>
    <w:p w14:paraId="162665F0" w14:textId="4229F76F" w:rsidR="00553C64" w:rsidRPr="0096244B" w:rsidRDefault="00553C64" w:rsidP="008608D3">
      <w:pPr>
        <w:pStyle w:val="NumBC2"/>
      </w:pPr>
      <w:r w:rsidRPr="0096244B">
        <w:t xml:space="preserve">not to carry forward the text of paragraph 64(e) into AASB </w:t>
      </w:r>
      <w:r w:rsidR="000273D4">
        <w:t>1058;</w:t>
      </w:r>
      <w:r w:rsidRPr="0096244B">
        <w:t xml:space="preserve"> and</w:t>
      </w:r>
    </w:p>
    <w:p w14:paraId="5A215D03" w14:textId="77777777" w:rsidR="00553C64" w:rsidRPr="0096244B" w:rsidRDefault="00553C64" w:rsidP="008608D3">
      <w:pPr>
        <w:pStyle w:val="NumBC2"/>
      </w:pPr>
      <w:r w:rsidRPr="0096244B">
        <w:t>to require disclosure of the financial consequences of an unauthorised expenditure.</w:t>
      </w:r>
    </w:p>
    <w:p w14:paraId="4CFA181A" w14:textId="2A06D333" w:rsidR="00553C64" w:rsidRDefault="00553C64" w:rsidP="0083436B">
      <w:pPr>
        <w:pStyle w:val="NumBC1"/>
      </w:pPr>
      <w:r>
        <w:t xml:space="preserve">Respondents to the ED were generally supportive of the Board’s proposals in this regard.  In its </w:t>
      </w:r>
      <w:proofErr w:type="spellStart"/>
      <w:r>
        <w:t>redeliberations</w:t>
      </w:r>
      <w:proofErr w:type="spellEnd"/>
      <w:r>
        <w:t xml:space="preserve">, the Board noted a concern raised that by </w:t>
      </w:r>
      <w:r w:rsidRPr="0096244B">
        <w:t>extend</w:t>
      </w:r>
      <w:r>
        <w:t>ing</w:t>
      </w:r>
      <w:r w:rsidRPr="0096244B">
        <w:t xml:space="preserve"> the application of these disclosure requirements beyond government departments</w:t>
      </w:r>
      <w:r>
        <w:t xml:space="preserve"> some might interpret the disclosure requirements as applying to for-profit entities in the public sector.  The Board observed that the scope of AASB </w:t>
      </w:r>
      <w:r w:rsidR="00447F64">
        <w:t xml:space="preserve">1058 </w:t>
      </w:r>
      <w:r>
        <w:t xml:space="preserve">is limited to not-for-profit entities and therefore for-profit public sector entities would not be subject to these disclosures.  </w:t>
      </w:r>
    </w:p>
    <w:p w14:paraId="317B7962" w14:textId="1B559E9C" w:rsidR="00553C64" w:rsidRPr="0096244B" w:rsidRDefault="00553C64" w:rsidP="0083436B">
      <w:pPr>
        <w:pStyle w:val="NumBC1"/>
      </w:pPr>
      <w:r>
        <w:t xml:space="preserve">The Board discussed a concern whether the proposed disclosure requirements duplicate existing disclosures in AASB 1055 </w:t>
      </w:r>
      <w:r w:rsidRPr="005F0294">
        <w:rPr>
          <w:i/>
        </w:rPr>
        <w:t>Budgetary Reporting</w:t>
      </w:r>
      <w:r>
        <w:t>.  The Board</w:t>
      </w:r>
      <w:r w:rsidRPr="00150DAC">
        <w:t xml:space="preserve"> </w:t>
      </w:r>
      <w:r>
        <w:t xml:space="preserve">reaffirmed its view that these disclosures contain fundamentally different requirements from AASB 1055 and should be retained, as the disclosures are focused on information concerning </w:t>
      </w:r>
      <w:r w:rsidR="00354F9E">
        <w:t>how</w:t>
      </w:r>
      <w:r>
        <w:t xml:space="preserve"> appropriations and other advances </w:t>
      </w:r>
      <w:r w:rsidR="00354F9E">
        <w:t xml:space="preserve">received have been expended, </w:t>
      </w:r>
      <w:r>
        <w:t>rather than the more broadly</w:t>
      </w:r>
      <w:r w:rsidR="007C2DB4">
        <w:t xml:space="preserve"> </w:t>
      </w:r>
      <w:r>
        <w:t xml:space="preserve">based requirements in AASB 1055 for actual to budget variance analysis (see paragraph BC28 in AASB 1055). </w:t>
      </w:r>
    </w:p>
    <w:p w14:paraId="68EC7991" w14:textId="5B222A56" w:rsidR="00553C64" w:rsidRDefault="00553C64" w:rsidP="0083436B">
      <w:pPr>
        <w:pStyle w:val="NumBC1"/>
      </w:pPr>
      <w:r w:rsidRPr="0096244B">
        <w:t>In addition, as part of its deliberations, the Board discussed whether to relocate disclosures about a government department’s compliance with parliamentary appropriations and other externally-imposed requirements</w:t>
      </w:r>
      <w:r>
        <w:t xml:space="preserve"> from AASB 1004</w:t>
      </w:r>
      <w:r w:rsidRPr="0096244B">
        <w:t xml:space="preserve"> to AASB 1054 </w:t>
      </w:r>
      <w:r w:rsidRPr="0096244B">
        <w:rPr>
          <w:i/>
        </w:rPr>
        <w:t>Australian Additional Disclosures</w:t>
      </w:r>
      <w:r>
        <w:t>, rather than this Standard</w:t>
      </w:r>
      <w:r w:rsidRPr="0096244B">
        <w:t xml:space="preserve">.  The </w:t>
      </w:r>
      <w:r>
        <w:t>Board</w:t>
      </w:r>
      <w:r w:rsidRPr="0096244B">
        <w:t xml:space="preserve"> concluded it would be more user-friendly to include these disclosure requirements in AASB</w:t>
      </w:r>
      <w:r w:rsidR="00711B09">
        <w:t> </w:t>
      </w:r>
      <w:r w:rsidR="00447F64">
        <w:t xml:space="preserve">1058 </w:t>
      </w:r>
      <w:r w:rsidRPr="0096244B">
        <w:t>given the nexus between the income of government departments and appropriated amounts.</w:t>
      </w:r>
      <w:r w:rsidR="00953D58">
        <w:t xml:space="preserve">  </w:t>
      </w:r>
    </w:p>
    <w:p w14:paraId="5300AF21" w14:textId="4EF3884E" w:rsidR="00553C64" w:rsidRPr="0096244B" w:rsidRDefault="00553C64" w:rsidP="0083436B">
      <w:pPr>
        <w:pStyle w:val="NumBC1"/>
      </w:pPr>
      <w:r>
        <w:t>Having regard to the feedback received, the Board decided to finalise the disclosure in this regard largely as exposed in ED 260.</w:t>
      </w:r>
    </w:p>
    <w:p w14:paraId="5C4B5DB4" w14:textId="77777777" w:rsidR="00553C64" w:rsidRPr="0096244B" w:rsidRDefault="00553C64" w:rsidP="00553C64">
      <w:pPr>
        <w:pStyle w:val="Heading3"/>
      </w:pPr>
      <w:r w:rsidRPr="0096244B">
        <w:t>Reduced disclosure requirements (Tier 2)</w:t>
      </w:r>
    </w:p>
    <w:p w14:paraId="52569EA0" w14:textId="2B501D77" w:rsidR="00553C64" w:rsidRPr="0096244B" w:rsidRDefault="00553C64" w:rsidP="0083436B">
      <w:pPr>
        <w:pStyle w:val="NumBC1"/>
      </w:pPr>
      <w:r w:rsidRPr="0096244B">
        <w:t xml:space="preserve">The Board decided, in light of its current project to review the principles underlying Tier 2 reporting requirements, not to specify any reduction in applicable disclosures in making </w:t>
      </w:r>
      <w:r>
        <w:t>AASB </w:t>
      </w:r>
      <w:r w:rsidR="00447F64">
        <w:t>1058.</w:t>
      </w:r>
      <w:r w:rsidRPr="0096244B">
        <w:t xml:space="preserve">  Through a separate due process, the AASB will consider </w:t>
      </w:r>
      <w:r>
        <w:t>whether</w:t>
      </w:r>
      <w:r w:rsidRPr="0096244B">
        <w:t xml:space="preserve"> relief from certain </w:t>
      </w:r>
      <w:r>
        <w:t xml:space="preserve">specified </w:t>
      </w:r>
      <w:r w:rsidRPr="0096244B">
        <w:t>disclosure requirements should be provided to entities that adopt Tier 2 Reduced Disclosure Requirements.</w:t>
      </w:r>
    </w:p>
    <w:p w14:paraId="601050F7" w14:textId="77777777" w:rsidR="00553C64" w:rsidRPr="0096244B" w:rsidRDefault="00553C64" w:rsidP="00553C64">
      <w:pPr>
        <w:pStyle w:val="Heading2"/>
      </w:pPr>
      <w:r w:rsidRPr="0096244B">
        <w:t>Transition</w:t>
      </w:r>
    </w:p>
    <w:p w14:paraId="6CFF02B2" w14:textId="78AEA171" w:rsidR="00553C64" w:rsidRPr="0096244B" w:rsidRDefault="00553C64" w:rsidP="0083436B">
      <w:pPr>
        <w:pStyle w:val="NumBC1"/>
      </w:pPr>
      <w:r w:rsidRPr="0096244B">
        <w:t xml:space="preserve">The Board considered whether it should provide transitional relief to entities on adopting </w:t>
      </w:r>
      <w:r>
        <w:t>AASB </w:t>
      </w:r>
      <w:r w:rsidR="00447F64">
        <w:t xml:space="preserve">1058 </w:t>
      </w:r>
      <w:r w:rsidRPr="0096244B">
        <w:t xml:space="preserve">and decided that, consistent with the IASB’s decisions on IFRS 15, some form of transition relief would be appropriate.  </w:t>
      </w:r>
    </w:p>
    <w:p w14:paraId="0E17673F" w14:textId="4EC02388" w:rsidR="00553C64" w:rsidRPr="0096244B" w:rsidRDefault="00553C64" w:rsidP="0083436B">
      <w:pPr>
        <w:pStyle w:val="NumBC1"/>
      </w:pPr>
      <w:r>
        <w:t>In developing ED 260, t</w:t>
      </w:r>
      <w:r w:rsidRPr="0096244B">
        <w:t xml:space="preserve">he Board observed there did not appear to be any not-for-profit specific reason for </w:t>
      </w:r>
      <w:r>
        <w:t>AASB </w:t>
      </w:r>
      <w:r w:rsidR="00447F64">
        <w:t xml:space="preserve">1058 </w:t>
      </w:r>
      <w:r w:rsidRPr="0096244B">
        <w:t xml:space="preserve">to depart from the general features of the transitional provisions in AASB 15 as arrangements giving rise to </w:t>
      </w:r>
      <w:r>
        <w:t>income</w:t>
      </w:r>
      <w:r w:rsidRPr="0096244B">
        <w:t xml:space="preserve"> are not specific to not-for-profit entities.  Accordingly, the Board proposed transitional relief on initial application of </w:t>
      </w:r>
      <w:r>
        <w:t>AASB </w:t>
      </w:r>
      <w:r w:rsidR="00447F64">
        <w:t xml:space="preserve">1058 </w:t>
      </w:r>
      <w:r w:rsidRPr="0096244B">
        <w:t xml:space="preserve">be limited to permitting entities the option of recognising the cumulative effect of initially applying </w:t>
      </w:r>
      <w:r>
        <w:t>AASB </w:t>
      </w:r>
      <w:r w:rsidR="00447F64">
        <w:t xml:space="preserve">1058 </w:t>
      </w:r>
      <w:r w:rsidRPr="0096244B">
        <w:t xml:space="preserve">in opening retained earnings </w:t>
      </w:r>
      <w:r>
        <w:t xml:space="preserve">(or another component of equity, as appropriate) </w:t>
      </w:r>
      <w:r w:rsidRPr="0096244B">
        <w:t xml:space="preserve">at the date of initial application of </w:t>
      </w:r>
      <w:r>
        <w:t>AASB </w:t>
      </w:r>
      <w:r w:rsidR="00447F64">
        <w:t>1058,</w:t>
      </w:r>
      <w:r>
        <w:t xml:space="preserve"> to be consistent with AASB 15</w:t>
      </w:r>
      <w:r w:rsidRPr="0096244B">
        <w:t>.</w:t>
      </w:r>
    </w:p>
    <w:p w14:paraId="32E083AD" w14:textId="77777777" w:rsidR="00553C64" w:rsidRPr="0096244B" w:rsidRDefault="00553C64" w:rsidP="0083436B">
      <w:pPr>
        <w:pStyle w:val="NumBC1"/>
      </w:pPr>
      <w:r w:rsidRPr="0096244B">
        <w:lastRenderedPageBreak/>
        <w:t xml:space="preserve">Many respondents were not supportive of the Board’s </w:t>
      </w:r>
      <w:r>
        <w:t xml:space="preserve">limited </w:t>
      </w:r>
      <w:r w:rsidRPr="0096244B">
        <w:t xml:space="preserve">proposals in this regard.  In its </w:t>
      </w:r>
      <w:proofErr w:type="spellStart"/>
      <w:r w:rsidRPr="0096244B">
        <w:t>redeliberations</w:t>
      </w:r>
      <w:proofErr w:type="spellEnd"/>
      <w:r w:rsidRPr="0096244B">
        <w:t xml:space="preserve">, the Board noted concerns about the absence of any specific transitional provisions: </w:t>
      </w:r>
    </w:p>
    <w:p w14:paraId="6A2848A1" w14:textId="2518FB7B" w:rsidR="00553C64" w:rsidRPr="0096244B" w:rsidRDefault="00553C64" w:rsidP="008608D3">
      <w:pPr>
        <w:pStyle w:val="NumBC2"/>
      </w:pPr>
      <w:r w:rsidRPr="0096244B">
        <w:t xml:space="preserve">for existing research, donation and grant funded projects; </w:t>
      </w:r>
    </w:p>
    <w:p w14:paraId="26773EF4" w14:textId="64269BDC" w:rsidR="00553C64" w:rsidRPr="0096244B" w:rsidRDefault="00553C64" w:rsidP="008608D3">
      <w:pPr>
        <w:pStyle w:val="NumBC2"/>
      </w:pPr>
      <w:r w:rsidRPr="0096244B">
        <w:t>for assets acquired for no cost or a nominal consideration (including “peppercorn” leases</w:t>
      </w:r>
      <w:r w:rsidR="0083637E">
        <w:t xml:space="preserve"> where a nominal amount is made as payment</w:t>
      </w:r>
      <w:r w:rsidR="0009797D">
        <w:t xml:space="preserve"> to the lessor</w:t>
      </w:r>
      <w:r w:rsidRPr="0096244B">
        <w:t>); and</w:t>
      </w:r>
    </w:p>
    <w:p w14:paraId="47B6D0C9" w14:textId="2F585B2C" w:rsidR="00553C64" w:rsidRPr="0096244B" w:rsidRDefault="00553C64" w:rsidP="008608D3">
      <w:pPr>
        <w:pStyle w:val="NumBC2"/>
      </w:pPr>
      <w:r w:rsidRPr="0096244B">
        <w:t xml:space="preserve">in acknowledgement of the short lead time between issue and implementation of </w:t>
      </w:r>
      <w:r>
        <w:t>AASB </w:t>
      </w:r>
      <w:r w:rsidR="00447F64">
        <w:t>1058.</w:t>
      </w:r>
      <w:r w:rsidRPr="0096244B">
        <w:t xml:space="preserve">  </w:t>
      </w:r>
    </w:p>
    <w:p w14:paraId="4667ACCF" w14:textId="73415C82" w:rsidR="000E0CDD" w:rsidRDefault="000E0CDD" w:rsidP="0083436B">
      <w:pPr>
        <w:pStyle w:val="NumBC1"/>
      </w:pPr>
      <w:r>
        <w:t xml:space="preserve">Having regard to the feedback received, the Board decided to confirm its proposal to allow entities an option between fully retrospectively applying the Standard, or recognising the cumulative effect of initially applying the Standard at the date of initial application (that is, not to restate comparative information).  The Board decided entities should be encouraged, but not required, to restate comparative information on adoption of AASB </w:t>
      </w:r>
      <w:r w:rsidR="00447F64">
        <w:t>1058.</w:t>
      </w:r>
      <w:r>
        <w:t xml:space="preserve">  In addition, the Board redeliberated whether further transitional relief was necessary.</w:t>
      </w:r>
    </w:p>
    <w:p w14:paraId="4B74870F" w14:textId="2D3C50C3" w:rsidR="00553C64" w:rsidRDefault="00553C64" w:rsidP="0083436B">
      <w:pPr>
        <w:pStyle w:val="NumBC1"/>
      </w:pPr>
      <w:r w:rsidRPr="0096244B">
        <w:t xml:space="preserve">The Board observed that not-for-profit entities commonly receive assets through donations, taxes and other similar transfers.  </w:t>
      </w:r>
      <w:r w:rsidRPr="0091500C">
        <w:t xml:space="preserve">The Board acknowledged constituent concerns about the transition requirements for inflows of resources previously accounted for in AASB 1004 but now within the scope of this Standard or AASB 15.  </w:t>
      </w:r>
      <w:r w:rsidRPr="0096244B">
        <w:t xml:space="preserve">The Board </w:t>
      </w:r>
      <w:r>
        <w:t>noted</w:t>
      </w:r>
      <w:r w:rsidRPr="0096244B">
        <w:t xml:space="preserve"> that </w:t>
      </w:r>
      <w:r>
        <w:t xml:space="preserve">in the absence of any transitional provisions in AASB </w:t>
      </w:r>
      <w:r w:rsidR="00447F64">
        <w:t xml:space="preserve">1058 </w:t>
      </w:r>
      <w:r w:rsidR="006C09D5">
        <w:t xml:space="preserve">or amendment to AASB </w:t>
      </w:r>
      <w:r>
        <w:t>15,</w:t>
      </w:r>
      <w:r w:rsidRPr="0096244B">
        <w:t xml:space="preserve"> </w:t>
      </w:r>
      <w:r>
        <w:t>n</w:t>
      </w:r>
      <w:r w:rsidRPr="0096244B">
        <w:t xml:space="preserve">ot-for-profit entities would be required to retrospectively apply the requirements of </w:t>
      </w:r>
      <w:r>
        <w:t>AASB </w:t>
      </w:r>
      <w:r w:rsidR="00447F64">
        <w:t xml:space="preserve">1058 </w:t>
      </w:r>
      <w:r w:rsidRPr="0096244B">
        <w:t>or AASB</w:t>
      </w:r>
      <w:r>
        <w:t> </w:t>
      </w:r>
      <w:r w:rsidRPr="0096244B">
        <w:t>15</w:t>
      </w:r>
      <w:r>
        <w:t xml:space="preserve"> (where the transaction is within the scope)</w:t>
      </w:r>
      <w:r w:rsidRPr="0096244B">
        <w:t xml:space="preserve"> to contracts </w:t>
      </w:r>
      <w:r>
        <w:t>for which</w:t>
      </w:r>
      <w:r w:rsidRPr="0096244B">
        <w:t xml:space="preserve"> the associated inflow of resources had already been fully recognised in accordance with AASB 1004</w:t>
      </w:r>
      <w:r>
        <w:t xml:space="preserve">.  </w:t>
      </w:r>
    </w:p>
    <w:p w14:paraId="506E34B2" w14:textId="78099CF1" w:rsidR="00553C64" w:rsidRDefault="00553C64" w:rsidP="0083436B">
      <w:pPr>
        <w:pStyle w:val="NumBC1"/>
      </w:pPr>
      <w:r>
        <w:t>The Board was concerned that this imposed a greater implementation burden on not-for-profit entities compared to for-profit entities.  Consequently</w:t>
      </w:r>
      <w:r w:rsidRPr="0096244B">
        <w:t xml:space="preserve">, the Board decided to extend the transitional relief in </w:t>
      </w:r>
      <w:r>
        <w:t>AASB </w:t>
      </w:r>
      <w:r w:rsidR="00447F64">
        <w:t xml:space="preserve">1058 </w:t>
      </w:r>
      <w:r w:rsidRPr="0096244B">
        <w:t xml:space="preserve">to </w:t>
      </w:r>
      <w:r>
        <w:t>permit</w:t>
      </w:r>
      <w:r w:rsidRPr="0096244B">
        <w:t xml:space="preserve"> relief from retrospective application for contracts for which </w:t>
      </w:r>
      <w:r>
        <w:t xml:space="preserve">the entity has recognised </w:t>
      </w:r>
      <w:r w:rsidRPr="0096244B">
        <w:t xml:space="preserve">all </w:t>
      </w:r>
      <w:r>
        <w:t>of the</w:t>
      </w:r>
      <w:r w:rsidRPr="0096244B">
        <w:t xml:space="preserve"> income in accordance with AASB 1004</w:t>
      </w:r>
      <w:r>
        <w:t>, to be consistent with the relief available in IFRS 15 for</w:t>
      </w:r>
      <w:r w:rsidR="00BA7057">
        <w:t xml:space="preserve"> </w:t>
      </w:r>
      <w:r>
        <w:t>completed contracts</w:t>
      </w:r>
      <w:r w:rsidRPr="0096244B">
        <w:t>.</w:t>
      </w:r>
      <w:r>
        <w:t xml:space="preserve">  The Board also additionally amended the definition of a completed contract in AASB 15 to include contracts for which the entity has recognised all of the revenue in accordance with AASB 1004, or revenue in combination with a provision in accordance with AASB 137.  The extent of the relief is dependent on the entity’s elections on retrospective application.</w:t>
      </w:r>
    </w:p>
    <w:p w14:paraId="2EE8803C" w14:textId="7DF306A7" w:rsidR="00553C64" w:rsidRDefault="00553C64" w:rsidP="0083436B">
      <w:pPr>
        <w:pStyle w:val="NumBC1"/>
      </w:pPr>
      <w:r>
        <w:t xml:space="preserve">In ED 260, the Board proposed requiring </w:t>
      </w:r>
      <w:r w:rsidRPr="00A609D7">
        <w:t xml:space="preserve">an asset </w:t>
      </w:r>
      <w:r>
        <w:t xml:space="preserve">that </w:t>
      </w:r>
      <w:r w:rsidRPr="00A609D7">
        <w:t xml:space="preserve">has been acquired for consideration that is below market but </w:t>
      </w:r>
      <w:r>
        <w:t xml:space="preserve">that </w:t>
      </w:r>
      <w:r w:rsidRPr="00A609D7">
        <w:t>is more than nominal</w:t>
      </w:r>
      <w:r>
        <w:t xml:space="preserve"> to be measured at fair value</w:t>
      </w:r>
      <w:r w:rsidRPr="00A609D7">
        <w:t xml:space="preserve">.  The Board </w:t>
      </w:r>
      <w:r>
        <w:t>decided to finalise the proposal in issuing this Standard</w:t>
      </w:r>
      <w:r w:rsidR="00266253">
        <w:t xml:space="preserve"> (other than with respect to inventory)</w:t>
      </w:r>
      <w:r>
        <w:t>.  However, the Board observed</w:t>
      </w:r>
      <w:r w:rsidRPr="00A609D7">
        <w:t xml:space="preserve"> that an entity would not have </w:t>
      </w:r>
      <w:r>
        <w:t xml:space="preserve">previously applied AASB 1004 to these transactions, nor </w:t>
      </w:r>
      <w:r w:rsidRPr="00A609D7">
        <w:t>recognise</w:t>
      </w:r>
      <w:r>
        <w:t>d any income on the transaction</w:t>
      </w:r>
      <w:r w:rsidRPr="00A609D7">
        <w:t xml:space="preserve"> </w:t>
      </w:r>
      <w:r>
        <w:t>as</w:t>
      </w:r>
      <w:r w:rsidRPr="00A609D7">
        <w:t xml:space="preserve"> the asset acquired</w:t>
      </w:r>
      <w:r>
        <w:t xml:space="preserve"> will generally have been measured</w:t>
      </w:r>
      <w:r w:rsidRPr="00A609D7">
        <w:t xml:space="preserve"> at the amount of the consideration transferred.</w:t>
      </w:r>
      <w:r>
        <w:t xml:space="preserve">  Accordingly, in the absence of any transitional provisions, a not-for-profit entity will be required to apply the requirements of AASB </w:t>
      </w:r>
      <w:r w:rsidR="00447F64">
        <w:t xml:space="preserve">1058 </w:t>
      </w:r>
      <w:r>
        <w:t xml:space="preserve">retrospectively to such transactions, including determining the fair value </w:t>
      </w:r>
      <w:r w:rsidR="00266253">
        <w:t xml:space="preserve">(or, in respect of inventory, current replacement cost) </w:t>
      </w:r>
      <w:r w:rsidR="00953D58">
        <w:t xml:space="preserve">of the asset on acquisition.  </w:t>
      </w:r>
    </w:p>
    <w:p w14:paraId="682F143C" w14:textId="2AF1AD3E" w:rsidR="008A3E1F" w:rsidRDefault="00553C64" w:rsidP="00580A7D">
      <w:pPr>
        <w:pStyle w:val="NumBC1"/>
      </w:pPr>
      <w:bookmarkStart w:id="98" w:name="_Ref467600820"/>
      <w:r>
        <w:t xml:space="preserve">In its </w:t>
      </w:r>
      <w:proofErr w:type="spellStart"/>
      <w:r>
        <w:t>redeliberations</w:t>
      </w:r>
      <w:proofErr w:type="spellEnd"/>
      <w:r>
        <w:t>, the Board considered that the costs of applying AASB </w:t>
      </w:r>
      <w:r w:rsidR="00447F64">
        <w:t xml:space="preserve">1058 </w:t>
      </w:r>
      <w:r>
        <w:t xml:space="preserve">retrospectively to </w:t>
      </w:r>
      <w:r w:rsidR="00580A7D">
        <w:t xml:space="preserve">all </w:t>
      </w:r>
      <w:r>
        <w:t xml:space="preserve">such assets would exceed the benefits of doing so, having regard to the need for an entity to identify and value such assets still existing at reporting date.  </w:t>
      </w:r>
      <w:r w:rsidR="008A3E1F">
        <w:t xml:space="preserve">Accordingly, the Board determined some form of transitional relief to be appropriate.  </w:t>
      </w:r>
      <w:r w:rsidR="00580A7D">
        <w:t xml:space="preserve">The Board decided to consider transitional provisions for leases made on significantly below-market terms and conditions separately from any transitional provisions for other assets.  </w:t>
      </w:r>
      <w:r w:rsidR="00E375F3">
        <w:t>The Board’s considerations with respect to transitional provisions for leases</w:t>
      </w:r>
      <w:r w:rsidR="00E375F3" w:rsidRPr="00E375F3">
        <w:t xml:space="preserve"> </w:t>
      </w:r>
      <w:r w:rsidR="00E375F3">
        <w:t xml:space="preserve">made on significantly below-market terms and conditions is set out in paragraphs </w:t>
      </w:r>
      <w:r w:rsidR="001C6E01" w:rsidRPr="001C6E01">
        <w:fldChar w:fldCharType="begin"/>
      </w:r>
      <w:r w:rsidR="001C6E01" w:rsidRPr="001C6E01">
        <w:instrText xml:space="preserve"> REF _Ref467607491 \r </w:instrText>
      </w:r>
      <w:r w:rsidR="001C6E01">
        <w:instrText xml:space="preserve"> \* MERGEFORMAT </w:instrText>
      </w:r>
      <w:r w:rsidR="001C6E01" w:rsidRPr="001C6E01">
        <w:fldChar w:fldCharType="separate"/>
      </w:r>
      <w:r w:rsidR="00D71C67">
        <w:t>BC150</w:t>
      </w:r>
      <w:r w:rsidR="001C6E01" w:rsidRPr="001C6E01">
        <w:fldChar w:fldCharType="end"/>
      </w:r>
      <w:r w:rsidR="00E375F3" w:rsidRPr="001C6E01">
        <w:t>–</w:t>
      </w:r>
      <w:r w:rsidR="001C6E01" w:rsidRPr="001C6E01">
        <w:fldChar w:fldCharType="begin"/>
      </w:r>
      <w:r w:rsidR="001C6E01" w:rsidRPr="001C6E01">
        <w:instrText xml:space="preserve"> REF _Ref467607500 \r </w:instrText>
      </w:r>
      <w:r w:rsidR="001C6E01">
        <w:instrText xml:space="preserve"> \* MERGEFORMAT </w:instrText>
      </w:r>
      <w:r w:rsidR="001C6E01" w:rsidRPr="001C6E01">
        <w:fldChar w:fldCharType="separate"/>
      </w:r>
      <w:r w:rsidR="00D71C67">
        <w:t>BC153</w:t>
      </w:r>
      <w:r w:rsidR="001C6E01" w:rsidRPr="001C6E01">
        <w:fldChar w:fldCharType="end"/>
      </w:r>
      <w:r w:rsidR="00E375F3">
        <w:t xml:space="preserve"> below.</w:t>
      </w:r>
      <w:bookmarkEnd w:id="98"/>
      <w:r w:rsidR="00E375F3">
        <w:t xml:space="preserve">  </w:t>
      </w:r>
    </w:p>
    <w:p w14:paraId="1AA43285" w14:textId="28A4D73D" w:rsidR="00580A7D" w:rsidRDefault="00580A7D" w:rsidP="00580A7D">
      <w:pPr>
        <w:pStyle w:val="NumBC1"/>
      </w:pPr>
      <w:r>
        <w:t xml:space="preserve">With respect </w:t>
      </w:r>
      <w:r w:rsidR="006B2651">
        <w:t>to</w:t>
      </w:r>
      <w:r>
        <w:t xml:space="preserve"> assets other than lease assets, the Board decided not to require a not-for-profit entity to revisit the accounting that previously applied on initial recognition of the</w:t>
      </w:r>
      <w:r w:rsidR="00D71133">
        <w:t>se</w:t>
      </w:r>
      <w:r>
        <w:t xml:space="preserve"> asset</w:t>
      </w:r>
      <w:r w:rsidR="00D71133">
        <w:t>s</w:t>
      </w:r>
      <w:r>
        <w:t>.  The Board made this decision having regard to</w:t>
      </w:r>
      <w:r w:rsidR="00D4394E">
        <w:t xml:space="preserve"> costs involved in</w:t>
      </w:r>
      <w:r w:rsidR="000C6215">
        <w:t xml:space="preserve"> </w:t>
      </w:r>
      <w:r w:rsidR="00D4394E">
        <w:t xml:space="preserve">identifying </w:t>
      </w:r>
      <w:r w:rsidR="000C6215">
        <w:t xml:space="preserve">and measuring </w:t>
      </w:r>
      <w:r>
        <w:t xml:space="preserve">the </w:t>
      </w:r>
      <w:r w:rsidR="00D4394E">
        <w:t xml:space="preserve">various assets held on adoption of this Standard that may have been acquired at </w:t>
      </w:r>
      <w:r w:rsidR="006E5FBC">
        <w:t>an amount that was more than nil or nominal, but significantly less than fair value, and the associated discount to fair value</w:t>
      </w:r>
      <w:r w:rsidR="000C6215">
        <w:t xml:space="preserve">.  The Board considered these costs to outweigh the benefits of retrospective application of the Standard, </w:t>
      </w:r>
      <w:r w:rsidR="00EB64D9">
        <w:t>as</w:t>
      </w:r>
      <w:r w:rsidR="000C6215">
        <w:t xml:space="preserve"> these assets are already recognised (generally at cost</w:t>
      </w:r>
      <w:r w:rsidR="00D71133" w:rsidRPr="00D71133">
        <w:t xml:space="preserve"> </w:t>
      </w:r>
      <w:r w:rsidR="00D71133">
        <w:t>on initial recognition</w:t>
      </w:r>
      <w:r w:rsidR="000C6215">
        <w:t xml:space="preserve">) in the statement of financial position, </w:t>
      </w:r>
      <w:r w:rsidR="00D71133">
        <w:t>and noting that there is unlikely to be any deferred income to recognise in future periods</w:t>
      </w:r>
      <w:r w:rsidR="00D71133" w:rsidRPr="00D71133">
        <w:t xml:space="preserve"> </w:t>
      </w:r>
      <w:r w:rsidR="00D71133">
        <w:t>in ac</w:t>
      </w:r>
      <w:r w:rsidR="00953D58">
        <w:t xml:space="preserve">cordance with this Standard.  </w:t>
      </w:r>
    </w:p>
    <w:p w14:paraId="1FEFD174" w14:textId="6AAD79A3" w:rsidR="008A3E1F" w:rsidRDefault="008A3E1F" w:rsidP="00E375F3">
      <w:pPr>
        <w:pStyle w:val="NumBC1"/>
      </w:pPr>
      <w:r>
        <w:t xml:space="preserve">The Board observed that, consequently, the statement of financial position will reflect </w:t>
      </w:r>
      <w:r w:rsidR="00655C1D">
        <w:t xml:space="preserve">a </w:t>
      </w:r>
      <w:r>
        <w:t xml:space="preserve">mixed measurement </w:t>
      </w:r>
      <w:r w:rsidR="00655C1D">
        <w:t>position</w:t>
      </w:r>
      <w:r>
        <w:t xml:space="preserve"> for assets acquired for consideration that is significantly less than fair value but more than nominal.</w:t>
      </w:r>
      <w:r w:rsidR="00BD24D7">
        <w:t xml:space="preserve"> </w:t>
      </w:r>
      <w:r>
        <w:t xml:space="preserve"> Those acquired </w:t>
      </w:r>
      <w:r w:rsidR="003A7808">
        <w:t xml:space="preserve">for more than a nominal amount </w:t>
      </w:r>
      <w:r>
        <w:t>prior t</w:t>
      </w:r>
      <w:r w:rsidR="003A7808">
        <w:t xml:space="preserve">o the application of AASB </w:t>
      </w:r>
      <w:r w:rsidR="00447F64">
        <w:t xml:space="preserve">1058 </w:t>
      </w:r>
      <w:r>
        <w:t xml:space="preserve">would continue to be </w:t>
      </w:r>
      <w:r w:rsidR="003A7808">
        <w:t>reflected</w:t>
      </w:r>
      <w:r>
        <w:t xml:space="preserve"> at cost</w:t>
      </w:r>
      <w:r w:rsidR="003A7808">
        <w:t xml:space="preserve"> on initial recognition</w:t>
      </w:r>
      <w:r>
        <w:t>.</w:t>
      </w:r>
      <w:r w:rsidR="003A7808">
        <w:t xml:space="preserve"> </w:t>
      </w:r>
      <w:r>
        <w:t xml:space="preserve"> </w:t>
      </w:r>
      <w:r w:rsidR="003A7808">
        <w:t>A</w:t>
      </w:r>
      <w:r>
        <w:t xml:space="preserve">ssets acquired under similar circumstances after </w:t>
      </w:r>
      <w:r w:rsidR="003A7808">
        <w:t>adoption</w:t>
      </w:r>
      <w:r>
        <w:t xml:space="preserve"> </w:t>
      </w:r>
      <w:r w:rsidR="003A7808">
        <w:t>of AASB </w:t>
      </w:r>
      <w:r w:rsidR="00447F64">
        <w:t xml:space="preserve">1058 </w:t>
      </w:r>
      <w:r w:rsidR="003A7808">
        <w:t>will generally</w:t>
      </w:r>
      <w:r>
        <w:t xml:space="preserve"> be initially measured at fair value</w:t>
      </w:r>
      <w:r w:rsidR="00D468DD">
        <w:t xml:space="preserve"> (or current replacement cost, in relation to inventories)</w:t>
      </w:r>
      <w:r>
        <w:t>.</w:t>
      </w:r>
    </w:p>
    <w:p w14:paraId="1B758F7A" w14:textId="77777777" w:rsidR="000B53E9" w:rsidRDefault="00E375F3" w:rsidP="00E375F3">
      <w:pPr>
        <w:pStyle w:val="NumBC1"/>
      </w:pPr>
      <w:r>
        <w:t xml:space="preserve">The Board decided that the transitional relief for other assets need not be aligned with transitional relief for leases.  </w:t>
      </w:r>
      <w:r w:rsidR="000B53E9">
        <w:t>In making this decision, t</w:t>
      </w:r>
      <w:r>
        <w:t>he Board considered</w:t>
      </w:r>
      <w:r w:rsidR="000B53E9">
        <w:t>:</w:t>
      </w:r>
      <w:r>
        <w:t xml:space="preserve"> </w:t>
      </w:r>
    </w:p>
    <w:p w14:paraId="46F7AE25" w14:textId="0EA0A698" w:rsidR="000B53E9" w:rsidRDefault="00E375F3" w:rsidP="000B53E9">
      <w:pPr>
        <w:pStyle w:val="NumBC2"/>
      </w:pPr>
      <w:r>
        <w:lastRenderedPageBreak/>
        <w:t xml:space="preserve">the quantum of transactions </w:t>
      </w:r>
      <w:r w:rsidR="000B53E9">
        <w:t>involving a lease.  The Board observed it expects an entity to have undertaken fewer transactions involving leases, and that the terms and conditions of these  transactions to be clearly identifiable, compared to acquisitions of other assets at a discount to fair value; and</w:t>
      </w:r>
    </w:p>
    <w:p w14:paraId="64B1F2EC" w14:textId="3AED6E3E" w:rsidR="00553C64" w:rsidRPr="0096244B" w:rsidRDefault="000B53E9" w:rsidP="00E375F3">
      <w:pPr>
        <w:pStyle w:val="NumBC2"/>
      </w:pPr>
      <w:r>
        <w:t xml:space="preserve">that a lessee </w:t>
      </w:r>
      <w:r w:rsidR="00EB64D9">
        <w:t>may</w:t>
      </w:r>
      <w:r>
        <w:t xml:space="preserve"> not </w:t>
      </w:r>
      <w:r w:rsidR="00EB64D9">
        <w:t>necessarily have</w:t>
      </w:r>
      <w:r>
        <w:t xml:space="preserve"> recognised </w:t>
      </w:r>
      <w:r w:rsidR="007C0F17">
        <w:t xml:space="preserve">an amount in its statement of financial position </w:t>
      </w:r>
      <w:r>
        <w:t xml:space="preserve">in respect of the right-to-use asset </w:t>
      </w:r>
      <w:r w:rsidR="008A3E1F">
        <w:t xml:space="preserve">in an operating lease. </w:t>
      </w:r>
      <w:r w:rsidR="00553C64">
        <w:t xml:space="preserve"> </w:t>
      </w:r>
    </w:p>
    <w:p w14:paraId="19C12207" w14:textId="77777777" w:rsidR="00553C64" w:rsidRPr="0096244B" w:rsidRDefault="00553C64" w:rsidP="00553C64">
      <w:pPr>
        <w:pStyle w:val="Heading3"/>
      </w:pPr>
      <w:r w:rsidRPr="0096244B">
        <w:t xml:space="preserve">Leases </w:t>
      </w:r>
      <w:r>
        <w:t>with significantly below-market terms and conditions</w:t>
      </w:r>
    </w:p>
    <w:p w14:paraId="435F6DD7" w14:textId="77777777" w:rsidR="007768D6" w:rsidRPr="004C4211" w:rsidRDefault="007768D6" w:rsidP="0083436B">
      <w:pPr>
        <w:pStyle w:val="NumBC1"/>
      </w:pPr>
      <w:bookmarkStart w:id="99" w:name="_Ref467607491"/>
      <w:r w:rsidRPr="004C4211">
        <w:t>The Board decided to consider transitional relief for leases on significantly below-market terms and conditions separately from transitional relief for other assets.  The Board made this decision having regard to:</w:t>
      </w:r>
      <w:bookmarkEnd w:id="99"/>
    </w:p>
    <w:p w14:paraId="78BCBDC2" w14:textId="6981E0CB" w:rsidR="00C14D19" w:rsidRPr="004C4211" w:rsidRDefault="007768D6" w:rsidP="007768D6">
      <w:pPr>
        <w:pStyle w:val="NumBC2"/>
      </w:pPr>
      <w:r w:rsidRPr="004C4211">
        <w:t>the diversity in accounting for such leases under previous requirements</w:t>
      </w:r>
      <w:r w:rsidR="00C14D19" w:rsidRPr="004C4211">
        <w:t xml:space="preserve"> (see paragraph </w:t>
      </w:r>
      <w:r w:rsidR="00C14D19" w:rsidRPr="004C4211">
        <w:fldChar w:fldCharType="begin"/>
      </w:r>
      <w:r w:rsidR="00C14D19" w:rsidRPr="004C4211">
        <w:instrText xml:space="preserve"> REF _Ref467601151 \r </w:instrText>
      </w:r>
      <w:r w:rsidR="004C4211">
        <w:instrText xml:space="preserve"> \* MERGEFORMAT </w:instrText>
      </w:r>
      <w:r w:rsidR="00C14D19" w:rsidRPr="004C4211">
        <w:fldChar w:fldCharType="separate"/>
      </w:r>
      <w:r w:rsidR="00D71C67">
        <w:t>BC6</w:t>
      </w:r>
      <w:r w:rsidR="00C14D19" w:rsidRPr="004C4211">
        <w:fldChar w:fldCharType="end"/>
      </w:r>
      <w:r w:rsidR="00C14D19" w:rsidRPr="004C4211">
        <w:t xml:space="preserve"> above); </w:t>
      </w:r>
    </w:p>
    <w:p w14:paraId="6D7D71AE" w14:textId="77777777" w:rsidR="007C0F17" w:rsidRPr="004C4211" w:rsidRDefault="00C14D19" w:rsidP="007768D6">
      <w:pPr>
        <w:pStyle w:val="NumBC2"/>
      </w:pPr>
      <w:r w:rsidRPr="004C4211">
        <w:t xml:space="preserve">the </w:t>
      </w:r>
      <w:r w:rsidR="007C0F17" w:rsidRPr="004C4211">
        <w:t xml:space="preserve">potential </w:t>
      </w:r>
      <w:r w:rsidRPr="004C4211">
        <w:t xml:space="preserve">significance of leases </w:t>
      </w:r>
      <w:r w:rsidR="007C0F17" w:rsidRPr="004C4211">
        <w:t xml:space="preserve">made on such terms </w:t>
      </w:r>
      <w:r w:rsidRPr="004C4211">
        <w:t>to the financial position of</w:t>
      </w:r>
      <w:r w:rsidR="007C0F17" w:rsidRPr="004C4211">
        <w:t xml:space="preserve"> a not-for-profit entity; and</w:t>
      </w:r>
    </w:p>
    <w:p w14:paraId="671E8BEB" w14:textId="77777777" w:rsidR="007C0F17" w:rsidRPr="004C4211" w:rsidRDefault="007C0F17" w:rsidP="007768D6">
      <w:pPr>
        <w:pStyle w:val="NumBC2"/>
      </w:pPr>
      <w:r w:rsidRPr="004C4211">
        <w:t>the prevalence of below-market leases in the not-for-profit sector.</w:t>
      </w:r>
    </w:p>
    <w:p w14:paraId="3CD5E9F4" w14:textId="6ECC4B10" w:rsidR="007975B1" w:rsidRPr="004C4211" w:rsidRDefault="00DA1CD1" w:rsidP="007C0F17">
      <w:pPr>
        <w:pStyle w:val="NumBC1"/>
      </w:pPr>
      <w:r w:rsidRPr="004C4211">
        <w:t xml:space="preserve">The Board </w:t>
      </w:r>
      <w:r w:rsidR="007975B1" w:rsidRPr="004C4211">
        <w:t>considered</w:t>
      </w:r>
      <w:r w:rsidRPr="004C4211">
        <w:t xml:space="preserve"> whether to</w:t>
      </w:r>
      <w:r w:rsidR="007975B1" w:rsidRPr="004C4211">
        <w:t>:</w:t>
      </w:r>
      <w:r w:rsidRPr="004C4211">
        <w:t xml:space="preserve"> </w:t>
      </w:r>
    </w:p>
    <w:p w14:paraId="719F6729" w14:textId="05F269A0" w:rsidR="007975B1" w:rsidRPr="004C4211" w:rsidRDefault="007975B1" w:rsidP="007975B1">
      <w:pPr>
        <w:pStyle w:val="NumBC2"/>
      </w:pPr>
      <w:r w:rsidRPr="004C4211">
        <w:t>require retrospective application of this Standard, without any relief on initial application;</w:t>
      </w:r>
    </w:p>
    <w:p w14:paraId="25B0FCFC" w14:textId="3FCAE4CF" w:rsidR="007975B1" w:rsidRDefault="00DA1CD1" w:rsidP="007975B1">
      <w:pPr>
        <w:pStyle w:val="NumBC2"/>
      </w:pPr>
      <w:r w:rsidRPr="004C4211">
        <w:t>permit a not-for-profit lessee to continue its existing accounting for such leases, in a similar manner to the relief s</w:t>
      </w:r>
      <w:r>
        <w:t xml:space="preserve">pecified for other </w:t>
      </w:r>
      <w:r w:rsidR="007975B1">
        <w:t>transactions; or</w:t>
      </w:r>
    </w:p>
    <w:p w14:paraId="135F8845" w14:textId="415D8329" w:rsidR="00655C1D" w:rsidRDefault="007975B1" w:rsidP="007975B1">
      <w:pPr>
        <w:pStyle w:val="NumBC2"/>
      </w:pPr>
      <w:r>
        <w:t xml:space="preserve">permit a not-for-profit lessee access to a similar level of relief on initial application of this Standard as </w:t>
      </w:r>
      <w:r w:rsidR="004C4211">
        <w:t xml:space="preserve">is </w:t>
      </w:r>
      <w:r>
        <w:t>available to a for-profit entity on adoption of AASB 16</w:t>
      </w:r>
      <w:r w:rsidR="004C4211">
        <w:t>.</w:t>
      </w:r>
      <w:r>
        <w:t xml:space="preserve"> </w:t>
      </w:r>
    </w:p>
    <w:p w14:paraId="077C2011" w14:textId="75DED85A" w:rsidR="003000C9" w:rsidRDefault="004C4211" w:rsidP="004C4211">
      <w:pPr>
        <w:pStyle w:val="NumBC1"/>
      </w:pPr>
      <w:r>
        <w:t>The Board decided that it should, at a minimum, permit a</w:t>
      </w:r>
      <w:r w:rsidRPr="004C4211">
        <w:t xml:space="preserve"> </w:t>
      </w:r>
      <w:r>
        <w:t>not-for-profit lessee access to a similar level of relief on initial application of this Standard as is available to a for-profit entity on adoption of AASB</w:t>
      </w:r>
      <w:r w:rsidR="00711B09">
        <w:t> </w:t>
      </w:r>
      <w:r>
        <w:t>16.  However, having regard to its decisions on the measurement of assets acquired in a lease (see paragraph </w:t>
      </w:r>
      <w:r w:rsidR="00D71C67">
        <w:fldChar w:fldCharType="begin"/>
      </w:r>
      <w:r w:rsidR="00D71C67">
        <w:instrText xml:space="preserve"> REF _Ref467607017 \r </w:instrText>
      </w:r>
      <w:r w:rsidR="00D71C67">
        <w:fldChar w:fldCharType="separate"/>
      </w:r>
      <w:r w:rsidR="00D71C67">
        <w:t>BC84</w:t>
      </w:r>
      <w:r w:rsidR="00D71C67">
        <w:fldChar w:fldCharType="end"/>
      </w:r>
      <w:r>
        <w:t xml:space="preserve"> above), the Board concluded it would be appropriate to modify the transitional provisions set out in AASB 16 to require the lease asset, on initial adoption of this Standard, to be measured at </w:t>
      </w:r>
      <w:r w:rsidR="003000C9">
        <w:t xml:space="preserve">its </w:t>
      </w:r>
      <w:r>
        <w:t>fair value rather than by reference to the lease liability.</w:t>
      </w:r>
      <w:r w:rsidR="003000C9">
        <w:t xml:space="preserve">  </w:t>
      </w:r>
    </w:p>
    <w:p w14:paraId="1C19E6CB" w14:textId="4F3CC22F" w:rsidR="007975B1" w:rsidRDefault="003000C9" w:rsidP="004C4211">
      <w:pPr>
        <w:pStyle w:val="NumBC1"/>
      </w:pPr>
      <w:bookmarkStart w:id="100" w:name="_Ref467607500"/>
      <w:r>
        <w:t xml:space="preserve">In its discussion, the Board decided not to permit </w:t>
      </w:r>
      <w:r w:rsidRPr="004C4211">
        <w:t>a not-for-profit lessee to continue its existing accounting for such leases, in a similar manner to the relief s</w:t>
      </w:r>
      <w:r>
        <w:t>pecified for other transactions.  The Board made this decision having regard to its concern the</w:t>
      </w:r>
      <w:r w:rsidRPr="004C4211">
        <w:t xml:space="preserve"> financial position of a not-for-profit entity</w:t>
      </w:r>
      <w:r>
        <w:t xml:space="preserve"> may be misrepresented, and the lack of comparability between entities if </w:t>
      </w:r>
      <w:r w:rsidR="00212D65">
        <w:t>such leases were entered into before and after adoption of this Standard.</w:t>
      </w:r>
      <w:bookmarkEnd w:id="100"/>
      <w:r w:rsidR="00212D65">
        <w:t xml:space="preserve"> </w:t>
      </w:r>
    </w:p>
    <w:p w14:paraId="67EF9ECA" w14:textId="1C204E44" w:rsidR="002C7271" w:rsidRDefault="002C7271" w:rsidP="002C7271">
      <w:pPr>
        <w:pStyle w:val="Heading4"/>
      </w:pPr>
      <w:r>
        <w:t xml:space="preserve">Early adoption of AASB </w:t>
      </w:r>
      <w:r w:rsidR="00447F64">
        <w:t xml:space="preserve">1058 </w:t>
      </w:r>
      <w:r>
        <w:t>before AASB 16</w:t>
      </w:r>
    </w:p>
    <w:p w14:paraId="2143154D" w14:textId="3A03150A" w:rsidR="00553C64" w:rsidRDefault="00553C64" w:rsidP="0083436B">
      <w:pPr>
        <w:pStyle w:val="NumBC1"/>
      </w:pPr>
      <w:r>
        <w:t xml:space="preserve">The Board did not want to unintentionally require a lessee to fair value a right-of-use asset twice, once on transition to AASB </w:t>
      </w:r>
      <w:r w:rsidR="00447F64">
        <w:t>1058,</w:t>
      </w:r>
      <w:r>
        <w:t xml:space="preserve"> if early adopted, and again on transition to AASB 16.  Having regard to this and the feedback received about the adequacy of the transitional provisions in ED 260, the Board decided to add early adoption transition requirements to AASB </w:t>
      </w:r>
      <w:r w:rsidR="00447F64">
        <w:t>1058.</w:t>
      </w:r>
    </w:p>
    <w:p w14:paraId="2594EBA3" w14:textId="1A0A59B4" w:rsidR="00553C64" w:rsidRDefault="00553C64" w:rsidP="0083436B">
      <w:pPr>
        <w:pStyle w:val="NumBC1"/>
      </w:pPr>
      <w:r>
        <w:t xml:space="preserve">The scope of AASB </w:t>
      </w:r>
      <w:r w:rsidR="00447F64">
        <w:t xml:space="preserve">1058 </w:t>
      </w:r>
      <w:r>
        <w:t>extends to leases provided to a not-for-profit entity on significantly below-market terms and conditions at inception principally to enable an entity to further its objectives.  Not-for-profit entities can apply AASB </w:t>
      </w:r>
      <w:r w:rsidR="00447F64">
        <w:t xml:space="preserve">1058 </w:t>
      </w:r>
      <w:r>
        <w:t>early before the mandatory application date of AASB 16, thereby applying AASB </w:t>
      </w:r>
      <w:r w:rsidR="00447F64">
        <w:t xml:space="preserve">1058 </w:t>
      </w:r>
      <w:r>
        <w:t>alongside AASB 117.  Under AASB 117, leases classified as operating leases do not give rise to a recognised asset of the lessee.  The Board considered whether a not-for-profit lessee should be required to recognise right-of-use assets arising from operating leases at fair value when applying AASB </w:t>
      </w:r>
      <w:r w:rsidR="00447F64">
        <w:t xml:space="preserve">1058 </w:t>
      </w:r>
      <w:r>
        <w:t xml:space="preserve">before adopting AASB 16, noting this approach would be consistent with the objective of this Standard.  However, the Board was conscious that it were to do so, it would place an additional burden on not-for-profit lessees, and would not be in keeping with its policy on transaction neutrality.  Consequently, and having regard to the short lead time before AASB 16 becomes effective, the Board decided to require entities to continue applying the requirements of AASB 117 in respect of operating leases until transition to AASB 16.  </w:t>
      </w:r>
    </w:p>
    <w:p w14:paraId="5D209CB0" w14:textId="5EB9EB19" w:rsidR="00553C64" w:rsidRDefault="00553C64" w:rsidP="0083436B">
      <w:pPr>
        <w:pStyle w:val="NumBC1"/>
      </w:pPr>
      <w:r>
        <w:t>With respect to finance leases within the scope of AASB 117, the Board noted that a lessee may not have previously measured a finance lease asset, in a lease made on significantly below-market terms and conditions at inception principally to enable an entity to further its objectives,</w:t>
      </w:r>
      <w:r w:rsidDel="00155652">
        <w:t xml:space="preserve"> </w:t>
      </w:r>
      <w:r>
        <w:t>at fair value on initial recognition.  The Board considered the costs to a lessee of having to fully retrospectively apply AASB </w:t>
      </w:r>
      <w:r w:rsidR="00447F64">
        <w:t xml:space="preserve">1058 </w:t>
      </w:r>
      <w:r>
        <w:t xml:space="preserve">to such leases were likely to outweigh the benefits to users of doing so.  Consequently, the Board decided to require a lessee to measure the fair value of a finance leased asset at the date of initial application of </w:t>
      </w:r>
      <w:r>
        <w:lastRenderedPageBreak/>
        <w:t>AASB</w:t>
      </w:r>
      <w:r w:rsidR="006C09D5">
        <w:t> </w:t>
      </w:r>
      <w:r w:rsidR="00447F64">
        <w:t xml:space="preserve">1058 </w:t>
      </w:r>
      <w:r>
        <w:t xml:space="preserve">(if paragraph C3(b) applies) or at the </w:t>
      </w:r>
      <w:r w:rsidR="00380F60">
        <w:t>beginning</w:t>
      </w:r>
      <w:r>
        <w:t xml:space="preserve"> of the earliest period presented (if paragraph C3(a) applies).  The Board decided it was not necessary to require the entity to remeasure the leased asset to fair value again on adoption of AASB 16.</w:t>
      </w:r>
    </w:p>
    <w:p w14:paraId="201D4CAA" w14:textId="77777777" w:rsidR="00553C64" w:rsidRPr="0096244B" w:rsidRDefault="00553C64" w:rsidP="00553C64">
      <w:pPr>
        <w:pStyle w:val="Heading3"/>
      </w:pPr>
      <w:r w:rsidRPr="0096244B">
        <w:t xml:space="preserve">First-time adoption of Australian Accounting Standards </w:t>
      </w:r>
    </w:p>
    <w:p w14:paraId="1F12CC4F" w14:textId="77777777" w:rsidR="00553C64" w:rsidRPr="0096244B" w:rsidRDefault="00553C64" w:rsidP="0083436B">
      <w:pPr>
        <w:pStyle w:val="NumBC1"/>
      </w:pPr>
      <w:r w:rsidRPr="0096244B">
        <w:t xml:space="preserve">The Board considered whether any amendment is necessary to AASB 1 </w:t>
      </w:r>
      <w:r w:rsidRPr="0096244B">
        <w:rPr>
          <w:i/>
        </w:rPr>
        <w:t>First-time Adoption of Australian Accounting Standards</w:t>
      </w:r>
      <w:r w:rsidRPr="0096244B">
        <w:t xml:space="preserve"> to assist not-for-profit entities on first-time adoption of Australian Accounting Standards.  In making its decision, the Board had regard to the extent of amendment to AASB 1 as a consequence of the issue of AASB 15 and AASB 16.  </w:t>
      </w:r>
    </w:p>
    <w:p w14:paraId="2F34AF2B" w14:textId="69E65CF6" w:rsidR="00553C64" w:rsidRPr="0096244B" w:rsidRDefault="00553C64" w:rsidP="0083436B">
      <w:pPr>
        <w:pStyle w:val="NumBC1"/>
      </w:pPr>
      <w:r w:rsidRPr="0096244B">
        <w:t xml:space="preserve">The Board noted that a </w:t>
      </w:r>
      <w:r>
        <w:t>not-for-profit entity</w:t>
      </w:r>
      <w:r w:rsidRPr="0096244B">
        <w:t xml:space="preserve"> applying AASB 1 would be able to access the relief specified in AASB 15 in respect of contracts for which the entity has previously fully recognised income in accordance with AASB 1004 (refer paragraphs D34-D35 of AASB 1).  Consequently, the Board decided no further amendment was required in this regard. </w:t>
      </w:r>
    </w:p>
    <w:p w14:paraId="1330CE81" w14:textId="1D7D0749" w:rsidR="00553C64" w:rsidRPr="0096244B" w:rsidRDefault="00553C64" w:rsidP="0083436B">
      <w:pPr>
        <w:pStyle w:val="NumBC1"/>
      </w:pPr>
      <w:r w:rsidRPr="0096244B">
        <w:t xml:space="preserve">The Board observed that AASB 1 specifies the accounting on first-time adoption of Australian Accounting Standards for lease assets and lease liabilities, including practical expedients that may be adopted.  The Board noted, in the absence of developing Australian specific amendments to AASB 1, it is unclear how a lease within the scope of AASB </w:t>
      </w:r>
      <w:r w:rsidR="00447F64">
        <w:t xml:space="preserve">1058 </w:t>
      </w:r>
      <w:r w:rsidRPr="0096244B">
        <w:t xml:space="preserve">should be treated in the financial statements of a first-time adopter of Australian Accounting Standards. </w:t>
      </w:r>
    </w:p>
    <w:p w14:paraId="526EE216" w14:textId="16EEACC8" w:rsidR="00553C64" w:rsidRPr="0096244B" w:rsidRDefault="00553C64" w:rsidP="0083436B">
      <w:pPr>
        <w:pStyle w:val="NumBC1"/>
      </w:pPr>
      <w:r w:rsidRPr="0096244B">
        <w:t xml:space="preserve">The Board considered whether the general features of the exemptions available for lease assets and lease liabilities in AASB 1 </w:t>
      </w:r>
      <w:r>
        <w:t xml:space="preserve">should apply also </w:t>
      </w:r>
      <w:r w:rsidR="00A01F10">
        <w:t xml:space="preserve">to </w:t>
      </w:r>
      <w:r w:rsidR="00A01F10" w:rsidRPr="0096244B">
        <w:t>leases</w:t>
      </w:r>
      <w:r w:rsidRPr="0096244B">
        <w:t xml:space="preserve"> </w:t>
      </w:r>
      <w:r>
        <w:t>with significantly below-market terms and conditions at inception</w:t>
      </w:r>
      <w:r w:rsidRPr="0096244B">
        <w:t xml:space="preserve">.  The Board noted if it did so, assets acquired through such leases could remain understated in a first-time adopter’s financial statements.  The Board considered this reduced comparability between a not-for-profit first-time adopter and a </w:t>
      </w:r>
      <w:r>
        <w:t xml:space="preserve">not-for-profit entity </w:t>
      </w:r>
      <w:r w:rsidRPr="0096244B">
        <w:t>that is already applying Australian Accounting Standards</w:t>
      </w:r>
      <w:r>
        <w:t>.</w:t>
      </w:r>
      <w:r w:rsidRPr="0096244B">
        <w:t xml:space="preserve">  </w:t>
      </w:r>
      <w:r>
        <w:t xml:space="preserve">Accordingly, the Board </w:t>
      </w:r>
      <w:r w:rsidRPr="0096244B">
        <w:t xml:space="preserve">decided not to extend this exemption to leases for which the initial recognition and measurement is specified by AASB </w:t>
      </w:r>
      <w:r w:rsidR="00447F64">
        <w:t>1058.</w:t>
      </w:r>
      <w:r w:rsidRPr="0096244B">
        <w:t xml:space="preserve">  However, , the Board </w:t>
      </w:r>
      <w:r>
        <w:t xml:space="preserve">considered that some measure of transitional relief is necessary, and </w:t>
      </w:r>
      <w:r w:rsidRPr="0096244B">
        <w:t>decided a first-time adopter should have access to similar relief in this regard as an entity already applying Australian Accounting Standards.</w:t>
      </w:r>
    </w:p>
    <w:p w14:paraId="02E43AD1" w14:textId="77777777" w:rsidR="00553C64" w:rsidRPr="0096244B" w:rsidRDefault="00553C64" w:rsidP="00553C64">
      <w:pPr>
        <w:pStyle w:val="Heading2"/>
      </w:pPr>
      <w:r w:rsidRPr="0096244B">
        <w:t xml:space="preserve">Effective date </w:t>
      </w:r>
    </w:p>
    <w:p w14:paraId="08B108B8" w14:textId="3F359F4B" w:rsidR="00553C64" w:rsidRPr="0096244B" w:rsidRDefault="00553C64" w:rsidP="0083436B">
      <w:pPr>
        <w:pStyle w:val="NumBC1"/>
      </w:pPr>
      <w:r>
        <w:t xml:space="preserve">The Board considered feedback it received from several constituents requesting the Board defer the effective date of AASB </w:t>
      </w:r>
      <w:r w:rsidR="00447F64">
        <w:t xml:space="preserve">1058 </w:t>
      </w:r>
      <w:r>
        <w:t xml:space="preserve">(and related pronouncements) beyond 1 January 2018.  </w:t>
      </w:r>
      <w:r w:rsidRPr="0096244B">
        <w:t xml:space="preserve">The Board discussed the effective date of </w:t>
      </w:r>
      <w:r>
        <w:t>AASB </w:t>
      </w:r>
      <w:r w:rsidR="00447F64">
        <w:t xml:space="preserve">1058 </w:t>
      </w:r>
      <w:r>
        <w:t>(and AASB 2016-</w:t>
      </w:r>
      <w:r w:rsidR="00174286">
        <w:t>8</w:t>
      </w:r>
      <w:r>
        <w:t>, also issued as part of this project)</w:t>
      </w:r>
      <w:r w:rsidRPr="0096244B">
        <w:t xml:space="preserve">, noting its intention had been to align the effective date of any pronouncements resulting from </w:t>
      </w:r>
      <w:r>
        <w:t xml:space="preserve">this </w:t>
      </w:r>
      <w:r w:rsidRPr="0096244B">
        <w:t xml:space="preserve">project with the effective date of AASB 15.  The Board was concerned that an effective date of 1 January 2018 could disadvantage not-for-profit entities compared to for-profit entities applying AASB 15, as not-for-profit entities would have significantly less lead time before implementation of </w:t>
      </w:r>
      <w:r>
        <w:t>AASB </w:t>
      </w:r>
      <w:r w:rsidR="00447F64">
        <w:t>1058.</w:t>
      </w:r>
      <w:r w:rsidRPr="0096244B">
        <w:t xml:space="preserve">  The Board considered that the transitional provisions may not provide sufficient relief to entities in this regard. </w:t>
      </w:r>
    </w:p>
    <w:p w14:paraId="0AA83572" w14:textId="33FEE557" w:rsidR="00553C64" w:rsidRDefault="00553C64" w:rsidP="0083436B">
      <w:pPr>
        <w:pStyle w:val="NumBC1"/>
      </w:pPr>
      <w:r>
        <w:t>In addition, the Board considered whether to similarly defer the application date of AASB 15 for not-for-profit entities.  The Board discussed the interaction between AASB 15, AASB 1004 and AASB </w:t>
      </w:r>
      <w:r w:rsidR="00447F64">
        <w:t xml:space="preserve">1058 </w:t>
      </w:r>
      <w:r>
        <w:t xml:space="preserve">should the application date of AASB 15 differ from that of AASB </w:t>
      </w:r>
      <w:r w:rsidR="00447F64">
        <w:t>1058,</w:t>
      </w:r>
      <w:r>
        <w:t xml:space="preserve"> including:  </w:t>
      </w:r>
    </w:p>
    <w:p w14:paraId="76D4DD2E" w14:textId="54B0FC51" w:rsidR="00553C64" w:rsidRPr="00F352EC" w:rsidRDefault="00553C64" w:rsidP="008608D3">
      <w:pPr>
        <w:pStyle w:val="NumBC2"/>
      </w:pPr>
      <w:r>
        <w:t xml:space="preserve">whether the </w:t>
      </w:r>
      <w:r w:rsidRPr="00F352EC">
        <w:t xml:space="preserve">scope of AASB 1004 </w:t>
      </w:r>
      <w:r>
        <w:t xml:space="preserve">should </w:t>
      </w:r>
      <w:r w:rsidRPr="00F352EC">
        <w:t>take precedence over AASB 15 for affected entities</w:t>
      </w:r>
      <w:r w:rsidR="00A01F10" w:rsidRPr="00F352EC">
        <w:t xml:space="preserve">.  </w:t>
      </w:r>
      <w:r>
        <w:t>(t</w:t>
      </w:r>
      <w:r w:rsidRPr="00F352EC">
        <w:t xml:space="preserve">hat is, transaction types subject to AASB 1004 would continue to be subject to that Standard, </w:t>
      </w:r>
      <w:r>
        <w:t xml:space="preserve">until such time as AASB </w:t>
      </w:r>
      <w:r w:rsidR="00447F64">
        <w:t xml:space="preserve">1058 </w:t>
      </w:r>
      <w:r>
        <w:t>became effective);</w:t>
      </w:r>
      <w:r w:rsidRPr="00F352EC">
        <w:t xml:space="preserve"> </w:t>
      </w:r>
      <w:r>
        <w:t>and</w:t>
      </w:r>
    </w:p>
    <w:p w14:paraId="5F3625AB" w14:textId="77777777" w:rsidR="00553C64" w:rsidRDefault="00553C64" w:rsidP="008608D3">
      <w:pPr>
        <w:pStyle w:val="NumBC2"/>
      </w:pPr>
      <w:r>
        <w:t xml:space="preserve">the effect on comparability for transactions that may be accounted for in accordance with </w:t>
      </w:r>
      <w:r w:rsidRPr="00CC37E4">
        <w:t>AASB</w:t>
      </w:r>
      <w:r>
        <w:t> </w:t>
      </w:r>
      <w:r w:rsidRPr="00CC37E4">
        <w:t xml:space="preserve">1004 by </w:t>
      </w:r>
      <w:r>
        <w:t>not-for-profit entities</w:t>
      </w:r>
      <w:r w:rsidRPr="00CC37E4">
        <w:t xml:space="preserve"> </w:t>
      </w:r>
      <w:r>
        <w:t xml:space="preserve">but in accordance with </w:t>
      </w:r>
      <w:r w:rsidRPr="00CC37E4">
        <w:t xml:space="preserve">AASB 15 by </w:t>
      </w:r>
      <w:r>
        <w:t>for-profit</w:t>
      </w:r>
      <w:r w:rsidRPr="00CC37E4">
        <w:t xml:space="preserve"> entities</w:t>
      </w:r>
      <w:r>
        <w:t>.</w:t>
      </w:r>
    </w:p>
    <w:p w14:paraId="5974E4C1" w14:textId="2E880461" w:rsidR="00553C64" w:rsidRDefault="00553C64" w:rsidP="0083436B">
      <w:pPr>
        <w:pStyle w:val="NumBC1"/>
      </w:pPr>
      <w:r>
        <w:t xml:space="preserve">The Board considered that it would be preferable for the effective date of AASB </w:t>
      </w:r>
      <w:r w:rsidR="00447F64">
        <w:t>1058,</w:t>
      </w:r>
      <w:r>
        <w:t xml:space="preserve"> AASB</w:t>
      </w:r>
      <w:r w:rsidR="00711B09">
        <w:t> </w:t>
      </w:r>
      <w:r>
        <w:t>2016-</w:t>
      </w:r>
      <w:r w:rsidR="00174286">
        <w:t>8</w:t>
      </w:r>
      <w:r>
        <w:t xml:space="preserve"> and AASB 15 to be aligned for application by not-for-profit entities, rather than adopt a stepped approach to adopting the revised income recognition requirements.  Having regard to the timing of finalisation of this project, the Board decided, for not-for-profit entities, to defer the application date of AASB </w:t>
      </w:r>
      <w:r w:rsidR="00447F64">
        <w:t>1058,</w:t>
      </w:r>
      <w:r w:rsidR="00174286">
        <w:t xml:space="preserve"> AASB 2016-8</w:t>
      </w:r>
      <w:r>
        <w:t xml:space="preserve"> and AASB 15 to 1 January 2019.  The amendment to defer the application date of AASB 15 to 1 January 2019 for not-for-profit entities is made by AASB 2016-</w:t>
      </w:r>
      <w:r w:rsidR="000D737C">
        <w:t>7</w:t>
      </w:r>
      <w:r>
        <w:t>.</w:t>
      </w:r>
    </w:p>
    <w:p w14:paraId="059A1B5D" w14:textId="58DA1493" w:rsidR="00884845" w:rsidRDefault="00553C64" w:rsidP="00884845">
      <w:pPr>
        <w:pStyle w:val="NumBC1"/>
      </w:pPr>
      <w:r>
        <w:t xml:space="preserve">The Board decided to permit entities to early adopt AASB </w:t>
      </w:r>
      <w:r w:rsidR="00447F64">
        <w:t>1058,</w:t>
      </w:r>
      <w:r>
        <w:t xml:space="preserve"> provided AASB 15 and AASB</w:t>
      </w:r>
      <w:r w:rsidR="00711B09">
        <w:t> </w:t>
      </w:r>
      <w:r>
        <w:t>2016-</w:t>
      </w:r>
      <w:r w:rsidR="000D737C">
        <w:t>8</w:t>
      </w:r>
      <w:r>
        <w:t xml:space="preserve"> are applied at the same time.  The ability to early adopt means that a not-for-profit entity wishing to adopt the revised requirements at the same time as a for-profit entity is not prevented from doing so. </w:t>
      </w:r>
    </w:p>
    <w:p w14:paraId="725DC5EB" w14:textId="04188021" w:rsidR="00553C64" w:rsidRPr="0096244B" w:rsidRDefault="00553C64" w:rsidP="00553C64">
      <w:pPr>
        <w:pStyle w:val="Heading2"/>
      </w:pPr>
      <w:r w:rsidRPr="0096244B">
        <w:lastRenderedPageBreak/>
        <w:t xml:space="preserve">Other </w:t>
      </w:r>
    </w:p>
    <w:p w14:paraId="127EB70B" w14:textId="77777777" w:rsidR="00553C64" w:rsidRPr="0096244B" w:rsidRDefault="00553C64" w:rsidP="00553C64">
      <w:pPr>
        <w:pStyle w:val="Heading3"/>
      </w:pPr>
      <w:r w:rsidRPr="0096244B">
        <w:t xml:space="preserve">Forthcoming amendments to the Australian Conceptual Framework </w:t>
      </w:r>
    </w:p>
    <w:p w14:paraId="2240DF6A" w14:textId="0F9E768E" w:rsidR="00553C64" w:rsidRPr="0096244B" w:rsidRDefault="00553C64" w:rsidP="0083436B">
      <w:pPr>
        <w:pStyle w:val="NumBC1"/>
      </w:pPr>
      <w:r w:rsidRPr="0096244B">
        <w:t>The Board observed that an active project on its work program is the development of a revised Australian Conceptual Framework.  The Board expects that there will be amendments to the definitions of various elements of the financial statements resulting from that project, at least for for-profit entities.</w:t>
      </w:r>
    </w:p>
    <w:p w14:paraId="2DC7A4C0" w14:textId="521F6CB3" w:rsidR="00553C64" w:rsidRPr="0096244B" w:rsidRDefault="00553C64" w:rsidP="0083436B">
      <w:pPr>
        <w:pStyle w:val="NumBC1"/>
      </w:pPr>
      <w:r w:rsidRPr="0096244B">
        <w:t xml:space="preserve">The Board considered whether </w:t>
      </w:r>
      <w:r>
        <w:t>AASB </w:t>
      </w:r>
      <w:r w:rsidR="00447F64">
        <w:t xml:space="preserve">1058 </w:t>
      </w:r>
      <w:r w:rsidRPr="0096244B">
        <w:t xml:space="preserve">should be developed having regard to the proposals exposed in ED 264 </w:t>
      </w:r>
      <w:r w:rsidRPr="0096244B">
        <w:rPr>
          <w:i/>
        </w:rPr>
        <w:t>Conceptual Framework for Financial Reporting</w:t>
      </w:r>
      <w:r w:rsidRPr="0096244B">
        <w:t xml:space="preserve"> (incorporating IASB ED/2015/3 of the same name) and any subsequent decisions of the IASB to date on its project.  The Board concluded it would be inappropriate to base its decisions in </w:t>
      </w:r>
      <w:r>
        <w:t>AASB </w:t>
      </w:r>
      <w:r w:rsidR="00447F64">
        <w:t xml:space="preserve">1058 </w:t>
      </w:r>
      <w:r w:rsidRPr="0096244B">
        <w:t xml:space="preserve">on expected forthcoming amendments, noting that it had not yet deliberated the extent of any amendment that may be necessary to the IASB Conceptual Framework for application by Australian not-for-profit entities.  </w:t>
      </w:r>
    </w:p>
    <w:p w14:paraId="5F0818EA" w14:textId="1FC64475" w:rsidR="00553C64" w:rsidRPr="0096244B" w:rsidRDefault="00553C64" w:rsidP="0083436B">
      <w:pPr>
        <w:pStyle w:val="NumBC1"/>
      </w:pPr>
      <w:r w:rsidRPr="0096244B">
        <w:t xml:space="preserve">The Board noted it may, at a future time, consider undertaking a project to review the requirements of </w:t>
      </w:r>
      <w:r>
        <w:t>AASB </w:t>
      </w:r>
      <w:r w:rsidR="00447F64">
        <w:t xml:space="preserve">1058 </w:t>
      </w:r>
      <w:r w:rsidRPr="0096244B">
        <w:t xml:space="preserve">against a revised Australian Conceptual Framework.  </w:t>
      </w:r>
    </w:p>
    <w:p w14:paraId="54B0A791" w14:textId="60FCFFD0" w:rsidR="00553C64" w:rsidRDefault="00553C64" w:rsidP="00553C64">
      <w:pPr>
        <w:pStyle w:val="Heading3"/>
      </w:pPr>
      <w:r>
        <w:t>Contributions by owners</w:t>
      </w:r>
    </w:p>
    <w:p w14:paraId="1CF9AD5E" w14:textId="39A3D7D1" w:rsidR="00553C64" w:rsidRPr="0091500C" w:rsidRDefault="00553C64" w:rsidP="0083436B">
      <w:pPr>
        <w:pStyle w:val="NumBC1"/>
      </w:pPr>
      <w:r w:rsidRPr="00975CC2">
        <w:t xml:space="preserve">In </w:t>
      </w:r>
      <w:r>
        <w:t>developing</w:t>
      </w:r>
      <w:r w:rsidRPr="00975CC2">
        <w:t xml:space="preserve"> ED 260, the </w:t>
      </w:r>
      <w:r>
        <w:t>Board</w:t>
      </w:r>
      <w:r w:rsidRPr="00975CC2">
        <w:t xml:space="preserve"> noted the concerns of some constituents with the existing definition of </w:t>
      </w:r>
      <w:r>
        <w:t>“</w:t>
      </w:r>
      <w:r w:rsidRPr="00975CC2">
        <w:t>contributions by owners</w:t>
      </w:r>
      <w:r>
        <w:t xml:space="preserve">” (see Appendix A of AASB </w:t>
      </w:r>
      <w:r w:rsidR="000273D4">
        <w:t>1058)</w:t>
      </w:r>
      <w:r w:rsidRPr="00975CC2">
        <w:t xml:space="preserve"> and Interpretation 1038 that includes for-profit public sector entities within its scope</w:t>
      </w:r>
      <w:r>
        <w:t xml:space="preserve">.  </w:t>
      </w:r>
      <w:r w:rsidRPr="0091500C">
        <w:t xml:space="preserve">The Board </w:t>
      </w:r>
      <w:r>
        <w:t>observed</w:t>
      </w:r>
      <w:r w:rsidRPr="0091500C">
        <w:t xml:space="preserve">: </w:t>
      </w:r>
    </w:p>
    <w:p w14:paraId="317CAE9D" w14:textId="435459B6" w:rsidR="00553C64" w:rsidRPr="00A67E04" w:rsidRDefault="00553C64" w:rsidP="008608D3">
      <w:pPr>
        <w:pStyle w:val="NumBC2"/>
      </w:pPr>
      <w:r w:rsidRPr="00A67E04">
        <w:t>the IASB has not defined a similar term employed within the definition of ‘income’ in IFRS</w:t>
      </w:r>
      <w:r w:rsidR="00AD62F1">
        <w:t xml:space="preserve"> Standards</w:t>
      </w:r>
      <w:r w:rsidRPr="00A67E04">
        <w:t>; and</w:t>
      </w:r>
    </w:p>
    <w:p w14:paraId="1743911C" w14:textId="77777777" w:rsidR="00553C64" w:rsidRPr="00A67E04" w:rsidRDefault="00553C64" w:rsidP="008608D3">
      <w:pPr>
        <w:pStyle w:val="NumBC2"/>
      </w:pPr>
      <w:r w:rsidRPr="00A67E04">
        <w:t xml:space="preserve">the IPSASB’s Public Sector Conceptual Framework includes a broader definition of ‘ownership contributions’ than that in Australian Accounting Standards. </w:t>
      </w:r>
    </w:p>
    <w:p w14:paraId="16228B02" w14:textId="77777777" w:rsidR="00553C64" w:rsidRDefault="00553C64" w:rsidP="0083436B">
      <w:pPr>
        <w:pStyle w:val="NumBC1"/>
      </w:pPr>
      <w:r>
        <w:t>A</w:t>
      </w:r>
      <w:r w:rsidRPr="0091500C">
        <w:t>cknowledging constituent concerns about application of the term</w:t>
      </w:r>
      <w:r>
        <w:t>, t</w:t>
      </w:r>
      <w:r w:rsidRPr="0091500C">
        <w:t xml:space="preserve">he Board </w:t>
      </w:r>
      <w:r>
        <w:t xml:space="preserve">decided to </w:t>
      </w:r>
      <w:r w:rsidRPr="0091500C">
        <w:t>invit</w:t>
      </w:r>
      <w:r>
        <w:t>e</w:t>
      </w:r>
      <w:r w:rsidRPr="0091500C">
        <w:t xml:space="preserve"> comment on the defined term “contributions by owners” as part of this project.  </w:t>
      </w:r>
      <w:r>
        <w:t>The Board did not make a</w:t>
      </w:r>
      <w:r w:rsidRPr="00975CC2">
        <w:t xml:space="preserve"> specific proposal </w:t>
      </w:r>
      <w:r>
        <w:t>regarding the definition of “</w:t>
      </w:r>
      <w:r w:rsidRPr="00975CC2">
        <w:t>contributions by owners</w:t>
      </w:r>
      <w:r>
        <w:t>”</w:t>
      </w:r>
      <w:r w:rsidRPr="00975CC2">
        <w:t xml:space="preserve">. </w:t>
      </w:r>
      <w:r>
        <w:t xml:space="preserve"> </w:t>
      </w:r>
      <w:r w:rsidRPr="00975CC2">
        <w:t xml:space="preserve">Instead, ED </w:t>
      </w:r>
      <w:r>
        <w:t xml:space="preserve">260 </w:t>
      </w:r>
      <w:r w:rsidRPr="00975CC2">
        <w:t>illustrated what a replacement Standard for AASB 1004 would look like without that definition and particular related guidance</w:t>
      </w:r>
      <w:r>
        <w:t>,</w:t>
      </w:r>
      <w:r w:rsidRPr="00975CC2">
        <w:t xml:space="preserve"> and posed related questions including whether a definition of ‘contributions by owners’ is still necessary, or appropriate.</w:t>
      </w:r>
    </w:p>
    <w:p w14:paraId="463B892B" w14:textId="77777777" w:rsidR="00553C64" w:rsidRDefault="00553C64" w:rsidP="0083436B">
      <w:pPr>
        <w:pStyle w:val="NumBC1"/>
      </w:pPr>
      <w:r>
        <w:t>In responding to the ED, constituents noted the definition in AASB 1004 can be problematic, identified a need for a definition of contributions by owners and expressed their support for applying the IPSASB definition or using the IPSASB definition as the basis for an Australian definition.  Many respondents considered a definition was necessary to minimise diversity in practice.</w:t>
      </w:r>
    </w:p>
    <w:p w14:paraId="750A0E5C" w14:textId="77777777" w:rsidR="00553C64" w:rsidRDefault="00553C64" w:rsidP="0083436B">
      <w:pPr>
        <w:pStyle w:val="NumBC1"/>
      </w:pPr>
      <w:r>
        <w:t>In addition, the majority of respondents to ED 260 responding on this topic supported the withdrawal of Interpretation 1038.</w:t>
      </w:r>
    </w:p>
    <w:p w14:paraId="1DD5D42A" w14:textId="77777777" w:rsidR="00553C64" w:rsidRDefault="00553C64" w:rsidP="0083436B">
      <w:pPr>
        <w:pStyle w:val="NumBC1"/>
      </w:pPr>
      <w:r>
        <w:t xml:space="preserve">Having regard to the feedback received, the Board considered whether to: </w:t>
      </w:r>
    </w:p>
    <w:p w14:paraId="2F390296" w14:textId="77777777" w:rsidR="00553C64" w:rsidRDefault="00553C64" w:rsidP="008608D3">
      <w:pPr>
        <w:pStyle w:val="NumBC2"/>
      </w:pPr>
      <w:r w:rsidRPr="00CB2497">
        <w:t>withdraw and not replace the current definition in AASB 1004 and Interpretation 1038</w:t>
      </w:r>
      <w:r>
        <w:t xml:space="preserve">; </w:t>
      </w:r>
    </w:p>
    <w:p w14:paraId="3924F83A" w14:textId="0BE601D8" w:rsidR="00553C64" w:rsidRDefault="00553C64" w:rsidP="008608D3">
      <w:pPr>
        <w:pStyle w:val="NumBC2"/>
      </w:pPr>
      <w:r w:rsidRPr="00EE3130">
        <w:t>replace the current definition in AASB 1004 with the definition of ownership contributions adopted by the IPSASB</w:t>
      </w:r>
      <w:r>
        <w:t>, and</w:t>
      </w:r>
      <w:r w:rsidRPr="00EE3130">
        <w:t xml:space="preserve"> </w:t>
      </w:r>
      <w:r>
        <w:t xml:space="preserve">separately </w:t>
      </w:r>
      <w:r w:rsidRPr="00EE3130">
        <w:t>consider whether to r</w:t>
      </w:r>
      <w:r>
        <w:t>etain an amended Interpretation </w:t>
      </w:r>
      <w:r w:rsidRPr="00EE3130">
        <w:t>1038</w:t>
      </w:r>
      <w:r>
        <w:t>;</w:t>
      </w:r>
      <w:r w:rsidR="00732730">
        <w:t xml:space="preserve"> or</w:t>
      </w:r>
    </w:p>
    <w:p w14:paraId="5A53AAB3" w14:textId="77777777" w:rsidR="00553C64" w:rsidRDefault="00553C64" w:rsidP="008608D3">
      <w:pPr>
        <w:pStyle w:val="NumBC2"/>
      </w:pPr>
      <w:r>
        <w:t xml:space="preserve">address the accounting for contributions by owners as part of a separate project. </w:t>
      </w:r>
    </w:p>
    <w:p w14:paraId="56C888DE" w14:textId="77777777" w:rsidR="00553C64" w:rsidRDefault="00553C64" w:rsidP="0083436B">
      <w:pPr>
        <w:pStyle w:val="NumBC1"/>
      </w:pPr>
      <w:bookmarkStart w:id="101" w:name="_Ref466031335"/>
      <w:r>
        <w:t>T</w:t>
      </w:r>
      <w:r w:rsidRPr="0096244B">
        <w:t xml:space="preserve">he Board was conscious of the need to finalise its proposals on other aspects of its current project in a timely manner.  The Board considered that developing any amendment to the definition, including ensuring adequate due process, would delay finalisation of its current project.  Accordingly, the Board decided to progress consideration </w:t>
      </w:r>
      <w:r>
        <w:t xml:space="preserve">of ‘contributions by owners’ and the related requirements </w:t>
      </w:r>
      <w:r w:rsidRPr="0096244B">
        <w:t xml:space="preserve">as part of a separate project.  </w:t>
      </w:r>
      <w:r>
        <w:t>Consequently, t</w:t>
      </w:r>
      <w:r w:rsidRPr="0096244B">
        <w:t>he Board decided to retain, for the interim</w:t>
      </w:r>
      <w:r>
        <w:t>:</w:t>
      </w:r>
      <w:bookmarkEnd w:id="101"/>
    </w:p>
    <w:p w14:paraId="66377F71" w14:textId="77777777" w:rsidR="00553C64" w:rsidRDefault="00553C64" w:rsidP="008608D3">
      <w:pPr>
        <w:pStyle w:val="NumBC2"/>
      </w:pPr>
      <w:r w:rsidRPr="0096244B">
        <w:t>the terms ‘contributions’ and ‘contributions by owners’ as presently defined in Australian Accounting Standards</w:t>
      </w:r>
      <w:r>
        <w:t>;</w:t>
      </w:r>
    </w:p>
    <w:p w14:paraId="7A21073C" w14:textId="77777777" w:rsidR="00553C64" w:rsidRDefault="00553C64" w:rsidP="008608D3">
      <w:pPr>
        <w:pStyle w:val="NumBC2"/>
      </w:pPr>
      <w:r w:rsidRPr="0096244B">
        <w:t>the requirements specified in AASB</w:t>
      </w:r>
      <w:r>
        <w:t> </w:t>
      </w:r>
      <w:r w:rsidRPr="0096244B">
        <w:t>1004 and AASB Interpretation</w:t>
      </w:r>
      <w:r>
        <w:t> </w:t>
      </w:r>
      <w:r w:rsidRPr="0096244B">
        <w:t xml:space="preserve">1038 </w:t>
      </w:r>
      <w:r w:rsidRPr="0096244B">
        <w:rPr>
          <w:i/>
        </w:rPr>
        <w:t xml:space="preserve">Contributions by Owners Made to Wholly-Owned Public Sector Entities </w:t>
      </w:r>
      <w:r w:rsidRPr="0096244B">
        <w:t>with respect to contributions by owners and distributions to owners</w:t>
      </w:r>
      <w:r>
        <w:t>; and</w:t>
      </w:r>
    </w:p>
    <w:p w14:paraId="601F8C4B" w14:textId="77777777" w:rsidR="00553C64" w:rsidRDefault="00553C64" w:rsidP="008608D3">
      <w:pPr>
        <w:pStyle w:val="NumBC2"/>
      </w:pPr>
      <w:r>
        <w:lastRenderedPageBreak/>
        <w:t>the requirements specified in AASB 1004 with respect to contributions by owners and distributions to owners, including those arising in relation to restructures of administrative arrangements.</w:t>
      </w:r>
    </w:p>
    <w:p w14:paraId="0880F280" w14:textId="77777777" w:rsidR="00553C64" w:rsidRPr="0096244B" w:rsidRDefault="00553C64" w:rsidP="00553C64">
      <w:pPr>
        <w:pStyle w:val="Heading2"/>
      </w:pPr>
      <w:r w:rsidRPr="0096244B">
        <w:t>GAAP/GFS convergence</w:t>
      </w:r>
    </w:p>
    <w:p w14:paraId="55E3C2FC" w14:textId="6873EB1E" w:rsidR="00553C64" w:rsidRPr="00487533" w:rsidRDefault="00553C64" w:rsidP="0083436B">
      <w:pPr>
        <w:pStyle w:val="NumBC1"/>
        <w:rPr>
          <w:b/>
        </w:rPr>
      </w:pPr>
      <w:r w:rsidRPr="0096244B">
        <w:t xml:space="preserve">The Board discussed implications of its decisions on GAAP/GFS harmonisation.  The Board </w:t>
      </w:r>
      <w:r w:rsidR="003A1087">
        <w:t xml:space="preserve">noted that </w:t>
      </w:r>
      <w:r w:rsidRPr="0096244B">
        <w:t>differences between Generally Accepted Accounting Principles (GAAP) and Government Finance Statistics (GFS)</w:t>
      </w:r>
      <w:r>
        <w:t xml:space="preserve"> may arise in relation to the following: </w:t>
      </w:r>
    </w:p>
    <w:p w14:paraId="1DBC1704" w14:textId="65130F9B" w:rsidR="00553C64" w:rsidRPr="00487533" w:rsidRDefault="00BA7057" w:rsidP="008608D3">
      <w:pPr>
        <w:pStyle w:val="NumBC2"/>
        <w:rPr>
          <w:b/>
        </w:rPr>
      </w:pPr>
      <w:r>
        <w:t>t</w:t>
      </w:r>
      <w:r w:rsidR="00553C64">
        <w:t xml:space="preserve">iming of recognition of income tax revenue – income tax revenue is recognised under GFS in advance of AASB </w:t>
      </w:r>
      <w:r w:rsidR="00447F64">
        <w:t xml:space="preserve">1058 </w:t>
      </w:r>
      <w:r w:rsidR="00553C64">
        <w:t>(see Appendix C of</w:t>
      </w:r>
      <w:r w:rsidR="00E41216">
        <w:t xml:space="preserve"> AASB 9</w:t>
      </w:r>
      <w:r w:rsidR="00553C64">
        <w:t>);</w:t>
      </w:r>
    </w:p>
    <w:p w14:paraId="53CBA348" w14:textId="10E99CE5" w:rsidR="00553C64" w:rsidRPr="00CF42B6" w:rsidRDefault="00553C64" w:rsidP="008608D3">
      <w:pPr>
        <w:pStyle w:val="NumBC2"/>
        <w:rPr>
          <w:b/>
        </w:rPr>
      </w:pPr>
      <w:r>
        <w:t xml:space="preserve">timing of recognition of property tax revenue – property tax revenue is recognised under GFS later than AASB </w:t>
      </w:r>
      <w:r w:rsidR="00447F64">
        <w:t xml:space="preserve">1058 </w:t>
      </w:r>
      <w:r>
        <w:t>(see Appendix C of</w:t>
      </w:r>
      <w:r w:rsidR="005F2319">
        <w:t xml:space="preserve"> AASB 9</w:t>
      </w:r>
      <w:r>
        <w:t>)</w:t>
      </w:r>
      <w:r w:rsidR="005F2319">
        <w:t xml:space="preserve">.  </w:t>
      </w:r>
      <w:r>
        <w:t>The Board considered constituent feedback that GFS requires income to be recognised progressively</w:t>
      </w:r>
      <w:r w:rsidR="005F2319">
        <w:t xml:space="preserve"> over the period of the levy;</w:t>
      </w:r>
      <w:r>
        <w:t xml:space="preserve"> </w:t>
      </w:r>
    </w:p>
    <w:p w14:paraId="4643EF27" w14:textId="2D1C4EF3" w:rsidR="00553C64" w:rsidRPr="00BF6A11" w:rsidRDefault="00553C64" w:rsidP="008608D3">
      <w:pPr>
        <w:pStyle w:val="NumBC2"/>
        <w:rPr>
          <w:b/>
        </w:rPr>
      </w:pPr>
      <w:r>
        <w:t>timing of revenue re</w:t>
      </w:r>
      <w:r w:rsidR="00732730">
        <w:t>cognition on transfer of goods –</w:t>
      </w:r>
      <w:r>
        <w:t xml:space="preserve"> GFS generally recognises revenue on legal change in title, while AASB </w:t>
      </w:r>
      <w:r w:rsidR="00447F64">
        <w:t>1058,</w:t>
      </w:r>
      <w:r>
        <w:t xml:space="preserve"> with limited exception, requires income to be recognised on recognition of the asset.  Under Australian Accounting Standards, an entity must control the asset for recognition to occur, which could be at a point in time earlier t</w:t>
      </w:r>
      <w:r w:rsidR="003A1087">
        <w:t xml:space="preserve">han on legal change in title;  </w:t>
      </w:r>
    </w:p>
    <w:p w14:paraId="373A7785" w14:textId="77777777" w:rsidR="00553C64" w:rsidRPr="00BF6A11" w:rsidRDefault="00553C64" w:rsidP="008608D3">
      <w:pPr>
        <w:pStyle w:val="NumBC2"/>
        <w:rPr>
          <w:b/>
        </w:rPr>
      </w:pPr>
      <w:r>
        <w:t>recognised income for certain volunteer services received – GFS does not recognise any income representing the fair value of volunteer services received; and</w:t>
      </w:r>
    </w:p>
    <w:p w14:paraId="590806AD" w14:textId="77777777" w:rsidR="00553C64" w:rsidRPr="00CF42B6" w:rsidRDefault="00553C64" w:rsidP="008608D3">
      <w:pPr>
        <w:pStyle w:val="NumBC2"/>
        <w:rPr>
          <w:b/>
        </w:rPr>
      </w:pPr>
      <w:r>
        <w:t xml:space="preserve">recognition of provisions in accordance with AASB 137 </w:t>
      </w:r>
      <w:r>
        <w:rPr>
          <w:i/>
        </w:rPr>
        <w:t>Provisions, Contingent Liabilities and Contingent Assets</w:t>
      </w:r>
      <w:r>
        <w:t xml:space="preserve"> – the amount of income recognised under GAAP and GFS will differ where a provision relating to the transaction or event is recognised in accordance with Australian Accounting Standards but not under GFS.  </w:t>
      </w:r>
    </w:p>
    <w:p w14:paraId="2CB9BCE7" w14:textId="3687976E" w:rsidR="00553C64" w:rsidRDefault="00553C64" w:rsidP="0083436B">
      <w:pPr>
        <w:pStyle w:val="NumBC1"/>
      </w:pPr>
      <w:r w:rsidRPr="0096244B">
        <w:t>The Board weighed its policy on GAAP/GFS harmonisation against its policy of transaction neutrality</w:t>
      </w:r>
      <w:r>
        <w:t xml:space="preserve">.  The Board observed that some areas of potential difference were known when developing AASB 1049.  Others were more likely to give rise to differences only in interim reporting periods, or are driven by a difference in the underlying principles.  Further, some differences could only be addressed by making changes to the underlying principles in AASB </w:t>
      </w:r>
      <w:r w:rsidR="00447F64">
        <w:t xml:space="preserve">1058 </w:t>
      </w:r>
      <w:r>
        <w:t xml:space="preserve">and AASB 15.  </w:t>
      </w:r>
    </w:p>
    <w:p w14:paraId="6C90B0F3" w14:textId="01B9A8DE" w:rsidR="00553C64" w:rsidRPr="0096244B" w:rsidRDefault="00553C64" w:rsidP="0083436B">
      <w:pPr>
        <w:pStyle w:val="NumBC1"/>
      </w:pPr>
      <w:r>
        <w:t xml:space="preserve">On balance, the Board considered that it was not necessary to amend its decisions reflected in AASB </w:t>
      </w:r>
      <w:r w:rsidR="00447F64">
        <w:t xml:space="preserve">1058 </w:t>
      </w:r>
      <w:r>
        <w:t xml:space="preserve">in order to achieve GAAP/GFS harmonisation.  The Board noted that AASB 1049 </w:t>
      </w:r>
      <w:r>
        <w:rPr>
          <w:i/>
        </w:rPr>
        <w:t>Whole of Government and General Government Sector Financial Reporting</w:t>
      </w:r>
      <w:r>
        <w:t xml:space="preserve"> will require entities to identify and explain any differences arising from different requirements in GAAP as compared to GFS.</w:t>
      </w:r>
    </w:p>
    <w:p w14:paraId="05E13B9D" w14:textId="77777777" w:rsidR="00553C64" w:rsidRPr="0096244B" w:rsidRDefault="00553C64" w:rsidP="00553C64">
      <w:pPr>
        <w:pStyle w:val="Heading2"/>
      </w:pPr>
      <w:r w:rsidRPr="0096244B">
        <w:t xml:space="preserve">Comparison with International Public Sector Accounting Standards </w:t>
      </w:r>
    </w:p>
    <w:p w14:paraId="2CB8A7B7" w14:textId="77777777" w:rsidR="00553C64" w:rsidRPr="0096244B" w:rsidRDefault="00553C64" w:rsidP="0083436B">
      <w:pPr>
        <w:pStyle w:val="NumBC1"/>
      </w:pPr>
      <w:bookmarkStart w:id="102" w:name="_Ref456174520"/>
      <w:r w:rsidRPr="0096244B">
        <w:t>As part of its deliberations, the Board considered the accounting for income of not-for-profit entities specified by the International Public Sector Accounting Standards Board (IPSASB).  The Board noted the following International Public Sector Accounting Standards (IPSAS) specified the accounting in this regard:</w:t>
      </w:r>
      <w:bookmarkEnd w:id="102"/>
      <w:r w:rsidRPr="0096244B">
        <w:t xml:space="preserve"> </w:t>
      </w:r>
    </w:p>
    <w:p w14:paraId="3A4556F9" w14:textId="791BD9EF" w:rsidR="00884845" w:rsidRDefault="00884845" w:rsidP="008608D3">
      <w:pPr>
        <w:pStyle w:val="NumBC2"/>
      </w:pPr>
      <w:r>
        <w:t xml:space="preserve">IPSAS 9 </w:t>
      </w:r>
      <w:r w:rsidRPr="00A53518">
        <w:rPr>
          <w:i/>
        </w:rPr>
        <w:t>Revenue from Exchange Transactions</w:t>
      </w:r>
      <w:r>
        <w:t>;</w:t>
      </w:r>
    </w:p>
    <w:p w14:paraId="7F8DAC67" w14:textId="3E782BA8" w:rsidR="00884845" w:rsidRDefault="00884845" w:rsidP="008608D3">
      <w:pPr>
        <w:pStyle w:val="NumBC2"/>
      </w:pPr>
      <w:r>
        <w:t xml:space="preserve">IPSAS 11 </w:t>
      </w:r>
      <w:r w:rsidRPr="00A53518">
        <w:rPr>
          <w:i/>
        </w:rPr>
        <w:t>Construction Contracts</w:t>
      </w:r>
      <w:r>
        <w:t>;</w:t>
      </w:r>
    </w:p>
    <w:p w14:paraId="06085E4C" w14:textId="560D11F3" w:rsidR="00553C64" w:rsidRPr="0096244B" w:rsidRDefault="00884845" w:rsidP="008608D3">
      <w:pPr>
        <w:pStyle w:val="NumBC2"/>
      </w:pPr>
      <w:r>
        <w:t>IPSAS 23</w:t>
      </w:r>
      <w:r w:rsidRPr="00884845">
        <w:t xml:space="preserve"> </w:t>
      </w:r>
      <w:r w:rsidRPr="00A53518">
        <w:rPr>
          <w:i/>
        </w:rPr>
        <w:t>Revenue from Non-exchange Transactions (Taxes and Transfers)</w:t>
      </w:r>
      <w:r w:rsidR="00A01F10" w:rsidRPr="0096244B">
        <w:t>.</w:t>
      </w:r>
    </w:p>
    <w:p w14:paraId="0A1636CB" w14:textId="08E65D03" w:rsidR="00553C64" w:rsidRPr="0096244B" w:rsidRDefault="00553C64" w:rsidP="0083436B">
      <w:pPr>
        <w:pStyle w:val="NumBC1"/>
      </w:pPr>
      <w:bookmarkStart w:id="103" w:name="_Ref455402853"/>
      <w:r w:rsidRPr="0096244B">
        <w:t xml:space="preserve">The Board observed IPSAS 9 and IPSAS 11 are based on the principles of superseded IAS 18 </w:t>
      </w:r>
      <w:r w:rsidRPr="0096244B">
        <w:rPr>
          <w:i/>
        </w:rPr>
        <w:t>Revenue</w:t>
      </w:r>
      <w:r w:rsidRPr="0096244B">
        <w:t xml:space="preserve"> (incorporated into AASB 118 </w:t>
      </w:r>
      <w:r w:rsidRPr="0096244B">
        <w:rPr>
          <w:i/>
        </w:rPr>
        <w:t>Revenue</w:t>
      </w:r>
      <w:r w:rsidRPr="0096244B">
        <w:t xml:space="preserve">) and IAS 11 </w:t>
      </w:r>
      <w:r w:rsidRPr="0096244B">
        <w:rPr>
          <w:i/>
        </w:rPr>
        <w:t>Construction Contracts</w:t>
      </w:r>
      <w:r w:rsidRPr="0096244B">
        <w:t xml:space="preserve"> (incorporated into AASB 111 </w:t>
      </w:r>
      <w:r w:rsidRPr="0096244B">
        <w:rPr>
          <w:i/>
        </w:rPr>
        <w:t>Construction Contracts</w:t>
      </w:r>
      <w:r w:rsidRPr="0096244B">
        <w:t xml:space="preserve">), rather than those of IFRS 15 </w:t>
      </w:r>
      <w:r w:rsidRPr="0096244B">
        <w:rPr>
          <w:i/>
        </w:rPr>
        <w:t>Revenue from Contracts with Customers</w:t>
      </w:r>
      <w:r w:rsidRPr="0096244B">
        <w:t xml:space="preserve"> (incorporated into AASB 15).  In addition, it noted that IPSAS 23 was issued prior to the issue of IFRS 15</w:t>
      </w:r>
      <w:r w:rsidR="00A01F10" w:rsidRPr="0096244B">
        <w:t xml:space="preserve">.  </w:t>
      </w:r>
      <w:r w:rsidRPr="0096244B">
        <w:t>The requirements of IPSAS 23 were therefore not necessarily developed with reference to similar principles of IFRS 15.</w:t>
      </w:r>
      <w:bookmarkEnd w:id="103"/>
      <w:r w:rsidRPr="0096244B">
        <w:t xml:space="preserve">  The Board concluded these IPSASB Standards do not provide an appropriate basis for financial reporting in the Australian environment, particularly because they require different income recognition depending on whether the transaction is an exchange transaction or a non-exchange transaction, and IPSAS 9 and IPSAS 11</w:t>
      </w:r>
      <w:r>
        <w:t xml:space="preserve"> adopt</w:t>
      </w:r>
      <w:r w:rsidRPr="0096244B">
        <w:t xml:space="preserve"> a </w:t>
      </w:r>
      <w:r>
        <w:t>‘</w:t>
      </w:r>
      <w:r w:rsidRPr="0096244B">
        <w:t>risks and rewards</w:t>
      </w:r>
      <w:r>
        <w:t>’</w:t>
      </w:r>
      <w:r w:rsidRPr="0096244B">
        <w:t xml:space="preserve"> approach that is not consistent with the performance obligation approach in IFRS 15.</w:t>
      </w:r>
    </w:p>
    <w:p w14:paraId="1140D188" w14:textId="6D10C3F5" w:rsidR="00553C64" w:rsidRPr="0096244B" w:rsidRDefault="00553C64" w:rsidP="0083436B">
      <w:pPr>
        <w:pStyle w:val="NumBC1"/>
      </w:pPr>
      <w:bookmarkStart w:id="104" w:name="_Ref455402863"/>
      <w:bookmarkStart w:id="105" w:name="_Ref455674146"/>
      <w:bookmarkStart w:id="106" w:name="_Ref466379349"/>
      <w:r w:rsidRPr="0096244B">
        <w:t xml:space="preserve">The Board further noted the IPSASB is currently developing proposals for the accounting of non-exchange expenses.  The IPSASB is also developing a related project on revenue, which uses IFRS 15 as a starting point and looks at the type of modifications that would be required for IFRS 15 to be suitable for application to a wide range of revenue transactions in the public sector.  This may result in revisions to, or a replacement </w:t>
      </w:r>
      <w:r w:rsidRPr="0096244B">
        <w:lastRenderedPageBreak/>
        <w:t>of, the existing revenue recognition requirements.</w:t>
      </w:r>
      <w:bookmarkEnd w:id="104"/>
      <w:r w:rsidRPr="0096244B">
        <w:t xml:space="preserve">  The Board noted that the issues to be considered under the IPSASB revenue project could result in outcomes that are similar to what the Board had achieved in finalising AASB </w:t>
      </w:r>
      <w:r w:rsidR="00447F64">
        <w:t>1058.</w:t>
      </w:r>
      <w:r w:rsidRPr="0096244B">
        <w:t xml:space="preserve">  The IPSASB expects to complete these projects in 2019.</w:t>
      </w:r>
      <w:bookmarkEnd w:id="105"/>
      <w:r w:rsidRPr="0096244B">
        <w:t xml:space="preserve">  The Board noted that it would consider undertaking a project to review the accounting specified by AASB </w:t>
      </w:r>
      <w:r w:rsidR="00447F64">
        <w:t xml:space="preserve">1058 </w:t>
      </w:r>
      <w:r w:rsidRPr="0096244B">
        <w:t>following the completion of these projects.</w:t>
      </w:r>
      <w:bookmarkEnd w:id="106"/>
    </w:p>
    <w:p w14:paraId="7EB30254" w14:textId="5B7C02B2" w:rsidR="00553C64" w:rsidRPr="0096244B" w:rsidRDefault="00553C64" w:rsidP="0083436B">
      <w:pPr>
        <w:pStyle w:val="NumBC1"/>
      </w:pPr>
      <w:bookmarkStart w:id="107" w:name="_Ref456174526"/>
      <w:r>
        <w:t>The</w:t>
      </w:r>
      <w:r w:rsidRPr="0096244B">
        <w:t xml:space="preserve"> Board noted the following differences between AASB </w:t>
      </w:r>
      <w:r w:rsidR="00447F64">
        <w:t xml:space="preserve">1058 </w:t>
      </w:r>
      <w:r w:rsidRPr="0096244B">
        <w:t>and IPSAS 9, IPSAS 11 and IPSAS</w:t>
      </w:r>
      <w:r w:rsidR="000273D4">
        <w:t> </w:t>
      </w:r>
      <w:r w:rsidRPr="0096244B">
        <w:t>23 arise as a result of its decisions in finalising AASB</w:t>
      </w:r>
      <w:r>
        <w:t> </w:t>
      </w:r>
      <w:r w:rsidR="000273D4">
        <w:t>1058</w:t>
      </w:r>
      <w:r w:rsidRPr="0096244B">
        <w:t>:</w:t>
      </w:r>
      <w:bookmarkEnd w:id="107"/>
      <w:r w:rsidRPr="0096244B">
        <w:t xml:space="preserve"> </w:t>
      </w:r>
    </w:p>
    <w:p w14:paraId="346D4C00" w14:textId="3F805FAC" w:rsidR="00553C64" w:rsidRDefault="00553C64" w:rsidP="008608D3">
      <w:pPr>
        <w:pStyle w:val="NumBC2"/>
      </w:pPr>
      <w:r>
        <w:t>recognition criteria – the Board decided not to specify asset recognition criteria in AASB </w:t>
      </w:r>
      <w:r w:rsidR="00447F64">
        <w:t>1058,</w:t>
      </w:r>
      <w:r>
        <w:t xml:space="preserve"> but to require an entity to recognise assets as specified by other Australian Accounting Standards (other than in respect of volunteer services).  In contrast, IPSAS 23 specifies that an asset is recognised where it is probable that future economic benefits or service potential will flow to the entity and its fair valu</w:t>
      </w:r>
      <w:r w:rsidR="003A1087">
        <w:t xml:space="preserve">e can be measured reliably; </w:t>
      </w:r>
    </w:p>
    <w:p w14:paraId="60095CA9" w14:textId="36EE9973" w:rsidR="00553C64" w:rsidRPr="0096244B" w:rsidRDefault="00553C64" w:rsidP="008608D3">
      <w:pPr>
        <w:pStyle w:val="NumBC2"/>
      </w:pPr>
      <w:r w:rsidRPr="0096244B">
        <w:t xml:space="preserve">fair value of an asset – </w:t>
      </w:r>
      <w:r>
        <w:t xml:space="preserve">the consequential amendments arising from </w:t>
      </w:r>
      <w:r w:rsidRPr="0096244B">
        <w:t xml:space="preserve">AASB </w:t>
      </w:r>
      <w:r w:rsidR="00447F64">
        <w:t xml:space="preserve">1058 </w:t>
      </w:r>
      <w:r w:rsidRPr="0096244B">
        <w:t xml:space="preserve">require </w:t>
      </w:r>
      <w:r w:rsidR="00D468DD">
        <w:t>various</w:t>
      </w:r>
      <w:r w:rsidR="00D468DD" w:rsidRPr="0096244B">
        <w:t xml:space="preserve"> </w:t>
      </w:r>
      <w:r w:rsidRPr="0096244B">
        <w:t>asset</w:t>
      </w:r>
      <w:r w:rsidR="00D468DD">
        <w:t>s</w:t>
      </w:r>
      <w:r w:rsidRPr="0096244B">
        <w:t xml:space="preserve"> </w:t>
      </w:r>
      <w:r>
        <w:t xml:space="preserve">acquired for consideration that is significantly less than the fair value of the asset principally to enable the entity to further its objectives, </w:t>
      </w:r>
      <w:r w:rsidRPr="0096244B">
        <w:t>to be initially measured at fair value in accordance with AASB 13.  AASB </w:t>
      </w:r>
      <w:r w:rsidR="00447F64">
        <w:t xml:space="preserve">1058 </w:t>
      </w:r>
      <w:r w:rsidRPr="0096244B">
        <w:t>also requires any related amounts to the asset to be recognised and measured in accordance with other Australian Accounting Standards.  The IPSASB does not have a fair value measurement standard similar to AASB 13 and therefore IPSAS 9, IPSAS 11 and IPSAS 23 do not include such a reference;</w:t>
      </w:r>
    </w:p>
    <w:p w14:paraId="6234B63B" w14:textId="7A81B16E" w:rsidR="00553C64" w:rsidRPr="0096244B" w:rsidRDefault="00553C64" w:rsidP="008608D3">
      <w:pPr>
        <w:pStyle w:val="NumBC2"/>
      </w:pPr>
      <w:r w:rsidRPr="0096244B">
        <w:t xml:space="preserve">exchange and non-exchange transactions – IPSAS 9 and IPSAS 23 require income recognition based on whether it is an exchange or non-exchange transaction </w:t>
      </w:r>
      <w:r w:rsidR="00D2111F">
        <w:t xml:space="preserve">(a transaction in which the entity receives value from another entity without giving approximately equal value in exchange) </w:t>
      </w:r>
      <w:r w:rsidRPr="0096244B">
        <w:t>respectively.  IPSAS 23 requires a non-exchange transfer to be recognised as</w:t>
      </w:r>
      <w:r>
        <w:t xml:space="preserve"> an</w:t>
      </w:r>
      <w:r w:rsidRPr="0096244B">
        <w:t xml:space="preserve"> asset and corresponding revenue when the entity does not have a liability in respect of the same asset.  Where a liability is initially recognised, an entity recognises revenue and reduces the liability when it satisfies the present obligations associated with the asset.  Except in certain specified instances, AASB </w:t>
      </w:r>
      <w:r w:rsidR="00447F64">
        <w:t xml:space="preserve">1058 </w:t>
      </w:r>
      <w:r w:rsidRPr="0096244B">
        <w:t>requires an entity to recognise as income immediately in profit or loss the excess of the initial carrying amount of an asset over the related amounts recognised in accordance with other Australian Accounting Standards in the form of contributions by owners, liabilities and revenue;</w:t>
      </w:r>
    </w:p>
    <w:p w14:paraId="1B3FD26C" w14:textId="3C5E6302" w:rsidR="00553C64" w:rsidRPr="0096244B" w:rsidRDefault="00553C64" w:rsidP="008608D3">
      <w:pPr>
        <w:pStyle w:val="NumBC2"/>
      </w:pPr>
      <w:r w:rsidRPr="0096244B">
        <w:t>volunteer services – IPSAS 23 permits an entity to elect whether to recognise services in-kind (</w:t>
      </w:r>
      <w:proofErr w:type="spellStart"/>
      <w:r w:rsidRPr="0096244B">
        <w:t>ie</w:t>
      </w:r>
      <w:proofErr w:type="spellEnd"/>
      <w:r w:rsidRPr="0096244B">
        <w:t xml:space="preserve"> volunteer services) as revenue and an asset.  AASB </w:t>
      </w:r>
      <w:r w:rsidR="00447F64">
        <w:t xml:space="preserve">1058 </w:t>
      </w:r>
      <w:r w:rsidRPr="0096244B">
        <w:t>requires local government, government departments, general government sectors and whole of government to recognise volunteer services as income (or where appropriate, a contribution by owner) if the fair value of the services can be measured reliably and if the services would have been purchased if they had not been donated.  All other entities may elect to recognise volunteer services if those services can be measured reliably; and</w:t>
      </w:r>
    </w:p>
    <w:p w14:paraId="7F1C7A49" w14:textId="4DF96C86" w:rsidR="001B58FD" w:rsidRPr="0096244B" w:rsidRDefault="00553C64" w:rsidP="00553C64">
      <w:pPr>
        <w:pStyle w:val="NumBC2"/>
      </w:pPr>
      <w:r w:rsidRPr="0096244B">
        <w:t>disclosure – AASB </w:t>
      </w:r>
      <w:r w:rsidR="00447F64">
        <w:t xml:space="preserve">1058 </w:t>
      </w:r>
      <w:r w:rsidRPr="0096244B">
        <w:t xml:space="preserve">includes a number of disclosure requirements that are not included in IPSAS 9, IPSAS 11 and IPSAS 23, such as the requirement for government departments to disclose information relating to compliance with parliamentary appropriations and other externally imposed requirements.  IPSAS 9 and IPSAS 23 require some disclosures that are not included in AASB </w:t>
      </w:r>
      <w:r w:rsidR="00447F64">
        <w:t>1058,</w:t>
      </w:r>
      <w:r w:rsidRPr="0096244B">
        <w:t xml:space="preserve"> such as the disclosure of the methods adopted to determine the stage of completion of transactions involving the rendering of services.  Additionally, IPSAS 23 encourages, but does not require</w:t>
      </w:r>
      <w:r>
        <w:t>,</w:t>
      </w:r>
      <w:r w:rsidRPr="0096244B">
        <w:t xml:space="preserve"> the disclosure about the nature and type of </w:t>
      </w:r>
      <w:proofErr w:type="spellStart"/>
      <w:r w:rsidRPr="0096244B">
        <w:t>all volunteer</w:t>
      </w:r>
      <w:proofErr w:type="spellEnd"/>
      <w:r w:rsidRPr="0096244B">
        <w:t xml:space="preserve"> services received, whether they are recognised or not.  This contrast</w:t>
      </w:r>
      <w:r w:rsidR="009E5E2A">
        <w:t>s</w:t>
      </w:r>
      <w:r w:rsidRPr="0096244B">
        <w:t xml:space="preserve"> with AASB </w:t>
      </w:r>
      <w:r w:rsidR="00447F64">
        <w:t>1058</w:t>
      </w:r>
      <w:r w:rsidR="009E5E2A">
        <w:t>,</w:t>
      </w:r>
      <w:r w:rsidR="00447F64">
        <w:t xml:space="preserve"> </w:t>
      </w:r>
      <w:r w:rsidRPr="0096244B">
        <w:t>which requires the disclosure of volunteer services that are recognised during the period</w:t>
      </w:r>
      <w:r>
        <w:t>,</w:t>
      </w:r>
      <w:r w:rsidRPr="0096244B">
        <w:t xml:space="preserve"> and </w:t>
      </w:r>
      <w:r>
        <w:t>encourages</w:t>
      </w:r>
      <w:r w:rsidRPr="0096244B">
        <w:t xml:space="preserve"> disclosure </w:t>
      </w:r>
      <w:r>
        <w:t>about the nature of the entity’s dependence on</w:t>
      </w:r>
      <w:r w:rsidRPr="0096244B">
        <w:t xml:space="preserve"> volunteer services</w:t>
      </w:r>
      <w:r>
        <w:t>,</w:t>
      </w:r>
      <w:r w:rsidRPr="0096244B">
        <w:t xml:space="preserve"> </w:t>
      </w:r>
      <w:r>
        <w:t>including those</w:t>
      </w:r>
      <w:r w:rsidRPr="0096244B">
        <w:t xml:space="preserve"> not recognised.</w:t>
      </w:r>
    </w:p>
    <w:sectPr w:rsidR="001B58FD" w:rsidRPr="0096244B" w:rsidSect="004065DE">
      <w:footerReference w:type="default" r:id="rId41"/>
      <w:footerReference w:type="first" r:id="rId42"/>
      <w:pgSz w:w="11907" w:h="16840" w:code="9"/>
      <w:pgMar w:top="1418" w:right="1418" w:bottom="1418" w:left="1418" w:header="720" w:footer="720" w:gutter="0"/>
      <w:cols w:space="720"/>
      <w:docGrid w:linePitch="25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E3CD7" w15:done="0"/>
  <w15:commentEx w15:paraId="069F55DF" w15:done="0"/>
  <w15:commentEx w15:paraId="6402CF4A" w15:done="0"/>
  <w15:commentEx w15:paraId="52D56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58237" w14:textId="77777777" w:rsidR="004F12DE" w:rsidRDefault="004F12DE">
      <w:r>
        <w:separator/>
      </w:r>
    </w:p>
  </w:endnote>
  <w:endnote w:type="continuationSeparator" w:id="0">
    <w:p w14:paraId="430ADA40" w14:textId="77777777" w:rsidR="004F12DE" w:rsidRDefault="004F12DE">
      <w:r>
        <w:continuationSeparator/>
      </w:r>
    </w:p>
  </w:endnote>
  <w:endnote w:type="continuationNotice" w:id="1">
    <w:p w14:paraId="144371B8" w14:textId="77777777" w:rsidR="004F12DE" w:rsidRDefault="004F1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5E" w14:textId="77777777" w:rsidR="004F12DE" w:rsidRDefault="004F12D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B" w14:textId="04AD9120" w:rsidR="004F12DE" w:rsidRPr="00812A96" w:rsidRDefault="004F12DE" w:rsidP="00AD3955">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rsidRPr="00812A96">
      <w:rPr>
        <w:b/>
      </w:rPr>
      <w:tab/>
    </w:r>
    <w:r>
      <w:fldChar w:fldCharType="begin"/>
    </w:r>
    <w:r>
      <w:instrText xml:space="preserve"> PAGE </w:instrText>
    </w:r>
    <w:r>
      <w:fldChar w:fldCharType="separate"/>
    </w:r>
    <w:r w:rsidR="00D71C67">
      <w:rPr>
        <w:noProof/>
      </w:rPr>
      <w:t>11</w:t>
    </w:r>
    <w:r>
      <w:fldChar w:fldCharType="end"/>
    </w:r>
    <w:r w:rsidRPr="00812A96">
      <w:rPr>
        <w:b/>
      </w:rPr>
      <w:tab/>
    </w:r>
    <w:r>
      <w:rPr>
        <w:b/>
      </w:rPr>
      <w:t>APPENDIX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D" w14:textId="77777777" w:rsidR="004F12DE" w:rsidRPr="00812A96" w:rsidRDefault="004F12DE" w:rsidP="00AD395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E" w14:textId="7CAC7991" w:rsidR="004F12DE" w:rsidRPr="00812A96" w:rsidRDefault="004F12DE" w:rsidP="00AD3955">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rsidRPr="00812A96">
      <w:rPr>
        <w:b/>
      </w:rPr>
      <w:tab/>
    </w:r>
    <w:r>
      <w:fldChar w:fldCharType="begin"/>
    </w:r>
    <w:r>
      <w:instrText xml:space="preserve"> PAGE </w:instrText>
    </w:r>
    <w:r>
      <w:fldChar w:fldCharType="separate"/>
    </w:r>
    <w:r w:rsidR="00D71C67">
      <w:rPr>
        <w:noProof/>
      </w:rPr>
      <w:t>17</w:t>
    </w:r>
    <w:r>
      <w:fldChar w:fldCharType="end"/>
    </w:r>
    <w:r w:rsidRPr="00812A96">
      <w:rPr>
        <w:b/>
      </w:rPr>
      <w:tab/>
    </w:r>
    <w:r>
      <w:rPr>
        <w:b/>
      </w:rPr>
      <w:t>APPENDIX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F" w14:textId="3F3763A7" w:rsidR="004F12DE" w:rsidRPr="002A4448" w:rsidRDefault="004F12DE" w:rsidP="002A4448">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rsidRPr="00812A96">
      <w:rPr>
        <w:b/>
      </w:rPr>
      <w:tab/>
    </w:r>
    <w:r>
      <w:fldChar w:fldCharType="begin"/>
    </w:r>
    <w:r>
      <w:instrText xml:space="preserve"> PAGE </w:instrText>
    </w:r>
    <w:r>
      <w:fldChar w:fldCharType="separate"/>
    </w:r>
    <w:r w:rsidR="00D71C67">
      <w:rPr>
        <w:noProof/>
      </w:rPr>
      <w:t>18</w:t>
    </w:r>
    <w:r>
      <w:fldChar w:fldCharType="end"/>
    </w:r>
    <w:r w:rsidRPr="00812A96">
      <w:rPr>
        <w:b/>
      </w:rPr>
      <w:tab/>
    </w:r>
    <w:r>
      <w:rPr>
        <w:b/>
      </w:rPr>
      <w:t>APPENDIX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70" w14:textId="7CBDAEE7" w:rsidR="004F12DE" w:rsidRPr="002A4448" w:rsidRDefault="004F12DE" w:rsidP="002A4448">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rsidRPr="00812A96">
      <w:rPr>
        <w:b/>
      </w:rPr>
      <w:tab/>
    </w:r>
    <w:r>
      <w:fldChar w:fldCharType="begin"/>
    </w:r>
    <w:r>
      <w:instrText xml:space="preserve"> PAGE </w:instrText>
    </w:r>
    <w:r>
      <w:fldChar w:fldCharType="separate"/>
    </w:r>
    <w:r w:rsidR="00D71C67">
      <w:rPr>
        <w:noProof/>
      </w:rPr>
      <w:t>29</w:t>
    </w:r>
    <w:r>
      <w:fldChar w:fldCharType="end"/>
    </w:r>
    <w:r w:rsidRPr="00812A96">
      <w:rPr>
        <w:b/>
      </w:rPr>
      <w:tab/>
    </w:r>
    <w:r>
      <w:rPr>
        <w:b/>
      </w:rPr>
      <w:t>APPENDIX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71" w14:textId="614BBC69" w:rsidR="004F12DE" w:rsidRDefault="004F12DE" w:rsidP="002A444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 MERGEFORMAT </w:instrText>
    </w:r>
    <w:r>
      <w:rPr>
        <w:b/>
      </w:rPr>
      <w:fldChar w:fldCharType="separate"/>
    </w:r>
    <w:r w:rsidR="00D71C67" w:rsidRPr="00D71C67">
      <w:rPr>
        <w:b/>
      </w:rPr>
      <w:t>1058</w:t>
    </w:r>
    <w:r>
      <w:rPr>
        <w:b/>
      </w:rPr>
      <w:fldChar w:fldCharType="end"/>
    </w:r>
    <w:r>
      <w:tab/>
    </w:r>
    <w:r>
      <w:fldChar w:fldCharType="begin"/>
    </w:r>
    <w:r>
      <w:instrText xml:space="preserve"> page </w:instrText>
    </w:r>
    <w:r>
      <w:fldChar w:fldCharType="separate"/>
    </w:r>
    <w:r w:rsidR="00D71C67">
      <w:rPr>
        <w:noProof/>
      </w:rPr>
      <w:t>47</w:t>
    </w:r>
    <w:r>
      <w:fldChar w:fldCharType="end"/>
    </w:r>
    <w:r>
      <w:tab/>
    </w:r>
    <w:r w:rsidRPr="00BA0F63">
      <w:rPr>
        <w:b/>
      </w:rPr>
      <w:t>ILLUSTRATIVE</w:t>
    </w:r>
    <w:r>
      <w:t xml:space="preserve"> </w:t>
    </w:r>
    <w:r>
      <w:rPr>
        <w:b/>
      </w:rPr>
      <w:t>EXAMPLES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75" w14:textId="77777777" w:rsidR="004F12DE" w:rsidRDefault="004F12DE" w:rsidP="005648FB">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w:instrText>
    </w:r>
    <w:r>
      <w:rPr>
        <w:b/>
      </w:rPr>
      <w:fldChar w:fldCharType="separate"/>
    </w:r>
    <w:r w:rsidRPr="00544B0F">
      <w:rPr>
        <w:b/>
      </w:rPr>
      <w:t>10XX</w:t>
    </w:r>
    <w:r>
      <w:rPr>
        <w:b/>
      </w:rPr>
      <w:fldChar w:fldCharType="end"/>
    </w:r>
    <w:r>
      <w:tab/>
    </w:r>
    <w:r>
      <w:fldChar w:fldCharType="begin"/>
    </w:r>
    <w:r>
      <w:instrText xml:space="preserve"> page </w:instrText>
    </w:r>
    <w:r>
      <w:fldChar w:fldCharType="separate"/>
    </w:r>
    <w:r>
      <w:rPr>
        <w:noProof/>
      </w:rPr>
      <w:t>47</w:t>
    </w:r>
    <w:r>
      <w:fldChar w:fldCharType="end"/>
    </w:r>
    <w:r>
      <w:tab/>
    </w:r>
    <w:r>
      <w:rPr>
        <w:b/>
      </w:rPr>
      <w:t>EXAMPLES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0E695" w14:textId="77777777" w:rsidR="004F12DE" w:rsidRDefault="004F12DE" w:rsidP="00DF2E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 MERGEFORMAT </w:instrText>
    </w:r>
    <w:r>
      <w:rPr>
        <w:b/>
      </w:rPr>
      <w:fldChar w:fldCharType="separate"/>
    </w:r>
    <w:r w:rsidR="00D71C67" w:rsidRPr="00D71C67">
      <w:rPr>
        <w:b/>
      </w:rPr>
      <w:t>1058</w:t>
    </w:r>
    <w:r>
      <w:rPr>
        <w:b/>
      </w:rPr>
      <w:fldChar w:fldCharType="end"/>
    </w:r>
    <w:bookmarkStart w:id="108" w:name="TOCTopStandard"/>
    <w:r>
      <w:tab/>
    </w:r>
    <w:r>
      <w:fldChar w:fldCharType="begin"/>
    </w:r>
    <w:r>
      <w:instrText xml:space="preserve"> page </w:instrText>
    </w:r>
    <w:r>
      <w:fldChar w:fldCharType="separate"/>
    </w:r>
    <w:r w:rsidR="00D71C67">
      <w:rPr>
        <w:noProof/>
      </w:rPr>
      <w:t>74</w:t>
    </w:r>
    <w:r>
      <w:fldChar w:fldCharType="end"/>
    </w:r>
    <w:r>
      <w:tab/>
    </w:r>
    <w:r>
      <w:rPr>
        <w:b/>
      </w:rPr>
      <w:t>BASIS FOR CONCLUSIONS</w:t>
    </w:r>
    <w:bookmarkEnd w:id="108"/>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5EC2" w14:textId="77777777" w:rsidR="004F12DE" w:rsidRPr="002A4448" w:rsidRDefault="004F12DE" w:rsidP="005648FB">
    <w:pPr>
      <w:pStyle w:val="Footer"/>
      <w:rPr>
        <w:b/>
      </w:rPr>
    </w:pPr>
    <w:r w:rsidRPr="00705552">
      <w:rPr>
        <w:b/>
      </w:rPr>
      <w:fldChar w:fldCharType="begin" w:fldLock="1"/>
    </w:r>
    <w:r w:rsidRPr="00705552">
      <w:rPr>
        <w:b/>
      </w:rPr>
      <w:instrText xml:space="preserve"> REF DocTypeAbb\* charformat</w:instrText>
    </w:r>
    <w:r>
      <w:rPr>
        <w:b/>
      </w:rPr>
      <w:instrText xml:space="preserve">  \* MERGEFORMAT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 MERGEFORMAT </w:instrText>
    </w:r>
    <w:r>
      <w:rPr>
        <w:b/>
      </w:rPr>
      <w:fldChar w:fldCharType="separate"/>
    </w:r>
    <w:r w:rsidRPr="00544B0F">
      <w:rPr>
        <w:b/>
      </w:rPr>
      <w:t>10XX</w:t>
    </w:r>
    <w:r>
      <w:rPr>
        <w:b/>
      </w:rPr>
      <w:fldChar w:fldCharType="end"/>
    </w:r>
    <w:r w:rsidRPr="002A4448">
      <w:rPr>
        <w:b/>
      </w:rPr>
      <w:tab/>
    </w:r>
    <w:r w:rsidRPr="002A4448">
      <w:rPr>
        <w:b/>
      </w:rPr>
      <w:fldChar w:fldCharType="begin"/>
    </w:r>
    <w:r w:rsidRPr="002A4448">
      <w:rPr>
        <w:b/>
      </w:rPr>
      <w:instrText xml:space="preserve"> page </w:instrText>
    </w:r>
    <w:r w:rsidRPr="002A4448">
      <w:rPr>
        <w:b/>
      </w:rPr>
      <w:fldChar w:fldCharType="separate"/>
    </w:r>
    <w:r>
      <w:rPr>
        <w:b/>
        <w:noProof/>
      </w:rPr>
      <w:t>74</w:t>
    </w:r>
    <w:r w:rsidRPr="002A4448">
      <w:rPr>
        <w:b/>
      </w:rPr>
      <w:fldChar w:fldCharType="end"/>
    </w:r>
    <w:r w:rsidRPr="002A4448">
      <w:rPr>
        <w:b/>
      </w:rPr>
      <w:tab/>
    </w:r>
    <w:r>
      <w:rPr>
        <w:b/>
      </w:rPr>
      <w:t>BASIS FOR CONCLUSIONS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5F" w14:textId="70685061" w:rsidR="004F12DE" w:rsidRDefault="004F12DE">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tab/>
    </w:r>
    <w:r>
      <w:fldChar w:fldCharType="begin"/>
    </w:r>
    <w:r>
      <w:instrText xml:space="preserve"> page </w:instrText>
    </w:r>
    <w:r>
      <w:fldChar w:fldCharType="separate"/>
    </w:r>
    <w:r w:rsidR="00D71C67">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1" w14:textId="77777777" w:rsidR="004F12DE" w:rsidRDefault="004F1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2" w14:textId="7F6E4CAB" w:rsidR="004F12DE" w:rsidRPr="00705552" w:rsidRDefault="004F12DE" w:rsidP="00AD395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tab/>
    </w:r>
    <w:r>
      <w:fldChar w:fldCharType="begin"/>
    </w:r>
    <w:r>
      <w:instrText xml:space="preserve"> page </w:instrText>
    </w:r>
    <w:r>
      <w:fldChar w:fldCharType="separate"/>
    </w:r>
    <w:r w:rsidR="00D71C67">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3" w14:textId="5B587F9C" w:rsidR="004F12DE" w:rsidRDefault="004F12DE" w:rsidP="00AD395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tab/>
    </w:r>
    <w:r>
      <w:fldChar w:fldCharType="begin"/>
    </w:r>
    <w:r>
      <w:instrText xml:space="preserve"> page </w:instrText>
    </w:r>
    <w:r>
      <w:fldChar w:fldCharType="separate"/>
    </w:r>
    <w:r w:rsidR="00D71C67">
      <w:rPr>
        <w:noProof/>
      </w:rPr>
      <w:t>4</w:t>
    </w:r>
    <w:r>
      <w:fldChar w:fldCharType="end"/>
    </w:r>
    <w:r>
      <w:tab/>
    </w:r>
    <w:r>
      <w:rPr>
        <w:b/>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5" w14:textId="77777777" w:rsidR="004F12DE" w:rsidRPr="00812A96" w:rsidRDefault="004F12DE" w:rsidP="00AD39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6" w14:textId="2542323E" w:rsidR="004F12DE" w:rsidRPr="00812A96" w:rsidRDefault="004F12DE" w:rsidP="00AD3955">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r>
    <w:r>
      <w:rPr>
        <w:b/>
      </w:rPr>
      <w:instrText xml:space="preserve"> REF \* charformat DocNo </w:instrText>
    </w:r>
    <w:r>
      <w:rPr>
        <w:b/>
      </w:rPr>
      <w:fldChar w:fldCharType="separate"/>
    </w:r>
    <w:r w:rsidR="00D71C67" w:rsidRPr="00D71C67">
      <w:rPr>
        <w:b/>
      </w:rPr>
      <w:t>1058</w:t>
    </w:r>
    <w:r>
      <w:rPr>
        <w:b/>
      </w:rPr>
      <w:fldChar w:fldCharType="end"/>
    </w:r>
    <w:r w:rsidRPr="00812A96">
      <w:rPr>
        <w:b/>
      </w:rPr>
      <w:tab/>
    </w:r>
    <w:r>
      <w:fldChar w:fldCharType="begin"/>
    </w:r>
    <w:r>
      <w:instrText xml:space="preserve"> PAGE </w:instrText>
    </w:r>
    <w:r>
      <w:fldChar w:fldCharType="separate"/>
    </w:r>
    <w:r w:rsidR="00D71C67">
      <w:rPr>
        <w:noProof/>
      </w:rPr>
      <w:t>6</w:t>
    </w:r>
    <w:r>
      <w:fldChar w:fldCharType="end"/>
    </w:r>
    <w:r w:rsidRPr="00812A96">
      <w:rPr>
        <w:b/>
      </w:rPr>
      <w:tab/>
    </w:r>
    <w:r>
      <w:rPr>
        <w:b/>
      </w:rPr>
      <w:fldChar w:fldCharType="begin" w:fldLock="1"/>
    </w:r>
    <w:r>
      <w:rPr>
        <w:b/>
      </w:rPr>
      <w:instrText xml:space="preserve"> REF DocType \* charformat \* upper </w:instrText>
    </w:r>
    <w:r>
      <w:rPr>
        <w:b/>
      </w:rPr>
      <w:fldChar w:fldCharType="separate"/>
    </w:r>
    <w:r w:rsidRPr="00544B0F">
      <w:rPr>
        <w:b/>
      </w:rPr>
      <w:t>STANDARD</w:t>
    </w:r>
    <w:r>
      <w:rPr>
        <w: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8" w14:textId="77777777" w:rsidR="004F12DE" w:rsidRPr="00812A96" w:rsidRDefault="004F12DE" w:rsidP="00AD395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A" w14:textId="77777777" w:rsidR="004F12DE" w:rsidRPr="00812A96" w:rsidRDefault="004F12DE" w:rsidP="00AD3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032EE" w14:textId="77777777" w:rsidR="004F12DE" w:rsidRDefault="004F12DE">
      <w:r>
        <w:separator/>
      </w:r>
    </w:p>
  </w:footnote>
  <w:footnote w:type="continuationSeparator" w:id="0">
    <w:p w14:paraId="2B11C34F" w14:textId="77777777" w:rsidR="004F12DE" w:rsidRDefault="004F12DE">
      <w:r>
        <w:continuationSeparator/>
      </w:r>
    </w:p>
  </w:footnote>
  <w:footnote w:type="continuationNotice" w:id="1">
    <w:p w14:paraId="03C17D3F" w14:textId="77777777" w:rsidR="004F12DE" w:rsidRDefault="004F12DE"/>
  </w:footnote>
  <w:footnote w:id="2">
    <w:p w14:paraId="7F1C7A7D" w14:textId="77777777" w:rsidR="004F12DE" w:rsidRPr="00C824C9" w:rsidRDefault="004F12DE" w:rsidP="009B18C4">
      <w:pPr>
        <w:pStyle w:val="FootnoteText"/>
        <w:ind w:left="346" w:hanging="346"/>
        <w:rPr>
          <w:sz w:val="19"/>
        </w:rPr>
      </w:pPr>
      <w:r w:rsidRPr="00C824C9">
        <w:rPr>
          <w:rStyle w:val="FootnoteReference"/>
          <w:sz w:val="19"/>
          <w:vertAlign w:val="baseline"/>
        </w:rPr>
        <w:footnoteRef/>
      </w:r>
      <w:r w:rsidRPr="00C824C9">
        <w:rPr>
          <w:sz w:val="19"/>
        </w:rPr>
        <w:t xml:space="preserve"> </w:t>
      </w:r>
      <w:r w:rsidRPr="00C824C9">
        <w:rPr>
          <w:sz w:val="19"/>
        </w:rPr>
        <w:tab/>
        <w:t>Not all Memoranda of Understanding would necessarily be enforceable.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59" w14:textId="49D1F1B1" w:rsidR="004F12DE" w:rsidRDefault="004F12DE">
    <w:pPr>
      <w:pStyle w:val="Header"/>
    </w:pPr>
    <w:r>
      <w:rPr>
        <w:noProof/>
        <w:lang w:eastAsia="en-AU"/>
      </w:rPr>
      <w:drawing>
        <wp:anchor distT="0" distB="0" distL="114300" distR="114300" simplePos="0" relativeHeight="251658240" behindDoc="1" locked="0" layoutInCell="1" allowOverlap="1" wp14:anchorId="7F1C7A7B" wp14:editId="7F1C7A7C">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5A" w14:textId="77777777" w:rsidR="004F12DE" w:rsidRDefault="004F1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5D" w14:textId="77777777" w:rsidR="004F12DE" w:rsidRPr="00CD263E" w:rsidRDefault="004F12DE" w:rsidP="00646D1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0" w14:textId="77777777" w:rsidR="004F12DE" w:rsidRDefault="004F12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4" w14:textId="77777777" w:rsidR="004F12DE" w:rsidRPr="00812A96" w:rsidRDefault="004F12DE" w:rsidP="00AD39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7" w14:textId="77777777" w:rsidR="004F12DE" w:rsidRPr="00812A96" w:rsidRDefault="004F12DE" w:rsidP="00AD39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9" w14:textId="77777777" w:rsidR="004F12DE" w:rsidRPr="00812A96" w:rsidRDefault="004F12DE" w:rsidP="00AD39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6C" w14:textId="77777777" w:rsidR="004F12DE" w:rsidRPr="00812A96" w:rsidRDefault="004F12DE" w:rsidP="00AD39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7A72" w14:textId="77777777" w:rsidR="004F12DE" w:rsidRPr="000E3E48" w:rsidRDefault="004F12DE" w:rsidP="00393093">
    <w:pPr>
      <w:pStyle w:val="Header"/>
      <w:pBdr>
        <w:top w:val="single" w:sz="4" w:space="1" w:color="auto"/>
        <w:left w:val="single" w:sz="4" w:space="4" w:color="auto"/>
        <w:bottom w:val="single" w:sz="4" w:space="1" w:color="auto"/>
        <w:right w:val="single" w:sz="4" w:space="4" w:color="auto"/>
      </w:pBdr>
      <w:jc w:val="center"/>
      <w:rPr>
        <w:sz w:val="12"/>
        <w:szCs w:val="12"/>
        <w:lang w:val="en-US"/>
      </w:rPr>
    </w:pPr>
  </w:p>
  <w:p w14:paraId="7F1C7A73" w14:textId="77777777" w:rsidR="004F12DE" w:rsidRPr="00A26D31" w:rsidRDefault="004F12DE" w:rsidP="00393093">
    <w:pPr>
      <w:pStyle w:val="Header"/>
      <w:pBdr>
        <w:top w:val="single" w:sz="4" w:space="1" w:color="auto"/>
        <w:left w:val="single" w:sz="4" w:space="4" w:color="auto"/>
        <w:bottom w:val="single" w:sz="4" w:space="1" w:color="auto"/>
        <w:right w:val="single" w:sz="4" w:space="4" w:color="auto"/>
      </w:pBdr>
      <w:jc w:val="center"/>
      <w:rPr>
        <w:b/>
        <w:lang w:val="en-US"/>
      </w:rPr>
    </w:pPr>
    <w:r>
      <w:rPr>
        <w:b/>
        <w:lang w:val="en-US"/>
      </w:rPr>
      <w:t>DISCUSSION DRAFT FOR AASB MEETING 30-31 AUGUST 2016</w:t>
    </w:r>
  </w:p>
  <w:p w14:paraId="7F1C7A74" w14:textId="77777777" w:rsidR="004F12DE" w:rsidRPr="000E3E48" w:rsidRDefault="004F12DE" w:rsidP="00393093">
    <w:pPr>
      <w:pStyle w:val="Header"/>
      <w:pBdr>
        <w:top w:val="single" w:sz="4" w:space="1" w:color="auto"/>
        <w:left w:val="single" w:sz="4" w:space="4" w:color="auto"/>
        <w:bottom w:val="single" w:sz="4" w:space="1" w:color="auto"/>
        <w:right w:val="single" w:sz="4" w:space="4" w:color="auto"/>
      </w:pBdr>
      <w:jc w:val="center"/>
      <w:rPr>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987A28"/>
    <w:lvl w:ilvl="0">
      <w:start w:val="1"/>
      <w:numFmt w:val="decimal"/>
      <w:lvlText w:val="%1."/>
      <w:lvlJc w:val="left"/>
      <w:pPr>
        <w:tabs>
          <w:tab w:val="num" w:pos="1492"/>
        </w:tabs>
        <w:ind w:left="1492" w:hanging="360"/>
      </w:pPr>
    </w:lvl>
  </w:abstractNum>
  <w:abstractNum w:abstractNumId="1">
    <w:nsid w:val="FFFFFF7D"/>
    <w:multiLevelType w:val="singleLevel"/>
    <w:tmpl w:val="A136FDE2"/>
    <w:lvl w:ilvl="0">
      <w:start w:val="1"/>
      <w:numFmt w:val="decimal"/>
      <w:lvlText w:val="%1."/>
      <w:lvlJc w:val="left"/>
      <w:pPr>
        <w:tabs>
          <w:tab w:val="num" w:pos="1209"/>
        </w:tabs>
        <w:ind w:left="1209" w:hanging="360"/>
      </w:pPr>
    </w:lvl>
  </w:abstractNum>
  <w:abstractNum w:abstractNumId="2">
    <w:nsid w:val="FFFFFF7E"/>
    <w:multiLevelType w:val="singleLevel"/>
    <w:tmpl w:val="0E46FEF4"/>
    <w:lvl w:ilvl="0">
      <w:start w:val="1"/>
      <w:numFmt w:val="decimal"/>
      <w:lvlText w:val="%1."/>
      <w:lvlJc w:val="left"/>
      <w:pPr>
        <w:tabs>
          <w:tab w:val="num" w:pos="926"/>
        </w:tabs>
        <w:ind w:left="926" w:hanging="360"/>
      </w:pPr>
    </w:lvl>
  </w:abstractNum>
  <w:abstractNum w:abstractNumId="3">
    <w:nsid w:val="FFFFFF7F"/>
    <w:multiLevelType w:val="singleLevel"/>
    <w:tmpl w:val="C6BCC18E"/>
    <w:lvl w:ilvl="0">
      <w:start w:val="1"/>
      <w:numFmt w:val="decimal"/>
      <w:lvlText w:val="%1."/>
      <w:lvlJc w:val="left"/>
      <w:pPr>
        <w:tabs>
          <w:tab w:val="num" w:pos="643"/>
        </w:tabs>
        <w:ind w:left="643" w:hanging="360"/>
      </w:pPr>
    </w:lvl>
  </w:abstractNum>
  <w:abstractNum w:abstractNumId="4">
    <w:nsid w:val="FFFFFF80"/>
    <w:multiLevelType w:val="singleLevel"/>
    <w:tmpl w:val="49ACDB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F89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E4A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081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2645D0"/>
    <w:lvl w:ilvl="0">
      <w:start w:val="1"/>
      <w:numFmt w:val="decimal"/>
      <w:lvlText w:val="%1."/>
      <w:lvlJc w:val="left"/>
      <w:pPr>
        <w:tabs>
          <w:tab w:val="num" w:pos="360"/>
        </w:tabs>
        <w:ind w:left="360" w:hanging="360"/>
      </w:pPr>
    </w:lvl>
  </w:abstractNum>
  <w:abstractNum w:abstractNumId="9">
    <w:nsid w:val="FFFFFF89"/>
    <w:multiLevelType w:val="singleLevel"/>
    <w:tmpl w:val="49D4BAB6"/>
    <w:lvl w:ilvl="0">
      <w:start w:val="1"/>
      <w:numFmt w:val="bullet"/>
      <w:lvlText w:val=""/>
      <w:lvlJc w:val="left"/>
      <w:pPr>
        <w:tabs>
          <w:tab w:val="num" w:pos="360"/>
        </w:tabs>
        <w:ind w:left="360" w:hanging="360"/>
      </w:pPr>
      <w:rPr>
        <w:rFonts w:ascii="Symbol" w:hAnsi="Symbol" w:hint="default"/>
      </w:rPr>
    </w:lvl>
  </w:abstractNum>
  <w:abstractNum w:abstractNumId="10">
    <w:nsid w:val="038709DB"/>
    <w:multiLevelType w:val="hybridMultilevel"/>
    <w:tmpl w:val="ACEC592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1">
    <w:nsid w:val="03F92581"/>
    <w:multiLevelType w:val="multilevel"/>
    <w:tmpl w:val="AD5ABFF2"/>
    <w:numStyleLink w:val="AASBSubNumbers"/>
  </w:abstractNum>
  <w:abstractNum w:abstractNumId="12">
    <w:nsid w:val="042A5CDE"/>
    <w:multiLevelType w:val="hybridMultilevel"/>
    <w:tmpl w:val="1A20A536"/>
    <w:styleLink w:val="ImportedStyle4"/>
    <w:lvl w:ilvl="0" w:tplc="B53E7A90">
      <w:start w:val="1"/>
      <w:numFmt w:val="bullet"/>
      <w:lvlText w:val="-"/>
      <w:lvlJc w:val="left"/>
      <w:pPr>
        <w:ind w:left="1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420F84">
      <w:start w:val="1"/>
      <w:numFmt w:val="bullet"/>
      <w:lvlText w:val="o"/>
      <w:lvlJc w:val="left"/>
      <w:pPr>
        <w:ind w:left="2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02A44C">
      <w:start w:val="1"/>
      <w:numFmt w:val="bullet"/>
      <w:lvlText w:val="▪"/>
      <w:lvlJc w:val="left"/>
      <w:pPr>
        <w:ind w:left="2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B827AC">
      <w:start w:val="1"/>
      <w:numFmt w:val="bullet"/>
      <w:lvlText w:val="•"/>
      <w:lvlJc w:val="left"/>
      <w:pPr>
        <w:ind w:left="3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CBE1FA2">
      <w:start w:val="1"/>
      <w:numFmt w:val="bullet"/>
      <w:lvlText w:val="o"/>
      <w:lvlJc w:val="left"/>
      <w:pPr>
        <w:ind w:left="4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4E0A54">
      <w:start w:val="1"/>
      <w:numFmt w:val="bullet"/>
      <w:lvlText w:val="▪"/>
      <w:lvlJc w:val="left"/>
      <w:pPr>
        <w:ind w:left="5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69DC4">
      <w:start w:val="1"/>
      <w:numFmt w:val="bullet"/>
      <w:lvlText w:val="•"/>
      <w:lvlJc w:val="left"/>
      <w:pPr>
        <w:ind w:left="5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BF03E5C">
      <w:start w:val="1"/>
      <w:numFmt w:val="bullet"/>
      <w:lvlText w:val="o"/>
      <w:lvlJc w:val="left"/>
      <w:pPr>
        <w:ind w:left="65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8E6AEE">
      <w:start w:val="1"/>
      <w:numFmt w:val="bullet"/>
      <w:lvlText w:val="▪"/>
      <w:lvlJc w:val="left"/>
      <w:pPr>
        <w:ind w:left="72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nsid w:val="09606B65"/>
    <w:multiLevelType w:val="multilevel"/>
    <w:tmpl w:val="EE9C98C8"/>
    <w:numStyleLink w:val="DNos"/>
  </w:abstractNum>
  <w:abstractNum w:abstractNumId="15">
    <w:nsid w:val="0B1E31E4"/>
    <w:multiLevelType w:val="hybridMultilevel"/>
    <w:tmpl w:val="B328771C"/>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6">
    <w:nsid w:val="0F346785"/>
    <w:multiLevelType w:val="hybridMultilevel"/>
    <w:tmpl w:val="4484D912"/>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7">
    <w:nsid w:val="11B34347"/>
    <w:multiLevelType w:val="hybridMultilevel"/>
    <w:tmpl w:val="F24E3938"/>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8">
    <w:nsid w:val="1D225655"/>
    <w:multiLevelType w:val="hybridMultilevel"/>
    <w:tmpl w:val="218087D2"/>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9">
    <w:nsid w:val="23E71F35"/>
    <w:multiLevelType w:val="hybridMultilevel"/>
    <w:tmpl w:val="D814325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0">
    <w:nsid w:val="24E64954"/>
    <w:multiLevelType w:val="multilevel"/>
    <w:tmpl w:val="03D68C70"/>
    <w:lvl w:ilvl="0">
      <w:start w:val="1"/>
      <w:numFmt w:val="decimal"/>
      <w:pStyle w:val="NumBC1"/>
      <w:lvlText w:val="BC%1"/>
      <w:lvlJc w:val="left"/>
      <w:pPr>
        <w:tabs>
          <w:tab w:val="num" w:pos="1191"/>
        </w:tabs>
        <w:ind w:left="1191"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C2"/>
      <w:lvlText w:val="(%2)"/>
      <w:lvlJc w:val="left"/>
      <w:pPr>
        <w:tabs>
          <w:tab w:val="num" w:pos="1190"/>
        </w:tabs>
        <w:ind w:left="1190" w:hanging="62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1">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2">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3">
    <w:nsid w:val="2A913E50"/>
    <w:multiLevelType w:val="hybridMultilevel"/>
    <w:tmpl w:val="27541310"/>
    <w:lvl w:ilvl="0" w:tplc="247E68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6">
    <w:nsid w:val="324B2AA7"/>
    <w:multiLevelType w:val="hybridMultilevel"/>
    <w:tmpl w:val="2B720F60"/>
    <w:lvl w:ilvl="0" w:tplc="AC14F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9B0D09"/>
    <w:multiLevelType w:val="multilevel"/>
    <w:tmpl w:val="60868EAC"/>
    <w:lvl w:ilvl="0">
      <w:start w:val="1"/>
      <w:numFmt w:val="decimal"/>
      <w:pStyle w:val="NumBPlain1"/>
      <w:lvlText w:val="B%1"/>
      <w:lvlJc w:val="left"/>
      <w:pPr>
        <w:tabs>
          <w:tab w:val="num" w:pos="782"/>
        </w:tabs>
        <w:ind w:left="782" w:hanging="782"/>
      </w:pPr>
      <w:rPr>
        <w:rFonts w:hint="default"/>
      </w:rPr>
    </w:lvl>
    <w:lvl w:ilvl="1">
      <w:start w:val="1"/>
      <w:numFmt w:val="lowerLetter"/>
      <w:pStyle w:val="NumBPlain2"/>
      <w:lvlText w:val="(%2)"/>
      <w:lvlJc w:val="left"/>
      <w:pPr>
        <w:ind w:left="782" w:firstLine="0"/>
      </w:pPr>
      <w:rPr>
        <w:rFonts w:hint="default"/>
      </w:rPr>
    </w:lvl>
    <w:lvl w:ilvl="2">
      <w:start w:val="1"/>
      <w:numFmt w:val="lowerRoman"/>
      <w:pStyle w:val="NumB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5751888"/>
    <w:multiLevelType w:val="hybridMultilevel"/>
    <w:tmpl w:val="95AC87CA"/>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9">
    <w:nsid w:val="39355B7A"/>
    <w:multiLevelType w:val="hybridMultilevel"/>
    <w:tmpl w:val="2C203A0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0">
    <w:nsid w:val="39775606"/>
    <w:multiLevelType w:val="multilevel"/>
    <w:tmpl w:val="24B8349A"/>
    <w:numStyleLink w:val="AASBBullets"/>
  </w:abstractNum>
  <w:abstractNum w:abstractNumId="31">
    <w:nsid w:val="42D10E72"/>
    <w:multiLevelType w:val="multilevel"/>
    <w:tmpl w:val="FE5A6BA8"/>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A6134A6"/>
    <w:multiLevelType w:val="hybridMultilevel"/>
    <w:tmpl w:val="AC1E6D80"/>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3">
    <w:nsid w:val="512F2BDC"/>
    <w:multiLevelType w:val="hybridMultilevel"/>
    <w:tmpl w:val="8E3AE948"/>
    <w:styleLink w:val="ImportedStyle2"/>
    <w:lvl w:ilvl="0" w:tplc="15F814B2">
      <w:start w:val="1"/>
      <w:numFmt w:val="bullet"/>
      <w:lvlText w:val="•"/>
      <w:lvlJc w:val="left"/>
      <w:pPr>
        <w:ind w:left="1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BE0148">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24BED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E22F08">
      <w:start w:val="1"/>
      <w:numFmt w:val="bullet"/>
      <w:lvlText w:val="•"/>
      <w:lvlJc w:val="left"/>
      <w:pPr>
        <w:ind w:left="33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30A264">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060CA">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B48996">
      <w:start w:val="1"/>
      <w:numFmt w:val="bullet"/>
      <w:lvlText w:val="•"/>
      <w:lvlJc w:val="left"/>
      <w:pPr>
        <w:ind w:left="5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5633B2">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F65FA6">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30812F3"/>
    <w:multiLevelType w:val="multilevel"/>
    <w:tmpl w:val="7D721652"/>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5">
    <w:nsid w:val="57A47FD5"/>
    <w:multiLevelType w:val="hybridMultilevel"/>
    <w:tmpl w:val="DB365A1C"/>
    <w:styleLink w:val="ImportedStyle6"/>
    <w:lvl w:ilvl="0" w:tplc="49E68480">
      <w:start w:val="1"/>
      <w:numFmt w:val="bullet"/>
      <w:lvlText w:val="•"/>
      <w:lvlJc w:val="left"/>
      <w:pPr>
        <w:ind w:left="1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7C07BC">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9EFEF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0208F0">
      <w:start w:val="1"/>
      <w:numFmt w:val="bullet"/>
      <w:lvlText w:val="•"/>
      <w:lvlJc w:val="left"/>
      <w:pPr>
        <w:ind w:left="33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08A358">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4448B2">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0FD2E">
      <w:start w:val="1"/>
      <w:numFmt w:val="bullet"/>
      <w:lvlText w:val="•"/>
      <w:lvlJc w:val="left"/>
      <w:pPr>
        <w:ind w:left="5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E2195A">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627C28">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590D0F86"/>
    <w:multiLevelType w:val="hybridMultilevel"/>
    <w:tmpl w:val="5BF06AB0"/>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7">
    <w:nsid w:val="5FB27497"/>
    <w:multiLevelType w:val="multilevel"/>
    <w:tmpl w:val="B358DEC6"/>
    <w:lvl w:ilvl="0">
      <w:start w:val="1"/>
      <w:numFmt w:val="decimal"/>
      <w:pStyle w:val="NumCPlain1"/>
      <w:lvlText w:val="C%1"/>
      <w:lvlJc w:val="left"/>
      <w:pPr>
        <w:tabs>
          <w:tab w:val="num" w:pos="782"/>
        </w:tabs>
        <w:ind w:left="782" w:hanging="782"/>
      </w:pPr>
      <w:rPr>
        <w:rFonts w:hint="default"/>
      </w:rPr>
    </w:lvl>
    <w:lvl w:ilvl="1">
      <w:start w:val="1"/>
      <w:numFmt w:val="lowerLetter"/>
      <w:pStyle w:val="NumCPlain2"/>
      <w:lvlText w:val="(%2)"/>
      <w:lvlJc w:val="left"/>
      <w:pPr>
        <w:ind w:left="782" w:firstLine="0"/>
      </w:pPr>
      <w:rPr>
        <w:rFonts w:hint="default"/>
      </w:rPr>
    </w:lvl>
    <w:lvl w:ilvl="2">
      <w:start w:val="1"/>
      <w:numFmt w:val="lowerRoman"/>
      <w:pStyle w:val="NumC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0086057"/>
    <w:multiLevelType w:val="multilevel"/>
    <w:tmpl w:val="30582CC4"/>
    <w:lvl w:ilvl="0">
      <w:start w:val="1"/>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782"/>
        </w:tabs>
        <w:ind w:left="1565"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A254D1"/>
    <w:multiLevelType w:val="hybridMultilevel"/>
    <w:tmpl w:val="37F66A76"/>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0">
    <w:nsid w:val="67090E87"/>
    <w:multiLevelType w:val="hybridMultilevel"/>
    <w:tmpl w:val="2716D1DC"/>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1">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D6E6F6D"/>
    <w:multiLevelType w:val="hybridMultilevel"/>
    <w:tmpl w:val="206C5334"/>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3">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AE3854"/>
    <w:multiLevelType w:val="hybridMultilevel"/>
    <w:tmpl w:val="362A72AE"/>
    <w:styleLink w:val="ImportedStyle3"/>
    <w:lvl w:ilvl="0" w:tplc="1CD67D5A">
      <w:start w:val="1"/>
      <w:numFmt w:val="bullet"/>
      <w:lvlText w:val="•"/>
      <w:lvlJc w:val="left"/>
      <w:pPr>
        <w:ind w:left="1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80F50A">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E696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74F0F2">
      <w:start w:val="1"/>
      <w:numFmt w:val="bullet"/>
      <w:lvlText w:val="•"/>
      <w:lvlJc w:val="left"/>
      <w:pPr>
        <w:ind w:left="33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589CE0">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AA8150">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7A56D4">
      <w:start w:val="1"/>
      <w:numFmt w:val="bullet"/>
      <w:lvlText w:val="•"/>
      <w:lvlJc w:val="left"/>
      <w:pPr>
        <w:ind w:left="5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686906">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7ECEFE">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79A20CC"/>
    <w:multiLevelType w:val="hybridMultilevel"/>
    <w:tmpl w:val="40CE6ED6"/>
    <w:lvl w:ilvl="0" w:tplc="0C090001">
      <w:start w:val="1"/>
      <w:numFmt w:val="bullet"/>
      <w:lvlText w:val=""/>
      <w:lvlJc w:val="left"/>
      <w:pPr>
        <w:ind w:left="1142" w:hanging="360"/>
      </w:pPr>
      <w:rPr>
        <w:rFonts w:ascii="Symbol" w:hAnsi="Symbol" w:hint="default"/>
      </w:rPr>
    </w:lvl>
    <w:lvl w:ilvl="1" w:tplc="0C090003">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6">
    <w:nsid w:val="795F71F4"/>
    <w:multiLevelType w:val="multilevel"/>
    <w:tmpl w:val="4AC27B8A"/>
    <w:numStyleLink w:val="IENos"/>
  </w:abstractNum>
  <w:abstractNum w:abstractNumId="47">
    <w:nsid w:val="799D5EB6"/>
    <w:multiLevelType w:val="hybridMultilevel"/>
    <w:tmpl w:val="24BA56C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8">
    <w:nsid w:val="7BD55CFF"/>
    <w:multiLevelType w:val="hybridMultilevel"/>
    <w:tmpl w:val="8898A0FA"/>
    <w:lvl w:ilvl="0" w:tplc="9FBC99C0">
      <w:numFmt w:val="bullet"/>
      <w:lvlText w:val=""/>
      <w:lvlJc w:val="left"/>
      <w:pPr>
        <w:ind w:left="1142" w:hanging="360"/>
      </w:pPr>
      <w:rPr>
        <w:rFonts w:ascii="Symbol" w:eastAsia="Times New Roman" w:hAnsi="Symbol" w:cs="Times New Roman"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9">
    <w:nsid w:val="7F913FA3"/>
    <w:multiLevelType w:val="hybridMultilevel"/>
    <w:tmpl w:val="4DBCAFC4"/>
    <w:lvl w:ilvl="0" w:tplc="5FE443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4"/>
    <w:lvlOverride w:ilvl="0">
      <w:lvl w:ilvl="0">
        <w:start w:val="1"/>
        <w:numFmt w:val="decimal"/>
        <w:pStyle w:val="NumPlain1"/>
        <w:lvlText w:val="%1"/>
        <w:lvlJc w:val="left"/>
        <w:pPr>
          <w:ind w:left="354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13"/>
  </w:num>
  <w:num w:numId="4">
    <w:abstractNumId w:val="30"/>
  </w:num>
  <w:num w:numId="5">
    <w:abstractNumId w:val="41"/>
  </w:num>
  <w:num w:numId="6">
    <w:abstractNumId w:val="43"/>
  </w:num>
  <w:num w:numId="7">
    <w:abstractNumId w:val="27"/>
  </w:num>
  <w:num w:numId="8">
    <w:abstractNumId w:val="37"/>
  </w:num>
  <w:num w:numId="9">
    <w:abstractNumId w:val="24"/>
  </w:num>
  <w:num w:numId="10">
    <w:abstractNumId w:val="25"/>
  </w:num>
  <w:num w:numId="11">
    <w:abstractNumId w:val="14"/>
  </w:num>
  <w:num w:numId="12">
    <w:abstractNumId w:val="38"/>
  </w:num>
  <w:num w:numId="13">
    <w:abstractNumId w:val="21"/>
  </w:num>
  <w:num w:numId="14">
    <w:abstractNumId w:val="46"/>
  </w:num>
  <w:num w:numId="15">
    <w:abstractNumId w:val="20"/>
  </w:num>
  <w:num w:numId="16">
    <w:abstractNumId w:val="19"/>
  </w:num>
  <w:num w:numId="17">
    <w:abstractNumId w:val="48"/>
  </w:num>
  <w:num w:numId="18">
    <w:abstractNumId w:val="32"/>
  </w:num>
  <w:num w:numId="19">
    <w:abstractNumId w:val="34"/>
  </w:num>
  <w:num w:numId="20">
    <w:abstractNumId w:val="15"/>
  </w:num>
  <w:num w:numId="21">
    <w:abstractNumId w:val="18"/>
  </w:num>
  <w:num w:numId="22">
    <w:abstractNumId w:val="47"/>
  </w:num>
  <w:num w:numId="23">
    <w:abstractNumId w:val="17"/>
  </w:num>
  <w:num w:numId="24">
    <w:abstractNumId w:val="45"/>
  </w:num>
  <w:num w:numId="25">
    <w:abstractNumId w:val="40"/>
  </w:num>
  <w:num w:numId="26">
    <w:abstractNumId w:val="16"/>
  </w:num>
  <w:num w:numId="27">
    <w:abstractNumId w:val="42"/>
  </w:num>
  <w:num w:numId="28">
    <w:abstractNumId w:val="39"/>
  </w:num>
  <w:num w:numId="29">
    <w:abstractNumId w:val="10"/>
  </w:num>
  <w:num w:numId="30">
    <w:abstractNumId w:val="29"/>
  </w:num>
  <w:num w:numId="31">
    <w:abstractNumId w:val="33"/>
  </w:num>
  <w:num w:numId="32">
    <w:abstractNumId w:val="12"/>
  </w:num>
  <w:num w:numId="33">
    <w:abstractNumId w:val="44"/>
  </w:num>
  <w:num w:numId="34">
    <w:abstractNumId w:val="35"/>
  </w:num>
  <w:num w:numId="35">
    <w:abstractNumId w:val="28"/>
  </w:num>
  <w:num w:numId="36">
    <w:abstractNumId w:val="36"/>
  </w:num>
  <w:num w:numId="37">
    <w:abstractNumId w:val="22"/>
  </w:num>
  <w:num w:numId="38">
    <w:abstractNumId w:val="11"/>
  </w:num>
  <w:num w:numId="39">
    <w:abstractNumId w:val="26"/>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0"/>
  </w:num>
  <w:num w:numId="53">
    <w:abstractNumId w:val="20"/>
  </w:num>
  <w:num w:numId="54">
    <w:abstractNumId w:val="31"/>
  </w:num>
  <w:num w:numId="55">
    <w:abstractNumId w:val="20"/>
  </w:num>
  <w:num w:numId="56">
    <w:abstractNumId w:val="23"/>
  </w:num>
  <w:num w:numId="57">
    <w:abstractNumId w:val="49"/>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 M. Anstis">
    <w15:presenceInfo w15:providerId="None" w15:userId="Clark M. Ans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efaultTabStop w:val="709"/>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minPsWord" w:val="nigel"/>
    <w:docVar w:name="PsWord" w:val="trish"/>
  </w:docVars>
  <w:rsids>
    <w:rsidRoot w:val="00773F4F"/>
    <w:rsid w:val="00000778"/>
    <w:rsid w:val="00000D27"/>
    <w:rsid w:val="000024D4"/>
    <w:rsid w:val="00002535"/>
    <w:rsid w:val="00002EEA"/>
    <w:rsid w:val="0000311B"/>
    <w:rsid w:val="00003E21"/>
    <w:rsid w:val="00004D3F"/>
    <w:rsid w:val="000051DE"/>
    <w:rsid w:val="000052C0"/>
    <w:rsid w:val="00005AFC"/>
    <w:rsid w:val="00007611"/>
    <w:rsid w:val="00010800"/>
    <w:rsid w:val="00010E4C"/>
    <w:rsid w:val="000111CA"/>
    <w:rsid w:val="00012091"/>
    <w:rsid w:val="000124A6"/>
    <w:rsid w:val="00014573"/>
    <w:rsid w:val="000147E6"/>
    <w:rsid w:val="00014903"/>
    <w:rsid w:val="0001543B"/>
    <w:rsid w:val="0001561D"/>
    <w:rsid w:val="000156C6"/>
    <w:rsid w:val="000159C0"/>
    <w:rsid w:val="00015CAF"/>
    <w:rsid w:val="00015CFA"/>
    <w:rsid w:val="0001660D"/>
    <w:rsid w:val="000204E5"/>
    <w:rsid w:val="00020FB9"/>
    <w:rsid w:val="00021544"/>
    <w:rsid w:val="00021C23"/>
    <w:rsid w:val="00022A48"/>
    <w:rsid w:val="00022F13"/>
    <w:rsid w:val="00023691"/>
    <w:rsid w:val="00023E49"/>
    <w:rsid w:val="00023EF5"/>
    <w:rsid w:val="00025DF9"/>
    <w:rsid w:val="000270CC"/>
    <w:rsid w:val="000273D4"/>
    <w:rsid w:val="000276E8"/>
    <w:rsid w:val="00027DF6"/>
    <w:rsid w:val="000306E2"/>
    <w:rsid w:val="0003093F"/>
    <w:rsid w:val="00030AE0"/>
    <w:rsid w:val="00030DDE"/>
    <w:rsid w:val="00031C7C"/>
    <w:rsid w:val="00033A1C"/>
    <w:rsid w:val="000346A6"/>
    <w:rsid w:val="000354B1"/>
    <w:rsid w:val="000358EF"/>
    <w:rsid w:val="00036188"/>
    <w:rsid w:val="00036499"/>
    <w:rsid w:val="00037B0A"/>
    <w:rsid w:val="00037F5B"/>
    <w:rsid w:val="00042000"/>
    <w:rsid w:val="000426C4"/>
    <w:rsid w:val="0004336F"/>
    <w:rsid w:val="00043785"/>
    <w:rsid w:val="000449B7"/>
    <w:rsid w:val="00044C94"/>
    <w:rsid w:val="000453A7"/>
    <w:rsid w:val="0004554A"/>
    <w:rsid w:val="00045998"/>
    <w:rsid w:val="000465BD"/>
    <w:rsid w:val="0004697B"/>
    <w:rsid w:val="00046DC2"/>
    <w:rsid w:val="000470BF"/>
    <w:rsid w:val="00050462"/>
    <w:rsid w:val="00050A51"/>
    <w:rsid w:val="00051230"/>
    <w:rsid w:val="0005198F"/>
    <w:rsid w:val="00051FFB"/>
    <w:rsid w:val="00053F49"/>
    <w:rsid w:val="00054222"/>
    <w:rsid w:val="0005464B"/>
    <w:rsid w:val="000548CB"/>
    <w:rsid w:val="00054E16"/>
    <w:rsid w:val="000562FF"/>
    <w:rsid w:val="00056750"/>
    <w:rsid w:val="00057D35"/>
    <w:rsid w:val="0006037E"/>
    <w:rsid w:val="00060829"/>
    <w:rsid w:val="00060CA2"/>
    <w:rsid w:val="00061BE0"/>
    <w:rsid w:val="00062C20"/>
    <w:rsid w:val="000630EF"/>
    <w:rsid w:val="0006322A"/>
    <w:rsid w:val="000635F6"/>
    <w:rsid w:val="000646D5"/>
    <w:rsid w:val="00064A60"/>
    <w:rsid w:val="00064B10"/>
    <w:rsid w:val="00064CD5"/>
    <w:rsid w:val="0006512B"/>
    <w:rsid w:val="00065CDE"/>
    <w:rsid w:val="00066B87"/>
    <w:rsid w:val="00066E5A"/>
    <w:rsid w:val="00067710"/>
    <w:rsid w:val="00067EC0"/>
    <w:rsid w:val="000704F7"/>
    <w:rsid w:val="00070539"/>
    <w:rsid w:val="00071C3A"/>
    <w:rsid w:val="00071C5B"/>
    <w:rsid w:val="00073359"/>
    <w:rsid w:val="0007354C"/>
    <w:rsid w:val="00073C7E"/>
    <w:rsid w:val="000743C5"/>
    <w:rsid w:val="00075019"/>
    <w:rsid w:val="00075077"/>
    <w:rsid w:val="000756CF"/>
    <w:rsid w:val="000756DF"/>
    <w:rsid w:val="00075838"/>
    <w:rsid w:val="00077782"/>
    <w:rsid w:val="00077F9D"/>
    <w:rsid w:val="00080143"/>
    <w:rsid w:val="00080244"/>
    <w:rsid w:val="000802AA"/>
    <w:rsid w:val="00080C90"/>
    <w:rsid w:val="00080D42"/>
    <w:rsid w:val="00080EC6"/>
    <w:rsid w:val="000814EB"/>
    <w:rsid w:val="00081620"/>
    <w:rsid w:val="00081762"/>
    <w:rsid w:val="00081C44"/>
    <w:rsid w:val="0008227F"/>
    <w:rsid w:val="000827D3"/>
    <w:rsid w:val="00083AB8"/>
    <w:rsid w:val="000840BE"/>
    <w:rsid w:val="00084539"/>
    <w:rsid w:val="000851E3"/>
    <w:rsid w:val="00085D1F"/>
    <w:rsid w:val="00086879"/>
    <w:rsid w:val="00086CD4"/>
    <w:rsid w:val="00086EF3"/>
    <w:rsid w:val="000874EE"/>
    <w:rsid w:val="00087B91"/>
    <w:rsid w:val="00087C50"/>
    <w:rsid w:val="00090554"/>
    <w:rsid w:val="00091167"/>
    <w:rsid w:val="00092745"/>
    <w:rsid w:val="00092C92"/>
    <w:rsid w:val="00094A20"/>
    <w:rsid w:val="00094E86"/>
    <w:rsid w:val="00095391"/>
    <w:rsid w:val="000955F4"/>
    <w:rsid w:val="000960CC"/>
    <w:rsid w:val="0009797D"/>
    <w:rsid w:val="00097BCD"/>
    <w:rsid w:val="000A0C1A"/>
    <w:rsid w:val="000A11D0"/>
    <w:rsid w:val="000A2414"/>
    <w:rsid w:val="000A2654"/>
    <w:rsid w:val="000A2819"/>
    <w:rsid w:val="000A2E63"/>
    <w:rsid w:val="000A310E"/>
    <w:rsid w:val="000A4FD2"/>
    <w:rsid w:val="000A5348"/>
    <w:rsid w:val="000A5854"/>
    <w:rsid w:val="000A67F9"/>
    <w:rsid w:val="000A7FEA"/>
    <w:rsid w:val="000B02DF"/>
    <w:rsid w:val="000B035A"/>
    <w:rsid w:val="000B074E"/>
    <w:rsid w:val="000B14B4"/>
    <w:rsid w:val="000B19A2"/>
    <w:rsid w:val="000B1CA8"/>
    <w:rsid w:val="000B3CE0"/>
    <w:rsid w:val="000B53E9"/>
    <w:rsid w:val="000B59FC"/>
    <w:rsid w:val="000B5BE0"/>
    <w:rsid w:val="000B5CDF"/>
    <w:rsid w:val="000B65D7"/>
    <w:rsid w:val="000B6672"/>
    <w:rsid w:val="000B697B"/>
    <w:rsid w:val="000B6D46"/>
    <w:rsid w:val="000B79A5"/>
    <w:rsid w:val="000B7A54"/>
    <w:rsid w:val="000C0DBD"/>
    <w:rsid w:val="000C137D"/>
    <w:rsid w:val="000C3E48"/>
    <w:rsid w:val="000C42EE"/>
    <w:rsid w:val="000C5526"/>
    <w:rsid w:val="000C5FD2"/>
    <w:rsid w:val="000C6215"/>
    <w:rsid w:val="000C6920"/>
    <w:rsid w:val="000C6ED1"/>
    <w:rsid w:val="000D0B4B"/>
    <w:rsid w:val="000D14A6"/>
    <w:rsid w:val="000D1D79"/>
    <w:rsid w:val="000D29A1"/>
    <w:rsid w:val="000D3B95"/>
    <w:rsid w:val="000D4874"/>
    <w:rsid w:val="000D4CF4"/>
    <w:rsid w:val="000D53DF"/>
    <w:rsid w:val="000D62B9"/>
    <w:rsid w:val="000D665A"/>
    <w:rsid w:val="000D737C"/>
    <w:rsid w:val="000E017B"/>
    <w:rsid w:val="000E05BF"/>
    <w:rsid w:val="000E08EC"/>
    <w:rsid w:val="000E0CDD"/>
    <w:rsid w:val="000E2224"/>
    <w:rsid w:val="000E2317"/>
    <w:rsid w:val="000E37E1"/>
    <w:rsid w:val="000E3E48"/>
    <w:rsid w:val="000E40D0"/>
    <w:rsid w:val="000E5B00"/>
    <w:rsid w:val="000E5B22"/>
    <w:rsid w:val="000E63EF"/>
    <w:rsid w:val="000E6B95"/>
    <w:rsid w:val="000E7B34"/>
    <w:rsid w:val="000F023D"/>
    <w:rsid w:val="000F045F"/>
    <w:rsid w:val="000F0E9B"/>
    <w:rsid w:val="000F1D8F"/>
    <w:rsid w:val="000F31E6"/>
    <w:rsid w:val="000F31F6"/>
    <w:rsid w:val="000F394E"/>
    <w:rsid w:val="000F41A3"/>
    <w:rsid w:val="000F528A"/>
    <w:rsid w:val="000F52E7"/>
    <w:rsid w:val="000F5D93"/>
    <w:rsid w:val="000F71ED"/>
    <w:rsid w:val="000F7D01"/>
    <w:rsid w:val="00102063"/>
    <w:rsid w:val="00102181"/>
    <w:rsid w:val="00102B4E"/>
    <w:rsid w:val="00103B91"/>
    <w:rsid w:val="00104597"/>
    <w:rsid w:val="001058B6"/>
    <w:rsid w:val="00105939"/>
    <w:rsid w:val="00106E8D"/>
    <w:rsid w:val="001102A8"/>
    <w:rsid w:val="00110B0E"/>
    <w:rsid w:val="00111D7C"/>
    <w:rsid w:val="001138DA"/>
    <w:rsid w:val="001142AD"/>
    <w:rsid w:val="00114FE3"/>
    <w:rsid w:val="0011542F"/>
    <w:rsid w:val="00115B5A"/>
    <w:rsid w:val="00115BA2"/>
    <w:rsid w:val="00116065"/>
    <w:rsid w:val="00116427"/>
    <w:rsid w:val="00116547"/>
    <w:rsid w:val="00120BA3"/>
    <w:rsid w:val="00120F04"/>
    <w:rsid w:val="001236ED"/>
    <w:rsid w:val="001237AB"/>
    <w:rsid w:val="0012396A"/>
    <w:rsid w:val="00123F5D"/>
    <w:rsid w:val="001242FD"/>
    <w:rsid w:val="00124977"/>
    <w:rsid w:val="0012558C"/>
    <w:rsid w:val="00125FE4"/>
    <w:rsid w:val="0012639A"/>
    <w:rsid w:val="00126DB0"/>
    <w:rsid w:val="00130062"/>
    <w:rsid w:val="00130AF4"/>
    <w:rsid w:val="0013188C"/>
    <w:rsid w:val="001320E7"/>
    <w:rsid w:val="00132785"/>
    <w:rsid w:val="00132B39"/>
    <w:rsid w:val="00132E4F"/>
    <w:rsid w:val="00132F67"/>
    <w:rsid w:val="00134615"/>
    <w:rsid w:val="0013616E"/>
    <w:rsid w:val="00140095"/>
    <w:rsid w:val="00140D1E"/>
    <w:rsid w:val="001415F6"/>
    <w:rsid w:val="001417F2"/>
    <w:rsid w:val="00141C00"/>
    <w:rsid w:val="00142D1D"/>
    <w:rsid w:val="00144131"/>
    <w:rsid w:val="00144F0B"/>
    <w:rsid w:val="00145429"/>
    <w:rsid w:val="00145BDA"/>
    <w:rsid w:val="00145E01"/>
    <w:rsid w:val="00145FF8"/>
    <w:rsid w:val="001462D2"/>
    <w:rsid w:val="00146974"/>
    <w:rsid w:val="0014697D"/>
    <w:rsid w:val="00147C36"/>
    <w:rsid w:val="00147E31"/>
    <w:rsid w:val="001506A9"/>
    <w:rsid w:val="00150DAC"/>
    <w:rsid w:val="00151105"/>
    <w:rsid w:val="001513C6"/>
    <w:rsid w:val="001518A3"/>
    <w:rsid w:val="001519B1"/>
    <w:rsid w:val="00151AA2"/>
    <w:rsid w:val="00151B19"/>
    <w:rsid w:val="00151DA0"/>
    <w:rsid w:val="00154304"/>
    <w:rsid w:val="00154305"/>
    <w:rsid w:val="00154E74"/>
    <w:rsid w:val="00155652"/>
    <w:rsid w:val="00156820"/>
    <w:rsid w:val="0015682A"/>
    <w:rsid w:val="00156A1C"/>
    <w:rsid w:val="001573AD"/>
    <w:rsid w:val="00157FC7"/>
    <w:rsid w:val="001618C0"/>
    <w:rsid w:val="00161C2C"/>
    <w:rsid w:val="00161DD3"/>
    <w:rsid w:val="0016239D"/>
    <w:rsid w:val="00162FA1"/>
    <w:rsid w:val="001649E1"/>
    <w:rsid w:val="00164E8E"/>
    <w:rsid w:val="00165714"/>
    <w:rsid w:val="00166279"/>
    <w:rsid w:val="00166317"/>
    <w:rsid w:val="001667B8"/>
    <w:rsid w:val="00166B26"/>
    <w:rsid w:val="00166EDE"/>
    <w:rsid w:val="00167129"/>
    <w:rsid w:val="00167147"/>
    <w:rsid w:val="00170163"/>
    <w:rsid w:val="00170DE0"/>
    <w:rsid w:val="001718E5"/>
    <w:rsid w:val="001718F8"/>
    <w:rsid w:val="00172098"/>
    <w:rsid w:val="00172597"/>
    <w:rsid w:val="001731B8"/>
    <w:rsid w:val="00173A19"/>
    <w:rsid w:val="00173A91"/>
    <w:rsid w:val="00174080"/>
    <w:rsid w:val="00174286"/>
    <w:rsid w:val="00175C3C"/>
    <w:rsid w:val="00175DB6"/>
    <w:rsid w:val="001762DD"/>
    <w:rsid w:val="00177B35"/>
    <w:rsid w:val="00180C18"/>
    <w:rsid w:val="001811F5"/>
    <w:rsid w:val="0018156C"/>
    <w:rsid w:val="001815C9"/>
    <w:rsid w:val="001819B7"/>
    <w:rsid w:val="00181A17"/>
    <w:rsid w:val="00182DD6"/>
    <w:rsid w:val="00182FDA"/>
    <w:rsid w:val="00183233"/>
    <w:rsid w:val="00183A26"/>
    <w:rsid w:val="0018429C"/>
    <w:rsid w:val="0018476D"/>
    <w:rsid w:val="001860EC"/>
    <w:rsid w:val="0018737F"/>
    <w:rsid w:val="0019077F"/>
    <w:rsid w:val="0019184C"/>
    <w:rsid w:val="00192191"/>
    <w:rsid w:val="00192732"/>
    <w:rsid w:val="00192A34"/>
    <w:rsid w:val="0019332A"/>
    <w:rsid w:val="00193D71"/>
    <w:rsid w:val="00193FCB"/>
    <w:rsid w:val="001947CB"/>
    <w:rsid w:val="00194CB3"/>
    <w:rsid w:val="00194ECE"/>
    <w:rsid w:val="001955A9"/>
    <w:rsid w:val="00195AA0"/>
    <w:rsid w:val="00196E4E"/>
    <w:rsid w:val="00197047"/>
    <w:rsid w:val="00197368"/>
    <w:rsid w:val="001973C8"/>
    <w:rsid w:val="001974D0"/>
    <w:rsid w:val="001A0240"/>
    <w:rsid w:val="001A05D1"/>
    <w:rsid w:val="001A1E19"/>
    <w:rsid w:val="001A2DD9"/>
    <w:rsid w:val="001A3622"/>
    <w:rsid w:val="001A669C"/>
    <w:rsid w:val="001A6A4B"/>
    <w:rsid w:val="001A7826"/>
    <w:rsid w:val="001A7F13"/>
    <w:rsid w:val="001B0CA3"/>
    <w:rsid w:val="001B17E3"/>
    <w:rsid w:val="001B18D1"/>
    <w:rsid w:val="001B236C"/>
    <w:rsid w:val="001B273D"/>
    <w:rsid w:val="001B2DA6"/>
    <w:rsid w:val="001B2E0E"/>
    <w:rsid w:val="001B31F2"/>
    <w:rsid w:val="001B347D"/>
    <w:rsid w:val="001B41A1"/>
    <w:rsid w:val="001B420A"/>
    <w:rsid w:val="001B45CC"/>
    <w:rsid w:val="001B45F6"/>
    <w:rsid w:val="001B489E"/>
    <w:rsid w:val="001B49F8"/>
    <w:rsid w:val="001B58FD"/>
    <w:rsid w:val="001B67A7"/>
    <w:rsid w:val="001B7469"/>
    <w:rsid w:val="001B7C99"/>
    <w:rsid w:val="001C0AB8"/>
    <w:rsid w:val="001C130E"/>
    <w:rsid w:val="001C16DF"/>
    <w:rsid w:val="001C17D1"/>
    <w:rsid w:val="001C1A96"/>
    <w:rsid w:val="001C1F65"/>
    <w:rsid w:val="001C28BD"/>
    <w:rsid w:val="001C2FDF"/>
    <w:rsid w:val="001C4CE4"/>
    <w:rsid w:val="001C5368"/>
    <w:rsid w:val="001C5848"/>
    <w:rsid w:val="001C5D26"/>
    <w:rsid w:val="001C62AF"/>
    <w:rsid w:val="001C6923"/>
    <w:rsid w:val="001C6B37"/>
    <w:rsid w:val="001C6E01"/>
    <w:rsid w:val="001C7048"/>
    <w:rsid w:val="001C79E1"/>
    <w:rsid w:val="001D09E4"/>
    <w:rsid w:val="001D0B17"/>
    <w:rsid w:val="001D142A"/>
    <w:rsid w:val="001D16B8"/>
    <w:rsid w:val="001D1D0D"/>
    <w:rsid w:val="001D1D4D"/>
    <w:rsid w:val="001D243B"/>
    <w:rsid w:val="001D2873"/>
    <w:rsid w:val="001D2BF8"/>
    <w:rsid w:val="001D2C07"/>
    <w:rsid w:val="001D3D80"/>
    <w:rsid w:val="001D4343"/>
    <w:rsid w:val="001D568B"/>
    <w:rsid w:val="001D5E79"/>
    <w:rsid w:val="001D5EA4"/>
    <w:rsid w:val="001D64DE"/>
    <w:rsid w:val="001D76FB"/>
    <w:rsid w:val="001E09A3"/>
    <w:rsid w:val="001E3030"/>
    <w:rsid w:val="001E59B5"/>
    <w:rsid w:val="001E693C"/>
    <w:rsid w:val="001E71B0"/>
    <w:rsid w:val="001F0E89"/>
    <w:rsid w:val="001F1295"/>
    <w:rsid w:val="001F2366"/>
    <w:rsid w:val="001F23DF"/>
    <w:rsid w:val="001F2467"/>
    <w:rsid w:val="001F261C"/>
    <w:rsid w:val="001F7080"/>
    <w:rsid w:val="001F7295"/>
    <w:rsid w:val="001F77B8"/>
    <w:rsid w:val="001F7C2F"/>
    <w:rsid w:val="001F7DE8"/>
    <w:rsid w:val="0020013F"/>
    <w:rsid w:val="0020033F"/>
    <w:rsid w:val="00200CBB"/>
    <w:rsid w:val="00200E52"/>
    <w:rsid w:val="00201A06"/>
    <w:rsid w:val="00201E99"/>
    <w:rsid w:val="00202551"/>
    <w:rsid w:val="00202D34"/>
    <w:rsid w:val="002038DD"/>
    <w:rsid w:val="00203D74"/>
    <w:rsid w:val="00204842"/>
    <w:rsid w:val="0020548F"/>
    <w:rsid w:val="00205B8C"/>
    <w:rsid w:val="002063BC"/>
    <w:rsid w:val="002065A2"/>
    <w:rsid w:val="002069D0"/>
    <w:rsid w:val="00206F43"/>
    <w:rsid w:val="0021039F"/>
    <w:rsid w:val="002104D4"/>
    <w:rsid w:val="00211F50"/>
    <w:rsid w:val="00212D65"/>
    <w:rsid w:val="0021348B"/>
    <w:rsid w:val="00213D3C"/>
    <w:rsid w:val="0021407E"/>
    <w:rsid w:val="002147EA"/>
    <w:rsid w:val="00215601"/>
    <w:rsid w:val="002161D4"/>
    <w:rsid w:val="00216A1B"/>
    <w:rsid w:val="00216B01"/>
    <w:rsid w:val="002172F2"/>
    <w:rsid w:val="00217726"/>
    <w:rsid w:val="002179ED"/>
    <w:rsid w:val="00220729"/>
    <w:rsid w:val="0022192B"/>
    <w:rsid w:val="00221BFD"/>
    <w:rsid w:val="00221E14"/>
    <w:rsid w:val="0022227F"/>
    <w:rsid w:val="00223558"/>
    <w:rsid w:val="00223B1F"/>
    <w:rsid w:val="0022416E"/>
    <w:rsid w:val="00224D3F"/>
    <w:rsid w:val="00226107"/>
    <w:rsid w:val="00227138"/>
    <w:rsid w:val="002300A6"/>
    <w:rsid w:val="00230CC3"/>
    <w:rsid w:val="002310A5"/>
    <w:rsid w:val="00231209"/>
    <w:rsid w:val="00231372"/>
    <w:rsid w:val="00231A3A"/>
    <w:rsid w:val="002335B3"/>
    <w:rsid w:val="002346B1"/>
    <w:rsid w:val="00235739"/>
    <w:rsid w:val="002368E5"/>
    <w:rsid w:val="00237E9F"/>
    <w:rsid w:val="002401BC"/>
    <w:rsid w:val="00240EF3"/>
    <w:rsid w:val="002426A8"/>
    <w:rsid w:val="002430C7"/>
    <w:rsid w:val="002435B1"/>
    <w:rsid w:val="0024380C"/>
    <w:rsid w:val="00243935"/>
    <w:rsid w:val="00243CA5"/>
    <w:rsid w:val="002446C3"/>
    <w:rsid w:val="0024523D"/>
    <w:rsid w:val="002460ED"/>
    <w:rsid w:val="00246977"/>
    <w:rsid w:val="002474D7"/>
    <w:rsid w:val="00247ECF"/>
    <w:rsid w:val="00250307"/>
    <w:rsid w:val="00251865"/>
    <w:rsid w:val="00252C6F"/>
    <w:rsid w:val="00253023"/>
    <w:rsid w:val="0025398A"/>
    <w:rsid w:val="00253A0F"/>
    <w:rsid w:val="00253B3B"/>
    <w:rsid w:val="00253BD9"/>
    <w:rsid w:val="002540E8"/>
    <w:rsid w:val="00255489"/>
    <w:rsid w:val="00255B69"/>
    <w:rsid w:val="002563E3"/>
    <w:rsid w:val="002601CA"/>
    <w:rsid w:val="00260A08"/>
    <w:rsid w:val="00260A30"/>
    <w:rsid w:val="00260A36"/>
    <w:rsid w:val="00260B7F"/>
    <w:rsid w:val="0026233A"/>
    <w:rsid w:val="002635D0"/>
    <w:rsid w:val="002655B8"/>
    <w:rsid w:val="00266253"/>
    <w:rsid w:val="002669B6"/>
    <w:rsid w:val="002679E5"/>
    <w:rsid w:val="00267F92"/>
    <w:rsid w:val="00267FF3"/>
    <w:rsid w:val="00270E60"/>
    <w:rsid w:val="002733E1"/>
    <w:rsid w:val="00273479"/>
    <w:rsid w:val="00273487"/>
    <w:rsid w:val="00274D34"/>
    <w:rsid w:val="00274D40"/>
    <w:rsid w:val="00274E21"/>
    <w:rsid w:val="00275128"/>
    <w:rsid w:val="0027580D"/>
    <w:rsid w:val="00275D3D"/>
    <w:rsid w:val="002762A7"/>
    <w:rsid w:val="00276A76"/>
    <w:rsid w:val="0027712B"/>
    <w:rsid w:val="00280579"/>
    <w:rsid w:val="002809DC"/>
    <w:rsid w:val="00280CF9"/>
    <w:rsid w:val="00282227"/>
    <w:rsid w:val="00282FA5"/>
    <w:rsid w:val="0028404E"/>
    <w:rsid w:val="0028415A"/>
    <w:rsid w:val="00284596"/>
    <w:rsid w:val="00284B13"/>
    <w:rsid w:val="00284BA1"/>
    <w:rsid w:val="00284D07"/>
    <w:rsid w:val="00286AE1"/>
    <w:rsid w:val="00290318"/>
    <w:rsid w:val="00290B94"/>
    <w:rsid w:val="00290E18"/>
    <w:rsid w:val="002910FC"/>
    <w:rsid w:val="00292871"/>
    <w:rsid w:val="0029287C"/>
    <w:rsid w:val="00293290"/>
    <w:rsid w:val="0029459A"/>
    <w:rsid w:val="0029492D"/>
    <w:rsid w:val="0029638A"/>
    <w:rsid w:val="00296DE8"/>
    <w:rsid w:val="00297A54"/>
    <w:rsid w:val="002A0E99"/>
    <w:rsid w:val="002A1867"/>
    <w:rsid w:val="002A247C"/>
    <w:rsid w:val="002A3A0D"/>
    <w:rsid w:val="002A3CF6"/>
    <w:rsid w:val="002A3E0A"/>
    <w:rsid w:val="002A4448"/>
    <w:rsid w:val="002A460A"/>
    <w:rsid w:val="002A4F7C"/>
    <w:rsid w:val="002A561C"/>
    <w:rsid w:val="002A5D9A"/>
    <w:rsid w:val="002A612A"/>
    <w:rsid w:val="002A6EC3"/>
    <w:rsid w:val="002A78A3"/>
    <w:rsid w:val="002B01A2"/>
    <w:rsid w:val="002B0A27"/>
    <w:rsid w:val="002B13CF"/>
    <w:rsid w:val="002B1A2C"/>
    <w:rsid w:val="002B1E30"/>
    <w:rsid w:val="002B2895"/>
    <w:rsid w:val="002B2D66"/>
    <w:rsid w:val="002B6180"/>
    <w:rsid w:val="002B63A9"/>
    <w:rsid w:val="002B6702"/>
    <w:rsid w:val="002B69A3"/>
    <w:rsid w:val="002B7440"/>
    <w:rsid w:val="002B7898"/>
    <w:rsid w:val="002B7D6F"/>
    <w:rsid w:val="002C273D"/>
    <w:rsid w:val="002C2A52"/>
    <w:rsid w:val="002C2B62"/>
    <w:rsid w:val="002C3C5F"/>
    <w:rsid w:val="002C6C7B"/>
    <w:rsid w:val="002C7271"/>
    <w:rsid w:val="002D0481"/>
    <w:rsid w:val="002D109F"/>
    <w:rsid w:val="002D1B97"/>
    <w:rsid w:val="002D1F17"/>
    <w:rsid w:val="002D28F6"/>
    <w:rsid w:val="002D2A93"/>
    <w:rsid w:val="002D30A8"/>
    <w:rsid w:val="002D37DD"/>
    <w:rsid w:val="002D484B"/>
    <w:rsid w:val="002D4D38"/>
    <w:rsid w:val="002D54BF"/>
    <w:rsid w:val="002D5921"/>
    <w:rsid w:val="002D5BB7"/>
    <w:rsid w:val="002D5C33"/>
    <w:rsid w:val="002D5E21"/>
    <w:rsid w:val="002D67EB"/>
    <w:rsid w:val="002D6F90"/>
    <w:rsid w:val="002D75A0"/>
    <w:rsid w:val="002D79D0"/>
    <w:rsid w:val="002D7CB0"/>
    <w:rsid w:val="002E2C2F"/>
    <w:rsid w:val="002E3362"/>
    <w:rsid w:val="002E3AA1"/>
    <w:rsid w:val="002E4938"/>
    <w:rsid w:val="002E4D2D"/>
    <w:rsid w:val="002E65AA"/>
    <w:rsid w:val="002E724A"/>
    <w:rsid w:val="002E767E"/>
    <w:rsid w:val="002E7C2E"/>
    <w:rsid w:val="002E7DCA"/>
    <w:rsid w:val="002F0072"/>
    <w:rsid w:val="002F16ED"/>
    <w:rsid w:val="002F450B"/>
    <w:rsid w:val="002F4AC5"/>
    <w:rsid w:val="002F5C5C"/>
    <w:rsid w:val="002F63CE"/>
    <w:rsid w:val="002F6F8B"/>
    <w:rsid w:val="002F77A5"/>
    <w:rsid w:val="003000C9"/>
    <w:rsid w:val="003001EC"/>
    <w:rsid w:val="00300406"/>
    <w:rsid w:val="00300E70"/>
    <w:rsid w:val="00301CF6"/>
    <w:rsid w:val="00302176"/>
    <w:rsid w:val="00303263"/>
    <w:rsid w:val="003045BE"/>
    <w:rsid w:val="0030715A"/>
    <w:rsid w:val="0030736B"/>
    <w:rsid w:val="0030774E"/>
    <w:rsid w:val="00307DE6"/>
    <w:rsid w:val="003111BA"/>
    <w:rsid w:val="00311AFB"/>
    <w:rsid w:val="00312553"/>
    <w:rsid w:val="00312C8E"/>
    <w:rsid w:val="00315112"/>
    <w:rsid w:val="00315DA1"/>
    <w:rsid w:val="00317D5F"/>
    <w:rsid w:val="00317F09"/>
    <w:rsid w:val="00317F87"/>
    <w:rsid w:val="003207BE"/>
    <w:rsid w:val="00320FD0"/>
    <w:rsid w:val="003223B2"/>
    <w:rsid w:val="00322403"/>
    <w:rsid w:val="00322E30"/>
    <w:rsid w:val="003240E0"/>
    <w:rsid w:val="003246D6"/>
    <w:rsid w:val="00324BA1"/>
    <w:rsid w:val="003255D6"/>
    <w:rsid w:val="00325843"/>
    <w:rsid w:val="0032613A"/>
    <w:rsid w:val="00326304"/>
    <w:rsid w:val="00326514"/>
    <w:rsid w:val="00330172"/>
    <w:rsid w:val="0033069D"/>
    <w:rsid w:val="003310A7"/>
    <w:rsid w:val="0033118D"/>
    <w:rsid w:val="00331EB5"/>
    <w:rsid w:val="003321D3"/>
    <w:rsid w:val="00332857"/>
    <w:rsid w:val="00332C44"/>
    <w:rsid w:val="0033330B"/>
    <w:rsid w:val="003347D6"/>
    <w:rsid w:val="00334D00"/>
    <w:rsid w:val="0033534C"/>
    <w:rsid w:val="00335814"/>
    <w:rsid w:val="00336011"/>
    <w:rsid w:val="00336849"/>
    <w:rsid w:val="00336A52"/>
    <w:rsid w:val="00337134"/>
    <w:rsid w:val="00337276"/>
    <w:rsid w:val="00337BEE"/>
    <w:rsid w:val="003408C6"/>
    <w:rsid w:val="003412F4"/>
    <w:rsid w:val="00342104"/>
    <w:rsid w:val="00343412"/>
    <w:rsid w:val="00343AAA"/>
    <w:rsid w:val="00343D7D"/>
    <w:rsid w:val="00344424"/>
    <w:rsid w:val="00344BA4"/>
    <w:rsid w:val="003461D4"/>
    <w:rsid w:val="00346512"/>
    <w:rsid w:val="003479C3"/>
    <w:rsid w:val="00347BD3"/>
    <w:rsid w:val="00347D6A"/>
    <w:rsid w:val="00350550"/>
    <w:rsid w:val="0035135F"/>
    <w:rsid w:val="00351729"/>
    <w:rsid w:val="00352848"/>
    <w:rsid w:val="00352E0A"/>
    <w:rsid w:val="00353038"/>
    <w:rsid w:val="003543F4"/>
    <w:rsid w:val="00354F9E"/>
    <w:rsid w:val="0035540F"/>
    <w:rsid w:val="00356420"/>
    <w:rsid w:val="0035670B"/>
    <w:rsid w:val="00356F87"/>
    <w:rsid w:val="003570AC"/>
    <w:rsid w:val="003573E3"/>
    <w:rsid w:val="00360DD3"/>
    <w:rsid w:val="00360E4F"/>
    <w:rsid w:val="00360F2C"/>
    <w:rsid w:val="00361041"/>
    <w:rsid w:val="0036267C"/>
    <w:rsid w:val="00365583"/>
    <w:rsid w:val="003661FE"/>
    <w:rsid w:val="003663A7"/>
    <w:rsid w:val="003665B9"/>
    <w:rsid w:val="00367004"/>
    <w:rsid w:val="0036746E"/>
    <w:rsid w:val="00370D2D"/>
    <w:rsid w:val="00371334"/>
    <w:rsid w:val="00371339"/>
    <w:rsid w:val="00371DEC"/>
    <w:rsid w:val="00372439"/>
    <w:rsid w:val="003726CD"/>
    <w:rsid w:val="0037420B"/>
    <w:rsid w:val="00374FF1"/>
    <w:rsid w:val="0037683E"/>
    <w:rsid w:val="00377291"/>
    <w:rsid w:val="00377296"/>
    <w:rsid w:val="00377B00"/>
    <w:rsid w:val="00380F60"/>
    <w:rsid w:val="0038214C"/>
    <w:rsid w:val="0038360F"/>
    <w:rsid w:val="00386719"/>
    <w:rsid w:val="0038697C"/>
    <w:rsid w:val="00386F73"/>
    <w:rsid w:val="00390108"/>
    <w:rsid w:val="00391779"/>
    <w:rsid w:val="00393093"/>
    <w:rsid w:val="00394280"/>
    <w:rsid w:val="00394379"/>
    <w:rsid w:val="003943A5"/>
    <w:rsid w:val="00394667"/>
    <w:rsid w:val="00395E05"/>
    <w:rsid w:val="00395F15"/>
    <w:rsid w:val="00395FEE"/>
    <w:rsid w:val="00396141"/>
    <w:rsid w:val="00396B90"/>
    <w:rsid w:val="00396BBF"/>
    <w:rsid w:val="00396F97"/>
    <w:rsid w:val="003970CA"/>
    <w:rsid w:val="003970EC"/>
    <w:rsid w:val="00397AD0"/>
    <w:rsid w:val="003A0599"/>
    <w:rsid w:val="003A0EFE"/>
    <w:rsid w:val="003A1087"/>
    <w:rsid w:val="003A10C5"/>
    <w:rsid w:val="003A16E1"/>
    <w:rsid w:val="003A2D01"/>
    <w:rsid w:val="003A3233"/>
    <w:rsid w:val="003A4EB4"/>
    <w:rsid w:val="003A5408"/>
    <w:rsid w:val="003A5685"/>
    <w:rsid w:val="003A5DED"/>
    <w:rsid w:val="003A7808"/>
    <w:rsid w:val="003B08B3"/>
    <w:rsid w:val="003B13F7"/>
    <w:rsid w:val="003B1489"/>
    <w:rsid w:val="003B184A"/>
    <w:rsid w:val="003B2B83"/>
    <w:rsid w:val="003B478C"/>
    <w:rsid w:val="003B6978"/>
    <w:rsid w:val="003B69F6"/>
    <w:rsid w:val="003B6DF9"/>
    <w:rsid w:val="003B773F"/>
    <w:rsid w:val="003C05CA"/>
    <w:rsid w:val="003C0B3F"/>
    <w:rsid w:val="003C1D8E"/>
    <w:rsid w:val="003C221A"/>
    <w:rsid w:val="003C3C80"/>
    <w:rsid w:val="003C3D70"/>
    <w:rsid w:val="003C3EFD"/>
    <w:rsid w:val="003C46EE"/>
    <w:rsid w:val="003C6EBC"/>
    <w:rsid w:val="003C7398"/>
    <w:rsid w:val="003C7451"/>
    <w:rsid w:val="003C74F8"/>
    <w:rsid w:val="003D03AD"/>
    <w:rsid w:val="003D08C5"/>
    <w:rsid w:val="003D2A26"/>
    <w:rsid w:val="003D2C49"/>
    <w:rsid w:val="003D30E3"/>
    <w:rsid w:val="003D3357"/>
    <w:rsid w:val="003D34FB"/>
    <w:rsid w:val="003D4178"/>
    <w:rsid w:val="003D444E"/>
    <w:rsid w:val="003D491C"/>
    <w:rsid w:val="003D5146"/>
    <w:rsid w:val="003D5FC5"/>
    <w:rsid w:val="003D69D0"/>
    <w:rsid w:val="003D6B3A"/>
    <w:rsid w:val="003D6F67"/>
    <w:rsid w:val="003D70A1"/>
    <w:rsid w:val="003D74DF"/>
    <w:rsid w:val="003D7FDE"/>
    <w:rsid w:val="003E03A4"/>
    <w:rsid w:val="003E0ED5"/>
    <w:rsid w:val="003E16E4"/>
    <w:rsid w:val="003E1EE8"/>
    <w:rsid w:val="003E2BB3"/>
    <w:rsid w:val="003E30F4"/>
    <w:rsid w:val="003E3327"/>
    <w:rsid w:val="003E3ED7"/>
    <w:rsid w:val="003E424F"/>
    <w:rsid w:val="003E5790"/>
    <w:rsid w:val="003E5A7E"/>
    <w:rsid w:val="003E76E5"/>
    <w:rsid w:val="003F12B5"/>
    <w:rsid w:val="003F135E"/>
    <w:rsid w:val="003F1CC8"/>
    <w:rsid w:val="003F1D34"/>
    <w:rsid w:val="003F1EAB"/>
    <w:rsid w:val="003F2321"/>
    <w:rsid w:val="003F3CD9"/>
    <w:rsid w:val="003F4419"/>
    <w:rsid w:val="003F46AD"/>
    <w:rsid w:val="003F5BD3"/>
    <w:rsid w:val="003F5C71"/>
    <w:rsid w:val="003F6ADE"/>
    <w:rsid w:val="003F6DAA"/>
    <w:rsid w:val="003F6E35"/>
    <w:rsid w:val="00400337"/>
    <w:rsid w:val="00400C48"/>
    <w:rsid w:val="00401E8F"/>
    <w:rsid w:val="004027CB"/>
    <w:rsid w:val="00402F06"/>
    <w:rsid w:val="00404FB0"/>
    <w:rsid w:val="0040575B"/>
    <w:rsid w:val="0040619A"/>
    <w:rsid w:val="004065AC"/>
    <w:rsid w:val="004065DE"/>
    <w:rsid w:val="004068FC"/>
    <w:rsid w:val="00406CDE"/>
    <w:rsid w:val="00406F6C"/>
    <w:rsid w:val="00410DDF"/>
    <w:rsid w:val="0041103D"/>
    <w:rsid w:val="00411382"/>
    <w:rsid w:val="004115FD"/>
    <w:rsid w:val="00411CC6"/>
    <w:rsid w:val="00411D9E"/>
    <w:rsid w:val="00412F04"/>
    <w:rsid w:val="00412F0D"/>
    <w:rsid w:val="0041340C"/>
    <w:rsid w:val="004137A9"/>
    <w:rsid w:val="00413F43"/>
    <w:rsid w:val="00415A36"/>
    <w:rsid w:val="00415A6A"/>
    <w:rsid w:val="00415B5A"/>
    <w:rsid w:val="00415F1F"/>
    <w:rsid w:val="0041627B"/>
    <w:rsid w:val="0041644F"/>
    <w:rsid w:val="004169BA"/>
    <w:rsid w:val="00416C90"/>
    <w:rsid w:val="0041705F"/>
    <w:rsid w:val="004178D3"/>
    <w:rsid w:val="00420145"/>
    <w:rsid w:val="00420E46"/>
    <w:rsid w:val="00421EF4"/>
    <w:rsid w:val="00422920"/>
    <w:rsid w:val="00422D57"/>
    <w:rsid w:val="00422F6C"/>
    <w:rsid w:val="00422FA9"/>
    <w:rsid w:val="0042367E"/>
    <w:rsid w:val="00424AD1"/>
    <w:rsid w:val="00424D9C"/>
    <w:rsid w:val="004251D4"/>
    <w:rsid w:val="004258FC"/>
    <w:rsid w:val="00425BD2"/>
    <w:rsid w:val="00425EDD"/>
    <w:rsid w:val="0042653A"/>
    <w:rsid w:val="00427133"/>
    <w:rsid w:val="00427986"/>
    <w:rsid w:val="00430C6D"/>
    <w:rsid w:val="00430D23"/>
    <w:rsid w:val="004315CA"/>
    <w:rsid w:val="00431C23"/>
    <w:rsid w:val="004322A8"/>
    <w:rsid w:val="00433F06"/>
    <w:rsid w:val="004343BF"/>
    <w:rsid w:val="00435556"/>
    <w:rsid w:val="00435C15"/>
    <w:rsid w:val="00436727"/>
    <w:rsid w:val="0043715D"/>
    <w:rsid w:val="0043717D"/>
    <w:rsid w:val="00437E0C"/>
    <w:rsid w:val="00440E65"/>
    <w:rsid w:val="00440FBE"/>
    <w:rsid w:val="00441FAA"/>
    <w:rsid w:val="004420FC"/>
    <w:rsid w:val="00442177"/>
    <w:rsid w:val="00442540"/>
    <w:rsid w:val="0044281B"/>
    <w:rsid w:val="004430E8"/>
    <w:rsid w:val="00443371"/>
    <w:rsid w:val="00443B0B"/>
    <w:rsid w:val="004446FB"/>
    <w:rsid w:val="00444F4E"/>
    <w:rsid w:val="004460C6"/>
    <w:rsid w:val="00446999"/>
    <w:rsid w:val="00446C99"/>
    <w:rsid w:val="004472E8"/>
    <w:rsid w:val="00447A07"/>
    <w:rsid w:val="00447F64"/>
    <w:rsid w:val="00451149"/>
    <w:rsid w:val="00451782"/>
    <w:rsid w:val="00451DB2"/>
    <w:rsid w:val="004521F8"/>
    <w:rsid w:val="00452C87"/>
    <w:rsid w:val="004530A9"/>
    <w:rsid w:val="004531CA"/>
    <w:rsid w:val="004544F7"/>
    <w:rsid w:val="00454E45"/>
    <w:rsid w:val="004606C6"/>
    <w:rsid w:val="00460B2B"/>
    <w:rsid w:val="0046133C"/>
    <w:rsid w:val="00462737"/>
    <w:rsid w:val="00462AEA"/>
    <w:rsid w:val="00463B94"/>
    <w:rsid w:val="00463D0B"/>
    <w:rsid w:val="00464F72"/>
    <w:rsid w:val="00465DBC"/>
    <w:rsid w:val="00465E08"/>
    <w:rsid w:val="00467877"/>
    <w:rsid w:val="004704A2"/>
    <w:rsid w:val="0047081C"/>
    <w:rsid w:val="0047206C"/>
    <w:rsid w:val="0047227D"/>
    <w:rsid w:val="004722D1"/>
    <w:rsid w:val="00472F49"/>
    <w:rsid w:val="004734B3"/>
    <w:rsid w:val="004743C3"/>
    <w:rsid w:val="004749B0"/>
    <w:rsid w:val="004749CC"/>
    <w:rsid w:val="00474C7E"/>
    <w:rsid w:val="00475525"/>
    <w:rsid w:val="0047665A"/>
    <w:rsid w:val="004766F9"/>
    <w:rsid w:val="00477236"/>
    <w:rsid w:val="00477257"/>
    <w:rsid w:val="004814E5"/>
    <w:rsid w:val="00481B59"/>
    <w:rsid w:val="0048259E"/>
    <w:rsid w:val="00482E87"/>
    <w:rsid w:val="00482EFE"/>
    <w:rsid w:val="00482F0B"/>
    <w:rsid w:val="0048306E"/>
    <w:rsid w:val="00483205"/>
    <w:rsid w:val="004837C6"/>
    <w:rsid w:val="00485030"/>
    <w:rsid w:val="0048597A"/>
    <w:rsid w:val="00486076"/>
    <w:rsid w:val="00487533"/>
    <w:rsid w:val="00487FFB"/>
    <w:rsid w:val="00490AA5"/>
    <w:rsid w:val="00490C98"/>
    <w:rsid w:val="00490F21"/>
    <w:rsid w:val="00491FB6"/>
    <w:rsid w:val="00492CA6"/>
    <w:rsid w:val="004932F0"/>
    <w:rsid w:val="00493D46"/>
    <w:rsid w:val="00493EDD"/>
    <w:rsid w:val="00494071"/>
    <w:rsid w:val="0049479F"/>
    <w:rsid w:val="0049483E"/>
    <w:rsid w:val="004950F2"/>
    <w:rsid w:val="004951D7"/>
    <w:rsid w:val="00495CB9"/>
    <w:rsid w:val="00497226"/>
    <w:rsid w:val="00497DC5"/>
    <w:rsid w:val="004A03E7"/>
    <w:rsid w:val="004A04A1"/>
    <w:rsid w:val="004A08E7"/>
    <w:rsid w:val="004A1ACB"/>
    <w:rsid w:val="004A1CCF"/>
    <w:rsid w:val="004A1D95"/>
    <w:rsid w:val="004A1FC1"/>
    <w:rsid w:val="004A26DE"/>
    <w:rsid w:val="004A2AFE"/>
    <w:rsid w:val="004A30E0"/>
    <w:rsid w:val="004A310C"/>
    <w:rsid w:val="004A3382"/>
    <w:rsid w:val="004A3BF0"/>
    <w:rsid w:val="004A3D0C"/>
    <w:rsid w:val="004A4808"/>
    <w:rsid w:val="004A4BD7"/>
    <w:rsid w:val="004A4C4D"/>
    <w:rsid w:val="004A508C"/>
    <w:rsid w:val="004A5206"/>
    <w:rsid w:val="004A5549"/>
    <w:rsid w:val="004A554C"/>
    <w:rsid w:val="004A7B4A"/>
    <w:rsid w:val="004B05E9"/>
    <w:rsid w:val="004B0700"/>
    <w:rsid w:val="004B0F4D"/>
    <w:rsid w:val="004B1425"/>
    <w:rsid w:val="004B16C0"/>
    <w:rsid w:val="004B1FF9"/>
    <w:rsid w:val="004B2D94"/>
    <w:rsid w:val="004B46DF"/>
    <w:rsid w:val="004B4E6F"/>
    <w:rsid w:val="004B5088"/>
    <w:rsid w:val="004B542D"/>
    <w:rsid w:val="004B55C0"/>
    <w:rsid w:val="004B5BC7"/>
    <w:rsid w:val="004B6853"/>
    <w:rsid w:val="004B6F78"/>
    <w:rsid w:val="004B7544"/>
    <w:rsid w:val="004B75A5"/>
    <w:rsid w:val="004B79F8"/>
    <w:rsid w:val="004B7AB8"/>
    <w:rsid w:val="004C00D4"/>
    <w:rsid w:val="004C3C28"/>
    <w:rsid w:val="004C40B9"/>
    <w:rsid w:val="004C4211"/>
    <w:rsid w:val="004C59F4"/>
    <w:rsid w:val="004C6088"/>
    <w:rsid w:val="004C705C"/>
    <w:rsid w:val="004C7687"/>
    <w:rsid w:val="004D0031"/>
    <w:rsid w:val="004D0037"/>
    <w:rsid w:val="004D080B"/>
    <w:rsid w:val="004D1563"/>
    <w:rsid w:val="004D21DC"/>
    <w:rsid w:val="004D3793"/>
    <w:rsid w:val="004D396C"/>
    <w:rsid w:val="004D3CE1"/>
    <w:rsid w:val="004D3E5A"/>
    <w:rsid w:val="004D5494"/>
    <w:rsid w:val="004D6FF0"/>
    <w:rsid w:val="004D7CBA"/>
    <w:rsid w:val="004D7F64"/>
    <w:rsid w:val="004E055D"/>
    <w:rsid w:val="004E0ADD"/>
    <w:rsid w:val="004E18FD"/>
    <w:rsid w:val="004E2023"/>
    <w:rsid w:val="004E219F"/>
    <w:rsid w:val="004E21A2"/>
    <w:rsid w:val="004E2684"/>
    <w:rsid w:val="004E2E08"/>
    <w:rsid w:val="004E3CC2"/>
    <w:rsid w:val="004E46EF"/>
    <w:rsid w:val="004E4AE5"/>
    <w:rsid w:val="004E5557"/>
    <w:rsid w:val="004E5D90"/>
    <w:rsid w:val="004E639E"/>
    <w:rsid w:val="004E649F"/>
    <w:rsid w:val="004E6B15"/>
    <w:rsid w:val="004E748C"/>
    <w:rsid w:val="004E765F"/>
    <w:rsid w:val="004F041D"/>
    <w:rsid w:val="004F0C5A"/>
    <w:rsid w:val="004F0D9E"/>
    <w:rsid w:val="004F12DE"/>
    <w:rsid w:val="004F1F5B"/>
    <w:rsid w:val="004F2BB3"/>
    <w:rsid w:val="004F3842"/>
    <w:rsid w:val="004F4D16"/>
    <w:rsid w:val="004F4D35"/>
    <w:rsid w:val="004F5131"/>
    <w:rsid w:val="004F53AC"/>
    <w:rsid w:val="004F69D7"/>
    <w:rsid w:val="004F6F6B"/>
    <w:rsid w:val="004F7405"/>
    <w:rsid w:val="004F7864"/>
    <w:rsid w:val="004F7C34"/>
    <w:rsid w:val="005002B1"/>
    <w:rsid w:val="0050053B"/>
    <w:rsid w:val="00500607"/>
    <w:rsid w:val="00500762"/>
    <w:rsid w:val="005014DD"/>
    <w:rsid w:val="005014EF"/>
    <w:rsid w:val="00501D4F"/>
    <w:rsid w:val="00501ED3"/>
    <w:rsid w:val="00505A40"/>
    <w:rsid w:val="00505AF4"/>
    <w:rsid w:val="00505EBB"/>
    <w:rsid w:val="00506BD5"/>
    <w:rsid w:val="00506EBB"/>
    <w:rsid w:val="00507D47"/>
    <w:rsid w:val="00507FC9"/>
    <w:rsid w:val="005105D6"/>
    <w:rsid w:val="00511798"/>
    <w:rsid w:val="00511E38"/>
    <w:rsid w:val="0051253F"/>
    <w:rsid w:val="00512761"/>
    <w:rsid w:val="00513158"/>
    <w:rsid w:val="00513B43"/>
    <w:rsid w:val="0051453F"/>
    <w:rsid w:val="0051499B"/>
    <w:rsid w:val="005150AD"/>
    <w:rsid w:val="005158B4"/>
    <w:rsid w:val="00515B94"/>
    <w:rsid w:val="005172F5"/>
    <w:rsid w:val="00517434"/>
    <w:rsid w:val="005177C2"/>
    <w:rsid w:val="00517D81"/>
    <w:rsid w:val="005205A2"/>
    <w:rsid w:val="0052081C"/>
    <w:rsid w:val="00521648"/>
    <w:rsid w:val="005225BD"/>
    <w:rsid w:val="005237AA"/>
    <w:rsid w:val="00524748"/>
    <w:rsid w:val="005248C7"/>
    <w:rsid w:val="005267A6"/>
    <w:rsid w:val="00526978"/>
    <w:rsid w:val="00527C9B"/>
    <w:rsid w:val="0053022B"/>
    <w:rsid w:val="00530BD6"/>
    <w:rsid w:val="005324FF"/>
    <w:rsid w:val="00532A2F"/>
    <w:rsid w:val="00534C34"/>
    <w:rsid w:val="00536A49"/>
    <w:rsid w:val="00536C8F"/>
    <w:rsid w:val="005376A3"/>
    <w:rsid w:val="00537801"/>
    <w:rsid w:val="00537E07"/>
    <w:rsid w:val="005401A1"/>
    <w:rsid w:val="00541E2B"/>
    <w:rsid w:val="0054252F"/>
    <w:rsid w:val="0054276A"/>
    <w:rsid w:val="00542E90"/>
    <w:rsid w:val="0054414D"/>
    <w:rsid w:val="0054474E"/>
    <w:rsid w:val="00544B0F"/>
    <w:rsid w:val="00545210"/>
    <w:rsid w:val="00545A74"/>
    <w:rsid w:val="00545B20"/>
    <w:rsid w:val="00545B25"/>
    <w:rsid w:val="005462DC"/>
    <w:rsid w:val="0054682A"/>
    <w:rsid w:val="00547777"/>
    <w:rsid w:val="00547F98"/>
    <w:rsid w:val="00550938"/>
    <w:rsid w:val="00550EF2"/>
    <w:rsid w:val="00550F7C"/>
    <w:rsid w:val="00550FE4"/>
    <w:rsid w:val="00551B2F"/>
    <w:rsid w:val="0055212B"/>
    <w:rsid w:val="00552186"/>
    <w:rsid w:val="005523B3"/>
    <w:rsid w:val="00552833"/>
    <w:rsid w:val="00552E8C"/>
    <w:rsid w:val="00552F65"/>
    <w:rsid w:val="0055310A"/>
    <w:rsid w:val="00553846"/>
    <w:rsid w:val="00553C64"/>
    <w:rsid w:val="0055491E"/>
    <w:rsid w:val="00556302"/>
    <w:rsid w:val="00557660"/>
    <w:rsid w:val="00560152"/>
    <w:rsid w:val="00560EB2"/>
    <w:rsid w:val="00561E2A"/>
    <w:rsid w:val="00562046"/>
    <w:rsid w:val="005626CE"/>
    <w:rsid w:val="00562F27"/>
    <w:rsid w:val="00563DA6"/>
    <w:rsid w:val="005648FB"/>
    <w:rsid w:val="00564DA1"/>
    <w:rsid w:val="00565F4E"/>
    <w:rsid w:val="0056670F"/>
    <w:rsid w:val="005677B6"/>
    <w:rsid w:val="00570248"/>
    <w:rsid w:val="0057082A"/>
    <w:rsid w:val="005708A3"/>
    <w:rsid w:val="00571198"/>
    <w:rsid w:val="005721B8"/>
    <w:rsid w:val="005721F6"/>
    <w:rsid w:val="005726B3"/>
    <w:rsid w:val="0057340B"/>
    <w:rsid w:val="00573B6E"/>
    <w:rsid w:val="00574013"/>
    <w:rsid w:val="00574186"/>
    <w:rsid w:val="00574656"/>
    <w:rsid w:val="00574B30"/>
    <w:rsid w:val="00575BE4"/>
    <w:rsid w:val="00575C5B"/>
    <w:rsid w:val="0057669B"/>
    <w:rsid w:val="005772FA"/>
    <w:rsid w:val="00577EC1"/>
    <w:rsid w:val="00580184"/>
    <w:rsid w:val="005803A9"/>
    <w:rsid w:val="00580831"/>
    <w:rsid w:val="00580A7D"/>
    <w:rsid w:val="00580F37"/>
    <w:rsid w:val="005813F9"/>
    <w:rsid w:val="00581B8A"/>
    <w:rsid w:val="00581CD8"/>
    <w:rsid w:val="00582E20"/>
    <w:rsid w:val="0058353B"/>
    <w:rsid w:val="00583BAA"/>
    <w:rsid w:val="00583C10"/>
    <w:rsid w:val="005846BE"/>
    <w:rsid w:val="0058477D"/>
    <w:rsid w:val="00584B73"/>
    <w:rsid w:val="005851F6"/>
    <w:rsid w:val="00585A09"/>
    <w:rsid w:val="0058730B"/>
    <w:rsid w:val="005879E5"/>
    <w:rsid w:val="00587E32"/>
    <w:rsid w:val="00590912"/>
    <w:rsid w:val="00590C85"/>
    <w:rsid w:val="00591727"/>
    <w:rsid w:val="00593BB8"/>
    <w:rsid w:val="00594799"/>
    <w:rsid w:val="00594EC3"/>
    <w:rsid w:val="0059579B"/>
    <w:rsid w:val="005961D0"/>
    <w:rsid w:val="005968EA"/>
    <w:rsid w:val="00596AF5"/>
    <w:rsid w:val="00596C2A"/>
    <w:rsid w:val="00597458"/>
    <w:rsid w:val="00597EA7"/>
    <w:rsid w:val="00597F7B"/>
    <w:rsid w:val="005A0C9D"/>
    <w:rsid w:val="005A0D20"/>
    <w:rsid w:val="005A1542"/>
    <w:rsid w:val="005A1A75"/>
    <w:rsid w:val="005A24DB"/>
    <w:rsid w:val="005A39DD"/>
    <w:rsid w:val="005A4385"/>
    <w:rsid w:val="005A6F3E"/>
    <w:rsid w:val="005A724F"/>
    <w:rsid w:val="005A75D8"/>
    <w:rsid w:val="005A7917"/>
    <w:rsid w:val="005A7928"/>
    <w:rsid w:val="005A7FB6"/>
    <w:rsid w:val="005B01A2"/>
    <w:rsid w:val="005B1B7B"/>
    <w:rsid w:val="005B2224"/>
    <w:rsid w:val="005B288F"/>
    <w:rsid w:val="005B4AC9"/>
    <w:rsid w:val="005B5525"/>
    <w:rsid w:val="005B62C3"/>
    <w:rsid w:val="005B6F70"/>
    <w:rsid w:val="005B7028"/>
    <w:rsid w:val="005B7D30"/>
    <w:rsid w:val="005C008A"/>
    <w:rsid w:val="005C051F"/>
    <w:rsid w:val="005C064D"/>
    <w:rsid w:val="005C06B5"/>
    <w:rsid w:val="005C23CD"/>
    <w:rsid w:val="005C2E37"/>
    <w:rsid w:val="005C3DB9"/>
    <w:rsid w:val="005C46A8"/>
    <w:rsid w:val="005C4B39"/>
    <w:rsid w:val="005C5A04"/>
    <w:rsid w:val="005C5EB9"/>
    <w:rsid w:val="005C6A5C"/>
    <w:rsid w:val="005C7273"/>
    <w:rsid w:val="005C7632"/>
    <w:rsid w:val="005D0A7A"/>
    <w:rsid w:val="005D0EC8"/>
    <w:rsid w:val="005D2B37"/>
    <w:rsid w:val="005D2D94"/>
    <w:rsid w:val="005D4B7B"/>
    <w:rsid w:val="005D4C19"/>
    <w:rsid w:val="005D4D8C"/>
    <w:rsid w:val="005D4DF3"/>
    <w:rsid w:val="005D6137"/>
    <w:rsid w:val="005D619E"/>
    <w:rsid w:val="005D666D"/>
    <w:rsid w:val="005D7F7E"/>
    <w:rsid w:val="005E054D"/>
    <w:rsid w:val="005E09A5"/>
    <w:rsid w:val="005E145B"/>
    <w:rsid w:val="005E46AD"/>
    <w:rsid w:val="005E4715"/>
    <w:rsid w:val="005E4C34"/>
    <w:rsid w:val="005E5B0E"/>
    <w:rsid w:val="005E6C00"/>
    <w:rsid w:val="005F0294"/>
    <w:rsid w:val="005F034E"/>
    <w:rsid w:val="005F095B"/>
    <w:rsid w:val="005F0C81"/>
    <w:rsid w:val="005F17B0"/>
    <w:rsid w:val="005F1A14"/>
    <w:rsid w:val="005F2319"/>
    <w:rsid w:val="005F2555"/>
    <w:rsid w:val="005F2BC1"/>
    <w:rsid w:val="005F368B"/>
    <w:rsid w:val="005F477F"/>
    <w:rsid w:val="005F6605"/>
    <w:rsid w:val="005F66FC"/>
    <w:rsid w:val="005F73A9"/>
    <w:rsid w:val="005F7B8B"/>
    <w:rsid w:val="005F7E68"/>
    <w:rsid w:val="005F7ED4"/>
    <w:rsid w:val="00600488"/>
    <w:rsid w:val="00600591"/>
    <w:rsid w:val="00600A75"/>
    <w:rsid w:val="00600C25"/>
    <w:rsid w:val="00602074"/>
    <w:rsid w:val="0060266F"/>
    <w:rsid w:val="0060321B"/>
    <w:rsid w:val="00603AA8"/>
    <w:rsid w:val="0060470C"/>
    <w:rsid w:val="00604E0B"/>
    <w:rsid w:val="00605776"/>
    <w:rsid w:val="00606784"/>
    <w:rsid w:val="00606D13"/>
    <w:rsid w:val="00607386"/>
    <w:rsid w:val="006074B6"/>
    <w:rsid w:val="00607502"/>
    <w:rsid w:val="00607816"/>
    <w:rsid w:val="00607E26"/>
    <w:rsid w:val="006106A9"/>
    <w:rsid w:val="00611AED"/>
    <w:rsid w:val="00611B37"/>
    <w:rsid w:val="00611CAE"/>
    <w:rsid w:val="006134EF"/>
    <w:rsid w:val="006139A0"/>
    <w:rsid w:val="00613BA9"/>
    <w:rsid w:val="00614ABC"/>
    <w:rsid w:val="006151B5"/>
    <w:rsid w:val="006169EC"/>
    <w:rsid w:val="00617077"/>
    <w:rsid w:val="00617657"/>
    <w:rsid w:val="006177EC"/>
    <w:rsid w:val="0061782A"/>
    <w:rsid w:val="00617CF3"/>
    <w:rsid w:val="0062074E"/>
    <w:rsid w:val="006211FD"/>
    <w:rsid w:val="006214EA"/>
    <w:rsid w:val="006224EC"/>
    <w:rsid w:val="00622606"/>
    <w:rsid w:val="00623078"/>
    <w:rsid w:val="0062383A"/>
    <w:rsid w:val="006241B6"/>
    <w:rsid w:val="00624EE3"/>
    <w:rsid w:val="006252C3"/>
    <w:rsid w:val="00625535"/>
    <w:rsid w:val="006256FD"/>
    <w:rsid w:val="006259BD"/>
    <w:rsid w:val="0062612C"/>
    <w:rsid w:val="00626A93"/>
    <w:rsid w:val="00626AD4"/>
    <w:rsid w:val="00626F2A"/>
    <w:rsid w:val="006272DB"/>
    <w:rsid w:val="00627799"/>
    <w:rsid w:val="006305F8"/>
    <w:rsid w:val="00630C11"/>
    <w:rsid w:val="0063181E"/>
    <w:rsid w:val="0063195B"/>
    <w:rsid w:val="0063198D"/>
    <w:rsid w:val="00631ABF"/>
    <w:rsid w:val="00633CAC"/>
    <w:rsid w:val="00634B73"/>
    <w:rsid w:val="0063583E"/>
    <w:rsid w:val="00636961"/>
    <w:rsid w:val="006374C4"/>
    <w:rsid w:val="00637D68"/>
    <w:rsid w:val="00637DD1"/>
    <w:rsid w:val="00640318"/>
    <w:rsid w:val="0064084C"/>
    <w:rsid w:val="00640B39"/>
    <w:rsid w:val="00644626"/>
    <w:rsid w:val="00644F49"/>
    <w:rsid w:val="0064541D"/>
    <w:rsid w:val="0064672D"/>
    <w:rsid w:val="00646D1C"/>
    <w:rsid w:val="00650056"/>
    <w:rsid w:val="00650135"/>
    <w:rsid w:val="00650CDB"/>
    <w:rsid w:val="00650E0C"/>
    <w:rsid w:val="006510EE"/>
    <w:rsid w:val="00651319"/>
    <w:rsid w:val="00651D7A"/>
    <w:rsid w:val="00651DD5"/>
    <w:rsid w:val="00652387"/>
    <w:rsid w:val="0065241E"/>
    <w:rsid w:val="00652762"/>
    <w:rsid w:val="006527B9"/>
    <w:rsid w:val="00652EFE"/>
    <w:rsid w:val="00652FE4"/>
    <w:rsid w:val="00653607"/>
    <w:rsid w:val="00653992"/>
    <w:rsid w:val="00655C1D"/>
    <w:rsid w:val="0065605B"/>
    <w:rsid w:val="006565BB"/>
    <w:rsid w:val="00656A9F"/>
    <w:rsid w:val="006570A7"/>
    <w:rsid w:val="00657127"/>
    <w:rsid w:val="00657F92"/>
    <w:rsid w:val="00660921"/>
    <w:rsid w:val="00660FB8"/>
    <w:rsid w:val="0066189B"/>
    <w:rsid w:val="00661A60"/>
    <w:rsid w:val="006634D7"/>
    <w:rsid w:val="00664D4E"/>
    <w:rsid w:val="00665892"/>
    <w:rsid w:val="00665EF3"/>
    <w:rsid w:val="006661E2"/>
    <w:rsid w:val="00667302"/>
    <w:rsid w:val="00667BC8"/>
    <w:rsid w:val="0067048B"/>
    <w:rsid w:val="006709BF"/>
    <w:rsid w:val="006720E3"/>
    <w:rsid w:val="00672E94"/>
    <w:rsid w:val="006750CB"/>
    <w:rsid w:val="0067568A"/>
    <w:rsid w:val="00675841"/>
    <w:rsid w:val="00675C57"/>
    <w:rsid w:val="00680793"/>
    <w:rsid w:val="00681050"/>
    <w:rsid w:val="00681E55"/>
    <w:rsid w:val="00683FCA"/>
    <w:rsid w:val="0068411A"/>
    <w:rsid w:val="0068438A"/>
    <w:rsid w:val="00684A47"/>
    <w:rsid w:val="006858FD"/>
    <w:rsid w:val="00685B8D"/>
    <w:rsid w:val="00687641"/>
    <w:rsid w:val="00687719"/>
    <w:rsid w:val="00691554"/>
    <w:rsid w:val="0069159A"/>
    <w:rsid w:val="00691F7E"/>
    <w:rsid w:val="006938A1"/>
    <w:rsid w:val="00694BCF"/>
    <w:rsid w:val="00694FCA"/>
    <w:rsid w:val="00696D3A"/>
    <w:rsid w:val="006976C2"/>
    <w:rsid w:val="00697D07"/>
    <w:rsid w:val="006A11B2"/>
    <w:rsid w:val="006A1562"/>
    <w:rsid w:val="006A168D"/>
    <w:rsid w:val="006A1C3B"/>
    <w:rsid w:val="006A2592"/>
    <w:rsid w:val="006A26EE"/>
    <w:rsid w:val="006A33EB"/>
    <w:rsid w:val="006A3D6A"/>
    <w:rsid w:val="006A4140"/>
    <w:rsid w:val="006A4E4C"/>
    <w:rsid w:val="006A57BD"/>
    <w:rsid w:val="006A59B5"/>
    <w:rsid w:val="006A5F08"/>
    <w:rsid w:val="006A6308"/>
    <w:rsid w:val="006A639C"/>
    <w:rsid w:val="006A7267"/>
    <w:rsid w:val="006A7947"/>
    <w:rsid w:val="006A7AD7"/>
    <w:rsid w:val="006A7DC4"/>
    <w:rsid w:val="006B00FC"/>
    <w:rsid w:val="006B0457"/>
    <w:rsid w:val="006B077D"/>
    <w:rsid w:val="006B0DFD"/>
    <w:rsid w:val="006B221E"/>
    <w:rsid w:val="006B2651"/>
    <w:rsid w:val="006B3E95"/>
    <w:rsid w:val="006B444D"/>
    <w:rsid w:val="006B44A4"/>
    <w:rsid w:val="006B4C86"/>
    <w:rsid w:val="006B5109"/>
    <w:rsid w:val="006B553E"/>
    <w:rsid w:val="006B5B9F"/>
    <w:rsid w:val="006B5F6C"/>
    <w:rsid w:val="006B679C"/>
    <w:rsid w:val="006B6AD6"/>
    <w:rsid w:val="006B774C"/>
    <w:rsid w:val="006C008C"/>
    <w:rsid w:val="006C0267"/>
    <w:rsid w:val="006C09D5"/>
    <w:rsid w:val="006C1C9D"/>
    <w:rsid w:val="006C29A4"/>
    <w:rsid w:val="006C3F07"/>
    <w:rsid w:val="006C4ED6"/>
    <w:rsid w:val="006C5657"/>
    <w:rsid w:val="006C61BA"/>
    <w:rsid w:val="006C6478"/>
    <w:rsid w:val="006C6C4F"/>
    <w:rsid w:val="006C767C"/>
    <w:rsid w:val="006C7F04"/>
    <w:rsid w:val="006C7F95"/>
    <w:rsid w:val="006D100F"/>
    <w:rsid w:val="006D1760"/>
    <w:rsid w:val="006D1CE9"/>
    <w:rsid w:val="006D2337"/>
    <w:rsid w:val="006D25DD"/>
    <w:rsid w:val="006D3E00"/>
    <w:rsid w:val="006D5670"/>
    <w:rsid w:val="006D5E8F"/>
    <w:rsid w:val="006D65EC"/>
    <w:rsid w:val="006E0DDC"/>
    <w:rsid w:val="006E0E1E"/>
    <w:rsid w:val="006E2E32"/>
    <w:rsid w:val="006E3689"/>
    <w:rsid w:val="006E3738"/>
    <w:rsid w:val="006E4AF8"/>
    <w:rsid w:val="006E4B76"/>
    <w:rsid w:val="006E4DEE"/>
    <w:rsid w:val="006E53EA"/>
    <w:rsid w:val="006E5FBC"/>
    <w:rsid w:val="006F04EB"/>
    <w:rsid w:val="006F0B57"/>
    <w:rsid w:val="006F10F8"/>
    <w:rsid w:val="006F17A8"/>
    <w:rsid w:val="006F1807"/>
    <w:rsid w:val="006F2C08"/>
    <w:rsid w:val="006F2E7C"/>
    <w:rsid w:val="006F381C"/>
    <w:rsid w:val="006F38E6"/>
    <w:rsid w:val="006F39EC"/>
    <w:rsid w:val="006F3A21"/>
    <w:rsid w:val="006F5C33"/>
    <w:rsid w:val="006F6329"/>
    <w:rsid w:val="006F6FC8"/>
    <w:rsid w:val="006F71FC"/>
    <w:rsid w:val="006F7677"/>
    <w:rsid w:val="006F7FD1"/>
    <w:rsid w:val="00700008"/>
    <w:rsid w:val="0070279B"/>
    <w:rsid w:val="00702C31"/>
    <w:rsid w:val="00703119"/>
    <w:rsid w:val="0070416F"/>
    <w:rsid w:val="007041B0"/>
    <w:rsid w:val="00704E34"/>
    <w:rsid w:val="007065B6"/>
    <w:rsid w:val="00707428"/>
    <w:rsid w:val="00711B09"/>
    <w:rsid w:val="0071210D"/>
    <w:rsid w:val="00712437"/>
    <w:rsid w:val="00712C99"/>
    <w:rsid w:val="00713836"/>
    <w:rsid w:val="00713F4F"/>
    <w:rsid w:val="00714803"/>
    <w:rsid w:val="00714E0A"/>
    <w:rsid w:val="00716BB6"/>
    <w:rsid w:val="00717AC7"/>
    <w:rsid w:val="007202C1"/>
    <w:rsid w:val="00720441"/>
    <w:rsid w:val="00721053"/>
    <w:rsid w:val="00721186"/>
    <w:rsid w:val="00721917"/>
    <w:rsid w:val="00721F4B"/>
    <w:rsid w:val="007223FE"/>
    <w:rsid w:val="007232ED"/>
    <w:rsid w:val="00724169"/>
    <w:rsid w:val="007249FC"/>
    <w:rsid w:val="00725213"/>
    <w:rsid w:val="007258A7"/>
    <w:rsid w:val="00725A16"/>
    <w:rsid w:val="007272A6"/>
    <w:rsid w:val="0072767B"/>
    <w:rsid w:val="00730778"/>
    <w:rsid w:val="00730DAC"/>
    <w:rsid w:val="00731497"/>
    <w:rsid w:val="0073231A"/>
    <w:rsid w:val="00732730"/>
    <w:rsid w:val="00733414"/>
    <w:rsid w:val="007342E1"/>
    <w:rsid w:val="007346AA"/>
    <w:rsid w:val="00734F20"/>
    <w:rsid w:val="007353F3"/>
    <w:rsid w:val="007356E4"/>
    <w:rsid w:val="007366FA"/>
    <w:rsid w:val="00736A2D"/>
    <w:rsid w:val="00736A47"/>
    <w:rsid w:val="00737BE4"/>
    <w:rsid w:val="00737C3E"/>
    <w:rsid w:val="00737E45"/>
    <w:rsid w:val="00737FD3"/>
    <w:rsid w:val="007401C4"/>
    <w:rsid w:val="00740ECE"/>
    <w:rsid w:val="00741357"/>
    <w:rsid w:val="00745BB2"/>
    <w:rsid w:val="00745E8C"/>
    <w:rsid w:val="00746228"/>
    <w:rsid w:val="00746AC4"/>
    <w:rsid w:val="00746E89"/>
    <w:rsid w:val="0074774A"/>
    <w:rsid w:val="00750267"/>
    <w:rsid w:val="0075037A"/>
    <w:rsid w:val="0075215A"/>
    <w:rsid w:val="007523AA"/>
    <w:rsid w:val="00753173"/>
    <w:rsid w:val="00753177"/>
    <w:rsid w:val="00755147"/>
    <w:rsid w:val="00755491"/>
    <w:rsid w:val="00755A49"/>
    <w:rsid w:val="0075630A"/>
    <w:rsid w:val="00756C6E"/>
    <w:rsid w:val="007573E0"/>
    <w:rsid w:val="00757502"/>
    <w:rsid w:val="0076124C"/>
    <w:rsid w:val="00761320"/>
    <w:rsid w:val="00761430"/>
    <w:rsid w:val="00761827"/>
    <w:rsid w:val="0076198D"/>
    <w:rsid w:val="00763664"/>
    <w:rsid w:val="00766809"/>
    <w:rsid w:val="00767FFB"/>
    <w:rsid w:val="0077037F"/>
    <w:rsid w:val="00770FD0"/>
    <w:rsid w:val="00771B77"/>
    <w:rsid w:val="00771C05"/>
    <w:rsid w:val="00771FE3"/>
    <w:rsid w:val="007727AE"/>
    <w:rsid w:val="007729E7"/>
    <w:rsid w:val="00773F4F"/>
    <w:rsid w:val="00773F56"/>
    <w:rsid w:val="00774F59"/>
    <w:rsid w:val="007753B9"/>
    <w:rsid w:val="00775C7A"/>
    <w:rsid w:val="00775D87"/>
    <w:rsid w:val="007760E4"/>
    <w:rsid w:val="0077671D"/>
    <w:rsid w:val="007768D6"/>
    <w:rsid w:val="00776D6D"/>
    <w:rsid w:val="00776F63"/>
    <w:rsid w:val="0077715D"/>
    <w:rsid w:val="007772E4"/>
    <w:rsid w:val="00780413"/>
    <w:rsid w:val="00780CEE"/>
    <w:rsid w:val="00780EB1"/>
    <w:rsid w:val="00781D4E"/>
    <w:rsid w:val="00781F2A"/>
    <w:rsid w:val="00782998"/>
    <w:rsid w:val="007837C8"/>
    <w:rsid w:val="00783B18"/>
    <w:rsid w:val="00784E0F"/>
    <w:rsid w:val="007863E0"/>
    <w:rsid w:val="0078668F"/>
    <w:rsid w:val="00786CAD"/>
    <w:rsid w:val="0078700F"/>
    <w:rsid w:val="0078727C"/>
    <w:rsid w:val="00787658"/>
    <w:rsid w:val="00787787"/>
    <w:rsid w:val="00787D70"/>
    <w:rsid w:val="00790815"/>
    <w:rsid w:val="00791BE7"/>
    <w:rsid w:val="00792A2E"/>
    <w:rsid w:val="0079333B"/>
    <w:rsid w:val="00793693"/>
    <w:rsid w:val="00793C63"/>
    <w:rsid w:val="00793C8F"/>
    <w:rsid w:val="00793F7E"/>
    <w:rsid w:val="00794501"/>
    <w:rsid w:val="007949A5"/>
    <w:rsid w:val="00795190"/>
    <w:rsid w:val="007954E8"/>
    <w:rsid w:val="00795CF8"/>
    <w:rsid w:val="007965B5"/>
    <w:rsid w:val="007975B1"/>
    <w:rsid w:val="007A0B6A"/>
    <w:rsid w:val="007A0CC7"/>
    <w:rsid w:val="007A0F09"/>
    <w:rsid w:val="007A1AFC"/>
    <w:rsid w:val="007A1BB1"/>
    <w:rsid w:val="007A1E31"/>
    <w:rsid w:val="007A218A"/>
    <w:rsid w:val="007A28FD"/>
    <w:rsid w:val="007A3168"/>
    <w:rsid w:val="007A3C62"/>
    <w:rsid w:val="007A3C9D"/>
    <w:rsid w:val="007A3CFE"/>
    <w:rsid w:val="007A5E75"/>
    <w:rsid w:val="007A6AB8"/>
    <w:rsid w:val="007A7B74"/>
    <w:rsid w:val="007B02AE"/>
    <w:rsid w:val="007B0F47"/>
    <w:rsid w:val="007B11B5"/>
    <w:rsid w:val="007B2016"/>
    <w:rsid w:val="007B22DC"/>
    <w:rsid w:val="007B270A"/>
    <w:rsid w:val="007B27D7"/>
    <w:rsid w:val="007B39CD"/>
    <w:rsid w:val="007B3EF8"/>
    <w:rsid w:val="007B41CF"/>
    <w:rsid w:val="007B4C48"/>
    <w:rsid w:val="007B5367"/>
    <w:rsid w:val="007B566B"/>
    <w:rsid w:val="007B5914"/>
    <w:rsid w:val="007B592C"/>
    <w:rsid w:val="007B595A"/>
    <w:rsid w:val="007B5E22"/>
    <w:rsid w:val="007B600F"/>
    <w:rsid w:val="007B6493"/>
    <w:rsid w:val="007B6E1F"/>
    <w:rsid w:val="007B70E9"/>
    <w:rsid w:val="007B7823"/>
    <w:rsid w:val="007C05A8"/>
    <w:rsid w:val="007C0966"/>
    <w:rsid w:val="007C0D65"/>
    <w:rsid w:val="007C0F17"/>
    <w:rsid w:val="007C10E9"/>
    <w:rsid w:val="007C205F"/>
    <w:rsid w:val="007C20FE"/>
    <w:rsid w:val="007C2DB4"/>
    <w:rsid w:val="007C3E6F"/>
    <w:rsid w:val="007C4D5C"/>
    <w:rsid w:val="007C4F43"/>
    <w:rsid w:val="007C5D4C"/>
    <w:rsid w:val="007D1B5C"/>
    <w:rsid w:val="007D2855"/>
    <w:rsid w:val="007D35B3"/>
    <w:rsid w:val="007D363F"/>
    <w:rsid w:val="007D43B6"/>
    <w:rsid w:val="007D440A"/>
    <w:rsid w:val="007D56FB"/>
    <w:rsid w:val="007D5C76"/>
    <w:rsid w:val="007D6274"/>
    <w:rsid w:val="007D64A4"/>
    <w:rsid w:val="007D6525"/>
    <w:rsid w:val="007D7AF7"/>
    <w:rsid w:val="007D7F76"/>
    <w:rsid w:val="007E04B9"/>
    <w:rsid w:val="007E114F"/>
    <w:rsid w:val="007E17D1"/>
    <w:rsid w:val="007E3227"/>
    <w:rsid w:val="007E5029"/>
    <w:rsid w:val="007E516D"/>
    <w:rsid w:val="007E6267"/>
    <w:rsid w:val="007E6CB8"/>
    <w:rsid w:val="007E7030"/>
    <w:rsid w:val="007E7494"/>
    <w:rsid w:val="007E7F89"/>
    <w:rsid w:val="007F06E5"/>
    <w:rsid w:val="007F0CAF"/>
    <w:rsid w:val="007F1416"/>
    <w:rsid w:val="007F1AEC"/>
    <w:rsid w:val="007F20F0"/>
    <w:rsid w:val="007F2B29"/>
    <w:rsid w:val="007F44F1"/>
    <w:rsid w:val="007F562D"/>
    <w:rsid w:val="007F61F5"/>
    <w:rsid w:val="007F6835"/>
    <w:rsid w:val="007F7391"/>
    <w:rsid w:val="007F7CD2"/>
    <w:rsid w:val="00800502"/>
    <w:rsid w:val="00801580"/>
    <w:rsid w:val="00803F83"/>
    <w:rsid w:val="0080465A"/>
    <w:rsid w:val="00804BFA"/>
    <w:rsid w:val="0080510C"/>
    <w:rsid w:val="008053E6"/>
    <w:rsid w:val="00805409"/>
    <w:rsid w:val="00806D98"/>
    <w:rsid w:val="00806E51"/>
    <w:rsid w:val="00806F81"/>
    <w:rsid w:val="00811592"/>
    <w:rsid w:val="00811E73"/>
    <w:rsid w:val="00812ED0"/>
    <w:rsid w:val="0081325D"/>
    <w:rsid w:val="00813985"/>
    <w:rsid w:val="00813AC4"/>
    <w:rsid w:val="00813EE4"/>
    <w:rsid w:val="008142E1"/>
    <w:rsid w:val="008145B6"/>
    <w:rsid w:val="008148FA"/>
    <w:rsid w:val="00817FA2"/>
    <w:rsid w:val="00820311"/>
    <w:rsid w:val="00820CFD"/>
    <w:rsid w:val="00821172"/>
    <w:rsid w:val="008238B2"/>
    <w:rsid w:val="008238F0"/>
    <w:rsid w:val="00825090"/>
    <w:rsid w:val="008267EF"/>
    <w:rsid w:val="00827051"/>
    <w:rsid w:val="00827480"/>
    <w:rsid w:val="00827C97"/>
    <w:rsid w:val="0083015F"/>
    <w:rsid w:val="008313A7"/>
    <w:rsid w:val="00831425"/>
    <w:rsid w:val="00831B3C"/>
    <w:rsid w:val="008325FF"/>
    <w:rsid w:val="00832A14"/>
    <w:rsid w:val="00832F5B"/>
    <w:rsid w:val="0083436B"/>
    <w:rsid w:val="008346E3"/>
    <w:rsid w:val="00834C73"/>
    <w:rsid w:val="00835D68"/>
    <w:rsid w:val="008362AD"/>
    <w:rsid w:val="0083637E"/>
    <w:rsid w:val="00836CAC"/>
    <w:rsid w:val="00837338"/>
    <w:rsid w:val="00837630"/>
    <w:rsid w:val="00837824"/>
    <w:rsid w:val="00837E0A"/>
    <w:rsid w:val="00840123"/>
    <w:rsid w:val="00840528"/>
    <w:rsid w:val="008406A0"/>
    <w:rsid w:val="008406B2"/>
    <w:rsid w:val="00840F73"/>
    <w:rsid w:val="008414DF"/>
    <w:rsid w:val="00841DE6"/>
    <w:rsid w:val="008420DE"/>
    <w:rsid w:val="00842136"/>
    <w:rsid w:val="00842483"/>
    <w:rsid w:val="0084293C"/>
    <w:rsid w:val="00844388"/>
    <w:rsid w:val="00844647"/>
    <w:rsid w:val="00844E0E"/>
    <w:rsid w:val="00846407"/>
    <w:rsid w:val="00847EF4"/>
    <w:rsid w:val="00850A45"/>
    <w:rsid w:val="008518E7"/>
    <w:rsid w:val="008526EE"/>
    <w:rsid w:val="00853D63"/>
    <w:rsid w:val="00853F5F"/>
    <w:rsid w:val="0085590D"/>
    <w:rsid w:val="00855AC0"/>
    <w:rsid w:val="008576DF"/>
    <w:rsid w:val="00860710"/>
    <w:rsid w:val="008607A4"/>
    <w:rsid w:val="008608D3"/>
    <w:rsid w:val="00860B84"/>
    <w:rsid w:val="008616D3"/>
    <w:rsid w:val="00862B33"/>
    <w:rsid w:val="00862D7A"/>
    <w:rsid w:val="00863C9B"/>
    <w:rsid w:val="00865550"/>
    <w:rsid w:val="00865718"/>
    <w:rsid w:val="00865832"/>
    <w:rsid w:val="00865F22"/>
    <w:rsid w:val="00866A51"/>
    <w:rsid w:val="008677A6"/>
    <w:rsid w:val="00870817"/>
    <w:rsid w:val="008708BE"/>
    <w:rsid w:val="00870B25"/>
    <w:rsid w:val="00870D22"/>
    <w:rsid w:val="00870F1E"/>
    <w:rsid w:val="00870F22"/>
    <w:rsid w:val="00871665"/>
    <w:rsid w:val="00871A42"/>
    <w:rsid w:val="00871E6B"/>
    <w:rsid w:val="00871EFF"/>
    <w:rsid w:val="00872C0B"/>
    <w:rsid w:val="008735EB"/>
    <w:rsid w:val="0087455C"/>
    <w:rsid w:val="008765D8"/>
    <w:rsid w:val="00876FB6"/>
    <w:rsid w:val="00877158"/>
    <w:rsid w:val="00880836"/>
    <w:rsid w:val="00880889"/>
    <w:rsid w:val="00880D3C"/>
    <w:rsid w:val="00880F17"/>
    <w:rsid w:val="008829C1"/>
    <w:rsid w:val="00882C15"/>
    <w:rsid w:val="008834FA"/>
    <w:rsid w:val="00883F31"/>
    <w:rsid w:val="00884845"/>
    <w:rsid w:val="00885120"/>
    <w:rsid w:val="008852FF"/>
    <w:rsid w:val="00886D1E"/>
    <w:rsid w:val="00886F01"/>
    <w:rsid w:val="00887198"/>
    <w:rsid w:val="008875C0"/>
    <w:rsid w:val="00887978"/>
    <w:rsid w:val="00887984"/>
    <w:rsid w:val="008903FA"/>
    <w:rsid w:val="00890DBB"/>
    <w:rsid w:val="00891C12"/>
    <w:rsid w:val="008920A8"/>
    <w:rsid w:val="00892DB3"/>
    <w:rsid w:val="008942BC"/>
    <w:rsid w:val="00894D66"/>
    <w:rsid w:val="008956FE"/>
    <w:rsid w:val="008A18DF"/>
    <w:rsid w:val="008A1D43"/>
    <w:rsid w:val="008A1E57"/>
    <w:rsid w:val="008A232E"/>
    <w:rsid w:val="008A273D"/>
    <w:rsid w:val="008A2962"/>
    <w:rsid w:val="008A2EC7"/>
    <w:rsid w:val="008A3E1F"/>
    <w:rsid w:val="008A3E89"/>
    <w:rsid w:val="008A4972"/>
    <w:rsid w:val="008A53FF"/>
    <w:rsid w:val="008A5E02"/>
    <w:rsid w:val="008A647B"/>
    <w:rsid w:val="008A6E04"/>
    <w:rsid w:val="008A7472"/>
    <w:rsid w:val="008A7547"/>
    <w:rsid w:val="008A7F05"/>
    <w:rsid w:val="008B1382"/>
    <w:rsid w:val="008B25FA"/>
    <w:rsid w:val="008B267B"/>
    <w:rsid w:val="008B4027"/>
    <w:rsid w:val="008B5609"/>
    <w:rsid w:val="008B5747"/>
    <w:rsid w:val="008B58FD"/>
    <w:rsid w:val="008B693A"/>
    <w:rsid w:val="008B6BA9"/>
    <w:rsid w:val="008B75C3"/>
    <w:rsid w:val="008B7AF1"/>
    <w:rsid w:val="008B7EF8"/>
    <w:rsid w:val="008C00CF"/>
    <w:rsid w:val="008C0A54"/>
    <w:rsid w:val="008C114D"/>
    <w:rsid w:val="008C17F9"/>
    <w:rsid w:val="008C2BA5"/>
    <w:rsid w:val="008C3C03"/>
    <w:rsid w:val="008C3D29"/>
    <w:rsid w:val="008C448C"/>
    <w:rsid w:val="008C4753"/>
    <w:rsid w:val="008C4E2E"/>
    <w:rsid w:val="008C52D8"/>
    <w:rsid w:val="008C53BF"/>
    <w:rsid w:val="008C6D5E"/>
    <w:rsid w:val="008D0A28"/>
    <w:rsid w:val="008D0E90"/>
    <w:rsid w:val="008D1673"/>
    <w:rsid w:val="008D25AE"/>
    <w:rsid w:val="008D2720"/>
    <w:rsid w:val="008D2D11"/>
    <w:rsid w:val="008D3481"/>
    <w:rsid w:val="008D3492"/>
    <w:rsid w:val="008D3B98"/>
    <w:rsid w:val="008D40E6"/>
    <w:rsid w:val="008D499B"/>
    <w:rsid w:val="008D5C17"/>
    <w:rsid w:val="008D62DA"/>
    <w:rsid w:val="008D6B3A"/>
    <w:rsid w:val="008D75A0"/>
    <w:rsid w:val="008D7F94"/>
    <w:rsid w:val="008E064B"/>
    <w:rsid w:val="008E277B"/>
    <w:rsid w:val="008E56E9"/>
    <w:rsid w:val="008E5B68"/>
    <w:rsid w:val="008E6F00"/>
    <w:rsid w:val="008E77E0"/>
    <w:rsid w:val="008E7E73"/>
    <w:rsid w:val="008F0B96"/>
    <w:rsid w:val="008F19B4"/>
    <w:rsid w:val="008F2354"/>
    <w:rsid w:val="008F2916"/>
    <w:rsid w:val="008F2F7D"/>
    <w:rsid w:val="008F312E"/>
    <w:rsid w:val="008F3898"/>
    <w:rsid w:val="008F4CBC"/>
    <w:rsid w:val="008F56AF"/>
    <w:rsid w:val="008F6C4A"/>
    <w:rsid w:val="009005DF"/>
    <w:rsid w:val="00903BF8"/>
    <w:rsid w:val="00904B31"/>
    <w:rsid w:val="009059F3"/>
    <w:rsid w:val="00905E13"/>
    <w:rsid w:val="00905E24"/>
    <w:rsid w:val="009062C1"/>
    <w:rsid w:val="00906E12"/>
    <w:rsid w:val="00907385"/>
    <w:rsid w:val="0090782C"/>
    <w:rsid w:val="00907C8D"/>
    <w:rsid w:val="00910425"/>
    <w:rsid w:val="009111F2"/>
    <w:rsid w:val="00911FD3"/>
    <w:rsid w:val="00912494"/>
    <w:rsid w:val="00912596"/>
    <w:rsid w:val="00912701"/>
    <w:rsid w:val="009139BD"/>
    <w:rsid w:val="00913D3E"/>
    <w:rsid w:val="00914756"/>
    <w:rsid w:val="0091500C"/>
    <w:rsid w:val="00915E36"/>
    <w:rsid w:val="00916332"/>
    <w:rsid w:val="009163DF"/>
    <w:rsid w:val="00920428"/>
    <w:rsid w:val="00920C3E"/>
    <w:rsid w:val="00920DF0"/>
    <w:rsid w:val="00922568"/>
    <w:rsid w:val="00923168"/>
    <w:rsid w:val="00923A45"/>
    <w:rsid w:val="00925326"/>
    <w:rsid w:val="00925626"/>
    <w:rsid w:val="00925825"/>
    <w:rsid w:val="00925CF9"/>
    <w:rsid w:val="00926808"/>
    <w:rsid w:val="009268CC"/>
    <w:rsid w:val="00927E3C"/>
    <w:rsid w:val="00930627"/>
    <w:rsid w:val="00931DB6"/>
    <w:rsid w:val="0093275C"/>
    <w:rsid w:val="00932C38"/>
    <w:rsid w:val="00933A4C"/>
    <w:rsid w:val="00934687"/>
    <w:rsid w:val="00934F48"/>
    <w:rsid w:val="00936F36"/>
    <w:rsid w:val="0094195D"/>
    <w:rsid w:val="00941EDF"/>
    <w:rsid w:val="00942E05"/>
    <w:rsid w:val="00942E9D"/>
    <w:rsid w:val="009430A4"/>
    <w:rsid w:val="009441C1"/>
    <w:rsid w:val="00945571"/>
    <w:rsid w:val="0094632C"/>
    <w:rsid w:val="00946F10"/>
    <w:rsid w:val="00950030"/>
    <w:rsid w:val="00951928"/>
    <w:rsid w:val="00951C28"/>
    <w:rsid w:val="00952AB0"/>
    <w:rsid w:val="00952CF8"/>
    <w:rsid w:val="00953418"/>
    <w:rsid w:val="00953D58"/>
    <w:rsid w:val="00954356"/>
    <w:rsid w:val="00954741"/>
    <w:rsid w:val="00954E5F"/>
    <w:rsid w:val="0095531B"/>
    <w:rsid w:val="00955EB9"/>
    <w:rsid w:val="009572D4"/>
    <w:rsid w:val="009574B6"/>
    <w:rsid w:val="00957690"/>
    <w:rsid w:val="009606E7"/>
    <w:rsid w:val="00960A24"/>
    <w:rsid w:val="00961008"/>
    <w:rsid w:val="0096244B"/>
    <w:rsid w:val="00962632"/>
    <w:rsid w:val="00962DE3"/>
    <w:rsid w:val="00963BC4"/>
    <w:rsid w:val="00963E4C"/>
    <w:rsid w:val="00964679"/>
    <w:rsid w:val="0096495A"/>
    <w:rsid w:val="00964FBF"/>
    <w:rsid w:val="009657CF"/>
    <w:rsid w:val="00965952"/>
    <w:rsid w:val="00965D74"/>
    <w:rsid w:val="00966ABB"/>
    <w:rsid w:val="0096737F"/>
    <w:rsid w:val="00967922"/>
    <w:rsid w:val="009707DE"/>
    <w:rsid w:val="00971C1E"/>
    <w:rsid w:val="009728C5"/>
    <w:rsid w:val="0097316D"/>
    <w:rsid w:val="009737E5"/>
    <w:rsid w:val="00973B7F"/>
    <w:rsid w:val="009756E8"/>
    <w:rsid w:val="00975CC2"/>
    <w:rsid w:val="009768D4"/>
    <w:rsid w:val="00976BFB"/>
    <w:rsid w:val="009770B3"/>
    <w:rsid w:val="00977BDC"/>
    <w:rsid w:val="00977DF1"/>
    <w:rsid w:val="009813A9"/>
    <w:rsid w:val="00983214"/>
    <w:rsid w:val="00983429"/>
    <w:rsid w:val="009844E2"/>
    <w:rsid w:val="00984882"/>
    <w:rsid w:val="00984DF0"/>
    <w:rsid w:val="0098576D"/>
    <w:rsid w:val="00986BA0"/>
    <w:rsid w:val="00987106"/>
    <w:rsid w:val="00987A96"/>
    <w:rsid w:val="00987C57"/>
    <w:rsid w:val="009905B5"/>
    <w:rsid w:val="00992049"/>
    <w:rsid w:val="00993434"/>
    <w:rsid w:val="00993E9F"/>
    <w:rsid w:val="009941B9"/>
    <w:rsid w:val="00994C4A"/>
    <w:rsid w:val="00994FE3"/>
    <w:rsid w:val="00995FCE"/>
    <w:rsid w:val="009963EE"/>
    <w:rsid w:val="009964DB"/>
    <w:rsid w:val="0099680B"/>
    <w:rsid w:val="00996A06"/>
    <w:rsid w:val="00996A49"/>
    <w:rsid w:val="009A0153"/>
    <w:rsid w:val="009A1C17"/>
    <w:rsid w:val="009A2C49"/>
    <w:rsid w:val="009A3336"/>
    <w:rsid w:val="009A3D94"/>
    <w:rsid w:val="009A411D"/>
    <w:rsid w:val="009A4753"/>
    <w:rsid w:val="009A5E35"/>
    <w:rsid w:val="009A6153"/>
    <w:rsid w:val="009A68F4"/>
    <w:rsid w:val="009A6B2F"/>
    <w:rsid w:val="009A7F3A"/>
    <w:rsid w:val="009A7FD0"/>
    <w:rsid w:val="009B0984"/>
    <w:rsid w:val="009B0E76"/>
    <w:rsid w:val="009B1247"/>
    <w:rsid w:val="009B18C4"/>
    <w:rsid w:val="009B1A6C"/>
    <w:rsid w:val="009B2571"/>
    <w:rsid w:val="009B39A1"/>
    <w:rsid w:val="009B3D80"/>
    <w:rsid w:val="009B4D07"/>
    <w:rsid w:val="009B6203"/>
    <w:rsid w:val="009B631A"/>
    <w:rsid w:val="009B6558"/>
    <w:rsid w:val="009B7471"/>
    <w:rsid w:val="009B7A97"/>
    <w:rsid w:val="009C025E"/>
    <w:rsid w:val="009C02FE"/>
    <w:rsid w:val="009C063D"/>
    <w:rsid w:val="009C0B2E"/>
    <w:rsid w:val="009C0BB6"/>
    <w:rsid w:val="009C0F65"/>
    <w:rsid w:val="009C1AF9"/>
    <w:rsid w:val="009C24AB"/>
    <w:rsid w:val="009C3D89"/>
    <w:rsid w:val="009C5CA0"/>
    <w:rsid w:val="009D1155"/>
    <w:rsid w:val="009D1326"/>
    <w:rsid w:val="009D14A1"/>
    <w:rsid w:val="009D1D22"/>
    <w:rsid w:val="009D1F55"/>
    <w:rsid w:val="009D1F56"/>
    <w:rsid w:val="009D267F"/>
    <w:rsid w:val="009D3A14"/>
    <w:rsid w:val="009D3F90"/>
    <w:rsid w:val="009D4BA2"/>
    <w:rsid w:val="009D534B"/>
    <w:rsid w:val="009D544E"/>
    <w:rsid w:val="009D5FE4"/>
    <w:rsid w:val="009D61E7"/>
    <w:rsid w:val="009D6AE6"/>
    <w:rsid w:val="009D6ECF"/>
    <w:rsid w:val="009D6F3C"/>
    <w:rsid w:val="009D731B"/>
    <w:rsid w:val="009D73D1"/>
    <w:rsid w:val="009D7BE0"/>
    <w:rsid w:val="009D7C24"/>
    <w:rsid w:val="009E0206"/>
    <w:rsid w:val="009E08AB"/>
    <w:rsid w:val="009E144F"/>
    <w:rsid w:val="009E148E"/>
    <w:rsid w:val="009E1ECE"/>
    <w:rsid w:val="009E2318"/>
    <w:rsid w:val="009E2AC6"/>
    <w:rsid w:val="009E4D3D"/>
    <w:rsid w:val="009E4F68"/>
    <w:rsid w:val="009E5A53"/>
    <w:rsid w:val="009E5BE6"/>
    <w:rsid w:val="009E5DA0"/>
    <w:rsid w:val="009E5E2A"/>
    <w:rsid w:val="009E75FD"/>
    <w:rsid w:val="009F011E"/>
    <w:rsid w:val="009F0164"/>
    <w:rsid w:val="009F032B"/>
    <w:rsid w:val="009F0942"/>
    <w:rsid w:val="009F3497"/>
    <w:rsid w:val="009F3871"/>
    <w:rsid w:val="009F4F31"/>
    <w:rsid w:val="009F522C"/>
    <w:rsid w:val="009F5D57"/>
    <w:rsid w:val="009F693E"/>
    <w:rsid w:val="009F7B8F"/>
    <w:rsid w:val="00A0047F"/>
    <w:rsid w:val="00A00704"/>
    <w:rsid w:val="00A00E27"/>
    <w:rsid w:val="00A01F10"/>
    <w:rsid w:val="00A02847"/>
    <w:rsid w:val="00A02D94"/>
    <w:rsid w:val="00A034C9"/>
    <w:rsid w:val="00A03CE8"/>
    <w:rsid w:val="00A0473B"/>
    <w:rsid w:val="00A0554B"/>
    <w:rsid w:val="00A0585E"/>
    <w:rsid w:val="00A07149"/>
    <w:rsid w:val="00A07625"/>
    <w:rsid w:val="00A106D3"/>
    <w:rsid w:val="00A1103B"/>
    <w:rsid w:val="00A112A1"/>
    <w:rsid w:val="00A11419"/>
    <w:rsid w:val="00A1141B"/>
    <w:rsid w:val="00A1161A"/>
    <w:rsid w:val="00A11C35"/>
    <w:rsid w:val="00A1254B"/>
    <w:rsid w:val="00A146D7"/>
    <w:rsid w:val="00A148FE"/>
    <w:rsid w:val="00A164F0"/>
    <w:rsid w:val="00A16D14"/>
    <w:rsid w:val="00A2151D"/>
    <w:rsid w:val="00A2262B"/>
    <w:rsid w:val="00A232F5"/>
    <w:rsid w:val="00A2334F"/>
    <w:rsid w:val="00A249FA"/>
    <w:rsid w:val="00A25982"/>
    <w:rsid w:val="00A25D13"/>
    <w:rsid w:val="00A26571"/>
    <w:rsid w:val="00A26D31"/>
    <w:rsid w:val="00A275AC"/>
    <w:rsid w:val="00A2794A"/>
    <w:rsid w:val="00A27BCD"/>
    <w:rsid w:val="00A30449"/>
    <w:rsid w:val="00A3126A"/>
    <w:rsid w:val="00A3135C"/>
    <w:rsid w:val="00A31380"/>
    <w:rsid w:val="00A32353"/>
    <w:rsid w:val="00A32435"/>
    <w:rsid w:val="00A32ACB"/>
    <w:rsid w:val="00A32E48"/>
    <w:rsid w:val="00A3352E"/>
    <w:rsid w:val="00A339B4"/>
    <w:rsid w:val="00A34C73"/>
    <w:rsid w:val="00A35DD2"/>
    <w:rsid w:val="00A36066"/>
    <w:rsid w:val="00A36278"/>
    <w:rsid w:val="00A3745D"/>
    <w:rsid w:val="00A37784"/>
    <w:rsid w:val="00A37874"/>
    <w:rsid w:val="00A37B17"/>
    <w:rsid w:val="00A37BD3"/>
    <w:rsid w:val="00A403AB"/>
    <w:rsid w:val="00A40D22"/>
    <w:rsid w:val="00A40FDD"/>
    <w:rsid w:val="00A41348"/>
    <w:rsid w:val="00A42634"/>
    <w:rsid w:val="00A4288E"/>
    <w:rsid w:val="00A42CF7"/>
    <w:rsid w:val="00A43168"/>
    <w:rsid w:val="00A45D7E"/>
    <w:rsid w:val="00A4623A"/>
    <w:rsid w:val="00A46611"/>
    <w:rsid w:val="00A466D2"/>
    <w:rsid w:val="00A470F9"/>
    <w:rsid w:val="00A50344"/>
    <w:rsid w:val="00A50716"/>
    <w:rsid w:val="00A513F3"/>
    <w:rsid w:val="00A51BE7"/>
    <w:rsid w:val="00A51C3C"/>
    <w:rsid w:val="00A51FF3"/>
    <w:rsid w:val="00A5226E"/>
    <w:rsid w:val="00A531F0"/>
    <w:rsid w:val="00A53518"/>
    <w:rsid w:val="00A5379C"/>
    <w:rsid w:val="00A539EC"/>
    <w:rsid w:val="00A54F40"/>
    <w:rsid w:val="00A54F7F"/>
    <w:rsid w:val="00A5509E"/>
    <w:rsid w:val="00A55DA0"/>
    <w:rsid w:val="00A5622A"/>
    <w:rsid w:val="00A5632A"/>
    <w:rsid w:val="00A56C33"/>
    <w:rsid w:val="00A579D0"/>
    <w:rsid w:val="00A6023A"/>
    <w:rsid w:val="00A60522"/>
    <w:rsid w:val="00A6093E"/>
    <w:rsid w:val="00A609D7"/>
    <w:rsid w:val="00A60A5F"/>
    <w:rsid w:val="00A60FD2"/>
    <w:rsid w:val="00A61B17"/>
    <w:rsid w:val="00A61F00"/>
    <w:rsid w:val="00A62193"/>
    <w:rsid w:val="00A63201"/>
    <w:rsid w:val="00A63F6A"/>
    <w:rsid w:val="00A654B0"/>
    <w:rsid w:val="00A65D48"/>
    <w:rsid w:val="00A66F51"/>
    <w:rsid w:val="00A674AA"/>
    <w:rsid w:val="00A67D87"/>
    <w:rsid w:val="00A67DA6"/>
    <w:rsid w:val="00A67DCA"/>
    <w:rsid w:val="00A67DD1"/>
    <w:rsid w:val="00A67E04"/>
    <w:rsid w:val="00A700FF"/>
    <w:rsid w:val="00A70130"/>
    <w:rsid w:val="00A7044E"/>
    <w:rsid w:val="00A710F8"/>
    <w:rsid w:val="00A711AC"/>
    <w:rsid w:val="00A715F8"/>
    <w:rsid w:val="00A71BEB"/>
    <w:rsid w:val="00A72B6E"/>
    <w:rsid w:val="00A7330E"/>
    <w:rsid w:val="00A7390D"/>
    <w:rsid w:val="00A74025"/>
    <w:rsid w:val="00A743A3"/>
    <w:rsid w:val="00A74A57"/>
    <w:rsid w:val="00A75834"/>
    <w:rsid w:val="00A760D1"/>
    <w:rsid w:val="00A76A1A"/>
    <w:rsid w:val="00A76D70"/>
    <w:rsid w:val="00A774E4"/>
    <w:rsid w:val="00A814A2"/>
    <w:rsid w:val="00A83A83"/>
    <w:rsid w:val="00A83CF1"/>
    <w:rsid w:val="00A84928"/>
    <w:rsid w:val="00A850CA"/>
    <w:rsid w:val="00A85A4B"/>
    <w:rsid w:val="00A8603D"/>
    <w:rsid w:val="00A87277"/>
    <w:rsid w:val="00A87E0F"/>
    <w:rsid w:val="00A90599"/>
    <w:rsid w:val="00A91458"/>
    <w:rsid w:val="00A91BAC"/>
    <w:rsid w:val="00A91D2B"/>
    <w:rsid w:val="00A91EC9"/>
    <w:rsid w:val="00A9262A"/>
    <w:rsid w:val="00A9263E"/>
    <w:rsid w:val="00A92726"/>
    <w:rsid w:val="00A92821"/>
    <w:rsid w:val="00A92864"/>
    <w:rsid w:val="00A92C57"/>
    <w:rsid w:val="00A936E4"/>
    <w:rsid w:val="00A943C2"/>
    <w:rsid w:val="00A943F7"/>
    <w:rsid w:val="00A94676"/>
    <w:rsid w:val="00A94B90"/>
    <w:rsid w:val="00A94F0A"/>
    <w:rsid w:val="00A95B08"/>
    <w:rsid w:val="00A960F5"/>
    <w:rsid w:val="00A96885"/>
    <w:rsid w:val="00A96F7F"/>
    <w:rsid w:val="00A9792B"/>
    <w:rsid w:val="00A979CC"/>
    <w:rsid w:val="00A97ADC"/>
    <w:rsid w:val="00AA09BC"/>
    <w:rsid w:val="00AA126B"/>
    <w:rsid w:val="00AA1B7E"/>
    <w:rsid w:val="00AA1CF0"/>
    <w:rsid w:val="00AA2244"/>
    <w:rsid w:val="00AA24B5"/>
    <w:rsid w:val="00AA3058"/>
    <w:rsid w:val="00AA3129"/>
    <w:rsid w:val="00AA333E"/>
    <w:rsid w:val="00AA3E08"/>
    <w:rsid w:val="00AA421C"/>
    <w:rsid w:val="00AA53AE"/>
    <w:rsid w:val="00AA6039"/>
    <w:rsid w:val="00AA6E47"/>
    <w:rsid w:val="00AA76EE"/>
    <w:rsid w:val="00AB03CD"/>
    <w:rsid w:val="00AB042F"/>
    <w:rsid w:val="00AB1337"/>
    <w:rsid w:val="00AB33EE"/>
    <w:rsid w:val="00AB39B2"/>
    <w:rsid w:val="00AB5265"/>
    <w:rsid w:val="00AB723B"/>
    <w:rsid w:val="00AC071D"/>
    <w:rsid w:val="00AC0AD6"/>
    <w:rsid w:val="00AC0EF2"/>
    <w:rsid w:val="00AC15FD"/>
    <w:rsid w:val="00AC20D4"/>
    <w:rsid w:val="00AC2354"/>
    <w:rsid w:val="00AC24B2"/>
    <w:rsid w:val="00AC26B5"/>
    <w:rsid w:val="00AC3B30"/>
    <w:rsid w:val="00AC4CCC"/>
    <w:rsid w:val="00AC4F4B"/>
    <w:rsid w:val="00AC5E05"/>
    <w:rsid w:val="00AC7449"/>
    <w:rsid w:val="00AC745F"/>
    <w:rsid w:val="00AC7524"/>
    <w:rsid w:val="00AD01DA"/>
    <w:rsid w:val="00AD0CAA"/>
    <w:rsid w:val="00AD1B2E"/>
    <w:rsid w:val="00AD3034"/>
    <w:rsid w:val="00AD3230"/>
    <w:rsid w:val="00AD35C5"/>
    <w:rsid w:val="00AD3955"/>
    <w:rsid w:val="00AD478D"/>
    <w:rsid w:val="00AD52E7"/>
    <w:rsid w:val="00AD56DB"/>
    <w:rsid w:val="00AD62F1"/>
    <w:rsid w:val="00AD6856"/>
    <w:rsid w:val="00AD70F3"/>
    <w:rsid w:val="00AD743D"/>
    <w:rsid w:val="00AD7BC7"/>
    <w:rsid w:val="00AE0C99"/>
    <w:rsid w:val="00AE1082"/>
    <w:rsid w:val="00AE1B14"/>
    <w:rsid w:val="00AE282F"/>
    <w:rsid w:val="00AE3846"/>
    <w:rsid w:val="00AE3D22"/>
    <w:rsid w:val="00AE429C"/>
    <w:rsid w:val="00AE49F4"/>
    <w:rsid w:val="00AE4B2D"/>
    <w:rsid w:val="00AE4D59"/>
    <w:rsid w:val="00AE6A32"/>
    <w:rsid w:val="00AE6C80"/>
    <w:rsid w:val="00AE71BA"/>
    <w:rsid w:val="00AE754B"/>
    <w:rsid w:val="00AF0319"/>
    <w:rsid w:val="00AF0F72"/>
    <w:rsid w:val="00AF2DE7"/>
    <w:rsid w:val="00AF4758"/>
    <w:rsid w:val="00AF6679"/>
    <w:rsid w:val="00AF67DD"/>
    <w:rsid w:val="00AF6D94"/>
    <w:rsid w:val="00AF70E9"/>
    <w:rsid w:val="00AF7230"/>
    <w:rsid w:val="00AF7473"/>
    <w:rsid w:val="00B01A4C"/>
    <w:rsid w:val="00B02420"/>
    <w:rsid w:val="00B03A2E"/>
    <w:rsid w:val="00B04B22"/>
    <w:rsid w:val="00B057AE"/>
    <w:rsid w:val="00B05A21"/>
    <w:rsid w:val="00B0675B"/>
    <w:rsid w:val="00B070BC"/>
    <w:rsid w:val="00B0757F"/>
    <w:rsid w:val="00B100C1"/>
    <w:rsid w:val="00B10848"/>
    <w:rsid w:val="00B11049"/>
    <w:rsid w:val="00B112FD"/>
    <w:rsid w:val="00B11551"/>
    <w:rsid w:val="00B12402"/>
    <w:rsid w:val="00B131BB"/>
    <w:rsid w:val="00B13BC4"/>
    <w:rsid w:val="00B1502C"/>
    <w:rsid w:val="00B15A3F"/>
    <w:rsid w:val="00B15D98"/>
    <w:rsid w:val="00B15DEF"/>
    <w:rsid w:val="00B166D3"/>
    <w:rsid w:val="00B16839"/>
    <w:rsid w:val="00B17A24"/>
    <w:rsid w:val="00B17D5E"/>
    <w:rsid w:val="00B2070E"/>
    <w:rsid w:val="00B21CF7"/>
    <w:rsid w:val="00B21E70"/>
    <w:rsid w:val="00B220C7"/>
    <w:rsid w:val="00B228B3"/>
    <w:rsid w:val="00B23B6F"/>
    <w:rsid w:val="00B23ECE"/>
    <w:rsid w:val="00B240DA"/>
    <w:rsid w:val="00B25244"/>
    <w:rsid w:val="00B2549F"/>
    <w:rsid w:val="00B2552D"/>
    <w:rsid w:val="00B25E20"/>
    <w:rsid w:val="00B25E76"/>
    <w:rsid w:val="00B26BB5"/>
    <w:rsid w:val="00B307AA"/>
    <w:rsid w:val="00B30810"/>
    <w:rsid w:val="00B30B72"/>
    <w:rsid w:val="00B31AC5"/>
    <w:rsid w:val="00B322DA"/>
    <w:rsid w:val="00B32AE6"/>
    <w:rsid w:val="00B32FDF"/>
    <w:rsid w:val="00B330FA"/>
    <w:rsid w:val="00B340E7"/>
    <w:rsid w:val="00B341E3"/>
    <w:rsid w:val="00B34FF8"/>
    <w:rsid w:val="00B352E9"/>
    <w:rsid w:val="00B36B7F"/>
    <w:rsid w:val="00B376C5"/>
    <w:rsid w:val="00B37828"/>
    <w:rsid w:val="00B37A1B"/>
    <w:rsid w:val="00B4030C"/>
    <w:rsid w:val="00B40F48"/>
    <w:rsid w:val="00B41368"/>
    <w:rsid w:val="00B435E5"/>
    <w:rsid w:val="00B43EDE"/>
    <w:rsid w:val="00B44866"/>
    <w:rsid w:val="00B44B9A"/>
    <w:rsid w:val="00B45182"/>
    <w:rsid w:val="00B459FF"/>
    <w:rsid w:val="00B45C21"/>
    <w:rsid w:val="00B465B1"/>
    <w:rsid w:val="00B47190"/>
    <w:rsid w:val="00B47E3A"/>
    <w:rsid w:val="00B50BFB"/>
    <w:rsid w:val="00B5103C"/>
    <w:rsid w:val="00B511E9"/>
    <w:rsid w:val="00B51B3A"/>
    <w:rsid w:val="00B52A01"/>
    <w:rsid w:val="00B52D04"/>
    <w:rsid w:val="00B531D0"/>
    <w:rsid w:val="00B537DB"/>
    <w:rsid w:val="00B55373"/>
    <w:rsid w:val="00B56325"/>
    <w:rsid w:val="00B56D0F"/>
    <w:rsid w:val="00B57730"/>
    <w:rsid w:val="00B60E61"/>
    <w:rsid w:val="00B6123E"/>
    <w:rsid w:val="00B6180C"/>
    <w:rsid w:val="00B6182D"/>
    <w:rsid w:val="00B6196E"/>
    <w:rsid w:val="00B625D5"/>
    <w:rsid w:val="00B6273D"/>
    <w:rsid w:val="00B635A5"/>
    <w:rsid w:val="00B64215"/>
    <w:rsid w:val="00B64E65"/>
    <w:rsid w:val="00B64E94"/>
    <w:rsid w:val="00B64F65"/>
    <w:rsid w:val="00B670BC"/>
    <w:rsid w:val="00B67736"/>
    <w:rsid w:val="00B70869"/>
    <w:rsid w:val="00B71BE1"/>
    <w:rsid w:val="00B73E3B"/>
    <w:rsid w:val="00B7436A"/>
    <w:rsid w:val="00B74755"/>
    <w:rsid w:val="00B74F21"/>
    <w:rsid w:val="00B76697"/>
    <w:rsid w:val="00B76FDB"/>
    <w:rsid w:val="00B77762"/>
    <w:rsid w:val="00B77E30"/>
    <w:rsid w:val="00B80288"/>
    <w:rsid w:val="00B8041D"/>
    <w:rsid w:val="00B80844"/>
    <w:rsid w:val="00B81FE5"/>
    <w:rsid w:val="00B82483"/>
    <w:rsid w:val="00B82865"/>
    <w:rsid w:val="00B83C83"/>
    <w:rsid w:val="00B842C1"/>
    <w:rsid w:val="00B846FE"/>
    <w:rsid w:val="00B85225"/>
    <w:rsid w:val="00B852DB"/>
    <w:rsid w:val="00B86A3D"/>
    <w:rsid w:val="00B87E71"/>
    <w:rsid w:val="00B901AA"/>
    <w:rsid w:val="00B90C58"/>
    <w:rsid w:val="00B9133B"/>
    <w:rsid w:val="00B91392"/>
    <w:rsid w:val="00B916B5"/>
    <w:rsid w:val="00B921EF"/>
    <w:rsid w:val="00B9278A"/>
    <w:rsid w:val="00B92ADC"/>
    <w:rsid w:val="00B93203"/>
    <w:rsid w:val="00B9330A"/>
    <w:rsid w:val="00B946B7"/>
    <w:rsid w:val="00B95685"/>
    <w:rsid w:val="00B95CA2"/>
    <w:rsid w:val="00B96EE4"/>
    <w:rsid w:val="00B972AE"/>
    <w:rsid w:val="00B977DF"/>
    <w:rsid w:val="00B9796D"/>
    <w:rsid w:val="00BA008F"/>
    <w:rsid w:val="00BA017C"/>
    <w:rsid w:val="00BA0F63"/>
    <w:rsid w:val="00BA12F5"/>
    <w:rsid w:val="00BA16E3"/>
    <w:rsid w:val="00BA1BBA"/>
    <w:rsid w:val="00BA3EE9"/>
    <w:rsid w:val="00BA4FD6"/>
    <w:rsid w:val="00BA5C9F"/>
    <w:rsid w:val="00BA68CF"/>
    <w:rsid w:val="00BA7057"/>
    <w:rsid w:val="00BA7C4C"/>
    <w:rsid w:val="00BB0BE3"/>
    <w:rsid w:val="00BB14B4"/>
    <w:rsid w:val="00BB169B"/>
    <w:rsid w:val="00BB17E4"/>
    <w:rsid w:val="00BB1825"/>
    <w:rsid w:val="00BB1A41"/>
    <w:rsid w:val="00BB1E33"/>
    <w:rsid w:val="00BB2586"/>
    <w:rsid w:val="00BB4317"/>
    <w:rsid w:val="00BB4EC0"/>
    <w:rsid w:val="00BB6E88"/>
    <w:rsid w:val="00BB784E"/>
    <w:rsid w:val="00BB7A35"/>
    <w:rsid w:val="00BC09CD"/>
    <w:rsid w:val="00BC1282"/>
    <w:rsid w:val="00BC1695"/>
    <w:rsid w:val="00BC1FFB"/>
    <w:rsid w:val="00BC20A1"/>
    <w:rsid w:val="00BC2478"/>
    <w:rsid w:val="00BC264A"/>
    <w:rsid w:val="00BC3B2A"/>
    <w:rsid w:val="00BC3E20"/>
    <w:rsid w:val="00BC4707"/>
    <w:rsid w:val="00BC525D"/>
    <w:rsid w:val="00BC5B5C"/>
    <w:rsid w:val="00BC5B7F"/>
    <w:rsid w:val="00BC5EB6"/>
    <w:rsid w:val="00BC6076"/>
    <w:rsid w:val="00BC62A4"/>
    <w:rsid w:val="00BC747D"/>
    <w:rsid w:val="00BC7651"/>
    <w:rsid w:val="00BD00EA"/>
    <w:rsid w:val="00BD0150"/>
    <w:rsid w:val="00BD0A31"/>
    <w:rsid w:val="00BD1FB5"/>
    <w:rsid w:val="00BD21ED"/>
    <w:rsid w:val="00BD22C7"/>
    <w:rsid w:val="00BD24D7"/>
    <w:rsid w:val="00BD3397"/>
    <w:rsid w:val="00BD3960"/>
    <w:rsid w:val="00BD5985"/>
    <w:rsid w:val="00BD5C96"/>
    <w:rsid w:val="00BD67B4"/>
    <w:rsid w:val="00BD7620"/>
    <w:rsid w:val="00BD77D8"/>
    <w:rsid w:val="00BE02E0"/>
    <w:rsid w:val="00BE065D"/>
    <w:rsid w:val="00BE0B65"/>
    <w:rsid w:val="00BE534F"/>
    <w:rsid w:val="00BE590E"/>
    <w:rsid w:val="00BE695D"/>
    <w:rsid w:val="00BE75A5"/>
    <w:rsid w:val="00BE75EB"/>
    <w:rsid w:val="00BF0341"/>
    <w:rsid w:val="00BF0913"/>
    <w:rsid w:val="00BF09F0"/>
    <w:rsid w:val="00BF1484"/>
    <w:rsid w:val="00BF1BA7"/>
    <w:rsid w:val="00BF2730"/>
    <w:rsid w:val="00BF3923"/>
    <w:rsid w:val="00BF4075"/>
    <w:rsid w:val="00BF4755"/>
    <w:rsid w:val="00BF4D7B"/>
    <w:rsid w:val="00BF53A3"/>
    <w:rsid w:val="00BF5C38"/>
    <w:rsid w:val="00BF5EAA"/>
    <w:rsid w:val="00BF65E9"/>
    <w:rsid w:val="00BF66A5"/>
    <w:rsid w:val="00BF6A11"/>
    <w:rsid w:val="00BF7295"/>
    <w:rsid w:val="00C00E4C"/>
    <w:rsid w:val="00C01553"/>
    <w:rsid w:val="00C01FC1"/>
    <w:rsid w:val="00C0232E"/>
    <w:rsid w:val="00C035FD"/>
    <w:rsid w:val="00C036EA"/>
    <w:rsid w:val="00C03CF7"/>
    <w:rsid w:val="00C04570"/>
    <w:rsid w:val="00C0468D"/>
    <w:rsid w:val="00C04B4A"/>
    <w:rsid w:val="00C0578D"/>
    <w:rsid w:val="00C07127"/>
    <w:rsid w:val="00C071CA"/>
    <w:rsid w:val="00C103CA"/>
    <w:rsid w:val="00C1068B"/>
    <w:rsid w:val="00C118F4"/>
    <w:rsid w:val="00C11E0B"/>
    <w:rsid w:val="00C13929"/>
    <w:rsid w:val="00C13A14"/>
    <w:rsid w:val="00C13D4B"/>
    <w:rsid w:val="00C14D19"/>
    <w:rsid w:val="00C1583F"/>
    <w:rsid w:val="00C15AC9"/>
    <w:rsid w:val="00C1629F"/>
    <w:rsid w:val="00C16786"/>
    <w:rsid w:val="00C172B5"/>
    <w:rsid w:val="00C17990"/>
    <w:rsid w:val="00C20EC0"/>
    <w:rsid w:val="00C21110"/>
    <w:rsid w:val="00C2150D"/>
    <w:rsid w:val="00C21555"/>
    <w:rsid w:val="00C2159E"/>
    <w:rsid w:val="00C21B7C"/>
    <w:rsid w:val="00C21CAB"/>
    <w:rsid w:val="00C22B6E"/>
    <w:rsid w:val="00C231FE"/>
    <w:rsid w:val="00C23C1E"/>
    <w:rsid w:val="00C24E4E"/>
    <w:rsid w:val="00C254FF"/>
    <w:rsid w:val="00C2593A"/>
    <w:rsid w:val="00C25A6D"/>
    <w:rsid w:val="00C26B75"/>
    <w:rsid w:val="00C26E16"/>
    <w:rsid w:val="00C31290"/>
    <w:rsid w:val="00C315D0"/>
    <w:rsid w:val="00C31BAA"/>
    <w:rsid w:val="00C31BE8"/>
    <w:rsid w:val="00C31F6F"/>
    <w:rsid w:val="00C331F9"/>
    <w:rsid w:val="00C342DA"/>
    <w:rsid w:val="00C34D27"/>
    <w:rsid w:val="00C356A3"/>
    <w:rsid w:val="00C35907"/>
    <w:rsid w:val="00C359C7"/>
    <w:rsid w:val="00C35A95"/>
    <w:rsid w:val="00C35AAA"/>
    <w:rsid w:val="00C35D13"/>
    <w:rsid w:val="00C36B19"/>
    <w:rsid w:val="00C36CCE"/>
    <w:rsid w:val="00C37F91"/>
    <w:rsid w:val="00C405FF"/>
    <w:rsid w:val="00C409DF"/>
    <w:rsid w:val="00C41069"/>
    <w:rsid w:val="00C41616"/>
    <w:rsid w:val="00C41ADB"/>
    <w:rsid w:val="00C421C4"/>
    <w:rsid w:val="00C43801"/>
    <w:rsid w:val="00C45B01"/>
    <w:rsid w:val="00C45D83"/>
    <w:rsid w:val="00C46417"/>
    <w:rsid w:val="00C46D26"/>
    <w:rsid w:val="00C472C7"/>
    <w:rsid w:val="00C47893"/>
    <w:rsid w:val="00C50C73"/>
    <w:rsid w:val="00C51A6A"/>
    <w:rsid w:val="00C51A79"/>
    <w:rsid w:val="00C5221D"/>
    <w:rsid w:val="00C528AF"/>
    <w:rsid w:val="00C52B3D"/>
    <w:rsid w:val="00C52F56"/>
    <w:rsid w:val="00C561AE"/>
    <w:rsid w:val="00C56C0A"/>
    <w:rsid w:val="00C579DB"/>
    <w:rsid w:val="00C61004"/>
    <w:rsid w:val="00C61077"/>
    <w:rsid w:val="00C6177C"/>
    <w:rsid w:val="00C61983"/>
    <w:rsid w:val="00C62060"/>
    <w:rsid w:val="00C621D9"/>
    <w:rsid w:val="00C638FC"/>
    <w:rsid w:val="00C639D7"/>
    <w:rsid w:val="00C64035"/>
    <w:rsid w:val="00C64589"/>
    <w:rsid w:val="00C65E2B"/>
    <w:rsid w:val="00C66EEC"/>
    <w:rsid w:val="00C7024B"/>
    <w:rsid w:val="00C7070E"/>
    <w:rsid w:val="00C70B4F"/>
    <w:rsid w:val="00C70F29"/>
    <w:rsid w:val="00C72231"/>
    <w:rsid w:val="00C726B8"/>
    <w:rsid w:val="00C7430F"/>
    <w:rsid w:val="00C74333"/>
    <w:rsid w:val="00C743E7"/>
    <w:rsid w:val="00C74721"/>
    <w:rsid w:val="00C75A16"/>
    <w:rsid w:val="00C75EDC"/>
    <w:rsid w:val="00C76883"/>
    <w:rsid w:val="00C8046C"/>
    <w:rsid w:val="00C8114A"/>
    <w:rsid w:val="00C824C9"/>
    <w:rsid w:val="00C82DA4"/>
    <w:rsid w:val="00C82E9C"/>
    <w:rsid w:val="00C8387A"/>
    <w:rsid w:val="00C8457F"/>
    <w:rsid w:val="00C86D6B"/>
    <w:rsid w:val="00C86E26"/>
    <w:rsid w:val="00C8788F"/>
    <w:rsid w:val="00C9035C"/>
    <w:rsid w:val="00C9091D"/>
    <w:rsid w:val="00C91D2B"/>
    <w:rsid w:val="00C920DA"/>
    <w:rsid w:val="00C92596"/>
    <w:rsid w:val="00C92A0B"/>
    <w:rsid w:val="00C92C98"/>
    <w:rsid w:val="00C92DB6"/>
    <w:rsid w:val="00C934B2"/>
    <w:rsid w:val="00C94482"/>
    <w:rsid w:val="00C9452F"/>
    <w:rsid w:val="00C946E8"/>
    <w:rsid w:val="00C94757"/>
    <w:rsid w:val="00C94908"/>
    <w:rsid w:val="00C964DF"/>
    <w:rsid w:val="00C96AA8"/>
    <w:rsid w:val="00CA01E5"/>
    <w:rsid w:val="00CA0621"/>
    <w:rsid w:val="00CA068D"/>
    <w:rsid w:val="00CA1045"/>
    <w:rsid w:val="00CA2008"/>
    <w:rsid w:val="00CA4340"/>
    <w:rsid w:val="00CA5199"/>
    <w:rsid w:val="00CA5333"/>
    <w:rsid w:val="00CA6362"/>
    <w:rsid w:val="00CA7397"/>
    <w:rsid w:val="00CA7ACA"/>
    <w:rsid w:val="00CB03E3"/>
    <w:rsid w:val="00CB1683"/>
    <w:rsid w:val="00CB18FA"/>
    <w:rsid w:val="00CB1B53"/>
    <w:rsid w:val="00CB1D82"/>
    <w:rsid w:val="00CB2497"/>
    <w:rsid w:val="00CB2C30"/>
    <w:rsid w:val="00CB2D75"/>
    <w:rsid w:val="00CB3010"/>
    <w:rsid w:val="00CB5BB3"/>
    <w:rsid w:val="00CB67D9"/>
    <w:rsid w:val="00CB6B17"/>
    <w:rsid w:val="00CC027A"/>
    <w:rsid w:val="00CC1591"/>
    <w:rsid w:val="00CC20B6"/>
    <w:rsid w:val="00CC28DF"/>
    <w:rsid w:val="00CC37E4"/>
    <w:rsid w:val="00CC3FF9"/>
    <w:rsid w:val="00CC4269"/>
    <w:rsid w:val="00CC50D3"/>
    <w:rsid w:val="00CC5A2E"/>
    <w:rsid w:val="00CC5CAF"/>
    <w:rsid w:val="00CC79B6"/>
    <w:rsid w:val="00CC7CB8"/>
    <w:rsid w:val="00CD0164"/>
    <w:rsid w:val="00CD0CD6"/>
    <w:rsid w:val="00CD0E15"/>
    <w:rsid w:val="00CD1C48"/>
    <w:rsid w:val="00CD217A"/>
    <w:rsid w:val="00CD24F9"/>
    <w:rsid w:val="00CD263E"/>
    <w:rsid w:val="00CD4004"/>
    <w:rsid w:val="00CD4620"/>
    <w:rsid w:val="00CD5CAF"/>
    <w:rsid w:val="00CD730F"/>
    <w:rsid w:val="00CD7A38"/>
    <w:rsid w:val="00CE0517"/>
    <w:rsid w:val="00CE0A38"/>
    <w:rsid w:val="00CE0B59"/>
    <w:rsid w:val="00CE0DF1"/>
    <w:rsid w:val="00CE1697"/>
    <w:rsid w:val="00CE1890"/>
    <w:rsid w:val="00CE2536"/>
    <w:rsid w:val="00CE26EE"/>
    <w:rsid w:val="00CE2CFD"/>
    <w:rsid w:val="00CE2E80"/>
    <w:rsid w:val="00CE34AF"/>
    <w:rsid w:val="00CE3CC2"/>
    <w:rsid w:val="00CE568F"/>
    <w:rsid w:val="00CE5BD9"/>
    <w:rsid w:val="00CE6308"/>
    <w:rsid w:val="00CE707B"/>
    <w:rsid w:val="00CE7652"/>
    <w:rsid w:val="00CE79C9"/>
    <w:rsid w:val="00CE7D71"/>
    <w:rsid w:val="00CF0BC7"/>
    <w:rsid w:val="00CF0D4E"/>
    <w:rsid w:val="00CF1B29"/>
    <w:rsid w:val="00CF2392"/>
    <w:rsid w:val="00CF42B6"/>
    <w:rsid w:val="00CF4A6D"/>
    <w:rsid w:val="00CF56F7"/>
    <w:rsid w:val="00CF585A"/>
    <w:rsid w:val="00CF5E95"/>
    <w:rsid w:val="00CF6FE1"/>
    <w:rsid w:val="00CF7253"/>
    <w:rsid w:val="00CF73F8"/>
    <w:rsid w:val="00CF75FA"/>
    <w:rsid w:val="00CF7A5D"/>
    <w:rsid w:val="00CF7FBB"/>
    <w:rsid w:val="00D0090D"/>
    <w:rsid w:val="00D00F35"/>
    <w:rsid w:val="00D0117A"/>
    <w:rsid w:val="00D01D3C"/>
    <w:rsid w:val="00D0300B"/>
    <w:rsid w:val="00D03271"/>
    <w:rsid w:val="00D0629E"/>
    <w:rsid w:val="00D0647A"/>
    <w:rsid w:val="00D06DFB"/>
    <w:rsid w:val="00D12B81"/>
    <w:rsid w:val="00D143C9"/>
    <w:rsid w:val="00D14BBB"/>
    <w:rsid w:val="00D15E7B"/>
    <w:rsid w:val="00D17694"/>
    <w:rsid w:val="00D20734"/>
    <w:rsid w:val="00D20818"/>
    <w:rsid w:val="00D2081A"/>
    <w:rsid w:val="00D2111F"/>
    <w:rsid w:val="00D212D1"/>
    <w:rsid w:val="00D212D7"/>
    <w:rsid w:val="00D2144C"/>
    <w:rsid w:val="00D21C42"/>
    <w:rsid w:val="00D22031"/>
    <w:rsid w:val="00D22521"/>
    <w:rsid w:val="00D2264F"/>
    <w:rsid w:val="00D239B8"/>
    <w:rsid w:val="00D2412B"/>
    <w:rsid w:val="00D24599"/>
    <w:rsid w:val="00D254B8"/>
    <w:rsid w:val="00D25ECC"/>
    <w:rsid w:val="00D26766"/>
    <w:rsid w:val="00D270DD"/>
    <w:rsid w:val="00D27DAA"/>
    <w:rsid w:val="00D30397"/>
    <w:rsid w:val="00D30660"/>
    <w:rsid w:val="00D315FA"/>
    <w:rsid w:val="00D31DE7"/>
    <w:rsid w:val="00D3326E"/>
    <w:rsid w:val="00D343FD"/>
    <w:rsid w:val="00D34996"/>
    <w:rsid w:val="00D34C11"/>
    <w:rsid w:val="00D34CEC"/>
    <w:rsid w:val="00D35391"/>
    <w:rsid w:val="00D36BE6"/>
    <w:rsid w:val="00D37483"/>
    <w:rsid w:val="00D37839"/>
    <w:rsid w:val="00D378A6"/>
    <w:rsid w:val="00D407C3"/>
    <w:rsid w:val="00D4094A"/>
    <w:rsid w:val="00D40DFE"/>
    <w:rsid w:val="00D42B55"/>
    <w:rsid w:val="00D42BA3"/>
    <w:rsid w:val="00D4394E"/>
    <w:rsid w:val="00D43A3B"/>
    <w:rsid w:val="00D43CA9"/>
    <w:rsid w:val="00D43CED"/>
    <w:rsid w:val="00D4496C"/>
    <w:rsid w:val="00D45183"/>
    <w:rsid w:val="00D46884"/>
    <w:rsid w:val="00D468DD"/>
    <w:rsid w:val="00D46E20"/>
    <w:rsid w:val="00D4728D"/>
    <w:rsid w:val="00D50A5B"/>
    <w:rsid w:val="00D51110"/>
    <w:rsid w:val="00D5133B"/>
    <w:rsid w:val="00D5147B"/>
    <w:rsid w:val="00D518B9"/>
    <w:rsid w:val="00D5204C"/>
    <w:rsid w:val="00D52668"/>
    <w:rsid w:val="00D52C11"/>
    <w:rsid w:val="00D52EA9"/>
    <w:rsid w:val="00D53051"/>
    <w:rsid w:val="00D5352B"/>
    <w:rsid w:val="00D53CC4"/>
    <w:rsid w:val="00D559E3"/>
    <w:rsid w:val="00D567D9"/>
    <w:rsid w:val="00D57A5E"/>
    <w:rsid w:val="00D609C6"/>
    <w:rsid w:val="00D60CE7"/>
    <w:rsid w:val="00D61520"/>
    <w:rsid w:val="00D61535"/>
    <w:rsid w:val="00D61705"/>
    <w:rsid w:val="00D61A01"/>
    <w:rsid w:val="00D6219A"/>
    <w:rsid w:val="00D639E2"/>
    <w:rsid w:val="00D652E9"/>
    <w:rsid w:val="00D660F6"/>
    <w:rsid w:val="00D66C88"/>
    <w:rsid w:val="00D66DC0"/>
    <w:rsid w:val="00D66E99"/>
    <w:rsid w:val="00D67116"/>
    <w:rsid w:val="00D67AC1"/>
    <w:rsid w:val="00D704BD"/>
    <w:rsid w:val="00D71133"/>
    <w:rsid w:val="00D71C67"/>
    <w:rsid w:val="00D73269"/>
    <w:rsid w:val="00D7341E"/>
    <w:rsid w:val="00D736D2"/>
    <w:rsid w:val="00D73EB8"/>
    <w:rsid w:val="00D75B0E"/>
    <w:rsid w:val="00D76BA4"/>
    <w:rsid w:val="00D7760C"/>
    <w:rsid w:val="00D77E2C"/>
    <w:rsid w:val="00D80186"/>
    <w:rsid w:val="00D802EB"/>
    <w:rsid w:val="00D80822"/>
    <w:rsid w:val="00D8150C"/>
    <w:rsid w:val="00D82306"/>
    <w:rsid w:val="00D82E34"/>
    <w:rsid w:val="00D84478"/>
    <w:rsid w:val="00D846BA"/>
    <w:rsid w:val="00D85758"/>
    <w:rsid w:val="00D86553"/>
    <w:rsid w:val="00D86703"/>
    <w:rsid w:val="00D86D1C"/>
    <w:rsid w:val="00D86EC4"/>
    <w:rsid w:val="00D86F51"/>
    <w:rsid w:val="00D87341"/>
    <w:rsid w:val="00D87FC7"/>
    <w:rsid w:val="00D90CD3"/>
    <w:rsid w:val="00D90E97"/>
    <w:rsid w:val="00D90ED8"/>
    <w:rsid w:val="00D913A3"/>
    <w:rsid w:val="00D917CA"/>
    <w:rsid w:val="00D91E10"/>
    <w:rsid w:val="00D91FC6"/>
    <w:rsid w:val="00D95E0D"/>
    <w:rsid w:val="00D9613D"/>
    <w:rsid w:val="00D9661C"/>
    <w:rsid w:val="00D9691F"/>
    <w:rsid w:val="00D975B5"/>
    <w:rsid w:val="00D97CAD"/>
    <w:rsid w:val="00DA0375"/>
    <w:rsid w:val="00DA07C4"/>
    <w:rsid w:val="00DA0816"/>
    <w:rsid w:val="00DA0C38"/>
    <w:rsid w:val="00DA0F8C"/>
    <w:rsid w:val="00DA1964"/>
    <w:rsid w:val="00DA1CD1"/>
    <w:rsid w:val="00DA2854"/>
    <w:rsid w:val="00DA2EB6"/>
    <w:rsid w:val="00DA3563"/>
    <w:rsid w:val="00DA3A39"/>
    <w:rsid w:val="00DA6C9E"/>
    <w:rsid w:val="00DA6DC4"/>
    <w:rsid w:val="00DA70C8"/>
    <w:rsid w:val="00DA7A85"/>
    <w:rsid w:val="00DB0D3A"/>
    <w:rsid w:val="00DB1407"/>
    <w:rsid w:val="00DB1540"/>
    <w:rsid w:val="00DB1918"/>
    <w:rsid w:val="00DB1BF0"/>
    <w:rsid w:val="00DB1F3C"/>
    <w:rsid w:val="00DB1F4E"/>
    <w:rsid w:val="00DB23F6"/>
    <w:rsid w:val="00DB3068"/>
    <w:rsid w:val="00DB379A"/>
    <w:rsid w:val="00DB537D"/>
    <w:rsid w:val="00DB6E45"/>
    <w:rsid w:val="00DB705B"/>
    <w:rsid w:val="00DB73CF"/>
    <w:rsid w:val="00DB7649"/>
    <w:rsid w:val="00DB7E4D"/>
    <w:rsid w:val="00DC0698"/>
    <w:rsid w:val="00DC09FE"/>
    <w:rsid w:val="00DC1016"/>
    <w:rsid w:val="00DC12BF"/>
    <w:rsid w:val="00DC130F"/>
    <w:rsid w:val="00DC135A"/>
    <w:rsid w:val="00DC22B2"/>
    <w:rsid w:val="00DC28DB"/>
    <w:rsid w:val="00DC5559"/>
    <w:rsid w:val="00DC55C6"/>
    <w:rsid w:val="00DC60F7"/>
    <w:rsid w:val="00DC6B6C"/>
    <w:rsid w:val="00DC7B8D"/>
    <w:rsid w:val="00DD2ACA"/>
    <w:rsid w:val="00DD323E"/>
    <w:rsid w:val="00DD437C"/>
    <w:rsid w:val="00DD4419"/>
    <w:rsid w:val="00DD4795"/>
    <w:rsid w:val="00DD53F6"/>
    <w:rsid w:val="00DD5516"/>
    <w:rsid w:val="00DD58A0"/>
    <w:rsid w:val="00DD5EA1"/>
    <w:rsid w:val="00DD6C7C"/>
    <w:rsid w:val="00DD7312"/>
    <w:rsid w:val="00DD74CE"/>
    <w:rsid w:val="00DE05F7"/>
    <w:rsid w:val="00DE2F60"/>
    <w:rsid w:val="00DE3337"/>
    <w:rsid w:val="00DE3993"/>
    <w:rsid w:val="00DE40AE"/>
    <w:rsid w:val="00DE4B9E"/>
    <w:rsid w:val="00DE687F"/>
    <w:rsid w:val="00DE69CD"/>
    <w:rsid w:val="00DF014A"/>
    <w:rsid w:val="00DF0417"/>
    <w:rsid w:val="00DF13BE"/>
    <w:rsid w:val="00DF27C6"/>
    <w:rsid w:val="00DF2E71"/>
    <w:rsid w:val="00DF36FA"/>
    <w:rsid w:val="00DF3742"/>
    <w:rsid w:val="00DF453D"/>
    <w:rsid w:val="00DF4770"/>
    <w:rsid w:val="00DF4D65"/>
    <w:rsid w:val="00DF5088"/>
    <w:rsid w:val="00DF6263"/>
    <w:rsid w:val="00DF7324"/>
    <w:rsid w:val="00DF74DF"/>
    <w:rsid w:val="00E00BF4"/>
    <w:rsid w:val="00E0126C"/>
    <w:rsid w:val="00E01939"/>
    <w:rsid w:val="00E02C79"/>
    <w:rsid w:val="00E03175"/>
    <w:rsid w:val="00E03702"/>
    <w:rsid w:val="00E03EF2"/>
    <w:rsid w:val="00E03F2E"/>
    <w:rsid w:val="00E04F82"/>
    <w:rsid w:val="00E05524"/>
    <w:rsid w:val="00E05549"/>
    <w:rsid w:val="00E05BF7"/>
    <w:rsid w:val="00E0748F"/>
    <w:rsid w:val="00E101CB"/>
    <w:rsid w:val="00E104FA"/>
    <w:rsid w:val="00E132D0"/>
    <w:rsid w:val="00E13BBE"/>
    <w:rsid w:val="00E1417F"/>
    <w:rsid w:val="00E147D4"/>
    <w:rsid w:val="00E14E2D"/>
    <w:rsid w:val="00E15787"/>
    <w:rsid w:val="00E161BC"/>
    <w:rsid w:val="00E171D2"/>
    <w:rsid w:val="00E17901"/>
    <w:rsid w:val="00E17B3E"/>
    <w:rsid w:val="00E17E4A"/>
    <w:rsid w:val="00E23FB9"/>
    <w:rsid w:val="00E24191"/>
    <w:rsid w:val="00E2478F"/>
    <w:rsid w:val="00E24A7B"/>
    <w:rsid w:val="00E264E0"/>
    <w:rsid w:val="00E30066"/>
    <w:rsid w:val="00E303EE"/>
    <w:rsid w:val="00E31C88"/>
    <w:rsid w:val="00E332E9"/>
    <w:rsid w:val="00E333AC"/>
    <w:rsid w:val="00E340A0"/>
    <w:rsid w:val="00E34C94"/>
    <w:rsid w:val="00E350B5"/>
    <w:rsid w:val="00E352D6"/>
    <w:rsid w:val="00E35BD0"/>
    <w:rsid w:val="00E3701F"/>
    <w:rsid w:val="00E375F3"/>
    <w:rsid w:val="00E37A06"/>
    <w:rsid w:val="00E410B2"/>
    <w:rsid w:val="00E41216"/>
    <w:rsid w:val="00E41438"/>
    <w:rsid w:val="00E41F5C"/>
    <w:rsid w:val="00E43425"/>
    <w:rsid w:val="00E43D33"/>
    <w:rsid w:val="00E43E4F"/>
    <w:rsid w:val="00E44FC6"/>
    <w:rsid w:val="00E4670B"/>
    <w:rsid w:val="00E46C6D"/>
    <w:rsid w:val="00E503AE"/>
    <w:rsid w:val="00E509FE"/>
    <w:rsid w:val="00E51753"/>
    <w:rsid w:val="00E51C1A"/>
    <w:rsid w:val="00E52D6C"/>
    <w:rsid w:val="00E552A3"/>
    <w:rsid w:val="00E55580"/>
    <w:rsid w:val="00E56951"/>
    <w:rsid w:val="00E56EB9"/>
    <w:rsid w:val="00E56F35"/>
    <w:rsid w:val="00E57155"/>
    <w:rsid w:val="00E572A1"/>
    <w:rsid w:val="00E574A0"/>
    <w:rsid w:val="00E574AC"/>
    <w:rsid w:val="00E5771E"/>
    <w:rsid w:val="00E57907"/>
    <w:rsid w:val="00E60053"/>
    <w:rsid w:val="00E60AA2"/>
    <w:rsid w:val="00E6146D"/>
    <w:rsid w:val="00E61809"/>
    <w:rsid w:val="00E6319B"/>
    <w:rsid w:val="00E63444"/>
    <w:rsid w:val="00E64CC6"/>
    <w:rsid w:val="00E65B75"/>
    <w:rsid w:val="00E65C9C"/>
    <w:rsid w:val="00E65E1B"/>
    <w:rsid w:val="00E712DE"/>
    <w:rsid w:val="00E72097"/>
    <w:rsid w:val="00E7238A"/>
    <w:rsid w:val="00E72F81"/>
    <w:rsid w:val="00E73495"/>
    <w:rsid w:val="00E73496"/>
    <w:rsid w:val="00E7350E"/>
    <w:rsid w:val="00E736B7"/>
    <w:rsid w:val="00E739E2"/>
    <w:rsid w:val="00E745FA"/>
    <w:rsid w:val="00E76144"/>
    <w:rsid w:val="00E76C7B"/>
    <w:rsid w:val="00E80212"/>
    <w:rsid w:val="00E80417"/>
    <w:rsid w:val="00E80682"/>
    <w:rsid w:val="00E80DEB"/>
    <w:rsid w:val="00E81530"/>
    <w:rsid w:val="00E81A1F"/>
    <w:rsid w:val="00E81B7B"/>
    <w:rsid w:val="00E81D2A"/>
    <w:rsid w:val="00E81D38"/>
    <w:rsid w:val="00E8467C"/>
    <w:rsid w:val="00E85B27"/>
    <w:rsid w:val="00E862A2"/>
    <w:rsid w:val="00E86F13"/>
    <w:rsid w:val="00E87401"/>
    <w:rsid w:val="00E87726"/>
    <w:rsid w:val="00E87849"/>
    <w:rsid w:val="00E90A55"/>
    <w:rsid w:val="00E90E57"/>
    <w:rsid w:val="00E91B1C"/>
    <w:rsid w:val="00E91FD6"/>
    <w:rsid w:val="00E92AD9"/>
    <w:rsid w:val="00E938C6"/>
    <w:rsid w:val="00E93A2E"/>
    <w:rsid w:val="00E94357"/>
    <w:rsid w:val="00E95399"/>
    <w:rsid w:val="00E953A0"/>
    <w:rsid w:val="00E96055"/>
    <w:rsid w:val="00E963DD"/>
    <w:rsid w:val="00E967A9"/>
    <w:rsid w:val="00EA115E"/>
    <w:rsid w:val="00EA14E3"/>
    <w:rsid w:val="00EA1863"/>
    <w:rsid w:val="00EA1A9C"/>
    <w:rsid w:val="00EA1D44"/>
    <w:rsid w:val="00EA2197"/>
    <w:rsid w:val="00EA21B9"/>
    <w:rsid w:val="00EA2A21"/>
    <w:rsid w:val="00EA3809"/>
    <w:rsid w:val="00EA406D"/>
    <w:rsid w:val="00EA7CD7"/>
    <w:rsid w:val="00EB000A"/>
    <w:rsid w:val="00EB0C57"/>
    <w:rsid w:val="00EB14F2"/>
    <w:rsid w:val="00EB316B"/>
    <w:rsid w:val="00EB31CB"/>
    <w:rsid w:val="00EB425F"/>
    <w:rsid w:val="00EB500D"/>
    <w:rsid w:val="00EB64D9"/>
    <w:rsid w:val="00EB69C3"/>
    <w:rsid w:val="00EB7356"/>
    <w:rsid w:val="00EB793F"/>
    <w:rsid w:val="00EB7BDE"/>
    <w:rsid w:val="00EC090A"/>
    <w:rsid w:val="00EC0A10"/>
    <w:rsid w:val="00EC0E77"/>
    <w:rsid w:val="00EC1557"/>
    <w:rsid w:val="00EC2A4A"/>
    <w:rsid w:val="00EC2A96"/>
    <w:rsid w:val="00EC328E"/>
    <w:rsid w:val="00EC39C5"/>
    <w:rsid w:val="00EC5105"/>
    <w:rsid w:val="00EC52A2"/>
    <w:rsid w:val="00EC6D29"/>
    <w:rsid w:val="00EC6D3F"/>
    <w:rsid w:val="00EC73C2"/>
    <w:rsid w:val="00EC7A19"/>
    <w:rsid w:val="00ED0668"/>
    <w:rsid w:val="00ED0AB5"/>
    <w:rsid w:val="00ED153D"/>
    <w:rsid w:val="00ED181A"/>
    <w:rsid w:val="00ED1904"/>
    <w:rsid w:val="00ED1D1C"/>
    <w:rsid w:val="00ED1DFD"/>
    <w:rsid w:val="00ED1ECE"/>
    <w:rsid w:val="00ED22C6"/>
    <w:rsid w:val="00ED2FEE"/>
    <w:rsid w:val="00ED33B2"/>
    <w:rsid w:val="00ED3504"/>
    <w:rsid w:val="00ED46B2"/>
    <w:rsid w:val="00ED4FDE"/>
    <w:rsid w:val="00ED65D0"/>
    <w:rsid w:val="00EE0736"/>
    <w:rsid w:val="00EE0C0C"/>
    <w:rsid w:val="00EE1BB0"/>
    <w:rsid w:val="00EE3130"/>
    <w:rsid w:val="00EE34CF"/>
    <w:rsid w:val="00EE4307"/>
    <w:rsid w:val="00EE4AF2"/>
    <w:rsid w:val="00EE4B2F"/>
    <w:rsid w:val="00EE5796"/>
    <w:rsid w:val="00EE5BDC"/>
    <w:rsid w:val="00EE7696"/>
    <w:rsid w:val="00EE7ADC"/>
    <w:rsid w:val="00EE7C63"/>
    <w:rsid w:val="00EF01EF"/>
    <w:rsid w:val="00EF0BE3"/>
    <w:rsid w:val="00EF0F48"/>
    <w:rsid w:val="00EF146A"/>
    <w:rsid w:val="00EF1A9F"/>
    <w:rsid w:val="00EF31D1"/>
    <w:rsid w:val="00EF443F"/>
    <w:rsid w:val="00EF468A"/>
    <w:rsid w:val="00EF49AB"/>
    <w:rsid w:val="00EF4DEF"/>
    <w:rsid w:val="00EF4F1D"/>
    <w:rsid w:val="00EF4F31"/>
    <w:rsid w:val="00EF596E"/>
    <w:rsid w:val="00EF614C"/>
    <w:rsid w:val="00EF62AC"/>
    <w:rsid w:val="00EF6CE3"/>
    <w:rsid w:val="00F00657"/>
    <w:rsid w:val="00F008F0"/>
    <w:rsid w:val="00F014A5"/>
    <w:rsid w:val="00F042D6"/>
    <w:rsid w:val="00F04BE2"/>
    <w:rsid w:val="00F04E20"/>
    <w:rsid w:val="00F051B3"/>
    <w:rsid w:val="00F0530D"/>
    <w:rsid w:val="00F05D7C"/>
    <w:rsid w:val="00F064AB"/>
    <w:rsid w:val="00F06B3A"/>
    <w:rsid w:val="00F06EB7"/>
    <w:rsid w:val="00F078FD"/>
    <w:rsid w:val="00F0794F"/>
    <w:rsid w:val="00F07B76"/>
    <w:rsid w:val="00F108F6"/>
    <w:rsid w:val="00F11763"/>
    <w:rsid w:val="00F12684"/>
    <w:rsid w:val="00F13498"/>
    <w:rsid w:val="00F13AA7"/>
    <w:rsid w:val="00F14F59"/>
    <w:rsid w:val="00F15070"/>
    <w:rsid w:val="00F15D90"/>
    <w:rsid w:val="00F16892"/>
    <w:rsid w:val="00F17141"/>
    <w:rsid w:val="00F2001F"/>
    <w:rsid w:val="00F203FB"/>
    <w:rsid w:val="00F20F90"/>
    <w:rsid w:val="00F212A4"/>
    <w:rsid w:val="00F21681"/>
    <w:rsid w:val="00F22367"/>
    <w:rsid w:val="00F23694"/>
    <w:rsid w:val="00F238EA"/>
    <w:rsid w:val="00F23C1D"/>
    <w:rsid w:val="00F23E38"/>
    <w:rsid w:val="00F23ECA"/>
    <w:rsid w:val="00F249D4"/>
    <w:rsid w:val="00F24A50"/>
    <w:rsid w:val="00F25139"/>
    <w:rsid w:val="00F254E7"/>
    <w:rsid w:val="00F256F4"/>
    <w:rsid w:val="00F260B1"/>
    <w:rsid w:val="00F26C6C"/>
    <w:rsid w:val="00F26CD1"/>
    <w:rsid w:val="00F26FC4"/>
    <w:rsid w:val="00F277E8"/>
    <w:rsid w:val="00F27A8E"/>
    <w:rsid w:val="00F30F0C"/>
    <w:rsid w:val="00F32C0E"/>
    <w:rsid w:val="00F32F2D"/>
    <w:rsid w:val="00F34012"/>
    <w:rsid w:val="00F34868"/>
    <w:rsid w:val="00F352EC"/>
    <w:rsid w:val="00F357F9"/>
    <w:rsid w:val="00F35EE1"/>
    <w:rsid w:val="00F35F61"/>
    <w:rsid w:val="00F370D1"/>
    <w:rsid w:val="00F37DF0"/>
    <w:rsid w:val="00F411B3"/>
    <w:rsid w:val="00F41773"/>
    <w:rsid w:val="00F419C8"/>
    <w:rsid w:val="00F42062"/>
    <w:rsid w:val="00F44095"/>
    <w:rsid w:val="00F458BD"/>
    <w:rsid w:val="00F45F19"/>
    <w:rsid w:val="00F4612F"/>
    <w:rsid w:val="00F4690D"/>
    <w:rsid w:val="00F507C9"/>
    <w:rsid w:val="00F50891"/>
    <w:rsid w:val="00F5118E"/>
    <w:rsid w:val="00F516DF"/>
    <w:rsid w:val="00F51A09"/>
    <w:rsid w:val="00F528A2"/>
    <w:rsid w:val="00F5298D"/>
    <w:rsid w:val="00F53574"/>
    <w:rsid w:val="00F53B73"/>
    <w:rsid w:val="00F55372"/>
    <w:rsid w:val="00F5675C"/>
    <w:rsid w:val="00F5679D"/>
    <w:rsid w:val="00F56C9B"/>
    <w:rsid w:val="00F60A1A"/>
    <w:rsid w:val="00F6162C"/>
    <w:rsid w:val="00F61B7C"/>
    <w:rsid w:val="00F63C99"/>
    <w:rsid w:val="00F63CD5"/>
    <w:rsid w:val="00F63E43"/>
    <w:rsid w:val="00F64B86"/>
    <w:rsid w:val="00F665B7"/>
    <w:rsid w:val="00F672A1"/>
    <w:rsid w:val="00F67596"/>
    <w:rsid w:val="00F67B42"/>
    <w:rsid w:val="00F70037"/>
    <w:rsid w:val="00F70553"/>
    <w:rsid w:val="00F71C6F"/>
    <w:rsid w:val="00F7216A"/>
    <w:rsid w:val="00F72BEF"/>
    <w:rsid w:val="00F73720"/>
    <w:rsid w:val="00F73937"/>
    <w:rsid w:val="00F7454C"/>
    <w:rsid w:val="00F7478B"/>
    <w:rsid w:val="00F74A4A"/>
    <w:rsid w:val="00F74DCD"/>
    <w:rsid w:val="00F756AD"/>
    <w:rsid w:val="00F7572F"/>
    <w:rsid w:val="00F76D12"/>
    <w:rsid w:val="00F80796"/>
    <w:rsid w:val="00F81685"/>
    <w:rsid w:val="00F81DE7"/>
    <w:rsid w:val="00F821F9"/>
    <w:rsid w:val="00F822F7"/>
    <w:rsid w:val="00F830F5"/>
    <w:rsid w:val="00F831A4"/>
    <w:rsid w:val="00F83290"/>
    <w:rsid w:val="00F84127"/>
    <w:rsid w:val="00F8491A"/>
    <w:rsid w:val="00F85545"/>
    <w:rsid w:val="00F8581F"/>
    <w:rsid w:val="00F8589B"/>
    <w:rsid w:val="00F865A8"/>
    <w:rsid w:val="00F86D52"/>
    <w:rsid w:val="00F87773"/>
    <w:rsid w:val="00F87975"/>
    <w:rsid w:val="00F87A23"/>
    <w:rsid w:val="00F90711"/>
    <w:rsid w:val="00F90717"/>
    <w:rsid w:val="00F90D01"/>
    <w:rsid w:val="00F90EA1"/>
    <w:rsid w:val="00F91500"/>
    <w:rsid w:val="00F92212"/>
    <w:rsid w:val="00F92876"/>
    <w:rsid w:val="00F94507"/>
    <w:rsid w:val="00F967D9"/>
    <w:rsid w:val="00F96FF7"/>
    <w:rsid w:val="00F97798"/>
    <w:rsid w:val="00F97A71"/>
    <w:rsid w:val="00FA0124"/>
    <w:rsid w:val="00FA0540"/>
    <w:rsid w:val="00FA0CB7"/>
    <w:rsid w:val="00FA0CDB"/>
    <w:rsid w:val="00FA22B2"/>
    <w:rsid w:val="00FA3352"/>
    <w:rsid w:val="00FA5413"/>
    <w:rsid w:val="00FA6440"/>
    <w:rsid w:val="00FA660E"/>
    <w:rsid w:val="00FA6DFE"/>
    <w:rsid w:val="00FA7276"/>
    <w:rsid w:val="00FA7527"/>
    <w:rsid w:val="00FA76D3"/>
    <w:rsid w:val="00FA79C7"/>
    <w:rsid w:val="00FA7E7E"/>
    <w:rsid w:val="00FB18B6"/>
    <w:rsid w:val="00FB1FC7"/>
    <w:rsid w:val="00FB3064"/>
    <w:rsid w:val="00FB3286"/>
    <w:rsid w:val="00FB353D"/>
    <w:rsid w:val="00FB4B12"/>
    <w:rsid w:val="00FB5306"/>
    <w:rsid w:val="00FB6181"/>
    <w:rsid w:val="00FB6599"/>
    <w:rsid w:val="00FB6E78"/>
    <w:rsid w:val="00FB7B31"/>
    <w:rsid w:val="00FB7D62"/>
    <w:rsid w:val="00FC0222"/>
    <w:rsid w:val="00FC0BDC"/>
    <w:rsid w:val="00FC0F70"/>
    <w:rsid w:val="00FC1B8C"/>
    <w:rsid w:val="00FC1B90"/>
    <w:rsid w:val="00FC1FEE"/>
    <w:rsid w:val="00FC23A6"/>
    <w:rsid w:val="00FC31FF"/>
    <w:rsid w:val="00FC3DA9"/>
    <w:rsid w:val="00FC4440"/>
    <w:rsid w:val="00FC562A"/>
    <w:rsid w:val="00FC58DF"/>
    <w:rsid w:val="00FC5ED7"/>
    <w:rsid w:val="00FC7A68"/>
    <w:rsid w:val="00FC7FAB"/>
    <w:rsid w:val="00FD0624"/>
    <w:rsid w:val="00FD13D2"/>
    <w:rsid w:val="00FD1985"/>
    <w:rsid w:val="00FD1E6D"/>
    <w:rsid w:val="00FD483D"/>
    <w:rsid w:val="00FD4DE4"/>
    <w:rsid w:val="00FD4EF9"/>
    <w:rsid w:val="00FD5E94"/>
    <w:rsid w:val="00FD64BA"/>
    <w:rsid w:val="00FD7668"/>
    <w:rsid w:val="00FD7727"/>
    <w:rsid w:val="00FD7C54"/>
    <w:rsid w:val="00FD7DB7"/>
    <w:rsid w:val="00FE037B"/>
    <w:rsid w:val="00FE1129"/>
    <w:rsid w:val="00FE1E22"/>
    <w:rsid w:val="00FE20D6"/>
    <w:rsid w:val="00FE31DC"/>
    <w:rsid w:val="00FE4E81"/>
    <w:rsid w:val="00FE51B0"/>
    <w:rsid w:val="00FE67DB"/>
    <w:rsid w:val="00FE69ED"/>
    <w:rsid w:val="00FF0AEB"/>
    <w:rsid w:val="00FF12DF"/>
    <w:rsid w:val="00FF1B11"/>
    <w:rsid w:val="00FF1C3B"/>
    <w:rsid w:val="00FF278B"/>
    <w:rsid w:val="00FF309D"/>
    <w:rsid w:val="00FF3652"/>
    <w:rsid w:val="00FF4B39"/>
    <w:rsid w:val="00FF5311"/>
    <w:rsid w:val="00FF6AC5"/>
    <w:rsid w:val="00FF71A1"/>
    <w:rsid w:val="00FF728D"/>
    <w:rsid w:val="00FF72E8"/>
    <w:rsid w:val="00FF7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7F1C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5"/>
    <w:lsdException w:name="index 2" w:uiPriority="5"/>
    <w:lsdException w:name="index 3" w:uiPriority="5"/>
    <w:lsdException w:name="index 4" w:uiPriority="5"/>
    <w:lsdException w:name="index 5" w:uiPriority="5"/>
    <w:lsdException w:name="index 6" w:uiPriority="5"/>
    <w:lsdException w:name="index 7" w:uiPriority="5"/>
    <w:lsdException w:name="index 8" w:uiPriority="5"/>
    <w:lsdException w:name="index 9" w:uiPriority="5"/>
    <w:lsdException w:name="toc 1" w:uiPriority="5"/>
    <w:lsdException w:name="toc 2" w:uiPriority="5"/>
    <w:lsdException w:name="toc 3" w:uiPriority="5"/>
    <w:lsdException w:name="toc 4" w:uiPriority="5"/>
    <w:lsdException w:name="toc 5" w:uiPriority="5"/>
    <w:lsdException w:name="toc 6" w:uiPriority="5"/>
    <w:lsdException w:name="toc 7" w:uiPriority="5"/>
    <w:lsdException w:name="toc 8" w:uiPriority="5"/>
    <w:lsdException w:name="toc 9" w:uiPriority="5"/>
    <w:lsdException w:name="Normal Indent" w:uiPriority="6"/>
    <w:lsdException w:name="annotation text" w:uiPriority="99"/>
    <w:lsdException w:name="header" w:uiPriority="99"/>
    <w:lsdException w:name="index heading" w:uiPriority="5"/>
    <w:lsdException w:name="caption" w:uiPriority="5" w:qFormat="1"/>
    <w:lsdException w:name="table of figures" w:uiPriority="5"/>
    <w:lsdException w:name="envelope address" w:uiPriority="5"/>
    <w:lsdException w:name="envelope return" w:uiPriority="5"/>
    <w:lsdException w:name="annotation reference" w:uiPriority="99"/>
    <w:lsdException w:name="line number" w:uiPriority="5"/>
    <w:lsdException w:name="page number" w:uiPriority="5"/>
    <w:lsdException w:name="endnote reference" w:uiPriority="5"/>
    <w:lsdException w:name="endnote text" w:uiPriority="5"/>
    <w:lsdException w:name="table of authorities" w:uiPriority="5"/>
    <w:lsdException w:name="macro" w:uiPriority="5"/>
    <w:lsdException w:name="toa heading" w:uiPriority="5"/>
    <w:lsdException w:name="List" w:uiPriority="5"/>
    <w:lsdException w:name="List Bullet" w:uiPriority="5"/>
    <w:lsdException w:name="List Number" w:uiPriority="5"/>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4" w:unhideWhenUsed="0" w:qFormat="1"/>
    <w:lsdException w:name="Closing" w:uiPriority="6"/>
    <w:lsdException w:name="Signature" w:uiPriority="6"/>
    <w:lsdException w:name="Default Paragraph Font" w:uiPriority="1"/>
    <w:lsdException w:name="Body Text" w:uiPriority="6"/>
    <w:lsdException w:name="Body Text Indent" w:uiPriority="6"/>
    <w:lsdException w:name="List Continue" w:uiPriority="5"/>
    <w:lsdException w:name="List Continue 2" w:uiPriority="5"/>
    <w:lsdException w:name="List Continue 3" w:uiPriority="5"/>
    <w:lsdException w:name="List Continue 4" w:uiPriority="5"/>
    <w:lsdException w:name="List Continue 5" w:uiPriority="5"/>
    <w:lsdException w:name="Message Header" w:uiPriority="5"/>
    <w:lsdException w:name="Subtitle" w:uiPriority="6" w:unhideWhenUsed="0"/>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unhideWhenUsed="0"/>
    <w:lsdException w:name="Body Text Indent 2" w:uiPriority="6" w:unhideWhenUsed="0"/>
    <w:lsdException w:name="Body Text Indent 3" w:uiPriority="6" w:unhideWhenUsed="0"/>
    <w:lsdException w:name="Block Text" w:uiPriority="6" w:unhideWhenUsed="0"/>
    <w:lsdException w:name="FollowedHyperlink" w:uiPriority="5"/>
    <w:lsdException w:name="Strong" w:semiHidden="0" w:uiPriority="6" w:unhideWhenUsed="0"/>
    <w:lsdException w:name="Emphasis" w:semiHidden="0" w:uiPriority="6" w:unhideWhenUsed="0"/>
    <w:lsdException w:name="Document Map" w:uiPriority="6"/>
    <w:lsdException w:name="Plain Text" w:uiPriority="6"/>
    <w:lsdException w:name="E-mail Signature" w:uiPriority="6"/>
    <w:lsdException w:name="Normal (Web)" w:uiPriority="99"/>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5"/>
    <w:lsdException w:name="No List" w:uiPriority="99"/>
    <w:lsdException w:name="Balloon Text" w:uiPriority="6"/>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75DB6"/>
    <w:pPr>
      <w:jc w:val="both"/>
    </w:pPr>
    <w:rPr>
      <w:sz w:val="19"/>
      <w:lang w:eastAsia="en-US"/>
    </w:rPr>
  </w:style>
  <w:style w:type="paragraph" w:styleId="Heading1">
    <w:name w:val="heading 1"/>
    <w:basedOn w:val="ConvSectionTitle"/>
    <w:next w:val="Normal"/>
    <w:uiPriority w:val="1"/>
    <w:qFormat/>
    <w:rsid w:val="000024D4"/>
  </w:style>
  <w:style w:type="paragraph" w:styleId="Heading2">
    <w:name w:val="heading 2"/>
    <w:basedOn w:val="IASBSectionTitle1NonInd"/>
    <w:next w:val="Normal"/>
    <w:link w:val="Heading2Char"/>
    <w:qFormat/>
    <w:rsid w:val="009A5E35"/>
    <w:pPr>
      <w:outlineLvl w:val="1"/>
    </w:pPr>
  </w:style>
  <w:style w:type="paragraph" w:styleId="Heading3">
    <w:name w:val="heading 3"/>
    <w:basedOn w:val="IASBSectionTitle2Ind"/>
    <w:next w:val="Normal"/>
    <w:link w:val="Heading3Char"/>
    <w:uiPriority w:val="1"/>
    <w:qFormat/>
    <w:rsid w:val="009A5E35"/>
    <w:pPr>
      <w:outlineLvl w:val="2"/>
    </w:pPr>
  </w:style>
  <w:style w:type="paragraph" w:styleId="Heading4">
    <w:name w:val="heading 4"/>
    <w:basedOn w:val="IASBSectionTitle3Ind"/>
    <w:next w:val="Normal"/>
    <w:link w:val="Heading4Char"/>
    <w:uiPriority w:val="1"/>
    <w:qFormat/>
    <w:rsid w:val="009A5E35"/>
    <w:pPr>
      <w:outlineLvl w:val="3"/>
    </w:pPr>
  </w:style>
  <w:style w:type="paragraph" w:styleId="Heading5">
    <w:name w:val="heading 5"/>
    <w:basedOn w:val="IASBSectionTitle4Ind"/>
    <w:next w:val="Normal"/>
    <w:link w:val="Heading5Char"/>
    <w:uiPriority w:val="1"/>
    <w:unhideWhenUsed/>
    <w:qFormat/>
    <w:rsid w:val="00C65E2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A5E35"/>
    <w:rPr>
      <w:rFonts w:ascii="Arial" w:hAnsi="Arial" w:cs="Arial"/>
      <w:b/>
      <w:sz w:val="22"/>
      <w:lang w:eastAsia="en-US"/>
    </w:rPr>
  </w:style>
  <w:style w:type="paragraph" w:customStyle="1" w:styleId="NumPlain1">
    <w:name w:val="Num Plain1"/>
    <w:basedOn w:val="Normal"/>
    <w:link w:val="NumPlain1Char"/>
    <w:qFormat/>
    <w:rsid w:val="00D86F51"/>
    <w:pPr>
      <w:numPr>
        <w:numId w:val="2"/>
      </w:numPr>
      <w:spacing w:after="100"/>
      <w:ind w:left="782" w:hanging="782"/>
    </w:pPr>
  </w:style>
  <w:style w:type="paragraph" w:customStyle="1" w:styleId="NumPlain2">
    <w:name w:val="Num Plain2"/>
    <w:basedOn w:val="NumPlain1"/>
    <w:link w:val="NumPlain2Char1"/>
    <w:qFormat/>
    <w:rsid w:val="00B23B6F"/>
    <w:pPr>
      <w:numPr>
        <w:ilvl w:val="1"/>
      </w:numPr>
      <w:ind w:left="1564" w:hanging="782"/>
    </w:pPr>
  </w:style>
  <w:style w:type="paragraph" w:customStyle="1" w:styleId="NumPlain3">
    <w:name w:val="Num Plain3"/>
    <w:basedOn w:val="NumPlain2"/>
    <w:link w:val="NumPlain3Char"/>
    <w:qFormat/>
    <w:rsid w:val="00B23B6F"/>
    <w:pPr>
      <w:numPr>
        <w:ilvl w:val="2"/>
      </w:numPr>
      <w:ind w:left="2347" w:hanging="782"/>
    </w:pPr>
  </w:style>
  <w:style w:type="paragraph" w:customStyle="1" w:styleId="NoNumPlain1">
    <w:name w:val="NoNum Plain1"/>
    <w:basedOn w:val="Normal"/>
    <w:uiPriority w:val="2"/>
    <w:qFormat/>
    <w:rsid w:val="001B58FD"/>
    <w:pPr>
      <w:spacing w:after="100"/>
    </w:pPr>
  </w:style>
  <w:style w:type="paragraph" w:customStyle="1" w:styleId="NoNumPlain2">
    <w:name w:val="NoNum Plain2"/>
    <w:basedOn w:val="NoNumPlain1"/>
    <w:uiPriority w:val="2"/>
    <w:qFormat/>
    <w:rsid w:val="00B23B6F"/>
    <w:pPr>
      <w:ind w:left="782"/>
    </w:pPr>
  </w:style>
  <w:style w:type="paragraph" w:styleId="FootnoteText">
    <w:name w:val="footnote text"/>
    <w:basedOn w:val="Normal"/>
    <w:link w:val="FootnoteTextChar"/>
    <w:pPr>
      <w:ind w:left="720" w:hanging="720"/>
    </w:pPr>
    <w:rPr>
      <w:sz w:val="20"/>
    </w:rPr>
  </w:style>
  <w:style w:type="paragraph" w:customStyle="1" w:styleId="NoNumPlain3">
    <w:name w:val="NoNum Plain3"/>
    <w:basedOn w:val="NoNumPlain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rsid w:val="00ED1904"/>
    <w:pPr>
      <w:tabs>
        <w:tab w:val="center" w:pos="4536"/>
        <w:tab w:val="right" w:pos="9072"/>
      </w:tabs>
    </w:pPr>
    <w:rPr>
      <w:sz w:val="20"/>
    </w:rPr>
  </w:style>
  <w:style w:type="paragraph" w:customStyle="1" w:styleId="Bullet1">
    <w:name w:val="Bullet1"/>
    <w:basedOn w:val="Normal"/>
    <w:uiPriority w:val="4"/>
    <w:qFormat/>
    <w:rsid w:val="00D86703"/>
    <w:pPr>
      <w:numPr>
        <w:numId w:val="4"/>
      </w:numPr>
      <w:spacing w:after="240"/>
    </w:pPr>
  </w:style>
  <w:style w:type="paragraph" w:customStyle="1" w:styleId="Bullet2">
    <w:name w:val="Bullet2"/>
    <w:basedOn w:val="Bullet1"/>
    <w:qFormat/>
    <w:rsid w:val="00D86703"/>
    <w:pPr>
      <w:numPr>
        <w:ilvl w:val="1"/>
      </w:numPr>
    </w:pPr>
  </w:style>
  <w:style w:type="paragraph" w:customStyle="1" w:styleId="Bullet3">
    <w:name w:val="Bullet3"/>
    <w:basedOn w:val="Bullet2"/>
    <w:uiPriority w:val="4"/>
    <w:qFormat/>
    <w:rsid w:val="00D86703"/>
    <w:pPr>
      <w:numPr>
        <w:ilvl w:val="2"/>
      </w:numPr>
    </w:pPr>
  </w:style>
  <w:style w:type="numbering" w:customStyle="1" w:styleId="AASBNumbers">
    <w:name w:val="AASB Numbers"/>
    <w:uiPriority w:val="99"/>
    <w:rsid w:val="004178D3"/>
    <w:pPr>
      <w:numPr>
        <w:numId w:val="19"/>
      </w:numPr>
    </w:pPr>
  </w:style>
  <w:style w:type="numbering" w:customStyle="1" w:styleId="AASBBullets">
    <w:name w:val="AASB Bullets"/>
    <w:uiPriority w:val="99"/>
    <w:rsid w:val="00404FB0"/>
    <w:pPr>
      <w:numPr>
        <w:numId w:val="3"/>
      </w:numPr>
    </w:pPr>
  </w:style>
  <w:style w:type="paragraph" w:customStyle="1" w:styleId="TableHeading">
    <w:name w:val="TableHeading"/>
    <w:basedOn w:val="Normal"/>
    <w:uiPriority w:val="5"/>
    <w:qFormat/>
    <w:rsid w:val="002B7440"/>
    <w:pPr>
      <w:spacing w:before="60" w:after="60"/>
    </w:pPr>
    <w:rPr>
      <w:b/>
      <w:szCs w:val="24"/>
      <w:lang w:eastAsia="en-AU"/>
    </w:rPr>
  </w:style>
  <w:style w:type="paragraph" w:customStyle="1" w:styleId="TableRow">
    <w:name w:val="TableRow"/>
    <w:basedOn w:val="Normal"/>
    <w:uiPriority w:val="5"/>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qFormat/>
    <w:rsid w:val="00E24A7B"/>
    <w:pPr>
      <w:ind w:left="720"/>
      <w:contextualSpacing/>
      <w:jc w:val="left"/>
    </w:pPr>
  </w:style>
  <w:style w:type="paragraph" w:customStyle="1" w:styleId="TableCaption">
    <w:name w:val="TableCaption"/>
    <w:basedOn w:val="Normal"/>
    <w:next w:val="Normal"/>
    <w:uiPriority w:val="5"/>
    <w:qFormat/>
    <w:rsid w:val="006A1562"/>
    <w:pPr>
      <w:keepNext/>
      <w:spacing w:after="120"/>
    </w:pPr>
    <w:rPr>
      <w:b/>
    </w:rPr>
  </w:style>
  <w:style w:type="paragraph" w:styleId="NormalWeb">
    <w:name w:val="Normal (Web)"/>
    <w:basedOn w:val="Normal"/>
    <w:uiPriority w:val="99"/>
    <w:semiHidden/>
    <w:rsid w:val="00804BFA"/>
    <w:rPr>
      <w:szCs w:val="24"/>
    </w:rPr>
  </w:style>
  <w:style w:type="paragraph" w:customStyle="1" w:styleId="NoNumBold1">
    <w:name w:val="NoNum Bold1"/>
    <w:basedOn w:val="NoNumPlain1"/>
    <w:uiPriority w:val="3"/>
    <w:qFormat/>
    <w:rsid w:val="00C51A79"/>
    <w:rPr>
      <w:b/>
    </w:rPr>
  </w:style>
  <w:style w:type="paragraph" w:customStyle="1" w:styleId="NoNumBold2">
    <w:name w:val="NoNum Bold2"/>
    <w:basedOn w:val="NoNumPlain2"/>
    <w:qFormat/>
    <w:rsid w:val="00C51A79"/>
    <w:rPr>
      <w:b/>
    </w:rPr>
  </w:style>
  <w:style w:type="paragraph" w:customStyle="1" w:styleId="NoNumBold3">
    <w:name w:val="NoNum Bold3"/>
    <w:basedOn w:val="NoNumPlain3"/>
    <w:uiPriority w:val="3"/>
    <w:qFormat/>
    <w:rsid w:val="004B05E9"/>
    <w:rPr>
      <w:b/>
    </w:rPr>
  </w:style>
  <w:style w:type="paragraph" w:customStyle="1" w:styleId="NumBold1">
    <w:name w:val="Num Bold1"/>
    <w:basedOn w:val="NumPlain1"/>
    <w:qFormat/>
    <w:rsid w:val="00B43EDE"/>
    <w:rPr>
      <w:rFonts w:ascii="Times New Roman Bold" w:hAnsi="Times New Roman Bold"/>
      <w:b/>
    </w:rPr>
  </w:style>
  <w:style w:type="paragraph" w:customStyle="1" w:styleId="NumBold2">
    <w:name w:val="Num Bold2"/>
    <w:basedOn w:val="NumPlain2"/>
    <w:qFormat/>
    <w:rsid w:val="007E6CB8"/>
    <w:rPr>
      <w:b/>
    </w:rPr>
  </w:style>
  <w:style w:type="paragraph" w:customStyle="1" w:styleId="NumBold3">
    <w:name w:val="Num Bold3"/>
    <w:basedOn w:val="NumPlain3"/>
    <w:qFormat/>
    <w:rsid w:val="004B05E9"/>
    <w:rPr>
      <w:b/>
    </w:rPr>
  </w:style>
  <w:style w:type="paragraph" w:styleId="Title">
    <w:name w:val="Title"/>
    <w:basedOn w:val="Normal"/>
    <w:next w:val="Normal"/>
    <w:link w:val="TitleChar"/>
    <w:uiPriority w:val="4"/>
    <w:qFormat/>
    <w:rsid w:val="004B05E9"/>
    <w:pPr>
      <w:keepNext/>
      <w:spacing w:after="240"/>
    </w:pPr>
    <w:rPr>
      <w:rFonts w:eastAsiaTheme="majorEastAsia" w:cstheme="majorBidi"/>
      <w:b/>
      <w:sz w:val="28"/>
      <w:szCs w:val="52"/>
    </w:rPr>
  </w:style>
  <w:style w:type="character" w:customStyle="1" w:styleId="TitleChar">
    <w:name w:val="Title Char"/>
    <w:basedOn w:val="DefaultParagraphFont"/>
    <w:link w:val="Title"/>
    <w:uiPriority w:val="4"/>
    <w:rsid w:val="004B05E9"/>
    <w:rPr>
      <w:rFonts w:eastAsiaTheme="majorEastAsia" w:cstheme="majorBidi"/>
      <w:b/>
      <w:sz w:val="28"/>
      <w:szCs w:val="52"/>
      <w:lang w:eastAsia="en-US"/>
    </w:rPr>
  </w:style>
  <w:style w:type="paragraph" w:customStyle="1" w:styleId="IASBNormal">
    <w:name w:val="IASB Normal"/>
    <w:link w:val="IASBNormalChar"/>
    <w:uiPriority w:val="99"/>
    <w:rsid w:val="00773F4F"/>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99"/>
    <w:rsid w:val="00773F4F"/>
    <w:pPr>
      <w:tabs>
        <w:tab w:val="clear" w:pos="4253"/>
      </w:tabs>
      <w:spacing w:after="0"/>
      <w:ind w:left="782" w:hanging="782"/>
    </w:pPr>
  </w:style>
  <w:style w:type="paragraph" w:customStyle="1" w:styleId="IASBSectionTitle1NonInd">
    <w:name w:val="IASB Section Title 1 NonInd"/>
    <w:basedOn w:val="Normal"/>
    <w:link w:val="IASBSectionTitle1NonIndChar"/>
    <w:uiPriority w:val="8"/>
    <w:rsid w:val="003E5A7E"/>
    <w:pPr>
      <w:keepNext/>
      <w:keepLines/>
      <w:pBdr>
        <w:bottom w:val="single" w:sz="4" w:space="0" w:color="auto"/>
      </w:pBdr>
      <w:spacing w:before="400" w:after="200"/>
      <w:jc w:val="left"/>
      <w:outlineLvl w:val="0"/>
    </w:pPr>
    <w:rPr>
      <w:rFonts w:ascii="Arial" w:hAnsi="Arial" w:cs="Arial"/>
      <w:b/>
      <w:sz w:val="26"/>
    </w:rPr>
  </w:style>
  <w:style w:type="paragraph" w:customStyle="1" w:styleId="IASBSectionTitle2NonInd">
    <w:name w:val="IASB Section Title 2 NonInd"/>
    <w:basedOn w:val="Normal"/>
    <w:uiPriority w:val="8"/>
    <w:rsid w:val="003E5A7E"/>
    <w:pPr>
      <w:keepNext/>
      <w:keepLines/>
      <w:spacing w:before="300" w:after="200"/>
      <w:jc w:val="left"/>
      <w:outlineLvl w:val="1"/>
    </w:pPr>
    <w:rPr>
      <w:rFonts w:ascii="Arial" w:hAnsi="Arial" w:cs="Arial"/>
      <w:b/>
      <w:sz w:val="26"/>
    </w:rPr>
  </w:style>
  <w:style w:type="paragraph" w:customStyle="1" w:styleId="IASBSectionTitle2Ind">
    <w:name w:val="IASB Section Title 2 Ind"/>
    <w:basedOn w:val="IASBSectionTitle2NonInd"/>
    <w:uiPriority w:val="8"/>
    <w:rsid w:val="00773F4F"/>
    <w:pPr>
      <w:spacing w:before="240"/>
      <w:ind w:left="782"/>
    </w:pPr>
  </w:style>
  <w:style w:type="paragraph" w:customStyle="1" w:styleId="IASBNote">
    <w:name w:val="IASB Note"/>
    <w:basedOn w:val="IASBNormal"/>
    <w:uiPriority w:val="8"/>
    <w:rsid w:val="00773F4F"/>
    <w:rPr>
      <w:i/>
    </w:rPr>
  </w:style>
  <w:style w:type="character" w:customStyle="1" w:styleId="HeaderChar">
    <w:name w:val="Header Char"/>
    <w:link w:val="Header"/>
    <w:uiPriority w:val="99"/>
    <w:rsid w:val="00773F4F"/>
    <w:rPr>
      <w:lang w:eastAsia="en-US"/>
    </w:rPr>
  </w:style>
  <w:style w:type="character" w:customStyle="1" w:styleId="FooterChar">
    <w:name w:val="Footer Char"/>
    <w:link w:val="Footer"/>
    <w:rsid w:val="00773F4F"/>
    <w:rPr>
      <w:lang w:eastAsia="en-US"/>
    </w:rPr>
  </w:style>
  <w:style w:type="paragraph" w:customStyle="1" w:styleId="IASBNormalL1P">
    <w:name w:val="IASB Normal L1P"/>
    <w:basedOn w:val="Normal"/>
    <w:uiPriority w:val="8"/>
    <w:qFormat/>
    <w:rsid w:val="00773F4F"/>
    <w:pPr>
      <w:spacing w:before="100"/>
      <w:ind w:left="782"/>
    </w:pPr>
  </w:style>
  <w:style w:type="paragraph" w:customStyle="1" w:styleId="IASBTableTNR">
    <w:name w:val="IASB Table TNR"/>
    <w:basedOn w:val="Normal"/>
    <w:uiPriority w:val="8"/>
    <w:qFormat/>
    <w:rsid w:val="00773F4F"/>
    <w:pPr>
      <w:spacing w:before="120"/>
    </w:pPr>
    <w:rPr>
      <w:lang w:eastAsia="en-GB"/>
    </w:rPr>
  </w:style>
  <w:style w:type="paragraph" w:customStyle="1" w:styleId="ConvSectionTitle">
    <w:name w:val="Conv Section Title"/>
    <w:basedOn w:val="IASBSectionTitle1NonInd"/>
    <w:uiPriority w:val="9"/>
    <w:qFormat/>
    <w:rsid w:val="00E24A7B"/>
    <w:pPr>
      <w:pBdr>
        <w:bottom w:val="none" w:sz="0" w:space="0" w:color="auto"/>
      </w:pBdr>
    </w:pPr>
  </w:style>
  <w:style w:type="paragraph" w:customStyle="1" w:styleId="ConvStandardTitle1">
    <w:name w:val="Conv Standard Title 1"/>
    <w:basedOn w:val="Normal"/>
    <w:next w:val="ConvStandardTitle2"/>
    <w:uiPriority w:val="9"/>
    <w:qFormat/>
    <w:rsid w:val="00773F4F"/>
    <w:pPr>
      <w:spacing w:before="300"/>
    </w:pPr>
    <w:rPr>
      <w:rFonts w:ascii="Arial" w:hAnsi="Arial"/>
      <w:b/>
      <w:sz w:val="26"/>
      <w:szCs w:val="24"/>
    </w:rPr>
  </w:style>
  <w:style w:type="paragraph" w:customStyle="1" w:styleId="ConvStandardTitle2">
    <w:name w:val="Conv Standard Title2"/>
    <w:basedOn w:val="ConvStandardTitle1"/>
    <w:uiPriority w:val="9"/>
    <w:qFormat/>
    <w:rsid w:val="00773F4F"/>
    <w:pPr>
      <w:spacing w:before="0" w:after="200"/>
    </w:pPr>
    <w:rPr>
      <w:i/>
    </w:rPr>
  </w:style>
  <w:style w:type="paragraph" w:customStyle="1" w:styleId="AASBBase">
    <w:name w:val="AASB Base"/>
    <w:qFormat/>
    <w:rsid w:val="00773F4F"/>
    <w:pPr>
      <w:jc w:val="both"/>
    </w:pPr>
    <w:rPr>
      <w:sz w:val="19"/>
      <w:lang w:eastAsia="en-US"/>
    </w:rPr>
  </w:style>
  <w:style w:type="paragraph" w:customStyle="1" w:styleId="AASBPara">
    <w:name w:val="AASB Para"/>
    <w:basedOn w:val="AASBBase"/>
    <w:qFormat/>
    <w:rsid w:val="00773F4F"/>
    <w:pPr>
      <w:spacing w:after="200"/>
    </w:pPr>
  </w:style>
  <w:style w:type="paragraph" w:customStyle="1" w:styleId="AASBStandardCover">
    <w:name w:val="AASB Standard Cover"/>
    <w:semiHidden/>
    <w:qFormat/>
    <w:rsid w:val="00773F4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73F4F"/>
    <w:pPr>
      <w:jc w:val="right"/>
    </w:pPr>
    <w:rPr>
      <w:b w:val="0"/>
      <w:sz w:val="24"/>
    </w:rPr>
  </w:style>
  <w:style w:type="paragraph" w:customStyle="1" w:styleId="AASBStandardNumber">
    <w:name w:val="AASB Standard Number"/>
    <w:basedOn w:val="AASBStandardCover"/>
    <w:semiHidden/>
    <w:qFormat/>
    <w:rsid w:val="00773F4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73F4F"/>
    <w:pPr>
      <w:spacing w:before="800"/>
    </w:pPr>
    <w:rPr>
      <w:b w:val="0"/>
      <w:sz w:val="50"/>
    </w:rPr>
  </w:style>
  <w:style w:type="table" w:styleId="TableGrid">
    <w:name w:val="Table Grid"/>
    <w:basedOn w:val="TableNormal"/>
    <w:rsid w:val="00773F4F"/>
    <w:tblPr/>
  </w:style>
  <w:style w:type="paragraph" w:customStyle="1" w:styleId="ContentsHeading">
    <w:name w:val="Contents Heading"/>
    <w:basedOn w:val="AASBBase"/>
    <w:next w:val="ContentsLevel1"/>
    <w:qFormat/>
    <w:rsid w:val="00773F4F"/>
    <w:pPr>
      <w:spacing w:after="60"/>
      <w:jc w:val="right"/>
    </w:pPr>
    <w:rPr>
      <w:i/>
    </w:rPr>
  </w:style>
  <w:style w:type="paragraph" w:customStyle="1" w:styleId="ContentsLevel1">
    <w:name w:val="Contents Level1"/>
    <w:basedOn w:val="AASBBase"/>
    <w:qFormat/>
    <w:rsid w:val="00773F4F"/>
    <w:pPr>
      <w:tabs>
        <w:tab w:val="right" w:pos="9027"/>
      </w:tabs>
      <w:spacing w:after="60"/>
      <w:ind w:right="1134"/>
    </w:pPr>
    <w:rPr>
      <w:b/>
      <w:caps/>
    </w:rPr>
  </w:style>
  <w:style w:type="character" w:styleId="CommentReference">
    <w:name w:val="annotation reference"/>
    <w:basedOn w:val="DefaultParagraphFont"/>
    <w:uiPriority w:val="99"/>
    <w:unhideWhenUsed/>
    <w:rsid w:val="00773F4F"/>
    <w:rPr>
      <w:sz w:val="16"/>
      <w:szCs w:val="16"/>
    </w:rPr>
  </w:style>
  <w:style w:type="paragraph" w:styleId="CommentText">
    <w:name w:val="annotation text"/>
    <w:basedOn w:val="Normal"/>
    <w:link w:val="CommentTextChar"/>
    <w:uiPriority w:val="99"/>
    <w:unhideWhenUsed/>
    <w:rsid w:val="00773F4F"/>
    <w:rPr>
      <w:sz w:val="20"/>
    </w:rPr>
  </w:style>
  <w:style w:type="character" w:customStyle="1" w:styleId="CommentTextChar">
    <w:name w:val="Comment Text Char"/>
    <w:basedOn w:val="DefaultParagraphFont"/>
    <w:link w:val="CommentText"/>
    <w:uiPriority w:val="99"/>
    <w:rsid w:val="00773F4F"/>
    <w:rPr>
      <w:lang w:eastAsia="en-US"/>
    </w:rPr>
  </w:style>
  <w:style w:type="paragraph" w:styleId="BalloonText">
    <w:name w:val="Balloon Text"/>
    <w:basedOn w:val="Normal"/>
    <w:link w:val="BalloonTextChar"/>
    <w:uiPriority w:val="6"/>
    <w:semiHidden/>
    <w:rsid w:val="00773F4F"/>
    <w:rPr>
      <w:rFonts w:ascii="Tahoma" w:hAnsi="Tahoma" w:cs="Tahoma"/>
      <w:sz w:val="16"/>
      <w:szCs w:val="16"/>
    </w:rPr>
  </w:style>
  <w:style w:type="character" w:customStyle="1" w:styleId="BalloonTextChar">
    <w:name w:val="Balloon Text Char"/>
    <w:basedOn w:val="DefaultParagraphFont"/>
    <w:link w:val="BalloonText"/>
    <w:uiPriority w:val="6"/>
    <w:semiHidden/>
    <w:rsid w:val="00773F4F"/>
    <w:rPr>
      <w:rFonts w:ascii="Tahoma" w:hAnsi="Tahoma" w:cs="Tahoma"/>
      <w:sz w:val="16"/>
      <w:szCs w:val="16"/>
      <w:lang w:eastAsia="en-US"/>
    </w:rPr>
  </w:style>
  <w:style w:type="paragraph" w:customStyle="1" w:styleId="AppendixBPara">
    <w:name w:val="AppendixB Para"/>
    <w:basedOn w:val="IASBNormalnpara"/>
    <w:link w:val="AppendixBParaChar"/>
    <w:qFormat/>
    <w:rsid w:val="008942BC"/>
    <w:pPr>
      <w:numPr>
        <w:numId w:val="5"/>
      </w:numPr>
      <w:ind w:left="782" w:hanging="782"/>
    </w:pPr>
  </w:style>
  <w:style w:type="character" w:customStyle="1" w:styleId="IASBNormalChar">
    <w:name w:val="IASB Normal Char"/>
    <w:basedOn w:val="DefaultParagraphFont"/>
    <w:link w:val="IASBNormal"/>
    <w:uiPriority w:val="8"/>
    <w:rsid w:val="008942BC"/>
    <w:rPr>
      <w:sz w:val="19"/>
      <w:lang w:eastAsia="en-US"/>
    </w:rPr>
  </w:style>
  <w:style w:type="character" w:customStyle="1" w:styleId="IASBNormalnparaChar">
    <w:name w:val="IASB Normal npara Char"/>
    <w:basedOn w:val="IASBNormalChar"/>
    <w:link w:val="IASBNormalnpara"/>
    <w:uiPriority w:val="8"/>
    <w:rsid w:val="008942BC"/>
    <w:rPr>
      <w:sz w:val="19"/>
      <w:lang w:eastAsia="en-US"/>
    </w:rPr>
  </w:style>
  <w:style w:type="character" w:customStyle="1" w:styleId="AppendixBParaChar">
    <w:name w:val="AppendixB Para Char"/>
    <w:basedOn w:val="IASBNormalnparaChar"/>
    <w:link w:val="AppendixBPara"/>
    <w:rsid w:val="008942BC"/>
    <w:rPr>
      <w:sz w:val="19"/>
      <w:lang w:eastAsia="en-US"/>
    </w:rPr>
  </w:style>
  <w:style w:type="character" w:customStyle="1" w:styleId="NumPlain1Char">
    <w:name w:val="Num Plain1 Char"/>
    <w:basedOn w:val="DefaultParagraphFont"/>
    <w:link w:val="NumPlain1"/>
    <w:locked/>
    <w:rsid w:val="00D86F51"/>
    <w:rPr>
      <w:sz w:val="19"/>
      <w:lang w:eastAsia="en-US"/>
    </w:rPr>
  </w:style>
  <w:style w:type="paragraph" w:customStyle="1" w:styleId="NumPlain4">
    <w:name w:val="Num Plain4"/>
    <w:basedOn w:val="NumPlain3"/>
    <w:rsid w:val="00394379"/>
    <w:pPr>
      <w:numPr>
        <w:ilvl w:val="0"/>
        <w:numId w:val="0"/>
      </w:numPr>
      <w:tabs>
        <w:tab w:val="num" w:pos="360"/>
      </w:tabs>
      <w:spacing w:after="200" w:line="200" w:lineRule="exact"/>
      <w:ind w:left="2041" w:hanging="510"/>
    </w:pPr>
    <w:rPr>
      <w:sz w:val="20"/>
    </w:rPr>
  </w:style>
  <w:style w:type="paragraph" w:customStyle="1" w:styleId="AppendixNo">
    <w:name w:val="AppendixNo"/>
    <w:basedOn w:val="Normal"/>
    <w:next w:val="Normal"/>
    <w:link w:val="AppendixNoChar"/>
    <w:rsid w:val="00A16D14"/>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16D14"/>
    <w:rPr>
      <w:b/>
      <w:caps/>
      <w:sz w:val="28"/>
      <w:szCs w:val="28"/>
      <w:lang w:eastAsia="en-US"/>
    </w:rPr>
  </w:style>
  <w:style w:type="paragraph" w:customStyle="1" w:styleId="AppendixTitle">
    <w:name w:val="AppendixTitle"/>
    <w:basedOn w:val="Normal"/>
    <w:next w:val="AppendixNote"/>
    <w:rsid w:val="00A16D14"/>
    <w:pPr>
      <w:keepNext/>
      <w:spacing w:after="200" w:line="280" w:lineRule="exact"/>
      <w:jc w:val="center"/>
      <w:outlineLvl w:val="0"/>
    </w:pPr>
    <w:rPr>
      <w:b/>
      <w:caps/>
      <w:sz w:val="28"/>
      <w:szCs w:val="28"/>
    </w:rPr>
  </w:style>
  <w:style w:type="paragraph" w:customStyle="1" w:styleId="AppendixNote">
    <w:name w:val="AppendixNote"/>
    <w:basedOn w:val="Normal"/>
    <w:next w:val="Normal"/>
    <w:rsid w:val="00A16D14"/>
    <w:pPr>
      <w:spacing w:after="200" w:line="200" w:lineRule="exact"/>
    </w:pPr>
    <w:rPr>
      <w:i/>
      <w:iCs/>
      <w:sz w:val="20"/>
    </w:rPr>
  </w:style>
  <w:style w:type="paragraph" w:customStyle="1" w:styleId="AppendixText">
    <w:name w:val="AppendixText"/>
    <w:basedOn w:val="Normal"/>
    <w:rsid w:val="00A16D14"/>
    <w:pPr>
      <w:spacing w:after="200" w:line="200" w:lineRule="exact"/>
    </w:pPr>
    <w:rPr>
      <w:sz w:val="20"/>
    </w:rPr>
  </w:style>
  <w:style w:type="paragraph" w:customStyle="1" w:styleId="NumberedList">
    <w:name w:val="NumberedList"/>
    <w:basedOn w:val="Normal"/>
    <w:qFormat/>
    <w:rsid w:val="00A16D14"/>
    <w:pPr>
      <w:numPr>
        <w:numId w:val="6"/>
      </w:numPr>
      <w:spacing w:before="100" w:after="100"/>
    </w:pPr>
  </w:style>
  <w:style w:type="character" w:customStyle="1" w:styleId="NumPlain3Char">
    <w:name w:val="Num Plain3 Char"/>
    <w:basedOn w:val="DefaultParagraphFont"/>
    <w:link w:val="NumPlain3"/>
    <w:locked/>
    <w:rsid w:val="00B23B6F"/>
    <w:rPr>
      <w:sz w:val="19"/>
      <w:lang w:eastAsia="en-US"/>
    </w:rPr>
  </w:style>
  <w:style w:type="character" w:customStyle="1" w:styleId="NumPlain2Char1">
    <w:name w:val="Num Plain2 Char1"/>
    <w:basedOn w:val="DefaultParagraphFont"/>
    <w:link w:val="NumPlain2"/>
    <w:locked/>
    <w:rsid w:val="00B23B6F"/>
    <w:rPr>
      <w:sz w:val="19"/>
      <w:lang w:eastAsia="en-US"/>
    </w:rPr>
  </w:style>
  <w:style w:type="paragraph" w:customStyle="1" w:styleId="IASBSectionTitle3Ind">
    <w:name w:val="IASB Section Title 3 Ind"/>
    <w:basedOn w:val="Normal"/>
    <w:uiPriority w:val="8"/>
    <w:rsid w:val="003E5A7E"/>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E5A7E"/>
    <w:pPr>
      <w:keepNext/>
      <w:keepLines/>
      <w:spacing w:before="300" w:after="200"/>
      <w:ind w:left="782"/>
      <w:jc w:val="left"/>
      <w:outlineLvl w:val="3"/>
    </w:pPr>
    <w:rPr>
      <w:rFonts w:ascii="Arial" w:hAnsi="Arial" w:cs="Arial"/>
      <w:i/>
      <w:sz w:val="22"/>
    </w:rPr>
  </w:style>
  <w:style w:type="paragraph" w:customStyle="1" w:styleId="NumBPlain1">
    <w:name w:val="Num B Plain 1"/>
    <w:basedOn w:val="Normal"/>
    <w:qFormat/>
    <w:rsid w:val="004E18FD"/>
    <w:pPr>
      <w:numPr>
        <w:numId w:val="7"/>
      </w:numPr>
      <w:spacing w:after="100"/>
    </w:pPr>
  </w:style>
  <w:style w:type="paragraph" w:customStyle="1" w:styleId="NumBPlain2">
    <w:name w:val="Num B Plain 2"/>
    <w:basedOn w:val="NumBPlain1"/>
    <w:qFormat/>
    <w:rsid w:val="0029638A"/>
    <w:pPr>
      <w:numPr>
        <w:ilvl w:val="1"/>
      </w:numPr>
      <w:ind w:left="1564" w:hanging="782"/>
    </w:pPr>
  </w:style>
  <w:style w:type="paragraph" w:customStyle="1" w:styleId="NumBPlain3">
    <w:name w:val="Num B Plain 3"/>
    <w:basedOn w:val="NumBPlain2"/>
    <w:qFormat/>
    <w:rsid w:val="0029638A"/>
    <w:pPr>
      <w:numPr>
        <w:ilvl w:val="2"/>
      </w:numPr>
      <w:ind w:left="2347" w:hanging="782"/>
    </w:pPr>
  </w:style>
  <w:style w:type="paragraph" w:customStyle="1" w:styleId="NumAG1">
    <w:name w:val="Num AG1"/>
    <w:basedOn w:val="Normal"/>
    <w:qFormat/>
    <w:rsid w:val="001B347D"/>
    <w:pPr>
      <w:tabs>
        <w:tab w:val="num" w:pos="624"/>
      </w:tabs>
      <w:spacing w:after="200" w:line="200" w:lineRule="exact"/>
      <w:ind w:left="624" w:hanging="624"/>
    </w:pPr>
    <w:rPr>
      <w:sz w:val="20"/>
    </w:rPr>
  </w:style>
  <w:style w:type="paragraph" w:customStyle="1" w:styleId="NumAG2">
    <w:name w:val="Num AG2"/>
    <w:basedOn w:val="Normal"/>
    <w:rsid w:val="001B347D"/>
    <w:pPr>
      <w:tabs>
        <w:tab w:val="num" w:pos="1247"/>
      </w:tabs>
      <w:spacing w:after="200" w:line="200" w:lineRule="exact"/>
      <w:ind w:left="1247" w:hanging="623"/>
    </w:pPr>
    <w:rPr>
      <w:sz w:val="20"/>
    </w:rPr>
  </w:style>
  <w:style w:type="paragraph" w:customStyle="1" w:styleId="NumAG3">
    <w:name w:val="Num AG3"/>
    <w:basedOn w:val="Normal"/>
    <w:rsid w:val="001B347D"/>
    <w:pPr>
      <w:tabs>
        <w:tab w:val="num" w:pos="1871"/>
      </w:tabs>
      <w:spacing w:after="200" w:line="200" w:lineRule="exact"/>
      <w:ind w:left="1871" w:hanging="624"/>
    </w:pPr>
    <w:rPr>
      <w:sz w:val="20"/>
    </w:rPr>
  </w:style>
  <w:style w:type="paragraph" w:customStyle="1" w:styleId="NumAG4">
    <w:name w:val="Num AG4"/>
    <w:basedOn w:val="Normal"/>
    <w:rsid w:val="001B347D"/>
    <w:pPr>
      <w:tabs>
        <w:tab w:val="num" w:pos="2495"/>
      </w:tabs>
      <w:spacing w:after="200" w:line="200" w:lineRule="exact"/>
      <w:ind w:left="2495" w:hanging="624"/>
    </w:pPr>
    <w:rPr>
      <w:sz w:val="20"/>
    </w:rPr>
  </w:style>
  <w:style w:type="character" w:styleId="FootnoteReference">
    <w:name w:val="footnote reference"/>
    <w:basedOn w:val="DefaultParagraphFont"/>
    <w:rsid w:val="00714E0A"/>
    <w:rPr>
      <w:vertAlign w:val="superscript"/>
    </w:rPr>
  </w:style>
  <w:style w:type="paragraph" w:customStyle="1" w:styleId="NumCPlain1">
    <w:name w:val="Num C Plain 1"/>
    <w:basedOn w:val="Normal"/>
    <w:qFormat/>
    <w:rsid w:val="004E18FD"/>
    <w:pPr>
      <w:numPr>
        <w:numId w:val="8"/>
      </w:numPr>
      <w:spacing w:after="100"/>
    </w:pPr>
  </w:style>
  <w:style w:type="paragraph" w:customStyle="1" w:styleId="NumCPlain2">
    <w:name w:val="Num C Plain 2"/>
    <w:basedOn w:val="NumCPlain1"/>
    <w:qFormat/>
    <w:rsid w:val="007C205F"/>
    <w:pPr>
      <w:numPr>
        <w:ilvl w:val="1"/>
      </w:numPr>
      <w:ind w:left="1491" w:hanging="709"/>
    </w:pPr>
  </w:style>
  <w:style w:type="paragraph" w:customStyle="1" w:styleId="NumCPlain3">
    <w:name w:val="Num C Plain 3"/>
    <w:basedOn w:val="NumCPlain2"/>
    <w:qFormat/>
    <w:rsid w:val="00746228"/>
    <w:pPr>
      <w:numPr>
        <w:ilvl w:val="2"/>
      </w:numPr>
      <w:ind w:left="2347" w:hanging="782"/>
    </w:pPr>
  </w:style>
  <w:style w:type="paragraph" w:customStyle="1" w:styleId="NumDPlain1">
    <w:name w:val="Num D Plain 1"/>
    <w:basedOn w:val="Normal"/>
    <w:qFormat/>
    <w:rsid w:val="00EB316B"/>
    <w:pPr>
      <w:numPr>
        <w:numId w:val="9"/>
      </w:numPr>
      <w:spacing w:after="240"/>
    </w:pPr>
  </w:style>
  <w:style w:type="paragraph" w:customStyle="1" w:styleId="NumDPlain2">
    <w:name w:val="Num D Plain 2"/>
    <w:basedOn w:val="NumDPlain1"/>
    <w:qFormat/>
    <w:rsid w:val="00AD3955"/>
    <w:pPr>
      <w:numPr>
        <w:ilvl w:val="1"/>
      </w:numPr>
      <w:ind w:left="1564" w:hanging="782"/>
    </w:pPr>
  </w:style>
  <w:style w:type="paragraph" w:customStyle="1" w:styleId="NumDPlain3">
    <w:name w:val="Num D Plain 3"/>
    <w:basedOn w:val="NumDPlain2"/>
    <w:qFormat/>
    <w:rsid w:val="00AD3955"/>
    <w:pPr>
      <w:numPr>
        <w:ilvl w:val="2"/>
      </w:numPr>
      <w:ind w:left="2347" w:hanging="782"/>
    </w:pPr>
  </w:style>
  <w:style w:type="paragraph" w:customStyle="1" w:styleId="DLevel1">
    <w:name w:val="DLevel 1"/>
    <w:basedOn w:val="Normal"/>
    <w:uiPriority w:val="1"/>
    <w:qFormat/>
    <w:rsid w:val="00AD3955"/>
    <w:pPr>
      <w:numPr>
        <w:numId w:val="11"/>
      </w:numPr>
      <w:spacing w:after="200" w:line="200" w:lineRule="exact"/>
    </w:pPr>
    <w:rPr>
      <w:sz w:val="20"/>
    </w:rPr>
  </w:style>
  <w:style w:type="paragraph" w:customStyle="1" w:styleId="DLevel2">
    <w:name w:val="DLevel 2"/>
    <w:basedOn w:val="Normal"/>
    <w:uiPriority w:val="1"/>
    <w:qFormat/>
    <w:rsid w:val="00AD3955"/>
    <w:pPr>
      <w:numPr>
        <w:ilvl w:val="1"/>
        <w:numId w:val="11"/>
      </w:numPr>
      <w:spacing w:after="200" w:line="200" w:lineRule="exact"/>
    </w:pPr>
    <w:rPr>
      <w:sz w:val="20"/>
    </w:rPr>
  </w:style>
  <w:style w:type="paragraph" w:customStyle="1" w:styleId="DLevel3">
    <w:name w:val="DLevel 3"/>
    <w:basedOn w:val="Normal"/>
    <w:uiPriority w:val="1"/>
    <w:qFormat/>
    <w:rsid w:val="00AD3955"/>
    <w:pPr>
      <w:numPr>
        <w:ilvl w:val="2"/>
        <w:numId w:val="11"/>
      </w:numPr>
      <w:spacing w:after="200" w:line="200" w:lineRule="exact"/>
    </w:pPr>
    <w:rPr>
      <w:sz w:val="20"/>
    </w:rPr>
  </w:style>
  <w:style w:type="numbering" w:customStyle="1" w:styleId="DNos">
    <w:name w:val="DNos"/>
    <w:uiPriority w:val="99"/>
    <w:rsid w:val="00AD3955"/>
    <w:pPr>
      <w:numPr>
        <w:numId w:val="10"/>
      </w:numPr>
    </w:pPr>
  </w:style>
  <w:style w:type="paragraph" w:customStyle="1" w:styleId="IASBSectionTitle1NonIndNoLine">
    <w:name w:val="IASB Section Title 1 NonInd NoLine"/>
    <w:basedOn w:val="IASBSectionTitle1NonInd"/>
    <w:link w:val="IASBSectionTitle1NonIndNoLineChar"/>
    <w:qFormat/>
    <w:rsid w:val="00AD3955"/>
    <w:pPr>
      <w:pBdr>
        <w:bottom w:val="none" w:sz="0" w:space="0" w:color="auto"/>
      </w:pBdr>
    </w:pPr>
  </w:style>
  <w:style w:type="paragraph" w:customStyle="1" w:styleId="PlainNumHang1">
    <w:name w:val="Plain Num Hang 1"/>
    <w:basedOn w:val="Normal"/>
    <w:qFormat/>
    <w:rsid w:val="00AD3955"/>
    <w:pPr>
      <w:spacing w:after="240"/>
      <w:ind w:left="782" w:hanging="782"/>
    </w:pPr>
  </w:style>
  <w:style w:type="character" w:customStyle="1" w:styleId="IASBSectionTitle1NonIndChar">
    <w:name w:val="IASB Section Title 1 NonInd Char"/>
    <w:basedOn w:val="DefaultParagraphFont"/>
    <w:link w:val="IASBSectionTitle1NonInd"/>
    <w:uiPriority w:val="8"/>
    <w:rsid w:val="003E5A7E"/>
    <w:rPr>
      <w:rFonts w:ascii="Arial" w:hAnsi="Arial" w:cs="Arial"/>
      <w:b/>
      <w:sz w:val="26"/>
      <w:lang w:eastAsia="en-US"/>
    </w:rPr>
  </w:style>
  <w:style w:type="character" w:customStyle="1" w:styleId="IASBSectionTitle1NonIndNoLineChar">
    <w:name w:val="IASB Section Title 1 NonInd NoLine Char"/>
    <w:basedOn w:val="IASBSectionTitle1NonIndChar"/>
    <w:link w:val="IASBSectionTitle1NonIndNoLine"/>
    <w:rsid w:val="00AD3955"/>
    <w:rPr>
      <w:rFonts w:ascii="Arial" w:hAnsi="Arial" w:cs="Arial"/>
      <w:b/>
      <w:sz w:val="26"/>
      <w:lang w:eastAsia="en-US"/>
    </w:rPr>
  </w:style>
  <w:style w:type="paragraph" w:customStyle="1" w:styleId="PlainNumHang2">
    <w:name w:val="Plain Num Hang 2"/>
    <w:basedOn w:val="PlainNumHang1"/>
    <w:qFormat/>
    <w:rsid w:val="00AD3955"/>
    <w:pPr>
      <w:ind w:left="1564"/>
    </w:pPr>
  </w:style>
  <w:style w:type="paragraph" w:customStyle="1" w:styleId="PlainNumHang3">
    <w:name w:val="Plain Num Hang 3"/>
    <w:basedOn w:val="PlainNumHang2"/>
    <w:qFormat/>
    <w:rsid w:val="00AD3955"/>
    <w:pPr>
      <w:ind w:left="2347"/>
    </w:pPr>
  </w:style>
  <w:style w:type="paragraph" w:customStyle="1" w:styleId="BoldNumHang1">
    <w:name w:val="Bold Num Hang 1"/>
    <w:basedOn w:val="PlainNumHang1"/>
    <w:qFormat/>
    <w:rsid w:val="00AA333E"/>
    <w:rPr>
      <w:b/>
    </w:rPr>
  </w:style>
  <w:style w:type="paragraph" w:customStyle="1" w:styleId="BoldNumHang2">
    <w:name w:val="Bold Num Hang 2"/>
    <w:basedOn w:val="BoldNumHang1"/>
    <w:qFormat/>
    <w:rsid w:val="00AA333E"/>
    <w:pPr>
      <w:ind w:left="1564"/>
    </w:pPr>
  </w:style>
  <w:style w:type="paragraph" w:customStyle="1" w:styleId="BoldNumHang3">
    <w:name w:val="Bold Num Hang 3"/>
    <w:basedOn w:val="BoldNumHang2"/>
    <w:qFormat/>
    <w:rsid w:val="00AA333E"/>
    <w:pPr>
      <w:ind w:left="2347"/>
    </w:pPr>
  </w:style>
  <w:style w:type="paragraph" w:customStyle="1" w:styleId="AmendmentInstruction">
    <w:name w:val="AmendmentInstruction"/>
    <w:qFormat/>
    <w:rsid w:val="006E3738"/>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styleId="CommentSubject">
    <w:name w:val="annotation subject"/>
    <w:basedOn w:val="CommentText"/>
    <w:next w:val="CommentText"/>
    <w:link w:val="CommentSubjectChar"/>
    <w:uiPriority w:val="5"/>
    <w:semiHidden/>
    <w:unhideWhenUsed/>
    <w:rsid w:val="00B64E94"/>
    <w:rPr>
      <w:b/>
      <w:bCs/>
    </w:rPr>
  </w:style>
  <w:style w:type="character" w:customStyle="1" w:styleId="CommentSubjectChar">
    <w:name w:val="Comment Subject Char"/>
    <w:basedOn w:val="CommentTextChar"/>
    <w:link w:val="CommentSubject"/>
    <w:uiPriority w:val="5"/>
    <w:semiHidden/>
    <w:rsid w:val="00B64E94"/>
    <w:rPr>
      <w:b/>
      <w:bCs/>
      <w:lang w:eastAsia="en-US"/>
    </w:rPr>
  </w:style>
  <w:style w:type="character" w:styleId="Hyperlink">
    <w:name w:val="Hyperlink"/>
    <w:basedOn w:val="DefaultParagraphFont"/>
    <w:rsid w:val="00651319"/>
    <w:rPr>
      <w:color w:val="0000FF"/>
      <w:u w:val="single"/>
    </w:rPr>
  </w:style>
  <w:style w:type="paragraph" w:customStyle="1" w:styleId="NumIEPlain1">
    <w:name w:val="Num IE Plain 1"/>
    <w:basedOn w:val="Normal"/>
    <w:qFormat/>
    <w:rsid w:val="004E18FD"/>
    <w:pPr>
      <w:numPr>
        <w:numId w:val="12"/>
      </w:numPr>
      <w:spacing w:after="100"/>
    </w:pPr>
  </w:style>
  <w:style w:type="paragraph" w:customStyle="1" w:styleId="NumIEPlain2">
    <w:name w:val="Num IE Plain 2"/>
    <w:basedOn w:val="NumIEPlain1"/>
    <w:qFormat/>
    <w:rsid w:val="008607A4"/>
    <w:pPr>
      <w:numPr>
        <w:ilvl w:val="1"/>
      </w:numPr>
    </w:pPr>
  </w:style>
  <w:style w:type="paragraph" w:customStyle="1" w:styleId="NumIEPlain3">
    <w:name w:val="Num IE Plain 3"/>
    <w:basedOn w:val="NumIEPlain2"/>
    <w:qFormat/>
    <w:rsid w:val="008607A4"/>
    <w:pPr>
      <w:numPr>
        <w:ilvl w:val="2"/>
      </w:numPr>
    </w:pPr>
  </w:style>
  <w:style w:type="paragraph" w:customStyle="1" w:styleId="IE1">
    <w:name w:val="IE1"/>
    <w:basedOn w:val="Normal"/>
    <w:uiPriority w:val="1"/>
    <w:qFormat/>
    <w:rsid w:val="00F238EA"/>
    <w:pPr>
      <w:numPr>
        <w:numId w:val="14"/>
      </w:numPr>
      <w:spacing w:after="200" w:line="200" w:lineRule="exact"/>
    </w:pPr>
    <w:rPr>
      <w:sz w:val="20"/>
    </w:rPr>
  </w:style>
  <w:style w:type="paragraph" w:customStyle="1" w:styleId="IE2">
    <w:name w:val="IE2"/>
    <w:basedOn w:val="Normal"/>
    <w:uiPriority w:val="1"/>
    <w:qFormat/>
    <w:rsid w:val="00F238EA"/>
    <w:pPr>
      <w:numPr>
        <w:ilvl w:val="1"/>
        <w:numId w:val="14"/>
      </w:numPr>
      <w:spacing w:after="200" w:line="200" w:lineRule="exact"/>
    </w:pPr>
    <w:rPr>
      <w:sz w:val="20"/>
    </w:rPr>
  </w:style>
  <w:style w:type="paragraph" w:customStyle="1" w:styleId="IE3">
    <w:name w:val="IE3"/>
    <w:basedOn w:val="Normal"/>
    <w:uiPriority w:val="1"/>
    <w:qFormat/>
    <w:rsid w:val="00F238EA"/>
    <w:pPr>
      <w:numPr>
        <w:ilvl w:val="2"/>
        <w:numId w:val="14"/>
      </w:numPr>
      <w:spacing w:after="200" w:line="200" w:lineRule="exact"/>
    </w:pPr>
    <w:rPr>
      <w:sz w:val="20"/>
    </w:rPr>
  </w:style>
  <w:style w:type="numbering" w:customStyle="1" w:styleId="IENos">
    <w:name w:val="IENos"/>
    <w:uiPriority w:val="99"/>
    <w:rsid w:val="00F238EA"/>
    <w:pPr>
      <w:numPr>
        <w:numId w:val="13"/>
      </w:numPr>
    </w:pPr>
  </w:style>
  <w:style w:type="paragraph" w:customStyle="1" w:styleId="IEHeading">
    <w:name w:val="IE Heading"/>
    <w:basedOn w:val="Normal"/>
    <w:next w:val="IEText"/>
    <w:qFormat/>
    <w:rsid w:val="00A46611"/>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IEText">
    <w:name w:val="IE Text"/>
    <w:basedOn w:val="IEHeading"/>
    <w:qFormat/>
    <w:rsid w:val="00E24A7B"/>
    <w:pPr>
      <w:keepNext w:val="0"/>
      <w:pBdr>
        <w:between w:val="none" w:sz="0" w:space="0" w:color="auto"/>
      </w:pBdr>
      <w:spacing w:after="100"/>
      <w:jc w:val="left"/>
    </w:pPr>
    <w:rPr>
      <w:b w:val="0"/>
    </w:rPr>
  </w:style>
  <w:style w:type="table" w:styleId="TableGrid1">
    <w:name w:val="Table Grid 1"/>
    <w:basedOn w:val="TableNormal"/>
    <w:rsid w:val="00193D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BC2">
    <w:name w:val="NoNum BC2"/>
    <w:basedOn w:val="NoNumPlain1"/>
    <w:rsid w:val="002D5C33"/>
    <w:pPr>
      <w:ind w:left="1564" w:hanging="782"/>
    </w:pPr>
    <w:rPr>
      <w:sz w:val="20"/>
    </w:rPr>
  </w:style>
  <w:style w:type="paragraph" w:customStyle="1" w:styleId="NumBC1">
    <w:name w:val="Num BC1"/>
    <w:basedOn w:val="Normal"/>
    <w:qFormat/>
    <w:rsid w:val="0083436B"/>
    <w:pPr>
      <w:numPr>
        <w:numId w:val="15"/>
      </w:numPr>
      <w:tabs>
        <w:tab w:val="clear" w:pos="1191"/>
        <w:tab w:val="left" w:pos="782"/>
      </w:tabs>
      <w:spacing w:after="100"/>
      <w:ind w:left="782" w:hanging="782"/>
    </w:pPr>
    <w:rPr>
      <w:szCs w:val="19"/>
    </w:rPr>
  </w:style>
  <w:style w:type="paragraph" w:customStyle="1" w:styleId="NumBC2">
    <w:name w:val="Num BC2"/>
    <w:basedOn w:val="NumBC1"/>
    <w:rsid w:val="008608D3"/>
    <w:pPr>
      <w:numPr>
        <w:ilvl w:val="1"/>
      </w:numPr>
      <w:tabs>
        <w:tab w:val="clear" w:pos="782"/>
        <w:tab w:val="clear" w:pos="1190"/>
        <w:tab w:val="left" w:pos="1565"/>
      </w:tabs>
      <w:ind w:left="1564" w:hanging="782"/>
    </w:pPr>
  </w:style>
  <w:style w:type="paragraph" w:customStyle="1" w:styleId="NumBC3">
    <w:name w:val="Num BC3"/>
    <w:basedOn w:val="NumBC2"/>
    <w:rsid w:val="004D5494"/>
    <w:pPr>
      <w:numPr>
        <w:ilvl w:val="2"/>
      </w:numPr>
      <w:tabs>
        <w:tab w:val="clear" w:pos="1871"/>
        <w:tab w:val="left" w:pos="2347"/>
      </w:tabs>
      <w:ind w:left="2347" w:hanging="782"/>
    </w:pPr>
  </w:style>
  <w:style w:type="paragraph" w:customStyle="1" w:styleId="NumBC4">
    <w:name w:val="Num BC4"/>
    <w:basedOn w:val="NumBC3"/>
    <w:rsid w:val="002D5C33"/>
    <w:pPr>
      <w:numPr>
        <w:ilvl w:val="3"/>
      </w:numPr>
    </w:pPr>
  </w:style>
  <w:style w:type="character" w:customStyle="1" w:styleId="Heading5Char">
    <w:name w:val="Heading 5 Char"/>
    <w:basedOn w:val="DefaultParagraphFont"/>
    <w:link w:val="Heading5"/>
    <w:uiPriority w:val="1"/>
    <w:rsid w:val="00C65E2B"/>
    <w:rPr>
      <w:rFonts w:ascii="Arial" w:hAnsi="Arial" w:cs="Arial"/>
      <w:i/>
      <w:sz w:val="22"/>
      <w:lang w:eastAsia="en-US"/>
    </w:rPr>
  </w:style>
  <w:style w:type="paragraph" w:customStyle="1" w:styleId="ContentsLevel2">
    <w:name w:val="Contents Level2"/>
    <w:basedOn w:val="ContentsLevel1"/>
    <w:uiPriority w:val="7"/>
    <w:qFormat/>
    <w:rsid w:val="00C65E2B"/>
    <w:rPr>
      <w:caps w:val="0"/>
    </w:rPr>
  </w:style>
  <w:style w:type="paragraph" w:customStyle="1" w:styleId="ContentsLevel3">
    <w:name w:val="Contents Level3"/>
    <w:basedOn w:val="ContentsLevel2"/>
    <w:uiPriority w:val="7"/>
    <w:qFormat/>
    <w:rsid w:val="00C65E2B"/>
    <w:pPr>
      <w:ind w:left="510"/>
    </w:pPr>
    <w:rPr>
      <w:b w:val="0"/>
    </w:rPr>
  </w:style>
  <w:style w:type="paragraph" w:customStyle="1" w:styleId="ContentsLevel4">
    <w:name w:val="Contents Level4"/>
    <w:basedOn w:val="ContentsLevel3"/>
    <w:uiPriority w:val="7"/>
    <w:qFormat/>
    <w:rsid w:val="00C65E2B"/>
    <w:pPr>
      <w:ind w:left="850"/>
    </w:pPr>
  </w:style>
  <w:style w:type="character" w:customStyle="1" w:styleId="Heading3Char">
    <w:name w:val="Heading 3 Char"/>
    <w:basedOn w:val="DefaultParagraphFont"/>
    <w:link w:val="Heading3"/>
    <w:uiPriority w:val="1"/>
    <w:rsid w:val="009A5E35"/>
    <w:rPr>
      <w:rFonts w:ascii="Arial" w:hAnsi="Arial" w:cs="Arial"/>
      <w:b/>
      <w:sz w:val="26"/>
      <w:lang w:eastAsia="en-US"/>
    </w:rPr>
  </w:style>
  <w:style w:type="paragraph" w:styleId="Revision">
    <w:name w:val="Revision"/>
    <w:hidden/>
    <w:uiPriority w:val="99"/>
    <w:semiHidden/>
    <w:rsid w:val="006E3738"/>
    <w:rPr>
      <w:sz w:val="19"/>
      <w:lang w:eastAsia="en-US"/>
    </w:rPr>
  </w:style>
  <w:style w:type="paragraph" w:customStyle="1" w:styleId="IASBTableArial">
    <w:name w:val="IASB Table Arial"/>
    <w:basedOn w:val="Normal"/>
    <w:uiPriority w:val="99"/>
    <w:rsid w:val="007041B0"/>
    <w:pPr>
      <w:spacing w:before="120"/>
    </w:pPr>
    <w:rPr>
      <w:rFonts w:ascii="Arial" w:hAnsi="Arial"/>
      <w:sz w:val="18"/>
      <w:lang w:eastAsia="en-GB"/>
    </w:rPr>
  </w:style>
  <w:style w:type="paragraph" w:customStyle="1" w:styleId="Default">
    <w:name w:val="Default"/>
    <w:rsid w:val="00883F3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7C205F"/>
    <w:rPr>
      <w:color w:val="808080"/>
    </w:rPr>
  </w:style>
  <w:style w:type="numbering" w:customStyle="1" w:styleId="ImportedStyle2">
    <w:name w:val="Imported Style 2"/>
    <w:rsid w:val="009B18C4"/>
    <w:pPr>
      <w:numPr>
        <w:numId w:val="31"/>
      </w:numPr>
    </w:pPr>
  </w:style>
  <w:style w:type="numbering" w:customStyle="1" w:styleId="ImportedStyle4">
    <w:name w:val="Imported Style 4"/>
    <w:rsid w:val="009B18C4"/>
    <w:pPr>
      <w:numPr>
        <w:numId w:val="32"/>
      </w:numPr>
    </w:pPr>
  </w:style>
  <w:style w:type="numbering" w:customStyle="1" w:styleId="ImportedStyle3">
    <w:name w:val="Imported Style 3"/>
    <w:rsid w:val="009B18C4"/>
    <w:pPr>
      <w:numPr>
        <w:numId w:val="33"/>
      </w:numPr>
    </w:pPr>
  </w:style>
  <w:style w:type="paragraph" w:customStyle="1" w:styleId="Body">
    <w:name w:val="Body"/>
    <w:rsid w:val="009B18C4"/>
    <w:pPr>
      <w:pBdr>
        <w:top w:val="nil"/>
        <w:left w:val="nil"/>
        <w:bottom w:val="nil"/>
        <w:right w:val="nil"/>
        <w:between w:val="nil"/>
        <w:bar w:val="nil"/>
      </w:pBdr>
    </w:pPr>
    <w:rPr>
      <w:color w:val="000000"/>
      <w:sz w:val="19"/>
      <w:szCs w:val="19"/>
      <w:u w:color="000000"/>
      <w:bdr w:val="nil"/>
    </w:rPr>
  </w:style>
  <w:style w:type="numbering" w:customStyle="1" w:styleId="ImportedStyle6">
    <w:name w:val="Imported Style 6"/>
    <w:rsid w:val="009B18C4"/>
    <w:pPr>
      <w:numPr>
        <w:numId w:val="34"/>
      </w:numPr>
    </w:pPr>
  </w:style>
  <w:style w:type="character" w:customStyle="1" w:styleId="FootnoteTextChar">
    <w:name w:val="Footnote Text Char"/>
    <w:basedOn w:val="DefaultParagraphFont"/>
    <w:link w:val="FootnoteText"/>
    <w:rsid w:val="009B18C4"/>
    <w:rPr>
      <w:lang w:eastAsia="en-US"/>
    </w:rPr>
  </w:style>
  <w:style w:type="character" w:customStyle="1" w:styleId="Heading2Char">
    <w:name w:val="Heading 2 Char"/>
    <w:basedOn w:val="DefaultParagraphFont"/>
    <w:link w:val="Heading2"/>
    <w:rsid w:val="009A5E35"/>
    <w:rPr>
      <w:rFonts w:ascii="Arial" w:hAnsi="Arial" w:cs="Arial"/>
      <w:b/>
      <w:sz w:val="26"/>
      <w:lang w:eastAsia="en-US"/>
    </w:rPr>
  </w:style>
  <w:style w:type="paragraph" w:customStyle="1" w:styleId="SubNumPlain1">
    <w:name w:val="SubNum Plain1"/>
    <w:basedOn w:val="Normal"/>
    <w:qFormat/>
    <w:rsid w:val="0062612C"/>
    <w:pPr>
      <w:numPr>
        <w:numId w:val="38"/>
      </w:numPr>
      <w:spacing w:before="100" w:after="100"/>
    </w:pPr>
  </w:style>
  <w:style w:type="paragraph" w:customStyle="1" w:styleId="SubNumPlain2">
    <w:name w:val="SubNum Plain2"/>
    <w:basedOn w:val="Normal"/>
    <w:qFormat/>
    <w:rsid w:val="0062612C"/>
    <w:pPr>
      <w:numPr>
        <w:ilvl w:val="1"/>
        <w:numId w:val="38"/>
      </w:numPr>
      <w:spacing w:before="100" w:after="100"/>
    </w:pPr>
  </w:style>
  <w:style w:type="paragraph" w:customStyle="1" w:styleId="SubNumPlain3">
    <w:name w:val="SubNum Plain3"/>
    <w:basedOn w:val="Normal"/>
    <w:qFormat/>
    <w:rsid w:val="0062612C"/>
    <w:pPr>
      <w:numPr>
        <w:ilvl w:val="2"/>
        <w:numId w:val="38"/>
      </w:numPr>
      <w:spacing w:before="100" w:after="100"/>
    </w:pPr>
  </w:style>
  <w:style w:type="paragraph" w:customStyle="1" w:styleId="SubNumPlain4">
    <w:name w:val="SubNum Plain4"/>
    <w:basedOn w:val="Normal"/>
    <w:qFormat/>
    <w:rsid w:val="0062612C"/>
    <w:pPr>
      <w:numPr>
        <w:ilvl w:val="3"/>
        <w:numId w:val="38"/>
      </w:numPr>
      <w:spacing w:before="100" w:after="100"/>
    </w:pPr>
  </w:style>
  <w:style w:type="numbering" w:customStyle="1" w:styleId="AASBSubNumbers">
    <w:name w:val="AASB SubNumbers"/>
    <w:uiPriority w:val="99"/>
    <w:rsid w:val="0062612C"/>
    <w:pPr>
      <w:numPr>
        <w:numId w:val="37"/>
      </w:numPr>
    </w:pPr>
  </w:style>
  <w:style w:type="numbering" w:customStyle="1" w:styleId="AASBNumbers1">
    <w:name w:val="AASB Numbers1"/>
    <w:uiPriority w:val="99"/>
    <w:rsid w:val="00105939"/>
  </w:style>
  <w:style w:type="paragraph" w:customStyle="1" w:styleId="NumFPlain1">
    <w:name w:val="Num F Plain1"/>
    <w:basedOn w:val="Normal"/>
    <w:qFormat/>
    <w:rsid w:val="00BA7057"/>
    <w:pPr>
      <w:numPr>
        <w:numId w:val="54"/>
      </w:numPr>
      <w:spacing w:before="100" w:after="100"/>
    </w:pPr>
  </w:style>
  <w:style w:type="paragraph" w:customStyle="1" w:styleId="NumFPlain2">
    <w:name w:val="Num F Plain2"/>
    <w:basedOn w:val="NumFPlain1"/>
    <w:qFormat/>
    <w:rsid w:val="00BA7057"/>
    <w:pPr>
      <w:numPr>
        <w:ilvl w:val="1"/>
      </w:numPr>
    </w:pPr>
  </w:style>
  <w:style w:type="paragraph" w:customStyle="1" w:styleId="NumFPlain3">
    <w:name w:val="Num F Plain3"/>
    <w:basedOn w:val="NumFPlain2"/>
    <w:qFormat/>
    <w:rsid w:val="00BA7057"/>
    <w:pPr>
      <w:numPr>
        <w:ilvl w:val="2"/>
      </w:numPr>
    </w:pPr>
  </w:style>
  <w:style w:type="paragraph" w:customStyle="1" w:styleId="JournalEntry">
    <w:name w:val="Journal Entry"/>
    <w:basedOn w:val="IEText"/>
    <w:rsid w:val="008A1D43"/>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CF73F8"/>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CF73F8"/>
    <w:pPr>
      <w:keepNext/>
      <w:pBdr>
        <w:top w:val="none" w:sz="0" w:space="0" w:color="auto"/>
        <w:bottom w:val="none" w:sz="0" w:space="0" w:color="auto"/>
      </w:pBdr>
      <w:tabs>
        <w:tab w:val="left" w:pos="1134"/>
        <w:tab w:val="right" w:pos="6804"/>
        <w:tab w:val="right" w:pos="8505"/>
      </w:tabs>
    </w:pPr>
    <w:rPr>
      <w:b/>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5"/>
    <w:lsdException w:name="index 2" w:uiPriority="5"/>
    <w:lsdException w:name="index 3" w:uiPriority="5"/>
    <w:lsdException w:name="index 4" w:uiPriority="5"/>
    <w:lsdException w:name="index 5" w:uiPriority="5"/>
    <w:lsdException w:name="index 6" w:uiPriority="5"/>
    <w:lsdException w:name="index 7" w:uiPriority="5"/>
    <w:lsdException w:name="index 8" w:uiPriority="5"/>
    <w:lsdException w:name="index 9" w:uiPriority="5"/>
    <w:lsdException w:name="toc 1" w:uiPriority="5"/>
    <w:lsdException w:name="toc 2" w:uiPriority="5"/>
    <w:lsdException w:name="toc 3" w:uiPriority="5"/>
    <w:lsdException w:name="toc 4" w:uiPriority="5"/>
    <w:lsdException w:name="toc 5" w:uiPriority="5"/>
    <w:lsdException w:name="toc 6" w:uiPriority="5"/>
    <w:lsdException w:name="toc 7" w:uiPriority="5"/>
    <w:lsdException w:name="toc 8" w:uiPriority="5"/>
    <w:lsdException w:name="toc 9" w:uiPriority="5"/>
    <w:lsdException w:name="Normal Indent" w:uiPriority="6"/>
    <w:lsdException w:name="annotation text" w:uiPriority="99"/>
    <w:lsdException w:name="header" w:uiPriority="99"/>
    <w:lsdException w:name="index heading" w:uiPriority="5"/>
    <w:lsdException w:name="caption" w:uiPriority="5" w:qFormat="1"/>
    <w:lsdException w:name="table of figures" w:uiPriority="5"/>
    <w:lsdException w:name="envelope address" w:uiPriority="5"/>
    <w:lsdException w:name="envelope return" w:uiPriority="5"/>
    <w:lsdException w:name="annotation reference" w:uiPriority="99"/>
    <w:lsdException w:name="line number" w:uiPriority="5"/>
    <w:lsdException w:name="page number" w:uiPriority="5"/>
    <w:lsdException w:name="endnote reference" w:uiPriority="5"/>
    <w:lsdException w:name="endnote text" w:uiPriority="5"/>
    <w:lsdException w:name="table of authorities" w:uiPriority="5"/>
    <w:lsdException w:name="macro" w:uiPriority="5"/>
    <w:lsdException w:name="toa heading" w:uiPriority="5"/>
    <w:lsdException w:name="List" w:uiPriority="5"/>
    <w:lsdException w:name="List Bullet" w:uiPriority="5"/>
    <w:lsdException w:name="List Number" w:uiPriority="5"/>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4" w:unhideWhenUsed="0" w:qFormat="1"/>
    <w:lsdException w:name="Closing" w:uiPriority="6"/>
    <w:lsdException w:name="Signature" w:uiPriority="6"/>
    <w:lsdException w:name="Default Paragraph Font" w:uiPriority="1"/>
    <w:lsdException w:name="Body Text" w:uiPriority="6"/>
    <w:lsdException w:name="Body Text Indent" w:uiPriority="6"/>
    <w:lsdException w:name="List Continue" w:uiPriority="5"/>
    <w:lsdException w:name="List Continue 2" w:uiPriority="5"/>
    <w:lsdException w:name="List Continue 3" w:uiPriority="5"/>
    <w:lsdException w:name="List Continue 4" w:uiPriority="5"/>
    <w:lsdException w:name="List Continue 5" w:uiPriority="5"/>
    <w:lsdException w:name="Message Header" w:uiPriority="5"/>
    <w:lsdException w:name="Subtitle" w:uiPriority="6" w:unhideWhenUsed="0"/>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unhideWhenUsed="0"/>
    <w:lsdException w:name="Body Text Indent 2" w:uiPriority="6" w:unhideWhenUsed="0"/>
    <w:lsdException w:name="Body Text Indent 3" w:uiPriority="6" w:unhideWhenUsed="0"/>
    <w:lsdException w:name="Block Text" w:uiPriority="6" w:unhideWhenUsed="0"/>
    <w:lsdException w:name="FollowedHyperlink" w:uiPriority="5"/>
    <w:lsdException w:name="Strong" w:semiHidden="0" w:uiPriority="6" w:unhideWhenUsed="0"/>
    <w:lsdException w:name="Emphasis" w:semiHidden="0" w:uiPriority="6" w:unhideWhenUsed="0"/>
    <w:lsdException w:name="Document Map" w:uiPriority="6"/>
    <w:lsdException w:name="Plain Text" w:uiPriority="6"/>
    <w:lsdException w:name="E-mail Signature" w:uiPriority="6"/>
    <w:lsdException w:name="Normal (Web)" w:uiPriority="99"/>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5"/>
    <w:lsdException w:name="No List" w:uiPriority="99"/>
    <w:lsdException w:name="Balloon Text" w:uiPriority="6"/>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75DB6"/>
    <w:pPr>
      <w:jc w:val="both"/>
    </w:pPr>
    <w:rPr>
      <w:sz w:val="19"/>
      <w:lang w:eastAsia="en-US"/>
    </w:rPr>
  </w:style>
  <w:style w:type="paragraph" w:styleId="Heading1">
    <w:name w:val="heading 1"/>
    <w:basedOn w:val="ConvSectionTitle"/>
    <w:next w:val="Normal"/>
    <w:uiPriority w:val="1"/>
    <w:qFormat/>
    <w:rsid w:val="000024D4"/>
  </w:style>
  <w:style w:type="paragraph" w:styleId="Heading2">
    <w:name w:val="heading 2"/>
    <w:basedOn w:val="IASBSectionTitle1NonInd"/>
    <w:next w:val="Normal"/>
    <w:link w:val="Heading2Char"/>
    <w:qFormat/>
    <w:rsid w:val="009A5E35"/>
    <w:pPr>
      <w:outlineLvl w:val="1"/>
    </w:pPr>
  </w:style>
  <w:style w:type="paragraph" w:styleId="Heading3">
    <w:name w:val="heading 3"/>
    <w:basedOn w:val="IASBSectionTitle2Ind"/>
    <w:next w:val="Normal"/>
    <w:link w:val="Heading3Char"/>
    <w:uiPriority w:val="1"/>
    <w:qFormat/>
    <w:rsid w:val="009A5E35"/>
    <w:pPr>
      <w:outlineLvl w:val="2"/>
    </w:pPr>
  </w:style>
  <w:style w:type="paragraph" w:styleId="Heading4">
    <w:name w:val="heading 4"/>
    <w:basedOn w:val="IASBSectionTitle3Ind"/>
    <w:next w:val="Normal"/>
    <w:link w:val="Heading4Char"/>
    <w:uiPriority w:val="1"/>
    <w:qFormat/>
    <w:rsid w:val="009A5E35"/>
    <w:pPr>
      <w:outlineLvl w:val="3"/>
    </w:pPr>
  </w:style>
  <w:style w:type="paragraph" w:styleId="Heading5">
    <w:name w:val="heading 5"/>
    <w:basedOn w:val="IASBSectionTitle4Ind"/>
    <w:next w:val="Normal"/>
    <w:link w:val="Heading5Char"/>
    <w:uiPriority w:val="1"/>
    <w:unhideWhenUsed/>
    <w:qFormat/>
    <w:rsid w:val="00C65E2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A5E35"/>
    <w:rPr>
      <w:rFonts w:ascii="Arial" w:hAnsi="Arial" w:cs="Arial"/>
      <w:b/>
      <w:sz w:val="22"/>
      <w:lang w:eastAsia="en-US"/>
    </w:rPr>
  </w:style>
  <w:style w:type="paragraph" w:customStyle="1" w:styleId="NumPlain1">
    <w:name w:val="Num Plain1"/>
    <w:basedOn w:val="Normal"/>
    <w:link w:val="NumPlain1Char"/>
    <w:qFormat/>
    <w:rsid w:val="00D86F51"/>
    <w:pPr>
      <w:numPr>
        <w:numId w:val="2"/>
      </w:numPr>
      <w:spacing w:after="100"/>
      <w:ind w:left="782" w:hanging="782"/>
    </w:pPr>
  </w:style>
  <w:style w:type="paragraph" w:customStyle="1" w:styleId="NumPlain2">
    <w:name w:val="Num Plain2"/>
    <w:basedOn w:val="NumPlain1"/>
    <w:link w:val="NumPlain2Char1"/>
    <w:qFormat/>
    <w:rsid w:val="00B23B6F"/>
    <w:pPr>
      <w:numPr>
        <w:ilvl w:val="1"/>
      </w:numPr>
      <w:ind w:left="1564" w:hanging="782"/>
    </w:pPr>
  </w:style>
  <w:style w:type="paragraph" w:customStyle="1" w:styleId="NumPlain3">
    <w:name w:val="Num Plain3"/>
    <w:basedOn w:val="NumPlain2"/>
    <w:link w:val="NumPlain3Char"/>
    <w:qFormat/>
    <w:rsid w:val="00B23B6F"/>
    <w:pPr>
      <w:numPr>
        <w:ilvl w:val="2"/>
      </w:numPr>
      <w:ind w:left="2347" w:hanging="782"/>
    </w:pPr>
  </w:style>
  <w:style w:type="paragraph" w:customStyle="1" w:styleId="NoNumPlain1">
    <w:name w:val="NoNum Plain1"/>
    <w:basedOn w:val="Normal"/>
    <w:uiPriority w:val="2"/>
    <w:qFormat/>
    <w:rsid w:val="001B58FD"/>
    <w:pPr>
      <w:spacing w:after="100"/>
    </w:pPr>
  </w:style>
  <w:style w:type="paragraph" w:customStyle="1" w:styleId="NoNumPlain2">
    <w:name w:val="NoNum Plain2"/>
    <w:basedOn w:val="NoNumPlain1"/>
    <w:uiPriority w:val="2"/>
    <w:qFormat/>
    <w:rsid w:val="00B23B6F"/>
    <w:pPr>
      <w:ind w:left="782"/>
    </w:pPr>
  </w:style>
  <w:style w:type="paragraph" w:styleId="FootnoteText">
    <w:name w:val="footnote text"/>
    <w:basedOn w:val="Normal"/>
    <w:link w:val="FootnoteTextChar"/>
    <w:pPr>
      <w:ind w:left="720" w:hanging="720"/>
    </w:pPr>
    <w:rPr>
      <w:sz w:val="20"/>
    </w:rPr>
  </w:style>
  <w:style w:type="paragraph" w:customStyle="1" w:styleId="NoNumPlain3">
    <w:name w:val="NoNum Plain3"/>
    <w:basedOn w:val="NoNumPlain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rsid w:val="00ED1904"/>
    <w:pPr>
      <w:tabs>
        <w:tab w:val="center" w:pos="4536"/>
        <w:tab w:val="right" w:pos="9072"/>
      </w:tabs>
    </w:pPr>
    <w:rPr>
      <w:sz w:val="20"/>
    </w:rPr>
  </w:style>
  <w:style w:type="paragraph" w:customStyle="1" w:styleId="Bullet1">
    <w:name w:val="Bullet1"/>
    <w:basedOn w:val="Normal"/>
    <w:uiPriority w:val="4"/>
    <w:qFormat/>
    <w:rsid w:val="00D86703"/>
    <w:pPr>
      <w:numPr>
        <w:numId w:val="4"/>
      </w:numPr>
      <w:spacing w:after="240"/>
    </w:pPr>
  </w:style>
  <w:style w:type="paragraph" w:customStyle="1" w:styleId="Bullet2">
    <w:name w:val="Bullet2"/>
    <w:basedOn w:val="Bullet1"/>
    <w:qFormat/>
    <w:rsid w:val="00D86703"/>
    <w:pPr>
      <w:numPr>
        <w:ilvl w:val="1"/>
      </w:numPr>
    </w:pPr>
  </w:style>
  <w:style w:type="paragraph" w:customStyle="1" w:styleId="Bullet3">
    <w:name w:val="Bullet3"/>
    <w:basedOn w:val="Bullet2"/>
    <w:uiPriority w:val="4"/>
    <w:qFormat/>
    <w:rsid w:val="00D86703"/>
    <w:pPr>
      <w:numPr>
        <w:ilvl w:val="2"/>
      </w:numPr>
    </w:pPr>
  </w:style>
  <w:style w:type="numbering" w:customStyle="1" w:styleId="AASBNumbers">
    <w:name w:val="AASB Numbers"/>
    <w:uiPriority w:val="99"/>
    <w:rsid w:val="004178D3"/>
    <w:pPr>
      <w:numPr>
        <w:numId w:val="19"/>
      </w:numPr>
    </w:pPr>
  </w:style>
  <w:style w:type="numbering" w:customStyle="1" w:styleId="AASBBullets">
    <w:name w:val="AASB Bullets"/>
    <w:uiPriority w:val="99"/>
    <w:rsid w:val="00404FB0"/>
    <w:pPr>
      <w:numPr>
        <w:numId w:val="3"/>
      </w:numPr>
    </w:pPr>
  </w:style>
  <w:style w:type="paragraph" w:customStyle="1" w:styleId="TableHeading">
    <w:name w:val="TableHeading"/>
    <w:basedOn w:val="Normal"/>
    <w:uiPriority w:val="5"/>
    <w:qFormat/>
    <w:rsid w:val="002B7440"/>
    <w:pPr>
      <w:spacing w:before="60" w:after="60"/>
    </w:pPr>
    <w:rPr>
      <w:b/>
      <w:szCs w:val="24"/>
      <w:lang w:eastAsia="en-AU"/>
    </w:rPr>
  </w:style>
  <w:style w:type="paragraph" w:customStyle="1" w:styleId="TableRow">
    <w:name w:val="TableRow"/>
    <w:basedOn w:val="Normal"/>
    <w:uiPriority w:val="5"/>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qFormat/>
    <w:rsid w:val="00E24A7B"/>
    <w:pPr>
      <w:ind w:left="720"/>
      <w:contextualSpacing/>
      <w:jc w:val="left"/>
    </w:pPr>
  </w:style>
  <w:style w:type="paragraph" w:customStyle="1" w:styleId="TableCaption">
    <w:name w:val="TableCaption"/>
    <w:basedOn w:val="Normal"/>
    <w:next w:val="Normal"/>
    <w:uiPriority w:val="5"/>
    <w:qFormat/>
    <w:rsid w:val="006A1562"/>
    <w:pPr>
      <w:keepNext/>
      <w:spacing w:after="120"/>
    </w:pPr>
    <w:rPr>
      <w:b/>
    </w:rPr>
  </w:style>
  <w:style w:type="paragraph" w:styleId="NormalWeb">
    <w:name w:val="Normal (Web)"/>
    <w:basedOn w:val="Normal"/>
    <w:uiPriority w:val="99"/>
    <w:semiHidden/>
    <w:rsid w:val="00804BFA"/>
    <w:rPr>
      <w:szCs w:val="24"/>
    </w:rPr>
  </w:style>
  <w:style w:type="paragraph" w:customStyle="1" w:styleId="NoNumBold1">
    <w:name w:val="NoNum Bold1"/>
    <w:basedOn w:val="NoNumPlain1"/>
    <w:uiPriority w:val="3"/>
    <w:qFormat/>
    <w:rsid w:val="00C51A79"/>
    <w:rPr>
      <w:b/>
    </w:rPr>
  </w:style>
  <w:style w:type="paragraph" w:customStyle="1" w:styleId="NoNumBold2">
    <w:name w:val="NoNum Bold2"/>
    <w:basedOn w:val="NoNumPlain2"/>
    <w:qFormat/>
    <w:rsid w:val="00C51A79"/>
    <w:rPr>
      <w:b/>
    </w:rPr>
  </w:style>
  <w:style w:type="paragraph" w:customStyle="1" w:styleId="NoNumBold3">
    <w:name w:val="NoNum Bold3"/>
    <w:basedOn w:val="NoNumPlain3"/>
    <w:uiPriority w:val="3"/>
    <w:qFormat/>
    <w:rsid w:val="004B05E9"/>
    <w:rPr>
      <w:b/>
    </w:rPr>
  </w:style>
  <w:style w:type="paragraph" w:customStyle="1" w:styleId="NumBold1">
    <w:name w:val="Num Bold1"/>
    <w:basedOn w:val="NumPlain1"/>
    <w:qFormat/>
    <w:rsid w:val="00B43EDE"/>
    <w:rPr>
      <w:rFonts w:ascii="Times New Roman Bold" w:hAnsi="Times New Roman Bold"/>
      <w:b/>
    </w:rPr>
  </w:style>
  <w:style w:type="paragraph" w:customStyle="1" w:styleId="NumBold2">
    <w:name w:val="Num Bold2"/>
    <w:basedOn w:val="NumPlain2"/>
    <w:qFormat/>
    <w:rsid w:val="007E6CB8"/>
    <w:rPr>
      <w:b/>
    </w:rPr>
  </w:style>
  <w:style w:type="paragraph" w:customStyle="1" w:styleId="NumBold3">
    <w:name w:val="Num Bold3"/>
    <w:basedOn w:val="NumPlain3"/>
    <w:qFormat/>
    <w:rsid w:val="004B05E9"/>
    <w:rPr>
      <w:b/>
    </w:rPr>
  </w:style>
  <w:style w:type="paragraph" w:styleId="Title">
    <w:name w:val="Title"/>
    <w:basedOn w:val="Normal"/>
    <w:next w:val="Normal"/>
    <w:link w:val="TitleChar"/>
    <w:uiPriority w:val="4"/>
    <w:qFormat/>
    <w:rsid w:val="004B05E9"/>
    <w:pPr>
      <w:keepNext/>
      <w:spacing w:after="240"/>
    </w:pPr>
    <w:rPr>
      <w:rFonts w:eastAsiaTheme="majorEastAsia" w:cstheme="majorBidi"/>
      <w:b/>
      <w:sz w:val="28"/>
      <w:szCs w:val="52"/>
    </w:rPr>
  </w:style>
  <w:style w:type="character" w:customStyle="1" w:styleId="TitleChar">
    <w:name w:val="Title Char"/>
    <w:basedOn w:val="DefaultParagraphFont"/>
    <w:link w:val="Title"/>
    <w:uiPriority w:val="4"/>
    <w:rsid w:val="004B05E9"/>
    <w:rPr>
      <w:rFonts w:eastAsiaTheme="majorEastAsia" w:cstheme="majorBidi"/>
      <w:b/>
      <w:sz w:val="28"/>
      <w:szCs w:val="52"/>
      <w:lang w:eastAsia="en-US"/>
    </w:rPr>
  </w:style>
  <w:style w:type="paragraph" w:customStyle="1" w:styleId="IASBNormal">
    <w:name w:val="IASB Normal"/>
    <w:link w:val="IASBNormalChar"/>
    <w:uiPriority w:val="99"/>
    <w:rsid w:val="00773F4F"/>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99"/>
    <w:rsid w:val="00773F4F"/>
    <w:pPr>
      <w:tabs>
        <w:tab w:val="clear" w:pos="4253"/>
      </w:tabs>
      <w:spacing w:after="0"/>
      <w:ind w:left="782" w:hanging="782"/>
    </w:pPr>
  </w:style>
  <w:style w:type="paragraph" w:customStyle="1" w:styleId="IASBSectionTitle1NonInd">
    <w:name w:val="IASB Section Title 1 NonInd"/>
    <w:basedOn w:val="Normal"/>
    <w:link w:val="IASBSectionTitle1NonIndChar"/>
    <w:uiPriority w:val="8"/>
    <w:rsid w:val="003E5A7E"/>
    <w:pPr>
      <w:keepNext/>
      <w:keepLines/>
      <w:pBdr>
        <w:bottom w:val="single" w:sz="4" w:space="0" w:color="auto"/>
      </w:pBdr>
      <w:spacing w:before="400" w:after="200"/>
      <w:jc w:val="left"/>
      <w:outlineLvl w:val="0"/>
    </w:pPr>
    <w:rPr>
      <w:rFonts w:ascii="Arial" w:hAnsi="Arial" w:cs="Arial"/>
      <w:b/>
      <w:sz w:val="26"/>
    </w:rPr>
  </w:style>
  <w:style w:type="paragraph" w:customStyle="1" w:styleId="IASBSectionTitle2NonInd">
    <w:name w:val="IASB Section Title 2 NonInd"/>
    <w:basedOn w:val="Normal"/>
    <w:uiPriority w:val="8"/>
    <w:rsid w:val="003E5A7E"/>
    <w:pPr>
      <w:keepNext/>
      <w:keepLines/>
      <w:spacing w:before="300" w:after="200"/>
      <w:jc w:val="left"/>
      <w:outlineLvl w:val="1"/>
    </w:pPr>
    <w:rPr>
      <w:rFonts w:ascii="Arial" w:hAnsi="Arial" w:cs="Arial"/>
      <w:b/>
      <w:sz w:val="26"/>
    </w:rPr>
  </w:style>
  <w:style w:type="paragraph" w:customStyle="1" w:styleId="IASBSectionTitle2Ind">
    <w:name w:val="IASB Section Title 2 Ind"/>
    <w:basedOn w:val="IASBSectionTitle2NonInd"/>
    <w:uiPriority w:val="8"/>
    <w:rsid w:val="00773F4F"/>
    <w:pPr>
      <w:spacing w:before="240"/>
      <w:ind w:left="782"/>
    </w:pPr>
  </w:style>
  <w:style w:type="paragraph" w:customStyle="1" w:styleId="IASBNote">
    <w:name w:val="IASB Note"/>
    <w:basedOn w:val="IASBNormal"/>
    <w:uiPriority w:val="8"/>
    <w:rsid w:val="00773F4F"/>
    <w:rPr>
      <w:i/>
    </w:rPr>
  </w:style>
  <w:style w:type="character" w:customStyle="1" w:styleId="HeaderChar">
    <w:name w:val="Header Char"/>
    <w:link w:val="Header"/>
    <w:uiPriority w:val="99"/>
    <w:rsid w:val="00773F4F"/>
    <w:rPr>
      <w:lang w:eastAsia="en-US"/>
    </w:rPr>
  </w:style>
  <w:style w:type="character" w:customStyle="1" w:styleId="FooterChar">
    <w:name w:val="Footer Char"/>
    <w:link w:val="Footer"/>
    <w:rsid w:val="00773F4F"/>
    <w:rPr>
      <w:lang w:eastAsia="en-US"/>
    </w:rPr>
  </w:style>
  <w:style w:type="paragraph" w:customStyle="1" w:styleId="IASBNormalL1P">
    <w:name w:val="IASB Normal L1P"/>
    <w:basedOn w:val="Normal"/>
    <w:uiPriority w:val="8"/>
    <w:qFormat/>
    <w:rsid w:val="00773F4F"/>
    <w:pPr>
      <w:spacing w:before="100"/>
      <w:ind w:left="782"/>
    </w:pPr>
  </w:style>
  <w:style w:type="paragraph" w:customStyle="1" w:styleId="IASBTableTNR">
    <w:name w:val="IASB Table TNR"/>
    <w:basedOn w:val="Normal"/>
    <w:uiPriority w:val="8"/>
    <w:qFormat/>
    <w:rsid w:val="00773F4F"/>
    <w:pPr>
      <w:spacing w:before="120"/>
    </w:pPr>
    <w:rPr>
      <w:lang w:eastAsia="en-GB"/>
    </w:rPr>
  </w:style>
  <w:style w:type="paragraph" w:customStyle="1" w:styleId="ConvSectionTitle">
    <w:name w:val="Conv Section Title"/>
    <w:basedOn w:val="IASBSectionTitle1NonInd"/>
    <w:uiPriority w:val="9"/>
    <w:qFormat/>
    <w:rsid w:val="00E24A7B"/>
    <w:pPr>
      <w:pBdr>
        <w:bottom w:val="none" w:sz="0" w:space="0" w:color="auto"/>
      </w:pBdr>
    </w:pPr>
  </w:style>
  <w:style w:type="paragraph" w:customStyle="1" w:styleId="ConvStandardTitle1">
    <w:name w:val="Conv Standard Title 1"/>
    <w:basedOn w:val="Normal"/>
    <w:next w:val="ConvStandardTitle2"/>
    <w:uiPriority w:val="9"/>
    <w:qFormat/>
    <w:rsid w:val="00773F4F"/>
    <w:pPr>
      <w:spacing w:before="300"/>
    </w:pPr>
    <w:rPr>
      <w:rFonts w:ascii="Arial" w:hAnsi="Arial"/>
      <w:b/>
      <w:sz w:val="26"/>
      <w:szCs w:val="24"/>
    </w:rPr>
  </w:style>
  <w:style w:type="paragraph" w:customStyle="1" w:styleId="ConvStandardTitle2">
    <w:name w:val="Conv Standard Title2"/>
    <w:basedOn w:val="ConvStandardTitle1"/>
    <w:uiPriority w:val="9"/>
    <w:qFormat/>
    <w:rsid w:val="00773F4F"/>
    <w:pPr>
      <w:spacing w:before="0" w:after="200"/>
    </w:pPr>
    <w:rPr>
      <w:i/>
    </w:rPr>
  </w:style>
  <w:style w:type="paragraph" w:customStyle="1" w:styleId="AASBBase">
    <w:name w:val="AASB Base"/>
    <w:qFormat/>
    <w:rsid w:val="00773F4F"/>
    <w:pPr>
      <w:jc w:val="both"/>
    </w:pPr>
    <w:rPr>
      <w:sz w:val="19"/>
      <w:lang w:eastAsia="en-US"/>
    </w:rPr>
  </w:style>
  <w:style w:type="paragraph" w:customStyle="1" w:styleId="AASBPara">
    <w:name w:val="AASB Para"/>
    <w:basedOn w:val="AASBBase"/>
    <w:qFormat/>
    <w:rsid w:val="00773F4F"/>
    <w:pPr>
      <w:spacing w:after="200"/>
    </w:pPr>
  </w:style>
  <w:style w:type="paragraph" w:customStyle="1" w:styleId="AASBStandardCover">
    <w:name w:val="AASB Standard Cover"/>
    <w:semiHidden/>
    <w:qFormat/>
    <w:rsid w:val="00773F4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73F4F"/>
    <w:pPr>
      <w:jc w:val="right"/>
    </w:pPr>
    <w:rPr>
      <w:b w:val="0"/>
      <w:sz w:val="24"/>
    </w:rPr>
  </w:style>
  <w:style w:type="paragraph" w:customStyle="1" w:styleId="AASBStandardNumber">
    <w:name w:val="AASB Standard Number"/>
    <w:basedOn w:val="AASBStandardCover"/>
    <w:semiHidden/>
    <w:qFormat/>
    <w:rsid w:val="00773F4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73F4F"/>
    <w:pPr>
      <w:spacing w:before="800"/>
    </w:pPr>
    <w:rPr>
      <w:b w:val="0"/>
      <w:sz w:val="50"/>
    </w:rPr>
  </w:style>
  <w:style w:type="table" w:styleId="TableGrid">
    <w:name w:val="Table Grid"/>
    <w:basedOn w:val="TableNormal"/>
    <w:rsid w:val="00773F4F"/>
    <w:tblPr/>
  </w:style>
  <w:style w:type="paragraph" w:customStyle="1" w:styleId="ContentsHeading">
    <w:name w:val="Contents Heading"/>
    <w:basedOn w:val="AASBBase"/>
    <w:next w:val="ContentsLevel1"/>
    <w:qFormat/>
    <w:rsid w:val="00773F4F"/>
    <w:pPr>
      <w:spacing w:after="60"/>
      <w:jc w:val="right"/>
    </w:pPr>
    <w:rPr>
      <w:i/>
    </w:rPr>
  </w:style>
  <w:style w:type="paragraph" w:customStyle="1" w:styleId="ContentsLevel1">
    <w:name w:val="Contents Level1"/>
    <w:basedOn w:val="AASBBase"/>
    <w:qFormat/>
    <w:rsid w:val="00773F4F"/>
    <w:pPr>
      <w:tabs>
        <w:tab w:val="right" w:pos="9027"/>
      </w:tabs>
      <w:spacing w:after="60"/>
      <w:ind w:right="1134"/>
    </w:pPr>
    <w:rPr>
      <w:b/>
      <w:caps/>
    </w:rPr>
  </w:style>
  <w:style w:type="character" w:styleId="CommentReference">
    <w:name w:val="annotation reference"/>
    <w:basedOn w:val="DefaultParagraphFont"/>
    <w:uiPriority w:val="99"/>
    <w:unhideWhenUsed/>
    <w:rsid w:val="00773F4F"/>
    <w:rPr>
      <w:sz w:val="16"/>
      <w:szCs w:val="16"/>
    </w:rPr>
  </w:style>
  <w:style w:type="paragraph" w:styleId="CommentText">
    <w:name w:val="annotation text"/>
    <w:basedOn w:val="Normal"/>
    <w:link w:val="CommentTextChar"/>
    <w:uiPriority w:val="99"/>
    <w:unhideWhenUsed/>
    <w:rsid w:val="00773F4F"/>
    <w:rPr>
      <w:sz w:val="20"/>
    </w:rPr>
  </w:style>
  <w:style w:type="character" w:customStyle="1" w:styleId="CommentTextChar">
    <w:name w:val="Comment Text Char"/>
    <w:basedOn w:val="DefaultParagraphFont"/>
    <w:link w:val="CommentText"/>
    <w:uiPriority w:val="99"/>
    <w:rsid w:val="00773F4F"/>
    <w:rPr>
      <w:lang w:eastAsia="en-US"/>
    </w:rPr>
  </w:style>
  <w:style w:type="paragraph" w:styleId="BalloonText">
    <w:name w:val="Balloon Text"/>
    <w:basedOn w:val="Normal"/>
    <w:link w:val="BalloonTextChar"/>
    <w:uiPriority w:val="6"/>
    <w:semiHidden/>
    <w:rsid w:val="00773F4F"/>
    <w:rPr>
      <w:rFonts w:ascii="Tahoma" w:hAnsi="Tahoma" w:cs="Tahoma"/>
      <w:sz w:val="16"/>
      <w:szCs w:val="16"/>
    </w:rPr>
  </w:style>
  <w:style w:type="character" w:customStyle="1" w:styleId="BalloonTextChar">
    <w:name w:val="Balloon Text Char"/>
    <w:basedOn w:val="DefaultParagraphFont"/>
    <w:link w:val="BalloonText"/>
    <w:uiPriority w:val="6"/>
    <w:semiHidden/>
    <w:rsid w:val="00773F4F"/>
    <w:rPr>
      <w:rFonts w:ascii="Tahoma" w:hAnsi="Tahoma" w:cs="Tahoma"/>
      <w:sz w:val="16"/>
      <w:szCs w:val="16"/>
      <w:lang w:eastAsia="en-US"/>
    </w:rPr>
  </w:style>
  <w:style w:type="paragraph" w:customStyle="1" w:styleId="AppendixBPara">
    <w:name w:val="AppendixB Para"/>
    <w:basedOn w:val="IASBNormalnpara"/>
    <w:link w:val="AppendixBParaChar"/>
    <w:qFormat/>
    <w:rsid w:val="008942BC"/>
    <w:pPr>
      <w:numPr>
        <w:numId w:val="5"/>
      </w:numPr>
      <w:ind w:left="782" w:hanging="782"/>
    </w:pPr>
  </w:style>
  <w:style w:type="character" w:customStyle="1" w:styleId="IASBNormalChar">
    <w:name w:val="IASB Normal Char"/>
    <w:basedOn w:val="DefaultParagraphFont"/>
    <w:link w:val="IASBNormal"/>
    <w:uiPriority w:val="8"/>
    <w:rsid w:val="008942BC"/>
    <w:rPr>
      <w:sz w:val="19"/>
      <w:lang w:eastAsia="en-US"/>
    </w:rPr>
  </w:style>
  <w:style w:type="character" w:customStyle="1" w:styleId="IASBNormalnparaChar">
    <w:name w:val="IASB Normal npara Char"/>
    <w:basedOn w:val="IASBNormalChar"/>
    <w:link w:val="IASBNormalnpara"/>
    <w:uiPriority w:val="8"/>
    <w:rsid w:val="008942BC"/>
    <w:rPr>
      <w:sz w:val="19"/>
      <w:lang w:eastAsia="en-US"/>
    </w:rPr>
  </w:style>
  <w:style w:type="character" w:customStyle="1" w:styleId="AppendixBParaChar">
    <w:name w:val="AppendixB Para Char"/>
    <w:basedOn w:val="IASBNormalnparaChar"/>
    <w:link w:val="AppendixBPara"/>
    <w:rsid w:val="008942BC"/>
    <w:rPr>
      <w:sz w:val="19"/>
      <w:lang w:eastAsia="en-US"/>
    </w:rPr>
  </w:style>
  <w:style w:type="character" w:customStyle="1" w:styleId="NumPlain1Char">
    <w:name w:val="Num Plain1 Char"/>
    <w:basedOn w:val="DefaultParagraphFont"/>
    <w:link w:val="NumPlain1"/>
    <w:locked/>
    <w:rsid w:val="00D86F51"/>
    <w:rPr>
      <w:sz w:val="19"/>
      <w:lang w:eastAsia="en-US"/>
    </w:rPr>
  </w:style>
  <w:style w:type="paragraph" w:customStyle="1" w:styleId="NumPlain4">
    <w:name w:val="Num Plain4"/>
    <w:basedOn w:val="NumPlain3"/>
    <w:rsid w:val="00394379"/>
    <w:pPr>
      <w:numPr>
        <w:ilvl w:val="0"/>
        <w:numId w:val="0"/>
      </w:numPr>
      <w:tabs>
        <w:tab w:val="num" w:pos="360"/>
      </w:tabs>
      <w:spacing w:after="200" w:line="200" w:lineRule="exact"/>
      <w:ind w:left="2041" w:hanging="510"/>
    </w:pPr>
    <w:rPr>
      <w:sz w:val="20"/>
    </w:rPr>
  </w:style>
  <w:style w:type="paragraph" w:customStyle="1" w:styleId="AppendixNo">
    <w:name w:val="AppendixNo"/>
    <w:basedOn w:val="Normal"/>
    <w:next w:val="Normal"/>
    <w:link w:val="AppendixNoChar"/>
    <w:rsid w:val="00A16D14"/>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16D14"/>
    <w:rPr>
      <w:b/>
      <w:caps/>
      <w:sz w:val="28"/>
      <w:szCs w:val="28"/>
      <w:lang w:eastAsia="en-US"/>
    </w:rPr>
  </w:style>
  <w:style w:type="paragraph" w:customStyle="1" w:styleId="AppendixTitle">
    <w:name w:val="AppendixTitle"/>
    <w:basedOn w:val="Normal"/>
    <w:next w:val="AppendixNote"/>
    <w:rsid w:val="00A16D14"/>
    <w:pPr>
      <w:keepNext/>
      <w:spacing w:after="200" w:line="280" w:lineRule="exact"/>
      <w:jc w:val="center"/>
      <w:outlineLvl w:val="0"/>
    </w:pPr>
    <w:rPr>
      <w:b/>
      <w:caps/>
      <w:sz w:val="28"/>
      <w:szCs w:val="28"/>
    </w:rPr>
  </w:style>
  <w:style w:type="paragraph" w:customStyle="1" w:styleId="AppendixNote">
    <w:name w:val="AppendixNote"/>
    <w:basedOn w:val="Normal"/>
    <w:next w:val="Normal"/>
    <w:rsid w:val="00A16D14"/>
    <w:pPr>
      <w:spacing w:after="200" w:line="200" w:lineRule="exact"/>
    </w:pPr>
    <w:rPr>
      <w:i/>
      <w:iCs/>
      <w:sz w:val="20"/>
    </w:rPr>
  </w:style>
  <w:style w:type="paragraph" w:customStyle="1" w:styleId="AppendixText">
    <w:name w:val="AppendixText"/>
    <w:basedOn w:val="Normal"/>
    <w:rsid w:val="00A16D14"/>
    <w:pPr>
      <w:spacing w:after="200" w:line="200" w:lineRule="exact"/>
    </w:pPr>
    <w:rPr>
      <w:sz w:val="20"/>
    </w:rPr>
  </w:style>
  <w:style w:type="paragraph" w:customStyle="1" w:styleId="NumberedList">
    <w:name w:val="NumberedList"/>
    <w:basedOn w:val="Normal"/>
    <w:qFormat/>
    <w:rsid w:val="00A16D14"/>
    <w:pPr>
      <w:numPr>
        <w:numId w:val="6"/>
      </w:numPr>
      <w:spacing w:before="100" w:after="100"/>
    </w:pPr>
  </w:style>
  <w:style w:type="character" w:customStyle="1" w:styleId="NumPlain3Char">
    <w:name w:val="Num Plain3 Char"/>
    <w:basedOn w:val="DefaultParagraphFont"/>
    <w:link w:val="NumPlain3"/>
    <w:locked/>
    <w:rsid w:val="00B23B6F"/>
    <w:rPr>
      <w:sz w:val="19"/>
      <w:lang w:eastAsia="en-US"/>
    </w:rPr>
  </w:style>
  <w:style w:type="character" w:customStyle="1" w:styleId="NumPlain2Char1">
    <w:name w:val="Num Plain2 Char1"/>
    <w:basedOn w:val="DefaultParagraphFont"/>
    <w:link w:val="NumPlain2"/>
    <w:locked/>
    <w:rsid w:val="00B23B6F"/>
    <w:rPr>
      <w:sz w:val="19"/>
      <w:lang w:eastAsia="en-US"/>
    </w:rPr>
  </w:style>
  <w:style w:type="paragraph" w:customStyle="1" w:styleId="IASBSectionTitle3Ind">
    <w:name w:val="IASB Section Title 3 Ind"/>
    <w:basedOn w:val="Normal"/>
    <w:uiPriority w:val="8"/>
    <w:rsid w:val="003E5A7E"/>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E5A7E"/>
    <w:pPr>
      <w:keepNext/>
      <w:keepLines/>
      <w:spacing w:before="300" w:after="200"/>
      <w:ind w:left="782"/>
      <w:jc w:val="left"/>
      <w:outlineLvl w:val="3"/>
    </w:pPr>
    <w:rPr>
      <w:rFonts w:ascii="Arial" w:hAnsi="Arial" w:cs="Arial"/>
      <w:i/>
      <w:sz w:val="22"/>
    </w:rPr>
  </w:style>
  <w:style w:type="paragraph" w:customStyle="1" w:styleId="NumBPlain1">
    <w:name w:val="Num B Plain 1"/>
    <w:basedOn w:val="Normal"/>
    <w:qFormat/>
    <w:rsid w:val="004E18FD"/>
    <w:pPr>
      <w:numPr>
        <w:numId w:val="7"/>
      </w:numPr>
      <w:spacing w:after="100"/>
    </w:pPr>
  </w:style>
  <w:style w:type="paragraph" w:customStyle="1" w:styleId="NumBPlain2">
    <w:name w:val="Num B Plain 2"/>
    <w:basedOn w:val="NumBPlain1"/>
    <w:qFormat/>
    <w:rsid w:val="0029638A"/>
    <w:pPr>
      <w:numPr>
        <w:ilvl w:val="1"/>
      </w:numPr>
      <w:ind w:left="1564" w:hanging="782"/>
    </w:pPr>
  </w:style>
  <w:style w:type="paragraph" w:customStyle="1" w:styleId="NumBPlain3">
    <w:name w:val="Num B Plain 3"/>
    <w:basedOn w:val="NumBPlain2"/>
    <w:qFormat/>
    <w:rsid w:val="0029638A"/>
    <w:pPr>
      <w:numPr>
        <w:ilvl w:val="2"/>
      </w:numPr>
      <w:ind w:left="2347" w:hanging="782"/>
    </w:pPr>
  </w:style>
  <w:style w:type="paragraph" w:customStyle="1" w:styleId="NumAG1">
    <w:name w:val="Num AG1"/>
    <w:basedOn w:val="Normal"/>
    <w:qFormat/>
    <w:rsid w:val="001B347D"/>
    <w:pPr>
      <w:tabs>
        <w:tab w:val="num" w:pos="624"/>
      </w:tabs>
      <w:spacing w:after="200" w:line="200" w:lineRule="exact"/>
      <w:ind w:left="624" w:hanging="624"/>
    </w:pPr>
    <w:rPr>
      <w:sz w:val="20"/>
    </w:rPr>
  </w:style>
  <w:style w:type="paragraph" w:customStyle="1" w:styleId="NumAG2">
    <w:name w:val="Num AG2"/>
    <w:basedOn w:val="Normal"/>
    <w:rsid w:val="001B347D"/>
    <w:pPr>
      <w:tabs>
        <w:tab w:val="num" w:pos="1247"/>
      </w:tabs>
      <w:spacing w:after="200" w:line="200" w:lineRule="exact"/>
      <w:ind w:left="1247" w:hanging="623"/>
    </w:pPr>
    <w:rPr>
      <w:sz w:val="20"/>
    </w:rPr>
  </w:style>
  <w:style w:type="paragraph" w:customStyle="1" w:styleId="NumAG3">
    <w:name w:val="Num AG3"/>
    <w:basedOn w:val="Normal"/>
    <w:rsid w:val="001B347D"/>
    <w:pPr>
      <w:tabs>
        <w:tab w:val="num" w:pos="1871"/>
      </w:tabs>
      <w:spacing w:after="200" w:line="200" w:lineRule="exact"/>
      <w:ind w:left="1871" w:hanging="624"/>
    </w:pPr>
    <w:rPr>
      <w:sz w:val="20"/>
    </w:rPr>
  </w:style>
  <w:style w:type="paragraph" w:customStyle="1" w:styleId="NumAG4">
    <w:name w:val="Num AG4"/>
    <w:basedOn w:val="Normal"/>
    <w:rsid w:val="001B347D"/>
    <w:pPr>
      <w:tabs>
        <w:tab w:val="num" w:pos="2495"/>
      </w:tabs>
      <w:spacing w:after="200" w:line="200" w:lineRule="exact"/>
      <w:ind w:left="2495" w:hanging="624"/>
    </w:pPr>
    <w:rPr>
      <w:sz w:val="20"/>
    </w:rPr>
  </w:style>
  <w:style w:type="character" w:styleId="FootnoteReference">
    <w:name w:val="footnote reference"/>
    <w:basedOn w:val="DefaultParagraphFont"/>
    <w:rsid w:val="00714E0A"/>
    <w:rPr>
      <w:vertAlign w:val="superscript"/>
    </w:rPr>
  </w:style>
  <w:style w:type="paragraph" w:customStyle="1" w:styleId="NumCPlain1">
    <w:name w:val="Num C Plain 1"/>
    <w:basedOn w:val="Normal"/>
    <w:qFormat/>
    <w:rsid w:val="004E18FD"/>
    <w:pPr>
      <w:numPr>
        <w:numId w:val="8"/>
      </w:numPr>
      <w:spacing w:after="100"/>
    </w:pPr>
  </w:style>
  <w:style w:type="paragraph" w:customStyle="1" w:styleId="NumCPlain2">
    <w:name w:val="Num C Plain 2"/>
    <w:basedOn w:val="NumCPlain1"/>
    <w:qFormat/>
    <w:rsid w:val="007C205F"/>
    <w:pPr>
      <w:numPr>
        <w:ilvl w:val="1"/>
      </w:numPr>
      <w:ind w:left="1491" w:hanging="709"/>
    </w:pPr>
  </w:style>
  <w:style w:type="paragraph" w:customStyle="1" w:styleId="NumCPlain3">
    <w:name w:val="Num C Plain 3"/>
    <w:basedOn w:val="NumCPlain2"/>
    <w:qFormat/>
    <w:rsid w:val="00746228"/>
    <w:pPr>
      <w:numPr>
        <w:ilvl w:val="2"/>
      </w:numPr>
      <w:ind w:left="2347" w:hanging="782"/>
    </w:pPr>
  </w:style>
  <w:style w:type="paragraph" w:customStyle="1" w:styleId="NumDPlain1">
    <w:name w:val="Num D Plain 1"/>
    <w:basedOn w:val="Normal"/>
    <w:qFormat/>
    <w:rsid w:val="00EB316B"/>
    <w:pPr>
      <w:numPr>
        <w:numId w:val="9"/>
      </w:numPr>
      <w:spacing w:after="240"/>
    </w:pPr>
  </w:style>
  <w:style w:type="paragraph" w:customStyle="1" w:styleId="NumDPlain2">
    <w:name w:val="Num D Plain 2"/>
    <w:basedOn w:val="NumDPlain1"/>
    <w:qFormat/>
    <w:rsid w:val="00AD3955"/>
    <w:pPr>
      <w:numPr>
        <w:ilvl w:val="1"/>
      </w:numPr>
      <w:ind w:left="1564" w:hanging="782"/>
    </w:pPr>
  </w:style>
  <w:style w:type="paragraph" w:customStyle="1" w:styleId="NumDPlain3">
    <w:name w:val="Num D Plain 3"/>
    <w:basedOn w:val="NumDPlain2"/>
    <w:qFormat/>
    <w:rsid w:val="00AD3955"/>
    <w:pPr>
      <w:numPr>
        <w:ilvl w:val="2"/>
      </w:numPr>
      <w:ind w:left="2347" w:hanging="782"/>
    </w:pPr>
  </w:style>
  <w:style w:type="paragraph" w:customStyle="1" w:styleId="DLevel1">
    <w:name w:val="DLevel 1"/>
    <w:basedOn w:val="Normal"/>
    <w:uiPriority w:val="1"/>
    <w:qFormat/>
    <w:rsid w:val="00AD3955"/>
    <w:pPr>
      <w:numPr>
        <w:numId w:val="11"/>
      </w:numPr>
      <w:spacing w:after="200" w:line="200" w:lineRule="exact"/>
    </w:pPr>
    <w:rPr>
      <w:sz w:val="20"/>
    </w:rPr>
  </w:style>
  <w:style w:type="paragraph" w:customStyle="1" w:styleId="DLevel2">
    <w:name w:val="DLevel 2"/>
    <w:basedOn w:val="Normal"/>
    <w:uiPriority w:val="1"/>
    <w:qFormat/>
    <w:rsid w:val="00AD3955"/>
    <w:pPr>
      <w:numPr>
        <w:ilvl w:val="1"/>
        <w:numId w:val="11"/>
      </w:numPr>
      <w:spacing w:after="200" w:line="200" w:lineRule="exact"/>
    </w:pPr>
    <w:rPr>
      <w:sz w:val="20"/>
    </w:rPr>
  </w:style>
  <w:style w:type="paragraph" w:customStyle="1" w:styleId="DLevel3">
    <w:name w:val="DLevel 3"/>
    <w:basedOn w:val="Normal"/>
    <w:uiPriority w:val="1"/>
    <w:qFormat/>
    <w:rsid w:val="00AD3955"/>
    <w:pPr>
      <w:numPr>
        <w:ilvl w:val="2"/>
        <w:numId w:val="11"/>
      </w:numPr>
      <w:spacing w:after="200" w:line="200" w:lineRule="exact"/>
    </w:pPr>
    <w:rPr>
      <w:sz w:val="20"/>
    </w:rPr>
  </w:style>
  <w:style w:type="numbering" w:customStyle="1" w:styleId="DNos">
    <w:name w:val="DNos"/>
    <w:uiPriority w:val="99"/>
    <w:rsid w:val="00AD3955"/>
    <w:pPr>
      <w:numPr>
        <w:numId w:val="10"/>
      </w:numPr>
    </w:pPr>
  </w:style>
  <w:style w:type="paragraph" w:customStyle="1" w:styleId="IASBSectionTitle1NonIndNoLine">
    <w:name w:val="IASB Section Title 1 NonInd NoLine"/>
    <w:basedOn w:val="IASBSectionTitle1NonInd"/>
    <w:link w:val="IASBSectionTitle1NonIndNoLineChar"/>
    <w:qFormat/>
    <w:rsid w:val="00AD3955"/>
    <w:pPr>
      <w:pBdr>
        <w:bottom w:val="none" w:sz="0" w:space="0" w:color="auto"/>
      </w:pBdr>
    </w:pPr>
  </w:style>
  <w:style w:type="paragraph" w:customStyle="1" w:styleId="PlainNumHang1">
    <w:name w:val="Plain Num Hang 1"/>
    <w:basedOn w:val="Normal"/>
    <w:qFormat/>
    <w:rsid w:val="00AD3955"/>
    <w:pPr>
      <w:spacing w:after="240"/>
      <w:ind w:left="782" w:hanging="782"/>
    </w:pPr>
  </w:style>
  <w:style w:type="character" w:customStyle="1" w:styleId="IASBSectionTitle1NonIndChar">
    <w:name w:val="IASB Section Title 1 NonInd Char"/>
    <w:basedOn w:val="DefaultParagraphFont"/>
    <w:link w:val="IASBSectionTitle1NonInd"/>
    <w:uiPriority w:val="8"/>
    <w:rsid w:val="003E5A7E"/>
    <w:rPr>
      <w:rFonts w:ascii="Arial" w:hAnsi="Arial" w:cs="Arial"/>
      <w:b/>
      <w:sz w:val="26"/>
      <w:lang w:eastAsia="en-US"/>
    </w:rPr>
  </w:style>
  <w:style w:type="character" w:customStyle="1" w:styleId="IASBSectionTitle1NonIndNoLineChar">
    <w:name w:val="IASB Section Title 1 NonInd NoLine Char"/>
    <w:basedOn w:val="IASBSectionTitle1NonIndChar"/>
    <w:link w:val="IASBSectionTitle1NonIndNoLine"/>
    <w:rsid w:val="00AD3955"/>
    <w:rPr>
      <w:rFonts w:ascii="Arial" w:hAnsi="Arial" w:cs="Arial"/>
      <w:b/>
      <w:sz w:val="26"/>
      <w:lang w:eastAsia="en-US"/>
    </w:rPr>
  </w:style>
  <w:style w:type="paragraph" w:customStyle="1" w:styleId="PlainNumHang2">
    <w:name w:val="Plain Num Hang 2"/>
    <w:basedOn w:val="PlainNumHang1"/>
    <w:qFormat/>
    <w:rsid w:val="00AD3955"/>
    <w:pPr>
      <w:ind w:left="1564"/>
    </w:pPr>
  </w:style>
  <w:style w:type="paragraph" w:customStyle="1" w:styleId="PlainNumHang3">
    <w:name w:val="Plain Num Hang 3"/>
    <w:basedOn w:val="PlainNumHang2"/>
    <w:qFormat/>
    <w:rsid w:val="00AD3955"/>
    <w:pPr>
      <w:ind w:left="2347"/>
    </w:pPr>
  </w:style>
  <w:style w:type="paragraph" w:customStyle="1" w:styleId="BoldNumHang1">
    <w:name w:val="Bold Num Hang 1"/>
    <w:basedOn w:val="PlainNumHang1"/>
    <w:qFormat/>
    <w:rsid w:val="00AA333E"/>
    <w:rPr>
      <w:b/>
    </w:rPr>
  </w:style>
  <w:style w:type="paragraph" w:customStyle="1" w:styleId="BoldNumHang2">
    <w:name w:val="Bold Num Hang 2"/>
    <w:basedOn w:val="BoldNumHang1"/>
    <w:qFormat/>
    <w:rsid w:val="00AA333E"/>
    <w:pPr>
      <w:ind w:left="1564"/>
    </w:pPr>
  </w:style>
  <w:style w:type="paragraph" w:customStyle="1" w:styleId="BoldNumHang3">
    <w:name w:val="Bold Num Hang 3"/>
    <w:basedOn w:val="BoldNumHang2"/>
    <w:qFormat/>
    <w:rsid w:val="00AA333E"/>
    <w:pPr>
      <w:ind w:left="2347"/>
    </w:pPr>
  </w:style>
  <w:style w:type="paragraph" w:customStyle="1" w:styleId="AmendmentInstruction">
    <w:name w:val="AmendmentInstruction"/>
    <w:qFormat/>
    <w:rsid w:val="006E3738"/>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styleId="CommentSubject">
    <w:name w:val="annotation subject"/>
    <w:basedOn w:val="CommentText"/>
    <w:next w:val="CommentText"/>
    <w:link w:val="CommentSubjectChar"/>
    <w:uiPriority w:val="5"/>
    <w:semiHidden/>
    <w:unhideWhenUsed/>
    <w:rsid w:val="00B64E94"/>
    <w:rPr>
      <w:b/>
      <w:bCs/>
    </w:rPr>
  </w:style>
  <w:style w:type="character" w:customStyle="1" w:styleId="CommentSubjectChar">
    <w:name w:val="Comment Subject Char"/>
    <w:basedOn w:val="CommentTextChar"/>
    <w:link w:val="CommentSubject"/>
    <w:uiPriority w:val="5"/>
    <w:semiHidden/>
    <w:rsid w:val="00B64E94"/>
    <w:rPr>
      <w:b/>
      <w:bCs/>
      <w:lang w:eastAsia="en-US"/>
    </w:rPr>
  </w:style>
  <w:style w:type="character" w:styleId="Hyperlink">
    <w:name w:val="Hyperlink"/>
    <w:basedOn w:val="DefaultParagraphFont"/>
    <w:rsid w:val="00651319"/>
    <w:rPr>
      <w:color w:val="0000FF"/>
      <w:u w:val="single"/>
    </w:rPr>
  </w:style>
  <w:style w:type="paragraph" w:customStyle="1" w:styleId="NumIEPlain1">
    <w:name w:val="Num IE Plain 1"/>
    <w:basedOn w:val="Normal"/>
    <w:qFormat/>
    <w:rsid w:val="004E18FD"/>
    <w:pPr>
      <w:numPr>
        <w:numId w:val="12"/>
      </w:numPr>
      <w:spacing w:after="100"/>
    </w:pPr>
  </w:style>
  <w:style w:type="paragraph" w:customStyle="1" w:styleId="NumIEPlain2">
    <w:name w:val="Num IE Plain 2"/>
    <w:basedOn w:val="NumIEPlain1"/>
    <w:qFormat/>
    <w:rsid w:val="008607A4"/>
    <w:pPr>
      <w:numPr>
        <w:ilvl w:val="1"/>
      </w:numPr>
    </w:pPr>
  </w:style>
  <w:style w:type="paragraph" w:customStyle="1" w:styleId="NumIEPlain3">
    <w:name w:val="Num IE Plain 3"/>
    <w:basedOn w:val="NumIEPlain2"/>
    <w:qFormat/>
    <w:rsid w:val="008607A4"/>
    <w:pPr>
      <w:numPr>
        <w:ilvl w:val="2"/>
      </w:numPr>
    </w:pPr>
  </w:style>
  <w:style w:type="paragraph" w:customStyle="1" w:styleId="IE1">
    <w:name w:val="IE1"/>
    <w:basedOn w:val="Normal"/>
    <w:uiPriority w:val="1"/>
    <w:qFormat/>
    <w:rsid w:val="00F238EA"/>
    <w:pPr>
      <w:numPr>
        <w:numId w:val="14"/>
      </w:numPr>
      <w:spacing w:after="200" w:line="200" w:lineRule="exact"/>
    </w:pPr>
    <w:rPr>
      <w:sz w:val="20"/>
    </w:rPr>
  </w:style>
  <w:style w:type="paragraph" w:customStyle="1" w:styleId="IE2">
    <w:name w:val="IE2"/>
    <w:basedOn w:val="Normal"/>
    <w:uiPriority w:val="1"/>
    <w:qFormat/>
    <w:rsid w:val="00F238EA"/>
    <w:pPr>
      <w:numPr>
        <w:ilvl w:val="1"/>
        <w:numId w:val="14"/>
      </w:numPr>
      <w:spacing w:after="200" w:line="200" w:lineRule="exact"/>
    </w:pPr>
    <w:rPr>
      <w:sz w:val="20"/>
    </w:rPr>
  </w:style>
  <w:style w:type="paragraph" w:customStyle="1" w:styleId="IE3">
    <w:name w:val="IE3"/>
    <w:basedOn w:val="Normal"/>
    <w:uiPriority w:val="1"/>
    <w:qFormat/>
    <w:rsid w:val="00F238EA"/>
    <w:pPr>
      <w:numPr>
        <w:ilvl w:val="2"/>
        <w:numId w:val="14"/>
      </w:numPr>
      <w:spacing w:after="200" w:line="200" w:lineRule="exact"/>
    </w:pPr>
    <w:rPr>
      <w:sz w:val="20"/>
    </w:rPr>
  </w:style>
  <w:style w:type="numbering" w:customStyle="1" w:styleId="IENos">
    <w:name w:val="IENos"/>
    <w:uiPriority w:val="99"/>
    <w:rsid w:val="00F238EA"/>
    <w:pPr>
      <w:numPr>
        <w:numId w:val="13"/>
      </w:numPr>
    </w:pPr>
  </w:style>
  <w:style w:type="paragraph" w:customStyle="1" w:styleId="IEHeading">
    <w:name w:val="IE Heading"/>
    <w:basedOn w:val="Normal"/>
    <w:next w:val="IEText"/>
    <w:qFormat/>
    <w:rsid w:val="00A46611"/>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IEText">
    <w:name w:val="IE Text"/>
    <w:basedOn w:val="IEHeading"/>
    <w:qFormat/>
    <w:rsid w:val="00E24A7B"/>
    <w:pPr>
      <w:keepNext w:val="0"/>
      <w:pBdr>
        <w:between w:val="none" w:sz="0" w:space="0" w:color="auto"/>
      </w:pBdr>
      <w:spacing w:after="100"/>
      <w:jc w:val="left"/>
    </w:pPr>
    <w:rPr>
      <w:b w:val="0"/>
    </w:rPr>
  </w:style>
  <w:style w:type="table" w:styleId="TableGrid1">
    <w:name w:val="Table Grid 1"/>
    <w:basedOn w:val="TableNormal"/>
    <w:rsid w:val="00193D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BC2">
    <w:name w:val="NoNum BC2"/>
    <w:basedOn w:val="NoNumPlain1"/>
    <w:rsid w:val="002D5C33"/>
    <w:pPr>
      <w:ind w:left="1564" w:hanging="782"/>
    </w:pPr>
    <w:rPr>
      <w:sz w:val="20"/>
    </w:rPr>
  </w:style>
  <w:style w:type="paragraph" w:customStyle="1" w:styleId="NumBC1">
    <w:name w:val="Num BC1"/>
    <w:basedOn w:val="Normal"/>
    <w:qFormat/>
    <w:rsid w:val="0083436B"/>
    <w:pPr>
      <w:numPr>
        <w:numId w:val="15"/>
      </w:numPr>
      <w:tabs>
        <w:tab w:val="clear" w:pos="1191"/>
        <w:tab w:val="left" w:pos="782"/>
      </w:tabs>
      <w:spacing w:after="100"/>
      <w:ind w:left="782" w:hanging="782"/>
    </w:pPr>
    <w:rPr>
      <w:szCs w:val="19"/>
    </w:rPr>
  </w:style>
  <w:style w:type="paragraph" w:customStyle="1" w:styleId="NumBC2">
    <w:name w:val="Num BC2"/>
    <w:basedOn w:val="NumBC1"/>
    <w:rsid w:val="008608D3"/>
    <w:pPr>
      <w:numPr>
        <w:ilvl w:val="1"/>
      </w:numPr>
      <w:tabs>
        <w:tab w:val="clear" w:pos="782"/>
        <w:tab w:val="clear" w:pos="1190"/>
        <w:tab w:val="left" w:pos="1565"/>
      </w:tabs>
      <w:ind w:left="1564" w:hanging="782"/>
    </w:pPr>
  </w:style>
  <w:style w:type="paragraph" w:customStyle="1" w:styleId="NumBC3">
    <w:name w:val="Num BC3"/>
    <w:basedOn w:val="NumBC2"/>
    <w:rsid w:val="004D5494"/>
    <w:pPr>
      <w:numPr>
        <w:ilvl w:val="2"/>
      </w:numPr>
      <w:tabs>
        <w:tab w:val="clear" w:pos="1871"/>
        <w:tab w:val="left" w:pos="2347"/>
      </w:tabs>
      <w:ind w:left="2347" w:hanging="782"/>
    </w:pPr>
  </w:style>
  <w:style w:type="paragraph" w:customStyle="1" w:styleId="NumBC4">
    <w:name w:val="Num BC4"/>
    <w:basedOn w:val="NumBC3"/>
    <w:rsid w:val="002D5C33"/>
    <w:pPr>
      <w:numPr>
        <w:ilvl w:val="3"/>
      </w:numPr>
    </w:pPr>
  </w:style>
  <w:style w:type="character" w:customStyle="1" w:styleId="Heading5Char">
    <w:name w:val="Heading 5 Char"/>
    <w:basedOn w:val="DefaultParagraphFont"/>
    <w:link w:val="Heading5"/>
    <w:uiPriority w:val="1"/>
    <w:rsid w:val="00C65E2B"/>
    <w:rPr>
      <w:rFonts w:ascii="Arial" w:hAnsi="Arial" w:cs="Arial"/>
      <w:i/>
      <w:sz w:val="22"/>
      <w:lang w:eastAsia="en-US"/>
    </w:rPr>
  </w:style>
  <w:style w:type="paragraph" w:customStyle="1" w:styleId="ContentsLevel2">
    <w:name w:val="Contents Level2"/>
    <w:basedOn w:val="ContentsLevel1"/>
    <w:uiPriority w:val="7"/>
    <w:qFormat/>
    <w:rsid w:val="00C65E2B"/>
    <w:rPr>
      <w:caps w:val="0"/>
    </w:rPr>
  </w:style>
  <w:style w:type="paragraph" w:customStyle="1" w:styleId="ContentsLevel3">
    <w:name w:val="Contents Level3"/>
    <w:basedOn w:val="ContentsLevel2"/>
    <w:uiPriority w:val="7"/>
    <w:qFormat/>
    <w:rsid w:val="00C65E2B"/>
    <w:pPr>
      <w:ind w:left="510"/>
    </w:pPr>
    <w:rPr>
      <w:b w:val="0"/>
    </w:rPr>
  </w:style>
  <w:style w:type="paragraph" w:customStyle="1" w:styleId="ContentsLevel4">
    <w:name w:val="Contents Level4"/>
    <w:basedOn w:val="ContentsLevel3"/>
    <w:uiPriority w:val="7"/>
    <w:qFormat/>
    <w:rsid w:val="00C65E2B"/>
    <w:pPr>
      <w:ind w:left="850"/>
    </w:pPr>
  </w:style>
  <w:style w:type="character" w:customStyle="1" w:styleId="Heading3Char">
    <w:name w:val="Heading 3 Char"/>
    <w:basedOn w:val="DefaultParagraphFont"/>
    <w:link w:val="Heading3"/>
    <w:uiPriority w:val="1"/>
    <w:rsid w:val="009A5E35"/>
    <w:rPr>
      <w:rFonts w:ascii="Arial" w:hAnsi="Arial" w:cs="Arial"/>
      <w:b/>
      <w:sz w:val="26"/>
      <w:lang w:eastAsia="en-US"/>
    </w:rPr>
  </w:style>
  <w:style w:type="paragraph" w:styleId="Revision">
    <w:name w:val="Revision"/>
    <w:hidden/>
    <w:uiPriority w:val="99"/>
    <w:semiHidden/>
    <w:rsid w:val="006E3738"/>
    <w:rPr>
      <w:sz w:val="19"/>
      <w:lang w:eastAsia="en-US"/>
    </w:rPr>
  </w:style>
  <w:style w:type="paragraph" w:customStyle="1" w:styleId="IASBTableArial">
    <w:name w:val="IASB Table Arial"/>
    <w:basedOn w:val="Normal"/>
    <w:uiPriority w:val="99"/>
    <w:rsid w:val="007041B0"/>
    <w:pPr>
      <w:spacing w:before="120"/>
    </w:pPr>
    <w:rPr>
      <w:rFonts w:ascii="Arial" w:hAnsi="Arial"/>
      <w:sz w:val="18"/>
      <w:lang w:eastAsia="en-GB"/>
    </w:rPr>
  </w:style>
  <w:style w:type="paragraph" w:customStyle="1" w:styleId="Default">
    <w:name w:val="Default"/>
    <w:rsid w:val="00883F3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7C205F"/>
    <w:rPr>
      <w:color w:val="808080"/>
    </w:rPr>
  </w:style>
  <w:style w:type="numbering" w:customStyle="1" w:styleId="ImportedStyle2">
    <w:name w:val="Imported Style 2"/>
    <w:rsid w:val="009B18C4"/>
    <w:pPr>
      <w:numPr>
        <w:numId w:val="31"/>
      </w:numPr>
    </w:pPr>
  </w:style>
  <w:style w:type="numbering" w:customStyle="1" w:styleId="ImportedStyle4">
    <w:name w:val="Imported Style 4"/>
    <w:rsid w:val="009B18C4"/>
    <w:pPr>
      <w:numPr>
        <w:numId w:val="32"/>
      </w:numPr>
    </w:pPr>
  </w:style>
  <w:style w:type="numbering" w:customStyle="1" w:styleId="ImportedStyle3">
    <w:name w:val="Imported Style 3"/>
    <w:rsid w:val="009B18C4"/>
    <w:pPr>
      <w:numPr>
        <w:numId w:val="33"/>
      </w:numPr>
    </w:pPr>
  </w:style>
  <w:style w:type="paragraph" w:customStyle="1" w:styleId="Body">
    <w:name w:val="Body"/>
    <w:rsid w:val="009B18C4"/>
    <w:pPr>
      <w:pBdr>
        <w:top w:val="nil"/>
        <w:left w:val="nil"/>
        <w:bottom w:val="nil"/>
        <w:right w:val="nil"/>
        <w:between w:val="nil"/>
        <w:bar w:val="nil"/>
      </w:pBdr>
    </w:pPr>
    <w:rPr>
      <w:color w:val="000000"/>
      <w:sz w:val="19"/>
      <w:szCs w:val="19"/>
      <w:u w:color="000000"/>
      <w:bdr w:val="nil"/>
    </w:rPr>
  </w:style>
  <w:style w:type="numbering" w:customStyle="1" w:styleId="ImportedStyle6">
    <w:name w:val="Imported Style 6"/>
    <w:rsid w:val="009B18C4"/>
    <w:pPr>
      <w:numPr>
        <w:numId w:val="34"/>
      </w:numPr>
    </w:pPr>
  </w:style>
  <w:style w:type="character" w:customStyle="1" w:styleId="FootnoteTextChar">
    <w:name w:val="Footnote Text Char"/>
    <w:basedOn w:val="DefaultParagraphFont"/>
    <w:link w:val="FootnoteText"/>
    <w:rsid w:val="009B18C4"/>
    <w:rPr>
      <w:lang w:eastAsia="en-US"/>
    </w:rPr>
  </w:style>
  <w:style w:type="character" w:customStyle="1" w:styleId="Heading2Char">
    <w:name w:val="Heading 2 Char"/>
    <w:basedOn w:val="DefaultParagraphFont"/>
    <w:link w:val="Heading2"/>
    <w:rsid w:val="009A5E35"/>
    <w:rPr>
      <w:rFonts w:ascii="Arial" w:hAnsi="Arial" w:cs="Arial"/>
      <w:b/>
      <w:sz w:val="26"/>
      <w:lang w:eastAsia="en-US"/>
    </w:rPr>
  </w:style>
  <w:style w:type="paragraph" w:customStyle="1" w:styleId="SubNumPlain1">
    <w:name w:val="SubNum Plain1"/>
    <w:basedOn w:val="Normal"/>
    <w:qFormat/>
    <w:rsid w:val="0062612C"/>
    <w:pPr>
      <w:numPr>
        <w:numId w:val="38"/>
      </w:numPr>
      <w:spacing w:before="100" w:after="100"/>
    </w:pPr>
  </w:style>
  <w:style w:type="paragraph" w:customStyle="1" w:styleId="SubNumPlain2">
    <w:name w:val="SubNum Plain2"/>
    <w:basedOn w:val="Normal"/>
    <w:qFormat/>
    <w:rsid w:val="0062612C"/>
    <w:pPr>
      <w:numPr>
        <w:ilvl w:val="1"/>
        <w:numId w:val="38"/>
      </w:numPr>
      <w:spacing w:before="100" w:after="100"/>
    </w:pPr>
  </w:style>
  <w:style w:type="paragraph" w:customStyle="1" w:styleId="SubNumPlain3">
    <w:name w:val="SubNum Plain3"/>
    <w:basedOn w:val="Normal"/>
    <w:qFormat/>
    <w:rsid w:val="0062612C"/>
    <w:pPr>
      <w:numPr>
        <w:ilvl w:val="2"/>
        <w:numId w:val="38"/>
      </w:numPr>
      <w:spacing w:before="100" w:after="100"/>
    </w:pPr>
  </w:style>
  <w:style w:type="paragraph" w:customStyle="1" w:styleId="SubNumPlain4">
    <w:name w:val="SubNum Plain4"/>
    <w:basedOn w:val="Normal"/>
    <w:qFormat/>
    <w:rsid w:val="0062612C"/>
    <w:pPr>
      <w:numPr>
        <w:ilvl w:val="3"/>
        <w:numId w:val="38"/>
      </w:numPr>
      <w:spacing w:before="100" w:after="100"/>
    </w:pPr>
  </w:style>
  <w:style w:type="numbering" w:customStyle="1" w:styleId="AASBSubNumbers">
    <w:name w:val="AASB SubNumbers"/>
    <w:uiPriority w:val="99"/>
    <w:rsid w:val="0062612C"/>
    <w:pPr>
      <w:numPr>
        <w:numId w:val="37"/>
      </w:numPr>
    </w:pPr>
  </w:style>
  <w:style w:type="numbering" w:customStyle="1" w:styleId="AASBNumbers1">
    <w:name w:val="AASB Numbers1"/>
    <w:uiPriority w:val="99"/>
    <w:rsid w:val="00105939"/>
  </w:style>
  <w:style w:type="paragraph" w:customStyle="1" w:styleId="NumFPlain1">
    <w:name w:val="Num F Plain1"/>
    <w:basedOn w:val="Normal"/>
    <w:qFormat/>
    <w:rsid w:val="00BA7057"/>
    <w:pPr>
      <w:numPr>
        <w:numId w:val="54"/>
      </w:numPr>
      <w:spacing w:before="100" w:after="100"/>
    </w:pPr>
  </w:style>
  <w:style w:type="paragraph" w:customStyle="1" w:styleId="NumFPlain2">
    <w:name w:val="Num F Plain2"/>
    <w:basedOn w:val="NumFPlain1"/>
    <w:qFormat/>
    <w:rsid w:val="00BA7057"/>
    <w:pPr>
      <w:numPr>
        <w:ilvl w:val="1"/>
      </w:numPr>
    </w:pPr>
  </w:style>
  <w:style w:type="paragraph" w:customStyle="1" w:styleId="NumFPlain3">
    <w:name w:val="Num F Plain3"/>
    <w:basedOn w:val="NumFPlain2"/>
    <w:qFormat/>
    <w:rsid w:val="00BA7057"/>
    <w:pPr>
      <w:numPr>
        <w:ilvl w:val="2"/>
      </w:numPr>
    </w:pPr>
  </w:style>
  <w:style w:type="paragraph" w:customStyle="1" w:styleId="JournalEntry">
    <w:name w:val="Journal Entry"/>
    <w:basedOn w:val="IEText"/>
    <w:rsid w:val="008A1D43"/>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CF73F8"/>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CF73F8"/>
    <w:pPr>
      <w:keepNext/>
      <w:pBdr>
        <w:top w:val="none" w:sz="0" w:space="0" w:color="auto"/>
        <w:bottom w:val="none" w:sz="0" w:space="0" w:color="auto"/>
      </w:pBdr>
      <w:tabs>
        <w:tab w:val="left" w:pos="1134"/>
        <w:tab w:val="right" w:pos="6804"/>
        <w:tab w:val="right" w:pos="8505"/>
      </w:tabs>
    </w:pPr>
    <w:rPr>
      <w:b/>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335">
      <w:bodyDiv w:val="1"/>
      <w:marLeft w:val="0"/>
      <w:marRight w:val="0"/>
      <w:marTop w:val="0"/>
      <w:marBottom w:val="0"/>
      <w:divBdr>
        <w:top w:val="none" w:sz="0" w:space="0" w:color="auto"/>
        <w:left w:val="none" w:sz="0" w:space="0" w:color="auto"/>
        <w:bottom w:val="none" w:sz="0" w:space="0" w:color="auto"/>
        <w:right w:val="none" w:sz="0" w:space="0" w:color="auto"/>
      </w:divBdr>
    </w:div>
    <w:div w:id="120193496">
      <w:bodyDiv w:val="1"/>
      <w:marLeft w:val="0"/>
      <w:marRight w:val="0"/>
      <w:marTop w:val="0"/>
      <w:marBottom w:val="0"/>
      <w:divBdr>
        <w:top w:val="none" w:sz="0" w:space="0" w:color="auto"/>
        <w:left w:val="none" w:sz="0" w:space="0" w:color="auto"/>
        <w:bottom w:val="none" w:sz="0" w:space="0" w:color="auto"/>
        <w:right w:val="none" w:sz="0" w:space="0" w:color="auto"/>
      </w:divBdr>
    </w:div>
    <w:div w:id="389619668">
      <w:bodyDiv w:val="1"/>
      <w:marLeft w:val="0"/>
      <w:marRight w:val="0"/>
      <w:marTop w:val="0"/>
      <w:marBottom w:val="0"/>
      <w:divBdr>
        <w:top w:val="none" w:sz="0" w:space="0" w:color="auto"/>
        <w:left w:val="none" w:sz="0" w:space="0" w:color="auto"/>
        <w:bottom w:val="none" w:sz="0" w:space="0" w:color="auto"/>
        <w:right w:val="none" w:sz="0" w:space="0" w:color="auto"/>
      </w:divBdr>
    </w:div>
    <w:div w:id="463355823">
      <w:bodyDiv w:val="1"/>
      <w:marLeft w:val="0"/>
      <w:marRight w:val="0"/>
      <w:marTop w:val="0"/>
      <w:marBottom w:val="0"/>
      <w:divBdr>
        <w:top w:val="none" w:sz="0" w:space="0" w:color="auto"/>
        <w:left w:val="none" w:sz="0" w:space="0" w:color="auto"/>
        <w:bottom w:val="none" w:sz="0" w:space="0" w:color="auto"/>
        <w:right w:val="none" w:sz="0" w:space="0" w:color="auto"/>
      </w:divBdr>
    </w:div>
    <w:div w:id="832720258">
      <w:bodyDiv w:val="1"/>
      <w:marLeft w:val="0"/>
      <w:marRight w:val="0"/>
      <w:marTop w:val="0"/>
      <w:marBottom w:val="0"/>
      <w:divBdr>
        <w:top w:val="none" w:sz="0" w:space="0" w:color="auto"/>
        <w:left w:val="none" w:sz="0" w:space="0" w:color="auto"/>
        <w:bottom w:val="none" w:sz="0" w:space="0" w:color="auto"/>
        <w:right w:val="none" w:sz="0" w:space="0" w:color="auto"/>
      </w:divBdr>
    </w:div>
    <w:div w:id="933897435">
      <w:bodyDiv w:val="1"/>
      <w:marLeft w:val="0"/>
      <w:marRight w:val="0"/>
      <w:marTop w:val="0"/>
      <w:marBottom w:val="0"/>
      <w:divBdr>
        <w:top w:val="none" w:sz="0" w:space="0" w:color="auto"/>
        <w:left w:val="none" w:sz="0" w:space="0" w:color="auto"/>
        <w:bottom w:val="none" w:sz="0" w:space="0" w:color="auto"/>
        <w:right w:val="none" w:sz="0" w:space="0" w:color="auto"/>
      </w:divBdr>
    </w:div>
    <w:div w:id="1049770671">
      <w:bodyDiv w:val="1"/>
      <w:marLeft w:val="0"/>
      <w:marRight w:val="0"/>
      <w:marTop w:val="0"/>
      <w:marBottom w:val="0"/>
      <w:divBdr>
        <w:top w:val="none" w:sz="0" w:space="0" w:color="auto"/>
        <w:left w:val="none" w:sz="0" w:space="0" w:color="auto"/>
        <w:bottom w:val="none" w:sz="0" w:space="0" w:color="auto"/>
        <w:right w:val="none" w:sz="0" w:space="0" w:color="auto"/>
      </w:divBdr>
    </w:div>
    <w:div w:id="1121219192">
      <w:bodyDiv w:val="1"/>
      <w:marLeft w:val="0"/>
      <w:marRight w:val="0"/>
      <w:marTop w:val="0"/>
      <w:marBottom w:val="0"/>
      <w:divBdr>
        <w:top w:val="none" w:sz="0" w:space="0" w:color="auto"/>
        <w:left w:val="none" w:sz="0" w:space="0" w:color="auto"/>
        <w:bottom w:val="none" w:sz="0" w:space="0" w:color="auto"/>
        <w:right w:val="none" w:sz="0" w:space="0" w:color="auto"/>
      </w:divBdr>
    </w:div>
    <w:div w:id="1199053723">
      <w:bodyDiv w:val="1"/>
      <w:marLeft w:val="0"/>
      <w:marRight w:val="0"/>
      <w:marTop w:val="0"/>
      <w:marBottom w:val="0"/>
      <w:divBdr>
        <w:top w:val="none" w:sz="0" w:space="0" w:color="auto"/>
        <w:left w:val="none" w:sz="0" w:space="0" w:color="auto"/>
        <w:bottom w:val="none" w:sz="0" w:space="0" w:color="auto"/>
        <w:right w:val="none" w:sz="0" w:space="0" w:color="auto"/>
      </w:divBdr>
    </w:div>
    <w:div w:id="1271546093">
      <w:bodyDiv w:val="1"/>
      <w:marLeft w:val="0"/>
      <w:marRight w:val="0"/>
      <w:marTop w:val="0"/>
      <w:marBottom w:val="0"/>
      <w:divBdr>
        <w:top w:val="none" w:sz="0" w:space="0" w:color="auto"/>
        <w:left w:val="none" w:sz="0" w:space="0" w:color="auto"/>
        <w:bottom w:val="none" w:sz="0" w:space="0" w:color="auto"/>
        <w:right w:val="none" w:sz="0" w:space="0" w:color="auto"/>
      </w:divBdr>
    </w:div>
    <w:div w:id="1422410441">
      <w:bodyDiv w:val="1"/>
      <w:marLeft w:val="0"/>
      <w:marRight w:val="0"/>
      <w:marTop w:val="0"/>
      <w:marBottom w:val="0"/>
      <w:divBdr>
        <w:top w:val="none" w:sz="0" w:space="0" w:color="auto"/>
        <w:left w:val="none" w:sz="0" w:space="0" w:color="auto"/>
        <w:bottom w:val="none" w:sz="0" w:space="0" w:color="auto"/>
        <w:right w:val="none" w:sz="0" w:space="0" w:color="auto"/>
      </w:divBdr>
    </w:div>
    <w:div w:id="1491168700">
      <w:bodyDiv w:val="1"/>
      <w:marLeft w:val="0"/>
      <w:marRight w:val="0"/>
      <w:marTop w:val="0"/>
      <w:marBottom w:val="0"/>
      <w:divBdr>
        <w:top w:val="none" w:sz="0" w:space="0" w:color="auto"/>
        <w:left w:val="none" w:sz="0" w:space="0" w:color="auto"/>
        <w:bottom w:val="none" w:sz="0" w:space="0" w:color="auto"/>
        <w:right w:val="none" w:sz="0" w:space="0" w:color="auto"/>
      </w:divBdr>
    </w:div>
    <w:div w:id="1582372010">
      <w:bodyDiv w:val="1"/>
      <w:marLeft w:val="0"/>
      <w:marRight w:val="0"/>
      <w:marTop w:val="0"/>
      <w:marBottom w:val="0"/>
      <w:divBdr>
        <w:top w:val="none" w:sz="0" w:space="0" w:color="auto"/>
        <w:left w:val="none" w:sz="0" w:space="0" w:color="auto"/>
        <w:bottom w:val="none" w:sz="0" w:space="0" w:color="auto"/>
        <w:right w:val="none" w:sz="0" w:space="0" w:color="auto"/>
      </w:divBdr>
    </w:div>
    <w:div w:id="1790929835">
      <w:bodyDiv w:val="1"/>
      <w:marLeft w:val="0"/>
      <w:marRight w:val="0"/>
      <w:marTop w:val="0"/>
      <w:marBottom w:val="0"/>
      <w:divBdr>
        <w:top w:val="none" w:sz="0" w:space="0" w:color="auto"/>
        <w:left w:val="none" w:sz="0" w:space="0" w:color="auto"/>
        <w:bottom w:val="none" w:sz="0" w:space="0" w:color="auto"/>
        <w:right w:val="none" w:sz="0" w:space="0" w:color="auto"/>
      </w:divBdr>
    </w:div>
    <w:div w:id="18152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footer" Target="footer18.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8.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6.xm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oter" Target="footer13.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9.xml"/><Relationship Id="rId44" Type="http://schemas.openxmlformats.org/officeDocument/2006/relationships/theme" Target="theme/theme1.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aasb 10xx</TermName>
          <TermId xmlns="http://schemas.microsoft.com/office/infopath/2007/PartnerControls">2e430d4a-e818-4d8d-aea8-3f460f2bdc01</TermId>
        </TermInfo>
        <TermInfo xmlns="http://schemas.microsoft.com/office/infopath/2007/PartnerControls">
          <TermName xmlns="http://schemas.microsoft.com/office/infopath/2007/PartnerControls">income of not-for-profits</TermName>
          <TermId xmlns="http://schemas.microsoft.com/office/infopath/2007/PartnerControls">8d493c99-636c-4241-b043-ac54b55b159d</TermId>
        </TermInfo>
      </Terms>
    </TaxKeywordTaxHTField>
    <TaxCatchAll xmlns="3f4bcce7-ac1a-4c9d-aa3e-7e77695652db">
      <Value>12</Value>
      <Value>11</Value>
      <Value>52</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Final</TermName>
          <TermId xmlns="http://schemas.microsoft.com/office/infopath/2007/PartnerControls">8ce87724-35c3-451a-b91a-5e50d8ae86a7</TermId>
        </TermInfo>
      </Terms>
    </i68dcda424604f4b8ece99fc3619f00c>
    <_dlc_DocId xmlns="3f4bcce7-ac1a-4c9d-aa3e-7e77695652db">PRDOC-680562517-1</_dlc_DocId>
    <_dlc_DocIdUrl xmlns="3f4bcce7-ac1a-4c9d-aa3e-7e77695652db">
      <Url>http://hub.aasb.gov.au/sites/stand/aasb1058/_layouts/15/DocIdRedir.aspx?ID=PRDOC-680562517-1</Url>
      <Description>PRDOC-680562517-1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5AC633BD59E529458050304E02AB19D8" ma:contentTypeVersion="6" ma:contentTypeDescription="Create a new document." ma:contentTypeScope="" ma:versionID="d9e9ccf5f759e2fc45bba7b1355e8593">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59538c8f18811a46696473134729d343"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3:i68dcda424604f4b8ece99fc3619f00c"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1"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3E66933-2759-4A64-883F-B2FE0A3429AD}">
  <ds:schemaRefs>
    <ds:schemaRef ds:uri="http://schemas.microsoft.com/office/2006/documentManagement/types"/>
    <ds:schemaRef ds:uri="http://purl.org/dc/elements/1.1/"/>
    <ds:schemaRef ds:uri="3f4bcce7-ac1a-4c9d-aa3e-7e77695652db"/>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47e576cf-618c-45c9-99ef-ab7e8b777e43"/>
    <ds:schemaRef ds:uri="http://schemas.microsoft.com/office/2006/metadata/properties"/>
  </ds:schemaRefs>
</ds:datastoreItem>
</file>

<file path=customXml/itemProps2.xml><?xml version="1.0" encoding="utf-8"?>
<ds:datastoreItem xmlns:ds="http://schemas.openxmlformats.org/officeDocument/2006/customXml" ds:itemID="{E9C806E5-C5CD-4156-8968-04B9075BCE7E}">
  <ds:schemaRefs>
    <ds:schemaRef ds:uri="http://schemas.microsoft.com/sharepoint/v3/contenttype/forms"/>
  </ds:schemaRefs>
</ds:datastoreItem>
</file>

<file path=customXml/itemProps3.xml><?xml version="1.0" encoding="utf-8"?>
<ds:datastoreItem xmlns:ds="http://schemas.openxmlformats.org/officeDocument/2006/customXml" ds:itemID="{8DB40588-DF68-4D6F-AD30-F4697B6569C0}">
  <ds:schemaRefs>
    <ds:schemaRef ds:uri="Microsoft.SharePoint.Taxonomy.ContentTypeSync"/>
  </ds:schemaRefs>
</ds:datastoreItem>
</file>

<file path=customXml/itemProps4.xml><?xml version="1.0" encoding="utf-8"?>
<ds:datastoreItem xmlns:ds="http://schemas.openxmlformats.org/officeDocument/2006/customXml" ds:itemID="{D3A19169-FD20-4221-A1E6-893DC4AEE4A9}">
  <ds:schemaRefs>
    <ds:schemaRef ds:uri="http://schemas.microsoft.com/sharepoint/events"/>
  </ds:schemaRefs>
</ds:datastoreItem>
</file>

<file path=customXml/itemProps5.xml><?xml version="1.0" encoding="utf-8"?>
<ds:datastoreItem xmlns:ds="http://schemas.openxmlformats.org/officeDocument/2006/customXml" ds:itemID="{BE4C1D82-1AAE-4B9F-8AC4-96B5375B8224}">
  <ds:schemaRefs>
    <ds:schemaRef ds:uri="http://schemas.microsoft.com/office/2006/metadata/customXsn"/>
  </ds:schemaRefs>
</ds:datastoreItem>
</file>

<file path=customXml/itemProps6.xml><?xml version="1.0" encoding="utf-8"?>
<ds:datastoreItem xmlns:ds="http://schemas.openxmlformats.org/officeDocument/2006/customXml" ds:itemID="{A46FBFE7-68C2-4C92-A476-E2CBD2B3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9CE4A6-BEC8-44CC-B5AE-1B67472A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74</Pages>
  <Words>41820</Words>
  <Characters>230429</Characters>
  <Application>Microsoft Office Word</Application>
  <DocSecurity>0</DocSecurity>
  <Lines>3491</Lines>
  <Paragraphs>1620</Paragraphs>
  <ScaleCrop>false</ScaleCrop>
  <HeadingPairs>
    <vt:vector size="2" baseType="variant">
      <vt:variant>
        <vt:lpstr>Title</vt:lpstr>
      </vt:variant>
      <vt:variant>
        <vt:i4>1</vt:i4>
      </vt:variant>
    </vt:vector>
  </HeadingPairs>
  <TitlesOfParts>
    <vt:vector size="1" baseType="lpstr">
      <vt:lpstr>AASB 1058 Income of Not-for-Profit Entities</vt:lpstr>
    </vt:vector>
  </TitlesOfParts>
  <Company>Tertiary Education Quality and Standards Agency</Company>
  <LinksUpToDate>false</LinksUpToDate>
  <CharactersWithSpaces>270629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1058 Income of Not-for-Profit Entities</dc:title>
  <dc:creator>Steenkamp, Shaun</dc:creator>
  <cp:keywords>aasb 10xx; income of not-for-profits</cp:keywords>
  <cp:lastModifiedBy>John, Kathleen</cp:lastModifiedBy>
  <cp:revision>164</cp:revision>
  <cp:lastPrinted>2016-12-15T23:36:00Z</cp:lastPrinted>
  <dcterms:created xsi:type="dcterms:W3CDTF">2016-11-04T05:07:00Z</dcterms:created>
  <dcterms:modified xsi:type="dcterms:W3CDTF">2016-12-15T23:48:00Z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0x0101005AC633BD59E529458050304E02AB19D8</vt:lpwstr>
  </property>
  <property fmtid="{D5CDD505-2E9C-101B-9397-08002B2CF9AE}" pid="3" name="TaxKeyword">
    <vt:lpwstr>11;#aasb 10xx|2e430d4a-e818-4d8d-aea8-3f460f2bdc01;#12;#income of not-for-profits|8d493c99-636c-4241-b043-ac54b55b159d</vt:lpwstr>
  </property>
  <property fmtid="{D5CDD505-2E9C-101B-9397-08002B2CF9AE}" pid="4" name="Term">
    <vt:lpwstr>52;#Standard - Final|8ce87724-35c3-451a-b91a-5e50d8ae86a7</vt:lpwstr>
  </property>
  <property fmtid="{D5CDD505-2E9C-101B-9397-08002B2CF9AE}" pid="5" name="_dlc_DocIdItemGuid">
    <vt:lpwstr>27adbc7d-0131-4234-9e82-b64aa47695a9</vt:lpwstr>
  </property>
</Properties>
</file>