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5B" w:rsidRPr="002F52C5" w:rsidRDefault="0003045B" w:rsidP="0003045B">
      <w:pPr>
        <w:pStyle w:val="Heading2"/>
        <w:jc w:val="center"/>
        <w:rPr>
          <w:rFonts w:ascii="Times New Roman" w:hAnsi="Times New Roman"/>
          <w:sz w:val="24"/>
          <w:szCs w:val="24"/>
        </w:rPr>
      </w:pPr>
      <w:r w:rsidRPr="002F52C5">
        <w:rPr>
          <w:rFonts w:ascii="Times New Roman" w:hAnsi="Times New Roman"/>
          <w:sz w:val="24"/>
          <w:szCs w:val="24"/>
        </w:rPr>
        <w:t>EXPLANATORY STATEMENT</w:t>
      </w:r>
    </w:p>
    <w:p w:rsidR="0003045B" w:rsidRPr="002F52C5" w:rsidRDefault="0003045B" w:rsidP="0003045B">
      <w:pPr>
        <w:pStyle w:val="Heading1"/>
        <w:spacing w:before="0" w:after="0"/>
        <w:jc w:val="center"/>
        <w:rPr>
          <w:rFonts w:ascii="Times New Roman" w:hAnsi="Times New Roman"/>
          <w:szCs w:val="24"/>
        </w:rPr>
      </w:pPr>
    </w:p>
    <w:p w:rsidR="0003045B" w:rsidRPr="002F52C5" w:rsidRDefault="00200B0D" w:rsidP="0003045B">
      <w:pPr>
        <w:pStyle w:val="Heading2"/>
        <w:spacing w:before="0"/>
        <w:jc w:val="center"/>
        <w:rPr>
          <w:rFonts w:ascii="Times New Roman" w:hAnsi="Times New Roman"/>
          <w:i/>
          <w:sz w:val="24"/>
          <w:szCs w:val="24"/>
        </w:rPr>
      </w:pPr>
      <w:r w:rsidRPr="002F52C5">
        <w:rPr>
          <w:rFonts w:ascii="Times New Roman" w:hAnsi="Times New Roman"/>
          <w:i/>
          <w:sz w:val="24"/>
          <w:szCs w:val="24"/>
        </w:rPr>
        <w:t xml:space="preserve">Private </w:t>
      </w:r>
      <w:r w:rsidR="0003045B" w:rsidRPr="002F52C5">
        <w:rPr>
          <w:rFonts w:ascii="Times New Roman" w:hAnsi="Times New Roman"/>
          <w:i/>
          <w:sz w:val="24"/>
          <w:szCs w:val="24"/>
        </w:rPr>
        <w:t xml:space="preserve">Health Insurance Act </w:t>
      </w:r>
      <w:r w:rsidR="00067FE1">
        <w:rPr>
          <w:rFonts w:ascii="Times New Roman" w:hAnsi="Times New Roman"/>
          <w:i/>
          <w:sz w:val="24"/>
          <w:szCs w:val="24"/>
        </w:rPr>
        <w:t>2007</w:t>
      </w:r>
    </w:p>
    <w:p w:rsidR="0003045B" w:rsidRPr="002F52C5" w:rsidRDefault="0003045B" w:rsidP="0003045B">
      <w:pPr>
        <w:pStyle w:val="Heading1"/>
        <w:spacing w:before="0" w:after="0"/>
        <w:jc w:val="center"/>
        <w:rPr>
          <w:rFonts w:ascii="Times New Roman" w:hAnsi="Times New Roman"/>
          <w:i/>
          <w:iCs/>
          <w:color w:val="auto"/>
          <w:szCs w:val="24"/>
        </w:rPr>
      </w:pPr>
    </w:p>
    <w:p w:rsidR="0003045B" w:rsidRPr="002F52C5" w:rsidRDefault="00200B0D" w:rsidP="00B65922">
      <w:pPr>
        <w:pStyle w:val="Heading1"/>
        <w:spacing w:before="0" w:after="0"/>
        <w:jc w:val="center"/>
        <w:rPr>
          <w:rFonts w:ascii="Times New Roman" w:hAnsi="Times New Roman"/>
          <w:i/>
          <w:iCs/>
          <w:color w:val="auto"/>
          <w:szCs w:val="24"/>
        </w:rPr>
      </w:pPr>
      <w:bookmarkStart w:id="0" w:name="_GoBack"/>
      <w:r w:rsidRPr="002F52C5">
        <w:rPr>
          <w:rFonts w:ascii="Times New Roman" w:hAnsi="Times New Roman"/>
          <w:i/>
          <w:iCs/>
          <w:color w:val="auto"/>
          <w:szCs w:val="24"/>
        </w:rPr>
        <w:t xml:space="preserve">Private </w:t>
      </w:r>
      <w:r w:rsidR="0003045B" w:rsidRPr="002F52C5">
        <w:rPr>
          <w:rFonts w:ascii="Times New Roman" w:hAnsi="Times New Roman"/>
          <w:i/>
          <w:iCs/>
          <w:color w:val="auto"/>
          <w:szCs w:val="24"/>
        </w:rPr>
        <w:t>Health Insurance (</w:t>
      </w:r>
      <w:r w:rsidRPr="002F52C5">
        <w:rPr>
          <w:rFonts w:ascii="Times New Roman" w:hAnsi="Times New Roman"/>
          <w:i/>
          <w:iCs/>
          <w:color w:val="auto"/>
          <w:szCs w:val="24"/>
        </w:rPr>
        <w:t>Prostheses</w:t>
      </w:r>
      <w:r w:rsidR="0003045B" w:rsidRPr="002F52C5">
        <w:rPr>
          <w:rFonts w:ascii="Times New Roman" w:hAnsi="Times New Roman"/>
          <w:i/>
          <w:iCs/>
          <w:color w:val="auto"/>
          <w:szCs w:val="24"/>
        </w:rPr>
        <w:t xml:space="preserve">) Amendment </w:t>
      </w:r>
      <w:r w:rsidRPr="002F52C5">
        <w:rPr>
          <w:rFonts w:ascii="Times New Roman" w:hAnsi="Times New Roman"/>
          <w:i/>
          <w:iCs/>
          <w:color w:val="auto"/>
          <w:szCs w:val="24"/>
        </w:rPr>
        <w:t>Rules</w:t>
      </w:r>
      <w:r w:rsidR="0003045B" w:rsidRPr="002F52C5">
        <w:rPr>
          <w:rFonts w:ascii="Times New Roman" w:hAnsi="Times New Roman"/>
          <w:i/>
          <w:iCs/>
          <w:color w:val="auto"/>
          <w:szCs w:val="24"/>
        </w:rPr>
        <w:t xml:space="preserve"> </w:t>
      </w:r>
      <w:r w:rsidR="002F33E4" w:rsidRPr="002F52C5">
        <w:rPr>
          <w:rFonts w:ascii="Times New Roman" w:hAnsi="Times New Roman"/>
          <w:i/>
          <w:iCs/>
          <w:color w:val="auto"/>
          <w:szCs w:val="24"/>
        </w:rPr>
        <w:t>20</w:t>
      </w:r>
      <w:r w:rsidR="002F33E4">
        <w:rPr>
          <w:rFonts w:ascii="Times New Roman" w:hAnsi="Times New Roman"/>
          <w:i/>
          <w:iCs/>
          <w:color w:val="auto"/>
          <w:szCs w:val="24"/>
        </w:rPr>
        <w:t>17</w:t>
      </w:r>
      <w:r w:rsidR="002F33E4" w:rsidRPr="002F52C5">
        <w:rPr>
          <w:rFonts w:ascii="Times New Roman" w:hAnsi="Times New Roman"/>
          <w:i/>
          <w:iCs/>
          <w:color w:val="auto"/>
          <w:szCs w:val="24"/>
        </w:rPr>
        <w:t xml:space="preserve"> </w:t>
      </w:r>
      <w:r w:rsidR="002A7C98" w:rsidRPr="002F52C5">
        <w:rPr>
          <w:rFonts w:ascii="Times New Roman" w:hAnsi="Times New Roman"/>
          <w:i/>
          <w:iCs/>
          <w:color w:val="auto"/>
          <w:szCs w:val="24"/>
        </w:rPr>
        <w:t xml:space="preserve">(No. </w:t>
      </w:r>
      <w:r w:rsidR="002F33E4">
        <w:rPr>
          <w:rFonts w:ascii="Times New Roman" w:hAnsi="Times New Roman"/>
          <w:i/>
          <w:iCs/>
          <w:color w:val="auto"/>
          <w:szCs w:val="24"/>
        </w:rPr>
        <w:t>1</w:t>
      </w:r>
      <w:r w:rsidR="00D133A8">
        <w:rPr>
          <w:rFonts w:ascii="Times New Roman" w:hAnsi="Times New Roman"/>
          <w:i/>
          <w:iCs/>
          <w:color w:val="auto"/>
          <w:szCs w:val="24"/>
        </w:rPr>
        <w:t>)</w:t>
      </w:r>
    </w:p>
    <w:bookmarkEnd w:id="0"/>
    <w:p w:rsidR="0003045B" w:rsidRPr="002F52C5" w:rsidRDefault="0003045B" w:rsidP="0003045B">
      <w:pPr>
        <w:pStyle w:val="Heading1"/>
        <w:spacing w:before="0" w:after="0"/>
        <w:rPr>
          <w:rFonts w:ascii="Times New Roman" w:hAnsi="Times New Roman"/>
          <w:szCs w:val="24"/>
        </w:rPr>
      </w:pP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Section 333-20 of the </w:t>
      </w:r>
      <w:r w:rsidRPr="002F52C5">
        <w:rPr>
          <w:rFonts w:ascii="Times New Roman" w:hAnsi="Times New Roman"/>
          <w:i/>
          <w:iCs/>
          <w:color w:val="auto"/>
          <w:sz w:val="24"/>
          <w:szCs w:val="24"/>
          <w:lang w:eastAsia="en-AU"/>
        </w:rPr>
        <w:t xml:space="preserve">Private Health Insurance Act 2007 </w:t>
      </w:r>
      <w:r w:rsidRPr="002F52C5">
        <w:rPr>
          <w:rFonts w:ascii="Times New Roman" w:hAnsi="Times New Roman"/>
          <w:color w:val="auto"/>
          <w:sz w:val="24"/>
          <w:szCs w:val="24"/>
          <w:lang w:eastAsia="en-AU"/>
        </w:rPr>
        <w:t xml:space="preserve">(the Act) provides that the Minister may make </w:t>
      </w:r>
      <w:r w:rsidRPr="00C53B15">
        <w:rPr>
          <w:rFonts w:ascii="Times New Roman" w:hAnsi="Times New Roman"/>
          <w:iCs/>
          <w:color w:val="auto"/>
          <w:sz w:val="24"/>
          <w:szCs w:val="24"/>
          <w:lang w:eastAsia="en-AU"/>
        </w:rPr>
        <w:t>Private Health Insurance (Prostheses) Rules</w:t>
      </w:r>
      <w:r w:rsidRPr="00386089">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providing for matters required or permitted by Part 3-3 of the Act, or necessary or convenient in order to carry out or give effect to Part 3-3 of the Act.</w:t>
      </w:r>
    </w:p>
    <w:p w:rsidR="00B777B0" w:rsidRDefault="008916EE"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Pr>
          <w:rFonts w:ascii="Times New Roman" w:hAnsi="Times New Roman"/>
          <w:sz w:val="24"/>
          <w:szCs w:val="24"/>
        </w:rPr>
        <w:t xml:space="preserve">The </w:t>
      </w:r>
      <w:r w:rsidRPr="00120F3D">
        <w:rPr>
          <w:rFonts w:ascii="Times New Roman" w:hAnsi="Times New Roman"/>
          <w:i/>
          <w:sz w:val="24"/>
          <w:szCs w:val="24"/>
        </w:rPr>
        <w:t>Private Health Insurance (Prostheses)</w:t>
      </w:r>
      <w:r w:rsidR="002E4CD8">
        <w:rPr>
          <w:rFonts w:ascii="Times New Roman" w:hAnsi="Times New Roman"/>
          <w:i/>
          <w:sz w:val="24"/>
          <w:szCs w:val="24"/>
        </w:rPr>
        <w:t xml:space="preserve"> </w:t>
      </w:r>
      <w:r w:rsidRPr="00120F3D">
        <w:rPr>
          <w:rFonts w:ascii="Times New Roman" w:hAnsi="Times New Roman"/>
          <w:i/>
          <w:sz w:val="24"/>
          <w:szCs w:val="24"/>
        </w:rPr>
        <w:t xml:space="preserve">Amendment Rules </w:t>
      </w:r>
      <w:r w:rsidR="002F33E4" w:rsidRPr="00120F3D">
        <w:rPr>
          <w:rFonts w:ascii="Times New Roman" w:hAnsi="Times New Roman"/>
          <w:i/>
          <w:sz w:val="24"/>
          <w:szCs w:val="24"/>
        </w:rPr>
        <w:t>201</w:t>
      </w:r>
      <w:r w:rsidR="002F33E4">
        <w:rPr>
          <w:rFonts w:ascii="Times New Roman" w:hAnsi="Times New Roman"/>
          <w:i/>
          <w:sz w:val="24"/>
          <w:szCs w:val="24"/>
        </w:rPr>
        <w:t>7</w:t>
      </w:r>
      <w:r w:rsidR="002F33E4" w:rsidRPr="00120F3D">
        <w:rPr>
          <w:rFonts w:ascii="Times New Roman" w:hAnsi="Times New Roman"/>
          <w:i/>
          <w:sz w:val="24"/>
          <w:szCs w:val="24"/>
        </w:rPr>
        <w:t xml:space="preserve"> </w:t>
      </w:r>
      <w:r w:rsidRPr="00120F3D">
        <w:rPr>
          <w:rFonts w:ascii="Times New Roman" w:hAnsi="Times New Roman"/>
          <w:i/>
          <w:sz w:val="24"/>
          <w:szCs w:val="24"/>
        </w:rPr>
        <w:t>(No.</w:t>
      </w:r>
      <w:r w:rsidR="008B4D38">
        <w:rPr>
          <w:rFonts w:ascii="Times New Roman" w:hAnsi="Times New Roman"/>
          <w:i/>
          <w:sz w:val="24"/>
          <w:szCs w:val="24"/>
        </w:rPr>
        <w:t xml:space="preserve"> </w:t>
      </w:r>
      <w:r w:rsidR="002F33E4">
        <w:rPr>
          <w:rFonts w:ascii="Times New Roman" w:hAnsi="Times New Roman"/>
          <w:i/>
          <w:sz w:val="24"/>
          <w:szCs w:val="24"/>
        </w:rPr>
        <w:t>1</w:t>
      </w:r>
      <w:r w:rsidRPr="00120F3D">
        <w:rPr>
          <w:rFonts w:ascii="Times New Roman" w:hAnsi="Times New Roman"/>
          <w:i/>
          <w:sz w:val="24"/>
          <w:szCs w:val="24"/>
        </w:rPr>
        <w:t xml:space="preserve">) </w:t>
      </w:r>
      <w:r>
        <w:rPr>
          <w:rFonts w:ascii="Times New Roman" w:hAnsi="Times New Roman"/>
          <w:sz w:val="24"/>
          <w:szCs w:val="24"/>
        </w:rPr>
        <w:t xml:space="preserve">(the Amendment Rules) amend the </w:t>
      </w:r>
      <w:r w:rsidRPr="002F52C5">
        <w:rPr>
          <w:rFonts w:ascii="Times New Roman" w:hAnsi="Times New Roman"/>
          <w:i/>
          <w:sz w:val="24"/>
          <w:szCs w:val="24"/>
        </w:rPr>
        <w:t>Private Health Insurance (Prostheses) Rules 201</w:t>
      </w:r>
      <w:r w:rsidR="008022B9">
        <w:rPr>
          <w:rFonts w:ascii="Times New Roman" w:hAnsi="Times New Roman"/>
          <w:i/>
          <w:sz w:val="24"/>
          <w:szCs w:val="24"/>
        </w:rPr>
        <w:t>6</w:t>
      </w:r>
      <w:r w:rsidRPr="002F52C5">
        <w:rPr>
          <w:rFonts w:ascii="Times New Roman" w:hAnsi="Times New Roman"/>
          <w:i/>
          <w:sz w:val="24"/>
          <w:szCs w:val="24"/>
        </w:rPr>
        <w:t xml:space="preserve"> (No.</w:t>
      </w:r>
      <w:r w:rsidR="00D44B8D">
        <w:rPr>
          <w:rFonts w:ascii="Times New Roman" w:hAnsi="Times New Roman"/>
          <w:i/>
          <w:sz w:val="24"/>
          <w:szCs w:val="24"/>
        </w:rPr>
        <w:t> </w:t>
      </w:r>
      <w:r w:rsidR="00652DA9">
        <w:rPr>
          <w:rFonts w:ascii="Times New Roman" w:hAnsi="Times New Roman"/>
          <w:i/>
          <w:sz w:val="24"/>
          <w:szCs w:val="24"/>
        </w:rPr>
        <w:t>4</w:t>
      </w:r>
      <w:r w:rsidRPr="002F52C5">
        <w:rPr>
          <w:rFonts w:ascii="Times New Roman" w:hAnsi="Times New Roman"/>
          <w:i/>
          <w:sz w:val="24"/>
          <w:szCs w:val="24"/>
        </w:rPr>
        <w:t>)</w:t>
      </w:r>
      <w:r w:rsidRPr="002F52C5">
        <w:rPr>
          <w:rFonts w:ascii="Times New Roman" w:hAnsi="Times New Roman"/>
          <w:sz w:val="24"/>
          <w:szCs w:val="24"/>
        </w:rPr>
        <w:t xml:space="preserve"> </w:t>
      </w:r>
      <w:r>
        <w:rPr>
          <w:rFonts w:ascii="Times New Roman" w:hAnsi="Times New Roman"/>
          <w:sz w:val="24"/>
          <w:szCs w:val="24"/>
        </w:rPr>
        <w:t>(the Principal Rules)</w:t>
      </w:r>
      <w:r w:rsidR="0035615F">
        <w:rPr>
          <w:rFonts w:ascii="Times New Roman" w:hAnsi="Times New Roman"/>
          <w:sz w:val="24"/>
          <w:szCs w:val="24"/>
        </w:rPr>
        <w:t xml:space="preserve"> </w:t>
      </w:r>
      <w:r w:rsidR="00D133A8">
        <w:rPr>
          <w:rFonts w:ascii="Times New Roman" w:hAnsi="Times New Roman"/>
          <w:sz w:val="24"/>
          <w:szCs w:val="24"/>
        </w:rPr>
        <w:t>to</w:t>
      </w:r>
      <w:r w:rsidR="00B777B0">
        <w:rPr>
          <w:rFonts w:ascii="Times New Roman" w:hAnsi="Times New Roman"/>
          <w:sz w:val="24"/>
          <w:szCs w:val="24"/>
        </w:rPr>
        <w:t xml:space="preserve"> </w:t>
      </w:r>
      <w:r w:rsidR="002E4CD8">
        <w:rPr>
          <w:rFonts w:ascii="Times New Roman" w:hAnsi="Times New Roman"/>
          <w:sz w:val="24"/>
          <w:szCs w:val="24"/>
        </w:rPr>
        <w:t>correct errors in the Principal Rules</w:t>
      </w:r>
      <w:r w:rsidR="00B777B0">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Act provides for requirements that a complying health insurance policy that covers hospital treatment must meet.  There must be a benefit for the provision of a prosthesis, of a kind listed in the </w:t>
      </w:r>
      <w:r w:rsidR="00F75CC8">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F75CC8">
        <w:rPr>
          <w:rFonts w:ascii="Times New Roman" w:hAnsi="Times New Roman"/>
          <w:sz w:val="24"/>
          <w:szCs w:val="24"/>
        </w:rPr>
        <w:t>Principal Rules</w:t>
      </w:r>
      <w:r w:rsidRPr="002F52C5">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482EA4" w:rsidRPr="002F52C5" w:rsidRDefault="000D206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color w:val="auto"/>
          <w:sz w:val="24"/>
          <w:szCs w:val="24"/>
          <w:lang w:eastAsia="en-AU"/>
        </w:rPr>
        <w:t xml:space="preserve">Listed prostheses are currently set out in the Schedule to the </w:t>
      </w:r>
      <w:r w:rsidRPr="002F52C5">
        <w:rPr>
          <w:rFonts w:ascii="Times New Roman" w:hAnsi="Times New Roman"/>
          <w:sz w:val="24"/>
          <w:szCs w:val="24"/>
        </w:rPr>
        <w:t>Princip</w:t>
      </w:r>
      <w:r w:rsidR="003860F5" w:rsidRPr="002F52C5">
        <w:rPr>
          <w:rFonts w:ascii="Times New Roman" w:hAnsi="Times New Roman"/>
          <w:sz w:val="24"/>
          <w:szCs w:val="24"/>
        </w:rPr>
        <w:t>al</w:t>
      </w:r>
      <w:r w:rsidRPr="002F52C5">
        <w:rPr>
          <w:rFonts w:ascii="Times New Roman" w:hAnsi="Times New Roman"/>
          <w:sz w:val="24"/>
          <w:szCs w:val="24"/>
        </w:rPr>
        <w:t xml:space="preserve"> Rules.  </w:t>
      </w:r>
    </w:p>
    <w:p w:rsidR="003F3B99" w:rsidRPr="006A47F7" w:rsidRDefault="003F3B99" w:rsidP="00B777B0">
      <w:pPr>
        <w:rPr>
          <w:rFonts w:ascii="Times New Roman" w:hAnsi="Times New Roman"/>
          <w:sz w:val="24"/>
          <w:szCs w:val="24"/>
        </w:rPr>
      </w:pPr>
      <w:r>
        <w:rPr>
          <w:rFonts w:ascii="Times New Roman" w:hAnsi="Times New Roman"/>
          <w:sz w:val="24"/>
          <w:szCs w:val="24"/>
        </w:rPr>
        <w:t xml:space="preserve">The Amendment Rules vary the Principal Rules, correcting errors </w:t>
      </w:r>
      <w:r w:rsidR="00AF1BAE">
        <w:rPr>
          <w:rFonts w:ascii="Times New Roman" w:hAnsi="Times New Roman"/>
          <w:sz w:val="24"/>
          <w:szCs w:val="24"/>
        </w:rPr>
        <w:t xml:space="preserve">to billing codes and their listing details </w:t>
      </w:r>
      <w:r>
        <w:rPr>
          <w:rFonts w:ascii="Times New Roman" w:hAnsi="Times New Roman"/>
          <w:sz w:val="24"/>
          <w:szCs w:val="24"/>
        </w:rPr>
        <w:t xml:space="preserve">made where benefit reductions for 2,439 devices were auto generated and listed in the </w:t>
      </w:r>
      <w:r>
        <w:rPr>
          <w:rFonts w:ascii="Times New Roman" w:hAnsi="Times New Roman"/>
          <w:i/>
          <w:sz w:val="24"/>
          <w:szCs w:val="24"/>
        </w:rPr>
        <w:t xml:space="preserve">Private Health Insurance (Prostheses) Amendment Rules 2016 (No. 4) </w:t>
      </w:r>
      <w:r>
        <w:rPr>
          <w:rFonts w:ascii="Times New Roman" w:hAnsi="Times New Roman"/>
          <w:sz w:val="24"/>
          <w:szCs w:val="24"/>
        </w:rPr>
        <w:t>(2016 Amendment Rules). The undiscovered system error reverted some billing codes back to their original name, description, size or changed their suffix. In total, 391 billing codes require correction.</w:t>
      </w:r>
    </w:p>
    <w:p w:rsidR="003F3B99" w:rsidRPr="006A47F7" w:rsidRDefault="00553EDD" w:rsidP="006A47F7">
      <w:pPr>
        <w:pStyle w:val="Default"/>
        <w:spacing w:after="240"/>
        <w:rPr>
          <w:rFonts w:ascii="Times New Roman" w:hAnsi="Times New Roman"/>
          <w:color w:val="222222"/>
        </w:rPr>
      </w:pPr>
      <w:r w:rsidRPr="007A7907">
        <w:rPr>
          <w:rFonts w:ascii="Times New Roman" w:hAnsi="Times New Roman" w:cs="Times New Roman"/>
          <w:color w:val="222222"/>
        </w:rPr>
        <w:t>These errors</w:t>
      </w:r>
      <w:r w:rsidR="00AF1BAE">
        <w:rPr>
          <w:rFonts w:ascii="Times New Roman" w:hAnsi="Times New Roman" w:cs="Times New Roman"/>
          <w:color w:val="222222"/>
        </w:rPr>
        <w:t xml:space="preserve"> are corrected by the Amendment Rules to ensure that</w:t>
      </w:r>
      <w:r w:rsidRPr="007A7907">
        <w:rPr>
          <w:rFonts w:ascii="Times New Roman" w:hAnsi="Times New Roman" w:cs="Times New Roman"/>
          <w:color w:val="222222"/>
        </w:rPr>
        <w:t xml:space="preserve"> the benefit reduction</w:t>
      </w:r>
      <w:r>
        <w:rPr>
          <w:rFonts w:ascii="Times New Roman" w:hAnsi="Times New Roman" w:cs="Times New Roman"/>
          <w:color w:val="222222"/>
        </w:rPr>
        <w:t>s</w:t>
      </w:r>
      <w:r w:rsidR="00AF1BAE">
        <w:rPr>
          <w:rFonts w:ascii="Times New Roman" w:hAnsi="Times New Roman" w:cs="Times New Roman"/>
          <w:color w:val="222222"/>
        </w:rPr>
        <w:t xml:space="preserve"> as listed in the 2016 Amendment Rules</w:t>
      </w:r>
      <w:r w:rsidRPr="007A7907">
        <w:rPr>
          <w:rFonts w:ascii="Times New Roman" w:hAnsi="Times New Roman" w:cs="Times New Roman"/>
          <w:color w:val="222222"/>
        </w:rPr>
        <w:t xml:space="preserve"> take effect </w:t>
      </w:r>
      <w:r w:rsidR="00AF1BAE">
        <w:rPr>
          <w:rFonts w:ascii="Times New Roman" w:hAnsi="Times New Roman" w:cs="Times New Roman"/>
          <w:color w:val="222222"/>
        </w:rPr>
        <w:t>and</w:t>
      </w:r>
      <w:r>
        <w:rPr>
          <w:rFonts w:ascii="Times New Roman" w:hAnsi="Times New Roman" w:cs="Times New Roman"/>
          <w:color w:val="222222"/>
        </w:rPr>
        <w:t xml:space="preserve"> that</w:t>
      </w:r>
      <w:r w:rsidRPr="007A7907">
        <w:rPr>
          <w:rFonts w:ascii="Times New Roman" w:hAnsi="Times New Roman" w:cs="Times New Roman"/>
          <w:color w:val="222222"/>
        </w:rPr>
        <w:t xml:space="preserve"> these devices remain eligible for benefits from insurers.  </w:t>
      </w:r>
      <w:r w:rsidR="00AF1BAE">
        <w:rPr>
          <w:rFonts w:ascii="Times New Roman" w:hAnsi="Times New Roman" w:cs="Times New Roman"/>
          <w:color w:val="222222"/>
        </w:rPr>
        <w:t>T</w:t>
      </w:r>
      <w:r w:rsidRPr="007A7907">
        <w:rPr>
          <w:rFonts w:ascii="Times New Roman" w:hAnsi="Times New Roman" w:cs="Times New Roman"/>
          <w:color w:val="222222"/>
        </w:rPr>
        <w:t>h</w:t>
      </w:r>
      <w:r>
        <w:rPr>
          <w:rFonts w:ascii="Times New Roman" w:hAnsi="Times New Roman" w:cs="Times New Roman"/>
          <w:color w:val="222222"/>
        </w:rPr>
        <w:t>e</w:t>
      </w:r>
      <w:r w:rsidRPr="007A7907">
        <w:rPr>
          <w:rFonts w:ascii="Times New Roman" w:hAnsi="Times New Roman" w:cs="Times New Roman"/>
          <w:color w:val="222222"/>
        </w:rPr>
        <w:t xml:space="preserve"> correction to </w:t>
      </w:r>
      <w:r>
        <w:rPr>
          <w:rFonts w:ascii="Times New Roman" w:hAnsi="Times New Roman" w:cs="Times New Roman"/>
          <w:color w:val="222222"/>
        </w:rPr>
        <w:t xml:space="preserve">the </w:t>
      </w:r>
      <w:r w:rsidRPr="007A7907">
        <w:rPr>
          <w:rFonts w:ascii="Times New Roman" w:hAnsi="Times New Roman" w:cs="Times New Roman"/>
          <w:color w:val="222222"/>
        </w:rPr>
        <w:t xml:space="preserve">391 </w:t>
      </w:r>
      <w:r>
        <w:rPr>
          <w:rFonts w:ascii="Times New Roman" w:hAnsi="Times New Roman" w:cs="Times New Roman"/>
          <w:color w:val="222222"/>
        </w:rPr>
        <w:t>billing codes</w:t>
      </w:r>
      <w:r w:rsidRPr="007A7907">
        <w:rPr>
          <w:rFonts w:ascii="Times New Roman" w:hAnsi="Times New Roman" w:cs="Times New Roman"/>
          <w:color w:val="222222"/>
        </w:rPr>
        <w:t xml:space="preserve"> </w:t>
      </w:r>
      <w:r w:rsidR="00AF1BAE">
        <w:rPr>
          <w:rFonts w:ascii="Times New Roman" w:hAnsi="Times New Roman" w:cs="Times New Roman"/>
          <w:color w:val="222222"/>
        </w:rPr>
        <w:t xml:space="preserve">is to be </w:t>
      </w:r>
      <w:r w:rsidRPr="007A7907">
        <w:rPr>
          <w:rFonts w:ascii="Times New Roman" w:hAnsi="Times New Roman" w:cs="Times New Roman"/>
          <w:color w:val="222222"/>
        </w:rPr>
        <w:t xml:space="preserve">published as soon as possible to </w:t>
      </w:r>
      <w:r w:rsidR="00E73EB7">
        <w:rPr>
          <w:rFonts w:ascii="Times New Roman" w:hAnsi="Times New Roman" w:cs="Times New Roman"/>
          <w:color w:val="222222"/>
        </w:rPr>
        <w:t>enable</w:t>
      </w:r>
      <w:r w:rsidRPr="007A7907">
        <w:rPr>
          <w:rFonts w:ascii="Times New Roman" w:hAnsi="Times New Roman" w:cs="Times New Roman"/>
          <w:color w:val="222222"/>
        </w:rPr>
        <w:t xml:space="preserve"> hospitals and insurers to update their systems before the date</w:t>
      </w:r>
      <w:r w:rsidR="00E73EB7">
        <w:rPr>
          <w:rFonts w:ascii="Times New Roman" w:hAnsi="Times New Roman" w:cs="Times New Roman"/>
          <w:color w:val="222222"/>
        </w:rPr>
        <w:t xml:space="preserve"> of commencement</w:t>
      </w:r>
      <w:r w:rsidRPr="007A7907">
        <w:rPr>
          <w:rFonts w:ascii="Times New Roman" w:hAnsi="Times New Roman" w:cs="Times New Roman"/>
          <w:color w:val="222222"/>
        </w:rPr>
        <w:t>.</w:t>
      </w:r>
    </w:p>
    <w:p w:rsidR="008916EE" w:rsidRPr="00D12434" w:rsidRDefault="002F52C5" w:rsidP="008916EE">
      <w:pPr>
        <w:rPr>
          <w:rFonts w:ascii="Times New Roman" w:hAnsi="Times New Roman"/>
          <w:sz w:val="24"/>
          <w:szCs w:val="24"/>
        </w:rPr>
      </w:pPr>
      <w:r w:rsidRPr="00D12434">
        <w:rPr>
          <w:rFonts w:ascii="Times New Roman" w:hAnsi="Times New Roman"/>
          <w:sz w:val="24"/>
          <w:szCs w:val="24"/>
        </w:rPr>
        <w:t>The Amendment Rules commence</w:t>
      </w:r>
      <w:r w:rsidR="0018701D">
        <w:rPr>
          <w:rFonts w:ascii="Times New Roman" w:hAnsi="Times New Roman"/>
          <w:sz w:val="24"/>
          <w:szCs w:val="24"/>
        </w:rPr>
        <w:t xml:space="preserve"> </w:t>
      </w:r>
      <w:r w:rsidR="005A032B">
        <w:rPr>
          <w:rFonts w:ascii="Times New Roman" w:hAnsi="Times New Roman"/>
          <w:sz w:val="24"/>
          <w:szCs w:val="24"/>
        </w:rPr>
        <w:t xml:space="preserve">immediately after the commencement of the </w:t>
      </w:r>
      <w:r w:rsidR="003F3B99" w:rsidRPr="006A47F7">
        <w:rPr>
          <w:rFonts w:ascii="Times New Roman" w:hAnsi="Times New Roman"/>
          <w:i/>
          <w:sz w:val="24"/>
          <w:szCs w:val="24"/>
        </w:rPr>
        <w:t>Private Health Insurance (Prostheses) Amendment Rules 2016 (No. 4)</w:t>
      </w:r>
      <w:r w:rsidR="007A6014">
        <w:rPr>
          <w:rFonts w:ascii="Times New Roman" w:hAnsi="Times New Roman"/>
          <w:i/>
          <w:sz w:val="24"/>
          <w:szCs w:val="24"/>
        </w:rPr>
        <w:t>.</w:t>
      </w:r>
    </w:p>
    <w:p w:rsidR="0058748F" w:rsidRDefault="0058748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sz w:val="24"/>
          <w:szCs w:val="24"/>
        </w:rPr>
      </w:pPr>
      <w:r>
        <w:rPr>
          <w:rFonts w:ascii="Times New Roman" w:hAnsi="Times New Roman"/>
          <w:b/>
          <w:sz w:val="24"/>
          <w:szCs w:val="24"/>
        </w:rPr>
        <w:br w:type="page"/>
      </w:r>
    </w:p>
    <w:p w:rsidR="004A7CCC" w:rsidRPr="002F52C5" w:rsidRDefault="004A7CCC" w:rsidP="006C2BAA">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200" w:line="240" w:lineRule="auto"/>
        <w:rPr>
          <w:rFonts w:ascii="Times New Roman" w:hAnsi="Times New Roman"/>
          <w:b/>
          <w:sz w:val="24"/>
          <w:szCs w:val="24"/>
        </w:rPr>
      </w:pPr>
      <w:r w:rsidRPr="002F52C5">
        <w:rPr>
          <w:rFonts w:ascii="Times New Roman" w:hAnsi="Times New Roman"/>
          <w:b/>
          <w:sz w:val="24"/>
          <w:szCs w:val="24"/>
        </w:rPr>
        <w:lastRenderedPageBreak/>
        <w:t>Consultation</w:t>
      </w:r>
    </w:p>
    <w:p w:rsidR="00E73EB7" w:rsidRDefault="008A2255" w:rsidP="00E73EB7">
      <w:pPr>
        <w:rPr>
          <w:rFonts w:ascii="Times New Roman" w:hAnsi="Times New Roman"/>
          <w:sz w:val="24"/>
          <w:szCs w:val="24"/>
        </w:rPr>
      </w:pPr>
      <w:r w:rsidRPr="0053747E">
        <w:rPr>
          <w:rFonts w:ascii="Times New Roman" w:hAnsi="Times New Roman"/>
          <w:sz w:val="24"/>
          <w:szCs w:val="24"/>
        </w:rPr>
        <w:t xml:space="preserve">In accordance with section 17 of the </w:t>
      </w:r>
      <w:r w:rsidRPr="0053747E">
        <w:rPr>
          <w:rFonts w:ascii="Times New Roman" w:hAnsi="Times New Roman"/>
          <w:i/>
          <w:sz w:val="24"/>
          <w:szCs w:val="24"/>
        </w:rPr>
        <w:t>Legislati</w:t>
      </w:r>
      <w:r w:rsidR="0018701D" w:rsidRPr="0053747E">
        <w:rPr>
          <w:rFonts w:ascii="Times New Roman" w:hAnsi="Times New Roman"/>
          <w:i/>
          <w:sz w:val="24"/>
          <w:szCs w:val="24"/>
        </w:rPr>
        <w:t xml:space="preserve">on Act </w:t>
      </w:r>
      <w:r w:rsidRPr="0053747E">
        <w:rPr>
          <w:rFonts w:ascii="Times New Roman" w:hAnsi="Times New Roman"/>
          <w:i/>
          <w:sz w:val="24"/>
          <w:szCs w:val="24"/>
        </w:rPr>
        <w:t>2003</w:t>
      </w:r>
      <w:r w:rsidRPr="0053747E">
        <w:rPr>
          <w:rFonts w:ascii="Times New Roman" w:hAnsi="Times New Roman"/>
          <w:sz w:val="24"/>
          <w:szCs w:val="24"/>
        </w:rPr>
        <w:t xml:space="preserve">, the Department </w:t>
      </w:r>
      <w:r w:rsidR="00BB10AB">
        <w:rPr>
          <w:rFonts w:ascii="Times New Roman" w:hAnsi="Times New Roman"/>
          <w:sz w:val="24"/>
          <w:szCs w:val="24"/>
        </w:rPr>
        <w:t xml:space="preserve">and Government </w:t>
      </w:r>
      <w:r w:rsidRPr="0053747E">
        <w:rPr>
          <w:rFonts w:ascii="Times New Roman" w:hAnsi="Times New Roman"/>
          <w:sz w:val="24"/>
          <w:szCs w:val="24"/>
        </w:rPr>
        <w:t xml:space="preserve">consulted </w:t>
      </w:r>
      <w:r w:rsidR="00BB10AB">
        <w:rPr>
          <w:rFonts w:ascii="Times New Roman" w:hAnsi="Times New Roman"/>
          <w:sz w:val="24"/>
          <w:szCs w:val="24"/>
        </w:rPr>
        <w:t xml:space="preserve">widely </w:t>
      </w:r>
      <w:r w:rsidRPr="0053747E">
        <w:rPr>
          <w:rFonts w:ascii="Times New Roman" w:hAnsi="Times New Roman"/>
          <w:sz w:val="24"/>
          <w:szCs w:val="24"/>
        </w:rPr>
        <w:t>with the</w:t>
      </w:r>
      <w:r w:rsidRPr="0053747E">
        <w:rPr>
          <w:rFonts w:ascii="Times New Roman" w:hAnsi="Times New Roman"/>
          <w:sz w:val="24"/>
          <w:szCs w:val="24"/>
          <w:lang w:val="en-US"/>
        </w:rPr>
        <w:t xml:space="preserve"> </w:t>
      </w:r>
      <w:r w:rsidR="00267B9D" w:rsidRPr="0053747E">
        <w:rPr>
          <w:rFonts w:ascii="Times New Roman" w:hAnsi="Times New Roman"/>
          <w:sz w:val="24"/>
          <w:szCs w:val="24"/>
          <w:lang w:val="en-US"/>
        </w:rPr>
        <w:t>s</w:t>
      </w:r>
      <w:r w:rsidRPr="0053747E">
        <w:rPr>
          <w:rFonts w:ascii="Times New Roman" w:hAnsi="Times New Roman"/>
          <w:sz w:val="24"/>
          <w:szCs w:val="24"/>
          <w:lang w:val="en-US"/>
        </w:rPr>
        <w:t>ponsor</w:t>
      </w:r>
      <w:r w:rsidR="005D7BF7" w:rsidRPr="0053747E">
        <w:rPr>
          <w:rFonts w:ascii="Times New Roman" w:hAnsi="Times New Roman"/>
          <w:sz w:val="24"/>
          <w:szCs w:val="24"/>
          <w:lang w:val="en-US"/>
        </w:rPr>
        <w:t>s</w:t>
      </w:r>
      <w:r w:rsidR="00BB10AB">
        <w:rPr>
          <w:rFonts w:ascii="Times New Roman" w:hAnsi="Times New Roman"/>
          <w:sz w:val="24"/>
          <w:szCs w:val="24"/>
          <w:lang w:val="en-US"/>
        </w:rPr>
        <w:t xml:space="preserve"> and other affected stakeholders regarding prostheses benefits</w:t>
      </w:r>
      <w:r w:rsidR="0058748F">
        <w:rPr>
          <w:rFonts w:ascii="Times New Roman" w:hAnsi="Times New Roman"/>
          <w:sz w:val="24"/>
          <w:szCs w:val="24"/>
          <w:lang w:val="en-US"/>
        </w:rPr>
        <w:t>,</w:t>
      </w:r>
      <w:r w:rsidR="00BB10AB">
        <w:rPr>
          <w:rFonts w:ascii="Times New Roman" w:hAnsi="Times New Roman"/>
          <w:sz w:val="24"/>
          <w:szCs w:val="24"/>
          <w:lang w:val="en-US"/>
        </w:rPr>
        <w:t xml:space="preserve"> including holding a</w:t>
      </w:r>
      <w:r w:rsidR="008B0CE0">
        <w:rPr>
          <w:rFonts w:ascii="Times New Roman" w:hAnsi="Times New Roman"/>
          <w:sz w:val="24"/>
          <w:szCs w:val="24"/>
          <w:lang w:val="en-US"/>
        </w:rPr>
        <w:t>n</w:t>
      </w:r>
      <w:r w:rsidR="00BB10AB">
        <w:rPr>
          <w:rFonts w:ascii="Times New Roman" w:hAnsi="Times New Roman"/>
          <w:sz w:val="24"/>
          <w:szCs w:val="24"/>
          <w:lang w:val="en-US"/>
        </w:rPr>
        <w:t xml:space="preserve"> </w:t>
      </w:r>
      <w:r w:rsidR="008B0CE0" w:rsidRPr="008B0CE0">
        <w:rPr>
          <w:rFonts w:ascii="Times New Roman" w:hAnsi="Times New Roman"/>
          <w:sz w:val="24"/>
          <w:szCs w:val="24"/>
          <w:lang w:val="en-US"/>
        </w:rPr>
        <w:t>Industry Working Group on Private Health Insurance Prostheses Reform</w:t>
      </w:r>
      <w:r w:rsidR="008B0CE0">
        <w:rPr>
          <w:rFonts w:ascii="Times New Roman" w:hAnsi="Times New Roman"/>
          <w:sz w:val="24"/>
          <w:szCs w:val="24"/>
          <w:lang w:val="en-US"/>
        </w:rPr>
        <w:t xml:space="preserve"> (the Industry Working Group)</w:t>
      </w:r>
      <w:r w:rsidR="00E73EB7">
        <w:rPr>
          <w:rFonts w:ascii="Times New Roman" w:hAnsi="Times New Roman"/>
          <w:sz w:val="24"/>
          <w:szCs w:val="24"/>
          <w:lang w:val="en-US"/>
        </w:rPr>
        <w:t xml:space="preserve"> in relation to </w:t>
      </w:r>
      <w:r w:rsidR="00E73EB7">
        <w:rPr>
          <w:rFonts w:ascii="Times New Roman" w:hAnsi="Times New Roman"/>
          <w:sz w:val="24"/>
          <w:szCs w:val="24"/>
        </w:rPr>
        <w:t>the 2016 Amendment Rules.</w:t>
      </w:r>
    </w:p>
    <w:p w:rsidR="008B0CE0" w:rsidRPr="006A47F7" w:rsidRDefault="00E73EB7" w:rsidP="008A2255">
      <w:pPr>
        <w:rPr>
          <w:rFonts w:ascii="Times New Roman" w:hAnsi="Times New Roman"/>
          <w:sz w:val="24"/>
          <w:szCs w:val="24"/>
        </w:rPr>
      </w:pPr>
      <w:r>
        <w:rPr>
          <w:rFonts w:ascii="Times New Roman" w:hAnsi="Times New Roman"/>
          <w:sz w:val="24"/>
          <w:szCs w:val="24"/>
        </w:rPr>
        <w:t xml:space="preserve">As the Amendment Rules correct errors contained in the 2016 Amendment Rules, no </w:t>
      </w:r>
      <w:r w:rsidR="00B9740F">
        <w:rPr>
          <w:rFonts w:ascii="Times New Roman" w:hAnsi="Times New Roman"/>
          <w:sz w:val="24"/>
          <w:szCs w:val="24"/>
        </w:rPr>
        <w:t xml:space="preserve">further </w:t>
      </w:r>
      <w:r>
        <w:rPr>
          <w:rFonts w:ascii="Times New Roman" w:hAnsi="Times New Roman"/>
          <w:sz w:val="24"/>
          <w:szCs w:val="24"/>
        </w:rPr>
        <w:t>consultation was undertaken.</w:t>
      </w:r>
    </w:p>
    <w:p w:rsidR="008A2255" w:rsidRDefault="008A2255" w:rsidP="008A2255">
      <w:pPr>
        <w:rPr>
          <w:rFonts w:ascii="Times New Roman" w:hAnsi="Times New Roman"/>
          <w:sz w:val="24"/>
          <w:szCs w:val="24"/>
          <w:lang w:val="en-US"/>
        </w:rPr>
      </w:pPr>
      <w:r w:rsidRPr="0053747E">
        <w:rPr>
          <w:rFonts w:ascii="Times New Roman" w:hAnsi="Times New Roman"/>
          <w:sz w:val="24"/>
          <w:szCs w:val="24"/>
          <w:lang w:val="en-US"/>
        </w:rPr>
        <w:t>The Department has received a standing Regulatory Impact Statement exemption from the Department of Finance and Deregulation</w:t>
      </w:r>
      <w:r w:rsidRPr="002F52C5">
        <w:rPr>
          <w:rFonts w:ascii="Times New Roman" w:hAnsi="Times New Roman"/>
          <w:sz w:val="24"/>
          <w:szCs w:val="24"/>
          <w:lang w:val="en-US"/>
        </w:rPr>
        <w:t>.</w:t>
      </w:r>
    </w:p>
    <w:p w:rsidR="008916EE" w:rsidRDefault="008916EE" w:rsidP="008A2255">
      <w:pPr>
        <w:rPr>
          <w:rFonts w:ascii="Times New Roman" w:hAnsi="Times New Roman"/>
          <w:sz w:val="24"/>
          <w:szCs w:val="24"/>
          <w:lang w:val="en-US"/>
        </w:rPr>
      </w:pPr>
      <w:r>
        <w:rPr>
          <w:rFonts w:ascii="Times New Roman" w:hAnsi="Times New Roman"/>
          <w:sz w:val="24"/>
          <w:szCs w:val="24"/>
          <w:lang w:val="en-US"/>
        </w:rPr>
        <w:t xml:space="preserve">The Amendment Rules are a legislative instrument for the purposes of the </w:t>
      </w:r>
      <w:r w:rsidRPr="007A6EA0">
        <w:rPr>
          <w:rFonts w:ascii="Times New Roman" w:hAnsi="Times New Roman"/>
          <w:i/>
          <w:sz w:val="24"/>
          <w:szCs w:val="24"/>
          <w:lang w:val="en-US"/>
        </w:rPr>
        <w:t>Legislati</w:t>
      </w:r>
      <w:r w:rsidR="0018701D">
        <w:rPr>
          <w:rFonts w:ascii="Times New Roman" w:hAnsi="Times New Roman"/>
          <w:i/>
          <w:sz w:val="24"/>
          <w:szCs w:val="24"/>
          <w:lang w:val="en-US"/>
        </w:rPr>
        <w:t>on</w:t>
      </w:r>
      <w:r w:rsidRPr="007A6EA0">
        <w:rPr>
          <w:rFonts w:ascii="Times New Roman" w:hAnsi="Times New Roman"/>
          <w:i/>
          <w:sz w:val="24"/>
          <w:szCs w:val="24"/>
          <w:lang w:val="en-US"/>
        </w:rPr>
        <w:t xml:space="preserve"> Act 2003</w:t>
      </w:r>
      <w:r>
        <w:rPr>
          <w:rFonts w:ascii="Times New Roman" w:hAnsi="Times New Roman"/>
          <w:sz w:val="24"/>
          <w:szCs w:val="24"/>
          <w:lang w:val="en-US"/>
        </w:rPr>
        <w:t xml:space="preserve">. </w:t>
      </w:r>
    </w:p>
    <w:p w:rsidR="009C6DF7" w:rsidRPr="002F52C5" w:rsidRDefault="002F52C5" w:rsidP="009C6DF7">
      <w:pPr>
        <w:jc w:val="center"/>
        <w:rPr>
          <w:rFonts w:ascii="Times New Roman" w:hAnsi="Times New Roman"/>
          <w:b/>
          <w:color w:val="auto"/>
          <w:sz w:val="28"/>
          <w:szCs w:val="28"/>
          <w:lang w:eastAsia="en-AU"/>
        </w:rPr>
      </w:pPr>
      <w:r w:rsidRPr="002F52C5">
        <w:rPr>
          <w:rFonts w:ascii="Times New Roman" w:eastAsia="Calibri" w:hAnsi="Times New Roman"/>
          <w:b/>
          <w:szCs w:val="22"/>
        </w:rPr>
        <w:br w:type="page"/>
      </w:r>
      <w:r w:rsidR="003D68AE" w:rsidRPr="002F52C5" w:rsidDel="003D68AE">
        <w:rPr>
          <w:rFonts w:ascii="Times New Roman" w:eastAsia="Calibri" w:hAnsi="Times New Roman"/>
          <w:b/>
          <w:szCs w:val="22"/>
        </w:rPr>
        <w:lastRenderedPageBreak/>
        <w:t xml:space="preserve"> </w:t>
      </w:r>
      <w:r w:rsidR="009C6DF7" w:rsidRPr="002F52C5">
        <w:rPr>
          <w:rFonts w:ascii="Times New Roman" w:hAnsi="Times New Roman"/>
          <w:b/>
          <w:color w:val="auto"/>
          <w:sz w:val="28"/>
          <w:szCs w:val="28"/>
          <w:lang w:eastAsia="en-AU"/>
        </w:rPr>
        <w:t>Statement of Compatibility with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i/>
          <w:color w:val="auto"/>
          <w:sz w:val="24"/>
          <w:szCs w:val="24"/>
          <w:lang w:eastAsia="en-AU"/>
        </w:rPr>
        <w:t>Prepared in accordance with Part 3 of the Human Rights (Parliamentary Scrutiny) Act 2011</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i/>
          <w:color w:val="auto"/>
          <w:sz w:val="24"/>
          <w:szCs w:val="24"/>
          <w:lang w:eastAsia="en-AU"/>
        </w:rPr>
      </w:pPr>
      <w:r w:rsidRPr="002F52C5">
        <w:rPr>
          <w:rFonts w:ascii="Times New Roman" w:hAnsi="Times New Roman"/>
          <w:b/>
          <w:i/>
          <w:color w:val="auto"/>
          <w:sz w:val="24"/>
          <w:szCs w:val="24"/>
          <w:lang w:eastAsia="en-AU"/>
        </w:rPr>
        <w:t xml:space="preserve">Private Health Insurance (Prostheses) Amendment Rules </w:t>
      </w:r>
      <w:r w:rsidR="00AF1BAE" w:rsidRPr="002F52C5">
        <w:rPr>
          <w:rFonts w:ascii="Times New Roman" w:hAnsi="Times New Roman"/>
          <w:b/>
          <w:i/>
          <w:color w:val="auto"/>
          <w:sz w:val="24"/>
          <w:szCs w:val="24"/>
          <w:lang w:eastAsia="en-AU"/>
        </w:rPr>
        <w:t>20</w:t>
      </w:r>
      <w:r w:rsidR="00AF1BAE">
        <w:rPr>
          <w:rFonts w:ascii="Times New Roman" w:hAnsi="Times New Roman"/>
          <w:b/>
          <w:i/>
          <w:color w:val="auto"/>
          <w:sz w:val="24"/>
          <w:szCs w:val="24"/>
          <w:lang w:eastAsia="en-AU"/>
        </w:rPr>
        <w:t>17</w:t>
      </w:r>
      <w:r w:rsidR="00AF1BAE" w:rsidRPr="002F52C5">
        <w:rPr>
          <w:rFonts w:ascii="Times New Roman" w:hAnsi="Times New Roman"/>
          <w:b/>
          <w:i/>
          <w:color w:val="auto"/>
          <w:sz w:val="24"/>
          <w:szCs w:val="24"/>
          <w:lang w:eastAsia="en-AU"/>
        </w:rPr>
        <w:t xml:space="preserve"> </w:t>
      </w:r>
      <w:r w:rsidRPr="002F52C5">
        <w:rPr>
          <w:rFonts w:ascii="Times New Roman" w:hAnsi="Times New Roman"/>
          <w:b/>
          <w:i/>
          <w:color w:val="auto"/>
          <w:sz w:val="24"/>
          <w:szCs w:val="24"/>
          <w:lang w:eastAsia="en-AU"/>
        </w:rPr>
        <w:t xml:space="preserve">(No. </w:t>
      </w:r>
      <w:r w:rsidR="00AF1BAE">
        <w:rPr>
          <w:rFonts w:ascii="Times New Roman" w:hAnsi="Times New Roman"/>
          <w:b/>
          <w:i/>
          <w:color w:val="auto"/>
          <w:sz w:val="24"/>
          <w:szCs w:val="24"/>
          <w:lang w:eastAsia="en-AU"/>
        </w:rPr>
        <w:t>1</w:t>
      </w:r>
      <w:r w:rsidRPr="002F52C5">
        <w:rPr>
          <w:rFonts w:ascii="Times New Roman" w:hAnsi="Times New Roman"/>
          <w:b/>
          <w:i/>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This Legislative Instrument is compatible with the human rights and freedoms recognised or declared in the international instruments listed in section 3 of the </w:t>
      </w:r>
      <w:r w:rsidRPr="002F52C5">
        <w:rPr>
          <w:rFonts w:ascii="Times New Roman" w:hAnsi="Times New Roman"/>
          <w:i/>
          <w:color w:val="auto"/>
          <w:sz w:val="24"/>
          <w:szCs w:val="24"/>
          <w:lang w:eastAsia="en-AU"/>
        </w:rPr>
        <w:t>Human Rights (Parliamentary Scrutiny) Act 2011</w:t>
      </w:r>
      <w:r w:rsidRPr="002F52C5">
        <w:rPr>
          <w:rFonts w:ascii="Times New Roman" w:hAnsi="Times New Roman"/>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jc w:val="both"/>
        <w:rPr>
          <w:rFonts w:ascii="Times New Roman" w:hAnsi="Times New Roman"/>
          <w:b/>
          <w:color w:val="auto"/>
          <w:sz w:val="24"/>
          <w:szCs w:val="24"/>
          <w:lang w:eastAsia="en-AU"/>
        </w:rPr>
      </w:pPr>
      <w:r w:rsidRPr="002F52C5">
        <w:rPr>
          <w:rFonts w:ascii="Times New Roman" w:hAnsi="Times New Roman"/>
          <w:b/>
          <w:color w:val="auto"/>
          <w:sz w:val="24"/>
          <w:szCs w:val="24"/>
          <w:lang w:eastAsia="en-AU"/>
        </w:rPr>
        <w:t>Overview of the Legislative Instrument</w:t>
      </w:r>
    </w:p>
    <w:p w:rsidR="003D68AE"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F5699A">
        <w:rPr>
          <w:rFonts w:ascii="Times New Roman" w:hAnsi="Times New Roman"/>
          <w:color w:val="auto"/>
          <w:sz w:val="24"/>
          <w:szCs w:val="24"/>
          <w:lang w:eastAsia="en-AU"/>
        </w:rPr>
        <w:t>The</w:t>
      </w:r>
      <w:r w:rsidRPr="002F52C5">
        <w:rPr>
          <w:rFonts w:ascii="Times New Roman" w:hAnsi="Times New Roman"/>
          <w:i/>
          <w:color w:val="auto"/>
          <w:sz w:val="24"/>
          <w:szCs w:val="24"/>
          <w:lang w:eastAsia="en-AU"/>
        </w:rPr>
        <w:t xml:space="preserve"> Private Health Insurance (Prostheses) Amendment Rules </w:t>
      </w:r>
      <w:r w:rsidR="002F33E4" w:rsidRPr="002F52C5">
        <w:rPr>
          <w:rFonts w:ascii="Times New Roman" w:hAnsi="Times New Roman"/>
          <w:i/>
          <w:color w:val="auto"/>
          <w:sz w:val="24"/>
          <w:szCs w:val="24"/>
          <w:lang w:eastAsia="en-AU"/>
        </w:rPr>
        <w:t>20</w:t>
      </w:r>
      <w:r w:rsidR="002F33E4">
        <w:rPr>
          <w:rFonts w:ascii="Times New Roman" w:hAnsi="Times New Roman"/>
          <w:i/>
          <w:color w:val="auto"/>
          <w:sz w:val="24"/>
          <w:szCs w:val="24"/>
          <w:lang w:eastAsia="en-AU"/>
        </w:rPr>
        <w:t>17</w:t>
      </w:r>
      <w:r w:rsidR="002F33E4" w:rsidRPr="002F52C5">
        <w:rPr>
          <w:rFonts w:ascii="Times New Roman" w:hAnsi="Times New Roman"/>
          <w:i/>
          <w:color w:val="auto"/>
          <w:sz w:val="24"/>
          <w:szCs w:val="24"/>
          <w:lang w:eastAsia="en-AU"/>
        </w:rPr>
        <w:t xml:space="preserve"> </w:t>
      </w:r>
      <w:r w:rsidRPr="002F52C5">
        <w:rPr>
          <w:rFonts w:ascii="Times New Roman" w:hAnsi="Times New Roman"/>
          <w:i/>
          <w:color w:val="auto"/>
          <w:sz w:val="24"/>
          <w:szCs w:val="24"/>
          <w:lang w:eastAsia="en-AU"/>
        </w:rPr>
        <w:t>(No.</w:t>
      </w:r>
      <w:r w:rsidR="0032440A">
        <w:rPr>
          <w:rFonts w:ascii="Times New Roman" w:hAnsi="Times New Roman"/>
          <w:i/>
          <w:color w:val="auto"/>
          <w:sz w:val="24"/>
          <w:szCs w:val="24"/>
          <w:lang w:eastAsia="en-AU"/>
        </w:rPr>
        <w:t xml:space="preserve"> </w:t>
      </w:r>
      <w:r w:rsidR="002F33E4">
        <w:rPr>
          <w:rFonts w:ascii="Times New Roman" w:hAnsi="Times New Roman"/>
          <w:i/>
          <w:color w:val="auto"/>
          <w:sz w:val="24"/>
          <w:szCs w:val="24"/>
          <w:lang w:eastAsia="en-AU"/>
        </w:rPr>
        <w:t>1</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w:t>
      </w:r>
      <w:r w:rsidR="00FB67D3">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 xml:space="preserve">Rules) amend the </w:t>
      </w:r>
      <w:r w:rsidRPr="002F52C5">
        <w:rPr>
          <w:rFonts w:ascii="Times New Roman" w:hAnsi="Times New Roman"/>
          <w:i/>
          <w:color w:val="auto"/>
          <w:sz w:val="24"/>
          <w:szCs w:val="24"/>
          <w:lang w:eastAsia="en-AU"/>
        </w:rPr>
        <w:t>Private Health Insurance (Prostheses) Rules 201</w:t>
      </w:r>
      <w:r w:rsidR="005D7BF7">
        <w:rPr>
          <w:rFonts w:ascii="Times New Roman" w:hAnsi="Times New Roman"/>
          <w:i/>
          <w:color w:val="auto"/>
          <w:sz w:val="24"/>
          <w:szCs w:val="24"/>
          <w:lang w:eastAsia="en-AU"/>
        </w:rPr>
        <w:t>6</w:t>
      </w:r>
      <w:r w:rsidRPr="002F52C5">
        <w:rPr>
          <w:rFonts w:ascii="Times New Roman" w:hAnsi="Times New Roman"/>
          <w:i/>
          <w:color w:val="auto"/>
          <w:sz w:val="24"/>
          <w:szCs w:val="24"/>
          <w:lang w:eastAsia="en-AU"/>
        </w:rPr>
        <w:t xml:space="preserve"> (No.</w:t>
      </w:r>
      <w:r w:rsidR="005D7BF7">
        <w:rPr>
          <w:rFonts w:ascii="Times New Roman" w:hAnsi="Times New Roman"/>
          <w:i/>
          <w:color w:val="auto"/>
          <w:sz w:val="24"/>
          <w:szCs w:val="24"/>
          <w:lang w:eastAsia="en-AU"/>
        </w:rPr>
        <w:t xml:space="preserve"> </w:t>
      </w:r>
      <w:r w:rsidR="00652DA9">
        <w:rPr>
          <w:rFonts w:ascii="Times New Roman" w:hAnsi="Times New Roman"/>
          <w:i/>
          <w:color w:val="auto"/>
          <w:sz w:val="24"/>
          <w:szCs w:val="24"/>
          <w:lang w:eastAsia="en-AU"/>
        </w:rPr>
        <w:t>4</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Pr</w:t>
      </w:r>
      <w:r w:rsidR="003D68AE">
        <w:rPr>
          <w:rFonts w:ascii="Times New Roman" w:hAnsi="Times New Roman"/>
          <w:color w:val="auto"/>
          <w:sz w:val="24"/>
          <w:szCs w:val="24"/>
          <w:lang w:eastAsia="en-AU"/>
        </w:rPr>
        <w:t>incipal</w:t>
      </w:r>
      <w:r w:rsidRPr="002F52C5">
        <w:rPr>
          <w:rFonts w:ascii="Times New Roman" w:hAnsi="Times New Roman"/>
          <w:color w:val="auto"/>
          <w:sz w:val="24"/>
          <w:szCs w:val="24"/>
          <w:lang w:eastAsia="en-AU"/>
        </w:rPr>
        <w:t xml:space="preserve"> Rules)</w:t>
      </w:r>
      <w:r w:rsidR="0012478C">
        <w:rPr>
          <w:rFonts w:ascii="Times New Roman" w:hAnsi="Times New Roman"/>
          <w:color w:val="auto"/>
          <w:sz w:val="24"/>
          <w:szCs w:val="24"/>
          <w:lang w:eastAsia="en-AU"/>
        </w:rPr>
        <w:t xml:space="preserve"> </w:t>
      </w:r>
      <w:r w:rsidR="0012478C">
        <w:rPr>
          <w:rFonts w:ascii="Times New Roman" w:hAnsi="Times New Roman"/>
          <w:sz w:val="24"/>
          <w:szCs w:val="24"/>
        </w:rPr>
        <w:t xml:space="preserve">to </w:t>
      </w:r>
      <w:r w:rsidR="00B97510">
        <w:rPr>
          <w:rFonts w:ascii="Times New Roman" w:hAnsi="Times New Roman"/>
          <w:sz w:val="24"/>
          <w:szCs w:val="24"/>
        </w:rPr>
        <w:t xml:space="preserve">correct errors </w:t>
      </w:r>
      <w:r w:rsidR="00B6720B">
        <w:rPr>
          <w:rFonts w:ascii="Times New Roman" w:hAnsi="Times New Roman"/>
          <w:sz w:val="24"/>
          <w:szCs w:val="24"/>
        </w:rPr>
        <w:t xml:space="preserve">in the Principal Rules as a result of the changes made by the </w:t>
      </w:r>
      <w:r w:rsidR="00B97510">
        <w:rPr>
          <w:rFonts w:ascii="Times New Roman" w:hAnsi="Times New Roman"/>
          <w:i/>
          <w:sz w:val="24"/>
          <w:szCs w:val="24"/>
        </w:rPr>
        <w:t xml:space="preserve">Private Health Insurance (Prostheses) Amendment Rules 2016 (No. 4) </w:t>
      </w:r>
      <w:r w:rsidR="00B97510">
        <w:rPr>
          <w:rFonts w:ascii="Times New Roman" w:hAnsi="Times New Roman"/>
          <w:sz w:val="24"/>
          <w:szCs w:val="24"/>
        </w:rPr>
        <w:t>(2016 Amendment Rules)</w:t>
      </w:r>
      <w:r w:rsidR="0058748F">
        <w:rPr>
          <w:rFonts w:ascii="Times New Roman" w:hAnsi="Times New Roman"/>
          <w:sz w:val="24"/>
          <w:szCs w:val="24"/>
        </w:rPr>
        <w:t>.</w:t>
      </w:r>
    </w:p>
    <w:p w:rsidR="00C53B15" w:rsidRDefault="00C53B15"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w:t>
      </w:r>
      <w:r w:rsidRPr="007A6EA0">
        <w:rPr>
          <w:rFonts w:ascii="Times New Roman" w:hAnsi="Times New Roman"/>
          <w:i/>
          <w:sz w:val="24"/>
          <w:szCs w:val="24"/>
        </w:rPr>
        <w:t>Private Health Insurance Act 2007</w:t>
      </w:r>
      <w:r>
        <w:rPr>
          <w:rFonts w:ascii="Times New Roman" w:hAnsi="Times New Roman"/>
          <w:sz w:val="24"/>
          <w:szCs w:val="24"/>
        </w:rPr>
        <w:t xml:space="preserve"> </w:t>
      </w:r>
      <w:r w:rsidRPr="002F52C5">
        <w:rPr>
          <w:rFonts w:ascii="Times New Roman" w:hAnsi="Times New Roman"/>
          <w:sz w:val="24"/>
          <w:szCs w:val="24"/>
        </w:rPr>
        <w:t xml:space="preserve">provides for requirements that a complying health insurance policy that covers hospital treatment must meet.  There must be a benefit for the provision of a prosthesis, of a kind listed in the </w:t>
      </w:r>
      <w:r w:rsidR="005A1B3A">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5A1B3A">
        <w:rPr>
          <w:rFonts w:ascii="Times New Roman" w:hAnsi="Times New Roman"/>
          <w:sz w:val="24"/>
          <w:szCs w:val="24"/>
        </w:rPr>
        <w:t>Principal Rules</w:t>
      </w:r>
      <w:r w:rsidRPr="002F52C5">
        <w:rPr>
          <w:rFonts w:ascii="Times New Roman" w:hAnsi="Times New Roman"/>
          <w:sz w:val="24"/>
          <w:szCs w:val="24"/>
        </w:rPr>
        <w:t xml:space="preserve">. </w:t>
      </w:r>
    </w:p>
    <w:p w:rsidR="003D68AE"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3D68AE"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Listed prostheses</w:t>
      </w:r>
      <w:r>
        <w:rPr>
          <w:rFonts w:ascii="Times New Roman" w:hAnsi="Times New Roman"/>
          <w:color w:val="auto"/>
          <w:sz w:val="24"/>
          <w:szCs w:val="24"/>
          <w:lang w:eastAsia="en-AU"/>
        </w:rPr>
        <w:t>, identified by billing code,</w:t>
      </w:r>
      <w:r w:rsidRPr="002F52C5">
        <w:rPr>
          <w:rFonts w:ascii="Times New Roman" w:hAnsi="Times New Roman"/>
          <w:color w:val="auto"/>
          <w:sz w:val="24"/>
          <w:szCs w:val="24"/>
          <w:lang w:eastAsia="en-AU"/>
        </w:rPr>
        <w:t xml:space="preserve"> are currently set out in the Schedule to the </w:t>
      </w:r>
      <w:r w:rsidRPr="002F52C5">
        <w:rPr>
          <w:rFonts w:ascii="Times New Roman" w:hAnsi="Times New Roman"/>
          <w:sz w:val="24"/>
          <w:szCs w:val="24"/>
        </w:rPr>
        <w:t xml:space="preserve">Principal Rules.  </w:t>
      </w:r>
    </w:p>
    <w:p w:rsidR="003D68AE" w:rsidRDefault="003D68AE"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58748F" w:rsidRDefault="003D68AE" w:rsidP="006A47F7">
      <w:pPr>
        <w:spacing w:before="0" w:line="240" w:lineRule="auto"/>
        <w:rPr>
          <w:rFonts w:ascii="Times New Roman" w:hAnsi="Times New Roman"/>
          <w:sz w:val="24"/>
          <w:szCs w:val="24"/>
        </w:rPr>
      </w:pPr>
      <w:r>
        <w:rPr>
          <w:rFonts w:ascii="Times New Roman" w:hAnsi="Times New Roman"/>
          <w:color w:val="auto"/>
          <w:sz w:val="24"/>
          <w:szCs w:val="24"/>
          <w:lang w:eastAsia="en-AU"/>
        </w:rPr>
        <w:t>T</w:t>
      </w:r>
      <w:r w:rsidR="009C6DF7" w:rsidRPr="002F52C5">
        <w:rPr>
          <w:rFonts w:ascii="Times New Roman" w:hAnsi="Times New Roman"/>
          <w:color w:val="auto"/>
          <w:sz w:val="24"/>
          <w:szCs w:val="24"/>
          <w:lang w:eastAsia="en-AU"/>
        </w:rPr>
        <w:t xml:space="preserve">he </w:t>
      </w:r>
      <w:r w:rsidR="005A1B3A">
        <w:rPr>
          <w:rFonts w:ascii="Times New Roman" w:hAnsi="Times New Roman"/>
          <w:color w:val="auto"/>
          <w:sz w:val="24"/>
          <w:szCs w:val="24"/>
          <w:lang w:eastAsia="en-AU"/>
        </w:rPr>
        <w:t xml:space="preserve">Amendment </w:t>
      </w:r>
      <w:r w:rsidR="009C6DF7" w:rsidRPr="002F52C5">
        <w:rPr>
          <w:rFonts w:ascii="Times New Roman" w:hAnsi="Times New Roman"/>
          <w:color w:val="auto"/>
          <w:sz w:val="24"/>
          <w:szCs w:val="24"/>
          <w:lang w:eastAsia="en-AU"/>
        </w:rPr>
        <w:t xml:space="preserve">Rules </w:t>
      </w:r>
      <w:r>
        <w:rPr>
          <w:rFonts w:ascii="Times New Roman" w:hAnsi="Times New Roman"/>
          <w:color w:val="auto"/>
          <w:sz w:val="24"/>
          <w:szCs w:val="24"/>
          <w:lang w:eastAsia="en-AU"/>
        </w:rPr>
        <w:t>amend the Principal Rules</w:t>
      </w:r>
      <w:r w:rsidR="00DA20D8">
        <w:rPr>
          <w:rFonts w:ascii="Times New Roman" w:hAnsi="Times New Roman"/>
          <w:sz w:val="24"/>
          <w:szCs w:val="24"/>
        </w:rPr>
        <w:t xml:space="preserve"> by replacing Part A of the Schedule with a new Part A</w:t>
      </w:r>
      <w:r w:rsidR="00B97510">
        <w:rPr>
          <w:rFonts w:ascii="Times New Roman" w:hAnsi="Times New Roman"/>
          <w:sz w:val="24"/>
          <w:szCs w:val="24"/>
        </w:rPr>
        <w:t xml:space="preserve"> and correct the</w:t>
      </w:r>
      <w:r w:rsidR="00B6720B">
        <w:rPr>
          <w:rFonts w:ascii="Times New Roman" w:hAnsi="Times New Roman"/>
          <w:sz w:val="24"/>
          <w:szCs w:val="24"/>
        </w:rPr>
        <w:t xml:space="preserve"> listing details of</w:t>
      </w:r>
      <w:r w:rsidR="00B97510">
        <w:rPr>
          <w:rFonts w:ascii="Times New Roman" w:hAnsi="Times New Roman"/>
          <w:sz w:val="24"/>
          <w:szCs w:val="24"/>
        </w:rPr>
        <w:t xml:space="preserve"> 391 billing codes</w:t>
      </w:r>
      <w:r w:rsidR="00B6720B">
        <w:rPr>
          <w:rFonts w:ascii="Times New Roman" w:hAnsi="Times New Roman"/>
          <w:sz w:val="24"/>
          <w:szCs w:val="24"/>
        </w:rPr>
        <w:t xml:space="preserve"> </w:t>
      </w:r>
      <w:r w:rsidR="00B97510">
        <w:rPr>
          <w:rFonts w:ascii="Times New Roman" w:hAnsi="Times New Roman"/>
          <w:sz w:val="24"/>
          <w:szCs w:val="24"/>
        </w:rPr>
        <w:t>that were incorrectly lis</w:t>
      </w:r>
      <w:r w:rsidR="006A47F7">
        <w:rPr>
          <w:rFonts w:ascii="Times New Roman" w:hAnsi="Times New Roman"/>
          <w:sz w:val="24"/>
          <w:szCs w:val="24"/>
        </w:rPr>
        <w:t>ted in the 2016 Amendment Rules</w:t>
      </w:r>
      <w:r w:rsidR="0058748F">
        <w:rPr>
          <w:rFonts w:ascii="Times New Roman" w:hAnsi="Times New Roman"/>
          <w:sz w:val="24"/>
          <w:szCs w:val="24"/>
        </w:rPr>
        <w:t xml:space="preserve">.  </w:t>
      </w:r>
    </w:p>
    <w:p w:rsidR="009C6DF7" w:rsidRPr="002F52C5" w:rsidRDefault="009C6DF7" w:rsidP="0058748F">
      <w:pPr>
        <w:rPr>
          <w:rFonts w:ascii="Times New Roman" w:hAnsi="Times New Roman"/>
          <w:b/>
          <w:color w:val="auto"/>
          <w:sz w:val="24"/>
          <w:szCs w:val="24"/>
          <w:lang w:eastAsia="en-AU"/>
        </w:rPr>
      </w:pPr>
      <w:r w:rsidRPr="002F52C5">
        <w:rPr>
          <w:rFonts w:ascii="Times New Roman" w:hAnsi="Times New Roman"/>
          <w:b/>
          <w:color w:val="auto"/>
          <w:sz w:val="24"/>
          <w:szCs w:val="24"/>
          <w:lang w:eastAsia="en-AU"/>
        </w:rPr>
        <w:t>Human rights implications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r w:rsidRPr="002F52C5">
        <w:rPr>
          <w:rFonts w:ascii="Times New Roman" w:hAnsi="Times New Roman"/>
          <w:color w:val="262626"/>
          <w:sz w:val="24"/>
          <w:szCs w:val="24"/>
          <w:lang w:eastAsia="en-AU"/>
        </w:rPr>
        <w:t xml:space="preserve">The </w:t>
      </w:r>
      <w:r w:rsidR="00414776">
        <w:rPr>
          <w:rFonts w:ascii="Times New Roman" w:hAnsi="Times New Roman"/>
          <w:color w:val="262626"/>
          <w:sz w:val="24"/>
          <w:szCs w:val="24"/>
          <w:lang w:eastAsia="en-AU"/>
        </w:rPr>
        <w:t xml:space="preserve">Amendment </w:t>
      </w:r>
      <w:r w:rsidRPr="002F52C5">
        <w:rPr>
          <w:rFonts w:ascii="Times New Roman" w:hAnsi="Times New Roman"/>
          <w:color w:val="262626"/>
          <w:sz w:val="24"/>
          <w:szCs w:val="24"/>
          <w:lang w:eastAsia="en-AU"/>
        </w:rPr>
        <w:t>Rules engage the following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6C2BA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i/>
          <w:color w:val="262626"/>
          <w:sz w:val="24"/>
          <w:szCs w:val="24"/>
          <w:lang w:eastAsia="en-AU"/>
        </w:rPr>
      </w:pPr>
      <w:r w:rsidRPr="002F52C5">
        <w:rPr>
          <w:rFonts w:ascii="Times New Roman" w:hAnsi="Times New Roman"/>
          <w:i/>
          <w:color w:val="262626"/>
          <w:sz w:val="24"/>
          <w:szCs w:val="24"/>
          <w:lang w:eastAsia="en-AU"/>
        </w:rPr>
        <w:t>Right to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2F52C5">
        <w:rPr>
          <w:rFonts w:ascii="Times New Roman" w:hAnsi="Times New Roman"/>
          <w:sz w:val="24"/>
          <w:szCs w:val="24"/>
          <w:lang w:val="en-US" w:eastAsia="en-AU"/>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97510" w:rsidRDefault="00B97510"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AF1BAE" w:rsidRPr="006A47F7" w:rsidRDefault="00B97510"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Pr>
          <w:rFonts w:ascii="Times New Roman" w:hAnsi="Times New Roman"/>
          <w:sz w:val="24"/>
          <w:szCs w:val="24"/>
          <w:lang w:val="en-US" w:eastAsia="en-AU"/>
        </w:rPr>
        <w:lastRenderedPageBreak/>
        <w:t xml:space="preserve">The Amendment Rules correct the billing code of </w:t>
      </w:r>
      <w:r w:rsidR="00B6720B">
        <w:rPr>
          <w:rFonts w:ascii="Times New Roman" w:hAnsi="Times New Roman"/>
          <w:sz w:val="24"/>
          <w:szCs w:val="24"/>
          <w:lang w:val="en-US" w:eastAsia="en-AU"/>
        </w:rPr>
        <w:t>391</w:t>
      </w:r>
      <w:r>
        <w:rPr>
          <w:rFonts w:ascii="Times New Roman" w:hAnsi="Times New Roman"/>
          <w:sz w:val="24"/>
          <w:szCs w:val="24"/>
          <w:lang w:val="en-US" w:eastAsia="en-AU"/>
        </w:rPr>
        <w:t xml:space="preserve"> prosthes</w:t>
      </w:r>
      <w:r w:rsidR="007A6014">
        <w:rPr>
          <w:rFonts w:ascii="Times New Roman" w:hAnsi="Times New Roman"/>
          <w:sz w:val="24"/>
          <w:szCs w:val="24"/>
          <w:lang w:val="en-US" w:eastAsia="en-AU"/>
        </w:rPr>
        <w:t>e</w:t>
      </w:r>
      <w:r>
        <w:rPr>
          <w:rFonts w:ascii="Times New Roman" w:hAnsi="Times New Roman"/>
          <w:sz w:val="24"/>
          <w:szCs w:val="24"/>
          <w:lang w:val="en-US" w:eastAsia="en-AU"/>
        </w:rPr>
        <w:t xml:space="preserve">s.  Each of these changes has a beneficial impact on the right to health in Australia, ensuring that minimum benefits, or higher minimum benefits, are required to be paid for the provision of these prostheses under private health insurance policies covering hospital treatment, where relevant conditions are met.   </w:t>
      </w:r>
    </w:p>
    <w:p w:rsidR="005D1F09" w:rsidRPr="00B777B0" w:rsidRDefault="005D1F09"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lang w:val="en-US"/>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 xml:space="preserve">Conclusion </w:t>
      </w:r>
    </w:p>
    <w:p w:rsidR="00B6720B" w:rsidRPr="002F52C5" w:rsidRDefault="00B6720B" w:rsidP="00B6720B">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rPr>
          <w:rFonts w:ascii="Times New Roman" w:hAnsi="Times New Roman"/>
          <w:sz w:val="24"/>
          <w:szCs w:val="24"/>
          <w:lang w:val="en-US" w:eastAsia="en-AU"/>
        </w:rPr>
      </w:pPr>
      <w:r w:rsidRPr="002F52C5">
        <w:rPr>
          <w:rFonts w:ascii="Times New Roman" w:hAnsi="Times New Roman"/>
          <w:color w:val="auto"/>
          <w:sz w:val="24"/>
          <w:szCs w:val="24"/>
          <w:lang w:eastAsia="en-AU"/>
        </w:rPr>
        <w:t xml:space="preserve">The </w:t>
      </w:r>
      <w:r>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Rules are compatible with human rights because they advance the protection of human rights</w:t>
      </w:r>
      <w:r>
        <w:rPr>
          <w:rFonts w:ascii="Times New Roman" w:hAnsi="Times New Roman"/>
          <w:color w:val="auto"/>
          <w:sz w:val="24"/>
          <w:szCs w:val="24"/>
          <w:lang w:eastAsia="en-AU"/>
        </w:rPr>
        <w:t>, specifically the right to health</w:t>
      </w:r>
      <w:r>
        <w:rPr>
          <w:rFonts w:ascii="Times New Roman" w:hAnsi="Times New Roman"/>
          <w:i/>
          <w:color w:val="auto"/>
          <w:sz w:val="24"/>
          <w:szCs w:val="24"/>
          <w:lang w:eastAsia="en-AU"/>
        </w:rPr>
        <w:t>.</w:t>
      </w:r>
    </w:p>
    <w:p w:rsidR="00077824" w:rsidRDefault="0007782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p>
    <w:p w:rsidR="00B97510" w:rsidRDefault="00B9740F"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Tracey Duffy</w:t>
      </w:r>
    </w:p>
    <w:p w:rsidR="00B97510"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Assistant Secretary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Private Health Insurance Branch</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Medical Benefits Division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sz w:val="24"/>
          <w:szCs w:val="24"/>
          <w:lang w:val="en-US" w:eastAsia="en-AU"/>
        </w:rPr>
      </w:pPr>
      <w:r w:rsidRPr="002F52C5">
        <w:rPr>
          <w:rFonts w:ascii="Times New Roman" w:hAnsi="Times New Roman"/>
          <w:color w:val="auto"/>
          <w:sz w:val="24"/>
          <w:szCs w:val="24"/>
          <w:lang w:eastAsia="en-AU"/>
        </w:rPr>
        <w:t>Department of Health</w:t>
      </w:r>
    </w:p>
    <w:p w:rsidR="007D491B" w:rsidRPr="002F52C5" w:rsidRDefault="007D491B" w:rsidP="002F52C5">
      <w:pPr>
        <w:spacing w:after="0"/>
        <w:jc w:val="right"/>
        <w:rPr>
          <w:rFonts w:ascii="Times New Roman" w:eastAsia="Calibri" w:hAnsi="Times New Roman"/>
          <w:b/>
          <w:szCs w:val="22"/>
        </w:rPr>
      </w:pPr>
    </w:p>
    <w:sectPr w:rsidR="007D491B" w:rsidRPr="002F52C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09" w:rsidRDefault="00AF3509">
      <w:r>
        <w:separator/>
      </w:r>
    </w:p>
  </w:endnote>
  <w:endnote w:type="continuationSeparator" w:id="0">
    <w:p w:rsidR="00AF3509" w:rsidRDefault="00AF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7B1" w:rsidRDefault="001537B1" w:rsidP="00BB30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185">
      <w:rPr>
        <w:rStyle w:val="PageNumber"/>
        <w:noProof/>
      </w:rPr>
      <w:t>2</w:t>
    </w:r>
    <w:r>
      <w:rPr>
        <w:rStyle w:val="PageNumber"/>
      </w:rPr>
      <w:fldChar w:fldCharType="end"/>
    </w:r>
  </w:p>
  <w:p w:rsidR="001537B1" w:rsidRDefault="001537B1" w:rsidP="00BB30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09" w:rsidRDefault="00AF3509">
      <w:r>
        <w:separator/>
      </w:r>
    </w:p>
  </w:footnote>
  <w:footnote w:type="continuationSeparator" w:id="0">
    <w:p w:rsidR="00AF3509" w:rsidRDefault="00AF3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F2"/>
    <w:multiLevelType w:val="hybridMultilevel"/>
    <w:tmpl w:val="607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47333"/>
    <w:multiLevelType w:val="hybridMultilevel"/>
    <w:tmpl w:val="8BE41B5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D374B"/>
    <w:multiLevelType w:val="hybridMultilevel"/>
    <w:tmpl w:val="DDC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460EC0"/>
    <w:multiLevelType w:val="hybridMultilevel"/>
    <w:tmpl w:val="30BC111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3A5A77"/>
    <w:multiLevelType w:val="hybridMultilevel"/>
    <w:tmpl w:val="7C8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043D0C"/>
    <w:multiLevelType w:val="hybridMultilevel"/>
    <w:tmpl w:val="1722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DC5675"/>
    <w:multiLevelType w:val="hybridMultilevel"/>
    <w:tmpl w:val="F730B870"/>
    <w:lvl w:ilvl="0" w:tplc="80802F18">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CA70A0"/>
    <w:multiLevelType w:val="hybridMultilevel"/>
    <w:tmpl w:val="F52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632121"/>
    <w:multiLevelType w:val="multilevel"/>
    <w:tmpl w:val="1EE8F1A6"/>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6D28EA"/>
    <w:multiLevelType w:val="hybridMultilevel"/>
    <w:tmpl w:val="B2BC8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9B2218"/>
    <w:multiLevelType w:val="hybridMultilevel"/>
    <w:tmpl w:val="83DE5A38"/>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7B2796"/>
    <w:multiLevelType w:val="hybridMultilevel"/>
    <w:tmpl w:val="AC82870E"/>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7FEE1B9E"/>
    <w:multiLevelType w:val="hybridMultilevel"/>
    <w:tmpl w:val="5786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3"/>
  </w:num>
  <w:num w:numId="6">
    <w:abstractNumId w:val="4"/>
  </w:num>
  <w:num w:numId="7">
    <w:abstractNumId w:val="4"/>
  </w:num>
  <w:num w:numId="8">
    <w:abstractNumId w:val="6"/>
  </w:num>
  <w:num w:numId="9">
    <w:abstractNumId w:val="14"/>
  </w:num>
  <w:num w:numId="10">
    <w:abstractNumId w:val="10"/>
  </w:num>
  <w:num w:numId="11">
    <w:abstractNumId w:val="8"/>
  </w:num>
  <w:num w:numId="12">
    <w:abstractNumId w:val="11"/>
  </w:num>
  <w:num w:numId="13">
    <w:abstractNumId w:val="0"/>
  </w:num>
  <w:num w:numId="14">
    <w:abstractNumId w:val="7"/>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B"/>
    <w:rsid w:val="000003B8"/>
    <w:rsid w:val="00010608"/>
    <w:rsid w:val="00010EC7"/>
    <w:rsid w:val="000206A3"/>
    <w:rsid w:val="000212A3"/>
    <w:rsid w:val="000220DA"/>
    <w:rsid w:val="00025D19"/>
    <w:rsid w:val="00026081"/>
    <w:rsid w:val="0003045B"/>
    <w:rsid w:val="000324AF"/>
    <w:rsid w:val="00032CDA"/>
    <w:rsid w:val="00033F42"/>
    <w:rsid w:val="0003406F"/>
    <w:rsid w:val="00042E4E"/>
    <w:rsid w:val="0004307B"/>
    <w:rsid w:val="00045959"/>
    <w:rsid w:val="00052675"/>
    <w:rsid w:val="000655B8"/>
    <w:rsid w:val="0006615D"/>
    <w:rsid w:val="00067FE1"/>
    <w:rsid w:val="00071403"/>
    <w:rsid w:val="0007263F"/>
    <w:rsid w:val="000738AE"/>
    <w:rsid w:val="000743A7"/>
    <w:rsid w:val="00077824"/>
    <w:rsid w:val="00084AE2"/>
    <w:rsid w:val="000874B9"/>
    <w:rsid w:val="0009031B"/>
    <w:rsid w:val="0009276D"/>
    <w:rsid w:val="000959B4"/>
    <w:rsid w:val="000A3AD9"/>
    <w:rsid w:val="000B08B8"/>
    <w:rsid w:val="000B15F3"/>
    <w:rsid w:val="000B38F3"/>
    <w:rsid w:val="000B5BDC"/>
    <w:rsid w:val="000C6101"/>
    <w:rsid w:val="000C687B"/>
    <w:rsid w:val="000D206D"/>
    <w:rsid w:val="000D2DA1"/>
    <w:rsid w:val="000D5F53"/>
    <w:rsid w:val="000E32AB"/>
    <w:rsid w:val="000E36E1"/>
    <w:rsid w:val="000E5FD4"/>
    <w:rsid w:val="000F1761"/>
    <w:rsid w:val="000F25B1"/>
    <w:rsid w:val="00101B13"/>
    <w:rsid w:val="00107C1C"/>
    <w:rsid w:val="00121DDD"/>
    <w:rsid w:val="001231A6"/>
    <w:rsid w:val="0012478C"/>
    <w:rsid w:val="00132692"/>
    <w:rsid w:val="001361F4"/>
    <w:rsid w:val="00137327"/>
    <w:rsid w:val="0014381D"/>
    <w:rsid w:val="0014421A"/>
    <w:rsid w:val="001460A9"/>
    <w:rsid w:val="00151089"/>
    <w:rsid w:val="001537B1"/>
    <w:rsid w:val="00155610"/>
    <w:rsid w:val="00155F16"/>
    <w:rsid w:val="001702F5"/>
    <w:rsid w:val="00170963"/>
    <w:rsid w:val="00171B27"/>
    <w:rsid w:val="00183659"/>
    <w:rsid w:val="0018701D"/>
    <w:rsid w:val="001A0B46"/>
    <w:rsid w:val="001A0E4B"/>
    <w:rsid w:val="001A1085"/>
    <w:rsid w:val="001A228B"/>
    <w:rsid w:val="001A322B"/>
    <w:rsid w:val="001A42E8"/>
    <w:rsid w:val="001A66A6"/>
    <w:rsid w:val="001B775D"/>
    <w:rsid w:val="001B7BCC"/>
    <w:rsid w:val="001D5A9A"/>
    <w:rsid w:val="001D6716"/>
    <w:rsid w:val="001E7D4C"/>
    <w:rsid w:val="001F58C7"/>
    <w:rsid w:val="00200B0D"/>
    <w:rsid w:val="00201823"/>
    <w:rsid w:val="00210585"/>
    <w:rsid w:val="0021147E"/>
    <w:rsid w:val="002148C8"/>
    <w:rsid w:val="00223186"/>
    <w:rsid w:val="00223D17"/>
    <w:rsid w:val="00227CA1"/>
    <w:rsid w:val="002329F3"/>
    <w:rsid w:val="0023346A"/>
    <w:rsid w:val="00233D46"/>
    <w:rsid w:val="002347EE"/>
    <w:rsid w:val="002421C0"/>
    <w:rsid w:val="002611C4"/>
    <w:rsid w:val="00265373"/>
    <w:rsid w:val="0026677A"/>
    <w:rsid w:val="002678E7"/>
    <w:rsid w:val="00267B9D"/>
    <w:rsid w:val="00270180"/>
    <w:rsid w:val="00273E54"/>
    <w:rsid w:val="00277878"/>
    <w:rsid w:val="00284EB7"/>
    <w:rsid w:val="00295A16"/>
    <w:rsid w:val="00297255"/>
    <w:rsid w:val="00297391"/>
    <w:rsid w:val="002A1DB5"/>
    <w:rsid w:val="002A470C"/>
    <w:rsid w:val="002A7C98"/>
    <w:rsid w:val="002B00DD"/>
    <w:rsid w:val="002D09CE"/>
    <w:rsid w:val="002D193B"/>
    <w:rsid w:val="002D1D61"/>
    <w:rsid w:val="002D1EB2"/>
    <w:rsid w:val="002E4CD8"/>
    <w:rsid w:val="002E6405"/>
    <w:rsid w:val="002E735E"/>
    <w:rsid w:val="002F0491"/>
    <w:rsid w:val="002F306D"/>
    <w:rsid w:val="002F33E4"/>
    <w:rsid w:val="002F3861"/>
    <w:rsid w:val="002F52C5"/>
    <w:rsid w:val="002F5EA3"/>
    <w:rsid w:val="002F6F26"/>
    <w:rsid w:val="002F70C0"/>
    <w:rsid w:val="00306C1E"/>
    <w:rsid w:val="00313F39"/>
    <w:rsid w:val="00317FAB"/>
    <w:rsid w:val="00322179"/>
    <w:rsid w:val="0032440A"/>
    <w:rsid w:val="00350593"/>
    <w:rsid w:val="003542DF"/>
    <w:rsid w:val="0035615F"/>
    <w:rsid w:val="00367CA4"/>
    <w:rsid w:val="0038301C"/>
    <w:rsid w:val="00386089"/>
    <w:rsid w:val="003860F5"/>
    <w:rsid w:val="003A4945"/>
    <w:rsid w:val="003A6E6D"/>
    <w:rsid w:val="003A7D3A"/>
    <w:rsid w:val="003B0647"/>
    <w:rsid w:val="003C5639"/>
    <w:rsid w:val="003D682C"/>
    <w:rsid w:val="003D68AE"/>
    <w:rsid w:val="003E43FE"/>
    <w:rsid w:val="003F3B99"/>
    <w:rsid w:val="003F45FC"/>
    <w:rsid w:val="003F4855"/>
    <w:rsid w:val="004010E1"/>
    <w:rsid w:val="00401F87"/>
    <w:rsid w:val="004052EF"/>
    <w:rsid w:val="0040570E"/>
    <w:rsid w:val="00413045"/>
    <w:rsid w:val="00414776"/>
    <w:rsid w:val="00416060"/>
    <w:rsid w:val="00417D61"/>
    <w:rsid w:val="0042110A"/>
    <w:rsid w:val="00424D82"/>
    <w:rsid w:val="00427B78"/>
    <w:rsid w:val="00441CE0"/>
    <w:rsid w:val="00454040"/>
    <w:rsid w:val="00455B80"/>
    <w:rsid w:val="004622A1"/>
    <w:rsid w:val="004701C4"/>
    <w:rsid w:val="00471846"/>
    <w:rsid w:val="00482EA4"/>
    <w:rsid w:val="00483619"/>
    <w:rsid w:val="0048570C"/>
    <w:rsid w:val="00491432"/>
    <w:rsid w:val="004A7CCC"/>
    <w:rsid w:val="004B4AAE"/>
    <w:rsid w:val="004B5782"/>
    <w:rsid w:val="004C1198"/>
    <w:rsid w:val="004C28B6"/>
    <w:rsid w:val="004C6C3D"/>
    <w:rsid w:val="004C7593"/>
    <w:rsid w:val="004E6E51"/>
    <w:rsid w:val="004E7AE9"/>
    <w:rsid w:val="004F3F41"/>
    <w:rsid w:val="0050272D"/>
    <w:rsid w:val="0051355F"/>
    <w:rsid w:val="00513FB8"/>
    <w:rsid w:val="00513FFD"/>
    <w:rsid w:val="00514C09"/>
    <w:rsid w:val="005247C5"/>
    <w:rsid w:val="00532632"/>
    <w:rsid w:val="0053747E"/>
    <w:rsid w:val="00540FD1"/>
    <w:rsid w:val="005503FD"/>
    <w:rsid w:val="00551FC8"/>
    <w:rsid w:val="00553EDD"/>
    <w:rsid w:val="00554929"/>
    <w:rsid w:val="00555091"/>
    <w:rsid w:val="005603F8"/>
    <w:rsid w:val="00566555"/>
    <w:rsid w:val="00572549"/>
    <w:rsid w:val="00574C24"/>
    <w:rsid w:val="0058068C"/>
    <w:rsid w:val="00584686"/>
    <w:rsid w:val="0058748F"/>
    <w:rsid w:val="00591E0E"/>
    <w:rsid w:val="005941A2"/>
    <w:rsid w:val="0059516C"/>
    <w:rsid w:val="005A032B"/>
    <w:rsid w:val="005A167A"/>
    <w:rsid w:val="005A1B3A"/>
    <w:rsid w:val="005A52CE"/>
    <w:rsid w:val="005A6AE7"/>
    <w:rsid w:val="005A7D9C"/>
    <w:rsid w:val="005B1F8C"/>
    <w:rsid w:val="005B48CD"/>
    <w:rsid w:val="005C2ACF"/>
    <w:rsid w:val="005C6E57"/>
    <w:rsid w:val="005D1F09"/>
    <w:rsid w:val="005D5B1B"/>
    <w:rsid w:val="005D7BB9"/>
    <w:rsid w:val="005D7BF7"/>
    <w:rsid w:val="005E055A"/>
    <w:rsid w:val="005E5433"/>
    <w:rsid w:val="005E61EB"/>
    <w:rsid w:val="005F3F59"/>
    <w:rsid w:val="005F4949"/>
    <w:rsid w:val="005F5217"/>
    <w:rsid w:val="0060108E"/>
    <w:rsid w:val="00604387"/>
    <w:rsid w:val="00610349"/>
    <w:rsid w:val="00613821"/>
    <w:rsid w:val="00622D74"/>
    <w:rsid w:val="006237AC"/>
    <w:rsid w:val="006244CA"/>
    <w:rsid w:val="006260C6"/>
    <w:rsid w:val="00630947"/>
    <w:rsid w:val="0064095D"/>
    <w:rsid w:val="0064247E"/>
    <w:rsid w:val="0064291E"/>
    <w:rsid w:val="006432CF"/>
    <w:rsid w:val="006461D4"/>
    <w:rsid w:val="00650FBC"/>
    <w:rsid w:val="00652DA9"/>
    <w:rsid w:val="0065775F"/>
    <w:rsid w:val="00657AF1"/>
    <w:rsid w:val="00657CDF"/>
    <w:rsid w:val="0066322B"/>
    <w:rsid w:val="00665003"/>
    <w:rsid w:val="00667AAE"/>
    <w:rsid w:val="0068047A"/>
    <w:rsid w:val="00687982"/>
    <w:rsid w:val="006904B5"/>
    <w:rsid w:val="00691523"/>
    <w:rsid w:val="00694BA5"/>
    <w:rsid w:val="00695C34"/>
    <w:rsid w:val="006A1BD2"/>
    <w:rsid w:val="006A47F7"/>
    <w:rsid w:val="006A7D68"/>
    <w:rsid w:val="006B30FC"/>
    <w:rsid w:val="006C03B9"/>
    <w:rsid w:val="006C108A"/>
    <w:rsid w:val="006C2BAA"/>
    <w:rsid w:val="006C6E44"/>
    <w:rsid w:val="006D6368"/>
    <w:rsid w:val="006D7EF3"/>
    <w:rsid w:val="006E06CB"/>
    <w:rsid w:val="006E168F"/>
    <w:rsid w:val="006F1123"/>
    <w:rsid w:val="006F2074"/>
    <w:rsid w:val="006F227C"/>
    <w:rsid w:val="006F7727"/>
    <w:rsid w:val="00704287"/>
    <w:rsid w:val="00705FF2"/>
    <w:rsid w:val="007103A4"/>
    <w:rsid w:val="00713BAF"/>
    <w:rsid w:val="00714138"/>
    <w:rsid w:val="00721EE6"/>
    <w:rsid w:val="007225FC"/>
    <w:rsid w:val="00740095"/>
    <w:rsid w:val="00742E57"/>
    <w:rsid w:val="00744C5F"/>
    <w:rsid w:val="00744D5A"/>
    <w:rsid w:val="007470B1"/>
    <w:rsid w:val="007472BF"/>
    <w:rsid w:val="00747C64"/>
    <w:rsid w:val="00752BC8"/>
    <w:rsid w:val="0075742F"/>
    <w:rsid w:val="0075758F"/>
    <w:rsid w:val="0076001B"/>
    <w:rsid w:val="00763B9C"/>
    <w:rsid w:val="007A2F53"/>
    <w:rsid w:val="007A6014"/>
    <w:rsid w:val="007A6EA0"/>
    <w:rsid w:val="007A7174"/>
    <w:rsid w:val="007B0C1F"/>
    <w:rsid w:val="007B15CD"/>
    <w:rsid w:val="007B3632"/>
    <w:rsid w:val="007B3D98"/>
    <w:rsid w:val="007B43F5"/>
    <w:rsid w:val="007B6234"/>
    <w:rsid w:val="007B6803"/>
    <w:rsid w:val="007C219C"/>
    <w:rsid w:val="007C28F1"/>
    <w:rsid w:val="007C553D"/>
    <w:rsid w:val="007D491B"/>
    <w:rsid w:val="007D526E"/>
    <w:rsid w:val="007E3865"/>
    <w:rsid w:val="007E76BC"/>
    <w:rsid w:val="007E79DD"/>
    <w:rsid w:val="007F266B"/>
    <w:rsid w:val="007F4E63"/>
    <w:rsid w:val="007F5754"/>
    <w:rsid w:val="007F6CBC"/>
    <w:rsid w:val="008022B9"/>
    <w:rsid w:val="00803979"/>
    <w:rsid w:val="00816E55"/>
    <w:rsid w:val="00820591"/>
    <w:rsid w:val="00822DDE"/>
    <w:rsid w:val="00830A48"/>
    <w:rsid w:val="00831624"/>
    <w:rsid w:val="00836AF8"/>
    <w:rsid w:val="0084038B"/>
    <w:rsid w:val="00843348"/>
    <w:rsid w:val="008539B2"/>
    <w:rsid w:val="00853FA9"/>
    <w:rsid w:val="00854A12"/>
    <w:rsid w:val="00860234"/>
    <w:rsid w:val="00860CF3"/>
    <w:rsid w:val="00865800"/>
    <w:rsid w:val="00870979"/>
    <w:rsid w:val="008916EE"/>
    <w:rsid w:val="00893109"/>
    <w:rsid w:val="00893236"/>
    <w:rsid w:val="0089529D"/>
    <w:rsid w:val="008A0472"/>
    <w:rsid w:val="008A165F"/>
    <w:rsid w:val="008A2255"/>
    <w:rsid w:val="008A5838"/>
    <w:rsid w:val="008A5ACD"/>
    <w:rsid w:val="008A6893"/>
    <w:rsid w:val="008B0CE0"/>
    <w:rsid w:val="008B1878"/>
    <w:rsid w:val="008B3CDA"/>
    <w:rsid w:val="008B4D38"/>
    <w:rsid w:val="008C2267"/>
    <w:rsid w:val="008C33F8"/>
    <w:rsid w:val="008E5A35"/>
    <w:rsid w:val="008F18E6"/>
    <w:rsid w:val="009016C9"/>
    <w:rsid w:val="009053A0"/>
    <w:rsid w:val="00911736"/>
    <w:rsid w:val="00916166"/>
    <w:rsid w:val="00917909"/>
    <w:rsid w:val="009209DA"/>
    <w:rsid w:val="00922780"/>
    <w:rsid w:val="009315C4"/>
    <w:rsid w:val="00932F19"/>
    <w:rsid w:val="00934F99"/>
    <w:rsid w:val="009352A2"/>
    <w:rsid w:val="00937692"/>
    <w:rsid w:val="00937E33"/>
    <w:rsid w:val="0094612B"/>
    <w:rsid w:val="00946B63"/>
    <w:rsid w:val="0095373C"/>
    <w:rsid w:val="00974761"/>
    <w:rsid w:val="00975BE9"/>
    <w:rsid w:val="009827ED"/>
    <w:rsid w:val="00982CC9"/>
    <w:rsid w:val="00983F13"/>
    <w:rsid w:val="0098591A"/>
    <w:rsid w:val="00992904"/>
    <w:rsid w:val="00997269"/>
    <w:rsid w:val="009A7A23"/>
    <w:rsid w:val="009B1A20"/>
    <w:rsid w:val="009C3A2A"/>
    <w:rsid w:val="009C4445"/>
    <w:rsid w:val="009C6DF7"/>
    <w:rsid w:val="009D16D4"/>
    <w:rsid w:val="009D414B"/>
    <w:rsid w:val="009D6762"/>
    <w:rsid w:val="009D740A"/>
    <w:rsid w:val="009D76E9"/>
    <w:rsid w:val="009E3611"/>
    <w:rsid w:val="009E67F7"/>
    <w:rsid w:val="009E7888"/>
    <w:rsid w:val="009F18DC"/>
    <w:rsid w:val="009F4957"/>
    <w:rsid w:val="009F4E14"/>
    <w:rsid w:val="00A01C93"/>
    <w:rsid w:val="00A048E6"/>
    <w:rsid w:val="00A15050"/>
    <w:rsid w:val="00A152F7"/>
    <w:rsid w:val="00A20204"/>
    <w:rsid w:val="00A2457E"/>
    <w:rsid w:val="00A3028B"/>
    <w:rsid w:val="00A31416"/>
    <w:rsid w:val="00A377FB"/>
    <w:rsid w:val="00A4350F"/>
    <w:rsid w:val="00A43C60"/>
    <w:rsid w:val="00A43D69"/>
    <w:rsid w:val="00A45AE0"/>
    <w:rsid w:val="00A51125"/>
    <w:rsid w:val="00A5329A"/>
    <w:rsid w:val="00A5484B"/>
    <w:rsid w:val="00A60614"/>
    <w:rsid w:val="00A666ED"/>
    <w:rsid w:val="00A67AAD"/>
    <w:rsid w:val="00A7107B"/>
    <w:rsid w:val="00A80A02"/>
    <w:rsid w:val="00A9450C"/>
    <w:rsid w:val="00A9696A"/>
    <w:rsid w:val="00AA1F51"/>
    <w:rsid w:val="00AA4492"/>
    <w:rsid w:val="00AA62A0"/>
    <w:rsid w:val="00AB02AD"/>
    <w:rsid w:val="00AB3E8B"/>
    <w:rsid w:val="00AB6EDC"/>
    <w:rsid w:val="00AC5586"/>
    <w:rsid w:val="00AD438A"/>
    <w:rsid w:val="00AE233D"/>
    <w:rsid w:val="00AF1BAE"/>
    <w:rsid w:val="00AF3509"/>
    <w:rsid w:val="00AF6EC0"/>
    <w:rsid w:val="00B02497"/>
    <w:rsid w:val="00B06F92"/>
    <w:rsid w:val="00B17663"/>
    <w:rsid w:val="00B21F18"/>
    <w:rsid w:val="00B26BD5"/>
    <w:rsid w:val="00B279F1"/>
    <w:rsid w:val="00B3099B"/>
    <w:rsid w:val="00B31700"/>
    <w:rsid w:val="00B32985"/>
    <w:rsid w:val="00B33B98"/>
    <w:rsid w:val="00B65922"/>
    <w:rsid w:val="00B6720B"/>
    <w:rsid w:val="00B67DD9"/>
    <w:rsid w:val="00B72CFB"/>
    <w:rsid w:val="00B770BE"/>
    <w:rsid w:val="00B777B0"/>
    <w:rsid w:val="00B848BE"/>
    <w:rsid w:val="00B85177"/>
    <w:rsid w:val="00B87BC6"/>
    <w:rsid w:val="00B95874"/>
    <w:rsid w:val="00B9740F"/>
    <w:rsid w:val="00B97510"/>
    <w:rsid w:val="00BA162A"/>
    <w:rsid w:val="00BA1DB6"/>
    <w:rsid w:val="00BA3291"/>
    <w:rsid w:val="00BA458A"/>
    <w:rsid w:val="00BA6D1B"/>
    <w:rsid w:val="00BB10AB"/>
    <w:rsid w:val="00BB30C4"/>
    <w:rsid w:val="00BB6787"/>
    <w:rsid w:val="00BC12D6"/>
    <w:rsid w:val="00BC6A5E"/>
    <w:rsid w:val="00BD2F80"/>
    <w:rsid w:val="00BE18D1"/>
    <w:rsid w:val="00BF56CD"/>
    <w:rsid w:val="00C02521"/>
    <w:rsid w:val="00C02D99"/>
    <w:rsid w:val="00C21A46"/>
    <w:rsid w:val="00C21B1E"/>
    <w:rsid w:val="00C23262"/>
    <w:rsid w:val="00C24646"/>
    <w:rsid w:val="00C2589B"/>
    <w:rsid w:val="00C321C9"/>
    <w:rsid w:val="00C35CB1"/>
    <w:rsid w:val="00C36C9B"/>
    <w:rsid w:val="00C51F0C"/>
    <w:rsid w:val="00C52769"/>
    <w:rsid w:val="00C5287D"/>
    <w:rsid w:val="00C52D4A"/>
    <w:rsid w:val="00C53B15"/>
    <w:rsid w:val="00C56F82"/>
    <w:rsid w:val="00C63D9F"/>
    <w:rsid w:val="00C6460F"/>
    <w:rsid w:val="00C64984"/>
    <w:rsid w:val="00C7550A"/>
    <w:rsid w:val="00C77EFB"/>
    <w:rsid w:val="00C8328F"/>
    <w:rsid w:val="00C86CFB"/>
    <w:rsid w:val="00C91270"/>
    <w:rsid w:val="00C9378C"/>
    <w:rsid w:val="00C961E6"/>
    <w:rsid w:val="00C968DD"/>
    <w:rsid w:val="00C9714C"/>
    <w:rsid w:val="00CA1248"/>
    <w:rsid w:val="00CB1E4D"/>
    <w:rsid w:val="00CB3520"/>
    <w:rsid w:val="00CC68B7"/>
    <w:rsid w:val="00CE2E7D"/>
    <w:rsid w:val="00CE5407"/>
    <w:rsid w:val="00CE576F"/>
    <w:rsid w:val="00CF7EA8"/>
    <w:rsid w:val="00D02615"/>
    <w:rsid w:val="00D04BC4"/>
    <w:rsid w:val="00D06856"/>
    <w:rsid w:val="00D12434"/>
    <w:rsid w:val="00D1245D"/>
    <w:rsid w:val="00D133A8"/>
    <w:rsid w:val="00D20774"/>
    <w:rsid w:val="00D212D8"/>
    <w:rsid w:val="00D22C49"/>
    <w:rsid w:val="00D23B82"/>
    <w:rsid w:val="00D3344E"/>
    <w:rsid w:val="00D35771"/>
    <w:rsid w:val="00D378AB"/>
    <w:rsid w:val="00D443C2"/>
    <w:rsid w:val="00D44B8D"/>
    <w:rsid w:val="00D550F9"/>
    <w:rsid w:val="00D66E3F"/>
    <w:rsid w:val="00D95117"/>
    <w:rsid w:val="00DA20D8"/>
    <w:rsid w:val="00DA35F8"/>
    <w:rsid w:val="00DA5C67"/>
    <w:rsid w:val="00DB0404"/>
    <w:rsid w:val="00DB24A4"/>
    <w:rsid w:val="00DB3D0C"/>
    <w:rsid w:val="00DB5220"/>
    <w:rsid w:val="00DC7F45"/>
    <w:rsid w:val="00DD261B"/>
    <w:rsid w:val="00DD7F67"/>
    <w:rsid w:val="00DD7F79"/>
    <w:rsid w:val="00DE1119"/>
    <w:rsid w:val="00DE19C3"/>
    <w:rsid w:val="00DE1CE1"/>
    <w:rsid w:val="00DE7839"/>
    <w:rsid w:val="00DE7A32"/>
    <w:rsid w:val="00DF0F18"/>
    <w:rsid w:val="00DF32D3"/>
    <w:rsid w:val="00DF37CE"/>
    <w:rsid w:val="00DF50F0"/>
    <w:rsid w:val="00E0072F"/>
    <w:rsid w:val="00E22004"/>
    <w:rsid w:val="00E35412"/>
    <w:rsid w:val="00E36F18"/>
    <w:rsid w:val="00E436C4"/>
    <w:rsid w:val="00E53DF9"/>
    <w:rsid w:val="00E553F2"/>
    <w:rsid w:val="00E56F01"/>
    <w:rsid w:val="00E73EB7"/>
    <w:rsid w:val="00E744C7"/>
    <w:rsid w:val="00E77300"/>
    <w:rsid w:val="00E81648"/>
    <w:rsid w:val="00E8472C"/>
    <w:rsid w:val="00E85CE6"/>
    <w:rsid w:val="00E86D43"/>
    <w:rsid w:val="00E91337"/>
    <w:rsid w:val="00EA3874"/>
    <w:rsid w:val="00EA4671"/>
    <w:rsid w:val="00EA6185"/>
    <w:rsid w:val="00EB026C"/>
    <w:rsid w:val="00EB32FF"/>
    <w:rsid w:val="00EC1486"/>
    <w:rsid w:val="00ED1A29"/>
    <w:rsid w:val="00ED270C"/>
    <w:rsid w:val="00ED7FD2"/>
    <w:rsid w:val="00EE31CF"/>
    <w:rsid w:val="00EF0FE5"/>
    <w:rsid w:val="00EF2E7F"/>
    <w:rsid w:val="00EF5062"/>
    <w:rsid w:val="00F0613A"/>
    <w:rsid w:val="00F06A73"/>
    <w:rsid w:val="00F075CD"/>
    <w:rsid w:val="00F13D2C"/>
    <w:rsid w:val="00F153BD"/>
    <w:rsid w:val="00F33991"/>
    <w:rsid w:val="00F34E4E"/>
    <w:rsid w:val="00F34F23"/>
    <w:rsid w:val="00F41038"/>
    <w:rsid w:val="00F4596F"/>
    <w:rsid w:val="00F528E4"/>
    <w:rsid w:val="00F52B37"/>
    <w:rsid w:val="00F5699A"/>
    <w:rsid w:val="00F569EF"/>
    <w:rsid w:val="00F5788B"/>
    <w:rsid w:val="00F61333"/>
    <w:rsid w:val="00F6226E"/>
    <w:rsid w:val="00F624DF"/>
    <w:rsid w:val="00F70659"/>
    <w:rsid w:val="00F75CC8"/>
    <w:rsid w:val="00F86E9F"/>
    <w:rsid w:val="00F9086E"/>
    <w:rsid w:val="00F96493"/>
    <w:rsid w:val="00FA5A5A"/>
    <w:rsid w:val="00FA7E9F"/>
    <w:rsid w:val="00FB1CCE"/>
    <w:rsid w:val="00FB2070"/>
    <w:rsid w:val="00FB3636"/>
    <w:rsid w:val="00FB67D3"/>
    <w:rsid w:val="00FC37B3"/>
    <w:rsid w:val="00FD0646"/>
    <w:rsid w:val="00FE10B9"/>
    <w:rsid w:val="00FE1DC5"/>
    <w:rsid w:val="00FE421C"/>
    <w:rsid w:val="00FF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220">
      <w:bodyDiv w:val="1"/>
      <w:marLeft w:val="0"/>
      <w:marRight w:val="0"/>
      <w:marTop w:val="0"/>
      <w:marBottom w:val="0"/>
      <w:divBdr>
        <w:top w:val="none" w:sz="0" w:space="0" w:color="auto"/>
        <w:left w:val="none" w:sz="0" w:space="0" w:color="auto"/>
        <w:bottom w:val="none" w:sz="0" w:space="0" w:color="auto"/>
        <w:right w:val="none" w:sz="0" w:space="0" w:color="auto"/>
      </w:divBdr>
    </w:div>
    <w:div w:id="195579091">
      <w:bodyDiv w:val="1"/>
      <w:marLeft w:val="0"/>
      <w:marRight w:val="0"/>
      <w:marTop w:val="0"/>
      <w:marBottom w:val="0"/>
      <w:divBdr>
        <w:top w:val="none" w:sz="0" w:space="0" w:color="auto"/>
        <w:left w:val="none" w:sz="0" w:space="0" w:color="auto"/>
        <w:bottom w:val="none" w:sz="0" w:space="0" w:color="auto"/>
        <w:right w:val="none" w:sz="0" w:space="0" w:color="auto"/>
      </w:divBdr>
    </w:div>
    <w:div w:id="458956390">
      <w:bodyDiv w:val="1"/>
      <w:marLeft w:val="0"/>
      <w:marRight w:val="0"/>
      <w:marTop w:val="0"/>
      <w:marBottom w:val="0"/>
      <w:divBdr>
        <w:top w:val="none" w:sz="0" w:space="0" w:color="auto"/>
        <w:left w:val="none" w:sz="0" w:space="0" w:color="auto"/>
        <w:bottom w:val="none" w:sz="0" w:space="0" w:color="auto"/>
        <w:right w:val="none" w:sz="0" w:space="0" w:color="auto"/>
      </w:divBdr>
    </w:div>
    <w:div w:id="610085505">
      <w:bodyDiv w:val="1"/>
      <w:marLeft w:val="0"/>
      <w:marRight w:val="0"/>
      <w:marTop w:val="0"/>
      <w:marBottom w:val="0"/>
      <w:divBdr>
        <w:top w:val="none" w:sz="0" w:space="0" w:color="auto"/>
        <w:left w:val="none" w:sz="0" w:space="0" w:color="auto"/>
        <w:bottom w:val="none" w:sz="0" w:space="0" w:color="auto"/>
        <w:right w:val="none" w:sz="0" w:space="0" w:color="auto"/>
      </w:divBdr>
      <w:divsChild>
        <w:div w:id="801995882">
          <w:marLeft w:val="0"/>
          <w:marRight w:val="0"/>
          <w:marTop w:val="0"/>
          <w:marBottom w:val="0"/>
          <w:divBdr>
            <w:top w:val="none" w:sz="0" w:space="0" w:color="auto"/>
            <w:left w:val="none" w:sz="0" w:space="0" w:color="auto"/>
            <w:bottom w:val="none" w:sz="0" w:space="0" w:color="auto"/>
            <w:right w:val="none" w:sz="0" w:space="0" w:color="auto"/>
          </w:divBdr>
          <w:divsChild>
            <w:div w:id="2103987780">
              <w:marLeft w:val="0"/>
              <w:marRight w:val="0"/>
              <w:marTop w:val="0"/>
              <w:marBottom w:val="0"/>
              <w:divBdr>
                <w:top w:val="none" w:sz="0" w:space="0" w:color="auto"/>
                <w:left w:val="none" w:sz="0" w:space="0" w:color="auto"/>
                <w:bottom w:val="none" w:sz="0" w:space="0" w:color="auto"/>
                <w:right w:val="none" w:sz="0" w:space="0" w:color="auto"/>
              </w:divBdr>
              <w:divsChild>
                <w:div w:id="881091551">
                  <w:marLeft w:val="0"/>
                  <w:marRight w:val="0"/>
                  <w:marTop w:val="0"/>
                  <w:marBottom w:val="0"/>
                  <w:divBdr>
                    <w:top w:val="none" w:sz="0" w:space="0" w:color="auto"/>
                    <w:left w:val="none" w:sz="0" w:space="0" w:color="auto"/>
                    <w:bottom w:val="none" w:sz="0" w:space="0" w:color="auto"/>
                    <w:right w:val="none" w:sz="0" w:space="0" w:color="auto"/>
                  </w:divBdr>
                  <w:divsChild>
                    <w:div w:id="1268003027">
                      <w:marLeft w:val="0"/>
                      <w:marRight w:val="0"/>
                      <w:marTop w:val="0"/>
                      <w:marBottom w:val="0"/>
                      <w:divBdr>
                        <w:top w:val="none" w:sz="0" w:space="0" w:color="auto"/>
                        <w:left w:val="none" w:sz="0" w:space="0" w:color="auto"/>
                        <w:bottom w:val="none" w:sz="0" w:space="0" w:color="auto"/>
                        <w:right w:val="none" w:sz="0" w:space="0" w:color="auto"/>
                      </w:divBdr>
                      <w:divsChild>
                        <w:div w:id="744492672">
                          <w:marLeft w:val="0"/>
                          <w:marRight w:val="0"/>
                          <w:marTop w:val="0"/>
                          <w:marBottom w:val="0"/>
                          <w:divBdr>
                            <w:top w:val="single" w:sz="6" w:space="0" w:color="828282"/>
                            <w:left w:val="single" w:sz="6" w:space="0" w:color="828282"/>
                            <w:bottom w:val="single" w:sz="6" w:space="0" w:color="828282"/>
                            <w:right w:val="single" w:sz="6" w:space="0" w:color="828282"/>
                          </w:divBdr>
                          <w:divsChild>
                            <w:div w:id="1205481356">
                              <w:marLeft w:val="0"/>
                              <w:marRight w:val="0"/>
                              <w:marTop w:val="0"/>
                              <w:marBottom w:val="0"/>
                              <w:divBdr>
                                <w:top w:val="none" w:sz="0" w:space="0" w:color="auto"/>
                                <w:left w:val="none" w:sz="0" w:space="0" w:color="auto"/>
                                <w:bottom w:val="none" w:sz="0" w:space="0" w:color="auto"/>
                                <w:right w:val="none" w:sz="0" w:space="0" w:color="auto"/>
                              </w:divBdr>
                              <w:divsChild>
                                <w:div w:id="1299456017">
                                  <w:marLeft w:val="0"/>
                                  <w:marRight w:val="0"/>
                                  <w:marTop w:val="0"/>
                                  <w:marBottom w:val="0"/>
                                  <w:divBdr>
                                    <w:top w:val="none" w:sz="0" w:space="0" w:color="auto"/>
                                    <w:left w:val="none" w:sz="0" w:space="0" w:color="auto"/>
                                    <w:bottom w:val="none" w:sz="0" w:space="0" w:color="auto"/>
                                    <w:right w:val="none" w:sz="0" w:space="0" w:color="auto"/>
                                  </w:divBdr>
                                  <w:divsChild>
                                    <w:div w:id="81415201">
                                      <w:marLeft w:val="0"/>
                                      <w:marRight w:val="0"/>
                                      <w:marTop w:val="0"/>
                                      <w:marBottom w:val="0"/>
                                      <w:divBdr>
                                        <w:top w:val="none" w:sz="0" w:space="0" w:color="auto"/>
                                        <w:left w:val="none" w:sz="0" w:space="0" w:color="auto"/>
                                        <w:bottom w:val="none" w:sz="0" w:space="0" w:color="auto"/>
                                        <w:right w:val="none" w:sz="0" w:space="0" w:color="auto"/>
                                      </w:divBdr>
                                      <w:divsChild>
                                        <w:div w:id="1721973644">
                                          <w:marLeft w:val="0"/>
                                          <w:marRight w:val="0"/>
                                          <w:marTop w:val="0"/>
                                          <w:marBottom w:val="0"/>
                                          <w:divBdr>
                                            <w:top w:val="none" w:sz="0" w:space="0" w:color="auto"/>
                                            <w:left w:val="none" w:sz="0" w:space="0" w:color="auto"/>
                                            <w:bottom w:val="none" w:sz="0" w:space="0" w:color="auto"/>
                                            <w:right w:val="none" w:sz="0" w:space="0" w:color="auto"/>
                                          </w:divBdr>
                                          <w:divsChild>
                                            <w:div w:id="419714870">
                                              <w:marLeft w:val="0"/>
                                              <w:marRight w:val="0"/>
                                              <w:marTop w:val="0"/>
                                              <w:marBottom w:val="0"/>
                                              <w:divBdr>
                                                <w:top w:val="none" w:sz="0" w:space="0" w:color="auto"/>
                                                <w:left w:val="none" w:sz="0" w:space="0" w:color="auto"/>
                                                <w:bottom w:val="none" w:sz="0" w:space="0" w:color="auto"/>
                                                <w:right w:val="none" w:sz="0" w:space="0" w:color="auto"/>
                                              </w:divBdr>
                                              <w:divsChild>
                                                <w:div w:id="11143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963837">
      <w:bodyDiv w:val="1"/>
      <w:marLeft w:val="0"/>
      <w:marRight w:val="0"/>
      <w:marTop w:val="0"/>
      <w:marBottom w:val="0"/>
      <w:divBdr>
        <w:top w:val="none" w:sz="0" w:space="0" w:color="auto"/>
        <w:left w:val="none" w:sz="0" w:space="0" w:color="auto"/>
        <w:bottom w:val="none" w:sz="0" w:space="0" w:color="auto"/>
        <w:right w:val="none" w:sz="0" w:space="0" w:color="auto"/>
      </w:divBdr>
    </w:div>
    <w:div w:id="902833452">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8">
          <w:marLeft w:val="0"/>
          <w:marRight w:val="0"/>
          <w:marTop w:val="0"/>
          <w:marBottom w:val="0"/>
          <w:divBdr>
            <w:top w:val="none" w:sz="0" w:space="0" w:color="auto"/>
            <w:left w:val="none" w:sz="0" w:space="0" w:color="auto"/>
            <w:bottom w:val="none" w:sz="0" w:space="0" w:color="auto"/>
            <w:right w:val="none" w:sz="0" w:space="0" w:color="auto"/>
          </w:divBdr>
          <w:divsChild>
            <w:div w:id="1707633043">
              <w:marLeft w:val="0"/>
              <w:marRight w:val="0"/>
              <w:marTop w:val="0"/>
              <w:marBottom w:val="0"/>
              <w:divBdr>
                <w:top w:val="none" w:sz="0" w:space="0" w:color="auto"/>
                <w:left w:val="none" w:sz="0" w:space="0" w:color="auto"/>
                <w:bottom w:val="none" w:sz="0" w:space="0" w:color="auto"/>
                <w:right w:val="none" w:sz="0" w:space="0" w:color="auto"/>
              </w:divBdr>
              <w:divsChild>
                <w:div w:id="1479571190">
                  <w:marLeft w:val="0"/>
                  <w:marRight w:val="0"/>
                  <w:marTop w:val="0"/>
                  <w:marBottom w:val="0"/>
                  <w:divBdr>
                    <w:top w:val="none" w:sz="0" w:space="0" w:color="auto"/>
                    <w:left w:val="none" w:sz="0" w:space="0" w:color="auto"/>
                    <w:bottom w:val="none" w:sz="0" w:space="0" w:color="auto"/>
                    <w:right w:val="none" w:sz="0" w:space="0" w:color="auto"/>
                  </w:divBdr>
                  <w:divsChild>
                    <w:div w:id="172426686">
                      <w:marLeft w:val="0"/>
                      <w:marRight w:val="0"/>
                      <w:marTop w:val="0"/>
                      <w:marBottom w:val="0"/>
                      <w:divBdr>
                        <w:top w:val="none" w:sz="0" w:space="0" w:color="auto"/>
                        <w:left w:val="none" w:sz="0" w:space="0" w:color="auto"/>
                        <w:bottom w:val="none" w:sz="0" w:space="0" w:color="auto"/>
                        <w:right w:val="none" w:sz="0" w:space="0" w:color="auto"/>
                      </w:divBdr>
                      <w:divsChild>
                        <w:div w:id="785465726">
                          <w:marLeft w:val="0"/>
                          <w:marRight w:val="0"/>
                          <w:marTop w:val="0"/>
                          <w:marBottom w:val="0"/>
                          <w:divBdr>
                            <w:top w:val="single" w:sz="6" w:space="0" w:color="828282"/>
                            <w:left w:val="single" w:sz="6" w:space="0" w:color="828282"/>
                            <w:bottom w:val="single" w:sz="6" w:space="0" w:color="828282"/>
                            <w:right w:val="single" w:sz="6" w:space="0" w:color="828282"/>
                          </w:divBdr>
                          <w:divsChild>
                            <w:div w:id="753817180">
                              <w:marLeft w:val="0"/>
                              <w:marRight w:val="0"/>
                              <w:marTop w:val="0"/>
                              <w:marBottom w:val="0"/>
                              <w:divBdr>
                                <w:top w:val="none" w:sz="0" w:space="0" w:color="auto"/>
                                <w:left w:val="none" w:sz="0" w:space="0" w:color="auto"/>
                                <w:bottom w:val="none" w:sz="0" w:space="0" w:color="auto"/>
                                <w:right w:val="none" w:sz="0" w:space="0" w:color="auto"/>
                              </w:divBdr>
                              <w:divsChild>
                                <w:div w:id="1590893437">
                                  <w:marLeft w:val="0"/>
                                  <w:marRight w:val="0"/>
                                  <w:marTop w:val="0"/>
                                  <w:marBottom w:val="0"/>
                                  <w:divBdr>
                                    <w:top w:val="none" w:sz="0" w:space="0" w:color="auto"/>
                                    <w:left w:val="none" w:sz="0" w:space="0" w:color="auto"/>
                                    <w:bottom w:val="none" w:sz="0" w:space="0" w:color="auto"/>
                                    <w:right w:val="none" w:sz="0" w:space="0" w:color="auto"/>
                                  </w:divBdr>
                                  <w:divsChild>
                                    <w:div w:id="847712640">
                                      <w:marLeft w:val="0"/>
                                      <w:marRight w:val="0"/>
                                      <w:marTop w:val="0"/>
                                      <w:marBottom w:val="0"/>
                                      <w:divBdr>
                                        <w:top w:val="none" w:sz="0" w:space="0" w:color="auto"/>
                                        <w:left w:val="none" w:sz="0" w:space="0" w:color="auto"/>
                                        <w:bottom w:val="none" w:sz="0" w:space="0" w:color="auto"/>
                                        <w:right w:val="none" w:sz="0" w:space="0" w:color="auto"/>
                                      </w:divBdr>
                                      <w:divsChild>
                                        <w:div w:id="327173199">
                                          <w:marLeft w:val="0"/>
                                          <w:marRight w:val="0"/>
                                          <w:marTop w:val="0"/>
                                          <w:marBottom w:val="0"/>
                                          <w:divBdr>
                                            <w:top w:val="none" w:sz="0" w:space="0" w:color="auto"/>
                                            <w:left w:val="none" w:sz="0" w:space="0" w:color="auto"/>
                                            <w:bottom w:val="none" w:sz="0" w:space="0" w:color="auto"/>
                                            <w:right w:val="none" w:sz="0" w:space="0" w:color="auto"/>
                                          </w:divBdr>
                                          <w:divsChild>
                                            <w:div w:id="649752608">
                                              <w:marLeft w:val="0"/>
                                              <w:marRight w:val="0"/>
                                              <w:marTop w:val="0"/>
                                              <w:marBottom w:val="0"/>
                                              <w:divBdr>
                                                <w:top w:val="none" w:sz="0" w:space="0" w:color="auto"/>
                                                <w:left w:val="none" w:sz="0" w:space="0" w:color="auto"/>
                                                <w:bottom w:val="none" w:sz="0" w:space="0" w:color="auto"/>
                                                <w:right w:val="none" w:sz="0" w:space="0" w:color="auto"/>
                                              </w:divBdr>
                                              <w:divsChild>
                                                <w:div w:id="119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sChild>
        <w:div w:id="1732390420">
          <w:marLeft w:val="0"/>
          <w:marRight w:val="0"/>
          <w:marTop w:val="0"/>
          <w:marBottom w:val="0"/>
          <w:divBdr>
            <w:top w:val="none" w:sz="0" w:space="0" w:color="auto"/>
            <w:left w:val="none" w:sz="0" w:space="0" w:color="auto"/>
            <w:bottom w:val="none" w:sz="0" w:space="0" w:color="auto"/>
            <w:right w:val="none" w:sz="0" w:space="0" w:color="auto"/>
          </w:divBdr>
          <w:divsChild>
            <w:div w:id="578757377">
              <w:marLeft w:val="0"/>
              <w:marRight w:val="0"/>
              <w:marTop w:val="0"/>
              <w:marBottom w:val="0"/>
              <w:divBdr>
                <w:top w:val="none" w:sz="0" w:space="0" w:color="auto"/>
                <w:left w:val="none" w:sz="0" w:space="0" w:color="auto"/>
                <w:bottom w:val="none" w:sz="0" w:space="0" w:color="auto"/>
                <w:right w:val="none" w:sz="0" w:space="0" w:color="auto"/>
              </w:divBdr>
              <w:divsChild>
                <w:div w:id="729352497">
                  <w:marLeft w:val="0"/>
                  <w:marRight w:val="0"/>
                  <w:marTop w:val="0"/>
                  <w:marBottom w:val="0"/>
                  <w:divBdr>
                    <w:top w:val="none" w:sz="0" w:space="0" w:color="auto"/>
                    <w:left w:val="none" w:sz="0" w:space="0" w:color="auto"/>
                    <w:bottom w:val="none" w:sz="0" w:space="0" w:color="auto"/>
                    <w:right w:val="none" w:sz="0" w:space="0" w:color="auto"/>
                  </w:divBdr>
                  <w:divsChild>
                    <w:div w:id="461270392">
                      <w:marLeft w:val="0"/>
                      <w:marRight w:val="0"/>
                      <w:marTop w:val="0"/>
                      <w:marBottom w:val="0"/>
                      <w:divBdr>
                        <w:top w:val="none" w:sz="0" w:space="0" w:color="auto"/>
                        <w:left w:val="none" w:sz="0" w:space="0" w:color="auto"/>
                        <w:bottom w:val="none" w:sz="0" w:space="0" w:color="auto"/>
                        <w:right w:val="none" w:sz="0" w:space="0" w:color="auto"/>
                      </w:divBdr>
                      <w:divsChild>
                        <w:div w:id="1824852246">
                          <w:marLeft w:val="0"/>
                          <w:marRight w:val="0"/>
                          <w:marTop w:val="0"/>
                          <w:marBottom w:val="0"/>
                          <w:divBdr>
                            <w:top w:val="single" w:sz="6" w:space="0" w:color="828282"/>
                            <w:left w:val="single" w:sz="6" w:space="0" w:color="828282"/>
                            <w:bottom w:val="single" w:sz="6" w:space="0" w:color="828282"/>
                            <w:right w:val="single" w:sz="6" w:space="0" w:color="828282"/>
                          </w:divBdr>
                          <w:divsChild>
                            <w:div w:id="2046782708">
                              <w:marLeft w:val="0"/>
                              <w:marRight w:val="0"/>
                              <w:marTop w:val="0"/>
                              <w:marBottom w:val="0"/>
                              <w:divBdr>
                                <w:top w:val="none" w:sz="0" w:space="0" w:color="auto"/>
                                <w:left w:val="none" w:sz="0" w:space="0" w:color="auto"/>
                                <w:bottom w:val="none" w:sz="0" w:space="0" w:color="auto"/>
                                <w:right w:val="none" w:sz="0" w:space="0" w:color="auto"/>
                              </w:divBdr>
                              <w:divsChild>
                                <w:div w:id="978729314">
                                  <w:marLeft w:val="0"/>
                                  <w:marRight w:val="0"/>
                                  <w:marTop w:val="0"/>
                                  <w:marBottom w:val="0"/>
                                  <w:divBdr>
                                    <w:top w:val="none" w:sz="0" w:space="0" w:color="auto"/>
                                    <w:left w:val="none" w:sz="0" w:space="0" w:color="auto"/>
                                    <w:bottom w:val="none" w:sz="0" w:space="0" w:color="auto"/>
                                    <w:right w:val="none" w:sz="0" w:space="0" w:color="auto"/>
                                  </w:divBdr>
                                  <w:divsChild>
                                    <w:div w:id="712315174">
                                      <w:marLeft w:val="0"/>
                                      <w:marRight w:val="0"/>
                                      <w:marTop w:val="0"/>
                                      <w:marBottom w:val="0"/>
                                      <w:divBdr>
                                        <w:top w:val="none" w:sz="0" w:space="0" w:color="auto"/>
                                        <w:left w:val="none" w:sz="0" w:space="0" w:color="auto"/>
                                        <w:bottom w:val="none" w:sz="0" w:space="0" w:color="auto"/>
                                        <w:right w:val="none" w:sz="0" w:space="0" w:color="auto"/>
                                      </w:divBdr>
                                      <w:divsChild>
                                        <w:div w:id="1334994185">
                                          <w:marLeft w:val="0"/>
                                          <w:marRight w:val="0"/>
                                          <w:marTop w:val="0"/>
                                          <w:marBottom w:val="0"/>
                                          <w:divBdr>
                                            <w:top w:val="none" w:sz="0" w:space="0" w:color="auto"/>
                                            <w:left w:val="none" w:sz="0" w:space="0" w:color="auto"/>
                                            <w:bottom w:val="none" w:sz="0" w:space="0" w:color="auto"/>
                                            <w:right w:val="none" w:sz="0" w:space="0" w:color="auto"/>
                                          </w:divBdr>
                                          <w:divsChild>
                                            <w:div w:id="1021205132">
                                              <w:marLeft w:val="0"/>
                                              <w:marRight w:val="0"/>
                                              <w:marTop w:val="0"/>
                                              <w:marBottom w:val="0"/>
                                              <w:divBdr>
                                                <w:top w:val="none" w:sz="0" w:space="0" w:color="auto"/>
                                                <w:left w:val="none" w:sz="0" w:space="0" w:color="auto"/>
                                                <w:bottom w:val="none" w:sz="0" w:space="0" w:color="auto"/>
                                                <w:right w:val="none" w:sz="0" w:space="0" w:color="auto"/>
                                              </w:divBdr>
                                              <w:divsChild>
                                                <w:div w:id="628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82061">
      <w:bodyDiv w:val="1"/>
      <w:marLeft w:val="0"/>
      <w:marRight w:val="0"/>
      <w:marTop w:val="0"/>
      <w:marBottom w:val="0"/>
      <w:divBdr>
        <w:top w:val="none" w:sz="0" w:space="0" w:color="auto"/>
        <w:left w:val="none" w:sz="0" w:space="0" w:color="auto"/>
        <w:bottom w:val="none" w:sz="0" w:space="0" w:color="auto"/>
        <w:right w:val="none" w:sz="0" w:space="0" w:color="auto"/>
      </w:divBdr>
      <w:divsChild>
        <w:div w:id="50359005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732238713">
                  <w:marLeft w:val="0"/>
                  <w:marRight w:val="0"/>
                  <w:marTop w:val="0"/>
                  <w:marBottom w:val="0"/>
                  <w:divBdr>
                    <w:top w:val="none" w:sz="0" w:space="0" w:color="auto"/>
                    <w:left w:val="none" w:sz="0" w:space="0" w:color="auto"/>
                    <w:bottom w:val="none" w:sz="0" w:space="0" w:color="auto"/>
                    <w:right w:val="none" w:sz="0" w:space="0" w:color="auto"/>
                  </w:divBdr>
                  <w:divsChild>
                    <w:div w:id="664630101">
                      <w:marLeft w:val="0"/>
                      <w:marRight w:val="0"/>
                      <w:marTop w:val="0"/>
                      <w:marBottom w:val="0"/>
                      <w:divBdr>
                        <w:top w:val="none" w:sz="0" w:space="0" w:color="auto"/>
                        <w:left w:val="none" w:sz="0" w:space="0" w:color="auto"/>
                        <w:bottom w:val="none" w:sz="0" w:space="0" w:color="auto"/>
                        <w:right w:val="none" w:sz="0" w:space="0" w:color="auto"/>
                      </w:divBdr>
                      <w:divsChild>
                        <w:div w:id="1061367615">
                          <w:marLeft w:val="0"/>
                          <w:marRight w:val="0"/>
                          <w:marTop w:val="0"/>
                          <w:marBottom w:val="0"/>
                          <w:divBdr>
                            <w:top w:val="single" w:sz="6" w:space="0" w:color="828282"/>
                            <w:left w:val="single" w:sz="6" w:space="0" w:color="828282"/>
                            <w:bottom w:val="single" w:sz="6" w:space="0" w:color="828282"/>
                            <w:right w:val="single" w:sz="6" w:space="0" w:color="828282"/>
                          </w:divBdr>
                          <w:divsChild>
                            <w:div w:id="477069126">
                              <w:marLeft w:val="0"/>
                              <w:marRight w:val="0"/>
                              <w:marTop w:val="0"/>
                              <w:marBottom w:val="0"/>
                              <w:divBdr>
                                <w:top w:val="none" w:sz="0" w:space="0" w:color="auto"/>
                                <w:left w:val="none" w:sz="0" w:space="0" w:color="auto"/>
                                <w:bottom w:val="none" w:sz="0" w:space="0" w:color="auto"/>
                                <w:right w:val="none" w:sz="0" w:space="0" w:color="auto"/>
                              </w:divBdr>
                              <w:divsChild>
                                <w:div w:id="1100445888">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sChild>
                                        <w:div w:id="1991594090">
                                          <w:marLeft w:val="0"/>
                                          <w:marRight w:val="0"/>
                                          <w:marTop w:val="0"/>
                                          <w:marBottom w:val="0"/>
                                          <w:divBdr>
                                            <w:top w:val="none" w:sz="0" w:space="0" w:color="auto"/>
                                            <w:left w:val="none" w:sz="0" w:space="0" w:color="auto"/>
                                            <w:bottom w:val="none" w:sz="0" w:space="0" w:color="auto"/>
                                            <w:right w:val="none" w:sz="0" w:space="0" w:color="auto"/>
                                          </w:divBdr>
                                          <w:divsChild>
                                            <w:div w:id="1498499681">
                                              <w:marLeft w:val="0"/>
                                              <w:marRight w:val="0"/>
                                              <w:marTop w:val="0"/>
                                              <w:marBottom w:val="0"/>
                                              <w:divBdr>
                                                <w:top w:val="none" w:sz="0" w:space="0" w:color="auto"/>
                                                <w:left w:val="none" w:sz="0" w:space="0" w:color="auto"/>
                                                <w:bottom w:val="none" w:sz="0" w:space="0" w:color="auto"/>
                                                <w:right w:val="none" w:sz="0" w:space="0" w:color="auto"/>
                                              </w:divBdr>
                                              <w:divsChild>
                                                <w:div w:id="213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CF134ACD.dotm</Template>
  <TotalTime>8</TotalTime>
  <Pages>4</Pages>
  <Words>946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kanalc</dc:creator>
  <cp:lastModifiedBy>Ryan Damien</cp:lastModifiedBy>
  <cp:revision>2</cp:revision>
  <cp:lastPrinted>2016-09-28T03:09:00Z</cp:lastPrinted>
  <dcterms:created xsi:type="dcterms:W3CDTF">2017-01-30T22:53:00Z</dcterms:created>
  <dcterms:modified xsi:type="dcterms:W3CDTF">2017-01-30T22:53:00Z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