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824A97" w:rsidRDefault="00EE786B" w:rsidP="00EE786B">
      <w:pPr>
        <w:pStyle w:val="Title"/>
        <w:rPr>
          <w:u w:val="none"/>
        </w:rPr>
      </w:pPr>
      <w:r>
        <w:rPr>
          <w:u w:val="none"/>
        </w:rPr>
        <w:t>Explanatory Statement</w:t>
      </w:r>
    </w:p>
    <w:p w14:paraId="2BA114DA" w14:textId="77777777" w:rsidR="00EE786B" w:rsidRPr="00824A97" w:rsidRDefault="00EE786B" w:rsidP="00EE786B">
      <w:pPr>
        <w:rPr>
          <w:sz w:val="24"/>
        </w:rPr>
      </w:pPr>
    </w:p>
    <w:p w14:paraId="5DA9ADAF" w14:textId="77777777" w:rsidR="00EE786B" w:rsidRPr="00824A97" w:rsidRDefault="00EE786B" w:rsidP="00EE786B">
      <w:pPr>
        <w:pStyle w:val="Heading1"/>
      </w:pPr>
      <w:r w:rsidRPr="00824A97">
        <w:t>Broadcasting Services Act 1992</w:t>
      </w:r>
    </w:p>
    <w:p w14:paraId="51790AA5" w14:textId="77777777" w:rsidR="00EE786B" w:rsidRPr="00824A97" w:rsidRDefault="00EE786B" w:rsidP="00EE786B"/>
    <w:p w14:paraId="2B9A4C09" w14:textId="77777777" w:rsidR="00EE786B" w:rsidRPr="00824A97" w:rsidRDefault="00EE786B" w:rsidP="00EE786B">
      <w:pPr>
        <w:jc w:val="center"/>
        <w:rPr>
          <w:b/>
          <w:sz w:val="28"/>
          <w:szCs w:val="28"/>
        </w:rPr>
      </w:pPr>
      <w:r w:rsidRPr="00824A97">
        <w:rPr>
          <w:b/>
          <w:sz w:val="28"/>
          <w:szCs w:val="28"/>
        </w:rPr>
        <w:t xml:space="preserve">Broadcasting Services (Events) Notice (No. 1) </w:t>
      </w:r>
      <w:r>
        <w:rPr>
          <w:b/>
          <w:sz w:val="28"/>
          <w:szCs w:val="28"/>
        </w:rPr>
        <w:t>2010</w:t>
      </w:r>
    </w:p>
    <w:p w14:paraId="5963C4EB" w14:textId="36649A07" w:rsidR="00EE786B" w:rsidRPr="00824A97" w:rsidRDefault="00EE786B" w:rsidP="00EE786B">
      <w:pPr>
        <w:jc w:val="center"/>
        <w:rPr>
          <w:b/>
          <w:sz w:val="28"/>
          <w:szCs w:val="28"/>
        </w:rPr>
      </w:pPr>
      <w:r w:rsidRPr="00824A97">
        <w:rPr>
          <w:b/>
          <w:sz w:val="28"/>
          <w:szCs w:val="28"/>
        </w:rPr>
        <w:t xml:space="preserve">(Amendment No. </w:t>
      </w:r>
      <w:r w:rsidR="00065C68">
        <w:rPr>
          <w:b/>
          <w:sz w:val="28"/>
          <w:szCs w:val="28"/>
        </w:rPr>
        <w:t>1</w:t>
      </w:r>
      <w:r>
        <w:rPr>
          <w:b/>
          <w:sz w:val="28"/>
          <w:szCs w:val="28"/>
        </w:rPr>
        <w:t xml:space="preserve"> of 201</w:t>
      </w:r>
      <w:r w:rsidR="00AC521F">
        <w:rPr>
          <w:b/>
          <w:sz w:val="28"/>
          <w:szCs w:val="28"/>
        </w:rPr>
        <w:t>7</w:t>
      </w:r>
      <w:r w:rsidRPr="00824A97">
        <w:rPr>
          <w:b/>
          <w:sz w:val="28"/>
          <w:szCs w:val="28"/>
        </w:rPr>
        <w:t>)</w:t>
      </w:r>
    </w:p>
    <w:p w14:paraId="6386486E" w14:textId="77777777" w:rsidR="00EE786B" w:rsidRPr="00824A97" w:rsidRDefault="00EE786B" w:rsidP="00EE786B">
      <w:pPr>
        <w:pStyle w:val="BodyText3"/>
      </w:pPr>
    </w:p>
    <w:p w14:paraId="319594BB" w14:textId="77777777" w:rsidR="00EE786B" w:rsidRPr="00824A97" w:rsidRDefault="00EE786B" w:rsidP="00EE786B">
      <w:pPr>
        <w:pStyle w:val="BodyText3"/>
      </w:pPr>
    </w:p>
    <w:p w14:paraId="52778B92" w14:textId="7B0246E9" w:rsidR="00EE786B" w:rsidRPr="00824A97" w:rsidRDefault="00EE786B" w:rsidP="00EE786B">
      <w:pPr>
        <w:pStyle w:val="BodyText"/>
      </w:pPr>
      <w:r w:rsidRPr="00824A97">
        <w:t>Issued by the Authority of the Minister for Communications</w:t>
      </w:r>
    </w:p>
    <w:p w14:paraId="4F323E60" w14:textId="77777777" w:rsidR="00EE786B" w:rsidRPr="00824A97" w:rsidRDefault="00EE786B" w:rsidP="00EE786B">
      <w:pPr>
        <w:rPr>
          <w:sz w:val="24"/>
        </w:rPr>
      </w:pPr>
    </w:p>
    <w:p w14:paraId="558FB6A6" w14:textId="77777777" w:rsidR="00EE786B" w:rsidRPr="00354D81" w:rsidRDefault="00EE786B" w:rsidP="00EE786B">
      <w:pPr>
        <w:rPr>
          <w:b/>
          <w:sz w:val="24"/>
        </w:rPr>
      </w:pPr>
      <w:r w:rsidRPr="00354D81">
        <w:rPr>
          <w:b/>
          <w:sz w:val="24"/>
        </w:rPr>
        <w:t>Purpose</w:t>
      </w:r>
    </w:p>
    <w:p w14:paraId="055EECFA" w14:textId="77777777" w:rsidR="00EE786B" w:rsidRPr="0023682E" w:rsidRDefault="00EE786B" w:rsidP="00EE786B">
      <w:pPr>
        <w:rPr>
          <w:sz w:val="24"/>
          <w:szCs w:val="24"/>
        </w:rPr>
      </w:pPr>
    </w:p>
    <w:p w14:paraId="25B5F12A" w14:textId="2C639C1D" w:rsidR="00EE786B" w:rsidRPr="0023682E" w:rsidRDefault="00EE786B" w:rsidP="00EE786B">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w:t>
      </w:r>
      <w:r w:rsidR="00065C68">
        <w:rPr>
          <w:i/>
          <w:sz w:val="24"/>
          <w:szCs w:val="24"/>
        </w:rPr>
        <w:t>1</w:t>
      </w:r>
      <w:r>
        <w:rPr>
          <w:i/>
          <w:sz w:val="24"/>
          <w:szCs w:val="24"/>
        </w:rPr>
        <w:t xml:space="preserve"> </w:t>
      </w:r>
      <w:r w:rsidRPr="0023682E">
        <w:rPr>
          <w:i/>
          <w:sz w:val="24"/>
          <w:szCs w:val="24"/>
        </w:rPr>
        <w:t>of 201</w:t>
      </w:r>
      <w:r w:rsidR="00AC521F">
        <w:rPr>
          <w:i/>
          <w:sz w:val="24"/>
          <w:szCs w:val="24"/>
        </w:rPr>
        <w:t>7</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4FF19087" w14:textId="77777777" w:rsidR="00EE786B" w:rsidRPr="0023682E" w:rsidRDefault="00EE786B" w:rsidP="00EE786B">
      <w:pPr>
        <w:rPr>
          <w:sz w:val="24"/>
          <w:szCs w:val="24"/>
        </w:rPr>
      </w:pPr>
    </w:p>
    <w:p w14:paraId="014274B2" w14:textId="01DAAB08" w:rsidR="00EE786B" w:rsidRPr="0023682E" w:rsidRDefault="00354D81" w:rsidP="00EE786B">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to permit the events to be premiered on a free-to-air te</w:t>
      </w:r>
      <w:r>
        <w:rPr>
          <w:sz w:val="24"/>
          <w:szCs w:val="24"/>
        </w:rPr>
        <w:t xml:space="preserve">levision digital multichannel. </w:t>
      </w:r>
      <w:r w:rsidR="00AC3274">
        <w:rPr>
          <w:sz w:val="24"/>
          <w:szCs w:val="24"/>
        </w:rPr>
        <w:t xml:space="preserve">The Notice also removes a spent provision </w:t>
      </w:r>
      <w:r w:rsidR="00441770">
        <w:rPr>
          <w:sz w:val="24"/>
          <w:szCs w:val="24"/>
        </w:rPr>
        <w:t>from</w:t>
      </w:r>
      <w:r w:rsidR="00AC3274">
        <w:rPr>
          <w:sz w:val="24"/>
          <w:szCs w:val="24"/>
        </w:rPr>
        <w:t xml:space="preserve"> the Principal Notice.</w:t>
      </w:r>
    </w:p>
    <w:p w14:paraId="6D83887C" w14:textId="77777777" w:rsidR="00EE786B" w:rsidRPr="0023682E" w:rsidRDefault="00EE786B" w:rsidP="00EE786B">
      <w:pPr>
        <w:rPr>
          <w:sz w:val="24"/>
          <w:szCs w:val="24"/>
        </w:rPr>
      </w:pPr>
    </w:p>
    <w:p w14:paraId="7A99E172" w14:textId="77777777" w:rsidR="008C353A" w:rsidRPr="0023682E" w:rsidRDefault="008C353A" w:rsidP="008C353A">
      <w:pPr>
        <w:rPr>
          <w:sz w:val="24"/>
          <w:szCs w:val="24"/>
        </w:rPr>
      </w:pPr>
      <w:r w:rsidRPr="0023682E">
        <w:rPr>
          <w:sz w:val="24"/>
          <w:szCs w:val="24"/>
        </w:rPr>
        <w:t>Th</w:t>
      </w:r>
      <w:r>
        <w:rPr>
          <w:sz w:val="24"/>
          <w:szCs w:val="24"/>
        </w:rPr>
        <w:t>e</w:t>
      </w:r>
      <w:r w:rsidRPr="0023682E">
        <w:rPr>
          <w:sz w:val="24"/>
          <w:szCs w:val="24"/>
        </w:rPr>
        <w:t xml:space="preserve"> Notice is a legislative instrument for the purposes of </w:t>
      </w:r>
      <w:r>
        <w:rPr>
          <w:sz w:val="24"/>
          <w:szCs w:val="24"/>
        </w:rPr>
        <w:t>subsection 8(2)</w:t>
      </w:r>
      <w:r w:rsidRPr="0023682E">
        <w:rPr>
          <w:sz w:val="24"/>
          <w:szCs w:val="24"/>
        </w:rPr>
        <w:t xml:space="preserve"> of the </w:t>
      </w:r>
      <w:r w:rsidRPr="0023682E">
        <w:rPr>
          <w:i/>
          <w:sz w:val="24"/>
          <w:szCs w:val="24"/>
        </w:rPr>
        <w:t>Legislati</w:t>
      </w:r>
      <w:r>
        <w:rPr>
          <w:i/>
          <w:sz w:val="24"/>
          <w:szCs w:val="24"/>
        </w:rPr>
        <w:t>on</w:t>
      </w:r>
      <w:r w:rsidRPr="0023682E">
        <w:rPr>
          <w:i/>
          <w:sz w:val="24"/>
          <w:szCs w:val="24"/>
        </w:rPr>
        <w:t xml:space="preserve"> Act 2003</w:t>
      </w:r>
      <w:r w:rsidRPr="0023682E">
        <w:rPr>
          <w:sz w:val="24"/>
          <w:szCs w:val="24"/>
        </w:rPr>
        <w:t>.</w:t>
      </w:r>
    </w:p>
    <w:p w14:paraId="3175EA57" w14:textId="77777777" w:rsidR="00EE786B" w:rsidRPr="0023682E" w:rsidRDefault="00EE786B" w:rsidP="00EE786B">
      <w:pPr>
        <w:rPr>
          <w:sz w:val="24"/>
          <w:szCs w:val="24"/>
        </w:rPr>
      </w:pPr>
    </w:p>
    <w:p w14:paraId="13ABC827" w14:textId="77777777" w:rsidR="00EE786B" w:rsidRPr="00354D81" w:rsidRDefault="00EE786B" w:rsidP="00EE786B">
      <w:pPr>
        <w:rPr>
          <w:b/>
          <w:sz w:val="24"/>
        </w:rPr>
      </w:pPr>
      <w:r w:rsidRPr="00354D81">
        <w:rPr>
          <w:b/>
          <w:sz w:val="24"/>
        </w:rPr>
        <w:t>Background</w:t>
      </w:r>
    </w:p>
    <w:p w14:paraId="402A2AA7" w14:textId="77777777" w:rsidR="00EE786B" w:rsidRPr="0023682E" w:rsidRDefault="00EE786B" w:rsidP="00EE786B">
      <w:pPr>
        <w:rPr>
          <w:sz w:val="24"/>
        </w:rPr>
      </w:pPr>
    </w:p>
    <w:p w14:paraId="3653053E" w14:textId="77777777" w:rsidR="008C353A" w:rsidRPr="0023682E" w:rsidRDefault="008C353A" w:rsidP="008C353A">
      <w:pPr>
        <w:rPr>
          <w:i/>
          <w:sz w:val="24"/>
        </w:rPr>
      </w:pPr>
      <w:r w:rsidRPr="0023682E">
        <w:rPr>
          <w:i/>
          <w:sz w:val="24"/>
        </w:rPr>
        <w:t xml:space="preserve">Legislative background </w:t>
      </w:r>
    </w:p>
    <w:p w14:paraId="29FCED7F" w14:textId="77777777" w:rsidR="008C353A" w:rsidRPr="0023682E" w:rsidRDefault="008C353A" w:rsidP="008C353A">
      <w:pPr>
        <w:rPr>
          <w:sz w:val="24"/>
        </w:rPr>
      </w:pPr>
    </w:p>
    <w:p w14:paraId="672FF009" w14:textId="77777777" w:rsidR="008C353A" w:rsidRPr="0023682E" w:rsidRDefault="008C353A" w:rsidP="008C353A">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Pr="0023682E">
        <w:rPr>
          <w:i w:val="0"/>
          <w:szCs w:val="24"/>
        </w:rPr>
        <w:t xml:space="preserve">public. </w:t>
      </w:r>
      <w:r>
        <w:rPr>
          <w:i w:val="0"/>
          <w:szCs w:val="24"/>
        </w:rPr>
        <w:t xml:space="preserve">An event, or an event of a kind, 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35186D60" w14:textId="77777777" w:rsidR="008C353A" w:rsidRPr="0023682E" w:rsidRDefault="008C353A" w:rsidP="008C353A">
      <w:pPr>
        <w:pStyle w:val="Heading1"/>
        <w:keepNext w:val="0"/>
        <w:jc w:val="left"/>
        <w:rPr>
          <w:i w:val="0"/>
          <w:szCs w:val="24"/>
        </w:rPr>
      </w:pPr>
    </w:p>
    <w:p w14:paraId="0528C921" w14:textId="77777777" w:rsidR="008C353A" w:rsidRPr="0023682E" w:rsidRDefault="008C353A" w:rsidP="008C353A">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w:t>
      </w:r>
      <w:r>
        <w:rPr>
          <w:i w:val="0"/>
          <w:szCs w:val="24"/>
        </w:rPr>
        <w:t> </w:t>
      </w:r>
      <w:r w:rsidRPr="0023682E">
        <w:rPr>
          <w:i w:val="0"/>
          <w:szCs w:val="24"/>
        </w:rPr>
        <w:t>10(1</w:t>
      </w:r>
      <w:r>
        <w:rPr>
          <w:i w:val="0"/>
          <w:szCs w:val="24"/>
        </w:rPr>
        <w:t>)(e) of Schedule 2 to the BSA).</w:t>
      </w:r>
    </w:p>
    <w:p w14:paraId="08B8B4E2" w14:textId="77777777" w:rsidR="008C353A" w:rsidRPr="0023682E" w:rsidRDefault="008C353A" w:rsidP="008C353A">
      <w:pPr>
        <w:rPr>
          <w:sz w:val="24"/>
          <w:szCs w:val="24"/>
        </w:rPr>
      </w:pPr>
    </w:p>
    <w:p w14:paraId="30FFF6ED" w14:textId="77777777" w:rsidR="008C353A" w:rsidRPr="0023682E" w:rsidRDefault="008C353A" w:rsidP="008C353A">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anti-siphoning</w:t>
      </w:r>
      <w:r w:rsidRPr="0023682E">
        <w:rPr>
          <w:sz w:val="24"/>
          <w:szCs w:val="24"/>
        </w:rPr>
        <w:t xml:space="preserve"> events (or parts of th</w:t>
      </w:r>
      <w:r>
        <w:rPr>
          <w:sz w:val="24"/>
          <w:szCs w:val="24"/>
        </w:rPr>
        <w:t>e</w:t>
      </w:r>
      <w:r w:rsidRPr="0023682E">
        <w:rPr>
          <w:sz w:val="24"/>
          <w:szCs w:val="24"/>
        </w:rPr>
        <w:t>se events) are not shown on the broadcasters’ standard definition or high definition 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r>
        <w:rPr>
          <w:sz w:val="24"/>
          <w:szCs w:val="24"/>
        </w:rPr>
        <w:t>These restrictions continue to apply now that the ‘simulcast period’ has concluded.</w:t>
      </w:r>
    </w:p>
    <w:p w14:paraId="66B0BE1C" w14:textId="77777777" w:rsidR="008C353A" w:rsidRPr="0023682E" w:rsidRDefault="008C353A" w:rsidP="008C353A">
      <w:pPr>
        <w:rPr>
          <w:sz w:val="24"/>
          <w:szCs w:val="24"/>
        </w:rPr>
      </w:pPr>
    </w:p>
    <w:p w14:paraId="257A141C" w14:textId="77777777" w:rsidR="008C353A" w:rsidRDefault="008C353A" w:rsidP="008C353A">
      <w:pPr>
        <w:rPr>
          <w:sz w:val="24"/>
          <w:szCs w:val="24"/>
        </w:rPr>
      </w:pPr>
      <w:r w:rsidRPr="0023682E">
        <w:rPr>
          <w:sz w:val="24"/>
          <w:szCs w:val="24"/>
        </w:rPr>
        <w:lastRenderedPageBreak/>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6CFC0434" w14:textId="77777777" w:rsidR="00720FF3" w:rsidRDefault="00720FF3" w:rsidP="00EE786B">
      <w:pPr>
        <w:rPr>
          <w:sz w:val="24"/>
          <w:szCs w:val="24"/>
        </w:rPr>
      </w:pPr>
    </w:p>
    <w:p w14:paraId="0A49647A" w14:textId="4601FBB0" w:rsidR="00AC521F" w:rsidRDefault="00EE786B" w:rsidP="00EE786B">
      <w:pPr>
        <w:rPr>
          <w:sz w:val="24"/>
          <w:szCs w:val="24"/>
        </w:rPr>
      </w:pPr>
      <w:r w:rsidRPr="00B818F3">
        <w:rPr>
          <w:sz w:val="24"/>
          <w:szCs w:val="24"/>
        </w:rPr>
        <w:t>The Notice amend</w:t>
      </w:r>
      <w:r w:rsidR="005508C2">
        <w:rPr>
          <w:sz w:val="24"/>
          <w:szCs w:val="24"/>
        </w:rPr>
        <w:t>s</w:t>
      </w:r>
      <w:r w:rsidRPr="00B818F3">
        <w:rPr>
          <w:sz w:val="24"/>
          <w:szCs w:val="24"/>
        </w:rPr>
        <w:t xml:space="preserve"> the Principal Notice to remove </w:t>
      </w:r>
      <w:r>
        <w:rPr>
          <w:sz w:val="24"/>
          <w:szCs w:val="24"/>
        </w:rPr>
        <w:t xml:space="preserve">each match of the </w:t>
      </w:r>
      <w:r w:rsidR="00755C6D">
        <w:rPr>
          <w:sz w:val="24"/>
          <w:szCs w:val="24"/>
        </w:rPr>
        <w:t>201</w:t>
      </w:r>
      <w:r w:rsidR="00AC521F">
        <w:rPr>
          <w:sz w:val="24"/>
          <w:szCs w:val="24"/>
        </w:rPr>
        <w:t>7</w:t>
      </w:r>
      <w:r w:rsidR="00755C6D">
        <w:rPr>
          <w:sz w:val="24"/>
          <w:szCs w:val="24"/>
        </w:rPr>
        <w:t xml:space="preserve"> </w:t>
      </w:r>
      <w:r>
        <w:rPr>
          <w:sz w:val="24"/>
          <w:szCs w:val="24"/>
        </w:rPr>
        <w:t>International Tennis Federation Davis C</w:t>
      </w:r>
      <w:r w:rsidR="00354D81">
        <w:rPr>
          <w:sz w:val="24"/>
          <w:szCs w:val="24"/>
        </w:rPr>
        <w:t>up World Group tournament (</w:t>
      </w:r>
      <w:r>
        <w:rPr>
          <w:sz w:val="24"/>
          <w:szCs w:val="24"/>
        </w:rPr>
        <w:t>the ‘Davis Cup’) involving an Australian representative team</w:t>
      </w:r>
      <w:r w:rsidR="00513CF4">
        <w:rPr>
          <w:sz w:val="24"/>
          <w:szCs w:val="24"/>
        </w:rPr>
        <w:t>.</w:t>
      </w:r>
      <w:r>
        <w:rPr>
          <w:sz w:val="24"/>
          <w:szCs w:val="24"/>
        </w:rPr>
        <w:t xml:space="preserve"> T</w:t>
      </w:r>
      <w:r w:rsidRPr="00B818F3">
        <w:rPr>
          <w:sz w:val="24"/>
          <w:szCs w:val="24"/>
        </w:rPr>
        <w:t>he event</w:t>
      </w:r>
      <w:r>
        <w:rPr>
          <w:sz w:val="24"/>
          <w:szCs w:val="24"/>
        </w:rPr>
        <w:t>s</w:t>
      </w:r>
      <w:r w:rsidRPr="00B818F3">
        <w:rPr>
          <w:sz w:val="24"/>
          <w:szCs w:val="24"/>
        </w:rPr>
        <w:t xml:space="preserve"> to be removed </w:t>
      </w:r>
      <w:r>
        <w:rPr>
          <w:sz w:val="24"/>
          <w:szCs w:val="24"/>
        </w:rPr>
        <w:t>are</w:t>
      </w:r>
      <w:r w:rsidRPr="00B818F3">
        <w:rPr>
          <w:sz w:val="24"/>
          <w:szCs w:val="24"/>
        </w:rPr>
        <w:t xml:space="preserve"> th</w:t>
      </w:r>
      <w:r>
        <w:rPr>
          <w:sz w:val="24"/>
          <w:szCs w:val="24"/>
        </w:rPr>
        <w:t>ose</w:t>
      </w:r>
      <w:r w:rsidRPr="00B818F3">
        <w:rPr>
          <w:sz w:val="24"/>
          <w:szCs w:val="24"/>
        </w:rPr>
        <w:t xml:space="preserve"> specified </w:t>
      </w:r>
      <w:r>
        <w:rPr>
          <w:sz w:val="24"/>
          <w:szCs w:val="24"/>
        </w:rPr>
        <w:t xml:space="preserve">as exceptions </w:t>
      </w:r>
      <w:r w:rsidRPr="00B818F3">
        <w:rPr>
          <w:sz w:val="24"/>
          <w:szCs w:val="24"/>
        </w:rPr>
        <w:t>in</w:t>
      </w:r>
      <w:r w:rsidR="00AC521F">
        <w:rPr>
          <w:sz w:val="24"/>
          <w:szCs w:val="24"/>
        </w:rPr>
        <w:t xml:space="preserve"> clause</w:t>
      </w:r>
      <w:r>
        <w:rPr>
          <w:sz w:val="24"/>
          <w:szCs w:val="24"/>
        </w:rPr>
        <w:t xml:space="preserve"> 9.4 </w:t>
      </w:r>
      <w:r w:rsidRPr="00B818F3">
        <w:rPr>
          <w:sz w:val="24"/>
          <w:szCs w:val="24"/>
        </w:rPr>
        <w:t>of the Schedule to the Principal Notice, as amended by this Notice.</w:t>
      </w:r>
      <w:r w:rsidR="00AC521F">
        <w:rPr>
          <w:sz w:val="24"/>
          <w:szCs w:val="24"/>
        </w:rPr>
        <w:t xml:space="preserve"> The Notice also removes a spent provision from the Principal Notice concerning past </w:t>
      </w:r>
      <w:r w:rsidR="004A1C26">
        <w:rPr>
          <w:sz w:val="24"/>
          <w:szCs w:val="24"/>
        </w:rPr>
        <w:t xml:space="preserve">2016 </w:t>
      </w:r>
      <w:r w:rsidR="00AC521F">
        <w:rPr>
          <w:sz w:val="24"/>
          <w:szCs w:val="24"/>
        </w:rPr>
        <w:t>Davis Cup events.</w:t>
      </w:r>
    </w:p>
    <w:p w14:paraId="0442CB39" w14:textId="77777777" w:rsidR="00EE786B" w:rsidRPr="0023682E" w:rsidRDefault="00EE786B" w:rsidP="00EE786B">
      <w:pPr>
        <w:rPr>
          <w:sz w:val="24"/>
          <w:szCs w:val="24"/>
        </w:rPr>
      </w:pPr>
    </w:p>
    <w:p w14:paraId="728E470B" w14:textId="5C9AFAC5" w:rsidR="00EE786B" w:rsidRDefault="00EE786B" w:rsidP="00EE786B">
      <w:pPr>
        <w:rPr>
          <w:i/>
          <w:sz w:val="24"/>
          <w:szCs w:val="24"/>
        </w:rPr>
      </w:pPr>
      <w:r>
        <w:rPr>
          <w:i/>
          <w:sz w:val="24"/>
          <w:szCs w:val="24"/>
        </w:rPr>
        <w:t>201</w:t>
      </w:r>
      <w:r w:rsidR="00AC521F">
        <w:rPr>
          <w:i/>
          <w:sz w:val="24"/>
          <w:szCs w:val="24"/>
        </w:rPr>
        <w:t>7</w:t>
      </w:r>
      <w:r>
        <w:rPr>
          <w:i/>
          <w:sz w:val="24"/>
          <w:szCs w:val="24"/>
        </w:rPr>
        <w:t xml:space="preserve"> Davis Cup </w:t>
      </w:r>
    </w:p>
    <w:p w14:paraId="574864C2" w14:textId="77777777" w:rsidR="00EE786B" w:rsidRDefault="00EE786B" w:rsidP="00EE786B">
      <w:pPr>
        <w:rPr>
          <w:sz w:val="24"/>
          <w:szCs w:val="24"/>
        </w:rPr>
      </w:pPr>
    </w:p>
    <w:p w14:paraId="0774872A" w14:textId="6E5B8318" w:rsidR="008C353A" w:rsidRDefault="00EE786B" w:rsidP="00EE786B">
      <w:pPr>
        <w:rPr>
          <w:sz w:val="24"/>
          <w:szCs w:val="24"/>
        </w:rPr>
      </w:pPr>
      <w:r w:rsidRPr="008A7EE1">
        <w:rPr>
          <w:sz w:val="24"/>
          <w:szCs w:val="24"/>
        </w:rPr>
        <w:t>The Davis Cup tournament is the premier international team</w:t>
      </w:r>
      <w:r w:rsidR="0041659D" w:rsidRPr="008A7EE1">
        <w:rPr>
          <w:sz w:val="24"/>
          <w:szCs w:val="24"/>
        </w:rPr>
        <w:t>s</w:t>
      </w:r>
      <w:r w:rsidR="00281214" w:rsidRPr="008A7EE1">
        <w:rPr>
          <w:sz w:val="24"/>
          <w:szCs w:val="24"/>
        </w:rPr>
        <w:t xml:space="preserve"> event in men’s tennis. T</w:t>
      </w:r>
      <w:r w:rsidRPr="008A7EE1">
        <w:rPr>
          <w:sz w:val="24"/>
          <w:szCs w:val="24"/>
        </w:rPr>
        <w:t xml:space="preserve">he Australian representative team will compete against the </w:t>
      </w:r>
      <w:r w:rsidR="008A7EE1" w:rsidRPr="008A7EE1">
        <w:rPr>
          <w:sz w:val="24"/>
          <w:szCs w:val="24"/>
        </w:rPr>
        <w:t>Czech Republic</w:t>
      </w:r>
      <w:r w:rsidR="00513CF4" w:rsidRPr="008A7EE1">
        <w:rPr>
          <w:sz w:val="24"/>
          <w:szCs w:val="24"/>
        </w:rPr>
        <w:t xml:space="preserve"> </w:t>
      </w:r>
      <w:r w:rsidR="008C353A">
        <w:rPr>
          <w:sz w:val="24"/>
          <w:szCs w:val="24"/>
        </w:rPr>
        <w:t xml:space="preserve">representative team in Australia </w:t>
      </w:r>
      <w:r w:rsidRPr="008A7EE1">
        <w:rPr>
          <w:sz w:val="24"/>
          <w:szCs w:val="24"/>
        </w:rPr>
        <w:t xml:space="preserve">between </w:t>
      </w:r>
      <w:r w:rsidR="008A7EE1" w:rsidRPr="008A7EE1">
        <w:rPr>
          <w:sz w:val="24"/>
          <w:szCs w:val="24"/>
        </w:rPr>
        <w:t>3</w:t>
      </w:r>
      <w:r w:rsidR="00513CF4" w:rsidRPr="008A7EE1">
        <w:rPr>
          <w:sz w:val="24"/>
          <w:szCs w:val="24"/>
        </w:rPr>
        <w:t xml:space="preserve"> </w:t>
      </w:r>
      <w:r w:rsidRPr="008A7EE1">
        <w:rPr>
          <w:sz w:val="24"/>
          <w:szCs w:val="24"/>
        </w:rPr>
        <w:t xml:space="preserve">and </w:t>
      </w:r>
      <w:r w:rsidR="008A7EE1" w:rsidRPr="008A7EE1">
        <w:rPr>
          <w:sz w:val="24"/>
          <w:szCs w:val="24"/>
        </w:rPr>
        <w:t>5</w:t>
      </w:r>
      <w:r w:rsidR="00513CF4" w:rsidRPr="008A7EE1">
        <w:rPr>
          <w:sz w:val="24"/>
          <w:szCs w:val="24"/>
        </w:rPr>
        <w:t xml:space="preserve"> </w:t>
      </w:r>
      <w:r w:rsidR="008A7EE1" w:rsidRPr="008A7EE1">
        <w:rPr>
          <w:sz w:val="24"/>
          <w:szCs w:val="24"/>
        </w:rPr>
        <w:t>February</w:t>
      </w:r>
      <w:r w:rsidR="00513CF4" w:rsidRPr="008A7EE1">
        <w:rPr>
          <w:sz w:val="24"/>
          <w:szCs w:val="24"/>
        </w:rPr>
        <w:t xml:space="preserve"> </w:t>
      </w:r>
      <w:r w:rsidRPr="008A7EE1">
        <w:rPr>
          <w:sz w:val="24"/>
          <w:szCs w:val="24"/>
        </w:rPr>
        <w:t>201</w:t>
      </w:r>
      <w:r w:rsidR="008A7EE1" w:rsidRPr="008A7EE1">
        <w:rPr>
          <w:sz w:val="24"/>
          <w:szCs w:val="24"/>
        </w:rPr>
        <w:t>7</w:t>
      </w:r>
      <w:r w:rsidRPr="008A7EE1">
        <w:rPr>
          <w:sz w:val="24"/>
          <w:szCs w:val="24"/>
        </w:rPr>
        <w:t xml:space="preserve"> (inclusive). If the Australian team pr</w:t>
      </w:r>
      <w:r w:rsidR="00735C15">
        <w:rPr>
          <w:sz w:val="24"/>
          <w:szCs w:val="24"/>
        </w:rPr>
        <w:t xml:space="preserve">ogresses through the tournament, </w:t>
      </w:r>
      <w:r w:rsidRPr="008A7EE1">
        <w:rPr>
          <w:sz w:val="24"/>
          <w:szCs w:val="24"/>
        </w:rPr>
        <w:t xml:space="preserve">it will also compete in </w:t>
      </w:r>
      <w:r w:rsidR="008C353A">
        <w:rPr>
          <w:sz w:val="24"/>
          <w:szCs w:val="24"/>
        </w:rPr>
        <w:t xml:space="preserve">one or more additional ties </w:t>
      </w:r>
      <w:r w:rsidR="00B66E83">
        <w:rPr>
          <w:sz w:val="24"/>
          <w:szCs w:val="24"/>
        </w:rPr>
        <w:t xml:space="preserve">(elimination </w:t>
      </w:r>
      <w:r w:rsidR="004A1C26">
        <w:rPr>
          <w:sz w:val="24"/>
          <w:szCs w:val="24"/>
        </w:rPr>
        <w:t>rounds</w:t>
      </w:r>
      <w:r w:rsidR="00B66E83">
        <w:rPr>
          <w:sz w:val="24"/>
          <w:szCs w:val="24"/>
        </w:rPr>
        <w:t xml:space="preserve">) </w:t>
      </w:r>
      <w:r w:rsidR="008C353A">
        <w:rPr>
          <w:sz w:val="24"/>
          <w:szCs w:val="24"/>
        </w:rPr>
        <w:t xml:space="preserve">to be held in 2017. </w:t>
      </w:r>
    </w:p>
    <w:p w14:paraId="4BAF4AF0" w14:textId="6B10C465" w:rsidR="00EE786B" w:rsidRDefault="00EE786B" w:rsidP="00EE786B">
      <w:pPr>
        <w:rPr>
          <w:sz w:val="24"/>
          <w:szCs w:val="24"/>
        </w:rPr>
      </w:pPr>
    </w:p>
    <w:p w14:paraId="5689AA1E" w14:textId="0AFB2508" w:rsidR="00EE786B" w:rsidRDefault="008C353A" w:rsidP="00EE786B">
      <w:pPr>
        <w:rPr>
          <w:sz w:val="24"/>
          <w:szCs w:val="24"/>
        </w:rPr>
      </w:pPr>
      <w:r>
        <w:rPr>
          <w:sz w:val="24"/>
          <w:szCs w:val="24"/>
        </w:rPr>
        <w:t>The</w:t>
      </w:r>
      <w:r w:rsidR="00EE786B">
        <w:rPr>
          <w:sz w:val="24"/>
          <w:szCs w:val="24"/>
        </w:rPr>
        <w:t xml:space="preserve"> Notice will remove from the Principal Notice the matches </w:t>
      </w:r>
      <w:r w:rsidR="00441770">
        <w:rPr>
          <w:sz w:val="24"/>
          <w:szCs w:val="24"/>
        </w:rPr>
        <w:t xml:space="preserve">in the ties </w:t>
      </w:r>
      <w:r w:rsidR="00EE786B">
        <w:rPr>
          <w:sz w:val="24"/>
          <w:szCs w:val="24"/>
        </w:rPr>
        <w:t>involving the Australian representative team in the 201</w:t>
      </w:r>
      <w:r w:rsidR="00AC521F">
        <w:rPr>
          <w:sz w:val="24"/>
          <w:szCs w:val="24"/>
        </w:rPr>
        <w:t>7</w:t>
      </w:r>
      <w:r w:rsidR="00F30EE4">
        <w:rPr>
          <w:sz w:val="24"/>
          <w:szCs w:val="24"/>
        </w:rPr>
        <w:t xml:space="preserve"> </w:t>
      </w:r>
      <w:r w:rsidR="00EE786B">
        <w:rPr>
          <w:sz w:val="24"/>
          <w:szCs w:val="24"/>
        </w:rPr>
        <w:t>Davis Cup World Group</w:t>
      </w:r>
      <w:r w:rsidR="00F30EE4">
        <w:rPr>
          <w:sz w:val="24"/>
          <w:szCs w:val="24"/>
        </w:rPr>
        <w:t xml:space="preserve"> tennis tournament</w:t>
      </w:r>
      <w:r w:rsidR="00EE786B">
        <w:rPr>
          <w:sz w:val="24"/>
          <w:szCs w:val="24"/>
        </w:rPr>
        <w:t>.</w:t>
      </w:r>
      <w:r w:rsidR="00354D81">
        <w:rPr>
          <w:sz w:val="24"/>
          <w:szCs w:val="24"/>
        </w:rPr>
        <w:t xml:space="preserve"> </w:t>
      </w:r>
      <w:r w:rsidR="00EE786B">
        <w:rPr>
          <w:sz w:val="24"/>
          <w:szCs w:val="24"/>
        </w:rPr>
        <w:t xml:space="preserve">This amendment will allow (but not require) the free-to-air broadcaster that holds the free-to-air broadcast rights to these events (the Seven Network and its affiliated </w:t>
      </w:r>
      <w:r w:rsidR="001B19A8">
        <w:rPr>
          <w:sz w:val="24"/>
          <w:szCs w:val="24"/>
        </w:rPr>
        <w:t>broadcasters</w:t>
      </w:r>
      <w:r w:rsidR="00EE786B">
        <w:rPr>
          <w:sz w:val="24"/>
          <w:szCs w:val="24"/>
        </w:rPr>
        <w:t>) to premiere the events on a digital multichannel.</w:t>
      </w:r>
    </w:p>
    <w:p w14:paraId="7A502F7D" w14:textId="77777777" w:rsidR="00EE786B" w:rsidRDefault="00EE786B" w:rsidP="00EE786B">
      <w:pPr>
        <w:rPr>
          <w:sz w:val="24"/>
          <w:szCs w:val="24"/>
        </w:rPr>
      </w:pPr>
    </w:p>
    <w:p w14:paraId="71107070" w14:textId="77777777" w:rsidR="008C353A" w:rsidRPr="00314E92" w:rsidRDefault="008C353A" w:rsidP="008C353A">
      <w:pPr>
        <w:rPr>
          <w:sz w:val="24"/>
          <w:szCs w:val="24"/>
          <w:lang w:val="en-GB"/>
        </w:rPr>
      </w:pPr>
      <w:r w:rsidRPr="00E650C3">
        <w:rPr>
          <w:sz w:val="24"/>
          <w:szCs w:val="24"/>
        </w:rPr>
        <w:t xml:space="preserve">Removing </w:t>
      </w:r>
      <w:r>
        <w:rPr>
          <w:sz w:val="24"/>
          <w:szCs w:val="24"/>
        </w:rPr>
        <w:t>the</w:t>
      </w:r>
      <w:r w:rsidRPr="00E650C3">
        <w:rPr>
          <w:sz w:val="24"/>
          <w:szCs w:val="24"/>
        </w:rPr>
        <w:t xml:space="preserve"> events from the anti-siphoning list will provide flexibility in the free</w:t>
      </w:r>
      <w:r>
        <w:rPr>
          <w:sz w:val="24"/>
          <w:szCs w:val="24"/>
        </w:rPr>
        <w:noBreakHyphen/>
      </w:r>
      <w:r w:rsidRPr="00E650C3">
        <w:rPr>
          <w:sz w:val="24"/>
          <w:szCs w:val="24"/>
        </w:rPr>
        <w:t xml:space="preserve">to-air television coverage of the </w:t>
      </w:r>
      <w:r>
        <w:rPr>
          <w:sz w:val="24"/>
          <w:szCs w:val="24"/>
        </w:rPr>
        <w:t xml:space="preserve">matches in question and thus </w:t>
      </w:r>
      <w:r w:rsidRPr="00E650C3">
        <w:rPr>
          <w:sz w:val="24"/>
          <w:szCs w:val="24"/>
        </w:rPr>
        <w:t>enhance the viewing experience for Australian audiences.</w:t>
      </w:r>
      <w:r>
        <w:rPr>
          <w:sz w:val="24"/>
          <w:szCs w:val="24"/>
        </w:rPr>
        <w:t xml:space="preserve"> </w:t>
      </w:r>
    </w:p>
    <w:p w14:paraId="78AAA80E" w14:textId="77777777" w:rsidR="00EE786B" w:rsidRPr="008C353A" w:rsidRDefault="00EE786B" w:rsidP="00EE786B">
      <w:pPr>
        <w:rPr>
          <w:sz w:val="24"/>
          <w:szCs w:val="24"/>
        </w:rPr>
      </w:pPr>
    </w:p>
    <w:p w14:paraId="78DD98B5" w14:textId="77777777" w:rsidR="00354D81" w:rsidRPr="00354D81" w:rsidRDefault="00354D81" w:rsidP="00354D81">
      <w:pPr>
        <w:rPr>
          <w:b/>
          <w:sz w:val="24"/>
          <w:szCs w:val="24"/>
        </w:rPr>
      </w:pPr>
      <w:r w:rsidRPr="00354D81">
        <w:rPr>
          <w:b/>
          <w:sz w:val="24"/>
          <w:szCs w:val="24"/>
        </w:rPr>
        <w:t>Consultation</w:t>
      </w:r>
    </w:p>
    <w:p w14:paraId="6838490B" w14:textId="77777777" w:rsidR="00354D81" w:rsidRPr="0023682E" w:rsidRDefault="00354D81" w:rsidP="00354D81">
      <w:pPr>
        <w:rPr>
          <w:sz w:val="24"/>
          <w:szCs w:val="24"/>
        </w:rPr>
      </w:pPr>
    </w:p>
    <w:p w14:paraId="3D551405" w14:textId="2E447CDB" w:rsidR="00354D81" w:rsidRPr="00354D81" w:rsidRDefault="00354D81" w:rsidP="00354D81">
      <w:pPr>
        <w:rPr>
          <w:sz w:val="24"/>
          <w:szCs w:val="24"/>
        </w:rPr>
      </w:pPr>
      <w:r w:rsidRPr="008C353A">
        <w:rPr>
          <w:sz w:val="24"/>
          <w:szCs w:val="24"/>
        </w:rPr>
        <w:t>The office of the Minister for Communications co</w:t>
      </w:r>
      <w:r w:rsidR="008C353A" w:rsidRPr="008C353A">
        <w:rPr>
          <w:sz w:val="24"/>
          <w:szCs w:val="24"/>
        </w:rPr>
        <w:t xml:space="preserve">nsulted with the Seven Network </w:t>
      </w:r>
      <w:r w:rsidRPr="008C353A">
        <w:rPr>
          <w:sz w:val="24"/>
          <w:szCs w:val="24"/>
        </w:rPr>
        <w:t>and Tennis Australia in relation to this Notice</w:t>
      </w:r>
      <w:bookmarkStart w:id="0" w:name="_GoBack"/>
      <w:bookmarkEnd w:id="0"/>
      <w:r w:rsidRPr="001B19A8">
        <w:rPr>
          <w:sz w:val="24"/>
          <w:szCs w:val="24"/>
        </w:rPr>
        <w:t>. The Seven Network holds the Australian free-to-air broadcast rights to the 201</w:t>
      </w:r>
      <w:r>
        <w:rPr>
          <w:sz w:val="24"/>
          <w:szCs w:val="24"/>
        </w:rPr>
        <w:t>7</w:t>
      </w:r>
      <w:r w:rsidRPr="001B19A8">
        <w:rPr>
          <w:sz w:val="24"/>
          <w:szCs w:val="24"/>
        </w:rPr>
        <w:t xml:space="preserve"> Davis Cup tennis tournament.</w:t>
      </w:r>
    </w:p>
    <w:p w14:paraId="196495B2" w14:textId="77777777" w:rsidR="00354D81" w:rsidRDefault="00354D81" w:rsidP="00EE786B">
      <w:pPr>
        <w:keepNext/>
        <w:ind w:right="91"/>
        <w:rPr>
          <w:sz w:val="24"/>
          <w:szCs w:val="24"/>
          <w:u w:val="single"/>
        </w:rPr>
      </w:pPr>
    </w:p>
    <w:p w14:paraId="25DA6E94" w14:textId="77777777" w:rsidR="00EE786B" w:rsidRPr="00354D81" w:rsidRDefault="00EE786B" w:rsidP="00354D81">
      <w:pPr>
        <w:rPr>
          <w:b/>
          <w:sz w:val="24"/>
          <w:szCs w:val="24"/>
        </w:rPr>
      </w:pPr>
      <w:r w:rsidRPr="00354D81">
        <w:rPr>
          <w:b/>
          <w:sz w:val="24"/>
          <w:szCs w:val="24"/>
        </w:rPr>
        <w:t>Notes on Clauses</w:t>
      </w:r>
    </w:p>
    <w:p w14:paraId="47D0EC85" w14:textId="77777777" w:rsidR="00EE786B" w:rsidRPr="0023682E" w:rsidRDefault="00EE786B" w:rsidP="00EE786B">
      <w:pPr>
        <w:keepNext/>
        <w:ind w:right="91"/>
        <w:rPr>
          <w:sz w:val="24"/>
          <w:szCs w:val="24"/>
        </w:rPr>
      </w:pPr>
    </w:p>
    <w:p w14:paraId="796EC7A9" w14:textId="68B3B052"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w:t>
      </w:r>
      <w:r w:rsidRPr="00E91F21">
        <w:rPr>
          <w:i/>
          <w:sz w:val="24"/>
          <w:szCs w:val="24"/>
        </w:rPr>
        <w:t xml:space="preserve">the </w:t>
      </w:r>
      <w:r w:rsidRPr="00E91F21">
        <w:rPr>
          <w:i/>
          <w:iCs/>
          <w:sz w:val="24"/>
          <w:szCs w:val="24"/>
        </w:rPr>
        <w:t>Broadcasting Services (Events) Notice (No. 1) 2010 (Amendment No. 1 of 2017).</w:t>
      </w:r>
    </w:p>
    <w:p w14:paraId="29EE9469" w14:textId="77777777" w:rsidR="00AC521F" w:rsidRPr="0023682E" w:rsidRDefault="00AC521F" w:rsidP="00AC521F">
      <w:pPr>
        <w:ind w:right="91"/>
        <w:rPr>
          <w:sz w:val="24"/>
          <w:szCs w:val="24"/>
        </w:rPr>
      </w:pPr>
    </w:p>
    <w:p w14:paraId="40C036EB" w14:textId="77777777" w:rsidR="00AC521F" w:rsidRPr="0023682E" w:rsidRDefault="00AC521F" w:rsidP="00AC521F">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 Federal Register of </w:t>
      </w:r>
      <w:r>
        <w:rPr>
          <w:sz w:val="24"/>
          <w:szCs w:val="24"/>
        </w:rPr>
        <w:t>Legislation</w:t>
      </w:r>
      <w:r w:rsidRPr="0023682E">
        <w:rPr>
          <w:sz w:val="24"/>
          <w:szCs w:val="24"/>
        </w:rPr>
        <w:t>.</w:t>
      </w:r>
    </w:p>
    <w:p w14:paraId="2907A6BF" w14:textId="77777777" w:rsidR="00AC521F" w:rsidRPr="0023682E" w:rsidRDefault="00AC521F" w:rsidP="00AC521F">
      <w:pPr>
        <w:ind w:right="91"/>
        <w:rPr>
          <w:sz w:val="24"/>
          <w:szCs w:val="24"/>
        </w:rPr>
      </w:pPr>
    </w:p>
    <w:p w14:paraId="2594AAE8" w14:textId="77777777" w:rsidR="00AC521F"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3</w:t>
      </w:r>
      <w:r w:rsidRPr="00D060D7">
        <w:rPr>
          <w:sz w:val="24"/>
          <w:szCs w:val="24"/>
        </w:rPr>
        <w:t xml:space="preserve"> </w:t>
      </w:r>
      <w:r>
        <w:rPr>
          <w:sz w:val="24"/>
          <w:szCs w:val="24"/>
        </w:rPr>
        <w:t>provides that the Notice is made under s</w:t>
      </w:r>
      <w:r w:rsidRPr="001F10CE">
        <w:rPr>
          <w:sz w:val="24"/>
          <w:szCs w:val="24"/>
        </w:rPr>
        <w:t xml:space="preserve">ubsection 115(2) of the BSA. </w:t>
      </w:r>
    </w:p>
    <w:p w14:paraId="536D3EA0" w14:textId="77777777" w:rsidR="00AC521F" w:rsidRDefault="00AC521F" w:rsidP="00AC521F">
      <w:pPr>
        <w:ind w:right="91"/>
        <w:rPr>
          <w:sz w:val="24"/>
          <w:szCs w:val="24"/>
          <w:u w:val="single"/>
        </w:rPr>
      </w:pPr>
    </w:p>
    <w:p w14:paraId="210870BF" w14:textId="0EB801D1"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4</w:t>
      </w:r>
      <w:r w:rsidRPr="0023682E">
        <w:rPr>
          <w:sz w:val="24"/>
          <w:szCs w:val="24"/>
        </w:rPr>
        <w:t xml:space="preserve"> </w:t>
      </w:r>
      <w:r>
        <w:rPr>
          <w:sz w:val="24"/>
          <w:szCs w:val="24"/>
        </w:rPr>
        <w:t xml:space="preserve">provides that the Principal Notice </w:t>
      </w:r>
      <w:r>
        <w:rPr>
          <w:iCs/>
          <w:sz w:val="24"/>
          <w:szCs w:val="24"/>
        </w:rPr>
        <w:t xml:space="preserve">is amended in accordance with the item </w:t>
      </w:r>
      <w:r w:rsidR="00B40A31">
        <w:rPr>
          <w:iCs/>
          <w:sz w:val="24"/>
          <w:szCs w:val="24"/>
        </w:rPr>
        <w:t>c</w:t>
      </w:r>
      <w:r>
        <w:rPr>
          <w:iCs/>
          <w:sz w:val="24"/>
          <w:szCs w:val="24"/>
        </w:rPr>
        <w:t>ontained in Schedule 1 to the Notice.</w:t>
      </w:r>
    </w:p>
    <w:p w14:paraId="02E78D66" w14:textId="186998E9" w:rsidR="00EE786B" w:rsidRPr="00657531" w:rsidRDefault="00B66E83" w:rsidP="00EE786B">
      <w:pPr>
        <w:ind w:right="91"/>
        <w:rPr>
          <w:sz w:val="24"/>
          <w:szCs w:val="24"/>
          <w:u w:val="single"/>
        </w:rPr>
      </w:pPr>
      <w:r>
        <w:rPr>
          <w:sz w:val="24"/>
          <w:szCs w:val="24"/>
          <w:u w:val="single"/>
        </w:rPr>
        <w:br w:type="column"/>
      </w:r>
      <w:r w:rsidR="00EE786B" w:rsidRPr="00657531">
        <w:rPr>
          <w:sz w:val="24"/>
          <w:szCs w:val="24"/>
          <w:u w:val="single"/>
        </w:rPr>
        <w:lastRenderedPageBreak/>
        <w:t>Schedule 1 - Amendments</w:t>
      </w:r>
    </w:p>
    <w:p w14:paraId="082834C9" w14:textId="77777777" w:rsidR="00EE786B" w:rsidRDefault="00EE786B" w:rsidP="00EE786B">
      <w:pPr>
        <w:rPr>
          <w:sz w:val="24"/>
          <w:szCs w:val="24"/>
        </w:rPr>
      </w:pPr>
    </w:p>
    <w:p w14:paraId="2C71C70E" w14:textId="57D82AB2" w:rsidR="00EE786B" w:rsidRDefault="00EE786B" w:rsidP="00EE786B">
      <w:pPr>
        <w:rPr>
          <w:sz w:val="24"/>
          <w:szCs w:val="24"/>
        </w:rPr>
      </w:pPr>
      <w:r w:rsidRPr="00345653">
        <w:rPr>
          <w:sz w:val="24"/>
          <w:szCs w:val="24"/>
          <w:u w:val="single"/>
        </w:rPr>
        <w:t>Item 1</w:t>
      </w:r>
      <w:r w:rsidR="00F17836">
        <w:rPr>
          <w:sz w:val="24"/>
          <w:szCs w:val="24"/>
        </w:rPr>
        <w:t xml:space="preserve"> of the Schedule repeals</w:t>
      </w:r>
      <w:r>
        <w:rPr>
          <w:sz w:val="24"/>
          <w:szCs w:val="24"/>
        </w:rPr>
        <w:t xml:space="preserve"> the existing clause 9.4 of the Schedule to the P</w:t>
      </w:r>
      <w:r w:rsidR="00F17836">
        <w:rPr>
          <w:sz w:val="24"/>
          <w:szCs w:val="24"/>
        </w:rPr>
        <w:t>rincipal Notice and substitutes it with</w:t>
      </w:r>
      <w:r>
        <w:rPr>
          <w:sz w:val="24"/>
          <w:szCs w:val="24"/>
        </w:rPr>
        <w:t xml:space="preserve"> a new clause 9.4. </w:t>
      </w:r>
    </w:p>
    <w:p w14:paraId="23EE3995" w14:textId="77777777" w:rsidR="00EE786B" w:rsidRDefault="00EE786B" w:rsidP="00EE786B">
      <w:pPr>
        <w:rPr>
          <w:sz w:val="24"/>
          <w:szCs w:val="24"/>
        </w:rPr>
      </w:pPr>
    </w:p>
    <w:p w14:paraId="4DCF34F5" w14:textId="77777777" w:rsidR="00F17836" w:rsidRDefault="00F17836" w:rsidP="00EE786B">
      <w:pPr>
        <w:rPr>
          <w:sz w:val="24"/>
          <w:szCs w:val="24"/>
        </w:rPr>
      </w:pPr>
      <w:r>
        <w:rPr>
          <w:sz w:val="24"/>
          <w:szCs w:val="24"/>
        </w:rPr>
        <w:t xml:space="preserve">The effect of the amendment is to exclude from the </w:t>
      </w:r>
      <w:r w:rsidR="00EE786B">
        <w:rPr>
          <w:sz w:val="24"/>
          <w:szCs w:val="24"/>
        </w:rPr>
        <w:t>anti-siphoning list</w:t>
      </w:r>
      <w:r w:rsidRPr="00F17836">
        <w:rPr>
          <w:sz w:val="24"/>
          <w:szCs w:val="24"/>
        </w:rPr>
        <w:t xml:space="preserve"> </w:t>
      </w:r>
      <w:r>
        <w:rPr>
          <w:sz w:val="24"/>
          <w:szCs w:val="24"/>
        </w:rPr>
        <w:t>any matches in any of ties of the 2017 International Tennis Federation Davis Cup World Group tennis tournament involving the Australian representative team.</w:t>
      </w:r>
    </w:p>
    <w:p w14:paraId="0E140D80" w14:textId="77777777" w:rsidR="00F17836" w:rsidRDefault="00F17836" w:rsidP="00EE786B">
      <w:pPr>
        <w:rPr>
          <w:sz w:val="24"/>
          <w:szCs w:val="24"/>
        </w:rPr>
      </w:pPr>
    </w:p>
    <w:p w14:paraId="47FEA18E" w14:textId="7B5087E5" w:rsidR="00E75AB6" w:rsidRDefault="00F17836" w:rsidP="00F17836">
      <w:pPr>
        <w:rPr>
          <w:sz w:val="24"/>
          <w:szCs w:val="24"/>
        </w:rPr>
      </w:pPr>
      <w:r>
        <w:rPr>
          <w:sz w:val="24"/>
          <w:szCs w:val="24"/>
        </w:rPr>
        <w:t xml:space="preserve">The replacement clause 9.4 no longer contains the previously specified exclusion dealing with </w:t>
      </w:r>
      <w:r w:rsidR="00E75AB6">
        <w:rPr>
          <w:sz w:val="24"/>
          <w:szCs w:val="24"/>
        </w:rPr>
        <w:t>matches of the 2016 International Tennis Federation Davis Cup World Group tennis tournament involving Australian representative team</w:t>
      </w:r>
      <w:r w:rsidR="00C016D8">
        <w:rPr>
          <w:sz w:val="24"/>
          <w:szCs w:val="24"/>
        </w:rPr>
        <w:t>s</w:t>
      </w:r>
      <w:r w:rsidR="00E75AB6">
        <w:rPr>
          <w:sz w:val="24"/>
          <w:szCs w:val="24"/>
        </w:rPr>
        <w:t xml:space="preserve">. </w:t>
      </w:r>
      <w:r>
        <w:rPr>
          <w:sz w:val="24"/>
          <w:szCs w:val="24"/>
        </w:rPr>
        <w:t xml:space="preserve">As those matches have been played, the exclusion is spent and no longer required. </w:t>
      </w:r>
    </w:p>
    <w:p w14:paraId="2A74AA4C" w14:textId="77777777" w:rsidR="00E75AB6" w:rsidRDefault="00E75AB6" w:rsidP="00F17836">
      <w:pPr>
        <w:rPr>
          <w:sz w:val="24"/>
          <w:szCs w:val="24"/>
        </w:rPr>
      </w:pPr>
    </w:p>
    <w:p w14:paraId="4AA0F329" w14:textId="5B7A63BC" w:rsidR="00F17836" w:rsidRDefault="00F17836" w:rsidP="00F17836">
      <w:pPr>
        <w:rPr>
          <w:sz w:val="24"/>
          <w:szCs w:val="24"/>
        </w:rPr>
      </w:pPr>
      <w:r>
        <w:rPr>
          <w:sz w:val="24"/>
          <w:szCs w:val="24"/>
        </w:rPr>
        <w:t>Any other</w:t>
      </w:r>
      <w:r w:rsidR="00E75AB6">
        <w:rPr>
          <w:sz w:val="24"/>
          <w:szCs w:val="24"/>
        </w:rPr>
        <w:t xml:space="preserve"> matches in any of ties of the International Tennis Federation Davis Cup World Group</w:t>
      </w:r>
      <w:r>
        <w:rPr>
          <w:sz w:val="24"/>
          <w:szCs w:val="24"/>
        </w:rPr>
        <w:t xml:space="preserve"> </w:t>
      </w:r>
      <w:r w:rsidR="00E75AB6">
        <w:rPr>
          <w:sz w:val="24"/>
          <w:szCs w:val="24"/>
        </w:rPr>
        <w:t>involving Australian representative team</w:t>
      </w:r>
      <w:r w:rsidR="00C016D8">
        <w:rPr>
          <w:sz w:val="24"/>
          <w:szCs w:val="24"/>
        </w:rPr>
        <w:t>s</w:t>
      </w:r>
      <w:r w:rsidR="00E75AB6" w:rsidRPr="009B35A5">
        <w:rPr>
          <w:sz w:val="24"/>
          <w:szCs w:val="24"/>
        </w:rPr>
        <w:t xml:space="preserve"> </w:t>
      </w:r>
      <w:r w:rsidRPr="009B35A5">
        <w:rPr>
          <w:sz w:val="24"/>
          <w:szCs w:val="24"/>
        </w:rPr>
        <w:t xml:space="preserve">will continue to be specified in clause </w:t>
      </w:r>
      <w:r w:rsidR="00E75AB6">
        <w:rPr>
          <w:sz w:val="24"/>
          <w:szCs w:val="24"/>
        </w:rPr>
        <w:t>9.4</w:t>
      </w:r>
      <w:r>
        <w:rPr>
          <w:sz w:val="24"/>
          <w:szCs w:val="24"/>
        </w:rPr>
        <w:t xml:space="preserve"> </w:t>
      </w:r>
      <w:r w:rsidRPr="009B35A5">
        <w:rPr>
          <w:sz w:val="24"/>
          <w:szCs w:val="24"/>
        </w:rPr>
        <w:t>of the Schedule to the Principal Notice.</w:t>
      </w:r>
    </w:p>
    <w:p w14:paraId="6EF300EE" w14:textId="2A9C5FFD" w:rsidR="00354D81" w:rsidRPr="00E75AB6" w:rsidRDefault="00354D81" w:rsidP="00EE786B">
      <w:pPr>
        <w:rPr>
          <w:sz w:val="24"/>
          <w:szCs w:val="24"/>
        </w:rPr>
      </w:pPr>
    </w:p>
    <w:p w14:paraId="047E93CB" w14:textId="77777777" w:rsidR="00657531" w:rsidRDefault="00657531" w:rsidP="00354D81">
      <w:pPr>
        <w:jc w:val="center"/>
        <w:rPr>
          <w:b/>
          <w:sz w:val="24"/>
          <w:szCs w:val="24"/>
        </w:rPr>
      </w:pPr>
    </w:p>
    <w:p w14:paraId="09C02DAC" w14:textId="77777777" w:rsidR="00657531" w:rsidRDefault="00657531">
      <w:pPr>
        <w:spacing w:after="160" w:line="259" w:lineRule="auto"/>
        <w:rPr>
          <w:b/>
          <w:sz w:val="24"/>
          <w:szCs w:val="24"/>
        </w:rPr>
      </w:pPr>
      <w:r>
        <w:rPr>
          <w:b/>
          <w:sz w:val="24"/>
          <w:szCs w:val="24"/>
        </w:rPr>
        <w:br w:type="page"/>
      </w:r>
    </w:p>
    <w:p w14:paraId="2ED6F4B9" w14:textId="06F896DC" w:rsidR="00354D81" w:rsidRDefault="00354D81" w:rsidP="00354D81">
      <w:pPr>
        <w:jc w:val="center"/>
        <w:rPr>
          <w:sz w:val="24"/>
          <w:szCs w:val="24"/>
          <w:u w:val="single"/>
        </w:rPr>
      </w:pPr>
      <w:r w:rsidRPr="00022128">
        <w:rPr>
          <w:b/>
          <w:sz w:val="24"/>
          <w:szCs w:val="24"/>
        </w:rPr>
        <w:lastRenderedPageBreak/>
        <w:t>Statement of Compatibility with Human Rights</w:t>
      </w:r>
    </w:p>
    <w:p w14:paraId="077730C1" w14:textId="77777777" w:rsidR="00354D81" w:rsidRDefault="00354D81" w:rsidP="00354D81">
      <w:pPr>
        <w:jc w:val="center"/>
        <w:rPr>
          <w:sz w:val="24"/>
          <w:szCs w:val="24"/>
          <w:u w:val="single"/>
        </w:rPr>
      </w:pPr>
    </w:p>
    <w:p w14:paraId="029623E6" w14:textId="77777777" w:rsidR="00354D81" w:rsidRPr="006C4FEF" w:rsidRDefault="00354D81" w:rsidP="00354D81">
      <w:pPr>
        <w:jc w:val="center"/>
        <w:rPr>
          <w:sz w:val="24"/>
          <w:szCs w:val="24"/>
          <w:u w:val="single"/>
        </w:rPr>
      </w:pPr>
      <w:r w:rsidRPr="006C4FEF">
        <w:rPr>
          <w:sz w:val="24"/>
          <w:szCs w:val="24"/>
          <w:u w:val="single"/>
        </w:rPr>
        <w:t xml:space="preserve">(prepared in accordance with Part 3 of the </w:t>
      </w:r>
      <w:r w:rsidRPr="006C4FEF">
        <w:rPr>
          <w:i/>
          <w:sz w:val="24"/>
          <w:szCs w:val="24"/>
          <w:u w:val="single"/>
        </w:rPr>
        <w:t>Human Rights (Parliamentary Scrutiny) Act 2011</w:t>
      </w:r>
      <w:r w:rsidRPr="006C4FEF">
        <w:rPr>
          <w:sz w:val="24"/>
          <w:szCs w:val="24"/>
          <w:u w:val="single"/>
        </w:rPr>
        <w:t>)</w:t>
      </w:r>
    </w:p>
    <w:p w14:paraId="5D877AD2" w14:textId="77777777" w:rsidR="00EE786B" w:rsidRDefault="00EE786B" w:rsidP="00EE786B">
      <w:pPr>
        <w:rPr>
          <w:sz w:val="24"/>
          <w:szCs w:val="24"/>
        </w:rPr>
      </w:pPr>
    </w:p>
    <w:p w14:paraId="3931DBE4" w14:textId="5A2007F4" w:rsidR="00354D81" w:rsidRPr="003B50A6" w:rsidRDefault="00354D81" w:rsidP="00354D81">
      <w:pPr>
        <w:rPr>
          <w:sz w:val="24"/>
          <w:szCs w:val="24"/>
        </w:rPr>
      </w:pPr>
      <w:r w:rsidRPr="008F3FB6">
        <w:rPr>
          <w:sz w:val="24"/>
          <w:szCs w:val="24"/>
        </w:rPr>
        <w:t>Th</w:t>
      </w:r>
      <w:r>
        <w:rPr>
          <w:sz w:val="24"/>
          <w:szCs w:val="24"/>
        </w:rPr>
        <w:t xml:space="preserve">e </w:t>
      </w:r>
      <w:r w:rsidRPr="00E52E0F">
        <w:rPr>
          <w:i/>
          <w:sz w:val="24"/>
          <w:szCs w:val="24"/>
        </w:rPr>
        <w:t>Broadcasting Services (Events) Noti</w:t>
      </w:r>
      <w:r>
        <w:rPr>
          <w:i/>
          <w:sz w:val="24"/>
          <w:szCs w:val="24"/>
        </w:rPr>
        <w:t>ce (No. 1) 2010 (Amendment No. 1</w:t>
      </w:r>
      <w:r w:rsidRPr="00E52E0F">
        <w:rPr>
          <w:i/>
          <w:sz w:val="24"/>
          <w:szCs w:val="24"/>
        </w:rPr>
        <w:t xml:space="preserve"> of 201</w:t>
      </w:r>
      <w:r>
        <w:rPr>
          <w:i/>
          <w:sz w:val="24"/>
          <w:szCs w:val="24"/>
        </w:rPr>
        <w:t>7</w:t>
      </w:r>
      <w:r w:rsidRPr="00E52E0F">
        <w:rPr>
          <w:i/>
          <w:sz w:val="24"/>
          <w:szCs w:val="24"/>
        </w:rPr>
        <w:t>)</w:t>
      </w:r>
      <w:r>
        <w:rPr>
          <w:sz w:val="24"/>
          <w:szCs w:val="24"/>
        </w:rPr>
        <w:t xml:space="preserve"> (the </w:t>
      </w:r>
      <w:r w:rsidRPr="008F3FB6">
        <w:rPr>
          <w:sz w:val="24"/>
          <w:szCs w:val="24"/>
        </w:rPr>
        <w:t>Notice</w:t>
      </w:r>
      <w:r>
        <w:rPr>
          <w:sz w:val="24"/>
          <w:szCs w:val="24"/>
        </w:rPr>
        <w:t xml:space="preserve">) amends the </w:t>
      </w:r>
      <w:r w:rsidRPr="00E52E0F">
        <w:rPr>
          <w:i/>
          <w:sz w:val="24"/>
          <w:szCs w:val="24"/>
        </w:rPr>
        <w:t xml:space="preserve">Broadcasting Services (Events) Notice (No. 1) 2010 </w:t>
      </w:r>
      <w:r>
        <w:rPr>
          <w:sz w:val="24"/>
          <w:szCs w:val="24"/>
        </w:rPr>
        <w:t xml:space="preserve">(the </w:t>
      </w:r>
      <w:r w:rsidRPr="00F45174">
        <w:rPr>
          <w:sz w:val="24"/>
          <w:szCs w:val="24"/>
        </w:rPr>
        <w:t>Principal Notice</w:t>
      </w:r>
      <w:r>
        <w:rPr>
          <w:sz w:val="24"/>
          <w:szCs w:val="24"/>
        </w:rPr>
        <w:t>) to exclude from the Principal Notice each match of the 2017 International Tennis Federation Davis Cup World Group tournament involving an</w:t>
      </w:r>
      <w:r w:rsidR="00AA0306">
        <w:rPr>
          <w:sz w:val="24"/>
          <w:szCs w:val="24"/>
        </w:rPr>
        <w:t xml:space="preserve"> Australian representative team</w:t>
      </w:r>
      <w:r>
        <w:rPr>
          <w:sz w:val="24"/>
          <w:szCs w:val="24"/>
          <w:lang w:val="en-GB"/>
        </w:rPr>
        <w:t>.</w:t>
      </w:r>
    </w:p>
    <w:p w14:paraId="48CD9F5B" w14:textId="77777777" w:rsidR="00354D81" w:rsidRDefault="00354D81" w:rsidP="00354D81">
      <w:pPr>
        <w:rPr>
          <w:sz w:val="24"/>
          <w:szCs w:val="24"/>
        </w:rPr>
      </w:pPr>
    </w:p>
    <w:p w14:paraId="1367449F" w14:textId="473A90E6" w:rsidR="00354D81" w:rsidRDefault="00354D81" w:rsidP="00354D81">
      <w:pPr>
        <w:rPr>
          <w:sz w:val="24"/>
          <w:szCs w:val="24"/>
        </w:rPr>
      </w:pPr>
      <w:r>
        <w:rPr>
          <w:sz w:val="24"/>
          <w:szCs w:val="24"/>
        </w:rPr>
        <w:t xml:space="preserve">The purpose of the Principal Notice, also known as the ‘anti-siphoning list’, </w:t>
      </w:r>
      <w:r w:rsidRPr="00F45174">
        <w:rPr>
          <w:sz w:val="24"/>
          <w:szCs w:val="24"/>
        </w:rPr>
        <w:t>is to ensure that specified events are televised free to the Aus</w:t>
      </w:r>
      <w:r>
        <w:rPr>
          <w:sz w:val="24"/>
          <w:szCs w:val="24"/>
        </w:rPr>
        <w:t>tralian public. The removal of</w:t>
      </w:r>
      <w:r w:rsidRPr="00F45174">
        <w:rPr>
          <w:sz w:val="24"/>
          <w:szCs w:val="24"/>
        </w:rPr>
        <w:t xml:space="preserve"> certain </w:t>
      </w:r>
      <w:r w:rsidR="00C016D8">
        <w:rPr>
          <w:sz w:val="24"/>
          <w:szCs w:val="24"/>
        </w:rPr>
        <w:t xml:space="preserve">2017 </w:t>
      </w:r>
      <w:r w:rsidR="00657531">
        <w:rPr>
          <w:sz w:val="24"/>
          <w:szCs w:val="24"/>
        </w:rPr>
        <w:t>Davis Cup</w:t>
      </w:r>
      <w:r>
        <w:rPr>
          <w:sz w:val="24"/>
          <w:szCs w:val="24"/>
        </w:rPr>
        <w:t xml:space="preserve"> matches from the anti</w:t>
      </w:r>
      <w:r>
        <w:rPr>
          <w:sz w:val="24"/>
          <w:szCs w:val="24"/>
        </w:rPr>
        <w:noBreakHyphen/>
      </w:r>
      <w:r w:rsidRPr="00F45174">
        <w:rPr>
          <w:sz w:val="24"/>
          <w:szCs w:val="24"/>
        </w:rPr>
        <w:t>siphoning list</w:t>
      </w:r>
      <w:r>
        <w:rPr>
          <w:sz w:val="24"/>
          <w:szCs w:val="24"/>
        </w:rPr>
        <w:t xml:space="preserve">, as set out in the Notice, </w:t>
      </w:r>
      <w:r w:rsidRPr="00F45174">
        <w:rPr>
          <w:sz w:val="24"/>
          <w:szCs w:val="24"/>
        </w:rPr>
        <w:t xml:space="preserve">will give </w:t>
      </w:r>
      <w:r>
        <w:rPr>
          <w:sz w:val="24"/>
          <w:szCs w:val="24"/>
        </w:rPr>
        <w:t xml:space="preserve">relevant </w:t>
      </w:r>
      <w:r w:rsidRPr="00F45174">
        <w:rPr>
          <w:sz w:val="24"/>
          <w:szCs w:val="24"/>
        </w:rPr>
        <w:t>free-to-air broadcasters greater flexibility an</w:t>
      </w:r>
      <w:r>
        <w:rPr>
          <w:sz w:val="24"/>
          <w:szCs w:val="24"/>
        </w:rPr>
        <w:t>d increase live coverage of those</w:t>
      </w:r>
      <w:r w:rsidRPr="00F45174">
        <w:rPr>
          <w:sz w:val="24"/>
          <w:szCs w:val="24"/>
        </w:rPr>
        <w:t xml:space="preserve"> </w:t>
      </w:r>
      <w:r>
        <w:rPr>
          <w:sz w:val="24"/>
          <w:szCs w:val="24"/>
        </w:rPr>
        <w:t>matches</w:t>
      </w:r>
      <w:r w:rsidRPr="00F45174">
        <w:rPr>
          <w:sz w:val="24"/>
          <w:szCs w:val="24"/>
        </w:rPr>
        <w:t>. This will enhance the viewing experience for Australian audiences.</w:t>
      </w:r>
    </w:p>
    <w:p w14:paraId="7BC04413" w14:textId="77777777" w:rsidR="00354D81" w:rsidRPr="008F3FB6" w:rsidRDefault="00354D81" w:rsidP="00354D81">
      <w:pPr>
        <w:rPr>
          <w:sz w:val="24"/>
          <w:szCs w:val="24"/>
        </w:rPr>
      </w:pPr>
    </w:p>
    <w:p w14:paraId="1A009593" w14:textId="77777777" w:rsidR="00354D81" w:rsidRPr="008F3FB6" w:rsidRDefault="00354D81" w:rsidP="00354D81">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Pr>
          <w:sz w:val="24"/>
          <w:szCs w:val="24"/>
        </w:rPr>
        <w:t xml:space="preserve"> Cultural life includes sports.</w:t>
      </w:r>
    </w:p>
    <w:p w14:paraId="2376E7DE" w14:textId="77777777" w:rsidR="00354D81" w:rsidRPr="008F3FB6" w:rsidRDefault="00354D81" w:rsidP="00354D81">
      <w:pPr>
        <w:rPr>
          <w:sz w:val="24"/>
          <w:szCs w:val="24"/>
        </w:rPr>
      </w:pPr>
    </w:p>
    <w:p w14:paraId="2B8F574A" w14:textId="41BF8885" w:rsidR="00EE786B" w:rsidRDefault="00354D81" w:rsidP="00EE786B">
      <w:pPr>
        <w:rPr>
          <w:sz w:val="24"/>
          <w:szCs w:val="24"/>
        </w:rPr>
      </w:pPr>
      <w:r>
        <w:rPr>
          <w:sz w:val="24"/>
          <w:szCs w:val="24"/>
        </w:rPr>
        <w:t xml:space="preserve">The Notice </w:t>
      </w:r>
      <w:r w:rsidRPr="008F3FB6">
        <w:rPr>
          <w:sz w:val="24"/>
          <w:szCs w:val="24"/>
        </w:rPr>
        <w:t xml:space="preserve">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sidR="00657531">
        <w:rPr>
          <w:sz w:val="24"/>
          <w:szCs w:val="24"/>
        </w:rPr>
        <w:t>Davis Cup</w:t>
      </w:r>
      <w:r>
        <w:rPr>
          <w:sz w:val="24"/>
          <w:szCs w:val="24"/>
        </w:rPr>
        <w:t xml:space="preserve"> matches</w:t>
      </w:r>
      <w:r w:rsidRPr="00E650C3">
        <w:rPr>
          <w:sz w:val="24"/>
          <w:szCs w:val="24"/>
          <w:lang w:val="en-GB"/>
        </w:rPr>
        <w:t>.</w:t>
      </w:r>
    </w:p>
    <w:p w14:paraId="76A3790F" w14:textId="50CD60E3" w:rsidR="00EE786B" w:rsidRPr="005C6CC1" w:rsidRDefault="00EE786B" w:rsidP="00EE786B">
      <w:pPr>
        <w:rPr>
          <w:sz w:val="24"/>
          <w:szCs w:val="24"/>
        </w:rPr>
      </w:pPr>
    </w:p>
    <w:p w14:paraId="78682A02" w14:textId="77777777" w:rsidR="005B1D71" w:rsidRDefault="005B1D71"/>
    <w:sectPr w:rsidR="005B1D71" w:rsidSect="002C0CD5">
      <w:headerReference w:type="default" r:id="rId10"/>
      <w:footerReference w:type="first" r:id="rId11"/>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6D4E" w14:textId="77777777" w:rsidR="00C8068D" w:rsidRDefault="0073046F">
      <w:r>
        <w:separator/>
      </w:r>
    </w:p>
  </w:endnote>
  <w:endnote w:type="continuationSeparator" w:id="0">
    <w:p w14:paraId="34114A7C" w14:textId="77777777" w:rsidR="00C8068D" w:rsidRDefault="0073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5A1CCC" w:rsidRDefault="00811F56">
    <w:pPr>
      <w:pStyle w:val="Footer"/>
      <w:jc w:val="center"/>
    </w:pPr>
  </w:p>
  <w:p w14:paraId="379EA6FE" w14:textId="77777777" w:rsidR="005A1CCC" w:rsidRDefault="00811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6BA2" w14:textId="77777777" w:rsidR="00C8068D" w:rsidRDefault="0073046F">
      <w:r>
        <w:separator/>
      </w:r>
    </w:p>
  </w:footnote>
  <w:footnote w:type="continuationSeparator" w:id="0">
    <w:p w14:paraId="5595446A" w14:textId="77777777" w:rsidR="00C8068D" w:rsidRDefault="0073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5A1CCC" w:rsidRDefault="00410B89">
    <w:pPr>
      <w:pStyle w:val="Header"/>
    </w:pPr>
    <w:r>
      <w:tab/>
    </w:r>
    <w:r>
      <w:rPr>
        <w:rStyle w:val="PageNumber"/>
      </w:rPr>
      <w:fldChar w:fldCharType="begin"/>
    </w:r>
    <w:r>
      <w:rPr>
        <w:rStyle w:val="PageNumber"/>
      </w:rPr>
      <w:instrText xml:space="preserve"> PAGE </w:instrText>
    </w:r>
    <w:r>
      <w:rPr>
        <w:rStyle w:val="PageNumber"/>
      </w:rPr>
      <w:fldChar w:fldCharType="separate"/>
    </w:r>
    <w:r w:rsidR="00811F56">
      <w:rPr>
        <w:rStyle w:val="PageNumber"/>
        <w:noProof/>
      </w:rPr>
      <w:t>4</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5724F"/>
    <w:rsid w:val="00065C68"/>
    <w:rsid w:val="000A0DF5"/>
    <w:rsid w:val="001912D1"/>
    <w:rsid w:val="001B19A8"/>
    <w:rsid w:val="00205DB5"/>
    <w:rsid w:val="00227814"/>
    <w:rsid w:val="00281214"/>
    <w:rsid w:val="002E5436"/>
    <w:rsid w:val="003531DF"/>
    <w:rsid w:val="00354D81"/>
    <w:rsid w:val="0036204D"/>
    <w:rsid w:val="003B01BB"/>
    <w:rsid w:val="00410B89"/>
    <w:rsid w:val="0041659D"/>
    <w:rsid w:val="00441770"/>
    <w:rsid w:val="0044671E"/>
    <w:rsid w:val="00470E33"/>
    <w:rsid w:val="004A1C26"/>
    <w:rsid w:val="004B5146"/>
    <w:rsid w:val="00513CF4"/>
    <w:rsid w:val="00540D7F"/>
    <w:rsid w:val="005508C2"/>
    <w:rsid w:val="005647D1"/>
    <w:rsid w:val="005B1D71"/>
    <w:rsid w:val="00657531"/>
    <w:rsid w:val="006E57A0"/>
    <w:rsid w:val="00720FF3"/>
    <w:rsid w:val="0073046F"/>
    <w:rsid w:val="00735C15"/>
    <w:rsid w:val="00755C6D"/>
    <w:rsid w:val="007E6ACF"/>
    <w:rsid w:val="00811F56"/>
    <w:rsid w:val="00880F33"/>
    <w:rsid w:val="008A7EE1"/>
    <w:rsid w:val="008C353A"/>
    <w:rsid w:val="0095039E"/>
    <w:rsid w:val="009F5180"/>
    <w:rsid w:val="00A45B9A"/>
    <w:rsid w:val="00AA0306"/>
    <w:rsid w:val="00AC3274"/>
    <w:rsid w:val="00AC521F"/>
    <w:rsid w:val="00AE342E"/>
    <w:rsid w:val="00B40A31"/>
    <w:rsid w:val="00B66E83"/>
    <w:rsid w:val="00B978C4"/>
    <w:rsid w:val="00C016D8"/>
    <w:rsid w:val="00C70F84"/>
    <w:rsid w:val="00C8068D"/>
    <w:rsid w:val="00D06DFE"/>
    <w:rsid w:val="00D35E54"/>
    <w:rsid w:val="00D56E52"/>
    <w:rsid w:val="00E75AB6"/>
    <w:rsid w:val="00E91F21"/>
    <w:rsid w:val="00EE786B"/>
    <w:rsid w:val="00F034E2"/>
    <w:rsid w:val="00F17836"/>
    <w:rsid w:val="00F3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35c92027ac570855798105fcba1497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2.xml><?xml version="1.0" encoding="utf-8"?>
<ds:datastoreItem xmlns:ds="http://schemas.openxmlformats.org/officeDocument/2006/customXml" ds:itemID="{44ED67ED-9154-4FD7-B737-85137800A59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08F01E0-EBC1-4190-8649-BEF5FD623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C968CE-A5B9-4A52-BEF3-E3D19816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ES - Broadcasting Services (Events) Notice (No 1) 2010 (Amendment No 1 of 2017) - 20 December 2016.docx</vt:lpstr>
    </vt:vector>
  </TitlesOfParts>
  <Company>Department of Communications</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Yuan, Caroline</dc:creator>
  <cp:keywords/>
  <dc:description/>
  <cp:lastModifiedBy>Musulin, Jessica</cp:lastModifiedBy>
  <cp:revision>4</cp:revision>
  <dcterms:created xsi:type="dcterms:W3CDTF">2017-01-12T05:27:00Z</dcterms:created>
  <dcterms:modified xsi:type="dcterms:W3CDTF">2017-01-19T04:55:00Z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3</vt:i4>
  </property>
</Properties>
</file>