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DEBB2" w14:textId="77777777" w:rsidR="002B1DB3" w:rsidRPr="005D1ABF" w:rsidRDefault="00130075" w:rsidP="00130075">
      <w:pPr>
        <w:tabs>
          <w:tab w:val="center" w:pos="4535"/>
        </w:tabs>
        <w:rPr>
          <w:rFonts w:ascii="Times New Roman" w:hAnsi="Times New Roman" w:cs="Times New Roman"/>
          <w:b/>
          <w:caps/>
          <w:sz w:val="24"/>
          <w:szCs w:val="24"/>
          <w:u w:val="single"/>
        </w:rPr>
      </w:pPr>
      <w:r>
        <w:rPr>
          <w:rFonts w:ascii="Times New Roman" w:hAnsi="Times New Roman"/>
        </w:rPr>
        <w:tab/>
      </w:r>
      <w:r w:rsidR="001813AC" w:rsidRPr="005D1ABF">
        <w:rPr>
          <w:rFonts w:ascii="Times New Roman" w:hAnsi="Times New Roman" w:cs="Times New Roman"/>
          <w:b/>
          <w:caps/>
          <w:sz w:val="24"/>
          <w:szCs w:val="24"/>
          <w:u w:val="single"/>
        </w:rPr>
        <w:t>Explanatory Statement</w:t>
      </w:r>
    </w:p>
    <w:p w14:paraId="6137DB3C"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36E28941" w14:textId="77777777" w:rsidR="002B1DB3" w:rsidRPr="00A93E94" w:rsidRDefault="002B1DB3"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the </w:t>
      </w:r>
      <w:r w:rsidR="00470AE8" w:rsidRPr="00470AE8">
        <w:rPr>
          <w:rFonts w:ascii="Times New Roman" w:hAnsi="Times New Roman" w:cs="Times New Roman"/>
          <w:sz w:val="24"/>
          <w:szCs w:val="24"/>
          <w:u w:val="single"/>
        </w:rPr>
        <w:t>Deputy Prime</w:t>
      </w:r>
      <w:r w:rsidR="00470AE8">
        <w:rPr>
          <w:rFonts w:ascii="Times New Roman" w:hAnsi="Times New Roman" w:cs="Times New Roman"/>
          <w:color w:val="FF0000"/>
          <w:sz w:val="24"/>
          <w:szCs w:val="24"/>
          <w:u w:val="single"/>
        </w:rPr>
        <w:t xml:space="preserve"> </w:t>
      </w:r>
      <w:r w:rsidRPr="001C09FB">
        <w:rPr>
          <w:rFonts w:ascii="Times New Roman" w:hAnsi="Times New Roman" w:cs="Times New Roman"/>
          <w:sz w:val="24"/>
          <w:szCs w:val="24"/>
          <w:u w:val="single"/>
        </w:rPr>
        <w:t>Minister</w:t>
      </w:r>
      <w:r w:rsidR="00113C4E" w:rsidRPr="001C09FB">
        <w:rPr>
          <w:rFonts w:ascii="Times New Roman" w:hAnsi="Times New Roman" w:cs="Times New Roman"/>
          <w:sz w:val="24"/>
          <w:szCs w:val="24"/>
          <w:u w:val="single"/>
        </w:rPr>
        <w:t xml:space="preserve"> and</w:t>
      </w:r>
      <w:r w:rsidR="00470AE8">
        <w:rPr>
          <w:rFonts w:ascii="Times New Roman" w:hAnsi="Times New Roman" w:cs="Times New Roman"/>
          <w:sz w:val="24"/>
          <w:szCs w:val="24"/>
          <w:u w:val="single"/>
        </w:rPr>
        <w:t xml:space="preserve"> Minister for Agriculture and</w:t>
      </w:r>
      <w:r w:rsidR="00113C4E" w:rsidRPr="001C09FB">
        <w:rPr>
          <w:rFonts w:ascii="Times New Roman" w:hAnsi="Times New Roman" w:cs="Times New Roman"/>
          <w:sz w:val="24"/>
          <w:szCs w:val="24"/>
          <w:u w:val="single"/>
        </w:rPr>
        <w:t xml:space="preserve"> Water </w:t>
      </w:r>
      <w:r w:rsidR="00113C4E" w:rsidRPr="00A93E94">
        <w:rPr>
          <w:rFonts w:ascii="Times New Roman" w:hAnsi="Times New Roman" w:cs="Times New Roman"/>
          <w:sz w:val="24"/>
          <w:szCs w:val="24"/>
          <w:u w:val="single"/>
        </w:rPr>
        <w:t>Resources</w:t>
      </w:r>
      <w:r w:rsidRPr="00A93E94">
        <w:rPr>
          <w:rFonts w:ascii="Times New Roman" w:hAnsi="Times New Roman" w:cs="Times New Roman"/>
          <w:sz w:val="24"/>
          <w:szCs w:val="24"/>
          <w:u w:val="single"/>
        </w:rPr>
        <w:t xml:space="preserve"> </w:t>
      </w:r>
    </w:p>
    <w:p w14:paraId="2BB85124" w14:textId="77777777" w:rsidR="00130075" w:rsidRPr="00A93E94" w:rsidRDefault="00130075" w:rsidP="005D1ABF">
      <w:pPr>
        <w:spacing w:after="0" w:line="240" w:lineRule="auto"/>
        <w:jc w:val="center"/>
        <w:rPr>
          <w:rFonts w:ascii="Times New Roman" w:hAnsi="Times New Roman" w:cs="Times New Roman"/>
          <w:sz w:val="24"/>
          <w:szCs w:val="24"/>
        </w:rPr>
      </w:pPr>
    </w:p>
    <w:p w14:paraId="590D9357" w14:textId="77777777" w:rsidR="002B1DB3" w:rsidRPr="00A90D01" w:rsidRDefault="00130075" w:rsidP="005D1ABF">
      <w:pPr>
        <w:spacing w:after="0" w:line="240" w:lineRule="auto"/>
        <w:jc w:val="center"/>
        <w:rPr>
          <w:rFonts w:ascii="Times New Roman" w:hAnsi="Times New Roman" w:cs="Times New Roman"/>
          <w:snapToGrid w:val="0"/>
          <w:sz w:val="24"/>
          <w:szCs w:val="24"/>
        </w:rPr>
      </w:pPr>
      <w:r w:rsidRPr="00A90D01">
        <w:rPr>
          <w:rFonts w:ascii="Times New Roman" w:hAnsi="Times New Roman" w:cs="Times New Roman"/>
          <w:i/>
          <w:snapToGrid w:val="0"/>
          <w:sz w:val="24"/>
          <w:szCs w:val="24"/>
        </w:rPr>
        <w:t>Water Act 2007</w:t>
      </w:r>
    </w:p>
    <w:p w14:paraId="78DA5275" w14:textId="77777777" w:rsidR="002B1DB3" w:rsidRPr="00A90D01" w:rsidRDefault="002B1DB3" w:rsidP="005D1ABF">
      <w:pPr>
        <w:spacing w:after="0" w:line="240" w:lineRule="auto"/>
        <w:jc w:val="center"/>
        <w:rPr>
          <w:rFonts w:ascii="Times New Roman" w:hAnsi="Times New Roman" w:cs="Times New Roman"/>
          <w:sz w:val="24"/>
          <w:szCs w:val="24"/>
        </w:rPr>
      </w:pPr>
    </w:p>
    <w:p w14:paraId="6A9A5B3F" w14:textId="77777777" w:rsidR="002B1DB3" w:rsidRPr="00A90D01" w:rsidRDefault="00130075" w:rsidP="005D1ABF">
      <w:pPr>
        <w:spacing w:after="0" w:line="240" w:lineRule="auto"/>
        <w:jc w:val="center"/>
        <w:rPr>
          <w:rFonts w:ascii="Times New Roman" w:hAnsi="Times New Roman" w:cs="Times New Roman"/>
          <w:i/>
          <w:sz w:val="24"/>
          <w:szCs w:val="24"/>
        </w:rPr>
      </w:pPr>
      <w:r w:rsidRPr="00A90D01">
        <w:rPr>
          <w:rFonts w:ascii="Times New Roman" w:hAnsi="Times New Roman" w:cs="Times New Roman"/>
          <w:i/>
          <w:sz w:val="24"/>
          <w:szCs w:val="24"/>
        </w:rPr>
        <w:t>Water Charge (Infrastructure) Amendment Rules 2017</w:t>
      </w:r>
    </w:p>
    <w:p w14:paraId="3EAB6CC2" w14:textId="77777777" w:rsidR="0095592B" w:rsidRDefault="0095592B" w:rsidP="005D1ABF">
      <w:pPr>
        <w:tabs>
          <w:tab w:val="left" w:pos="1701"/>
          <w:tab w:val="right" w:pos="9072"/>
        </w:tabs>
        <w:spacing w:after="0" w:line="240" w:lineRule="auto"/>
        <w:rPr>
          <w:rFonts w:ascii="Times New Roman" w:hAnsi="Times New Roman" w:cs="Times New Roman"/>
          <w:b/>
          <w:color w:val="FF0000"/>
          <w:sz w:val="24"/>
          <w:szCs w:val="24"/>
        </w:rPr>
      </w:pPr>
    </w:p>
    <w:p w14:paraId="51782565" w14:textId="77777777" w:rsidR="002B1DB3" w:rsidRPr="00967943" w:rsidRDefault="002B1DB3" w:rsidP="00967943">
      <w:pPr>
        <w:pStyle w:val="Heading2"/>
      </w:pPr>
      <w:r w:rsidRPr="00967943">
        <w:t>Legislative Authority</w:t>
      </w:r>
    </w:p>
    <w:p w14:paraId="093F6225" w14:textId="77777777" w:rsidR="00220F60" w:rsidRPr="0055087B" w:rsidRDefault="00220F60" w:rsidP="00967943">
      <w:pPr>
        <w:spacing w:before="240" w:after="240"/>
        <w:rPr>
          <w:rFonts w:ascii="Times New Roman" w:hAnsi="Times New Roman"/>
          <w:sz w:val="24"/>
          <w:szCs w:val="24"/>
        </w:rPr>
      </w:pPr>
      <w:r w:rsidRPr="0055087B">
        <w:rPr>
          <w:rFonts w:ascii="Times New Roman" w:hAnsi="Times New Roman"/>
          <w:sz w:val="24"/>
          <w:szCs w:val="24"/>
        </w:rPr>
        <w:t xml:space="preserve">The </w:t>
      </w:r>
      <w:r w:rsidRPr="0055087B">
        <w:rPr>
          <w:rFonts w:ascii="Times New Roman" w:hAnsi="Times New Roman"/>
          <w:i/>
          <w:sz w:val="24"/>
          <w:szCs w:val="24"/>
        </w:rPr>
        <w:t>Water Act 2007</w:t>
      </w:r>
      <w:r w:rsidRPr="0055087B">
        <w:rPr>
          <w:rFonts w:ascii="Times New Roman" w:hAnsi="Times New Roman"/>
          <w:sz w:val="24"/>
          <w:szCs w:val="24"/>
        </w:rPr>
        <w:t xml:space="preserve"> (the Act) provides for the management of the water </w:t>
      </w:r>
      <w:r>
        <w:rPr>
          <w:rFonts w:ascii="Times New Roman" w:hAnsi="Times New Roman"/>
          <w:sz w:val="24"/>
          <w:szCs w:val="24"/>
        </w:rPr>
        <w:t>resources of the </w:t>
      </w:r>
      <w:r w:rsidRPr="0055087B">
        <w:rPr>
          <w:rFonts w:ascii="Times New Roman" w:hAnsi="Times New Roman"/>
          <w:sz w:val="24"/>
          <w:szCs w:val="24"/>
        </w:rPr>
        <w:t>Murray</w:t>
      </w:r>
      <w:r>
        <w:rPr>
          <w:rFonts w:ascii="Times New Roman" w:hAnsi="Times New Roman"/>
          <w:sz w:val="24"/>
          <w:szCs w:val="24"/>
        </w:rPr>
        <w:t>–</w:t>
      </w:r>
      <w:r w:rsidRPr="0055087B">
        <w:rPr>
          <w:rFonts w:ascii="Times New Roman" w:hAnsi="Times New Roman"/>
          <w:sz w:val="24"/>
          <w:szCs w:val="24"/>
        </w:rPr>
        <w:t>Darling Basin and other matters of national interest in relation to water and water information.</w:t>
      </w:r>
      <w:r w:rsidR="00F66DFB">
        <w:rPr>
          <w:rFonts w:ascii="Times New Roman" w:hAnsi="Times New Roman"/>
          <w:sz w:val="24"/>
          <w:szCs w:val="24"/>
        </w:rPr>
        <w:t xml:space="preserve"> </w:t>
      </w:r>
    </w:p>
    <w:p w14:paraId="5FA4DFBC" w14:textId="513FA011" w:rsidR="008D2B56" w:rsidRDefault="008D2B56" w:rsidP="008D2B56">
      <w:pPr>
        <w:spacing w:before="240" w:after="240"/>
        <w:rPr>
          <w:rFonts w:ascii="Times New Roman" w:hAnsi="Times New Roman"/>
          <w:sz w:val="24"/>
          <w:szCs w:val="24"/>
        </w:rPr>
      </w:pPr>
      <w:r>
        <w:rPr>
          <w:rFonts w:ascii="Times New Roman" w:hAnsi="Times New Roman"/>
          <w:sz w:val="24"/>
          <w:szCs w:val="24"/>
        </w:rPr>
        <w:t>S</w:t>
      </w:r>
      <w:r w:rsidRPr="0055087B">
        <w:rPr>
          <w:rFonts w:ascii="Times New Roman" w:hAnsi="Times New Roman"/>
          <w:sz w:val="24"/>
          <w:szCs w:val="24"/>
        </w:rPr>
        <w:t xml:space="preserve">ection </w:t>
      </w:r>
      <w:r>
        <w:rPr>
          <w:rFonts w:ascii="Times New Roman" w:hAnsi="Times New Roman"/>
          <w:sz w:val="24"/>
          <w:szCs w:val="24"/>
        </w:rPr>
        <w:t>9</w:t>
      </w:r>
      <w:r w:rsidRPr="0055087B">
        <w:rPr>
          <w:rFonts w:ascii="Times New Roman" w:hAnsi="Times New Roman"/>
          <w:sz w:val="24"/>
          <w:szCs w:val="24"/>
        </w:rPr>
        <w:t xml:space="preserve">2 of the Act provides that </w:t>
      </w:r>
      <w:r>
        <w:rPr>
          <w:rFonts w:ascii="Times New Roman" w:hAnsi="Times New Roman"/>
          <w:sz w:val="24"/>
          <w:szCs w:val="24"/>
        </w:rPr>
        <w:t>the Minister may make rules (to be called water charge rules), applying in Basin States that: regulate water charges; deal with the matters listed in subsection </w:t>
      </w:r>
      <w:r w:rsidR="00D24E60">
        <w:rPr>
          <w:rFonts w:ascii="Times New Roman" w:hAnsi="Times New Roman"/>
          <w:sz w:val="24"/>
          <w:szCs w:val="24"/>
        </w:rPr>
        <w:t>92</w:t>
      </w:r>
      <w:r>
        <w:rPr>
          <w:rFonts w:ascii="Times New Roman" w:hAnsi="Times New Roman"/>
          <w:sz w:val="24"/>
          <w:szCs w:val="24"/>
        </w:rPr>
        <w:t>(3) of the Act; and contribute to achieving the Basin water charging objectives and principles set out in Schedule 2 of the Act</w:t>
      </w:r>
      <w:r w:rsidRPr="0055087B">
        <w:rPr>
          <w:rFonts w:ascii="Times New Roman" w:hAnsi="Times New Roman"/>
          <w:sz w:val="24"/>
          <w:szCs w:val="24"/>
        </w:rPr>
        <w:t xml:space="preserve">. </w:t>
      </w:r>
      <w:r w:rsidR="00F66DFB">
        <w:rPr>
          <w:rFonts w:ascii="Times New Roman" w:hAnsi="Times New Roman"/>
          <w:sz w:val="24"/>
          <w:szCs w:val="24"/>
        </w:rPr>
        <w:t>The Minister must ask for the advice of the Australian Competition and Consumer Commission</w:t>
      </w:r>
      <w:r w:rsidR="0038607D">
        <w:rPr>
          <w:rFonts w:ascii="Times New Roman" w:hAnsi="Times New Roman"/>
          <w:sz w:val="24"/>
          <w:szCs w:val="24"/>
        </w:rPr>
        <w:t xml:space="preserve"> (ACCC)</w:t>
      </w:r>
      <w:r w:rsidR="00F66DFB">
        <w:rPr>
          <w:rFonts w:ascii="Times New Roman" w:hAnsi="Times New Roman"/>
          <w:sz w:val="24"/>
          <w:szCs w:val="24"/>
        </w:rPr>
        <w:t xml:space="preserve"> before making or amending water charge rules (subsection 93(1) </w:t>
      </w:r>
      <w:r w:rsidR="00637E8A">
        <w:rPr>
          <w:rFonts w:ascii="Times New Roman" w:hAnsi="Times New Roman"/>
          <w:sz w:val="24"/>
          <w:szCs w:val="24"/>
        </w:rPr>
        <w:t xml:space="preserve">of the </w:t>
      </w:r>
      <w:r w:rsidR="00F66DFB">
        <w:rPr>
          <w:rFonts w:ascii="Times New Roman" w:hAnsi="Times New Roman"/>
          <w:sz w:val="24"/>
          <w:szCs w:val="24"/>
        </w:rPr>
        <w:t>Act)</w:t>
      </w:r>
      <w:r w:rsidR="00915669">
        <w:rPr>
          <w:rFonts w:ascii="Times New Roman" w:hAnsi="Times New Roman"/>
          <w:sz w:val="24"/>
          <w:szCs w:val="24"/>
        </w:rPr>
        <w:t>.</w:t>
      </w:r>
    </w:p>
    <w:p w14:paraId="53281546" w14:textId="77777777" w:rsidR="008D2B56" w:rsidRPr="003832AE" w:rsidRDefault="008D2B56" w:rsidP="008D2B56">
      <w:pPr>
        <w:spacing w:before="240" w:after="240"/>
        <w:rPr>
          <w:rFonts w:ascii="Times New Roman" w:hAnsi="Times New Roman"/>
          <w:sz w:val="24"/>
          <w:szCs w:val="24"/>
        </w:rPr>
      </w:pPr>
      <w:r w:rsidRPr="003832AE">
        <w:rPr>
          <w:rFonts w:ascii="Times New Roman" w:hAnsi="Times New Roman"/>
          <w:sz w:val="24"/>
          <w:szCs w:val="24"/>
        </w:rPr>
        <w:t xml:space="preserve">Under subsection 33(3) of the </w:t>
      </w:r>
      <w:r w:rsidRPr="003832AE">
        <w:rPr>
          <w:rFonts w:ascii="Times New Roman" w:hAnsi="Times New Roman"/>
          <w:i/>
          <w:sz w:val="24"/>
          <w:szCs w:val="24"/>
        </w:rPr>
        <w:t>Acts Interpretation Act 1901</w:t>
      </w:r>
      <w:r w:rsidRPr="003832AE">
        <w:rPr>
          <w:rFonts w:ascii="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3C50070" w14:textId="77777777" w:rsidR="002B1DB3" w:rsidRPr="00A90D01" w:rsidRDefault="002B1DB3" w:rsidP="00967943">
      <w:pPr>
        <w:pStyle w:val="Heading2"/>
      </w:pPr>
      <w:r w:rsidRPr="00A90D01">
        <w:t>Purpose</w:t>
      </w:r>
    </w:p>
    <w:p w14:paraId="77AE92A3" w14:textId="3796285F" w:rsidR="00C924F3" w:rsidRDefault="00C924F3" w:rsidP="00967943">
      <w:pPr>
        <w:spacing w:before="240" w:after="240"/>
        <w:rPr>
          <w:rFonts w:ascii="Times New Roman" w:hAnsi="Times New Roman"/>
          <w:sz w:val="24"/>
          <w:szCs w:val="24"/>
        </w:rPr>
      </w:pPr>
      <w:r w:rsidRPr="00B42172">
        <w:rPr>
          <w:rFonts w:ascii="Times New Roman" w:hAnsi="Times New Roman"/>
          <w:sz w:val="24"/>
          <w:szCs w:val="24"/>
        </w:rPr>
        <w:t xml:space="preserve">The purpose of the </w:t>
      </w:r>
      <w:r w:rsidRPr="005B6868">
        <w:rPr>
          <w:rFonts w:ascii="Times New Roman" w:hAnsi="Times New Roman"/>
          <w:i/>
          <w:sz w:val="24"/>
          <w:szCs w:val="24"/>
        </w:rPr>
        <w:t xml:space="preserve">Water </w:t>
      </w:r>
      <w:r>
        <w:rPr>
          <w:rFonts w:ascii="Times New Roman" w:hAnsi="Times New Roman"/>
          <w:i/>
          <w:sz w:val="24"/>
          <w:szCs w:val="24"/>
        </w:rPr>
        <w:t>Charge (Infrastructure) Amendment Rules</w:t>
      </w:r>
      <w:r w:rsidRPr="005B6868">
        <w:rPr>
          <w:rFonts w:ascii="Times New Roman" w:hAnsi="Times New Roman"/>
          <w:i/>
          <w:sz w:val="24"/>
          <w:szCs w:val="24"/>
        </w:rPr>
        <w:t xml:space="preserve"> 2017 </w:t>
      </w:r>
      <w:r w:rsidRPr="00235C26">
        <w:rPr>
          <w:rFonts w:ascii="Times New Roman" w:hAnsi="Times New Roman"/>
          <w:sz w:val="24"/>
          <w:szCs w:val="24"/>
        </w:rPr>
        <w:t>(</w:t>
      </w:r>
      <w:r>
        <w:rPr>
          <w:rFonts w:ascii="Times New Roman" w:hAnsi="Times New Roman"/>
          <w:sz w:val="24"/>
          <w:szCs w:val="24"/>
        </w:rPr>
        <w:t>the </w:t>
      </w:r>
      <w:r w:rsidRPr="00B42172">
        <w:rPr>
          <w:rFonts w:ascii="Times New Roman" w:hAnsi="Times New Roman"/>
          <w:sz w:val="24"/>
          <w:szCs w:val="24"/>
        </w:rPr>
        <w:t>R</w:t>
      </w:r>
      <w:r w:rsidR="00DE559E">
        <w:rPr>
          <w:rFonts w:ascii="Times New Roman" w:hAnsi="Times New Roman"/>
          <w:sz w:val="24"/>
          <w:szCs w:val="24"/>
        </w:rPr>
        <w:t>ules</w:t>
      </w:r>
      <w:r>
        <w:rPr>
          <w:rFonts w:ascii="Times New Roman" w:hAnsi="Times New Roman"/>
          <w:sz w:val="24"/>
          <w:szCs w:val="24"/>
        </w:rPr>
        <w:t>)</w:t>
      </w:r>
      <w:r w:rsidRPr="00B42172">
        <w:rPr>
          <w:rFonts w:ascii="Times New Roman" w:hAnsi="Times New Roman"/>
          <w:sz w:val="24"/>
          <w:szCs w:val="24"/>
        </w:rPr>
        <w:t xml:space="preserve"> is to</w:t>
      </w:r>
      <w:r w:rsidR="00947199">
        <w:rPr>
          <w:rFonts w:ascii="Times New Roman" w:hAnsi="Times New Roman"/>
          <w:sz w:val="24"/>
          <w:szCs w:val="24"/>
        </w:rPr>
        <w:t xml:space="preserve"> </w:t>
      </w:r>
      <w:r w:rsidR="00297647">
        <w:rPr>
          <w:rFonts w:ascii="Times New Roman" w:hAnsi="Times New Roman"/>
          <w:sz w:val="24"/>
          <w:szCs w:val="24"/>
        </w:rPr>
        <w:t xml:space="preserve">significantly </w:t>
      </w:r>
      <w:r w:rsidR="00AB5A97">
        <w:rPr>
          <w:rFonts w:ascii="Times New Roman" w:hAnsi="Times New Roman"/>
          <w:sz w:val="24"/>
          <w:szCs w:val="24"/>
        </w:rPr>
        <w:t>re</w:t>
      </w:r>
      <w:r w:rsidR="00297647">
        <w:rPr>
          <w:rFonts w:ascii="Times New Roman" w:hAnsi="Times New Roman"/>
          <w:sz w:val="24"/>
          <w:szCs w:val="24"/>
        </w:rPr>
        <w:t>duce</w:t>
      </w:r>
      <w:r w:rsidR="00AB5A97" w:rsidRPr="00B42172">
        <w:rPr>
          <w:rFonts w:ascii="Times New Roman" w:hAnsi="Times New Roman"/>
          <w:sz w:val="24"/>
          <w:szCs w:val="24"/>
        </w:rPr>
        <w:t xml:space="preserve"> </w:t>
      </w:r>
      <w:r w:rsidR="00947199" w:rsidRPr="00B42172">
        <w:rPr>
          <w:rFonts w:ascii="Times New Roman" w:hAnsi="Times New Roman"/>
          <w:sz w:val="24"/>
          <w:szCs w:val="24"/>
        </w:rPr>
        <w:t xml:space="preserve">the regulatory </w:t>
      </w:r>
      <w:r w:rsidR="00297647">
        <w:rPr>
          <w:rFonts w:ascii="Times New Roman" w:hAnsi="Times New Roman"/>
          <w:sz w:val="24"/>
          <w:szCs w:val="24"/>
        </w:rPr>
        <w:t>requirements and</w:t>
      </w:r>
      <w:r w:rsidR="00094DA5">
        <w:rPr>
          <w:rFonts w:ascii="Times New Roman" w:hAnsi="Times New Roman"/>
          <w:sz w:val="24"/>
          <w:szCs w:val="24"/>
        </w:rPr>
        <w:t xml:space="preserve"> associated compliance costs </w:t>
      </w:r>
      <w:r w:rsidR="00066F60" w:rsidRPr="00B42172">
        <w:rPr>
          <w:rFonts w:ascii="Times New Roman" w:hAnsi="Times New Roman"/>
          <w:sz w:val="24"/>
          <w:szCs w:val="24"/>
        </w:rPr>
        <w:t xml:space="preserve">on </w:t>
      </w:r>
      <w:r w:rsidR="00094DA5">
        <w:rPr>
          <w:rFonts w:ascii="Times New Roman" w:hAnsi="Times New Roman"/>
          <w:sz w:val="24"/>
          <w:szCs w:val="24"/>
        </w:rPr>
        <w:t xml:space="preserve">operators to whom Part 5 applies. Following the </w:t>
      </w:r>
      <w:r w:rsidR="00A833A2">
        <w:rPr>
          <w:rFonts w:ascii="Times New Roman" w:hAnsi="Times New Roman"/>
          <w:sz w:val="24"/>
          <w:szCs w:val="24"/>
        </w:rPr>
        <w:t>re</w:t>
      </w:r>
      <w:r w:rsidR="00C039CD">
        <w:rPr>
          <w:rFonts w:ascii="Times New Roman" w:hAnsi="Times New Roman"/>
          <w:sz w:val="24"/>
          <w:szCs w:val="24"/>
        </w:rPr>
        <w:t>peal</w:t>
      </w:r>
      <w:r w:rsidR="00094DA5">
        <w:rPr>
          <w:rFonts w:ascii="Times New Roman" w:hAnsi="Times New Roman"/>
          <w:sz w:val="24"/>
          <w:szCs w:val="24"/>
        </w:rPr>
        <w:t xml:space="preserve"> of</w:t>
      </w:r>
      <w:r w:rsidR="00C039CD">
        <w:rPr>
          <w:rFonts w:ascii="Times New Roman" w:hAnsi="Times New Roman"/>
          <w:sz w:val="24"/>
          <w:szCs w:val="24"/>
        </w:rPr>
        <w:t xml:space="preserve"> </w:t>
      </w:r>
      <w:r w:rsidR="00094DA5">
        <w:rPr>
          <w:rFonts w:ascii="Times New Roman" w:hAnsi="Times New Roman"/>
          <w:sz w:val="24"/>
          <w:szCs w:val="24"/>
        </w:rPr>
        <w:lastRenderedPageBreak/>
        <w:t>Part</w:t>
      </w:r>
      <w:r w:rsidR="00A833A2">
        <w:rPr>
          <w:rFonts w:ascii="Times New Roman" w:hAnsi="Times New Roman"/>
          <w:sz w:val="24"/>
          <w:szCs w:val="24"/>
        </w:rPr>
        <w:t xml:space="preserve"> 5</w:t>
      </w:r>
      <w:r w:rsidR="00094DA5">
        <w:rPr>
          <w:rFonts w:ascii="Times New Roman" w:hAnsi="Times New Roman"/>
          <w:sz w:val="24"/>
          <w:szCs w:val="24"/>
        </w:rPr>
        <w:t xml:space="preserve">, these operators will no longer be required to </w:t>
      </w:r>
      <w:r w:rsidR="00A833A2" w:rsidRPr="00FB1B65">
        <w:rPr>
          <w:rFonts w:ascii="Times New Roman" w:hAnsi="Times New Roman" w:cs="Times New Roman"/>
          <w:sz w:val="24"/>
          <w:szCs w:val="24"/>
        </w:rPr>
        <w:t>p</w:t>
      </w:r>
      <w:r w:rsidR="00A833A2">
        <w:rPr>
          <w:rFonts w:ascii="Times New Roman" w:hAnsi="Times New Roman" w:cs="Times New Roman"/>
          <w:sz w:val="24"/>
          <w:szCs w:val="24"/>
        </w:rPr>
        <w:t>roduce five</w:t>
      </w:r>
      <w:r w:rsidR="00297647">
        <w:rPr>
          <w:rFonts w:ascii="Times New Roman" w:hAnsi="Times New Roman" w:cs="Times New Roman"/>
          <w:sz w:val="24"/>
          <w:szCs w:val="24"/>
        </w:rPr>
        <w:noBreakHyphen/>
      </w:r>
      <w:r w:rsidR="00A833A2">
        <w:rPr>
          <w:rFonts w:ascii="Times New Roman" w:hAnsi="Times New Roman" w:cs="Times New Roman"/>
          <w:sz w:val="24"/>
          <w:szCs w:val="24"/>
        </w:rPr>
        <w:t xml:space="preserve">yearly </w:t>
      </w:r>
      <w:r w:rsidR="008A1CEE">
        <w:rPr>
          <w:rFonts w:ascii="Times New Roman" w:hAnsi="Times New Roman" w:cs="Times New Roman"/>
          <w:sz w:val="24"/>
          <w:szCs w:val="24"/>
        </w:rPr>
        <w:t>N</w:t>
      </w:r>
      <w:r w:rsidR="005720A0">
        <w:rPr>
          <w:rFonts w:ascii="Times New Roman" w:hAnsi="Times New Roman" w:cs="Times New Roman"/>
          <w:sz w:val="24"/>
          <w:szCs w:val="24"/>
        </w:rPr>
        <w:t xml:space="preserve">etwork </w:t>
      </w:r>
      <w:r w:rsidR="008A1CEE">
        <w:rPr>
          <w:rFonts w:ascii="Times New Roman" w:hAnsi="Times New Roman" w:cs="Times New Roman"/>
          <w:sz w:val="24"/>
          <w:szCs w:val="24"/>
        </w:rPr>
        <w:t>S</w:t>
      </w:r>
      <w:r w:rsidR="005720A0">
        <w:rPr>
          <w:rFonts w:ascii="Times New Roman" w:hAnsi="Times New Roman" w:cs="Times New Roman"/>
          <w:sz w:val="24"/>
          <w:szCs w:val="24"/>
        </w:rPr>
        <w:t xml:space="preserve">ervice </w:t>
      </w:r>
      <w:r w:rsidR="008A1CEE">
        <w:rPr>
          <w:rFonts w:ascii="Times New Roman" w:hAnsi="Times New Roman" w:cs="Times New Roman"/>
          <w:sz w:val="24"/>
          <w:szCs w:val="24"/>
        </w:rPr>
        <w:t>P</w:t>
      </w:r>
      <w:r w:rsidR="005720A0">
        <w:rPr>
          <w:rFonts w:ascii="Times New Roman" w:hAnsi="Times New Roman" w:cs="Times New Roman"/>
          <w:sz w:val="24"/>
          <w:szCs w:val="24"/>
        </w:rPr>
        <w:t>lan</w:t>
      </w:r>
      <w:r w:rsidR="00297647">
        <w:rPr>
          <w:rFonts w:ascii="Times New Roman" w:hAnsi="Times New Roman" w:cs="Times New Roman"/>
          <w:sz w:val="24"/>
          <w:szCs w:val="24"/>
        </w:rPr>
        <w:t>s</w:t>
      </w:r>
      <w:r w:rsidR="005720A0">
        <w:rPr>
          <w:rFonts w:ascii="Times New Roman" w:hAnsi="Times New Roman" w:cs="Times New Roman"/>
          <w:sz w:val="24"/>
          <w:szCs w:val="24"/>
        </w:rPr>
        <w:t xml:space="preserve"> (NSPs)</w:t>
      </w:r>
      <w:r w:rsidR="009815C9">
        <w:rPr>
          <w:rFonts w:ascii="Times New Roman" w:hAnsi="Times New Roman" w:cs="Times New Roman"/>
          <w:sz w:val="24"/>
          <w:szCs w:val="24"/>
        </w:rPr>
        <w:t xml:space="preserve"> and associated</w:t>
      </w:r>
      <w:r w:rsidR="00A833A2">
        <w:rPr>
          <w:rFonts w:ascii="Times New Roman" w:hAnsi="Times New Roman" w:cs="Times New Roman"/>
          <w:sz w:val="24"/>
          <w:szCs w:val="24"/>
        </w:rPr>
        <w:t xml:space="preserve"> consultation paper</w:t>
      </w:r>
      <w:r w:rsidR="00297647">
        <w:rPr>
          <w:rFonts w:ascii="Times New Roman" w:hAnsi="Times New Roman" w:cs="Times New Roman"/>
          <w:sz w:val="24"/>
          <w:szCs w:val="24"/>
        </w:rPr>
        <w:t>s</w:t>
      </w:r>
      <w:r w:rsidR="00A833A2">
        <w:rPr>
          <w:rFonts w:ascii="Times New Roman" w:hAnsi="Times New Roman" w:cs="Times New Roman"/>
          <w:sz w:val="24"/>
          <w:szCs w:val="24"/>
        </w:rPr>
        <w:t xml:space="preserve"> and</w:t>
      </w:r>
      <w:r w:rsidR="00A833A2" w:rsidRPr="00FB1B65">
        <w:rPr>
          <w:rFonts w:ascii="Times New Roman" w:hAnsi="Times New Roman" w:cs="Times New Roman"/>
          <w:sz w:val="24"/>
          <w:szCs w:val="24"/>
        </w:rPr>
        <w:t xml:space="preserve"> information statement</w:t>
      </w:r>
      <w:r w:rsidR="00297647">
        <w:rPr>
          <w:rFonts w:ascii="Times New Roman" w:hAnsi="Times New Roman" w:cs="Times New Roman"/>
          <w:sz w:val="24"/>
          <w:szCs w:val="24"/>
        </w:rPr>
        <w:t>s</w:t>
      </w:r>
      <w:r w:rsidR="00A833A2" w:rsidRPr="00FB1B65">
        <w:rPr>
          <w:rFonts w:ascii="Times New Roman" w:hAnsi="Times New Roman" w:cs="Times New Roman"/>
          <w:sz w:val="24"/>
          <w:szCs w:val="24"/>
        </w:rPr>
        <w:t xml:space="preserve"> in undertaking their infrastructure</w:t>
      </w:r>
      <w:r w:rsidR="005720A0">
        <w:rPr>
          <w:rFonts w:ascii="Times New Roman" w:hAnsi="Times New Roman" w:cs="Times New Roman"/>
          <w:sz w:val="24"/>
          <w:szCs w:val="24"/>
        </w:rPr>
        <w:t xml:space="preserve"> services</w:t>
      </w:r>
      <w:r w:rsidR="00A833A2" w:rsidRPr="00FB1B65">
        <w:rPr>
          <w:rFonts w:ascii="Times New Roman" w:hAnsi="Times New Roman" w:cs="Times New Roman"/>
          <w:sz w:val="24"/>
          <w:szCs w:val="24"/>
        </w:rPr>
        <w:t xml:space="preserve"> planning processes</w:t>
      </w:r>
      <w:r w:rsidRPr="00B42172">
        <w:rPr>
          <w:rFonts w:ascii="Times New Roman" w:hAnsi="Times New Roman"/>
          <w:sz w:val="24"/>
          <w:szCs w:val="24"/>
        </w:rPr>
        <w:t>.</w:t>
      </w:r>
    </w:p>
    <w:p w14:paraId="7F3C8221" w14:textId="77777777" w:rsidR="009F27DA" w:rsidRPr="00A90D01" w:rsidRDefault="002B1DB3" w:rsidP="009F27DA">
      <w:pPr>
        <w:pStyle w:val="Heading2"/>
      </w:pPr>
      <w:r w:rsidRPr="00A90D01">
        <w:t>Background</w:t>
      </w:r>
      <w:r w:rsidR="009F27DA">
        <w:t xml:space="preserve"> </w:t>
      </w:r>
    </w:p>
    <w:p w14:paraId="08A8291C" w14:textId="327DC55E" w:rsidR="003C2EE7" w:rsidRDefault="00A35D12" w:rsidP="007B298F">
      <w:pPr>
        <w:spacing w:before="240" w:after="240"/>
        <w:rPr>
          <w:rFonts w:ascii="Times New Roman" w:hAnsi="Times New Roman" w:cs="Times New Roman"/>
          <w:b/>
          <w:sz w:val="24"/>
          <w:szCs w:val="24"/>
        </w:rPr>
      </w:pPr>
      <w:r>
        <w:rPr>
          <w:rFonts w:ascii="Times New Roman" w:hAnsi="Times New Roman"/>
          <w:sz w:val="24"/>
          <w:szCs w:val="24"/>
        </w:rPr>
        <w:t>R</w:t>
      </w:r>
      <w:r w:rsidR="005F582D" w:rsidRPr="005F582D">
        <w:rPr>
          <w:rFonts w:ascii="Times New Roman" w:hAnsi="Times New Roman"/>
          <w:sz w:val="24"/>
          <w:szCs w:val="24"/>
        </w:rPr>
        <w:t xml:space="preserve">ecommendation 11 of the </w:t>
      </w:r>
      <w:r w:rsidR="005F582D" w:rsidRPr="005F582D">
        <w:rPr>
          <w:rFonts w:ascii="Times New Roman" w:hAnsi="Times New Roman"/>
          <w:i/>
          <w:sz w:val="24"/>
          <w:szCs w:val="24"/>
        </w:rPr>
        <w:t xml:space="preserve">Report of the Independent Review of the Water Act 2007 </w:t>
      </w:r>
      <w:r w:rsidR="005F582D" w:rsidRPr="005F582D">
        <w:rPr>
          <w:rFonts w:ascii="Times New Roman" w:hAnsi="Times New Roman"/>
          <w:sz w:val="24"/>
          <w:szCs w:val="24"/>
        </w:rPr>
        <w:t>(the Water Act Review)</w:t>
      </w:r>
      <w:r w:rsidR="005F582D">
        <w:rPr>
          <w:rFonts w:ascii="Times New Roman" w:hAnsi="Times New Roman"/>
          <w:sz w:val="24"/>
          <w:szCs w:val="24"/>
        </w:rPr>
        <w:t xml:space="preserve"> </w:t>
      </w:r>
      <w:r>
        <w:rPr>
          <w:rFonts w:ascii="Times New Roman" w:hAnsi="Times New Roman"/>
          <w:sz w:val="24"/>
          <w:szCs w:val="24"/>
        </w:rPr>
        <w:t xml:space="preserve">recommended the ACCC conduct a review of the water charge rules. The Australian Government response to the Water Act Review </w:t>
      </w:r>
      <w:r w:rsidR="005F582D">
        <w:rPr>
          <w:rFonts w:ascii="Times New Roman" w:hAnsi="Times New Roman"/>
          <w:sz w:val="24"/>
          <w:szCs w:val="24"/>
        </w:rPr>
        <w:t>agreed to th</w:t>
      </w:r>
      <w:r>
        <w:rPr>
          <w:rFonts w:ascii="Times New Roman" w:hAnsi="Times New Roman"/>
          <w:sz w:val="24"/>
          <w:szCs w:val="24"/>
        </w:rPr>
        <w:t xml:space="preserve">is recommendation. </w:t>
      </w:r>
      <w:r w:rsidR="00E16C43">
        <w:rPr>
          <w:rFonts w:ascii="Times New Roman" w:hAnsi="Times New Roman"/>
          <w:sz w:val="24"/>
          <w:szCs w:val="24"/>
        </w:rPr>
        <w:t xml:space="preserve">The terms of reference for the review </w:t>
      </w:r>
      <w:r>
        <w:rPr>
          <w:rFonts w:ascii="Times New Roman" w:hAnsi="Times New Roman"/>
          <w:sz w:val="24"/>
          <w:szCs w:val="24"/>
        </w:rPr>
        <w:t xml:space="preserve">of the water charge rules </w:t>
      </w:r>
      <w:r w:rsidR="00591187">
        <w:rPr>
          <w:rFonts w:ascii="Times New Roman" w:hAnsi="Times New Roman"/>
          <w:sz w:val="24"/>
          <w:szCs w:val="24"/>
        </w:rPr>
        <w:t>proposed the rules be reviewed to assess opportunities to</w:t>
      </w:r>
      <w:r w:rsidR="00E16C43">
        <w:rPr>
          <w:rFonts w:ascii="Times New Roman" w:hAnsi="Times New Roman"/>
          <w:sz w:val="24"/>
          <w:szCs w:val="24"/>
        </w:rPr>
        <w:t xml:space="preserve"> reduc</w:t>
      </w:r>
      <w:r w:rsidR="00591187">
        <w:rPr>
          <w:rFonts w:ascii="Times New Roman" w:hAnsi="Times New Roman"/>
          <w:sz w:val="24"/>
          <w:szCs w:val="24"/>
        </w:rPr>
        <w:t>e</w:t>
      </w:r>
      <w:r w:rsidR="00E16C43">
        <w:rPr>
          <w:rFonts w:ascii="Times New Roman" w:hAnsi="Times New Roman"/>
          <w:sz w:val="24"/>
          <w:szCs w:val="24"/>
        </w:rPr>
        <w:t xml:space="preserve"> cost to industry and governments. In particular, </w:t>
      </w:r>
      <w:r w:rsidR="00591187">
        <w:rPr>
          <w:rFonts w:ascii="Times New Roman" w:hAnsi="Times New Roman"/>
          <w:sz w:val="24"/>
          <w:szCs w:val="24"/>
        </w:rPr>
        <w:t xml:space="preserve">the ACCC were asked </w:t>
      </w:r>
      <w:r w:rsidR="00E16C43">
        <w:rPr>
          <w:rFonts w:ascii="Times New Roman" w:hAnsi="Times New Roman"/>
          <w:sz w:val="24"/>
          <w:szCs w:val="24"/>
        </w:rPr>
        <w:t>to consider whether to remove the current requirements for member</w:t>
      </w:r>
      <w:r>
        <w:rPr>
          <w:rFonts w:ascii="Times New Roman" w:hAnsi="Times New Roman"/>
          <w:sz w:val="24"/>
          <w:szCs w:val="24"/>
        </w:rPr>
        <w:noBreakHyphen/>
      </w:r>
      <w:r w:rsidR="00E16C43">
        <w:rPr>
          <w:rFonts w:ascii="Times New Roman" w:hAnsi="Times New Roman"/>
          <w:sz w:val="24"/>
          <w:szCs w:val="24"/>
        </w:rPr>
        <w:t>owned operators under Part 5 of the Principal Rules</w:t>
      </w:r>
      <w:r w:rsidR="00063E80">
        <w:rPr>
          <w:rFonts w:ascii="Times New Roman" w:hAnsi="Times New Roman"/>
          <w:sz w:val="24"/>
          <w:szCs w:val="24"/>
        </w:rPr>
        <w:t xml:space="preserve">. </w:t>
      </w:r>
      <w:r w:rsidR="00A755A7" w:rsidRPr="00A755A7">
        <w:rPr>
          <w:rFonts w:ascii="Times New Roman" w:hAnsi="Times New Roman"/>
          <w:sz w:val="24"/>
          <w:szCs w:val="24"/>
        </w:rPr>
        <w:t>The</w:t>
      </w:r>
      <w:r w:rsidR="009F34DD">
        <w:rPr>
          <w:rFonts w:ascii="Times New Roman" w:hAnsi="Times New Roman"/>
          <w:sz w:val="24"/>
          <w:szCs w:val="24"/>
        </w:rPr>
        <w:t>se</w:t>
      </w:r>
      <w:r w:rsidR="00A755A7" w:rsidRPr="00A755A7">
        <w:rPr>
          <w:rFonts w:ascii="Times New Roman" w:hAnsi="Times New Roman"/>
          <w:sz w:val="24"/>
          <w:szCs w:val="24"/>
        </w:rPr>
        <w:t xml:space="preserve"> Rules </w:t>
      </w:r>
      <w:r w:rsidR="0038607D">
        <w:rPr>
          <w:rFonts w:ascii="Times New Roman" w:hAnsi="Times New Roman"/>
          <w:sz w:val="24"/>
          <w:szCs w:val="24"/>
        </w:rPr>
        <w:t>implement Rule Advice 5L of the</w:t>
      </w:r>
      <w:r w:rsidR="00197A51">
        <w:rPr>
          <w:rFonts w:ascii="Times New Roman" w:hAnsi="Times New Roman"/>
          <w:sz w:val="24"/>
          <w:szCs w:val="24"/>
        </w:rPr>
        <w:t xml:space="preserve"> </w:t>
      </w:r>
      <w:r w:rsidR="00A755A7" w:rsidRPr="00A755A7">
        <w:rPr>
          <w:rFonts w:ascii="Times New Roman" w:hAnsi="Times New Roman"/>
          <w:i/>
          <w:sz w:val="24"/>
          <w:szCs w:val="24"/>
        </w:rPr>
        <w:t>ACCC Water Charge Rules Final Advice</w:t>
      </w:r>
      <w:r w:rsidR="00601F40">
        <w:rPr>
          <w:rFonts w:ascii="Times New Roman" w:hAnsi="Times New Roman"/>
          <w:sz w:val="24"/>
          <w:szCs w:val="24"/>
        </w:rPr>
        <w:t xml:space="preserve"> (the Final Advice)</w:t>
      </w:r>
      <w:r w:rsidR="005F582D">
        <w:rPr>
          <w:rFonts w:ascii="Times New Roman" w:hAnsi="Times New Roman"/>
          <w:sz w:val="24"/>
          <w:szCs w:val="24"/>
        </w:rPr>
        <w:t xml:space="preserve">. </w:t>
      </w:r>
      <w:r w:rsidR="003C2EE7">
        <w:br w:type="page"/>
      </w:r>
    </w:p>
    <w:p w14:paraId="29A83511" w14:textId="67F6975C" w:rsidR="009606AF" w:rsidRDefault="009606AF" w:rsidP="009606AF">
      <w:pPr>
        <w:pStyle w:val="Heading2"/>
      </w:pPr>
      <w:r>
        <w:lastRenderedPageBreak/>
        <w:t>I</w:t>
      </w:r>
      <w:r w:rsidRPr="00A90D01">
        <w:t>mpact and Effect</w:t>
      </w:r>
    </w:p>
    <w:p w14:paraId="3508A957" w14:textId="7D4B5D37" w:rsidR="002B1DB3" w:rsidRPr="00967943" w:rsidRDefault="00CD41C3" w:rsidP="009321D5">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1B35B4" w:rsidRPr="00121C5E">
        <w:rPr>
          <w:rFonts w:ascii="Times New Roman" w:hAnsi="Times New Roman" w:cs="Times New Roman"/>
          <w:i/>
          <w:sz w:val="24"/>
          <w:szCs w:val="24"/>
        </w:rPr>
        <w:t xml:space="preserve">Water Charge (Infrastructure) Rules 2010 </w:t>
      </w:r>
      <w:r w:rsidR="001B35B4">
        <w:rPr>
          <w:rFonts w:ascii="Times New Roman" w:hAnsi="Times New Roman" w:cs="Times New Roman"/>
          <w:sz w:val="24"/>
          <w:szCs w:val="24"/>
        </w:rPr>
        <w:t xml:space="preserve">(the </w:t>
      </w:r>
      <w:r w:rsidRPr="00CD41C3">
        <w:rPr>
          <w:rFonts w:ascii="Times New Roman" w:hAnsi="Times New Roman" w:cs="Times New Roman"/>
          <w:sz w:val="24"/>
          <w:szCs w:val="24"/>
        </w:rPr>
        <w:t>Principal Rules</w:t>
      </w:r>
      <w:r w:rsidR="001B35B4">
        <w:rPr>
          <w:rFonts w:ascii="Times New Roman" w:hAnsi="Times New Roman" w:cs="Times New Roman"/>
          <w:sz w:val="24"/>
          <w:szCs w:val="24"/>
        </w:rPr>
        <w:t>)</w:t>
      </w:r>
      <w:r>
        <w:rPr>
          <w:rFonts w:ascii="Times New Roman" w:hAnsi="Times New Roman" w:cs="Times New Roman"/>
          <w:sz w:val="24"/>
          <w:szCs w:val="24"/>
        </w:rPr>
        <w:t xml:space="preserve"> contain requirement</w:t>
      </w:r>
      <w:r w:rsidR="00A40862">
        <w:rPr>
          <w:rFonts w:ascii="Times New Roman" w:hAnsi="Times New Roman" w:cs="Times New Roman"/>
          <w:sz w:val="24"/>
          <w:szCs w:val="24"/>
        </w:rPr>
        <w:t>s</w:t>
      </w:r>
      <w:r>
        <w:rPr>
          <w:rFonts w:ascii="Times New Roman" w:hAnsi="Times New Roman" w:cs="Times New Roman"/>
          <w:sz w:val="24"/>
          <w:szCs w:val="24"/>
        </w:rPr>
        <w:t xml:space="preserve"> for</w:t>
      </w:r>
      <w:r w:rsidR="00AB644C">
        <w:rPr>
          <w:rFonts w:ascii="Times New Roman" w:hAnsi="Times New Roman" w:cs="Times New Roman"/>
          <w:sz w:val="24"/>
          <w:szCs w:val="24"/>
        </w:rPr>
        <w:t xml:space="preserve"> larger member-owned</w:t>
      </w:r>
      <w:r>
        <w:rPr>
          <w:rFonts w:ascii="Times New Roman" w:hAnsi="Times New Roman" w:cs="Times New Roman"/>
          <w:sz w:val="24"/>
          <w:szCs w:val="24"/>
        </w:rPr>
        <w:t xml:space="preserve"> operators</w:t>
      </w:r>
      <w:r w:rsidR="00D6526B">
        <w:rPr>
          <w:rFonts w:ascii="Times New Roman" w:hAnsi="Times New Roman" w:cs="Times New Roman"/>
          <w:sz w:val="24"/>
          <w:szCs w:val="24"/>
        </w:rPr>
        <w:t xml:space="preserve"> and medium-sized non-member-owned operators</w:t>
      </w:r>
      <w:r>
        <w:rPr>
          <w:rFonts w:ascii="Times New Roman" w:hAnsi="Times New Roman" w:cs="Times New Roman"/>
          <w:sz w:val="24"/>
          <w:szCs w:val="24"/>
        </w:rPr>
        <w:t xml:space="preserve"> (</w:t>
      </w:r>
      <w:r w:rsidR="00AB644C">
        <w:rPr>
          <w:rFonts w:ascii="Times New Roman" w:hAnsi="Times New Roman" w:cs="Times New Roman"/>
          <w:sz w:val="24"/>
          <w:szCs w:val="24"/>
        </w:rPr>
        <w:t xml:space="preserve">known as </w:t>
      </w:r>
      <w:r>
        <w:rPr>
          <w:rFonts w:ascii="Times New Roman" w:hAnsi="Times New Roman" w:cs="Times New Roman"/>
          <w:sz w:val="24"/>
          <w:szCs w:val="24"/>
        </w:rPr>
        <w:t>Part 5 operat</w:t>
      </w:r>
      <w:r w:rsidR="00FB1B65">
        <w:rPr>
          <w:rFonts w:ascii="Times New Roman" w:hAnsi="Times New Roman" w:cs="Times New Roman"/>
          <w:sz w:val="24"/>
          <w:szCs w:val="24"/>
        </w:rPr>
        <w:t>ors)</w:t>
      </w:r>
      <w:r w:rsidR="00FB1B65" w:rsidRPr="00FB1B65">
        <w:rPr>
          <w:rFonts w:ascii="Times New Roman" w:hAnsi="Times New Roman" w:cs="Times New Roman"/>
          <w:sz w:val="24"/>
          <w:szCs w:val="24"/>
        </w:rPr>
        <w:t xml:space="preserve"> to p</w:t>
      </w:r>
      <w:r w:rsidR="00BA0ECC">
        <w:rPr>
          <w:rFonts w:ascii="Times New Roman" w:hAnsi="Times New Roman" w:cs="Times New Roman"/>
          <w:sz w:val="24"/>
          <w:szCs w:val="24"/>
        </w:rPr>
        <w:t xml:space="preserve">roduce </w:t>
      </w:r>
      <w:r w:rsidR="008F0014">
        <w:rPr>
          <w:rFonts w:ascii="Times New Roman" w:hAnsi="Times New Roman" w:cs="Times New Roman"/>
          <w:sz w:val="24"/>
          <w:szCs w:val="24"/>
        </w:rPr>
        <w:t xml:space="preserve">a five-yearly </w:t>
      </w:r>
      <w:r w:rsidR="009E5826">
        <w:rPr>
          <w:rFonts w:ascii="Times New Roman" w:hAnsi="Times New Roman" w:cs="Times New Roman"/>
          <w:sz w:val="24"/>
          <w:szCs w:val="24"/>
        </w:rPr>
        <w:t>NSP</w:t>
      </w:r>
      <w:r w:rsidR="00BA0ECC">
        <w:rPr>
          <w:rFonts w:ascii="Times New Roman" w:hAnsi="Times New Roman" w:cs="Times New Roman"/>
          <w:sz w:val="24"/>
          <w:szCs w:val="24"/>
        </w:rPr>
        <w:t>, consultation paper and</w:t>
      </w:r>
      <w:r w:rsidR="00FB1B65" w:rsidRPr="00FB1B65">
        <w:rPr>
          <w:rFonts w:ascii="Times New Roman" w:hAnsi="Times New Roman" w:cs="Times New Roman"/>
          <w:sz w:val="24"/>
          <w:szCs w:val="24"/>
        </w:rPr>
        <w:t xml:space="preserve"> information statement in undertaking their infrastructure </w:t>
      </w:r>
      <w:r w:rsidR="005720A0">
        <w:rPr>
          <w:rFonts w:ascii="Times New Roman" w:hAnsi="Times New Roman" w:cs="Times New Roman"/>
          <w:sz w:val="24"/>
          <w:szCs w:val="24"/>
        </w:rPr>
        <w:t xml:space="preserve">services </w:t>
      </w:r>
      <w:r w:rsidR="00FB1B65" w:rsidRPr="00FB1B65">
        <w:rPr>
          <w:rFonts w:ascii="Times New Roman" w:hAnsi="Times New Roman" w:cs="Times New Roman"/>
          <w:sz w:val="24"/>
          <w:szCs w:val="24"/>
        </w:rPr>
        <w:t>planning processes</w:t>
      </w:r>
      <w:r w:rsidR="0086779C">
        <w:rPr>
          <w:rFonts w:ascii="Times New Roman" w:hAnsi="Times New Roman" w:cs="Times New Roman"/>
          <w:sz w:val="24"/>
          <w:szCs w:val="24"/>
        </w:rPr>
        <w:t xml:space="preserve">. During the consultation process </w:t>
      </w:r>
      <w:r w:rsidR="00053DB3">
        <w:rPr>
          <w:rFonts w:ascii="Times New Roman" w:hAnsi="Times New Roman" w:cs="Times New Roman"/>
          <w:sz w:val="24"/>
          <w:szCs w:val="24"/>
        </w:rPr>
        <w:t xml:space="preserve">undertaken by the ACCC in reviewing the water charge rules, </w:t>
      </w:r>
      <w:r w:rsidR="0086779C">
        <w:rPr>
          <w:rFonts w:ascii="Times New Roman" w:hAnsi="Times New Roman" w:cs="Times New Roman"/>
          <w:sz w:val="24"/>
          <w:szCs w:val="24"/>
        </w:rPr>
        <w:t xml:space="preserve">stakeholders expressed significant concerns </w:t>
      </w:r>
      <w:r w:rsidR="0005455B">
        <w:rPr>
          <w:rFonts w:ascii="Times New Roman" w:hAnsi="Times New Roman" w:cs="Times New Roman"/>
          <w:sz w:val="24"/>
          <w:szCs w:val="24"/>
        </w:rPr>
        <w:t>regarding</w:t>
      </w:r>
      <w:r w:rsidR="0086779C">
        <w:rPr>
          <w:rFonts w:ascii="Times New Roman" w:hAnsi="Times New Roman" w:cs="Times New Roman"/>
          <w:sz w:val="24"/>
          <w:szCs w:val="24"/>
        </w:rPr>
        <w:t xml:space="preserve"> the </w:t>
      </w:r>
      <w:r w:rsidR="00003AED">
        <w:rPr>
          <w:rFonts w:ascii="Times New Roman" w:hAnsi="Times New Roman" w:cs="Times New Roman"/>
          <w:sz w:val="24"/>
          <w:szCs w:val="24"/>
        </w:rPr>
        <w:t xml:space="preserve">regulatory </w:t>
      </w:r>
      <w:r w:rsidR="0086779C">
        <w:rPr>
          <w:rFonts w:ascii="Times New Roman" w:hAnsi="Times New Roman" w:cs="Times New Roman"/>
          <w:sz w:val="24"/>
          <w:szCs w:val="24"/>
        </w:rPr>
        <w:t>burden imposed by the NSP provisions and questioned what benefits</w:t>
      </w:r>
      <w:r w:rsidR="0005455B">
        <w:rPr>
          <w:rFonts w:ascii="Times New Roman" w:hAnsi="Times New Roman" w:cs="Times New Roman"/>
          <w:sz w:val="24"/>
          <w:szCs w:val="24"/>
        </w:rPr>
        <w:t>, if any,</w:t>
      </w:r>
      <w:r w:rsidR="0086779C">
        <w:rPr>
          <w:rFonts w:ascii="Times New Roman" w:hAnsi="Times New Roman" w:cs="Times New Roman"/>
          <w:sz w:val="24"/>
          <w:szCs w:val="24"/>
        </w:rPr>
        <w:t xml:space="preserve"> they achieved. </w:t>
      </w:r>
      <w:r w:rsidR="0005455B">
        <w:rPr>
          <w:rFonts w:ascii="Times New Roman" w:hAnsi="Times New Roman" w:cs="Times New Roman"/>
          <w:sz w:val="24"/>
          <w:szCs w:val="24"/>
        </w:rPr>
        <w:t>Stakeholders noted that</w:t>
      </w:r>
      <w:r w:rsidR="00003AED">
        <w:rPr>
          <w:rFonts w:ascii="Times New Roman" w:hAnsi="Times New Roman" w:cs="Times New Roman"/>
          <w:sz w:val="24"/>
          <w:szCs w:val="24"/>
        </w:rPr>
        <w:t xml:space="preserve">, in some Basin </w:t>
      </w:r>
      <w:r w:rsidR="00BB5D02">
        <w:rPr>
          <w:rFonts w:ascii="Times New Roman" w:hAnsi="Times New Roman" w:cs="Times New Roman"/>
          <w:sz w:val="24"/>
          <w:szCs w:val="24"/>
        </w:rPr>
        <w:t>S</w:t>
      </w:r>
      <w:r w:rsidR="00003AED">
        <w:rPr>
          <w:rFonts w:ascii="Times New Roman" w:hAnsi="Times New Roman" w:cs="Times New Roman"/>
          <w:sz w:val="24"/>
          <w:szCs w:val="24"/>
        </w:rPr>
        <w:t>tates,</w:t>
      </w:r>
      <w:r w:rsidR="0005455B">
        <w:rPr>
          <w:rFonts w:ascii="Times New Roman" w:hAnsi="Times New Roman" w:cs="Times New Roman"/>
          <w:sz w:val="24"/>
          <w:szCs w:val="24"/>
        </w:rPr>
        <w:t xml:space="preserve"> the</w:t>
      </w:r>
      <w:r w:rsidR="0086779C">
        <w:rPr>
          <w:rFonts w:ascii="Times New Roman" w:hAnsi="Times New Roman" w:cs="Times New Roman"/>
          <w:sz w:val="24"/>
          <w:szCs w:val="24"/>
        </w:rPr>
        <w:t xml:space="preserve"> NSP requirements duplicate </w:t>
      </w:r>
      <w:r w:rsidR="00071AF1">
        <w:rPr>
          <w:rFonts w:ascii="Times New Roman" w:hAnsi="Times New Roman" w:cs="Times New Roman"/>
          <w:sz w:val="24"/>
          <w:szCs w:val="24"/>
        </w:rPr>
        <w:t xml:space="preserve">some </w:t>
      </w:r>
      <w:r w:rsidR="0086779C">
        <w:rPr>
          <w:rFonts w:ascii="Times New Roman" w:hAnsi="Times New Roman" w:cs="Times New Roman"/>
          <w:sz w:val="24"/>
          <w:szCs w:val="24"/>
        </w:rPr>
        <w:t xml:space="preserve">requirements in </w:t>
      </w:r>
      <w:r w:rsidR="00003AED">
        <w:rPr>
          <w:rFonts w:ascii="Times New Roman" w:hAnsi="Times New Roman" w:cs="Times New Roman"/>
          <w:sz w:val="24"/>
          <w:szCs w:val="24"/>
        </w:rPr>
        <w:t>s</w:t>
      </w:r>
      <w:r w:rsidR="0086779C">
        <w:rPr>
          <w:rFonts w:ascii="Times New Roman" w:hAnsi="Times New Roman" w:cs="Times New Roman"/>
          <w:sz w:val="24"/>
          <w:szCs w:val="24"/>
        </w:rPr>
        <w:t>tate legislation.</w:t>
      </w:r>
      <w:r>
        <w:rPr>
          <w:rFonts w:ascii="Times New Roman" w:hAnsi="Times New Roman" w:cs="Times New Roman"/>
          <w:sz w:val="24"/>
          <w:szCs w:val="24"/>
        </w:rPr>
        <w:t xml:space="preserve"> </w:t>
      </w:r>
      <w:r w:rsidR="0086779C">
        <w:rPr>
          <w:rFonts w:ascii="Times New Roman" w:hAnsi="Times New Roman" w:cs="Times New Roman"/>
          <w:sz w:val="24"/>
          <w:szCs w:val="24"/>
        </w:rPr>
        <w:t xml:space="preserve">The ACCC’s Final Advice concluded that NSPs were a costly and prescriptive way to facilitate customer awareness of, and participation in, operators’ processes for setting charges. </w:t>
      </w:r>
      <w:r w:rsidR="0005455B">
        <w:rPr>
          <w:rFonts w:ascii="Times New Roman" w:hAnsi="Times New Roman" w:cs="Times New Roman"/>
          <w:sz w:val="24"/>
          <w:szCs w:val="24"/>
        </w:rPr>
        <w:t xml:space="preserve">The Final Advice also noted that there was merit in repealing these requirements in the near term to avoid operators incurring unnecessary expenditure. </w:t>
      </w:r>
      <w:r w:rsidR="002B1DB3" w:rsidRPr="00967943">
        <w:rPr>
          <w:rFonts w:ascii="Times New Roman" w:hAnsi="Times New Roman" w:cs="Times New Roman"/>
          <w:sz w:val="24"/>
          <w:szCs w:val="24"/>
        </w:rPr>
        <w:t>Th</w:t>
      </w:r>
      <w:r w:rsidR="00711C91" w:rsidRPr="00967943">
        <w:rPr>
          <w:rFonts w:ascii="Times New Roman" w:hAnsi="Times New Roman" w:cs="Times New Roman"/>
          <w:sz w:val="24"/>
          <w:szCs w:val="24"/>
        </w:rPr>
        <w:t>e Rules</w:t>
      </w:r>
      <w:r w:rsidR="00D22C9C">
        <w:rPr>
          <w:rFonts w:ascii="Times New Roman" w:hAnsi="Times New Roman" w:cs="Times New Roman"/>
          <w:sz w:val="24"/>
          <w:szCs w:val="24"/>
        </w:rPr>
        <w:t xml:space="preserve"> </w:t>
      </w:r>
      <w:r w:rsidR="009321D5">
        <w:rPr>
          <w:rFonts w:ascii="Times New Roman" w:hAnsi="Times New Roman" w:cs="Times New Roman"/>
          <w:sz w:val="24"/>
          <w:szCs w:val="24"/>
        </w:rPr>
        <w:t>remove these requirements</w:t>
      </w:r>
      <w:r w:rsidR="00032513">
        <w:rPr>
          <w:rFonts w:ascii="Times New Roman" w:hAnsi="Times New Roman" w:cs="Times New Roman"/>
          <w:sz w:val="24"/>
          <w:szCs w:val="24"/>
        </w:rPr>
        <w:t>,</w:t>
      </w:r>
      <w:r w:rsidR="009321D5">
        <w:rPr>
          <w:rFonts w:ascii="Times New Roman" w:hAnsi="Times New Roman" w:cs="Times New Roman"/>
          <w:sz w:val="24"/>
          <w:szCs w:val="24"/>
        </w:rPr>
        <w:t xml:space="preserve"> </w:t>
      </w:r>
      <w:r w:rsidR="00F13F09">
        <w:rPr>
          <w:rFonts w:ascii="Times New Roman" w:hAnsi="Times New Roman" w:cs="Times New Roman"/>
          <w:sz w:val="24"/>
          <w:szCs w:val="24"/>
        </w:rPr>
        <w:t>resulting in reductions</w:t>
      </w:r>
      <w:r w:rsidR="00D978E9">
        <w:rPr>
          <w:rFonts w:ascii="Times New Roman" w:hAnsi="Times New Roman" w:cs="Times New Roman"/>
          <w:sz w:val="24"/>
          <w:szCs w:val="24"/>
        </w:rPr>
        <w:t xml:space="preserve"> in</w:t>
      </w:r>
      <w:r w:rsidR="009321D5">
        <w:rPr>
          <w:rFonts w:ascii="Times New Roman" w:hAnsi="Times New Roman" w:cs="Times New Roman"/>
          <w:sz w:val="24"/>
          <w:szCs w:val="24"/>
        </w:rPr>
        <w:t xml:space="preserve"> regulatory </w:t>
      </w:r>
      <w:r w:rsidR="00D978E9">
        <w:rPr>
          <w:rFonts w:ascii="Times New Roman" w:hAnsi="Times New Roman" w:cs="Times New Roman"/>
          <w:sz w:val="24"/>
          <w:szCs w:val="24"/>
        </w:rPr>
        <w:t xml:space="preserve">costs </w:t>
      </w:r>
      <w:r w:rsidR="009321D5">
        <w:rPr>
          <w:rFonts w:ascii="Times New Roman" w:hAnsi="Times New Roman" w:cs="Times New Roman"/>
          <w:sz w:val="24"/>
          <w:szCs w:val="24"/>
        </w:rPr>
        <w:t>for Part 5 operators</w:t>
      </w:r>
      <w:r w:rsidR="0005455B">
        <w:rPr>
          <w:rFonts w:ascii="Times New Roman" w:hAnsi="Times New Roman" w:cs="Times New Roman"/>
          <w:sz w:val="24"/>
          <w:szCs w:val="24"/>
        </w:rPr>
        <w:t xml:space="preserve"> (who will continue to be subject </w:t>
      </w:r>
      <w:r w:rsidR="00003AED">
        <w:rPr>
          <w:rFonts w:ascii="Times New Roman" w:hAnsi="Times New Roman" w:cs="Times New Roman"/>
          <w:sz w:val="24"/>
          <w:szCs w:val="24"/>
        </w:rPr>
        <w:t xml:space="preserve">to </w:t>
      </w:r>
      <w:r w:rsidR="0005455B">
        <w:rPr>
          <w:rFonts w:ascii="Times New Roman" w:hAnsi="Times New Roman" w:cs="Times New Roman"/>
          <w:sz w:val="24"/>
          <w:szCs w:val="24"/>
        </w:rPr>
        <w:t>other requirements in the Principal Rules)</w:t>
      </w:r>
      <w:r w:rsidR="00D22C9C">
        <w:rPr>
          <w:rFonts w:ascii="Times New Roman" w:hAnsi="Times New Roman" w:cs="Times New Roman"/>
          <w:sz w:val="24"/>
          <w:szCs w:val="24"/>
        </w:rPr>
        <w:t>.</w:t>
      </w:r>
    </w:p>
    <w:p w14:paraId="2855321E" w14:textId="77777777" w:rsidR="002B1DB3" w:rsidRPr="00A90D01" w:rsidRDefault="002B1DB3" w:rsidP="00A8489C">
      <w:pPr>
        <w:pStyle w:val="Heading2"/>
      </w:pPr>
      <w:r w:rsidRPr="00A90D01">
        <w:t>Consultation</w:t>
      </w:r>
    </w:p>
    <w:p w14:paraId="587D17B7" w14:textId="1FF3AB48" w:rsidR="008A0708" w:rsidRDefault="00DB0B2E" w:rsidP="005F6DA3">
      <w:pPr>
        <w:spacing w:before="240" w:after="240"/>
        <w:rPr>
          <w:rFonts w:ascii="Times New Roman" w:hAnsi="Times New Roman"/>
          <w:sz w:val="24"/>
          <w:szCs w:val="24"/>
        </w:rPr>
      </w:pPr>
      <w:r>
        <w:rPr>
          <w:rFonts w:ascii="Times New Roman" w:hAnsi="Times New Roman"/>
          <w:sz w:val="24"/>
          <w:szCs w:val="24"/>
        </w:rPr>
        <w:t xml:space="preserve">Section 17 of the </w:t>
      </w:r>
      <w:r w:rsidRPr="00915669">
        <w:rPr>
          <w:rFonts w:ascii="Times New Roman" w:hAnsi="Times New Roman"/>
          <w:i/>
          <w:sz w:val="24"/>
          <w:szCs w:val="24"/>
        </w:rPr>
        <w:t>Legislation Act 2013</w:t>
      </w:r>
      <w:r>
        <w:rPr>
          <w:rFonts w:ascii="Times New Roman" w:hAnsi="Times New Roman"/>
          <w:sz w:val="24"/>
          <w:szCs w:val="24"/>
        </w:rPr>
        <w:t xml:space="preserve"> requires that the rule</w:t>
      </w:r>
      <w:r w:rsidR="004920C0">
        <w:rPr>
          <w:rFonts w:ascii="Times New Roman" w:hAnsi="Times New Roman"/>
          <w:sz w:val="24"/>
          <w:szCs w:val="24"/>
        </w:rPr>
        <w:t>-</w:t>
      </w:r>
      <w:r>
        <w:rPr>
          <w:rFonts w:ascii="Times New Roman" w:hAnsi="Times New Roman"/>
          <w:sz w:val="24"/>
          <w:szCs w:val="24"/>
        </w:rPr>
        <w:t xml:space="preserve">maker must be satisfied that </w:t>
      </w:r>
      <w:r w:rsidR="00B157AB">
        <w:rPr>
          <w:rFonts w:ascii="Times New Roman" w:hAnsi="Times New Roman"/>
          <w:sz w:val="24"/>
          <w:szCs w:val="24"/>
        </w:rPr>
        <w:t xml:space="preserve">any consultation that the rule-maker considers to be appropriate and reasonably practicable to undertake has been undertaken. </w:t>
      </w:r>
      <w:r w:rsidR="008A0708">
        <w:rPr>
          <w:rFonts w:ascii="Times New Roman" w:hAnsi="Times New Roman"/>
          <w:sz w:val="24"/>
          <w:szCs w:val="24"/>
        </w:rPr>
        <w:t>D</w:t>
      </w:r>
      <w:r w:rsidR="008A0708" w:rsidRPr="00515654">
        <w:rPr>
          <w:rFonts w:ascii="Times New Roman" w:hAnsi="Times New Roman"/>
          <w:sz w:val="24"/>
          <w:szCs w:val="24"/>
        </w:rPr>
        <w:t>uring the pro</w:t>
      </w:r>
      <w:r w:rsidR="008A0708">
        <w:rPr>
          <w:rFonts w:ascii="Times New Roman" w:hAnsi="Times New Roman"/>
          <w:sz w:val="24"/>
          <w:szCs w:val="24"/>
        </w:rPr>
        <w:t>cess of developing its</w:t>
      </w:r>
      <w:r w:rsidR="00BB5D02">
        <w:rPr>
          <w:rFonts w:ascii="Times New Roman" w:hAnsi="Times New Roman"/>
          <w:sz w:val="24"/>
          <w:szCs w:val="24"/>
        </w:rPr>
        <w:t xml:space="preserve"> Final</w:t>
      </w:r>
      <w:r w:rsidR="008A0708">
        <w:rPr>
          <w:rFonts w:ascii="Times New Roman" w:hAnsi="Times New Roman"/>
          <w:sz w:val="24"/>
          <w:szCs w:val="24"/>
        </w:rPr>
        <w:t xml:space="preserve"> </w:t>
      </w:r>
      <w:r w:rsidR="00BB5D02">
        <w:rPr>
          <w:rFonts w:ascii="Times New Roman" w:hAnsi="Times New Roman"/>
          <w:sz w:val="24"/>
          <w:szCs w:val="24"/>
        </w:rPr>
        <w:t>A</w:t>
      </w:r>
      <w:r w:rsidR="008A0708" w:rsidRPr="00515654">
        <w:rPr>
          <w:rFonts w:ascii="Times New Roman" w:hAnsi="Times New Roman"/>
          <w:sz w:val="24"/>
          <w:szCs w:val="24"/>
        </w:rPr>
        <w:t>dvice</w:t>
      </w:r>
      <w:r w:rsidR="008A0708">
        <w:rPr>
          <w:rFonts w:ascii="Times New Roman" w:hAnsi="Times New Roman"/>
          <w:sz w:val="24"/>
          <w:szCs w:val="24"/>
        </w:rPr>
        <w:t>,</w:t>
      </w:r>
      <w:r w:rsidR="008A0708" w:rsidRPr="00515654">
        <w:rPr>
          <w:rFonts w:ascii="Times New Roman" w:hAnsi="Times New Roman"/>
          <w:sz w:val="24"/>
          <w:szCs w:val="24"/>
        </w:rPr>
        <w:t xml:space="preserve"> </w:t>
      </w:r>
      <w:r w:rsidR="008A0708">
        <w:rPr>
          <w:rFonts w:ascii="Times New Roman" w:hAnsi="Times New Roman"/>
          <w:sz w:val="24"/>
          <w:szCs w:val="24"/>
        </w:rPr>
        <w:t>t</w:t>
      </w:r>
      <w:r w:rsidR="008A0708" w:rsidRPr="00515654">
        <w:rPr>
          <w:rFonts w:ascii="Times New Roman" w:hAnsi="Times New Roman"/>
          <w:sz w:val="24"/>
          <w:szCs w:val="24"/>
        </w:rPr>
        <w:t>he ACCC engaged in extensive consultation with persons likely to be affected by these Rules and with persons having expertise in fields relevant to these Rules</w:t>
      </w:r>
      <w:r w:rsidR="008A0708">
        <w:rPr>
          <w:rFonts w:ascii="Times New Roman" w:hAnsi="Times New Roman"/>
          <w:sz w:val="24"/>
          <w:szCs w:val="24"/>
        </w:rPr>
        <w:t xml:space="preserve">. This included public consultation on an issues paper, public forums and targeted industry consultation, </w:t>
      </w:r>
      <w:r w:rsidR="008A0708" w:rsidRPr="00515654">
        <w:rPr>
          <w:rFonts w:ascii="Times New Roman" w:hAnsi="Times New Roman"/>
          <w:sz w:val="24"/>
          <w:szCs w:val="24"/>
        </w:rPr>
        <w:t>which informed the</w:t>
      </w:r>
      <w:r w:rsidR="008A0708">
        <w:rPr>
          <w:rFonts w:ascii="Times New Roman" w:hAnsi="Times New Roman"/>
          <w:sz w:val="24"/>
          <w:szCs w:val="24"/>
        </w:rPr>
        <w:t xml:space="preserve"> draft and Final Advice and the </w:t>
      </w:r>
      <w:r w:rsidR="008A0708" w:rsidRPr="00515654">
        <w:rPr>
          <w:rFonts w:ascii="Times New Roman" w:hAnsi="Times New Roman"/>
          <w:sz w:val="24"/>
          <w:szCs w:val="24"/>
        </w:rPr>
        <w:t>rule amendments.</w:t>
      </w:r>
      <w:r w:rsidR="008A0708">
        <w:rPr>
          <w:rFonts w:ascii="Times New Roman" w:hAnsi="Times New Roman"/>
          <w:sz w:val="24"/>
          <w:szCs w:val="24"/>
        </w:rPr>
        <w:t xml:space="preserve"> </w:t>
      </w:r>
      <w:r w:rsidR="008A0708" w:rsidRPr="00515654">
        <w:rPr>
          <w:rFonts w:ascii="Times New Roman" w:hAnsi="Times New Roman"/>
          <w:sz w:val="24"/>
          <w:szCs w:val="24"/>
        </w:rPr>
        <w:t xml:space="preserve">Those consulted included the </w:t>
      </w:r>
      <w:r w:rsidR="008A0708">
        <w:rPr>
          <w:rFonts w:ascii="Times New Roman" w:hAnsi="Times New Roman"/>
          <w:sz w:val="24"/>
          <w:szCs w:val="24"/>
        </w:rPr>
        <w:t>Basin States, infrastructure operators within the Murray–Darling Basin, the public</w:t>
      </w:r>
      <w:r w:rsidR="004920C0">
        <w:rPr>
          <w:rFonts w:ascii="Times New Roman" w:hAnsi="Times New Roman"/>
          <w:sz w:val="24"/>
          <w:szCs w:val="24"/>
        </w:rPr>
        <w:t xml:space="preserve">, </w:t>
      </w:r>
      <w:r w:rsidR="00053DB3">
        <w:rPr>
          <w:rFonts w:ascii="Times New Roman" w:hAnsi="Times New Roman"/>
          <w:sz w:val="24"/>
          <w:szCs w:val="24"/>
        </w:rPr>
        <w:t>customers of infrastructure operators</w:t>
      </w:r>
      <w:r w:rsidR="008A0708">
        <w:rPr>
          <w:rFonts w:ascii="Times New Roman" w:hAnsi="Times New Roman"/>
          <w:sz w:val="24"/>
          <w:szCs w:val="24"/>
        </w:rPr>
        <w:t xml:space="preserve">, the </w:t>
      </w:r>
      <w:r w:rsidR="008A0708" w:rsidRPr="00515654">
        <w:rPr>
          <w:rFonts w:ascii="Times New Roman" w:hAnsi="Times New Roman"/>
          <w:sz w:val="24"/>
          <w:szCs w:val="24"/>
        </w:rPr>
        <w:t>Murray</w:t>
      </w:r>
      <w:r w:rsidR="008A0708">
        <w:rPr>
          <w:rFonts w:ascii="Times New Roman" w:hAnsi="Times New Roman"/>
          <w:sz w:val="24"/>
          <w:szCs w:val="24"/>
        </w:rPr>
        <w:t>–</w:t>
      </w:r>
      <w:r w:rsidR="008A0708" w:rsidRPr="00515654">
        <w:rPr>
          <w:rFonts w:ascii="Times New Roman" w:hAnsi="Times New Roman"/>
          <w:sz w:val="24"/>
          <w:szCs w:val="24"/>
        </w:rPr>
        <w:t>Darling Basin Autho</w:t>
      </w:r>
      <w:r w:rsidR="008A0708">
        <w:rPr>
          <w:rFonts w:ascii="Times New Roman" w:hAnsi="Times New Roman"/>
          <w:sz w:val="24"/>
          <w:szCs w:val="24"/>
        </w:rPr>
        <w:t>rity, the Bureau of Meteorology</w:t>
      </w:r>
      <w:r w:rsidR="008A0708" w:rsidRPr="00515654">
        <w:rPr>
          <w:rFonts w:ascii="Times New Roman" w:hAnsi="Times New Roman"/>
          <w:sz w:val="24"/>
          <w:szCs w:val="24"/>
        </w:rPr>
        <w:t xml:space="preserve">, and </w:t>
      </w:r>
      <w:r w:rsidR="008A0708">
        <w:rPr>
          <w:rFonts w:ascii="Times New Roman" w:hAnsi="Times New Roman"/>
          <w:sz w:val="24"/>
          <w:szCs w:val="24"/>
        </w:rPr>
        <w:t xml:space="preserve">representatives from industries, including </w:t>
      </w:r>
      <w:r w:rsidR="008A0708" w:rsidRPr="00515654">
        <w:rPr>
          <w:rFonts w:ascii="Times New Roman" w:hAnsi="Times New Roman"/>
          <w:sz w:val="24"/>
          <w:szCs w:val="24"/>
        </w:rPr>
        <w:t>agricultur</w:t>
      </w:r>
      <w:r w:rsidR="008A0708">
        <w:rPr>
          <w:rFonts w:ascii="Times New Roman" w:hAnsi="Times New Roman"/>
          <w:sz w:val="24"/>
          <w:szCs w:val="24"/>
        </w:rPr>
        <w:t>e</w:t>
      </w:r>
      <w:r w:rsidR="008A0708" w:rsidRPr="00515654">
        <w:rPr>
          <w:rFonts w:ascii="Times New Roman" w:hAnsi="Times New Roman"/>
          <w:sz w:val="24"/>
          <w:szCs w:val="24"/>
        </w:rPr>
        <w:t xml:space="preserve"> and irrigation</w:t>
      </w:r>
      <w:r w:rsidR="008A0708">
        <w:rPr>
          <w:rFonts w:ascii="Times New Roman" w:hAnsi="Times New Roman"/>
          <w:sz w:val="24"/>
          <w:szCs w:val="24"/>
        </w:rPr>
        <w:t>.</w:t>
      </w:r>
    </w:p>
    <w:p w14:paraId="6770759F" w14:textId="42FCB465" w:rsidR="009D3138" w:rsidRDefault="00155072" w:rsidP="005F6DA3">
      <w:pPr>
        <w:spacing w:before="240" w:after="240"/>
        <w:rPr>
          <w:rFonts w:ascii="Times New Roman" w:hAnsi="Times New Roman"/>
          <w:sz w:val="24"/>
          <w:szCs w:val="24"/>
        </w:rPr>
      </w:pPr>
      <w:r>
        <w:rPr>
          <w:rFonts w:ascii="Times New Roman" w:hAnsi="Times New Roman"/>
          <w:sz w:val="24"/>
          <w:szCs w:val="24"/>
        </w:rPr>
        <w:lastRenderedPageBreak/>
        <w:t xml:space="preserve">In accordance with </w:t>
      </w:r>
      <w:r w:rsidR="00771932">
        <w:rPr>
          <w:rFonts w:ascii="Times New Roman" w:hAnsi="Times New Roman"/>
          <w:sz w:val="24"/>
          <w:szCs w:val="24"/>
        </w:rPr>
        <w:t xml:space="preserve">the requirements under </w:t>
      </w:r>
      <w:r>
        <w:rPr>
          <w:rFonts w:ascii="Times New Roman" w:hAnsi="Times New Roman"/>
          <w:sz w:val="24"/>
          <w:szCs w:val="24"/>
        </w:rPr>
        <w:t xml:space="preserve">regulation 4.04 of the </w:t>
      </w:r>
      <w:r w:rsidRPr="00915669">
        <w:rPr>
          <w:rFonts w:ascii="Times New Roman" w:hAnsi="Times New Roman"/>
          <w:i/>
          <w:sz w:val="24"/>
          <w:szCs w:val="24"/>
        </w:rPr>
        <w:t>Water Regulations 2008</w:t>
      </w:r>
      <w:r>
        <w:rPr>
          <w:rFonts w:ascii="Times New Roman" w:hAnsi="Times New Roman"/>
          <w:sz w:val="24"/>
          <w:szCs w:val="24"/>
        </w:rPr>
        <w:t>, t</w:t>
      </w:r>
      <w:r w:rsidR="00B157AB">
        <w:rPr>
          <w:rFonts w:ascii="Times New Roman" w:hAnsi="Times New Roman"/>
          <w:sz w:val="24"/>
          <w:szCs w:val="24"/>
        </w:rPr>
        <w:t>he proposed Rules were made available</w:t>
      </w:r>
      <w:r w:rsidR="00BD2F15">
        <w:rPr>
          <w:rFonts w:ascii="Times New Roman" w:hAnsi="Times New Roman"/>
          <w:sz w:val="24"/>
          <w:szCs w:val="24"/>
        </w:rPr>
        <w:t xml:space="preserve"> for not less than four weeks prior to </w:t>
      </w:r>
      <w:r>
        <w:rPr>
          <w:rFonts w:ascii="Times New Roman" w:hAnsi="Times New Roman"/>
          <w:sz w:val="24"/>
          <w:szCs w:val="24"/>
        </w:rPr>
        <w:t xml:space="preserve">the amendment being made. </w:t>
      </w:r>
      <w:r w:rsidR="00B157AB" w:rsidRPr="004920C0">
        <w:rPr>
          <w:rFonts w:ascii="Times New Roman" w:hAnsi="Times New Roman"/>
          <w:sz w:val="24"/>
          <w:szCs w:val="24"/>
        </w:rPr>
        <w:t>No changes were made to the proposed Rules.</w:t>
      </w:r>
      <w:r w:rsidR="00B157AB">
        <w:rPr>
          <w:rFonts w:ascii="Times New Roman" w:hAnsi="Times New Roman"/>
          <w:sz w:val="24"/>
          <w:szCs w:val="24"/>
        </w:rPr>
        <w:t xml:space="preserve"> </w:t>
      </w:r>
    </w:p>
    <w:p w14:paraId="4715DD28" w14:textId="77777777" w:rsidR="001B35B4" w:rsidRDefault="001B35B4" w:rsidP="001B35B4">
      <w:pPr>
        <w:pStyle w:val="Heading2"/>
      </w:pPr>
      <w:r>
        <w:t>Other</w:t>
      </w:r>
    </w:p>
    <w:p w14:paraId="2CD212FC" w14:textId="77777777" w:rsidR="001B35B4" w:rsidRPr="00601F40" w:rsidRDefault="001B35B4" w:rsidP="005B7CD9">
      <w:pPr>
        <w:pStyle w:val="BodyText"/>
        <w:spacing w:before="240" w:after="240" w:line="264" w:lineRule="auto"/>
        <w:rPr>
          <w:bCs w:val="0"/>
        </w:rPr>
      </w:pPr>
      <w:r>
        <w:t>The Office of Best Practice Regulation (OBPR) was consulted by the ACCC regarding the amendments made by the Rules.</w:t>
      </w:r>
      <w:r>
        <w:rPr>
          <w:bCs w:val="0"/>
        </w:rPr>
        <w:t xml:space="preserve"> </w:t>
      </w:r>
      <w:r w:rsidRPr="00BF39C0">
        <w:t xml:space="preserve">The ACCC certified that the Final Advice meets </w:t>
      </w:r>
      <w:r>
        <w:t>the</w:t>
      </w:r>
      <w:r w:rsidRPr="00BF39C0">
        <w:t xml:space="preserve"> OBPR</w:t>
      </w:r>
      <w:r>
        <w:t>’s</w:t>
      </w:r>
      <w:r w:rsidRPr="00BF39C0">
        <w:t xml:space="preserve"> requirements for a process and analysis equivalent to a Regulation Impact Statement (RIS)</w:t>
      </w:r>
      <w:r>
        <w:t>. The estimated change in regulatory costs to business, community and organisations were agreed by the OBPR</w:t>
      </w:r>
      <w:r w:rsidRPr="00BF39C0">
        <w:t xml:space="preserve"> (ID: 19056).</w:t>
      </w:r>
    </w:p>
    <w:p w14:paraId="122F2404" w14:textId="77777777" w:rsidR="001B35B4" w:rsidRPr="00ED5114" w:rsidRDefault="001B35B4" w:rsidP="005B7CD9">
      <w:pPr>
        <w:pStyle w:val="BodyText"/>
        <w:spacing w:before="240" w:after="240" w:line="264" w:lineRule="auto"/>
      </w:pPr>
      <w:r>
        <w:t>The</w:t>
      </w:r>
      <w:r w:rsidRPr="00BA161A">
        <w:t xml:space="preserve"> </w:t>
      </w:r>
      <w:r>
        <w:t>Rules</w:t>
      </w:r>
      <w:r w:rsidRPr="00BA161A">
        <w:t xml:space="preserve"> </w:t>
      </w:r>
      <w:r>
        <w:t>are</w:t>
      </w:r>
      <w:r w:rsidRPr="00BA161A">
        <w:t xml:space="preserve"> compatible with the human rights and freedoms recognised or declared </w:t>
      </w:r>
      <w:r>
        <w:t>under</w:t>
      </w:r>
      <w:r w:rsidRPr="00BA161A">
        <w:t xml:space="preserve"> section 3 of the </w:t>
      </w:r>
      <w:r w:rsidRPr="00BA161A">
        <w:rPr>
          <w:i/>
        </w:rPr>
        <w:t>Human Rights (Parliamentary Scrutiny) Act 2011</w:t>
      </w:r>
      <w:r w:rsidRPr="00BA161A">
        <w:t>.</w:t>
      </w:r>
      <w:r>
        <w:t xml:space="preserve"> A full statement of compatibility is set out in the </w:t>
      </w:r>
      <w:r>
        <w:rPr>
          <w:u w:val="single"/>
        </w:rPr>
        <w:t>Attachment</w:t>
      </w:r>
      <w:r>
        <w:t>.</w:t>
      </w:r>
      <w:bookmarkStart w:id="0" w:name="_GoBack"/>
      <w:bookmarkEnd w:id="0"/>
    </w:p>
    <w:p w14:paraId="35857875" w14:textId="77777777" w:rsidR="001B35B4" w:rsidRDefault="001B35B4" w:rsidP="005B7CD9">
      <w:pPr>
        <w:spacing w:before="240" w:after="240"/>
        <w:rPr>
          <w:rFonts w:ascii="Times New Roman" w:hAnsi="Times New Roman"/>
          <w:sz w:val="24"/>
          <w:szCs w:val="24"/>
        </w:rPr>
      </w:pPr>
      <w:r w:rsidRPr="0055087B">
        <w:rPr>
          <w:rFonts w:ascii="Times New Roman" w:hAnsi="Times New Roman"/>
          <w:sz w:val="24"/>
          <w:szCs w:val="24"/>
        </w:rPr>
        <w:t>The R</w:t>
      </w:r>
      <w:r>
        <w:rPr>
          <w:rFonts w:ascii="Times New Roman" w:hAnsi="Times New Roman"/>
          <w:sz w:val="24"/>
          <w:szCs w:val="24"/>
        </w:rPr>
        <w:t>ules</w:t>
      </w:r>
      <w:r w:rsidRPr="0055087B">
        <w:rPr>
          <w:rFonts w:ascii="Times New Roman" w:hAnsi="Times New Roman"/>
          <w:sz w:val="24"/>
          <w:szCs w:val="24"/>
        </w:rPr>
        <w:t xml:space="preserve"> </w:t>
      </w:r>
      <w:r>
        <w:rPr>
          <w:rFonts w:ascii="Times New Roman" w:hAnsi="Times New Roman"/>
          <w:sz w:val="24"/>
          <w:szCs w:val="24"/>
        </w:rPr>
        <w:t>are</w:t>
      </w:r>
      <w:r w:rsidRPr="0055087B">
        <w:rPr>
          <w:rFonts w:ascii="Times New Roman" w:hAnsi="Times New Roman"/>
          <w:sz w:val="24"/>
          <w:szCs w:val="24"/>
        </w:rPr>
        <w:t xml:space="preserve"> a legislative instrument for the purposes of the </w:t>
      </w:r>
      <w:r w:rsidRPr="007552F6">
        <w:rPr>
          <w:rFonts w:ascii="Times New Roman" w:hAnsi="Times New Roman"/>
          <w:i/>
          <w:sz w:val="24"/>
          <w:szCs w:val="24"/>
        </w:rPr>
        <w:t>Legislation</w:t>
      </w:r>
      <w:r>
        <w:rPr>
          <w:rFonts w:ascii="Times New Roman" w:hAnsi="Times New Roman"/>
          <w:i/>
          <w:sz w:val="24"/>
          <w:szCs w:val="24"/>
        </w:rPr>
        <w:t> </w:t>
      </w:r>
      <w:r w:rsidRPr="007552F6">
        <w:rPr>
          <w:rFonts w:ascii="Times New Roman" w:hAnsi="Times New Roman"/>
          <w:i/>
          <w:sz w:val="24"/>
          <w:szCs w:val="24"/>
        </w:rPr>
        <w:t>Act 2003</w:t>
      </w:r>
      <w:r w:rsidRPr="0055087B">
        <w:rPr>
          <w:rFonts w:ascii="Times New Roman" w:hAnsi="Times New Roman"/>
          <w:sz w:val="24"/>
          <w:szCs w:val="24"/>
        </w:rPr>
        <w:t xml:space="preserve">. </w:t>
      </w:r>
    </w:p>
    <w:p w14:paraId="5C6AF386" w14:textId="77777777" w:rsidR="001B35B4" w:rsidRPr="00B845F7" w:rsidRDefault="001B35B4" w:rsidP="005B7CD9">
      <w:pPr>
        <w:tabs>
          <w:tab w:val="right" w:pos="9072"/>
        </w:tabs>
        <w:spacing w:before="240" w:after="240"/>
        <w:rPr>
          <w:rFonts w:ascii="Times New Roman" w:hAnsi="Times New Roman"/>
          <w:sz w:val="24"/>
          <w:szCs w:val="24"/>
        </w:rPr>
      </w:pPr>
      <w:r w:rsidRPr="00B845F7">
        <w:rPr>
          <w:rFonts w:ascii="Times New Roman" w:hAnsi="Times New Roman"/>
          <w:sz w:val="24"/>
          <w:szCs w:val="24"/>
        </w:rPr>
        <w:t>The Rules commence on 1 July 2017</w:t>
      </w:r>
      <w:r>
        <w:rPr>
          <w:rFonts w:ascii="Times New Roman" w:hAnsi="Times New Roman"/>
          <w:sz w:val="24"/>
          <w:szCs w:val="24"/>
        </w:rPr>
        <w:t xml:space="preserve"> as </w:t>
      </w:r>
      <w:r w:rsidRPr="00B845F7">
        <w:rPr>
          <w:rFonts w:ascii="Times New Roman" w:hAnsi="Times New Roman"/>
          <w:sz w:val="24"/>
          <w:szCs w:val="24"/>
        </w:rPr>
        <w:t>the current NSPs expire</w:t>
      </w:r>
      <w:r>
        <w:rPr>
          <w:rFonts w:ascii="Times New Roman" w:hAnsi="Times New Roman"/>
          <w:sz w:val="24"/>
          <w:szCs w:val="24"/>
        </w:rPr>
        <w:t xml:space="preserve"> at the end of 30 June 2017</w:t>
      </w:r>
      <w:r w:rsidRPr="00B845F7">
        <w:rPr>
          <w:rFonts w:ascii="Times New Roman" w:hAnsi="Times New Roman"/>
          <w:sz w:val="24"/>
          <w:szCs w:val="24"/>
        </w:rPr>
        <w:t xml:space="preserve">. Operators will not be required to </w:t>
      </w:r>
      <w:r>
        <w:rPr>
          <w:rFonts w:ascii="Times New Roman" w:hAnsi="Times New Roman"/>
          <w:sz w:val="24"/>
          <w:szCs w:val="24"/>
        </w:rPr>
        <w:t xml:space="preserve">have </w:t>
      </w:r>
      <w:r w:rsidRPr="00B845F7">
        <w:rPr>
          <w:rFonts w:ascii="Times New Roman" w:hAnsi="Times New Roman"/>
          <w:sz w:val="24"/>
          <w:szCs w:val="24"/>
        </w:rPr>
        <w:t xml:space="preserve">NSPs </w:t>
      </w:r>
      <w:r>
        <w:rPr>
          <w:rFonts w:ascii="Times New Roman" w:hAnsi="Times New Roman"/>
          <w:sz w:val="24"/>
          <w:szCs w:val="24"/>
        </w:rPr>
        <w:t>in place after</w:t>
      </w:r>
      <w:r w:rsidRPr="00B845F7">
        <w:rPr>
          <w:rFonts w:ascii="Times New Roman" w:hAnsi="Times New Roman"/>
          <w:sz w:val="24"/>
          <w:szCs w:val="24"/>
        </w:rPr>
        <w:t xml:space="preserve"> the current NSPs expire.</w:t>
      </w:r>
    </w:p>
    <w:p w14:paraId="605D54F6" w14:textId="6F26FBBB" w:rsidR="009E7264" w:rsidRPr="009E7264" w:rsidRDefault="009E7264" w:rsidP="00A8489C">
      <w:pPr>
        <w:pStyle w:val="Heading2"/>
      </w:pPr>
      <w:r w:rsidRPr="009E7264">
        <w:rPr>
          <w:iCs/>
        </w:rPr>
        <w:t xml:space="preserve">Details of the </w:t>
      </w:r>
      <w:r w:rsidRPr="00A8489C">
        <w:rPr>
          <w:i/>
        </w:rPr>
        <w:t>Water Charge (Infrastructure) Amendment Rules 2017</w:t>
      </w:r>
    </w:p>
    <w:p w14:paraId="77915966" w14:textId="77777777" w:rsidR="009E7264" w:rsidRPr="00536B44" w:rsidRDefault="009E7264" w:rsidP="009E7264">
      <w:pPr>
        <w:pStyle w:val="Normal-em"/>
        <w:spacing w:before="240" w:after="240" w:line="22" w:lineRule="atLeast"/>
        <w:ind w:left="1440" w:hanging="1440"/>
        <w:rPr>
          <w:color w:val="auto"/>
          <w:szCs w:val="24"/>
          <w:u w:val="single"/>
        </w:rPr>
      </w:pPr>
      <w:r w:rsidRPr="00536B44">
        <w:rPr>
          <w:color w:val="auto"/>
          <w:szCs w:val="24"/>
          <w:u w:val="single"/>
        </w:rPr>
        <w:t>Section 1 – Name</w:t>
      </w:r>
    </w:p>
    <w:p w14:paraId="1E1F9DCF" w14:textId="77777777" w:rsidR="009E7264" w:rsidRPr="00536B44" w:rsidRDefault="009E7264" w:rsidP="009E7264">
      <w:pPr>
        <w:pStyle w:val="Normal-em"/>
        <w:spacing w:before="240" w:after="240" w:line="22" w:lineRule="atLeast"/>
        <w:rPr>
          <w:i/>
          <w:iCs/>
          <w:color w:val="auto"/>
          <w:szCs w:val="24"/>
        </w:rPr>
      </w:pPr>
      <w:r w:rsidRPr="00536B44">
        <w:rPr>
          <w:color w:val="auto"/>
          <w:szCs w:val="24"/>
        </w:rPr>
        <w:t xml:space="preserve">This section provides that the name of the Rules is the </w:t>
      </w:r>
      <w:r w:rsidRPr="00536B44">
        <w:rPr>
          <w:i/>
          <w:color w:val="auto"/>
          <w:szCs w:val="24"/>
        </w:rPr>
        <w:t>Water Charge (Infrastructure) Amendment Rules 2017.</w:t>
      </w:r>
    </w:p>
    <w:p w14:paraId="3DF5DC80" w14:textId="77777777" w:rsidR="009E7264" w:rsidRPr="00536B44" w:rsidRDefault="009E7264" w:rsidP="009E7264">
      <w:pPr>
        <w:pStyle w:val="Normal-em"/>
        <w:spacing w:before="240" w:after="240" w:line="22" w:lineRule="atLeast"/>
        <w:rPr>
          <w:color w:val="auto"/>
          <w:szCs w:val="24"/>
          <w:u w:val="single"/>
        </w:rPr>
      </w:pPr>
      <w:r w:rsidRPr="00536B44">
        <w:rPr>
          <w:color w:val="auto"/>
          <w:szCs w:val="24"/>
          <w:u w:val="single"/>
        </w:rPr>
        <w:t>Section 2 – Commencement</w:t>
      </w:r>
    </w:p>
    <w:p w14:paraId="1C18ED39" w14:textId="77777777" w:rsidR="009E7264" w:rsidRPr="00915669" w:rsidRDefault="009E7264" w:rsidP="009E7264">
      <w:pPr>
        <w:pStyle w:val="Normal-em"/>
        <w:spacing w:before="240" w:after="240" w:line="22" w:lineRule="atLeast"/>
        <w:rPr>
          <w:color w:val="auto"/>
          <w:szCs w:val="24"/>
        </w:rPr>
      </w:pPr>
      <w:r w:rsidRPr="00915669">
        <w:rPr>
          <w:color w:val="auto"/>
          <w:szCs w:val="24"/>
        </w:rPr>
        <w:t>This section provides for the Rules to commence on 1 July 2017.</w:t>
      </w:r>
    </w:p>
    <w:p w14:paraId="03516B91" w14:textId="77777777" w:rsidR="009E7264" w:rsidRPr="00536B44" w:rsidRDefault="009E7264" w:rsidP="009E7264">
      <w:pPr>
        <w:pStyle w:val="Normal-em"/>
        <w:spacing w:before="240" w:after="240" w:line="22" w:lineRule="atLeast"/>
        <w:ind w:left="1440" w:hanging="1440"/>
        <w:rPr>
          <w:color w:val="auto"/>
          <w:szCs w:val="24"/>
          <w:u w:val="single"/>
        </w:rPr>
      </w:pPr>
      <w:r w:rsidRPr="00536B44">
        <w:rPr>
          <w:color w:val="auto"/>
          <w:szCs w:val="24"/>
          <w:u w:val="single"/>
        </w:rPr>
        <w:t xml:space="preserve">Section 3 – Authority </w:t>
      </w:r>
    </w:p>
    <w:p w14:paraId="65985491" w14:textId="3C2E6224" w:rsidR="009E7264" w:rsidRPr="00536B44" w:rsidRDefault="009E7264" w:rsidP="009E7264">
      <w:pPr>
        <w:pStyle w:val="Normal-em"/>
        <w:spacing w:before="240" w:after="240" w:line="22" w:lineRule="atLeast"/>
        <w:rPr>
          <w:iCs/>
          <w:color w:val="auto"/>
          <w:szCs w:val="24"/>
        </w:rPr>
      </w:pPr>
      <w:r w:rsidRPr="00536B44">
        <w:rPr>
          <w:color w:val="auto"/>
          <w:szCs w:val="24"/>
        </w:rPr>
        <w:lastRenderedPageBreak/>
        <w:t>This section provides that the Rules are made under</w:t>
      </w:r>
      <w:r w:rsidR="00F66DFB">
        <w:rPr>
          <w:color w:val="auto"/>
          <w:szCs w:val="24"/>
        </w:rPr>
        <w:t xml:space="preserve"> section 92</w:t>
      </w:r>
      <w:r w:rsidRPr="00536B44">
        <w:rPr>
          <w:color w:val="auto"/>
          <w:szCs w:val="24"/>
        </w:rPr>
        <w:t xml:space="preserve"> </w:t>
      </w:r>
      <w:r w:rsidR="00A36DEE">
        <w:rPr>
          <w:color w:val="auto"/>
          <w:szCs w:val="24"/>
        </w:rPr>
        <w:t xml:space="preserve">of </w:t>
      </w:r>
      <w:r w:rsidRPr="00536B44">
        <w:rPr>
          <w:color w:val="auto"/>
          <w:szCs w:val="24"/>
        </w:rPr>
        <w:t xml:space="preserve">the </w:t>
      </w:r>
      <w:r w:rsidRPr="00536B44">
        <w:rPr>
          <w:i/>
          <w:color w:val="auto"/>
          <w:szCs w:val="24"/>
        </w:rPr>
        <w:t>Water Act</w:t>
      </w:r>
      <w:r w:rsidR="002B5857">
        <w:rPr>
          <w:i/>
          <w:color w:val="auto"/>
          <w:szCs w:val="24"/>
        </w:rPr>
        <w:t xml:space="preserve"> 2007</w:t>
      </w:r>
      <w:r w:rsidRPr="00536B44">
        <w:rPr>
          <w:i/>
          <w:color w:val="auto"/>
          <w:szCs w:val="24"/>
        </w:rPr>
        <w:t>.</w:t>
      </w:r>
    </w:p>
    <w:p w14:paraId="1FF1360B" w14:textId="7D126A2A" w:rsidR="009E7264" w:rsidRPr="00536B44" w:rsidRDefault="009E7264" w:rsidP="009E7264">
      <w:pPr>
        <w:pStyle w:val="Normal-em"/>
        <w:spacing w:before="240" w:after="240" w:line="22" w:lineRule="atLeast"/>
        <w:rPr>
          <w:color w:val="auto"/>
          <w:szCs w:val="24"/>
          <w:u w:val="single"/>
        </w:rPr>
      </w:pPr>
      <w:r w:rsidRPr="00536B44">
        <w:rPr>
          <w:color w:val="auto"/>
          <w:szCs w:val="24"/>
          <w:u w:val="single"/>
        </w:rPr>
        <w:t>Section 4 – Schedule</w:t>
      </w:r>
    </w:p>
    <w:p w14:paraId="03B2F5AD" w14:textId="013736EE" w:rsidR="009E7264" w:rsidRPr="00536B44" w:rsidRDefault="009E7264" w:rsidP="009E7264">
      <w:pPr>
        <w:pStyle w:val="Normal-em"/>
        <w:spacing w:before="240" w:after="240" w:line="22" w:lineRule="atLeast"/>
        <w:rPr>
          <w:color w:val="auto"/>
          <w:szCs w:val="24"/>
        </w:rPr>
      </w:pPr>
      <w:r w:rsidRPr="00536B44">
        <w:rPr>
          <w:color w:val="auto"/>
          <w:szCs w:val="24"/>
        </w:rPr>
        <w:t>This section provides that the</w:t>
      </w:r>
      <w:r w:rsidR="001B35B4">
        <w:rPr>
          <w:color w:val="auto"/>
          <w:szCs w:val="24"/>
        </w:rPr>
        <w:t xml:space="preserve"> </w:t>
      </w:r>
      <w:r w:rsidR="001B35B4" w:rsidRPr="00121C5E">
        <w:rPr>
          <w:i/>
          <w:color w:val="auto"/>
          <w:szCs w:val="24"/>
        </w:rPr>
        <w:t>Water Charge (Infrastructure)</w:t>
      </w:r>
      <w:r w:rsidRPr="00121C5E">
        <w:rPr>
          <w:i/>
          <w:color w:val="auto"/>
          <w:szCs w:val="24"/>
        </w:rPr>
        <w:t xml:space="preserve"> Rules</w:t>
      </w:r>
      <w:r w:rsidR="001B35B4" w:rsidRPr="00121C5E">
        <w:rPr>
          <w:i/>
          <w:color w:val="auto"/>
          <w:szCs w:val="24"/>
        </w:rPr>
        <w:t xml:space="preserve"> 2010</w:t>
      </w:r>
      <w:r w:rsidRPr="00536B44">
        <w:rPr>
          <w:color w:val="auto"/>
          <w:szCs w:val="24"/>
        </w:rPr>
        <w:t xml:space="preserve"> are amended as set out in Schedule 1.</w:t>
      </w:r>
    </w:p>
    <w:p w14:paraId="0387B1BD" w14:textId="77777777" w:rsidR="009E7264" w:rsidRPr="00536B44" w:rsidRDefault="009E7264" w:rsidP="009E7264">
      <w:pPr>
        <w:pStyle w:val="Normal-em"/>
        <w:spacing w:before="240" w:after="240" w:line="22" w:lineRule="atLeast"/>
        <w:rPr>
          <w:color w:val="auto"/>
          <w:szCs w:val="24"/>
        </w:rPr>
      </w:pPr>
      <w:r w:rsidRPr="005D1ABF">
        <w:rPr>
          <w:color w:val="auto"/>
          <w:szCs w:val="24"/>
          <w:u w:val="single"/>
        </w:rPr>
        <w:t>Schedule 1 – Amendments</w:t>
      </w:r>
    </w:p>
    <w:p w14:paraId="07BA4281" w14:textId="77777777" w:rsidR="009E7264" w:rsidRPr="001C0F5F" w:rsidRDefault="009E7264" w:rsidP="009E7264">
      <w:pPr>
        <w:spacing w:before="240" w:after="240" w:line="22" w:lineRule="atLeast"/>
        <w:rPr>
          <w:rFonts w:ascii="Times New Roman" w:hAnsi="Times New Roman" w:cs="Times New Roman"/>
          <w:i/>
          <w:sz w:val="24"/>
          <w:szCs w:val="24"/>
        </w:rPr>
      </w:pPr>
      <w:r w:rsidRPr="005D1ABF">
        <w:rPr>
          <w:rFonts w:ascii="Times New Roman" w:hAnsi="Times New Roman" w:cs="Times New Roman"/>
          <w:b/>
          <w:sz w:val="24"/>
          <w:szCs w:val="24"/>
        </w:rPr>
        <w:t xml:space="preserve">Item </w:t>
      </w:r>
      <w:r>
        <w:rPr>
          <w:rFonts w:ascii="Times New Roman" w:hAnsi="Times New Roman" w:cs="Times New Roman"/>
          <w:b/>
          <w:sz w:val="24"/>
          <w:szCs w:val="24"/>
        </w:rPr>
        <w:t xml:space="preserve">[1] – Subrule 3(1)—definition of </w:t>
      </w:r>
      <w:r>
        <w:rPr>
          <w:rFonts w:ascii="Times New Roman" w:hAnsi="Times New Roman" w:cs="Times New Roman"/>
          <w:b/>
          <w:i/>
          <w:sz w:val="24"/>
          <w:szCs w:val="24"/>
        </w:rPr>
        <w:t>network service plan</w:t>
      </w:r>
    </w:p>
    <w:p w14:paraId="0F96141A" w14:textId="77777777" w:rsidR="009E7264" w:rsidRPr="005D1ABF" w:rsidRDefault="009E7264" w:rsidP="009E7264">
      <w:pPr>
        <w:spacing w:before="240" w:after="240" w:line="22" w:lineRule="atLeast"/>
        <w:rPr>
          <w:rFonts w:ascii="Times New Roman" w:hAnsi="Times New Roman" w:cs="Times New Roman"/>
          <w:sz w:val="24"/>
          <w:szCs w:val="24"/>
        </w:rPr>
      </w:pPr>
      <w:r>
        <w:rPr>
          <w:rFonts w:ascii="Times New Roman" w:hAnsi="Times New Roman" w:cs="Times New Roman"/>
          <w:sz w:val="24"/>
          <w:szCs w:val="24"/>
        </w:rPr>
        <w:t xml:space="preserve">Item 1 repeals the definition of </w:t>
      </w:r>
      <w:r w:rsidRPr="001C0F5F">
        <w:rPr>
          <w:rFonts w:ascii="Times New Roman" w:hAnsi="Times New Roman" w:cs="Times New Roman"/>
          <w:i/>
          <w:sz w:val="24"/>
          <w:szCs w:val="24"/>
        </w:rPr>
        <w:t>network service plan</w:t>
      </w:r>
      <w:r>
        <w:rPr>
          <w:rFonts w:ascii="Times New Roman" w:hAnsi="Times New Roman" w:cs="Times New Roman"/>
          <w:sz w:val="24"/>
          <w:szCs w:val="24"/>
        </w:rPr>
        <w:t>.</w:t>
      </w:r>
    </w:p>
    <w:p w14:paraId="0B8DD6A1" w14:textId="77777777" w:rsidR="009E7264" w:rsidRPr="001C0F5F" w:rsidRDefault="009E7264" w:rsidP="009E7264">
      <w:pPr>
        <w:spacing w:before="240" w:after="240" w:line="22" w:lineRule="atLeast"/>
        <w:rPr>
          <w:rFonts w:ascii="Times New Roman" w:hAnsi="Times New Roman" w:cs="Times New Roman"/>
          <w:i/>
          <w:sz w:val="24"/>
          <w:szCs w:val="24"/>
        </w:rPr>
      </w:pPr>
      <w:r w:rsidRPr="005D1ABF">
        <w:rPr>
          <w:rFonts w:ascii="Times New Roman" w:hAnsi="Times New Roman" w:cs="Times New Roman"/>
          <w:b/>
          <w:sz w:val="24"/>
          <w:szCs w:val="24"/>
        </w:rPr>
        <w:t>I</w:t>
      </w:r>
      <w:r>
        <w:rPr>
          <w:rFonts w:ascii="Times New Roman" w:hAnsi="Times New Roman" w:cs="Times New Roman"/>
          <w:b/>
          <w:sz w:val="24"/>
          <w:szCs w:val="24"/>
        </w:rPr>
        <w:t xml:space="preserve">tem [2] – Subrule 3(1)—definition of </w:t>
      </w:r>
      <w:r>
        <w:rPr>
          <w:rFonts w:ascii="Times New Roman" w:hAnsi="Times New Roman" w:cs="Times New Roman"/>
          <w:b/>
          <w:i/>
          <w:sz w:val="24"/>
          <w:szCs w:val="24"/>
        </w:rPr>
        <w:t>Part 5 operator</w:t>
      </w:r>
    </w:p>
    <w:p w14:paraId="5B6FA645" w14:textId="77777777" w:rsidR="009E7264" w:rsidRPr="00711C91" w:rsidRDefault="009E7264" w:rsidP="009E7264">
      <w:pPr>
        <w:spacing w:before="240" w:after="240" w:line="22" w:lineRule="atLeast"/>
        <w:rPr>
          <w:rFonts w:ascii="Times New Roman" w:hAnsi="Times New Roman" w:cs="Times New Roman"/>
          <w:sz w:val="24"/>
          <w:szCs w:val="24"/>
        </w:rPr>
      </w:pPr>
      <w:r>
        <w:rPr>
          <w:rFonts w:ascii="Times New Roman" w:hAnsi="Times New Roman" w:cs="Times New Roman"/>
          <w:sz w:val="24"/>
          <w:szCs w:val="24"/>
        </w:rPr>
        <w:t xml:space="preserve">Item 1 repeals the definition </w:t>
      </w:r>
      <w:r w:rsidRPr="00711C91">
        <w:rPr>
          <w:rFonts w:ascii="Times New Roman" w:hAnsi="Times New Roman" w:cs="Times New Roman"/>
          <w:sz w:val="24"/>
          <w:szCs w:val="24"/>
        </w:rPr>
        <w:t xml:space="preserve">of </w:t>
      </w:r>
      <w:r w:rsidRPr="00711C91">
        <w:rPr>
          <w:rFonts w:ascii="Times New Roman" w:hAnsi="Times New Roman" w:cs="Times New Roman"/>
          <w:i/>
          <w:sz w:val="24"/>
          <w:szCs w:val="24"/>
        </w:rPr>
        <w:t>Part 5 operator</w:t>
      </w:r>
      <w:r>
        <w:rPr>
          <w:rFonts w:ascii="Times New Roman" w:hAnsi="Times New Roman" w:cs="Times New Roman"/>
          <w:sz w:val="24"/>
          <w:szCs w:val="24"/>
        </w:rPr>
        <w:t>.</w:t>
      </w:r>
    </w:p>
    <w:p w14:paraId="654A7F5A" w14:textId="77777777" w:rsidR="009E7264" w:rsidRDefault="009E7264" w:rsidP="009E7264">
      <w:pPr>
        <w:spacing w:before="240" w:after="240" w:line="22" w:lineRule="atLeast"/>
        <w:rPr>
          <w:rFonts w:ascii="Times New Roman" w:hAnsi="Times New Roman" w:cs="Times New Roman"/>
          <w:b/>
          <w:sz w:val="24"/>
          <w:szCs w:val="24"/>
        </w:rPr>
      </w:pPr>
      <w:r w:rsidRPr="005D1ABF">
        <w:rPr>
          <w:rFonts w:ascii="Times New Roman" w:hAnsi="Times New Roman" w:cs="Times New Roman"/>
          <w:b/>
          <w:sz w:val="24"/>
          <w:szCs w:val="24"/>
        </w:rPr>
        <w:t>I</w:t>
      </w:r>
      <w:r>
        <w:rPr>
          <w:rFonts w:ascii="Times New Roman" w:hAnsi="Times New Roman" w:cs="Times New Roman"/>
          <w:b/>
          <w:sz w:val="24"/>
          <w:szCs w:val="24"/>
        </w:rPr>
        <w:t>tem [3] – Rule 8, heading</w:t>
      </w:r>
    </w:p>
    <w:p w14:paraId="76049B2D" w14:textId="77777777" w:rsidR="009E7264" w:rsidRPr="00711C91" w:rsidRDefault="009E7264" w:rsidP="009E7264">
      <w:pPr>
        <w:spacing w:before="240" w:after="240" w:line="22" w:lineRule="atLeast"/>
        <w:rPr>
          <w:rFonts w:ascii="Times New Roman" w:hAnsi="Times New Roman" w:cs="Times New Roman"/>
          <w:sz w:val="24"/>
          <w:szCs w:val="24"/>
        </w:rPr>
      </w:pPr>
      <w:r>
        <w:rPr>
          <w:rFonts w:ascii="Times New Roman" w:hAnsi="Times New Roman" w:cs="Times New Roman"/>
          <w:sz w:val="24"/>
          <w:szCs w:val="24"/>
        </w:rPr>
        <w:t xml:space="preserve">Item 3 omits the </w:t>
      </w:r>
      <w:r w:rsidRPr="00711C91">
        <w:rPr>
          <w:rFonts w:ascii="Times New Roman" w:hAnsi="Times New Roman" w:cs="Times New Roman"/>
          <w:sz w:val="24"/>
          <w:szCs w:val="24"/>
        </w:rPr>
        <w:t>reference to Part 5 operators from those operators to which Rule 8 applies.</w:t>
      </w:r>
    </w:p>
    <w:p w14:paraId="29C1F460" w14:textId="77777777" w:rsidR="009E7264" w:rsidRDefault="009E7264" w:rsidP="009E7264">
      <w:pPr>
        <w:spacing w:before="240" w:after="240" w:line="22" w:lineRule="atLeast"/>
        <w:rPr>
          <w:rFonts w:ascii="Times New Roman" w:hAnsi="Times New Roman" w:cs="Times New Roman"/>
          <w:b/>
          <w:sz w:val="24"/>
          <w:szCs w:val="24"/>
        </w:rPr>
      </w:pPr>
      <w:r w:rsidRPr="005D1ABF">
        <w:rPr>
          <w:rFonts w:ascii="Times New Roman" w:hAnsi="Times New Roman" w:cs="Times New Roman"/>
          <w:b/>
          <w:sz w:val="24"/>
          <w:szCs w:val="24"/>
        </w:rPr>
        <w:t>I</w:t>
      </w:r>
      <w:r>
        <w:rPr>
          <w:rFonts w:ascii="Times New Roman" w:hAnsi="Times New Roman" w:cs="Times New Roman"/>
          <w:b/>
          <w:sz w:val="24"/>
          <w:szCs w:val="24"/>
        </w:rPr>
        <w:t>tem [4] – Subrule 8(1)</w:t>
      </w:r>
    </w:p>
    <w:p w14:paraId="10C8D76D" w14:textId="77777777" w:rsidR="009E7264" w:rsidRPr="00536B44" w:rsidRDefault="009E7264" w:rsidP="009E7264">
      <w:pPr>
        <w:spacing w:before="240" w:after="240" w:line="22" w:lineRule="atLeast"/>
        <w:rPr>
          <w:rFonts w:ascii="Times New Roman" w:hAnsi="Times New Roman" w:cs="Times New Roman"/>
          <w:sz w:val="24"/>
          <w:szCs w:val="24"/>
        </w:rPr>
      </w:pPr>
      <w:r w:rsidRPr="00536B44">
        <w:rPr>
          <w:rFonts w:ascii="Times New Roman" w:hAnsi="Times New Roman" w:cs="Times New Roman"/>
          <w:sz w:val="24"/>
          <w:szCs w:val="24"/>
        </w:rPr>
        <w:t xml:space="preserve">Item </w:t>
      </w:r>
      <w:r>
        <w:rPr>
          <w:rFonts w:ascii="Times New Roman" w:hAnsi="Times New Roman" w:cs="Times New Roman"/>
          <w:sz w:val="24"/>
          <w:szCs w:val="24"/>
        </w:rPr>
        <w:t xml:space="preserve">4 repeals the subrule </w:t>
      </w:r>
      <w:r w:rsidRPr="00711C91">
        <w:rPr>
          <w:rFonts w:ascii="Times New Roman" w:hAnsi="Times New Roman" w:cs="Times New Roman"/>
          <w:sz w:val="24"/>
          <w:szCs w:val="24"/>
        </w:rPr>
        <w:t>to remove the additional conditions that applied to Part 5 operators</w:t>
      </w:r>
      <w:r w:rsidR="00B92726">
        <w:rPr>
          <w:rFonts w:ascii="Times New Roman" w:hAnsi="Times New Roman" w:cs="Times New Roman"/>
          <w:sz w:val="24"/>
          <w:szCs w:val="24"/>
        </w:rPr>
        <w:t xml:space="preserve"> that prohibited operators from levyi</w:t>
      </w:r>
      <w:r w:rsidR="00904485">
        <w:rPr>
          <w:rFonts w:ascii="Times New Roman" w:hAnsi="Times New Roman" w:cs="Times New Roman"/>
          <w:sz w:val="24"/>
          <w:szCs w:val="24"/>
        </w:rPr>
        <w:t xml:space="preserve">ng </w:t>
      </w:r>
      <w:r w:rsidR="00B92726">
        <w:rPr>
          <w:rFonts w:ascii="Times New Roman" w:hAnsi="Times New Roman" w:cs="Times New Roman"/>
          <w:sz w:val="24"/>
          <w:szCs w:val="24"/>
        </w:rPr>
        <w:t>regulated charge</w:t>
      </w:r>
      <w:r w:rsidR="00904485">
        <w:rPr>
          <w:rFonts w:ascii="Times New Roman" w:hAnsi="Times New Roman" w:cs="Times New Roman"/>
          <w:sz w:val="24"/>
          <w:szCs w:val="24"/>
        </w:rPr>
        <w:t xml:space="preserve">s </w:t>
      </w:r>
      <w:r w:rsidR="00B92726">
        <w:rPr>
          <w:rFonts w:ascii="Times New Roman" w:hAnsi="Times New Roman" w:cs="Times New Roman"/>
          <w:sz w:val="24"/>
          <w:szCs w:val="24"/>
        </w:rPr>
        <w:t xml:space="preserve">without having provided a NSP </w:t>
      </w:r>
      <w:r w:rsidR="00DD519D">
        <w:rPr>
          <w:rFonts w:ascii="Times New Roman" w:hAnsi="Times New Roman" w:cs="Times New Roman"/>
          <w:sz w:val="24"/>
          <w:szCs w:val="24"/>
        </w:rPr>
        <w:t>and an</w:t>
      </w:r>
      <w:r w:rsidR="00B92726">
        <w:rPr>
          <w:rFonts w:ascii="Times New Roman" w:hAnsi="Times New Roman" w:cs="Times New Roman"/>
          <w:sz w:val="24"/>
          <w:szCs w:val="24"/>
        </w:rPr>
        <w:t xml:space="preserve"> information statement to its customers</w:t>
      </w:r>
      <w:r w:rsidRPr="00711C91">
        <w:rPr>
          <w:rFonts w:ascii="Times New Roman" w:hAnsi="Times New Roman" w:cs="Times New Roman"/>
          <w:sz w:val="24"/>
          <w:szCs w:val="24"/>
        </w:rPr>
        <w:t>.</w:t>
      </w:r>
    </w:p>
    <w:p w14:paraId="03FD2E31" w14:textId="77777777" w:rsidR="009E7264" w:rsidRDefault="009E7264" w:rsidP="009E7264">
      <w:pPr>
        <w:spacing w:before="240" w:after="240" w:line="22" w:lineRule="atLeast"/>
        <w:rPr>
          <w:rFonts w:ascii="Times New Roman" w:hAnsi="Times New Roman" w:cs="Times New Roman"/>
          <w:b/>
          <w:sz w:val="24"/>
          <w:szCs w:val="24"/>
        </w:rPr>
      </w:pPr>
      <w:r w:rsidRPr="005D1ABF">
        <w:rPr>
          <w:rFonts w:ascii="Times New Roman" w:hAnsi="Times New Roman" w:cs="Times New Roman"/>
          <w:b/>
          <w:sz w:val="24"/>
          <w:szCs w:val="24"/>
        </w:rPr>
        <w:t>I</w:t>
      </w:r>
      <w:r>
        <w:rPr>
          <w:rFonts w:ascii="Times New Roman" w:hAnsi="Times New Roman" w:cs="Times New Roman"/>
          <w:b/>
          <w:sz w:val="24"/>
          <w:szCs w:val="24"/>
        </w:rPr>
        <w:t>tem [5] – Rule 12, Note</w:t>
      </w:r>
    </w:p>
    <w:p w14:paraId="22E1CD1E" w14:textId="77777777" w:rsidR="009E7264" w:rsidRPr="00711C91" w:rsidRDefault="009E7264" w:rsidP="009E7264">
      <w:pPr>
        <w:spacing w:before="240" w:after="240" w:line="22" w:lineRule="atLeast"/>
        <w:rPr>
          <w:rFonts w:ascii="Times New Roman" w:hAnsi="Times New Roman" w:cs="Times New Roman"/>
          <w:sz w:val="24"/>
          <w:szCs w:val="24"/>
        </w:rPr>
      </w:pPr>
      <w:r>
        <w:rPr>
          <w:rFonts w:ascii="Times New Roman" w:hAnsi="Times New Roman" w:cs="Times New Roman"/>
          <w:sz w:val="24"/>
          <w:szCs w:val="24"/>
        </w:rPr>
        <w:t>Item 5</w:t>
      </w:r>
      <w:r w:rsidRPr="00711C91">
        <w:rPr>
          <w:rFonts w:ascii="Times New Roman" w:hAnsi="Times New Roman" w:cs="Times New Roman"/>
          <w:sz w:val="24"/>
          <w:szCs w:val="24"/>
        </w:rPr>
        <w:t xml:space="preserve"> </w:t>
      </w:r>
      <w:r w:rsidR="00A72D63">
        <w:rPr>
          <w:rFonts w:ascii="Times New Roman" w:hAnsi="Times New Roman" w:cs="Times New Roman"/>
          <w:sz w:val="24"/>
          <w:szCs w:val="24"/>
        </w:rPr>
        <w:t xml:space="preserve">omits the </w:t>
      </w:r>
      <w:r w:rsidRPr="00711C91">
        <w:rPr>
          <w:rFonts w:ascii="Times New Roman" w:hAnsi="Times New Roman" w:cs="Times New Roman"/>
          <w:sz w:val="24"/>
          <w:szCs w:val="24"/>
        </w:rPr>
        <w:t>reference to Part 5 operators</w:t>
      </w:r>
      <w:r w:rsidR="00A72D63">
        <w:rPr>
          <w:rFonts w:ascii="Times New Roman" w:hAnsi="Times New Roman" w:cs="Times New Roman"/>
          <w:sz w:val="24"/>
          <w:szCs w:val="24"/>
        </w:rPr>
        <w:t xml:space="preserve"> in the note</w:t>
      </w:r>
      <w:r w:rsidRPr="00711C91">
        <w:rPr>
          <w:rFonts w:ascii="Times New Roman" w:hAnsi="Times New Roman" w:cs="Times New Roman"/>
          <w:sz w:val="24"/>
          <w:szCs w:val="24"/>
        </w:rPr>
        <w:t xml:space="preserve">. </w:t>
      </w:r>
    </w:p>
    <w:p w14:paraId="4B86BE08" w14:textId="77777777" w:rsidR="009E7264" w:rsidRDefault="009E7264" w:rsidP="009E7264">
      <w:pPr>
        <w:spacing w:before="240" w:after="240" w:line="22" w:lineRule="atLeast"/>
        <w:rPr>
          <w:rFonts w:ascii="Times New Roman" w:hAnsi="Times New Roman" w:cs="Times New Roman"/>
          <w:b/>
          <w:sz w:val="24"/>
          <w:szCs w:val="24"/>
        </w:rPr>
      </w:pPr>
      <w:r w:rsidRPr="005D1ABF">
        <w:rPr>
          <w:rFonts w:ascii="Times New Roman" w:hAnsi="Times New Roman" w:cs="Times New Roman"/>
          <w:b/>
          <w:sz w:val="24"/>
          <w:szCs w:val="24"/>
        </w:rPr>
        <w:t>I</w:t>
      </w:r>
      <w:r>
        <w:rPr>
          <w:rFonts w:ascii="Times New Roman" w:hAnsi="Times New Roman" w:cs="Times New Roman"/>
          <w:b/>
          <w:sz w:val="24"/>
          <w:szCs w:val="24"/>
        </w:rPr>
        <w:t>tem [6] – Rule 14</w:t>
      </w:r>
    </w:p>
    <w:p w14:paraId="0B351359" w14:textId="77777777" w:rsidR="009E7264" w:rsidRPr="00711C91" w:rsidRDefault="009E7264" w:rsidP="009E7264">
      <w:pPr>
        <w:spacing w:before="240" w:after="240" w:line="22" w:lineRule="atLeast"/>
        <w:rPr>
          <w:rFonts w:ascii="Times New Roman" w:hAnsi="Times New Roman" w:cs="Times New Roman"/>
          <w:sz w:val="24"/>
          <w:szCs w:val="24"/>
        </w:rPr>
      </w:pPr>
      <w:r>
        <w:rPr>
          <w:rFonts w:ascii="Times New Roman" w:hAnsi="Times New Roman" w:cs="Times New Roman"/>
          <w:sz w:val="24"/>
          <w:szCs w:val="24"/>
        </w:rPr>
        <w:t>Item 6 repeals</w:t>
      </w:r>
      <w:r w:rsidR="00CE5B36">
        <w:rPr>
          <w:rFonts w:ascii="Times New Roman" w:hAnsi="Times New Roman" w:cs="Times New Roman"/>
          <w:sz w:val="24"/>
          <w:szCs w:val="24"/>
        </w:rPr>
        <w:t xml:space="preserve"> the rule</w:t>
      </w:r>
      <w:r>
        <w:rPr>
          <w:rFonts w:ascii="Times New Roman" w:hAnsi="Times New Roman" w:cs="Times New Roman"/>
          <w:sz w:val="24"/>
          <w:szCs w:val="24"/>
        </w:rPr>
        <w:t xml:space="preserve"> </w:t>
      </w:r>
      <w:r w:rsidR="00A72D63" w:rsidRPr="00711C91">
        <w:rPr>
          <w:rFonts w:ascii="Times New Roman" w:hAnsi="Times New Roman" w:cs="Times New Roman"/>
          <w:sz w:val="24"/>
          <w:szCs w:val="24"/>
        </w:rPr>
        <w:t>removing the requirement for</w:t>
      </w:r>
      <w:r w:rsidRPr="00711C91">
        <w:rPr>
          <w:rFonts w:ascii="Times New Roman" w:hAnsi="Times New Roman" w:cs="Times New Roman"/>
          <w:sz w:val="24"/>
          <w:szCs w:val="24"/>
        </w:rPr>
        <w:t xml:space="preserve"> </w:t>
      </w:r>
      <w:r w:rsidR="00CE5B36" w:rsidRPr="00711C91">
        <w:rPr>
          <w:rFonts w:ascii="Times New Roman" w:hAnsi="Times New Roman" w:cs="Times New Roman"/>
          <w:sz w:val="24"/>
          <w:szCs w:val="24"/>
        </w:rPr>
        <w:t>Part 5</w:t>
      </w:r>
      <w:r w:rsidR="00CE5B36">
        <w:rPr>
          <w:rFonts w:ascii="Times New Roman" w:hAnsi="Times New Roman" w:cs="Times New Roman"/>
          <w:sz w:val="24"/>
          <w:szCs w:val="24"/>
        </w:rPr>
        <w:t xml:space="preserve"> </w:t>
      </w:r>
      <w:r w:rsidRPr="00711C91">
        <w:rPr>
          <w:rFonts w:ascii="Times New Roman" w:hAnsi="Times New Roman" w:cs="Times New Roman"/>
          <w:sz w:val="24"/>
          <w:szCs w:val="24"/>
        </w:rPr>
        <w:t xml:space="preserve">operators to </w:t>
      </w:r>
      <w:r w:rsidR="00CE5B36">
        <w:rPr>
          <w:rFonts w:ascii="Times New Roman" w:hAnsi="Times New Roman" w:cs="Times New Roman"/>
          <w:sz w:val="24"/>
          <w:szCs w:val="24"/>
        </w:rPr>
        <w:t>provide information statements.</w:t>
      </w:r>
    </w:p>
    <w:p w14:paraId="0ABDFF36" w14:textId="77777777" w:rsidR="00490725" w:rsidRDefault="00490725">
      <w:pPr>
        <w:rPr>
          <w:rFonts w:ascii="Times New Roman" w:hAnsi="Times New Roman" w:cs="Times New Roman"/>
          <w:b/>
          <w:sz w:val="24"/>
          <w:szCs w:val="24"/>
        </w:rPr>
      </w:pPr>
      <w:r>
        <w:rPr>
          <w:rFonts w:ascii="Times New Roman" w:hAnsi="Times New Roman" w:cs="Times New Roman"/>
          <w:b/>
          <w:sz w:val="24"/>
          <w:szCs w:val="24"/>
        </w:rPr>
        <w:br w:type="page"/>
      </w:r>
    </w:p>
    <w:p w14:paraId="0E33FA07" w14:textId="58BDF71D" w:rsidR="009E7264" w:rsidRPr="005D1ABF" w:rsidRDefault="009E7264" w:rsidP="009E7264">
      <w:pPr>
        <w:spacing w:before="240" w:after="240" w:line="22" w:lineRule="atLeast"/>
        <w:rPr>
          <w:rFonts w:ascii="Times New Roman" w:hAnsi="Times New Roman" w:cs="Times New Roman"/>
          <w:sz w:val="24"/>
          <w:szCs w:val="24"/>
        </w:rPr>
      </w:pPr>
      <w:r w:rsidRPr="005D1ABF">
        <w:rPr>
          <w:rFonts w:ascii="Times New Roman" w:hAnsi="Times New Roman" w:cs="Times New Roman"/>
          <w:b/>
          <w:sz w:val="24"/>
          <w:szCs w:val="24"/>
        </w:rPr>
        <w:lastRenderedPageBreak/>
        <w:t>I</w:t>
      </w:r>
      <w:r>
        <w:rPr>
          <w:rFonts w:ascii="Times New Roman" w:hAnsi="Times New Roman" w:cs="Times New Roman"/>
          <w:b/>
          <w:sz w:val="24"/>
          <w:szCs w:val="24"/>
        </w:rPr>
        <w:t>tem [7] – Part 5</w:t>
      </w:r>
    </w:p>
    <w:p w14:paraId="7B0B96F6" w14:textId="4E9B7857" w:rsidR="009E7264" w:rsidRPr="005D1ABF" w:rsidRDefault="009E7264" w:rsidP="009E7264">
      <w:pPr>
        <w:spacing w:before="240" w:after="240" w:line="22" w:lineRule="atLeast"/>
        <w:rPr>
          <w:rFonts w:ascii="Times New Roman" w:hAnsi="Times New Roman" w:cs="Times New Roman"/>
          <w:sz w:val="24"/>
          <w:szCs w:val="24"/>
        </w:rPr>
      </w:pPr>
      <w:r>
        <w:rPr>
          <w:rFonts w:ascii="Times New Roman" w:hAnsi="Times New Roman" w:cs="Times New Roman"/>
          <w:sz w:val="24"/>
          <w:szCs w:val="24"/>
        </w:rPr>
        <w:t>Item 7</w:t>
      </w:r>
      <w:r w:rsidRPr="00711C91">
        <w:rPr>
          <w:rFonts w:ascii="Times New Roman" w:hAnsi="Times New Roman" w:cs="Times New Roman"/>
          <w:sz w:val="24"/>
          <w:szCs w:val="24"/>
        </w:rPr>
        <w:t xml:space="preserve"> </w:t>
      </w:r>
      <w:r w:rsidR="00882DE2">
        <w:rPr>
          <w:rFonts w:ascii="Times New Roman" w:hAnsi="Times New Roman" w:cs="Times New Roman"/>
          <w:sz w:val="24"/>
          <w:szCs w:val="24"/>
        </w:rPr>
        <w:t>repeals Part 5</w:t>
      </w:r>
      <w:r w:rsidR="00DB561E" w:rsidRPr="00DB561E">
        <w:rPr>
          <w:rFonts w:ascii="Times New Roman" w:hAnsi="Times New Roman" w:cs="Times New Roman"/>
          <w:i/>
          <w:sz w:val="24"/>
          <w:szCs w:val="24"/>
        </w:rPr>
        <w:t>.</w:t>
      </w:r>
      <w:r w:rsidR="00DB561E">
        <w:rPr>
          <w:rFonts w:ascii="Times New Roman" w:hAnsi="Times New Roman" w:cs="Times New Roman"/>
          <w:sz w:val="24"/>
          <w:szCs w:val="24"/>
        </w:rPr>
        <w:t xml:space="preserve"> </w:t>
      </w:r>
      <w:r w:rsidR="00324E31">
        <w:rPr>
          <w:rFonts w:ascii="Times New Roman" w:hAnsi="Times New Roman" w:cs="Times New Roman"/>
          <w:sz w:val="24"/>
          <w:szCs w:val="24"/>
        </w:rPr>
        <w:t xml:space="preserve">This removes all elements that relate to a </w:t>
      </w:r>
      <w:r w:rsidR="00324E31">
        <w:rPr>
          <w:rFonts w:ascii="Times New Roman" w:hAnsi="Times New Roman" w:cs="Times New Roman"/>
          <w:i/>
          <w:sz w:val="24"/>
          <w:szCs w:val="24"/>
        </w:rPr>
        <w:t>Part 5 operator</w:t>
      </w:r>
      <w:r w:rsidR="00324E31">
        <w:rPr>
          <w:rFonts w:ascii="Times New Roman" w:hAnsi="Times New Roman" w:cs="Times New Roman"/>
          <w:sz w:val="24"/>
          <w:szCs w:val="24"/>
        </w:rPr>
        <w:t>, including</w:t>
      </w:r>
      <w:r w:rsidR="00DB561E">
        <w:rPr>
          <w:rFonts w:ascii="Times New Roman" w:hAnsi="Times New Roman" w:cs="Times New Roman"/>
          <w:sz w:val="24"/>
          <w:szCs w:val="24"/>
        </w:rPr>
        <w:t xml:space="preserve"> the </w:t>
      </w:r>
      <w:r w:rsidRPr="00711C91">
        <w:rPr>
          <w:rFonts w:ascii="Times New Roman" w:hAnsi="Times New Roman" w:cs="Times New Roman"/>
          <w:sz w:val="24"/>
          <w:szCs w:val="24"/>
        </w:rPr>
        <w:t>requirements for those Part 5 operators to</w:t>
      </w:r>
      <w:r w:rsidR="00A80670">
        <w:rPr>
          <w:rFonts w:ascii="Times New Roman" w:hAnsi="Times New Roman" w:cs="Times New Roman"/>
          <w:sz w:val="24"/>
          <w:szCs w:val="24"/>
        </w:rPr>
        <w:t>:</w:t>
      </w:r>
      <w:r w:rsidRPr="00711C91">
        <w:rPr>
          <w:rFonts w:ascii="Times New Roman" w:hAnsi="Times New Roman" w:cs="Times New Roman"/>
          <w:sz w:val="24"/>
          <w:szCs w:val="24"/>
        </w:rPr>
        <w:t xml:space="preserve"> </w:t>
      </w:r>
      <w:r w:rsidR="004E0088">
        <w:rPr>
          <w:rFonts w:ascii="Times New Roman" w:hAnsi="Times New Roman" w:cs="Times New Roman"/>
          <w:sz w:val="24"/>
          <w:szCs w:val="24"/>
        </w:rPr>
        <w:t>prepare</w:t>
      </w:r>
      <w:r w:rsidR="00DB561E">
        <w:rPr>
          <w:rFonts w:ascii="Times New Roman" w:hAnsi="Times New Roman" w:cs="Times New Roman"/>
          <w:sz w:val="24"/>
          <w:szCs w:val="24"/>
        </w:rPr>
        <w:t xml:space="preserve">, consult on and </w:t>
      </w:r>
      <w:r w:rsidR="0004546F">
        <w:rPr>
          <w:rFonts w:ascii="Times New Roman" w:hAnsi="Times New Roman" w:cs="Times New Roman"/>
          <w:sz w:val="24"/>
          <w:szCs w:val="24"/>
        </w:rPr>
        <w:t>complete</w:t>
      </w:r>
      <w:r w:rsidRPr="00711C91">
        <w:rPr>
          <w:rFonts w:ascii="Times New Roman" w:hAnsi="Times New Roman" w:cs="Times New Roman"/>
          <w:sz w:val="24"/>
          <w:szCs w:val="24"/>
        </w:rPr>
        <w:t xml:space="preserve"> </w:t>
      </w:r>
      <w:r w:rsidR="0080458F">
        <w:rPr>
          <w:rFonts w:ascii="Times New Roman" w:hAnsi="Times New Roman" w:cs="Times New Roman"/>
          <w:sz w:val="24"/>
          <w:szCs w:val="24"/>
        </w:rPr>
        <w:t>NSPs</w:t>
      </w:r>
      <w:r w:rsidR="00A80670">
        <w:rPr>
          <w:rFonts w:ascii="Times New Roman" w:hAnsi="Times New Roman" w:cs="Times New Roman"/>
          <w:sz w:val="24"/>
          <w:szCs w:val="24"/>
        </w:rPr>
        <w:t>;</w:t>
      </w:r>
      <w:r w:rsidRPr="00711C91">
        <w:rPr>
          <w:rFonts w:ascii="Times New Roman" w:hAnsi="Times New Roman" w:cs="Times New Roman"/>
          <w:sz w:val="24"/>
          <w:szCs w:val="24"/>
        </w:rPr>
        <w:t xml:space="preserve"> and</w:t>
      </w:r>
      <w:r w:rsidR="00DB561E">
        <w:rPr>
          <w:rFonts w:ascii="Times New Roman" w:hAnsi="Times New Roman" w:cs="Times New Roman"/>
          <w:sz w:val="24"/>
          <w:szCs w:val="24"/>
        </w:rPr>
        <w:t xml:space="preserve"> to </w:t>
      </w:r>
      <w:r w:rsidR="0004546F">
        <w:rPr>
          <w:rFonts w:ascii="Times New Roman" w:hAnsi="Times New Roman" w:cs="Times New Roman"/>
          <w:sz w:val="24"/>
          <w:szCs w:val="24"/>
        </w:rPr>
        <w:t>provide</w:t>
      </w:r>
      <w:r w:rsidRPr="00711C91">
        <w:rPr>
          <w:rFonts w:ascii="Times New Roman" w:hAnsi="Times New Roman" w:cs="Times New Roman"/>
          <w:sz w:val="24"/>
          <w:szCs w:val="24"/>
        </w:rPr>
        <w:t xml:space="preserve"> information statements</w:t>
      </w:r>
      <w:r w:rsidR="004E0088">
        <w:rPr>
          <w:rFonts w:ascii="Times New Roman" w:hAnsi="Times New Roman" w:cs="Times New Roman"/>
          <w:sz w:val="24"/>
          <w:szCs w:val="24"/>
        </w:rPr>
        <w:t xml:space="preserve"> to </w:t>
      </w:r>
      <w:r w:rsidR="00DA48AB">
        <w:rPr>
          <w:rFonts w:ascii="Times New Roman" w:hAnsi="Times New Roman" w:cs="Times New Roman"/>
          <w:sz w:val="24"/>
          <w:szCs w:val="24"/>
        </w:rPr>
        <w:t xml:space="preserve">their </w:t>
      </w:r>
      <w:r w:rsidR="004E0088">
        <w:rPr>
          <w:rFonts w:ascii="Times New Roman" w:hAnsi="Times New Roman" w:cs="Times New Roman"/>
          <w:sz w:val="24"/>
          <w:szCs w:val="24"/>
        </w:rPr>
        <w:t>customers</w:t>
      </w:r>
      <w:r w:rsidR="0004546F">
        <w:rPr>
          <w:rFonts w:ascii="Times New Roman" w:hAnsi="Times New Roman" w:cs="Times New Roman"/>
          <w:sz w:val="24"/>
          <w:szCs w:val="24"/>
        </w:rPr>
        <w:t xml:space="preserve"> with the</w:t>
      </w:r>
      <w:r w:rsidR="00554F16">
        <w:rPr>
          <w:rFonts w:ascii="Times New Roman" w:hAnsi="Times New Roman" w:cs="Times New Roman"/>
          <w:sz w:val="24"/>
          <w:szCs w:val="24"/>
        </w:rPr>
        <w:t xml:space="preserve"> operator</w:t>
      </w:r>
      <w:r w:rsidR="00F71D01">
        <w:rPr>
          <w:rFonts w:ascii="Times New Roman" w:hAnsi="Times New Roman" w:cs="Times New Roman"/>
          <w:sz w:val="24"/>
          <w:szCs w:val="24"/>
        </w:rPr>
        <w:t>’</w:t>
      </w:r>
      <w:r w:rsidR="00554F16">
        <w:rPr>
          <w:rFonts w:ascii="Times New Roman" w:hAnsi="Times New Roman" w:cs="Times New Roman"/>
          <w:sz w:val="24"/>
          <w:szCs w:val="24"/>
        </w:rPr>
        <w:t>s</w:t>
      </w:r>
      <w:r w:rsidR="0004546F">
        <w:rPr>
          <w:rFonts w:ascii="Times New Roman" w:hAnsi="Times New Roman" w:cs="Times New Roman"/>
          <w:sz w:val="24"/>
          <w:szCs w:val="24"/>
        </w:rPr>
        <w:t xml:space="preserve"> schedule of charges</w:t>
      </w:r>
      <w:r w:rsidR="00BB7E10">
        <w:rPr>
          <w:rFonts w:ascii="Times New Roman" w:hAnsi="Times New Roman" w:cs="Times New Roman"/>
          <w:sz w:val="24"/>
          <w:szCs w:val="24"/>
        </w:rPr>
        <w:t>.</w:t>
      </w:r>
    </w:p>
    <w:p w14:paraId="5048C6BA" w14:textId="77777777" w:rsidR="00BB5D01" w:rsidRDefault="00BB5D01" w:rsidP="005D1ABF">
      <w:pPr>
        <w:pStyle w:val="Normal-em"/>
        <w:spacing w:after="0" w:line="240" w:lineRule="auto"/>
        <w:jc w:val="right"/>
        <w:rPr>
          <w:b/>
          <w:caps/>
          <w:color w:val="auto"/>
          <w:szCs w:val="24"/>
          <w:u w:val="single"/>
        </w:rPr>
        <w:sectPr w:rsidR="00BB5D01" w:rsidSect="001C09FB">
          <w:footerReference w:type="default" r:id="rId11"/>
          <w:pgSz w:w="11907" w:h="16840" w:code="9"/>
          <w:pgMar w:top="1418" w:right="1418" w:bottom="1418" w:left="1418" w:header="284" w:footer="318" w:gutter="0"/>
          <w:pgNumType w:start="1"/>
          <w:cols w:space="720"/>
          <w:titlePg/>
          <w:docGrid w:linePitch="360"/>
        </w:sectPr>
      </w:pPr>
    </w:p>
    <w:p w14:paraId="3415E839" w14:textId="2DF94E97" w:rsidR="002B1DB3" w:rsidRPr="00536B44" w:rsidRDefault="002B1DB3" w:rsidP="005D1ABF">
      <w:pPr>
        <w:pStyle w:val="Normal-em"/>
        <w:spacing w:after="0" w:line="240" w:lineRule="auto"/>
        <w:jc w:val="right"/>
        <w:rPr>
          <w:b/>
          <w:caps/>
          <w:color w:val="auto"/>
          <w:szCs w:val="24"/>
          <w:u w:val="single"/>
        </w:rPr>
      </w:pPr>
      <w:r w:rsidRPr="00536B44">
        <w:rPr>
          <w:b/>
          <w:caps/>
          <w:color w:val="auto"/>
          <w:szCs w:val="24"/>
          <w:u w:val="single"/>
        </w:rPr>
        <w:lastRenderedPageBreak/>
        <w:t>Attachment</w:t>
      </w:r>
    </w:p>
    <w:p w14:paraId="477A9ED6" w14:textId="77777777" w:rsidR="002B1DB3" w:rsidRPr="00536B44" w:rsidRDefault="002B1DB3" w:rsidP="005D1ABF">
      <w:pPr>
        <w:pStyle w:val="Normal-em"/>
        <w:spacing w:after="0" w:line="240" w:lineRule="auto"/>
        <w:rPr>
          <w:color w:val="auto"/>
          <w:szCs w:val="24"/>
        </w:rPr>
      </w:pPr>
    </w:p>
    <w:p w14:paraId="462C4033"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2AA7B0CE"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7E36A53A" w14:textId="77777777" w:rsidR="002B1DB3" w:rsidRPr="005D1ABF" w:rsidRDefault="002B1DB3" w:rsidP="005D1ABF">
      <w:pPr>
        <w:spacing w:after="0" w:line="240" w:lineRule="auto"/>
        <w:jc w:val="center"/>
        <w:rPr>
          <w:rFonts w:ascii="Times New Roman" w:hAnsi="Times New Roman" w:cs="Times New Roman"/>
          <w:sz w:val="24"/>
          <w:szCs w:val="24"/>
        </w:rPr>
      </w:pPr>
    </w:p>
    <w:p w14:paraId="116D8C79" w14:textId="77777777" w:rsidR="002B1DB3" w:rsidRPr="00A12310" w:rsidRDefault="00A12310" w:rsidP="005D1ABF">
      <w:pPr>
        <w:spacing w:after="0" w:line="240" w:lineRule="auto"/>
        <w:jc w:val="center"/>
        <w:rPr>
          <w:rFonts w:ascii="Times New Roman" w:hAnsi="Times New Roman" w:cs="Times New Roman"/>
          <w:b/>
          <w:sz w:val="24"/>
          <w:szCs w:val="24"/>
        </w:rPr>
      </w:pPr>
      <w:r w:rsidRPr="00A12310">
        <w:rPr>
          <w:rFonts w:ascii="Times New Roman" w:hAnsi="Times New Roman" w:cs="Times New Roman"/>
          <w:b/>
          <w:sz w:val="24"/>
          <w:szCs w:val="24"/>
          <w:u w:val="single"/>
        </w:rPr>
        <w:t>Water Charge (Infrastructure) Amendment Rules 2017</w:t>
      </w:r>
    </w:p>
    <w:p w14:paraId="32B2AEBD" w14:textId="77777777" w:rsidR="002B1DB3" w:rsidRPr="005D1ABF" w:rsidRDefault="002B1DB3" w:rsidP="005D1ABF">
      <w:pPr>
        <w:spacing w:after="0" w:line="240" w:lineRule="auto"/>
        <w:jc w:val="center"/>
        <w:rPr>
          <w:rFonts w:ascii="Times New Roman" w:hAnsi="Times New Roman" w:cs="Times New Roman"/>
          <w:sz w:val="24"/>
          <w:szCs w:val="24"/>
        </w:rPr>
      </w:pPr>
    </w:p>
    <w:p w14:paraId="0BE645A8"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1C0AEBF7" w14:textId="77777777" w:rsidR="002B1DB3" w:rsidRPr="005D1ABF" w:rsidRDefault="002B1DB3" w:rsidP="005D1ABF">
      <w:pPr>
        <w:spacing w:after="0" w:line="240" w:lineRule="auto"/>
        <w:rPr>
          <w:rFonts w:ascii="Times New Roman" w:hAnsi="Times New Roman" w:cs="Times New Roman"/>
          <w:sz w:val="24"/>
          <w:szCs w:val="24"/>
        </w:rPr>
      </w:pPr>
    </w:p>
    <w:p w14:paraId="6A0B2377"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485C8A09" w14:textId="0A79F064" w:rsidR="00FB3953" w:rsidRDefault="0078563B" w:rsidP="00FB3953">
      <w:pPr>
        <w:spacing w:after="0" w:line="240" w:lineRule="auto"/>
        <w:rPr>
          <w:rFonts w:ascii="Times New Roman" w:hAnsi="Times New Roman"/>
          <w:sz w:val="24"/>
          <w:szCs w:val="24"/>
        </w:rPr>
      </w:pPr>
      <w:r w:rsidRPr="00235994">
        <w:rPr>
          <w:rFonts w:ascii="Times New Roman" w:hAnsi="Times New Roman" w:cs="Times New Roman"/>
          <w:sz w:val="24"/>
          <w:szCs w:val="24"/>
        </w:rPr>
        <w:t xml:space="preserve">The Legislative Instrument amends the </w:t>
      </w:r>
      <w:r w:rsidRPr="00235994">
        <w:rPr>
          <w:rFonts w:ascii="Times New Roman" w:hAnsi="Times New Roman" w:cs="Times New Roman"/>
          <w:i/>
          <w:sz w:val="24"/>
          <w:szCs w:val="24"/>
        </w:rPr>
        <w:t>Water Charge (Infrastructure) Rules 2010</w:t>
      </w:r>
      <w:r>
        <w:rPr>
          <w:rFonts w:ascii="Times New Roman" w:hAnsi="Times New Roman" w:cs="Times New Roman"/>
          <w:i/>
          <w:sz w:val="24"/>
          <w:szCs w:val="24"/>
        </w:rPr>
        <w:t xml:space="preserve"> </w:t>
      </w:r>
      <w:r w:rsidR="0032386D">
        <w:rPr>
          <w:rFonts w:ascii="Times New Roman" w:hAnsi="Times New Roman"/>
          <w:sz w:val="24"/>
          <w:szCs w:val="24"/>
        </w:rPr>
        <w:t>to</w:t>
      </w:r>
      <w:r w:rsidR="0032386D" w:rsidRPr="00A755A7">
        <w:rPr>
          <w:rFonts w:ascii="Times New Roman" w:hAnsi="Times New Roman"/>
          <w:sz w:val="24"/>
          <w:szCs w:val="24"/>
        </w:rPr>
        <w:t xml:space="preserve"> implement Rule Advice 5L of the Australian Competition and Consumer Commission’s </w:t>
      </w:r>
      <w:r w:rsidR="0032386D">
        <w:rPr>
          <w:rFonts w:ascii="Times New Roman" w:hAnsi="Times New Roman"/>
          <w:sz w:val="24"/>
          <w:szCs w:val="24"/>
        </w:rPr>
        <w:t xml:space="preserve">(ACCC) </w:t>
      </w:r>
      <w:r w:rsidR="0032386D" w:rsidRPr="00A755A7">
        <w:rPr>
          <w:rFonts w:ascii="Times New Roman" w:hAnsi="Times New Roman"/>
          <w:i/>
          <w:sz w:val="24"/>
          <w:szCs w:val="24"/>
        </w:rPr>
        <w:t>ACCC Water Charge Rules Final Advice</w:t>
      </w:r>
      <w:r w:rsidR="0032386D">
        <w:rPr>
          <w:rFonts w:ascii="Times New Roman" w:hAnsi="Times New Roman"/>
          <w:sz w:val="24"/>
          <w:szCs w:val="24"/>
        </w:rPr>
        <w:t xml:space="preserve"> (the Final Advice)</w:t>
      </w:r>
      <w:r w:rsidR="00A57E0B">
        <w:rPr>
          <w:rFonts w:ascii="Times New Roman" w:hAnsi="Times New Roman"/>
          <w:sz w:val="24"/>
          <w:szCs w:val="24"/>
        </w:rPr>
        <w:t xml:space="preserve"> to </w:t>
      </w:r>
      <w:r w:rsidR="00FC5C6C">
        <w:rPr>
          <w:rFonts w:ascii="Times New Roman" w:hAnsi="Times New Roman"/>
          <w:sz w:val="24"/>
          <w:szCs w:val="24"/>
        </w:rPr>
        <w:t xml:space="preserve">repeal Part 5 of the Rules to </w:t>
      </w:r>
      <w:r w:rsidR="00A57E0B">
        <w:rPr>
          <w:rFonts w:ascii="Times New Roman" w:hAnsi="Times New Roman" w:cs="Times New Roman"/>
          <w:sz w:val="24"/>
          <w:szCs w:val="24"/>
        </w:rPr>
        <w:t>remove the</w:t>
      </w:r>
      <w:r w:rsidR="00A57E0B" w:rsidRPr="00FB3953">
        <w:rPr>
          <w:rFonts w:ascii="Times New Roman" w:hAnsi="Times New Roman"/>
          <w:sz w:val="24"/>
          <w:szCs w:val="24"/>
        </w:rPr>
        <w:t xml:space="preserve"> </w:t>
      </w:r>
      <w:r w:rsidR="00A57E0B">
        <w:rPr>
          <w:rFonts w:ascii="Times New Roman" w:hAnsi="Times New Roman" w:cs="Times New Roman"/>
          <w:sz w:val="24"/>
          <w:szCs w:val="24"/>
        </w:rPr>
        <w:t>requirement</w:t>
      </w:r>
      <w:r w:rsidR="00522A40">
        <w:rPr>
          <w:rFonts w:ascii="Times New Roman" w:hAnsi="Times New Roman" w:cs="Times New Roman"/>
          <w:sz w:val="24"/>
          <w:szCs w:val="24"/>
        </w:rPr>
        <w:t>s</w:t>
      </w:r>
      <w:r w:rsidR="00A57E0B">
        <w:rPr>
          <w:rFonts w:ascii="Times New Roman" w:hAnsi="Times New Roman" w:cs="Times New Roman"/>
          <w:sz w:val="24"/>
          <w:szCs w:val="24"/>
        </w:rPr>
        <w:t xml:space="preserve"> for larger member-owned operators and medium-sized non-member-owned operators (known as Part 5 operators) to prepare N</w:t>
      </w:r>
      <w:r w:rsidR="008F1843">
        <w:rPr>
          <w:rFonts w:ascii="Times New Roman" w:hAnsi="Times New Roman" w:cs="Times New Roman"/>
          <w:sz w:val="24"/>
          <w:szCs w:val="24"/>
        </w:rPr>
        <w:t xml:space="preserve">etwork </w:t>
      </w:r>
      <w:r w:rsidR="00A57E0B">
        <w:rPr>
          <w:rFonts w:ascii="Times New Roman" w:hAnsi="Times New Roman" w:cs="Times New Roman"/>
          <w:sz w:val="24"/>
          <w:szCs w:val="24"/>
        </w:rPr>
        <w:t>S</w:t>
      </w:r>
      <w:r w:rsidR="008F1843">
        <w:rPr>
          <w:rFonts w:ascii="Times New Roman" w:hAnsi="Times New Roman" w:cs="Times New Roman"/>
          <w:sz w:val="24"/>
          <w:szCs w:val="24"/>
        </w:rPr>
        <w:t xml:space="preserve">ervice </w:t>
      </w:r>
      <w:r w:rsidR="00A57E0B">
        <w:rPr>
          <w:rFonts w:ascii="Times New Roman" w:hAnsi="Times New Roman" w:cs="Times New Roman"/>
          <w:sz w:val="24"/>
          <w:szCs w:val="24"/>
        </w:rPr>
        <w:t>P</w:t>
      </w:r>
      <w:r w:rsidR="008F1843">
        <w:rPr>
          <w:rFonts w:ascii="Times New Roman" w:hAnsi="Times New Roman" w:cs="Times New Roman"/>
          <w:sz w:val="24"/>
          <w:szCs w:val="24"/>
        </w:rPr>
        <w:t>lan</w:t>
      </w:r>
      <w:r w:rsidR="00A57E0B">
        <w:rPr>
          <w:rFonts w:ascii="Times New Roman" w:hAnsi="Times New Roman" w:cs="Times New Roman"/>
          <w:sz w:val="24"/>
          <w:szCs w:val="24"/>
        </w:rPr>
        <w:t>s</w:t>
      </w:r>
      <w:r w:rsidR="0080496B">
        <w:rPr>
          <w:rFonts w:ascii="Times New Roman" w:hAnsi="Times New Roman" w:cs="Times New Roman"/>
          <w:sz w:val="24"/>
          <w:szCs w:val="24"/>
        </w:rPr>
        <w:t>, network consultation papers</w:t>
      </w:r>
      <w:r w:rsidR="00A57E0B">
        <w:rPr>
          <w:rFonts w:ascii="Times New Roman" w:hAnsi="Times New Roman" w:cs="Times New Roman"/>
          <w:sz w:val="24"/>
          <w:szCs w:val="24"/>
        </w:rPr>
        <w:t xml:space="preserve"> and </w:t>
      </w:r>
      <w:r w:rsidR="0080496B">
        <w:rPr>
          <w:rFonts w:ascii="Times New Roman" w:hAnsi="Times New Roman" w:cs="Times New Roman"/>
          <w:sz w:val="24"/>
          <w:szCs w:val="24"/>
        </w:rPr>
        <w:t>information statements</w:t>
      </w:r>
      <w:r w:rsidR="00013476">
        <w:rPr>
          <w:rFonts w:ascii="Times New Roman" w:hAnsi="Times New Roman" w:cs="Times New Roman"/>
          <w:sz w:val="24"/>
          <w:szCs w:val="24"/>
        </w:rPr>
        <w:t xml:space="preserve"> </w:t>
      </w:r>
      <w:r w:rsidR="00013476" w:rsidRPr="00FB1B65">
        <w:rPr>
          <w:rFonts w:ascii="Times New Roman" w:hAnsi="Times New Roman" w:cs="Times New Roman"/>
          <w:sz w:val="24"/>
          <w:szCs w:val="24"/>
        </w:rPr>
        <w:t>in undertaking their infrastructure planning processes</w:t>
      </w:r>
      <w:r w:rsidR="00A57E0B">
        <w:rPr>
          <w:rFonts w:ascii="Times New Roman" w:hAnsi="Times New Roman" w:cs="Times New Roman"/>
          <w:sz w:val="24"/>
          <w:szCs w:val="24"/>
        </w:rPr>
        <w:t>.</w:t>
      </w:r>
    </w:p>
    <w:p w14:paraId="21285423" w14:textId="77777777" w:rsidR="00FB3953" w:rsidRPr="00336789" w:rsidRDefault="00FB3953" w:rsidP="005D1ABF">
      <w:pPr>
        <w:spacing w:after="0" w:line="240" w:lineRule="auto"/>
        <w:rPr>
          <w:rFonts w:ascii="Times New Roman" w:hAnsi="Times New Roman" w:cs="Times New Roman"/>
          <w:sz w:val="24"/>
          <w:szCs w:val="24"/>
        </w:rPr>
      </w:pPr>
    </w:p>
    <w:p w14:paraId="23308687"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17A5AB48" w14:textId="77777777" w:rsidR="00910396" w:rsidRDefault="00910396" w:rsidP="00910396">
      <w:pPr>
        <w:spacing w:after="0" w:line="240" w:lineRule="auto"/>
        <w:rPr>
          <w:rFonts w:ascii="Times New Roman" w:hAnsi="Times New Roman" w:cs="Times New Roman"/>
          <w:sz w:val="24"/>
          <w:szCs w:val="24"/>
        </w:rPr>
      </w:pPr>
      <w:r w:rsidRPr="00910396">
        <w:rPr>
          <w:rFonts w:ascii="Times New Roman" w:hAnsi="Times New Roman" w:cs="Times New Roman"/>
          <w:sz w:val="24"/>
          <w:szCs w:val="24"/>
        </w:rPr>
        <w:t xml:space="preserve">The amendments in this Schedule have been considered against each of the seven core international human rights treaties. This Legislative Instrument engages the right to an adequate standard of living and the right to health in the International Covenant on Economic, Social and Cultural Rights (ICESCR). The right to an adequate standard of living and to the continuous improvement of living conditions is protected in Article 11 of the ICESCR. The right to the highest attainable standard of physical and mental health is protected in Article 12 of the ICESCR. The Committee on Economic, Social and Cultural Rights, established to oversee the implementation of the ICESCR, has interpreted these articles as including a human right to water which encompasses an entitlement to ‘sufficient, safe, acceptable, physically accessible and affordable water for personal and domestic uses’ (CESCR General Comment No.15: The Right to Water E/C 12/2002/11). </w:t>
      </w:r>
    </w:p>
    <w:p w14:paraId="49A8B283" w14:textId="77777777" w:rsidR="00995FF3" w:rsidRPr="00910396" w:rsidRDefault="00995FF3" w:rsidP="00910396">
      <w:pPr>
        <w:spacing w:after="0" w:line="240" w:lineRule="auto"/>
        <w:rPr>
          <w:rFonts w:ascii="Times New Roman" w:hAnsi="Times New Roman" w:cs="Times New Roman"/>
          <w:sz w:val="24"/>
          <w:szCs w:val="24"/>
        </w:rPr>
      </w:pPr>
    </w:p>
    <w:p w14:paraId="67D51EC2" w14:textId="77777777" w:rsidR="00910396" w:rsidRDefault="00995FF3" w:rsidP="00910396">
      <w:pPr>
        <w:spacing w:after="0" w:line="240" w:lineRule="auto"/>
        <w:rPr>
          <w:rFonts w:ascii="Times New Roman" w:hAnsi="Times New Roman" w:cs="Times New Roman"/>
          <w:sz w:val="24"/>
          <w:szCs w:val="24"/>
        </w:rPr>
      </w:pPr>
      <w:r w:rsidRPr="00995FF3">
        <w:rPr>
          <w:rFonts w:ascii="Times New Roman" w:hAnsi="Times New Roman" w:cs="Times New Roman"/>
          <w:sz w:val="24"/>
          <w:szCs w:val="24"/>
        </w:rPr>
        <w:t xml:space="preserve">Section 10 of the </w:t>
      </w:r>
      <w:r w:rsidRPr="00995FF3">
        <w:rPr>
          <w:rFonts w:ascii="Times New Roman" w:hAnsi="Times New Roman" w:cs="Times New Roman"/>
          <w:i/>
          <w:sz w:val="24"/>
          <w:szCs w:val="24"/>
        </w:rPr>
        <w:t>Water Act 2007</w:t>
      </w:r>
      <w:r>
        <w:rPr>
          <w:rFonts w:ascii="Times New Roman" w:hAnsi="Times New Roman" w:cs="Times New Roman"/>
          <w:sz w:val="24"/>
          <w:szCs w:val="24"/>
        </w:rPr>
        <w:t xml:space="preserve"> </w:t>
      </w:r>
      <w:r w:rsidRPr="00995FF3">
        <w:rPr>
          <w:rFonts w:ascii="Times New Roman" w:hAnsi="Times New Roman" w:cs="Times New Roman"/>
          <w:sz w:val="24"/>
          <w:szCs w:val="24"/>
        </w:rPr>
        <w:t>sets out the basis on which it deals with water charges relating to water access rights, irrigation rights and water delivery rights in relation to the resources of the Murray</w:t>
      </w:r>
      <w:r>
        <w:rPr>
          <w:rFonts w:ascii="Times New Roman" w:hAnsi="Times New Roman" w:cs="Times New Roman"/>
          <w:sz w:val="24"/>
          <w:szCs w:val="24"/>
        </w:rPr>
        <w:t>-</w:t>
      </w:r>
      <w:r w:rsidRPr="00995FF3">
        <w:rPr>
          <w:rFonts w:ascii="Times New Roman" w:hAnsi="Times New Roman" w:cs="Times New Roman"/>
          <w:sz w:val="24"/>
          <w:szCs w:val="24"/>
        </w:rPr>
        <w:t>Darling Basin</w:t>
      </w:r>
      <w:r w:rsidR="00131887">
        <w:rPr>
          <w:rFonts w:ascii="Times New Roman" w:hAnsi="Times New Roman" w:cs="Times New Roman"/>
          <w:sz w:val="24"/>
          <w:szCs w:val="24"/>
        </w:rPr>
        <w:t xml:space="preserve"> (the Basin)</w:t>
      </w:r>
      <w:r>
        <w:rPr>
          <w:rFonts w:ascii="Times New Roman" w:hAnsi="Times New Roman" w:cs="Times New Roman"/>
          <w:sz w:val="24"/>
          <w:szCs w:val="24"/>
        </w:rPr>
        <w:t xml:space="preserve">. </w:t>
      </w:r>
      <w:r w:rsidR="00D934CF">
        <w:rPr>
          <w:rFonts w:ascii="Times New Roman" w:hAnsi="Times New Roman" w:cs="Times New Roman"/>
          <w:sz w:val="24"/>
          <w:szCs w:val="24"/>
        </w:rPr>
        <w:t>Those</w:t>
      </w:r>
      <w:r w:rsidRPr="00995FF3">
        <w:rPr>
          <w:rFonts w:ascii="Times New Roman" w:hAnsi="Times New Roman" w:cs="Times New Roman"/>
          <w:sz w:val="24"/>
          <w:szCs w:val="24"/>
        </w:rPr>
        <w:t xml:space="preserve"> bases include</w:t>
      </w:r>
      <w:r w:rsidR="00D934CF">
        <w:rPr>
          <w:rFonts w:ascii="Times New Roman" w:hAnsi="Times New Roman" w:cs="Times New Roman"/>
          <w:sz w:val="24"/>
          <w:szCs w:val="24"/>
        </w:rPr>
        <w:t xml:space="preserve"> the</w:t>
      </w:r>
      <w:r w:rsidRPr="00995FF3">
        <w:rPr>
          <w:rFonts w:ascii="Times New Roman" w:hAnsi="Times New Roman" w:cs="Times New Roman"/>
          <w:sz w:val="24"/>
          <w:szCs w:val="24"/>
        </w:rPr>
        <w:t xml:space="preserve"> promotion of more efficient use of the Basin water resources, their continued availability and health, the health of the associated environmental assets, and the economic and social wellbeing of the communities in the Basin. </w:t>
      </w:r>
      <w:r w:rsidR="00910396" w:rsidRPr="00910396">
        <w:rPr>
          <w:rFonts w:ascii="Times New Roman" w:hAnsi="Times New Roman" w:cs="Times New Roman"/>
          <w:sz w:val="24"/>
          <w:szCs w:val="24"/>
        </w:rPr>
        <w:t xml:space="preserve">The amendments made to the </w:t>
      </w:r>
      <w:r w:rsidRPr="00235994">
        <w:rPr>
          <w:rFonts w:ascii="Times New Roman" w:hAnsi="Times New Roman" w:cs="Times New Roman"/>
          <w:i/>
          <w:sz w:val="24"/>
          <w:szCs w:val="24"/>
        </w:rPr>
        <w:t>Water Charge (Infrastructure) Rules 2010</w:t>
      </w:r>
      <w:r>
        <w:rPr>
          <w:rFonts w:ascii="Times New Roman" w:hAnsi="Times New Roman" w:cs="Times New Roman"/>
          <w:i/>
          <w:sz w:val="24"/>
          <w:szCs w:val="24"/>
        </w:rPr>
        <w:t xml:space="preserve"> </w:t>
      </w:r>
      <w:r w:rsidRPr="00995FF3">
        <w:rPr>
          <w:rFonts w:ascii="Times New Roman" w:hAnsi="Times New Roman" w:cs="Times New Roman"/>
          <w:sz w:val="24"/>
          <w:szCs w:val="24"/>
        </w:rPr>
        <w:t>are consistent with</w:t>
      </w:r>
      <w:r w:rsidR="00131887">
        <w:rPr>
          <w:rFonts w:ascii="Times New Roman" w:hAnsi="Times New Roman" w:cs="Times New Roman"/>
          <w:sz w:val="24"/>
          <w:szCs w:val="24"/>
        </w:rPr>
        <w:t>,</w:t>
      </w:r>
      <w:r>
        <w:rPr>
          <w:rFonts w:ascii="Times New Roman" w:hAnsi="Times New Roman" w:cs="Times New Roman"/>
          <w:i/>
          <w:sz w:val="24"/>
          <w:szCs w:val="24"/>
        </w:rPr>
        <w:t xml:space="preserve"> </w:t>
      </w:r>
      <w:r w:rsidR="00910396" w:rsidRPr="00910396">
        <w:rPr>
          <w:rFonts w:ascii="Times New Roman" w:hAnsi="Times New Roman" w:cs="Times New Roman"/>
          <w:sz w:val="24"/>
          <w:szCs w:val="24"/>
        </w:rPr>
        <w:t>respect and protect the human right to water by improving the operation and effectiveness of the management of water resources.</w:t>
      </w:r>
    </w:p>
    <w:p w14:paraId="7609EA24" w14:textId="77777777" w:rsidR="00910396" w:rsidRPr="00910396" w:rsidRDefault="00910396" w:rsidP="00910396">
      <w:pPr>
        <w:spacing w:after="0" w:line="240" w:lineRule="auto"/>
        <w:rPr>
          <w:rFonts w:ascii="Times New Roman" w:hAnsi="Times New Roman" w:cs="Times New Roman"/>
          <w:sz w:val="24"/>
          <w:szCs w:val="24"/>
        </w:rPr>
      </w:pPr>
    </w:p>
    <w:p w14:paraId="756855F8"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3EB704B4"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w:t>
      </w:r>
      <w:r w:rsidR="006F5C83">
        <w:rPr>
          <w:rFonts w:ascii="Times New Roman" w:hAnsi="Times New Roman" w:cs="Times New Roman"/>
          <w:sz w:val="24"/>
          <w:szCs w:val="24"/>
        </w:rPr>
        <w:t>.</w:t>
      </w:r>
    </w:p>
    <w:p w14:paraId="0E3C3FBD" w14:textId="77777777" w:rsidR="002B1DB3" w:rsidRPr="005D1ABF" w:rsidRDefault="002B1DB3" w:rsidP="005D1ABF">
      <w:pPr>
        <w:spacing w:after="0" w:line="240" w:lineRule="auto"/>
        <w:rPr>
          <w:rFonts w:ascii="Times New Roman" w:hAnsi="Times New Roman" w:cs="Times New Roman"/>
          <w:sz w:val="24"/>
          <w:szCs w:val="24"/>
        </w:rPr>
      </w:pPr>
    </w:p>
    <w:p w14:paraId="3866010A" w14:textId="77777777" w:rsidR="002B1DB3" w:rsidRPr="005D1ABF" w:rsidRDefault="002B1DB3" w:rsidP="005D1ABF">
      <w:pPr>
        <w:spacing w:after="0" w:line="240" w:lineRule="auto"/>
        <w:rPr>
          <w:rFonts w:ascii="Times New Roman" w:hAnsi="Times New Roman" w:cs="Times New Roman"/>
          <w:sz w:val="24"/>
          <w:szCs w:val="24"/>
        </w:rPr>
      </w:pPr>
    </w:p>
    <w:p w14:paraId="3C42AC22" w14:textId="77777777" w:rsidR="00BE6861"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The Hon. Barnaby Joyce MP</w:t>
      </w:r>
    </w:p>
    <w:p w14:paraId="64D26379" w14:textId="77777777" w:rsidR="002B1DB3" w:rsidRPr="005F1D32" w:rsidRDefault="00271C2E" w:rsidP="005F1D3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Deputy Prime Minister and </w:t>
      </w:r>
      <w:r w:rsidR="00BE6861" w:rsidRPr="005D1ABF">
        <w:rPr>
          <w:rFonts w:ascii="Times New Roman" w:hAnsi="Times New Roman" w:cs="Times New Roman"/>
          <w:b/>
          <w:bCs/>
          <w:sz w:val="24"/>
          <w:szCs w:val="24"/>
        </w:rPr>
        <w:t>Minister for Agriculture</w:t>
      </w:r>
      <w:r w:rsidR="00794F9C" w:rsidRPr="005D1ABF">
        <w:rPr>
          <w:rFonts w:ascii="Times New Roman" w:hAnsi="Times New Roman" w:cs="Times New Roman"/>
          <w:b/>
          <w:bCs/>
          <w:sz w:val="24"/>
          <w:szCs w:val="24"/>
        </w:rPr>
        <w:t xml:space="preserve"> and Water Resources</w:t>
      </w:r>
    </w:p>
    <w:p w14:paraId="763F11F7" w14:textId="77777777" w:rsidR="005C1AC3" w:rsidRPr="005D1ABF" w:rsidRDefault="005C1AC3" w:rsidP="005D1ABF">
      <w:pPr>
        <w:spacing w:after="0" w:line="240" w:lineRule="auto"/>
        <w:jc w:val="center"/>
        <w:rPr>
          <w:rFonts w:ascii="Times New Roman" w:hAnsi="Times New Roman" w:cs="Times New Roman"/>
          <w:sz w:val="24"/>
          <w:szCs w:val="24"/>
        </w:rPr>
      </w:pPr>
    </w:p>
    <w:p w14:paraId="6CA117FB"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99C30" w14:textId="77777777" w:rsidR="00077FB9" w:rsidRDefault="00077FB9" w:rsidP="00151C54">
      <w:r>
        <w:separator/>
      </w:r>
    </w:p>
  </w:endnote>
  <w:endnote w:type="continuationSeparator" w:id="0">
    <w:p w14:paraId="70D84452" w14:textId="77777777" w:rsidR="00077FB9" w:rsidRDefault="00077FB9"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68157195"/>
      <w:docPartObj>
        <w:docPartGallery w:val="Page Numbers (Bottom of Page)"/>
        <w:docPartUnique/>
      </w:docPartObj>
    </w:sdtPr>
    <w:sdtEndPr>
      <w:rPr>
        <w:noProof/>
      </w:rPr>
    </w:sdtEndPr>
    <w:sdtContent>
      <w:p w14:paraId="292317AD" w14:textId="139437DE" w:rsidR="001858B3" w:rsidRPr="00BB5D01" w:rsidRDefault="001858B3">
        <w:pPr>
          <w:pStyle w:val="Footer"/>
          <w:jc w:val="center"/>
          <w:rPr>
            <w:rFonts w:ascii="Times New Roman" w:hAnsi="Times New Roman" w:cs="Times New Roman"/>
            <w:sz w:val="24"/>
            <w:szCs w:val="24"/>
          </w:rPr>
        </w:pPr>
        <w:r w:rsidRPr="00BB5D01">
          <w:rPr>
            <w:rFonts w:ascii="Times New Roman" w:hAnsi="Times New Roman" w:cs="Times New Roman"/>
            <w:sz w:val="24"/>
            <w:szCs w:val="24"/>
          </w:rPr>
          <w:fldChar w:fldCharType="begin"/>
        </w:r>
        <w:r w:rsidRPr="00BB5D01">
          <w:rPr>
            <w:rFonts w:ascii="Times New Roman" w:hAnsi="Times New Roman" w:cs="Times New Roman"/>
            <w:sz w:val="24"/>
            <w:szCs w:val="24"/>
          </w:rPr>
          <w:instrText xml:space="preserve"> PAGE   \* MERGEFORMAT </w:instrText>
        </w:r>
        <w:r w:rsidRPr="00BB5D01">
          <w:rPr>
            <w:rFonts w:ascii="Times New Roman" w:hAnsi="Times New Roman" w:cs="Times New Roman"/>
            <w:sz w:val="24"/>
            <w:szCs w:val="24"/>
          </w:rPr>
          <w:fldChar w:fldCharType="separate"/>
        </w:r>
        <w:r w:rsidR="00EA62ED">
          <w:rPr>
            <w:rFonts w:ascii="Times New Roman" w:hAnsi="Times New Roman" w:cs="Times New Roman"/>
            <w:noProof/>
            <w:sz w:val="24"/>
            <w:szCs w:val="24"/>
          </w:rPr>
          <w:t>2</w:t>
        </w:r>
        <w:r w:rsidRPr="00BB5D01">
          <w:rPr>
            <w:rFonts w:ascii="Times New Roman" w:hAnsi="Times New Roman" w:cs="Times New Roman"/>
            <w:noProof/>
            <w:sz w:val="24"/>
            <w:szCs w:val="24"/>
          </w:rPr>
          <w:fldChar w:fldCharType="end"/>
        </w:r>
      </w:p>
    </w:sdtContent>
  </w:sdt>
  <w:p w14:paraId="72830F1C" w14:textId="77777777" w:rsidR="001858B3" w:rsidRDefault="00185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1FBAD" w14:textId="77777777" w:rsidR="00077FB9" w:rsidRDefault="00077FB9" w:rsidP="00151C54">
      <w:r>
        <w:separator/>
      </w:r>
    </w:p>
  </w:footnote>
  <w:footnote w:type="continuationSeparator" w:id="0">
    <w:p w14:paraId="10480D32" w14:textId="77777777" w:rsidR="00077FB9" w:rsidRDefault="00077FB9"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5456429"/>
    <w:multiLevelType w:val="multilevel"/>
    <w:tmpl w:val="17684A8E"/>
    <w:lvl w:ilvl="0">
      <w:start w:val="1"/>
      <w:numFmt w:val="decimal"/>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5"/>
  </w:num>
  <w:num w:numId="12">
    <w:abstractNumId w:val="8"/>
  </w:num>
  <w:num w:numId="13">
    <w:abstractNumId w:val="8"/>
    <w:lvlOverride w:ilvl="0">
      <w:startOverride w:val="1"/>
    </w:lvlOverride>
  </w:num>
  <w:num w:numId="14">
    <w:abstractNumId w:val="0"/>
  </w:num>
  <w:num w:numId="15">
    <w:abstractNumId w:val="12"/>
  </w:num>
  <w:num w:numId="16">
    <w:abstractNumId w:val="16"/>
  </w:num>
  <w:num w:numId="17">
    <w:abstractNumId w:val="11"/>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3AED"/>
    <w:rsid w:val="0000548F"/>
    <w:rsid w:val="00013476"/>
    <w:rsid w:val="0001403C"/>
    <w:rsid w:val="0001544D"/>
    <w:rsid w:val="000223C5"/>
    <w:rsid w:val="00023F23"/>
    <w:rsid w:val="00032513"/>
    <w:rsid w:val="00035636"/>
    <w:rsid w:val="0004546F"/>
    <w:rsid w:val="000503F4"/>
    <w:rsid w:val="00053DB3"/>
    <w:rsid w:val="0005455B"/>
    <w:rsid w:val="000629B8"/>
    <w:rsid w:val="00063E80"/>
    <w:rsid w:val="000645AB"/>
    <w:rsid w:val="00066F60"/>
    <w:rsid w:val="00071AF1"/>
    <w:rsid w:val="00077FB9"/>
    <w:rsid w:val="00092F2C"/>
    <w:rsid w:val="00094DA5"/>
    <w:rsid w:val="000962BA"/>
    <w:rsid w:val="000971DF"/>
    <w:rsid w:val="000976DB"/>
    <w:rsid w:val="000A52A2"/>
    <w:rsid w:val="000A65F6"/>
    <w:rsid w:val="000B129E"/>
    <w:rsid w:val="000C3693"/>
    <w:rsid w:val="000D07B5"/>
    <w:rsid w:val="000D66BD"/>
    <w:rsid w:val="000D78D6"/>
    <w:rsid w:val="000F08F2"/>
    <w:rsid w:val="000F61E1"/>
    <w:rsid w:val="00102163"/>
    <w:rsid w:val="001125D9"/>
    <w:rsid w:val="00113C4E"/>
    <w:rsid w:val="00114221"/>
    <w:rsid w:val="00117634"/>
    <w:rsid w:val="0012062A"/>
    <w:rsid w:val="00121C5E"/>
    <w:rsid w:val="00127498"/>
    <w:rsid w:val="0012775E"/>
    <w:rsid w:val="00130075"/>
    <w:rsid w:val="00131887"/>
    <w:rsid w:val="0013465B"/>
    <w:rsid w:val="001372D1"/>
    <w:rsid w:val="00137E02"/>
    <w:rsid w:val="00151C54"/>
    <w:rsid w:val="00153032"/>
    <w:rsid w:val="00155072"/>
    <w:rsid w:val="00157F17"/>
    <w:rsid w:val="00161CE2"/>
    <w:rsid w:val="001669D6"/>
    <w:rsid w:val="001746B7"/>
    <w:rsid w:val="00175BD8"/>
    <w:rsid w:val="00180DEF"/>
    <w:rsid w:val="001813AC"/>
    <w:rsid w:val="0018228A"/>
    <w:rsid w:val="001858B3"/>
    <w:rsid w:val="00197A51"/>
    <w:rsid w:val="001A5CE3"/>
    <w:rsid w:val="001B35B4"/>
    <w:rsid w:val="001B6557"/>
    <w:rsid w:val="001C09FB"/>
    <w:rsid w:val="001C0F5F"/>
    <w:rsid w:val="001D006D"/>
    <w:rsid w:val="001E1A14"/>
    <w:rsid w:val="001E6727"/>
    <w:rsid w:val="001F47AF"/>
    <w:rsid w:val="001F5A48"/>
    <w:rsid w:val="00203AAB"/>
    <w:rsid w:val="0021342B"/>
    <w:rsid w:val="00215F72"/>
    <w:rsid w:val="00220F60"/>
    <w:rsid w:val="00224D28"/>
    <w:rsid w:val="00235994"/>
    <w:rsid w:val="00271C2E"/>
    <w:rsid w:val="002737B5"/>
    <w:rsid w:val="00273C11"/>
    <w:rsid w:val="002759F4"/>
    <w:rsid w:val="00277C39"/>
    <w:rsid w:val="0029727D"/>
    <w:rsid w:val="00297647"/>
    <w:rsid w:val="002A4BAD"/>
    <w:rsid w:val="002A500B"/>
    <w:rsid w:val="002B1DB3"/>
    <w:rsid w:val="002B2B54"/>
    <w:rsid w:val="002B5857"/>
    <w:rsid w:val="002D2972"/>
    <w:rsid w:val="002D3CE5"/>
    <w:rsid w:val="002D41BA"/>
    <w:rsid w:val="002E045B"/>
    <w:rsid w:val="002F2AC4"/>
    <w:rsid w:val="002F2F4C"/>
    <w:rsid w:val="003015AF"/>
    <w:rsid w:val="003064B1"/>
    <w:rsid w:val="003228F6"/>
    <w:rsid w:val="0032386D"/>
    <w:rsid w:val="00324E31"/>
    <w:rsid w:val="00324FA6"/>
    <w:rsid w:val="00336789"/>
    <w:rsid w:val="003710C0"/>
    <w:rsid w:val="003730A0"/>
    <w:rsid w:val="003832AE"/>
    <w:rsid w:val="0038607D"/>
    <w:rsid w:val="003869BF"/>
    <w:rsid w:val="00392676"/>
    <w:rsid w:val="003A2479"/>
    <w:rsid w:val="003A73FF"/>
    <w:rsid w:val="003B2041"/>
    <w:rsid w:val="003C2EE7"/>
    <w:rsid w:val="003D3EB6"/>
    <w:rsid w:val="003D6D6F"/>
    <w:rsid w:val="003E0906"/>
    <w:rsid w:val="003E173B"/>
    <w:rsid w:val="003E295B"/>
    <w:rsid w:val="003E5CA0"/>
    <w:rsid w:val="00402F72"/>
    <w:rsid w:val="00417598"/>
    <w:rsid w:val="004223EC"/>
    <w:rsid w:val="00425B90"/>
    <w:rsid w:val="00442785"/>
    <w:rsid w:val="004565E0"/>
    <w:rsid w:val="00457897"/>
    <w:rsid w:val="004607C8"/>
    <w:rsid w:val="00461420"/>
    <w:rsid w:val="00470AE8"/>
    <w:rsid w:val="004801CB"/>
    <w:rsid w:val="00483CF0"/>
    <w:rsid w:val="00485C1E"/>
    <w:rsid w:val="004861D6"/>
    <w:rsid w:val="00490725"/>
    <w:rsid w:val="004920C0"/>
    <w:rsid w:val="004A3A20"/>
    <w:rsid w:val="004B0DD7"/>
    <w:rsid w:val="004B5B04"/>
    <w:rsid w:val="004C006C"/>
    <w:rsid w:val="004C276E"/>
    <w:rsid w:val="004C5892"/>
    <w:rsid w:val="004D257B"/>
    <w:rsid w:val="004E0088"/>
    <w:rsid w:val="0050279C"/>
    <w:rsid w:val="00515654"/>
    <w:rsid w:val="00520DBF"/>
    <w:rsid w:val="00522A40"/>
    <w:rsid w:val="00524522"/>
    <w:rsid w:val="00536A90"/>
    <w:rsid w:val="00536B44"/>
    <w:rsid w:val="00543544"/>
    <w:rsid w:val="00547846"/>
    <w:rsid w:val="005505AB"/>
    <w:rsid w:val="00554F16"/>
    <w:rsid w:val="005664BC"/>
    <w:rsid w:val="00570D05"/>
    <w:rsid w:val="005720A0"/>
    <w:rsid w:val="00582E28"/>
    <w:rsid w:val="005864B2"/>
    <w:rsid w:val="00591187"/>
    <w:rsid w:val="005A0F9D"/>
    <w:rsid w:val="005B6B55"/>
    <w:rsid w:val="005B759C"/>
    <w:rsid w:val="005B7CD9"/>
    <w:rsid w:val="005C1AC3"/>
    <w:rsid w:val="005C7337"/>
    <w:rsid w:val="005D1ABF"/>
    <w:rsid w:val="005D53EF"/>
    <w:rsid w:val="005E3D4B"/>
    <w:rsid w:val="005F1D32"/>
    <w:rsid w:val="005F582D"/>
    <w:rsid w:val="005F66F2"/>
    <w:rsid w:val="005F6DA3"/>
    <w:rsid w:val="00601F40"/>
    <w:rsid w:val="006022C4"/>
    <w:rsid w:val="006160AC"/>
    <w:rsid w:val="00623ABC"/>
    <w:rsid w:val="006327D8"/>
    <w:rsid w:val="00633472"/>
    <w:rsid w:val="00637E8A"/>
    <w:rsid w:val="006400BC"/>
    <w:rsid w:val="00642CC6"/>
    <w:rsid w:val="0064724A"/>
    <w:rsid w:val="0064772B"/>
    <w:rsid w:val="00650566"/>
    <w:rsid w:val="00652426"/>
    <w:rsid w:val="00653C86"/>
    <w:rsid w:val="006553D3"/>
    <w:rsid w:val="00674A17"/>
    <w:rsid w:val="00690055"/>
    <w:rsid w:val="00691D33"/>
    <w:rsid w:val="00694E8D"/>
    <w:rsid w:val="006976E2"/>
    <w:rsid w:val="006A320D"/>
    <w:rsid w:val="006A5043"/>
    <w:rsid w:val="006D4369"/>
    <w:rsid w:val="006E6178"/>
    <w:rsid w:val="006F5C83"/>
    <w:rsid w:val="00700F91"/>
    <w:rsid w:val="00711215"/>
    <w:rsid w:val="00711C91"/>
    <w:rsid w:val="00720AEC"/>
    <w:rsid w:val="00725DC1"/>
    <w:rsid w:val="00734BCB"/>
    <w:rsid w:val="00745BFD"/>
    <w:rsid w:val="00767639"/>
    <w:rsid w:val="00767D95"/>
    <w:rsid w:val="00771932"/>
    <w:rsid w:val="0077333B"/>
    <w:rsid w:val="00784976"/>
    <w:rsid w:val="0078563B"/>
    <w:rsid w:val="00794F9C"/>
    <w:rsid w:val="007A4C46"/>
    <w:rsid w:val="007B298F"/>
    <w:rsid w:val="007B3C0B"/>
    <w:rsid w:val="007B3C56"/>
    <w:rsid w:val="007B78AA"/>
    <w:rsid w:val="007C45D8"/>
    <w:rsid w:val="007D3F54"/>
    <w:rsid w:val="007E2F6B"/>
    <w:rsid w:val="007F21BF"/>
    <w:rsid w:val="007F3BCA"/>
    <w:rsid w:val="007F4267"/>
    <w:rsid w:val="0080458F"/>
    <w:rsid w:val="0080496B"/>
    <w:rsid w:val="00813B12"/>
    <w:rsid w:val="008224BE"/>
    <w:rsid w:val="0082572E"/>
    <w:rsid w:val="00827033"/>
    <w:rsid w:val="008300B9"/>
    <w:rsid w:val="008308AB"/>
    <w:rsid w:val="00830D3B"/>
    <w:rsid w:val="00833FAE"/>
    <w:rsid w:val="00841053"/>
    <w:rsid w:val="0085100D"/>
    <w:rsid w:val="00860F31"/>
    <w:rsid w:val="0086779C"/>
    <w:rsid w:val="00870516"/>
    <w:rsid w:val="00870A81"/>
    <w:rsid w:val="00877C5B"/>
    <w:rsid w:val="00882DE2"/>
    <w:rsid w:val="00896EBE"/>
    <w:rsid w:val="0089780D"/>
    <w:rsid w:val="008A0708"/>
    <w:rsid w:val="008A1CEE"/>
    <w:rsid w:val="008A7E4E"/>
    <w:rsid w:val="008B2E4E"/>
    <w:rsid w:val="008B370D"/>
    <w:rsid w:val="008B73F3"/>
    <w:rsid w:val="008C1C7B"/>
    <w:rsid w:val="008C3F1D"/>
    <w:rsid w:val="008D29F0"/>
    <w:rsid w:val="008D2B56"/>
    <w:rsid w:val="008D4378"/>
    <w:rsid w:val="008E7E03"/>
    <w:rsid w:val="008F0014"/>
    <w:rsid w:val="008F1843"/>
    <w:rsid w:val="008F7871"/>
    <w:rsid w:val="00904485"/>
    <w:rsid w:val="00910396"/>
    <w:rsid w:val="009152CA"/>
    <w:rsid w:val="00915669"/>
    <w:rsid w:val="00922C40"/>
    <w:rsid w:val="009321D5"/>
    <w:rsid w:val="0093455F"/>
    <w:rsid w:val="009466BF"/>
    <w:rsid w:val="00947199"/>
    <w:rsid w:val="00951B4D"/>
    <w:rsid w:val="0095592B"/>
    <w:rsid w:val="0095701D"/>
    <w:rsid w:val="009606AF"/>
    <w:rsid w:val="00961FB9"/>
    <w:rsid w:val="00964B61"/>
    <w:rsid w:val="00967943"/>
    <w:rsid w:val="00973468"/>
    <w:rsid w:val="00975126"/>
    <w:rsid w:val="0097609D"/>
    <w:rsid w:val="009815C9"/>
    <w:rsid w:val="009908D6"/>
    <w:rsid w:val="00992814"/>
    <w:rsid w:val="00995D93"/>
    <w:rsid w:val="00995FF3"/>
    <w:rsid w:val="009A11A2"/>
    <w:rsid w:val="009A38F6"/>
    <w:rsid w:val="009B3BDE"/>
    <w:rsid w:val="009D3138"/>
    <w:rsid w:val="009E5826"/>
    <w:rsid w:val="009E61C5"/>
    <w:rsid w:val="009E7264"/>
    <w:rsid w:val="009F27DA"/>
    <w:rsid w:val="009F34DD"/>
    <w:rsid w:val="00A12310"/>
    <w:rsid w:val="00A12DE0"/>
    <w:rsid w:val="00A31417"/>
    <w:rsid w:val="00A31B74"/>
    <w:rsid w:val="00A351C1"/>
    <w:rsid w:val="00A35D12"/>
    <w:rsid w:val="00A36DEE"/>
    <w:rsid w:val="00A37FDF"/>
    <w:rsid w:val="00A40862"/>
    <w:rsid w:val="00A426C7"/>
    <w:rsid w:val="00A57E0B"/>
    <w:rsid w:val="00A629BA"/>
    <w:rsid w:val="00A72D63"/>
    <w:rsid w:val="00A755A7"/>
    <w:rsid w:val="00A80670"/>
    <w:rsid w:val="00A806A9"/>
    <w:rsid w:val="00A833A2"/>
    <w:rsid w:val="00A8489C"/>
    <w:rsid w:val="00A90D01"/>
    <w:rsid w:val="00A92EDB"/>
    <w:rsid w:val="00A93E94"/>
    <w:rsid w:val="00AA6AF5"/>
    <w:rsid w:val="00AA6C18"/>
    <w:rsid w:val="00AB5A97"/>
    <w:rsid w:val="00AB644C"/>
    <w:rsid w:val="00AC5010"/>
    <w:rsid w:val="00AD4432"/>
    <w:rsid w:val="00B030B7"/>
    <w:rsid w:val="00B10B84"/>
    <w:rsid w:val="00B157AB"/>
    <w:rsid w:val="00B16FC4"/>
    <w:rsid w:val="00B20EBE"/>
    <w:rsid w:val="00B26C7F"/>
    <w:rsid w:val="00B278D1"/>
    <w:rsid w:val="00B37AB7"/>
    <w:rsid w:val="00B452D1"/>
    <w:rsid w:val="00B46B9A"/>
    <w:rsid w:val="00B515F1"/>
    <w:rsid w:val="00B57443"/>
    <w:rsid w:val="00B65C14"/>
    <w:rsid w:val="00B66DFF"/>
    <w:rsid w:val="00B845F7"/>
    <w:rsid w:val="00B92726"/>
    <w:rsid w:val="00B93760"/>
    <w:rsid w:val="00BA0B39"/>
    <w:rsid w:val="00BA0ECC"/>
    <w:rsid w:val="00BB4AD3"/>
    <w:rsid w:val="00BB4CD3"/>
    <w:rsid w:val="00BB5D01"/>
    <w:rsid w:val="00BB5D02"/>
    <w:rsid w:val="00BB7041"/>
    <w:rsid w:val="00BB7E10"/>
    <w:rsid w:val="00BC12A9"/>
    <w:rsid w:val="00BC6B2F"/>
    <w:rsid w:val="00BD2F15"/>
    <w:rsid w:val="00BD34E3"/>
    <w:rsid w:val="00BD3594"/>
    <w:rsid w:val="00BE1651"/>
    <w:rsid w:val="00BE4A9F"/>
    <w:rsid w:val="00BE6861"/>
    <w:rsid w:val="00BF39C0"/>
    <w:rsid w:val="00C039CD"/>
    <w:rsid w:val="00C06F49"/>
    <w:rsid w:val="00C142FA"/>
    <w:rsid w:val="00C154F5"/>
    <w:rsid w:val="00C161F5"/>
    <w:rsid w:val="00C23A60"/>
    <w:rsid w:val="00C256C7"/>
    <w:rsid w:val="00C32367"/>
    <w:rsid w:val="00C36CC7"/>
    <w:rsid w:val="00C463C2"/>
    <w:rsid w:val="00C51431"/>
    <w:rsid w:val="00C52CC5"/>
    <w:rsid w:val="00C55BA8"/>
    <w:rsid w:val="00C57334"/>
    <w:rsid w:val="00C66254"/>
    <w:rsid w:val="00C81402"/>
    <w:rsid w:val="00C917C8"/>
    <w:rsid w:val="00C924F3"/>
    <w:rsid w:val="00C9474A"/>
    <w:rsid w:val="00CB26E2"/>
    <w:rsid w:val="00CD41C3"/>
    <w:rsid w:val="00CD7150"/>
    <w:rsid w:val="00CE5B36"/>
    <w:rsid w:val="00CE72E2"/>
    <w:rsid w:val="00CE73AE"/>
    <w:rsid w:val="00CE7A84"/>
    <w:rsid w:val="00CF1E27"/>
    <w:rsid w:val="00CF2006"/>
    <w:rsid w:val="00CF68E5"/>
    <w:rsid w:val="00CF7161"/>
    <w:rsid w:val="00D047BA"/>
    <w:rsid w:val="00D0550D"/>
    <w:rsid w:val="00D07491"/>
    <w:rsid w:val="00D076DD"/>
    <w:rsid w:val="00D121A6"/>
    <w:rsid w:val="00D13CEE"/>
    <w:rsid w:val="00D228E4"/>
    <w:rsid w:val="00D22C9C"/>
    <w:rsid w:val="00D24E60"/>
    <w:rsid w:val="00D423E4"/>
    <w:rsid w:val="00D45E13"/>
    <w:rsid w:val="00D557BA"/>
    <w:rsid w:val="00D6526B"/>
    <w:rsid w:val="00D66596"/>
    <w:rsid w:val="00D70F10"/>
    <w:rsid w:val="00D737F0"/>
    <w:rsid w:val="00D908FC"/>
    <w:rsid w:val="00D934CF"/>
    <w:rsid w:val="00D978E9"/>
    <w:rsid w:val="00DA2671"/>
    <w:rsid w:val="00DA48AB"/>
    <w:rsid w:val="00DB0B2E"/>
    <w:rsid w:val="00DB561E"/>
    <w:rsid w:val="00DD2493"/>
    <w:rsid w:val="00DD2C31"/>
    <w:rsid w:val="00DD519D"/>
    <w:rsid w:val="00DD7A86"/>
    <w:rsid w:val="00DE2764"/>
    <w:rsid w:val="00DE36CC"/>
    <w:rsid w:val="00DE559E"/>
    <w:rsid w:val="00DE6B9D"/>
    <w:rsid w:val="00DE7FC3"/>
    <w:rsid w:val="00DF3CBA"/>
    <w:rsid w:val="00DF3F6E"/>
    <w:rsid w:val="00E16C43"/>
    <w:rsid w:val="00E17A7C"/>
    <w:rsid w:val="00E34976"/>
    <w:rsid w:val="00E34BF1"/>
    <w:rsid w:val="00E406A6"/>
    <w:rsid w:val="00E555F7"/>
    <w:rsid w:val="00E57D7B"/>
    <w:rsid w:val="00E70274"/>
    <w:rsid w:val="00E76AB5"/>
    <w:rsid w:val="00E922D3"/>
    <w:rsid w:val="00E939C7"/>
    <w:rsid w:val="00E9571B"/>
    <w:rsid w:val="00EA62ED"/>
    <w:rsid w:val="00EA7474"/>
    <w:rsid w:val="00EC4AD6"/>
    <w:rsid w:val="00EE02F2"/>
    <w:rsid w:val="00EE0A3F"/>
    <w:rsid w:val="00EE67CE"/>
    <w:rsid w:val="00EF2166"/>
    <w:rsid w:val="00EF2837"/>
    <w:rsid w:val="00F048BD"/>
    <w:rsid w:val="00F11BB3"/>
    <w:rsid w:val="00F12365"/>
    <w:rsid w:val="00F13F09"/>
    <w:rsid w:val="00F20379"/>
    <w:rsid w:val="00F42ADC"/>
    <w:rsid w:val="00F436A0"/>
    <w:rsid w:val="00F66DFB"/>
    <w:rsid w:val="00F71D01"/>
    <w:rsid w:val="00F7328F"/>
    <w:rsid w:val="00F95203"/>
    <w:rsid w:val="00F95723"/>
    <w:rsid w:val="00FA0927"/>
    <w:rsid w:val="00FA26FF"/>
    <w:rsid w:val="00FA4ACC"/>
    <w:rsid w:val="00FA65D3"/>
    <w:rsid w:val="00FB1B65"/>
    <w:rsid w:val="00FB3953"/>
    <w:rsid w:val="00FB4B41"/>
    <w:rsid w:val="00FC5C6C"/>
    <w:rsid w:val="00FC77FC"/>
    <w:rsid w:val="00FE4D40"/>
    <w:rsid w:val="00FF3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E2D0DA5"/>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67943"/>
    <w:pPr>
      <w:tabs>
        <w:tab w:val="left" w:pos="1701"/>
        <w:tab w:val="right" w:pos="9072"/>
      </w:tabs>
      <w:spacing w:after="0" w:line="240" w:lineRule="auto"/>
      <w:outlineLvl w:val="1"/>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67943"/>
    <w:rPr>
      <w:rFonts w:ascii="Times New Roman" w:hAnsi="Times New Roman" w:cs="Times New Roman"/>
      <w:b/>
      <w:sz w:val="24"/>
      <w:szCs w:val="24"/>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customStyle="1" w:styleId="PlainParagraph">
    <w:name w:val="Plain Paragraph"/>
    <w:basedOn w:val="Normal"/>
    <w:uiPriority w:val="1"/>
    <w:rsid w:val="003832AE"/>
    <w:pPr>
      <w:spacing w:before="140" w:after="140" w:line="280" w:lineRule="atLeast"/>
    </w:pPr>
    <w:rPr>
      <w:rFonts w:ascii="Arial" w:eastAsia="Times New Roman" w:hAnsi="Arial" w:cs="Arial"/>
      <w:sz w:val="22"/>
      <w:szCs w:val="22"/>
      <w:lang w:eastAsia="en-AU"/>
    </w:rPr>
  </w:style>
  <w:style w:type="paragraph" w:styleId="BodyText">
    <w:name w:val="Body Text"/>
    <w:basedOn w:val="Normal"/>
    <w:link w:val="BodyTextChar"/>
    <w:uiPriority w:val="99"/>
    <w:unhideWhenUsed/>
    <w:rsid w:val="006A5043"/>
    <w:pPr>
      <w:spacing w:after="200" w:line="240" w:lineRule="atLeast"/>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uiPriority w:val="99"/>
    <w:rsid w:val="006A5043"/>
    <w:rPr>
      <w:rFonts w:ascii="Times New Roman" w:eastAsia="Times New Roman" w:hAnsi="Times New Roman" w:cs="Times New Roman"/>
      <w:bCs/>
      <w:sz w:val="24"/>
      <w:szCs w:val="24"/>
    </w:rPr>
  </w:style>
  <w:style w:type="paragraph" w:styleId="ListNumber">
    <w:name w:val="List Number"/>
    <w:basedOn w:val="Normal"/>
    <w:autoRedefine/>
    <w:uiPriority w:val="99"/>
    <w:qFormat/>
    <w:rsid w:val="00BF39C0"/>
    <w:pPr>
      <w:spacing w:after="200" w:line="240" w:lineRule="auto"/>
      <w:ind w:left="1089" w:hanging="369"/>
    </w:pPr>
    <w:rPr>
      <w:rFonts w:ascii="Calibri" w:eastAsia="Calibri" w:hAnsi="Calibri" w:cs="Times New Roman"/>
      <w:sz w:val="24"/>
      <w:szCs w:val="22"/>
    </w:rPr>
  </w:style>
  <w:style w:type="paragraph" w:styleId="ListNumber2">
    <w:name w:val="List Number 2"/>
    <w:basedOn w:val="Normal"/>
    <w:autoRedefine/>
    <w:uiPriority w:val="99"/>
    <w:rsid w:val="00BF39C0"/>
    <w:pPr>
      <w:numPr>
        <w:ilvl w:val="1"/>
        <w:numId w:val="19"/>
      </w:numPr>
      <w:spacing w:after="200" w:line="240" w:lineRule="auto"/>
    </w:pPr>
    <w:rPr>
      <w:rFonts w:ascii="Calibri" w:eastAsia="Calibri" w:hAnsi="Calibri" w:cs="Times New Roman"/>
      <w:sz w:val="24"/>
      <w:szCs w:val="22"/>
    </w:rPr>
  </w:style>
  <w:style w:type="paragraph" w:styleId="ListNumber3">
    <w:name w:val="List Number 3"/>
    <w:basedOn w:val="Normal"/>
    <w:uiPriority w:val="99"/>
    <w:rsid w:val="00BF39C0"/>
    <w:pPr>
      <w:numPr>
        <w:ilvl w:val="2"/>
        <w:numId w:val="19"/>
      </w:numPr>
      <w:spacing w:after="200" w:line="240" w:lineRule="auto"/>
    </w:pPr>
    <w:rPr>
      <w:rFonts w:ascii="Calibri" w:eastAsia="Calibri" w:hAnsi="Calibri" w:cs="Times New Roman"/>
      <w:sz w:val="24"/>
      <w:szCs w:val="22"/>
    </w:rPr>
  </w:style>
  <w:style w:type="paragraph" w:styleId="ListNumber4">
    <w:name w:val="List Number 4"/>
    <w:basedOn w:val="Normal"/>
    <w:uiPriority w:val="99"/>
    <w:rsid w:val="00BF39C0"/>
    <w:pPr>
      <w:numPr>
        <w:ilvl w:val="3"/>
        <w:numId w:val="19"/>
      </w:numPr>
      <w:spacing w:after="200" w:line="240" w:lineRule="auto"/>
    </w:pPr>
    <w:rPr>
      <w:rFonts w:ascii="Calibri" w:eastAsia="Calibri" w:hAnsi="Calibri" w:cs="Times New Roman"/>
      <w:sz w:val="24"/>
      <w:szCs w:val="22"/>
    </w:rPr>
  </w:style>
  <w:style w:type="paragraph" w:styleId="ListNumber5">
    <w:name w:val="List Number 5"/>
    <w:basedOn w:val="Normal"/>
    <w:uiPriority w:val="99"/>
    <w:rsid w:val="00BF39C0"/>
    <w:pPr>
      <w:numPr>
        <w:ilvl w:val="4"/>
        <w:numId w:val="19"/>
      </w:numPr>
      <w:spacing w:after="200" w:line="240" w:lineRule="auto"/>
    </w:pPr>
    <w:rPr>
      <w:rFonts w:ascii="Calibri" w:eastAsia="Calibri" w:hAnsi="Calibri" w:cs="Times New Roman"/>
      <w:sz w:val="24"/>
      <w:szCs w:val="22"/>
    </w:rPr>
  </w:style>
  <w:style w:type="paragraph" w:customStyle="1" w:styleId="nospacing0">
    <w:name w:val="nospacing"/>
    <w:basedOn w:val="Normal"/>
    <w:rsid w:val="00D0749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761803">
      <w:bodyDiv w:val="1"/>
      <w:marLeft w:val="0"/>
      <w:marRight w:val="0"/>
      <w:marTop w:val="0"/>
      <w:marBottom w:val="0"/>
      <w:divBdr>
        <w:top w:val="none" w:sz="0" w:space="0" w:color="auto"/>
        <w:left w:val="none" w:sz="0" w:space="0" w:color="auto"/>
        <w:bottom w:val="none" w:sz="0" w:space="0" w:color="auto"/>
        <w:right w:val="none" w:sz="0" w:space="0" w:color="auto"/>
      </w:divBdr>
      <w:divsChild>
        <w:div w:id="444466065">
          <w:marLeft w:val="0"/>
          <w:marRight w:val="0"/>
          <w:marTop w:val="0"/>
          <w:marBottom w:val="0"/>
          <w:divBdr>
            <w:top w:val="none" w:sz="0" w:space="0" w:color="auto"/>
            <w:left w:val="none" w:sz="0" w:space="0" w:color="auto"/>
            <w:bottom w:val="none" w:sz="0" w:space="0" w:color="auto"/>
            <w:right w:val="none" w:sz="0" w:space="0" w:color="auto"/>
          </w:divBdr>
          <w:divsChild>
            <w:div w:id="1509634008">
              <w:marLeft w:val="0"/>
              <w:marRight w:val="0"/>
              <w:marTop w:val="0"/>
              <w:marBottom w:val="0"/>
              <w:divBdr>
                <w:top w:val="none" w:sz="0" w:space="0" w:color="auto"/>
                <w:left w:val="none" w:sz="0" w:space="0" w:color="auto"/>
                <w:bottom w:val="none" w:sz="0" w:space="0" w:color="auto"/>
                <w:right w:val="none" w:sz="0" w:space="0" w:color="auto"/>
              </w:divBdr>
              <w:divsChild>
                <w:div w:id="1459371725">
                  <w:marLeft w:val="0"/>
                  <w:marRight w:val="0"/>
                  <w:marTop w:val="0"/>
                  <w:marBottom w:val="0"/>
                  <w:divBdr>
                    <w:top w:val="none" w:sz="0" w:space="0" w:color="auto"/>
                    <w:left w:val="none" w:sz="0" w:space="0" w:color="auto"/>
                    <w:bottom w:val="none" w:sz="0" w:space="0" w:color="auto"/>
                    <w:right w:val="none" w:sz="0" w:space="0" w:color="auto"/>
                  </w:divBdr>
                  <w:divsChild>
                    <w:div w:id="302660741">
                      <w:marLeft w:val="0"/>
                      <w:marRight w:val="0"/>
                      <w:marTop w:val="0"/>
                      <w:marBottom w:val="0"/>
                      <w:divBdr>
                        <w:top w:val="none" w:sz="0" w:space="0" w:color="auto"/>
                        <w:left w:val="none" w:sz="0" w:space="0" w:color="auto"/>
                        <w:bottom w:val="none" w:sz="0" w:space="0" w:color="auto"/>
                        <w:right w:val="none" w:sz="0" w:space="0" w:color="auto"/>
                      </w:divBdr>
                      <w:divsChild>
                        <w:div w:id="2058434544">
                          <w:marLeft w:val="0"/>
                          <w:marRight w:val="0"/>
                          <w:marTop w:val="0"/>
                          <w:marBottom w:val="0"/>
                          <w:divBdr>
                            <w:top w:val="none" w:sz="0" w:space="0" w:color="auto"/>
                            <w:left w:val="none" w:sz="0" w:space="0" w:color="auto"/>
                            <w:bottom w:val="none" w:sz="0" w:space="0" w:color="auto"/>
                            <w:right w:val="none" w:sz="0" w:space="0" w:color="auto"/>
                          </w:divBdr>
                          <w:divsChild>
                            <w:div w:id="1594825286">
                              <w:marLeft w:val="0"/>
                              <w:marRight w:val="0"/>
                              <w:marTop w:val="0"/>
                              <w:marBottom w:val="0"/>
                              <w:divBdr>
                                <w:top w:val="none" w:sz="0" w:space="0" w:color="auto"/>
                                <w:left w:val="none" w:sz="0" w:space="0" w:color="auto"/>
                                <w:bottom w:val="none" w:sz="0" w:space="0" w:color="auto"/>
                                <w:right w:val="none" w:sz="0" w:space="0" w:color="auto"/>
                              </w:divBdr>
                              <w:divsChild>
                                <w:div w:id="1107576529">
                                  <w:marLeft w:val="0"/>
                                  <w:marRight w:val="0"/>
                                  <w:marTop w:val="0"/>
                                  <w:marBottom w:val="0"/>
                                  <w:divBdr>
                                    <w:top w:val="none" w:sz="0" w:space="0" w:color="auto"/>
                                    <w:left w:val="none" w:sz="0" w:space="0" w:color="auto"/>
                                    <w:bottom w:val="none" w:sz="0" w:space="0" w:color="auto"/>
                                    <w:right w:val="none" w:sz="0" w:space="0" w:color="auto"/>
                                  </w:divBdr>
                                  <w:divsChild>
                                    <w:div w:id="1046100164">
                                      <w:marLeft w:val="0"/>
                                      <w:marRight w:val="0"/>
                                      <w:marTop w:val="0"/>
                                      <w:marBottom w:val="0"/>
                                      <w:divBdr>
                                        <w:top w:val="none" w:sz="0" w:space="0" w:color="auto"/>
                                        <w:left w:val="none" w:sz="0" w:space="0" w:color="auto"/>
                                        <w:bottom w:val="none" w:sz="0" w:space="0" w:color="auto"/>
                                        <w:right w:val="none" w:sz="0" w:space="0" w:color="auto"/>
                                      </w:divBdr>
                                      <w:divsChild>
                                        <w:div w:id="755859066">
                                          <w:marLeft w:val="0"/>
                                          <w:marRight w:val="0"/>
                                          <w:marTop w:val="0"/>
                                          <w:marBottom w:val="0"/>
                                          <w:divBdr>
                                            <w:top w:val="none" w:sz="0" w:space="0" w:color="auto"/>
                                            <w:left w:val="none" w:sz="0" w:space="0" w:color="auto"/>
                                            <w:bottom w:val="none" w:sz="0" w:space="0" w:color="auto"/>
                                            <w:right w:val="none" w:sz="0" w:space="0" w:color="auto"/>
                                          </w:divBdr>
                                          <w:divsChild>
                                            <w:div w:id="254366670">
                                              <w:marLeft w:val="0"/>
                                              <w:marRight w:val="0"/>
                                              <w:marTop w:val="0"/>
                                              <w:marBottom w:val="0"/>
                                              <w:divBdr>
                                                <w:top w:val="none" w:sz="0" w:space="0" w:color="auto"/>
                                                <w:left w:val="none" w:sz="0" w:space="0" w:color="auto"/>
                                                <w:bottom w:val="none" w:sz="0" w:space="0" w:color="auto"/>
                                                <w:right w:val="none" w:sz="0" w:space="0" w:color="auto"/>
                                              </w:divBdr>
                                              <w:divsChild>
                                                <w:div w:id="1859347764">
                                                  <w:marLeft w:val="0"/>
                                                  <w:marRight w:val="0"/>
                                                  <w:marTop w:val="0"/>
                                                  <w:marBottom w:val="0"/>
                                                  <w:divBdr>
                                                    <w:top w:val="none" w:sz="0" w:space="0" w:color="auto"/>
                                                    <w:left w:val="none" w:sz="0" w:space="0" w:color="auto"/>
                                                    <w:bottom w:val="none" w:sz="0" w:space="0" w:color="auto"/>
                                                    <w:right w:val="none" w:sz="0" w:space="0" w:color="auto"/>
                                                  </w:divBdr>
                                                  <w:divsChild>
                                                    <w:div w:id="2014455730">
                                                      <w:marLeft w:val="0"/>
                                                      <w:marRight w:val="0"/>
                                                      <w:marTop w:val="0"/>
                                                      <w:marBottom w:val="0"/>
                                                      <w:divBdr>
                                                        <w:top w:val="none" w:sz="0" w:space="0" w:color="auto"/>
                                                        <w:left w:val="none" w:sz="0" w:space="0" w:color="auto"/>
                                                        <w:bottom w:val="none" w:sz="0" w:space="0" w:color="auto"/>
                                                        <w:right w:val="none" w:sz="0" w:space="0" w:color="auto"/>
                                                      </w:divBdr>
                                                      <w:divsChild>
                                                        <w:div w:id="8673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3916282">
      <w:bodyDiv w:val="1"/>
      <w:marLeft w:val="0"/>
      <w:marRight w:val="0"/>
      <w:marTop w:val="0"/>
      <w:marBottom w:val="0"/>
      <w:divBdr>
        <w:top w:val="none" w:sz="0" w:space="0" w:color="auto"/>
        <w:left w:val="none" w:sz="0" w:space="0" w:color="auto"/>
        <w:bottom w:val="none" w:sz="0" w:space="0" w:color="auto"/>
        <w:right w:val="none" w:sz="0" w:space="0" w:color="auto"/>
      </w:divBdr>
      <w:divsChild>
        <w:div w:id="856433352">
          <w:marLeft w:val="0"/>
          <w:marRight w:val="0"/>
          <w:marTop w:val="0"/>
          <w:marBottom w:val="0"/>
          <w:divBdr>
            <w:top w:val="none" w:sz="0" w:space="0" w:color="auto"/>
            <w:left w:val="none" w:sz="0" w:space="0" w:color="auto"/>
            <w:bottom w:val="none" w:sz="0" w:space="0" w:color="auto"/>
            <w:right w:val="none" w:sz="0" w:space="0" w:color="auto"/>
          </w:divBdr>
          <w:divsChild>
            <w:div w:id="1188788737">
              <w:marLeft w:val="0"/>
              <w:marRight w:val="0"/>
              <w:marTop w:val="0"/>
              <w:marBottom w:val="0"/>
              <w:divBdr>
                <w:top w:val="none" w:sz="0" w:space="0" w:color="auto"/>
                <w:left w:val="none" w:sz="0" w:space="0" w:color="auto"/>
                <w:bottom w:val="none" w:sz="0" w:space="0" w:color="auto"/>
                <w:right w:val="none" w:sz="0" w:space="0" w:color="auto"/>
              </w:divBdr>
              <w:divsChild>
                <w:div w:id="2143189516">
                  <w:marLeft w:val="0"/>
                  <w:marRight w:val="0"/>
                  <w:marTop w:val="0"/>
                  <w:marBottom w:val="0"/>
                  <w:divBdr>
                    <w:top w:val="none" w:sz="0" w:space="0" w:color="auto"/>
                    <w:left w:val="none" w:sz="0" w:space="0" w:color="auto"/>
                    <w:bottom w:val="none" w:sz="0" w:space="0" w:color="auto"/>
                    <w:right w:val="none" w:sz="0" w:space="0" w:color="auto"/>
                  </w:divBdr>
                  <w:divsChild>
                    <w:div w:id="570627043">
                      <w:marLeft w:val="0"/>
                      <w:marRight w:val="0"/>
                      <w:marTop w:val="0"/>
                      <w:marBottom w:val="0"/>
                      <w:divBdr>
                        <w:top w:val="none" w:sz="0" w:space="0" w:color="auto"/>
                        <w:left w:val="none" w:sz="0" w:space="0" w:color="auto"/>
                        <w:bottom w:val="none" w:sz="0" w:space="0" w:color="auto"/>
                        <w:right w:val="none" w:sz="0" w:space="0" w:color="auto"/>
                      </w:divBdr>
                      <w:divsChild>
                        <w:div w:id="291059536">
                          <w:marLeft w:val="0"/>
                          <w:marRight w:val="0"/>
                          <w:marTop w:val="0"/>
                          <w:marBottom w:val="0"/>
                          <w:divBdr>
                            <w:top w:val="none" w:sz="0" w:space="0" w:color="auto"/>
                            <w:left w:val="none" w:sz="0" w:space="0" w:color="auto"/>
                            <w:bottom w:val="none" w:sz="0" w:space="0" w:color="auto"/>
                            <w:right w:val="none" w:sz="0" w:space="0" w:color="auto"/>
                          </w:divBdr>
                          <w:divsChild>
                            <w:div w:id="1156264574">
                              <w:marLeft w:val="0"/>
                              <w:marRight w:val="0"/>
                              <w:marTop w:val="0"/>
                              <w:marBottom w:val="0"/>
                              <w:divBdr>
                                <w:top w:val="none" w:sz="0" w:space="0" w:color="auto"/>
                                <w:left w:val="none" w:sz="0" w:space="0" w:color="auto"/>
                                <w:bottom w:val="none" w:sz="0" w:space="0" w:color="auto"/>
                                <w:right w:val="none" w:sz="0" w:space="0" w:color="auto"/>
                              </w:divBdr>
                              <w:divsChild>
                                <w:div w:id="1486774284">
                                  <w:marLeft w:val="0"/>
                                  <w:marRight w:val="0"/>
                                  <w:marTop w:val="0"/>
                                  <w:marBottom w:val="0"/>
                                  <w:divBdr>
                                    <w:top w:val="none" w:sz="0" w:space="0" w:color="auto"/>
                                    <w:left w:val="none" w:sz="0" w:space="0" w:color="auto"/>
                                    <w:bottom w:val="none" w:sz="0" w:space="0" w:color="auto"/>
                                    <w:right w:val="none" w:sz="0" w:space="0" w:color="auto"/>
                                  </w:divBdr>
                                  <w:divsChild>
                                    <w:div w:id="258175430">
                                      <w:marLeft w:val="0"/>
                                      <w:marRight w:val="0"/>
                                      <w:marTop w:val="0"/>
                                      <w:marBottom w:val="0"/>
                                      <w:divBdr>
                                        <w:top w:val="none" w:sz="0" w:space="0" w:color="auto"/>
                                        <w:left w:val="none" w:sz="0" w:space="0" w:color="auto"/>
                                        <w:bottom w:val="none" w:sz="0" w:space="0" w:color="auto"/>
                                        <w:right w:val="none" w:sz="0" w:space="0" w:color="auto"/>
                                      </w:divBdr>
                                      <w:divsChild>
                                        <w:div w:id="583029452">
                                          <w:marLeft w:val="0"/>
                                          <w:marRight w:val="0"/>
                                          <w:marTop w:val="0"/>
                                          <w:marBottom w:val="0"/>
                                          <w:divBdr>
                                            <w:top w:val="none" w:sz="0" w:space="0" w:color="auto"/>
                                            <w:left w:val="none" w:sz="0" w:space="0" w:color="auto"/>
                                            <w:bottom w:val="none" w:sz="0" w:space="0" w:color="auto"/>
                                            <w:right w:val="none" w:sz="0" w:space="0" w:color="auto"/>
                                          </w:divBdr>
                                          <w:divsChild>
                                            <w:div w:id="1963077056">
                                              <w:marLeft w:val="0"/>
                                              <w:marRight w:val="0"/>
                                              <w:marTop w:val="0"/>
                                              <w:marBottom w:val="0"/>
                                              <w:divBdr>
                                                <w:top w:val="none" w:sz="0" w:space="0" w:color="auto"/>
                                                <w:left w:val="none" w:sz="0" w:space="0" w:color="auto"/>
                                                <w:bottom w:val="none" w:sz="0" w:space="0" w:color="auto"/>
                                                <w:right w:val="none" w:sz="0" w:space="0" w:color="auto"/>
                                              </w:divBdr>
                                              <w:divsChild>
                                                <w:div w:id="770904248">
                                                  <w:marLeft w:val="0"/>
                                                  <w:marRight w:val="0"/>
                                                  <w:marTop w:val="0"/>
                                                  <w:marBottom w:val="0"/>
                                                  <w:divBdr>
                                                    <w:top w:val="none" w:sz="0" w:space="0" w:color="auto"/>
                                                    <w:left w:val="none" w:sz="0" w:space="0" w:color="auto"/>
                                                    <w:bottom w:val="none" w:sz="0" w:space="0" w:color="auto"/>
                                                    <w:right w:val="none" w:sz="0" w:space="0" w:color="auto"/>
                                                  </w:divBdr>
                                                  <w:divsChild>
                                                    <w:div w:id="1811482579">
                                                      <w:marLeft w:val="0"/>
                                                      <w:marRight w:val="0"/>
                                                      <w:marTop w:val="0"/>
                                                      <w:marBottom w:val="0"/>
                                                      <w:divBdr>
                                                        <w:top w:val="none" w:sz="0" w:space="0" w:color="auto"/>
                                                        <w:left w:val="none" w:sz="0" w:space="0" w:color="auto"/>
                                                        <w:bottom w:val="none" w:sz="0" w:space="0" w:color="auto"/>
                                                        <w:right w:val="none" w:sz="0" w:space="0" w:color="auto"/>
                                                      </w:divBdr>
                                                      <w:divsChild>
                                                        <w:div w:id="19470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AttachedBy xmlns="DC309AFA-C086-48BF-81EE-10753F6F8929" xsi:nil="true"/>
    <pdms_Reason xmlns="DC309AFA-C086-48BF-81EE-10753F6F8929" xsi:nil="true"/>
    <pdms_SecurityClassification xmlns="DC309AFA-C086-48BF-81EE-10753F6F8929" xsi:nil="true"/>
    <pdms_DocumentType xmlns="DC309AFA-C086-48BF-81EE-10753F6F8929" xsi:nil="true"/>
    <SecurityClassification xmlns="DC309AFA-C086-48BF-81EE-10753F6F89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3B519891FE2EC4CBD04228C3315AE3C" ma:contentTypeVersion="" ma:contentTypeDescription="PDMS Documentation Content Type" ma:contentTypeScope="" ma:versionID="a3afaf60cf714342ba4f0f627d53ba3c">
  <xsd:schema xmlns:xsd="http://www.w3.org/2001/XMLSchema" xmlns:xs="http://www.w3.org/2001/XMLSchema" xmlns:p="http://schemas.microsoft.com/office/2006/metadata/properties" xmlns:ns2="DC309AFA-C086-48BF-81EE-10753F6F8929" targetNamespace="http://schemas.microsoft.com/office/2006/metadata/properties" ma:root="true" ma:fieldsID="d7dfdb77aff7b29b081981b384b5e7ca" ns2:_="">
    <xsd:import namespace="DC309AFA-C086-48BF-81EE-10753F6F892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09AFA-C086-48BF-81EE-10753F6F89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093BD-FA36-4E48-8D21-30EF5E8C2303}">
  <ds:schemaRefs>
    <ds:schemaRef ds:uri="http://schemas.microsoft.com/sharepoint/v3/contenttype/forms"/>
  </ds:schemaRefs>
</ds:datastoreItem>
</file>

<file path=customXml/itemProps2.xml><?xml version="1.0" encoding="utf-8"?>
<ds:datastoreItem xmlns:ds="http://schemas.openxmlformats.org/officeDocument/2006/customXml" ds:itemID="{0803A0A8-599F-4BC0-A7A7-F6A793C3F25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C309AFA-C086-48BF-81EE-10753F6F8929"/>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41430D3-119B-4488-8680-5CB05592F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09AFA-C086-48BF-81EE-10753F6F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1774AA-9421-44FF-A05F-3FFFC514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1521</Words>
  <Characters>8674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_</cp:lastModifiedBy>
  <cp:revision>2</cp:revision>
  <cp:lastPrinted>2016-12-06T03:18:00Z</cp:lastPrinted>
  <dcterms:created xsi:type="dcterms:W3CDTF">2017-02-02T23:45:00Z</dcterms:created>
  <dcterms:modified xsi:type="dcterms:W3CDTF">2017-02-02T23:45:00Z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ContentTypeId">
    <vt:lpwstr>0x010100266966F133664895A6EE3632470D45F5010043B519891FE2EC4CBD04228C3315AE3C</vt:lpwstr>
  </property>
</Properties>
</file>