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2A967" w14:textId="77777777" w:rsidR="006818C0" w:rsidRPr="009932DB" w:rsidRDefault="00143A54" w:rsidP="006818C0">
      <w:pPr>
        <w:spacing w:after="120"/>
        <w:contextualSpacing/>
        <w:jc w:val="center"/>
        <w:rPr>
          <w:rFonts w:ascii="Times New Roman" w:hAnsi="Times New Roman"/>
          <w:sz w:val="24"/>
          <w:szCs w:val="24"/>
        </w:rPr>
      </w:pPr>
      <w:bookmarkStart w:id="0" w:name="_GoBack"/>
      <w:bookmarkEnd w:id="0"/>
      <w:r w:rsidRPr="009932DB">
        <w:rPr>
          <w:rFonts w:ascii="Times New Roman" w:hAnsi="Times New Roman"/>
          <w:b/>
          <w:sz w:val="24"/>
          <w:szCs w:val="24"/>
          <w:u w:val="single"/>
        </w:rPr>
        <w:t>EXPLANATORY STATEMENT</w:t>
      </w:r>
    </w:p>
    <w:p w14:paraId="2922A968" w14:textId="77777777" w:rsidR="006818C0" w:rsidRPr="009932DB" w:rsidRDefault="00143A54" w:rsidP="00D07DB9">
      <w:pPr>
        <w:spacing w:after="120"/>
        <w:contextualSpacing/>
        <w:rPr>
          <w:rFonts w:ascii="Times New Roman" w:hAnsi="Times New Roman"/>
          <w:b/>
          <w:color w:val="000000" w:themeColor="text1"/>
          <w:sz w:val="24"/>
          <w:szCs w:val="24"/>
        </w:rPr>
      </w:pPr>
    </w:p>
    <w:p w14:paraId="2922A969" w14:textId="77777777" w:rsidR="00BD55C1" w:rsidRDefault="00143A54" w:rsidP="00BD55C1">
      <w:pPr>
        <w:spacing w:after="120"/>
        <w:contextualSpacing/>
        <w:jc w:val="center"/>
        <w:rPr>
          <w:rFonts w:ascii="Times New Roman" w:hAnsi="Times New Roman"/>
          <w:b/>
          <w:bCs/>
          <w:color w:val="000000"/>
          <w:sz w:val="24"/>
          <w:szCs w:val="24"/>
        </w:rPr>
      </w:pPr>
      <w:r>
        <w:rPr>
          <w:rFonts w:ascii="Times New Roman" w:hAnsi="Times New Roman"/>
          <w:b/>
          <w:bCs/>
          <w:color w:val="000000"/>
          <w:sz w:val="24"/>
          <w:szCs w:val="24"/>
        </w:rPr>
        <w:t>Issued by the Authority of the Special Minister of State</w:t>
      </w:r>
    </w:p>
    <w:p w14:paraId="2922A96A" w14:textId="77777777" w:rsidR="00BD55C1" w:rsidRDefault="00143A54" w:rsidP="00BD55C1">
      <w:pPr>
        <w:spacing w:after="120"/>
        <w:contextualSpacing/>
        <w:jc w:val="center"/>
        <w:rPr>
          <w:rFonts w:ascii="Times New Roman" w:hAnsi="Times New Roman"/>
          <w:sz w:val="24"/>
          <w:szCs w:val="24"/>
        </w:rPr>
      </w:pPr>
    </w:p>
    <w:p w14:paraId="2922A96B" w14:textId="77777777" w:rsidR="00BD55C1" w:rsidRDefault="00143A54" w:rsidP="00BD55C1">
      <w:pPr>
        <w:spacing w:after="120"/>
        <w:contextualSpacing/>
        <w:jc w:val="center"/>
        <w:rPr>
          <w:rFonts w:ascii="Times New Roman" w:hAnsi="Times New Roman"/>
          <w:i/>
          <w:iCs/>
          <w:sz w:val="24"/>
          <w:szCs w:val="24"/>
        </w:rPr>
      </w:pPr>
      <w:r>
        <w:rPr>
          <w:rFonts w:ascii="Times New Roman" w:hAnsi="Times New Roman"/>
          <w:i/>
          <w:iCs/>
          <w:sz w:val="24"/>
          <w:szCs w:val="24"/>
        </w:rPr>
        <w:t>Parliamentary Entitlements Act 1990</w:t>
      </w:r>
    </w:p>
    <w:p w14:paraId="2922A96C" w14:textId="77777777" w:rsidR="00BD55C1" w:rsidRDefault="00143A54" w:rsidP="00BD55C1">
      <w:pPr>
        <w:spacing w:after="120"/>
        <w:contextualSpacing/>
        <w:jc w:val="center"/>
        <w:rPr>
          <w:rFonts w:ascii="Times New Roman" w:hAnsi="Times New Roman"/>
          <w:sz w:val="24"/>
          <w:szCs w:val="24"/>
        </w:rPr>
      </w:pPr>
    </w:p>
    <w:p w14:paraId="2922A96D" w14:textId="77777777" w:rsidR="00BD55C1" w:rsidRDefault="00143A54" w:rsidP="00BD55C1">
      <w:pPr>
        <w:spacing w:after="120"/>
        <w:contextualSpacing/>
        <w:jc w:val="center"/>
        <w:rPr>
          <w:rFonts w:ascii="Times New Roman" w:hAnsi="Times New Roman"/>
          <w:i/>
          <w:iCs/>
          <w:sz w:val="24"/>
          <w:szCs w:val="24"/>
        </w:rPr>
      </w:pPr>
      <w:r>
        <w:rPr>
          <w:rFonts w:ascii="Times New Roman" w:hAnsi="Times New Roman"/>
          <w:i/>
          <w:iCs/>
          <w:sz w:val="24"/>
          <w:szCs w:val="24"/>
        </w:rPr>
        <w:t>Parliamentary Entitlements Amendment (Presiding Officer and Parliamentary Delegation Travel) Regulations 2017</w:t>
      </w:r>
    </w:p>
    <w:p w14:paraId="2922A96E" w14:textId="77777777" w:rsidR="00BD55C1" w:rsidRDefault="00143A54" w:rsidP="00BD55C1">
      <w:pPr>
        <w:spacing w:before="240" w:after="120"/>
        <w:contextualSpacing/>
        <w:jc w:val="center"/>
        <w:rPr>
          <w:rFonts w:ascii="Times New Roman" w:hAnsi="Times New Roman"/>
          <w:sz w:val="24"/>
          <w:szCs w:val="24"/>
        </w:rPr>
      </w:pPr>
    </w:p>
    <w:p w14:paraId="2922A96F" w14:textId="77777777" w:rsidR="00BD55C1" w:rsidRDefault="00143A54" w:rsidP="00BD55C1">
      <w:pPr>
        <w:spacing w:before="240" w:after="120"/>
        <w:rPr>
          <w:rFonts w:ascii="Times New Roman" w:hAnsi="Times New Roman"/>
          <w:sz w:val="24"/>
          <w:szCs w:val="24"/>
        </w:rPr>
      </w:pPr>
      <w:r>
        <w:rPr>
          <w:rFonts w:ascii="Times New Roman" w:hAnsi="Times New Roman"/>
          <w:sz w:val="24"/>
          <w:szCs w:val="24"/>
        </w:rPr>
        <w:t xml:space="preserve">The </w:t>
      </w:r>
      <w:r>
        <w:rPr>
          <w:rFonts w:ascii="Times New Roman" w:hAnsi="Times New Roman"/>
          <w:i/>
          <w:iCs/>
          <w:sz w:val="24"/>
          <w:szCs w:val="24"/>
        </w:rPr>
        <w:t xml:space="preserve">Parliamentary </w:t>
      </w:r>
      <w:r>
        <w:rPr>
          <w:rFonts w:ascii="Times New Roman" w:hAnsi="Times New Roman"/>
          <w:i/>
          <w:iCs/>
          <w:sz w:val="24"/>
          <w:szCs w:val="24"/>
        </w:rPr>
        <w:t>Entitlements Act 1990</w:t>
      </w:r>
      <w:r>
        <w:rPr>
          <w:rFonts w:ascii="Times New Roman" w:hAnsi="Times New Roman"/>
          <w:sz w:val="24"/>
          <w:szCs w:val="24"/>
        </w:rPr>
        <w:t xml:space="preserve"> (the Act) provides members of each House of the Parliament (members) with a range of benefits. These benefits are set out in Schedule 1 to the Act (section 4), and the regulations (paragraph 5(1)(b)). Subsection 9(2) of the Act provid</w:t>
      </w:r>
      <w:r>
        <w:rPr>
          <w:rFonts w:ascii="Times New Roman" w:hAnsi="Times New Roman"/>
          <w:sz w:val="24"/>
          <w:szCs w:val="24"/>
        </w:rPr>
        <w:t xml:space="preserve">es that a benefit listed in Schedule 1 to the Act may be varied or omitted by the regulations. </w:t>
      </w:r>
    </w:p>
    <w:p w14:paraId="2922A970" w14:textId="77777777" w:rsidR="00BD55C1" w:rsidRDefault="00143A54" w:rsidP="00BD55C1">
      <w:pPr>
        <w:spacing w:before="240" w:after="120"/>
        <w:rPr>
          <w:rFonts w:ascii="Times New Roman" w:hAnsi="Times New Roman"/>
          <w:sz w:val="24"/>
          <w:szCs w:val="24"/>
        </w:rPr>
      </w:pPr>
      <w:r>
        <w:rPr>
          <w:rFonts w:ascii="Times New Roman" w:hAnsi="Times New Roman"/>
          <w:sz w:val="24"/>
          <w:szCs w:val="24"/>
        </w:rPr>
        <w:t xml:space="preserve">Section 12 of the Act provides that the Governor-General may make regulations for the purposes of section 9 of the Act. The </w:t>
      </w:r>
      <w:r>
        <w:rPr>
          <w:rFonts w:ascii="Times New Roman" w:hAnsi="Times New Roman"/>
          <w:i/>
          <w:iCs/>
          <w:sz w:val="24"/>
          <w:szCs w:val="24"/>
        </w:rPr>
        <w:t>Parliamentary Entitlements Regulatio</w:t>
      </w:r>
      <w:r>
        <w:rPr>
          <w:rFonts w:ascii="Times New Roman" w:hAnsi="Times New Roman"/>
          <w:i/>
          <w:iCs/>
          <w:sz w:val="24"/>
          <w:szCs w:val="24"/>
        </w:rPr>
        <w:t>ns 1997</w:t>
      </w:r>
      <w:r>
        <w:rPr>
          <w:rFonts w:ascii="Times New Roman" w:hAnsi="Times New Roman"/>
          <w:sz w:val="24"/>
          <w:szCs w:val="24"/>
        </w:rPr>
        <w:t xml:space="preserve"> (the Principal Regulations) currently provide for a number of variations to Schedule 1 to the Act (see Schedule 1 to the Principal Regulations).</w:t>
      </w:r>
    </w:p>
    <w:p w14:paraId="2922A971" w14:textId="77777777" w:rsidR="00BD55C1" w:rsidRDefault="00143A54" w:rsidP="00BD55C1">
      <w:pPr>
        <w:spacing w:before="240" w:after="120"/>
        <w:rPr>
          <w:rFonts w:ascii="Times New Roman" w:hAnsi="Times New Roman"/>
          <w:sz w:val="24"/>
          <w:szCs w:val="24"/>
        </w:rPr>
      </w:pPr>
      <w:r>
        <w:rPr>
          <w:rFonts w:ascii="Times New Roman" w:hAnsi="Times New Roman"/>
          <w:sz w:val="24"/>
          <w:szCs w:val="24"/>
        </w:rPr>
        <w:t>These Regulations alter the approval requirements for certain overseas travel benefits currently provid</w:t>
      </w:r>
      <w:r>
        <w:rPr>
          <w:rFonts w:ascii="Times New Roman" w:hAnsi="Times New Roman"/>
          <w:sz w:val="24"/>
          <w:szCs w:val="24"/>
        </w:rPr>
        <w:t xml:space="preserve">ed for under the </w:t>
      </w:r>
      <w:r>
        <w:rPr>
          <w:rFonts w:ascii="Times New Roman" w:hAnsi="Times New Roman"/>
          <w:sz w:val="24"/>
          <w:szCs w:val="24"/>
        </w:rPr>
        <w:t xml:space="preserve">Act (as varied by the </w:t>
      </w:r>
      <w:r>
        <w:rPr>
          <w:rFonts w:ascii="Times New Roman" w:hAnsi="Times New Roman"/>
          <w:sz w:val="24"/>
          <w:szCs w:val="24"/>
        </w:rPr>
        <w:t>Principal Regulations</w:t>
      </w:r>
      <w:r>
        <w:rPr>
          <w:rFonts w:ascii="Times New Roman" w:hAnsi="Times New Roman"/>
          <w:sz w:val="24"/>
          <w:szCs w:val="24"/>
        </w:rPr>
        <w:t>)</w:t>
      </w:r>
      <w:r>
        <w:rPr>
          <w:rFonts w:ascii="Times New Roman" w:hAnsi="Times New Roman"/>
          <w:sz w:val="24"/>
          <w:szCs w:val="24"/>
        </w:rPr>
        <w:t>:</w:t>
      </w:r>
    </w:p>
    <w:p w14:paraId="2922A972" w14:textId="77777777" w:rsidR="00BD55C1" w:rsidRDefault="00143A54" w:rsidP="00BD55C1">
      <w:pPr>
        <w:pStyle w:val="ListParagraph"/>
        <w:numPr>
          <w:ilvl w:val="0"/>
          <w:numId w:val="19"/>
        </w:numPr>
        <w:spacing w:before="240" w:after="120"/>
        <w:rPr>
          <w:szCs w:val="24"/>
        </w:rPr>
      </w:pPr>
      <w:r>
        <w:t>official overseas travel of Presiding Officer</w:t>
      </w:r>
      <w:r>
        <w:t>s</w:t>
      </w:r>
      <w:r>
        <w:t xml:space="preserve"> (item 2, Part 2, Schedule 1 to the Act), and</w:t>
      </w:r>
    </w:p>
    <w:p w14:paraId="2922A973" w14:textId="77777777" w:rsidR="00BD55C1" w:rsidRDefault="00143A54" w:rsidP="00BD55C1">
      <w:pPr>
        <w:pStyle w:val="ListParagraph"/>
        <w:numPr>
          <w:ilvl w:val="0"/>
          <w:numId w:val="19"/>
        </w:numPr>
        <w:spacing w:before="240" w:after="120"/>
        <w:rPr>
          <w:sz w:val="20"/>
          <w:szCs w:val="20"/>
        </w:rPr>
      </w:pPr>
      <w:r>
        <w:t>travel by members of Parliamentary Delegations (item 9, Part 1, Schedule 1 to the Act).</w:t>
      </w:r>
    </w:p>
    <w:p w14:paraId="2922A974" w14:textId="77777777" w:rsidR="00BD55C1" w:rsidRDefault="00143A54" w:rsidP="00BD55C1">
      <w:pPr>
        <w:spacing w:before="240" w:after="120"/>
        <w:rPr>
          <w:rFonts w:ascii="Times New Roman" w:hAnsi="Times New Roman"/>
          <w:sz w:val="24"/>
          <w:szCs w:val="24"/>
        </w:rPr>
      </w:pPr>
      <w:r>
        <w:rPr>
          <w:rFonts w:ascii="Times New Roman" w:hAnsi="Times New Roman"/>
          <w:sz w:val="24"/>
          <w:szCs w:val="24"/>
        </w:rPr>
        <w:t>Currently, th</w:t>
      </w:r>
      <w:r>
        <w:rPr>
          <w:rFonts w:ascii="Times New Roman" w:hAnsi="Times New Roman"/>
          <w:sz w:val="24"/>
          <w:szCs w:val="24"/>
        </w:rPr>
        <w:t xml:space="preserve">e Prime Minister is responsible for approving both types of travel. These Regulations make the respective Presiding Officer responsible for the approval of their travel (or the travel of a person representing them), up to a limit of $250,000 per financial </w:t>
      </w:r>
      <w:r>
        <w:rPr>
          <w:rFonts w:ascii="Times New Roman" w:hAnsi="Times New Roman"/>
          <w:sz w:val="24"/>
          <w:szCs w:val="24"/>
        </w:rPr>
        <w:t>year for each Presiding Officer, after which the approval of the Prime Minister is required. The $250,000 limit includes the cost of travel of the Presiding Officer, any accompanying staff, and any accompanying spouse. For travel by members of Parliamentar</w:t>
      </w:r>
      <w:r>
        <w:rPr>
          <w:rFonts w:ascii="Times New Roman" w:hAnsi="Times New Roman"/>
          <w:sz w:val="24"/>
          <w:szCs w:val="24"/>
        </w:rPr>
        <w:t>y Delegations, these Regulations provide that the approval of the Presiding Officers jointly is required.</w:t>
      </w:r>
    </w:p>
    <w:p w14:paraId="2922A975" w14:textId="77777777" w:rsidR="00BD55C1" w:rsidRDefault="00143A54" w:rsidP="00BD55C1">
      <w:pPr>
        <w:spacing w:before="240" w:after="120"/>
        <w:rPr>
          <w:rFonts w:ascii="Times New Roman" w:hAnsi="Times New Roman"/>
          <w:sz w:val="24"/>
          <w:szCs w:val="24"/>
        </w:rPr>
      </w:pPr>
      <w:r>
        <w:rPr>
          <w:rFonts w:ascii="Times New Roman" w:hAnsi="Times New Roman"/>
          <w:sz w:val="24"/>
          <w:szCs w:val="24"/>
        </w:rPr>
        <w:t>These Regulations include transitional provisions that provide that the changes to the approval requirements do not apply to travel approved before th</w:t>
      </w:r>
      <w:r>
        <w:rPr>
          <w:rFonts w:ascii="Times New Roman" w:hAnsi="Times New Roman"/>
          <w:sz w:val="24"/>
          <w:szCs w:val="24"/>
        </w:rPr>
        <w:t xml:space="preserve">e commencement of the Regulations. For official Presiding Officer travel, the transitional arrangements provide that for the remainder of the 2016-2017 financial year the limit before which Prime Ministerial approval is required is $125,000, less the cost </w:t>
      </w:r>
      <w:r>
        <w:rPr>
          <w:rFonts w:ascii="Times New Roman" w:hAnsi="Times New Roman"/>
          <w:sz w:val="24"/>
          <w:szCs w:val="24"/>
        </w:rPr>
        <w:t xml:space="preserve">of any travel taken between 1 January 2017 and the commencement of the Regulations. This accounts for the amendments commencing during the financial year. </w:t>
      </w:r>
    </w:p>
    <w:p w14:paraId="2922A976" w14:textId="77777777" w:rsidR="00BD55C1" w:rsidRDefault="00143A54" w:rsidP="00BD55C1">
      <w:pPr>
        <w:spacing w:before="240" w:after="120"/>
        <w:rPr>
          <w:rFonts w:ascii="Times New Roman" w:hAnsi="Times New Roman"/>
          <w:color w:val="000000"/>
          <w:sz w:val="24"/>
          <w:szCs w:val="24"/>
        </w:rPr>
      </w:pPr>
      <w:r>
        <w:rPr>
          <w:rFonts w:ascii="Times New Roman" w:hAnsi="Times New Roman"/>
          <w:color w:val="000000"/>
          <w:sz w:val="24"/>
          <w:szCs w:val="24"/>
        </w:rPr>
        <w:t xml:space="preserve">Details of the Regulations are set out at </w:t>
      </w:r>
      <w:r>
        <w:rPr>
          <w:rFonts w:ascii="Times New Roman" w:hAnsi="Times New Roman"/>
          <w:color w:val="000000"/>
          <w:sz w:val="24"/>
          <w:szCs w:val="24"/>
          <w:u w:val="single"/>
        </w:rPr>
        <w:t>Attachment A</w:t>
      </w:r>
      <w:r>
        <w:rPr>
          <w:rFonts w:ascii="Times New Roman" w:hAnsi="Times New Roman"/>
          <w:color w:val="000000"/>
          <w:sz w:val="24"/>
          <w:szCs w:val="24"/>
        </w:rPr>
        <w:t xml:space="preserve">. A Statement of Compatibility with Human Rights is at </w:t>
      </w:r>
      <w:r>
        <w:rPr>
          <w:rFonts w:ascii="Times New Roman" w:hAnsi="Times New Roman"/>
          <w:color w:val="000000"/>
          <w:sz w:val="24"/>
          <w:szCs w:val="24"/>
          <w:u w:val="single"/>
        </w:rPr>
        <w:t>Attachment B</w:t>
      </w:r>
      <w:r>
        <w:rPr>
          <w:rFonts w:ascii="Times New Roman" w:hAnsi="Times New Roman"/>
          <w:color w:val="000000"/>
          <w:sz w:val="24"/>
          <w:szCs w:val="24"/>
        </w:rPr>
        <w:t xml:space="preserve">. </w:t>
      </w:r>
    </w:p>
    <w:p w14:paraId="2922A977" w14:textId="77777777" w:rsidR="00BD55C1" w:rsidRDefault="00143A54" w:rsidP="00BD55C1">
      <w:pPr>
        <w:spacing w:before="240" w:after="120"/>
        <w:rPr>
          <w:rFonts w:ascii="Times New Roman" w:hAnsi="Times New Roman"/>
          <w:color w:val="000000"/>
          <w:sz w:val="24"/>
          <w:szCs w:val="24"/>
        </w:rPr>
      </w:pPr>
      <w:r>
        <w:rPr>
          <w:rFonts w:ascii="Times New Roman" w:hAnsi="Times New Roman"/>
          <w:color w:val="000000"/>
          <w:sz w:val="24"/>
          <w:szCs w:val="24"/>
        </w:rPr>
        <w:t>The Regulations are a legislative instrument for the purposes of the</w:t>
      </w:r>
      <w:r>
        <w:rPr>
          <w:rFonts w:ascii="Times New Roman" w:hAnsi="Times New Roman"/>
          <w:i/>
          <w:iCs/>
          <w:color w:val="000000"/>
          <w:sz w:val="24"/>
          <w:szCs w:val="24"/>
        </w:rPr>
        <w:t xml:space="preserve"> Legislation Act 2003.  </w:t>
      </w:r>
    </w:p>
    <w:p w14:paraId="2922A978" w14:textId="77777777" w:rsidR="00BD55C1" w:rsidRDefault="00143A54" w:rsidP="00BD55C1">
      <w:pPr>
        <w:keepNext/>
        <w:spacing w:before="240" w:after="120"/>
        <w:rPr>
          <w:rFonts w:ascii="Times New Roman" w:hAnsi="Times New Roman"/>
          <w:color w:val="000000"/>
          <w:sz w:val="24"/>
          <w:szCs w:val="24"/>
        </w:rPr>
      </w:pPr>
      <w:r>
        <w:rPr>
          <w:rFonts w:ascii="Times New Roman" w:hAnsi="Times New Roman"/>
          <w:b/>
          <w:bCs/>
          <w:sz w:val="24"/>
          <w:szCs w:val="24"/>
        </w:rPr>
        <w:t>Commencement</w:t>
      </w:r>
    </w:p>
    <w:p w14:paraId="2922A979" w14:textId="77777777" w:rsidR="00BD55C1" w:rsidRDefault="00143A54" w:rsidP="00BD55C1">
      <w:pPr>
        <w:keepNext/>
        <w:spacing w:before="240" w:after="120"/>
        <w:rPr>
          <w:rFonts w:ascii="Times New Roman" w:hAnsi="Times New Roman"/>
          <w:color w:val="000000"/>
          <w:sz w:val="24"/>
          <w:szCs w:val="24"/>
        </w:rPr>
      </w:pPr>
      <w:r>
        <w:rPr>
          <w:rFonts w:ascii="Times New Roman" w:hAnsi="Times New Roman"/>
          <w:sz w:val="24"/>
          <w:szCs w:val="24"/>
        </w:rPr>
        <w:t xml:space="preserve">The Regulations commence on the day </w:t>
      </w:r>
      <w:r>
        <w:rPr>
          <w:rFonts w:ascii="Times New Roman" w:hAnsi="Times New Roman"/>
          <w:sz w:val="24"/>
          <w:szCs w:val="24"/>
        </w:rPr>
        <w:t xml:space="preserve">after </w:t>
      </w:r>
      <w:r>
        <w:rPr>
          <w:rFonts w:ascii="Times New Roman" w:hAnsi="Times New Roman"/>
          <w:sz w:val="24"/>
          <w:szCs w:val="24"/>
        </w:rPr>
        <w:t>registration on the Federal Register o</w:t>
      </w:r>
      <w:r>
        <w:rPr>
          <w:rFonts w:ascii="Times New Roman" w:hAnsi="Times New Roman"/>
          <w:sz w:val="24"/>
          <w:szCs w:val="24"/>
        </w:rPr>
        <w:t>f Legislation.</w:t>
      </w:r>
      <w:r>
        <w:rPr>
          <w:rFonts w:ascii="Times New Roman" w:hAnsi="Times New Roman"/>
          <w:b/>
          <w:bCs/>
          <w:sz w:val="24"/>
          <w:szCs w:val="24"/>
        </w:rPr>
        <w:t xml:space="preserve"> </w:t>
      </w:r>
    </w:p>
    <w:p w14:paraId="2922A97A" w14:textId="77777777" w:rsidR="00BD55C1" w:rsidRDefault="00143A54" w:rsidP="00BD55C1">
      <w:pPr>
        <w:spacing w:before="240" w:after="120"/>
        <w:rPr>
          <w:rFonts w:ascii="Times New Roman" w:hAnsi="Times New Roman"/>
          <w:b/>
          <w:bCs/>
          <w:sz w:val="24"/>
          <w:szCs w:val="24"/>
        </w:rPr>
      </w:pPr>
      <w:r>
        <w:rPr>
          <w:rFonts w:ascii="Times New Roman" w:hAnsi="Times New Roman"/>
          <w:b/>
          <w:bCs/>
          <w:sz w:val="24"/>
          <w:szCs w:val="24"/>
        </w:rPr>
        <w:t>Consultation and Regulatory Impact</w:t>
      </w:r>
    </w:p>
    <w:p w14:paraId="2922A97B" w14:textId="77777777" w:rsidR="00BD55C1" w:rsidRDefault="00143A54" w:rsidP="00BD55C1">
      <w:pPr>
        <w:spacing w:before="240" w:after="120"/>
        <w:rPr>
          <w:rFonts w:ascii="Times New Roman" w:hAnsi="Times New Roman"/>
          <w:sz w:val="24"/>
          <w:szCs w:val="24"/>
        </w:rPr>
      </w:pPr>
      <w:r>
        <w:rPr>
          <w:rFonts w:ascii="Times New Roman" w:hAnsi="Times New Roman"/>
          <w:sz w:val="24"/>
          <w:szCs w:val="24"/>
        </w:rPr>
        <w:t xml:space="preserve">In relation to section 17 of the </w:t>
      </w:r>
      <w:r>
        <w:rPr>
          <w:rFonts w:ascii="Times New Roman" w:hAnsi="Times New Roman"/>
          <w:i/>
          <w:iCs/>
          <w:sz w:val="24"/>
          <w:szCs w:val="24"/>
        </w:rPr>
        <w:t>Legislation Act</w:t>
      </w:r>
      <w:r>
        <w:rPr>
          <w:rFonts w:ascii="Times New Roman" w:hAnsi="Times New Roman"/>
          <w:sz w:val="24"/>
          <w:szCs w:val="24"/>
        </w:rPr>
        <w:t xml:space="preserve"> </w:t>
      </w:r>
      <w:r>
        <w:rPr>
          <w:rFonts w:ascii="Times New Roman" w:hAnsi="Times New Roman"/>
          <w:i/>
          <w:iCs/>
          <w:sz w:val="24"/>
          <w:szCs w:val="24"/>
        </w:rPr>
        <w:t>2003</w:t>
      </w:r>
      <w:r>
        <w:rPr>
          <w:rFonts w:ascii="Times New Roman" w:hAnsi="Times New Roman"/>
          <w:sz w:val="24"/>
          <w:szCs w:val="24"/>
        </w:rPr>
        <w:t xml:space="preserve">, consultation was undertaken with the Presiding Officers. Further consultation </w:t>
      </w:r>
      <w:r>
        <w:rPr>
          <w:rFonts w:ascii="Times New Roman" w:hAnsi="Times New Roman"/>
          <w:sz w:val="24"/>
          <w:szCs w:val="24"/>
        </w:rPr>
        <w:t>i</w:t>
      </w:r>
      <w:r>
        <w:rPr>
          <w:rFonts w:ascii="Times New Roman" w:hAnsi="Times New Roman"/>
          <w:sz w:val="24"/>
          <w:szCs w:val="24"/>
        </w:rPr>
        <w:t xml:space="preserve">s </w:t>
      </w:r>
      <w:r>
        <w:rPr>
          <w:rFonts w:ascii="Times New Roman" w:hAnsi="Times New Roman"/>
          <w:sz w:val="24"/>
          <w:szCs w:val="24"/>
        </w:rPr>
        <w:t>not considered necessary or appropriate as the amendments are machine</w:t>
      </w:r>
      <w:r>
        <w:rPr>
          <w:rFonts w:ascii="Times New Roman" w:hAnsi="Times New Roman"/>
          <w:sz w:val="24"/>
          <w:szCs w:val="24"/>
        </w:rPr>
        <w:t xml:space="preserve">ry in nature and do not substantially alter existing arrangements. </w:t>
      </w:r>
    </w:p>
    <w:p w14:paraId="2922A97C" w14:textId="77777777" w:rsidR="00BD55C1" w:rsidRDefault="00143A54" w:rsidP="00BD55C1">
      <w:pPr>
        <w:spacing w:before="240" w:after="120"/>
        <w:rPr>
          <w:rFonts w:ascii="Times New Roman" w:hAnsi="Times New Roman"/>
          <w:sz w:val="24"/>
          <w:szCs w:val="24"/>
        </w:rPr>
      </w:pPr>
      <w:r>
        <w:rPr>
          <w:rFonts w:ascii="Times New Roman" w:hAnsi="Times New Roman"/>
          <w:sz w:val="24"/>
          <w:szCs w:val="24"/>
        </w:rPr>
        <w:lastRenderedPageBreak/>
        <w:t xml:space="preserve">The Office of Best Practice Regulation (OBPR) has agreed that proposals such as these have no regulatory impact on businesses, individuals or organisations and therefore the regulatory </w:t>
      </w:r>
      <w:r>
        <w:rPr>
          <w:rFonts w:ascii="Times New Roman" w:hAnsi="Times New Roman"/>
          <w:sz w:val="24"/>
          <w:szCs w:val="24"/>
        </w:rPr>
        <w:t>costs are nil. OBPR ID Number: 19957.</w:t>
      </w:r>
    </w:p>
    <w:p w14:paraId="2922A97D" w14:textId="77777777" w:rsidR="006818C0" w:rsidRPr="00122705" w:rsidRDefault="00143A54" w:rsidP="006818C0">
      <w:pPr>
        <w:pStyle w:val="ParaNumbering"/>
        <w:tabs>
          <w:tab w:val="clear" w:pos="360"/>
          <w:tab w:val="clear" w:pos="567"/>
        </w:tabs>
        <w:spacing w:after="120" w:line="240" w:lineRule="auto"/>
        <w:contextualSpacing/>
        <w:rPr>
          <w:bCs/>
          <w:color w:val="000000" w:themeColor="text1"/>
          <w:szCs w:val="24"/>
          <w:highlight w:val="yellow"/>
        </w:rPr>
      </w:pPr>
    </w:p>
    <w:p w14:paraId="2922A97E" w14:textId="77777777" w:rsidR="00B044BA" w:rsidRDefault="00143A54" w:rsidP="006818C0">
      <w:pPr>
        <w:spacing w:after="120"/>
        <w:contextualSpacing/>
        <w:rPr>
          <w:rFonts w:ascii="Times New Roman" w:hAnsi="Times New Roman"/>
          <w:iCs/>
          <w:sz w:val="24"/>
          <w:szCs w:val="24"/>
        </w:rPr>
      </w:pPr>
      <w:r w:rsidRPr="009932DB">
        <w:rPr>
          <w:rFonts w:ascii="Times New Roman" w:hAnsi="Times New Roman"/>
          <w:iCs/>
          <w:sz w:val="24"/>
          <w:szCs w:val="24"/>
        </w:rPr>
        <w:t xml:space="preserve"> </w:t>
      </w:r>
    </w:p>
    <w:p w14:paraId="2922A97F" w14:textId="77777777" w:rsidR="00B044BA" w:rsidRDefault="00143A54" w:rsidP="006818C0">
      <w:pPr>
        <w:spacing w:after="120"/>
        <w:contextualSpacing/>
        <w:rPr>
          <w:rFonts w:ascii="Times New Roman" w:hAnsi="Times New Roman"/>
          <w:iCs/>
          <w:sz w:val="24"/>
          <w:szCs w:val="24"/>
        </w:rPr>
      </w:pPr>
    </w:p>
    <w:p w14:paraId="2922A980" w14:textId="77777777" w:rsidR="006818C0" w:rsidRPr="009932DB" w:rsidRDefault="00143A54" w:rsidP="006818C0">
      <w:pPr>
        <w:spacing w:after="120"/>
        <w:contextualSpacing/>
        <w:rPr>
          <w:rFonts w:ascii="Times New Roman" w:hAnsi="Times New Roman"/>
          <w:color w:val="000000" w:themeColor="text1"/>
          <w:sz w:val="24"/>
          <w:szCs w:val="24"/>
        </w:rPr>
        <w:sectPr w:rsidR="006818C0" w:rsidRPr="009932DB" w:rsidSect="004D676F">
          <w:headerReference w:type="default" r:id="rId10"/>
          <w:headerReference w:type="first" r:id="rId11"/>
          <w:pgSz w:w="11906" w:h="16838"/>
          <w:pgMar w:top="1418" w:right="1440" w:bottom="1332" w:left="1440" w:header="709" w:footer="709" w:gutter="0"/>
          <w:pgNumType w:start="1"/>
          <w:cols w:space="708"/>
          <w:titlePg/>
          <w:docGrid w:linePitch="360"/>
        </w:sectPr>
      </w:pPr>
      <w:r w:rsidRPr="009932DB">
        <w:rPr>
          <w:rFonts w:ascii="Times New Roman" w:hAnsi="Times New Roman"/>
          <w:iCs/>
          <w:sz w:val="24"/>
          <w:szCs w:val="24"/>
        </w:rPr>
        <w:t xml:space="preserve"> </w:t>
      </w:r>
    </w:p>
    <w:p w14:paraId="2922A981" w14:textId="77777777" w:rsidR="00BD55C1" w:rsidRDefault="00143A54" w:rsidP="00BD55C1">
      <w:pPr>
        <w:spacing w:after="120"/>
        <w:contextualSpacing/>
        <w:rPr>
          <w:rFonts w:ascii="Times New Roman" w:hAnsi="Times New Roman"/>
          <w:b/>
          <w:bCs/>
          <w:i/>
          <w:iCs/>
          <w:color w:val="000000"/>
          <w:sz w:val="24"/>
          <w:szCs w:val="24"/>
          <w:u w:val="single"/>
        </w:rPr>
      </w:pPr>
      <w:r>
        <w:rPr>
          <w:rFonts w:ascii="Times New Roman" w:hAnsi="Times New Roman"/>
          <w:b/>
          <w:bCs/>
          <w:color w:val="000000"/>
          <w:sz w:val="24"/>
          <w:szCs w:val="24"/>
          <w:u w:val="single"/>
        </w:rPr>
        <w:lastRenderedPageBreak/>
        <w:t xml:space="preserve">Details of the </w:t>
      </w:r>
      <w:r>
        <w:rPr>
          <w:rFonts w:ascii="Times New Roman" w:hAnsi="Times New Roman"/>
          <w:b/>
          <w:bCs/>
          <w:i/>
          <w:iCs/>
          <w:color w:val="000000"/>
          <w:sz w:val="24"/>
          <w:szCs w:val="24"/>
          <w:u w:val="single"/>
        </w:rPr>
        <w:t xml:space="preserve">Parliamentary Entitlements Amendment (Presiding Officer and </w:t>
      </w:r>
      <w:r>
        <w:rPr>
          <w:rFonts w:ascii="Times New Roman" w:hAnsi="Times New Roman"/>
          <w:b/>
          <w:bCs/>
          <w:i/>
          <w:iCs/>
          <w:color w:val="000000"/>
          <w:sz w:val="24"/>
          <w:szCs w:val="24"/>
          <w:u w:val="single"/>
        </w:rPr>
        <w:t>Parliamentary Delegation Travel) Regulations 2017</w:t>
      </w:r>
    </w:p>
    <w:p w14:paraId="2922A982" w14:textId="77777777" w:rsidR="00BD55C1" w:rsidRDefault="00143A54" w:rsidP="00BD55C1">
      <w:pPr>
        <w:spacing w:after="120"/>
        <w:contextualSpacing/>
        <w:rPr>
          <w:rFonts w:ascii="Times New Roman" w:hAnsi="Times New Roman"/>
          <w:color w:val="000000"/>
          <w:sz w:val="24"/>
          <w:szCs w:val="24"/>
          <w:u w:val="single"/>
        </w:rPr>
      </w:pPr>
    </w:p>
    <w:p w14:paraId="2922A983" w14:textId="77777777" w:rsidR="00BD55C1" w:rsidRDefault="00143A54" w:rsidP="00BD55C1">
      <w:pPr>
        <w:spacing w:after="120"/>
        <w:contextualSpacing/>
        <w:rPr>
          <w:rFonts w:ascii="Times New Roman" w:hAnsi="Times New Roman"/>
          <w:color w:val="000000"/>
          <w:sz w:val="24"/>
          <w:szCs w:val="24"/>
          <w:u w:val="single"/>
        </w:rPr>
      </w:pPr>
      <w:r>
        <w:rPr>
          <w:rFonts w:ascii="Times New Roman" w:hAnsi="Times New Roman"/>
          <w:color w:val="000000"/>
          <w:sz w:val="24"/>
          <w:szCs w:val="24"/>
          <w:u w:val="single"/>
        </w:rPr>
        <w:t xml:space="preserve">Section 1 – Name </w:t>
      </w:r>
    </w:p>
    <w:p w14:paraId="2922A984" w14:textId="77777777" w:rsidR="00BD55C1" w:rsidRDefault="00143A54" w:rsidP="00BD55C1">
      <w:pPr>
        <w:spacing w:after="120"/>
        <w:contextualSpacing/>
        <w:rPr>
          <w:rFonts w:ascii="Times New Roman" w:hAnsi="Times New Roman"/>
          <w:color w:val="000000"/>
          <w:sz w:val="24"/>
          <w:szCs w:val="24"/>
        </w:rPr>
      </w:pPr>
    </w:p>
    <w:p w14:paraId="2922A985" w14:textId="77777777" w:rsidR="00BD55C1" w:rsidRDefault="00143A54" w:rsidP="00BD55C1">
      <w:pPr>
        <w:spacing w:after="120"/>
        <w:contextualSpacing/>
        <w:rPr>
          <w:rFonts w:ascii="Times New Roman" w:hAnsi="Times New Roman"/>
          <w:color w:val="000000"/>
          <w:sz w:val="24"/>
          <w:szCs w:val="24"/>
        </w:rPr>
      </w:pPr>
      <w:r>
        <w:rPr>
          <w:rFonts w:ascii="Times New Roman" w:hAnsi="Times New Roman"/>
          <w:color w:val="000000"/>
          <w:sz w:val="24"/>
          <w:szCs w:val="24"/>
        </w:rPr>
        <w:t xml:space="preserve">This section provides that the title of the Regulations </w:t>
      </w:r>
      <w:r>
        <w:rPr>
          <w:rFonts w:ascii="Times New Roman" w:hAnsi="Times New Roman"/>
          <w:sz w:val="24"/>
          <w:szCs w:val="24"/>
        </w:rPr>
        <w:t>is</w:t>
      </w:r>
      <w:r>
        <w:rPr>
          <w:rFonts w:ascii="Times New Roman" w:hAnsi="Times New Roman"/>
          <w:color w:val="000000"/>
          <w:sz w:val="24"/>
          <w:szCs w:val="24"/>
        </w:rPr>
        <w:t xml:space="preserve"> the </w:t>
      </w:r>
      <w:r>
        <w:rPr>
          <w:rFonts w:ascii="Times New Roman" w:hAnsi="Times New Roman"/>
          <w:i/>
          <w:iCs/>
          <w:color w:val="000000"/>
          <w:sz w:val="24"/>
          <w:szCs w:val="24"/>
        </w:rPr>
        <w:t xml:space="preserve">Parliamentary Entitlements Amendment (Presiding Officer and Parliamentary Delegation Travel) Regulations 2017 </w:t>
      </w:r>
      <w:r>
        <w:rPr>
          <w:rFonts w:ascii="Times New Roman" w:hAnsi="Times New Roman"/>
          <w:color w:val="000000"/>
          <w:sz w:val="24"/>
          <w:szCs w:val="24"/>
        </w:rPr>
        <w:t xml:space="preserve">(the </w:t>
      </w:r>
      <w:r>
        <w:rPr>
          <w:rFonts w:ascii="Times New Roman" w:hAnsi="Times New Roman"/>
          <w:color w:val="000000"/>
          <w:sz w:val="24"/>
          <w:szCs w:val="24"/>
        </w:rPr>
        <w:t>Regulations)</w:t>
      </w:r>
      <w:r>
        <w:rPr>
          <w:rFonts w:ascii="Times New Roman" w:hAnsi="Times New Roman"/>
          <w:sz w:val="24"/>
          <w:szCs w:val="24"/>
        </w:rPr>
        <w:t>.</w:t>
      </w:r>
    </w:p>
    <w:p w14:paraId="2922A986" w14:textId="77777777" w:rsidR="00BD55C1" w:rsidRDefault="00143A54" w:rsidP="00BD55C1">
      <w:pPr>
        <w:spacing w:after="120"/>
        <w:contextualSpacing/>
        <w:rPr>
          <w:rFonts w:ascii="Times New Roman" w:hAnsi="Times New Roman"/>
          <w:color w:val="000000"/>
          <w:sz w:val="24"/>
          <w:szCs w:val="24"/>
        </w:rPr>
      </w:pPr>
    </w:p>
    <w:p w14:paraId="2922A987" w14:textId="77777777" w:rsidR="00BD55C1" w:rsidRDefault="00143A54" w:rsidP="00BD55C1">
      <w:pPr>
        <w:spacing w:after="120"/>
        <w:contextualSpacing/>
        <w:rPr>
          <w:rFonts w:ascii="Times New Roman" w:hAnsi="Times New Roman"/>
          <w:color w:val="000000"/>
          <w:sz w:val="24"/>
          <w:szCs w:val="24"/>
          <w:u w:val="single"/>
        </w:rPr>
      </w:pPr>
      <w:r>
        <w:rPr>
          <w:rFonts w:ascii="Times New Roman" w:hAnsi="Times New Roman"/>
          <w:color w:val="000000"/>
          <w:sz w:val="24"/>
          <w:szCs w:val="24"/>
          <w:u w:val="single"/>
        </w:rPr>
        <w:t xml:space="preserve">Section 2 – Commencement </w:t>
      </w:r>
    </w:p>
    <w:p w14:paraId="2922A988" w14:textId="77777777" w:rsidR="00BD55C1" w:rsidRDefault="00143A54" w:rsidP="00BD55C1">
      <w:pPr>
        <w:spacing w:after="120"/>
        <w:contextualSpacing/>
        <w:rPr>
          <w:rFonts w:ascii="Times New Roman" w:hAnsi="Times New Roman"/>
          <w:color w:val="000000"/>
          <w:sz w:val="24"/>
          <w:szCs w:val="24"/>
        </w:rPr>
      </w:pPr>
    </w:p>
    <w:p w14:paraId="2922A989" w14:textId="77777777" w:rsidR="00BD55C1" w:rsidRDefault="00143A54" w:rsidP="00BD55C1">
      <w:pPr>
        <w:ind w:right="91"/>
        <w:rPr>
          <w:rFonts w:ascii="Times New Roman" w:hAnsi="Times New Roman"/>
          <w:sz w:val="24"/>
          <w:szCs w:val="24"/>
        </w:rPr>
      </w:pPr>
      <w:r>
        <w:rPr>
          <w:rFonts w:ascii="Times New Roman" w:hAnsi="Times New Roman"/>
          <w:sz w:val="24"/>
          <w:szCs w:val="24"/>
        </w:rPr>
        <w:t>This section provides that the Regulations commence in accordance with column 2 of the table in subsection 2(1).</w:t>
      </w:r>
    </w:p>
    <w:p w14:paraId="2922A98A" w14:textId="77777777" w:rsidR="00BD55C1" w:rsidRDefault="00143A54" w:rsidP="00BD55C1">
      <w:pPr>
        <w:ind w:right="91"/>
        <w:rPr>
          <w:rFonts w:ascii="Times New Roman" w:hAnsi="Times New Roman"/>
          <w:sz w:val="24"/>
          <w:szCs w:val="24"/>
        </w:rPr>
      </w:pPr>
    </w:p>
    <w:p w14:paraId="2922A98B" w14:textId="77777777" w:rsidR="00BD55C1" w:rsidRDefault="00143A54" w:rsidP="00BD55C1">
      <w:pPr>
        <w:ind w:right="91"/>
        <w:rPr>
          <w:rFonts w:ascii="Times New Roman" w:hAnsi="Times New Roman"/>
          <w:sz w:val="24"/>
          <w:szCs w:val="24"/>
        </w:rPr>
      </w:pPr>
      <w:r>
        <w:rPr>
          <w:rFonts w:ascii="Times New Roman" w:hAnsi="Times New Roman"/>
          <w:sz w:val="24"/>
          <w:szCs w:val="24"/>
        </w:rPr>
        <w:t>Item 1 of the table provides that the whole of the instrument commences on the day after the Regulat</w:t>
      </w:r>
      <w:r>
        <w:rPr>
          <w:rFonts w:ascii="Times New Roman" w:hAnsi="Times New Roman"/>
          <w:sz w:val="24"/>
          <w:szCs w:val="24"/>
        </w:rPr>
        <w:t>ions are registered on the Federal Register of Legislation.</w:t>
      </w:r>
    </w:p>
    <w:p w14:paraId="2922A98C" w14:textId="77777777" w:rsidR="00BD55C1" w:rsidRDefault="00143A54" w:rsidP="00BD55C1">
      <w:pPr>
        <w:spacing w:after="120"/>
        <w:contextualSpacing/>
        <w:rPr>
          <w:rFonts w:ascii="Times New Roman" w:hAnsi="Times New Roman"/>
          <w:color w:val="000000"/>
          <w:sz w:val="24"/>
          <w:szCs w:val="24"/>
        </w:rPr>
      </w:pPr>
    </w:p>
    <w:p w14:paraId="2922A98D" w14:textId="77777777" w:rsidR="00BD55C1" w:rsidRDefault="00143A54" w:rsidP="00BD55C1">
      <w:pPr>
        <w:spacing w:after="120"/>
        <w:contextualSpacing/>
        <w:rPr>
          <w:rFonts w:ascii="Times New Roman" w:hAnsi="Times New Roman"/>
          <w:i/>
          <w:iCs/>
          <w:color w:val="000000"/>
          <w:sz w:val="24"/>
          <w:szCs w:val="24"/>
          <w:u w:val="single"/>
        </w:rPr>
      </w:pPr>
      <w:r>
        <w:rPr>
          <w:rFonts w:ascii="Times New Roman" w:hAnsi="Times New Roman"/>
          <w:color w:val="000000"/>
          <w:sz w:val="24"/>
          <w:szCs w:val="24"/>
          <w:u w:val="single"/>
        </w:rPr>
        <w:t>Section 3 – Authority</w:t>
      </w:r>
      <w:r>
        <w:rPr>
          <w:rFonts w:ascii="Times New Roman" w:hAnsi="Times New Roman"/>
          <w:i/>
          <w:iCs/>
          <w:color w:val="000000"/>
          <w:sz w:val="24"/>
          <w:szCs w:val="24"/>
          <w:u w:val="single"/>
        </w:rPr>
        <w:t xml:space="preserve"> </w:t>
      </w:r>
    </w:p>
    <w:p w14:paraId="2922A98E" w14:textId="77777777" w:rsidR="00BD55C1" w:rsidRDefault="00143A54" w:rsidP="00BD55C1">
      <w:pPr>
        <w:spacing w:after="120"/>
        <w:contextualSpacing/>
        <w:rPr>
          <w:rFonts w:ascii="Times New Roman" w:hAnsi="Times New Roman"/>
          <w:color w:val="000000"/>
          <w:sz w:val="24"/>
          <w:szCs w:val="24"/>
        </w:rPr>
      </w:pPr>
    </w:p>
    <w:p w14:paraId="2922A98F" w14:textId="77777777" w:rsidR="00BD55C1" w:rsidRDefault="00143A54" w:rsidP="00BD55C1">
      <w:pPr>
        <w:spacing w:after="120"/>
        <w:contextualSpacing/>
        <w:rPr>
          <w:rFonts w:ascii="Times New Roman" w:hAnsi="Times New Roman"/>
          <w:color w:val="000000"/>
          <w:sz w:val="24"/>
          <w:szCs w:val="24"/>
        </w:rPr>
      </w:pPr>
      <w:r>
        <w:rPr>
          <w:rFonts w:ascii="Times New Roman" w:hAnsi="Times New Roman"/>
          <w:color w:val="000000"/>
          <w:sz w:val="24"/>
          <w:szCs w:val="24"/>
        </w:rPr>
        <w:t xml:space="preserve">This section states that the Regulations are made under the </w:t>
      </w:r>
      <w:r>
        <w:rPr>
          <w:rFonts w:ascii="Times New Roman" w:hAnsi="Times New Roman"/>
          <w:i/>
          <w:iCs/>
          <w:color w:val="000000"/>
          <w:sz w:val="24"/>
          <w:szCs w:val="24"/>
        </w:rPr>
        <w:t xml:space="preserve">Parliamentary Entitlements Act 1990 </w:t>
      </w:r>
      <w:r>
        <w:rPr>
          <w:rFonts w:ascii="Times New Roman" w:hAnsi="Times New Roman"/>
          <w:color w:val="000000"/>
          <w:sz w:val="24"/>
          <w:szCs w:val="24"/>
        </w:rPr>
        <w:t>(the Act).</w:t>
      </w:r>
    </w:p>
    <w:p w14:paraId="2922A990" w14:textId="77777777" w:rsidR="00BD55C1" w:rsidRDefault="00143A54" w:rsidP="00BD55C1">
      <w:pPr>
        <w:spacing w:after="120"/>
        <w:contextualSpacing/>
        <w:rPr>
          <w:rFonts w:ascii="Times New Roman" w:hAnsi="Times New Roman"/>
          <w:color w:val="000000"/>
          <w:sz w:val="24"/>
          <w:szCs w:val="24"/>
        </w:rPr>
      </w:pPr>
    </w:p>
    <w:p w14:paraId="2922A991" w14:textId="77777777" w:rsidR="00BD55C1" w:rsidRDefault="00143A54" w:rsidP="00BD55C1">
      <w:pPr>
        <w:spacing w:after="120"/>
        <w:contextualSpacing/>
        <w:rPr>
          <w:rFonts w:ascii="Times New Roman" w:hAnsi="Times New Roman"/>
          <w:i/>
          <w:iCs/>
          <w:color w:val="000000"/>
          <w:sz w:val="24"/>
          <w:szCs w:val="24"/>
          <w:u w:val="single"/>
        </w:rPr>
      </w:pPr>
      <w:r>
        <w:rPr>
          <w:rFonts w:ascii="Times New Roman" w:hAnsi="Times New Roman"/>
          <w:color w:val="000000"/>
          <w:sz w:val="24"/>
          <w:szCs w:val="24"/>
          <w:u w:val="single"/>
        </w:rPr>
        <w:t>Section 4 – Schedules</w:t>
      </w:r>
      <w:r>
        <w:rPr>
          <w:rFonts w:ascii="Times New Roman" w:hAnsi="Times New Roman"/>
          <w:i/>
          <w:iCs/>
          <w:color w:val="000000"/>
          <w:sz w:val="24"/>
          <w:szCs w:val="24"/>
          <w:u w:val="single"/>
        </w:rPr>
        <w:t xml:space="preserve"> </w:t>
      </w:r>
    </w:p>
    <w:p w14:paraId="2922A992" w14:textId="77777777" w:rsidR="00BD55C1" w:rsidRDefault="00143A54" w:rsidP="00BD55C1">
      <w:pPr>
        <w:spacing w:after="120"/>
        <w:contextualSpacing/>
        <w:rPr>
          <w:rFonts w:ascii="Times New Roman" w:hAnsi="Times New Roman"/>
          <w:color w:val="000000"/>
          <w:sz w:val="24"/>
          <w:szCs w:val="24"/>
        </w:rPr>
      </w:pPr>
    </w:p>
    <w:p w14:paraId="2922A993" w14:textId="77777777" w:rsidR="00BD55C1" w:rsidRDefault="00143A54" w:rsidP="00BD55C1">
      <w:pPr>
        <w:ind w:right="91"/>
        <w:rPr>
          <w:rFonts w:ascii="Times New Roman" w:hAnsi="Times New Roman"/>
          <w:sz w:val="24"/>
          <w:szCs w:val="24"/>
        </w:rPr>
      </w:pPr>
      <w:r>
        <w:rPr>
          <w:rFonts w:ascii="Times New Roman" w:hAnsi="Times New Roman"/>
          <w:sz w:val="24"/>
          <w:szCs w:val="24"/>
        </w:rPr>
        <w:t>This section provides that each instrum</w:t>
      </w:r>
      <w:r>
        <w:rPr>
          <w:rFonts w:ascii="Times New Roman" w:hAnsi="Times New Roman"/>
          <w:sz w:val="24"/>
          <w:szCs w:val="24"/>
        </w:rPr>
        <w:t>ent specified in a Schedule to the Regulations is amended or repealed as set out in the Schedule, and that any other item in a Schedule has effect according to its terms.</w:t>
      </w:r>
    </w:p>
    <w:p w14:paraId="2922A994" w14:textId="77777777" w:rsidR="006818C0" w:rsidRPr="009932DB" w:rsidRDefault="00143A54" w:rsidP="006818C0">
      <w:pPr>
        <w:spacing w:after="120"/>
        <w:contextualSpacing/>
        <w:rPr>
          <w:rFonts w:ascii="Times New Roman" w:hAnsi="Times New Roman"/>
          <w:color w:val="000000" w:themeColor="text1"/>
          <w:sz w:val="24"/>
          <w:szCs w:val="24"/>
        </w:rPr>
      </w:pPr>
    </w:p>
    <w:p w14:paraId="2922A995" w14:textId="77777777" w:rsidR="00BD55C1" w:rsidRDefault="00143A54" w:rsidP="00BD55C1">
      <w:pPr>
        <w:spacing w:before="240" w:after="120"/>
        <w:contextualSpacing/>
        <w:rPr>
          <w:rFonts w:ascii="Times New Roman" w:hAnsi="Times New Roman"/>
          <w:color w:val="000000"/>
          <w:sz w:val="24"/>
          <w:szCs w:val="24"/>
          <w:u w:val="single"/>
        </w:rPr>
      </w:pPr>
      <w:r>
        <w:rPr>
          <w:rFonts w:ascii="Times New Roman" w:hAnsi="Times New Roman"/>
          <w:color w:val="000000"/>
          <w:sz w:val="24"/>
          <w:szCs w:val="24"/>
          <w:u w:val="single"/>
        </w:rPr>
        <w:t>Schedule 1 – Amendments</w:t>
      </w:r>
    </w:p>
    <w:p w14:paraId="2922A996" w14:textId="77777777" w:rsidR="00BD55C1" w:rsidRDefault="00143A54" w:rsidP="00BD55C1">
      <w:pPr>
        <w:spacing w:before="240" w:after="240"/>
        <w:rPr>
          <w:rFonts w:ascii="Times New Roman" w:hAnsi="Times New Roman"/>
          <w:color w:val="000000"/>
          <w:sz w:val="24"/>
          <w:szCs w:val="24"/>
        </w:rPr>
      </w:pPr>
      <w:r>
        <w:rPr>
          <w:rFonts w:ascii="Times New Roman" w:hAnsi="Times New Roman"/>
          <w:b/>
          <w:bCs/>
          <w:color w:val="000000"/>
          <w:sz w:val="24"/>
          <w:szCs w:val="24"/>
        </w:rPr>
        <w:t xml:space="preserve">Item [1] </w:t>
      </w:r>
      <w:r>
        <w:rPr>
          <w:rFonts w:ascii="Times New Roman" w:hAnsi="Times New Roman"/>
          <w:color w:val="000000"/>
          <w:sz w:val="24"/>
          <w:szCs w:val="24"/>
        </w:rPr>
        <w:t xml:space="preserve">inserts Part 4 into the Principal Regulations, which provides transitional arrangements for the application of Schedule 1 </w:t>
      </w:r>
      <w:r>
        <w:rPr>
          <w:rFonts w:ascii="Times New Roman" w:hAnsi="Times New Roman"/>
          <w:color w:val="000000"/>
          <w:sz w:val="24"/>
          <w:szCs w:val="24"/>
        </w:rPr>
        <w:t xml:space="preserve">to </w:t>
      </w:r>
      <w:r>
        <w:rPr>
          <w:rFonts w:ascii="Times New Roman" w:hAnsi="Times New Roman"/>
          <w:color w:val="000000"/>
          <w:sz w:val="24"/>
          <w:szCs w:val="24"/>
        </w:rPr>
        <w:t>the Regulations. This part is repealed at the start of 1 July 2017.</w:t>
      </w:r>
    </w:p>
    <w:p w14:paraId="2922A997" w14:textId="77777777" w:rsidR="00BD55C1" w:rsidRDefault="00143A54" w:rsidP="00BD55C1">
      <w:pPr>
        <w:spacing w:before="240" w:after="240"/>
        <w:rPr>
          <w:rFonts w:ascii="Times New Roman" w:hAnsi="Times New Roman"/>
          <w:color w:val="000000"/>
          <w:sz w:val="24"/>
          <w:szCs w:val="24"/>
        </w:rPr>
      </w:pPr>
      <w:r>
        <w:rPr>
          <w:rFonts w:ascii="Times New Roman" w:hAnsi="Times New Roman"/>
          <w:color w:val="000000"/>
          <w:sz w:val="24"/>
          <w:szCs w:val="24"/>
        </w:rPr>
        <w:t xml:space="preserve">New regulation 19 provides a definition of </w:t>
      </w:r>
      <w:r>
        <w:rPr>
          <w:rFonts w:ascii="Times New Roman" w:hAnsi="Times New Roman"/>
          <w:i/>
          <w:iCs/>
          <w:color w:val="000000"/>
          <w:sz w:val="24"/>
          <w:szCs w:val="24"/>
        </w:rPr>
        <w:t>amending regulations</w:t>
      </w:r>
      <w:r>
        <w:rPr>
          <w:rFonts w:ascii="Times New Roman" w:hAnsi="Times New Roman"/>
          <w:color w:val="000000"/>
          <w:sz w:val="24"/>
          <w:szCs w:val="24"/>
        </w:rPr>
        <w:t>, being the Regulations, for the purposes of the transitional provisions.</w:t>
      </w:r>
    </w:p>
    <w:p w14:paraId="2922A998" w14:textId="77777777" w:rsidR="00BD55C1" w:rsidRDefault="00143A54" w:rsidP="00BD55C1">
      <w:pPr>
        <w:spacing w:before="240" w:after="240"/>
        <w:rPr>
          <w:rFonts w:ascii="Times New Roman" w:hAnsi="Times New Roman"/>
          <w:color w:val="000000"/>
          <w:sz w:val="24"/>
          <w:szCs w:val="24"/>
        </w:rPr>
      </w:pPr>
      <w:r>
        <w:rPr>
          <w:rFonts w:ascii="Times New Roman" w:hAnsi="Times New Roman"/>
          <w:color w:val="000000"/>
          <w:sz w:val="24"/>
          <w:szCs w:val="24"/>
        </w:rPr>
        <w:t>New regulation 20 applies to the amendments to Parliamentary Delegation travel. Subregulation (1) makes it clear that new item [105B] of Schedule 1 to the Principal Regulations (as i</w:t>
      </w:r>
      <w:r>
        <w:rPr>
          <w:rFonts w:ascii="Times New Roman" w:hAnsi="Times New Roman"/>
          <w:color w:val="000000"/>
          <w:sz w:val="24"/>
          <w:szCs w:val="24"/>
        </w:rPr>
        <w:t>nserted by item 2 of Schedule 1 to the Regulations) applies to travel on or after the commencement of the regulations. Subregulation (2) further clarifies that the amendments do not apply to travel approved by the Prime Minister prior to the commencement o</w:t>
      </w:r>
      <w:r>
        <w:rPr>
          <w:rFonts w:ascii="Times New Roman" w:hAnsi="Times New Roman"/>
          <w:color w:val="000000"/>
          <w:sz w:val="24"/>
          <w:szCs w:val="24"/>
        </w:rPr>
        <w:t>f the Regulations.</w:t>
      </w:r>
    </w:p>
    <w:p w14:paraId="2922A999" w14:textId="77777777" w:rsidR="00BD55C1" w:rsidRDefault="00143A54" w:rsidP="00BD55C1">
      <w:pPr>
        <w:spacing w:before="240" w:after="240"/>
        <w:rPr>
          <w:rFonts w:ascii="Times New Roman" w:hAnsi="Times New Roman"/>
          <w:color w:val="000000"/>
          <w:sz w:val="24"/>
          <w:szCs w:val="24"/>
        </w:rPr>
      </w:pPr>
      <w:r>
        <w:rPr>
          <w:rFonts w:ascii="Times New Roman" w:hAnsi="Times New Roman"/>
          <w:color w:val="000000"/>
          <w:sz w:val="24"/>
          <w:szCs w:val="24"/>
        </w:rPr>
        <w:t>New regulation 21 applies to travel by a Presiding Officer. Subregulation (1) makes it clear that the amendments to item [206] of Schedule 1 to the Pr</w:t>
      </w:r>
      <w:r>
        <w:rPr>
          <w:rFonts w:ascii="Times New Roman" w:hAnsi="Times New Roman"/>
          <w:color w:val="000000"/>
          <w:sz w:val="24"/>
          <w:szCs w:val="24"/>
        </w:rPr>
        <w:t>incipal Regulations only apply</w:t>
      </w:r>
      <w:r>
        <w:rPr>
          <w:rFonts w:ascii="Times New Roman" w:hAnsi="Times New Roman"/>
          <w:color w:val="000000"/>
          <w:sz w:val="24"/>
          <w:szCs w:val="24"/>
        </w:rPr>
        <w:t xml:space="preserve"> to travel on or after the commencement of the Regulation</w:t>
      </w:r>
      <w:r>
        <w:rPr>
          <w:rFonts w:ascii="Times New Roman" w:hAnsi="Times New Roman"/>
          <w:color w:val="000000"/>
          <w:sz w:val="24"/>
          <w:szCs w:val="24"/>
        </w:rPr>
        <w:t xml:space="preserve">s. </w:t>
      </w:r>
    </w:p>
    <w:p w14:paraId="2922A99A" w14:textId="77777777" w:rsidR="00BD55C1" w:rsidRDefault="00143A54" w:rsidP="00BD55C1">
      <w:pPr>
        <w:spacing w:before="240" w:after="240"/>
        <w:rPr>
          <w:rFonts w:ascii="Times New Roman" w:hAnsi="Times New Roman"/>
          <w:color w:val="000000"/>
          <w:sz w:val="24"/>
          <w:szCs w:val="24"/>
        </w:rPr>
      </w:pPr>
      <w:r>
        <w:rPr>
          <w:rFonts w:ascii="Times New Roman" w:hAnsi="Times New Roman"/>
          <w:color w:val="000000"/>
          <w:sz w:val="24"/>
          <w:szCs w:val="24"/>
        </w:rPr>
        <w:t xml:space="preserve">Subregulations (2) and (3) set the </w:t>
      </w:r>
      <w:r>
        <w:rPr>
          <w:rFonts w:ascii="Times New Roman" w:hAnsi="Times New Roman"/>
          <w:color w:val="000000"/>
          <w:sz w:val="24"/>
          <w:szCs w:val="24"/>
        </w:rPr>
        <w:t xml:space="preserve">limit </w:t>
      </w:r>
      <w:r>
        <w:rPr>
          <w:rFonts w:ascii="Times New Roman" w:hAnsi="Times New Roman"/>
          <w:color w:val="000000"/>
          <w:sz w:val="24"/>
          <w:szCs w:val="24"/>
        </w:rPr>
        <w:t>for the purposes of the new approval requirements in new subitems (2A) and (2B) (see item 6 below) for the remainder of the 2016-17 financial year. Under these subregulations the amount of travel that can be app</w:t>
      </w:r>
      <w:r>
        <w:rPr>
          <w:rFonts w:ascii="Times New Roman" w:hAnsi="Times New Roman"/>
          <w:color w:val="000000"/>
          <w:sz w:val="24"/>
          <w:szCs w:val="24"/>
        </w:rPr>
        <w:t>roved by each Presiding Officer from the commencement of the Regulations up to and including 30 June 2017 is $125,000, less the cost of any travel taken from 1 January 2017 until commencement. This accounts for the Regulations commencing during the financi</w:t>
      </w:r>
      <w:r>
        <w:rPr>
          <w:rFonts w:ascii="Times New Roman" w:hAnsi="Times New Roman"/>
          <w:color w:val="000000"/>
          <w:sz w:val="24"/>
          <w:szCs w:val="24"/>
        </w:rPr>
        <w:t>al year.</w:t>
      </w:r>
    </w:p>
    <w:p w14:paraId="2922A99B" w14:textId="77777777" w:rsidR="00BD55C1" w:rsidRDefault="00143A54" w:rsidP="00BD55C1">
      <w:pPr>
        <w:spacing w:before="240" w:after="240"/>
        <w:rPr>
          <w:rFonts w:ascii="Times New Roman" w:hAnsi="Times New Roman"/>
          <w:sz w:val="24"/>
          <w:szCs w:val="24"/>
        </w:rPr>
      </w:pPr>
      <w:r>
        <w:rPr>
          <w:rFonts w:ascii="Times New Roman" w:hAnsi="Times New Roman"/>
          <w:b/>
          <w:bCs/>
          <w:sz w:val="24"/>
          <w:szCs w:val="24"/>
        </w:rPr>
        <w:t xml:space="preserve">Item [2] </w:t>
      </w:r>
      <w:r>
        <w:rPr>
          <w:rFonts w:ascii="Times New Roman" w:hAnsi="Times New Roman"/>
          <w:sz w:val="24"/>
          <w:szCs w:val="24"/>
        </w:rPr>
        <w:t xml:space="preserve">varies </w:t>
      </w:r>
      <w:r>
        <w:rPr>
          <w:rFonts w:ascii="Times New Roman" w:hAnsi="Times New Roman"/>
          <w:sz w:val="24"/>
          <w:szCs w:val="24"/>
        </w:rPr>
        <w:t>subitem 9(1) of Schedule 1 to the Act through the insertion of item [105B] into the Principal Regulations</w:t>
      </w:r>
      <w:r>
        <w:rPr>
          <w:rFonts w:ascii="Times New Roman" w:hAnsi="Times New Roman"/>
          <w:sz w:val="24"/>
          <w:szCs w:val="24"/>
        </w:rPr>
        <w:t>. This item</w:t>
      </w:r>
      <w:r>
        <w:rPr>
          <w:rFonts w:ascii="Times New Roman" w:hAnsi="Times New Roman"/>
          <w:sz w:val="24"/>
          <w:szCs w:val="24"/>
        </w:rPr>
        <w:t xml:space="preserve"> removes the first reference to the Prime Minister in that subitem and substitutes it with a reference to the Presi</w:t>
      </w:r>
      <w:r>
        <w:rPr>
          <w:rFonts w:ascii="Times New Roman" w:hAnsi="Times New Roman"/>
          <w:sz w:val="24"/>
          <w:szCs w:val="24"/>
        </w:rPr>
        <w:t xml:space="preserve">ding Officers, as the Presiding Officers will now be approving the overseas travel of members of Parliamentary Delegations. </w:t>
      </w:r>
    </w:p>
    <w:p w14:paraId="2922A99C" w14:textId="77777777" w:rsidR="00BD55C1" w:rsidRDefault="00143A54" w:rsidP="00BD55C1">
      <w:pPr>
        <w:spacing w:before="240" w:after="240"/>
        <w:rPr>
          <w:rFonts w:ascii="Times New Roman" w:hAnsi="Times New Roman"/>
          <w:sz w:val="24"/>
          <w:szCs w:val="24"/>
        </w:rPr>
      </w:pPr>
      <w:r>
        <w:rPr>
          <w:rFonts w:ascii="Times New Roman" w:hAnsi="Times New Roman"/>
          <w:b/>
          <w:bCs/>
          <w:sz w:val="24"/>
          <w:szCs w:val="24"/>
        </w:rPr>
        <w:lastRenderedPageBreak/>
        <w:t xml:space="preserve">Item [3] </w:t>
      </w:r>
      <w:r>
        <w:rPr>
          <w:rFonts w:ascii="Times New Roman" w:hAnsi="Times New Roman"/>
          <w:sz w:val="24"/>
          <w:szCs w:val="24"/>
        </w:rPr>
        <w:t xml:space="preserve">varies </w:t>
      </w:r>
      <w:r>
        <w:rPr>
          <w:rFonts w:ascii="Times New Roman" w:hAnsi="Times New Roman"/>
          <w:sz w:val="24"/>
          <w:szCs w:val="24"/>
        </w:rPr>
        <w:t>subitem 2(1) of Schedule 1 to the Act through amending item [206] of Schedule 1 to the Principal Regulations</w:t>
      </w:r>
      <w:r>
        <w:rPr>
          <w:rFonts w:ascii="Times New Roman" w:hAnsi="Times New Roman"/>
          <w:sz w:val="24"/>
          <w:szCs w:val="24"/>
        </w:rPr>
        <w:t xml:space="preserve">. This </w:t>
      </w:r>
      <w:r>
        <w:rPr>
          <w:rFonts w:ascii="Times New Roman" w:hAnsi="Times New Roman"/>
          <w:sz w:val="24"/>
          <w:szCs w:val="24"/>
        </w:rPr>
        <w:t>item</w:t>
      </w:r>
      <w:r>
        <w:rPr>
          <w:rFonts w:ascii="Times New Roman" w:hAnsi="Times New Roman"/>
          <w:sz w:val="24"/>
          <w:szCs w:val="24"/>
        </w:rPr>
        <w:t xml:space="preserve"> remov</w:t>
      </w:r>
      <w:r>
        <w:rPr>
          <w:rFonts w:ascii="Times New Roman" w:hAnsi="Times New Roman"/>
          <w:sz w:val="24"/>
          <w:szCs w:val="24"/>
        </w:rPr>
        <w:t>es</w:t>
      </w:r>
      <w:r>
        <w:rPr>
          <w:rFonts w:ascii="Times New Roman" w:hAnsi="Times New Roman"/>
          <w:sz w:val="24"/>
          <w:szCs w:val="24"/>
        </w:rPr>
        <w:t xml:space="preserve"> reference to travel on an itinerary approved by the Prime Minister, as this approval will no longer be required (subject to the new </w:t>
      </w:r>
      <w:r>
        <w:rPr>
          <w:rFonts w:ascii="Times New Roman" w:hAnsi="Times New Roman"/>
          <w:sz w:val="24"/>
          <w:szCs w:val="24"/>
        </w:rPr>
        <w:t xml:space="preserve">financial limit </w:t>
      </w:r>
      <w:r>
        <w:rPr>
          <w:rFonts w:ascii="Times New Roman" w:hAnsi="Times New Roman"/>
          <w:sz w:val="24"/>
          <w:szCs w:val="24"/>
        </w:rPr>
        <w:t>provided for by item 6 below).</w:t>
      </w:r>
    </w:p>
    <w:p w14:paraId="2922A99D" w14:textId="77777777" w:rsidR="00BD55C1" w:rsidRDefault="00143A54" w:rsidP="00BD55C1">
      <w:pPr>
        <w:spacing w:before="240" w:after="240"/>
        <w:rPr>
          <w:rFonts w:ascii="Times New Roman" w:hAnsi="Times New Roman"/>
          <w:sz w:val="24"/>
          <w:szCs w:val="24"/>
        </w:rPr>
      </w:pPr>
      <w:r>
        <w:rPr>
          <w:rFonts w:ascii="Times New Roman" w:hAnsi="Times New Roman"/>
          <w:b/>
          <w:bCs/>
          <w:sz w:val="24"/>
          <w:szCs w:val="24"/>
        </w:rPr>
        <w:t xml:space="preserve">Item [4] </w:t>
      </w:r>
      <w:r>
        <w:rPr>
          <w:rFonts w:ascii="Times New Roman" w:hAnsi="Times New Roman"/>
          <w:sz w:val="24"/>
          <w:szCs w:val="24"/>
        </w:rPr>
        <w:t xml:space="preserve">varies </w:t>
      </w:r>
      <w:r>
        <w:rPr>
          <w:rFonts w:ascii="Times New Roman" w:hAnsi="Times New Roman"/>
          <w:sz w:val="24"/>
          <w:szCs w:val="24"/>
        </w:rPr>
        <w:t xml:space="preserve">paragraph 2(1)(d) of Schedule 1 to the Act </w:t>
      </w:r>
      <w:r>
        <w:rPr>
          <w:rFonts w:ascii="Times New Roman" w:hAnsi="Times New Roman"/>
          <w:sz w:val="24"/>
          <w:szCs w:val="24"/>
        </w:rPr>
        <w:t>through amending item [206] of Schedule 1 to the Principal Regulations</w:t>
      </w:r>
      <w:r>
        <w:rPr>
          <w:rFonts w:ascii="Times New Roman" w:hAnsi="Times New Roman"/>
          <w:sz w:val="24"/>
          <w:szCs w:val="24"/>
        </w:rPr>
        <w:t xml:space="preserve">. This item </w:t>
      </w:r>
      <w:r>
        <w:rPr>
          <w:rFonts w:ascii="Times New Roman" w:hAnsi="Times New Roman"/>
          <w:sz w:val="24"/>
          <w:szCs w:val="24"/>
        </w:rPr>
        <w:t>remov</w:t>
      </w:r>
      <w:r>
        <w:rPr>
          <w:rFonts w:ascii="Times New Roman" w:hAnsi="Times New Roman"/>
          <w:sz w:val="24"/>
          <w:szCs w:val="24"/>
        </w:rPr>
        <w:t>es</w:t>
      </w:r>
      <w:r>
        <w:rPr>
          <w:rFonts w:ascii="Times New Roman" w:hAnsi="Times New Roman"/>
          <w:sz w:val="24"/>
          <w:szCs w:val="24"/>
        </w:rPr>
        <w:t xml:space="preserve"> reference to approval by the Prime Minister in that paragraph, as this approval will no longer be required (subject to the new </w:t>
      </w:r>
      <w:r>
        <w:rPr>
          <w:rFonts w:ascii="Times New Roman" w:hAnsi="Times New Roman"/>
          <w:sz w:val="24"/>
          <w:szCs w:val="24"/>
        </w:rPr>
        <w:t xml:space="preserve">financial limit </w:t>
      </w:r>
      <w:r>
        <w:rPr>
          <w:rFonts w:ascii="Times New Roman" w:hAnsi="Times New Roman"/>
          <w:sz w:val="24"/>
          <w:szCs w:val="24"/>
        </w:rPr>
        <w:t xml:space="preserve">provided for by item 6 </w:t>
      </w:r>
      <w:r>
        <w:rPr>
          <w:rFonts w:ascii="Times New Roman" w:hAnsi="Times New Roman"/>
          <w:sz w:val="24"/>
          <w:szCs w:val="24"/>
        </w:rPr>
        <w:t>below).</w:t>
      </w:r>
    </w:p>
    <w:p w14:paraId="2922A99E" w14:textId="77777777" w:rsidR="00BD55C1" w:rsidRDefault="00143A54" w:rsidP="00BD55C1">
      <w:pPr>
        <w:spacing w:before="240" w:after="240"/>
        <w:rPr>
          <w:rFonts w:ascii="Times New Roman" w:hAnsi="Times New Roman"/>
          <w:sz w:val="24"/>
          <w:szCs w:val="24"/>
        </w:rPr>
      </w:pPr>
      <w:r>
        <w:rPr>
          <w:rFonts w:ascii="Times New Roman" w:hAnsi="Times New Roman"/>
          <w:b/>
          <w:bCs/>
          <w:sz w:val="24"/>
          <w:szCs w:val="24"/>
        </w:rPr>
        <w:t>Item [5]</w:t>
      </w:r>
      <w:r>
        <w:rPr>
          <w:rFonts w:ascii="Times New Roman" w:hAnsi="Times New Roman"/>
          <w:sz w:val="24"/>
          <w:szCs w:val="24"/>
        </w:rPr>
        <w:t xml:space="preserve"> </w:t>
      </w:r>
      <w:r>
        <w:rPr>
          <w:rFonts w:ascii="Times New Roman" w:hAnsi="Times New Roman"/>
          <w:sz w:val="24"/>
          <w:szCs w:val="24"/>
        </w:rPr>
        <w:t xml:space="preserve">varies </w:t>
      </w:r>
      <w:r>
        <w:rPr>
          <w:rFonts w:ascii="Times New Roman" w:hAnsi="Times New Roman"/>
          <w:sz w:val="24"/>
          <w:szCs w:val="24"/>
        </w:rPr>
        <w:t xml:space="preserve">subitem 2(2) of Schedule 1 to the Act </w:t>
      </w:r>
      <w:r>
        <w:rPr>
          <w:rFonts w:ascii="Times New Roman" w:hAnsi="Times New Roman"/>
          <w:sz w:val="24"/>
          <w:szCs w:val="24"/>
        </w:rPr>
        <w:t>through amending item [206] of Schedule 1 to the Principal Regulations. The item</w:t>
      </w:r>
      <w:r>
        <w:rPr>
          <w:rFonts w:ascii="Times New Roman" w:hAnsi="Times New Roman"/>
          <w:sz w:val="24"/>
          <w:szCs w:val="24"/>
        </w:rPr>
        <w:t xml:space="preserve"> remov</w:t>
      </w:r>
      <w:r>
        <w:rPr>
          <w:rFonts w:ascii="Times New Roman" w:hAnsi="Times New Roman"/>
          <w:sz w:val="24"/>
          <w:szCs w:val="24"/>
        </w:rPr>
        <w:t>es</w:t>
      </w:r>
      <w:r>
        <w:rPr>
          <w:rFonts w:ascii="Times New Roman" w:hAnsi="Times New Roman"/>
          <w:sz w:val="24"/>
          <w:szCs w:val="24"/>
        </w:rPr>
        <w:t xml:space="preserve"> reference to the Prime Minister in that subitem and substitutes it with a reference to the relevant Presi</w:t>
      </w:r>
      <w:r>
        <w:rPr>
          <w:rFonts w:ascii="Times New Roman" w:hAnsi="Times New Roman"/>
          <w:sz w:val="24"/>
          <w:szCs w:val="24"/>
        </w:rPr>
        <w:t xml:space="preserve">ding Officer, as the relevant Presiding Officer will now be approving a member </w:t>
      </w:r>
      <w:r>
        <w:rPr>
          <w:rFonts w:ascii="Times New Roman" w:hAnsi="Times New Roman"/>
          <w:sz w:val="24"/>
          <w:szCs w:val="24"/>
        </w:rPr>
        <w:t>travelling as their representative</w:t>
      </w:r>
      <w:r>
        <w:rPr>
          <w:rFonts w:ascii="Times New Roman" w:hAnsi="Times New Roman"/>
          <w:sz w:val="24"/>
          <w:szCs w:val="24"/>
        </w:rPr>
        <w:t>.</w:t>
      </w:r>
    </w:p>
    <w:p w14:paraId="2922A99F" w14:textId="77777777" w:rsidR="00BD55C1" w:rsidRDefault="00143A54" w:rsidP="00BD55C1">
      <w:pPr>
        <w:spacing w:before="240" w:after="240"/>
        <w:rPr>
          <w:rFonts w:ascii="Times New Roman" w:hAnsi="Times New Roman"/>
          <w:sz w:val="24"/>
          <w:szCs w:val="24"/>
        </w:rPr>
      </w:pPr>
      <w:r>
        <w:rPr>
          <w:rFonts w:ascii="Times New Roman" w:hAnsi="Times New Roman"/>
          <w:b/>
          <w:bCs/>
          <w:sz w:val="24"/>
          <w:szCs w:val="24"/>
        </w:rPr>
        <w:t>Item [6]</w:t>
      </w:r>
      <w:r>
        <w:rPr>
          <w:rFonts w:ascii="Times New Roman" w:hAnsi="Times New Roman"/>
          <w:sz w:val="24"/>
          <w:szCs w:val="24"/>
        </w:rPr>
        <w:t xml:space="preserve"> </w:t>
      </w:r>
      <w:r>
        <w:rPr>
          <w:rFonts w:ascii="Times New Roman" w:hAnsi="Times New Roman"/>
          <w:sz w:val="24"/>
          <w:szCs w:val="24"/>
        </w:rPr>
        <w:t xml:space="preserve">varies </w:t>
      </w:r>
      <w:r>
        <w:rPr>
          <w:rFonts w:ascii="Times New Roman" w:hAnsi="Times New Roman"/>
          <w:sz w:val="24"/>
          <w:szCs w:val="24"/>
        </w:rPr>
        <w:t>item 2 of Schedule 1 to the Act through amending item [206] of Schedule 1 to the Principal Regulations</w:t>
      </w:r>
      <w:r>
        <w:rPr>
          <w:rFonts w:ascii="Times New Roman" w:hAnsi="Times New Roman"/>
          <w:sz w:val="24"/>
          <w:szCs w:val="24"/>
        </w:rPr>
        <w:t>. This item</w:t>
      </w:r>
      <w:r>
        <w:rPr>
          <w:rFonts w:ascii="Times New Roman" w:hAnsi="Times New Roman"/>
          <w:sz w:val="24"/>
          <w:szCs w:val="24"/>
        </w:rPr>
        <w:t xml:space="preserve"> insert</w:t>
      </w:r>
      <w:r>
        <w:rPr>
          <w:rFonts w:ascii="Times New Roman" w:hAnsi="Times New Roman"/>
          <w:sz w:val="24"/>
          <w:szCs w:val="24"/>
        </w:rPr>
        <w:t>s new</w:t>
      </w:r>
      <w:r>
        <w:rPr>
          <w:rFonts w:ascii="Times New Roman" w:hAnsi="Times New Roman"/>
          <w:sz w:val="24"/>
          <w:szCs w:val="24"/>
        </w:rPr>
        <w:t xml:space="preserve"> subitems (2A)-(2D), which set out the circumstances in which the approval of the Prime Minister is required for </w:t>
      </w:r>
      <w:r>
        <w:rPr>
          <w:rFonts w:ascii="Times New Roman" w:hAnsi="Times New Roman"/>
          <w:sz w:val="24"/>
          <w:szCs w:val="24"/>
        </w:rPr>
        <w:t xml:space="preserve">Presiding Officer </w:t>
      </w:r>
      <w:r>
        <w:rPr>
          <w:rFonts w:ascii="Times New Roman" w:hAnsi="Times New Roman"/>
          <w:sz w:val="24"/>
          <w:szCs w:val="24"/>
        </w:rPr>
        <w:t xml:space="preserve">travel under item 2 of Schedule 1 to the Act. </w:t>
      </w:r>
    </w:p>
    <w:p w14:paraId="2922A9A0" w14:textId="77777777" w:rsidR="00BD55C1" w:rsidRDefault="00143A54" w:rsidP="00BD55C1">
      <w:pPr>
        <w:spacing w:before="240" w:after="240"/>
        <w:rPr>
          <w:rFonts w:ascii="Times New Roman" w:hAnsi="Times New Roman"/>
          <w:sz w:val="24"/>
          <w:szCs w:val="24"/>
        </w:rPr>
      </w:pPr>
      <w:r>
        <w:rPr>
          <w:rFonts w:ascii="Times New Roman" w:hAnsi="Times New Roman"/>
          <w:sz w:val="24"/>
          <w:szCs w:val="24"/>
        </w:rPr>
        <w:t xml:space="preserve">Subitem (2A) introduces a $250,000 </w:t>
      </w:r>
      <w:r>
        <w:rPr>
          <w:rFonts w:ascii="Times New Roman" w:hAnsi="Times New Roman"/>
          <w:sz w:val="24"/>
          <w:szCs w:val="24"/>
        </w:rPr>
        <w:t xml:space="preserve">limit </w:t>
      </w:r>
      <w:r>
        <w:rPr>
          <w:rFonts w:ascii="Times New Roman" w:hAnsi="Times New Roman"/>
          <w:sz w:val="24"/>
          <w:szCs w:val="24"/>
        </w:rPr>
        <w:t>for each financial year on travel und</w:t>
      </w:r>
      <w:r>
        <w:rPr>
          <w:rFonts w:ascii="Times New Roman" w:hAnsi="Times New Roman"/>
          <w:sz w:val="24"/>
          <w:szCs w:val="24"/>
        </w:rPr>
        <w:t xml:space="preserve">er items 2 and 3 of Schedule 1 to the Act, for any President of the Senate or member representing a President of the Senate. </w:t>
      </w:r>
      <w:r>
        <w:rPr>
          <w:rFonts w:ascii="Times New Roman" w:hAnsi="Times New Roman"/>
          <w:sz w:val="24"/>
          <w:szCs w:val="24"/>
        </w:rPr>
        <w:t xml:space="preserve">Once the $250,000 limit has been reached in a financial year, </w:t>
      </w:r>
      <w:r>
        <w:rPr>
          <w:rFonts w:ascii="Times New Roman" w:hAnsi="Times New Roman"/>
          <w:sz w:val="24"/>
          <w:szCs w:val="24"/>
        </w:rPr>
        <w:t>further benefits for travel in that financial year, for any President</w:t>
      </w:r>
      <w:r>
        <w:rPr>
          <w:rFonts w:ascii="Times New Roman" w:hAnsi="Times New Roman"/>
          <w:sz w:val="24"/>
          <w:szCs w:val="24"/>
        </w:rPr>
        <w:t xml:space="preserve"> of the Senate or member representing a President of the Senate, </w:t>
      </w:r>
      <w:r>
        <w:rPr>
          <w:rFonts w:ascii="Times New Roman" w:hAnsi="Times New Roman"/>
          <w:sz w:val="24"/>
          <w:szCs w:val="24"/>
        </w:rPr>
        <w:t xml:space="preserve">will </w:t>
      </w:r>
      <w:r>
        <w:rPr>
          <w:rFonts w:ascii="Times New Roman" w:hAnsi="Times New Roman"/>
          <w:sz w:val="24"/>
          <w:szCs w:val="24"/>
        </w:rPr>
        <w:t xml:space="preserve">require the approval of the Prime Minister. </w:t>
      </w:r>
    </w:p>
    <w:p w14:paraId="2922A9A1" w14:textId="77777777" w:rsidR="00BD55C1" w:rsidRDefault="00143A54" w:rsidP="00BD55C1">
      <w:pPr>
        <w:spacing w:before="240" w:after="240"/>
        <w:rPr>
          <w:rFonts w:ascii="Times New Roman" w:hAnsi="Times New Roman"/>
          <w:sz w:val="24"/>
          <w:szCs w:val="24"/>
        </w:rPr>
      </w:pPr>
      <w:r>
        <w:rPr>
          <w:rFonts w:ascii="Times New Roman" w:hAnsi="Times New Roman"/>
          <w:sz w:val="24"/>
          <w:szCs w:val="24"/>
        </w:rPr>
        <w:t xml:space="preserve">Subitem (2B) provides for the same $250,000 </w:t>
      </w:r>
      <w:r>
        <w:rPr>
          <w:rFonts w:ascii="Times New Roman" w:hAnsi="Times New Roman"/>
          <w:sz w:val="24"/>
          <w:szCs w:val="24"/>
        </w:rPr>
        <w:t xml:space="preserve">limit </w:t>
      </w:r>
      <w:r>
        <w:rPr>
          <w:rFonts w:ascii="Times New Roman" w:hAnsi="Times New Roman"/>
          <w:sz w:val="24"/>
          <w:szCs w:val="24"/>
        </w:rPr>
        <w:t xml:space="preserve">as subitem (2A) </w:t>
      </w:r>
      <w:r>
        <w:rPr>
          <w:rFonts w:ascii="Times New Roman" w:hAnsi="Times New Roman"/>
          <w:sz w:val="24"/>
          <w:szCs w:val="24"/>
        </w:rPr>
        <w:t>in relation to any Speaker of the House of Representatives or member repres</w:t>
      </w:r>
      <w:r>
        <w:rPr>
          <w:rFonts w:ascii="Times New Roman" w:hAnsi="Times New Roman"/>
          <w:sz w:val="24"/>
          <w:szCs w:val="24"/>
        </w:rPr>
        <w:t xml:space="preserve">enting a Speaker of the House of Representatives. </w:t>
      </w:r>
      <w:r>
        <w:rPr>
          <w:rFonts w:ascii="Times New Roman" w:hAnsi="Times New Roman"/>
          <w:sz w:val="24"/>
          <w:szCs w:val="24"/>
        </w:rPr>
        <w:t xml:space="preserve">Once the $250,000 limit has been reached in a financial year, </w:t>
      </w:r>
      <w:r>
        <w:rPr>
          <w:rFonts w:ascii="Times New Roman" w:hAnsi="Times New Roman"/>
          <w:sz w:val="24"/>
          <w:szCs w:val="24"/>
        </w:rPr>
        <w:t>further benefits for travel in that financial year, for any Speaker of the House of Representatives or member representing a Speaker of the Hous</w:t>
      </w:r>
      <w:r>
        <w:rPr>
          <w:rFonts w:ascii="Times New Roman" w:hAnsi="Times New Roman"/>
          <w:sz w:val="24"/>
          <w:szCs w:val="24"/>
        </w:rPr>
        <w:t xml:space="preserve">e of Representatives, </w:t>
      </w:r>
      <w:r>
        <w:rPr>
          <w:rFonts w:ascii="Times New Roman" w:hAnsi="Times New Roman"/>
          <w:sz w:val="24"/>
          <w:szCs w:val="24"/>
        </w:rPr>
        <w:t xml:space="preserve">will </w:t>
      </w:r>
      <w:r>
        <w:rPr>
          <w:rFonts w:ascii="Times New Roman" w:hAnsi="Times New Roman"/>
          <w:sz w:val="24"/>
          <w:szCs w:val="24"/>
        </w:rPr>
        <w:t xml:space="preserve">require the approval of the Prime Minister. </w:t>
      </w:r>
    </w:p>
    <w:p w14:paraId="2922A9A2" w14:textId="77777777" w:rsidR="00BD55C1" w:rsidRDefault="00143A54" w:rsidP="00BD55C1">
      <w:pPr>
        <w:spacing w:before="240" w:after="240"/>
        <w:rPr>
          <w:rFonts w:ascii="Times New Roman" w:hAnsi="Times New Roman"/>
          <w:sz w:val="24"/>
          <w:szCs w:val="24"/>
        </w:rPr>
      </w:pPr>
      <w:r>
        <w:rPr>
          <w:rFonts w:ascii="Times New Roman" w:hAnsi="Times New Roman"/>
          <w:sz w:val="24"/>
          <w:szCs w:val="24"/>
        </w:rPr>
        <w:t>Subitem (2C) provides that if a Presiding Officer or member representing a Presiding Officer requires approval under either new subitem (2A) or (2B), the Prime Minister’s approval is r</w:t>
      </w:r>
      <w:r>
        <w:rPr>
          <w:rFonts w:ascii="Times New Roman" w:hAnsi="Times New Roman"/>
          <w:sz w:val="24"/>
          <w:szCs w:val="24"/>
        </w:rPr>
        <w:t xml:space="preserve">equired for that Presiding Officer or member to be accompanied by a second staff member (as referred to in paragraph 2(1)(d) of Schedule 1 to the Act). </w:t>
      </w:r>
    </w:p>
    <w:p w14:paraId="2922A9A3" w14:textId="77777777" w:rsidR="006818C0" w:rsidRDefault="00143A54" w:rsidP="00BD55C1">
      <w:pPr>
        <w:spacing w:before="240" w:after="240"/>
        <w:rPr>
          <w:i/>
          <w:szCs w:val="24"/>
        </w:rPr>
      </w:pPr>
      <w:r>
        <w:rPr>
          <w:rFonts w:ascii="Times New Roman" w:hAnsi="Times New Roman"/>
          <w:sz w:val="24"/>
          <w:szCs w:val="24"/>
        </w:rPr>
        <w:t>Subitem (2D) provides that for the purposes of item 2 of Schedule 1 to the Act travel commencing in a f</w:t>
      </w:r>
      <w:r>
        <w:rPr>
          <w:rFonts w:ascii="Times New Roman" w:hAnsi="Times New Roman"/>
          <w:sz w:val="24"/>
          <w:szCs w:val="24"/>
        </w:rPr>
        <w:t xml:space="preserve">inancial year and ending in the next financial year is taken to be travel in the earlier financial year. This means the cost of that travel is counted towards the $250,000 </w:t>
      </w:r>
      <w:r>
        <w:rPr>
          <w:rFonts w:ascii="Times New Roman" w:hAnsi="Times New Roman"/>
          <w:sz w:val="24"/>
          <w:szCs w:val="24"/>
        </w:rPr>
        <w:t xml:space="preserve">limit </w:t>
      </w:r>
      <w:r>
        <w:rPr>
          <w:rFonts w:ascii="Times New Roman" w:hAnsi="Times New Roman"/>
          <w:sz w:val="24"/>
          <w:szCs w:val="24"/>
        </w:rPr>
        <w:t>of the financial year</w:t>
      </w:r>
      <w:r>
        <w:rPr>
          <w:rFonts w:ascii="Times New Roman" w:hAnsi="Times New Roman"/>
          <w:sz w:val="24"/>
          <w:szCs w:val="24"/>
        </w:rPr>
        <w:t xml:space="preserve"> in which the travel commences</w:t>
      </w:r>
      <w:r>
        <w:rPr>
          <w:rFonts w:ascii="Times New Roman" w:hAnsi="Times New Roman"/>
          <w:sz w:val="24"/>
          <w:szCs w:val="24"/>
        </w:rPr>
        <w:t>.</w:t>
      </w:r>
    </w:p>
    <w:p w14:paraId="2922A9A4" w14:textId="77777777" w:rsidR="00BD55C1" w:rsidRPr="00931B0C" w:rsidRDefault="00143A54" w:rsidP="00302A8F">
      <w:pPr>
        <w:pStyle w:val="ListParagraph"/>
        <w:spacing w:after="120"/>
        <w:ind w:left="0" w:right="-46"/>
        <w:rPr>
          <w:rFonts w:cs="Times New Roman"/>
          <w:i/>
          <w:szCs w:val="24"/>
        </w:rPr>
        <w:sectPr w:rsidR="00BD55C1" w:rsidRPr="00931B0C"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pPr>
    </w:p>
    <w:p w14:paraId="2922A9A5" w14:textId="77777777" w:rsidR="006818C0" w:rsidRPr="00331C96" w:rsidRDefault="00143A54" w:rsidP="006818C0">
      <w:pPr>
        <w:spacing w:after="120"/>
        <w:contextualSpacing/>
        <w:jc w:val="center"/>
        <w:rPr>
          <w:rFonts w:ascii="Times New Roman" w:eastAsia="Times New Roman" w:hAnsi="Times New Roman"/>
          <w:b/>
          <w:bCs/>
          <w:sz w:val="24"/>
          <w:szCs w:val="24"/>
        </w:rPr>
      </w:pPr>
      <w:r w:rsidRPr="00331C96">
        <w:rPr>
          <w:rFonts w:ascii="Times New Roman" w:eastAsia="Times New Roman" w:hAnsi="Times New Roman"/>
          <w:b/>
          <w:bCs/>
          <w:sz w:val="24"/>
          <w:szCs w:val="24"/>
        </w:rPr>
        <w:lastRenderedPageBreak/>
        <w:t>Statement of Compatibility with Human Rights</w:t>
      </w:r>
    </w:p>
    <w:p w14:paraId="2922A9A6" w14:textId="77777777" w:rsidR="006818C0" w:rsidRPr="00331C96" w:rsidRDefault="00143A54" w:rsidP="00354DDF">
      <w:pPr>
        <w:pStyle w:val="paranumbering0"/>
        <w:spacing w:before="0" w:beforeAutospacing="0" w:after="120" w:afterAutospacing="0"/>
        <w:contextualSpacing/>
      </w:pPr>
      <w:r w:rsidRPr="00331C96">
        <w:t xml:space="preserve">Prepared in accordance with Part 3 of the </w:t>
      </w:r>
      <w:r w:rsidRPr="00331C96">
        <w:rPr>
          <w:i/>
        </w:rPr>
        <w:t>Human Rights (Parliamentary Scrutiny) Act 2011</w:t>
      </w:r>
    </w:p>
    <w:p w14:paraId="2922A9A7" w14:textId="77777777" w:rsidR="006818C0" w:rsidRDefault="00143A54" w:rsidP="006818C0">
      <w:pPr>
        <w:pStyle w:val="paranumbering0"/>
        <w:spacing w:before="0" w:beforeAutospacing="0" w:after="120" w:afterAutospacing="0"/>
        <w:contextualSpacing/>
      </w:pPr>
    </w:p>
    <w:p w14:paraId="2922A9A8" w14:textId="77777777" w:rsidR="00354DDF" w:rsidRPr="00331C96" w:rsidRDefault="00143A54" w:rsidP="006818C0">
      <w:pPr>
        <w:pStyle w:val="paranumbering0"/>
        <w:spacing w:before="0" w:beforeAutospacing="0" w:after="120" w:afterAutospacing="0"/>
        <w:contextualSpacing/>
      </w:pPr>
    </w:p>
    <w:p w14:paraId="2922A9A9" w14:textId="77777777" w:rsidR="006818C0" w:rsidRPr="00FE00CC" w:rsidRDefault="00143A54" w:rsidP="00354DDF">
      <w:pPr>
        <w:pStyle w:val="paranumbering0"/>
        <w:spacing w:before="240" w:beforeAutospacing="0" w:after="240" w:afterAutospacing="0"/>
        <w:contextualSpacing/>
        <w:jc w:val="center"/>
        <w:rPr>
          <w:b/>
          <w:bCs/>
          <w:i/>
          <w:color w:val="000000" w:themeColor="text1"/>
        </w:rPr>
      </w:pPr>
      <w:r w:rsidRPr="00FE00CC">
        <w:rPr>
          <w:b/>
          <w:bCs/>
          <w:i/>
          <w:color w:val="000000" w:themeColor="text1"/>
        </w:rPr>
        <w:t xml:space="preserve">Parliamentary Entitlements Amendment (Presiding Officer and Parliamentary </w:t>
      </w:r>
      <w:r w:rsidRPr="00FE00CC">
        <w:rPr>
          <w:b/>
          <w:bCs/>
          <w:i/>
          <w:color w:val="000000" w:themeColor="text1"/>
        </w:rPr>
        <w:t>Delegation Travel) Regulations 2017</w:t>
      </w:r>
    </w:p>
    <w:p w14:paraId="2922A9AA" w14:textId="77777777" w:rsidR="00354DDF" w:rsidRDefault="00143A54" w:rsidP="00354DDF">
      <w:pPr>
        <w:pStyle w:val="paranumbering0"/>
        <w:spacing w:before="240" w:beforeAutospacing="0" w:after="240" w:afterAutospacing="0"/>
        <w:contextualSpacing/>
      </w:pPr>
    </w:p>
    <w:p w14:paraId="2922A9AB" w14:textId="77777777" w:rsidR="00354DDF" w:rsidRDefault="00143A54" w:rsidP="00354DDF">
      <w:pPr>
        <w:pStyle w:val="paranumbering0"/>
        <w:spacing w:before="240" w:beforeAutospacing="0" w:after="240" w:afterAutospacing="0"/>
        <w:contextualSpacing/>
      </w:pPr>
    </w:p>
    <w:p w14:paraId="2922A9AC" w14:textId="77777777" w:rsidR="00354DDF" w:rsidRPr="00354DDF" w:rsidRDefault="00143A54" w:rsidP="00354DDF">
      <w:pPr>
        <w:pStyle w:val="paranumbering0"/>
        <w:spacing w:before="240" w:beforeAutospacing="0" w:after="240" w:afterAutospacing="0"/>
        <w:contextualSpacing/>
        <w:rPr>
          <w:i/>
        </w:rPr>
      </w:pPr>
      <w:r w:rsidRPr="00FE00CC">
        <w:t>Th</w:t>
      </w:r>
      <w:r>
        <w:t>e</w:t>
      </w:r>
      <w:r w:rsidRPr="00FE00CC">
        <w:t>s</w:t>
      </w:r>
      <w:r>
        <w:t>e</w:t>
      </w:r>
      <w:r w:rsidRPr="00FE00CC">
        <w:t xml:space="preserve"> Regulation</w:t>
      </w:r>
      <w:r>
        <w:t xml:space="preserve">s are </w:t>
      </w:r>
      <w:r w:rsidRPr="00FE00CC">
        <w:t xml:space="preserve">compatible with the human rights and freedoms recognised or declared in the </w:t>
      </w:r>
      <w:r w:rsidRPr="00354DDF">
        <w:t xml:space="preserve">international instruments listed in section 3 of the </w:t>
      </w:r>
      <w:r w:rsidRPr="00354DDF">
        <w:rPr>
          <w:i/>
        </w:rPr>
        <w:t>Human Rights (Parliamentary Scrutiny) Act 2011.</w:t>
      </w:r>
    </w:p>
    <w:p w14:paraId="2922A9AD" w14:textId="77777777" w:rsidR="00354DDF" w:rsidRPr="00354DDF" w:rsidRDefault="00143A54" w:rsidP="00354DDF">
      <w:pPr>
        <w:spacing w:before="120"/>
        <w:rPr>
          <w:rFonts w:ascii="Times New Roman" w:hAnsi="Times New Roman"/>
          <w:b/>
          <w:sz w:val="24"/>
          <w:szCs w:val="24"/>
        </w:rPr>
      </w:pPr>
      <w:r w:rsidRPr="00354DDF">
        <w:rPr>
          <w:rFonts w:ascii="Times New Roman" w:hAnsi="Times New Roman"/>
          <w:b/>
          <w:sz w:val="24"/>
          <w:szCs w:val="24"/>
        </w:rPr>
        <w:t xml:space="preserve">Overview of the Legislative Instrument </w:t>
      </w:r>
    </w:p>
    <w:p w14:paraId="2922A9AE" w14:textId="77777777" w:rsidR="00354DDF" w:rsidRDefault="00143A54" w:rsidP="00354DDF">
      <w:pPr>
        <w:pStyle w:val="paranumbering0"/>
        <w:spacing w:before="240" w:beforeAutospacing="0" w:after="240" w:afterAutospacing="0"/>
        <w:contextualSpacing/>
      </w:pPr>
      <w:r w:rsidRPr="00354DDF">
        <w:t xml:space="preserve">This Legislative Instrument amends the </w:t>
      </w:r>
      <w:r w:rsidRPr="00354DDF">
        <w:rPr>
          <w:i/>
        </w:rPr>
        <w:t>Parliamentary Entitlements Regulations 1997</w:t>
      </w:r>
      <w:r w:rsidRPr="00354DDF">
        <w:t xml:space="preserve"> to alter the approval requirements for travel overseas by Presiding Officers and by members of Parliamentary Delegations. For travel </w:t>
      </w:r>
      <w:r w:rsidRPr="00354DDF">
        <w:t xml:space="preserve">overseas on official business by the Presiding Officers, the Prime Minister’s approval will no longer be required </w:t>
      </w:r>
      <w:r>
        <w:t>until</w:t>
      </w:r>
      <w:r w:rsidRPr="00354DDF">
        <w:t xml:space="preserve"> </w:t>
      </w:r>
      <w:r w:rsidRPr="00354DDF">
        <w:t xml:space="preserve">the total expenditure </w:t>
      </w:r>
      <w:r w:rsidRPr="00354DDF">
        <w:t xml:space="preserve">on travel of a Presiding Officer </w:t>
      </w:r>
      <w:r w:rsidRPr="00354DDF">
        <w:t>in that financial year</w:t>
      </w:r>
      <w:r w:rsidRPr="00354DDF">
        <w:t xml:space="preserve">, including the costs of travel of any accompanying spouse </w:t>
      </w:r>
      <w:r w:rsidRPr="00354DDF">
        <w:t xml:space="preserve">and staff, </w:t>
      </w:r>
      <w:r>
        <w:t>exceed</w:t>
      </w:r>
      <w:r>
        <w:t>s</w:t>
      </w:r>
      <w:r w:rsidRPr="00354DDF">
        <w:t xml:space="preserve"> $250,000. The Legislat</w:t>
      </w:r>
      <w:r>
        <w:t xml:space="preserve">ive </w:t>
      </w:r>
      <w:r w:rsidRPr="00354DDF">
        <w:t>Instrument also provides that travel overseas as a member of a Parliamentary Delegation requires the approval of the Presiding Officers</w:t>
      </w:r>
      <w:r>
        <w:t xml:space="preserve"> jointly</w:t>
      </w:r>
      <w:r w:rsidRPr="00354DDF">
        <w:t>, rather than the approval of the Prime Minister.</w:t>
      </w:r>
    </w:p>
    <w:p w14:paraId="2922A9AF" w14:textId="77777777" w:rsidR="00275104" w:rsidRDefault="00143A54" w:rsidP="00354DDF">
      <w:pPr>
        <w:pStyle w:val="paranumbering0"/>
        <w:spacing w:before="240" w:beforeAutospacing="0" w:after="240" w:afterAutospacing="0"/>
        <w:contextualSpacing/>
      </w:pPr>
    </w:p>
    <w:p w14:paraId="2922A9B0" w14:textId="77777777" w:rsidR="00275104" w:rsidRPr="00354DDF" w:rsidRDefault="00143A54" w:rsidP="00354DDF">
      <w:pPr>
        <w:pStyle w:val="paranumbering0"/>
        <w:spacing w:before="240" w:beforeAutospacing="0" w:after="240" w:afterAutospacing="0"/>
        <w:contextualSpacing/>
        <w:rPr>
          <w:b/>
        </w:rPr>
      </w:pPr>
      <w:r>
        <w:t>The benefits affe</w:t>
      </w:r>
      <w:r>
        <w:t xml:space="preserve">cted by this Legislative Instrument are administered by the Department of Finance. </w:t>
      </w:r>
    </w:p>
    <w:p w14:paraId="2922A9B1" w14:textId="77777777" w:rsidR="00354DDF" w:rsidRPr="00354DDF" w:rsidRDefault="00143A54" w:rsidP="00354DDF">
      <w:pPr>
        <w:spacing w:before="120"/>
        <w:rPr>
          <w:rFonts w:ascii="Times New Roman" w:hAnsi="Times New Roman"/>
          <w:b/>
          <w:sz w:val="24"/>
          <w:szCs w:val="24"/>
        </w:rPr>
      </w:pPr>
      <w:r w:rsidRPr="00354DDF">
        <w:rPr>
          <w:rFonts w:ascii="Times New Roman" w:hAnsi="Times New Roman"/>
          <w:b/>
          <w:sz w:val="24"/>
          <w:szCs w:val="24"/>
        </w:rPr>
        <w:t>Human rights implications</w:t>
      </w:r>
    </w:p>
    <w:p w14:paraId="2922A9B2" w14:textId="77777777" w:rsidR="00354DDF" w:rsidRPr="00354DDF" w:rsidRDefault="00143A54" w:rsidP="00354DDF">
      <w:pPr>
        <w:spacing w:before="120" w:after="240"/>
        <w:rPr>
          <w:rFonts w:ascii="Times New Roman" w:hAnsi="Times New Roman"/>
          <w:sz w:val="24"/>
          <w:szCs w:val="24"/>
        </w:rPr>
      </w:pPr>
      <w:r w:rsidRPr="00354DDF">
        <w:rPr>
          <w:rFonts w:ascii="Times New Roman" w:hAnsi="Times New Roman"/>
          <w:sz w:val="24"/>
          <w:szCs w:val="24"/>
        </w:rPr>
        <w:t xml:space="preserve">This Legislative Instrument does not engage any of the applicable rights or freedoms. </w:t>
      </w:r>
    </w:p>
    <w:p w14:paraId="2922A9B3" w14:textId="77777777" w:rsidR="00354DDF" w:rsidRPr="00354DDF" w:rsidRDefault="00143A54" w:rsidP="00354DDF">
      <w:pPr>
        <w:spacing w:before="120"/>
        <w:rPr>
          <w:rFonts w:ascii="Times New Roman" w:hAnsi="Times New Roman"/>
          <w:b/>
          <w:sz w:val="24"/>
          <w:szCs w:val="24"/>
        </w:rPr>
      </w:pPr>
      <w:r w:rsidRPr="00354DDF">
        <w:rPr>
          <w:rFonts w:ascii="Times New Roman" w:hAnsi="Times New Roman"/>
          <w:b/>
          <w:sz w:val="24"/>
          <w:szCs w:val="24"/>
        </w:rPr>
        <w:t>Conclusion</w:t>
      </w:r>
    </w:p>
    <w:p w14:paraId="2922A9B4" w14:textId="77777777" w:rsidR="00354DDF" w:rsidRPr="00354DDF" w:rsidRDefault="00143A54" w:rsidP="00354DDF">
      <w:pPr>
        <w:spacing w:before="120"/>
        <w:rPr>
          <w:rFonts w:ascii="Times New Roman" w:hAnsi="Times New Roman"/>
          <w:sz w:val="24"/>
          <w:szCs w:val="24"/>
        </w:rPr>
      </w:pPr>
      <w:r w:rsidRPr="00354DDF">
        <w:rPr>
          <w:rFonts w:ascii="Times New Roman" w:hAnsi="Times New Roman"/>
          <w:sz w:val="24"/>
          <w:szCs w:val="24"/>
        </w:rPr>
        <w:t>This Legislative Instrument is compatible with h</w:t>
      </w:r>
      <w:r w:rsidRPr="00354DDF">
        <w:rPr>
          <w:rFonts w:ascii="Times New Roman" w:hAnsi="Times New Roman"/>
          <w:sz w:val="24"/>
          <w:szCs w:val="24"/>
        </w:rPr>
        <w:t xml:space="preserve">uman rights as it does not raise any human rights issues. </w:t>
      </w:r>
    </w:p>
    <w:p w14:paraId="2922A9B5" w14:textId="77777777" w:rsidR="006818C0" w:rsidRPr="00354DDF" w:rsidRDefault="00143A54" w:rsidP="006818C0">
      <w:pPr>
        <w:pStyle w:val="paranumbering0"/>
        <w:spacing w:before="0" w:beforeAutospacing="0" w:after="120" w:afterAutospacing="0"/>
        <w:contextualSpacing/>
      </w:pPr>
    </w:p>
    <w:p w14:paraId="2922A9B6" w14:textId="77777777" w:rsidR="00354DDF" w:rsidRPr="00354DDF" w:rsidRDefault="00143A54" w:rsidP="00354DDF">
      <w:pPr>
        <w:spacing w:before="120"/>
        <w:jc w:val="center"/>
        <w:rPr>
          <w:rFonts w:ascii="Times New Roman" w:hAnsi="Times New Roman"/>
          <w:b/>
          <w:sz w:val="24"/>
          <w:szCs w:val="24"/>
        </w:rPr>
      </w:pPr>
      <w:r w:rsidRPr="00354DDF">
        <w:rPr>
          <w:rFonts w:ascii="Times New Roman" w:hAnsi="Times New Roman"/>
          <w:b/>
          <w:sz w:val="24"/>
          <w:szCs w:val="24"/>
        </w:rPr>
        <w:t>Scott Ryan</w:t>
      </w:r>
    </w:p>
    <w:p w14:paraId="2922A9B7" w14:textId="77777777" w:rsidR="00354DDF" w:rsidRPr="00354DDF" w:rsidRDefault="00143A54" w:rsidP="00354DDF">
      <w:pPr>
        <w:spacing w:before="120"/>
        <w:jc w:val="center"/>
        <w:rPr>
          <w:rFonts w:ascii="Times New Roman" w:hAnsi="Times New Roman"/>
          <w:b/>
          <w:sz w:val="24"/>
          <w:szCs w:val="24"/>
        </w:rPr>
      </w:pPr>
      <w:r w:rsidRPr="00354DDF">
        <w:rPr>
          <w:rFonts w:ascii="Times New Roman" w:hAnsi="Times New Roman"/>
          <w:b/>
          <w:sz w:val="24"/>
          <w:szCs w:val="24"/>
        </w:rPr>
        <w:t>Special Minister of State</w:t>
      </w:r>
    </w:p>
    <w:p w14:paraId="2922A9B8" w14:textId="77777777" w:rsidR="00354DDF" w:rsidRPr="00354DDF" w:rsidRDefault="00143A54" w:rsidP="00354DDF">
      <w:pPr>
        <w:rPr>
          <w:rFonts w:ascii="Times New Roman" w:hAnsi="Times New Roman"/>
          <w:b/>
          <w:sz w:val="24"/>
          <w:szCs w:val="24"/>
          <w:u w:val="single"/>
        </w:rPr>
      </w:pPr>
    </w:p>
    <w:sectPr w:rsidR="00354DDF" w:rsidRPr="00354DDF"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A9CC" w14:textId="77777777" w:rsidR="00000000" w:rsidRDefault="00143A54">
      <w:r>
        <w:separator/>
      </w:r>
    </w:p>
  </w:endnote>
  <w:endnote w:type="continuationSeparator" w:id="0">
    <w:p w14:paraId="2922A9CE" w14:textId="77777777" w:rsidR="00000000" w:rsidRDefault="0014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A9C8" w14:textId="77777777" w:rsidR="00000000" w:rsidRDefault="00143A54">
      <w:r>
        <w:separator/>
      </w:r>
    </w:p>
  </w:footnote>
  <w:footnote w:type="continuationSeparator" w:id="0">
    <w:p w14:paraId="2922A9CA" w14:textId="77777777" w:rsidR="00000000" w:rsidRDefault="0014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BA" w14:textId="5D9ED804" w:rsidR="004D676F" w:rsidRDefault="00143A54">
    <w:pPr>
      <w:pStyle w:val="Header"/>
      <w:jc w:val="center"/>
    </w:pPr>
    <w:sdt>
      <w:sdtPr>
        <w:id w:val="8403760"/>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14:paraId="2922A9BB" w14:textId="77777777" w:rsidR="004D676F" w:rsidRDefault="00143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BC" w14:textId="77777777" w:rsidR="004D676F" w:rsidRPr="00CA76CF" w:rsidRDefault="00143A54" w:rsidP="004D676F">
    <w:pPr>
      <w:pStyle w:val="Header"/>
      <w:jc w:val="right"/>
      <w:rPr>
        <w:b/>
        <w:u w:val="single"/>
      </w:rPr>
    </w:pPr>
  </w:p>
  <w:p w14:paraId="2922A9BD" w14:textId="77777777" w:rsidR="004D676F" w:rsidRDefault="00143A5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BE" w14:textId="77777777" w:rsidR="003C7169" w:rsidRDefault="00143A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BF" w14:textId="07C724F2" w:rsidR="004D676F" w:rsidRDefault="00143A54">
    <w:pPr>
      <w:pStyle w:val="Header"/>
      <w:jc w:val="center"/>
    </w:pPr>
    <w:sdt>
      <w:sdtPr>
        <w:id w:val="1244061364"/>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14:paraId="2922A9C0" w14:textId="77777777" w:rsidR="004D676F" w:rsidRDefault="00143A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C1" w14:textId="77777777" w:rsidR="004D676F" w:rsidRPr="00CA76CF" w:rsidRDefault="00143A54" w:rsidP="004D676F">
    <w:pPr>
      <w:pStyle w:val="Header"/>
      <w:jc w:val="right"/>
      <w:rPr>
        <w:b/>
        <w:u w:val="single"/>
      </w:rPr>
    </w:pPr>
    <w:r w:rsidRPr="0088187F">
      <w:rPr>
        <w:b/>
        <w:u w:val="single"/>
      </w:rPr>
      <w:t>Attachment A</w:t>
    </w:r>
  </w:p>
  <w:p w14:paraId="2922A9C2" w14:textId="77777777" w:rsidR="004D676F" w:rsidRDefault="00143A5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C3" w14:textId="77777777" w:rsidR="003C7169" w:rsidRDefault="00143A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C4" w14:textId="77777777" w:rsidR="004D676F" w:rsidRDefault="00143A54">
    <w:pPr>
      <w:pStyle w:val="Header"/>
      <w:jc w:val="center"/>
    </w:pPr>
    <w:sdt>
      <w:sdtPr>
        <w:id w:val="8403763"/>
        <w:docPartObj>
          <w:docPartGallery w:val="Page Numbers (Top of Page)"/>
          <w:docPartUnique/>
        </w:docPartObj>
      </w:sdtPr>
      <w:sdtEndPr/>
      <w:sdtContent>
        <w:r>
          <w:fldChar w:fldCharType="begin"/>
        </w:r>
        <w:r>
          <w:instrText xml:space="preserve"> PAGE   \* MERGEFORMAT </w:instrText>
        </w:r>
        <w:r>
          <w:fldChar w:fldCharType="separate"/>
        </w:r>
        <w:r>
          <w:rPr>
            <w:noProof/>
          </w:rPr>
          <w:t>3</w:t>
        </w:r>
        <w:r>
          <w:rPr>
            <w:noProof/>
          </w:rPr>
          <w:fldChar w:fldCharType="end"/>
        </w:r>
      </w:sdtContent>
    </w:sdt>
  </w:p>
  <w:p w14:paraId="2922A9C5" w14:textId="77777777" w:rsidR="004D676F" w:rsidRDefault="00143A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A9C6" w14:textId="77777777" w:rsidR="004D676F" w:rsidRPr="00CA76CF" w:rsidRDefault="00143A54" w:rsidP="004D676F">
    <w:pPr>
      <w:pStyle w:val="Header"/>
      <w:jc w:val="right"/>
      <w:rPr>
        <w:b/>
        <w:u w:val="single"/>
      </w:rPr>
    </w:pPr>
    <w:r w:rsidRPr="0088187F">
      <w:rPr>
        <w:b/>
        <w:u w:val="single"/>
      </w:rPr>
      <w:t xml:space="preserve">Attachment </w:t>
    </w:r>
    <w:r>
      <w:rPr>
        <w:b/>
        <w:u w:val="single"/>
      </w:rPr>
      <w:t>B</w:t>
    </w:r>
  </w:p>
  <w:p w14:paraId="2922A9C7" w14:textId="77777777" w:rsidR="004D676F" w:rsidRDefault="00143A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ACF"/>
    <w:multiLevelType w:val="hybridMultilevel"/>
    <w:tmpl w:val="5A583EFC"/>
    <w:lvl w:ilvl="0" w:tplc="D7403692">
      <w:start w:val="1"/>
      <w:numFmt w:val="bullet"/>
      <w:lvlText w:val=""/>
      <w:lvlJc w:val="left"/>
      <w:pPr>
        <w:ind w:left="720" w:hanging="360"/>
      </w:pPr>
      <w:rPr>
        <w:rFonts w:ascii="Symbol" w:hAnsi="Symbol" w:hint="default"/>
      </w:rPr>
    </w:lvl>
    <w:lvl w:ilvl="1" w:tplc="FE62A2A2" w:tentative="1">
      <w:start w:val="1"/>
      <w:numFmt w:val="bullet"/>
      <w:lvlText w:val="o"/>
      <w:lvlJc w:val="left"/>
      <w:pPr>
        <w:ind w:left="1440" w:hanging="360"/>
      </w:pPr>
      <w:rPr>
        <w:rFonts w:ascii="Courier New" w:hAnsi="Courier New" w:cs="Courier New" w:hint="default"/>
      </w:rPr>
    </w:lvl>
    <w:lvl w:ilvl="2" w:tplc="C896D3B4" w:tentative="1">
      <w:start w:val="1"/>
      <w:numFmt w:val="bullet"/>
      <w:lvlText w:val=""/>
      <w:lvlJc w:val="left"/>
      <w:pPr>
        <w:ind w:left="2160" w:hanging="360"/>
      </w:pPr>
      <w:rPr>
        <w:rFonts w:ascii="Wingdings" w:hAnsi="Wingdings" w:hint="default"/>
      </w:rPr>
    </w:lvl>
    <w:lvl w:ilvl="3" w:tplc="5C18610A" w:tentative="1">
      <w:start w:val="1"/>
      <w:numFmt w:val="bullet"/>
      <w:lvlText w:val=""/>
      <w:lvlJc w:val="left"/>
      <w:pPr>
        <w:ind w:left="2880" w:hanging="360"/>
      </w:pPr>
      <w:rPr>
        <w:rFonts w:ascii="Symbol" w:hAnsi="Symbol" w:hint="default"/>
      </w:rPr>
    </w:lvl>
    <w:lvl w:ilvl="4" w:tplc="2CD2D956" w:tentative="1">
      <w:start w:val="1"/>
      <w:numFmt w:val="bullet"/>
      <w:lvlText w:val="o"/>
      <w:lvlJc w:val="left"/>
      <w:pPr>
        <w:ind w:left="3600" w:hanging="360"/>
      </w:pPr>
      <w:rPr>
        <w:rFonts w:ascii="Courier New" w:hAnsi="Courier New" w:cs="Courier New" w:hint="default"/>
      </w:rPr>
    </w:lvl>
    <w:lvl w:ilvl="5" w:tplc="77043CFE" w:tentative="1">
      <w:start w:val="1"/>
      <w:numFmt w:val="bullet"/>
      <w:lvlText w:val=""/>
      <w:lvlJc w:val="left"/>
      <w:pPr>
        <w:ind w:left="4320" w:hanging="360"/>
      </w:pPr>
      <w:rPr>
        <w:rFonts w:ascii="Wingdings" w:hAnsi="Wingdings" w:hint="default"/>
      </w:rPr>
    </w:lvl>
    <w:lvl w:ilvl="6" w:tplc="4580AA4C" w:tentative="1">
      <w:start w:val="1"/>
      <w:numFmt w:val="bullet"/>
      <w:lvlText w:val=""/>
      <w:lvlJc w:val="left"/>
      <w:pPr>
        <w:ind w:left="5040" w:hanging="360"/>
      </w:pPr>
      <w:rPr>
        <w:rFonts w:ascii="Symbol" w:hAnsi="Symbol" w:hint="default"/>
      </w:rPr>
    </w:lvl>
    <w:lvl w:ilvl="7" w:tplc="C644BE78" w:tentative="1">
      <w:start w:val="1"/>
      <w:numFmt w:val="bullet"/>
      <w:lvlText w:val="o"/>
      <w:lvlJc w:val="left"/>
      <w:pPr>
        <w:ind w:left="5760" w:hanging="360"/>
      </w:pPr>
      <w:rPr>
        <w:rFonts w:ascii="Courier New" w:hAnsi="Courier New" w:cs="Courier New" w:hint="default"/>
      </w:rPr>
    </w:lvl>
    <w:lvl w:ilvl="8" w:tplc="853CADB2" w:tentative="1">
      <w:start w:val="1"/>
      <w:numFmt w:val="bullet"/>
      <w:lvlText w:val=""/>
      <w:lvlJc w:val="left"/>
      <w:pPr>
        <w:ind w:left="6480" w:hanging="360"/>
      </w:pPr>
      <w:rPr>
        <w:rFonts w:ascii="Wingdings" w:hAnsi="Wingdings" w:hint="default"/>
      </w:rPr>
    </w:lvl>
  </w:abstractNum>
  <w:abstractNum w:abstractNumId="1" w15:restartNumberingAfterBreak="0">
    <w:nsid w:val="124F06BB"/>
    <w:multiLevelType w:val="hybridMultilevel"/>
    <w:tmpl w:val="AB3CA2CC"/>
    <w:lvl w:ilvl="0" w:tplc="D38EAFA2">
      <w:start w:val="1"/>
      <w:numFmt w:val="bullet"/>
      <w:lvlText w:val=""/>
      <w:lvlJc w:val="left"/>
      <w:pPr>
        <w:ind w:left="720" w:hanging="360"/>
      </w:pPr>
      <w:rPr>
        <w:rFonts w:ascii="Symbol" w:hAnsi="Symbol" w:hint="default"/>
      </w:rPr>
    </w:lvl>
    <w:lvl w:ilvl="1" w:tplc="7424E804" w:tentative="1">
      <w:start w:val="1"/>
      <w:numFmt w:val="bullet"/>
      <w:lvlText w:val="o"/>
      <w:lvlJc w:val="left"/>
      <w:pPr>
        <w:ind w:left="1440" w:hanging="360"/>
      </w:pPr>
      <w:rPr>
        <w:rFonts w:ascii="Courier New" w:hAnsi="Courier New" w:cs="Courier New" w:hint="default"/>
      </w:rPr>
    </w:lvl>
    <w:lvl w:ilvl="2" w:tplc="702EF832" w:tentative="1">
      <w:start w:val="1"/>
      <w:numFmt w:val="bullet"/>
      <w:lvlText w:val=""/>
      <w:lvlJc w:val="left"/>
      <w:pPr>
        <w:ind w:left="2160" w:hanging="360"/>
      </w:pPr>
      <w:rPr>
        <w:rFonts w:ascii="Wingdings" w:hAnsi="Wingdings" w:hint="default"/>
      </w:rPr>
    </w:lvl>
    <w:lvl w:ilvl="3" w:tplc="2E2818F6" w:tentative="1">
      <w:start w:val="1"/>
      <w:numFmt w:val="bullet"/>
      <w:lvlText w:val=""/>
      <w:lvlJc w:val="left"/>
      <w:pPr>
        <w:ind w:left="2880" w:hanging="360"/>
      </w:pPr>
      <w:rPr>
        <w:rFonts w:ascii="Symbol" w:hAnsi="Symbol" w:hint="default"/>
      </w:rPr>
    </w:lvl>
    <w:lvl w:ilvl="4" w:tplc="164253C6" w:tentative="1">
      <w:start w:val="1"/>
      <w:numFmt w:val="bullet"/>
      <w:lvlText w:val="o"/>
      <w:lvlJc w:val="left"/>
      <w:pPr>
        <w:ind w:left="3600" w:hanging="360"/>
      </w:pPr>
      <w:rPr>
        <w:rFonts w:ascii="Courier New" w:hAnsi="Courier New" w:cs="Courier New" w:hint="default"/>
      </w:rPr>
    </w:lvl>
    <w:lvl w:ilvl="5" w:tplc="51488C80" w:tentative="1">
      <w:start w:val="1"/>
      <w:numFmt w:val="bullet"/>
      <w:lvlText w:val=""/>
      <w:lvlJc w:val="left"/>
      <w:pPr>
        <w:ind w:left="4320" w:hanging="360"/>
      </w:pPr>
      <w:rPr>
        <w:rFonts w:ascii="Wingdings" w:hAnsi="Wingdings" w:hint="default"/>
      </w:rPr>
    </w:lvl>
    <w:lvl w:ilvl="6" w:tplc="A2D2BA1A" w:tentative="1">
      <w:start w:val="1"/>
      <w:numFmt w:val="bullet"/>
      <w:lvlText w:val=""/>
      <w:lvlJc w:val="left"/>
      <w:pPr>
        <w:ind w:left="5040" w:hanging="360"/>
      </w:pPr>
      <w:rPr>
        <w:rFonts w:ascii="Symbol" w:hAnsi="Symbol" w:hint="default"/>
      </w:rPr>
    </w:lvl>
    <w:lvl w:ilvl="7" w:tplc="19705AF2" w:tentative="1">
      <w:start w:val="1"/>
      <w:numFmt w:val="bullet"/>
      <w:lvlText w:val="o"/>
      <w:lvlJc w:val="left"/>
      <w:pPr>
        <w:ind w:left="5760" w:hanging="360"/>
      </w:pPr>
      <w:rPr>
        <w:rFonts w:ascii="Courier New" w:hAnsi="Courier New" w:cs="Courier New" w:hint="default"/>
      </w:rPr>
    </w:lvl>
    <w:lvl w:ilvl="8" w:tplc="706E9868" w:tentative="1">
      <w:start w:val="1"/>
      <w:numFmt w:val="bullet"/>
      <w:lvlText w:val=""/>
      <w:lvlJc w:val="left"/>
      <w:pPr>
        <w:ind w:left="6480" w:hanging="360"/>
      </w:pPr>
      <w:rPr>
        <w:rFonts w:ascii="Wingdings" w:hAnsi="Wingdings" w:hint="default"/>
      </w:rPr>
    </w:lvl>
  </w:abstractNum>
  <w:abstractNum w:abstractNumId="2"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 w15:restartNumberingAfterBreak="0">
    <w:nsid w:val="1548191A"/>
    <w:multiLevelType w:val="hybridMultilevel"/>
    <w:tmpl w:val="7F66D1B0"/>
    <w:lvl w:ilvl="0" w:tplc="13341C5A">
      <w:start w:val="1"/>
      <w:numFmt w:val="bullet"/>
      <w:lvlText w:val=""/>
      <w:lvlJc w:val="left"/>
      <w:pPr>
        <w:ind w:left="720" w:hanging="360"/>
      </w:pPr>
      <w:rPr>
        <w:rFonts w:ascii="Symbol" w:hAnsi="Symbol" w:hint="default"/>
      </w:rPr>
    </w:lvl>
    <w:lvl w:ilvl="1" w:tplc="1C987446" w:tentative="1">
      <w:start w:val="1"/>
      <w:numFmt w:val="bullet"/>
      <w:lvlText w:val="o"/>
      <w:lvlJc w:val="left"/>
      <w:pPr>
        <w:ind w:left="1440" w:hanging="360"/>
      </w:pPr>
      <w:rPr>
        <w:rFonts w:ascii="Courier New" w:hAnsi="Courier New" w:cs="Courier New" w:hint="default"/>
      </w:rPr>
    </w:lvl>
    <w:lvl w:ilvl="2" w:tplc="153260E4" w:tentative="1">
      <w:start w:val="1"/>
      <w:numFmt w:val="bullet"/>
      <w:lvlText w:val=""/>
      <w:lvlJc w:val="left"/>
      <w:pPr>
        <w:ind w:left="2160" w:hanging="360"/>
      </w:pPr>
      <w:rPr>
        <w:rFonts w:ascii="Wingdings" w:hAnsi="Wingdings" w:hint="default"/>
      </w:rPr>
    </w:lvl>
    <w:lvl w:ilvl="3" w:tplc="A636E2F0" w:tentative="1">
      <w:start w:val="1"/>
      <w:numFmt w:val="bullet"/>
      <w:lvlText w:val=""/>
      <w:lvlJc w:val="left"/>
      <w:pPr>
        <w:ind w:left="2880" w:hanging="360"/>
      </w:pPr>
      <w:rPr>
        <w:rFonts w:ascii="Symbol" w:hAnsi="Symbol" w:hint="default"/>
      </w:rPr>
    </w:lvl>
    <w:lvl w:ilvl="4" w:tplc="A3EAC95A" w:tentative="1">
      <w:start w:val="1"/>
      <w:numFmt w:val="bullet"/>
      <w:lvlText w:val="o"/>
      <w:lvlJc w:val="left"/>
      <w:pPr>
        <w:ind w:left="3600" w:hanging="360"/>
      </w:pPr>
      <w:rPr>
        <w:rFonts w:ascii="Courier New" w:hAnsi="Courier New" w:cs="Courier New" w:hint="default"/>
      </w:rPr>
    </w:lvl>
    <w:lvl w:ilvl="5" w:tplc="193A2AFC" w:tentative="1">
      <w:start w:val="1"/>
      <w:numFmt w:val="bullet"/>
      <w:lvlText w:val=""/>
      <w:lvlJc w:val="left"/>
      <w:pPr>
        <w:ind w:left="4320" w:hanging="360"/>
      </w:pPr>
      <w:rPr>
        <w:rFonts w:ascii="Wingdings" w:hAnsi="Wingdings" w:hint="default"/>
      </w:rPr>
    </w:lvl>
    <w:lvl w:ilvl="6" w:tplc="65A007F0" w:tentative="1">
      <w:start w:val="1"/>
      <w:numFmt w:val="bullet"/>
      <w:lvlText w:val=""/>
      <w:lvlJc w:val="left"/>
      <w:pPr>
        <w:ind w:left="5040" w:hanging="360"/>
      </w:pPr>
      <w:rPr>
        <w:rFonts w:ascii="Symbol" w:hAnsi="Symbol" w:hint="default"/>
      </w:rPr>
    </w:lvl>
    <w:lvl w:ilvl="7" w:tplc="E5DEFAD0" w:tentative="1">
      <w:start w:val="1"/>
      <w:numFmt w:val="bullet"/>
      <w:lvlText w:val="o"/>
      <w:lvlJc w:val="left"/>
      <w:pPr>
        <w:ind w:left="5760" w:hanging="360"/>
      </w:pPr>
      <w:rPr>
        <w:rFonts w:ascii="Courier New" w:hAnsi="Courier New" w:cs="Courier New" w:hint="default"/>
      </w:rPr>
    </w:lvl>
    <w:lvl w:ilvl="8" w:tplc="BA1C4838" w:tentative="1">
      <w:start w:val="1"/>
      <w:numFmt w:val="bullet"/>
      <w:lvlText w:val=""/>
      <w:lvlJc w:val="left"/>
      <w:pPr>
        <w:ind w:left="6480" w:hanging="360"/>
      </w:pPr>
      <w:rPr>
        <w:rFonts w:ascii="Wingdings" w:hAnsi="Wingdings" w:hint="default"/>
      </w:rPr>
    </w:lvl>
  </w:abstractNum>
  <w:abstractNum w:abstractNumId="4"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5"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7" w15:restartNumberingAfterBreak="0">
    <w:nsid w:val="44203D44"/>
    <w:multiLevelType w:val="hybridMultilevel"/>
    <w:tmpl w:val="50AEADF4"/>
    <w:lvl w:ilvl="0" w:tplc="BFC22D4C">
      <w:start w:val="1"/>
      <w:numFmt w:val="bullet"/>
      <w:lvlText w:val=""/>
      <w:lvlJc w:val="left"/>
      <w:pPr>
        <w:ind w:left="720" w:hanging="360"/>
      </w:pPr>
      <w:rPr>
        <w:rFonts w:ascii="Symbol" w:hAnsi="Symbol" w:hint="default"/>
      </w:rPr>
    </w:lvl>
    <w:lvl w:ilvl="1" w:tplc="1EBC6AA2" w:tentative="1">
      <w:start w:val="1"/>
      <w:numFmt w:val="bullet"/>
      <w:lvlText w:val="o"/>
      <w:lvlJc w:val="left"/>
      <w:pPr>
        <w:ind w:left="1440" w:hanging="360"/>
      </w:pPr>
      <w:rPr>
        <w:rFonts w:ascii="Courier New" w:hAnsi="Courier New" w:cs="Courier New" w:hint="default"/>
      </w:rPr>
    </w:lvl>
    <w:lvl w:ilvl="2" w:tplc="3744B12A" w:tentative="1">
      <w:start w:val="1"/>
      <w:numFmt w:val="bullet"/>
      <w:lvlText w:val=""/>
      <w:lvlJc w:val="left"/>
      <w:pPr>
        <w:ind w:left="2160" w:hanging="360"/>
      </w:pPr>
      <w:rPr>
        <w:rFonts w:ascii="Wingdings" w:hAnsi="Wingdings" w:hint="default"/>
      </w:rPr>
    </w:lvl>
    <w:lvl w:ilvl="3" w:tplc="3FC4D09E" w:tentative="1">
      <w:start w:val="1"/>
      <w:numFmt w:val="bullet"/>
      <w:lvlText w:val=""/>
      <w:lvlJc w:val="left"/>
      <w:pPr>
        <w:ind w:left="2880" w:hanging="360"/>
      </w:pPr>
      <w:rPr>
        <w:rFonts w:ascii="Symbol" w:hAnsi="Symbol" w:hint="default"/>
      </w:rPr>
    </w:lvl>
    <w:lvl w:ilvl="4" w:tplc="E2FA101C" w:tentative="1">
      <w:start w:val="1"/>
      <w:numFmt w:val="bullet"/>
      <w:lvlText w:val="o"/>
      <w:lvlJc w:val="left"/>
      <w:pPr>
        <w:ind w:left="3600" w:hanging="360"/>
      </w:pPr>
      <w:rPr>
        <w:rFonts w:ascii="Courier New" w:hAnsi="Courier New" w:cs="Courier New" w:hint="default"/>
      </w:rPr>
    </w:lvl>
    <w:lvl w:ilvl="5" w:tplc="7A92C8D8" w:tentative="1">
      <w:start w:val="1"/>
      <w:numFmt w:val="bullet"/>
      <w:lvlText w:val=""/>
      <w:lvlJc w:val="left"/>
      <w:pPr>
        <w:ind w:left="4320" w:hanging="360"/>
      </w:pPr>
      <w:rPr>
        <w:rFonts w:ascii="Wingdings" w:hAnsi="Wingdings" w:hint="default"/>
      </w:rPr>
    </w:lvl>
    <w:lvl w:ilvl="6" w:tplc="A9048960" w:tentative="1">
      <w:start w:val="1"/>
      <w:numFmt w:val="bullet"/>
      <w:lvlText w:val=""/>
      <w:lvlJc w:val="left"/>
      <w:pPr>
        <w:ind w:left="5040" w:hanging="360"/>
      </w:pPr>
      <w:rPr>
        <w:rFonts w:ascii="Symbol" w:hAnsi="Symbol" w:hint="default"/>
      </w:rPr>
    </w:lvl>
    <w:lvl w:ilvl="7" w:tplc="90E42108" w:tentative="1">
      <w:start w:val="1"/>
      <w:numFmt w:val="bullet"/>
      <w:lvlText w:val="o"/>
      <w:lvlJc w:val="left"/>
      <w:pPr>
        <w:ind w:left="5760" w:hanging="360"/>
      </w:pPr>
      <w:rPr>
        <w:rFonts w:ascii="Courier New" w:hAnsi="Courier New" w:cs="Courier New" w:hint="default"/>
      </w:rPr>
    </w:lvl>
    <w:lvl w:ilvl="8" w:tplc="B4FCC962" w:tentative="1">
      <w:start w:val="1"/>
      <w:numFmt w:val="bullet"/>
      <w:lvlText w:val=""/>
      <w:lvlJc w:val="left"/>
      <w:pPr>
        <w:ind w:left="6480" w:hanging="360"/>
      </w:pPr>
      <w:rPr>
        <w:rFonts w:ascii="Wingdings" w:hAnsi="Wingdings" w:hint="default"/>
      </w:rPr>
    </w:lvl>
  </w:abstractNum>
  <w:abstractNum w:abstractNumId="8" w15:restartNumberingAfterBreak="0">
    <w:nsid w:val="46C47FEF"/>
    <w:multiLevelType w:val="hybridMultilevel"/>
    <w:tmpl w:val="9476D5C0"/>
    <w:lvl w:ilvl="0" w:tplc="16122F88">
      <w:start w:val="1"/>
      <w:numFmt w:val="bullet"/>
      <w:lvlText w:val=""/>
      <w:lvlJc w:val="left"/>
      <w:pPr>
        <w:ind w:left="720" w:hanging="360"/>
      </w:pPr>
      <w:rPr>
        <w:rFonts w:ascii="Symbol" w:hAnsi="Symbol" w:hint="default"/>
      </w:rPr>
    </w:lvl>
    <w:lvl w:ilvl="1" w:tplc="B8E22F92" w:tentative="1">
      <w:start w:val="1"/>
      <w:numFmt w:val="bullet"/>
      <w:lvlText w:val="o"/>
      <w:lvlJc w:val="left"/>
      <w:pPr>
        <w:ind w:left="1440" w:hanging="360"/>
      </w:pPr>
      <w:rPr>
        <w:rFonts w:ascii="Courier New" w:hAnsi="Courier New" w:cs="Courier New" w:hint="default"/>
      </w:rPr>
    </w:lvl>
    <w:lvl w:ilvl="2" w:tplc="51BA9CBA" w:tentative="1">
      <w:start w:val="1"/>
      <w:numFmt w:val="bullet"/>
      <w:lvlText w:val=""/>
      <w:lvlJc w:val="left"/>
      <w:pPr>
        <w:ind w:left="2160" w:hanging="360"/>
      </w:pPr>
      <w:rPr>
        <w:rFonts w:ascii="Wingdings" w:hAnsi="Wingdings" w:hint="default"/>
      </w:rPr>
    </w:lvl>
    <w:lvl w:ilvl="3" w:tplc="2DB850F6" w:tentative="1">
      <w:start w:val="1"/>
      <w:numFmt w:val="bullet"/>
      <w:lvlText w:val=""/>
      <w:lvlJc w:val="left"/>
      <w:pPr>
        <w:ind w:left="2880" w:hanging="360"/>
      </w:pPr>
      <w:rPr>
        <w:rFonts w:ascii="Symbol" w:hAnsi="Symbol" w:hint="default"/>
      </w:rPr>
    </w:lvl>
    <w:lvl w:ilvl="4" w:tplc="6012F57E" w:tentative="1">
      <w:start w:val="1"/>
      <w:numFmt w:val="bullet"/>
      <w:lvlText w:val="o"/>
      <w:lvlJc w:val="left"/>
      <w:pPr>
        <w:ind w:left="3600" w:hanging="360"/>
      </w:pPr>
      <w:rPr>
        <w:rFonts w:ascii="Courier New" w:hAnsi="Courier New" w:cs="Courier New" w:hint="default"/>
      </w:rPr>
    </w:lvl>
    <w:lvl w:ilvl="5" w:tplc="90687104" w:tentative="1">
      <w:start w:val="1"/>
      <w:numFmt w:val="bullet"/>
      <w:lvlText w:val=""/>
      <w:lvlJc w:val="left"/>
      <w:pPr>
        <w:ind w:left="4320" w:hanging="360"/>
      </w:pPr>
      <w:rPr>
        <w:rFonts w:ascii="Wingdings" w:hAnsi="Wingdings" w:hint="default"/>
      </w:rPr>
    </w:lvl>
    <w:lvl w:ilvl="6" w:tplc="3A1E1A66" w:tentative="1">
      <w:start w:val="1"/>
      <w:numFmt w:val="bullet"/>
      <w:lvlText w:val=""/>
      <w:lvlJc w:val="left"/>
      <w:pPr>
        <w:ind w:left="5040" w:hanging="360"/>
      </w:pPr>
      <w:rPr>
        <w:rFonts w:ascii="Symbol" w:hAnsi="Symbol" w:hint="default"/>
      </w:rPr>
    </w:lvl>
    <w:lvl w:ilvl="7" w:tplc="1E8EB76C" w:tentative="1">
      <w:start w:val="1"/>
      <w:numFmt w:val="bullet"/>
      <w:lvlText w:val="o"/>
      <w:lvlJc w:val="left"/>
      <w:pPr>
        <w:ind w:left="5760" w:hanging="360"/>
      </w:pPr>
      <w:rPr>
        <w:rFonts w:ascii="Courier New" w:hAnsi="Courier New" w:cs="Courier New" w:hint="default"/>
      </w:rPr>
    </w:lvl>
    <w:lvl w:ilvl="8" w:tplc="345E6A24" w:tentative="1">
      <w:start w:val="1"/>
      <w:numFmt w:val="bullet"/>
      <w:lvlText w:val=""/>
      <w:lvlJc w:val="left"/>
      <w:pPr>
        <w:ind w:left="6480" w:hanging="360"/>
      </w:pPr>
      <w:rPr>
        <w:rFonts w:ascii="Wingdings" w:hAnsi="Wingdings" w:hint="default"/>
      </w:rPr>
    </w:lvl>
  </w:abstractNum>
  <w:abstractNum w:abstractNumId="9"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2"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3" w15:restartNumberingAfterBreak="0">
    <w:nsid w:val="6CC93C0A"/>
    <w:multiLevelType w:val="multilevel"/>
    <w:tmpl w:val="0C09001D"/>
    <w:numStyleLink w:val="Style1"/>
  </w:abstractNum>
  <w:abstractNum w:abstractNumId="14"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5"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6" w15:restartNumberingAfterBreak="0">
    <w:nsid w:val="71D0787A"/>
    <w:multiLevelType w:val="hybridMultilevel"/>
    <w:tmpl w:val="46AA5EDE"/>
    <w:lvl w:ilvl="0" w:tplc="2FECC25C">
      <w:start w:val="1"/>
      <w:numFmt w:val="bullet"/>
      <w:lvlText w:val=""/>
      <w:lvlJc w:val="left"/>
      <w:pPr>
        <w:ind w:left="720" w:hanging="360"/>
      </w:pPr>
      <w:rPr>
        <w:rFonts w:ascii="Symbol" w:hAnsi="Symbol" w:hint="default"/>
      </w:rPr>
    </w:lvl>
    <w:lvl w:ilvl="1" w:tplc="F7C8470C" w:tentative="1">
      <w:start w:val="1"/>
      <w:numFmt w:val="bullet"/>
      <w:lvlText w:val="o"/>
      <w:lvlJc w:val="left"/>
      <w:pPr>
        <w:ind w:left="1440" w:hanging="360"/>
      </w:pPr>
      <w:rPr>
        <w:rFonts w:ascii="Courier New" w:hAnsi="Courier New" w:cs="Courier New" w:hint="default"/>
      </w:rPr>
    </w:lvl>
    <w:lvl w:ilvl="2" w:tplc="16A4FFCA" w:tentative="1">
      <w:start w:val="1"/>
      <w:numFmt w:val="bullet"/>
      <w:lvlText w:val=""/>
      <w:lvlJc w:val="left"/>
      <w:pPr>
        <w:ind w:left="2160" w:hanging="360"/>
      </w:pPr>
      <w:rPr>
        <w:rFonts w:ascii="Wingdings" w:hAnsi="Wingdings" w:hint="default"/>
      </w:rPr>
    </w:lvl>
    <w:lvl w:ilvl="3" w:tplc="B44405E2" w:tentative="1">
      <w:start w:val="1"/>
      <w:numFmt w:val="bullet"/>
      <w:lvlText w:val=""/>
      <w:lvlJc w:val="left"/>
      <w:pPr>
        <w:ind w:left="2880" w:hanging="360"/>
      </w:pPr>
      <w:rPr>
        <w:rFonts w:ascii="Symbol" w:hAnsi="Symbol" w:hint="default"/>
      </w:rPr>
    </w:lvl>
    <w:lvl w:ilvl="4" w:tplc="F886D222" w:tentative="1">
      <w:start w:val="1"/>
      <w:numFmt w:val="bullet"/>
      <w:lvlText w:val="o"/>
      <w:lvlJc w:val="left"/>
      <w:pPr>
        <w:ind w:left="3600" w:hanging="360"/>
      </w:pPr>
      <w:rPr>
        <w:rFonts w:ascii="Courier New" w:hAnsi="Courier New" w:cs="Courier New" w:hint="default"/>
      </w:rPr>
    </w:lvl>
    <w:lvl w:ilvl="5" w:tplc="12EE845C" w:tentative="1">
      <w:start w:val="1"/>
      <w:numFmt w:val="bullet"/>
      <w:lvlText w:val=""/>
      <w:lvlJc w:val="left"/>
      <w:pPr>
        <w:ind w:left="4320" w:hanging="360"/>
      </w:pPr>
      <w:rPr>
        <w:rFonts w:ascii="Wingdings" w:hAnsi="Wingdings" w:hint="default"/>
      </w:rPr>
    </w:lvl>
    <w:lvl w:ilvl="6" w:tplc="3508E5A8" w:tentative="1">
      <w:start w:val="1"/>
      <w:numFmt w:val="bullet"/>
      <w:lvlText w:val=""/>
      <w:lvlJc w:val="left"/>
      <w:pPr>
        <w:ind w:left="5040" w:hanging="360"/>
      </w:pPr>
      <w:rPr>
        <w:rFonts w:ascii="Symbol" w:hAnsi="Symbol" w:hint="default"/>
      </w:rPr>
    </w:lvl>
    <w:lvl w:ilvl="7" w:tplc="1E3E72A6" w:tentative="1">
      <w:start w:val="1"/>
      <w:numFmt w:val="bullet"/>
      <w:lvlText w:val="o"/>
      <w:lvlJc w:val="left"/>
      <w:pPr>
        <w:ind w:left="5760" w:hanging="360"/>
      </w:pPr>
      <w:rPr>
        <w:rFonts w:ascii="Courier New" w:hAnsi="Courier New" w:cs="Courier New" w:hint="default"/>
      </w:rPr>
    </w:lvl>
    <w:lvl w:ilvl="8" w:tplc="C916CDC0" w:tentative="1">
      <w:start w:val="1"/>
      <w:numFmt w:val="bullet"/>
      <w:lvlText w:val=""/>
      <w:lvlJc w:val="left"/>
      <w:pPr>
        <w:ind w:left="6480" w:hanging="360"/>
      </w:pPr>
      <w:rPr>
        <w:rFonts w:ascii="Wingdings" w:hAnsi="Wingdings" w:hint="default"/>
      </w:rPr>
    </w:lvl>
  </w:abstractNum>
  <w:abstractNum w:abstractNumId="17" w15:restartNumberingAfterBreak="0">
    <w:nsid w:val="7C6C1578"/>
    <w:multiLevelType w:val="hybridMultilevel"/>
    <w:tmpl w:val="AB4E850C"/>
    <w:lvl w:ilvl="0" w:tplc="DA6887C6">
      <w:start w:val="1"/>
      <w:numFmt w:val="bullet"/>
      <w:lvlText w:val=""/>
      <w:lvlJc w:val="left"/>
      <w:pPr>
        <w:ind w:left="720" w:hanging="360"/>
      </w:pPr>
      <w:rPr>
        <w:rFonts w:ascii="Symbol" w:hAnsi="Symbol" w:hint="default"/>
      </w:rPr>
    </w:lvl>
    <w:lvl w:ilvl="1" w:tplc="4CA856F2" w:tentative="1">
      <w:start w:val="1"/>
      <w:numFmt w:val="bullet"/>
      <w:lvlText w:val="o"/>
      <w:lvlJc w:val="left"/>
      <w:pPr>
        <w:ind w:left="1440" w:hanging="360"/>
      </w:pPr>
      <w:rPr>
        <w:rFonts w:ascii="Courier New" w:hAnsi="Courier New" w:cs="Courier New" w:hint="default"/>
      </w:rPr>
    </w:lvl>
    <w:lvl w:ilvl="2" w:tplc="DAE640C2" w:tentative="1">
      <w:start w:val="1"/>
      <w:numFmt w:val="bullet"/>
      <w:lvlText w:val=""/>
      <w:lvlJc w:val="left"/>
      <w:pPr>
        <w:ind w:left="2160" w:hanging="360"/>
      </w:pPr>
      <w:rPr>
        <w:rFonts w:ascii="Wingdings" w:hAnsi="Wingdings" w:hint="default"/>
      </w:rPr>
    </w:lvl>
    <w:lvl w:ilvl="3" w:tplc="B7527112" w:tentative="1">
      <w:start w:val="1"/>
      <w:numFmt w:val="bullet"/>
      <w:lvlText w:val=""/>
      <w:lvlJc w:val="left"/>
      <w:pPr>
        <w:ind w:left="2880" w:hanging="360"/>
      </w:pPr>
      <w:rPr>
        <w:rFonts w:ascii="Symbol" w:hAnsi="Symbol" w:hint="default"/>
      </w:rPr>
    </w:lvl>
    <w:lvl w:ilvl="4" w:tplc="34E00652" w:tentative="1">
      <w:start w:val="1"/>
      <w:numFmt w:val="bullet"/>
      <w:lvlText w:val="o"/>
      <w:lvlJc w:val="left"/>
      <w:pPr>
        <w:ind w:left="3600" w:hanging="360"/>
      </w:pPr>
      <w:rPr>
        <w:rFonts w:ascii="Courier New" w:hAnsi="Courier New" w:cs="Courier New" w:hint="default"/>
      </w:rPr>
    </w:lvl>
    <w:lvl w:ilvl="5" w:tplc="DCECF738" w:tentative="1">
      <w:start w:val="1"/>
      <w:numFmt w:val="bullet"/>
      <w:lvlText w:val=""/>
      <w:lvlJc w:val="left"/>
      <w:pPr>
        <w:ind w:left="4320" w:hanging="360"/>
      </w:pPr>
      <w:rPr>
        <w:rFonts w:ascii="Wingdings" w:hAnsi="Wingdings" w:hint="default"/>
      </w:rPr>
    </w:lvl>
    <w:lvl w:ilvl="6" w:tplc="C390E7B6" w:tentative="1">
      <w:start w:val="1"/>
      <w:numFmt w:val="bullet"/>
      <w:lvlText w:val=""/>
      <w:lvlJc w:val="left"/>
      <w:pPr>
        <w:ind w:left="5040" w:hanging="360"/>
      </w:pPr>
      <w:rPr>
        <w:rFonts w:ascii="Symbol" w:hAnsi="Symbol" w:hint="default"/>
      </w:rPr>
    </w:lvl>
    <w:lvl w:ilvl="7" w:tplc="D0E8FBE0" w:tentative="1">
      <w:start w:val="1"/>
      <w:numFmt w:val="bullet"/>
      <w:lvlText w:val="o"/>
      <w:lvlJc w:val="left"/>
      <w:pPr>
        <w:ind w:left="5760" w:hanging="360"/>
      </w:pPr>
      <w:rPr>
        <w:rFonts w:ascii="Courier New" w:hAnsi="Courier New" w:cs="Courier New" w:hint="default"/>
      </w:rPr>
    </w:lvl>
    <w:lvl w:ilvl="8" w:tplc="503EBB8C"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3"/>
  </w:num>
  <w:num w:numId="4">
    <w:abstractNumId w:val="14"/>
  </w:num>
  <w:num w:numId="5">
    <w:abstractNumId w:val="5"/>
  </w:num>
  <w:num w:numId="6">
    <w:abstractNumId w:val="2"/>
  </w:num>
  <w:num w:numId="7">
    <w:abstractNumId w:val="4"/>
  </w:num>
  <w:num w:numId="8">
    <w:abstractNumId w:val="10"/>
  </w:num>
  <w:num w:numId="9">
    <w:abstractNumId w:val="8"/>
  </w:num>
  <w:num w:numId="10">
    <w:abstractNumId w:val="17"/>
  </w:num>
  <w:num w:numId="11">
    <w:abstractNumId w:val="15"/>
  </w:num>
  <w:num w:numId="12">
    <w:abstractNumId w:val="12"/>
  </w:num>
  <w:num w:numId="13">
    <w:abstractNumId w:val="6"/>
  </w:num>
  <w:num w:numId="14">
    <w:abstractNumId w:val="1"/>
  </w:num>
  <w:num w:numId="15">
    <w:abstractNumId w:val="0"/>
  </w:num>
  <w:num w:numId="16">
    <w:abstractNumId w:val="7"/>
  </w:num>
  <w:num w:numId="17">
    <w:abstractNumId w:val="11"/>
  </w:num>
  <w:num w:numId="18">
    <w:abstractNumId w:val="1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54"/>
    <w:rsid w:val="00143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A967"/>
  <w15:docId w15:val="{4CF64A68-128D-42B6-A1AC-F0AC5094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NFP GP Bulleted List,Recommendation"/>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1"/>
    <w:qFormat/>
    <w:rsid w:val="00604FB8"/>
    <w:pPr>
      <w:widowControl w:val="0"/>
      <w:spacing w:before="120"/>
      <w:ind w:left="972" w:hanging="855"/>
    </w:pPr>
    <w:rPr>
      <w:rFonts w:ascii="Times New Roman" w:eastAsia="Times New Roman" w:hAnsi="Times New Roman" w:cstheme="minorBidi"/>
      <w:sz w:val="24"/>
      <w:szCs w:val="24"/>
      <w:lang w:val="en-US" w:eastAsia="en-US"/>
    </w:rPr>
  </w:style>
  <w:style w:type="character" w:customStyle="1" w:styleId="BodyTextChar">
    <w:name w:val="Body Text Char"/>
    <w:basedOn w:val="DefaultParagraphFont"/>
    <w:link w:val="BodyText"/>
    <w:uiPriority w:val="1"/>
    <w:rsid w:val="00604FB8"/>
    <w:rPr>
      <w:rFonts w:ascii="Times New Roman" w:eastAsia="Times New Roman" w:hAnsi="Times New Roman"/>
      <w:sz w:val="24"/>
      <w:szCs w:val="24"/>
      <w:lang w:val="en-US"/>
    </w:rPr>
  </w:style>
  <w:style w:type="paragraph" w:customStyle="1" w:styleId="NumberList">
    <w:name w:val="Number List"/>
    <w:basedOn w:val="Normal"/>
    <w:rsid w:val="00093A77"/>
    <w:pPr>
      <w:numPr>
        <w:numId w:val="17"/>
      </w:numPr>
      <w:tabs>
        <w:tab w:val="left" w:pos="1985"/>
      </w:tabs>
      <w:spacing w:before="240" w:line="240" w:lineRule="atLeast"/>
    </w:pPr>
    <w:rPr>
      <w:rFonts w:ascii="Times New Roman" w:eastAsia="Times New Roman" w:hAnsi="Times New Roman"/>
      <w:sz w:val="24"/>
      <w:szCs w:val="24"/>
      <w:lang w:eastAsia="en-US"/>
    </w:rPr>
  </w:style>
  <w:style w:type="paragraph" w:customStyle="1" w:styleId="NumberListSub">
    <w:name w:val="Number List Sub"/>
    <w:basedOn w:val="NumberList"/>
    <w:rsid w:val="00093A77"/>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28C5672AB1D4244B8D6FCA3F8B408A8" ma:contentTypeVersion="" ma:contentTypeDescription="PDMS Document Site Content Type" ma:contentTypeScope="" ma:versionID="b22c13490e45c90d135a68f9fdacc603">
  <xsd:schema xmlns:xsd="http://www.w3.org/2001/XMLSchema" xmlns:xs="http://www.w3.org/2001/XMLSchema" xmlns:p="http://schemas.microsoft.com/office/2006/metadata/properties" xmlns:ns2="37E10110-51D6-4584-9A18-E8DF5526E9AB" targetNamespace="http://schemas.microsoft.com/office/2006/metadata/properties" ma:root="true" ma:fieldsID="294ca3cc6aa492779131fe3c882d3b16" ns2:_="">
    <xsd:import namespace="37E10110-51D6-4584-9A18-E8DF5526E9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10110-51D6-4584-9A18-E8DF5526E9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A23D-9A3A-49B6-BFB2-F0EEFCD06AE0}">
  <ds:schemaRefs/>
</ds:datastoreItem>
</file>

<file path=customXml/itemProps2.xml><?xml version="1.0" encoding="utf-8"?>
<ds:datastoreItem xmlns:ds="http://schemas.openxmlformats.org/officeDocument/2006/customXml" ds:itemID="{E2089E40-4843-4D43-8084-A320ED53FE50}">
  <ds:schemaRefs/>
</ds:datastoreItem>
</file>

<file path=customXml/itemProps3.xml><?xml version="1.0" encoding="utf-8"?>
<ds:datastoreItem xmlns:ds="http://schemas.openxmlformats.org/officeDocument/2006/customXml" ds:itemID="{1378B849-0B5D-4A5C-9C17-F159FCDC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5B4E20D6</Template>
  <TotalTime>0</TotalTime>
  <Pages>5</Pages>
  <Words>1605</Words>
  <Characters>9153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Neely, Francesca</cp:lastModifiedBy>
  <cp:revision>2</cp:revision>
  <cp:lastPrinted>2016-10-24T03:30:00Z</cp:lastPrinted>
  <dcterms:created xsi:type="dcterms:W3CDTF">2017-01-29T22:07:00Z</dcterms:created>
  <dcterms:modified xsi:type="dcterms:W3CDTF">2017-01-29T22:07:00Z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25 January 2017</vt:lpwstr>
  </property>
  <property fmtid="{D5CDD505-2E9C-101B-9397-08002B2CF9AE}" pid="3" name="ClearanceDueDate">
    <vt:lpwstr/>
  </property>
  <property fmtid="{D5CDD505-2E9C-101B-9397-08002B2CF9AE}" pid="4" name="LastClearingOfficer">
    <vt:lpwstr>Kim Baker</vt:lpwstr>
  </property>
</Properties>
</file>