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D79ED" w:rsidRDefault="00193461" w:rsidP="000D79ED">
      <w:pPr>
        <w:rPr>
          <w:sz w:val="28"/>
        </w:rPr>
      </w:pPr>
      <w:r w:rsidRPr="000D79ED">
        <w:rPr>
          <w:noProof/>
          <w:lang w:eastAsia="en-AU"/>
        </w:rPr>
        <w:drawing>
          <wp:inline distT="0" distB="0" distL="0" distR="0" wp14:anchorId="742073B5" wp14:editId="1C03DCF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D79ED" w:rsidRDefault="0048364F" w:rsidP="0048364F">
      <w:pPr>
        <w:rPr>
          <w:sz w:val="19"/>
        </w:rPr>
      </w:pPr>
    </w:p>
    <w:p w:rsidR="00243F65" w:rsidRPr="000D79ED" w:rsidRDefault="00243F65" w:rsidP="00243F65">
      <w:pPr>
        <w:pStyle w:val="ShortT"/>
      </w:pPr>
      <w:r w:rsidRPr="000D79ED">
        <w:t>Code for the Tendering and Performance of Building Work Amendment Instrument 2017</w:t>
      </w:r>
    </w:p>
    <w:p w:rsidR="00243F65" w:rsidRPr="000D79ED" w:rsidRDefault="00243F65" w:rsidP="00243F65">
      <w:pPr>
        <w:pStyle w:val="SignCoverPageStart"/>
        <w:rPr>
          <w:szCs w:val="22"/>
        </w:rPr>
      </w:pPr>
      <w:r w:rsidRPr="000D79ED">
        <w:rPr>
          <w:szCs w:val="22"/>
        </w:rPr>
        <w:t>I, Michaelia Cash, Minister for Employment, make the following instrument.</w:t>
      </w:r>
    </w:p>
    <w:p w:rsidR="00243F65" w:rsidRPr="000D79ED" w:rsidRDefault="00243F65" w:rsidP="00243F65">
      <w:pPr>
        <w:keepNext/>
        <w:spacing w:before="300" w:line="240" w:lineRule="atLeast"/>
        <w:ind w:right="397"/>
        <w:jc w:val="both"/>
        <w:rPr>
          <w:szCs w:val="22"/>
        </w:rPr>
      </w:pPr>
      <w:r w:rsidRPr="000D79ED">
        <w:rPr>
          <w:szCs w:val="22"/>
        </w:rPr>
        <w:t>Dated</w:t>
      </w:r>
      <w:r w:rsidR="00962499">
        <w:rPr>
          <w:szCs w:val="22"/>
        </w:rPr>
        <w:t xml:space="preserve"> </w:t>
      </w:r>
      <w:r w:rsidR="0037532B">
        <w:rPr>
          <w:szCs w:val="22"/>
        </w:rPr>
        <w:t>20 February</w:t>
      </w:r>
      <w:bookmarkStart w:id="0" w:name="BKCheck15B_1"/>
      <w:bookmarkEnd w:id="0"/>
      <w:r w:rsidR="0037532B">
        <w:rPr>
          <w:szCs w:val="22"/>
        </w:rPr>
        <w:t xml:space="preserve"> </w:t>
      </w:r>
      <w:r w:rsidRPr="000D79ED">
        <w:rPr>
          <w:szCs w:val="22"/>
        </w:rPr>
        <w:fldChar w:fldCharType="begin"/>
      </w:r>
      <w:r w:rsidRPr="000D79ED">
        <w:rPr>
          <w:szCs w:val="22"/>
        </w:rPr>
        <w:instrText xml:space="preserve"> DOCPROPERTY  DateMade </w:instrText>
      </w:r>
      <w:r w:rsidRPr="000D79ED">
        <w:rPr>
          <w:szCs w:val="22"/>
        </w:rPr>
        <w:fldChar w:fldCharType="separate"/>
      </w:r>
      <w:r w:rsidR="004C4108">
        <w:rPr>
          <w:szCs w:val="22"/>
        </w:rPr>
        <w:t>2017</w:t>
      </w:r>
      <w:r w:rsidRPr="000D79ED">
        <w:rPr>
          <w:szCs w:val="22"/>
        </w:rPr>
        <w:fldChar w:fldCharType="end"/>
      </w:r>
    </w:p>
    <w:p w:rsidR="00243F65" w:rsidRPr="000D79ED" w:rsidRDefault="00243F65" w:rsidP="00243F6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0D79ED">
        <w:rPr>
          <w:szCs w:val="22"/>
        </w:rPr>
        <w:t>Michaelia Cash</w:t>
      </w:r>
    </w:p>
    <w:p w:rsidR="00243F65" w:rsidRPr="000D79ED" w:rsidRDefault="00243F65" w:rsidP="00243F65">
      <w:pPr>
        <w:pStyle w:val="SignCoverPageEnd"/>
        <w:rPr>
          <w:szCs w:val="22"/>
        </w:rPr>
      </w:pPr>
      <w:r w:rsidRPr="000D79ED">
        <w:rPr>
          <w:szCs w:val="22"/>
        </w:rPr>
        <w:t>Minister for Employment</w:t>
      </w:r>
    </w:p>
    <w:p w:rsidR="00243F65" w:rsidRPr="000D79ED" w:rsidRDefault="00243F65" w:rsidP="00243F65"/>
    <w:p w:rsidR="00243F65" w:rsidRPr="000D79ED" w:rsidRDefault="00243F65" w:rsidP="00243F65"/>
    <w:p w:rsidR="00243F65" w:rsidRPr="000D79ED" w:rsidRDefault="00243F65" w:rsidP="00243F65">
      <w:pPr>
        <w:pStyle w:val="Header"/>
        <w:tabs>
          <w:tab w:val="clear" w:pos="4150"/>
          <w:tab w:val="clear" w:pos="8307"/>
        </w:tabs>
      </w:pPr>
      <w:r w:rsidRPr="000D79ED">
        <w:rPr>
          <w:rStyle w:val="CharAmSchNo"/>
        </w:rPr>
        <w:t xml:space="preserve"> </w:t>
      </w:r>
      <w:r w:rsidRPr="000D79ED">
        <w:rPr>
          <w:rStyle w:val="CharAmSchText"/>
        </w:rPr>
        <w:t xml:space="preserve"> </w:t>
      </w:r>
    </w:p>
    <w:p w:rsidR="00243F65" w:rsidRPr="000D79ED" w:rsidRDefault="00243F65" w:rsidP="00243F65">
      <w:pPr>
        <w:pStyle w:val="Header"/>
        <w:tabs>
          <w:tab w:val="clear" w:pos="4150"/>
          <w:tab w:val="clear" w:pos="8307"/>
        </w:tabs>
      </w:pPr>
      <w:r w:rsidRPr="000D79ED">
        <w:rPr>
          <w:rStyle w:val="CharAmPartNo"/>
        </w:rPr>
        <w:t xml:space="preserve"> </w:t>
      </w:r>
      <w:r w:rsidRPr="000D79ED">
        <w:rPr>
          <w:rStyle w:val="CharAmPartText"/>
        </w:rPr>
        <w:t xml:space="preserve"> </w:t>
      </w:r>
    </w:p>
    <w:p w:rsidR="00243F65" w:rsidRPr="000D79ED" w:rsidRDefault="00243F65" w:rsidP="00243F65">
      <w:pPr>
        <w:sectPr w:rsidR="00243F65" w:rsidRPr="000D79ED" w:rsidSect="00DE74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43F65" w:rsidRPr="000D79ED" w:rsidRDefault="00243F65" w:rsidP="00243F65">
      <w:pPr>
        <w:rPr>
          <w:sz w:val="36"/>
        </w:rPr>
      </w:pPr>
      <w:r w:rsidRPr="000D79ED">
        <w:rPr>
          <w:sz w:val="36"/>
        </w:rPr>
        <w:lastRenderedPageBreak/>
        <w:t>Contents</w:t>
      </w:r>
    </w:p>
    <w:bookmarkStart w:id="1" w:name="BKCheck15B_2"/>
    <w:bookmarkEnd w:id="1"/>
    <w:p w:rsidR="00E24DF9" w:rsidRPr="000D79ED" w:rsidRDefault="00E24D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D79ED">
        <w:fldChar w:fldCharType="begin"/>
      </w:r>
      <w:r w:rsidRPr="000D79ED">
        <w:instrText xml:space="preserve"> TOC \o "1-9" </w:instrText>
      </w:r>
      <w:r w:rsidRPr="000D79ED">
        <w:fldChar w:fldCharType="separate"/>
      </w:r>
      <w:r w:rsidRPr="000D79ED">
        <w:rPr>
          <w:noProof/>
        </w:rPr>
        <w:t>1</w:t>
      </w:r>
      <w:r w:rsidRPr="000D79ED">
        <w:rPr>
          <w:noProof/>
        </w:rPr>
        <w:tab/>
        <w:t>Name</w:t>
      </w:r>
      <w:r w:rsidRPr="000D79ED">
        <w:rPr>
          <w:noProof/>
        </w:rPr>
        <w:tab/>
      </w:r>
      <w:r w:rsidRPr="000D79ED">
        <w:rPr>
          <w:noProof/>
        </w:rPr>
        <w:fldChar w:fldCharType="begin"/>
      </w:r>
      <w:r w:rsidRPr="000D79ED">
        <w:rPr>
          <w:noProof/>
        </w:rPr>
        <w:instrText xml:space="preserve"> PAGEREF _Toc475017007 \h </w:instrText>
      </w:r>
      <w:r w:rsidRPr="000D79ED">
        <w:rPr>
          <w:noProof/>
        </w:rPr>
      </w:r>
      <w:r w:rsidRPr="000D79ED">
        <w:rPr>
          <w:noProof/>
        </w:rPr>
        <w:fldChar w:fldCharType="separate"/>
      </w:r>
      <w:r w:rsidR="004C4108">
        <w:rPr>
          <w:noProof/>
        </w:rPr>
        <w:t>1</w:t>
      </w:r>
      <w:r w:rsidRPr="000D79ED">
        <w:rPr>
          <w:noProof/>
        </w:rPr>
        <w:fldChar w:fldCharType="end"/>
      </w:r>
    </w:p>
    <w:p w:rsidR="00E24DF9" w:rsidRPr="000D79ED" w:rsidRDefault="00E24D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D79ED">
        <w:rPr>
          <w:noProof/>
        </w:rPr>
        <w:t>2</w:t>
      </w:r>
      <w:r w:rsidRPr="000D79ED">
        <w:rPr>
          <w:noProof/>
        </w:rPr>
        <w:tab/>
        <w:t>Commencement</w:t>
      </w:r>
      <w:r w:rsidRPr="000D79ED">
        <w:rPr>
          <w:noProof/>
        </w:rPr>
        <w:tab/>
      </w:r>
      <w:r w:rsidRPr="000D79ED">
        <w:rPr>
          <w:noProof/>
        </w:rPr>
        <w:fldChar w:fldCharType="begin"/>
      </w:r>
      <w:r w:rsidRPr="000D79ED">
        <w:rPr>
          <w:noProof/>
        </w:rPr>
        <w:instrText xml:space="preserve"> PAGEREF _Toc475017008 \h </w:instrText>
      </w:r>
      <w:r w:rsidRPr="000D79ED">
        <w:rPr>
          <w:noProof/>
        </w:rPr>
      </w:r>
      <w:r w:rsidRPr="000D79ED">
        <w:rPr>
          <w:noProof/>
        </w:rPr>
        <w:fldChar w:fldCharType="separate"/>
      </w:r>
      <w:r w:rsidR="004C4108">
        <w:rPr>
          <w:noProof/>
        </w:rPr>
        <w:t>1</w:t>
      </w:r>
      <w:r w:rsidRPr="000D79ED">
        <w:rPr>
          <w:noProof/>
        </w:rPr>
        <w:fldChar w:fldCharType="end"/>
      </w:r>
    </w:p>
    <w:p w:rsidR="00E24DF9" w:rsidRPr="000D79ED" w:rsidRDefault="00E24D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D79ED">
        <w:rPr>
          <w:noProof/>
        </w:rPr>
        <w:t>3</w:t>
      </w:r>
      <w:r w:rsidRPr="000D79ED">
        <w:rPr>
          <w:noProof/>
        </w:rPr>
        <w:tab/>
        <w:t>Authority</w:t>
      </w:r>
      <w:r w:rsidRPr="000D79ED">
        <w:rPr>
          <w:noProof/>
        </w:rPr>
        <w:tab/>
      </w:r>
      <w:r w:rsidRPr="000D79ED">
        <w:rPr>
          <w:noProof/>
        </w:rPr>
        <w:fldChar w:fldCharType="begin"/>
      </w:r>
      <w:r w:rsidRPr="000D79ED">
        <w:rPr>
          <w:noProof/>
        </w:rPr>
        <w:instrText xml:space="preserve"> PAGEREF _Toc475017009 \h </w:instrText>
      </w:r>
      <w:r w:rsidRPr="000D79ED">
        <w:rPr>
          <w:noProof/>
        </w:rPr>
      </w:r>
      <w:r w:rsidRPr="000D79ED">
        <w:rPr>
          <w:noProof/>
        </w:rPr>
        <w:fldChar w:fldCharType="separate"/>
      </w:r>
      <w:r w:rsidR="004C4108">
        <w:rPr>
          <w:noProof/>
        </w:rPr>
        <w:t>1</w:t>
      </w:r>
      <w:r w:rsidRPr="000D79ED">
        <w:rPr>
          <w:noProof/>
        </w:rPr>
        <w:fldChar w:fldCharType="end"/>
      </w:r>
    </w:p>
    <w:p w:rsidR="00E24DF9" w:rsidRPr="000D79ED" w:rsidRDefault="00E24D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D79ED">
        <w:rPr>
          <w:noProof/>
        </w:rPr>
        <w:t>4</w:t>
      </w:r>
      <w:r w:rsidRPr="000D79ED">
        <w:rPr>
          <w:noProof/>
        </w:rPr>
        <w:tab/>
        <w:t>Schedules</w:t>
      </w:r>
      <w:r w:rsidRPr="000D79ED">
        <w:rPr>
          <w:noProof/>
        </w:rPr>
        <w:tab/>
      </w:r>
      <w:r w:rsidRPr="000D79ED">
        <w:rPr>
          <w:noProof/>
        </w:rPr>
        <w:fldChar w:fldCharType="begin"/>
      </w:r>
      <w:r w:rsidRPr="000D79ED">
        <w:rPr>
          <w:noProof/>
        </w:rPr>
        <w:instrText xml:space="preserve"> PAGEREF _Toc475017010 \h </w:instrText>
      </w:r>
      <w:r w:rsidRPr="000D79ED">
        <w:rPr>
          <w:noProof/>
        </w:rPr>
      </w:r>
      <w:r w:rsidRPr="000D79ED">
        <w:rPr>
          <w:noProof/>
        </w:rPr>
        <w:fldChar w:fldCharType="separate"/>
      </w:r>
      <w:r w:rsidR="004C4108">
        <w:rPr>
          <w:noProof/>
        </w:rPr>
        <w:t>1</w:t>
      </w:r>
      <w:r w:rsidRPr="000D79ED">
        <w:rPr>
          <w:noProof/>
        </w:rPr>
        <w:fldChar w:fldCharType="end"/>
      </w:r>
    </w:p>
    <w:p w:rsidR="00E24DF9" w:rsidRPr="000D79ED" w:rsidRDefault="00E24DF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D79ED">
        <w:rPr>
          <w:noProof/>
        </w:rPr>
        <w:t>Schedule</w:t>
      </w:r>
      <w:r w:rsidR="000D79ED" w:rsidRPr="000D79ED">
        <w:rPr>
          <w:noProof/>
        </w:rPr>
        <w:t> </w:t>
      </w:r>
      <w:r w:rsidRPr="000D79ED">
        <w:rPr>
          <w:noProof/>
        </w:rPr>
        <w:t>1—Amendments</w:t>
      </w:r>
      <w:r w:rsidRPr="000D79ED">
        <w:rPr>
          <w:b w:val="0"/>
          <w:noProof/>
          <w:sz w:val="18"/>
        </w:rPr>
        <w:tab/>
      </w:r>
      <w:r w:rsidRPr="000D79ED">
        <w:rPr>
          <w:b w:val="0"/>
          <w:noProof/>
          <w:sz w:val="18"/>
        </w:rPr>
        <w:fldChar w:fldCharType="begin"/>
      </w:r>
      <w:r w:rsidRPr="000D79ED">
        <w:rPr>
          <w:b w:val="0"/>
          <w:noProof/>
          <w:sz w:val="18"/>
        </w:rPr>
        <w:instrText xml:space="preserve"> PAGEREF _Toc475017011 \h </w:instrText>
      </w:r>
      <w:r w:rsidRPr="000D79ED">
        <w:rPr>
          <w:b w:val="0"/>
          <w:noProof/>
          <w:sz w:val="18"/>
        </w:rPr>
      </w:r>
      <w:r w:rsidRPr="000D79ED">
        <w:rPr>
          <w:b w:val="0"/>
          <w:noProof/>
          <w:sz w:val="18"/>
        </w:rPr>
        <w:fldChar w:fldCharType="separate"/>
      </w:r>
      <w:r w:rsidR="004C4108">
        <w:rPr>
          <w:b w:val="0"/>
          <w:noProof/>
          <w:sz w:val="18"/>
        </w:rPr>
        <w:t>2</w:t>
      </w:r>
      <w:r w:rsidRPr="000D79ED">
        <w:rPr>
          <w:b w:val="0"/>
          <w:noProof/>
          <w:sz w:val="18"/>
        </w:rPr>
        <w:fldChar w:fldCharType="end"/>
      </w:r>
    </w:p>
    <w:p w:rsidR="00E24DF9" w:rsidRPr="000D79ED" w:rsidRDefault="00E24DF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D79ED">
        <w:rPr>
          <w:noProof/>
        </w:rPr>
        <w:t>Code for the Tendering and Performance of Building Work 2016</w:t>
      </w:r>
      <w:r w:rsidRPr="000D79ED">
        <w:rPr>
          <w:i w:val="0"/>
          <w:noProof/>
          <w:sz w:val="18"/>
        </w:rPr>
        <w:tab/>
      </w:r>
      <w:r w:rsidRPr="000D79ED">
        <w:rPr>
          <w:i w:val="0"/>
          <w:noProof/>
          <w:sz w:val="18"/>
        </w:rPr>
        <w:fldChar w:fldCharType="begin"/>
      </w:r>
      <w:r w:rsidRPr="000D79ED">
        <w:rPr>
          <w:i w:val="0"/>
          <w:noProof/>
          <w:sz w:val="18"/>
        </w:rPr>
        <w:instrText xml:space="preserve"> PAGEREF _Toc475017012 \h </w:instrText>
      </w:r>
      <w:r w:rsidRPr="000D79ED">
        <w:rPr>
          <w:i w:val="0"/>
          <w:noProof/>
          <w:sz w:val="18"/>
        </w:rPr>
      </w:r>
      <w:r w:rsidRPr="000D79ED">
        <w:rPr>
          <w:i w:val="0"/>
          <w:noProof/>
          <w:sz w:val="18"/>
        </w:rPr>
        <w:fldChar w:fldCharType="separate"/>
      </w:r>
      <w:r w:rsidR="004C4108">
        <w:rPr>
          <w:i w:val="0"/>
          <w:noProof/>
          <w:sz w:val="18"/>
        </w:rPr>
        <w:t>2</w:t>
      </w:r>
      <w:r w:rsidRPr="000D79ED">
        <w:rPr>
          <w:i w:val="0"/>
          <w:noProof/>
          <w:sz w:val="18"/>
        </w:rPr>
        <w:fldChar w:fldCharType="end"/>
      </w:r>
    </w:p>
    <w:p w:rsidR="00844E32" w:rsidRPr="000D79ED" w:rsidRDefault="00E24DF9" w:rsidP="00844E32">
      <w:r w:rsidRPr="000D79ED">
        <w:fldChar w:fldCharType="end"/>
      </w:r>
      <w:bookmarkStart w:id="2" w:name="_Toc475017007"/>
    </w:p>
    <w:p w:rsidR="00844E32" w:rsidRPr="000D79ED" w:rsidRDefault="00844E32" w:rsidP="00844E32">
      <w:pPr>
        <w:sectPr w:rsidR="00844E32" w:rsidRPr="000D79ED" w:rsidSect="00DE740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243F65" w:rsidRPr="000D79ED" w:rsidRDefault="00243F65" w:rsidP="00844E32">
      <w:pPr>
        <w:pStyle w:val="ActHead5"/>
      </w:pPr>
      <w:r w:rsidRPr="000D79ED">
        <w:rPr>
          <w:rStyle w:val="CharSectno"/>
        </w:rPr>
        <w:lastRenderedPageBreak/>
        <w:t>1</w:t>
      </w:r>
      <w:r w:rsidRPr="000D79ED">
        <w:t xml:space="preserve">  Name</w:t>
      </w:r>
      <w:bookmarkEnd w:id="2"/>
    </w:p>
    <w:p w:rsidR="00243F65" w:rsidRPr="000D79ED" w:rsidRDefault="00243F65" w:rsidP="00243F65">
      <w:pPr>
        <w:pStyle w:val="subsection"/>
      </w:pPr>
      <w:r w:rsidRPr="000D79ED">
        <w:tab/>
      </w:r>
      <w:r w:rsidRPr="000D79ED">
        <w:tab/>
        <w:t xml:space="preserve">This instrument is the </w:t>
      </w:r>
      <w:bookmarkStart w:id="3" w:name="BKCheck15B_3"/>
      <w:bookmarkEnd w:id="3"/>
      <w:r w:rsidRPr="000D79ED">
        <w:rPr>
          <w:i/>
        </w:rPr>
        <w:fldChar w:fldCharType="begin"/>
      </w:r>
      <w:r w:rsidRPr="000D79ED">
        <w:rPr>
          <w:i/>
        </w:rPr>
        <w:instrText xml:space="preserve"> STYLEREF  ShortT </w:instrText>
      </w:r>
      <w:r w:rsidRPr="000D79ED">
        <w:rPr>
          <w:i/>
        </w:rPr>
        <w:fldChar w:fldCharType="separate"/>
      </w:r>
      <w:r w:rsidR="004C4108">
        <w:rPr>
          <w:i/>
          <w:noProof/>
        </w:rPr>
        <w:t>Code for the Tendering and Performance of Building Work Amendment Instrument 2017</w:t>
      </w:r>
      <w:r w:rsidRPr="000D79ED">
        <w:rPr>
          <w:i/>
        </w:rPr>
        <w:fldChar w:fldCharType="end"/>
      </w:r>
      <w:r w:rsidRPr="000D79ED">
        <w:t>.</w:t>
      </w:r>
    </w:p>
    <w:p w:rsidR="00243F65" w:rsidRPr="000D79ED" w:rsidRDefault="00243F65" w:rsidP="00243F65">
      <w:pPr>
        <w:pStyle w:val="ActHead5"/>
      </w:pPr>
      <w:bookmarkStart w:id="4" w:name="_Toc475017008"/>
      <w:r w:rsidRPr="000D79ED">
        <w:rPr>
          <w:rStyle w:val="CharSectno"/>
        </w:rPr>
        <w:t>2</w:t>
      </w:r>
      <w:r w:rsidRPr="000D79ED">
        <w:t xml:space="preserve">  Commencement</w:t>
      </w:r>
      <w:bookmarkEnd w:id="4"/>
    </w:p>
    <w:p w:rsidR="00243F65" w:rsidRPr="000D79ED" w:rsidRDefault="00243F65" w:rsidP="00243F65">
      <w:pPr>
        <w:pStyle w:val="subsection"/>
      </w:pPr>
      <w:r w:rsidRPr="000D79ED">
        <w:tab/>
        <w:t>(1)</w:t>
      </w:r>
      <w:r w:rsidRPr="000D79ED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243F65" w:rsidRPr="000D79ED" w:rsidRDefault="00243F65" w:rsidP="00243F6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43F65" w:rsidRPr="000D79ED" w:rsidTr="00EE267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43F65" w:rsidRPr="000D79ED" w:rsidRDefault="00243F65" w:rsidP="00EE2677">
            <w:pPr>
              <w:pStyle w:val="TableHeading"/>
            </w:pPr>
            <w:r w:rsidRPr="000D79ED">
              <w:t>Commencement information</w:t>
            </w:r>
          </w:p>
        </w:tc>
      </w:tr>
      <w:tr w:rsidR="00243F65" w:rsidRPr="000D79ED" w:rsidTr="00EE2677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43F65" w:rsidRPr="000D79ED" w:rsidRDefault="00243F65" w:rsidP="00EE2677">
            <w:pPr>
              <w:pStyle w:val="TableHeading"/>
            </w:pPr>
            <w:r w:rsidRPr="000D79ED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43F65" w:rsidRPr="000D79ED" w:rsidRDefault="00243F65" w:rsidP="00EE2677">
            <w:pPr>
              <w:pStyle w:val="TableHeading"/>
            </w:pPr>
            <w:r w:rsidRPr="000D79ED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43F65" w:rsidRPr="000D79ED" w:rsidRDefault="00243F65" w:rsidP="00EE2677">
            <w:pPr>
              <w:pStyle w:val="TableHeading"/>
            </w:pPr>
            <w:r w:rsidRPr="000D79ED">
              <w:t>Column 3</w:t>
            </w:r>
          </w:p>
        </w:tc>
      </w:tr>
      <w:tr w:rsidR="00243F65" w:rsidRPr="000D79ED" w:rsidTr="00EE2677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43F65" w:rsidRPr="000D79ED" w:rsidRDefault="00243F65" w:rsidP="00EE2677">
            <w:pPr>
              <w:pStyle w:val="TableHeading"/>
            </w:pPr>
            <w:r w:rsidRPr="000D79ED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43F65" w:rsidRPr="000D79ED" w:rsidRDefault="00243F65" w:rsidP="00EE2677">
            <w:pPr>
              <w:pStyle w:val="TableHeading"/>
            </w:pPr>
            <w:r w:rsidRPr="000D79ED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43F65" w:rsidRPr="000D79ED" w:rsidRDefault="00243F65" w:rsidP="00EE2677">
            <w:pPr>
              <w:pStyle w:val="TableHeading"/>
            </w:pPr>
            <w:r w:rsidRPr="000D79ED">
              <w:t>Date/Details</w:t>
            </w:r>
          </w:p>
        </w:tc>
      </w:tr>
      <w:tr w:rsidR="00243F65" w:rsidRPr="000D79ED" w:rsidTr="00EE267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43F65" w:rsidRPr="000D79ED" w:rsidRDefault="00243F65" w:rsidP="00EE2677">
            <w:pPr>
              <w:pStyle w:val="Tabletext"/>
            </w:pPr>
            <w:r w:rsidRPr="000D79ED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43F65" w:rsidRPr="000D79ED" w:rsidRDefault="00243F65" w:rsidP="00EE2677">
            <w:pPr>
              <w:pStyle w:val="Tabletext"/>
            </w:pPr>
            <w:r w:rsidRPr="000D79ED">
              <w:t>The later of:</w:t>
            </w:r>
          </w:p>
          <w:p w:rsidR="00243F65" w:rsidRPr="000D79ED" w:rsidRDefault="00243F65" w:rsidP="00EE2677">
            <w:pPr>
              <w:pStyle w:val="Tablea"/>
            </w:pPr>
            <w:r w:rsidRPr="000D79ED">
              <w:t>(a) the start of the day after this instrument is registered; and</w:t>
            </w:r>
          </w:p>
          <w:p w:rsidR="00243F65" w:rsidRPr="000D79ED" w:rsidRDefault="00243F65" w:rsidP="00EE2677">
            <w:pPr>
              <w:pStyle w:val="Tablea"/>
            </w:pPr>
            <w:r w:rsidRPr="000D79ED">
              <w:t xml:space="preserve">(b) the commencement of the </w:t>
            </w:r>
            <w:r w:rsidRPr="000D79ED">
              <w:rPr>
                <w:i/>
              </w:rPr>
              <w:t>Building and Construction Industry (Improving Productivity) Amendment Act 2017</w:t>
            </w:r>
            <w:r w:rsidRPr="000D79ED">
              <w:t>.</w:t>
            </w:r>
          </w:p>
          <w:p w:rsidR="00243F65" w:rsidRPr="000D79ED" w:rsidRDefault="00243F65" w:rsidP="00EE2677">
            <w:pPr>
              <w:pStyle w:val="Tabletext"/>
            </w:pPr>
            <w:r w:rsidRPr="000D79ED">
              <w:t xml:space="preserve">However, the provisions do not commence at all if the event mentioned in </w:t>
            </w:r>
            <w:r w:rsidR="000D79ED" w:rsidRPr="000D79ED">
              <w:t>paragraph (</w:t>
            </w:r>
            <w:r w:rsidRPr="000D79ED">
              <w:t>b) does not occur.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3F65" w:rsidRDefault="00FA69EC" w:rsidP="00EE2677">
            <w:pPr>
              <w:pStyle w:val="Tabletext"/>
            </w:pPr>
            <w:r>
              <w:t>21 February 2017</w:t>
            </w:r>
          </w:p>
          <w:p w:rsidR="00FA69EC" w:rsidRPr="000D79ED" w:rsidRDefault="00FA69EC" w:rsidP="00FA69EC">
            <w:pPr>
              <w:pStyle w:val="Tabletext"/>
            </w:pPr>
            <w:r>
              <w:t>(paragraph (</w:t>
            </w:r>
            <w:r>
              <w:t>a</w:t>
            </w:r>
            <w:r>
              <w:t>) applies)</w:t>
            </w:r>
            <w:bookmarkStart w:id="5" w:name="_GoBack"/>
            <w:bookmarkEnd w:id="5"/>
          </w:p>
        </w:tc>
      </w:tr>
    </w:tbl>
    <w:p w:rsidR="00243F65" w:rsidRPr="000D79ED" w:rsidRDefault="00243F65" w:rsidP="00243F65">
      <w:pPr>
        <w:pStyle w:val="notetext"/>
      </w:pPr>
      <w:r w:rsidRPr="000D79ED">
        <w:rPr>
          <w:snapToGrid w:val="0"/>
          <w:lang w:eastAsia="en-US"/>
        </w:rPr>
        <w:t>Note:</w:t>
      </w:r>
      <w:r w:rsidRPr="000D79ED">
        <w:rPr>
          <w:snapToGrid w:val="0"/>
          <w:lang w:eastAsia="en-US"/>
        </w:rPr>
        <w:tab/>
        <w:t xml:space="preserve">This table relates only to the provisions of this </w:t>
      </w:r>
      <w:r w:rsidRPr="000D79ED">
        <w:t xml:space="preserve">instrument </w:t>
      </w:r>
      <w:r w:rsidRPr="000D79ED">
        <w:rPr>
          <w:snapToGrid w:val="0"/>
          <w:lang w:eastAsia="en-US"/>
        </w:rPr>
        <w:t xml:space="preserve">as originally made. It will not be amended to deal with any later amendments of this </w:t>
      </w:r>
      <w:r w:rsidRPr="000D79ED">
        <w:t>instrument</w:t>
      </w:r>
      <w:r w:rsidRPr="000D79ED">
        <w:rPr>
          <w:snapToGrid w:val="0"/>
          <w:lang w:eastAsia="en-US"/>
        </w:rPr>
        <w:t>.</w:t>
      </w:r>
    </w:p>
    <w:p w:rsidR="00243F65" w:rsidRPr="000D79ED" w:rsidRDefault="00243F65" w:rsidP="00243F65">
      <w:pPr>
        <w:pStyle w:val="subsection"/>
      </w:pPr>
      <w:r w:rsidRPr="000D79ED">
        <w:tab/>
        <w:t>(2)</w:t>
      </w:r>
      <w:r w:rsidRPr="000D79ED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243F65" w:rsidRPr="000D79ED" w:rsidRDefault="00243F65" w:rsidP="00243F65">
      <w:pPr>
        <w:pStyle w:val="ActHead5"/>
      </w:pPr>
      <w:bookmarkStart w:id="6" w:name="_Toc475017009"/>
      <w:r w:rsidRPr="000D79ED">
        <w:rPr>
          <w:rStyle w:val="CharSectno"/>
        </w:rPr>
        <w:t>3</w:t>
      </w:r>
      <w:r w:rsidRPr="000D79ED">
        <w:t xml:space="preserve">  Authority</w:t>
      </w:r>
      <w:bookmarkEnd w:id="6"/>
    </w:p>
    <w:p w:rsidR="00243F65" w:rsidRPr="000D79ED" w:rsidRDefault="00243F65" w:rsidP="00243F65">
      <w:pPr>
        <w:pStyle w:val="subsection"/>
      </w:pPr>
      <w:r w:rsidRPr="000D79ED">
        <w:tab/>
      </w:r>
      <w:r w:rsidRPr="000D79ED">
        <w:tab/>
        <w:t>This instrument is made under subsection</w:t>
      </w:r>
      <w:r w:rsidR="000D79ED" w:rsidRPr="000D79ED">
        <w:t> </w:t>
      </w:r>
      <w:r w:rsidRPr="000D79ED">
        <w:t xml:space="preserve">34(1) of the </w:t>
      </w:r>
      <w:r w:rsidRPr="000D79ED">
        <w:rPr>
          <w:i/>
        </w:rPr>
        <w:t>Building and Construction Industry (Improving Productivity) Act 2016.</w:t>
      </w:r>
    </w:p>
    <w:p w:rsidR="00243F65" w:rsidRPr="000D79ED" w:rsidRDefault="00243F65" w:rsidP="00243F65">
      <w:pPr>
        <w:pStyle w:val="ActHead5"/>
      </w:pPr>
      <w:bookmarkStart w:id="7" w:name="_Toc475017010"/>
      <w:r w:rsidRPr="000D79ED">
        <w:rPr>
          <w:rStyle w:val="CharSectno"/>
        </w:rPr>
        <w:t>4</w:t>
      </w:r>
      <w:r w:rsidRPr="000D79ED">
        <w:t xml:space="preserve">  Schedules</w:t>
      </w:r>
      <w:bookmarkEnd w:id="7"/>
    </w:p>
    <w:p w:rsidR="00243F65" w:rsidRPr="000D79ED" w:rsidRDefault="00243F65" w:rsidP="00243F65">
      <w:pPr>
        <w:pStyle w:val="subsection"/>
      </w:pPr>
      <w:r w:rsidRPr="000D79ED">
        <w:tab/>
      </w:r>
      <w:r w:rsidRPr="000D79ED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243F65" w:rsidRPr="000D79ED" w:rsidRDefault="00243F65" w:rsidP="00243F65">
      <w:pPr>
        <w:pStyle w:val="ActHead6"/>
        <w:pageBreakBefore/>
      </w:pPr>
      <w:bookmarkStart w:id="8" w:name="_Toc475017011"/>
      <w:bookmarkStart w:id="9" w:name="opcAmSched"/>
      <w:bookmarkStart w:id="10" w:name="opcCurrentFind"/>
      <w:r w:rsidRPr="000D79ED">
        <w:rPr>
          <w:rStyle w:val="CharAmSchNo"/>
        </w:rPr>
        <w:t>Schedule</w:t>
      </w:r>
      <w:r w:rsidR="000D79ED" w:rsidRPr="000D79ED">
        <w:rPr>
          <w:rStyle w:val="CharAmSchNo"/>
        </w:rPr>
        <w:t> </w:t>
      </w:r>
      <w:r w:rsidRPr="000D79ED">
        <w:rPr>
          <w:rStyle w:val="CharAmSchNo"/>
        </w:rPr>
        <w:t>1</w:t>
      </w:r>
      <w:r w:rsidRPr="000D79ED">
        <w:t>—</w:t>
      </w:r>
      <w:r w:rsidRPr="000D79ED">
        <w:rPr>
          <w:rStyle w:val="CharAmSchText"/>
        </w:rPr>
        <w:t>Amendments</w:t>
      </w:r>
      <w:bookmarkEnd w:id="8"/>
    </w:p>
    <w:bookmarkEnd w:id="9"/>
    <w:bookmarkEnd w:id="10"/>
    <w:p w:rsidR="00243F65" w:rsidRPr="000D79ED" w:rsidRDefault="00243F65" w:rsidP="00243F65">
      <w:pPr>
        <w:pStyle w:val="Header"/>
      </w:pPr>
      <w:r w:rsidRPr="000D79ED">
        <w:rPr>
          <w:rStyle w:val="CharAmPartNo"/>
        </w:rPr>
        <w:t xml:space="preserve"> </w:t>
      </w:r>
      <w:r w:rsidRPr="000D79ED">
        <w:rPr>
          <w:rStyle w:val="CharAmPartText"/>
        </w:rPr>
        <w:t xml:space="preserve"> </w:t>
      </w:r>
    </w:p>
    <w:p w:rsidR="00243F65" w:rsidRPr="000D79ED" w:rsidRDefault="00243F65" w:rsidP="00243F65">
      <w:pPr>
        <w:pStyle w:val="ActHead9"/>
      </w:pPr>
      <w:bookmarkStart w:id="11" w:name="_Toc475017012"/>
      <w:r w:rsidRPr="000D79ED">
        <w:t>Code for the Tendering and Performance of Building Work 2016</w:t>
      </w:r>
      <w:bookmarkEnd w:id="11"/>
    </w:p>
    <w:p w:rsidR="00243F65" w:rsidRPr="000D79ED" w:rsidRDefault="00243F65" w:rsidP="00243F65">
      <w:pPr>
        <w:pStyle w:val="ItemHead"/>
      </w:pPr>
      <w:r w:rsidRPr="000D79ED">
        <w:t>1  Subsection</w:t>
      </w:r>
      <w:r w:rsidR="000D79ED" w:rsidRPr="000D79ED">
        <w:t> </w:t>
      </w:r>
      <w:r w:rsidRPr="000D79ED">
        <w:t>11(2)</w:t>
      </w:r>
    </w:p>
    <w:p w:rsidR="00243F65" w:rsidRPr="000D79ED" w:rsidRDefault="00243F65" w:rsidP="00243F65">
      <w:pPr>
        <w:pStyle w:val="Item"/>
      </w:pPr>
      <w:r w:rsidRPr="000D79ED">
        <w:t>Repeal the subsection, substitute:</w:t>
      </w:r>
    </w:p>
    <w:p w:rsidR="00243F65" w:rsidRPr="000D79ED" w:rsidRDefault="00243F65" w:rsidP="00243F65">
      <w:pPr>
        <w:pStyle w:val="subsection"/>
      </w:pPr>
      <w:r w:rsidRPr="000D79ED">
        <w:tab/>
        <w:t>(2)</w:t>
      </w:r>
      <w:r w:rsidRPr="000D79ED">
        <w:tab/>
      </w:r>
      <w:r w:rsidR="000D79ED" w:rsidRPr="000D79ED">
        <w:t>Subsections (</w:t>
      </w:r>
      <w:r w:rsidRPr="000D79ED">
        <w:t>1) and (3) are subject to Schedule</w:t>
      </w:r>
      <w:r w:rsidR="000D79ED" w:rsidRPr="000D79ED">
        <w:t> </w:t>
      </w:r>
      <w:r w:rsidRPr="000D79ED">
        <w:t>5.</w:t>
      </w:r>
    </w:p>
    <w:p w:rsidR="00243F65" w:rsidRPr="000D79ED" w:rsidRDefault="00243F65" w:rsidP="00243F65">
      <w:pPr>
        <w:pStyle w:val="ItemHead"/>
      </w:pPr>
      <w:r w:rsidRPr="000D79ED">
        <w:t>2  Subsections</w:t>
      </w:r>
      <w:r w:rsidR="000D79ED" w:rsidRPr="000D79ED">
        <w:t> </w:t>
      </w:r>
      <w:r w:rsidRPr="000D79ED">
        <w:t>11A(2) and 15(2)</w:t>
      </w:r>
    </w:p>
    <w:p w:rsidR="00243F65" w:rsidRPr="000D79ED" w:rsidRDefault="00243F65" w:rsidP="00243F65">
      <w:pPr>
        <w:pStyle w:val="Item"/>
      </w:pPr>
      <w:r w:rsidRPr="000D79ED">
        <w:t>Repeal the subsections, substitute:</w:t>
      </w:r>
    </w:p>
    <w:p w:rsidR="00243F65" w:rsidRPr="000D79ED" w:rsidRDefault="00243F65" w:rsidP="00243F65">
      <w:pPr>
        <w:pStyle w:val="subsection"/>
      </w:pPr>
      <w:r w:rsidRPr="000D79ED">
        <w:tab/>
        <w:t>(2)</w:t>
      </w:r>
      <w:r w:rsidRPr="000D79ED">
        <w:tab/>
      </w:r>
      <w:r w:rsidR="000D79ED" w:rsidRPr="000D79ED">
        <w:t>Subsection (</w:t>
      </w:r>
      <w:r w:rsidRPr="000D79ED">
        <w:t>1) is subject to Schedule</w:t>
      </w:r>
      <w:r w:rsidR="000D79ED" w:rsidRPr="000D79ED">
        <w:t> </w:t>
      </w:r>
      <w:r w:rsidRPr="000D79ED">
        <w:t>5.</w:t>
      </w:r>
    </w:p>
    <w:p w:rsidR="00243F65" w:rsidRPr="000D79ED" w:rsidRDefault="00243F65" w:rsidP="00243F65">
      <w:pPr>
        <w:pStyle w:val="ItemHead"/>
      </w:pPr>
      <w:r w:rsidRPr="000D79ED">
        <w:t>3  At the end of the instrument</w:t>
      </w:r>
    </w:p>
    <w:p w:rsidR="00243F65" w:rsidRPr="000D79ED" w:rsidRDefault="00243F65" w:rsidP="00243F65">
      <w:pPr>
        <w:pStyle w:val="Item"/>
      </w:pPr>
      <w:r w:rsidRPr="000D79ED">
        <w:t>Add:</w:t>
      </w:r>
    </w:p>
    <w:p w:rsidR="00243F65" w:rsidRPr="000D79ED" w:rsidRDefault="00243F65" w:rsidP="001C007D">
      <w:pPr>
        <w:pStyle w:val="Specialas"/>
        <w:pageBreakBefore w:val="0"/>
      </w:pPr>
      <w:r w:rsidRPr="000D79ED">
        <w:t>Schedule</w:t>
      </w:r>
      <w:r w:rsidR="000D79ED" w:rsidRPr="000D79ED">
        <w:t> </w:t>
      </w:r>
      <w:r w:rsidRPr="000D79ED">
        <w:t>5</w:t>
      </w:r>
      <w:r w:rsidRPr="000D79ED">
        <w:tab/>
        <w:t>Application of sections</w:t>
      </w:r>
      <w:r w:rsidR="000D79ED" w:rsidRPr="000D79ED">
        <w:t> </w:t>
      </w:r>
      <w:r w:rsidRPr="000D79ED">
        <w:t>11, 11A and 15</w:t>
      </w:r>
    </w:p>
    <w:p w:rsidR="00243F65" w:rsidRPr="000D79ED" w:rsidRDefault="004B35AB" w:rsidP="004B35AB">
      <w:pPr>
        <w:rPr>
          <w:rFonts w:ascii="Arial" w:hAnsi="Arial" w:cs="Arial"/>
          <w:sz w:val="18"/>
          <w:szCs w:val="18"/>
        </w:rPr>
      </w:pPr>
      <w:r w:rsidRPr="000D79ED">
        <w:rPr>
          <w:rFonts w:ascii="Arial" w:hAnsi="Arial" w:cs="Arial"/>
          <w:sz w:val="18"/>
          <w:szCs w:val="18"/>
        </w:rPr>
        <w:tab/>
      </w:r>
      <w:r w:rsidRPr="000D79ED">
        <w:rPr>
          <w:rFonts w:ascii="Arial" w:hAnsi="Arial" w:cs="Arial"/>
          <w:sz w:val="18"/>
          <w:szCs w:val="18"/>
        </w:rPr>
        <w:tab/>
      </w:r>
      <w:r w:rsidRPr="000D79ED">
        <w:rPr>
          <w:rFonts w:ascii="Arial" w:hAnsi="Arial" w:cs="Arial"/>
          <w:sz w:val="18"/>
          <w:szCs w:val="18"/>
        </w:rPr>
        <w:tab/>
      </w:r>
      <w:r w:rsidR="00243F65" w:rsidRPr="000D79ED">
        <w:rPr>
          <w:rFonts w:ascii="Arial" w:hAnsi="Arial" w:cs="Arial"/>
          <w:sz w:val="18"/>
          <w:szCs w:val="18"/>
        </w:rPr>
        <w:t>(subsections</w:t>
      </w:r>
      <w:r w:rsidR="000D79ED" w:rsidRPr="000D79ED">
        <w:rPr>
          <w:rFonts w:ascii="Arial" w:hAnsi="Arial" w:cs="Arial"/>
          <w:sz w:val="18"/>
          <w:szCs w:val="18"/>
        </w:rPr>
        <w:t> </w:t>
      </w:r>
      <w:r w:rsidR="00243F65" w:rsidRPr="000D79ED">
        <w:rPr>
          <w:rFonts w:ascii="Arial" w:hAnsi="Arial" w:cs="Arial"/>
          <w:sz w:val="18"/>
          <w:szCs w:val="18"/>
        </w:rPr>
        <w:t>11(2), 11A(2) and 15(2))</w:t>
      </w:r>
    </w:p>
    <w:p w:rsidR="004B35AB" w:rsidRPr="000D79ED" w:rsidRDefault="004B35AB" w:rsidP="004B35AB">
      <w:pPr>
        <w:rPr>
          <w:rFonts w:ascii="Arial" w:hAnsi="Arial" w:cs="Arial"/>
          <w:sz w:val="18"/>
          <w:szCs w:val="18"/>
        </w:rPr>
      </w:pPr>
    </w:p>
    <w:p w:rsidR="00243F65" w:rsidRPr="000D79ED" w:rsidRDefault="00243F65" w:rsidP="004B35AB">
      <w:pPr>
        <w:spacing w:after="240"/>
        <w:rPr>
          <w:b/>
          <w:sz w:val="24"/>
          <w:szCs w:val="24"/>
        </w:rPr>
      </w:pPr>
      <w:r w:rsidRPr="000D79ED">
        <w:rPr>
          <w:b/>
          <w:sz w:val="24"/>
          <w:szCs w:val="24"/>
        </w:rPr>
        <w:t>1</w:t>
      </w:r>
      <w:r w:rsidR="004B35AB" w:rsidRPr="000D79ED">
        <w:rPr>
          <w:b/>
          <w:sz w:val="24"/>
          <w:szCs w:val="24"/>
        </w:rPr>
        <w:tab/>
      </w:r>
      <w:r w:rsidRPr="000D79ED">
        <w:rPr>
          <w:b/>
          <w:sz w:val="24"/>
          <w:szCs w:val="24"/>
        </w:rPr>
        <w:t>Application of sections</w:t>
      </w:r>
      <w:r w:rsidR="000D79ED" w:rsidRPr="000D79ED">
        <w:rPr>
          <w:b/>
          <w:sz w:val="24"/>
          <w:szCs w:val="24"/>
        </w:rPr>
        <w:t> </w:t>
      </w:r>
      <w:r w:rsidRPr="000D79ED">
        <w:rPr>
          <w:b/>
          <w:sz w:val="24"/>
          <w:szCs w:val="24"/>
        </w:rPr>
        <w:t>11, 11A and 15</w:t>
      </w:r>
    </w:p>
    <w:p w:rsidR="00243F65" w:rsidRPr="000D79ED" w:rsidRDefault="005807EC" w:rsidP="00971EBB">
      <w:pPr>
        <w:pStyle w:val="Subitem"/>
      </w:pPr>
      <w:r w:rsidRPr="000D79ED">
        <w:t>(1)</w:t>
      </w:r>
      <w:r w:rsidRPr="000D79ED">
        <w:tab/>
      </w:r>
      <w:r w:rsidR="00243F65" w:rsidRPr="000D79ED">
        <w:t>Subsections</w:t>
      </w:r>
      <w:r w:rsidR="000D79ED" w:rsidRPr="000D79ED">
        <w:t> </w:t>
      </w:r>
      <w:r w:rsidR="00243F65" w:rsidRPr="000D79ED">
        <w:t>11(1) and (3), 11A(1) and 15(1) do not apply in relation to an enterprise agreement made before 2</w:t>
      </w:r>
      <w:r w:rsidR="000D79ED" w:rsidRPr="000D79ED">
        <w:t> </w:t>
      </w:r>
      <w:r w:rsidR="00243F65" w:rsidRPr="000D79ED">
        <w:t>December 2016 that covers a building contractor, a building industry participant, or a related entity of a building contractor or building industry participant</w:t>
      </w:r>
      <w:r w:rsidR="00971EBB" w:rsidRPr="000D79ED">
        <w:t xml:space="preserve">, </w:t>
      </w:r>
      <w:r w:rsidR="00243F65" w:rsidRPr="000D79ED">
        <w:t>to the extent that the requirements in those subsections must be met for the purposes of:</w:t>
      </w:r>
    </w:p>
    <w:p w:rsidR="00243F65" w:rsidRPr="000D79ED" w:rsidRDefault="005807EC" w:rsidP="00971EBB">
      <w:pPr>
        <w:pStyle w:val="paragraph"/>
      </w:pPr>
      <w:r w:rsidRPr="000D79ED">
        <w:tab/>
      </w:r>
      <w:r w:rsidR="00243F65" w:rsidRPr="000D79ED">
        <w:t>(</w:t>
      </w:r>
      <w:r w:rsidR="00971EBB" w:rsidRPr="000D79ED">
        <w:t>a</w:t>
      </w:r>
      <w:r w:rsidR="00243F65" w:rsidRPr="000D79ED">
        <w:t>)</w:t>
      </w:r>
      <w:r w:rsidR="00243F65" w:rsidRPr="000D79ED">
        <w:tab/>
        <w:t>the lodging of an expression of interest or tender by the contractor or participant before 1</w:t>
      </w:r>
      <w:r w:rsidR="000D79ED" w:rsidRPr="000D79ED">
        <w:t> </w:t>
      </w:r>
      <w:r w:rsidR="00243F65" w:rsidRPr="000D79ED">
        <w:t>September 2017; or</w:t>
      </w:r>
    </w:p>
    <w:p w:rsidR="00BA18B7" w:rsidRPr="000D79ED" w:rsidRDefault="005807EC" w:rsidP="00971EBB">
      <w:pPr>
        <w:pStyle w:val="paragraph"/>
      </w:pPr>
      <w:r w:rsidRPr="000D79ED">
        <w:tab/>
      </w:r>
      <w:r w:rsidR="00971EBB" w:rsidRPr="000D79ED">
        <w:t>(b</w:t>
      </w:r>
      <w:r w:rsidR="00243F65" w:rsidRPr="000D79ED">
        <w:t>)</w:t>
      </w:r>
      <w:r w:rsidR="00243F65" w:rsidRPr="000D79ED">
        <w:tab/>
        <w:t>the awarding, before 29</w:t>
      </w:r>
      <w:r w:rsidR="000D79ED" w:rsidRPr="000D79ED">
        <w:t> </w:t>
      </w:r>
      <w:r w:rsidR="00243F65" w:rsidRPr="000D79ED">
        <w:t xml:space="preserve">November 2018, of building work relating to an expression of interest or tender lodged </w:t>
      </w:r>
      <w:r w:rsidR="00A07EB3" w:rsidRPr="000D79ED">
        <w:t xml:space="preserve">by the contractor or participant </w:t>
      </w:r>
      <w:r w:rsidR="00243F65" w:rsidRPr="000D79ED">
        <w:t>in the period beginning on 2</w:t>
      </w:r>
      <w:r w:rsidR="000D79ED" w:rsidRPr="000D79ED">
        <w:t> </w:t>
      </w:r>
      <w:r w:rsidR="00243F65" w:rsidRPr="000D79ED">
        <w:t xml:space="preserve">December 2016 and ending at the commencement of the </w:t>
      </w:r>
      <w:r w:rsidR="00243F65" w:rsidRPr="000D79ED">
        <w:rPr>
          <w:i/>
        </w:rPr>
        <w:t>Building and Construction Industry (Improving Productivity) Amendment Act 2017</w:t>
      </w:r>
      <w:r w:rsidR="00FB3B75" w:rsidRPr="000D79ED">
        <w:rPr>
          <w:i/>
        </w:rPr>
        <w:t xml:space="preserve"> </w:t>
      </w:r>
      <w:r w:rsidR="00FB3B75" w:rsidRPr="000D79ED">
        <w:t xml:space="preserve">(the </w:t>
      </w:r>
      <w:r w:rsidR="00FB3B75" w:rsidRPr="000D79ED">
        <w:rPr>
          <w:b/>
          <w:i/>
        </w:rPr>
        <w:t>Amendment Act commencement</w:t>
      </w:r>
      <w:r w:rsidR="00FB3B75" w:rsidRPr="000D79ED">
        <w:t>)</w:t>
      </w:r>
      <w:r w:rsidR="00BA18B7" w:rsidRPr="000D79ED">
        <w:t>;</w:t>
      </w:r>
      <w:r w:rsidR="00243F65" w:rsidRPr="000D79ED">
        <w:t xml:space="preserve"> or</w:t>
      </w:r>
    </w:p>
    <w:p w:rsidR="0084172C" w:rsidRPr="000D79ED" w:rsidRDefault="00BA18B7" w:rsidP="00971EBB">
      <w:pPr>
        <w:pStyle w:val="paragraph"/>
      </w:pPr>
      <w:r w:rsidRPr="000D79ED">
        <w:tab/>
        <w:t>(c)</w:t>
      </w:r>
      <w:r w:rsidRPr="000D79ED">
        <w:tab/>
      </w:r>
      <w:r w:rsidR="00243F65" w:rsidRPr="000D79ED">
        <w:t xml:space="preserve">the </w:t>
      </w:r>
      <w:r w:rsidR="003145A9" w:rsidRPr="000D79ED">
        <w:t>undert</w:t>
      </w:r>
      <w:r w:rsidR="00597D95" w:rsidRPr="000D79ED">
        <w:t xml:space="preserve">aking of </w:t>
      </w:r>
      <w:r w:rsidRPr="000D79ED">
        <w:t xml:space="preserve">building </w:t>
      </w:r>
      <w:r w:rsidR="00597D95" w:rsidRPr="000D79ED">
        <w:t>work</w:t>
      </w:r>
      <w:r w:rsidRPr="000D79ED">
        <w:t xml:space="preserve"> referred to in </w:t>
      </w:r>
      <w:r w:rsidR="000D79ED" w:rsidRPr="000D79ED">
        <w:t>paragraph (</w:t>
      </w:r>
      <w:r w:rsidRPr="000D79ED">
        <w:t>b)</w:t>
      </w:r>
      <w:r w:rsidR="00597D95" w:rsidRPr="000D79ED">
        <w:t>; or</w:t>
      </w:r>
    </w:p>
    <w:p w:rsidR="00BA18B7" w:rsidRPr="000D79ED" w:rsidRDefault="00597D95" w:rsidP="00971EBB">
      <w:pPr>
        <w:pStyle w:val="paragraph"/>
      </w:pPr>
      <w:r w:rsidRPr="000D79ED">
        <w:tab/>
        <w:t>(</w:t>
      </w:r>
      <w:r w:rsidR="00BA18B7" w:rsidRPr="000D79ED">
        <w:t>d</w:t>
      </w:r>
      <w:r w:rsidRPr="000D79ED">
        <w:t>)</w:t>
      </w:r>
      <w:r w:rsidRPr="000D79ED">
        <w:tab/>
        <w:t>the awarding, before 1</w:t>
      </w:r>
      <w:r w:rsidR="000D79ED" w:rsidRPr="000D79ED">
        <w:t> </w:t>
      </w:r>
      <w:r w:rsidRPr="000D79ED">
        <w:t xml:space="preserve">September 2017, of building work relating to an expression of interest or tender lodged </w:t>
      </w:r>
      <w:r w:rsidR="003D5197" w:rsidRPr="000D79ED">
        <w:t xml:space="preserve">by the contractor or participant </w:t>
      </w:r>
      <w:r w:rsidRPr="000D79ED">
        <w:t xml:space="preserve">after the Amendment Act commencement if the enterprise agreement does not </w:t>
      </w:r>
      <w:r w:rsidR="003145A9" w:rsidRPr="000D79ED">
        <w:t>apply to the contractor, participant or related entity in respect of t</w:t>
      </w:r>
      <w:r w:rsidRPr="000D79ED">
        <w:t>hat building work</w:t>
      </w:r>
      <w:r w:rsidR="00BA18B7" w:rsidRPr="000D79ED">
        <w:t>;</w:t>
      </w:r>
      <w:r w:rsidRPr="000D79ED">
        <w:t xml:space="preserve"> or</w:t>
      </w:r>
    </w:p>
    <w:p w:rsidR="00597D95" w:rsidRPr="000D79ED" w:rsidRDefault="00BA18B7" w:rsidP="00971EBB">
      <w:pPr>
        <w:pStyle w:val="paragraph"/>
      </w:pPr>
      <w:r w:rsidRPr="000D79ED">
        <w:tab/>
        <w:t>(e)</w:t>
      </w:r>
      <w:r w:rsidRPr="000D79ED">
        <w:tab/>
      </w:r>
      <w:r w:rsidR="00597D95" w:rsidRPr="000D79ED">
        <w:t xml:space="preserve">the undertaking of </w:t>
      </w:r>
      <w:r w:rsidRPr="000D79ED">
        <w:t xml:space="preserve">building </w:t>
      </w:r>
      <w:r w:rsidR="00597D95" w:rsidRPr="000D79ED">
        <w:t>work</w:t>
      </w:r>
      <w:r w:rsidRPr="000D79ED">
        <w:t xml:space="preserve"> referred to in </w:t>
      </w:r>
      <w:r w:rsidR="000D79ED" w:rsidRPr="000D79ED">
        <w:t>paragraph (</w:t>
      </w:r>
      <w:r w:rsidRPr="000D79ED">
        <w:t>d)</w:t>
      </w:r>
      <w:r w:rsidR="00597D95" w:rsidRPr="000D79ED">
        <w:t>.</w:t>
      </w:r>
    </w:p>
    <w:p w:rsidR="00971EBB" w:rsidRPr="000D79ED" w:rsidRDefault="00F84773" w:rsidP="00CE6B37">
      <w:pPr>
        <w:pStyle w:val="Subitem"/>
      </w:pPr>
      <w:r w:rsidRPr="000D79ED">
        <w:t>(2)</w:t>
      </w:r>
      <w:r w:rsidRPr="000D79ED">
        <w:tab/>
        <w:t>Subsections</w:t>
      </w:r>
      <w:r w:rsidR="000D79ED" w:rsidRPr="000D79ED">
        <w:t> </w:t>
      </w:r>
      <w:r w:rsidRPr="000D79ED">
        <w:t>11(1) and (3), 11A(1) and 15(1) do not apply in relation to an enterprise agreement</w:t>
      </w:r>
      <w:r w:rsidR="00971EBB" w:rsidRPr="000D79ED">
        <w:t xml:space="preserve"> that covers a building contractor, a building industry participant, or a related entity of a building contractor or building industry participant</w:t>
      </w:r>
      <w:r w:rsidR="00F52E49" w:rsidRPr="000D79ED">
        <w:t>,</w:t>
      </w:r>
      <w:r w:rsidR="00971EBB" w:rsidRPr="000D79ED">
        <w:t xml:space="preserve"> if:</w:t>
      </w:r>
    </w:p>
    <w:p w:rsidR="003D5197" w:rsidRPr="000D79ED" w:rsidRDefault="00971EBB" w:rsidP="00971EBB">
      <w:pPr>
        <w:pStyle w:val="paragraph"/>
      </w:pPr>
      <w:r w:rsidRPr="000D79ED">
        <w:tab/>
        <w:t>(a)</w:t>
      </w:r>
      <w:r w:rsidRPr="000D79ED">
        <w:tab/>
        <w:t xml:space="preserve">the </w:t>
      </w:r>
      <w:r w:rsidR="004D61B9" w:rsidRPr="000D79ED">
        <w:t>enterprise agreement</w:t>
      </w:r>
      <w:r w:rsidR="003D5197" w:rsidRPr="000D79ED">
        <w:t>:</w:t>
      </w:r>
    </w:p>
    <w:p w:rsidR="003D5197" w:rsidRPr="000D79ED" w:rsidRDefault="003D5197" w:rsidP="003D5197">
      <w:pPr>
        <w:pStyle w:val="paragraphsub"/>
      </w:pPr>
      <w:r w:rsidRPr="000D79ED">
        <w:tab/>
        <w:t>(</w:t>
      </w:r>
      <w:proofErr w:type="spellStart"/>
      <w:r w:rsidRPr="000D79ED">
        <w:t>i</w:t>
      </w:r>
      <w:proofErr w:type="spellEnd"/>
      <w:r w:rsidRPr="000D79ED">
        <w:t>)</w:t>
      </w:r>
      <w:r w:rsidRPr="000D79ED">
        <w:tab/>
        <w:t>was made before 2</w:t>
      </w:r>
      <w:r w:rsidR="000D79ED" w:rsidRPr="000D79ED">
        <w:t> </w:t>
      </w:r>
      <w:r w:rsidRPr="000D79ED">
        <w:t>December 2016; and</w:t>
      </w:r>
    </w:p>
    <w:p w:rsidR="00971EBB" w:rsidRPr="000D79ED" w:rsidRDefault="003D5197" w:rsidP="003D5197">
      <w:pPr>
        <w:pStyle w:val="paragraphsub"/>
      </w:pPr>
      <w:r w:rsidRPr="000D79ED">
        <w:tab/>
        <w:t>(ii)</w:t>
      </w:r>
      <w:r w:rsidRPr="000D79ED">
        <w:tab/>
      </w:r>
      <w:r w:rsidR="00626661" w:rsidRPr="000D79ED">
        <w:t>applies</w:t>
      </w:r>
      <w:r w:rsidR="003145A9" w:rsidRPr="000D79ED">
        <w:t xml:space="preserve"> to the contractor, participant or related entity in respect </w:t>
      </w:r>
      <w:r w:rsidR="00626661" w:rsidRPr="000D79ED">
        <w:t xml:space="preserve">only </w:t>
      </w:r>
      <w:r w:rsidR="003145A9" w:rsidRPr="000D79ED">
        <w:t>of</w:t>
      </w:r>
      <w:r w:rsidR="00971EBB" w:rsidRPr="000D79ED">
        <w:t xml:space="preserve"> building work relating to an expression of interest or tender lodged </w:t>
      </w:r>
      <w:r w:rsidR="00A07EB3" w:rsidRPr="000D79ED">
        <w:t xml:space="preserve">by the contractor or participant </w:t>
      </w:r>
      <w:r w:rsidR="00971EBB" w:rsidRPr="000D79ED">
        <w:t>before 2</w:t>
      </w:r>
      <w:r w:rsidR="000D79ED" w:rsidRPr="000D79ED">
        <w:t> </w:t>
      </w:r>
      <w:r w:rsidR="00971EBB" w:rsidRPr="000D79ED">
        <w:t>December 2016; or</w:t>
      </w:r>
    </w:p>
    <w:p w:rsidR="00971EBB" w:rsidRPr="000D79ED" w:rsidRDefault="00971EBB" w:rsidP="00971EBB">
      <w:pPr>
        <w:pStyle w:val="paragraph"/>
      </w:pPr>
      <w:r w:rsidRPr="000D79ED">
        <w:tab/>
        <w:t>(b)</w:t>
      </w:r>
      <w:r w:rsidRPr="000D79ED">
        <w:tab/>
        <w:t xml:space="preserve">the </w:t>
      </w:r>
      <w:r w:rsidR="004D61B9" w:rsidRPr="000D79ED">
        <w:t xml:space="preserve">enterprise </w:t>
      </w:r>
      <w:r w:rsidRPr="000D79ED">
        <w:t>agreement:</w:t>
      </w:r>
    </w:p>
    <w:p w:rsidR="00971EBB" w:rsidRPr="000D79ED" w:rsidRDefault="00971EBB" w:rsidP="00971EBB">
      <w:pPr>
        <w:pStyle w:val="paragraphsub"/>
      </w:pPr>
      <w:r w:rsidRPr="000D79ED">
        <w:tab/>
        <w:t>(</w:t>
      </w:r>
      <w:proofErr w:type="spellStart"/>
      <w:r w:rsidRPr="000D79ED">
        <w:t>i</w:t>
      </w:r>
      <w:proofErr w:type="spellEnd"/>
      <w:r w:rsidRPr="000D79ED">
        <w:t>)</w:t>
      </w:r>
      <w:r w:rsidRPr="000D79ED">
        <w:tab/>
        <w:t xml:space="preserve">was </w:t>
      </w:r>
      <w:r w:rsidR="00F84773" w:rsidRPr="000D79ED">
        <w:t>made before 2</w:t>
      </w:r>
      <w:r w:rsidR="002A7615" w:rsidRPr="000D79ED">
        <w:t>5</w:t>
      </w:r>
      <w:r w:rsidR="000D79ED" w:rsidRPr="000D79ED">
        <w:t> </w:t>
      </w:r>
      <w:r w:rsidR="002A7615" w:rsidRPr="000D79ED">
        <w:t>April 2014</w:t>
      </w:r>
      <w:r w:rsidRPr="000D79ED">
        <w:t>; and</w:t>
      </w:r>
    </w:p>
    <w:p w:rsidR="00CE6B37" w:rsidRPr="000D79ED" w:rsidRDefault="00971EBB" w:rsidP="00971EBB">
      <w:pPr>
        <w:pStyle w:val="paragraphsub"/>
      </w:pPr>
      <w:r w:rsidRPr="000D79ED">
        <w:tab/>
        <w:t>(ii)</w:t>
      </w:r>
      <w:r w:rsidRPr="000D79ED">
        <w:tab/>
      </w:r>
      <w:r w:rsidR="00CE6B37" w:rsidRPr="000D79ED">
        <w:t>has not been varied in accordance with section</w:t>
      </w:r>
      <w:r w:rsidR="000D79ED" w:rsidRPr="000D79ED">
        <w:t> </w:t>
      </w:r>
      <w:r w:rsidR="00CE6B37" w:rsidRPr="000D79ED">
        <w:t xml:space="preserve">207 of the </w:t>
      </w:r>
      <w:r w:rsidR="00CE6B37" w:rsidRPr="000D79ED">
        <w:rPr>
          <w:i/>
        </w:rPr>
        <w:t>Fair Work Act 2009</w:t>
      </w:r>
      <w:r w:rsidR="00F84773" w:rsidRPr="000D79ED">
        <w:t>.</w:t>
      </w:r>
    </w:p>
    <w:sectPr w:rsidR="00CE6B37" w:rsidRPr="000D79ED" w:rsidSect="00DE740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65" w:rsidRDefault="00243F65" w:rsidP="0048364F">
      <w:pPr>
        <w:spacing w:line="240" w:lineRule="auto"/>
      </w:pPr>
      <w:r>
        <w:separator/>
      </w:r>
    </w:p>
  </w:endnote>
  <w:endnote w:type="continuationSeparator" w:id="0">
    <w:p w:rsidR="00243F65" w:rsidRDefault="00243F6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DE740B" w:rsidRDefault="00844E32" w:rsidP="00DE74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E740B">
      <w:rPr>
        <w:i/>
        <w:sz w:val="18"/>
      </w:rPr>
      <w:t xml:space="preserve"> </w:t>
    </w:r>
    <w:r w:rsidR="00DE740B" w:rsidRPr="00DE740B">
      <w:rPr>
        <w:i/>
        <w:sz w:val="18"/>
      </w:rPr>
      <w:t>OPC62456 - 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Default="00844E32" w:rsidP="00844E32"/>
  <w:p w:rsidR="00844E32" w:rsidRPr="00E97334" w:rsidRDefault="00DE740B" w:rsidP="00DE740B">
    <w:r w:rsidRPr="00DE740B">
      <w:rPr>
        <w:rFonts w:cs="Times New Roman"/>
        <w:i/>
        <w:sz w:val="18"/>
      </w:rPr>
      <w:t>OPC62456 - 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ED79B6" w:rsidRDefault="00844E32" w:rsidP="00844E3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DE740B" w:rsidRDefault="00844E32" w:rsidP="00844E32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44E32" w:rsidRPr="00DE740B" w:rsidTr="0090620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44E32" w:rsidRPr="00DE740B" w:rsidRDefault="00844E32" w:rsidP="004D0AD0">
          <w:pPr>
            <w:spacing w:line="0" w:lineRule="atLeast"/>
            <w:rPr>
              <w:rFonts w:cs="Times New Roman"/>
              <w:i/>
              <w:sz w:val="18"/>
            </w:rPr>
          </w:pPr>
          <w:r w:rsidRPr="00DE740B">
            <w:rPr>
              <w:rFonts w:cs="Times New Roman"/>
              <w:i/>
              <w:sz w:val="18"/>
            </w:rPr>
            <w:fldChar w:fldCharType="begin"/>
          </w:r>
          <w:r w:rsidRPr="00DE740B">
            <w:rPr>
              <w:rFonts w:cs="Times New Roman"/>
              <w:i/>
              <w:sz w:val="18"/>
            </w:rPr>
            <w:instrText xml:space="preserve"> PAGE </w:instrText>
          </w:r>
          <w:r w:rsidRPr="00DE740B">
            <w:rPr>
              <w:rFonts w:cs="Times New Roman"/>
              <w:i/>
              <w:sz w:val="18"/>
            </w:rPr>
            <w:fldChar w:fldCharType="separate"/>
          </w:r>
          <w:r w:rsidR="004C4108">
            <w:rPr>
              <w:rFonts w:cs="Times New Roman"/>
              <w:i/>
              <w:noProof/>
              <w:sz w:val="18"/>
            </w:rPr>
            <w:t>ii</w:t>
          </w:r>
          <w:r w:rsidRPr="00DE740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44E32" w:rsidRPr="00DE740B" w:rsidRDefault="00844E32" w:rsidP="004D0AD0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E740B">
            <w:rPr>
              <w:rFonts w:cs="Times New Roman"/>
              <w:i/>
              <w:sz w:val="18"/>
            </w:rPr>
            <w:fldChar w:fldCharType="begin"/>
          </w:r>
          <w:r w:rsidRPr="00DE740B">
            <w:rPr>
              <w:rFonts w:cs="Times New Roman"/>
              <w:i/>
              <w:sz w:val="18"/>
            </w:rPr>
            <w:instrText xml:space="preserve"> DOCPROPERTY ShortT </w:instrText>
          </w:r>
          <w:r w:rsidRPr="00DE740B">
            <w:rPr>
              <w:rFonts w:cs="Times New Roman"/>
              <w:i/>
              <w:sz w:val="18"/>
            </w:rPr>
            <w:fldChar w:fldCharType="separate"/>
          </w:r>
          <w:r w:rsidR="004C4108">
            <w:rPr>
              <w:rFonts w:cs="Times New Roman"/>
              <w:i/>
              <w:sz w:val="18"/>
            </w:rPr>
            <w:t>Code for the Tendering and Performance of Building Work Amendment Instrument 2017</w:t>
          </w:r>
          <w:r w:rsidRPr="00DE740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44E32" w:rsidRPr="00DE740B" w:rsidRDefault="00844E32" w:rsidP="004D0AD0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844E32" w:rsidRPr="00DE740B" w:rsidRDefault="00DE740B" w:rsidP="00DE740B">
    <w:pPr>
      <w:rPr>
        <w:rFonts w:cs="Times New Roman"/>
        <w:i/>
        <w:sz w:val="18"/>
      </w:rPr>
    </w:pPr>
    <w:r w:rsidRPr="00DE740B">
      <w:rPr>
        <w:rFonts w:cs="Times New Roman"/>
        <w:i/>
        <w:sz w:val="18"/>
      </w:rPr>
      <w:t>OPC62456 - D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E33C1C" w:rsidRDefault="00844E32" w:rsidP="00844E3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44E32" w:rsidTr="0090620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44E32" w:rsidRDefault="00844E32" w:rsidP="004D0AD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44E32" w:rsidRDefault="00844E32" w:rsidP="004D0AD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4108">
            <w:rPr>
              <w:i/>
              <w:sz w:val="18"/>
            </w:rPr>
            <w:t>Code for the Tendering and Performance of Building Work Amendment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844E32" w:rsidRDefault="00844E32" w:rsidP="004D0AD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69E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44E32" w:rsidRPr="00ED79B6" w:rsidRDefault="00DE740B" w:rsidP="00DE740B">
    <w:pPr>
      <w:rPr>
        <w:i/>
        <w:sz w:val="18"/>
      </w:rPr>
    </w:pPr>
    <w:r w:rsidRPr="00DE740B">
      <w:rPr>
        <w:rFonts w:cs="Times New Roman"/>
        <w:i/>
        <w:sz w:val="18"/>
      </w:rPr>
      <w:t>OPC62456 - D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DE740B" w:rsidRDefault="00844E32" w:rsidP="00844E32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44E32" w:rsidRPr="00DE740B" w:rsidTr="0090620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44E32" w:rsidRPr="00DE740B" w:rsidRDefault="00844E32" w:rsidP="004D0AD0">
          <w:pPr>
            <w:spacing w:line="0" w:lineRule="atLeast"/>
            <w:rPr>
              <w:rFonts w:cs="Times New Roman"/>
              <w:i/>
              <w:sz w:val="18"/>
            </w:rPr>
          </w:pPr>
          <w:r w:rsidRPr="00DE740B">
            <w:rPr>
              <w:rFonts w:cs="Times New Roman"/>
              <w:i/>
              <w:sz w:val="18"/>
            </w:rPr>
            <w:fldChar w:fldCharType="begin"/>
          </w:r>
          <w:r w:rsidRPr="00DE740B">
            <w:rPr>
              <w:rFonts w:cs="Times New Roman"/>
              <w:i/>
              <w:sz w:val="18"/>
            </w:rPr>
            <w:instrText xml:space="preserve"> PAGE </w:instrText>
          </w:r>
          <w:r w:rsidRPr="00DE740B">
            <w:rPr>
              <w:rFonts w:cs="Times New Roman"/>
              <w:i/>
              <w:sz w:val="18"/>
            </w:rPr>
            <w:fldChar w:fldCharType="separate"/>
          </w:r>
          <w:r w:rsidR="00FA69EC">
            <w:rPr>
              <w:rFonts w:cs="Times New Roman"/>
              <w:i/>
              <w:noProof/>
              <w:sz w:val="18"/>
            </w:rPr>
            <w:t>2</w:t>
          </w:r>
          <w:r w:rsidRPr="00DE740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44E32" w:rsidRPr="00DE740B" w:rsidRDefault="00844E32" w:rsidP="004D0AD0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E740B">
            <w:rPr>
              <w:rFonts w:cs="Times New Roman"/>
              <w:i/>
              <w:sz w:val="18"/>
            </w:rPr>
            <w:fldChar w:fldCharType="begin"/>
          </w:r>
          <w:r w:rsidRPr="00DE740B">
            <w:rPr>
              <w:rFonts w:cs="Times New Roman"/>
              <w:i/>
              <w:sz w:val="18"/>
            </w:rPr>
            <w:instrText xml:space="preserve"> DOCPROPERTY ShortT </w:instrText>
          </w:r>
          <w:r w:rsidRPr="00DE740B">
            <w:rPr>
              <w:rFonts w:cs="Times New Roman"/>
              <w:i/>
              <w:sz w:val="18"/>
            </w:rPr>
            <w:fldChar w:fldCharType="separate"/>
          </w:r>
          <w:r w:rsidR="004C4108">
            <w:rPr>
              <w:rFonts w:cs="Times New Roman"/>
              <w:i/>
              <w:sz w:val="18"/>
            </w:rPr>
            <w:t>Code for the Tendering and Performance of Building Work Amendment Instrument 2017</w:t>
          </w:r>
          <w:r w:rsidRPr="00DE740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44E32" w:rsidRPr="00DE740B" w:rsidRDefault="00844E32" w:rsidP="004D0AD0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844E32" w:rsidRPr="00DE740B" w:rsidRDefault="00DE740B" w:rsidP="00DE740B">
    <w:pPr>
      <w:rPr>
        <w:rFonts w:cs="Times New Roman"/>
        <w:i/>
        <w:sz w:val="18"/>
      </w:rPr>
    </w:pPr>
    <w:r w:rsidRPr="00DE740B">
      <w:rPr>
        <w:rFonts w:cs="Times New Roman"/>
        <w:i/>
        <w:sz w:val="18"/>
      </w:rPr>
      <w:t>OPC62456 - D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E33C1C" w:rsidRDefault="00844E32" w:rsidP="00844E3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44E32" w:rsidTr="004D0AD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44E32" w:rsidRDefault="00844E32" w:rsidP="004D0AD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44E32" w:rsidRDefault="00844E32" w:rsidP="004D0AD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4108">
            <w:rPr>
              <w:i/>
              <w:sz w:val="18"/>
            </w:rPr>
            <w:t>Code for the Tendering and Performance of Building Work Amendment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44E32" w:rsidRDefault="00844E32" w:rsidP="004D0AD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69E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44E32" w:rsidRPr="00ED79B6" w:rsidRDefault="00DE740B" w:rsidP="00DE740B">
    <w:pPr>
      <w:rPr>
        <w:i/>
        <w:sz w:val="18"/>
      </w:rPr>
    </w:pPr>
    <w:r w:rsidRPr="00DE740B">
      <w:rPr>
        <w:rFonts w:cs="Times New Roman"/>
        <w:i/>
        <w:sz w:val="18"/>
      </w:rPr>
      <w:t>OPC62456 - D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E33C1C" w:rsidRDefault="00844E32" w:rsidP="00844E32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44E32" w:rsidTr="004D0AD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44E32" w:rsidRDefault="00844E32" w:rsidP="004D0AD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44E32" w:rsidRDefault="00844E32" w:rsidP="004D0AD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4108">
            <w:rPr>
              <w:i/>
              <w:sz w:val="18"/>
            </w:rPr>
            <w:t>Code for the Tendering and Performance of Building Work Amendment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44E32" w:rsidRDefault="00844E32" w:rsidP="004D0AD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410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44E32" w:rsidRPr="00ED79B6" w:rsidRDefault="00844E32" w:rsidP="00844E3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65" w:rsidRDefault="00243F65" w:rsidP="0048364F">
      <w:pPr>
        <w:spacing w:line="240" w:lineRule="auto"/>
      </w:pPr>
      <w:r>
        <w:separator/>
      </w:r>
    </w:p>
  </w:footnote>
  <w:footnote w:type="continuationSeparator" w:id="0">
    <w:p w:rsidR="00243F65" w:rsidRDefault="00243F6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5F1388" w:rsidRDefault="00844E32" w:rsidP="00844E32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5F1388" w:rsidRDefault="00844E32" w:rsidP="00844E32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5F1388" w:rsidRDefault="00844E32" w:rsidP="00844E32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ED79B6" w:rsidRDefault="00844E32" w:rsidP="00844E32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ED79B6" w:rsidRDefault="00844E32" w:rsidP="00844E32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ED79B6" w:rsidRDefault="00844E32" w:rsidP="00844E32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A961C4" w:rsidRDefault="00844E32" w:rsidP="00844E3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A69E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A69EC">
      <w:rPr>
        <w:noProof/>
        <w:sz w:val="20"/>
      </w:rPr>
      <w:t>Amendments</w:t>
    </w:r>
    <w:r>
      <w:rPr>
        <w:sz w:val="20"/>
      </w:rPr>
      <w:fldChar w:fldCharType="end"/>
    </w:r>
  </w:p>
  <w:p w:rsidR="00844E32" w:rsidRPr="00A961C4" w:rsidRDefault="00844E32" w:rsidP="00844E3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44E32" w:rsidRPr="00A961C4" w:rsidRDefault="00844E32" w:rsidP="00844E3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A961C4" w:rsidRDefault="00844E32" w:rsidP="00844E32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844E32" w:rsidRPr="00A961C4" w:rsidRDefault="00844E32" w:rsidP="00844E32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844E32" w:rsidRPr="00A961C4" w:rsidRDefault="00844E32" w:rsidP="00844E3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32" w:rsidRPr="00A961C4" w:rsidRDefault="00844E32" w:rsidP="00844E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65"/>
    <w:rsid w:val="00000263"/>
    <w:rsid w:val="000113BC"/>
    <w:rsid w:val="000136AF"/>
    <w:rsid w:val="0003544E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D79ED"/>
    <w:rsid w:val="000F21C1"/>
    <w:rsid w:val="00105D72"/>
    <w:rsid w:val="0010745C"/>
    <w:rsid w:val="00117277"/>
    <w:rsid w:val="0014762E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007D"/>
    <w:rsid w:val="001C69C4"/>
    <w:rsid w:val="001E0A8D"/>
    <w:rsid w:val="001E3590"/>
    <w:rsid w:val="001E7407"/>
    <w:rsid w:val="00201D27"/>
    <w:rsid w:val="0020300C"/>
    <w:rsid w:val="0021499B"/>
    <w:rsid w:val="00220A0C"/>
    <w:rsid w:val="00223E4A"/>
    <w:rsid w:val="002302EA"/>
    <w:rsid w:val="00240749"/>
    <w:rsid w:val="00243F65"/>
    <w:rsid w:val="002468D7"/>
    <w:rsid w:val="0028493C"/>
    <w:rsid w:val="00285CDD"/>
    <w:rsid w:val="00291167"/>
    <w:rsid w:val="00297ECB"/>
    <w:rsid w:val="002A7615"/>
    <w:rsid w:val="002C152A"/>
    <w:rsid w:val="002D043A"/>
    <w:rsid w:val="003145A9"/>
    <w:rsid w:val="0031713F"/>
    <w:rsid w:val="003316DC"/>
    <w:rsid w:val="00332E0D"/>
    <w:rsid w:val="003415D3"/>
    <w:rsid w:val="00346335"/>
    <w:rsid w:val="00352B0F"/>
    <w:rsid w:val="003561B0"/>
    <w:rsid w:val="00367960"/>
    <w:rsid w:val="0037532B"/>
    <w:rsid w:val="003A15AC"/>
    <w:rsid w:val="003A56EB"/>
    <w:rsid w:val="003B0627"/>
    <w:rsid w:val="003C10CF"/>
    <w:rsid w:val="003C5F2B"/>
    <w:rsid w:val="003D0BFE"/>
    <w:rsid w:val="003D5197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B35AB"/>
    <w:rsid w:val="004C4108"/>
    <w:rsid w:val="004D61B9"/>
    <w:rsid w:val="004F1FAC"/>
    <w:rsid w:val="004F676E"/>
    <w:rsid w:val="005034E2"/>
    <w:rsid w:val="00516B8D"/>
    <w:rsid w:val="0052686F"/>
    <w:rsid w:val="0052756C"/>
    <w:rsid w:val="00530230"/>
    <w:rsid w:val="00530CC9"/>
    <w:rsid w:val="00537FBC"/>
    <w:rsid w:val="00541D73"/>
    <w:rsid w:val="00543469"/>
    <w:rsid w:val="00546FA3"/>
    <w:rsid w:val="00554243"/>
    <w:rsid w:val="00557C7A"/>
    <w:rsid w:val="00562A58"/>
    <w:rsid w:val="005807EC"/>
    <w:rsid w:val="00581211"/>
    <w:rsid w:val="00584811"/>
    <w:rsid w:val="00593AA6"/>
    <w:rsid w:val="00594161"/>
    <w:rsid w:val="00594749"/>
    <w:rsid w:val="00597D95"/>
    <w:rsid w:val="005A482B"/>
    <w:rsid w:val="005B35F2"/>
    <w:rsid w:val="005B4067"/>
    <w:rsid w:val="005C3F41"/>
    <w:rsid w:val="005D168D"/>
    <w:rsid w:val="005D5EA1"/>
    <w:rsid w:val="005E611B"/>
    <w:rsid w:val="005E61D3"/>
    <w:rsid w:val="005F7738"/>
    <w:rsid w:val="00600219"/>
    <w:rsid w:val="00613EAD"/>
    <w:rsid w:val="006158AC"/>
    <w:rsid w:val="00626661"/>
    <w:rsid w:val="006332AC"/>
    <w:rsid w:val="00640402"/>
    <w:rsid w:val="00640F78"/>
    <w:rsid w:val="00646E7B"/>
    <w:rsid w:val="00655D6A"/>
    <w:rsid w:val="00656DE9"/>
    <w:rsid w:val="00677CC2"/>
    <w:rsid w:val="006812C7"/>
    <w:rsid w:val="00685F42"/>
    <w:rsid w:val="006866A1"/>
    <w:rsid w:val="0069207B"/>
    <w:rsid w:val="006A4309"/>
    <w:rsid w:val="006B7006"/>
    <w:rsid w:val="006C7F8C"/>
    <w:rsid w:val="006D5F2D"/>
    <w:rsid w:val="006D7AB9"/>
    <w:rsid w:val="006E03EF"/>
    <w:rsid w:val="006F080B"/>
    <w:rsid w:val="00700B2C"/>
    <w:rsid w:val="00713084"/>
    <w:rsid w:val="00715CFE"/>
    <w:rsid w:val="00720FC2"/>
    <w:rsid w:val="00731E00"/>
    <w:rsid w:val="00732E9D"/>
    <w:rsid w:val="0073491A"/>
    <w:rsid w:val="007440B7"/>
    <w:rsid w:val="00747993"/>
    <w:rsid w:val="0075389D"/>
    <w:rsid w:val="007634AD"/>
    <w:rsid w:val="007715C9"/>
    <w:rsid w:val="00774EDD"/>
    <w:rsid w:val="007757EC"/>
    <w:rsid w:val="007A35E6"/>
    <w:rsid w:val="007A6863"/>
    <w:rsid w:val="007D45C1"/>
    <w:rsid w:val="007E7D4A"/>
    <w:rsid w:val="007F4499"/>
    <w:rsid w:val="007F48ED"/>
    <w:rsid w:val="007F7947"/>
    <w:rsid w:val="008128D6"/>
    <w:rsid w:val="00812F45"/>
    <w:rsid w:val="00837548"/>
    <w:rsid w:val="0084172C"/>
    <w:rsid w:val="00844E32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06204"/>
    <w:rsid w:val="00920D66"/>
    <w:rsid w:val="00922764"/>
    <w:rsid w:val="00932377"/>
    <w:rsid w:val="00943102"/>
    <w:rsid w:val="0094523D"/>
    <w:rsid w:val="00957023"/>
    <w:rsid w:val="00957C32"/>
    <w:rsid w:val="00962499"/>
    <w:rsid w:val="00971EBB"/>
    <w:rsid w:val="00976A63"/>
    <w:rsid w:val="00983419"/>
    <w:rsid w:val="009C3431"/>
    <w:rsid w:val="009C5989"/>
    <w:rsid w:val="009D08DA"/>
    <w:rsid w:val="009F5AC5"/>
    <w:rsid w:val="009F6B4B"/>
    <w:rsid w:val="00A043AC"/>
    <w:rsid w:val="00A06860"/>
    <w:rsid w:val="00A07EB3"/>
    <w:rsid w:val="00A136F5"/>
    <w:rsid w:val="00A231E2"/>
    <w:rsid w:val="00A2550D"/>
    <w:rsid w:val="00A4169B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34F14"/>
    <w:rsid w:val="00B40D74"/>
    <w:rsid w:val="00B52663"/>
    <w:rsid w:val="00B56DCB"/>
    <w:rsid w:val="00B770D2"/>
    <w:rsid w:val="00BA18B7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21DCC"/>
    <w:rsid w:val="00C23BFE"/>
    <w:rsid w:val="00C42BF8"/>
    <w:rsid w:val="00C460AE"/>
    <w:rsid w:val="00C50043"/>
    <w:rsid w:val="00C50A0F"/>
    <w:rsid w:val="00C7573B"/>
    <w:rsid w:val="00C76CF3"/>
    <w:rsid w:val="00CA7844"/>
    <w:rsid w:val="00CB58EF"/>
    <w:rsid w:val="00CE6B37"/>
    <w:rsid w:val="00CE7D64"/>
    <w:rsid w:val="00CF0BB2"/>
    <w:rsid w:val="00D02FF9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8572E"/>
    <w:rsid w:val="00D95891"/>
    <w:rsid w:val="00DB5CB4"/>
    <w:rsid w:val="00DD74E2"/>
    <w:rsid w:val="00DE149E"/>
    <w:rsid w:val="00DE740B"/>
    <w:rsid w:val="00E05704"/>
    <w:rsid w:val="00E12F1A"/>
    <w:rsid w:val="00E21CFB"/>
    <w:rsid w:val="00E22935"/>
    <w:rsid w:val="00E24DF9"/>
    <w:rsid w:val="00E54292"/>
    <w:rsid w:val="00E57E74"/>
    <w:rsid w:val="00E60191"/>
    <w:rsid w:val="00E74DC7"/>
    <w:rsid w:val="00E87699"/>
    <w:rsid w:val="00E92E27"/>
    <w:rsid w:val="00E9586B"/>
    <w:rsid w:val="00E97334"/>
    <w:rsid w:val="00ED4928"/>
    <w:rsid w:val="00EE016A"/>
    <w:rsid w:val="00EE283B"/>
    <w:rsid w:val="00EE6190"/>
    <w:rsid w:val="00EF2E3A"/>
    <w:rsid w:val="00EF6402"/>
    <w:rsid w:val="00F047E2"/>
    <w:rsid w:val="00F04D57"/>
    <w:rsid w:val="00F078DC"/>
    <w:rsid w:val="00F13E86"/>
    <w:rsid w:val="00F32FCB"/>
    <w:rsid w:val="00F52E49"/>
    <w:rsid w:val="00F6709F"/>
    <w:rsid w:val="00F677A9"/>
    <w:rsid w:val="00F732EA"/>
    <w:rsid w:val="00F84773"/>
    <w:rsid w:val="00F84CF5"/>
    <w:rsid w:val="00F8612E"/>
    <w:rsid w:val="00FA420B"/>
    <w:rsid w:val="00FA69EC"/>
    <w:rsid w:val="00FB3B75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79E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F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F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F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F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D79ED"/>
  </w:style>
  <w:style w:type="paragraph" w:customStyle="1" w:styleId="OPCParaBase">
    <w:name w:val="OPCParaBase"/>
    <w:link w:val="OPCParaBaseChar"/>
    <w:qFormat/>
    <w:rsid w:val="000D79E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D79E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D79E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D79E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D79E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D79E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D79E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link w:val="ActHead6Char"/>
    <w:qFormat/>
    <w:rsid w:val="000D79E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D79E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D79E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D79E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D79ED"/>
  </w:style>
  <w:style w:type="paragraph" w:customStyle="1" w:styleId="Blocks">
    <w:name w:val="Blocks"/>
    <w:aliases w:val="bb"/>
    <w:basedOn w:val="OPCParaBase"/>
    <w:qFormat/>
    <w:rsid w:val="000D79E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D79E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D79E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D79ED"/>
    <w:rPr>
      <w:i/>
    </w:rPr>
  </w:style>
  <w:style w:type="paragraph" w:customStyle="1" w:styleId="BoxList">
    <w:name w:val="BoxList"/>
    <w:aliases w:val="bl"/>
    <w:basedOn w:val="BoxText"/>
    <w:qFormat/>
    <w:rsid w:val="000D79E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D79E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D79E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D79ED"/>
    <w:pPr>
      <w:ind w:left="1985" w:hanging="851"/>
    </w:pPr>
  </w:style>
  <w:style w:type="character" w:customStyle="1" w:styleId="CharAmPartNo">
    <w:name w:val="CharAmPartNo"/>
    <w:basedOn w:val="OPCCharBase"/>
    <w:qFormat/>
    <w:rsid w:val="000D79ED"/>
  </w:style>
  <w:style w:type="character" w:customStyle="1" w:styleId="CharAmPartText">
    <w:name w:val="CharAmPartText"/>
    <w:basedOn w:val="OPCCharBase"/>
    <w:qFormat/>
    <w:rsid w:val="000D79ED"/>
  </w:style>
  <w:style w:type="character" w:customStyle="1" w:styleId="CharAmSchNo">
    <w:name w:val="CharAmSchNo"/>
    <w:basedOn w:val="OPCCharBase"/>
    <w:qFormat/>
    <w:rsid w:val="000D79ED"/>
  </w:style>
  <w:style w:type="character" w:customStyle="1" w:styleId="CharAmSchText">
    <w:name w:val="CharAmSchText"/>
    <w:basedOn w:val="OPCCharBase"/>
    <w:qFormat/>
    <w:rsid w:val="000D79ED"/>
  </w:style>
  <w:style w:type="character" w:customStyle="1" w:styleId="CharBoldItalic">
    <w:name w:val="CharBoldItalic"/>
    <w:basedOn w:val="OPCCharBase"/>
    <w:uiPriority w:val="1"/>
    <w:qFormat/>
    <w:rsid w:val="000D79ED"/>
    <w:rPr>
      <w:b/>
      <w:i/>
    </w:rPr>
  </w:style>
  <w:style w:type="character" w:customStyle="1" w:styleId="CharChapNo">
    <w:name w:val="CharChapNo"/>
    <w:basedOn w:val="OPCCharBase"/>
    <w:uiPriority w:val="1"/>
    <w:qFormat/>
    <w:rsid w:val="000D79ED"/>
  </w:style>
  <w:style w:type="character" w:customStyle="1" w:styleId="CharChapText">
    <w:name w:val="CharChapText"/>
    <w:basedOn w:val="OPCCharBase"/>
    <w:uiPriority w:val="1"/>
    <w:qFormat/>
    <w:rsid w:val="000D79ED"/>
  </w:style>
  <w:style w:type="character" w:customStyle="1" w:styleId="CharDivNo">
    <w:name w:val="CharDivNo"/>
    <w:basedOn w:val="OPCCharBase"/>
    <w:uiPriority w:val="1"/>
    <w:qFormat/>
    <w:rsid w:val="000D79ED"/>
  </w:style>
  <w:style w:type="character" w:customStyle="1" w:styleId="CharDivText">
    <w:name w:val="CharDivText"/>
    <w:basedOn w:val="OPCCharBase"/>
    <w:uiPriority w:val="1"/>
    <w:qFormat/>
    <w:rsid w:val="000D79ED"/>
  </w:style>
  <w:style w:type="character" w:customStyle="1" w:styleId="CharItalic">
    <w:name w:val="CharItalic"/>
    <w:basedOn w:val="OPCCharBase"/>
    <w:uiPriority w:val="1"/>
    <w:qFormat/>
    <w:rsid w:val="000D79ED"/>
    <w:rPr>
      <w:i/>
    </w:rPr>
  </w:style>
  <w:style w:type="character" w:customStyle="1" w:styleId="CharPartNo">
    <w:name w:val="CharPartNo"/>
    <w:basedOn w:val="OPCCharBase"/>
    <w:uiPriority w:val="1"/>
    <w:qFormat/>
    <w:rsid w:val="000D79ED"/>
  </w:style>
  <w:style w:type="character" w:customStyle="1" w:styleId="CharPartText">
    <w:name w:val="CharPartText"/>
    <w:basedOn w:val="OPCCharBase"/>
    <w:uiPriority w:val="1"/>
    <w:qFormat/>
    <w:rsid w:val="000D79ED"/>
  </w:style>
  <w:style w:type="character" w:customStyle="1" w:styleId="CharSectno">
    <w:name w:val="CharSectno"/>
    <w:basedOn w:val="OPCCharBase"/>
    <w:qFormat/>
    <w:rsid w:val="000D79ED"/>
  </w:style>
  <w:style w:type="character" w:customStyle="1" w:styleId="CharSubdNo">
    <w:name w:val="CharSubdNo"/>
    <w:basedOn w:val="OPCCharBase"/>
    <w:uiPriority w:val="1"/>
    <w:qFormat/>
    <w:rsid w:val="000D79ED"/>
  </w:style>
  <w:style w:type="character" w:customStyle="1" w:styleId="CharSubdText">
    <w:name w:val="CharSubdText"/>
    <w:basedOn w:val="OPCCharBase"/>
    <w:uiPriority w:val="1"/>
    <w:qFormat/>
    <w:rsid w:val="000D79ED"/>
  </w:style>
  <w:style w:type="paragraph" w:customStyle="1" w:styleId="CTA--">
    <w:name w:val="CTA --"/>
    <w:basedOn w:val="OPCParaBase"/>
    <w:next w:val="Normal"/>
    <w:rsid w:val="000D79E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D79E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D79E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D79E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D79E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D79E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D79E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D79E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D79E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D79E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D79E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D79E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D79E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D79E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D79E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D79E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D79E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D79E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D79E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D79E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D79E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D79E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D79E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D79E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D79E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D79E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79E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79E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79E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D79E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D79E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D79E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D79E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D79E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D79E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D79E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D79E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D79E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D79E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D79E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D79E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D79E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D79E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D79E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D79E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D79E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D79E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D79E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D79E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D79E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D79E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D79E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D79E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D79E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D79E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D79E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D79E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D79E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D79E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D79E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D79E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D79E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D79E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D79E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D79E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D79E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D79E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D79E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D79E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D79E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D79E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D79E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D79ED"/>
    <w:rPr>
      <w:sz w:val="16"/>
    </w:rPr>
  </w:style>
  <w:style w:type="table" w:customStyle="1" w:styleId="CFlag">
    <w:name w:val="CFlag"/>
    <w:basedOn w:val="TableNormal"/>
    <w:uiPriority w:val="99"/>
    <w:rsid w:val="000D79E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D7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D79E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D79E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D79E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D79E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D79E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D79E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D79ED"/>
    <w:pPr>
      <w:spacing w:before="120"/>
    </w:pPr>
  </w:style>
  <w:style w:type="paragraph" w:customStyle="1" w:styleId="CompiledActNo">
    <w:name w:val="CompiledActNo"/>
    <w:basedOn w:val="OPCParaBase"/>
    <w:next w:val="Normal"/>
    <w:rsid w:val="000D79E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D79E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D79E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D79E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D79E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D79E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D79E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D79E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D79E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D79E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D79E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D79E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D79E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D79E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D79E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D79E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D79E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D79ED"/>
  </w:style>
  <w:style w:type="character" w:customStyle="1" w:styleId="CharSubPartNoCASA">
    <w:name w:val="CharSubPartNo(CASA)"/>
    <w:basedOn w:val="OPCCharBase"/>
    <w:uiPriority w:val="1"/>
    <w:rsid w:val="000D79ED"/>
  </w:style>
  <w:style w:type="paragraph" w:customStyle="1" w:styleId="ENoteTTIndentHeadingSub">
    <w:name w:val="ENoteTTIndentHeadingSub"/>
    <w:aliases w:val="enTTHis"/>
    <w:basedOn w:val="OPCParaBase"/>
    <w:rsid w:val="000D79E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D79E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D79E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D79E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D79E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D79E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D79ED"/>
    <w:rPr>
      <w:sz w:val="22"/>
    </w:rPr>
  </w:style>
  <w:style w:type="paragraph" w:customStyle="1" w:styleId="SOTextNote">
    <w:name w:val="SO TextNote"/>
    <w:aliases w:val="sont"/>
    <w:basedOn w:val="SOText"/>
    <w:qFormat/>
    <w:rsid w:val="000D79E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D79E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D79ED"/>
    <w:rPr>
      <w:sz w:val="22"/>
    </w:rPr>
  </w:style>
  <w:style w:type="paragraph" w:customStyle="1" w:styleId="FileName">
    <w:name w:val="FileName"/>
    <w:basedOn w:val="Normal"/>
    <w:rsid w:val="000D79ED"/>
  </w:style>
  <w:style w:type="paragraph" w:customStyle="1" w:styleId="TableHeading">
    <w:name w:val="TableHeading"/>
    <w:aliases w:val="th"/>
    <w:basedOn w:val="OPCParaBase"/>
    <w:next w:val="Tabletext"/>
    <w:rsid w:val="000D79E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D79E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D79E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D79E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D79E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D79E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D79E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D79E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D79E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D79E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D79E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D79E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43F6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43F6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4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F6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F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F6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F6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F6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F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F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as">
    <w:name w:val="Special as"/>
    <w:basedOn w:val="ActHead6"/>
    <w:link w:val="SpecialasChar"/>
    <w:rsid w:val="00D02FF9"/>
    <w:pPr>
      <w:pageBreakBefore/>
      <w:outlineLvl w:val="9"/>
    </w:pPr>
  </w:style>
  <w:style w:type="character" w:customStyle="1" w:styleId="OPCParaBaseChar">
    <w:name w:val="OPCParaBase Char"/>
    <w:basedOn w:val="DefaultParagraphFont"/>
    <w:link w:val="OPCParaBase"/>
    <w:rsid w:val="00D02FF9"/>
    <w:rPr>
      <w:rFonts w:eastAsia="Times New Roman" w:cs="Times New Roman"/>
      <w:sz w:val="22"/>
      <w:lang w:eastAsia="en-AU"/>
    </w:rPr>
  </w:style>
  <w:style w:type="character" w:customStyle="1" w:styleId="ActHead6Char">
    <w:name w:val="ActHead 6 Char"/>
    <w:aliases w:val="as Char"/>
    <w:basedOn w:val="OPCParaBaseChar"/>
    <w:link w:val="ActHead6"/>
    <w:rsid w:val="00D02FF9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SpecialasChar">
    <w:name w:val="Special as Char"/>
    <w:basedOn w:val="ActHead6Char"/>
    <w:link w:val="Specialas"/>
    <w:rsid w:val="00D02FF9"/>
    <w:rPr>
      <w:rFonts w:ascii="Arial" w:eastAsia="Times New Roman" w:hAnsi="Arial" w:cs="Times New Roman"/>
      <w:b/>
      <w:kern w:val="28"/>
      <w:sz w:val="3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79E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F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F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F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F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D79ED"/>
  </w:style>
  <w:style w:type="paragraph" w:customStyle="1" w:styleId="OPCParaBase">
    <w:name w:val="OPCParaBase"/>
    <w:link w:val="OPCParaBaseChar"/>
    <w:qFormat/>
    <w:rsid w:val="000D79E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D79E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D79E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D79E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D79E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D79E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D79E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link w:val="ActHead6Char"/>
    <w:qFormat/>
    <w:rsid w:val="000D79E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D79E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D79E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D79E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D79ED"/>
  </w:style>
  <w:style w:type="paragraph" w:customStyle="1" w:styleId="Blocks">
    <w:name w:val="Blocks"/>
    <w:aliases w:val="bb"/>
    <w:basedOn w:val="OPCParaBase"/>
    <w:qFormat/>
    <w:rsid w:val="000D79E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D79E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D79E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D79ED"/>
    <w:rPr>
      <w:i/>
    </w:rPr>
  </w:style>
  <w:style w:type="paragraph" w:customStyle="1" w:styleId="BoxList">
    <w:name w:val="BoxList"/>
    <w:aliases w:val="bl"/>
    <w:basedOn w:val="BoxText"/>
    <w:qFormat/>
    <w:rsid w:val="000D79E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D79E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D79E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D79ED"/>
    <w:pPr>
      <w:ind w:left="1985" w:hanging="851"/>
    </w:pPr>
  </w:style>
  <w:style w:type="character" w:customStyle="1" w:styleId="CharAmPartNo">
    <w:name w:val="CharAmPartNo"/>
    <w:basedOn w:val="OPCCharBase"/>
    <w:qFormat/>
    <w:rsid w:val="000D79ED"/>
  </w:style>
  <w:style w:type="character" w:customStyle="1" w:styleId="CharAmPartText">
    <w:name w:val="CharAmPartText"/>
    <w:basedOn w:val="OPCCharBase"/>
    <w:qFormat/>
    <w:rsid w:val="000D79ED"/>
  </w:style>
  <w:style w:type="character" w:customStyle="1" w:styleId="CharAmSchNo">
    <w:name w:val="CharAmSchNo"/>
    <w:basedOn w:val="OPCCharBase"/>
    <w:qFormat/>
    <w:rsid w:val="000D79ED"/>
  </w:style>
  <w:style w:type="character" w:customStyle="1" w:styleId="CharAmSchText">
    <w:name w:val="CharAmSchText"/>
    <w:basedOn w:val="OPCCharBase"/>
    <w:qFormat/>
    <w:rsid w:val="000D79ED"/>
  </w:style>
  <w:style w:type="character" w:customStyle="1" w:styleId="CharBoldItalic">
    <w:name w:val="CharBoldItalic"/>
    <w:basedOn w:val="OPCCharBase"/>
    <w:uiPriority w:val="1"/>
    <w:qFormat/>
    <w:rsid w:val="000D79ED"/>
    <w:rPr>
      <w:b/>
      <w:i/>
    </w:rPr>
  </w:style>
  <w:style w:type="character" w:customStyle="1" w:styleId="CharChapNo">
    <w:name w:val="CharChapNo"/>
    <w:basedOn w:val="OPCCharBase"/>
    <w:uiPriority w:val="1"/>
    <w:qFormat/>
    <w:rsid w:val="000D79ED"/>
  </w:style>
  <w:style w:type="character" w:customStyle="1" w:styleId="CharChapText">
    <w:name w:val="CharChapText"/>
    <w:basedOn w:val="OPCCharBase"/>
    <w:uiPriority w:val="1"/>
    <w:qFormat/>
    <w:rsid w:val="000D79ED"/>
  </w:style>
  <w:style w:type="character" w:customStyle="1" w:styleId="CharDivNo">
    <w:name w:val="CharDivNo"/>
    <w:basedOn w:val="OPCCharBase"/>
    <w:uiPriority w:val="1"/>
    <w:qFormat/>
    <w:rsid w:val="000D79ED"/>
  </w:style>
  <w:style w:type="character" w:customStyle="1" w:styleId="CharDivText">
    <w:name w:val="CharDivText"/>
    <w:basedOn w:val="OPCCharBase"/>
    <w:uiPriority w:val="1"/>
    <w:qFormat/>
    <w:rsid w:val="000D79ED"/>
  </w:style>
  <w:style w:type="character" w:customStyle="1" w:styleId="CharItalic">
    <w:name w:val="CharItalic"/>
    <w:basedOn w:val="OPCCharBase"/>
    <w:uiPriority w:val="1"/>
    <w:qFormat/>
    <w:rsid w:val="000D79ED"/>
    <w:rPr>
      <w:i/>
    </w:rPr>
  </w:style>
  <w:style w:type="character" w:customStyle="1" w:styleId="CharPartNo">
    <w:name w:val="CharPartNo"/>
    <w:basedOn w:val="OPCCharBase"/>
    <w:uiPriority w:val="1"/>
    <w:qFormat/>
    <w:rsid w:val="000D79ED"/>
  </w:style>
  <w:style w:type="character" w:customStyle="1" w:styleId="CharPartText">
    <w:name w:val="CharPartText"/>
    <w:basedOn w:val="OPCCharBase"/>
    <w:uiPriority w:val="1"/>
    <w:qFormat/>
    <w:rsid w:val="000D79ED"/>
  </w:style>
  <w:style w:type="character" w:customStyle="1" w:styleId="CharSectno">
    <w:name w:val="CharSectno"/>
    <w:basedOn w:val="OPCCharBase"/>
    <w:qFormat/>
    <w:rsid w:val="000D79ED"/>
  </w:style>
  <w:style w:type="character" w:customStyle="1" w:styleId="CharSubdNo">
    <w:name w:val="CharSubdNo"/>
    <w:basedOn w:val="OPCCharBase"/>
    <w:uiPriority w:val="1"/>
    <w:qFormat/>
    <w:rsid w:val="000D79ED"/>
  </w:style>
  <w:style w:type="character" w:customStyle="1" w:styleId="CharSubdText">
    <w:name w:val="CharSubdText"/>
    <w:basedOn w:val="OPCCharBase"/>
    <w:uiPriority w:val="1"/>
    <w:qFormat/>
    <w:rsid w:val="000D79ED"/>
  </w:style>
  <w:style w:type="paragraph" w:customStyle="1" w:styleId="CTA--">
    <w:name w:val="CTA --"/>
    <w:basedOn w:val="OPCParaBase"/>
    <w:next w:val="Normal"/>
    <w:rsid w:val="000D79E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D79E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D79E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D79E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D79E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D79E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D79E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D79E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D79E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D79E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D79E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D79E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D79E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D79E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D79E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D79E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D79E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D79E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D79E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D79E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D79E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D79E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D79E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D79E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D79E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D79E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79E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79E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79E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D79E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D79E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D79E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D79E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D79E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D79E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D79E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D79E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D79E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D79E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D79E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D79E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D79E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D79E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D79E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D79E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D79E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D79E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D79E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D79E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D79E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D79E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D79E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D79E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D79E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D79E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D79E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D79E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D79E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D79E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D79E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D79E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D79E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D79E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D79E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D79E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D79E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D79E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D79E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D79E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D79E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D79E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D79E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D79ED"/>
    <w:rPr>
      <w:sz w:val="16"/>
    </w:rPr>
  </w:style>
  <w:style w:type="table" w:customStyle="1" w:styleId="CFlag">
    <w:name w:val="CFlag"/>
    <w:basedOn w:val="TableNormal"/>
    <w:uiPriority w:val="99"/>
    <w:rsid w:val="000D79E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D7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D79E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D79E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D79E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D79E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D79E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D79E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D79ED"/>
    <w:pPr>
      <w:spacing w:before="120"/>
    </w:pPr>
  </w:style>
  <w:style w:type="paragraph" w:customStyle="1" w:styleId="CompiledActNo">
    <w:name w:val="CompiledActNo"/>
    <w:basedOn w:val="OPCParaBase"/>
    <w:next w:val="Normal"/>
    <w:rsid w:val="000D79E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D79E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D79E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D79E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D79E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D79E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D79E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D79E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D79E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D79E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D79E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D79E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D79E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D79E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D79E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D79E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D79E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D79ED"/>
  </w:style>
  <w:style w:type="character" w:customStyle="1" w:styleId="CharSubPartNoCASA">
    <w:name w:val="CharSubPartNo(CASA)"/>
    <w:basedOn w:val="OPCCharBase"/>
    <w:uiPriority w:val="1"/>
    <w:rsid w:val="000D79ED"/>
  </w:style>
  <w:style w:type="paragraph" w:customStyle="1" w:styleId="ENoteTTIndentHeadingSub">
    <w:name w:val="ENoteTTIndentHeadingSub"/>
    <w:aliases w:val="enTTHis"/>
    <w:basedOn w:val="OPCParaBase"/>
    <w:rsid w:val="000D79E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D79E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D79E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D79E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D79E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D79E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D79ED"/>
    <w:rPr>
      <w:sz w:val="22"/>
    </w:rPr>
  </w:style>
  <w:style w:type="paragraph" w:customStyle="1" w:styleId="SOTextNote">
    <w:name w:val="SO TextNote"/>
    <w:aliases w:val="sont"/>
    <w:basedOn w:val="SOText"/>
    <w:qFormat/>
    <w:rsid w:val="000D79E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D79E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D79ED"/>
    <w:rPr>
      <w:sz w:val="22"/>
    </w:rPr>
  </w:style>
  <w:style w:type="paragraph" w:customStyle="1" w:styleId="FileName">
    <w:name w:val="FileName"/>
    <w:basedOn w:val="Normal"/>
    <w:rsid w:val="000D79ED"/>
  </w:style>
  <w:style w:type="paragraph" w:customStyle="1" w:styleId="TableHeading">
    <w:name w:val="TableHeading"/>
    <w:aliases w:val="th"/>
    <w:basedOn w:val="OPCParaBase"/>
    <w:next w:val="Tabletext"/>
    <w:rsid w:val="000D79E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D79E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D79E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D79E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D79E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D79E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D79E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D79E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D79E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D79E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D79E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D79E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43F6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43F6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4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F6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F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F6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F6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F6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F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F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as">
    <w:name w:val="Special as"/>
    <w:basedOn w:val="ActHead6"/>
    <w:link w:val="SpecialasChar"/>
    <w:rsid w:val="00D02FF9"/>
    <w:pPr>
      <w:pageBreakBefore/>
      <w:outlineLvl w:val="9"/>
    </w:pPr>
  </w:style>
  <w:style w:type="character" w:customStyle="1" w:styleId="OPCParaBaseChar">
    <w:name w:val="OPCParaBase Char"/>
    <w:basedOn w:val="DefaultParagraphFont"/>
    <w:link w:val="OPCParaBase"/>
    <w:rsid w:val="00D02FF9"/>
    <w:rPr>
      <w:rFonts w:eastAsia="Times New Roman" w:cs="Times New Roman"/>
      <w:sz w:val="22"/>
      <w:lang w:eastAsia="en-AU"/>
    </w:rPr>
  </w:style>
  <w:style w:type="character" w:customStyle="1" w:styleId="ActHead6Char">
    <w:name w:val="ActHead 6 Char"/>
    <w:aliases w:val="as Char"/>
    <w:basedOn w:val="OPCParaBaseChar"/>
    <w:link w:val="ActHead6"/>
    <w:rsid w:val="00D02FF9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SpecialasChar">
    <w:name w:val="Special as Char"/>
    <w:basedOn w:val="ActHead6Char"/>
    <w:link w:val="Specialas"/>
    <w:rsid w:val="00D02FF9"/>
    <w:rPr>
      <w:rFonts w:ascii="Arial" w:eastAsia="Times New Roman" w:hAnsi="Arial" w:cs="Times New Roman"/>
      <w:b/>
      <w:kern w:val="28"/>
      <w:sz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786</Words>
  <Characters>3870</Characters>
  <Application>Microsoft Office Word</Application>
  <DocSecurity>4</DocSecurity>
  <PresentationFormat/>
  <Lines>110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2017-02-15T06:12:00Z</cp:lastPrinted>
  <dcterms:created xsi:type="dcterms:W3CDTF">2017-02-20T05:34:00Z</dcterms:created>
  <dcterms:modified xsi:type="dcterms:W3CDTF">2017-02-20T05:34:00Z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Code for the Tendering and Performance of Building Work Amendment Instrument 2017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DateMade">
    <vt:lpwstr>2017</vt:lpwstr>
  </property>
  <property fmtid="{D5CDD505-2E9C-101B-9397-08002B2CF9AE}" pid="10" name="ID">
    <vt:lpwstr>OPC62456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Act</vt:lpwstr>
  </property>
  <property fmtid="{D5CDD505-2E9C-101B-9397-08002B2CF9AE}" pid="14" name="NonLegInst">
    <vt:lpwstr>0</vt:lpwstr>
  </property>
  <property fmtid="{D5CDD505-2E9C-101B-9397-08002B2CF9AE}" pid="15" name="DoNotAsk">
    <vt:lpwstr>1</vt:lpwstr>
  </property>
  <property fmtid="{D5CDD505-2E9C-101B-9397-08002B2CF9AE}" pid="16" name="ChangedTitle">
    <vt:lpwstr>Code for the Tendering and Performance of Building Work Amendment Instrument 2017</vt:lpwstr>
  </property>
  <property fmtid="{D5CDD505-2E9C-101B-9397-08002B2CF9AE}" pid="17" name="Number">
    <vt:lpwstr>D</vt:lpwstr>
  </property>
  <property fmtid="{D5CDD505-2E9C-101B-9397-08002B2CF9AE}" pid="18" name="CounterSign">
    <vt:lpwstr/>
  </property>
</Properties>
</file>