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E" w:rsidRPr="00414AAA" w:rsidRDefault="00995E43" w:rsidP="00995E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AAA">
        <w:rPr>
          <w:rFonts w:ascii="Times New Roman" w:hAnsi="Times New Roman" w:cs="Times New Roman"/>
          <w:b/>
          <w:sz w:val="28"/>
          <w:szCs w:val="28"/>
        </w:rPr>
        <w:t xml:space="preserve">Commonwealth Procurement Rules </w:t>
      </w:r>
      <w:r w:rsidR="0084287E"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:rsidR="000F71C2" w:rsidRDefault="00E136BC" w:rsidP="00E1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451B"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Procurement Rules</w:t>
      </w:r>
      <w:r w:rsidR="003C573A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(CPRs)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issued by the Finance Minister under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</w:t>
      </w:r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1)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Act</w:t>
      </w:r>
      <w:r w:rsidR="007E6451"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2013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Act)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 As 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s105B(</w:t>
      </w:r>
      <w:proofErr w:type="gramEnd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of the PGPA Act, </w:t>
      </w:r>
      <w:r w:rsidR="00D6102A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neither instrument is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F71C2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instrument commences on 1 March 2017.</w:t>
      </w:r>
    </w:p>
    <w:p w:rsidR="00F316CF" w:rsidRPr="00AC6C67" w:rsidRDefault="00F316CF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updated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</w:t>
      </w:r>
      <w:r w:rsidR="003A2B0E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nternational trade obligations and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government policy in procurement into a set of </w:t>
      </w:r>
      <w:proofErr w:type="gramStart"/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rules which apply</w:t>
      </w:r>
      <w:proofErr w:type="gramEnd"/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The CPRs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</w:t>
      </w:r>
      <w:r w:rsidR="00E83710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conducted by prescribed corporate Commonwealth entities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listed in section 30 of the PGPA Act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8333F6" w:rsidRDefault="008333F6" w:rsidP="00833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Procurement encompasses the whole process of acquiring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goods 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>or services. It begins when an agency has identified a need and decided on its procurement requirement. Procurement continues through the processes of risk assessment, seeking and evaluating alternative solutions,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awarding of a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delivery of and payment for goods and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 and, where relevant, the ongoing management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 and consideration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disposal of goods.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4287E" w:rsidRDefault="0084287E" w:rsidP="0084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Division 1 of the </w:t>
      </w:r>
      <w:r w:rsidR="00F316CF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contains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ules applying to all procurements regardless of </w:t>
      </w:r>
      <w:proofErr w:type="gramStart"/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>their value or whether an exemption applies</w:t>
      </w:r>
      <w:proofErr w:type="gramEnd"/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Division 2 of the instrument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contains a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>dditional rules applying to procurements valued at or above the relevant procurement threshold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B6297" w:rsidRDefault="003A2B0E" w:rsidP="00F8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changes to the CPRs </w:t>
      </w:r>
      <w:r w:rsidR="00B26FB4" w:rsidRPr="002323D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ethical supplier practices such as compliance with regulations and regulatory frameworks as well as applicable standards</w:t>
      </w:r>
      <w:r w:rsidR="00B26FB4" w:rsidDel="00B26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include considerations </w:t>
      </w:r>
      <w:r w:rsidR="00A13C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the broader benefits to the Australian </w:t>
      </w:r>
      <w:proofErr w:type="gramStart"/>
      <w:r w:rsidR="00A13CD9">
        <w:rPr>
          <w:rFonts w:ascii="Times New Roman" w:eastAsia="Times New Roman" w:hAnsi="Times New Roman" w:cs="Times New Roman"/>
          <w:sz w:val="24"/>
          <w:szCs w:val="24"/>
          <w:lang w:eastAsia="en-AU"/>
        </w:rPr>
        <w:t>economy for certain</w:t>
      </w:r>
      <w:proofErr w:type="gramEnd"/>
      <w:r w:rsidR="00A13C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procurements.</w:t>
      </w:r>
      <w:r w:rsidR="00B26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4287E" w:rsidRPr="00722D8B" w:rsidRDefault="00433F63" w:rsidP="0084287E">
      <w:pPr>
        <w:pStyle w:val="Default"/>
      </w:pPr>
      <w:r>
        <w:t xml:space="preserve">The CPRs </w:t>
      </w:r>
      <w:proofErr w:type="gramStart"/>
      <w:r>
        <w:t>are</w:t>
      </w:r>
      <w:r w:rsidR="00F3401F" w:rsidRPr="00722D8B">
        <w:t xml:space="preserve"> supported</w:t>
      </w:r>
      <w:proofErr w:type="gramEnd"/>
      <w:r w:rsidR="00F3401F" w:rsidRPr="00722D8B">
        <w:t xml:space="preserve"> by</w:t>
      </w:r>
      <w:r w:rsidR="007E6451" w:rsidRPr="00722D8B">
        <w:t xml:space="preserve"> </w:t>
      </w:r>
      <w:r w:rsidR="00F3401F" w:rsidRPr="00722D8B">
        <w:t xml:space="preserve">guidance available at </w:t>
      </w:r>
      <w:hyperlink r:id="rId6" w:history="1">
        <w:r w:rsidR="00F3401F" w:rsidRPr="00722D8B">
          <w:rPr>
            <w:rStyle w:val="Hyperlink"/>
          </w:rPr>
          <w:t>http://www.finance.gov.au/procurement/</w:t>
        </w:r>
      </w:hyperlink>
      <w:r w:rsidR="0084287E" w:rsidRPr="00722D8B">
        <w:t xml:space="preserve">. </w:t>
      </w:r>
    </w:p>
    <w:p w:rsidR="0084287E" w:rsidRPr="00722D8B" w:rsidRDefault="0084287E" w:rsidP="008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87E" w:rsidRPr="00722D8B" w:rsidRDefault="0084287E" w:rsidP="00842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E97204" w:rsidRDefault="00B360B5" w:rsidP="00D6102A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 xml:space="preserve">The Minister for Finance </w:t>
      </w:r>
      <w:r w:rsidR="002323D8">
        <w:rPr>
          <w:rFonts w:eastAsiaTheme="minorHAnsi"/>
          <w:color w:val="000000"/>
        </w:rPr>
        <w:t>approved</w:t>
      </w:r>
      <w:r>
        <w:rPr>
          <w:rFonts w:eastAsiaTheme="minorHAnsi"/>
          <w:color w:val="000000"/>
        </w:rPr>
        <w:t xml:space="preserve"> the </w:t>
      </w:r>
      <w:r w:rsidR="00877B39">
        <w:rPr>
          <w:rFonts w:eastAsiaTheme="minorHAnsi"/>
          <w:color w:val="000000"/>
        </w:rPr>
        <w:t xml:space="preserve">updated </w:t>
      </w:r>
      <w:r>
        <w:rPr>
          <w:rFonts w:eastAsiaTheme="minorHAnsi"/>
          <w:color w:val="000000"/>
        </w:rPr>
        <w:t>CPRs.</w:t>
      </w:r>
    </w:p>
    <w:p w:rsidR="00C363EB" w:rsidRDefault="00E44216">
      <w:pPr>
        <w:pStyle w:val="NumberList"/>
        <w:numPr>
          <w:ilvl w:val="0"/>
          <w:numId w:val="0"/>
        </w:numPr>
        <w:spacing w:after="120"/>
      </w:pPr>
      <w:r>
        <w:t xml:space="preserve">No consultation was </w:t>
      </w:r>
      <w:proofErr w:type="gramStart"/>
      <w:r>
        <w:t>undertaken</w:t>
      </w:r>
      <w:proofErr w:type="gramEnd"/>
      <w:r>
        <w:t xml:space="preserve"> as the amendments are</w:t>
      </w:r>
      <w:r>
        <w:rPr>
          <w:bCs/>
        </w:rPr>
        <w:t xml:space="preserve"> minor changes that will improve clarity of language and presentation</w:t>
      </w:r>
      <w:r w:rsidR="00D3682C">
        <w:rPr>
          <w:bCs/>
        </w:rPr>
        <w:t>.</w:t>
      </w:r>
    </w:p>
    <w:sectPr w:rsidR="00C363EB" w:rsidSect="004361BE">
      <w:pgSz w:w="11907" w:h="16839" w:code="9"/>
      <w:pgMar w:top="1134" w:right="124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C37ACD9C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40269E"/>
    <w:multiLevelType w:val="hybridMultilevel"/>
    <w:tmpl w:val="8DAC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6F2E"/>
    <w:multiLevelType w:val="hybridMultilevel"/>
    <w:tmpl w:val="EADC8F72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C17"/>
    <w:multiLevelType w:val="hybridMultilevel"/>
    <w:tmpl w:val="5E0413DA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E"/>
    <w:rsid w:val="00000C13"/>
    <w:rsid w:val="000016BE"/>
    <w:rsid w:val="00004750"/>
    <w:rsid w:val="00006CD1"/>
    <w:rsid w:val="00012274"/>
    <w:rsid w:val="00024BA8"/>
    <w:rsid w:val="000270B3"/>
    <w:rsid w:val="00027B1C"/>
    <w:rsid w:val="0003079A"/>
    <w:rsid w:val="0003272F"/>
    <w:rsid w:val="0004418C"/>
    <w:rsid w:val="00044C71"/>
    <w:rsid w:val="00047D22"/>
    <w:rsid w:val="00047ECD"/>
    <w:rsid w:val="00050F59"/>
    <w:rsid w:val="00051503"/>
    <w:rsid w:val="00051806"/>
    <w:rsid w:val="00055FB6"/>
    <w:rsid w:val="00056B76"/>
    <w:rsid w:val="00057801"/>
    <w:rsid w:val="00064565"/>
    <w:rsid w:val="0006496B"/>
    <w:rsid w:val="000657BF"/>
    <w:rsid w:val="00070808"/>
    <w:rsid w:val="00080984"/>
    <w:rsid w:val="000873B5"/>
    <w:rsid w:val="000908A8"/>
    <w:rsid w:val="00090FD4"/>
    <w:rsid w:val="00091F5B"/>
    <w:rsid w:val="00093172"/>
    <w:rsid w:val="000A018B"/>
    <w:rsid w:val="000A0E23"/>
    <w:rsid w:val="000A28CA"/>
    <w:rsid w:val="000A51AD"/>
    <w:rsid w:val="000B13BF"/>
    <w:rsid w:val="000B66FA"/>
    <w:rsid w:val="000C4118"/>
    <w:rsid w:val="000C4EF3"/>
    <w:rsid w:val="000C54F5"/>
    <w:rsid w:val="000D7E3E"/>
    <w:rsid w:val="000E3039"/>
    <w:rsid w:val="000E31D5"/>
    <w:rsid w:val="000E646E"/>
    <w:rsid w:val="000F7185"/>
    <w:rsid w:val="000F71C2"/>
    <w:rsid w:val="00100814"/>
    <w:rsid w:val="00107663"/>
    <w:rsid w:val="001137CE"/>
    <w:rsid w:val="0011592B"/>
    <w:rsid w:val="001159F7"/>
    <w:rsid w:val="001211EA"/>
    <w:rsid w:val="0014500A"/>
    <w:rsid w:val="001464E2"/>
    <w:rsid w:val="0015414C"/>
    <w:rsid w:val="00174BDC"/>
    <w:rsid w:val="00175E7F"/>
    <w:rsid w:val="001763C8"/>
    <w:rsid w:val="00184B7E"/>
    <w:rsid w:val="00184D19"/>
    <w:rsid w:val="001872AD"/>
    <w:rsid w:val="001924D1"/>
    <w:rsid w:val="001975B2"/>
    <w:rsid w:val="0019792C"/>
    <w:rsid w:val="001A3DD0"/>
    <w:rsid w:val="001A5B8E"/>
    <w:rsid w:val="001A6FF6"/>
    <w:rsid w:val="001B2D07"/>
    <w:rsid w:val="001B4089"/>
    <w:rsid w:val="001B408C"/>
    <w:rsid w:val="001B6297"/>
    <w:rsid w:val="001C66FB"/>
    <w:rsid w:val="001D0CE6"/>
    <w:rsid w:val="001D14A7"/>
    <w:rsid w:val="001D475D"/>
    <w:rsid w:val="001D56DA"/>
    <w:rsid w:val="001E0838"/>
    <w:rsid w:val="001E15A5"/>
    <w:rsid w:val="001E2082"/>
    <w:rsid w:val="001E2BB4"/>
    <w:rsid w:val="001F7BEF"/>
    <w:rsid w:val="00200262"/>
    <w:rsid w:val="0020041C"/>
    <w:rsid w:val="00203D62"/>
    <w:rsid w:val="00205DB0"/>
    <w:rsid w:val="00207265"/>
    <w:rsid w:val="00207A05"/>
    <w:rsid w:val="00212969"/>
    <w:rsid w:val="00212EE9"/>
    <w:rsid w:val="00213B2D"/>
    <w:rsid w:val="00215F56"/>
    <w:rsid w:val="00217BD5"/>
    <w:rsid w:val="0022304D"/>
    <w:rsid w:val="00224A2B"/>
    <w:rsid w:val="00224B88"/>
    <w:rsid w:val="00232366"/>
    <w:rsid w:val="002323D8"/>
    <w:rsid w:val="00232D7F"/>
    <w:rsid w:val="002330F6"/>
    <w:rsid w:val="0023529A"/>
    <w:rsid w:val="00235B87"/>
    <w:rsid w:val="002425FF"/>
    <w:rsid w:val="00244EAC"/>
    <w:rsid w:val="0024513E"/>
    <w:rsid w:val="002532D8"/>
    <w:rsid w:val="00254519"/>
    <w:rsid w:val="00256AE0"/>
    <w:rsid w:val="002619DF"/>
    <w:rsid w:val="0026242F"/>
    <w:rsid w:val="00263099"/>
    <w:rsid w:val="002813A8"/>
    <w:rsid w:val="00282A3B"/>
    <w:rsid w:val="00286B91"/>
    <w:rsid w:val="00287D86"/>
    <w:rsid w:val="0029265F"/>
    <w:rsid w:val="00293A1C"/>
    <w:rsid w:val="00294ED9"/>
    <w:rsid w:val="002959EE"/>
    <w:rsid w:val="00296B5A"/>
    <w:rsid w:val="00297E73"/>
    <w:rsid w:val="002A031A"/>
    <w:rsid w:val="002A0D55"/>
    <w:rsid w:val="002A210B"/>
    <w:rsid w:val="002A650C"/>
    <w:rsid w:val="002B5D66"/>
    <w:rsid w:val="002B6C95"/>
    <w:rsid w:val="002C08DE"/>
    <w:rsid w:val="002D174F"/>
    <w:rsid w:val="002D30DA"/>
    <w:rsid w:val="002D3E6B"/>
    <w:rsid w:val="002E0CCE"/>
    <w:rsid w:val="002E0D5D"/>
    <w:rsid w:val="002E20FF"/>
    <w:rsid w:val="002E24FA"/>
    <w:rsid w:val="002E7D45"/>
    <w:rsid w:val="002F2A03"/>
    <w:rsid w:val="00300A80"/>
    <w:rsid w:val="00301BB0"/>
    <w:rsid w:val="00310191"/>
    <w:rsid w:val="0031153F"/>
    <w:rsid w:val="00314E20"/>
    <w:rsid w:val="003233D9"/>
    <w:rsid w:val="00324787"/>
    <w:rsid w:val="00327FE0"/>
    <w:rsid w:val="0033430D"/>
    <w:rsid w:val="00334AF3"/>
    <w:rsid w:val="003367A6"/>
    <w:rsid w:val="0034026A"/>
    <w:rsid w:val="00341F71"/>
    <w:rsid w:val="0034533B"/>
    <w:rsid w:val="00346B9B"/>
    <w:rsid w:val="00353110"/>
    <w:rsid w:val="003533C4"/>
    <w:rsid w:val="00353C6A"/>
    <w:rsid w:val="003563A1"/>
    <w:rsid w:val="00360A26"/>
    <w:rsid w:val="00365798"/>
    <w:rsid w:val="003711C1"/>
    <w:rsid w:val="003873FF"/>
    <w:rsid w:val="003954A4"/>
    <w:rsid w:val="003A2B0E"/>
    <w:rsid w:val="003A4413"/>
    <w:rsid w:val="003A46C1"/>
    <w:rsid w:val="003A4CC5"/>
    <w:rsid w:val="003A52F7"/>
    <w:rsid w:val="003A5D7F"/>
    <w:rsid w:val="003A6235"/>
    <w:rsid w:val="003B0C0E"/>
    <w:rsid w:val="003B41E2"/>
    <w:rsid w:val="003B4B71"/>
    <w:rsid w:val="003B5351"/>
    <w:rsid w:val="003B681E"/>
    <w:rsid w:val="003C1965"/>
    <w:rsid w:val="003C1EDB"/>
    <w:rsid w:val="003C4322"/>
    <w:rsid w:val="003C45DA"/>
    <w:rsid w:val="003C5492"/>
    <w:rsid w:val="003C573A"/>
    <w:rsid w:val="003C6FBD"/>
    <w:rsid w:val="003D3906"/>
    <w:rsid w:val="003D45D1"/>
    <w:rsid w:val="003D550B"/>
    <w:rsid w:val="003D55B7"/>
    <w:rsid w:val="003E1654"/>
    <w:rsid w:val="003E3D83"/>
    <w:rsid w:val="003E57A8"/>
    <w:rsid w:val="003E5EB0"/>
    <w:rsid w:val="003E6DAF"/>
    <w:rsid w:val="003E75B6"/>
    <w:rsid w:val="003F0820"/>
    <w:rsid w:val="003F2F7F"/>
    <w:rsid w:val="003F4887"/>
    <w:rsid w:val="003F5B09"/>
    <w:rsid w:val="00403937"/>
    <w:rsid w:val="00403C39"/>
    <w:rsid w:val="0040429C"/>
    <w:rsid w:val="00406F28"/>
    <w:rsid w:val="0041397D"/>
    <w:rsid w:val="00414AAA"/>
    <w:rsid w:val="0041687D"/>
    <w:rsid w:val="00423684"/>
    <w:rsid w:val="00424CD5"/>
    <w:rsid w:val="00425517"/>
    <w:rsid w:val="00425CFE"/>
    <w:rsid w:val="00426089"/>
    <w:rsid w:val="00427AB2"/>
    <w:rsid w:val="00432AF0"/>
    <w:rsid w:val="00433F63"/>
    <w:rsid w:val="004357C6"/>
    <w:rsid w:val="004361BE"/>
    <w:rsid w:val="00436CA7"/>
    <w:rsid w:val="00437C4D"/>
    <w:rsid w:val="004424EE"/>
    <w:rsid w:val="00443336"/>
    <w:rsid w:val="004434A5"/>
    <w:rsid w:val="00447683"/>
    <w:rsid w:val="0044781A"/>
    <w:rsid w:val="0045176F"/>
    <w:rsid w:val="00453463"/>
    <w:rsid w:val="00457AD9"/>
    <w:rsid w:val="00462F86"/>
    <w:rsid w:val="0046328B"/>
    <w:rsid w:val="004702D7"/>
    <w:rsid w:val="00470C1A"/>
    <w:rsid w:val="00471484"/>
    <w:rsid w:val="00475D3D"/>
    <w:rsid w:val="00475E42"/>
    <w:rsid w:val="00480A8A"/>
    <w:rsid w:val="00480D1A"/>
    <w:rsid w:val="0048505A"/>
    <w:rsid w:val="0048580F"/>
    <w:rsid w:val="00486E7F"/>
    <w:rsid w:val="0048727A"/>
    <w:rsid w:val="00496969"/>
    <w:rsid w:val="004A5E0D"/>
    <w:rsid w:val="004B1CBC"/>
    <w:rsid w:val="004B1ED6"/>
    <w:rsid w:val="004C3E16"/>
    <w:rsid w:val="004D0570"/>
    <w:rsid w:val="004D191C"/>
    <w:rsid w:val="004D508E"/>
    <w:rsid w:val="004D71FF"/>
    <w:rsid w:val="004E296B"/>
    <w:rsid w:val="004E3854"/>
    <w:rsid w:val="004E3AA6"/>
    <w:rsid w:val="004E4EA4"/>
    <w:rsid w:val="004E577C"/>
    <w:rsid w:val="004E57F6"/>
    <w:rsid w:val="004E77B7"/>
    <w:rsid w:val="004F0958"/>
    <w:rsid w:val="004F4580"/>
    <w:rsid w:val="004F483A"/>
    <w:rsid w:val="004F6187"/>
    <w:rsid w:val="00501496"/>
    <w:rsid w:val="00502E50"/>
    <w:rsid w:val="00511BF6"/>
    <w:rsid w:val="00513143"/>
    <w:rsid w:val="00514FCF"/>
    <w:rsid w:val="005171FB"/>
    <w:rsid w:val="005211C3"/>
    <w:rsid w:val="005213D4"/>
    <w:rsid w:val="005279E7"/>
    <w:rsid w:val="0053168D"/>
    <w:rsid w:val="0053345D"/>
    <w:rsid w:val="005334CA"/>
    <w:rsid w:val="005377D7"/>
    <w:rsid w:val="005402D6"/>
    <w:rsid w:val="005404D0"/>
    <w:rsid w:val="005417FD"/>
    <w:rsid w:val="00541BD2"/>
    <w:rsid w:val="00541DAD"/>
    <w:rsid w:val="00544507"/>
    <w:rsid w:val="005451DC"/>
    <w:rsid w:val="005451EC"/>
    <w:rsid w:val="00552451"/>
    <w:rsid w:val="005536F4"/>
    <w:rsid w:val="00553F86"/>
    <w:rsid w:val="005555B0"/>
    <w:rsid w:val="00557A81"/>
    <w:rsid w:val="005635CD"/>
    <w:rsid w:val="00566FA7"/>
    <w:rsid w:val="00567A02"/>
    <w:rsid w:val="005718FA"/>
    <w:rsid w:val="00572E1D"/>
    <w:rsid w:val="00573A05"/>
    <w:rsid w:val="0057680D"/>
    <w:rsid w:val="00577B6B"/>
    <w:rsid w:val="005807D1"/>
    <w:rsid w:val="00580A68"/>
    <w:rsid w:val="0059034D"/>
    <w:rsid w:val="00590520"/>
    <w:rsid w:val="0059069C"/>
    <w:rsid w:val="00597683"/>
    <w:rsid w:val="005A0775"/>
    <w:rsid w:val="005B2807"/>
    <w:rsid w:val="005B28F6"/>
    <w:rsid w:val="005C16A2"/>
    <w:rsid w:val="005C38B9"/>
    <w:rsid w:val="005D26D7"/>
    <w:rsid w:val="005F3C04"/>
    <w:rsid w:val="005F75FB"/>
    <w:rsid w:val="0061242C"/>
    <w:rsid w:val="006175D7"/>
    <w:rsid w:val="006179E5"/>
    <w:rsid w:val="00621A65"/>
    <w:rsid w:val="006241FE"/>
    <w:rsid w:val="0062451B"/>
    <w:rsid w:val="00630EBD"/>
    <w:rsid w:val="00635244"/>
    <w:rsid w:val="00636371"/>
    <w:rsid w:val="00636F5E"/>
    <w:rsid w:val="0064162A"/>
    <w:rsid w:val="00645D94"/>
    <w:rsid w:val="006558AD"/>
    <w:rsid w:val="006607F8"/>
    <w:rsid w:val="00661D64"/>
    <w:rsid w:val="00666119"/>
    <w:rsid w:val="00671F08"/>
    <w:rsid w:val="006765D1"/>
    <w:rsid w:val="00680707"/>
    <w:rsid w:val="006844B4"/>
    <w:rsid w:val="006853CC"/>
    <w:rsid w:val="00686BD3"/>
    <w:rsid w:val="00691177"/>
    <w:rsid w:val="006924D2"/>
    <w:rsid w:val="006A3FB7"/>
    <w:rsid w:val="006A476D"/>
    <w:rsid w:val="006A556A"/>
    <w:rsid w:val="006B1D13"/>
    <w:rsid w:val="006B2A8E"/>
    <w:rsid w:val="006B2D37"/>
    <w:rsid w:val="006B4B77"/>
    <w:rsid w:val="006B50A4"/>
    <w:rsid w:val="006B5EB6"/>
    <w:rsid w:val="006B754F"/>
    <w:rsid w:val="006C0481"/>
    <w:rsid w:val="006C37D0"/>
    <w:rsid w:val="006C3B6E"/>
    <w:rsid w:val="006D0D4C"/>
    <w:rsid w:val="006D1523"/>
    <w:rsid w:val="006D1E09"/>
    <w:rsid w:val="006E114D"/>
    <w:rsid w:val="006E59C6"/>
    <w:rsid w:val="006E70E0"/>
    <w:rsid w:val="006F097C"/>
    <w:rsid w:val="006F1F37"/>
    <w:rsid w:val="006F687E"/>
    <w:rsid w:val="00700008"/>
    <w:rsid w:val="007002C7"/>
    <w:rsid w:val="007019F5"/>
    <w:rsid w:val="007020FD"/>
    <w:rsid w:val="0070230E"/>
    <w:rsid w:val="0070437D"/>
    <w:rsid w:val="00704807"/>
    <w:rsid w:val="00706E66"/>
    <w:rsid w:val="00707B49"/>
    <w:rsid w:val="0071468E"/>
    <w:rsid w:val="00720733"/>
    <w:rsid w:val="007216BB"/>
    <w:rsid w:val="00721B9D"/>
    <w:rsid w:val="00722D8B"/>
    <w:rsid w:val="007271C2"/>
    <w:rsid w:val="00730212"/>
    <w:rsid w:val="00730AE1"/>
    <w:rsid w:val="00733AD9"/>
    <w:rsid w:val="00734289"/>
    <w:rsid w:val="00734531"/>
    <w:rsid w:val="007347C5"/>
    <w:rsid w:val="00735E6A"/>
    <w:rsid w:val="00737463"/>
    <w:rsid w:val="00744567"/>
    <w:rsid w:val="00746BAB"/>
    <w:rsid w:val="00750FF7"/>
    <w:rsid w:val="007740A3"/>
    <w:rsid w:val="00774B4D"/>
    <w:rsid w:val="00775286"/>
    <w:rsid w:val="007765EE"/>
    <w:rsid w:val="0077735A"/>
    <w:rsid w:val="00780510"/>
    <w:rsid w:val="0078325C"/>
    <w:rsid w:val="00791DF0"/>
    <w:rsid w:val="00793545"/>
    <w:rsid w:val="0079366E"/>
    <w:rsid w:val="00796894"/>
    <w:rsid w:val="007970C8"/>
    <w:rsid w:val="007A2CA5"/>
    <w:rsid w:val="007A328E"/>
    <w:rsid w:val="007A498B"/>
    <w:rsid w:val="007B4A80"/>
    <w:rsid w:val="007B4E4A"/>
    <w:rsid w:val="007B73A4"/>
    <w:rsid w:val="007C45C0"/>
    <w:rsid w:val="007D36C6"/>
    <w:rsid w:val="007D575E"/>
    <w:rsid w:val="007E53BF"/>
    <w:rsid w:val="007E6451"/>
    <w:rsid w:val="007F5AE5"/>
    <w:rsid w:val="007F6D04"/>
    <w:rsid w:val="007F757F"/>
    <w:rsid w:val="008009DC"/>
    <w:rsid w:val="00800E73"/>
    <w:rsid w:val="00801CE0"/>
    <w:rsid w:val="00802C5B"/>
    <w:rsid w:val="00803A51"/>
    <w:rsid w:val="00803A7D"/>
    <w:rsid w:val="00805E02"/>
    <w:rsid w:val="00815B3A"/>
    <w:rsid w:val="00815D90"/>
    <w:rsid w:val="008257F0"/>
    <w:rsid w:val="00826AA3"/>
    <w:rsid w:val="008333F6"/>
    <w:rsid w:val="00833E8B"/>
    <w:rsid w:val="0083403A"/>
    <w:rsid w:val="00834A54"/>
    <w:rsid w:val="0083566F"/>
    <w:rsid w:val="00835BC7"/>
    <w:rsid w:val="0084287E"/>
    <w:rsid w:val="00843A64"/>
    <w:rsid w:val="00844126"/>
    <w:rsid w:val="00845454"/>
    <w:rsid w:val="0085450C"/>
    <w:rsid w:val="008546CE"/>
    <w:rsid w:val="00855155"/>
    <w:rsid w:val="0087050A"/>
    <w:rsid w:val="00877303"/>
    <w:rsid w:val="00877B39"/>
    <w:rsid w:val="00877CB6"/>
    <w:rsid w:val="008801AD"/>
    <w:rsid w:val="008804B3"/>
    <w:rsid w:val="00883CA7"/>
    <w:rsid w:val="00884C0D"/>
    <w:rsid w:val="0089078D"/>
    <w:rsid w:val="00894C65"/>
    <w:rsid w:val="008A7456"/>
    <w:rsid w:val="008B2A36"/>
    <w:rsid w:val="008B5B5B"/>
    <w:rsid w:val="008B5CD4"/>
    <w:rsid w:val="008C1504"/>
    <w:rsid w:val="008C31B0"/>
    <w:rsid w:val="008C43B4"/>
    <w:rsid w:val="008C4A42"/>
    <w:rsid w:val="008C67DC"/>
    <w:rsid w:val="008D269E"/>
    <w:rsid w:val="008D3370"/>
    <w:rsid w:val="008D395E"/>
    <w:rsid w:val="008D406B"/>
    <w:rsid w:val="008D59C4"/>
    <w:rsid w:val="008D71CF"/>
    <w:rsid w:val="008E1D5D"/>
    <w:rsid w:val="008E33C4"/>
    <w:rsid w:val="008E46A8"/>
    <w:rsid w:val="008F080C"/>
    <w:rsid w:val="008F3289"/>
    <w:rsid w:val="008F7412"/>
    <w:rsid w:val="00902B17"/>
    <w:rsid w:val="009124C5"/>
    <w:rsid w:val="009138CC"/>
    <w:rsid w:val="00917C53"/>
    <w:rsid w:val="00920272"/>
    <w:rsid w:val="00927A0F"/>
    <w:rsid w:val="009330A4"/>
    <w:rsid w:val="009363C5"/>
    <w:rsid w:val="009366A9"/>
    <w:rsid w:val="00941CE2"/>
    <w:rsid w:val="009441AA"/>
    <w:rsid w:val="00945F8E"/>
    <w:rsid w:val="00947F22"/>
    <w:rsid w:val="009505BD"/>
    <w:rsid w:val="00951462"/>
    <w:rsid w:val="00956499"/>
    <w:rsid w:val="00957D62"/>
    <w:rsid w:val="00960FBF"/>
    <w:rsid w:val="009806F0"/>
    <w:rsid w:val="009848A7"/>
    <w:rsid w:val="00984F27"/>
    <w:rsid w:val="00992405"/>
    <w:rsid w:val="009927A7"/>
    <w:rsid w:val="00995455"/>
    <w:rsid w:val="00995E43"/>
    <w:rsid w:val="009A4A0B"/>
    <w:rsid w:val="009B2C5C"/>
    <w:rsid w:val="009B2DDD"/>
    <w:rsid w:val="009B422E"/>
    <w:rsid w:val="009B49F6"/>
    <w:rsid w:val="009B64E8"/>
    <w:rsid w:val="009B6F83"/>
    <w:rsid w:val="009C347B"/>
    <w:rsid w:val="009C400D"/>
    <w:rsid w:val="009C6B31"/>
    <w:rsid w:val="009C76A7"/>
    <w:rsid w:val="009D0035"/>
    <w:rsid w:val="009D349A"/>
    <w:rsid w:val="009D4804"/>
    <w:rsid w:val="009E557A"/>
    <w:rsid w:val="009F02ED"/>
    <w:rsid w:val="009F3E02"/>
    <w:rsid w:val="009F478C"/>
    <w:rsid w:val="009F588E"/>
    <w:rsid w:val="009F5A68"/>
    <w:rsid w:val="00A00351"/>
    <w:rsid w:val="00A03111"/>
    <w:rsid w:val="00A03E7B"/>
    <w:rsid w:val="00A054CB"/>
    <w:rsid w:val="00A10B30"/>
    <w:rsid w:val="00A11A3C"/>
    <w:rsid w:val="00A12F02"/>
    <w:rsid w:val="00A13CD9"/>
    <w:rsid w:val="00A16028"/>
    <w:rsid w:val="00A23D7B"/>
    <w:rsid w:val="00A24D5C"/>
    <w:rsid w:val="00A26977"/>
    <w:rsid w:val="00A32CED"/>
    <w:rsid w:val="00A348FC"/>
    <w:rsid w:val="00A47A24"/>
    <w:rsid w:val="00A47BCB"/>
    <w:rsid w:val="00A5093A"/>
    <w:rsid w:val="00A52810"/>
    <w:rsid w:val="00A54302"/>
    <w:rsid w:val="00A5431D"/>
    <w:rsid w:val="00A5737C"/>
    <w:rsid w:val="00A579F4"/>
    <w:rsid w:val="00A63204"/>
    <w:rsid w:val="00A63ADD"/>
    <w:rsid w:val="00A63EA7"/>
    <w:rsid w:val="00A64A48"/>
    <w:rsid w:val="00A66D19"/>
    <w:rsid w:val="00A67C54"/>
    <w:rsid w:val="00A71EEB"/>
    <w:rsid w:val="00A729B8"/>
    <w:rsid w:val="00A75FCC"/>
    <w:rsid w:val="00A81CD9"/>
    <w:rsid w:val="00A83EC8"/>
    <w:rsid w:val="00A867D1"/>
    <w:rsid w:val="00A9087B"/>
    <w:rsid w:val="00A91471"/>
    <w:rsid w:val="00A91692"/>
    <w:rsid w:val="00A96831"/>
    <w:rsid w:val="00AA4374"/>
    <w:rsid w:val="00AA6674"/>
    <w:rsid w:val="00AA71D0"/>
    <w:rsid w:val="00AB3BF2"/>
    <w:rsid w:val="00AB4D01"/>
    <w:rsid w:val="00AB75F1"/>
    <w:rsid w:val="00AC06AC"/>
    <w:rsid w:val="00AC46B8"/>
    <w:rsid w:val="00AC5F28"/>
    <w:rsid w:val="00AC5F34"/>
    <w:rsid w:val="00AC6C67"/>
    <w:rsid w:val="00AD2853"/>
    <w:rsid w:val="00AD4689"/>
    <w:rsid w:val="00AE1C22"/>
    <w:rsid w:val="00AE3A2E"/>
    <w:rsid w:val="00AE491A"/>
    <w:rsid w:val="00AE4DC7"/>
    <w:rsid w:val="00AF1F6D"/>
    <w:rsid w:val="00AF248B"/>
    <w:rsid w:val="00AF4CFE"/>
    <w:rsid w:val="00AF7844"/>
    <w:rsid w:val="00AF7D72"/>
    <w:rsid w:val="00B11CE7"/>
    <w:rsid w:val="00B24896"/>
    <w:rsid w:val="00B26FB4"/>
    <w:rsid w:val="00B30A37"/>
    <w:rsid w:val="00B30B71"/>
    <w:rsid w:val="00B32F49"/>
    <w:rsid w:val="00B360B5"/>
    <w:rsid w:val="00B4096C"/>
    <w:rsid w:val="00B40F11"/>
    <w:rsid w:val="00B44688"/>
    <w:rsid w:val="00B53C5C"/>
    <w:rsid w:val="00B55AC5"/>
    <w:rsid w:val="00B6163D"/>
    <w:rsid w:val="00B61784"/>
    <w:rsid w:val="00B620B6"/>
    <w:rsid w:val="00B65800"/>
    <w:rsid w:val="00B66E3A"/>
    <w:rsid w:val="00B67226"/>
    <w:rsid w:val="00B727EC"/>
    <w:rsid w:val="00B736B4"/>
    <w:rsid w:val="00B73FEF"/>
    <w:rsid w:val="00B7406D"/>
    <w:rsid w:val="00B75902"/>
    <w:rsid w:val="00B77B74"/>
    <w:rsid w:val="00B93D29"/>
    <w:rsid w:val="00B9577B"/>
    <w:rsid w:val="00B957B9"/>
    <w:rsid w:val="00BA0896"/>
    <w:rsid w:val="00BA2FBF"/>
    <w:rsid w:val="00BA46DE"/>
    <w:rsid w:val="00BA4797"/>
    <w:rsid w:val="00BA4AD7"/>
    <w:rsid w:val="00BA4C2E"/>
    <w:rsid w:val="00BA5264"/>
    <w:rsid w:val="00BB2AA7"/>
    <w:rsid w:val="00BB65D6"/>
    <w:rsid w:val="00BB69B2"/>
    <w:rsid w:val="00BC4B6B"/>
    <w:rsid w:val="00BC6A49"/>
    <w:rsid w:val="00BC76C2"/>
    <w:rsid w:val="00BD10AC"/>
    <w:rsid w:val="00BD1142"/>
    <w:rsid w:val="00BD1344"/>
    <w:rsid w:val="00BD5193"/>
    <w:rsid w:val="00BE2919"/>
    <w:rsid w:val="00BE485D"/>
    <w:rsid w:val="00BE6C46"/>
    <w:rsid w:val="00BF60F6"/>
    <w:rsid w:val="00C0167D"/>
    <w:rsid w:val="00C0175E"/>
    <w:rsid w:val="00C044A2"/>
    <w:rsid w:val="00C073EC"/>
    <w:rsid w:val="00C1052F"/>
    <w:rsid w:val="00C10FE6"/>
    <w:rsid w:val="00C11726"/>
    <w:rsid w:val="00C11B74"/>
    <w:rsid w:val="00C12F48"/>
    <w:rsid w:val="00C14167"/>
    <w:rsid w:val="00C14884"/>
    <w:rsid w:val="00C2003D"/>
    <w:rsid w:val="00C22A37"/>
    <w:rsid w:val="00C24E88"/>
    <w:rsid w:val="00C27837"/>
    <w:rsid w:val="00C330A1"/>
    <w:rsid w:val="00C363EB"/>
    <w:rsid w:val="00C42259"/>
    <w:rsid w:val="00C52F4B"/>
    <w:rsid w:val="00C60125"/>
    <w:rsid w:val="00C6374C"/>
    <w:rsid w:val="00C65105"/>
    <w:rsid w:val="00C663F5"/>
    <w:rsid w:val="00C75694"/>
    <w:rsid w:val="00C8183D"/>
    <w:rsid w:val="00C9070C"/>
    <w:rsid w:val="00C93EC7"/>
    <w:rsid w:val="00C94449"/>
    <w:rsid w:val="00C945A1"/>
    <w:rsid w:val="00C95EE4"/>
    <w:rsid w:val="00CA2D41"/>
    <w:rsid w:val="00CA33EE"/>
    <w:rsid w:val="00CA3F4A"/>
    <w:rsid w:val="00CA433D"/>
    <w:rsid w:val="00CA4AE0"/>
    <w:rsid w:val="00CA7209"/>
    <w:rsid w:val="00CC0E75"/>
    <w:rsid w:val="00CC2C7E"/>
    <w:rsid w:val="00CC6BA1"/>
    <w:rsid w:val="00CD2D24"/>
    <w:rsid w:val="00CD43CA"/>
    <w:rsid w:val="00CD4AB1"/>
    <w:rsid w:val="00CD668D"/>
    <w:rsid w:val="00CD7178"/>
    <w:rsid w:val="00CE1508"/>
    <w:rsid w:val="00CE568D"/>
    <w:rsid w:val="00CE7D4F"/>
    <w:rsid w:val="00CF0C50"/>
    <w:rsid w:val="00CF1D5B"/>
    <w:rsid w:val="00D02BA0"/>
    <w:rsid w:val="00D12737"/>
    <w:rsid w:val="00D13EBF"/>
    <w:rsid w:val="00D16017"/>
    <w:rsid w:val="00D17010"/>
    <w:rsid w:val="00D24F59"/>
    <w:rsid w:val="00D2595F"/>
    <w:rsid w:val="00D26157"/>
    <w:rsid w:val="00D26CA9"/>
    <w:rsid w:val="00D3682C"/>
    <w:rsid w:val="00D41FF2"/>
    <w:rsid w:val="00D4247D"/>
    <w:rsid w:val="00D444B4"/>
    <w:rsid w:val="00D526D0"/>
    <w:rsid w:val="00D52C58"/>
    <w:rsid w:val="00D55D7E"/>
    <w:rsid w:val="00D6102A"/>
    <w:rsid w:val="00D647F6"/>
    <w:rsid w:val="00D65C7A"/>
    <w:rsid w:val="00D6755F"/>
    <w:rsid w:val="00D71612"/>
    <w:rsid w:val="00D73F38"/>
    <w:rsid w:val="00D73FDD"/>
    <w:rsid w:val="00D74E18"/>
    <w:rsid w:val="00D74F75"/>
    <w:rsid w:val="00D7535F"/>
    <w:rsid w:val="00D8059C"/>
    <w:rsid w:val="00D85E24"/>
    <w:rsid w:val="00D96585"/>
    <w:rsid w:val="00D96811"/>
    <w:rsid w:val="00D970F7"/>
    <w:rsid w:val="00DA1A64"/>
    <w:rsid w:val="00DA5701"/>
    <w:rsid w:val="00DA627E"/>
    <w:rsid w:val="00DA789B"/>
    <w:rsid w:val="00DB094D"/>
    <w:rsid w:val="00DB1DB9"/>
    <w:rsid w:val="00DB223E"/>
    <w:rsid w:val="00DB582F"/>
    <w:rsid w:val="00DB7E91"/>
    <w:rsid w:val="00DC7082"/>
    <w:rsid w:val="00DD1EB8"/>
    <w:rsid w:val="00DD2D61"/>
    <w:rsid w:val="00DD4D9D"/>
    <w:rsid w:val="00DE1152"/>
    <w:rsid w:val="00DE18FF"/>
    <w:rsid w:val="00DE1F49"/>
    <w:rsid w:val="00DE21BD"/>
    <w:rsid w:val="00DE3240"/>
    <w:rsid w:val="00DE7EC7"/>
    <w:rsid w:val="00DF0D97"/>
    <w:rsid w:val="00DF157D"/>
    <w:rsid w:val="00DF528E"/>
    <w:rsid w:val="00DF78D9"/>
    <w:rsid w:val="00E03A34"/>
    <w:rsid w:val="00E052F9"/>
    <w:rsid w:val="00E06ABC"/>
    <w:rsid w:val="00E11538"/>
    <w:rsid w:val="00E11FFE"/>
    <w:rsid w:val="00E13553"/>
    <w:rsid w:val="00E136BC"/>
    <w:rsid w:val="00E21395"/>
    <w:rsid w:val="00E23D52"/>
    <w:rsid w:val="00E24137"/>
    <w:rsid w:val="00E41F43"/>
    <w:rsid w:val="00E4288A"/>
    <w:rsid w:val="00E44216"/>
    <w:rsid w:val="00E51F76"/>
    <w:rsid w:val="00E63B87"/>
    <w:rsid w:val="00E719A8"/>
    <w:rsid w:val="00E81A7B"/>
    <w:rsid w:val="00E82234"/>
    <w:rsid w:val="00E83710"/>
    <w:rsid w:val="00E83762"/>
    <w:rsid w:val="00E8420C"/>
    <w:rsid w:val="00E91063"/>
    <w:rsid w:val="00E97204"/>
    <w:rsid w:val="00EA41A8"/>
    <w:rsid w:val="00EA641E"/>
    <w:rsid w:val="00EA7587"/>
    <w:rsid w:val="00EB2019"/>
    <w:rsid w:val="00EC018C"/>
    <w:rsid w:val="00EC05BC"/>
    <w:rsid w:val="00EC29F0"/>
    <w:rsid w:val="00EC3E48"/>
    <w:rsid w:val="00EC5066"/>
    <w:rsid w:val="00EC6AE8"/>
    <w:rsid w:val="00ED1C17"/>
    <w:rsid w:val="00ED411B"/>
    <w:rsid w:val="00ED5761"/>
    <w:rsid w:val="00ED7C9C"/>
    <w:rsid w:val="00EE0392"/>
    <w:rsid w:val="00EE06F7"/>
    <w:rsid w:val="00EE10CE"/>
    <w:rsid w:val="00EE527D"/>
    <w:rsid w:val="00EE6DBB"/>
    <w:rsid w:val="00EE7AF0"/>
    <w:rsid w:val="00EF1612"/>
    <w:rsid w:val="00EF2614"/>
    <w:rsid w:val="00EF2C0E"/>
    <w:rsid w:val="00F03D83"/>
    <w:rsid w:val="00F04BF8"/>
    <w:rsid w:val="00F144F5"/>
    <w:rsid w:val="00F152D9"/>
    <w:rsid w:val="00F1591C"/>
    <w:rsid w:val="00F161FB"/>
    <w:rsid w:val="00F201E8"/>
    <w:rsid w:val="00F24B44"/>
    <w:rsid w:val="00F316CF"/>
    <w:rsid w:val="00F32787"/>
    <w:rsid w:val="00F3401F"/>
    <w:rsid w:val="00F35526"/>
    <w:rsid w:val="00F35D07"/>
    <w:rsid w:val="00F410C0"/>
    <w:rsid w:val="00F41E80"/>
    <w:rsid w:val="00F43176"/>
    <w:rsid w:val="00F46255"/>
    <w:rsid w:val="00F4682A"/>
    <w:rsid w:val="00F46886"/>
    <w:rsid w:val="00F5200A"/>
    <w:rsid w:val="00F5220C"/>
    <w:rsid w:val="00F6315E"/>
    <w:rsid w:val="00F633B4"/>
    <w:rsid w:val="00F64FEE"/>
    <w:rsid w:val="00F70154"/>
    <w:rsid w:val="00F72916"/>
    <w:rsid w:val="00F76805"/>
    <w:rsid w:val="00F82624"/>
    <w:rsid w:val="00F91F40"/>
    <w:rsid w:val="00F920D9"/>
    <w:rsid w:val="00F9214C"/>
    <w:rsid w:val="00F97BC5"/>
    <w:rsid w:val="00FA0C76"/>
    <w:rsid w:val="00FA384C"/>
    <w:rsid w:val="00FA5BE1"/>
    <w:rsid w:val="00FA61C2"/>
    <w:rsid w:val="00FB06F9"/>
    <w:rsid w:val="00FB3E1E"/>
    <w:rsid w:val="00FB5902"/>
    <w:rsid w:val="00FC210A"/>
    <w:rsid w:val="00FC3D37"/>
    <w:rsid w:val="00FC3F7E"/>
    <w:rsid w:val="00FC41FE"/>
    <w:rsid w:val="00FC5808"/>
    <w:rsid w:val="00FC71E4"/>
    <w:rsid w:val="00FD2C1A"/>
    <w:rsid w:val="00FD5ECF"/>
    <w:rsid w:val="00FE175F"/>
    <w:rsid w:val="00FE55E4"/>
    <w:rsid w:val="00FF26D3"/>
    <w:rsid w:val="00FF3E6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CAA5"/>
  <w15:docId w15:val="{7DBF934E-CF2B-4635-AAB5-2B5AE93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5"/>
    <w:basedOn w:val="Normal"/>
    <w:rsid w:val="008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84287E"/>
  </w:style>
  <w:style w:type="paragraph" w:styleId="ListParagraph">
    <w:name w:val="List Paragraph"/>
    <w:basedOn w:val="Normal"/>
    <w:uiPriority w:val="34"/>
    <w:qFormat/>
    <w:rsid w:val="0084287E"/>
    <w:pPr>
      <w:ind w:left="720"/>
      <w:contextualSpacing/>
    </w:pPr>
  </w:style>
  <w:style w:type="paragraph" w:customStyle="1" w:styleId="NumberList">
    <w:name w:val="Number List"/>
    <w:basedOn w:val="Normal"/>
    <w:rsid w:val="0084287E"/>
    <w:pPr>
      <w:numPr>
        <w:numId w:val="3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4287E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F3401F"/>
    <w:rPr>
      <w:color w:val="0000FF" w:themeColor="hyperlink"/>
      <w:u w:val="single"/>
    </w:rPr>
  </w:style>
  <w:style w:type="paragraph" w:customStyle="1" w:styleId="numberlist0">
    <w:name w:val="numberlist"/>
    <w:basedOn w:val="Normal"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96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07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ance.gov.au/procur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8A2B-D344-456E-8DA8-BE29963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Bakkum</dc:creator>
  <cp:lastModifiedBy>Welch, Fiona</cp:lastModifiedBy>
  <cp:revision>3</cp:revision>
  <cp:lastPrinted>2017-02-07T03:18:00Z</cp:lastPrinted>
  <dcterms:created xsi:type="dcterms:W3CDTF">2017-02-16T04:19:00Z</dcterms:created>
  <dcterms:modified xsi:type="dcterms:W3CDTF">2017-02-16T06:20:00Z</dcterms:modified>
</cp:coreProperties>
</file>