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BC" w:rsidRPr="00A65FBC" w:rsidRDefault="00A65FBC" w:rsidP="00A65FBC">
      <w:pPr>
        <w:keepNext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val="en-US" w:eastAsia="en-AU"/>
        </w:rPr>
      </w:pPr>
      <w:r w:rsidRPr="00A65F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en-AU"/>
        </w:rPr>
        <w:t>EXPLANATORY STATEMENT</w:t>
      </w:r>
    </w:p>
    <w:p w:rsidR="00A65FBC" w:rsidRPr="00A65FBC" w:rsidRDefault="00A65FBC" w:rsidP="00A65FBC">
      <w:pPr>
        <w:keepNext/>
        <w:shd w:val="clear" w:color="auto" w:fill="FFFFFF"/>
        <w:spacing w:before="120" w:after="3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A65FB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Migration Regulations 1994</w:t>
      </w:r>
    </w:p>
    <w:p w:rsidR="00A65FBC" w:rsidRPr="00A65FBC" w:rsidRDefault="00693C2F" w:rsidP="009154EC">
      <w:pPr>
        <w:shd w:val="clear" w:color="auto" w:fill="FFFFFF"/>
        <w:spacing w:after="120" w:line="36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MIGRATION (IMMI 17/022: ARRANGEMENTS FOR WORK AND HOLIDAY AND WORKING HOLIDAY VISA APPLICATIONS) AMENDMENT INSTRUMENT 2017</w:t>
      </w:r>
    </w:p>
    <w:p w:rsidR="002B0C0F" w:rsidRDefault="00A65FBC" w:rsidP="009154EC">
      <w:pPr>
        <w:shd w:val="clear" w:color="auto" w:fill="FFFFFF"/>
        <w:spacing w:after="480" w:line="360" w:lineRule="auto"/>
        <w:ind w:left="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A65FBC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</w:t>
      </w:r>
      <w:r w:rsidR="002B0C0F" w:rsidRPr="002B0C0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1224A(3)(a), </w:t>
      </w:r>
      <w:r w:rsidR="005636B7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1224A(3)(aa), </w:t>
      </w:r>
      <w:r w:rsidR="002B0C0F" w:rsidRPr="002B0C0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and 462.221(c))</w:t>
      </w:r>
    </w:p>
    <w:p w:rsidR="00DF3EC8" w:rsidRDefault="00DF3EC8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Instrument IMMI 17/022 is made under paragraphs</w:t>
      </w:r>
      <w:r w:rsidR="00A65FBC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proofErr w:type="gramStart"/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1224A(</w:t>
      </w:r>
      <w:proofErr w:type="gramEnd"/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3)(a)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</w:t>
      </w:r>
      <w:r w:rsidR="005636B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1224A(3)(aa)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Schedule 1 to the </w:t>
      </w:r>
      <w:r w:rsidR="00693C2F" w:rsidRPr="00DF3EC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Migration Regulations 1994 </w:t>
      </w:r>
      <w:r w:rsidR="00693C2F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(the Regulations)</w:t>
      </w:r>
      <w:r w:rsidR="005636B7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paragraph </w:t>
      </w:r>
      <w:r w:rsidR="00A65FBC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462.221(c) of 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Schedule 2 to the </w:t>
      </w:r>
      <w:r w:rsidR="00A65FBC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Regulations.</w:t>
      </w:r>
    </w:p>
    <w:p w:rsidR="00D47D9D" w:rsidRDefault="00A65FBC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nstrument </w:t>
      </w:r>
      <w:r w:rsid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amends IMMI 17/003 (</w:t>
      </w:r>
      <w:hyperlink r:id="rId9" w:tgtFrame="_blank" w:history="1">
        <w:r w:rsidR="00AB41E4" w:rsidRPr="00AB41E4">
          <w:rPr>
            <w:rFonts w:ascii="Times New Roman" w:eastAsia="Times New Roman" w:hAnsi="Times New Roman" w:cs="Times New Roman"/>
            <w:sz w:val="24"/>
            <w:szCs w:val="24"/>
            <w:lang w:eastAsia="en-AU"/>
          </w:rPr>
          <w:t>F2016L02011</w:t>
        </w:r>
      </w:hyperlink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paragraphs </w:t>
      </w:r>
      <w:r w:rsidR="00693C2F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1224A(3)(a)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1224A(3)(aa) of Schedule 1 to the </w:t>
      </w:r>
      <w:r w:rsidR="00693C2F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Regulations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paragraph </w:t>
      </w:r>
      <w:r w:rsidR="00693C2F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462.221(c) of </w:t>
      </w:r>
      <w:r w:rsidR="00693C2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Schedule 2 to the </w:t>
      </w:r>
      <w:r w:rsidR="00693C2F"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Regulations</w:t>
      </w:r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accordance with subsection 33(3) of the </w:t>
      </w:r>
      <w:r w:rsid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DF3EC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Acts Interpretation Act 1901</w:t>
      </w:r>
      <w:r w:rsidRPr="00DF3EC8">
        <w:rPr>
          <w:rFonts w:ascii="Times New Roman" w:eastAsia="Times New Roman" w:hAnsi="Times New Roman" w:cs="Times New Roman"/>
          <w:sz w:val="24"/>
          <w:szCs w:val="24"/>
          <w:lang w:eastAsia="en-AU"/>
        </w:rPr>
        <w:t>, which states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:rsidR="00D6324D" w:rsidRDefault="00D6324D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operation of the instrument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to specify matters in relation to the making of an application for a Work and Holi</w:t>
      </w:r>
      <w:r w:rsidR="008D782D">
        <w:rPr>
          <w:rFonts w:ascii="Times New Roman" w:eastAsia="Times New Roman" w:hAnsi="Times New Roman" w:cs="Times New Roman"/>
          <w:sz w:val="24"/>
          <w:szCs w:val="24"/>
          <w:lang w:eastAsia="en-AU"/>
        </w:rPr>
        <w:t>day (Temporary) (Class US) visa and criteria to be decided at the time of decision.</w:t>
      </w:r>
    </w:p>
    <w:p w:rsidR="00A65FBC" w:rsidRDefault="00D47D9D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t>he purpose of the i</w:t>
      </w:r>
      <w:r w:rsidR="00A65FBC" w:rsidRPr="00D47D9D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to:</w:t>
      </w:r>
    </w:p>
    <w:p w:rsidR="00D6324D" w:rsidRDefault="00D6324D" w:rsidP="00E36961">
      <w:pPr>
        <w:pStyle w:val="ListParagraph"/>
        <w:numPr>
          <w:ilvl w:val="0"/>
          <w:numId w:val="3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specify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Vietnam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</w:t>
      </w:r>
      <w:r w:rsidR="0088650E">
        <w:rPr>
          <w:rFonts w:ascii="Times New Roman" w:eastAsia="Times New Roman" w:hAnsi="Times New Roman" w:cs="Times New Roman"/>
          <w:sz w:val="24"/>
          <w:szCs w:val="24"/>
          <w:lang w:eastAsia="en-AU"/>
        </w:rPr>
        <w:t>a foreign country for paragraph 1224A(3)(a) of Schedule 1 to the Regulations, enabling Vietnamese passport holders to make an application for a Work and Holiday (Temporary) (Class US) visa;</w:t>
      </w:r>
    </w:p>
    <w:p w:rsidR="0088650E" w:rsidRDefault="0088650E" w:rsidP="0088650E">
      <w:pPr>
        <w:pStyle w:val="ListParagraph"/>
        <w:numPr>
          <w:ilvl w:val="0"/>
          <w:numId w:val="3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>specify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Vietnamese applicants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place and manner for making 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 application for a 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Work and Holiday (Temporary) (Class US)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visa; and</w:t>
      </w:r>
    </w:p>
    <w:p w:rsidR="0088650E" w:rsidRPr="00D47D9D" w:rsidRDefault="0088650E" w:rsidP="0088650E">
      <w:pPr>
        <w:pStyle w:val="ListParagraph"/>
        <w:numPr>
          <w:ilvl w:val="0"/>
          <w:numId w:val="3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specify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educational qualifications to be held by a Vietnamese applicant at the time their application is decided.</w:t>
      </w:r>
    </w:p>
    <w:p w:rsidR="00A65FBC" w:rsidRPr="00E36961" w:rsidRDefault="00E36961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 March 2015, t</w:t>
      </w:r>
      <w:r w:rsidRP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t>he governments of Australia and Vietnam signed a Memorandum of Understanding to enable Vietnamese passport holders to apply for a Work and Holiday (Temporary) (Class US) visa. In developing this Memorandum of Understanding and prior to making this instrument, consultation was undertaken with the government of Vietnam.</w:t>
      </w:r>
    </w:p>
    <w:p w:rsidR="00A65FBC" w:rsidRPr="00A65FBC" w:rsidRDefault="00A65FBC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>The Office of Best Practice Regulation (OBPR) has advised that a Regulatory Impact Statement not required (OBPR Reference</w:t>
      </w:r>
      <w:r w:rsidR="00873E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18328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:rsidR="00A65FBC" w:rsidRPr="00E36961" w:rsidRDefault="00A65FBC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920AB4">
        <w:rPr>
          <w:rFonts w:ascii="Times New Roman" w:eastAsia="Times New Roman" w:hAnsi="Times New Roman" w:cs="Times New Roman"/>
          <w:sz w:val="24"/>
          <w:szCs w:val="24"/>
          <w:lang w:eastAsia="en-AU"/>
        </w:rPr>
        <w:t>officer (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Senior Executive Service, Band </w:t>
      </w:r>
      <w:r w:rsid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>wo, Visa and Citizenship Management Division</w:t>
      </w:r>
      <w:r w:rsidR="00920AB4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20AB4">
        <w:rPr>
          <w:rFonts w:ascii="Times New Roman" w:eastAsia="Times New Roman" w:hAnsi="Times New Roman" w:cs="Times New Roman"/>
          <w:sz w:val="24"/>
          <w:szCs w:val="24"/>
          <w:lang w:eastAsia="en-AU"/>
        </w:rPr>
        <w:t>who</w:t>
      </w:r>
      <w:r w:rsid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made the instrument was 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delegated the powers required to make the </w:t>
      </w:r>
      <w:r w:rsid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in Instrument of Delegation DEL 16/067, signed on 9 November 2016.</w:t>
      </w:r>
    </w:p>
    <w:p w:rsidR="00A65FBC" w:rsidRPr="00E36961" w:rsidRDefault="00A65FBC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section 10 of the </w:t>
      </w:r>
      <w:r w:rsidRPr="00E369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Legislation (Exemptions and Other Matters) Regulation 2015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</w:t>
      </w:r>
      <w:r w:rsidR="00E36961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is exempt from disallowance and therefore a Statement of Compatibility with Human Rights is not required.</w:t>
      </w:r>
    </w:p>
    <w:p w:rsidR="005C03C1" w:rsidRPr="00E36961" w:rsidRDefault="00E36961" w:rsidP="00E36961">
      <w:pPr>
        <w:pStyle w:val="ListParagraph"/>
        <w:numPr>
          <w:ilvl w:val="0"/>
          <w:numId w:val="1"/>
        </w:numPr>
        <w:shd w:val="clear" w:color="auto" w:fill="FFFFFF"/>
        <w:spacing w:before="240" w:after="0" w:line="36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A65FBC"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>h</w:t>
      </w:r>
      <w:r w:rsidR="009F036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9F0369">
        <w:rPr>
          <w:rFonts w:ascii="Times New Roman" w:eastAsia="Times New Roman" w:hAnsi="Times New Roman" w:cs="Times New Roman"/>
          <w:sz w:val="24"/>
          <w:szCs w:val="24"/>
          <w:lang w:eastAsia="en-AU"/>
        </w:rPr>
        <w:t>nstrument commences 1 March</w:t>
      </w:r>
      <w:r w:rsidR="00A65FBC" w:rsidRPr="00A65FB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2017.</w:t>
      </w:r>
    </w:p>
    <w:sectPr w:rsidR="005C03C1" w:rsidRPr="00E36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DF" w:rsidRDefault="00445FDF" w:rsidP="00445FDF">
      <w:pPr>
        <w:spacing w:after="0" w:line="240" w:lineRule="auto"/>
      </w:pPr>
      <w:r>
        <w:separator/>
      </w:r>
    </w:p>
  </w:endnote>
  <w:endnote w:type="continuationSeparator" w:id="0">
    <w:p w:rsidR="00445FDF" w:rsidRDefault="00445FDF" w:rsidP="0044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DF" w:rsidRDefault="00445FDF" w:rsidP="00445FDF">
      <w:pPr>
        <w:spacing w:after="0" w:line="240" w:lineRule="auto"/>
      </w:pPr>
      <w:r>
        <w:separator/>
      </w:r>
    </w:p>
  </w:footnote>
  <w:footnote w:type="continuationSeparator" w:id="0">
    <w:p w:rsidR="00445FDF" w:rsidRDefault="00445FDF" w:rsidP="0044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DF" w:rsidRDefault="00445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9D3"/>
    <w:multiLevelType w:val="hybridMultilevel"/>
    <w:tmpl w:val="EE2CB02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B30C9B"/>
    <w:multiLevelType w:val="hybridMultilevel"/>
    <w:tmpl w:val="872E7A5A"/>
    <w:lvl w:ilvl="0" w:tplc="3A0C2B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1E8"/>
    <w:multiLevelType w:val="hybridMultilevel"/>
    <w:tmpl w:val="12B2779C"/>
    <w:lvl w:ilvl="0" w:tplc="0C09000F">
      <w:start w:val="1"/>
      <w:numFmt w:val="decimal"/>
      <w:lvlText w:val="%1."/>
      <w:lvlJc w:val="left"/>
      <w:pPr>
        <w:ind w:left="1390" w:hanging="360"/>
      </w:pPr>
    </w:lvl>
    <w:lvl w:ilvl="1" w:tplc="0C090019" w:tentative="1">
      <w:start w:val="1"/>
      <w:numFmt w:val="lowerLetter"/>
      <w:lvlText w:val="%2."/>
      <w:lvlJc w:val="left"/>
      <w:pPr>
        <w:ind w:left="2110" w:hanging="360"/>
      </w:pPr>
    </w:lvl>
    <w:lvl w:ilvl="2" w:tplc="0C09001B" w:tentative="1">
      <w:start w:val="1"/>
      <w:numFmt w:val="lowerRoman"/>
      <w:lvlText w:val="%3."/>
      <w:lvlJc w:val="right"/>
      <w:pPr>
        <w:ind w:left="2830" w:hanging="180"/>
      </w:pPr>
    </w:lvl>
    <w:lvl w:ilvl="3" w:tplc="0C09000F" w:tentative="1">
      <w:start w:val="1"/>
      <w:numFmt w:val="decimal"/>
      <w:lvlText w:val="%4."/>
      <w:lvlJc w:val="left"/>
      <w:pPr>
        <w:ind w:left="3550" w:hanging="360"/>
      </w:pPr>
    </w:lvl>
    <w:lvl w:ilvl="4" w:tplc="0C090019" w:tentative="1">
      <w:start w:val="1"/>
      <w:numFmt w:val="lowerLetter"/>
      <w:lvlText w:val="%5."/>
      <w:lvlJc w:val="left"/>
      <w:pPr>
        <w:ind w:left="4270" w:hanging="360"/>
      </w:pPr>
    </w:lvl>
    <w:lvl w:ilvl="5" w:tplc="0C09001B" w:tentative="1">
      <w:start w:val="1"/>
      <w:numFmt w:val="lowerRoman"/>
      <w:lvlText w:val="%6."/>
      <w:lvlJc w:val="right"/>
      <w:pPr>
        <w:ind w:left="4990" w:hanging="180"/>
      </w:pPr>
    </w:lvl>
    <w:lvl w:ilvl="6" w:tplc="0C09000F" w:tentative="1">
      <w:start w:val="1"/>
      <w:numFmt w:val="decimal"/>
      <w:lvlText w:val="%7."/>
      <w:lvlJc w:val="left"/>
      <w:pPr>
        <w:ind w:left="5710" w:hanging="360"/>
      </w:pPr>
    </w:lvl>
    <w:lvl w:ilvl="7" w:tplc="0C090019" w:tentative="1">
      <w:start w:val="1"/>
      <w:numFmt w:val="lowerLetter"/>
      <w:lvlText w:val="%8."/>
      <w:lvlJc w:val="left"/>
      <w:pPr>
        <w:ind w:left="6430" w:hanging="360"/>
      </w:pPr>
    </w:lvl>
    <w:lvl w:ilvl="8" w:tplc="0C09001B" w:tentative="1">
      <w:start w:val="1"/>
      <w:numFmt w:val="lowerRoman"/>
      <w:lvlText w:val="%9."/>
      <w:lvlJc w:val="right"/>
      <w:pPr>
        <w:ind w:left="71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62"/>
    <w:rsid w:val="002B0C0F"/>
    <w:rsid w:val="003165F0"/>
    <w:rsid w:val="00393B8B"/>
    <w:rsid w:val="00432028"/>
    <w:rsid w:val="00445FDF"/>
    <w:rsid w:val="005272B2"/>
    <w:rsid w:val="005636B7"/>
    <w:rsid w:val="005C03C1"/>
    <w:rsid w:val="00693C2F"/>
    <w:rsid w:val="00770462"/>
    <w:rsid w:val="00873EEA"/>
    <w:rsid w:val="0088650E"/>
    <w:rsid w:val="008D782D"/>
    <w:rsid w:val="009154EC"/>
    <w:rsid w:val="00920AB4"/>
    <w:rsid w:val="009F0369"/>
    <w:rsid w:val="00A65FBC"/>
    <w:rsid w:val="00AB41E4"/>
    <w:rsid w:val="00CC1513"/>
    <w:rsid w:val="00D47D9D"/>
    <w:rsid w:val="00D6324D"/>
    <w:rsid w:val="00DF3EC8"/>
    <w:rsid w:val="00E3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F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65FBC"/>
    <w:pPr>
      <w:keepNext/>
      <w:spacing w:after="0" w:line="240" w:lineRule="auto"/>
      <w:ind w:left="1440" w:hanging="144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FBC"/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5FB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F3EC8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DF3EC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3EC8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B41E4"/>
    <w:rPr>
      <w:strike w:val="0"/>
      <w:dstrike w:val="0"/>
      <w:color w:val="0072B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4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DF"/>
  </w:style>
  <w:style w:type="paragraph" w:styleId="Footer">
    <w:name w:val="footer"/>
    <w:basedOn w:val="Normal"/>
    <w:link w:val="FooterChar"/>
    <w:uiPriority w:val="99"/>
    <w:unhideWhenUsed/>
    <w:rsid w:val="0044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F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65FBC"/>
    <w:pPr>
      <w:keepNext/>
      <w:spacing w:after="0" w:line="240" w:lineRule="auto"/>
      <w:ind w:left="1440" w:hanging="144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FBC"/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5FB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F3EC8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DF3EC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3EC8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B41E4"/>
    <w:rPr>
      <w:strike w:val="0"/>
      <w:dstrike w:val="0"/>
      <w:color w:val="0072BC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4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DF"/>
  </w:style>
  <w:style w:type="paragraph" w:styleId="Footer">
    <w:name w:val="footer"/>
    <w:basedOn w:val="Normal"/>
    <w:link w:val="FooterChar"/>
    <w:uiPriority w:val="99"/>
    <w:unhideWhenUsed/>
    <w:rsid w:val="00445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9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egislation.gov.au/Details/F2016L0201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640A-3416-472F-AAB3-D70D7EBB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375</Words>
  <Characters>2346</Characters>
  <Application>Microsoft Office Word</Application>
  <DocSecurity>0</DocSecurity>
  <Lines>195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 TRAN</dc:creator>
  <cp:lastModifiedBy>Tiana TRAN</cp:lastModifiedBy>
  <cp:revision>15</cp:revision>
  <dcterms:created xsi:type="dcterms:W3CDTF">2017-02-02T04:41:00Z</dcterms:created>
  <dcterms:modified xsi:type="dcterms:W3CDTF">2017-02-15T04:52:00Z</dcterms:modified>
</cp:coreProperties>
</file>