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B0" w:rsidRPr="00416C42" w:rsidRDefault="00416C42" w:rsidP="0068407D">
      <w:pPr>
        <w:pStyle w:val="Header"/>
        <w:pBdr>
          <w:top w:val="double" w:sz="4" w:space="1" w:color="auto"/>
          <w:bottom w:val="double" w:sz="4" w:space="1" w:color="auto"/>
        </w:pBdr>
        <w:jc w:val="center"/>
        <w:rPr>
          <w:rFonts w:ascii="Arial" w:hAnsi="Arial"/>
          <w:sz w:val="32"/>
        </w:rPr>
      </w:pPr>
      <w:bookmarkStart w:id="0" w:name="FDocName"/>
      <w:r w:rsidRPr="00416C42">
        <w:rPr>
          <w:rFonts w:ascii="Arial" w:hAnsi="Arial"/>
          <w:sz w:val="32"/>
        </w:rPr>
        <w:t>Legislative Instrument</w:t>
      </w:r>
    </w:p>
    <w:p w:rsidR="00CF354F" w:rsidRPr="00416C42" w:rsidRDefault="00CF354F" w:rsidP="0068407D">
      <w:pPr>
        <w:pStyle w:val="Header"/>
        <w:pBdr>
          <w:top w:val="double" w:sz="4" w:space="1" w:color="auto"/>
          <w:bottom w:val="double" w:sz="4" w:space="1" w:color="auto"/>
        </w:pBdr>
        <w:jc w:val="center"/>
        <w:rPr>
          <w:rFonts w:ascii="Arial" w:hAnsi="Arial"/>
          <w:sz w:val="32"/>
        </w:rPr>
      </w:pPr>
    </w:p>
    <w:bookmarkEnd w:id="0"/>
    <w:p w:rsidR="000D138F" w:rsidRPr="00416C42" w:rsidRDefault="000B222E" w:rsidP="0068407D">
      <w:pPr>
        <w:pStyle w:val="Header"/>
        <w:pBdr>
          <w:top w:val="double" w:sz="4" w:space="1" w:color="auto"/>
          <w:bottom w:val="double" w:sz="4" w:space="1" w:color="auto"/>
        </w:pBdr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416C42">
        <w:rPr>
          <w:rFonts w:ascii="Arial" w:hAnsi="Arial"/>
          <w:sz w:val="32"/>
          <w:szCs w:val="32"/>
          <w:lang w:val="en-AU"/>
        </w:rPr>
        <w:t>Reporting of</w:t>
      </w:r>
      <w:r w:rsidR="00822DF8" w:rsidRPr="00416C42">
        <w:rPr>
          <w:rFonts w:ascii="Arial" w:hAnsi="Arial"/>
          <w:sz w:val="32"/>
          <w:szCs w:val="32"/>
          <w:lang w:val="en-AU"/>
        </w:rPr>
        <w:t xml:space="preserve"> all new member accounts and closed member accounts </w:t>
      </w:r>
      <w:r w:rsidR="00AA4AD0" w:rsidRPr="00416C42">
        <w:rPr>
          <w:rFonts w:ascii="Arial" w:hAnsi="Arial"/>
          <w:sz w:val="32"/>
          <w:szCs w:val="32"/>
          <w:lang w:val="en-AU"/>
        </w:rPr>
        <w:t>by superannuation providers</w:t>
      </w:r>
      <w:r w:rsidR="00767F1A" w:rsidRPr="00416C42">
        <w:rPr>
          <w:rFonts w:ascii="Arial" w:hAnsi="Arial"/>
          <w:sz w:val="32"/>
          <w:szCs w:val="32"/>
          <w:lang w:val="en-AU"/>
        </w:rPr>
        <w:t xml:space="preserve"> </w:t>
      </w:r>
      <w:r w:rsidR="00A67637" w:rsidRPr="00416C42">
        <w:rPr>
          <w:rFonts w:ascii="Arial" w:hAnsi="Arial"/>
          <w:sz w:val="32"/>
          <w:szCs w:val="32"/>
          <w:lang w:val="en-AU"/>
        </w:rPr>
        <w:t xml:space="preserve">in relation to superannuation plans </w:t>
      </w:r>
      <w:r w:rsidR="00687DA8" w:rsidRPr="00416C42">
        <w:rPr>
          <w:rFonts w:ascii="Arial" w:hAnsi="Arial"/>
          <w:sz w:val="32"/>
          <w:szCs w:val="32"/>
          <w:lang w:val="en-AU"/>
        </w:rPr>
        <w:t xml:space="preserve">(other than </w:t>
      </w:r>
      <w:proofErr w:type="spellStart"/>
      <w:r w:rsidR="00687DA8" w:rsidRPr="00416C42">
        <w:rPr>
          <w:rFonts w:ascii="Arial" w:hAnsi="Arial"/>
          <w:sz w:val="32"/>
          <w:szCs w:val="32"/>
          <w:lang w:val="en-AU"/>
        </w:rPr>
        <w:t xml:space="preserve">self </w:t>
      </w:r>
      <w:r w:rsidR="00223D0C" w:rsidRPr="00416C42">
        <w:rPr>
          <w:rFonts w:ascii="Arial" w:hAnsi="Arial"/>
          <w:sz w:val="32"/>
          <w:szCs w:val="32"/>
          <w:lang w:val="en-AU"/>
        </w:rPr>
        <w:t>managed</w:t>
      </w:r>
      <w:proofErr w:type="spellEnd"/>
      <w:r w:rsidR="00223D0C" w:rsidRPr="00416C42">
        <w:rPr>
          <w:rFonts w:ascii="Arial" w:hAnsi="Arial"/>
          <w:sz w:val="32"/>
          <w:szCs w:val="32"/>
          <w:lang w:val="en-AU"/>
        </w:rPr>
        <w:t xml:space="preserve"> superannuation funds) </w:t>
      </w:r>
      <w:r w:rsidR="00AA4AD0" w:rsidRPr="00416C42">
        <w:rPr>
          <w:rFonts w:ascii="Arial" w:hAnsi="Arial"/>
          <w:sz w:val="32"/>
          <w:szCs w:val="32"/>
          <w:lang w:val="en-AU"/>
        </w:rPr>
        <w:t>in a</w:t>
      </w:r>
      <w:r w:rsidR="00AA4AD0" w:rsidRPr="00416C42">
        <w:rPr>
          <w:rFonts w:ascii="Arial" w:hAnsi="Arial" w:cs="Arial"/>
          <w:sz w:val="32"/>
          <w:szCs w:val="32"/>
          <w:lang w:val="en-AU"/>
        </w:rPr>
        <w:t xml:space="preserve">ccordance with the </w:t>
      </w:r>
      <w:r w:rsidR="000D138F" w:rsidRPr="00416C42">
        <w:rPr>
          <w:rFonts w:ascii="Arial" w:hAnsi="Arial" w:cs="Arial"/>
          <w:i/>
          <w:iCs/>
          <w:color w:val="000000"/>
          <w:sz w:val="32"/>
          <w:szCs w:val="32"/>
        </w:rPr>
        <w:t>Taxation Administration Act 1953</w:t>
      </w:r>
    </w:p>
    <w:p w:rsidR="00CB2510" w:rsidRDefault="00CB2510" w:rsidP="00D55DE2">
      <w:pPr>
        <w:spacing w:after="120"/>
        <w:rPr>
          <w:rFonts w:ascii="Arial" w:hAnsi="Arial" w:cs="Arial"/>
          <w:szCs w:val="24"/>
        </w:rPr>
      </w:pPr>
    </w:p>
    <w:p w:rsidR="00C068FC" w:rsidRPr="00A70CEE" w:rsidRDefault="00C068FC" w:rsidP="00C068FC">
      <w:pPr>
        <w:rPr>
          <w:rFonts w:ascii="Arial" w:hAnsi="Arial" w:cs="Arial"/>
          <w:sz w:val="22"/>
          <w:szCs w:val="22"/>
        </w:rPr>
      </w:pPr>
      <w:r w:rsidRPr="00A70CEE">
        <w:rPr>
          <w:rFonts w:ascii="Arial" w:hAnsi="Arial" w:cs="Arial"/>
          <w:sz w:val="22"/>
          <w:szCs w:val="22"/>
        </w:rPr>
        <w:t xml:space="preserve">I, </w:t>
      </w:r>
      <w:r w:rsidR="0094322B" w:rsidRPr="00A70CEE">
        <w:rPr>
          <w:rFonts w:ascii="Arial" w:hAnsi="Arial" w:cs="Arial"/>
          <w:sz w:val="22"/>
          <w:szCs w:val="22"/>
        </w:rPr>
        <w:t>James O’Halloran</w:t>
      </w:r>
      <w:r w:rsidRPr="00A70CEE">
        <w:rPr>
          <w:rFonts w:ascii="Arial" w:hAnsi="Arial" w:cs="Arial"/>
          <w:sz w:val="22"/>
          <w:szCs w:val="22"/>
        </w:rPr>
        <w:t>, Deputy Commissioner Superannuation, make this determination under the following provisions:</w:t>
      </w:r>
    </w:p>
    <w:p w:rsidR="00C068FC" w:rsidRPr="00A70CEE" w:rsidRDefault="00C068FC" w:rsidP="00C068FC">
      <w:pPr>
        <w:rPr>
          <w:rFonts w:ascii="Arial" w:hAnsi="Arial" w:cs="Arial"/>
          <w:sz w:val="22"/>
          <w:szCs w:val="22"/>
        </w:rPr>
      </w:pPr>
    </w:p>
    <w:p w:rsidR="00C068FC" w:rsidRPr="00A70CEE" w:rsidRDefault="00C068FC" w:rsidP="00416C42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A70CEE">
        <w:rPr>
          <w:rFonts w:ascii="Arial" w:hAnsi="Arial" w:cs="Arial"/>
          <w:i/>
          <w:sz w:val="22"/>
          <w:szCs w:val="22"/>
        </w:rPr>
        <w:t>Taxation Administration Act 1953 (Schedule 1)</w:t>
      </w:r>
      <w:r w:rsidR="00416C42" w:rsidRPr="00A70CEE">
        <w:rPr>
          <w:rFonts w:ascii="Arial" w:hAnsi="Arial" w:cs="Arial"/>
          <w:i/>
          <w:sz w:val="22"/>
          <w:szCs w:val="22"/>
        </w:rPr>
        <w:t xml:space="preserve"> </w:t>
      </w:r>
      <w:r w:rsidRPr="00A70CEE">
        <w:rPr>
          <w:rFonts w:ascii="Arial" w:hAnsi="Arial" w:cs="Arial"/>
          <w:sz w:val="22"/>
          <w:szCs w:val="22"/>
        </w:rPr>
        <w:t>Section 286-75, Section</w:t>
      </w:r>
      <w:r w:rsidR="00416C42" w:rsidRPr="00A70CEE">
        <w:rPr>
          <w:rFonts w:ascii="Arial" w:hAnsi="Arial" w:cs="Arial"/>
          <w:sz w:val="22"/>
          <w:szCs w:val="22"/>
        </w:rPr>
        <w:t> </w:t>
      </w:r>
      <w:r w:rsidRPr="00A70CEE">
        <w:rPr>
          <w:rFonts w:ascii="Arial" w:hAnsi="Arial" w:cs="Arial"/>
          <w:sz w:val="22"/>
          <w:szCs w:val="22"/>
        </w:rPr>
        <w:t>388-50 and Section 390-5</w:t>
      </w:r>
    </w:p>
    <w:p w:rsidR="00C068FC" w:rsidRPr="00A70CEE" w:rsidRDefault="00C068FC" w:rsidP="00416C42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A70CEE">
        <w:rPr>
          <w:rFonts w:ascii="Arial" w:hAnsi="Arial" w:cs="Arial"/>
          <w:i/>
          <w:sz w:val="22"/>
          <w:szCs w:val="22"/>
        </w:rPr>
        <w:t>Superannuation Industry (Supervision) Act 1993</w:t>
      </w:r>
      <w:r w:rsidR="00416C42" w:rsidRPr="00A70CEE">
        <w:rPr>
          <w:rFonts w:ascii="Arial" w:hAnsi="Arial" w:cs="Arial"/>
          <w:sz w:val="22"/>
          <w:szCs w:val="22"/>
        </w:rPr>
        <w:t xml:space="preserve"> </w:t>
      </w:r>
      <w:r w:rsidRPr="00A70CEE">
        <w:rPr>
          <w:rFonts w:ascii="Arial" w:hAnsi="Arial" w:cs="Arial"/>
          <w:sz w:val="22"/>
          <w:szCs w:val="22"/>
        </w:rPr>
        <w:t>Section 17A</w:t>
      </w:r>
    </w:p>
    <w:p w:rsidR="000605DA" w:rsidRDefault="000605DA" w:rsidP="00C068FC">
      <w:pPr>
        <w:rPr>
          <w:rFonts w:ascii="Arial" w:hAnsi="Arial" w:cs="Arial"/>
          <w:b/>
          <w:noProof/>
          <w:sz w:val="22"/>
          <w:szCs w:val="22"/>
        </w:rPr>
      </w:pPr>
    </w:p>
    <w:p w:rsidR="00BA4630" w:rsidRDefault="00BA4630" w:rsidP="00C068FC">
      <w:pPr>
        <w:rPr>
          <w:rFonts w:ascii="Arial" w:hAnsi="Arial" w:cs="Arial"/>
          <w:b/>
          <w:sz w:val="22"/>
          <w:szCs w:val="22"/>
        </w:rPr>
      </w:pPr>
    </w:p>
    <w:p w:rsidR="00BA4630" w:rsidRDefault="00BA4630" w:rsidP="00C068FC">
      <w:pPr>
        <w:rPr>
          <w:rFonts w:ascii="Arial" w:hAnsi="Arial" w:cs="Arial"/>
          <w:b/>
          <w:sz w:val="22"/>
          <w:szCs w:val="22"/>
        </w:rPr>
      </w:pPr>
    </w:p>
    <w:p w:rsidR="00BA4630" w:rsidRDefault="00BA4630" w:rsidP="00C068FC">
      <w:pPr>
        <w:rPr>
          <w:rFonts w:ascii="Arial" w:hAnsi="Arial" w:cs="Arial"/>
          <w:b/>
          <w:sz w:val="22"/>
          <w:szCs w:val="22"/>
        </w:rPr>
      </w:pPr>
    </w:p>
    <w:p w:rsidR="00BA4630" w:rsidRDefault="00BA4630" w:rsidP="00C068FC">
      <w:pPr>
        <w:rPr>
          <w:rFonts w:ascii="Arial" w:hAnsi="Arial" w:cs="Arial"/>
          <w:b/>
          <w:sz w:val="22"/>
          <w:szCs w:val="22"/>
        </w:rPr>
      </w:pPr>
    </w:p>
    <w:p w:rsidR="00BA4630" w:rsidRDefault="00BA4630" w:rsidP="00C068FC">
      <w:pPr>
        <w:rPr>
          <w:rFonts w:ascii="Arial" w:hAnsi="Arial" w:cs="Arial"/>
          <w:b/>
          <w:sz w:val="22"/>
          <w:szCs w:val="22"/>
        </w:rPr>
      </w:pPr>
    </w:p>
    <w:p w:rsidR="00C068FC" w:rsidRPr="00A70CEE" w:rsidRDefault="00C068FC" w:rsidP="00C068FC">
      <w:pPr>
        <w:rPr>
          <w:rFonts w:ascii="Arial" w:hAnsi="Arial" w:cs="Arial"/>
          <w:sz w:val="22"/>
          <w:szCs w:val="22"/>
        </w:rPr>
      </w:pPr>
      <w:r w:rsidRPr="00A70CEE">
        <w:rPr>
          <w:rFonts w:ascii="Arial" w:hAnsi="Arial" w:cs="Arial"/>
          <w:sz w:val="22"/>
          <w:szCs w:val="22"/>
        </w:rPr>
        <w:t>Deputy Commissioner Superannuation</w:t>
      </w:r>
    </w:p>
    <w:p w:rsidR="00C068FC" w:rsidRPr="00A70CEE" w:rsidRDefault="000605DA" w:rsidP="00C068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Dated: 1 February</w:t>
      </w:r>
      <w:r w:rsidR="00C068FC" w:rsidRPr="00A70CEE">
        <w:rPr>
          <w:rFonts w:ascii="Arial" w:hAnsi="Arial" w:cs="Arial"/>
          <w:sz w:val="22"/>
          <w:szCs w:val="22"/>
        </w:rPr>
        <w:t xml:space="preserve"> </w:t>
      </w:r>
      <w:r w:rsidR="00BE22D0" w:rsidRPr="00A70CEE">
        <w:rPr>
          <w:rFonts w:ascii="Arial" w:hAnsi="Arial" w:cs="Arial"/>
          <w:sz w:val="22"/>
          <w:szCs w:val="22"/>
        </w:rPr>
        <w:t>201</w:t>
      </w:r>
      <w:r w:rsidR="00BE22D0">
        <w:rPr>
          <w:rFonts w:ascii="Arial" w:hAnsi="Arial" w:cs="Arial"/>
          <w:sz w:val="22"/>
          <w:szCs w:val="22"/>
        </w:rPr>
        <w:t>7</w:t>
      </w:r>
    </w:p>
    <w:p w:rsidR="00C068FC" w:rsidRPr="00A70CEE" w:rsidRDefault="00C068FC" w:rsidP="00C068FC">
      <w:pPr>
        <w:pBdr>
          <w:bottom w:val="double" w:sz="4" w:space="1" w:color="auto"/>
        </w:pBdr>
        <w:rPr>
          <w:sz w:val="22"/>
          <w:szCs w:val="22"/>
        </w:rPr>
      </w:pPr>
    </w:p>
    <w:p w:rsidR="00C068FC" w:rsidRPr="00A70CEE" w:rsidRDefault="00C068FC" w:rsidP="005E23F1">
      <w:pPr>
        <w:numPr>
          <w:ilvl w:val="0"/>
          <w:numId w:val="33"/>
        </w:numPr>
        <w:spacing w:before="240" w:after="120"/>
        <w:ind w:hanging="720"/>
        <w:rPr>
          <w:rFonts w:ascii="Arial" w:hAnsi="Arial" w:cs="Arial"/>
          <w:b/>
          <w:sz w:val="22"/>
          <w:szCs w:val="22"/>
        </w:rPr>
      </w:pPr>
      <w:r w:rsidRPr="00A70CEE">
        <w:rPr>
          <w:rFonts w:ascii="Arial" w:hAnsi="Arial" w:cs="Arial"/>
          <w:b/>
          <w:sz w:val="22"/>
          <w:szCs w:val="22"/>
        </w:rPr>
        <w:t>Name of instrument</w:t>
      </w:r>
    </w:p>
    <w:p w:rsidR="00C068FC" w:rsidRPr="00A70CEE" w:rsidRDefault="00C068FC" w:rsidP="00127019">
      <w:pPr>
        <w:spacing w:before="100" w:after="100"/>
        <w:ind w:left="709"/>
        <w:rPr>
          <w:rFonts w:ascii="Arial" w:hAnsi="Arial" w:cs="Arial"/>
          <w:sz w:val="22"/>
          <w:szCs w:val="22"/>
        </w:rPr>
      </w:pPr>
      <w:r w:rsidRPr="00A70CEE">
        <w:rPr>
          <w:rFonts w:ascii="Arial" w:hAnsi="Arial"/>
          <w:iCs/>
          <w:sz w:val="22"/>
          <w:szCs w:val="22"/>
        </w:rPr>
        <w:t xml:space="preserve">This </w:t>
      </w:r>
      <w:r w:rsidR="00863431" w:rsidRPr="00A70CEE">
        <w:rPr>
          <w:rFonts w:ascii="Arial" w:hAnsi="Arial"/>
          <w:iCs/>
          <w:sz w:val="22"/>
          <w:szCs w:val="22"/>
        </w:rPr>
        <w:t>determination</w:t>
      </w:r>
      <w:r w:rsidRPr="00A70CEE">
        <w:rPr>
          <w:rFonts w:ascii="Arial" w:hAnsi="Arial"/>
          <w:iCs/>
          <w:sz w:val="22"/>
          <w:szCs w:val="22"/>
        </w:rPr>
        <w:t xml:space="preserve"> may be cited as ‘</w:t>
      </w:r>
      <w:r w:rsidR="00A506A9" w:rsidRPr="00A70CEE">
        <w:rPr>
          <w:rFonts w:ascii="Arial" w:hAnsi="Arial"/>
          <w:iCs/>
          <w:sz w:val="22"/>
          <w:szCs w:val="22"/>
        </w:rPr>
        <w:t>Reporting of</w:t>
      </w:r>
      <w:r w:rsidR="00822DF8" w:rsidRPr="00A70CEE">
        <w:rPr>
          <w:rFonts w:ascii="Arial" w:hAnsi="Arial"/>
          <w:iCs/>
          <w:sz w:val="22"/>
          <w:szCs w:val="22"/>
        </w:rPr>
        <w:t xml:space="preserve"> all new member accounts and closed member accounts </w:t>
      </w:r>
      <w:r w:rsidRPr="00A70CEE">
        <w:rPr>
          <w:rFonts w:ascii="Arial" w:hAnsi="Arial"/>
          <w:iCs/>
          <w:sz w:val="22"/>
          <w:szCs w:val="22"/>
        </w:rPr>
        <w:t>by superannuation providers in relation to superannuation plans (other</w:t>
      </w:r>
      <w:r w:rsidR="0094322B" w:rsidRPr="00A70CEE">
        <w:rPr>
          <w:rFonts w:ascii="Arial" w:hAnsi="Arial"/>
          <w:iCs/>
          <w:sz w:val="22"/>
          <w:szCs w:val="22"/>
        </w:rPr>
        <w:t> </w:t>
      </w:r>
      <w:r w:rsidRPr="00A70CEE">
        <w:rPr>
          <w:rFonts w:ascii="Arial" w:hAnsi="Arial"/>
          <w:iCs/>
          <w:sz w:val="22"/>
          <w:szCs w:val="22"/>
        </w:rPr>
        <w:t xml:space="preserve">than </w:t>
      </w:r>
      <w:proofErr w:type="spellStart"/>
      <w:r w:rsidRPr="00A70CEE">
        <w:rPr>
          <w:rFonts w:ascii="Arial" w:hAnsi="Arial"/>
          <w:iCs/>
          <w:sz w:val="22"/>
          <w:szCs w:val="22"/>
        </w:rPr>
        <w:t>self managed</w:t>
      </w:r>
      <w:proofErr w:type="spellEnd"/>
      <w:r w:rsidRPr="00A70CEE">
        <w:rPr>
          <w:rFonts w:ascii="Arial" w:hAnsi="Arial"/>
          <w:iCs/>
          <w:sz w:val="22"/>
          <w:szCs w:val="22"/>
        </w:rPr>
        <w:t xml:space="preserve"> superannuation funds) in accordance w</w:t>
      </w:r>
      <w:r w:rsidRPr="00A70CEE">
        <w:rPr>
          <w:rFonts w:ascii="Arial" w:hAnsi="Arial" w:cs="Arial"/>
          <w:iCs/>
          <w:sz w:val="22"/>
          <w:szCs w:val="22"/>
        </w:rPr>
        <w:t>ith the</w:t>
      </w:r>
      <w:r w:rsidRPr="00A70CEE">
        <w:rPr>
          <w:rFonts w:ascii="Arial" w:hAnsi="Arial" w:cs="Arial"/>
          <w:sz w:val="22"/>
          <w:szCs w:val="22"/>
        </w:rPr>
        <w:t xml:space="preserve"> </w:t>
      </w:r>
      <w:r w:rsidRPr="00A70CEE">
        <w:rPr>
          <w:rFonts w:ascii="Arial" w:hAnsi="Arial" w:cs="Arial"/>
          <w:i/>
          <w:iCs/>
          <w:color w:val="000000"/>
          <w:sz w:val="22"/>
          <w:szCs w:val="22"/>
        </w:rPr>
        <w:t>Taxation Administration Act 1953</w:t>
      </w:r>
      <w:r w:rsidRPr="00A70CEE">
        <w:rPr>
          <w:rFonts w:ascii="Arial" w:hAnsi="Arial" w:cs="Arial"/>
          <w:iCs/>
          <w:color w:val="000000"/>
          <w:sz w:val="22"/>
          <w:szCs w:val="22"/>
        </w:rPr>
        <w:t>’.</w:t>
      </w:r>
    </w:p>
    <w:p w:rsidR="00C068FC" w:rsidRPr="00A77A14" w:rsidRDefault="00C068FC" w:rsidP="005E23F1">
      <w:pPr>
        <w:numPr>
          <w:ilvl w:val="0"/>
          <w:numId w:val="33"/>
        </w:numPr>
        <w:spacing w:before="240" w:after="120"/>
        <w:ind w:hanging="720"/>
        <w:rPr>
          <w:rFonts w:ascii="Arial" w:hAnsi="Arial" w:cs="Arial"/>
          <w:b/>
          <w:sz w:val="22"/>
          <w:szCs w:val="22"/>
        </w:rPr>
      </w:pPr>
      <w:r w:rsidRPr="00A70CEE">
        <w:rPr>
          <w:rFonts w:ascii="Arial" w:hAnsi="Arial" w:cs="Arial"/>
          <w:b/>
          <w:sz w:val="22"/>
          <w:szCs w:val="22"/>
        </w:rPr>
        <w:t>Commencement</w:t>
      </w:r>
    </w:p>
    <w:p w:rsidR="002B24F9" w:rsidRPr="005E23F1" w:rsidRDefault="00C068FC" w:rsidP="005E23F1">
      <w:pPr>
        <w:spacing w:before="100" w:after="100"/>
        <w:ind w:left="709"/>
        <w:rPr>
          <w:rFonts w:ascii="Arial" w:hAnsi="Arial"/>
          <w:iCs/>
          <w:sz w:val="22"/>
          <w:szCs w:val="22"/>
        </w:rPr>
      </w:pPr>
      <w:r w:rsidRPr="005E23F1">
        <w:rPr>
          <w:rFonts w:ascii="Arial" w:hAnsi="Arial"/>
          <w:iCs/>
          <w:sz w:val="22"/>
          <w:szCs w:val="22"/>
        </w:rPr>
        <w:t xml:space="preserve">This instrument </w:t>
      </w:r>
      <w:r w:rsidR="004D14B0" w:rsidRPr="005E23F1">
        <w:rPr>
          <w:rFonts w:ascii="Arial" w:hAnsi="Arial"/>
          <w:iCs/>
          <w:sz w:val="22"/>
          <w:szCs w:val="22"/>
        </w:rPr>
        <w:t xml:space="preserve">will </w:t>
      </w:r>
      <w:r w:rsidR="002453CE" w:rsidRPr="005E23F1">
        <w:rPr>
          <w:rFonts w:ascii="Arial" w:hAnsi="Arial"/>
          <w:iCs/>
          <w:sz w:val="22"/>
          <w:szCs w:val="22"/>
        </w:rPr>
        <w:t>commence on the day after it is registered</w:t>
      </w:r>
      <w:r w:rsidR="004D14B0" w:rsidRPr="005E23F1">
        <w:rPr>
          <w:rFonts w:ascii="Arial" w:hAnsi="Arial"/>
          <w:iCs/>
          <w:sz w:val="22"/>
          <w:szCs w:val="22"/>
        </w:rPr>
        <w:t xml:space="preserve"> on the Federal Register of Legislative Instruments and will apply </w:t>
      </w:r>
      <w:r w:rsidR="00B1467A" w:rsidRPr="005E23F1">
        <w:rPr>
          <w:rFonts w:ascii="Arial" w:hAnsi="Arial"/>
          <w:iCs/>
          <w:sz w:val="22"/>
          <w:szCs w:val="22"/>
        </w:rPr>
        <w:t>from</w:t>
      </w:r>
      <w:r w:rsidR="00CE77C4" w:rsidRPr="005E23F1">
        <w:rPr>
          <w:rFonts w:ascii="Arial" w:hAnsi="Arial"/>
          <w:iCs/>
          <w:sz w:val="22"/>
          <w:szCs w:val="22"/>
        </w:rPr>
        <w:t xml:space="preserve"> </w:t>
      </w:r>
      <w:r w:rsidR="00C52B8B" w:rsidRPr="005E23F1">
        <w:rPr>
          <w:rFonts w:ascii="Arial" w:hAnsi="Arial"/>
          <w:iCs/>
          <w:sz w:val="22"/>
          <w:szCs w:val="22"/>
        </w:rPr>
        <w:t>31 March 2017.</w:t>
      </w:r>
      <w:bookmarkStart w:id="1" w:name="top"/>
      <w:bookmarkStart w:id="2" w:name="Content"/>
      <w:bookmarkEnd w:id="1"/>
      <w:bookmarkEnd w:id="2"/>
    </w:p>
    <w:p w:rsidR="00C068FC" w:rsidRPr="00A70CEE" w:rsidRDefault="00C068FC" w:rsidP="005E23F1">
      <w:pPr>
        <w:numPr>
          <w:ilvl w:val="0"/>
          <w:numId w:val="33"/>
        </w:numPr>
        <w:spacing w:before="240" w:after="120"/>
        <w:ind w:hanging="720"/>
        <w:rPr>
          <w:rFonts w:ascii="Arial" w:hAnsi="Arial" w:cs="Arial"/>
          <w:b/>
          <w:sz w:val="22"/>
          <w:szCs w:val="22"/>
        </w:rPr>
      </w:pPr>
      <w:r w:rsidRPr="00A70CEE">
        <w:rPr>
          <w:rFonts w:ascii="Arial" w:hAnsi="Arial" w:cs="Arial"/>
          <w:b/>
          <w:sz w:val="22"/>
          <w:szCs w:val="22"/>
        </w:rPr>
        <w:t>Application</w:t>
      </w:r>
    </w:p>
    <w:p w:rsidR="00C068FC" w:rsidRPr="005E23F1" w:rsidRDefault="00271BDF" w:rsidP="005E23F1">
      <w:pPr>
        <w:spacing w:before="100" w:after="100"/>
        <w:ind w:left="709"/>
        <w:rPr>
          <w:rFonts w:ascii="Arial" w:hAnsi="Arial"/>
          <w:iCs/>
          <w:sz w:val="22"/>
          <w:szCs w:val="22"/>
        </w:rPr>
      </w:pPr>
      <w:r w:rsidRPr="005E23F1">
        <w:rPr>
          <w:rFonts w:ascii="Arial" w:hAnsi="Arial"/>
          <w:iCs/>
          <w:sz w:val="22"/>
          <w:szCs w:val="22"/>
        </w:rPr>
        <w:t>This instrument applies to</w:t>
      </w:r>
      <w:r w:rsidR="00C068FC" w:rsidRPr="005E23F1">
        <w:rPr>
          <w:rFonts w:ascii="Arial" w:hAnsi="Arial"/>
          <w:iCs/>
          <w:sz w:val="22"/>
          <w:szCs w:val="22"/>
        </w:rPr>
        <w:t xml:space="preserve"> every superannuation provider in relation to a superannuation plan (other than a </w:t>
      </w:r>
      <w:proofErr w:type="spellStart"/>
      <w:r w:rsidR="00C068FC" w:rsidRPr="005E23F1">
        <w:rPr>
          <w:rFonts w:ascii="Arial" w:hAnsi="Arial"/>
          <w:iCs/>
          <w:sz w:val="22"/>
          <w:szCs w:val="22"/>
        </w:rPr>
        <w:t>self managed</w:t>
      </w:r>
      <w:proofErr w:type="spellEnd"/>
      <w:r w:rsidR="00C068FC" w:rsidRPr="005E23F1">
        <w:rPr>
          <w:rFonts w:ascii="Arial" w:hAnsi="Arial"/>
          <w:iCs/>
          <w:sz w:val="22"/>
          <w:szCs w:val="22"/>
        </w:rPr>
        <w:t xml:space="preserve"> superannuation fund), or every </w:t>
      </w:r>
      <w:bookmarkStart w:id="3" w:name="_GoBack"/>
      <w:r w:rsidR="00C068FC" w:rsidRPr="005E23F1">
        <w:rPr>
          <w:rFonts w:ascii="Arial" w:hAnsi="Arial"/>
          <w:iCs/>
          <w:sz w:val="22"/>
          <w:szCs w:val="22"/>
        </w:rPr>
        <w:t xml:space="preserve">person who keeps particulars for or on behalf of a superannuation provider in </w:t>
      </w:r>
      <w:bookmarkEnd w:id="3"/>
      <w:r w:rsidR="00C068FC" w:rsidRPr="005E23F1">
        <w:rPr>
          <w:rFonts w:ascii="Arial" w:hAnsi="Arial"/>
          <w:iCs/>
          <w:sz w:val="22"/>
          <w:szCs w:val="22"/>
        </w:rPr>
        <w:t xml:space="preserve">relation to a superannuation plan (other than a </w:t>
      </w:r>
      <w:proofErr w:type="spellStart"/>
      <w:r w:rsidR="00C068FC" w:rsidRPr="005E23F1">
        <w:rPr>
          <w:rFonts w:ascii="Arial" w:hAnsi="Arial"/>
          <w:iCs/>
          <w:sz w:val="22"/>
          <w:szCs w:val="22"/>
        </w:rPr>
        <w:t>self managed</w:t>
      </w:r>
      <w:proofErr w:type="spellEnd"/>
      <w:r w:rsidR="00C068FC" w:rsidRPr="005E23F1">
        <w:rPr>
          <w:rFonts w:ascii="Arial" w:hAnsi="Arial"/>
          <w:iCs/>
          <w:sz w:val="22"/>
          <w:szCs w:val="22"/>
        </w:rPr>
        <w:t xml:space="preserve"> superannuation fund), to </w:t>
      </w:r>
      <w:r w:rsidRPr="005E23F1">
        <w:rPr>
          <w:rFonts w:ascii="Arial" w:hAnsi="Arial"/>
          <w:iCs/>
          <w:sz w:val="22"/>
          <w:szCs w:val="22"/>
        </w:rPr>
        <w:t>lodge</w:t>
      </w:r>
      <w:r w:rsidR="00822DF8" w:rsidRPr="005E23F1">
        <w:rPr>
          <w:rFonts w:ascii="Arial" w:hAnsi="Arial"/>
          <w:iCs/>
          <w:sz w:val="22"/>
          <w:szCs w:val="22"/>
        </w:rPr>
        <w:t xml:space="preserve"> in the approved form</w:t>
      </w:r>
      <w:r w:rsidR="0068407D" w:rsidRPr="005E23F1">
        <w:rPr>
          <w:rFonts w:ascii="Arial" w:hAnsi="Arial"/>
          <w:iCs/>
          <w:sz w:val="22"/>
          <w:szCs w:val="22"/>
        </w:rPr>
        <w:t>.</w:t>
      </w:r>
    </w:p>
    <w:p w:rsidR="00C676D9" w:rsidRPr="005E23F1" w:rsidRDefault="00C068FC" w:rsidP="005E23F1">
      <w:pPr>
        <w:spacing w:before="100" w:after="100"/>
        <w:ind w:left="709"/>
        <w:rPr>
          <w:rFonts w:ascii="Arial" w:hAnsi="Arial"/>
          <w:iCs/>
          <w:sz w:val="22"/>
          <w:szCs w:val="22"/>
        </w:rPr>
      </w:pPr>
      <w:r w:rsidRPr="005E23F1">
        <w:rPr>
          <w:rFonts w:ascii="Arial" w:hAnsi="Arial"/>
          <w:iCs/>
          <w:sz w:val="22"/>
          <w:szCs w:val="22"/>
        </w:rPr>
        <w:t>Daily or as soon as practicable after the event, but no later than</w:t>
      </w:r>
      <w:r w:rsidR="00A506A9" w:rsidRPr="005E23F1">
        <w:rPr>
          <w:rFonts w:ascii="Arial" w:hAnsi="Arial"/>
          <w:iCs/>
          <w:sz w:val="22"/>
          <w:szCs w:val="22"/>
        </w:rPr>
        <w:t xml:space="preserve"> </w:t>
      </w:r>
      <w:r w:rsidR="000C549F" w:rsidRPr="005E23F1">
        <w:rPr>
          <w:rFonts w:ascii="Arial" w:hAnsi="Arial"/>
          <w:iCs/>
          <w:sz w:val="22"/>
          <w:szCs w:val="22"/>
        </w:rPr>
        <w:t>5</w:t>
      </w:r>
      <w:r w:rsidR="00430200" w:rsidRPr="005E23F1">
        <w:rPr>
          <w:rFonts w:ascii="Arial" w:hAnsi="Arial"/>
          <w:iCs/>
          <w:sz w:val="22"/>
          <w:szCs w:val="22"/>
        </w:rPr>
        <w:t> </w:t>
      </w:r>
      <w:r w:rsidR="000C549F" w:rsidRPr="005E23F1">
        <w:rPr>
          <w:rFonts w:ascii="Arial" w:hAnsi="Arial"/>
          <w:iCs/>
          <w:sz w:val="22"/>
          <w:szCs w:val="22"/>
        </w:rPr>
        <w:t>business </w:t>
      </w:r>
      <w:r w:rsidRPr="005E23F1">
        <w:rPr>
          <w:rFonts w:ascii="Arial" w:hAnsi="Arial"/>
          <w:iCs/>
          <w:sz w:val="22"/>
          <w:szCs w:val="22"/>
        </w:rPr>
        <w:t xml:space="preserve">days after the event or such later date as I may allow, a statement under section 390-5 of Schedule 1 to the </w:t>
      </w:r>
      <w:r w:rsidRPr="00FD0A55">
        <w:rPr>
          <w:rFonts w:ascii="Arial" w:hAnsi="Arial"/>
          <w:i/>
          <w:iCs/>
          <w:sz w:val="22"/>
          <w:szCs w:val="22"/>
        </w:rPr>
        <w:t>Taxation Administration Act 1953</w:t>
      </w:r>
      <w:r w:rsidRPr="005E23F1">
        <w:rPr>
          <w:rFonts w:ascii="Arial" w:hAnsi="Arial"/>
          <w:iCs/>
          <w:sz w:val="22"/>
          <w:szCs w:val="22"/>
        </w:rPr>
        <w:t xml:space="preserve"> reporting all new member accounts and closed member accounts commencing from </w:t>
      </w:r>
      <w:r w:rsidR="00FB3B92" w:rsidRPr="005E23F1">
        <w:rPr>
          <w:rFonts w:ascii="Arial" w:hAnsi="Arial"/>
          <w:iCs/>
          <w:sz w:val="22"/>
          <w:szCs w:val="22"/>
        </w:rPr>
        <w:t>31</w:t>
      </w:r>
      <w:r w:rsidRPr="005E23F1">
        <w:rPr>
          <w:rFonts w:ascii="Arial" w:hAnsi="Arial"/>
          <w:iCs/>
          <w:sz w:val="22"/>
          <w:szCs w:val="22"/>
        </w:rPr>
        <w:t xml:space="preserve"> </w:t>
      </w:r>
      <w:r w:rsidR="00FB3B92" w:rsidRPr="005E23F1">
        <w:rPr>
          <w:rFonts w:ascii="Arial" w:hAnsi="Arial"/>
          <w:iCs/>
          <w:sz w:val="22"/>
          <w:szCs w:val="22"/>
        </w:rPr>
        <w:t xml:space="preserve">March </w:t>
      </w:r>
      <w:r w:rsidRPr="005E23F1">
        <w:rPr>
          <w:rFonts w:ascii="Arial" w:hAnsi="Arial"/>
          <w:iCs/>
          <w:sz w:val="22"/>
          <w:szCs w:val="22"/>
        </w:rPr>
        <w:t xml:space="preserve">2017. </w:t>
      </w:r>
    </w:p>
    <w:p w:rsidR="00974D72" w:rsidRPr="005E23F1" w:rsidRDefault="00C068FC" w:rsidP="005E23F1">
      <w:pPr>
        <w:spacing w:before="100" w:after="100"/>
        <w:ind w:left="709"/>
        <w:rPr>
          <w:rFonts w:ascii="Arial" w:hAnsi="Arial"/>
          <w:iCs/>
          <w:sz w:val="22"/>
          <w:szCs w:val="22"/>
        </w:rPr>
      </w:pPr>
      <w:r w:rsidRPr="005E23F1">
        <w:rPr>
          <w:rFonts w:ascii="Arial" w:hAnsi="Arial"/>
          <w:iCs/>
          <w:sz w:val="22"/>
          <w:szCs w:val="22"/>
        </w:rPr>
        <w:t>Exceptions to the requirement to report new</w:t>
      </w:r>
      <w:r w:rsidR="00974D72" w:rsidRPr="005E23F1">
        <w:rPr>
          <w:rFonts w:ascii="Arial" w:hAnsi="Arial"/>
          <w:iCs/>
          <w:sz w:val="22"/>
          <w:szCs w:val="22"/>
        </w:rPr>
        <w:t xml:space="preserve"> and closed</w:t>
      </w:r>
      <w:r w:rsidRPr="005E23F1">
        <w:rPr>
          <w:rFonts w:ascii="Arial" w:hAnsi="Arial"/>
          <w:iCs/>
          <w:sz w:val="22"/>
          <w:szCs w:val="22"/>
        </w:rPr>
        <w:t xml:space="preserve"> member accounts under this legislative instrument are</w:t>
      </w:r>
      <w:r w:rsidR="00974D72" w:rsidRPr="005E23F1">
        <w:rPr>
          <w:rFonts w:ascii="Arial" w:hAnsi="Arial"/>
          <w:iCs/>
          <w:sz w:val="22"/>
          <w:szCs w:val="22"/>
        </w:rPr>
        <w:t>:</w:t>
      </w:r>
    </w:p>
    <w:p w:rsidR="00974D72" w:rsidRPr="00A70CEE" w:rsidRDefault="008C52E2" w:rsidP="00CE77C4">
      <w:pPr>
        <w:numPr>
          <w:ilvl w:val="0"/>
          <w:numId w:val="31"/>
        </w:numPr>
        <w:autoSpaceDE w:val="0"/>
        <w:autoSpaceDN w:val="0"/>
        <w:adjustRightInd w:val="0"/>
        <w:ind w:left="720" w:hanging="11"/>
        <w:rPr>
          <w:rFonts w:ascii="Arial" w:hAnsi="Arial" w:cs="Arial"/>
          <w:color w:val="000000"/>
          <w:sz w:val="22"/>
          <w:szCs w:val="22"/>
        </w:rPr>
      </w:pPr>
      <w:r w:rsidRPr="00A70CEE">
        <w:rPr>
          <w:rFonts w:ascii="Arial" w:hAnsi="Arial" w:cs="Arial"/>
          <w:color w:val="000000"/>
          <w:sz w:val="22"/>
          <w:szCs w:val="22"/>
        </w:rPr>
        <w:lastRenderedPageBreak/>
        <w:t>m</w:t>
      </w:r>
      <w:r w:rsidR="00A46D7D" w:rsidRPr="00A70CEE">
        <w:rPr>
          <w:rFonts w:ascii="Arial" w:hAnsi="Arial" w:cs="Arial"/>
          <w:color w:val="000000"/>
          <w:sz w:val="22"/>
          <w:szCs w:val="22"/>
        </w:rPr>
        <w:t>ember account</w:t>
      </w:r>
      <w:r w:rsidRPr="00A70CEE">
        <w:rPr>
          <w:rFonts w:ascii="Arial" w:hAnsi="Arial" w:cs="Arial"/>
          <w:color w:val="000000"/>
          <w:sz w:val="22"/>
          <w:szCs w:val="22"/>
        </w:rPr>
        <w:t>s</w:t>
      </w:r>
      <w:r w:rsidR="00A46D7D" w:rsidRPr="00A70CEE">
        <w:rPr>
          <w:rFonts w:ascii="Arial" w:hAnsi="Arial" w:cs="Arial"/>
          <w:color w:val="000000"/>
          <w:sz w:val="22"/>
          <w:szCs w:val="22"/>
        </w:rPr>
        <w:t xml:space="preserve"> </w:t>
      </w:r>
      <w:r w:rsidR="00974D72" w:rsidRPr="00A70CEE">
        <w:rPr>
          <w:rFonts w:ascii="Arial" w:hAnsi="Arial" w:cs="Arial"/>
          <w:color w:val="000000"/>
          <w:sz w:val="22"/>
          <w:szCs w:val="22"/>
        </w:rPr>
        <w:t>closed to contributions</w:t>
      </w:r>
      <w:r w:rsidR="00171045">
        <w:rPr>
          <w:rFonts w:ascii="Arial" w:hAnsi="Arial" w:cs="Arial"/>
          <w:color w:val="000000"/>
          <w:sz w:val="22"/>
          <w:szCs w:val="22"/>
        </w:rPr>
        <w:t>;</w:t>
      </w:r>
    </w:p>
    <w:p w:rsidR="00974D72" w:rsidRPr="00A70CEE" w:rsidRDefault="008C52E2" w:rsidP="00CE77C4">
      <w:pPr>
        <w:numPr>
          <w:ilvl w:val="0"/>
          <w:numId w:val="31"/>
        </w:numPr>
        <w:autoSpaceDE w:val="0"/>
        <w:autoSpaceDN w:val="0"/>
        <w:adjustRightInd w:val="0"/>
        <w:ind w:left="720" w:hanging="11"/>
        <w:rPr>
          <w:rFonts w:ascii="Arial" w:hAnsi="Arial" w:cs="Arial"/>
          <w:color w:val="000000"/>
          <w:sz w:val="22"/>
          <w:szCs w:val="22"/>
        </w:rPr>
      </w:pPr>
      <w:r w:rsidRPr="00A70CEE">
        <w:rPr>
          <w:rFonts w:ascii="Arial" w:hAnsi="Arial" w:cs="Arial"/>
          <w:color w:val="000000"/>
          <w:sz w:val="22"/>
          <w:szCs w:val="22"/>
        </w:rPr>
        <w:t>m</w:t>
      </w:r>
      <w:r w:rsidR="00A46D7D" w:rsidRPr="00A70CEE">
        <w:rPr>
          <w:rFonts w:ascii="Arial" w:hAnsi="Arial" w:cs="Arial"/>
          <w:color w:val="000000"/>
          <w:sz w:val="22"/>
          <w:szCs w:val="22"/>
        </w:rPr>
        <w:t xml:space="preserve">ember accounts </w:t>
      </w:r>
      <w:r w:rsidR="00974D72" w:rsidRPr="00A70CEE">
        <w:rPr>
          <w:rFonts w:ascii="Arial" w:hAnsi="Arial" w:cs="Arial"/>
          <w:color w:val="000000"/>
          <w:sz w:val="22"/>
          <w:szCs w:val="22"/>
        </w:rPr>
        <w:t>closed to rollovers</w:t>
      </w:r>
      <w:r w:rsidR="00171045">
        <w:rPr>
          <w:rFonts w:ascii="Arial" w:hAnsi="Arial" w:cs="Arial"/>
          <w:color w:val="000000"/>
          <w:sz w:val="22"/>
          <w:szCs w:val="22"/>
        </w:rPr>
        <w:t>; and</w:t>
      </w:r>
    </w:p>
    <w:p w:rsidR="00974D72" w:rsidRPr="00A70CEE" w:rsidRDefault="008C52E2" w:rsidP="00CE77C4">
      <w:pPr>
        <w:numPr>
          <w:ilvl w:val="0"/>
          <w:numId w:val="31"/>
        </w:numPr>
        <w:autoSpaceDE w:val="0"/>
        <w:autoSpaceDN w:val="0"/>
        <w:adjustRightInd w:val="0"/>
        <w:ind w:left="720" w:hanging="11"/>
        <w:rPr>
          <w:rFonts w:ascii="Arial" w:hAnsi="Arial" w:cs="Arial"/>
          <w:color w:val="000000"/>
          <w:sz w:val="22"/>
          <w:szCs w:val="22"/>
        </w:rPr>
      </w:pPr>
      <w:proofErr w:type="gramStart"/>
      <w:r w:rsidRPr="00A70CEE">
        <w:rPr>
          <w:rFonts w:ascii="Arial" w:hAnsi="Arial" w:cs="Arial"/>
          <w:color w:val="000000"/>
          <w:sz w:val="22"/>
          <w:szCs w:val="22"/>
        </w:rPr>
        <w:t>m</w:t>
      </w:r>
      <w:r w:rsidR="00C676D9" w:rsidRPr="00A70CEE">
        <w:rPr>
          <w:rFonts w:ascii="Arial" w:hAnsi="Arial" w:cs="Arial"/>
          <w:color w:val="000000"/>
          <w:sz w:val="22"/>
          <w:szCs w:val="22"/>
        </w:rPr>
        <w:t>ember</w:t>
      </w:r>
      <w:proofErr w:type="gramEnd"/>
      <w:r w:rsidR="00C676D9" w:rsidRPr="00A70CEE">
        <w:rPr>
          <w:rFonts w:ascii="Arial" w:hAnsi="Arial" w:cs="Arial"/>
          <w:color w:val="000000"/>
          <w:sz w:val="22"/>
          <w:szCs w:val="22"/>
        </w:rPr>
        <w:t xml:space="preserve"> accounts that </w:t>
      </w:r>
      <w:r w:rsidR="00974D72" w:rsidRPr="00A70CEE">
        <w:rPr>
          <w:rFonts w:ascii="Arial" w:hAnsi="Arial" w:cs="Arial"/>
          <w:color w:val="000000"/>
          <w:sz w:val="22"/>
          <w:szCs w:val="22"/>
        </w:rPr>
        <w:t>cannot be rolled over.</w:t>
      </w:r>
    </w:p>
    <w:p w:rsidR="00AA4AD0" w:rsidRPr="00A70CEE" w:rsidRDefault="00AA4AD0" w:rsidP="005E23F1">
      <w:pPr>
        <w:pStyle w:val="Style1"/>
        <w:spacing w:before="240"/>
        <w:rPr>
          <w:b/>
          <w:bCs/>
          <w:sz w:val="22"/>
          <w:szCs w:val="22"/>
        </w:rPr>
      </w:pPr>
      <w:r w:rsidRPr="00A70CEE">
        <w:rPr>
          <w:b/>
          <w:bCs/>
          <w:sz w:val="22"/>
          <w:szCs w:val="22"/>
        </w:rPr>
        <w:t xml:space="preserve">LODGMENT OF STATEMENTS IN </w:t>
      </w:r>
      <w:r w:rsidR="00BD1335" w:rsidRPr="00A70CEE">
        <w:rPr>
          <w:b/>
          <w:bCs/>
          <w:sz w:val="22"/>
          <w:szCs w:val="22"/>
        </w:rPr>
        <w:t>THE</w:t>
      </w:r>
      <w:r w:rsidRPr="00A70CEE">
        <w:rPr>
          <w:b/>
          <w:bCs/>
          <w:sz w:val="22"/>
          <w:szCs w:val="22"/>
        </w:rPr>
        <w:t xml:space="preserve"> </w:t>
      </w:r>
      <w:r w:rsidR="00BD1335" w:rsidRPr="00A70CEE">
        <w:rPr>
          <w:b/>
          <w:bCs/>
          <w:sz w:val="22"/>
          <w:szCs w:val="22"/>
        </w:rPr>
        <w:t xml:space="preserve">APPROVED </w:t>
      </w:r>
      <w:r w:rsidRPr="00A70CEE">
        <w:rPr>
          <w:b/>
          <w:bCs/>
          <w:sz w:val="22"/>
          <w:szCs w:val="22"/>
        </w:rPr>
        <w:t>FORM</w:t>
      </w:r>
    </w:p>
    <w:p w:rsidR="00A87793" w:rsidRPr="00A70CEE" w:rsidRDefault="00BD1335">
      <w:pPr>
        <w:spacing w:line="240" w:lineRule="atLeast"/>
        <w:ind w:right="-476"/>
        <w:rPr>
          <w:rFonts w:ascii="Arial" w:hAnsi="Arial" w:cs="Arial"/>
          <w:sz w:val="22"/>
          <w:szCs w:val="22"/>
        </w:rPr>
      </w:pPr>
      <w:r w:rsidRPr="00A70CEE">
        <w:rPr>
          <w:rFonts w:ascii="Arial" w:hAnsi="Arial" w:cs="Arial"/>
          <w:sz w:val="22"/>
          <w:szCs w:val="22"/>
        </w:rPr>
        <w:t xml:space="preserve">In accordance with subsection 390-5(4) of Schedule 1 to the </w:t>
      </w:r>
      <w:r w:rsidR="00C8175B" w:rsidRPr="00A70CEE">
        <w:rPr>
          <w:rFonts w:ascii="Arial" w:hAnsi="Arial" w:cs="Arial"/>
          <w:i/>
          <w:sz w:val="22"/>
          <w:szCs w:val="22"/>
        </w:rPr>
        <w:t>Taxation Administration Act 1953</w:t>
      </w:r>
      <w:r w:rsidRPr="00A70CEE">
        <w:rPr>
          <w:rFonts w:ascii="Arial" w:hAnsi="Arial" w:cs="Arial"/>
          <w:sz w:val="22"/>
          <w:szCs w:val="22"/>
        </w:rPr>
        <w:t xml:space="preserve">, a statement required by </w:t>
      </w:r>
      <w:r w:rsidR="0094492B" w:rsidRPr="00A70CEE">
        <w:rPr>
          <w:rFonts w:ascii="Arial" w:hAnsi="Arial" w:cs="Arial"/>
          <w:sz w:val="22"/>
          <w:szCs w:val="22"/>
        </w:rPr>
        <w:t xml:space="preserve">the </w:t>
      </w:r>
      <w:r w:rsidRPr="00A70CEE">
        <w:rPr>
          <w:rFonts w:ascii="Arial" w:hAnsi="Arial" w:cs="Arial"/>
          <w:sz w:val="22"/>
          <w:szCs w:val="22"/>
        </w:rPr>
        <w:t xml:space="preserve">Commissioner under this </w:t>
      </w:r>
      <w:r w:rsidR="00366837" w:rsidRPr="00A70CEE">
        <w:rPr>
          <w:rFonts w:ascii="Arial" w:hAnsi="Arial" w:cs="Arial"/>
          <w:sz w:val="22"/>
          <w:szCs w:val="22"/>
        </w:rPr>
        <w:t>i</w:t>
      </w:r>
      <w:r w:rsidRPr="00A70CEE">
        <w:rPr>
          <w:rFonts w:ascii="Arial" w:hAnsi="Arial" w:cs="Arial"/>
          <w:sz w:val="22"/>
          <w:szCs w:val="22"/>
        </w:rPr>
        <w:t xml:space="preserve">nstrument must be lodged in the approved form. </w:t>
      </w:r>
      <w:r w:rsidR="00A87793" w:rsidRPr="00A70CEE">
        <w:rPr>
          <w:rFonts w:ascii="Arial" w:hAnsi="Arial" w:cs="Arial"/>
          <w:sz w:val="22"/>
          <w:szCs w:val="22"/>
        </w:rPr>
        <w:t>Under</w:t>
      </w:r>
      <w:r w:rsidRPr="00A70CEE">
        <w:rPr>
          <w:rFonts w:ascii="Arial" w:hAnsi="Arial" w:cs="Arial"/>
          <w:sz w:val="22"/>
          <w:szCs w:val="22"/>
        </w:rPr>
        <w:t xml:space="preserve"> section 388-50 of Schedule 1 to the </w:t>
      </w:r>
      <w:r w:rsidR="00C8175B" w:rsidRPr="00A70CEE">
        <w:rPr>
          <w:rFonts w:ascii="Arial" w:hAnsi="Arial" w:cs="Arial"/>
          <w:i/>
          <w:sz w:val="22"/>
          <w:szCs w:val="22"/>
        </w:rPr>
        <w:t>Taxation Administration Act 1953</w:t>
      </w:r>
      <w:r w:rsidR="0094492B" w:rsidRPr="00A70CEE">
        <w:rPr>
          <w:rFonts w:ascii="Arial" w:hAnsi="Arial" w:cs="Arial"/>
          <w:sz w:val="22"/>
          <w:szCs w:val="22"/>
        </w:rPr>
        <w:t>,</w:t>
      </w:r>
      <w:r w:rsidR="00A87793" w:rsidRPr="00A70CEE">
        <w:rPr>
          <w:rFonts w:ascii="Arial" w:hAnsi="Arial" w:cs="Arial"/>
          <w:sz w:val="22"/>
          <w:szCs w:val="22"/>
        </w:rPr>
        <w:t xml:space="preserve"> a document is in the approved form if:</w:t>
      </w:r>
    </w:p>
    <w:p w:rsidR="00A52A0B" w:rsidRPr="00A70CEE" w:rsidRDefault="00A52A0B" w:rsidP="00A52A0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52A0B" w:rsidRPr="00A70CEE" w:rsidRDefault="00A52A0B" w:rsidP="00416C42">
      <w:pPr>
        <w:numPr>
          <w:ilvl w:val="0"/>
          <w:numId w:val="31"/>
        </w:numPr>
        <w:autoSpaceDE w:val="0"/>
        <w:autoSpaceDN w:val="0"/>
        <w:adjustRightInd w:val="0"/>
        <w:ind w:left="1134" w:hanging="425"/>
        <w:rPr>
          <w:rFonts w:ascii="Arial" w:hAnsi="Arial" w:cs="Arial"/>
          <w:color w:val="000000"/>
          <w:sz w:val="22"/>
          <w:szCs w:val="22"/>
        </w:rPr>
      </w:pPr>
      <w:r w:rsidRPr="00A70CEE">
        <w:rPr>
          <w:rFonts w:ascii="Arial" w:hAnsi="Arial" w:cs="Arial"/>
          <w:color w:val="000000"/>
          <w:sz w:val="22"/>
          <w:szCs w:val="22"/>
        </w:rPr>
        <w:t>it is in the form approved in writing by the Commissioner;</w:t>
      </w:r>
    </w:p>
    <w:p w:rsidR="00A52A0B" w:rsidRPr="00A70CEE" w:rsidRDefault="00A52A0B" w:rsidP="00416C42">
      <w:pPr>
        <w:numPr>
          <w:ilvl w:val="0"/>
          <w:numId w:val="31"/>
        </w:numPr>
        <w:autoSpaceDE w:val="0"/>
        <w:autoSpaceDN w:val="0"/>
        <w:adjustRightInd w:val="0"/>
        <w:ind w:left="1134" w:hanging="425"/>
        <w:rPr>
          <w:rFonts w:ascii="Arial" w:hAnsi="Arial" w:cs="Arial"/>
          <w:color w:val="000000"/>
          <w:sz w:val="22"/>
          <w:szCs w:val="22"/>
        </w:rPr>
      </w:pPr>
      <w:r w:rsidRPr="00A70CEE">
        <w:rPr>
          <w:rFonts w:ascii="Arial" w:hAnsi="Arial" w:cs="Arial"/>
          <w:color w:val="000000"/>
          <w:sz w:val="22"/>
          <w:szCs w:val="22"/>
        </w:rPr>
        <w:t>it contains a declaration signed by the person or persons as required;</w:t>
      </w:r>
    </w:p>
    <w:p w:rsidR="00A52A0B" w:rsidRPr="00A70CEE" w:rsidRDefault="00A52A0B" w:rsidP="00416C42">
      <w:pPr>
        <w:numPr>
          <w:ilvl w:val="0"/>
          <w:numId w:val="31"/>
        </w:numPr>
        <w:autoSpaceDE w:val="0"/>
        <w:autoSpaceDN w:val="0"/>
        <w:adjustRightInd w:val="0"/>
        <w:ind w:left="1134" w:hanging="425"/>
        <w:rPr>
          <w:rFonts w:ascii="Arial" w:hAnsi="Arial" w:cs="Arial"/>
          <w:color w:val="000000"/>
          <w:sz w:val="22"/>
          <w:szCs w:val="22"/>
        </w:rPr>
      </w:pPr>
      <w:r w:rsidRPr="00A70CEE">
        <w:rPr>
          <w:rFonts w:ascii="Arial" w:hAnsi="Arial" w:cs="Arial"/>
          <w:color w:val="000000"/>
          <w:sz w:val="22"/>
          <w:szCs w:val="22"/>
        </w:rPr>
        <w:t>it contains the information required by the form and is accompanied by any further information, statement, or document (</w:t>
      </w:r>
      <w:r w:rsidRPr="00A70CEE">
        <w:rPr>
          <w:rFonts w:ascii="Arial" w:hAnsi="Arial" w:cs="Arial"/>
          <w:b/>
          <w:color w:val="000000"/>
          <w:sz w:val="22"/>
          <w:szCs w:val="22"/>
        </w:rPr>
        <w:t>including any schedule</w:t>
      </w:r>
      <w:r w:rsidRPr="00A70CEE">
        <w:rPr>
          <w:rFonts w:ascii="Arial" w:hAnsi="Arial" w:cs="Arial"/>
          <w:color w:val="000000"/>
          <w:sz w:val="22"/>
          <w:szCs w:val="22"/>
        </w:rPr>
        <w:t>) required by the Commissioner; and</w:t>
      </w:r>
    </w:p>
    <w:p w:rsidR="00A52A0B" w:rsidRPr="00A70CEE" w:rsidRDefault="00A52A0B" w:rsidP="00A70CEE">
      <w:pPr>
        <w:numPr>
          <w:ilvl w:val="0"/>
          <w:numId w:val="31"/>
        </w:numPr>
        <w:autoSpaceDE w:val="0"/>
        <w:autoSpaceDN w:val="0"/>
        <w:adjustRightInd w:val="0"/>
        <w:ind w:left="1134" w:right="-334" w:hanging="425"/>
        <w:rPr>
          <w:rFonts w:ascii="Arial" w:hAnsi="Arial" w:cs="Arial"/>
          <w:color w:val="000000"/>
          <w:sz w:val="22"/>
          <w:szCs w:val="22"/>
        </w:rPr>
      </w:pPr>
      <w:proofErr w:type="gramStart"/>
      <w:r w:rsidRPr="00A70CEE">
        <w:rPr>
          <w:rFonts w:ascii="Arial" w:hAnsi="Arial" w:cs="Arial"/>
          <w:color w:val="000000"/>
          <w:sz w:val="22"/>
          <w:szCs w:val="22"/>
        </w:rPr>
        <w:t>it</w:t>
      </w:r>
      <w:proofErr w:type="gramEnd"/>
      <w:r w:rsidRPr="00A70CEE">
        <w:rPr>
          <w:rFonts w:ascii="Arial" w:hAnsi="Arial" w:cs="Arial"/>
          <w:color w:val="000000"/>
          <w:sz w:val="22"/>
          <w:szCs w:val="22"/>
        </w:rPr>
        <w:t xml:space="preserve"> is given in the manner that the Commissioner requires (which may include electronically).</w:t>
      </w:r>
    </w:p>
    <w:p w:rsidR="00A87793" w:rsidRPr="00A70CEE" w:rsidRDefault="00A87793">
      <w:pPr>
        <w:spacing w:line="240" w:lineRule="atLeast"/>
        <w:ind w:right="-476"/>
        <w:rPr>
          <w:rFonts w:ascii="Arial" w:hAnsi="Arial" w:cs="Arial"/>
          <w:sz w:val="22"/>
          <w:szCs w:val="22"/>
        </w:rPr>
      </w:pPr>
    </w:p>
    <w:p w:rsidR="008836A2" w:rsidRPr="00A70CEE" w:rsidRDefault="008F4E6D" w:rsidP="00CE77C4">
      <w:pPr>
        <w:ind w:right="-476"/>
        <w:rPr>
          <w:rFonts w:ascii="Arial" w:hAnsi="Arial" w:cs="Arial"/>
          <w:sz w:val="22"/>
          <w:szCs w:val="22"/>
        </w:rPr>
      </w:pPr>
      <w:r w:rsidRPr="00A70CEE">
        <w:rPr>
          <w:rFonts w:ascii="Arial" w:hAnsi="Arial" w:cs="Arial"/>
          <w:sz w:val="22"/>
          <w:szCs w:val="22"/>
        </w:rPr>
        <w:t xml:space="preserve">A statement given under section 390-5 of Schedule 1 to the </w:t>
      </w:r>
      <w:r w:rsidRPr="00A70CEE">
        <w:rPr>
          <w:rFonts w:ascii="Arial" w:hAnsi="Arial" w:cs="Arial"/>
          <w:i/>
          <w:sz w:val="22"/>
          <w:szCs w:val="22"/>
        </w:rPr>
        <w:t>Taxation Administration Act</w:t>
      </w:r>
      <w:r w:rsidR="00171045">
        <w:rPr>
          <w:rFonts w:ascii="Arial" w:hAnsi="Arial" w:cs="Arial"/>
          <w:i/>
          <w:sz w:val="22"/>
          <w:szCs w:val="22"/>
        </w:rPr>
        <w:t xml:space="preserve"> 1953</w:t>
      </w:r>
      <w:r w:rsidRPr="00A70CEE">
        <w:rPr>
          <w:rFonts w:ascii="Arial" w:hAnsi="Arial" w:cs="Arial"/>
          <w:i/>
          <w:sz w:val="22"/>
          <w:szCs w:val="22"/>
        </w:rPr>
        <w:t xml:space="preserve"> </w:t>
      </w:r>
      <w:r w:rsidRPr="00A70CEE">
        <w:rPr>
          <w:rFonts w:ascii="Arial" w:hAnsi="Arial" w:cs="Arial"/>
          <w:sz w:val="22"/>
          <w:szCs w:val="22"/>
        </w:rPr>
        <w:t xml:space="preserve">is to be </w:t>
      </w:r>
      <w:r w:rsidR="00CE77C4" w:rsidRPr="00A70CEE">
        <w:rPr>
          <w:rFonts w:ascii="Arial" w:hAnsi="Arial" w:cs="Arial"/>
          <w:sz w:val="22"/>
          <w:szCs w:val="22"/>
        </w:rPr>
        <w:t>provided in the following way:</w:t>
      </w:r>
    </w:p>
    <w:p w:rsidR="00CE77C4" w:rsidRPr="00A70CEE" w:rsidRDefault="00CE77C4" w:rsidP="00CE77C4">
      <w:pPr>
        <w:ind w:right="-476"/>
        <w:rPr>
          <w:rFonts w:ascii="Arial" w:hAnsi="Arial" w:cs="Arial"/>
          <w:b/>
          <w:bCs/>
          <w:sz w:val="22"/>
          <w:szCs w:val="22"/>
        </w:rPr>
      </w:pPr>
    </w:p>
    <w:p w:rsidR="008836A2" w:rsidRPr="00A70CEE" w:rsidRDefault="008F4E6D" w:rsidP="00CE77C4">
      <w:pPr>
        <w:ind w:left="709"/>
        <w:rPr>
          <w:rFonts w:ascii="Arial" w:hAnsi="Arial" w:cs="Arial"/>
          <w:sz w:val="22"/>
          <w:szCs w:val="22"/>
        </w:rPr>
      </w:pPr>
      <w:proofErr w:type="spellStart"/>
      <w:r w:rsidRPr="00A70CEE">
        <w:rPr>
          <w:rFonts w:ascii="Arial" w:hAnsi="Arial" w:cs="Arial"/>
          <w:b/>
          <w:bCs/>
          <w:sz w:val="22"/>
          <w:szCs w:val="22"/>
        </w:rPr>
        <w:t>SuperTICK</w:t>
      </w:r>
      <w:proofErr w:type="spellEnd"/>
      <w:r w:rsidRPr="00A70CEE">
        <w:rPr>
          <w:rFonts w:ascii="Arial" w:hAnsi="Arial" w:cs="Arial"/>
          <w:b/>
          <w:bCs/>
          <w:sz w:val="22"/>
          <w:szCs w:val="22"/>
        </w:rPr>
        <w:t xml:space="preserve"> service</w:t>
      </w:r>
      <w:r w:rsidR="008836A2" w:rsidRPr="00A70CEE">
        <w:rPr>
          <w:rFonts w:ascii="Arial" w:hAnsi="Arial" w:cs="Arial"/>
          <w:b/>
          <w:bCs/>
          <w:sz w:val="22"/>
          <w:szCs w:val="22"/>
        </w:rPr>
        <w:t xml:space="preserve"> -</w:t>
      </w:r>
      <w:r w:rsidR="00E903E1" w:rsidRPr="00A70CEE">
        <w:rPr>
          <w:rFonts w:ascii="Arial" w:hAnsi="Arial" w:cs="Arial"/>
          <w:b/>
          <w:bCs/>
          <w:sz w:val="22"/>
          <w:szCs w:val="22"/>
        </w:rPr>
        <w:t xml:space="preserve"> </w:t>
      </w:r>
      <w:r w:rsidR="008836A2" w:rsidRPr="00A70CEE">
        <w:rPr>
          <w:rFonts w:ascii="Arial" w:hAnsi="Arial" w:cs="Arial"/>
          <w:sz w:val="22"/>
          <w:szCs w:val="22"/>
        </w:rPr>
        <w:t>Single and Batch transactions for STIC.0003 are submitted using SBR messaging.</w:t>
      </w:r>
    </w:p>
    <w:p w:rsidR="00AA4AD0" w:rsidRPr="00A70CEE" w:rsidRDefault="00AA4AD0" w:rsidP="005E23F1">
      <w:pPr>
        <w:pStyle w:val="Style1"/>
        <w:spacing w:before="240" w:after="60"/>
        <w:rPr>
          <w:b/>
          <w:bCs/>
          <w:sz w:val="22"/>
          <w:szCs w:val="22"/>
        </w:rPr>
      </w:pPr>
      <w:r w:rsidRPr="00A70CEE">
        <w:rPr>
          <w:b/>
          <w:bCs/>
          <w:sz w:val="22"/>
          <w:szCs w:val="22"/>
        </w:rPr>
        <w:t>EXEMPTION FROM REQUIREMENT TO GIVE PARTICULARS IN A SPECIFIC</w:t>
      </w:r>
      <w:r w:rsidR="00987BF7">
        <w:rPr>
          <w:b/>
          <w:bCs/>
          <w:sz w:val="22"/>
          <w:szCs w:val="22"/>
        </w:rPr>
        <w:t xml:space="preserve"> </w:t>
      </w:r>
      <w:r w:rsidRPr="00A70CEE">
        <w:rPr>
          <w:b/>
          <w:bCs/>
          <w:sz w:val="22"/>
          <w:szCs w:val="22"/>
        </w:rPr>
        <w:t>FORM</w:t>
      </w:r>
    </w:p>
    <w:p w:rsidR="00AA4AD0" w:rsidRPr="00A70CEE" w:rsidRDefault="00AA4AD0">
      <w:pPr>
        <w:spacing w:line="240" w:lineRule="atLeast"/>
        <w:ind w:right="-51"/>
        <w:rPr>
          <w:rFonts w:ascii="Arial" w:hAnsi="Arial" w:cs="Arial"/>
          <w:color w:val="000000"/>
          <w:sz w:val="22"/>
          <w:szCs w:val="22"/>
        </w:rPr>
      </w:pPr>
      <w:r w:rsidRPr="00A70CEE">
        <w:rPr>
          <w:rFonts w:ascii="Arial" w:hAnsi="Arial" w:cs="Arial"/>
          <w:sz w:val="22"/>
          <w:szCs w:val="22"/>
        </w:rPr>
        <w:t xml:space="preserve">Nothing in this </w:t>
      </w:r>
      <w:r w:rsidR="00366837" w:rsidRPr="00A70CEE">
        <w:rPr>
          <w:rFonts w:ascii="Arial" w:hAnsi="Arial" w:cs="Arial"/>
          <w:sz w:val="22"/>
          <w:szCs w:val="22"/>
        </w:rPr>
        <w:t>i</w:t>
      </w:r>
      <w:r w:rsidRPr="00A70CEE">
        <w:rPr>
          <w:rFonts w:ascii="Arial" w:hAnsi="Arial" w:cs="Arial"/>
          <w:sz w:val="22"/>
          <w:szCs w:val="22"/>
        </w:rPr>
        <w:t xml:space="preserve">nstrument prevents me or an authorised officer </w:t>
      </w:r>
      <w:r w:rsidR="00DA459F" w:rsidRPr="00A70CEE">
        <w:rPr>
          <w:rFonts w:ascii="Arial" w:hAnsi="Arial" w:cs="Arial"/>
          <w:sz w:val="22"/>
          <w:szCs w:val="22"/>
        </w:rPr>
        <w:t xml:space="preserve">of the Australian Taxation Office </w:t>
      </w:r>
      <w:r w:rsidRPr="00A70CEE">
        <w:rPr>
          <w:rFonts w:ascii="Arial" w:hAnsi="Arial" w:cs="Arial"/>
          <w:sz w:val="22"/>
          <w:szCs w:val="22"/>
        </w:rPr>
        <w:t>from exempting a superannuation provider</w:t>
      </w:r>
      <w:r w:rsidR="004A0683" w:rsidRPr="00A70CEE">
        <w:rPr>
          <w:rFonts w:ascii="Arial" w:hAnsi="Arial" w:cs="Arial"/>
          <w:sz w:val="22"/>
          <w:szCs w:val="22"/>
        </w:rPr>
        <w:t>,</w:t>
      </w:r>
      <w:r w:rsidRPr="00A70CEE">
        <w:rPr>
          <w:rFonts w:ascii="Arial" w:hAnsi="Arial" w:cs="Arial"/>
          <w:sz w:val="22"/>
          <w:szCs w:val="22"/>
        </w:rPr>
        <w:t xml:space="preserve"> or a person who keeps particulars for or on behalf of a superannuation provider</w:t>
      </w:r>
      <w:r w:rsidR="004A0683" w:rsidRPr="00A70CEE">
        <w:rPr>
          <w:rFonts w:ascii="Arial" w:hAnsi="Arial" w:cs="Arial"/>
          <w:sz w:val="22"/>
          <w:szCs w:val="22"/>
        </w:rPr>
        <w:t>, who is</w:t>
      </w:r>
      <w:r w:rsidRPr="00A70CEE">
        <w:rPr>
          <w:rFonts w:ascii="Arial" w:hAnsi="Arial" w:cs="Arial"/>
          <w:sz w:val="22"/>
          <w:szCs w:val="22"/>
        </w:rPr>
        <w:t xml:space="preserve"> required to give</w:t>
      </w:r>
      <w:r w:rsidR="004A0683" w:rsidRPr="00A70CEE">
        <w:rPr>
          <w:rFonts w:ascii="Arial" w:hAnsi="Arial" w:cs="Arial"/>
          <w:sz w:val="22"/>
          <w:szCs w:val="22"/>
        </w:rPr>
        <w:t xml:space="preserve"> me a statement</w:t>
      </w:r>
      <w:r w:rsidRPr="00A70CEE">
        <w:rPr>
          <w:rFonts w:ascii="Arial" w:hAnsi="Arial" w:cs="Arial"/>
          <w:sz w:val="22"/>
          <w:szCs w:val="22"/>
        </w:rPr>
        <w:t xml:space="preserve"> under section </w:t>
      </w:r>
      <w:r w:rsidR="000D138F" w:rsidRPr="00A70CEE">
        <w:rPr>
          <w:rFonts w:ascii="Arial" w:hAnsi="Arial" w:cs="Arial"/>
          <w:sz w:val="22"/>
          <w:szCs w:val="22"/>
        </w:rPr>
        <w:t>390</w:t>
      </w:r>
      <w:r w:rsidR="00C518A3" w:rsidRPr="00A70CEE">
        <w:rPr>
          <w:rFonts w:ascii="Arial" w:hAnsi="Arial" w:cs="Arial"/>
          <w:sz w:val="22"/>
          <w:szCs w:val="22"/>
        </w:rPr>
        <w:t>-5</w:t>
      </w:r>
      <w:r w:rsidR="000D138F" w:rsidRPr="00A70CEE">
        <w:rPr>
          <w:rFonts w:ascii="Arial" w:hAnsi="Arial" w:cs="Arial"/>
          <w:sz w:val="22"/>
          <w:szCs w:val="22"/>
        </w:rPr>
        <w:t xml:space="preserve"> of </w:t>
      </w:r>
      <w:r w:rsidR="004A0683" w:rsidRPr="00A70CEE">
        <w:rPr>
          <w:rFonts w:ascii="Arial" w:hAnsi="Arial" w:cs="Arial"/>
          <w:sz w:val="22"/>
          <w:szCs w:val="22"/>
        </w:rPr>
        <w:t xml:space="preserve">Schedule 1 to </w:t>
      </w:r>
      <w:r w:rsidR="000D138F" w:rsidRPr="00A70CEE">
        <w:rPr>
          <w:rFonts w:ascii="Arial" w:hAnsi="Arial" w:cs="Arial"/>
          <w:sz w:val="22"/>
          <w:szCs w:val="22"/>
        </w:rPr>
        <w:t xml:space="preserve">the </w:t>
      </w:r>
      <w:r w:rsidR="00C8175B" w:rsidRPr="00A70CEE">
        <w:rPr>
          <w:rFonts w:ascii="Arial" w:hAnsi="Arial" w:cs="Arial"/>
          <w:i/>
          <w:sz w:val="22"/>
          <w:szCs w:val="22"/>
        </w:rPr>
        <w:t>Taxation Administration Act 1953</w:t>
      </w:r>
      <w:r w:rsidR="00C8175B" w:rsidRPr="00A70CEE">
        <w:rPr>
          <w:rFonts w:ascii="Arial" w:hAnsi="Arial" w:cs="Arial"/>
          <w:sz w:val="22"/>
          <w:szCs w:val="22"/>
        </w:rPr>
        <w:t xml:space="preserve"> </w:t>
      </w:r>
      <w:r w:rsidRPr="00A70CEE">
        <w:rPr>
          <w:rFonts w:ascii="Arial" w:hAnsi="Arial" w:cs="Arial"/>
          <w:sz w:val="22"/>
          <w:szCs w:val="22"/>
        </w:rPr>
        <w:t xml:space="preserve">from giving </w:t>
      </w:r>
      <w:r w:rsidR="00944638" w:rsidRPr="00A70CEE">
        <w:rPr>
          <w:rFonts w:ascii="Arial" w:hAnsi="Arial" w:cs="Arial"/>
          <w:sz w:val="22"/>
          <w:szCs w:val="22"/>
        </w:rPr>
        <w:t>the statement</w:t>
      </w:r>
      <w:r w:rsidRPr="00A70CEE">
        <w:rPr>
          <w:rFonts w:ascii="Arial" w:hAnsi="Arial" w:cs="Arial"/>
          <w:sz w:val="22"/>
          <w:szCs w:val="22"/>
        </w:rPr>
        <w:t xml:space="preserve"> electronically.</w:t>
      </w:r>
    </w:p>
    <w:p w:rsidR="00AA4AD0" w:rsidRPr="00A70CEE" w:rsidRDefault="00A70CEE" w:rsidP="005E23F1">
      <w:pPr>
        <w:pStyle w:val="Style1"/>
        <w:spacing w:before="240"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AA4AD0" w:rsidRPr="00A70CEE">
        <w:rPr>
          <w:b/>
          <w:bCs/>
          <w:sz w:val="22"/>
          <w:szCs w:val="22"/>
        </w:rPr>
        <w:t>ENALTIES FOR NON-COMPLIANCE</w:t>
      </w:r>
    </w:p>
    <w:p w:rsidR="00AA4AD0" w:rsidRPr="00A70CEE" w:rsidRDefault="00AA4AD0">
      <w:pPr>
        <w:spacing w:line="240" w:lineRule="atLeast"/>
        <w:ind w:right="-51"/>
        <w:rPr>
          <w:rFonts w:ascii="Arial" w:hAnsi="Arial" w:cs="Arial"/>
          <w:sz w:val="22"/>
          <w:szCs w:val="22"/>
        </w:rPr>
      </w:pPr>
      <w:r w:rsidRPr="00A70CEE">
        <w:rPr>
          <w:rFonts w:ascii="Arial" w:hAnsi="Arial" w:cs="Arial"/>
          <w:sz w:val="22"/>
          <w:szCs w:val="22"/>
        </w:rPr>
        <w:t xml:space="preserve">If the particulars required to be </w:t>
      </w:r>
      <w:r w:rsidR="004A0683" w:rsidRPr="00A70CEE">
        <w:rPr>
          <w:rFonts w:ascii="Arial" w:hAnsi="Arial" w:cs="Arial"/>
          <w:sz w:val="22"/>
          <w:szCs w:val="22"/>
        </w:rPr>
        <w:t xml:space="preserve">given </w:t>
      </w:r>
      <w:r w:rsidRPr="00A70CEE">
        <w:rPr>
          <w:rFonts w:ascii="Arial" w:hAnsi="Arial" w:cs="Arial"/>
          <w:sz w:val="22"/>
          <w:szCs w:val="22"/>
        </w:rPr>
        <w:t xml:space="preserve">in a statement under section </w:t>
      </w:r>
      <w:r w:rsidR="000D138F" w:rsidRPr="00A70CEE">
        <w:rPr>
          <w:rFonts w:ascii="Arial" w:hAnsi="Arial" w:cs="Arial"/>
          <w:sz w:val="22"/>
          <w:szCs w:val="22"/>
        </w:rPr>
        <w:t>390</w:t>
      </w:r>
      <w:r w:rsidR="00C518A3" w:rsidRPr="00A70CEE">
        <w:rPr>
          <w:rFonts w:ascii="Arial" w:hAnsi="Arial" w:cs="Arial"/>
          <w:sz w:val="22"/>
          <w:szCs w:val="22"/>
        </w:rPr>
        <w:t>-5</w:t>
      </w:r>
      <w:r w:rsidR="000D138F" w:rsidRPr="00A70CEE">
        <w:rPr>
          <w:rFonts w:ascii="Arial" w:hAnsi="Arial" w:cs="Arial"/>
          <w:sz w:val="22"/>
          <w:szCs w:val="22"/>
        </w:rPr>
        <w:t xml:space="preserve"> of </w:t>
      </w:r>
      <w:r w:rsidR="004A0683" w:rsidRPr="00A70CEE">
        <w:rPr>
          <w:rFonts w:ascii="Arial" w:hAnsi="Arial" w:cs="Arial"/>
          <w:sz w:val="22"/>
          <w:szCs w:val="22"/>
        </w:rPr>
        <w:t xml:space="preserve">Schedule 1 to </w:t>
      </w:r>
      <w:r w:rsidR="000D138F" w:rsidRPr="00A70CEE">
        <w:rPr>
          <w:rFonts w:ascii="Arial" w:hAnsi="Arial" w:cs="Arial"/>
          <w:sz w:val="22"/>
          <w:szCs w:val="22"/>
        </w:rPr>
        <w:t xml:space="preserve">the </w:t>
      </w:r>
      <w:r w:rsidR="00C8175B" w:rsidRPr="00A70CEE">
        <w:rPr>
          <w:rFonts w:ascii="Arial" w:hAnsi="Arial" w:cs="Arial"/>
          <w:i/>
          <w:sz w:val="22"/>
          <w:szCs w:val="22"/>
        </w:rPr>
        <w:t>Taxation Administration Act 1953</w:t>
      </w:r>
      <w:r w:rsidRPr="00A70CEE">
        <w:rPr>
          <w:rFonts w:ascii="Arial" w:hAnsi="Arial" w:cs="Arial"/>
          <w:sz w:val="22"/>
          <w:szCs w:val="22"/>
        </w:rPr>
        <w:t xml:space="preserve"> are not provided in the approved form and within the time prescribed</w:t>
      </w:r>
      <w:r w:rsidR="004A0683" w:rsidRPr="00A70CEE">
        <w:rPr>
          <w:rFonts w:ascii="Arial" w:hAnsi="Arial" w:cs="Arial"/>
          <w:sz w:val="22"/>
          <w:szCs w:val="22"/>
        </w:rPr>
        <w:t>,</w:t>
      </w:r>
      <w:r w:rsidRPr="00A70CEE">
        <w:rPr>
          <w:rFonts w:ascii="Arial" w:hAnsi="Arial" w:cs="Arial"/>
          <w:sz w:val="22"/>
          <w:szCs w:val="22"/>
        </w:rPr>
        <w:t xml:space="preserve"> the superannuation provider is liable to an administrative penalty </w:t>
      </w:r>
      <w:r w:rsidR="00DE600D" w:rsidRPr="00A70CEE">
        <w:rPr>
          <w:rFonts w:ascii="Arial" w:hAnsi="Arial" w:cs="Arial"/>
          <w:sz w:val="22"/>
          <w:szCs w:val="22"/>
        </w:rPr>
        <w:t xml:space="preserve">under section 286-75 of </w:t>
      </w:r>
      <w:r w:rsidR="004A0683" w:rsidRPr="00A70CEE">
        <w:rPr>
          <w:rFonts w:ascii="Arial" w:hAnsi="Arial" w:cs="Arial"/>
          <w:sz w:val="22"/>
          <w:szCs w:val="22"/>
        </w:rPr>
        <w:t xml:space="preserve">Schedule 1 to </w:t>
      </w:r>
      <w:r w:rsidR="00DE600D" w:rsidRPr="00A70CEE">
        <w:rPr>
          <w:rFonts w:ascii="Arial" w:hAnsi="Arial" w:cs="Arial"/>
          <w:sz w:val="22"/>
          <w:szCs w:val="22"/>
        </w:rPr>
        <w:t xml:space="preserve">the </w:t>
      </w:r>
      <w:r w:rsidR="00C8175B" w:rsidRPr="00A70CEE">
        <w:rPr>
          <w:rFonts w:ascii="Arial" w:hAnsi="Arial" w:cs="Arial"/>
          <w:i/>
          <w:sz w:val="22"/>
          <w:szCs w:val="22"/>
        </w:rPr>
        <w:t>Taxation Administration Act 1953.</w:t>
      </w:r>
      <w:r w:rsidR="00DE600D" w:rsidRPr="00A70CEE">
        <w:rPr>
          <w:rFonts w:ascii="Arial" w:hAnsi="Arial" w:cs="Arial"/>
          <w:sz w:val="22"/>
          <w:szCs w:val="22"/>
        </w:rPr>
        <w:t xml:space="preserve"> </w:t>
      </w:r>
    </w:p>
    <w:p w:rsidR="00AA4AD0" w:rsidRPr="0040081B" w:rsidRDefault="00AA4AD0">
      <w:pPr>
        <w:pStyle w:val="Header"/>
        <w:tabs>
          <w:tab w:val="clear" w:pos="4819"/>
          <w:tab w:val="clear" w:pos="9071"/>
        </w:tabs>
        <w:spacing w:line="240" w:lineRule="atLeast"/>
        <w:rPr>
          <w:rFonts w:ascii="Arial" w:hAnsi="Arial" w:cs="Arial"/>
          <w:szCs w:val="24"/>
        </w:rPr>
      </w:pPr>
    </w:p>
    <w:p w:rsidR="00A044E0" w:rsidRDefault="00A044E0">
      <w:pPr>
        <w:spacing w:line="240" w:lineRule="atLeast"/>
        <w:rPr>
          <w:rFonts w:ascii="Arial" w:hAnsi="Arial" w:cs="Arial"/>
          <w:szCs w:val="24"/>
        </w:rPr>
      </w:pPr>
    </w:p>
    <w:p w:rsidR="00AA4AD0" w:rsidRDefault="00AA4AD0">
      <w:pPr>
        <w:spacing w:line="240" w:lineRule="atLeast"/>
        <w:rPr>
          <w:rFonts w:ascii="Arial" w:hAnsi="Arial" w:cs="Arial"/>
          <w:color w:val="000000"/>
          <w:szCs w:val="24"/>
        </w:rPr>
      </w:pPr>
    </w:p>
    <w:sectPr w:rsidR="00AA4AD0" w:rsidSect="00A70C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67" w:right="1134" w:bottom="1135" w:left="1797" w:header="45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9AC" w:rsidRDefault="00F329AC">
      <w:r>
        <w:separator/>
      </w:r>
    </w:p>
  </w:endnote>
  <w:endnote w:type="continuationSeparator" w:id="0">
    <w:p w:rsidR="00F329AC" w:rsidRDefault="00F3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C29" w:rsidRDefault="00A05C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AF0" w:rsidRDefault="00513AF0">
    <w:pPr>
      <w:pStyle w:val="Footer"/>
    </w:pPr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AF0" w:rsidRDefault="00513AF0">
    <w:pPr>
      <w:pStyle w:val="Footer"/>
      <w:jc w:val="right"/>
      <w:rPr>
        <w:lang w:val="en-A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9AC" w:rsidRDefault="00F329AC">
      <w:r>
        <w:separator/>
      </w:r>
    </w:p>
  </w:footnote>
  <w:footnote w:type="continuationSeparator" w:id="0">
    <w:p w:rsidR="00F329AC" w:rsidRDefault="00F32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AF0" w:rsidRDefault="00513A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AF0" w:rsidRDefault="00513AF0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AF0" w:rsidRDefault="009A5E18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-173990</wp:posOffset>
              </wp:positionH>
              <wp:positionV relativeFrom="paragraph">
                <wp:posOffset>116840</wp:posOffset>
              </wp:positionV>
              <wp:extent cx="2595880" cy="7931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5880" cy="793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3AF0" w:rsidRDefault="009A5E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409825" cy="704850"/>
                                <wp:effectExtent l="0" t="0" r="9525" b="0"/>
                                <wp:docPr id="2" name="Picture 2" descr="ATO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ATO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9825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3.7pt;margin-top:9.2pt;width:204.4pt;height:6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azsg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" filled="f" stroked="f">
              <v:textbox>
                <w:txbxContent>
                  <w:p w:rsidR="00513AF0" w:rsidRDefault="009A5E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2409825" cy="704850"/>
                          <wp:effectExtent l="0" t="0" r="9525" b="0"/>
                          <wp:docPr id="2" name="Picture 2" descr="ATO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ATO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09825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13AF0" w:rsidRDefault="00513AF0">
    <w:pPr>
      <w:pStyle w:val="Header"/>
      <w:rPr>
        <w:rFonts w:ascii="Arial" w:hAnsi="Arial" w:cs="Arial"/>
        <w:sz w:val="20"/>
      </w:rPr>
    </w:pPr>
  </w:p>
  <w:p w:rsidR="00513AF0" w:rsidRDefault="00513AF0">
    <w:pPr>
      <w:pStyle w:val="Header"/>
      <w:rPr>
        <w:rFonts w:ascii="Arial" w:hAnsi="Arial" w:cs="Arial"/>
        <w:sz w:val="20"/>
      </w:rPr>
    </w:pPr>
  </w:p>
  <w:p w:rsidR="00513AF0" w:rsidRDefault="00513AF0">
    <w:pPr>
      <w:pStyle w:val="Header"/>
      <w:rPr>
        <w:rFonts w:ascii="Arial" w:hAnsi="Arial" w:cs="Arial"/>
        <w:sz w:val="20"/>
      </w:rPr>
    </w:pPr>
  </w:p>
  <w:p w:rsidR="00513AF0" w:rsidRDefault="00513AF0">
    <w:pPr>
      <w:pStyle w:val="Header"/>
      <w:rPr>
        <w:rFonts w:ascii="Arial" w:hAnsi="Arial" w:cs="Arial"/>
        <w:sz w:val="20"/>
      </w:rPr>
    </w:pPr>
  </w:p>
  <w:p w:rsidR="00513AF0" w:rsidRDefault="00513A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2B6611A"/>
    <w:lvl w:ilvl="0">
      <w:numFmt w:val="bullet"/>
      <w:lvlText w:val="*"/>
      <w:lvlJc w:val="left"/>
    </w:lvl>
  </w:abstractNum>
  <w:abstractNum w:abstractNumId="1">
    <w:nsid w:val="011A021D"/>
    <w:multiLevelType w:val="multilevel"/>
    <w:tmpl w:val="E4843BCE"/>
    <w:lvl w:ilvl="0">
      <w:start w:val="1"/>
      <w:numFmt w:val="lowerLetter"/>
      <w:lvlText w:val="%1)"/>
      <w:lvlJc w:val="right"/>
      <w:pPr>
        <w:tabs>
          <w:tab w:val="num" w:pos="1152"/>
        </w:tabs>
        <w:ind w:left="115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">
    <w:nsid w:val="058206A4"/>
    <w:multiLevelType w:val="hybridMultilevel"/>
    <w:tmpl w:val="D56C1034"/>
    <w:lvl w:ilvl="0" w:tplc="6C30FB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3">
    <w:nsid w:val="08D75C3F"/>
    <w:multiLevelType w:val="hybridMultilevel"/>
    <w:tmpl w:val="CE763FDA"/>
    <w:lvl w:ilvl="0" w:tplc="C0FC3544">
      <w:start w:val="1"/>
      <w:numFmt w:val="lowerRoman"/>
      <w:lvlText w:val="%1)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0E057AD3"/>
    <w:multiLevelType w:val="singleLevel"/>
    <w:tmpl w:val="2F1E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i w:val="0"/>
        <w:sz w:val="24"/>
      </w:rPr>
    </w:lvl>
  </w:abstractNum>
  <w:abstractNum w:abstractNumId="5">
    <w:nsid w:val="11286513"/>
    <w:multiLevelType w:val="hybridMultilevel"/>
    <w:tmpl w:val="8BFA6600"/>
    <w:lvl w:ilvl="0" w:tplc="6C30FBD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>
    <w:nsid w:val="16FC7B51"/>
    <w:multiLevelType w:val="singleLevel"/>
    <w:tmpl w:val="8A7A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i w:val="0"/>
        <w:sz w:val="24"/>
      </w:rPr>
    </w:lvl>
  </w:abstractNum>
  <w:abstractNum w:abstractNumId="7">
    <w:nsid w:val="19BF5853"/>
    <w:multiLevelType w:val="hybridMultilevel"/>
    <w:tmpl w:val="560EAE4E"/>
    <w:lvl w:ilvl="0" w:tplc="6C30FBD4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8">
    <w:nsid w:val="1C911BE3"/>
    <w:multiLevelType w:val="hybridMultilevel"/>
    <w:tmpl w:val="2E24A18A"/>
    <w:lvl w:ilvl="0" w:tplc="65584B74">
      <w:start w:val="1"/>
      <w:numFmt w:val="lowerLetter"/>
      <w:lvlText w:val="%1)"/>
      <w:lvlJc w:val="right"/>
      <w:pPr>
        <w:tabs>
          <w:tab w:val="num" w:pos="1494"/>
        </w:tabs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97C41"/>
    <w:multiLevelType w:val="multilevel"/>
    <w:tmpl w:val="8BFA660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0">
    <w:nsid w:val="215859BE"/>
    <w:multiLevelType w:val="hybridMultilevel"/>
    <w:tmpl w:val="41BA0050"/>
    <w:lvl w:ilvl="0" w:tplc="6C30FB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">
    <w:nsid w:val="2C7B2D3A"/>
    <w:multiLevelType w:val="singleLevel"/>
    <w:tmpl w:val="8A7A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i w:val="0"/>
        <w:sz w:val="24"/>
      </w:rPr>
    </w:lvl>
  </w:abstractNum>
  <w:abstractNum w:abstractNumId="12">
    <w:nsid w:val="2FE64845"/>
    <w:multiLevelType w:val="hybridMultilevel"/>
    <w:tmpl w:val="879C1536"/>
    <w:lvl w:ilvl="0" w:tplc="6C30FB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13">
    <w:nsid w:val="330759FE"/>
    <w:multiLevelType w:val="singleLevel"/>
    <w:tmpl w:val="8A7A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i w:val="0"/>
        <w:sz w:val="24"/>
      </w:rPr>
    </w:lvl>
  </w:abstractNum>
  <w:abstractNum w:abstractNumId="14">
    <w:nsid w:val="35EC4BE2"/>
    <w:multiLevelType w:val="singleLevel"/>
    <w:tmpl w:val="DE5C205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870"/>
      </w:pPr>
      <w:rPr>
        <w:rFonts w:hint="default"/>
      </w:rPr>
    </w:lvl>
  </w:abstractNum>
  <w:abstractNum w:abstractNumId="15">
    <w:nsid w:val="3A114D07"/>
    <w:multiLevelType w:val="singleLevel"/>
    <w:tmpl w:val="9B4AE04E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>
    <w:nsid w:val="3D3309E1"/>
    <w:multiLevelType w:val="singleLevel"/>
    <w:tmpl w:val="8A7A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i w:val="0"/>
        <w:sz w:val="24"/>
      </w:rPr>
    </w:lvl>
  </w:abstractNum>
  <w:abstractNum w:abstractNumId="17">
    <w:nsid w:val="42BD7D9A"/>
    <w:multiLevelType w:val="hybridMultilevel"/>
    <w:tmpl w:val="AE50AF9E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31687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44DB3ED8"/>
    <w:multiLevelType w:val="singleLevel"/>
    <w:tmpl w:val="43C671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4610263A"/>
    <w:multiLevelType w:val="hybridMultilevel"/>
    <w:tmpl w:val="97AC2B8C"/>
    <w:lvl w:ilvl="0" w:tplc="6C30FBD4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21">
    <w:nsid w:val="4635114A"/>
    <w:multiLevelType w:val="hybridMultilevel"/>
    <w:tmpl w:val="0DD058A6"/>
    <w:lvl w:ilvl="0" w:tplc="6C30FB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22">
    <w:nsid w:val="47D17359"/>
    <w:multiLevelType w:val="singleLevel"/>
    <w:tmpl w:val="EF74F9EE"/>
    <w:lvl w:ilvl="0">
      <w:start w:val="1"/>
      <w:numFmt w:val="bullet"/>
      <w:lvlText w:val="-"/>
      <w:lvlJc w:val="left"/>
      <w:pPr>
        <w:tabs>
          <w:tab w:val="num" w:pos="1138"/>
        </w:tabs>
        <w:ind w:left="1138" w:hanging="570"/>
      </w:pPr>
      <w:rPr>
        <w:rFonts w:hint="default"/>
      </w:rPr>
    </w:lvl>
  </w:abstractNum>
  <w:abstractNum w:abstractNumId="23">
    <w:nsid w:val="487A39C3"/>
    <w:multiLevelType w:val="singleLevel"/>
    <w:tmpl w:val="8A7A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i w:val="0"/>
        <w:sz w:val="24"/>
      </w:rPr>
    </w:lvl>
  </w:abstractNum>
  <w:abstractNum w:abstractNumId="24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9A1051"/>
    <w:multiLevelType w:val="hybridMultilevel"/>
    <w:tmpl w:val="2CE26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F69BB"/>
    <w:multiLevelType w:val="hybridMultilevel"/>
    <w:tmpl w:val="E4843BCE"/>
    <w:lvl w:ilvl="0" w:tplc="C616EF08">
      <w:start w:val="1"/>
      <w:numFmt w:val="lowerLetter"/>
      <w:lvlText w:val="%1)"/>
      <w:lvlJc w:val="right"/>
      <w:pPr>
        <w:tabs>
          <w:tab w:val="num" w:pos="1152"/>
        </w:tabs>
        <w:ind w:left="1152" w:hanging="7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7">
    <w:nsid w:val="546D272E"/>
    <w:multiLevelType w:val="multilevel"/>
    <w:tmpl w:val="0DD058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28">
    <w:nsid w:val="570642E7"/>
    <w:multiLevelType w:val="multilevel"/>
    <w:tmpl w:val="A0BCFBA8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>
    <w:nsid w:val="59AA1C44"/>
    <w:multiLevelType w:val="singleLevel"/>
    <w:tmpl w:val="0CC40FDA"/>
    <w:lvl w:ilvl="0">
      <w:start w:val="2"/>
      <w:numFmt w:val="lowerRoman"/>
      <w:lvlText w:val="%1)"/>
      <w:lvlJc w:val="left"/>
      <w:pPr>
        <w:tabs>
          <w:tab w:val="num" w:pos="1146"/>
        </w:tabs>
        <w:ind w:left="1146" w:hanging="720"/>
      </w:pPr>
      <w:rPr>
        <w:rFonts w:hint="default"/>
      </w:rPr>
    </w:lvl>
  </w:abstractNum>
  <w:abstractNum w:abstractNumId="30">
    <w:nsid w:val="61A84130"/>
    <w:multiLevelType w:val="singleLevel"/>
    <w:tmpl w:val="8A7A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i w:val="0"/>
        <w:sz w:val="24"/>
      </w:rPr>
    </w:lvl>
  </w:abstractNum>
  <w:abstractNum w:abstractNumId="31">
    <w:nsid w:val="649B5157"/>
    <w:multiLevelType w:val="multilevel"/>
    <w:tmpl w:val="879C15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32">
    <w:nsid w:val="784E22D8"/>
    <w:multiLevelType w:val="hybridMultilevel"/>
    <w:tmpl w:val="C694D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E71AC"/>
    <w:multiLevelType w:val="multilevel"/>
    <w:tmpl w:val="8BFA660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4">
    <w:nsid w:val="7A613A0A"/>
    <w:multiLevelType w:val="singleLevel"/>
    <w:tmpl w:val="8A7A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i w:val="0"/>
        <w:sz w:val="24"/>
      </w:rPr>
    </w:lvl>
  </w:abstractNum>
  <w:abstractNum w:abstractNumId="35">
    <w:nsid w:val="7F4672FD"/>
    <w:multiLevelType w:val="singleLevel"/>
    <w:tmpl w:val="F7C6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i w:val="0"/>
        <w:sz w:val="24"/>
      </w:rPr>
    </w:lvl>
  </w:abstractNum>
  <w:num w:numId="1">
    <w:abstractNumId w:val="29"/>
  </w:num>
  <w:num w:numId="2">
    <w:abstractNumId w:val="15"/>
  </w:num>
  <w:num w:numId="3">
    <w:abstractNumId w:val="18"/>
  </w:num>
  <w:num w:numId="4">
    <w:abstractNumId w:val="14"/>
  </w:num>
  <w:num w:numId="5">
    <w:abstractNumId w:val="19"/>
  </w:num>
  <w:num w:numId="6">
    <w:abstractNumId w:val="22"/>
  </w:num>
  <w:num w:numId="7">
    <w:abstractNumId w:val="35"/>
  </w:num>
  <w:num w:numId="8">
    <w:abstractNumId w:val="4"/>
  </w:num>
  <w:num w:numId="9">
    <w:abstractNumId w:val="16"/>
  </w:num>
  <w:num w:numId="10">
    <w:abstractNumId w:val="11"/>
  </w:num>
  <w:num w:numId="11">
    <w:abstractNumId w:val="23"/>
  </w:num>
  <w:num w:numId="12">
    <w:abstractNumId w:val="34"/>
  </w:num>
  <w:num w:numId="13">
    <w:abstractNumId w:val="30"/>
  </w:num>
  <w:num w:numId="14">
    <w:abstractNumId w:val="6"/>
  </w:num>
  <w:num w:numId="15">
    <w:abstractNumId w:val="13"/>
  </w:num>
  <w:num w:numId="16">
    <w:abstractNumId w:val="5"/>
  </w:num>
  <w:num w:numId="17">
    <w:abstractNumId w:val="20"/>
  </w:num>
  <w:num w:numId="18">
    <w:abstractNumId w:val="3"/>
  </w:num>
  <w:num w:numId="19">
    <w:abstractNumId w:val="2"/>
  </w:num>
  <w:num w:numId="20">
    <w:abstractNumId w:val="21"/>
  </w:num>
  <w:num w:numId="21">
    <w:abstractNumId w:val="7"/>
  </w:num>
  <w:num w:numId="22">
    <w:abstractNumId w:val="12"/>
  </w:num>
  <w:num w:numId="23">
    <w:abstractNumId w:val="33"/>
  </w:num>
  <w:num w:numId="24">
    <w:abstractNumId w:val="8"/>
  </w:num>
  <w:num w:numId="25">
    <w:abstractNumId w:val="27"/>
  </w:num>
  <w:num w:numId="26">
    <w:abstractNumId w:val="26"/>
  </w:num>
  <w:num w:numId="27">
    <w:abstractNumId w:val="31"/>
  </w:num>
  <w:num w:numId="28">
    <w:abstractNumId w:val="1"/>
  </w:num>
  <w:num w:numId="29">
    <w:abstractNumId w:val="9"/>
  </w:num>
  <w:num w:numId="30">
    <w:abstractNumId w:val="10"/>
  </w:num>
  <w:num w:numId="3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2">
    <w:abstractNumId w:val="25"/>
  </w:num>
  <w:num w:numId="33">
    <w:abstractNumId w:val="24"/>
  </w:num>
  <w:num w:numId="34">
    <w:abstractNumId w:val="17"/>
  </w:num>
  <w:num w:numId="35">
    <w:abstractNumId w:val="3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9F"/>
    <w:rsid w:val="00000886"/>
    <w:rsid w:val="00031400"/>
    <w:rsid w:val="00031A01"/>
    <w:rsid w:val="000345CB"/>
    <w:rsid w:val="000557BF"/>
    <w:rsid w:val="000570B2"/>
    <w:rsid w:val="000605DA"/>
    <w:rsid w:val="000716BE"/>
    <w:rsid w:val="00071EC6"/>
    <w:rsid w:val="000737E3"/>
    <w:rsid w:val="00083887"/>
    <w:rsid w:val="00083B0A"/>
    <w:rsid w:val="000857B2"/>
    <w:rsid w:val="000B10FD"/>
    <w:rsid w:val="000B222E"/>
    <w:rsid w:val="000C549F"/>
    <w:rsid w:val="000D0572"/>
    <w:rsid w:val="000D138F"/>
    <w:rsid w:val="000D20E7"/>
    <w:rsid w:val="000D3BC9"/>
    <w:rsid w:val="000E55E5"/>
    <w:rsid w:val="000F629C"/>
    <w:rsid w:val="00105C08"/>
    <w:rsid w:val="00127019"/>
    <w:rsid w:val="00134F11"/>
    <w:rsid w:val="0013515E"/>
    <w:rsid w:val="00141E92"/>
    <w:rsid w:val="00142E32"/>
    <w:rsid w:val="00147CFD"/>
    <w:rsid w:val="00167335"/>
    <w:rsid w:val="00171045"/>
    <w:rsid w:val="00190217"/>
    <w:rsid w:val="001C6552"/>
    <w:rsid w:val="001D3811"/>
    <w:rsid w:val="001E1E64"/>
    <w:rsid w:val="001E4539"/>
    <w:rsid w:val="001E7FC0"/>
    <w:rsid w:val="001F582F"/>
    <w:rsid w:val="002044E3"/>
    <w:rsid w:val="002234D7"/>
    <w:rsid w:val="00223D0C"/>
    <w:rsid w:val="0023197F"/>
    <w:rsid w:val="00235456"/>
    <w:rsid w:val="002424AF"/>
    <w:rsid w:val="002453CE"/>
    <w:rsid w:val="00255699"/>
    <w:rsid w:val="00257A02"/>
    <w:rsid w:val="00271BDF"/>
    <w:rsid w:val="00272AA6"/>
    <w:rsid w:val="00277BA1"/>
    <w:rsid w:val="002841BA"/>
    <w:rsid w:val="00292C6C"/>
    <w:rsid w:val="002973FB"/>
    <w:rsid w:val="002A329D"/>
    <w:rsid w:val="002A762F"/>
    <w:rsid w:val="002B24F9"/>
    <w:rsid w:val="002B2B68"/>
    <w:rsid w:val="002C0B19"/>
    <w:rsid w:val="002C0DF4"/>
    <w:rsid w:val="002C1524"/>
    <w:rsid w:val="002C73D8"/>
    <w:rsid w:val="002D3FD6"/>
    <w:rsid w:val="002E2E53"/>
    <w:rsid w:val="002F71C5"/>
    <w:rsid w:val="003103BC"/>
    <w:rsid w:val="00332F1B"/>
    <w:rsid w:val="00343D29"/>
    <w:rsid w:val="00347684"/>
    <w:rsid w:val="00366837"/>
    <w:rsid w:val="00371F94"/>
    <w:rsid w:val="003C479B"/>
    <w:rsid w:val="003C4C1D"/>
    <w:rsid w:val="003D3171"/>
    <w:rsid w:val="003D5EAA"/>
    <w:rsid w:val="003D6959"/>
    <w:rsid w:val="003E3BC5"/>
    <w:rsid w:val="003F0E16"/>
    <w:rsid w:val="003F1ACD"/>
    <w:rsid w:val="003F347E"/>
    <w:rsid w:val="0040081B"/>
    <w:rsid w:val="004021A0"/>
    <w:rsid w:val="004069D1"/>
    <w:rsid w:val="00407B6A"/>
    <w:rsid w:val="00416C42"/>
    <w:rsid w:val="0042584B"/>
    <w:rsid w:val="00425A7A"/>
    <w:rsid w:val="00426939"/>
    <w:rsid w:val="00430200"/>
    <w:rsid w:val="0043429C"/>
    <w:rsid w:val="00440411"/>
    <w:rsid w:val="00456ED9"/>
    <w:rsid w:val="00463D7D"/>
    <w:rsid w:val="00482E15"/>
    <w:rsid w:val="004A0683"/>
    <w:rsid w:val="004A0981"/>
    <w:rsid w:val="004A1D7B"/>
    <w:rsid w:val="004B4A17"/>
    <w:rsid w:val="004C6AFB"/>
    <w:rsid w:val="004D14B0"/>
    <w:rsid w:val="004E2B1D"/>
    <w:rsid w:val="004E62F3"/>
    <w:rsid w:val="004F0297"/>
    <w:rsid w:val="004F3B95"/>
    <w:rsid w:val="005002AF"/>
    <w:rsid w:val="0050295D"/>
    <w:rsid w:val="00513AF0"/>
    <w:rsid w:val="00522E7D"/>
    <w:rsid w:val="00536B76"/>
    <w:rsid w:val="00545D21"/>
    <w:rsid w:val="00553B40"/>
    <w:rsid w:val="00566954"/>
    <w:rsid w:val="00566FC3"/>
    <w:rsid w:val="00571162"/>
    <w:rsid w:val="00572C84"/>
    <w:rsid w:val="00577737"/>
    <w:rsid w:val="005973AD"/>
    <w:rsid w:val="005A08DF"/>
    <w:rsid w:val="005B104A"/>
    <w:rsid w:val="005C0829"/>
    <w:rsid w:val="005C0D37"/>
    <w:rsid w:val="005C41E1"/>
    <w:rsid w:val="005C4C5C"/>
    <w:rsid w:val="005D00A9"/>
    <w:rsid w:val="005E23F1"/>
    <w:rsid w:val="005E5D7E"/>
    <w:rsid w:val="005E6B1C"/>
    <w:rsid w:val="005F1368"/>
    <w:rsid w:val="005F6A68"/>
    <w:rsid w:val="00613A87"/>
    <w:rsid w:val="00614B72"/>
    <w:rsid w:val="006254CB"/>
    <w:rsid w:val="00626915"/>
    <w:rsid w:val="00640094"/>
    <w:rsid w:val="006432ED"/>
    <w:rsid w:val="006518E0"/>
    <w:rsid w:val="0065354E"/>
    <w:rsid w:val="00675B62"/>
    <w:rsid w:val="0068407D"/>
    <w:rsid w:val="00687DA8"/>
    <w:rsid w:val="00695383"/>
    <w:rsid w:val="00697A3B"/>
    <w:rsid w:val="006A412D"/>
    <w:rsid w:val="006B6AC9"/>
    <w:rsid w:val="006D01B9"/>
    <w:rsid w:val="006D28D4"/>
    <w:rsid w:val="006F4F7D"/>
    <w:rsid w:val="007016F9"/>
    <w:rsid w:val="007034CE"/>
    <w:rsid w:val="00705B9A"/>
    <w:rsid w:val="007230C1"/>
    <w:rsid w:val="0074231E"/>
    <w:rsid w:val="007503DA"/>
    <w:rsid w:val="00750A75"/>
    <w:rsid w:val="00756D47"/>
    <w:rsid w:val="00767F1A"/>
    <w:rsid w:val="00767F60"/>
    <w:rsid w:val="00767FA6"/>
    <w:rsid w:val="007700EB"/>
    <w:rsid w:val="00770B58"/>
    <w:rsid w:val="00776FB1"/>
    <w:rsid w:val="0078192C"/>
    <w:rsid w:val="00787DC5"/>
    <w:rsid w:val="00794D87"/>
    <w:rsid w:val="007A0703"/>
    <w:rsid w:val="007B0765"/>
    <w:rsid w:val="007B3955"/>
    <w:rsid w:val="007D0DDF"/>
    <w:rsid w:val="007D1203"/>
    <w:rsid w:val="007D796F"/>
    <w:rsid w:val="00800BC5"/>
    <w:rsid w:val="008108E3"/>
    <w:rsid w:val="008109E4"/>
    <w:rsid w:val="00822DF8"/>
    <w:rsid w:val="00827854"/>
    <w:rsid w:val="0083101D"/>
    <w:rsid w:val="008347ED"/>
    <w:rsid w:val="008455D2"/>
    <w:rsid w:val="0086070B"/>
    <w:rsid w:val="00860AD1"/>
    <w:rsid w:val="00861C9A"/>
    <w:rsid w:val="00863431"/>
    <w:rsid w:val="00882725"/>
    <w:rsid w:val="008836A2"/>
    <w:rsid w:val="0088593D"/>
    <w:rsid w:val="00886F4A"/>
    <w:rsid w:val="0089174C"/>
    <w:rsid w:val="00891EFE"/>
    <w:rsid w:val="008A3104"/>
    <w:rsid w:val="008B0D97"/>
    <w:rsid w:val="008C3768"/>
    <w:rsid w:val="008C52E2"/>
    <w:rsid w:val="008D0D9E"/>
    <w:rsid w:val="008D2574"/>
    <w:rsid w:val="008D2CFA"/>
    <w:rsid w:val="008F1834"/>
    <w:rsid w:val="008F4E6D"/>
    <w:rsid w:val="00905BF9"/>
    <w:rsid w:val="00936BD6"/>
    <w:rsid w:val="0094322B"/>
    <w:rsid w:val="00944638"/>
    <w:rsid w:val="0094492B"/>
    <w:rsid w:val="00971304"/>
    <w:rsid w:val="009721D3"/>
    <w:rsid w:val="00973F90"/>
    <w:rsid w:val="00974D72"/>
    <w:rsid w:val="00983637"/>
    <w:rsid w:val="00987BF7"/>
    <w:rsid w:val="009A5E18"/>
    <w:rsid w:val="009B7526"/>
    <w:rsid w:val="009E2078"/>
    <w:rsid w:val="009E4B41"/>
    <w:rsid w:val="009F07A3"/>
    <w:rsid w:val="009F2D30"/>
    <w:rsid w:val="009F541B"/>
    <w:rsid w:val="009F64B8"/>
    <w:rsid w:val="00A044E0"/>
    <w:rsid w:val="00A05C29"/>
    <w:rsid w:val="00A1255F"/>
    <w:rsid w:val="00A164A4"/>
    <w:rsid w:val="00A24388"/>
    <w:rsid w:val="00A2444E"/>
    <w:rsid w:val="00A24B52"/>
    <w:rsid w:val="00A308B5"/>
    <w:rsid w:val="00A32E96"/>
    <w:rsid w:val="00A36ED2"/>
    <w:rsid w:val="00A442EA"/>
    <w:rsid w:val="00A46D7D"/>
    <w:rsid w:val="00A506A9"/>
    <w:rsid w:val="00A50B10"/>
    <w:rsid w:val="00A52A0B"/>
    <w:rsid w:val="00A60DE7"/>
    <w:rsid w:val="00A67637"/>
    <w:rsid w:val="00A70CEE"/>
    <w:rsid w:val="00A76D30"/>
    <w:rsid w:val="00A77A14"/>
    <w:rsid w:val="00A8425C"/>
    <w:rsid w:val="00A844EB"/>
    <w:rsid w:val="00A85D5A"/>
    <w:rsid w:val="00A87793"/>
    <w:rsid w:val="00A95E82"/>
    <w:rsid w:val="00AA14E4"/>
    <w:rsid w:val="00AA4AD0"/>
    <w:rsid w:val="00AB197B"/>
    <w:rsid w:val="00AB299E"/>
    <w:rsid w:val="00AB3B77"/>
    <w:rsid w:val="00AB5502"/>
    <w:rsid w:val="00AE24DA"/>
    <w:rsid w:val="00AE6E4C"/>
    <w:rsid w:val="00AF78AE"/>
    <w:rsid w:val="00B04142"/>
    <w:rsid w:val="00B078B4"/>
    <w:rsid w:val="00B1467A"/>
    <w:rsid w:val="00B31C2A"/>
    <w:rsid w:val="00B451E3"/>
    <w:rsid w:val="00B5591F"/>
    <w:rsid w:val="00B72D6D"/>
    <w:rsid w:val="00B843F9"/>
    <w:rsid w:val="00B93119"/>
    <w:rsid w:val="00B964AC"/>
    <w:rsid w:val="00BA037C"/>
    <w:rsid w:val="00BA4630"/>
    <w:rsid w:val="00BB708D"/>
    <w:rsid w:val="00BC3E32"/>
    <w:rsid w:val="00BD1335"/>
    <w:rsid w:val="00BD5FDB"/>
    <w:rsid w:val="00BE22D0"/>
    <w:rsid w:val="00BE4FCF"/>
    <w:rsid w:val="00BF2FBB"/>
    <w:rsid w:val="00C06496"/>
    <w:rsid w:val="00C068FC"/>
    <w:rsid w:val="00C07525"/>
    <w:rsid w:val="00C12319"/>
    <w:rsid w:val="00C14A8D"/>
    <w:rsid w:val="00C15203"/>
    <w:rsid w:val="00C214EB"/>
    <w:rsid w:val="00C23532"/>
    <w:rsid w:val="00C25A2D"/>
    <w:rsid w:val="00C424E3"/>
    <w:rsid w:val="00C50A84"/>
    <w:rsid w:val="00C518A3"/>
    <w:rsid w:val="00C52B8B"/>
    <w:rsid w:val="00C5329B"/>
    <w:rsid w:val="00C676D9"/>
    <w:rsid w:val="00C72153"/>
    <w:rsid w:val="00C815B7"/>
    <w:rsid w:val="00C8175B"/>
    <w:rsid w:val="00C822C3"/>
    <w:rsid w:val="00C920AC"/>
    <w:rsid w:val="00CA464E"/>
    <w:rsid w:val="00CB2510"/>
    <w:rsid w:val="00CB363D"/>
    <w:rsid w:val="00CC1D7E"/>
    <w:rsid w:val="00CC74D5"/>
    <w:rsid w:val="00CE77C4"/>
    <w:rsid w:val="00CF354F"/>
    <w:rsid w:val="00D01A74"/>
    <w:rsid w:val="00D04A75"/>
    <w:rsid w:val="00D16179"/>
    <w:rsid w:val="00D20708"/>
    <w:rsid w:val="00D275E9"/>
    <w:rsid w:val="00D55DE2"/>
    <w:rsid w:val="00D636AB"/>
    <w:rsid w:val="00D661A7"/>
    <w:rsid w:val="00D76440"/>
    <w:rsid w:val="00D80D29"/>
    <w:rsid w:val="00DA459F"/>
    <w:rsid w:val="00DC629E"/>
    <w:rsid w:val="00DE401F"/>
    <w:rsid w:val="00DE600D"/>
    <w:rsid w:val="00DE6A6D"/>
    <w:rsid w:val="00E20A49"/>
    <w:rsid w:val="00E34E51"/>
    <w:rsid w:val="00E45B70"/>
    <w:rsid w:val="00E6160A"/>
    <w:rsid w:val="00E903E1"/>
    <w:rsid w:val="00EE09B3"/>
    <w:rsid w:val="00EE7B37"/>
    <w:rsid w:val="00EF3BD5"/>
    <w:rsid w:val="00EF3DA1"/>
    <w:rsid w:val="00EF6A3F"/>
    <w:rsid w:val="00F12E4C"/>
    <w:rsid w:val="00F23544"/>
    <w:rsid w:val="00F275FF"/>
    <w:rsid w:val="00F27CAA"/>
    <w:rsid w:val="00F329AC"/>
    <w:rsid w:val="00F35D77"/>
    <w:rsid w:val="00F50B08"/>
    <w:rsid w:val="00F610AD"/>
    <w:rsid w:val="00F61E59"/>
    <w:rsid w:val="00F66BE3"/>
    <w:rsid w:val="00F67DA3"/>
    <w:rsid w:val="00F7259C"/>
    <w:rsid w:val="00F90C35"/>
    <w:rsid w:val="00F923CF"/>
    <w:rsid w:val="00FA6AF9"/>
    <w:rsid w:val="00FA7219"/>
    <w:rsid w:val="00FB3B92"/>
    <w:rsid w:val="00FC6939"/>
    <w:rsid w:val="00FD0A55"/>
    <w:rsid w:val="00FD6C21"/>
    <w:rsid w:val="00FE752B"/>
    <w:rsid w:val="00FE77E7"/>
    <w:rsid w:val="00FF5DA7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ascii="Arial" w:hAnsi="Arial"/>
      <w:b/>
      <w:color w:val="000000"/>
    </w:rPr>
  </w:style>
  <w:style w:type="paragraph" w:styleId="Heading2">
    <w:name w:val="heading 2"/>
    <w:basedOn w:val="Normal"/>
    <w:next w:val="Normal"/>
    <w:qFormat/>
    <w:pPr>
      <w:keepNext/>
      <w:spacing w:after="120" w:line="240" w:lineRule="atLeast"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spacing w:after="120" w:line="240" w:lineRule="atLeast"/>
      <w:jc w:val="center"/>
      <w:outlineLvl w:val="2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qFormat/>
    <w:pPr>
      <w:keepNext/>
      <w:spacing w:after="120" w:line="240" w:lineRule="atLeast"/>
      <w:jc w:val="center"/>
      <w:outlineLvl w:val="3"/>
    </w:pPr>
    <w:rPr>
      <w:rFonts w:ascii="Arial" w:hAnsi="Arial"/>
      <w:b/>
      <w:color w:val="000000"/>
      <w:sz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80"/>
      <w:ind w:left="851" w:hanging="425"/>
    </w:pPr>
    <w:rPr>
      <w:color w:val="000000"/>
      <w:lang w:val="en-GB"/>
    </w:rPr>
  </w:style>
  <w:style w:type="paragraph" w:styleId="BodyText3">
    <w:name w:val="Body Text 3"/>
    <w:basedOn w:val="Normal"/>
    <w:pPr>
      <w:spacing w:after="120" w:line="240" w:lineRule="atLeast"/>
    </w:pPr>
    <w:rPr>
      <w:color w:val="000000"/>
      <w:lang w:val="en-GB"/>
    </w:rPr>
  </w:style>
  <w:style w:type="paragraph" w:styleId="BodyTextIndent2">
    <w:name w:val="Body Text Indent 2"/>
    <w:basedOn w:val="Normal"/>
    <w:pPr>
      <w:tabs>
        <w:tab w:val="left" w:pos="8789"/>
      </w:tabs>
      <w:spacing w:after="80" w:line="240" w:lineRule="atLeast"/>
      <w:ind w:left="567"/>
    </w:pPr>
    <w:rPr>
      <w:color w:val="000000"/>
      <w:lang w:val="en-GB"/>
    </w:rPr>
  </w:style>
  <w:style w:type="paragraph" w:styleId="BodyText2">
    <w:name w:val="Body Text 2"/>
    <w:basedOn w:val="Normal"/>
    <w:pPr>
      <w:tabs>
        <w:tab w:val="left" w:pos="6804"/>
      </w:tabs>
      <w:spacing w:after="240" w:line="240" w:lineRule="atLeast"/>
      <w:jc w:val="center"/>
    </w:pPr>
    <w:rPr>
      <w:b/>
      <w:lang w:val="en-GB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  <w:rPr>
      <w:lang w:val="en-GB"/>
    </w:rPr>
  </w:style>
  <w:style w:type="paragraph" w:styleId="Footer">
    <w:name w:val="footer"/>
    <w:basedOn w:val="Normal"/>
    <w:pPr>
      <w:tabs>
        <w:tab w:val="center" w:pos="4819"/>
        <w:tab w:val="right" w:pos="9071"/>
      </w:tabs>
    </w:pPr>
    <w:rPr>
      <w:lang w:val="en-GB"/>
    </w:rPr>
  </w:style>
  <w:style w:type="paragraph" w:styleId="BodyTextIndent3">
    <w:name w:val="Body Text Indent 3"/>
    <w:basedOn w:val="Normal"/>
    <w:pPr>
      <w:spacing w:after="80" w:line="240" w:lineRule="atLeast"/>
      <w:ind w:left="426" w:hanging="426"/>
    </w:pPr>
    <w:rPr>
      <w:rFonts w:ascii="Arial" w:hAnsi="Arial"/>
      <w:color w:val="000000"/>
      <w:sz w:val="20"/>
    </w:rPr>
  </w:style>
  <w:style w:type="paragraph" w:styleId="BodyText">
    <w:name w:val="Body Text"/>
    <w:basedOn w:val="Normal"/>
    <w:pPr>
      <w:spacing w:after="120" w:line="240" w:lineRule="atLeast"/>
      <w:jc w:val="center"/>
    </w:pPr>
    <w:rPr>
      <w:rFonts w:ascii="Arial" w:hAnsi="Arial"/>
      <w:b/>
      <w:color w:val="000000"/>
      <w:sz w:val="20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240"/>
      <w:jc w:val="center"/>
      <w:outlineLvl w:val="0"/>
    </w:pPr>
    <w:rPr>
      <w:rFonts w:ascii="Arial" w:hAnsi="Arial"/>
      <w:b/>
      <w:color w:val="000000"/>
      <w:sz w:val="48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spacing w:after="120"/>
      <w:ind w:left="1134" w:right="1081" w:hanging="567"/>
    </w:pPr>
    <w:rPr>
      <w:color w:val="000000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Style1">
    <w:name w:val="Style1"/>
    <w:rPr>
      <w:rFonts w:ascii="Arial" w:hAnsi="Arial" w:cs="Arial"/>
      <w:sz w:val="16"/>
      <w:szCs w:val="2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Revision">
    <w:name w:val="Revision"/>
    <w:hidden/>
    <w:uiPriority w:val="99"/>
    <w:semiHidden/>
    <w:rsid w:val="00347684"/>
    <w:rPr>
      <w:sz w:val="24"/>
    </w:rPr>
  </w:style>
  <w:style w:type="paragraph" w:styleId="ListParagraph">
    <w:name w:val="List Paragraph"/>
    <w:basedOn w:val="Normal"/>
    <w:uiPriority w:val="34"/>
    <w:qFormat/>
    <w:rsid w:val="00C068FC"/>
    <w:pPr>
      <w:ind w:left="720"/>
      <w:contextualSpacing/>
    </w:pPr>
    <w:rPr>
      <w:szCs w:val="24"/>
    </w:rPr>
  </w:style>
  <w:style w:type="paragraph" w:customStyle="1" w:styleId="Bullet1">
    <w:name w:val="Bullet 1"/>
    <w:basedOn w:val="Normal"/>
    <w:rsid w:val="00D76440"/>
    <w:pPr>
      <w:numPr>
        <w:numId w:val="36"/>
      </w:numPr>
      <w:spacing w:before="60" w:after="60"/>
    </w:pPr>
    <w:rPr>
      <w:rFonts w:ascii="Arial" w:hAnsi="Arial"/>
      <w:sz w:val="22"/>
      <w:szCs w:val="24"/>
    </w:rPr>
  </w:style>
  <w:style w:type="paragraph" w:customStyle="1" w:styleId="Bullet2">
    <w:name w:val="Bullet 2"/>
    <w:basedOn w:val="Normal"/>
    <w:rsid w:val="00D76440"/>
    <w:pPr>
      <w:numPr>
        <w:ilvl w:val="1"/>
        <w:numId w:val="36"/>
      </w:numPr>
      <w:spacing w:before="60" w:after="60"/>
    </w:pPr>
    <w:rPr>
      <w:rFonts w:ascii="Arial" w:hAnsi="Arial"/>
      <w:sz w:val="22"/>
      <w:szCs w:val="24"/>
    </w:rPr>
  </w:style>
  <w:style w:type="paragraph" w:customStyle="1" w:styleId="Maintext">
    <w:name w:val="Main text"/>
    <w:basedOn w:val="Normal"/>
    <w:link w:val="MaintextCharChar"/>
    <w:rsid w:val="00D76440"/>
    <w:rPr>
      <w:rFonts w:ascii="Arial" w:hAnsi="Arial"/>
      <w:sz w:val="22"/>
      <w:szCs w:val="24"/>
    </w:rPr>
  </w:style>
  <w:style w:type="character" w:customStyle="1" w:styleId="MaintextCharChar">
    <w:name w:val="Main text Char Char"/>
    <w:link w:val="Maintext"/>
    <w:rsid w:val="00D76440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ascii="Arial" w:hAnsi="Arial"/>
      <w:b/>
      <w:color w:val="000000"/>
    </w:rPr>
  </w:style>
  <w:style w:type="paragraph" w:styleId="Heading2">
    <w:name w:val="heading 2"/>
    <w:basedOn w:val="Normal"/>
    <w:next w:val="Normal"/>
    <w:qFormat/>
    <w:pPr>
      <w:keepNext/>
      <w:spacing w:after="120" w:line="240" w:lineRule="atLeast"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spacing w:after="120" w:line="240" w:lineRule="atLeast"/>
      <w:jc w:val="center"/>
      <w:outlineLvl w:val="2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qFormat/>
    <w:pPr>
      <w:keepNext/>
      <w:spacing w:after="120" w:line="240" w:lineRule="atLeast"/>
      <w:jc w:val="center"/>
      <w:outlineLvl w:val="3"/>
    </w:pPr>
    <w:rPr>
      <w:rFonts w:ascii="Arial" w:hAnsi="Arial"/>
      <w:b/>
      <w:color w:val="000000"/>
      <w:sz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80"/>
      <w:ind w:left="851" w:hanging="425"/>
    </w:pPr>
    <w:rPr>
      <w:color w:val="000000"/>
      <w:lang w:val="en-GB"/>
    </w:rPr>
  </w:style>
  <w:style w:type="paragraph" w:styleId="BodyText3">
    <w:name w:val="Body Text 3"/>
    <w:basedOn w:val="Normal"/>
    <w:pPr>
      <w:spacing w:after="120" w:line="240" w:lineRule="atLeast"/>
    </w:pPr>
    <w:rPr>
      <w:color w:val="000000"/>
      <w:lang w:val="en-GB"/>
    </w:rPr>
  </w:style>
  <w:style w:type="paragraph" w:styleId="BodyTextIndent2">
    <w:name w:val="Body Text Indent 2"/>
    <w:basedOn w:val="Normal"/>
    <w:pPr>
      <w:tabs>
        <w:tab w:val="left" w:pos="8789"/>
      </w:tabs>
      <w:spacing w:after="80" w:line="240" w:lineRule="atLeast"/>
      <w:ind w:left="567"/>
    </w:pPr>
    <w:rPr>
      <w:color w:val="000000"/>
      <w:lang w:val="en-GB"/>
    </w:rPr>
  </w:style>
  <w:style w:type="paragraph" w:styleId="BodyText2">
    <w:name w:val="Body Text 2"/>
    <w:basedOn w:val="Normal"/>
    <w:pPr>
      <w:tabs>
        <w:tab w:val="left" w:pos="6804"/>
      </w:tabs>
      <w:spacing w:after="240" w:line="240" w:lineRule="atLeast"/>
      <w:jc w:val="center"/>
    </w:pPr>
    <w:rPr>
      <w:b/>
      <w:lang w:val="en-GB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  <w:rPr>
      <w:lang w:val="en-GB"/>
    </w:rPr>
  </w:style>
  <w:style w:type="paragraph" w:styleId="Footer">
    <w:name w:val="footer"/>
    <w:basedOn w:val="Normal"/>
    <w:pPr>
      <w:tabs>
        <w:tab w:val="center" w:pos="4819"/>
        <w:tab w:val="right" w:pos="9071"/>
      </w:tabs>
    </w:pPr>
    <w:rPr>
      <w:lang w:val="en-GB"/>
    </w:rPr>
  </w:style>
  <w:style w:type="paragraph" w:styleId="BodyTextIndent3">
    <w:name w:val="Body Text Indent 3"/>
    <w:basedOn w:val="Normal"/>
    <w:pPr>
      <w:spacing w:after="80" w:line="240" w:lineRule="atLeast"/>
      <w:ind w:left="426" w:hanging="426"/>
    </w:pPr>
    <w:rPr>
      <w:rFonts w:ascii="Arial" w:hAnsi="Arial"/>
      <w:color w:val="000000"/>
      <w:sz w:val="20"/>
    </w:rPr>
  </w:style>
  <w:style w:type="paragraph" w:styleId="BodyText">
    <w:name w:val="Body Text"/>
    <w:basedOn w:val="Normal"/>
    <w:pPr>
      <w:spacing w:after="120" w:line="240" w:lineRule="atLeast"/>
      <w:jc w:val="center"/>
    </w:pPr>
    <w:rPr>
      <w:rFonts w:ascii="Arial" w:hAnsi="Arial"/>
      <w:b/>
      <w:color w:val="000000"/>
      <w:sz w:val="20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240"/>
      <w:jc w:val="center"/>
      <w:outlineLvl w:val="0"/>
    </w:pPr>
    <w:rPr>
      <w:rFonts w:ascii="Arial" w:hAnsi="Arial"/>
      <w:b/>
      <w:color w:val="000000"/>
      <w:sz w:val="48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spacing w:after="120"/>
      <w:ind w:left="1134" w:right="1081" w:hanging="567"/>
    </w:pPr>
    <w:rPr>
      <w:color w:val="000000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Style1">
    <w:name w:val="Style1"/>
    <w:rPr>
      <w:rFonts w:ascii="Arial" w:hAnsi="Arial" w:cs="Arial"/>
      <w:sz w:val="16"/>
      <w:szCs w:val="2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Revision">
    <w:name w:val="Revision"/>
    <w:hidden/>
    <w:uiPriority w:val="99"/>
    <w:semiHidden/>
    <w:rsid w:val="00347684"/>
    <w:rPr>
      <w:sz w:val="24"/>
    </w:rPr>
  </w:style>
  <w:style w:type="paragraph" w:styleId="ListParagraph">
    <w:name w:val="List Paragraph"/>
    <w:basedOn w:val="Normal"/>
    <w:uiPriority w:val="34"/>
    <w:qFormat/>
    <w:rsid w:val="00C068FC"/>
    <w:pPr>
      <w:ind w:left="720"/>
      <w:contextualSpacing/>
    </w:pPr>
    <w:rPr>
      <w:szCs w:val="24"/>
    </w:rPr>
  </w:style>
  <w:style w:type="paragraph" w:customStyle="1" w:styleId="Bullet1">
    <w:name w:val="Bullet 1"/>
    <w:basedOn w:val="Normal"/>
    <w:rsid w:val="00D76440"/>
    <w:pPr>
      <w:numPr>
        <w:numId w:val="36"/>
      </w:numPr>
      <w:spacing w:before="60" w:after="60"/>
    </w:pPr>
    <w:rPr>
      <w:rFonts w:ascii="Arial" w:hAnsi="Arial"/>
      <w:sz w:val="22"/>
      <w:szCs w:val="24"/>
    </w:rPr>
  </w:style>
  <w:style w:type="paragraph" w:customStyle="1" w:styleId="Bullet2">
    <w:name w:val="Bullet 2"/>
    <w:basedOn w:val="Normal"/>
    <w:rsid w:val="00D76440"/>
    <w:pPr>
      <w:numPr>
        <w:ilvl w:val="1"/>
        <w:numId w:val="36"/>
      </w:numPr>
      <w:spacing w:before="60" w:after="60"/>
    </w:pPr>
    <w:rPr>
      <w:rFonts w:ascii="Arial" w:hAnsi="Arial"/>
      <w:sz w:val="22"/>
      <w:szCs w:val="24"/>
    </w:rPr>
  </w:style>
  <w:style w:type="paragraph" w:customStyle="1" w:styleId="Maintext">
    <w:name w:val="Main text"/>
    <w:basedOn w:val="Normal"/>
    <w:link w:val="MaintextCharChar"/>
    <w:rsid w:val="00D76440"/>
    <w:rPr>
      <w:rFonts w:ascii="Arial" w:hAnsi="Arial"/>
      <w:sz w:val="22"/>
      <w:szCs w:val="24"/>
    </w:rPr>
  </w:style>
  <w:style w:type="character" w:customStyle="1" w:styleId="MaintextCharChar">
    <w:name w:val="Main text Char Char"/>
    <w:link w:val="Maintext"/>
    <w:rsid w:val="00D7644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BB470-624C-4E44-976A-91DE0110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TAXATION OFFICE</vt:lpstr>
    </vt:vector>
  </TitlesOfParts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TAXATION OFFICE</dc:title>
  <dc:creator/>
  <cp:lastModifiedBy/>
  <cp:revision>1</cp:revision>
  <cp:lastPrinted>2008-02-29T02:52:00Z</cp:lastPrinted>
  <dcterms:created xsi:type="dcterms:W3CDTF">2017-02-16T05:11:00Z</dcterms:created>
  <dcterms:modified xsi:type="dcterms:W3CDTF">2017-02-16T23:53:00Z</dcterms:modified>
</cp:coreProperties>
</file>