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B6" w:rsidRPr="00164BC5" w:rsidRDefault="00516DB6" w:rsidP="00516DB6">
      <w:pPr>
        <w:autoSpaceDE w:val="0"/>
        <w:autoSpaceDN w:val="0"/>
        <w:adjustRightInd w:val="0"/>
        <w:jc w:val="center"/>
        <w:rPr>
          <w:b/>
          <w:sz w:val="22"/>
          <w:szCs w:val="22"/>
          <w:u w:val="single"/>
          <w:lang w:val="en-US"/>
        </w:rPr>
      </w:pPr>
      <w:bookmarkStart w:id="0" w:name="_GoBack"/>
      <w:bookmarkEnd w:id="0"/>
      <w:r w:rsidRPr="00164BC5">
        <w:rPr>
          <w:b/>
          <w:sz w:val="22"/>
          <w:szCs w:val="22"/>
          <w:u w:val="single"/>
          <w:lang w:val="en-US"/>
        </w:rPr>
        <w:t>EXPLANATORY STATEMENT</w:t>
      </w:r>
    </w:p>
    <w:p w:rsidR="00516DB6" w:rsidRPr="00164BC5" w:rsidRDefault="00516DB6" w:rsidP="00516DB6">
      <w:pPr>
        <w:autoSpaceDE w:val="0"/>
        <w:autoSpaceDN w:val="0"/>
        <w:adjustRightInd w:val="0"/>
        <w:jc w:val="center"/>
        <w:rPr>
          <w:sz w:val="22"/>
          <w:szCs w:val="22"/>
          <w:u w:val="single"/>
          <w:lang w:val="en-US"/>
        </w:rPr>
      </w:pPr>
    </w:p>
    <w:p w:rsidR="00516DB6" w:rsidRPr="00164BC5" w:rsidRDefault="00516DB6" w:rsidP="00516DB6">
      <w:pPr>
        <w:autoSpaceDE w:val="0"/>
        <w:autoSpaceDN w:val="0"/>
        <w:adjustRightInd w:val="0"/>
        <w:jc w:val="center"/>
        <w:rPr>
          <w:b/>
          <w:sz w:val="22"/>
          <w:szCs w:val="22"/>
          <w:lang w:val="en-US"/>
        </w:rPr>
      </w:pPr>
      <w:r w:rsidRPr="00164BC5">
        <w:rPr>
          <w:b/>
          <w:sz w:val="22"/>
          <w:szCs w:val="22"/>
          <w:lang w:val="en-US"/>
        </w:rPr>
        <w:t>Issued by the authority of the Torres Strait Protected Zone Joint Authority</w:t>
      </w:r>
    </w:p>
    <w:p w:rsidR="00516DB6" w:rsidRPr="00164BC5" w:rsidRDefault="00516DB6" w:rsidP="00516DB6">
      <w:pPr>
        <w:autoSpaceDE w:val="0"/>
        <w:autoSpaceDN w:val="0"/>
        <w:adjustRightInd w:val="0"/>
        <w:jc w:val="center"/>
        <w:rPr>
          <w:b/>
          <w:sz w:val="22"/>
          <w:szCs w:val="22"/>
          <w:lang w:val="en-US"/>
        </w:rPr>
      </w:pPr>
    </w:p>
    <w:p w:rsidR="00516DB6" w:rsidRPr="00164BC5" w:rsidRDefault="00516DB6" w:rsidP="00516DB6">
      <w:pPr>
        <w:jc w:val="center"/>
        <w:rPr>
          <w:i/>
          <w:sz w:val="24"/>
          <w:szCs w:val="24"/>
          <w:lang w:val="en-US"/>
        </w:rPr>
      </w:pPr>
      <w:r w:rsidRPr="00164BC5">
        <w:rPr>
          <w:i/>
          <w:sz w:val="24"/>
          <w:szCs w:val="24"/>
          <w:lang w:val="en-US"/>
        </w:rPr>
        <w:t>Torres Strait Fisheries Act 1984</w:t>
      </w:r>
    </w:p>
    <w:p w:rsidR="00516DB6" w:rsidRPr="00164BC5" w:rsidRDefault="00516DB6" w:rsidP="00516DB6">
      <w:pPr>
        <w:jc w:val="center"/>
        <w:rPr>
          <w:b/>
          <w:sz w:val="24"/>
          <w:szCs w:val="24"/>
          <w:lang w:val="en-US"/>
        </w:rPr>
      </w:pPr>
      <w:bookmarkStart w:id="1" w:name="OLE_LINK5"/>
    </w:p>
    <w:p w:rsidR="00516DB6" w:rsidRPr="00164BC5" w:rsidRDefault="00516DB6" w:rsidP="00516DB6">
      <w:pPr>
        <w:jc w:val="center"/>
        <w:rPr>
          <w:b/>
          <w:sz w:val="24"/>
          <w:szCs w:val="24"/>
          <w:lang w:val="en-US"/>
        </w:rPr>
      </w:pPr>
      <w:r w:rsidRPr="00164BC5">
        <w:rPr>
          <w:b/>
          <w:sz w:val="24"/>
          <w:szCs w:val="24"/>
          <w:lang w:val="en-US"/>
        </w:rPr>
        <w:t>Torres Strait Fisher</w:t>
      </w:r>
      <w:r>
        <w:rPr>
          <w:b/>
          <w:sz w:val="24"/>
          <w:szCs w:val="24"/>
          <w:lang w:val="en-US"/>
        </w:rPr>
        <w:t>ies Management Instrument No. 12</w:t>
      </w:r>
    </w:p>
    <w:bookmarkEnd w:id="1"/>
    <w:p w:rsidR="00516DB6" w:rsidRDefault="00516DB6" w:rsidP="00516DB6">
      <w:pPr>
        <w:pStyle w:val="AFMANormal"/>
        <w:spacing w:before="0" w:after="120"/>
        <w:rPr>
          <w:rFonts w:ascii="Arial" w:hAnsi="Arial" w:cs="Arial"/>
          <w:szCs w:val="24"/>
        </w:rPr>
      </w:pPr>
    </w:p>
    <w:p w:rsidR="00516DB6" w:rsidRPr="00164BC5" w:rsidRDefault="00516DB6" w:rsidP="00516DB6">
      <w:pPr>
        <w:rPr>
          <w:sz w:val="24"/>
          <w:szCs w:val="24"/>
          <w:lang w:val="en-US"/>
        </w:rPr>
      </w:pPr>
      <w:r w:rsidRPr="00164BC5">
        <w:rPr>
          <w:sz w:val="24"/>
          <w:szCs w:val="24"/>
          <w:lang w:val="en-US"/>
        </w:rPr>
        <w:t xml:space="preserve">The </w:t>
      </w:r>
      <w:r w:rsidRPr="00164BC5">
        <w:rPr>
          <w:i/>
          <w:sz w:val="24"/>
          <w:szCs w:val="24"/>
          <w:lang w:val="en-US"/>
        </w:rPr>
        <w:t>Torres Strait Fisheries Management Instrument No. 1</w:t>
      </w:r>
      <w:r>
        <w:rPr>
          <w:i/>
          <w:sz w:val="24"/>
          <w:szCs w:val="24"/>
          <w:lang w:val="en-US"/>
        </w:rPr>
        <w:t>2</w:t>
      </w:r>
      <w:r w:rsidRPr="00164BC5">
        <w:rPr>
          <w:sz w:val="24"/>
          <w:szCs w:val="24"/>
          <w:lang w:val="en-US"/>
        </w:rPr>
        <w:t xml:space="preserve"> (the Instrument) is a legislative instrument for the purposes of the </w:t>
      </w:r>
      <w:r w:rsidRPr="00164BC5">
        <w:rPr>
          <w:i/>
          <w:sz w:val="24"/>
          <w:szCs w:val="24"/>
          <w:lang w:val="en-US"/>
        </w:rPr>
        <w:t>Legislative Instruments Act 2003</w:t>
      </w:r>
      <w:r w:rsidRPr="00164BC5">
        <w:rPr>
          <w:sz w:val="24"/>
          <w:szCs w:val="24"/>
          <w:lang w:val="en-US"/>
        </w:rPr>
        <w:t>.</w:t>
      </w:r>
    </w:p>
    <w:p w:rsidR="00516DB6" w:rsidRDefault="00516DB6" w:rsidP="00516DB6">
      <w:pPr>
        <w:jc w:val="both"/>
        <w:rPr>
          <w:sz w:val="24"/>
          <w:szCs w:val="24"/>
          <w:lang w:val="en-US"/>
        </w:rPr>
      </w:pPr>
    </w:p>
    <w:p w:rsidR="00516DB6" w:rsidRPr="00164BC5" w:rsidRDefault="00516DB6" w:rsidP="00516DB6">
      <w:pPr>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 </w:t>
      </w:r>
    </w:p>
    <w:p w:rsidR="00516DB6" w:rsidRPr="00164BC5" w:rsidRDefault="00516DB6" w:rsidP="00516DB6">
      <w:pPr>
        <w:jc w:val="both"/>
        <w:rPr>
          <w:sz w:val="24"/>
          <w:szCs w:val="24"/>
          <w:lang w:val="en-US"/>
        </w:rPr>
      </w:pPr>
    </w:p>
    <w:p w:rsidR="00516DB6" w:rsidRPr="00164BC5" w:rsidRDefault="00516DB6" w:rsidP="00516DB6">
      <w:pPr>
        <w:autoSpaceDE w:val="0"/>
        <w:autoSpaceDN w:val="0"/>
        <w:adjustRightInd w:val="0"/>
        <w:jc w:val="both"/>
        <w:rPr>
          <w:sz w:val="24"/>
          <w:szCs w:val="24"/>
        </w:rPr>
      </w:pPr>
      <w:r w:rsidRPr="00164BC5">
        <w:rPr>
          <w:sz w:val="24"/>
          <w:szCs w:val="24"/>
        </w:rPr>
        <w:t xml:space="preserve">The Torres Strait Prawn Fishery (TSPF) is one of the most valuable commercial fisheries in the </w:t>
      </w:r>
      <w:smartTag w:uri="urn:schemas-microsoft-com:office:smarttags" w:element="place">
        <w:r w:rsidRPr="00164BC5">
          <w:rPr>
            <w:sz w:val="24"/>
            <w:szCs w:val="24"/>
          </w:rPr>
          <w:t>Torres Strait</w:t>
        </w:r>
      </w:smartTag>
      <w:r w:rsidRPr="00164BC5">
        <w:rPr>
          <w:sz w:val="24"/>
          <w:szCs w:val="24"/>
        </w:rPr>
        <w:t>. The fishery focuses primarily on brown tiger prawns (</w:t>
      </w:r>
      <w:proofErr w:type="spellStart"/>
      <w:r w:rsidRPr="00164BC5">
        <w:rPr>
          <w:i/>
          <w:sz w:val="24"/>
          <w:szCs w:val="24"/>
        </w:rPr>
        <w:t>Penaeus</w:t>
      </w:r>
      <w:proofErr w:type="spellEnd"/>
      <w:r w:rsidRPr="00164BC5">
        <w:rPr>
          <w:i/>
          <w:sz w:val="24"/>
          <w:szCs w:val="24"/>
        </w:rPr>
        <w:t xml:space="preserve"> </w:t>
      </w:r>
      <w:proofErr w:type="spellStart"/>
      <w:r w:rsidRPr="00164BC5">
        <w:rPr>
          <w:i/>
          <w:sz w:val="24"/>
          <w:szCs w:val="24"/>
        </w:rPr>
        <w:t>esculentus</w:t>
      </w:r>
      <w:proofErr w:type="spellEnd"/>
      <w:r w:rsidRPr="00164BC5">
        <w:rPr>
          <w:sz w:val="24"/>
          <w:szCs w:val="24"/>
        </w:rPr>
        <w:t>), endeavour prawns (</w:t>
      </w:r>
      <w:proofErr w:type="spellStart"/>
      <w:r w:rsidRPr="00164BC5">
        <w:rPr>
          <w:i/>
          <w:sz w:val="24"/>
          <w:szCs w:val="24"/>
        </w:rPr>
        <w:t>Metapenaeus</w:t>
      </w:r>
      <w:proofErr w:type="spellEnd"/>
      <w:r w:rsidRPr="00164BC5">
        <w:rPr>
          <w:sz w:val="24"/>
          <w:szCs w:val="24"/>
        </w:rPr>
        <w:t xml:space="preserve"> </w:t>
      </w:r>
      <w:proofErr w:type="spellStart"/>
      <w:r w:rsidRPr="00164BC5">
        <w:rPr>
          <w:sz w:val="24"/>
          <w:szCs w:val="24"/>
        </w:rPr>
        <w:t>spp</w:t>
      </w:r>
      <w:proofErr w:type="spellEnd"/>
      <w:r w:rsidRPr="00164BC5">
        <w:rPr>
          <w:sz w:val="24"/>
          <w:szCs w:val="24"/>
        </w:rPr>
        <w:t>) and red spot king prawns (</w:t>
      </w:r>
      <w:proofErr w:type="spellStart"/>
      <w:r w:rsidRPr="00164BC5">
        <w:rPr>
          <w:i/>
          <w:sz w:val="24"/>
          <w:szCs w:val="24"/>
        </w:rPr>
        <w:t>Melicertus</w:t>
      </w:r>
      <w:proofErr w:type="spellEnd"/>
      <w:r w:rsidRPr="00164BC5">
        <w:rPr>
          <w:i/>
          <w:sz w:val="24"/>
          <w:szCs w:val="24"/>
        </w:rPr>
        <w:t xml:space="preserve"> </w:t>
      </w:r>
      <w:proofErr w:type="spellStart"/>
      <w:r w:rsidRPr="00164BC5">
        <w:rPr>
          <w:i/>
          <w:sz w:val="24"/>
          <w:szCs w:val="24"/>
        </w:rPr>
        <w:t>longistylus</w:t>
      </w:r>
      <w:proofErr w:type="spellEnd"/>
      <w:r w:rsidRPr="00164BC5">
        <w:rPr>
          <w:sz w:val="24"/>
          <w:szCs w:val="24"/>
        </w:rPr>
        <w:t>).  Prawns are taken</w:t>
      </w:r>
      <w:r w:rsidR="007E7EAF">
        <w:rPr>
          <w:sz w:val="24"/>
          <w:szCs w:val="24"/>
        </w:rPr>
        <w:t xml:space="preserve"> in the Torres Strait Prawn Fishery</w:t>
      </w:r>
      <w:r w:rsidRPr="00164BC5">
        <w:rPr>
          <w:sz w:val="24"/>
          <w:szCs w:val="24"/>
        </w:rPr>
        <w:t xml:space="preserve"> by trawling at night. </w:t>
      </w:r>
    </w:p>
    <w:p w:rsidR="00516DB6" w:rsidRPr="00164BC5" w:rsidRDefault="00516DB6" w:rsidP="00516DB6">
      <w:pPr>
        <w:autoSpaceDE w:val="0"/>
        <w:autoSpaceDN w:val="0"/>
        <w:adjustRightInd w:val="0"/>
        <w:jc w:val="both"/>
        <w:rPr>
          <w:sz w:val="24"/>
          <w:szCs w:val="24"/>
        </w:rPr>
      </w:pPr>
    </w:p>
    <w:p w:rsidR="00516DB6" w:rsidRPr="00164BC5" w:rsidRDefault="00516DB6" w:rsidP="00516DB6">
      <w:pPr>
        <w:autoSpaceDE w:val="0"/>
        <w:autoSpaceDN w:val="0"/>
        <w:adjustRightInd w:val="0"/>
        <w:jc w:val="both"/>
        <w:rPr>
          <w:sz w:val="24"/>
          <w:szCs w:val="24"/>
        </w:rPr>
      </w:pPr>
      <w:r w:rsidRPr="00164BC5">
        <w:rPr>
          <w:sz w:val="24"/>
          <w:szCs w:val="24"/>
        </w:rPr>
        <w:t xml:space="preserve">The </w:t>
      </w:r>
      <w:r w:rsidRPr="00164BC5">
        <w:rPr>
          <w:i/>
          <w:sz w:val="24"/>
          <w:szCs w:val="24"/>
        </w:rPr>
        <w:t xml:space="preserve">Torres </w:t>
      </w:r>
      <w:r w:rsidR="002B3028">
        <w:rPr>
          <w:i/>
          <w:sz w:val="24"/>
          <w:szCs w:val="24"/>
        </w:rPr>
        <w:t>Strait Prawn Management Plan 2009</w:t>
      </w:r>
      <w:r w:rsidRPr="00164BC5">
        <w:rPr>
          <w:i/>
          <w:sz w:val="24"/>
          <w:szCs w:val="24"/>
        </w:rPr>
        <w:t xml:space="preserve"> </w:t>
      </w:r>
      <w:r w:rsidRPr="00164BC5">
        <w:rPr>
          <w:sz w:val="24"/>
          <w:szCs w:val="24"/>
        </w:rPr>
        <w:t xml:space="preserve">(the Plan) was made under section 15A of the Act on 12 February 2009. The Plan </w:t>
      </w:r>
      <w:r w:rsidR="007E7EAF">
        <w:rPr>
          <w:sz w:val="24"/>
          <w:szCs w:val="24"/>
        </w:rPr>
        <w:t xml:space="preserve">contains objectives and the measures by which the objectives are to be attained. </w:t>
      </w:r>
    </w:p>
    <w:p w:rsidR="00516DB6" w:rsidRPr="00164BC5" w:rsidRDefault="00516DB6" w:rsidP="00516DB6">
      <w:pPr>
        <w:autoSpaceDE w:val="0"/>
        <w:autoSpaceDN w:val="0"/>
        <w:adjustRightInd w:val="0"/>
        <w:jc w:val="both"/>
        <w:rPr>
          <w:i/>
          <w:sz w:val="24"/>
          <w:szCs w:val="24"/>
        </w:rPr>
      </w:pPr>
    </w:p>
    <w:p w:rsidR="00516DB6" w:rsidRPr="00164BC5" w:rsidRDefault="00516DB6" w:rsidP="00516DB6">
      <w:pPr>
        <w:autoSpaceDE w:val="0"/>
        <w:autoSpaceDN w:val="0"/>
        <w:adjustRightInd w:val="0"/>
        <w:jc w:val="both"/>
        <w:rPr>
          <w:sz w:val="24"/>
          <w:szCs w:val="24"/>
        </w:rPr>
      </w:pPr>
      <w:r w:rsidRPr="00164BC5">
        <w:rPr>
          <w:sz w:val="24"/>
          <w:szCs w:val="24"/>
        </w:rPr>
        <w:t xml:space="preserve">Fisheries management instruments are required to </w:t>
      </w:r>
      <w:r w:rsidR="002B3028">
        <w:rPr>
          <w:sz w:val="24"/>
          <w:szCs w:val="24"/>
        </w:rPr>
        <w:t>implement</w:t>
      </w:r>
      <w:r w:rsidRPr="00164BC5">
        <w:rPr>
          <w:sz w:val="24"/>
          <w:szCs w:val="24"/>
        </w:rPr>
        <w:t xml:space="preserve"> </w:t>
      </w:r>
      <w:r w:rsidR="000530D2">
        <w:rPr>
          <w:sz w:val="24"/>
          <w:szCs w:val="24"/>
        </w:rPr>
        <w:t xml:space="preserve">certain </w:t>
      </w:r>
      <w:r w:rsidR="002B3028">
        <w:rPr>
          <w:sz w:val="24"/>
          <w:szCs w:val="24"/>
        </w:rPr>
        <w:t xml:space="preserve">measures of </w:t>
      </w:r>
      <w:r w:rsidRPr="00164BC5">
        <w:rPr>
          <w:sz w:val="24"/>
          <w:szCs w:val="24"/>
        </w:rPr>
        <w:t xml:space="preserve">the Plan. In general, they deal with prohibitions and management arrangements that are expected to change more frequently than those </w:t>
      </w:r>
      <w:r w:rsidR="007C5CD4">
        <w:rPr>
          <w:sz w:val="24"/>
          <w:szCs w:val="24"/>
        </w:rPr>
        <w:t xml:space="preserve">that are </w:t>
      </w:r>
      <w:r w:rsidRPr="00164BC5">
        <w:rPr>
          <w:sz w:val="24"/>
          <w:szCs w:val="24"/>
        </w:rPr>
        <w:t xml:space="preserve">contained </w:t>
      </w:r>
      <w:r w:rsidR="007C5CD4">
        <w:rPr>
          <w:sz w:val="24"/>
          <w:szCs w:val="24"/>
        </w:rPr>
        <w:t xml:space="preserve">specifically </w:t>
      </w:r>
      <w:r w:rsidR="000530D2">
        <w:rPr>
          <w:sz w:val="24"/>
          <w:szCs w:val="24"/>
        </w:rPr>
        <w:t>within the</w:t>
      </w:r>
      <w:r w:rsidRPr="00164BC5">
        <w:rPr>
          <w:sz w:val="24"/>
          <w:szCs w:val="24"/>
        </w:rPr>
        <w:t xml:space="preserve"> </w:t>
      </w:r>
      <w:r w:rsidR="000530D2">
        <w:rPr>
          <w:sz w:val="24"/>
          <w:szCs w:val="24"/>
        </w:rPr>
        <w:t>Plan</w:t>
      </w:r>
      <w:r w:rsidRPr="00164BC5">
        <w:rPr>
          <w:sz w:val="24"/>
          <w:szCs w:val="24"/>
        </w:rPr>
        <w:t xml:space="preserve">. In addition, they may be used to prescribe things that by virtue of the Act cannot be prescribed in a management plan. </w:t>
      </w:r>
    </w:p>
    <w:p w:rsidR="00516DB6" w:rsidRDefault="00516DB6" w:rsidP="00516DB6">
      <w:pPr>
        <w:jc w:val="both"/>
        <w:rPr>
          <w:rFonts w:ascii="Arial" w:hAnsi="Arial" w:cs="Arial"/>
          <w:snapToGrid w:val="0"/>
          <w:kern w:val="20"/>
          <w:sz w:val="24"/>
          <w:szCs w:val="24"/>
        </w:rPr>
      </w:pPr>
    </w:p>
    <w:p w:rsidR="00516DB6" w:rsidRPr="00516DB6" w:rsidRDefault="00516DB6" w:rsidP="00516DB6">
      <w:pPr>
        <w:numPr>
          <w:ilvl w:val="12"/>
          <w:numId w:val="0"/>
        </w:numPr>
        <w:spacing w:after="120"/>
        <w:jc w:val="both"/>
        <w:rPr>
          <w:sz w:val="24"/>
          <w:szCs w:val="24"/>
        </w:rPr>
      </w:pPr>
      <w:r w:rsidRPr="00516DB6">
        <w:rPr>
          <w:sz w:val="24"/>
          <w:szCs w:val="24"/>
        </w:rPr>
        <w:t xml:space="preserve">In order to </w:t>
      </w:r>
      <w:r w:rsidR="000530D2">
        <w:rPr>
          <w:sz w:val="24"/>
          <w:szCs w:val="24"/>
        </w:rPr>
        <w:t>pursue the objective of the Plan ‘to manage the fishery’s interaction with the marine environment, including the incidental capture of non-target species and impacts on demersal habitats’</w:t>
      </w:r>
      <w:r w:rsidR="00583052">
        <w:rPr>
          <w:sz w:val="24"/>
          <w:szCs w:val="24"/>
        </w:rPr>
        <w:t xml:space="preserve"> the Plan seeks to use fishing gear that is fitted with a turtle excluder device (TED) </w:t>
      </w:r>
      <w:r w:rsidR="007C5CD4">
        <w:rPr>
          <w:sz w:val="24"/>
          <w:szCs w:val="24"/>
        </w:rPr>
        <w:t>to minimise</w:t>
      </w:r>
      <w:r w:rsidRPr="00516DB6">
        <w:rPr>
          <w:sz w:val="24"/>
          <w:szCs w:val="24"/>
        </w:rPr>
        <w:t xml:space="preserve"> the </w:t>
      </w:r>
      <w:r w:rsidR="007C5CD4">
        <w:rPr>
          <w:sz w:val="24"/>
          <w:szCs w:val="24"/>
        </w:rPr>
        <w:t>capture and harm to</w:t>
      </w:r>
      <w:r w:rsidRPr="00516DB6">
        <w:rPr>
          <w:sz w:val="24"/>
          <w:szCs w:val="24"/>
        </w:rPr>
        <w:t xml:space="preserve"> marine turtles</w:t>
      </w:r>
      <w:r w:rsidR="007E7EAF">
        <w:rPr>
          <w:sz w:val="24"/>
          <w:szCs w:val="24"/>
        </w:rPr>
        <w:t>,</w:t>
      </w:r>
      <w:r w:rsidRPr="00516DB6">
        <w:rPr>
          <w:sz w:val="24"/>
          <w:szCs w:val="24"/>
        </w:rPr>
        <w:t xml:space="preserve"> which are </w:t>
      </w:r>
      <w:r w:rsidR="007C5CD4">
        <w:rPr>
          <w:sz w:val="24"/>
          <w:szCs w:val="24"/>
        </w:rPr>
        <w:t xml:space="preserve">protected species of conservation concern. </w:t>
      </w:r>
      <w:r w:rsidRPr="00516DB6">
        <w:rPr>
          <w:sz w:val="24"/>
          <w:szCs w:val="24"/>
        </w:rPr>
        <w:t xml:space="preserve"> </w:t>
      </w:r>
      <w:r w:rsidR="007C5CD4">
        <w:rPr>
          <w:sz w:val="24"/>
          <w:szCs w:val="24"/>
        </w:rPr>
        <w:t>T</w:t>
      </w:r>
      <w:r w:rsidRPr="00516DB6">
        <w:rPr>
          <w:sz w:val="24"/>
          <w:szCs w:val="24"/>
        </w:rPr>
        <w:t xml:space="preserve">he </w:t>
      </w:r>
      <w:r w:rsidR="007C5CD4">
        <w:rPr>
          <w:sz w:val="24"/>
          <w:szCs w:val="24"/>
        </w:rPr>
        <w:t>Instrument will require licence holders operating a boat in the fishery to fit an approved</w:t>
      </w:r>
      <w:r w:rsidRPr="00516DB6">
        <w:rPr>
          <w:sz w:val="24"/>
          <w:szCs w:val="24"/>
        </w:rPr>
        <w:t xml:space="preserve"> </w:t>
      </w:r>
      <w:r w:rsidR="007C5CD4">
        <w:rPr>
          <w:sz w:val="24"/>
          <w:szCs w:val="24"/>
        </w:rPr>
        <w:t>TED to their fishing net. The TED</w:t>
      </w:r>
      <w:r w:rsidRPr="00516DB6">
        <w:rPr>
          <w:sz w:val="24"/>
          <w:szCs w:val="24"/>
        </w:rPr>
        <w:t xml:space="preserve"> </w:t>
      </w:r>
      <w:r w:rsidR="007C5CD4">
        <w:rPr>
          <w:sz w:val="24"/>
          <w:szCs w:val="24"/>
        </w:rPr>
        <w:t>must</w:t>
      </w:r>
      <w:r w:rsidRPr="00516DB6">
        <w:rPr>
          <w:sz w:val="24"/>
          <w:szCs w:val="24"/>
        </w:rPr>
        <w:t xml:space="preserve"> meet minimum design standards to ensure that turtles are not </w:t>
      </w:r>
      <w:r w:rsidR="007C5CD4">
        <w:rPr>
          <w:sz w:val="24"/>
          <w:szCs w:val="24"/>
        </w:rPr>
        <w:t xml:space="preserve">captured and or </w:t>
      </w:r>
      <w:r w:rsidRPr="00516DB6">
        <w:rPr>
          <w:sz w:val="24"/>
          <w:szCs w:val="24"/>
        </w:rPr>
        <w:t>harmed.</w:t>
      </w:r>
    </w:p>
    <w:p w:rsidR="00516DB6" w:rsidRDefault="00516DB6" w:rsidP="00516DB6">
      <w:pPr>
        <w:autoSpaceDE w:val="0"/>
        <w:autoSpaceDN w:val="0"/>
        <w:adjustRightInd w:val="0"/>
        <w:jc w:val="both"/>
        <w:rPr>
          <w:sz w:val="24"/>
          <w:szCs w:val="24"/>
        </w:rPr>
      </w:pPr>
    </w:p>
    <w:p w:rsidR="00516DB6" w:rsidRDefault="00516DB6" w:rsidP="00516DB6">
      <w:pPr>
        <w:autoSpaceDE w:val="0"/>
        <w:autoSpaceDN w:val="0"/>
        <w:adjustRightInd w:val="0"/>
        <w:jc w:val="both"/>
        <w:rPr>
          <w:sz w:val="24"/>
          <w:szCs w:val="24"/>
        </w:rPr>
      </w:pPr>
      <w:r w:rsidRPr="00164BC5">
        <w:rPr>
          <w:sz w:val="24"/>
          <w:szCs w:val="24"/>
        </w:rPr>
        <w:t xml:space="preserve">The Instrument revokes the </w:t>
      </w:r>
      <w:r w:rsidRPr="00164BC5">
        <w:rPr>
          <w:i/>
          <w:sz w:val="24"/>
          <w:szCs w:val="24"/>
        </w:rPr>
        <w:t xml:space="preserve">Torres Strait Fisheries Management Instrument No. </w:t>
      </w:r>
      <w:r>
        <w:rPr>
          <w:i/>
          <w:sz w:val="24"/>
          <w:szCs w:val="24"/>
        </w:rPr>
        <w:t>81</w:t>
      </w:r>
      <w:r w:rsidRPr="00164BC5">
        <w:rPr>
          <w:sz w:val="24"/>
          <w:szCs w:val="24"/>
        </w:rPr>
        <w:t xml:space="preserve"> (the previous Instrument</w:t>
      </w:r>
      <w:r>
        <w:rPr>
          <w:sz w:val="24"/>
          <w:szCs w:val="24"/>
        </w:rPr>
        <w:t>).  The Instrument maintains</w:t>
      </w:r>
      <w:r w:rsidRPr="00164BC5">
        <w:rPr>
          <w:sz w:val="24"/>
          <w:szCs w:val="24"/>
        </w:rPr>
        <w:t xml:space="preserve"> the prohibitions </w:t>
      </w:r>
      <w:r>
        <w:rPr>
          <w:sz w:val="24"/>
          <w:szCs w:val="24"/>
        </w:rPr>
        <w:t xml:space="preserve">of </w:t>
      </w:r>
      <w:r w:rsidRPr="00164BC5">
        <w:rPr>
          <w:sz w:val="24"/>
          <w:szCs w:val="24"/>
        </w:rPr>
        <w:t xml:space="preserve">the previous Instrument </w:t>
      </w:r>
      <w:r w:rsidR="007C5CD4">
        <w:rPr>
          <w:sz w:val="24"/>
          <w:szCs w:val="24"/>
        </w:rPr>
        <w:t>but implements</w:t>
      </w:r>
      <w:r w:rsidRPr="00164BC5">
        <w:rPr>
          <w:sz w:val="24"/>
          <w:szCs w:val="24"/>
        </w:rPr>
        <w:t xml:space="preserve"> a change </w:t>
      </w:r>
      <w:r>
        <w:rPr>
          <w:sz w:val="24"/>
          <w:szCs w:val="24"/>
        </w:rPr>
        <w:t>in the TED design standards</w:t>
      </w:r>
      <w:r w:rsidR="007128DC">
        <w:rPr>
          <w:sz w:val="24"/>
          <w:szCs w:val="24"/>
        </w:rPr>
        <w:t xml:space="preserve"> to maintain best practice. </w:t>
      </w:r>
    </w:p>
    <w:p w:rsidR="00726358" w:rsidRPr="00164BC5" w:rsidRDefault="00726358" w:rsidP="00516DB6">
      <w:pPr>
        <w:autoSpaceDE w:val="0"/>
        <w:autoSpaceDN w:val="0"/>
        <w:adjustRightInd w:val="0"/>
        <w:jc w:val="both"/>
        <w:rPr>
          <w:sz w:val="24"/>
          <w:szCs w:val="24"/>
        </w:rPr>
      </w:pPr>
    </w:p>
    <w:p w:rsidR="00726358" w:rsidRPr="00726358" w:rsidRDefault="00726358" w:rsidP="00726358">
      <w:pPr>
        <w:keepNext/>
        <w:autoSpaceDE w:val="0"/>
        <w:autoSpaceDN w:val="0"/>
        <w:adjustRightInd w:val="0"/>
        <w:rPr>
          <w:b/>
          <w:bCs/>
          <w:color w:val="000000"/>
          <w:sz w:val="24"/>
          <w:szCs w:val="24"/>
          <w:lang w:val="en-US"/>
        </w:rPr>
      </w:pPr>
      <w:r w:rsidRPr="00726358">
        <w:rPr>
          <w:b/>
          <w:bCs/>
          <w:color w:val="000000"/>
          <w:sz w:val="24"/>
          <w:szCs w:val="24"/>
          <w:lang w:val="en-US"/>
        </w:rPr>
        <w:t>Regulation Impact Statement</w:t>
      </w:r>
    </w:p>
    <w:p w:rsidR="00726358" w:rsidRPr="00813BAF" w:rsidRDefault="00726358" w:rsidP="00813BAF">
      <w:pPr>
        <w:autoSpaceDE w:val="0"/>
        <w:autoSpaceDN w:val="0"/>
        <w:adjustRightInd w:val="0"/>
        <w:jc w:val="both"/>
        <w:rPr>
          <w:sz w:val="24"/>
          <w:szCs w:val="24"/>
        </w:rPr>
      </w:pPr>
      <w:r w:rsidRPr="00813BAF">
        <w:rPr>
          <w:sz w:val="24"/>
          <w:szCs w:val="24"/>
        </w:rPr>
        <w:t xml:space="preserve">The Office of Best Practice Regulation (OBPR) has advised Australian Fisheries Management Authority that a Regulation Impact Statement is not required for the </w:t>
      </w:r>
      <w:r w:rsidRPr="00813BAF">
        <w:rPr>
          <w:i/>
          <w:sz w:val="24"/>
          <w:szCs w:val="24"/>
        </w:rPr>
        <w:t>Fisheries Management Instrument No. 12</w:t>
      </w:r>
      <w:r w:rsidRPr="00813BAF">
        <w:rPr>
          <w:sz w:val="24"/>
          <w:szCs w:val="24"/>
        </w:rPr>
        <w:t xml:space="preserve"> as the new Instrument contains only minor modifications </w:t>
      </w:r>
      <w:r w:rsidR="00813BAF">
        <w:rPr>
          <w:sz w:val="24"/>
          <w:szCs w:val="24"/>
        </w:rPr>
        <w:t xml:space="preserve">relating </w:t>
      </w:r>
      <w:r w:rsidRPr="00813BAF">
        <w:rPr>
          <w:sz w:val="24"/>
          <w:szCs w:val="24"/>
        </w:rPr>
        <w:t xml:space="preserve">to </w:t>
      </w:r>
      <w:r w:rsidR="00813BAF">
        <w:rPr>
          <w:sz w:val="24"/>
          <w:szCs w:val="24"/>
        </w:rPr>
        <w:t>requirements on the use of TEDs in fishing nets</w:t>
      </w:r>
      <w:r w:rsidRPr="00813BAF">
        <w:rPr>
          <w:sz w:val="24"/>
          <w:szCs w:val="24"/>
        </w:rPr>
        <w:t xml:space="preserve"> in Fisheries Management </w:t>
      </w:r>
      <w:r w:rsidR="00813BAF">
        <w:rPr>
          <w:sz w:val="24"/>
          <w:szCs w:val="24"/>
        </w:rPr>
        <w:t>Instrument</w:t>
      </w:r>
      <w:r w:rsidRPr="00813BAF">
        <w:rPr>
          <w:sz w:val="24"/>
          <w:szCs w:val="24"/>
        </w:rPr>
        <w:t xml:space="preserve"> No.</w:t>
      </w:r>
      <w:r w:rsidR="00813BAF" w:rsidRPr="00813BAF">
        <w:rPr>
          <w:sz w:val="24"/>
          <w:szCs w:val="24"/>
        </w:rPr>
        <w:t>81</w:t>
      </w:r>
      <w:r w:rsidRPr="00813BAF">
        <w:rPr>
          <w:sz w:val="24"/>
          <w:szCs w:val="24"/>
        </w:rPr>
        <w:t xml:space="preserve"> (OBPR ID number </w:t>
      </w:r>
      <w:r w:rsidR="00813BAF" w:rsidRPr="00813BAF">
        <w:rPr>
          <w:sz w:val="24"/>
          <w:szCs w:val="24"/>
        </w:rPr>
        <w:t>21626</w:t>
      </w:r>
      <w:r w:rsidRPr="00813BAF">
        <w:rPr>
          <w:sz w:val="24"/>
          <w:szCs w:val="24"/>
        </w:rPr>
        <w:t>).</w:t>
      </w:r>
    </w:p>
    <w:p w:rsidR="00516DB6" w:rsidRDefault="00516DB6" w:rsidP="00516DB6">
      <w:pPr>
        <w:autoSpaceDE w:val="0"/>
        <w:autoSpaceDN w:val="0"/>
        <w:adjustRightInd w:val="0"/>
        <w:jc w:val="both"/>
        <w:rPr>
          <w:sz w:val="24"/>
          <w:szCs w:val="24"/>
        </w:rPr>
      </w:pPr>
    </w:p>
    <w:p w:rsidR="00516DB6" w:rsidRPr="00164BC5" w:rsidRDefault="00516DB6" w:rsidP="00726358">
      <w:pPr>
        <w:keepNext/>
        <w:autoSpaceDE w:val="0"/>
        <w:autoSpaceDN w:val="0"/>
        <w:adjustRightInd w:val="0"/>
        <w:rPr>
          <w:b/>
          <w:bCs/>
          <w:color w:val="000000"/>
          <w:sz w:val="24"/>
          <w:szCs w:val="24"/>
          <w:lang w:val="en-US"/>
        </w:rPr>
      </w:pPr>
      <w:r w:rsidRPr="00164BC5">
        <w:rPr>
          <w:b/>
          <w:bCs/>
          <w:color w:val="000000"/>
          <w:sz w:val="24"/>
          <w:szCs w:val="24"/>
          <w:lang w:val="en-US"/>
        </w:rPr>
        <w:lastRenderedPageBreak/>
        <w:t>Consultation</w:t>
      </w:r>
    </w:p>
    <w:p w:rsidR="00394852" w:rsidRPr="00DC0884" w:rsidRDefault="00394852" w:rsidP="00726358">
      <w:pPr>
        <w:pStyle w:val="AFMANormal"/>
        <w:spacing w:after="240"/>
        <w:rPr>
          <w:snapToGrid/>
          <w:kern w:val="0"/>
          <w:szCs w:val="24"/>
        </w:rPr>
      </w:pPr>
      <w:r w:rsidRPr="00DC0884">
        <w:rPr>
          <w:snapToGrid/>
          <w:kern w:val="0"/>
          <w:szCs w:val="24"/>
        </w:rPr>
        <w:t xml:space="preserve">The </w:t>
      </w:r>
      <w:r w:rsidR="007E7EAF">
        <w:rPr>
          <w:snapToGrid/>
          <w:kern w:val="0"/>
          <w:szCs w:val="24"/>
        </w:rPr>
        <w:t>I</w:t>
      </w:r>
      <w:r w:rsidRPr="00DC0884">
        <w:rPr>
          <w:snapToGrid/>
          <w:kern w:val="0"/>
          <w:szCs w:val="24"/>
        </w:rPr>
        <w:t xml:space="preserve">nstrument brings TED requirements in line with standards </w:t>
      </w:r>
      <w:r w:rsidR="007128DC">
        <w:rPr>
          <w:snapToGrid/>
          <w:kern w:val="0"/>
          <w:szCs w:val="24"/>
        </w:rPr>
        <w:t>that will provide</w:t>
      </w:r>
      <w:r w:rsidRPr="00DC0884">
        <w:rPr>
          <w:snapToGrid/>
          <w:kern w:val="0"/>
          <w:szCs w:val="24"/>
        </w:rPr>
        <w:t xml:space="preserve"> </w:t>
      </w:r>
      <w:r w:rsidR="007128DC">
        <w:rPr>
          <w:snapToGrid/>
          <w:kern w:val="0"/>
          <w:szCs w:val="24"/>
        </w:rPr>
        <w:t xml:space="preserve">import </w:t>
      </w:r>
      <w:r w:rsidR="007128DC" w:rsidRPr="00DC0884">
        <w:rPr>
          <w:snapToGrid/>
          <w:kern w:val="0"/>
          <w:szCs w:val="24"/>
        </w:rPr>
        <w:t xml:space="preserve">access </w:t>
      </w:r>
      <w:r w:rsidRPr="00DC0884">
        <w:rPr>
          <w:snapToGrid/>
          <w:kern w:val="0"/>
          <w:szCs w:val="24"/>
        </w:rPr>
        <w:t xml:space="preserve">to the United States under Section 609 of United States Public Law 101 – 162 which prohibits imports of prawns harvested in ways that are harmful to sea turtle species. </w:t>
      </w:r>
    </w:p>
    <w:p w:rsidR="00394852" w:rsidRPr="00394852" w:rsidRDefault="00394852" w:rsidP="00394852">
      <w:pPr>
        <w:pStyle w:val="AFMANormal"/>
        <w:spacing w:before="0" w:after="120"/>
        <w:rPr>
          <w:snapToGrid/>
          <w:kern w:val="0"/>
          <w:szCs w:val="24"/>
        </w:rPr>
      </w:pPr>
      <w:r w:rsidRPr="00DC0884">
        <w:rPr>
          <w:snapToGrid/>
          <w:kern w:val="0"/>
          <w:szCs w:val="24"/>
        </w:rPr>
        <w:t xml:space="preserve">The content of the Instrument has been </w:t>
      </w:r>
      <w:r w:rsidR="007128DC">
        <w:rPr>
          <w:snapToGrid/>
          <w:kern w:val="0"/>
          <w:szCs w:val="24"/>
        </w:rPr>
        <w:t>considered and</w:t>
      </w:r>
      <w:r w:rsidRPr="00DC0884">
        <w:rPr>
          <w:snapToGrid/>
          <w:kern w:val="0"/>
          <w:szCs w:val="24"/>
        </w:rPr>
        <w:t xml:space="preserve"> </w:t>
      </w:r>
      <w:r w:rsidR="007128DC">
        <w:rPr>
          <w:snapToGrid/>
          <w:kern w:val="0"/>
          <w:szCs w:val="24"/>
        </w:rPr>
        <w:t>supported by the</w:t>
      </w:r>
      <w:r w:rsidRPr="00DC0884">
        <w:rPr>
          <w:snapToGrid/>
          <w:kern w:val="0"/>
          <w:szCs w:val="24"/>
        </w:rPr>
        <w:t xml:space="preserve"> Torres Strait Protected Zone Joint Authority (PZJA) consultative </w:t>
      </w:r>
      <w:r w:rsidR="007128DC">
        <w:rPr>
          <w:snapToGrid/>
          <w:kern w:val="0"/>
          <w:szCs w:val="24"/>
        </w:rPr>
        <w:t>groups</w:t>
      </w:r>
      <w:r w:rsidRPr="00DC0884">
        <w:rPr>
          <w:snapToGrid/>
          <w:kern w:val="0"/>
          <w:szCs w:val="24"/>
        </w:rPr>
        <w:t xml:space="preserve">. It was </w:t>
      </w:r>
      <w:r w:rsidR="003A36D4" w:rsidRPr="00DC0884">
        <w:rPr>
          <w:snapToGrid/>
          <w:kern w:val="0"/>
          <w:szCs w:val="24"/>
        </w:rPr>
        <w:t>discussed at the T</w:t>
      </w:r>
      <w:r w:rsidR="007128DC">
        <w:rPr>
          <w:snapToGrid/>
          <w:kern w:val="0"/>
          <w:szCs w:val="24"/>
        </w:rPr>
        <w:t xml:space="preserve">orres </w:t>
      </w:r>
      <w:r w:rsidR="003A36D4" w:rsidRPr="00DC0884">
        <w:rPr>
          <w:snapToGrid/>
          <w:kern w:val="0"/>
          <w:szCs w:val="24"/>
        </w:rPr>
        <w:t>S</w:t>
      </w:r>
      <w:r w:rsidR="007128DC">
        <w:rPr>
          <w:snapToGrid/>
          <w:kern w:val="0"/>
          <w:szCs w:val="24"/>
        </w:rPr>
        <w:t xml:space="preserve">trait </w:t>
      </w:r>
      <w:r w:rsidR="003A36D4" w:rsidRPr="00DC0884">
        <w:rPr>
          <w:snapToGrid/>
          <w:kern w:val="0"/>
          <w:szCs w:val="24"/>
        </w:rPr>
        <w:t>P</w:t>
      </w:r>
      <w:r w:rsidR="007128DC">
        <w:rPr>
          <w:snapToGrid/>
          <w:kern w:val="0"/>
          <w:szCs w:val="24"/>
        </w:rPr>
        <w:t xml:space="preserve">rawn </w:t>
      </w:r>
      <w:r w:rsidR="007128DC" w:rsidRPr="00DC0884">
        <w:rPr>
          <w:snapToGrid/>
          <w:kern w:val="0"/>
          <w:szCs w:val="24"/>
        </w:rPr>
        <w:t>M</w:t>
      </w:r>
      <w:r w:rsidR="007128DC">
        <w:rPr>
          <w:snapToGrid/>
          <w:kern w:val="0"/>
          <w:szCs w:val="24"/>
        </w:rPr>
        <w:t xml:space="preserve">anagement </w:t>
      </w:r>
      <w:r w:rsidR="003A36D4" w:rsidRPr="00DC0884">
        <w:rPr>
          <w:snapToGrid/>
          <w:kern w:val="0"/>
          <w:szCs w:val="24"/>
        </w:rPr>
        <w:t>A</w:t>
      </w:r>
      <w:r w:rsidR="007128DC">
        <w:rPr>
          <w:snapToGrid/>
          <w:kern w:val="0"/>
          <w:szCs w:val="24"/>
        </w:rPr>
        <w:t xml:space="preserve">dvisory </w:t>
      </w:r>
      <w:r w:rsidR="003A36D4" w:rsidRPr="00DC0884">
        <w:rPr>
          <w:snapToGrid/>
          <w:kern w:val="0"/>
          <w:szCs w:val="24"/>
        </w:rPr>
        <w:t>C</w:t>
      </w:r>
      <w:r w:rsidR="007128DC">
        <w:rPr>
          <w:snapToGrid/>
          <w:kern w:val="0"/>
          <w:szCs w:val="24"/>
        </w:rPr>
        <w:t>ommittee (TSPMAC)</w:t>
      </w:r>
      <w:r w:rsidR="003A36D4" w:rsidRPr="00DC0884">
        <w:rPr>
          <w:snapToGrid/>
          <w:kern w:val="0"/>
          <w:szCs w:val="24"/>
        </w:rPr>
        <w:t xml:space="preserve"> in </w:t>
      </w:r>
      <w:r w:rsidRPr="00DC0884">
        <w:rPr>
          <w:snapToGrid/>
          <w:kern w:val="0"/>
          <w:szCs w:val="24"/>
        </w:rPr>
        <w:t>June 20</w:t>
      </w:r>
      <w:r w:rsidR="003A36D4" w:rsidRPr="00DC0884">
        <w:rPr>
          <w:snapToGrid/>
          <w:kern w:val="0"/>
          <w:szCs w:val="24"/>
        </w:rPr>
        <w:t>15</w:t>
      </w:r>
      <w:r w:rsidRPr="00DC0884">
        <w:rPr>
          <w:snapToGrid/>
          <w:kern w:val="0"/>
          <w:szCs w:val="24"/>
        </w:rPr>
        <w:t xml:space="preserve">. The TSPMAC membership includes </w:t>
      </w:r>
      <w:r w:rsidR="003A36D4" w:rsidRPr="00DC0884">
        <w:rPr>
          <w:snapToGrid/>
          <w:kern w:val="0"/>
          <w:szCs w:val="24"/>
        </w:rPr>
        <w:t xml:space="preserve">commercial </w:t>
      </w:r>
      <w:r w:rsidR="007128DC">
        <w:rPr>
          <w:snapToGrid/>
          <w:kern w:val="0"/>
          <w:szCs w:val="24"/>
        </w:rPr>
        <w:t xml:space="preserve">fishing </w:t>
      </w:r>
      <w:r w:rsidR="003A36D4" w:rsidRPr="00DC0884">
        <w:rPr>
          <w:snapToGrid/>
          <w:kern w:val="0"/>
          <w:szCs w:val="24"/>
        </w:rPr>
        <w:t xml:space="preserve">industry members, </w:t>
      </w:r>
      <w:r w:rsidR="007128DC">
        <w:rPr>
          <w:snapToGrid/>
          <w:kern w:val="0"/>
          <w:szCs w:val="24"/>
        </w:rPr>
        <w:t xml:space="preserve">Torres Strait </w:t>
      </w:r>
      <w:r w:rsidR="003A36D4" w:rsidRPr="00DC0884">
        <w:rPr>
          <w:snapToGrid/>
          <w:kern w:val="0"/>
          <w:szCs w:val="24"/>
        </w:rPr>
        <w:t>traditional inhabitant</w:t>
      </w:r>
      <w:r w:rsidR="007128DC">
        <w:rPr>
          <w:snapToGrid/>
          <w:kern w:val="0"/>
          <w:szCs w:val="24"/>
        </w:rPr>
        <w:t xml:space="preserve">s, </w:t>
      </w:r>
      <w:r w:rsidR="003A36D4" w:rsidRPr="00DC0884">
        <w:rPr>
          <w:snapToGrid/>
          <w:kern w:val="0"/>
          <w:szCs w:val="24"/>
        </w:rPr>
        <w:t>government agenc</w:t>
      </w:r>
      <w:r w:rsidR="007128DC">
        <w:rPr>
          <w:snapToGrid/>
          <w:kern w:val="0"/>
          <w:szCs w:val="24"/>
        </w:rPr>
        <w:t>ies</w:t>
      </w:r>
      <w:r w:rsidR="003A36D4" w:rsidRPr="00DC0884">
        <w:rPr>
          <w:snapToGrid/>
          <w:kern w:val="0"/>
          <w:szCs w:val="24"/>
        </w:rPr>
        <w:t xml:space="preserve"> and scientists. </w:t>
      </w:r>
      <w:r w:rsidR="007128DC">
        <w:rPr>
          <w:snapToGrid/>
          <w:kern w:val="0"/>
          <w:szCs w:val="24"/>
        </w:rPr>
        <w:t>There was broad c</w:t>
      </w:r>
      <w:r w:rsidRPr="00DC0884">
        <w:rPr>
          <w:snapToGrid/>
          <w:kern w:val="0"/>
          <w:szCs w:val="24"/>
        </w:rPr>
        <w:t xml:space="preserve">onsensus </w:t>
      </w:r>
      <w:r w:rsidR="003A36D4" w:rsidRPr="00DC0884">
        <w:rPr>
          <w:snapToGrid/>
          <w:kern w:val="0"/>
          <w:szCs w:val="24"/>
        </w:rPr>
        <w:t>on the changes</w:t>
      </w:r>
      <w:r w:rsidRPr="00DC0884">
        <w:rPr>
          <w:snapToGrid/>
          <w:kern w:val="0"/>
          <w:szCs w:val="24"/>
        </w:rPr>
        <w:t>.</w:t>
      </w:r>
      <w:r w:rsidR="003A36D4" w:rsidRPr="00DC0884">
        <w:rPr>
          <w:snapToGrid/>
          <w:kern w:val="0"/>
          <w:szCs w:val="24"/>
        </w:rPr>
        <w:t xml:space="preserve"> The suggested amendments to </w:t>
      </w:r>
      <w:r w:rsidR="004B7D66">
        <w:rPr>
          <w:snapToGrid/>
          <w:kern w:val="0"/>
          <w:szCs w:val="24"/>
        </w:rPr>
        <w:t>the Instrument</w:t>
      </w:r>
      <w:r w:rsidR="003A36D4" w:rsidRPr="00DC0884">
        <w:rPr>
          <w:snapToGrid/>
          <w:kern w:val="0"/>
          <w:szCs w:val="24"/>
        </w:rPr>
        <w:t xml:space="preserve"> </w:t>
      </w:r>
      <w:r w:rsidR="007E7EAF">
        <w:rPr>
          <w:snapToGrid/>
          <w:kern w:val="0"/>
          <w:szCs w:val="24"/>
        </w:rPr>
        <w:t>were</w:t>
      </w:r>
      <w:r w:rsidR="003A36D4" w:rsidRPr="00DC0884">
        <w:rPr>
          <w:snapToGrid/>
          <w:kern w:val="0"/>
          <w:szCs w:val="24"/>
        </w:rPr>
        <w:t xml:space="preserve"> also sent to all license holders for consideration. No comments were received.</w:t>
      </w:r>
    </w:p>
    <w:p w:rsidR="00516DB6" w:rsidRPr="00164BC5" w:rsidRDefault="00516DB6" w:rsidP="00516DB6">
      <w:pPr>
        <w:spacing w:before="100" w:beforeAutospacing="1" w:after="100" w:afterAutospacing="1"/>
        <w:rPr>
          <w:b/>
          <w:sz w:val="24"/>
          <w:szCs w:val="24"/>
          <w:lang w:val="en-US"/>
        </w:rPr>
      </w:pPr>
      <w:r w:rsidRPr="00164BC5">
        <w:rPr>
          <w:b/>
          <w:sz w:val="24"/>
          <w:szCs w:val="24"/>
          <w:lang w:val="en-US"/>
        </w:rPr>
        <w:t xml:space="preserve">Statement of compatibility prepared in accordance with Part 3 of the </w:t>
      </w:r>
      <w:r w:rsidRPr="00164BC5">
        <w:rPr>
          <w:b/>
          <w:i/>
          <w:sz w:val="24"/>
          <w:szCs w:val="24"/>
          <w:lang w:val="en-US"/>
        </w:rPr>
        <w:t xml:space="preserve">Human Rights (Parliamentary Scrutiny) Act 2011 </w:t>
      </w:r>
    </w:p>
    <w:p w:rsidR="00516DB6" w:rsidRPr="00164BC5" w:rsidRDefault="00516DB6" w:rsidP="00516DB6">
      <w:pPr>
        <w:keepNext/>
        <w:spacing w:before="100" w:beforeAutospacing="1" w:after="100" w:afterAutospacing="1"/>
        <w:rPr>
          <w:sz w:val="24"/>
          <w:szCs w:val="24"/>
          <w:lang w:eastAsia="en-AU"/>
        </w:rPr>
      </w:pPr>
      <w:r w:rsidRPr="00164BC5">
        <w:rPr>
          <w:sz w:val="24"/>
          <w:szCs w:val="24"/>
          <w:lang w:val="en-US" w:eastAsia="en-AU"/>
        </w:rPr>
        <w:t>The PZJA</w:t>
      </w:r>
      <w:r w:rsidRPr="00164BC5">
        <w:rPr>
          <w:sz w:val="24"/>
          <w:szCs w:val="24"/>
          <w:lang w:eastAsia="en-AU"/>
        </w:rPr>
        <w:t xml:space="preserve"> assesses under section 3 of the </w:t>
      </w:r>
      <w:r w:rsidRPr="00164BC5">
        <w:rPr>
          <w:i/>
          <w:iCs/>
          <w:sz w:val="24"/>
          <w:szCs w:val="24"/>
          <w:lang w:eastAsia="en-AU"/>
        </w:rPr>
        <w:t xml:space="preserve">Human Rights (Parliamentary Scrutiny) Act 2011 </w:t>
      </w:r>
      <w:r w:rsidRPr="00164BC5">
        <w:rPr>
          <w:iCs/>
          <w:sz w:val="24"/>
          <w:szCs w:val="24"/>
          <w:lang w:eastAsia="en-AU"/>
        </w:rPr>
        <w:t>that this legislative instrument is compatible with human rights</w:t>
      </w:r>
      <w:r w:rsidRPr="00164BC5">
        <w:rPr>
          <w:sz w:val="24"/>
          <w:szCs w:val="24"/>
          <w:lang w:eastAsia="en-AU"/>
        </w:rPr>
        <w:t>. The PZJA’s Statement of Compatibility is attached.</w:t>
      </w:r>
    </w:p>
    <w:p w:rsidR="00516DB6" w:rsidRDefault="00516DB6" w:rsidP="00516DB6">
      <w:pPr>
        <w:spacing w:after="240"/>
        <w:jc w:val="both"/>
        <w:rPr>
          <w:snapToGrid w:val="0"/>
          <w:kern w:val="20"/>
          <w:sz w:val="24"/>
          <w:szCs w:val="24"/>
        </w:rPr>
      </w:pPr>
    </w:p>
    <w:p w:rsidR="00516DB6" w:rsidRPr="00164BC5" w:rsidRDefault="00516DB6" w:rsidP="00516DB6">
      <w:pPr>
        <w:spacing w:after="240"/>
        <w:jc w:val="both"/>
        <w:rPr>
          <w:snapToGrid w:val="0"/>
          <w:kern w:val="20"/>
          <w:sz w:val="24"/>
          <w:szCs w:val="24"/>
        </w:rPr>
      </w:pPr>
      <w:r w:rsidRPr="00164BC5">
        <w:rPr>
          <w:snapToGrid w:val="0"/>
          <w:kern w:val="20"/>
          <w:sz w:val="24"/>
          <w:szCs w:val="24"/>
        </w:rPr>
        <w:t>Details of the Instrument are set out below:</w:t>
      </w:r>
    </w:p>
    <w:p w:rsidR="00516DB6" w:rsidRDefault="00516DB6" w:rsidP="00516DB6">
      <w:pPr>
        <w:pStyle w:val="AFMANormal"/>
        <w:spacing w:before="0" w:after="240"/>
        <w:ind w:left="1276" w:hanging="1276"/>
        <w:rPr>
          <w:szCs w:val="24"/>
        </w:rPr>
      </w:pPr>
      <w:r w:rsidRPr="00A601EF">
        <w:rPr>
          <w:b/>
          <w:i/>
          <w:szCs w:val="24"/>
        </w:rPr>
        <w:t>Clause 1</w:t>
      </w:r>
      <w:r>
        <w:rPr>
          <w:szCs w:val="24"/>
        </w:rPr>
        <w:tab/>
      </w:r>
      <w:r w:rsidRPr="00A601EF">
        <w:rPr>
          <w:szCs w:val="24"/>
        </w:rPr>
        <w:t xml:space="preserve">Provides for the Instrument to be cited as the </w:t>
      </w:r>
      <w:r w:rsidRPr="00726358">
        <w:rPr>
          <w:i/>
          <w:szCs w:val="24"/>
        </w:rPr>
        <w:t>Torres Strait Fisher</w:t>
      </w:r>
      <w:r w:rsidR="00394852" w:rsidRPr="00726358">
        <w:rPr>
          <w:i/>
          <w:szCs w:val="24"/>
        </w:rPr>
        <w:t>ies Management Instrument No. 12</w:t>
      </w:r>
      <w:r w:rsidRPr="00A601EF">
        <w:rPr>
          <w:szCs w:val="24"/>
        </w:rPr>
        <w:t>.</w:t>
      </w:r>
    </w:p>
    <w:p w:rsidR="00516DB6" w:rsidRDefault="00516DB6" w:rsidP="00516DB6">
      <w:pPr>
        <w:pStyle w:val="AFMANormal"/>
        <w:spacing w:before="0" w:after="240"/>
        <w:ind w:left="1276" w:hanging="1276"/>
        <w:rPr>
          <w:szCs w:val="24"/>
        </w:rPr>
      </w:pPr>
      <w:r w:rsidRPr="00A601EF">
        <w:rPr>
          <w:b/>
          <w:i/>
          <w:szCs w:val="24"/>
        </w:rPr>
        <w:t>Clause 2</w:t>
      </w:r>
      <w:r>
        <w:rPr>
          <w:szCs w:val="24"/>
        </w:rPr>
        <w:tab/>
      </w:r>
      <w:r w:rsidRPr="00A601EF">
        <w:rPr>
          <w:szCs w:val="24"/>
        </w:rPr>
        <w:t xml:space="preserve">Provides that the Instrument commences </w:t>
      </w:r>
      <w:r w:rsidR="00726358" w:rsidRPr="00041C6D">
        <w:t xml:space="preserve">on </w:t>
      </w:r>
      <w:r w:rsidR="00726358">
        <w:t>the day after it is registered on the Federal Register of Legislative Instruments</w:t>
      </w:r>
      <w:r w:rsidRPr="00A601EF">
        <w:rPr>
          <w:szCs w:val="24"/>
        </w:rPr>
        <w:t>.</w:t>
      </w:r>
    </w:p>
    <w:p w:rsidR="00516DB6" w:rsidRDefault="00516DB6" w:rsidP="00516DB6">
      <w:pPr>
        <w:pStyle w:val="AFMANormal"/>
        <w:spacing w:before="0" w:after="240"/>
        <w:ind w:left="1276" w:hanging="1276"/>
        <w:rPr>
          <w:snapToGrid/>
          <w:szCs w:val="24"/>
        </w:rPr>
      </w:pPr>
      <w:r w:rsidRPr="00A601EF">
        <w:rPr>
          <w:b/>
          <w:i/>
          <w:szCs w:val="24"/>
        </w:rPr>
        <w:t>Clause 3</w:t>
      </w:r>
      <w:r>
        <w:rPr>
          <w:szCs w:val="24"/>
        </w:rPr>
        <w:tab/>
      </w:r>
      <w:r>
        <w:rPr>
          <w:snapToGrid/>
          <w:szCs w:val="24"/>
        </w:rPr>
        <w:t>Provides that the Instrument is repealed on 31 December 202</w:t>
      </w:r>
      <w:r w:rsidR="004B7D66">
        <w:rPr>
          <w:snapToGrid/>
          <w:szCs w:val="24"/>
        </w:rPr>
        <w:t>6</w:t>
      </w:r>
      <w:r>
        <w:rPr>
          <w:snapToGrid/>
          <w:szCs w:val="24"/>
        </w:rPr>
        <w:t xml:space="preserve"> unless earlier revoked.</w:t>
      </w:r>
    </w:p>
    <w:p w:rsidR="00516DB6" w:rsidRPr="00A601EF" w:rsidRDefault="00516DB6" w:rsidP="00516DB6">
      <w:pPr>
        <w:pStyle w:val="AFMANormal"/>
        <w:spacing w:before="0" w:after="240"/>
        <w:ind w:left="1276" w:hanging="1276"/>
        <w:rPr>
          <w:snapToGrid/>
          <w:szCs w:val="24"/>
        </w:rPr>
      </w:pPr>
      <w:r>
        <w:rPr>
          <w:b/>
          <w:i/>
          <w:szCs w:val="24"/>
        </w:rPr>
        <w:t>Clause 4</w:t>
      </w:r>
      <w:r>
        <w:rPr>
          <w:b/>
          <w:i/>
          <w:szCs w:val="24"/>
        </w:rPr>
        <w:tab/>
      </w:r>
      <w:r>
        <w:rPr>
          <w:szCs w:val="24"/>
        </w:rPr>
        <w:t xml:space="preserve">Provides that the Instrument revokes </w:t>
      </w:r>
      <w:r w:rsidRPr="00726358">
        <w:rPr>
          <w:i/>
          <w:szCs w:val="24"/>
        </w:rPr>
        <w:t xml:space="preserve">Torres Strait Fisheries </w:t>
      </w:r>
      <w:r w:rsidR="00394852" w:rsidRPr="00726358">
        <w:rPr>
          <w:i/>
          <w:szCs w:val="24"/>
        </w:rPr>
        <w:t xml:space="preserve">Management </w:t>
      </w:r>
      <w:r w:rsidR="00813BAF">
        <w:rPr>
          <w:i/>
          <w:szCs w:val="24"/>
        </w:rPr>
        <w:t>Instrument</w:t>
      </w:r>
      <w:r w:rsidR="00394852" w:rsidRPr="00726358">
        <w:rPr>
          <w:i/>
          <w:szCs w:val="24"/>
        </w:rPr>
        <w:t xml:space="preserve"> No. 81</w:t>
      </w:r>
      <w:r>
        <w:rPr>
          <w:szCs w:val="24"/>
        </w:rPr>
        <w:t xml:space="preserve"> from the date of commencement of the Instrument.  </w:t>
      </w:r>
    </w:p>
    <w:p w:rsidR="00516DB6" w:rsidRPr="00164BC5" w:rsidRDefault="00516DB6" w:rsidP="00516DB6">
      <w:pPr>
        <w:pStyle w:val="AFMANormal"/>
        <w:spacing w:before="0" w:after="240"/>
        <w:ind w:left="1276" w:hanging="1276"/>
        <w:rPr>
          <w:rFonts w:ascii="Arial" w:hAnsi="Arial" w:cs="Arial"/>
          <w:szCs w:val="24"/>
          <w:u w:val="single"/>
        </w:rPr>
      </w:pPr>
      <w:r>
        <w:rPr>
          <w:b/>
          <w:i/>
          <w:snapToGrid/>
          <w:szCs w:val="24"/>
        </w:rPr>
        <w:t>Clause 5</w:t>
      </w:r>
      <w:r>
        <w:rPr>
          <w:snapToGrid/>
          <w:szCs w:val="24"/>
        </w:rPr>
        <w:tab/>
      </w:r>
      <w:r w:rsidRPr="00A601EF">
        <w:rPr>
          <w:snapToGrid/>
          <w:szCs w:val="24"/>
        </w:rPr>
        <w:t xml:space="preserve">Provides </w:t>
      </w:r>
      <w:r w:rsidR="00394852">
        <w:rPr>
          <w:snapToGrid/>
          <w:szCs w:val="24"/>
        </w:rPr>
        <w:t>for definitions of terms</w:t>
      </w:r>
      <w:r w:rsidR="004B7D66">
        <w:rPr>
          <w:snapToGrid/>
          <w:szCs w:val="24"/>
        </w:rPr>
        <w:t>, specified dimensions and other design characteristics</w:t>
      </w:r>
      <w:r w:rsidR="00394852">
        <w:rPr>
          <w:snapToGrid/>
          <w:szCs w:val="24"/>
        </w:rPr>
        <w:t xml:space="preserve"> contained within the Instrument, and </w:t>
      </w:r>
      <w:r w:rsidRPr="00A601EF">
        <w:rPr>
          <w:snapToGrid/>
          <w:szCs w:val="24"/>
        </w:rPr>
        <w:t xml:space="preserve">that a term used in the </w:t>
      </w:r>
      <w:r>
        <w:rPr>
          <w:snapToGrid/>
          <w:szCs w:val="24"/>
        </w:rPr>
        <w:t>Instrument</w:t>
      </w:r>
      <w:r w:rsidRPr="00A601EF">
        <w:rPr>
          <w:snapToGrid/>
          <w:szCs w:val="24"/>
        </w:rPr>
        <w:t xml:space="preserve"> and in the Plan or Act has the same meaning in the </w:t>
      </w:r>
      <w:r>
        <w:rPr>
          <w:snapToGrid/>
          <w:szCs w:val="24"/>
        </w:rPr>
        <w:t>Instrument</w:t>
      </w:r>
      <w:r w:rsidRPr="00A601EF">
        <w:rPr>
          <w:snapToGrid/>
          <w:szCs w:val="24"/>
        </w:rPr>
        <w:t xml:space="preserve"> as in the Plan or Act</w:t>
      </w:r>
      <w:r>
        <w:rPr>
          <w:snapToGrid/>
          <w:szCs w:val="24"/>
        </w:rPr>
        <w:t>.</w:t>
      </w:r>
    </w:p>
    <w:p w:rsidR="00516DB6" w:rsidRDefault="00516DB6" w:rsidP="00394852">
      <w:pPr>
        <w:pStyle w:val="AFMANormal"/>
        <w:spacing w:before="0" w:after="240"/>
        <w:ind w:left="1276" w:hanging="1276"/>
        <w:rPr>
          <w:szCs w:val="24"/>
        </w:rPr>
      </w:pPr>
      <w:r w:rsidRPr="00164BC5">
        <w:rPr>
          <w:b/>
          <w:i/>
          <w:snapToGrid/>
          <w:szCs w:val="24"/>
        </w:rPr>
        <w:t>Clause 6</w:t>
      </w:r>
      <w:r w:rsidRPr="00164BC5">
        <w:rPr>
          <w:snapToGrid/>
          <w:szCs w:val="24"/>
        </w:rPr>
        <w:t xml:space="preserve"> </w:t>
      </w:r>
      <w:r>
        <w:rPr>
          <w:snapToGrid/>
          <w:szCs w:val="24"/>
        </w:rPr>
        <w:tab/>
      </w:r>
      <w:r w:rsidR="00394852" w:rsidRPr="00394852">
        <w:rPr>
          <w:snapToGrid/>
          <w:szCs w:val="24"/>
        </w:rPr>
        <w:t>Prohibits the use or possession of otter trawl equipment in the Torres Strait Prawn Fishery unless each net that is used is fitted with a Turtle Excluder Device.</w:t>
      </w:r>
      <w:r w:rsidR="00394852">
        <w:rPr>
          <w:szCs w:val="24"/>
        </w:rPr>
        <w:t xml:space="preserve"> </w:t>
      </w:r>
    </w:p>
    <w:p w:rsidR="00516DB6" w:rsidRDefault="00516DB6" w:rsidP="00516DB6">
      <w:pPr>
        <w:pStyle w:val="AFMANormal"/>
        <w:spacing w:before="0" w:after="240"/>
        <w:ind w:left="1276" w:hanging="1276"/>
        <w:rPr>
          <w:szCs w:val="24"/>
        </w:rPr>
      </w:pPr>
    </w:p>
    <w:p w:rsidR="00516DB6" w:rsidRDefault="00516DB6" w:rsidP="00516DB6">
      <w:pPr>
        <w:pStyle w:val="AFMANormal"/>
        <w:spacing w:before="0" w:after="240"/>
        <w:ind w:left="1276" w:hanging="1276"/>
        <w:rPr>
          <w:szCs w:val="24"/>
        </w:rPr>
      </w:pPr>
    </w:p>
    <w:p w:rsidR="00DC0884" w:rsidRDefault="00DC0884" w:rsidP="00516DB6">
      <w:pPr>
        <w:pStyle w:val="AFMANormal"/>
        <w:spacing w:before="0" w:after="240"/>
        <w:ind w:left="1276" w:hanging="1276"/>
        <w:rPr>
          <w:szCs w:val="24"/>
        </w:rPr>
      </w:pPr>
    </w:p>
    <w:p w:rsidR="00DC0884" w:rsidRDefault="00DC0884" w:rsidP="00516DB6">
      <w:pPr>
        <w:pStyle w:val="AFMANormal"/>
        <w:spacing w:before="0" w:after="240"/>
        <w:ind w:left="1276" w:hanging="1276"/>
        <w:rPr>
          <w:szCs w:val="24"/>
        </w:rPr>
      </w:pPr>
    </w:p>
    <w:p w:rsidR="00DC0884" w:rsidRDefault="00DC0884" w:rsidP="00516DB6">
      <w:pPr>
        <w:pStyle w:val="AFMANormal"/>
        <w:spacing w:before="0" w:after="240"/>
        <w:ind w:left="1276" w:hanging="1276"/>
        <w:rPr>
          <w:szCs w:val="24"/>
        </w:rPr>
      </w:pPr>
    </w:p>
    <w:p w:rsidR="00DC0884" w:rsidRDefault="00DC0884" w:rsidP="00516DB6">
      <w:pPr>
        <w:pStyle w:val="AFMANormal"/>
        <w:spacing w:before="0" w:after="240"/>
        <w:ind w:left="1276" w:hanging="1276"/>
        <w:rPr>
          <w:szCs w:val="24"/>
        </w:rPr>
      </w:pPr>
    </w:p>
    <w:p w:rsidR="00516DB6" w:rsidRDefault="00516DB6" w:rsidP="00516DB6">
      <w:pPr>
        <w:pStyle w:val="AFMANormal"/>
        <w:spacing w:before="0" w:after="240"/>
        <w:ind w:left="1276" w:hanging="1276"/>
        <w:rPr>
          <w:szCs w:val="24"/>
        </w:rPr>
      </w:pPr>
    </w:p>
    <w:p w:rsidR="00516DB6" w:rsidRDefault="00516DB6" w:rsidP="00516DB6">
      <w:pPr>
        <w:pStyle w:val="AFMANormal"/>
        <w:spacing w:before="0" w:after="240"/>
        <w:ind w:left="1276" w:hanging="1276"/>
        <w:rPr>
          <w:szCs w:val="24"/>
        </w:rPr>
      </w:pPr>
    </w:p>
    <w:p w:rsidR="00516DB6" w:rsidRDefault="00516DB6" w:rsidP="00516DB6">
      <w:pPr>
        <w:pStyle w:val="AFMANormal"/>
        <w:spacing w:before="0" w:after="240"/>
        <w:ind w:left="1276" w:hanging="1276"/>
        <w:rPr>
          <w:szCs w:val="24"/>
        </w:rPr>
      </w:pPr>
    </w:p>
    <w:p w:rsidR="00516DB6" w:rsidRPr="00C81178" w:rsidRDefault="00516DB6" w:rsidP="00516DB6">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-200025</wp:posOffset>
                </wp:positionV>
                <wp:extent cx="6423660" cy="8591550"/>
                <wp:effectExtent l="38100" t="38100" r="3429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591550"/>
                        </a:xfrm>
                        <a:prstGeom prst="rect">
                          <a:avLst/>
                        </a:prstGeom>
                        <a:solidFill>
                          <a:srgbClr val="FFFFFF"/>
                        </a:solidFill>
                        <a:ln w="76200" cmpd="tri">
                          <a:solidFill>
                            <a:srgbClr val="000000"/>
                          </a:solidFill>
                          <a:miter lim="800000"/>
                          <a:headEnd/>
                          <a:tailEnd/>
                        </a:ln>
                      </wps:spPr>
                      <wps:txbx>
                        <w:txbxContent>
                          <w:p w:rsidR="00516DB6" w:rsidRPr="00164BC5" w:rsidRDefault="00516DB6" w:rsidP="00516DB6">
                            <w:pPr>
                              <w:spacing w:before="360" w:after="120"/>
                              <w:jc w:val="center"/>
                              <w:rPr>
                                <w:b/>
                                <w:sz w:val="28"/>
                                <w:szCs w:val="28"/>
                                <w:lang w:val="en-US"/>
                              </w:rPr>
                            </w:pPr>
                            <w:r w:rsidRPr="00164BC5">
                              <w:rPr>
                                <w:b/>
                                <w:sz w:val="28"/>
                                <w:szCs w:val="28"/>
                                <w:lang w:val="en-US"/>
                              </w:rPr>
                              <w:t>Statement of Compatibility with Human Rights</w:t>
                            </w:r>
                          </w:p>
                          <w:p w:rsidR="00516DB6" w:rsidRPr="00164BC5" w:rsidRDefault="00516DB6" w:rsidP="00516DB6">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center"/>
                              <w:rPr>
                                <w:b/>
                                <w:sz w:val="24"/>
                                <w:szCs w:val="24"/>
                                <w:lang w:val="en-US"/>
                              </w:rPr>
                            </w:pPr>
                            <w:r w:rsidRPr="00164BC5">
                              <w:rPr>
                                <w:b/>
                                <w:sz w:val="24"/>
                                <w:szCs w:val="24"/>
                                <w:lang w:val="en-US"/>
                              </w:rPr>
                              <w:t>Torres Strait Fisher</w:t>
                            </w:r>
                            <w:r w:rsidR="00394852">
                              <w:rPr>
                                <w:b/>
                                <w:sz w:val="24"/>
                                <w:szCs w:val="24"/>
                                <w:lang w:val="en-US"/>
                              </w:rPr>
                              <w:t>ies Management Instrument No. 12</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center"/>
                              <w:rPr>
                                <w:sz w:val="24"/>
                                <w:szCs w:val="24"/>
                                <w:lang w:val="en-US"/>
                              </w:rPr>
                            </w:pPr>
                            <w:r w:rsidRPr="00164BC5">
                              <w:rPr>
                                <w:sz w:val="24"/>
                                <w:szCs w:val="24"/>
                                <w:lang w:val="en-US"/>
                              </w:rPr>
                              <w:t xml:space="preserve">This Legislative Instrument is compatible with the human rights and freedoms </w:t>
                            </w:r>
                            <w:proofErr w:type="spellStart"/>
                            <w:r w:rsidRPr="00164BC5">
                              <w:rPr>
                                <w:sz w:val="24"/>
                                <w:szCs w:val="24"/>
                                <w:lang w:val="en-US"/>
                              </w:rPr>
                              <w:t>recognised</w:t>
                            </w:r>
                            <w:proofErr w:type="spellEnd"/>
                            <w:r w:rsidRPr="00164BC5">
                              <w:rPr>
                                <w:sz w:val="24"/>
                                <w:szCs w:val="24"/>
                                <w:lang w:val="en-US"/>
                              </w:rPr>
                              <w:t xml:space="preserve">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both"/>
                              <w:rPr>
                                <w:b/>
                                <w:sz w:val="24"/>
                                <w:szCs w:val="24"/>
                                <w:lang w:val="en-US"/>
                              </w:rPr>
                            </w:pPr>
                            <w:r w:rsidRPr="00164BC5">
                              <w:rPr>
                                <w:b/>
                                <w:sz w:val="24"/>
                                <w:szCs w:val="24"/>
                                <w:lang w:val="en-US"/>
                              </w:rPr>
                              <w:t>Overview of the Legislative Instrument</w:t>
                            </w:r>
                          </w:p>
                          <w:p w:rsidR="00516DB6" w:rsidRPr="00164BC5" w:rsidRDefault="00516DB6" w:rsidP="00516DB6">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516DB6" w:rsidRPr="00164BC5" w:rsidRDefault="00516DB6" w:rsidP="00516DB6">
                            <w:pPr>
                              <w:autoSpaceDE w:val="0"/>
                              <w:autoSpaceDN w:val="0"/>
                              <w:adjustRightInd w:val="0"/>
                              <w:jc w:val="both"/>
                              <w:rPr>
                                <w:sz w:val="24"/>
                                <w:szCs w:val="24"/>
                                <w:lang w:val="en-US"/>
                              </w:rPr>
                            </w:pPr>
                          </w:p>
                          <w:p w:rsidR="00394852" w:rsidRPr="00164BC5" w:rsidRDefault="00394852" w:rsidP="00394852">
                            <w:pPr>
                              <w:autoSpaceDE w:val="0"/>
                              <w:autoSpaceDN w:val="0"/>
                              <w:adjustRightInd w:val="0"/>
                              <w:jc w:val="both"/>
                              <w:rPr>
                                <w:sz w:val="24"/>
                                <w:szCs w:val="24"/>
                              </w:rPr>
                            </w:pPr>
                            <w:r w:rsidRPr="00164BC5">
                              <w:rPr>
                                <w:sz w:val="24"/>
                                <w:szCs w:val="24"/>
                              </w:rPr>
                              <w:t xml:space="preserve">The Instrument revokes the </w:t>
                            </w:r>
                            <w:r w:rsidRPr="00164BC5">
                              <w:rPr>
                                <w:i/>
                                <w:sz w:val="24"/>
                                <w:szCs w:val="24"/>
                              </w:rPr>
                              <w:t xml:space="preserve">Torres Strait Fisheries Management </w:t>
                            </w:r>
                            <w:r w:rsidR="00813BAF">
                              <w:rPr>
                                <w:i/>
                                <w:sz w:val="24"/>
                                <w:szCs w:val="24"/>
                              </w:rPr>
                              <w:t>Instrument</w:t>
                            </w:r>
                            <w:r w:rsidRPr="00164BC5">
                              <w:rPr>
                                <w:i/>
                                <w:sz w:val="24"/>
                                <w:szCs w:val="24"/>
                              </w:rPr>
                              <w:t xml:space="preserve"> No. </w:t>
                            </w:r>
                            <w:r>
                              <w:rPr>
                                <w:i/>
                                <w:sz w:val="24"/>
                                <w:szCs w:val="24"/>
                              </w:rPr>
                              <w:t>81</w:t>
                            </w:r>
                            <w:r w:rsidRPr="00164BC5">
                              <w:rPr>
                                <w:sz w:val="24"/>
                                <w:szCs w:val="24"/>
                              </w:rPr>
                              <w:t xml:space="preserve"> (the previous Instrument</w:t>
                            </w:r>
                            <w:r>
                              <w:rPr>
                                <w:sz w:val="24"/>
                                <w:szCs w:val="24"/>
                              </w:rPr>
                              <w:t>).  The Instrument maintains</w:t>
                            </w:r>
                            <w:r w:rsidRPr="00164BC5">
                              <w:rPr>
                                <w:sz w:val="24"/>
                                <w:szCs w:val="24"/>
                              </w:rPr>
                              <w:t xml:space="preserve"> the prohibitions </w:t>
                            </w:r>
                            <w:r>
                              <w:rPr>
                                <w:sz w:val="24"/>
                                <w:szCs w:val="24"/>
                              </w:rPr>
                              <w:t xml:space="preserve">of </w:t>
                            </w:r>
                            <w:r w:rsidRPr="00164BC5">
                              <w:rPr>
                                <w:sz w:val="24"/>
                                <w:szCs w:val="24"/>
                              </w:rPr>
                              <w:t xml:space="preserve">the previous Instrument while allowing for a change </w:t>
                            </w:r>
                            <w:r>
                              <w:rPr>
                                <w:sz w:val="24"/>
                                <w:szCs w:val="24"/>
                              </w:rPr>
                              <w:t>in the TED design standards</w:t>
                            </w:r>
                            <w:r w:rsidRPr="00164BC5">
                              <w:rPr>
                                <w:sz w:val="24"/>
                                <w:szCs w:val="24"/>
                              </w:rPr>
                              <w:t xml:space="preserve">.  </w:t>
                            </w:r>
                          </w:p>
                          <w:p w:rsidR="00516DB6" w:rsidRPr="00164BC5" w:rsidRDefault="00516DB6" w:rsidP="00516DB6">
                            <w:pPr>
                              <w:autoSpaceDE w:val="0"/>
                              <w:autoSpaceDN w:val="0"/>
                              <w:adjustRightInd w:val="0"/>
                              <w:jc w:val="both"/>
                              <w:rPr>
                                <w:sz w:val="24"/>
                                <w:szCs w:val="24"/>
                              </w:rPr>
                            </w:pPr>
                          </w:p>
                          <w:p w:rsidR="00394852" w:rsidRDefault="00394852" w:rsidP="00516DB6">
                            <w:pPr>
                              <w:spacing w:before="120" w:after="120"/>
                              <w:rPr>
                                <w:b/>
                                <w:sz w:val="24"/>
                                <w:szCs w:val="24"/>
                                <w:lang w:val="en-US"/>
                              </w:rPr>
                            </w:pPr>
                          </w:p>
                          <w:p w:rsidR="00516DB6" w:rsidRPr="00164BC5" w:rsidRDefault="00516DB6" w:rsidP="00516DB6">
                            <w:pPr>
                              <w:spacing w:before="120" w:after="120"/>
                              <w:rPr>
                                <w:b/>
                                <w:sz w:val="24"/>
                                <w:szCs w:val="24"/>
                                <w:lang w:val="en-US"/>
                              </w:rPr>
                            </w:pPr>
                            <w:r w:rsidRPr="00164BC5">
                              <w:rPr>
                                <w:b/>
                                <w:sz w:val="24"/>
                                <w:szCs w:val="24"/>
                                <w:lang w:val="en-US"/>
                              </w:rPr>
                              <w:t>Human rights implications</w:t>
                            </w:r>
                          </w:p>
                          <w:p w:rsidR="00516DB6" w:rsidRPr="00164BC5" w:rsidRDefault="00516DB6" w:rsidP="00516DB6">
                            <w:pPr>
                              <w:spacing w:before="120" w:after="120"/>
                              <w:rPr>
                                <w:sz w:val="24"/>
                                <w:szCs w:val="24"/>
                                <w:lang w:val="en-US"/>
                              </w:rPr>
                            </w:pPr>
                            <w:r w:rsidRPr="00164BC5">
                              <w:rPr>
                                <w:sz w:val="24"/>
                                <w:szCs w:val="24"/>
                                <w:lang w:val="en-US"/>
                              </w:rPr>
                              <w:t>This Legislative Instrument does not engage any of the applicable rights or freedoms.</w:t>
                            </w:r>
                          </w:p>
                          <w:p w:rsidR="00516DB6" w:rsidRPr="00164BC5" w:rsidRDefault="00516DB6" w:rsidP="00516DB6">
                            <w:pPr>
                              <w:spacing w:before="120" w:after="120"/>
                              <w:rPr>
                                <w:sz w:val="24"/>
                                <w:szCs w:val="24"/>
                                <w:lang w:val="en-US"/>
                              </w:rPr>
                            </w:pPr>
                          </w:p>
                          <w:p w:rsidR="00516DB6" w:rsidRPr="00164BC5" w:rsidRDefault="00516DB6" w:rsidP="00516DB6">
                            <w:pPr>
                              <w:spacing w:before="120" w:after="120"/>
                              <w:rPr>
                                <w:b/>
                                <w:sz w:val="24"/>
                                <w:szCs w:val="24"/>
                                <w:lang w:val="en-US"/>
                              </w:rPr>
                            </w:pPr>
                            <w:r w:rsidRPr="00164BC5">
                              <w:rPr>
                                <w:b/>
                                <w:sz w:val="24"/>
                                <w:szCs w:val="24"/>
                                <w:lang w:val="en-US"/>
                              </w:rPr>
                              <w:t>Conclusion</w:t>
                            </w:r>
                          </w:p>
                          <w:p w:rsidR="00516DB6" w:rsidRPr="00164BC5" w:rsidRDefault="00516DB6" w:rsidP="00516DB6">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r w:rsidRPr="00164BC5">
                              <w:rPr>
                                <w:snapToGrid w:val="0"/>
                                <w:kern w:val="20"/>
                                <w:sz w:val="24"/>
                                <w:szCs w:val="24"/>
                                <w:lang w:val="en-US"/>
                              </w:rPr>
                              <w:t xml:space="preserve">The Instrument allows for the </w:t>
                            </w:r>
                            <w:r w:rsidR="00394852">
                              <w:rPr>
                                <w:snapToGrid w:val="0"/>
                                <w:kern w:val="20"/>
                                <w:sz w:val="24"/>
                                <w:szCs w:val="24"/>
                                <w:lang w:val="en-US"/>
                              </w:rPr>
                              <w:t>modification in the TED design standards</w:t>
                            </w:r>
                            <w:r w:rsidR="004B7D66">
                              <w:rPr>
                                <w:snapToGrid w:val="0"/>
                                <w:kern w:val="20"/>
                                <w:sz w:val="24"/>
                                <w:szCs w:val="24"/>
                                <w:lang w:val="en-US"/>
                              </w:rPr>
                              <w:t xml:space="preserve"> to improve protection of marine turtles.</w:t>
                            </w:r>
                          </w:p>
                          <w:p w:rsidR="00516DB6" w:rsidRPr="00164BC5" w:rsidRDefault="00516DB6" w:rsidP="00516DB6">
                            <w:pPr>
                              <w:spacing w:before="120" w:after="120"/>
                              <w:rPr>
                                <w:lang w:val="en-US"/>
                              </w:rPr>
                            </w:pPr>
                          </w:p>
                          <w:p w:rsidR="00516DB6" w:rsidRPr="00E4135E" w:rsidRDefault="00516DB6" w:rsidP="00516DB6">
                            <w:pPr>
                              <w:spacing w:before="120" w:after="120"/>
                            </w:pPr>
                          </w:p>
                          <w:p w:rsidR="00516DB6" w:rsidRDefault="00516DB6" w:rsidP="00516DB6">
                            <w:pPr>
                              <w:spacing w:before="120" w:after="120"/>
                            </w:pPr>
                          </w:p>
                          <w:p w:rsidR="00516DB6" w:rsidRPr="00E4135E" w:rsidRDefault="00516DB6" w:rsidP="00516DB6">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5.75pt;width:505.8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uqLgIAAFYEAAAOAAAAZHJzL2Uyb0RvYy54bWysVNuO0zAQfUfiHyy/07Rl212ipqtVlyKk&#10;BVYsfIDjOI2F7TFjt2n5esZOt7TAEyIPli/j4zPnzGRxu7eG7RQGDa7ik9GYM+UkNNptKv71y/rV&#10;DWchCtcIA05V/KACv12+fLHofamm0IFpFDICcaHsfcW7GH1ZFEF2yoowAq8cHbaAVkRa4qZoUPSE&#10;bk0xHY/nRQ/YeASpQqDd++GQLzN+2yoZP7VtUJGZihO3mEfMY53GYrkQ5QaF77Q80hD/wMIK7ejR&#10;E9S9iIJtUf8BZbVECNDGkQRbQNtqqXIOlM1k/Fs2T53wKudC4gR/kin8P1j5cfeITDcVn3LmhCWL&#10;PpNowm2MYtMkT+9DSVFP/hFTgsE/gPwWmINVR1HqDhH6TomGSE1SfHFxIS0CXWV1/wEaQhfbCFmp&#10;fYs2AZIGbJ8NOZwMUfvIJG3Or6av53PyTdLZzezNZDbLlhWifL7uMcR3CixLk4ojkc/wYvcQYqIj&#10;yueQTB+MbtbamLzATb0yyHaCqmOdv5wBZXkeZhzrK349p3ojJtaTWBF1fuUiLpzDjfP3NzirI5W8&#10;0ZZSOgWJMmn41jW5IKPQZpgTfeOOoiYdBz/ivt4framhOZC8CENpUyvSpAP8wVlPZV3x8H0rUHFm&#10;3rtkUX6SGiGvrmbXU8oJL47q8yPhJIFRwpwN01UcumfrUW86emuShXBwR8a2OkueTB94HZlT8WYn&#10;jo2WuuN8naN+/Q6WPwEAAP//AwBQSwMEFAAGAAgAAAAhACN+PFLiAAAADAEAAA8AAABkcnMvZG93&#10;bnJldi54bWxMj8FOwzAQRO9I/IO1SNxap3WTtiFOhSpQpUo9UJC4OvGSRMR2ZLtN+vcsJ7jt7oxm&#10;3xS7yfTsij50zkpYzBNgaGunO9tI+Hh/nW2AhaisVr2zKOGGAXbl/V2hcu1G+4bXc2wYhdiQKwlt&#10;jEPOeahbNCrM3YCWtC/njYq0+oZrr0YKNz1fJknGjeosfWjVgPsW6+/zxUgYj2J/+xSnw8s6XVVD&#10;xg/HyQspHx+m5ydgEaf4Z4ZffEKHkpgqd7E6sF7CLF1Rl0iDWKTAyLFN1xmwiqxiSSdeFvx/ifIH&#10;AAD//wMAUEsBAi0AFAAGAAgAAAAhALaDOJL+AAAA4QEAABMAAAAAAAAAAAAAAAAAAAAAAFtDb250&#10;ZW50X1R5cGVzXS54bWxQSwECLQAUAAYACAAAACEAOP0h/9YAAACUAQAACwAAAAAAAAAAAAAAAAAv&#10;AQAAX3JlbHMvLnJlbHNQSwECLQAUAAYACAAAACEAgEmLqi4CAABWBAAADgAAAAAAAAAAAAAAAAAu&#10;AgAAZHJzL2Uyb0RvYy54bWxQSwECLQAUAAYACAAAACEAI348UuIAAAAMAQAADwAAAAAAAAAAAAAA&#10;AACIBAAAZHJzL2Rvd25yZXYueG1sUEsFBgAAAAAEAAQA8wAAAJcFAAAAAA==&#10;" strokeweight="6pt">
                <v:stroke linestyle="thickBetweenThin"/>
                <v:textbox inset="5mm,,5mm">
                  <w:txbxContent>
                    <w:p w:rsidR="00516DB6" w:rsidRPr="00164BC5" w:rsidRDefault="00516DB6" w:rsidP="00516DB6">
                      <w:pPr>
                        <w:spacing w:before="360" w:after="120"/>
                        <w:jc w:val="center"/>
                        <w:rPr>
                          <w:b/>
                          <w:sz w:val="28"/>
                          <w:szCs w:val="28"/>
                          <w:lang w:val="en-US"/>
                        </w:rPr>
                      </w:pPr>
                      <w:r w:rsidRPr="00164BC5">
                        <w:rPr>
                          <w:b/>
                          <w:sz w:val="28"/>
                          <w:szCs w:val="28"/>
                          <w:lang w:val="en-US"/>
                        </w:rPr>
                        <w:t>Statement of Compatibility with Human Rights</w:t>
                      </w:r>
                    </w:p>
                    <w:p w:rsidR="00516DB6" w:rsidRPr="00164BC5" w:rsidRDefault="00516DB6" w:rsidP="00516DB6">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center"/>
                        <w:rPr>
                          <w:b/>
                          <w:sz w:val="24"/>
                          <w:szCs w:val="24"/>
                          <w:lang w:val="en-US"/>
                        </w:rPr>
                      </w:pPr>
                      <w:r w:rsidRPr="00164BC5">
                        <w:rPr>
                          <w:b/>
                          <w:sz w:val="24"/>
                          <w:szCs w:val="24"/>
                          <w:lang w:val="en-US"/>
                        </w:rPr>
                        <w:t>Torres Strait Fisher</w:t>
                      </w:r>
                      <w:r w:rsidR="00394852">
                        <w:rPr>
                          <w:b/>
                          <w:sz w:val="24"/>
                          <w:szCs w:val="24"/>
                          <w:lang w:val="en-US"/>
                        </w:rPr>
                        <w:t>ies Management Instrument No. 12</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center"/>
                        <w:rPr>
                          <w:sz w:val="24"/>
                          <w:szCs w:val="24"/>
                          <w:lang w:val="en-US"/>
                        </w:rPr>
                      </w:pPr>
                      <w:r w:rsidRPr="00164BC5">
                        <w:rPr>
                          <w:sz w:val="24"/>
                          <w:szCs w:val="24"/>
                          <w:lang w:val="en-US"/>
                        </w:rPr>
                        <w:t xml:space="preserve">This Legislative Instrument is compatible with the human rights and freedoms recognised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516DB6" w:rsidRPr="00164BC5" w:rsidRDefault="00516DB6" w:rsidP="00516DB6">
                      <w:pPr>
                        <w:spacing w:before="120" w:after="120"/>
                        <w:jc w:val="center"/>
                        <w:rPr>
                          <w:sz w:val="24"/>
                          <w:szCs w:val="24"/>
                          <w:lang w:val="en-US"/>
                        </w:rPr>
                      </w:pPr>
                    </w:p>
                    <w:p w:rsidR="00516DB6" w:rsidRPr="00164BC5" w:rsidRDefault="00516DB6" w:rsidP="00516DB6">
                      <w:pPr>
                        <w:spacing w:before="120" w:after="120"/>
                        <w:jc w:val="both"/>
                        <w:rPr>
                          <w:b/>
                          <w:sz w:val="24"/>
                          <w:szCs w:val="24"/>
                          <w:lang w:val="en-US"/>
                        </w:rPr>
                      </w:pPr>
                      <w:r w:rsidRPr="00164BC5">
                        <w:rPr>
                          <w:b/>
                          <w:sz w:val="24"/>
                          <w:szCs w:val="24"/>
                          <w:lang w:val="en-US"/>
                        </w:rPr>
                        <w:t>Overview of the Legislative Instrument</w:t>
                      </w:r>
                    </w:p>
                    <w:p w:rsidR="00516DB6" w:rsidRPr="00164BC5" w:rsidRDefault="00516DB6" w:rsidP="00516DB6">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516DB6" w:rsidRPr="00164BC5" w:rsidRDefault="00516DB6" w:rsidP="00516DB6">
                      <w:pPr>
                        <w:autoSpaceDE w:val="0"/>
                        <w:autoSpaceDN w:val="0"/>
                        <w:adjustRightInd w:val="0"/>
                        <w:jc w:val="both"/>
                        <w:rPr>
                          <w:sz w:val="24"/>
                          <w:szCs w:val="24"/>
                          <w:lang w:val="en-US"/>
                        </w:rPr>
                      </w:pPr>
                    </w:p>
                    <w:p w:rsidR="00394852" w:rsidRPr="00164BC5" w:rsidRDefault="00394852" w:rsidP="00394852">
                      <w:pPr>
                        <w:autoSpaceDE w:val="0"/>
                        <w:autoSpaceDN w:val="0"/>
                        <w:adjustRightInd w:val="0"/>
                        <w:jc w:val="both"/>
                        <w:rPr>
                          <w:sz w:val="24"/>
                          <w:szCs w:val="24"/>
                        </w:rPr>
                      </w:pPr>
                      <w:r w:rsidRPr="00164BC5">
                        <w:rPr>
                          <w:sz w:val="24"/>
                          <w:szCs w:val="24"/>
                        </w:rPr>
                        <w:t xml:space="preserve">The Instrument revokes the </w:t>
                      </w:r>
                      <w:r w:rsidRPr="00164BC5">
                        <w:rPr>
                          <w:i/>
                          <w:sz w:val="24"/>
                          <w:szCs w:val="24"/>
                        </w:rPr>
                        <w:t xml:space="preserve">Torres Strait Fisheries Management </w:t>
                      </w:r>
                      <w:r w:rsidR="00813BAF">
                        <w:rPr>
                          <w:i/>
                          <w:sz w:val="24"/>
                          <w:szCs w:val="24"/>
                        </w:rPr>
                        <w:t>Instrument</w:t>
                      </w:r>
                      <w:bookmarkStart w:id="2" w:name="_GoBack"/>
                      <w:bookmarkEnd w:id="2"/>
                      <w:r w:rsidRPr="00164BC5">
                        <w:rPr>
                          <w:i/>
                          <w:sz w:val="24"/>
                          <w:szCs w:val="24"/>
                        </w:rPr>
                        <w:t xml:space="preserve"> No. </w:t>
                      </w:r>
                      <w:r>
                        <w:rPr>
                          <w:i/>
                          <w:sz w:val="24"/>
                          <w:szCs w:val="24"/>
                        </w:rPr>
                        <w:t>81</w:t>
                      </w:r>
                      <w:r w:rsidRPr="00164BC5">
                        <w:rPr>
                          <w:sz w:val="24"/>
                          <w:szCs w:val="24"/>
                        </w:rPr>
                        <w:t xml:space="preserve"> (the previous Instrument</w:t>
                      </w:r>
                      <w:r>
                        <w:rPr>
                          <w:sz w:val="24"/>
                          <w:szCs w:val="24"/>
                        </w:rPr>
                        <w:t>).  The Instrument maintains</w:t>
                      </w:r>
                      <w:r w:rsidRPr="00164BC5">
                        <w:rPr>
                          <w:sz w:val="24"/>
                          <w:szCs w:val="24"/>
                        </w:rPr>
                        <w:t xml:space="preserve"> the prohibitions </w:t>
                      </w:r>
                      <w:r>
                        <w:rPr>
                          <w:sz w:val="24"/>
                          <w:szCs w:val="24"/>
                        </w:rPr>
                        <w:t xml:space="preserve">of </w:t>
                      </w:r>
                      <w:r w:rsidRPr="00164BC5">
                        <w:rPr>
                          <w:sz w:val="24"/>
                          <w:szCs w:val="24"/>
                        </w:rPr>
                        <w:t xml:space="preserve">the previous Instrument while allowing for a change </w:t>
                      </w:r>
                      <w:r>
                        <w:rPr>
                          <w:sz w:val="24"/>
                          <w:szCs w:val="24"/>
                        </w:rPr>
                        <w:t>in the TED design standards</w:t>
                      </w:r>
                      <w:r w:rsidRPr="00164BC5">
                        <w:rPr>
                          <w:sz w:val="24"/>
                          <w:szCs w:val="24"/>
                        </w:rPr>
                        <w:t xml:space="preserve">.  </w:t>
                      </w:r>
                    </w:p>
                    <w:p w:rsidR="00516DB6" w:rsidRPr="00164BC5" w:rsidRDefault="00516DB6" w:rsidP="00516DB6">
                      <w:pPr>
                        <w:autoSpaceDE w:val="0"/>
                        <w:autoSpaceDN w:val="0"/>
                        <w:adjustRightInd w:val="0"/>
                        <w:jc w:val="both"/>
                        <w:rPr>
                          <w:sz w:val="24"/>
                          <w:szCs w:val="24"/>
                        </w:rPr>
                      </w:pPr>
                    </w:p>
                    <w:p w:rsidR="00394852" w:rsidRDefault="00394852" w:rsidP="00516DB6">
                      <w:pPr>
                        <w:spacing w:before="120" w:after="120"/>
                        <w:rPr>
                          <w:b/>
                          <w:sz w:val="24"/>
                          <w:szCs w:val="24"/>
                          <w:lang w:val="en-US"/>
                        </w:rPr>
                      </w:pPr>
                    </w:p>
                    <w:p w:rsidR="00516DB6" w:rsidRPr="00164BC5" w:rsidRDefault="00516DB6" w:rsidP="00516DB6">
                      <w:pPr>
                        <w:spacing w:before="120" w:after="120"/>
                        <w:rPr>
                          <w:b/>
                          <w:sz w:val="24"/>
                          <w:szCs w:val="24"/>
                          <w:lang w:val="en-US"/>
                        </w:rPr>
                      </w:pPr>
                      <w:r w:rsidRPr="00164BC5">
                        <w:rPr>
                          <w:b/>
                          <w:sz w:val="24"/>
                          <w:szCs w:val="24"/>
                          <w:lang w:val="en-US"/>
                        </w:rPr>
                        <w:t>Human rights implications</w:t>
                      </w:r>
                    </w:p>
                    <w:p w:rsidR="00516DB6" w:rsidRPr="00164BC5" w:rsidRDefault="00516DB6" w:rsidP="00516DB6">
                      <w:pPr>
                        <w:spacing w:before="120" w:after="120"/>
                        <w:rPr>
                          <w:sz w:val="24"/>
                          <w:szCs w:val="24"/>
                          <w:lang w:val="en-US"/>
                        </w:rPr>
                      </w:pPr>
                      <w:r w:rsidRPr="00164BC5">
                        <w:rPr>
                          <w:sz w:val="24"/>
                          <w:szCs w:val="24"/>
                          <w:lang w:val="en-US"/>
                        </w:rPr>
                        <w:t>This Legislative Instrument does not engage any of the applicable rights or freedoms.</w:t>
                      </w:r>
                    </w:p>
                    <w:p w:rsidR="00516DB6" w:rsidRPr="00164BC5" w:rsidRDefault="00516DB6" w:rsidP="00516DB6">
                      <w:pPr>
                        <w:spacing w:before="120" w:after="120"/>
                        <w:rPr>
                          <w:sz w:val="24"/>
                          <w:szCs w:val="24"/>
                          <w:lang w:val="en-US"/>
                        </w:rPr>
                      </w:pPr>
                    </w:p>
                    <w:p w:rsidR="00516DB6" w:rsidRPr="00164BC5" w:rsidRDefault="00516DB6" w:rsidP="00516DB6">
                      <w:pPr>
                        <w:spacing w:before="120" w:after="120"/>
                        <w:rPr>
                          <w:b/>
                          <w:sz w:val="24"/>
                          <w:szCs w:val="24"/>
                          <w:lang w:val="en-US"/>
                        </w:rPr>
                      </w:pPr>
                      <w:r w:rsidRPr="00164BC5">
                        <w:rPr>
                          <w:b/>
                          <w:sz w:val="24"/>
                          <w:szCs w:val="24"/>
                          <w:lang w:val="en-US"/>
                        </w:rPr>
                        <w:t>Conclusion</w:t>
                      </w:r>
                    </w:p>
                    <w:p w:rsidR="00516DB6" w:rsidRPr="00164BC5" w:rsidRDefault="00516DB6" w:rsidP="00516DB6">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r w:rsidRPr="00164BC5">
                        <w:rPr>
                          <w:snapToGrid w:val="0"/>
                          <w:kern w:val="20"/>
                          <w:sz w:val="24"/>
                          <w:szCs w:val="24"/>
                          <w:lang w:val="en-US"/>
                        </w:rPr>
                        <w:t xml:space="preserve">The Instrument allows for the </w:t>
                      </w:r>
                      <w:r w:rsidR="00394852">
                        <w:rPr>
                          <w:snapToGrid w:val="0"/>
                          <w:kern w:val="20"/>
                          <w:sz w:val="24"/>
                          <w:szCs w:val="24"/>
                          <w:lang w:val="en-US"/>
                        </w:rPr>
                        <w:t>modification in the TED design standards</w:t>
                      </w:r>
                      <w:r w:rsidR="004B7D66">
                        <w:rPr>
                          <w:snapToGrid w:val="0"/>
                          <w:kern w:val="20"/>
                          <w:sz w:val="24"/>
                          <w:szCs w:val="24"/>
                          <w:lang w:val="en-US"/>
                        </w:rPr>
                        <w:t xml:space="preserve"> to improve protection of marine turtles.</w:t>
                      </w:r>
                    </w:p>
                    <w:p w:rsidR="00516DB6" w:rsidRPr="00164BC5" w:rsidRDefault="00516DB6" w:rsidP="00516DB6">
                      <w:pPr>
                        <w:spacing w:before="120" w:after="120"/>
                        <w:rPr>
                          <w:lang w:val="en-US"/>
                        </w:rPr>
                      </w:pPr>
                    </w:p>
                    <w:p w:rsidR="00516DB6" w:rsidRPr="00E4135E" w:rsidRDefault="00516DB6" w:rsidP="00516DB6">
                      <w:pPr>
                        <w:spacing w:before="120" w:after="120"/>
                      </w:pPr>
                    </w:p>
                    <w:p w:rsidR="00516DB6" w:rsidRDefault="00516DB6" w:rsidP="00516DB6">
                      <w:pPr>
                        <w:spacing w:before="120" w:after="120"/>
                      </w:pPr>
                    </w:p>
                    <w:p w:rsidR="00516DB6" w:rsidRPr="00E4135E" w:rsidRDefault="00516DB6" w:rsidP="00516DB6">
                      <w:pPr>
                        <w:spacing w:before="120" w:after="120"/>
                      </w:pPr>
                    </w:p>
                  </w:txbxContent>
                </v:textbox>
              </v:rect>
            </w:pict>
          </mc:Fallback>
        </mc:AlternateContent>
      </w:r>
    </w:p>
    <w:p w:rsidR="00516DB6" w:rsidRPr="00C81178" w:rsidRDefault="00516DB6" w:rsidP="00516DB6"/>
    <w:p w:rsidR="00516DB6" w:rsidRPr="007F37BF" w:rsidRDefault="00516DB6" w:rsidP="00516DB6"/>
    <w:p w:rsidR="00516DB6" w:rsidRDefault="00516DB6" w:rsidP="00516DB6"/>
    <w:p w:rsidR="00516DB6" w:rsidRDefault="00516DB6" w:rsidP="00516DB6"/>
    <w:p w:rsidR="00516DB6" w:rsidRPr="00164BC5" w:rsidRDefault="00516DB6" w:rsidP="00516DB6">
      <w:pPr>
        <w:pStyle w:val="AFMANormal"/>
        <w:spacing w:before="0" w:after="240"/>
        <w:ind w:left="1276" w:hanging="1276"/>
        <w:rPr>
          <w:snapToGrid/>
          <w:szCs w:val="24"/>
        </w:rPr>
      </w:pPr>
    </w:p>
    <w:p w:rsidR="0015591E" w:rsidRDefault="0015591E"/>
    <w:sectPr w:rsidR="0015591E">
      <w:footerReference w:type="even" r:id="rId6"/>
      <w:footerReference w:type="default" r:id="rId7"/>
      <w:pgSz w:w="11907" w:h="16840" w:code="9"/>
      <w:pgMar w:top="1438" w:right="1588" w:bottom="1438" w:left="158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C6" w:rsidRDefault="00CF74C6">
      <w:r>
        <w:separator/>
      </w:r>
    </w:p>
  </w:endnote>
  <w:endnote w:type="continuationSeparator" w:id="0">
    <w:p w:rsidR="00CF74C6" w:rsidRDefault="00CF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394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209A0" w:rsidRDefault="001E53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394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373">
      <w:rPr>
        <w:rStyle w:val="PageNumber"/>
        <w:noProof/>
      </w:rPr>
      <w:t>2</w:t>
    </w:r>
    <w:r>
      <w:rPr>
        <w:rStyle w:val="PageNumber"/>
      </w:rPr>
      <w:fldChar w:fldCharType="end"/>
    </w:r>
  </w:p>
  <w:p w:rsidR="002209A0" w:rsidRDefault="001E537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C6" w:rsidRDefault="00CF74C6">
      <w:r>
        <w:separator/>
      </w:r>
    </w:p>
  </w:footnote>
  <w:footnote w:type="continuationSeparator" w:id="0">
    <w:p w:rsidR="00CF74C6" w:rsidRDefault="00CF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B6"/>
    <w:rsid w:val="000530D2"/>
    <w:rsid w:val="00082988"/>
    <w:rsid w:val="0015591E"/>
    <w:rsid w:val="00193166"/>
    <w:rsid w:val="001E5373"/>
    <w:rsid w:val="002150E6"/>
    <w:rsid w:val="002B3028"/>
    <w:rsid w:val="00394852"/>
    <w:rsid w:val="003A36D4"/>
    <w:rsid w:val="003D6373"/>
    <w:rsid w:val="004059EC"/>
    <w:rsid w:val="004B7D66"/>
    <w:rsid w:val="00516DB6"/>
    <w:rsid w:val="00583052"/>
    <w:rsid w:val="007128DC"/>
    <w:rsid w:val="00726358"/>
    <w:rsid w:val="007C5CD4"/>
    <w:rsid w:val="007E7EAF"/>
    <w:rsid w:val="00813BAF"/>
    <w:rsid w:val="00832D28"/>
    <w:rsid w:val="00A4727C"/>
    <w:rsid w:val="00CF74C6"/>
    <w:rsid w:val="00DC0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FE03AE0C-3515-46A7-9CA7-6280AAB7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6DB6"/>
    <w:pPr>
      <w:tabs>
        <w:tab w:val="center" w:pos="4153"/>
        <w:tab w:val="right" w:pos="8306"/>
      </w:tabs>
    </w:pPr>
  </w:style>
  <w:style w:type="character" w:customStyle="1" w:styleId="FooterChar">
    <w:name w:val="Footer Char"/>
    <w:basedOn w:val="DefaultParagraphFont"/>
    <w:link w:val="Footer"/>
    <w:rsid w:val="00516DB6"/>
    <w:rPr>
      <w:rFonts w:ascii="Times New Roman" w:eastAsia="Times New Roman" w:hAnsi="Times New Roman" w:cs="Times New Roman"/>
      <w:sz w:val="20"/>
      <w:szCs w:val="20"/>
    </w:rPr>
  </w:style>
  <w:style w:type="character" w:styleId="PageNumber">
    <w:name w:val="page number"/>
    <w:basedOn w:val="DefaultParagraphFont"/>
    <w:rsid w:val="00516DB6"/>
  </w:style>
  <w:style w:type="paragraph" w:customStyle="1" w:styleId="AFMANormal">
    <w:name w:val="AFMA Normal"/>
    <w:rsid w:val="00516DB6"/>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394852"/>
    <w:rPr>
      <w:sz w:val="16"/>
      <w:szCs w:val="16"/>
    </w:rPr>
  </w:style>
  <w:style w:type="paragraph" w:styleId="CommentText">
    <w:name w:val="annotation text"/>
    <w:basedOn w:val="Normal"/>
    <w:link w:val="CommentTextChar"/>
    <w:uiPriority w:val="99"/>
    <w:semiHidden/>
    <w:unhideWhenUsed/>
    <w:rsid w:val="00394852"/>
  </w:style>
  <w:style w:type="character" w:customStyle="1" w:styleId="CommentTextChar">
    <w:name w:val="Comment Text Char"/>
    <w:basedOn w:val="DefaultParagraphFont"/>
    <w:link w:val="CommentText"/>
    <w:uiPriority w:val="99"/>
    <w:semiHidden/>
    <w:rsid w:val="003948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4852"/>
    <w:rPr>
      <w:b/>
      <w:bCs/>
    </w:rPr>
  </w:style>
  <w:style w:type="character" w:customStyle="1" w:styleId="CommentSubjectChar">
    <w:name w:val="Comment Subject Char"/>
    <w:basedOn w:val="CommentTextChar"/>
    <w:link w:val="CommentSubject"/>
    <w:uiPriority w:val="99"/>
    <w:semiHidden/>
    <w:rsid w:val="003948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4852"/>
    <w:rPr>
      <w:rFonts w:ascii="Tahoma" w:hAnsi="Tahoma" w:cs="Tahoma"/>
      <w:sz w:val="16"/>
      <w:szCs w:val="16"/>
    </w:rPr>
  </w:style>
  <w:style w:type="character" w:customStyle="1" w:styleId="BalloonTextChar">
    <w:name w:val="Balloon Text Char"/>
    <w:basedOn w:val="DefaultParagraphFont"/>
    <w:link w:val="BalloonText"/>
    <w:uiPriority w:val="99"/>
    <w:semiHidden/>
    <w:rsid w:val="00394852"/>
    <w:rPr>
      <w:rFonts w:ascii="Tahoma" w:eastAsia="Times New Roman" w:hAnsi="Tahoma" w:cs="Tahoma"/>
      <w:sz w:val="16"/>
      <w:szCs w:val="16"/>
    </w:rPr>
  </w:style>
  <w:style w:type="paragraph" w:customStyle="1" w:styleId="afmanormal0">
    <w:name w:val="afmanormal"/>
    <w:basedOn w:val="Normal"/>
    <w:rsid w:val="00726358"/>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9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KILDEA, Brian</cp:lastModifiedBy>
  <cp:revision>3</cp:revision>
  <dcterms:created xsi:type="dcterms:W3CDTF">2017-02-26T22:58:00Z</dcterms:created>
  <dcterms:modified xsi:type="dcterms:W3CDTF">2017-02-27T02:24:00Z</dcterms:modified>
</cp:coreProperties>
</file>