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C2" w:rsidRDefault="00AC02C2" w:rsidP="006561EB">
      <w:pPr>
        <w:pStyle w:val="Title"/>
        <w:spacing w:before="120" w:after="120" w:line="276" w:lineRule="auto"/>
      </w:pPr>
    </w:p>
    <w:p w:rsidR="00AC02C2" w:rsidRDefault="00AC02C2" w:rsidP="006561EB">
      <w:pPr>
        <w:pStyle w:val="Title"/>
        <w:spacing w:before="120" w:after="120" w:line="276" w:lineRule="auto"/>
      </w:pPr>
    </w:p>
    <w:p w:rsidR="005B0E3A" w:rsidRDefault="005B0E3A" w:rsidP="006561EB">
      <w:pPr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EXPLANATORY</w:t>
      </w:r>
      <w:r>
        <w:rPr>
          <w:b/>
          <w:color w:val="000000"/>
          <w:spacing w:val="-39"/>
          <w:sz w:val="28"/>
        </w:rPr>
        <w:t xml:space="preserve"> </w:t>
      </w:r>
      <w:r>
        <w:rPr>
          <w:b/>
          <w:color w:val="000000"/>
          <w:spacing w:val="-1"/>
          <w:sz w:val="28"/>
        </w:rPr>
        <w:t xml:space="preserve">STATEMENT for </w:t>
      </w:r>
      <w:r>
        <w:rPr>
          <w:b/>
          <w:color w:val="000000"/>
          <w:spacing w:val="-1"/>
          <w:sz w:val="28"/>
        </w:rPr>
        <w:br/>
      </w:r>
      <w:r w:rsidR="00EA3031" w:rsidRPr="00C77B76">
        <w:rPr>
          <w:b/>
          <w:color w:val="000000"/>
          <w:spacing w:val="-1"/>
          <w:sz w:val="28"/>
        </w:rPr>
        <w:t>ASIC Corporations (Securities and Managed Investment Scheme Hawking Relief) Instrument 2016/</w:t>
      </w:r>
      <w:r w:rsidR="00C77B76" w:rsidRPr="00C77B76">
        <w:rPr>
          <w:b/>
          <w:color w:val="000000"/>
          <w:spacing w:val="-1"/>
          <w:sz w:val="28"/>
        </w:rPr>
        <w:t>184</w:t>
      </w:r>
      <w:r w:rsidR="0067574E">
        <w:rPr>
          <w:b/>
          <w:color w:val="000000"/>
          <w:spacing w:val="-1"/>
          <w:sz w:val="28"/>
        </w:rPr>
        <w:t xml:space="preserve"> </w:t>
      </w:r>
    </w:p>
    <w:p w:rsidR="005B0E3A" w:rsidRDefault="005B0E3A" w:rsidP="006561EB">
      <w:pPr>
        <w:pStyle w:val="BodyText"/>
        <w:spacing w:before="120" w:after="120" w:line="276" w:lineRule="auto"/>
        <w:jc w:val="center"/>
      </w:pPr>
      <w:r>
        <w:t>Prepared by the Australian Securities and Investments Commission</w:t>
      </w:r>
    </w:p>
    <w:p w:rsidR="005B0E3A" w:rsidRDefault="005B0E3A" w:rsidP="006561EB">
      <w:pPr>
        <w:spacing w:before="120" w:after="120" w:line="276" w:lineRule="auto"/>
        <w:jc w:val="center"/>
      </w:pPr>
    </w:p>
    <w:p w:rsidR="005B0E3A" w:rsidRDefault="005B0E3A" w:rsidP="006561EB">
      <w:pPr>
        <w:spacing w:before="120" w:after="120" w:line="276" w:lineRule="auto"/>
        <w:jc w:val="center"/>
        <w:rPr>
          <w:sz w:val="24"/>
          <w:szCs w:val="24"/>
        </w:rPr>
      </w:pPr>
      <w:r>
        <w:rPr>
          <w:i/>
          <w:sz w:val="24"/>
        </w:rPr>
        <w:t>Corporations Act 2001</w:t>
      </w:r>
    </w:p>
    <w:p w:rsidR="005B0E3A" w:rsidRPr="0007088D" w:rsidRDefault="005B0E3A" w:rsidP="006561EB">
      <w:pPr>
        <w:spacing w:before="120" w:after="120" w:line="276" w:lineRule="auto"/>
        <w:rPr>
          <w:sz w:val="24"/>
          <w:szCs w:val="24"/>
        </w:rPr>
      </w:pPr>
    </w:p>
    <w:p w:rsidR="0067574E" w:rsidRDefault="005B0E3A" w:rsidP="006561EB">
      <w:pPr>
        <w:spacing w:before="120" w:after="120" w:line="276" w:lineRule="auto"/>
        <w:rPr>
          <w:sz w:val="24"/>
          <w:szCs w:val="24"/>
        </w:rPr>
      </w:pPr>
      <w:r w:rsidRPr="0007088D">
        <w:rPr>
          <w:sz w:val="24"/>
          <w:szCs w:val="24"/>
        </w:rPr>
        <w:t xml:space="preserve">The Australian Securities and Investments Commission (ASIC) makes </w:t>
      </w:r>
      <w:r w:rsidR="0067574E">
        <w:rPr>
          <w:sz w:val="24"/>
          <w:szCs w:val="24"/>
        </w:rPr>
        <w:t xml:space="preserve">the </w:t>
      </w:r>
      <w:r w:rsidR="004A30E6" w:rsidRPr="00C77B76">
        <w:rPr>
          <w:i/>
          <w:sz w:val="24"/>
          <w:szCs w:val="24"/>
        </w:rPr>
        <w:t xml:space="preserve">ASIC Corporations </w:t>
      </w:r>
      <w:r w:rsidR="008544F6" w:rsidRPr="00C77B76">
        <w:rPr>
          <w:i/>
          <w:sz w:val="24"/>
          <w:szCs w:val="24"/>
        </w:rPr>
        <w:t>(Securities and Managed Investment Scheme Hawking Relief) Instrument 2016/</w:t>
      </w:r>
      <w:r w:rsidR="00C77B76" w:rsidRPr="00C77B76">
        <w:rPr>
          <w:i/>
          <w:sz w:val="24"/>
          <w:szCs w:val="24"/>
        </w:rPr>
        <w:t>184</w:t>
      </w:r>
      <w:r w:rsidR="008544F6" w:rsidRPr="008544F6">
        <w:rPr>
          <w:i/>
          <w:sz w:val="24"/>
          <w:szCs w:val="24"/>
        </w:rPr>
        <w:t xml:space="preserve"> </w:t>
      </w:r>
      <w:r w:rsidR="0067574E">
        <w:rPr>
          <w:sz w:val="24"/>
          <w:szCs w:val="24"/>
        </w:rPr>
        <w:t xml:space="preserve">under </w:t>
      </w:r>
      <w:r w:rsidR="00EA3031">
        <w:rPr>
          <w:szCs w:val="24"/>
        </w:rPr>
        <w:t>subsection 992B(1)</w:t>
      </w:r>
      <w:r w:rsidR="00EA3031" w:rsidRPr="005D3D41">
        <w:rPr>
          <w:szCs w:val="24"/>
        </w:rPr>
        <w:t xml:space="preserve"> of </w:t>
      </w:r>
      <w:r w:rsidR="00EA3031">
        <w:rPr>
          <w:szCs w:val="24"/>
        </w:rPr>
        <w:t xml:space="preserve">the </w:t>
      </w:r>
      <w:r w:rsidR="00EA3031">
        <w:rPr>
          <w:i/>
          <w:szCs w:val="24"/>
        </w:rPr>
        <w:t>Corporations Act 2001</w:t>
      </w:r>
      <w:r w:rsidR="00EA3031">
        <w:rPr>
          <w:szCs w:val="24"/>
        </w:rPr>
        <w:t xml:space="preserve"> (the Act)</w:t>
      </w:r>
      <w:r w:rsidRPr="0007088D">
        <w:rPr>
          <w:sz w:val="24"/>
          <w:szCs w:val="24"/>
        </w:rPr>
        <w:t xml:space="preserve">. </w:t>
      </w:r>
    </w:p>
    <w:p w:rsidR="0067574E" w:rsidRPr="00EA3031" w:rsidRDefault="00EA3031" w:rsidP="006561EB">
      <w:pPr>
        <w:spacing w:before="120" w:after="120" w:line="276" w:lineRule="auto"/>
      </w:pPr>
      <w:r>
        <w:rPr>
          <w:color w:val="000000" w:themeColor="text1"/>
        </w:rPr>
        <w:t xml:space="preserve">Subsection 992B(1) of the Act provides that ASIC may exempt a person or a </w:t>
      </w:r>
      <w:r w:rsidRPr="00D25C20">
        <w:rPr>
          <w:color w:val="000000" w:themeColor="text1"/>
        </w:rPr>
        <w:t>financial product or class of persons or financial products from all or specified</w:t>
      </w:r>
      <w:r>
        <w:rPr>
          <w:color w:val="000000" w:themeColor="text1"/>
        </w:rPr>
        <w:t xml:space="preserve"> provisions of Part 7.8 of the Act. </w:t>
      </w:r>
    </w:p>
    <w:p w:rsidR="00EA3031" w:rsidRPr="0007088D" w:rsidRDefault="00EA3031" w:rsidP="006561EB">
      <w:pPr>
        <w:spacing w:before="120" w:after="120" w:line="276" w:lineRule="auto"/>
        <w:rPr>
          <w:sz w:val="24"/>
          <w:szCs w:val="24"/>
        </w:rPr>
      </w:pPr>
    </w:p>
    <w:p w:rsidR="00DE365A" w:rsidRPr="006561EB" w:rsidRDefault="005B0E3A" w:rsidP="006561EB">
      <w:pPr>
        <w:widowControl w:val="0"/>
        <w:numPr>
          <w:ilvl w:val="0"/>
          <w:numId w:val="7"/>
        </w:numPr>
        <w:tabs>
          <w:tab w:val="left" w:pos="1592"/>
        </w:tabs>
        <w:spacing w:before="120" w:after="120" w:line="276" w:lineRule="auto"/>
        <w:ind w:left="0" w:firstLine="0"/>
        <w:rPr>
          <w:rFonts w:ascii="Arial" w:eastAsia="Arial" w:hAnsi="Arial" w:cs="Arial"/>
          <w:sz w:val="24"/>
          <w:szCs w:val="24"/>
        </w:rPr>
      </w:pPr>
      <w:bookmarkStart w:id="0" w:name="1._Background"/>
      <w:bookmarkEnd w:id="0"/>
      <w:r>
        <w:rPr>
          <w:rFonts w:ascii="Arial"/>
          <w:b/>
          <w:spacing w:val="-1"/>
          <w:sz w:val="24"/>
        </w:rPr>
        <w:t>Background</w:t>
      </w:r>
    </w:p>
    <w:p w:rsidR="00FE23D6" w:rsidRPr="006561EB" w:rsidRDefault="00FE23D6" w:rsidP="006561EB">
      <w:pPr>
        <w:spacing w:before="120" w:after="120" w:line="276" w:lineRule="auto"/>
        <w:rPr>
          <w:i/>
          <w:sz w:val="24"/>
          <w:szCs w:val="24"/>
        </w:rPr>
      </w:pPr>
      <w:r w:rsidRPr="00FC559D">
        <w:rPr>
          <w:i/>
          <w:sz w:val="24"/>
          <w:szCs w:val="24"/>
        </w:rPr>
        <w:t xml:space="preserve">What is </w:t>
      </w:r>
      <w:r w:rsidR="008544F6">
        <w:rPr>
          <w:i/>
          <w:sz w:val="24"/>
          <w:szCs w:val="24"/>
        </w:rPr>
        <w:t>hawking</w:t>
      </w:r>
      <w:r w:rsidRPr="00FC559D">
        <w:rPr>
          <w:i/>
          <w:sz w:val="24"/>
          <w:szCs w:val="24"/>
        </w:rPr>
        <w:t>?</w:t>
      </w:r>
      <w:r w:rsidRPr="00FC559D">
        <w:rPr>
          <w:sz w:val="24"/>
          <w:szCs w:val="24"/>
        </w:rPr>
        <w:t xml:space="preserve"> </w:t>
      </w:r>
    </w:p>
    <w:p w:rsidR="006561EB" w:rsidRPr="00FC559D" w:rsidRDefault="006561EB" w:rsidP="006561EB">
      <w:pPr>
        <w:spacing w:before="120" w:after="120" w:line="276" w:lineRule="auto"/>
        <w:rPr>
          <w:sz w:val="24"/>
          <w:szCs w:val="24"/>
        </w:rPr>
      </w:pPr>
      <w:r w:rsidRPr="006561EB">
        <w:rPr>
          <w:sz w:val="24"/>
          <w:szCs w:val="24"/>
        </w:rPr>
        <w:t>Und</w:t>
      </w:r>
      <w:r>
        <w:rPr>
          <w:sz w:val="24"/>
          <w:szCs w:val="24"/>
        </w:rPr>
        <w:t>er the Act, a pers</w:t>
      </w:r>
      <w:r w:rsidRPr="006561EB">
        <w:rPr>
          <w:sz w:val="24"/>
          <w:szCs w:val="24"/>
        </w:rPr>
        <w:t>on</w:t>
      </w:r>
      <w:r w:rsidR="00667DAB">
        <w:rPr>
          <w:sz w:val="24"/>
          <w:szCs w:val="24"/>
        </w:rPr>
        <w:t xml:space="preserve"> (the offeror</w:t>
      </w:r>
      <w:r>
        <w:rPr>
          <w:sz w:val="24"/>
          <w:szCs w:val="24"/>
        </w:rPr>
        <w:t xml:space="preserve">) must not offer </w:t>
      </w:r>
      <w:r w:rsidRPr="006561EB">
        <w:rPr>
          <w:sz w:val="24"/>
          <w:szCs w:val="24"/>
        </w:rPr>
        <w:t>financial products for issue or sale in t</w:t>
      </w:r>
      <w:r>
        <w:rPr>
          <w:sz w:val="24"/>
          <w:szCs w:val="24"/>
        </w:rPr>
        <w:t xml:space="preserve">he course of, or because of, an </w:t>
      </w:r>
      <w:r w:rsidRPr="006561EB">
        <w:rPr>
          <w:sz w:val="24"/>
          <w:szCs w:val="24"/>
        </w:rPr>
        <w:t>unsolicited meeting or telephone call. An offe</w:t>
      </w:r>
      <w:r>
        <w:rPr>
          <w:sz w:val="24"/>
          <w:szCs w:val="24"/>
        </w:rPr>
        <w:t xml:space="preserve">r includes inviting an </w:t>
      </w:r>
      <w:r w:rsidRPr="006561EB">
        <w:rPr>
          <w:sz w:val="24"/>
          <w:szCs w:val="24"/>
        </w:rPr>
        <w:t>applicat</w:t>
      </w:r>
      <w:r>
        <w:rPr>
          <w:sz w:val="24"/>
          <w:szCs w:val="24"/>
        </w:rPr>
        <w:t xml:space="preserve">ion for their issue or sale. An </w:t>
      </w:r>
      <w:r w:rsidRPr="006561EB">
        <w:rPr>
          <w:sz w:val="24"/>
          <w:szCs w:val="24"/>
        </w:rPr>
        <w:t>offer</w:t>
      </w:r>
      <w:r>
        <w:rPr>
          <w:sz w:val="24"/>
          <w:szCs w:val="24"/>
        </w:rPr>
        <w:t xml:space="preserve">or includes issuers and sellers </w:t>
      </w:r>
      <w:r w:rsidRPr="006561EB">
        <w:rPr>
          <w:sz w:val="24"/>
          <w:szCs w:val="24"/>
        </w:rPr>
        <w:t>of</w:t>
      </w:r>
      <w:r>
        <w:rPr>
          <w:sz w:val="24"/>
          <w:szCs w:val="24"/>
        </w:rPr>
        <w:t xml:space="preserve"> financial products, as well as </w:t>
      </w:r>
      <w:r w:rsidRPr="006561EB">
        <w:rPr>
          <w:sz w:val="24"/>
          <w:szCs w:val="24"/>
        </w:rPr>
        <w:t>their agents and representatives.</w:t>
      </w:r>
      <w:r>
        <w:rPr>
          <w:sz w:val="24"/>
          <w:szCs w:val="24"/>
        </w:rPr>
        <w:t xml:space="preserve"> Offering financial products for issue or sale in the course of, or because of, an unsolicited meeting or telephone call is commonly known as ‘hawking’</w:t>
      </w:r>
      <w:r w:rsidR="00BD6E2E">
        <w:rPr>
          <w:sz w:val="24"/>
          <w:szCs w:val="24"/>
        </w:rPr>
        <w:t>.</w:t>
      </w:r>
    </w:p>
    <w:p w:rsidR="00EE7A89" w:rsidRDefault="00EE7A89" w:rsidP="006561EB">
      <w:pPr>
        <w:spacing w:before="120" w:after="120" w:line="276" w:lineRule="auto"/>
        <w:rPr>
          <w:sz w:val="24"/>
          <w:szCs w:val="24"/>
        </w:rPr>
      </w:pPr>
      <w:r>
        <w:rPr>
          <w:i/>
          <w:sz w:val="24"/>
          <w:szCs w:val="24"/>
        </w:rPr>
        <w:t>How does the legislation currently operate?</w:t>
      </w:r>
    </w:p>
    <w:p w:rsidR="00BD6E2E" w:rsidRPr="006561EB" w:rsidRDefault="00BD6E2E" w:rsidP="00BD6E2E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Act prohibits hawking. </w:t>
      </w:r>
      <w:r w:rsidRPr="006561EB">
        <w:rPr>
          <w:sz w:val="24"/>
          <w:szCs w:val="24"/>
        </w:rPr>
        <w:t>The hawking prohibitions are set out in the following sections:</w:t>
      </w:r>
    </w:p>
    <w:p w:rsidR="00BD6E2E" w:rsidRPr="006561EB" w:rsidRDefault="00BD6E2E" w:rsidP="00BD6E2E">
      <w:pPr>
        <w:spacing w:before="120" w:after="120" w:line="276" w:lineRule="auto"/>
        <w:ind w:firstLine="720"/>
        <w:rPr>
          <w:sz w:val="24"/>
          <w:szCs w:val="24"/>
        </w:rPr>
      </w:pPr>
      <w:r w:rsidRPr="006561EB">
        <w:rPr>
          <w:sz w:val="24"/>
          <w:szCs w:val="24"/>
        </w:rPr>
        <w:t>(a) s</w:t>
      </w:r>
      <w:r w:rsidR="00FA5E4D">
        <w:rPr>
          <w:sz w:val="24"/>
          <w:szCs w:val="24"/>
        </w:rPr>
        <w:t xml:space="preserve"> </w:t>
      </w:r>
      <w:r w:rsidRPr="006561EB">
        <w:rPr>
          <w:sz w:val="24"/>
          <w:szCs w:val="24"/>
        </w:rPr>
        <w:t>736 — for securities (eg shares and debentures);</w:t>
      </w:r>
    </w:p>
    <w:p w:rsidR="00BD6E2E" w:rsidRPr="006561EB" w:rsidRDefault="00BD6E2E" w:rsidP="00BD6E2E">
      <w:pPr>
        <w:spacing w:before="120" w:after="120" w:line="276" w:lineRule="auto"/>
        <w:ind w:firstLine="720"/>
        <w:rPr>
          <w:sz w:val="24"/>
          <w:szCs w:val="24"/>
        </w:rPr>
      </w:pPr>
      <w:r w:rsidRPr="006561EB">
        <w:rPr>
          <w:sz w:val="24"/>
          <w:szCs w:val="24"/>
        </w:rPr>
        <w:t>(b) s</w:t>
      </w:r>
      <w:r w:rsidR="00FA5E4D">
        <w:rPr>
          <w:sz w:val="24"/>
          <w:szCs w:val="24"/>
        </w:rPr>
        <w:t xml:space="preserve"> </w:t>
      </w:r>
      <w:r w:rsidRPr="006561EB">
        <w:rPr>
          <w:sz w:val="24"/>
          <w:szCs w:val="24"/>
        </w:rPr>
        <w:t>992AA — for managed investments (eg units in trusts); and</w:t>
      </w:r>
    </w:p>
    <w:p w:rsidR="00BD6E2E" w:rsidRDefault="00BD6E2E" w:rsidP="00BD6E2E">
      <w:pPr>
        <w:spacing w:before="120" w:after="12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(c) s</w:t>
      </w:r>
      <w:r w:rsidR="00FA5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992A — for other financial </w:t>
      </w:r>
      <w:r w:rsidRPr="006561EB">
        <w:rPr>
          <w:sz w:val="24"/>
          <w:szCs w:val="24"/>
        </w:rPr>
        <w:t>produc</w:t>
      </w:r>
      <w:r>
        <w:rPr>
          <w:sz w:val="24"/>
          <w:szCs w:val="24"/>
        </w:rPr>
        <w:t xml:space="preserve">ts (eg superannuation, life </w:t>
      </w:r>
      <w:r w:rsidRPr="006561EB">
        <w:rPr>
          <w:sz w:val="24"/>
          <w:szCs w:val="24"/>
        </w:rPr>
        <w:t>and general insurance, derivatives and deposit products).</w:t>
      </w:r>
    </w:p>
    <w:p w:rsidR="00FE23D6" w:rsidRPr="00EE7A89" w:rsidRDefault="00BD6E2E" w:rsidP="00BD6E2E">
      <w:pPr>
        <w:spacing w:before="120" w:after="120" w:line="276" w:lineRule="auto"/>
        <w:rPr>
          <w:sz w:val="24"/>
          <w:szCs w:val="24"/>
        </w:rPr>
      </w:pPr>
      <w:r w:rsidRPr="006561EB">
        <w:rPr>
          <w:sz w:val="24"/>
          <w:szCs w:val="24"/>
        </w:rPr>
        <w:t>The hawking prohibitions aim to preven</w:t>
      </w:r>
      <w:r>
        <w:rPr>
          <w:sz w:val="24"/>
          <w:szCs w:val="24"/>
        </w:rPr>
        <w:t xml:space="preserve">t pressure selling of financial </w:t>
      </w:r>
      <w:r w:rsidR="00667DAB">
        <w:rPr>
          <w:sz w:val="24"/>
          <w:szCs w:val="24"/>
        </w:rPr>
        <w:t>products to retail clients (eg “</w:t>
      </w:r>
      <w:r w:rsidRPr="006561EB">
        <w:rPr>
          <w:sz w:val="24"/>
          <w:szCs w:val="24"/>
        </w:rPr>
        <w:t>badgering</w:t>
      </w:r>
      <w:r>
        <w:rPr>
          <w:sz w:val="24"/>
          <w:szCs w:val="24"/>
        </w:rPr>
        <w:t>” and “boiler room” practices)</w:t>
      </w:r>
      <w:r w:rsidRPr="006561EB">
        <w:rPr>
          <w:sz w:val="24"/>
          <w:szCs w:val="24"/>
        </w:rPr>
        <w:t>.</w:t>
      </w:r>
    </w:p>
    <w:p w:rsidR="005B0E3A" w:rsidRPr="00FE23D6" w:rsidRDefault="00086EF7" w:rsidP="006561EB">
      <w:pPr>
        <w:pStyle w:val="BodyText"/>
        <w:spacing w:before="120" w:after="120" w:line="276" w:lineRule="auto"/>
        <w:rPr>
          <w:i/>
        </w:rPr>
      </w:pPr>
      <w:r w:rsidRPr="00FC469C">
        <w:rPr>
          <w:i/>
        </w:rPr>
        <w:t>Existing</w:t>
      </w:r>
      <w:r w:rsidR="00EE7A89">
        <w:rPr>
          <w:i/>
        </w:rPr>
        <w:t xml:space="preserve"> relief</w:t>
      </w:r>
    </w:p>
    <w:p w:rsidR="005D3687" w:rsidRDefault="00BB58C2" w:rsidP="006561EB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existing relief provided by ASIC Class Order [CO 02/641] ([CO 02/641]) </w:t>
      </w:r>
      <w:r w:rsidR="005D3687">
        <w:rPr>
          <w:sz w:val="24"/>
          <w:szCs w:val="24"/>
        </w:rPr>
        <w:t xml:space="preserve">is technical in nature. </w:t>
      </w:r>
      <w:r w:rsidR="00477902">
        <w:rPr>
          <w:sz w:val="24"/>
          <w:szCs w:val="24"/>
        </w:rPr>
        <w:t>It</w:t>
      </w:r>
      <w:r w:rsidR="005D3687">
        <w:rPr>
          <w:sz w:val="24"/>
          <w:szCs w:val="24"/>
        </w:rPr>
        <w:t xml:space="preserve"> </w:t>
      </w:r>
      <w:r>
        <w:rPr>
          <w:sz w:val="24"/>
          <w:szCs w:val="24"/>
        </w:rPr>
        <w:t>provides that</w:t>
      </w:r>
      <w:r w:rsidR="005D3687">
        <w:rPr>
          <w:sz w:val="24"/>
          <w:szCs w:val="24"/>
        </w:rPr>
        <w:t xml:space="preserve">: </w:t>
      </w:r>
    </w:p>
    <w:p w:rsidR="00767A2A" w:rsidRDefault="00667DAB" w:rsidP="00767A2A">
      <w:pPr>
        <w:pStyle w:val="ListParagraph"/>
        <w:numPr>
          <w:ilvl w:val="0"/>
          <w:numId w:val="27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D3687" w:rsidRPr="00767A2A">
        <w:rPr>
          <w:sz w:val="24"/>
          <w:szCs w:val="24"/>
        </w:rPr>
        <w:t xml:space="preserve">ecurities and interests in managed investment schemes are </w:t>
      </w:r>
      <w:r w:rsidR="00477902">
        <w:rPr>
          <w:sz w:val="24"/>
          <w:szCs w:val="24"/>
        </w:rPr>
        <w:t>exempt from s992A(3) of the Act; and</w:t>
      </w:r>
      <w:r w:rsidR="005D3687" w:rsidRPr="00767A2A">
        <w:rPr>
          <w:sz w:val="24"/>
          <w:szCs w:val="24"/>
        </w:rPr>
        <w:t xml:space="preserve"> </w:t>
      </w:r>
    </w:p>
    <w:p w:rsidR="00767A2A" w:rsidRDefault="00667DAB" w:rsidP="00767A2A">
      <w:pPr>
        <w:pStyle w:val="ListParagraph"/>
        <w:numPr>
          <w:ilvl w:val="0"/>
          <w:numId w:val="27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67A2A">
        <w:rPr>
          <w:sz w:val="24"/>
          <w:szCs w:val="24"/>
        </w:rPr>
        <w:t>nterests in managed investment schemes that are no managed investment products are exempt from s</w:t>
      </w:r>
      <w:r w:rsidR="007F50AC">
        <w:rPr>
          <w:sz w:val="24"/>
          <w:szCs w:val="24"/>
        </w:rPr>
        <w:t xml:space="preserve"> </w:t>
      </w:r>
      <w:r w:rsidR="00767A2A">
        <w:rPr>
          <w:sz w:val="24"/>
          <w:szCs w:val="24"/>
        </w:rPr>
        <w:t>992A(1).</w:t>
      </w:r>
    </w:p>
    <w:p w:rsidR="00477902" w:rsidRDefault="00477902" w:rsidP="00767A2A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The relief is required because, in its absence, securities and registered an</w:t>
      </w:r>
      <w:r w:rsidR="00830BBD">
        <w:rPr>
          <w:sz w:val="24"/>
          <w:szCs w:val="24"/>
        </w:rPr>
        <w:t>d</w:t>
      </w:r>
      <w:r>
        <w:rPr>
          <w:sz w:val="24"/>
          <w:szCs w:val="24"/>
        </w:rPr>
        <w:t xml:space="preserve"> unregistered interests in managed investment schemes would be subject to two differing hawking prohibitions. The relief p</w:t>
      </w:r>
      <w:r w:rsidR="00667DAB">
        <w:rPr>
          <w:sz w:val="24"/>
          <w:szCs w:val="24"/>
        </w:rPr>
        <w:t>rovides certainty of obligation</w:t>
      </w:r>
      <w:r>
        <w:rPr>
          <w:sz w:val="24"/>
          <w:szCs w:val="24"/>
        </w:rPr>
        <w:t xml:space="preserve">.  </w:t>
      </w:r>
    </w:p>
    <w:p w:rsidR="00FE23D6" w:rsidRDefault="00211417" w:rsidP="00767A2A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F50AC">
        <w:rPr>
          <w:sz w:val="24"/>
          <w:szCs w:val="24"/>
        </w:rPr>
        <w:t xml:space="preserve"> </w:t>
      </w:r>
      <w:r w:rsidR="005D3687" w:rsidRPr="00767A2A">
        <w:rPr>
          <w:sz w:val="24"/>
          <w:szCs w:val="24"/>
        </w:rPr>
        <w:t xml:space="preserve">992A(3) provides that a person must not make an offer to issue or sell a financial product in the course of or because of, a series of unsolicited circumstances. </w:t>
      </w:r>
      <w:r w:rsidR="00065387" w:rsidRPr="00767A2A">
        <w:rPr>
          <w:sz w:val="24"/>
          <w:szCs w:val="24"/>
        </w:rPr>
        <w:t>Securities</w:t>
      </w:r>
      <w:r w:rsidR="005D3687" w:rsidRPr="00767A2A">
        <w:rPr>
          <w:sz w:val="24"/>
          <w:szCs w:val="24"/>
        </w:rPr>
        <w:t xml:space="preserve"> and interests in managed investment schemes</w:t>
      </w:r>
      <w:r w:rsidR="00065387" w:rsidRPr="00767A2A">
        <w:rPr>
          <w:sz w:val="24"/>
          <w:szCs w:val="24"/>
        </w:rPr>
        <w:t xml:space="preserve"> (both financial products)</w:t>
      </w:r>
      <w:r w:rsidR="005D3687" w:rsidRPr="00767A2A">
        <w:rPr>
          <w:sz w:val="24"/>
          <w:szCs w:val="24"/>
        </w:rPr>
        <w:t xml:space="preserve"> are </w:t>
      </w:r>
      <w:r w:rsidR="007F50AC">
        <w:rPr>
          <w:sz w:val="24"/>
          <w:szCs w:val="24"/>
        </w:rPr>
        <w:t xml:space="preserve">provided with relief from </w:t>
      </w:r>
      <w:r w:rsidR="005D3687" w:rsidRPr="00767A2A">
        <w:rPr>
          <w:sz w:val="24"/>
          <w:szCs w:val="24"/>
        </w:rPr>
        <w:t xml:space="preserve">this provision because both have </w:t>
      </w:r>
      <w:r w:rsidR="00065387" w:rsidRPr="00767A2A">
        <w:rPr>
          <w:sz w:val="24"/>
          <w:szCs w:val="24"/>
        </w:rPr>
        <w:t>hawking prohibition provisions t</w:t>
      </w:r>
      <w:r w:rsidR="00EF6D79">
        <w:rPr>
          <w:sz w:val="24"/>
          <w:szCs w:val="24"/>
        </w:rPr>
        <w:t>hat specifically relate to them</w:t>
      </w:r>
      <w:r w:rsidR="00065387" w:rsidRPr="00767A2A">
        <w:rPr>
          <w:sz w:val="24"/>
          <w:szCs w:val="24"/>
        </w:rPr>
        <w:t xml:space="preserve"> </w:t>
      </w:r>
      <w:r w:rsidR="00EF6D79">
        <w:rPr>
          <w:sz w:val="24"/>
          <w:szCs w:val="24"/>
        </w:rPr>
        <w:t>(</w:t>
      </w:r>
      <w:r w:rsidR="00065387" w:rsidRPr="00767A2A">
        <w:rPr>
          <w:sz w:val="24"/>
          <w:szCs w:val="24"/>
        </w:rPr>
        <w:t>s</w:t>
      </w:r>
      <w:r w:rsidR="00EF6D79">
        <w:rPr>
          <w:sz w:val="24"/>
          <w:szCs w:val="24"/>
        </w:rPr>
        <w:t xml:space="preserve"> </w:t>
      </w:r>
      <w:r w:rsidR="00065387" w:rsidRPr="00767A2A">
        <w:rPr>
          <w:sz w:val="24"/>
          <w:szCs w:val="24"/>
        </w:rPr>
        <w:t>736 in the case of securities and s</w:t>
      </w:r>
      <w:r w:rsidR="00EF6D79">
        <w:rPr>
          <w:sz w:val="24"/>
          <w:szCs w:val="24"/>
        </w:rPr>
        <w:t xml:space="preserve"> </w:t>
      </w:r>
      <w:r w:rsidR="00065387" w:rsidRPr="00767A2A">
        <w:rPr>
          <w:sz w:val="24"/>
          <w:szCs w:val="24"/>
        </w:rPr>
        <w:t>992AA in the case of managed investment products</w:t>
      </w:r>
      <w:r w:rsidR="00EF6D79">
        <w:rPr>
          <w:sz w:val="24"/>
          <w:szCs w:val="24"/>
        </w:rPr>
        <w:t>)</w:t>
      </w:r>
      <w:r w:rsidR="00065387" w:rsidRPr="00767A2A">
        <w:rPr>
          <w:sz w:val="24"/>
          <w:szCs w:val="24"/>
        </w:rPr>
        <w:t xml:space="preserve">.  </w:t>
      </w:r>
      <w:r w:rsidR="005D3687" w:rsidRPr="00767A2A">
        <w:rPr>
          <w:sz w:val="24"/>
          <w:szCs w:val="24"/>
        </w:rPr>
        <w:t xml:space="preserve"> </w:t>
      </w:r>
      <w:r w:rsidR="00BB58C2" w:rsidRPr="00767A2A">
        <w:rPr>
          <w:sz w:val="24"/>
          <w:szCs w:val="24"/>
        </w:rPr>
        <w:t xml:space="preserve"> </w:t>
      </w:r>
      <w:r w:rsidR="00EE7A89" w:rsidRPr="00767A2A">
        <w:rPr>
          <w:sz w:val="24"/>
          <w:szCs w:val="24"/>
        </w:rPr>
        <w:t xml:space="preserve"> </w:t>
      </w:r>
    </w:p>
    <w:p w:rsidR="00DC62E0" w:rsidRDefault="007F50AC" w:rsidP="00767A2A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="000B0796">
        <w:rPr>
          <w:sz w:val="24"/>
          <w:szCs w:val="24"/>
        </w:rPr>
        <w:t>992A(1) provides that a person must not offer financial products for issue or sale in the course of, or because of, an unsolicited meeting with another person. s</w:t>
      </w:r>
      <w:r>
        <w:rPr>
          <w:sz w:val="24"/>
          <w:szCs w:val="24"/>
        </w:rPr>
        <w:t xml:space="preserve"> </w:t>
      </w:r>
      <w:r w:rsidR="000B0796">
        <w:rPr>
          <w:sz w:val="24"/>
          <w:szCs w:val="24"/>
        </w:rPr>
        <w:t>992A(2) provides that s</w:t>
      </w:r>
      <w:r>
        <w:rPr>
          <w:sz w:val="24"/>
          <w:szCs w:val="24"/>
        </w:rPr>
        <w:t xml:space="preserve"> </w:t>
      </w:r>
      <w:r w:rsidR="000B0796">
        <w:rPr>
          <w:sz w:val="24"/>
          <w:szCs w:val="24"/>
        </w:rPr>
        <w:t xml:space="preserve">992A(1) does not apply to securities and managed investment products </w:t>
      </w:r>
      <w:r>
        <w:rPr>
          <w:sz w:val="24"/>
          <w:szCs w:val="24"/>
        </w:rPr>
        <w:t>because</w:t>
      </w:r>
      <w:r w:rsidR="000B0796">
        <w:rPr>
          <w:sz w:val="24"/>
          <w:szCs w:val="24"/>
        </w:rPr>
        <w:t xml:space="preserve"> they have separate anti-hawking provisions, detailed above. </w:t>
      </w:r>
      <w:r>
        <w:rPr>
          <w:sz w:val="24"/>
          <w:szCs w:val="24"/>
        </w:rPr>
        <w:t xml:space="preserve">This </w:t>
      </w:r>
      <w:r w:rsidR="000812E4">
        <w:rPr>
          <w:sz w:val="24"/>
          <w:szCs w:val="24"/>
        </w:rPr>
        <w:t>does not apply to</w:t>
      </w:r>
      <w:r w:rsidR="003F184B">
        <w:rPr>
          <w:sz w:val="24"/>
          <w:szCs w:val="24"/>
        </w:rPr>
        <w:t xml:space="preserve"> interests in</w:t>
      </w:r>
      <w:r w:rsidR="000812E4">
        <w:rPr>
          <w:sz w:val="24"/>
          <w:szCs w:val="24"/>
        </w:rPr>
        <w:t xml:space="preserve"> </w:t>
      </w:r>
      <w:r w:rsidR="003F184B">
        <w:rPr>
          <w:sz w:val="24"/>
          <w:szCs w:val="24"/>
        </w:rPr>
        <w:t>unregistered managed investment schemes</w:t>
      </w:r>
      <w:r w:rsidR="000B0796">
        <w:rPr>
          <w:sz w:val="24"/>
          <w:szCs w:val="24"/>
        </w:rPr>
        <w:t xml:space="preserve"> </w:t>
      </w:r>
      <w:r w:rsidR="003F184B">
        <w:rPr>
          <w:sz w:val="24"/>
          <w:szCs w:val="24"/>
        </w:rPr>
        <w:t xml:space="preserve">as ‘managed investment product’ </w:t>
      </w:r>
      <w:r w:rsidR="00DC62E0">
        <w:rPr>
          <w:sz w:val="24"/>
          <w:szCs w:val="24"/>
        </w:rPr>
        <w:t>relates</w:t>
      </w:r>
      <w:r w:rsidR="003F184B">
        <w:rPr>
          <w:sz w:val="24"/>
          <w:szCs w:val="24"/>
        </w:rPr>
        <w:t xml:space="preserve"> only</w:t>
      </w:r>
      <w:r w:rsidR="00DC62E0">
        <w:rPr>
          <w:sz w:val="24"/>
          <w:szCs w:val="24"/>
        </w:rPr>
        <w:t xml:space="preserve"> </w:t>
      </w:r>
      <w:r w:rsidR="003F184B">
        <w:rPr>
          <w:sz w:val="24"/>
          <w:szCs w:val="24"/>
        </w:rPr>
        <w:t>to registered schemes</w:t>
      </w:r>
      <w:r>
        <w:rPr>
          <w:sz w:val="24"/>
          <w:szCs w:val="24"/>
        </w:rPr>
        <w:t xml:space="preserve">: </w:t>
      </w:r>
      <w:r w:rsidR="003F184B">
        <w:rPr>
          <w:sz w:val="24"/>
          <w:szCs w:val="24"/>
        </w:rPr>
        <w:t>s</w:t>
      </w:r>
      <w:r>
        <w:rPr>
          <w:sz w:val="24"/>
          <w:szCs w:val="24"/>
        </w:rPr>
        <w:t xml:space="preserve"> 764A(1)(b)</w:t>
      </w:r>
      <w:r w:rsidR="003F184B">
        <w:rPr>
          <w:sz w:val="24"/>
          <w:szCs w:val="24"/>
        </w:rPr>
        <w:t xml:space="preserve">. </w:t>
      </w:r>
      <w:r w:rsidR="000B0796">
        <w:rPr>
          <w:sz w:val="24"/>
          <w:szCs w:val="24"/>
        </w:rPr>
        <w:t xml:space="preserve"> </w:t>
      </w:r>
    </w:p>
    <w:p w:rsidR="00477902" w:rsidRDefault="00DC62E0" w:rsidP="00477902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11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992AA </w:t>
      </w:r>
      <w:r w:rsidRPr="00DC62E0">
        <w:rPr>
          <w:i/>
          <w:sz w:val="24"/>
          <w:szCs w:val="24"/>
        </w:rPr>
        <w:t>Prohibition of hawking of managed investment products</w:t>
      </w:r>
      <w:r>
        <w:rPr>
          <w:sz w:val="24"/>
          <w:szCs w:val="24"/>
        </w:rPr>
        <w:t>, despite its title, prohibits hawking ‘interests in managed investment schemes’ rather than ‘managed investment products’</w:t>
      </w:r>
      <w:r w:rsidR="00DE259A">
        <w:rPr>
          <w:sz w:val="24"/>
          <w:szCs w:val="24"/>
        </w:rPr>
        <w:t>. ‘Interests in managed investment schemes’ includes both registered and unregistered scheme interests. Accordingly without the exemption</w:t>
      </w:r>
      <w:r w:rsidR="0075641C">
        <w:rPr>
          <w:sz w:val="24"/>
          <w:szCs w:val="24"/>
        </w:rPr>
        <w:t xml:space="preserve"> unregistered managed investment scheme interests would be required to comply with both s</w:t>
      </w:r>
      <w:r w:rsidR="00211417">
        <w:rPr>
          <w:sz w:val="24"/>
          <w:szCs w:val="24"/>
        </w:rPr>
        <w:t xml:space="preserve"> </w:t>
      </w:r>
      <w:r w:rsidR="0075641C">
        <w:rPr>
          <w:sz w:val="24"/>
          <w:szCs w:val="24"/>
        </w:rPr>
        <w:t>992AA and s</w:t>
      </w:r>
      <w:r w:rsidR="00211417">
        <w:rPr>
          <w:sz w:val="24"/>
          <w:szCs w:val="24"/>
        </w:rPr>
        <w:t xml:space="preserve"> </w:t>
      </w:r>
      <w:r w:rsidR="0075641C">
        <w:rPr>
          <w:sz w:val="24"/>
          <w:szCs w:val="24"/>
        </w:rPr>
        <w:t>992A.</w:t>
      </w:r>
      <w:r w:rsidR="00DE2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B0796">
        <w:rPr>
          <w:sz w:val="24"/>
          <w:szCs w:val="24"/>
        </w:rPr>
        <w:t xml:space="preserve"> </w:t>
      </w:r>
    </w:p>
    <w:p w:rsidR="00652670" w:rsidRDefault="00652670" w:rsidP="00652670">
      <w:pPr>
        <w:spacing w:before="120" w:after="120" w:line="276" w:lineRule="auto"/>
        <w:rPr>
          <w:sz w:val="24"/>
          <w:szCs w:val="24"/>
        </w:rPr>
      </w:pPr>
      <w:r w:rsidRPr="002A437D">
        <w:rPr>
          <w:sz w:val="24"/>
          <w:szCs w:val="24"/>
        </w:rPr>
        <w:t xml:space="preserve">Under the </w:t>
      </w:r>
      <w:r w:rsidRPr="000D65DF">
        <w:rPr>
          <w:i/>
          <w:sz w:val="24"/>
          <w:szCs w:val="24"/>
        </w:rPr>
        <w:t>Legislati</w:t>
      </w:r>
      <w:r w:rsidR="004B125C" w:rsidRPr="000D65DF">
        <w:rPr>
          <w:i/>
          <w:sz w:val="24"/>
          <w:szCs w:val="24"/>
        </w:rPr>
        <w:t>on Act 2003</w:t>
      </w:r>
      <w:r w:rsidRPr="002A437D">
        <w:rPr>
          <w:sz w:val="24"/>
          <w:szCs w:val="24"/>
        </w:rPr>
        <w:t>, legislative instruments cease automatically, or ‘sunset’, after 10 years, unless action is taken to exempt or preserve them. To preserve its effect, a legislative instrument must be remade before its sunset date.</w:t>
      </w:r>
    </w:p>
    <w:p w:rsidR="00652670" w:rsidRDefault="00652670" w:rsidP="00652670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[CO 02/641] is scheduled to cease on 1 April 2017 unless ASIC takes action to remake it.</w:t>
      </w:r>
    </w:p>
    <w:p w:rsidR="00DA3B6F" w:rsidRDefault="00DA3B6F" w:rsidP="006561EB">
      <w:pPr>
        <w:spacing w:before="120" w:after="120" w:line="276" w:lineRule="auto"/>
        <w:rPr>
          <w:sz w:val="24"/>
          <w:szCs w:val="24"/>
        </w:rPr>
      </w:pPr>
    </w:p>
    <w:p w:rsidR="005B0E3A" w:rsidRPr="00FE23D6" w:rsidRDefault="005B0E3A" w:rsidP="006561EB">
      <w:pPr>
        <w:widowControl w:val="0"/>
        <w:numPr>
          <w:ilvl w:val="0"/>
          <w:numId w:val="7"/>
        </w:numPr>
        <w:tabs>
          <w:tab w:val="left" w:pos="1592"/>
        </w:tabs>
        <w:spacing w:before="120" w:after="120" w:line="276" w:lineRule="auto"/>
        <w:ind w:left="0" w:firstLine="0"/>
        <w:rPr>
          <w:rFonts w:ascii="Arial"/>
          <w:b/>
          <w:spacing w:val="-1"/>
          <w:sz w:val="24"/>
        </w:rPr>
      </w:pPr>
      <w:bookmarkStart w:id="1" w:name="2._Purpose_of_the_class_order_"/>
      <w:bookmarkEnd w:id="1"/>
      <w:r w:rsidRPr="0007088D">
        <w:rPr>
          <w:rFonts w:ascii="Arial"/>
          <w:b/>
          <w:spacing w:val="-1"/>
          <w:sz w:val="24"/>
        </w:rPr>
        <w:t>Purpose of the instrument</w:t>
      </w:r>
    </w:p>
    <w:p w:rsidR="0007088D" w:rsidRPr="0007088D" w:rsidRDefault="0062206C" w:rsidP="006561EB">
      <w:pPr>
        <w:spacing w:before="120" w:after="120" w:line="276" w:lineRule="auto"/>
        <w:rPr>
          <w:sz w:val="24"/>
          <w:szCs w:val="24"/>
        </w:rPr>
      </w:pPr>
      <w:bookmarkStart w:id="2" w:name="Insert_a_level_3_heading_"/>
      <w:bookmarkEnd w:id="2"/>
      <w:r>
        <w:rPr>
          <w:sz w:val="24"/>
          <w:szCs w:val="24"/>
        </w:rPr>
        <w:t xml:space="preserve">The purpose of the </w:t>
      </w:r>
      <w:r w:rsidR="00FA0F91" w:rsidRPr="00C77B76">
        <w:rPr>
          <w:i/>
          <w:sz w:val="24"/>
          <w:szCs w:val="24"/>
        </w:rPr>
        <w:t>ASIC Corporations (Securities and Managed Investment Scheme Ha</w:t>
      </w:r>
      <w:r w:rsidR="00DE404D" w:rsidRPr="00C77B76">
        <w:rPr>
          <w:i/>
          <w:sz w:val="24"/>
          <w:szCs w:val="24"/>
        </w:rPr>
        <w:t>wking Relief) Instrument 2016/</w:t>
      </w:r>
      <w:r w:rsidR="00C77B76" w:rsidRPr="00C77B76">
        <w:rPr>
          <w:i/>
          <w:sz w:val="24"/>
          <w:szCs w:val="24"/>
        </w:rPr>
        <w:t>184</w:t>
      </w:r>
      <w:r>
        <w:rPr>
          <w:sz w:val="24"/>
          <w:szCs w:val="24"/>
        </w:rPr>
        <w:t xml:space="preserve"> is to</w:t>
      </w:r>
      <w:r w:rsidR="0007088D" w:rsidRPr="0007088D">
        <w:rPr>
          <w:sz w:val="24"/>
          <w:szCs w:val="24"/>
        </w:rPr>
        <w:t xml:space="preserve"> provide relief from </w:t>
      </w:r>
      <w:r w:rsidR="00F27103">
        <w:rPr>
          <w:sz w:val="24"/>
          <w:szCs w:val="24"/>
        </w:rPr>
        <w:t xml:space="preserve">hawking </w:t>
      </w:r>
      <w:r w:rsidR="00DB0B2D">
        <w:rPr>
          <w:sz w:val="24"/>
          <w:szCs w:val="24"/>
        </w:rPr>
        <w:t>prohibitions</w:t>
      </w:r>
      <w:r w:rsidR="0007088D" w:rsidRPr="0007088D">
        <w:rPr>
          <w:sz w:val="24"/>
          <w:szCs w:val="24"/>
        </w:rPr>
        <w:t xml:space="preserve">. This relief has been granted to address concerns about the disproportionate burden </w:t>
      </w:r>
      <w:r>
        <w:rPr>
          <w:sz w:val="24"/>
          <w:szCs w:val="24"/>
        </w:rPr>
        <w:t xml:space="preserve">that would be </w:t>
      </w:r>
      <w:r w:rsidR="0007088D" w:rsidRPr="0007088D">
        <w:rPr>
          <w:sz w:val="24"/>
          <w:szCs w:val="24"/>
        </w:rPr>
        <w:t xml:space="preserve">placed on </w:t>
      </w:r>
      <w:r w:rsidR="00DB0B2D">
        <w:rPr>
          <w:sz w:val="24"/>
          <w:szCs w:val="24"/>
        </w:rPr>
        <w:t>entities</w:t>
      </w:r>
      <w:r w:rsidR="0007088D" w:rsidRPr="0007088D">
        <w:rPr>
          <w:sz w:val="24"/>
          <w:szCs w:val="24"/>
        </w:rPr>
        <w:t xml:space="preserve"> </w:t>
      </w:r>
      <w:r w:rsidR="008425A2" w:rsidRPr="008425A2">
        <w:rPr>
          <w:sz w:val="24"/>
          <w:szCs w:val="24"/>
        </w:rPr>
        <w:t>should the</w:t>
      </w:r>
      <w:r w:rsidR="008425A2">
        <w:rPr>
          <w:sz w:val="24"/>
          <w:szCs w:val="24"/>
        </w:rPr>
        <w:t>y be required to</w:t>
      </w:r>
      <w:r w:rsidR="00DB0B2D">
        <w:rPr>
          <w:sz w:val="24"/>
          <w:szCs w:val="24"/>
        </w:rPr>
        <w:t xml:space="preserve"> comply with multiple anti-hawking provisions when offering </w:t>
      </w:r>
      <w:r w:rsidR="00211417">
        <w:rPr>
          <w:sz w:val="24"/>
          <w:szCs w:val="24"/>
        </w:rPr>
        <w:t>one</w:t>
      </w:r>
      <w:r w:rsidR="00DB0B2D">
        <w:rPr>
          <w:sz w:val="24"/>
          <w:szCs w:val="24"/>
        </w:rPr>
        <w:t xml:space="preserve"> financial product for issue or sale.</w:t>
      </w:r>
      <w:r w:rsidR="008425A2">
        <w:rPr>
          <w:sz w:val="24"/>
          <w:szCs w:val="24"/>
        </w:rPr>
        <w:t xml:space="preserve"> </w:t>
      </w:r>
    </w:p>
    <w:p w:rsidR="005B0E3A" w:rsidRDefault="00FA0F91" w:rsidP="006561EB">
      <w:pPr>
        <w:spacing w:before="120" w:after="120" w:line="276" w:lineRule="auto"/>
        <w:rPr>
          <w:sz w:val="24"/>
          <w:szCs w:val="24"/>
        </w:rPr>
      </w:pPr>
      <w:r w:rsidRPr="00C77B76">
        <w:rPr>
          <w:i/>
          <w:sz w:val="24"/>
          <w:szCs w:val="24"/>
        </w:rPr>
        <w:t>ASIC Corporations (Securities and Managed Investment Scheme Hawking Relief) Instrument 2016/</w:t>
      </w:r>
      <w:r w:rsidR="00C77B76" w:rsidRPr="00C77B76">
        <w:rPr>
          <w:i/>
          <w:sz w:val="24"/>
          <w:szCs w:val="24"/>
        </w:rPr>
        <w:t>184</w:t>
      </w:r>
      <w:r w:rsidR="008425A2">
        <w:rPr>
          <w:i/>
          <w:sz w:val="24"/>
          <w:szCs w:val="24"/>
        </w:rPr>
        <w:t xml:space="preserve"> </w:t>
      </w:r>
      <w:r w:rsidR="0007088D" w:rsidRPr="0007088D">
        <w:rPr>
          <w:sz w:val="24"/>
          <w:szCs w:val="24"/>
        </w:rPr>
        <w:t xml:space="preserve">will continue the relief </w:t>
      </w:r>
      <w:r w:rsidR="005163D7">
        <w:rPr>
          <w:sz w:val="24"/>
          <w:szCs w:val="24"/>
        </w:rPr>
        <w:t>provided</w:t>
      </w:r>
      <w:r>
        <w:rPr>
          <w:sz w:val="24"/>
          <w:szCs w:val="24"/>
        </w:rPr>
        <w:t xml:space="preserve"> by [CO 02</w:t>
      </w:r>
      <w:r w:rsidR="0007088D" w:rsidRPr="0007088D">
        <w:rPr>
          <w:sz w:val="24"/>
          <w:szCs w:val="24"/>
        </w:rPr>
        <w:t>/</w:t>
      </w:r>
      <w:r>
        <w:rPr>
          <w:sz w:val="24"/>
          <w:szCs w:val="24"/>
        </w:rPr>
        <w:t>641</w:t>
      </w:r>
      <w:r w:rsidR="0007088D" w:rsidRPr="0007088D">
        <w:rPr>
          <w:sz w:val="24"/>
          <w:szCs w:val="24"/>
        </w:rPr>
        <w:t xml:space="preserve">] in a new legislative instrument that reflects current drafting practice, without any significant changes.  </w:t>
      </w:r>
    </w:p>
    <w:p w:rsidR="00192C16" w:rsidRPr="001A6CBF" w:rsidRDefault="005B0E3A" w:rsidP="001A6CBF">
      <w:pPr>
        <w:widowControl w:val="0"/>
        <w:numPr>
          <w:ilvl w:val="0"/>
          <w:numId w:val="7"/>
        </w:numPr>
        <w:tabs>
          <w:tab w:val="left" w:pos="1592"/>
        </w:tabs>
        <w:spacing w:before="120" w:after="120" w:line="276" w:lineRule="auto"/>
        <w:ind w:left="0" w:firstLine="0"/>
        <w:rPr>
          <w:rFonts w:ascii="Arial"/>
          <w:b/>
          <w:spacing w:val="-1"/>
          <w:sz w:val="24"/>
        </w:rPr>
      </w:pPr>
      <w:bookmarkStart w:id="3" w:name="3._Operation_of_the_class_order_"/>
      <w:bookmarkEnd w:id="3"/>
      <w:r w:rsidRPr="0007088D">
        <w:rPr>
          <w:rFonts w:ascii="Arial"/>
          <w:b/>
          <w:spacing w:val="-1"/>
          <w:sz w:val="24"/>
        </w:rPr>
        <w:t>Operation of the instrument</w:t>
      </w:r>
    </w:p>
    <w:p w:rsidR="001A6CBF" w:rsidRDefault="001A6CBF" w:rsidP="001A6CBF">
      <w:pPr>
        <w:pStyle w:val="LI-BodyTextNumbered"/>
        <w:spacing w:line="276" w:lineRule="auto"/>
        <w:ind w:left="0" w:firstLine="0"/>
        <w:rPr>
          <w:b/>
        </w:rPr>
      </w:pPr>
      <w:r w:rsidRPr="007502AA">
        <w:rPr>
          <w:b/>
        </w:rPr>
        <w:t>Part 1—Preliminary</w:t>
      </w:r>
    </w:p>
    <w:p w:rsidR="001A6CBF" w:rsidRDefault="001A6CBF" w:rsidP="001A6CBF">
      <w:pPr>
        <w:pStyle w:val="LI-BodyTextNumbered"/>
        <w:spacing w:line="276" w:lineRule="auto"/>
        <w:ind w:left="0" w:firstLine="0"/>
        <w:rPr>
          <w:i/>
        </w:rPr>
      </w:pPr>
      <w:r>
        <w:t xml:space="preserve">Paragraph 1 provides that the name of the legislative instrument is to be </w:t>
      </w:r>
      <w:r w:rsidRPr="00C77B76">
        <w:rPr>
          <w:i/>
        </w:rPr>
        <w:t>ASIC Corporations (Securities and Managed Investment Scheme Hawking Relief) Instrument 2016/</w:t>
      </w:r>
      <w:r w:rsidR="00C77B76" w:rsidRPr="00C77B76">
        <w:rPr>
          <w:i/>
        </w:rPr>
        <w:t>1</w:t>
      </w:r>
      <w:r w:rsidR="00C77B76">
        <w:rPr>
          <w:i/>
        </w:rPr>
        <w:t>84</w:t>
      </w:r>
      <w:r w:rsidRPr="007502AA">
        <w:rPr>
          <w:i/>
        </w:rPr>
        <w:t>.</w:t>
      </w:r>
    </w:p>
    <w:p w:rsidR="001A6CBF" w:rsidRDefault="001A6CBF" w:rsidP="001A6CBF">
      <w:pPr>
        <w:pStyle w:val="LI-BodyTextNumbered"/>
        <w:spacing w:line="276" w:lineRule="auto"/>
        <w:ind w:left="0" w:firstLine="0"/>
      </w:pPr>
      <w:r>
        <w:t xml:space="preserve">Paragraph 2 provides that the </w:t>
      </w:r>
      <w:r w:rsidRPr="007502AA">
        <w:t>instrument commences on the day after it is registered on the Federal Register of Legislation</w:t>
      </w:r>
      <w:r>
        <w:t xml:space="preserve">. </w:t>
      </w:r>
    </w:p>
    <w:p w:rsidR="001A6CBF" w:rsidRDefault="001A6CBF" w:rsidP="001A6CBF">
      <w:pPr>
        <w:pStyle w:val="LI-BodyTextUnnumbered"/>
        <w:spacing w:line="276" w:lineRule="auto"/>
        <w:ind w:left="0"/>
        <w:rPr>
          <w:szCs w:val="24"/>
        </w:rPr>
      </w:pPr>
      <w:r>
        <w:t xml:space="preserve">Paragraph 3 provides that the instrument is made under </w:t>
      </w:r>
      <w:r>
        <w:rPr>
          <w:szCs w:val="24"/>
        </w:rPr>
        <w:t>s 992B(1)</w:t>
      </w:r>
      <w:r w:rsidRPr="005D3D41">
        <w:rPr>
          <w:szCs w:val="24"/>
        </w:rPr>
        <w:t xml:space="preserve"> of </w:t>
      </w:r>
      <w:r>
        <w:rPr>
          <w:szCs w:val="24"/>
        </w:rPr>
        <w:t>the Act.</w:t>
      </w:r>
    </w:p>
    <w:p w:rsidR="001A6CBF" w:rsidRPr="007502AA" w:rsidRDefault="001A6CBF" w:rsidP="001A6CBF">
      <w:pPr>
        <w:pStyle w:val="LI-BodyTextUnnumbered"/>
        <w:spacing w:line="276" w:lineRule="auto"/>
        <w:ind w:left="0"/>
        <w:rPr>
          <w:szCs w:val="24"/>
        </w:rPr>
      </w:pPr>
      <w:r>
        <w:rPr>
          <w:szCs w:val="24"/>
        </w:rPr>
        <w:t xml:space="preserve">Paragraph 4 outlines relevant definitions for key terms used in the instrument. 'Act' is defined as meaning the </w:t>
      </w:r>
      <w:r>
        <w:rPr>
          <w:i/>
          <w:szCs w:val="24"/>
        </w:rPr>
        <w:t>Corporations Act 2001</w:t>
      </w:r>
      <w:r>
        <w:rPr>
          <w:szCs w:val="24"/>
        </w:rPr>
        <w:t xml:space="preserve">. </w:t>
      </w:r>
    </w:p>
    <w:p w:rsidR="001A6CBF" w:rsidRPr="007502AA" w:rsidRDefault="001A6CBF" w:rsidP="001A6CBF">
      <w:pPr>
        <w:pStyle w:val="LI-BodyTextNumbered"/>
        <w:spacing w:line="276" w:lineRule="auto"/>
        <w:ind w:left="0" w:firstLine="0"/>
        <w:rPr>
          <w:b/>
        </w:rPr>
      </w:pPr>
      <w:r>
        <w:rPr>
          <w:b/>
        </w:rPr>
        <w:t>Part 2</w:t>
      </w:r>
      <w:r w:rsidRPr="007502AA">
        <w:rPr>
          <w:b/>
        </w:rPr>
        <w:t>—</w:t>
      </w:r>
      <w:r>
        <w:rPr>
          <w:b/>
        </w:rPr>
        <w:t>Exemptions</w:t>
      </w:r>
    </w:p>
    <w:p w:rsidR="001A6CBF" w:rsidRPr="001A6CBF" w:rsidRDefault="001A6CBF" w:rsidP="001A6CBF">
      <w:pPr>
        <w:pStyle w:val="BodyText"/>
        <w:spacing w:before="120" w:after="120" w:line="276" w:lineRule="auto"/>
        <w:rPr>
          <w:i/>
        </w:rPr>
      </w:pPr>
      <w:r w:rsidRPr="00192C16">
        <w:rPr>
          <w:i/>
        </w:rPr>
        <w:t>Relief for unregistered managed investment schemes</w:t>
      </w:r>
    </w:p>
    <w:p w:rsidR="001A6CBF" w:rsidRDefault="001A6CBF" w:rsidP="001A6CBF">
      <w:pPr>
        <w:pStyle w:val="LI-BodyTextNumbered"/>
        <w:spacing w:line="276" w:lineRule="auto"/>
        <w:ind w:left="0" w:firstLine="0"/>
      </w:pPr>
      <w:r>
        <w:t>Paragraph 5(1) of the instrument provides relief from the operation of s</w:t>
      </w:r>
      <w:r w:rsidR="00D7351F">
        <w:t xml:space="preserve"> </w:t>
      </w:r>
      <w:r>
        <w:t xml:space="preserve">992A(1) of the Act to </w:t>
      </w:r>
      <w:r w:rsidRPr="00192C16">
        <w:t>offerings of interests in managed investment schemes that are not managed investment products</w:t>
      </w:r>
      <w:r>
        <w:t xml:space="preserve">. </w:t>
      </w:r>
    </w:p>
    <w:p w:rsidR="001A6CBF" w:rsidRPr="005D3D41" w:rsidRDefault="001A6CBF" w:rsidP="001A6CBF">
      <w:pPr>
        <w:pStyle w:val="LI-Heading3"/>
        <w:spacing w:before="120" w:after="12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Relief for securities and interests in managed investment schemes</w:t>
      </w:r>
    </w:p>
    <w:p w:rsidR="001A6CBF" w:rsidRDefault="001A6CBF" w:rsidP="001A6CBF">
      <w:pPr>
        <w:pStyle w:val="BodyText"/>
        <w:spacing w:before="120" w:after="120" w:line="276" w:lineRule="auto"/>
      </w:pPr>
      <w:r>
        <w:t>Paragraph 5(2) of the instrument provides relief from the operation of s</w:t>
      </w:r>
      <w:r w:rsidR="00D7351F">
        <w:t xml:space="preserve"> </w:t>
      </w:r>
      <w:r>
        <w:t>992A(3) of the Act so that it does not apply to securities and interests in managed investment schemes.</w:t>
      </w:r>
    </w:p>
    <w:p w:rsidR="00B33D97" w:rsidRPr="00B33D97" w:rsidRDefault="00B33D97" w:rsidP="006561EB">
      <w:pPr>
        <w:pStyle w:val="BodyText"/>
        <w:spacing w:before="120" w:after="120" w:line="276" w:lineRule="auto"/>
      </w:pPr>
    </w:p>
    <w:p w:rsidR="005B0E3A" w:rsidRPr="0007088D" w:rsidRDefault="005B0E3A" w:rsidP="006561EB">
      <w:pPr>
        <w:widowControl w:val="0"/>
        <w:numPr>
          <w:ilvl w:val="0"/>
          <w:numId w:val="7"/>
        </w:numPr>
        <w:tabs>
          <w:tab w:val="left" w:pos="1592"/>
        </w:tabs>
        <w:spacing w:before="120" w:after="120" w:line="276" w:lineRule="auto"/>
        <w:ind w:left="0" w:firstLine="0"/>
        <w:rPr>
          <w:rFonts w:ascii="Arial"/>
          <w:b/>
          <w:spacing w:val="-1"/>
          <w:sz w:val="24"/>
        </w:rPr>
      </w:pPr>
      <w:bookmarkStart w:id="4" w:name="5._Consultation"/>
      <w:bookmarkEnd w:id="4"/>
      <w:r w:rsidRPr="0007088D">
        <w:rPr>
          <w:rFonts w:ascii="Arial"/>
          <w:b/>
          <w:spacing w:val="-1"/>
          <w:sz w:val="24"/>
        </w:rPr>
        <w:t>Consultation</w:t>
      </w:r>
    </w:p>
    <w:p w:rsidR="005B0E3A" w:rsidRDefault="005B0E3A" w:rsidP="006561EB">
      <w:pPr>
        <w:spacing w:before="120" w:after="120" w:line="276" w:lineRule="auto"/>
      </w:pPr>
    </w:p>
    <w:p w:rsidR="00477902" w:rsidRDefault="00477902" w:rsidP="00477902">
      <w:pPr>
        <w:spacing w:before="120" w:after="120" w:line="276" w:lineRule="auto"/>
        <w:rPr>
          <w:sz w:val="24"/>
          <w:szCs w:val="24"/>
        </w:rPr>
      </w:pPr>
      <w:r w:rsidRPr="00096CA2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November 2016 ASIC released ASIC </w:t>
      </w:r>
      <w:r w:rsidRPr="005C3B7D">
        <w:rPr>
          <w:sz w:val="24"/>
          <w:szCs w:val="24"/>
        </w:rPr>
        <w:t>C</w:t>
      </w:r>
      <w:r>
        <w:rPr>
          <w:sz w:val="24"/>
          <w:szCs w:val="24"/>
        </w:rPr>
        <w:t xml:space="preserve">onsultation </w:t>
      </w:r>
      <w:r w:rsidRPr="005C3B7D">
        <w:rPr>
          <w:sz w:val="24"/>
          <w:szCs w:val="24"/>
        </w:rPr>
        <w:t>P</w:t>
      </w:r>
      <w:r>
        <w:rPr>
          <w:sz w:val="24"/>
          <w:szCs w:val="24"/>
        </w:rPr>
        <w:t>aper</w:t>
      </w:r>
      <w:r w:rsidRPr="005C3B7D">
        <w:rPr>
          <w:sz w:val="24"/>
          <w:szCs w:val="24"/>
        </w:rPr>
        <w:t xml:space="preserve"> 271 Remaking and repealing ASIC class orders on internet offers, hawking and PDS obligations</w:t>
      </w:r>
      <w:r>
        <w:rPr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CP 271</w:t>
      </w:r>
      <w:r>
        <w:rPr>
          <w:sz w:val="24"/>
          <w:szCs w:val="24"/>
        </w:rPr>
        <w:t xml:space="preserve">), which consulted on remaking [CO 02/246] and [CO 02/641] and repealing [CO 02/286]. </w:t>
      </w:r>
      <w:r w:rsidRPr="002B16C5">
        <w:rPr>
          <w:sz w:val="24"/>
          <w:szCs w:val="24"/>
        </w:rPr>
        <w:t>ASIC did not receive any submissions in response to CP 271.</w:t>
      </w:r>
      <w:r>
        <w:rPr>
          <w:sz w:val="24"/>
          <w:szCs w:val="24"/>
        </w:rPr>
        <w:t xml:space="preserve"> </w:t>
      </w:r>
    </w:p>
    <w:p w:rsidR="005B0E3A" w:rsidRDefault="008544F6" w:rsidP="006561EB">
      <w:pPr>
        <w:pStyle w:val="Bodytextplain"/>
        <w:spacing w:before="120" w:after="120" w:line="276" w:lineRule="auto"/>
        <w:ind w:left="0"/>
        <w:sectPr w:rsidR="005B0E3A" w:rsidSect="00E234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644" w:right="1418" w:bottom="1418" w:left="1418" w:header="567" w:footer="567" w:gutter="0"/>
          <w:cols w:space="720"/>
          <w:docGrid w:linePitch="299"/>
        </w:sectPr>
      </w:pPr>
      <w:r>
        <w:rPr>
          <w:sz w:val="24"/>
          <w:szCs w:val="24"/>
        </w:rPr>
        <w:t xml:space="preserve"> </w:t>
      </w:r>
      <w:r>
        <w:t xml:space="preserve"> </w:t>
      </w:r>
    </w:p>
    <w:p w:rsidR="002D0E1F" w:rsidRDefault="002D0E1F" w:rsidP="006561E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73FB1" wp14:editId="2D232FBC">
                <wp:simplePos x="0" y="0"/>
                <wp:positionH relativeFrom="column">
                  <wp:posOffset>19050</wp:posOffset>
                </wp:positionH>
                <wp:positionV relativeFrom="paragraph">
                  <wp:posOffset>-200024</wp:posOffset>
                </wp:positionV>
                <wp:extent cx="5311140" cy="7486650"/>
                <wp:effectExtent l="38100" t="38100" r="4191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1F" w:rsidRPr="00834797" w:rsidRDefault="002D0E1F" w:rsidP="002D0E1F">
                            <w:pPr>
                              <w:spacing w:before="360" w:after="120"/>
                              <w:jc w:val="center"/>
                              <w:rPr>
                                <w:b/>
                              </w:rPr>
                            </w:pPr>
                            <w:r w:rsidRPr="00834797">
                              <w:rPr>
                                <w:b/>
                              </w:rPr>
                              <w:t>Statement of Compatibility with Human Rights</w:t>
                            </w:r>
                          </w:p>
                          <w:p w:rsidR="002D0E1F" w:rsidRPr="00247F54" w:rsidRDefault="002D0E1F" w:rsidP="002D0E1F">
                            <w:pPr>
                              <w:spacing w:before="120" w:after="120"/>
                              <w:jc w:val="center"/>
                            </w:pPr>
                            <w:r w:rsidRPr="00247F54">
                              <w:rPr>
                                <w:i/>
                              </w:rPr>
                              <w:t>Prepared in accordance with Part 3 of the Human Rights (Parliamentary Scrutiny) Act 2011</w:t>
                            </w:r>
                          </w:p>
                          <w:p w:rsidR="002D0E1F" w:rsidRPr="00247F54" w:rsidRDefault="002D0E1F" w:rsidP="002D0E1F">
                            <w:pPr>
                              <w:spacing w:before="120" w:after="120"/>
                              <w:jc w:val="center"/>
                            </w:pPr>
                          </w:p>
                          <w:p w:rsidR="002D0E1F" w:rsidRPr="00C77B76" w:rsidRDefault="00750E0D" w:rsidP="002D0E1F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750E0D">
                              <w:rPr>
                                <w:b/>
                              </w:rPr>
                              <w:t xml:space="preserve">ASIC Corporations (Securities and Managed Investment Scheme Hawking </w:t>
                            </w:r>
                            <w:r w:rsidRPr="00C77B76">
                              <w:rPr>
                                <w:b/>
                              </w:rPr>
                              <w:t>Relief) Instrument 2016/</w:t>
                            </w:r>
                            <w:r w:rsidR="00C77B76" w:rsidRPr="00C77B76">
                              <w:rPr>
                                <w:b/>
                              </w:rPr>
                              <w:t>184</w:t>
                            </w:r>
                          </w:p>
                          <w:p w:rsidR="002D0E1F" w:rsidRPr="00247F54" w:rsidRDefault="00D14661" w:rsidP="002D0E1F">
                            <w:pPr>
                              <w:spacing w:before="120" w:after="120"/>
                              <w:jc w:val="center"/>
                            </w:pPr>
                            <w:r w:rsidRPr="00C77B76">
                              <w:rPr>
                                <w:i/>
                              </w:rPr>
                              <w:t>ASIC Corporations (Securities and Managed Investment Scheme Hawking Relief) Instrument 2016/</w:t>
                            </w:r>
                            <w:r w:rsidR="00C77B76" w:rsidRPr="00C77B76">
                              <w:rPr>
                                <w:i/>
                              </w:rPr>
                              <w:t>184</w:t>
                            </w:r>
                            <w:r w:rsidR="002D0E1F">
                              <w:rPr>
                                <w:i/>
                              </w:rPr>
                              <w:t xml:space="preserve"> </w:t>
                            </w:r>
                            <w:r w:rsidR="009A2946">
                              <w:t>is</w:t>
                            </w:r>
                            <w:r w:rsidR="002D0E1F" w:rsidRPr="00247F54">
                              <w:t xml:space="preserve"> compatible with the human rights and freedoms recognised or declared in the international instruments listed in section 3 of the </w:t>
                            </w:r>
                            <w:r w:rsidR="002D0E1F" w:rsidRPr="00247F54">
                              <w:rPr>
                                <w:i/>
                              </w:rPr>
                              <w:t>Human Rights (Parliamentary Scrutiny) Act 2011</w:t>
                            </w:r>
                            <w:r w:rsidR="002D0E1F" w:rsidRPr="00247F54">
                              <w:t>.</w:t>
                            </w:r>
                          </w:p>
                          <w:p w:rsidR="002D0E1F" w:rsidRPr="00247F54" w:rsidRDefault="002D0E1F" w:rsidP="002D0E1F">
                            <w:pPr>
                              <w:spacing w:before="120" w:after="120"/>
                              <w:jc w:val="center"/>
                            </w:pPr>
                          </w:p>
                          <w:p w:rsidR="002D0E1F" w:rsidRPr="00247F54" w:rsidRDefault="002D0E1F" w:rsidP="002D0E1F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Overview</w:t>
                            </w:r>
                          </w:p>
                          <w:p w:rsidR="002D0E1F" w:rsidRDefault="002D0E1F" w:rsidP="002D0E1F">
                            <w:pPr>
                              <w:spacing w:before="120" w:after="120"/>
                            </w:pPr>
                            <w:r>
                              <w:t xml:space="preserve">We have provided relief from </w:t>
                            </w:r>
                            <w:r w:rsidR="000F1D1C">
                              <w:t>certain hawking provisions to issuers and sellers of particular financial products where those issuers or sellers must comply with one other hawking provision in the Corporations Act</w:t>
                            </w:r>
                            <w:r w:rsidR="00D14661">
                              <w:t xml:space="preserve">: </w:t>
                            </w:r>
                            <w:r>
                              <w:t xml:space="preserve">see </w:t>
                            </w:r>
                            <w:r w:rsidR="00D14661" w:rsidRPr="00C77B76">
                              <w:rPr>
                                <w:i/>
                              </w:rPr>
                              <w:t>ASIC Corporations (Securities and Managed Investment Scheme Hawking Relief) Instrument 2016/</w:t>
                            </w:r>
                            <w:r w:rsidR="00C77B76" w:rsidRPr="00C77B76">
                              <w:rPr>
                                <w:i/>
                              </w:rPr>
                              <w:t>184</w:t>
                            </w:r>
                            <w:r>
                              <w:t xml:space="preserve">. </w:t>
                            </w:r>
                          </w:p>
                          <w:p w:rsidR="002D0E1F" w:rsidRDefault="00D14661" w:rsidP="002D0E1F">
                            <w:pPr>
                              <w:spacing w:before="120" w:after="120"/>
                            </w:pPr>
                            <w:r w:rsidRPr="00C77B76">
                              <w:rPr>
                                <w:i/>
                              </w:rPr>
                              <w:t>ASIC Corporations (Securities and Managed Investment Scheme Hawking Relief) Instrument 2016/</w:t>
                            </w:r>
                            <w:r w:rsidR="00C77B76" w:rsidRPr="00C77B76">
                              <w:rPr>
                                <w:i/>
                              </w:rPr>
                              <w:t>184</w:t>
                            </w:r>
                            <w:r>
                              <w:t xml:space="preserve"> </w:t>
                            </w:r>
                            <w:r w:rsidR="002D0E1F">
                              <w:t>remake</w:t>
                            </w:r>
                            <w:r w:rsidR="000F1D1C">
                              <w:t>s ASIC Class Order</w:t>
                            </w:r>
                            <w:r w:rsidR="002D0E1F">
                              <w:t xml:space="preserve"> [CO 0</w:t>
                            </w:r>
                            <w:r>
                              <w:t>2/641].</w:t>
                            </w:r>
                            <w:r w:rsidR="000F1D1C">
                              <w:t xml:space="preserve"> I</w:t>
                            </w:r>
                            <w:r w:rsidR="000F1D1C" w:rsidRPr="000F1D1C">
                              <w:t>t</w:t>
                            </w:r>
                            <w:r w:rsidR="002D0E1F" w:rsidRPr="000F1D1C">
                              <w:t xml:space="preserve"> </w:t>
                            </w:r>
                            <w:r w:rsidR="002D0E1F">
                              <w:t>will continue the relief given by [CO 0</w:t>
                            </w:r>
                            <w:r>
                              <w:t>2/641</w:t>
                            </w:r>
                            <w:r w:rsidR="002D0E1F">
                              <w:t>]</w:t>
                            </w:r>
                            <w:r w:rsidR="00344A56">
                              <w:t xml:space="preserve"> </w:t>
                            </w:r>
                            <w:r w:rsidR="002D0E1F">
                              <w:t xml:space="preserve">in a new legislative instrument that reflects current drafting practice, without any significant changes.  </w:t>
                            </w:r>
                          </w:p>
                          <w:p w:rsidR="002D0E1F" w:rsidRPr="00883DB6" w:rsidRDefault="002D0E1F" w:rsidP="002D0E1F">
                            <w:pPr>
                              <w:spacing w:before="120" w:after="120"/>
                            </w:pPr>
                          </w:p>
                          <w:p w:rsidR="002D0E1F" w:rsidRPr="00247F54" w:rsidRDefault="002D0E1F" w:rsidP="002D0E1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Human rights implications</w:t>
                            </w:r>
                          </w:p>
                          <w:p w:rsidR="002D0E1F" w:rsidRPr="00247F54" w:rsidRDefault="00C77B76" w:rsidP="002D0E1F">
                            <w:pPr>
                              <w:spacing w:before="120" w:after="120"/>
                            </w:pPr>
                            <w:r>
                              <w:t>The</w:t>
                            </w:r>
                            <w:r w:rsidR="002D0E1F" w:rsidRPr="00247F54">
                              <w:t xml:space="preserve"> </w:t>
                            </w:r>
                            <w:r w:rsidR="002D0E1F">
                              <w:t>l</w:t>
                            </w:r>
                            <w:r w:rsidR="002D0E1F" w:rsidRPr="00247F54">
                              <w:t xml:space="preserve">egislative </w:t>
                            </w:r>
                            <w:r w:rsidR="002D0E1F">
                              <w:t>i</w:t>
                            </w:r>
                            <w:r w:rsidR="00344A56">
                              <w:t>nstrument</w:t>
                            </w:r>
                            <w:r w:rsidR="002D0E1F" w:rsidRPr="00247F54">
                              <w:t xml:space="preserve"> </w:t>
                            </w:r>
                            <w:r>
                              <w:t xml:space="preserve">does not </w:t>
                            </w:r>
                            <w:r w:rsidR="002D0E1F" w:rsidRPr="00247F54">
                              <w:t>engage any of the applicable rights or freedoms.</w:t>
                            </w:r>
                          </w:p>
                          <w:p w:rsidR="002D0E1F" w:rsidRPr="00247F54" w:rsidRDefault="002D0E1F" w:rsidP="002D0E1F">
                            <w:pPr>
                              <w:spacing w:before="120" w:after="120"/>
                            </w:pPr>
                          </w:p>
                          <w:p w:rsidR="002D0E1F" w:rsidRPr="00247F54" w:rsidRDefault="002D0E1F" w:rsidP="002D0E1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Conclusion</w:t>
                            </w:r>
                          </w:p>
                          <w:p w:rsidR="002D0E1F" w:rsidRPr="00247F54" w:rsidRDefault="00426FA0" w:rsidP="002D0E1F">
                            <w:pPr>
                              <w:spacing w:before="120" w:after="120"/>
                            </w:pPr>
                            <w:r>
                              <w:t>The</w:t>
                            </w:r>
                            <w:r w:rsidR="002D0E1F" w:rsidRPr="00247F54">
                              <w:t xml:space="preserve"> </w:t>
                            </w:r>
                            <w:r w:rsidR="002D0E1F">
                              <w:t>l</w:t>
                            </w:r>
                            <w:r w:rsidR="002D0E1F" w:rsidRPr="00247F54">
                              <w:t xml:space="preserve">egislative </w:t>
                            </w:r>
                            <w:r w:rsidR="002D0E1F">
                              <w:t>i</w:t>
                            </w:r>
                            <w:r w:rsidR="002D0E1F" w:rsidRPr="00247F54">
                              <w:t>nstrument</w:t>
                            </w:r>
                            <w:r>
                              <w:t xml:space="preserve"> is</w:t>
                            </w:r>
                            <w:r w:rsidR="002D0E1F" w:rsidRPr="00247F54">
                              <w:t xml:space="preserve"> compatible with human rights a</w:t>
                            </w:r>
                            <w:r>
                              <w:t>nd</w:t>
                            </w:r>
                            <w:r w:rsidR="00344A56">
                              <w:t xml:space="preserve"> do</w:t>
                            </w:r>
                            <w:r>
                              <w:t>es</w:t>
                            </w:r>
                            <w:r w:rsidR="002D0E1F" w:rsidRPr="00247F54">
                              <w:t xml:space="preserve"> not raise any human rights issues.</w:t>
                            </w:r>
                          </w:p>
                          <w:p w:rsidR="002D0E1F" w:rsidRPr="00E4135E" w:rsidRDefault="002D0E1F" w:rsidP="002D0E1F">
                            <w:pPr>
                              <w:spacing w:before="120" w:after="120"/>
                            </w:pPr>
                          </w:p>
                          <w:p w:rsidR="002D0E1F" w:rsidRPr="00E4135E" w:rsidRDefault="002D0E1F" w:rsidP="002D0E1F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Australian Securities and Investments Commission </w:t>
                            </w:r>
                          </w:p>
                          <w:p w:rsidR="002D0E1F" w:rsidRPr="00E4135E" w:rsidRDefault="002D0E1F" w:rsidP="002D0E1F">
                            <w:pPr>
                              <w:spacing w:before="120"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-15.75pt;width:418.2pt;height:5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" strokeweight="6pt">
                <v:stroke linestyle="thickBetweenThin"/>
                <v:textbox inset="5mm,,5mm">
                  <w:txbxContent>
                    <w:p w:rsidR="002D0E1F" w:rsidRPr="00834797" w:rsidRDefault="002D0E1F" w:rsidP="002D0E1F">
                      <w:pPr>
                        <w:spacing w:before="360" w:after="120"/>
                        <w:jc w:val="center"/>
                        <w:rPr>
                          <w:b/>
                        </w:rPr>
                      </w:pPr>
                      <w:r w:rsidRPr="00834797">
                        <w:rPr>
                          <w:b/>
                        </w:rPr>
                        <w:t>Statement of Compatibility with Human Rights</w:t>
                      </w:r>
                    </w:p>
                    <w:p w:rsidR="002D0E1F" w:rsidRPr="00247F54" w:rsidRDefault="002D0E1F" w:rsidP="002D0E1F">
                      <w:pPr>
                        <w:spacing w:before="120" w:after="120"/>
                        <w:jc w:val="center"/>
                      </w:pPr>
                      <w:r w:rsidRPr="00247F54">
                        <w:rPr>
                          <w:i/>
                        </w:rPr>
                        <w:t>Prepared in accordance with Part 3 of the Human Rights (Parliamentary Scrutiny) Act 2011</w:t>
                      </w:r>
                    </w:p>
                    <w:p w:rsidR="002D0E1F" w:rsidRPr="00247F54" w:rsidRDefault="002D0E1F" w:rsidP="002D0E1F">
                      <w:pPr>
                        <w:spacing w:before="120" w:after="120"/>
                        <w:jc w:val="center"/>
                      </w:pPr>
                    </w:p>
                    <w:p w:rsidR="002D0E1F" w:rsidRPr="00C77B76" w:rsidRDefault="00750E0D" w:rsidP="002D0E1F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 w:rsidRPr="00750E0D">
                        <w:rPr>
                          <w:b/>
                        </w:rPr>
                        <w:t xml:space="preserve">ASIC Corporations (Securities and Managed Investment Scheme Hawking </w:t>
                      </w:r>
                      <w:r w:rsidRPr="00C77B76">
                        <w:rPr>
                          <w:b/>
                        </w:rPr>
                        <w:t>Relief) Instrument 2016/</w:t>
                      </w:r>
                      <w:r w:rsidR="00C77B76" w:rsidRPr="00C77B76">
                        <w:rPr>
                          <w:b/>
                        </w:rPr>
                        <w:t>184</w:t>
                      </w:r>
                    </w:p>
                    <w:p w:rsidR="002D0E1F" w:rsidRPr="00247F54" w:rsidRDefault="00D14661" w:rsidP="002D0E1F">
                      <w:pPr>
                        <w:spacing w:before="120" w:after="120"/>
                        <w:jc w:val="center"/>
                      </w:pPr>
                      <w:r w:rsidRPr="00C77B76">
                        <w:rPr>
                          <w:i/>
                        </w:rPr>
                        <w:t>ASIC Corporations (Securities and Managed Investment Scheme Hawking Relief) Instrument 2016/</w:t>
                      </w:r>
                      <w:r w:rsidR="00C77B76" w:rsidRPr="00C77B76">
                        <w:rPr>
                          <w:i/>
                        </w:rPr>
                        <w:t>184</w:t>
                      </w:r>
                      <w:r w:rsidR="002D0E1F">
                        <w:rPr>
                          <w:i/>
                        </w:rPr>
                        <w:t xml:space="preserve"> </w:t>
                      </w:r>
                      <w:r w:rsidR="009A2946">
                        <w:t>is</w:t>
                      </w:r>
                      <w:r w:rsidR="002D0E1F" w:rsidRPr="00247F54">
                        <w:t xml:space="preserve"> compatible with the human rights and freedoms recognised or declared in the international instruments listed in section 3 of the </w:t>
                      </w:r>
                      <w:r w:rsidR="002D0E1F" w:rsidRPr="00247F54">
                        <w:rPr>
                          <w:i/>
                        </w:rPr>
                        <w:t>Human Rights (Parliamentary Scrutiny) Act 2011</w:t>
                      </w:r>
                      <w:r w:rsidR="002D0E1F" w:rsidRPr="00247F54">
                        <w:t>.</w:t>
                      </w:r>
                    </w:p>
                    <w:p w:rsidR="002D0E1F" w:rsidRPr="00247F54" w:rsidRDefault="002D0E1F" w:rsidP="002D0E1F">
                      <w:pPr>
                        <w:spacing w:before="120" w:after="120"/>
                        <w:jc w:val="center"/>
                      </w:pPr>
                    </w:p>
                    <w:p w:rsidR="002D0E1F" w:rsidRPr="00247F54" w:rsidRDefault="002D0E1F" w:rsidP="002D0E1F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Overview</w:t>
                      </w:r>
                    </w:p>
                    <w:p w:rsidR="002D0E1F" w:rsidRDefault="002D0E1F" w:rsidP="002D0E1F">
                      <w:pPr>
                        <w:spacing w:before="120" w:after="120"/>
                      </w:pPr>
                      <w:r>
                        <w:t xml:space="preserve">We have provided relief from </w:t>
                      </w:r>
                      <w:r w:rsidR="000F1D1C">
                        <w:t>certain hawking provisions to issuers and sellers of particular financial products where those issuers or sellers must comply with one other hawking provision in the Corporations Act</w:t>
                      </w:r>
                      <w:r w:rsidR="00D14661">
                        <w:t xml:space="preserve">: </w:t>
                      </w:r>
                      <w:r>
                        <w:t xml:space="preserve">see </w:t>
                      </w:r>
                      <w:r w:rsidR="00D14661" w:rsidRPr="00C77B76">
                        <w:rPr>
                          <w:i/>
                        </w:rPr>
                        <w:t>ASIC Corporations (Securities and Managed Investment Scheme Hawking Relief) Instrument 2016/</w:t>
                      </w:r>
                      <w:r w:rsidR="00C77B76" w:rsidRPr="00C77B76">
                        <w:rPr>
                          <w:i/>
                        </w:rPr>
                        <w:t>184</w:t>
                      </w:r>
                      <w:r>
                        <w:t xml:space="preserve">. </w:t>
                      </w:r>
                    </w:p>
                    <w:p w:rsidR="002D0E1F" w:rsidRDefault="00D14661" w:rsidP="002D0E1F">
                      <w:pPr>
                        <w:spacing w:before="120" w:after="120"/>
                      </w:pPr>
                      <w:r w:rsidRPr="00C77B76">
                        <w:rPr>
                          <w:i/>
                        </w:rPr>
                        <w:t>ASIC Corporations (Securities and Managed Investment Scheme Hawking Relief) Instrument 2016/</w:t>
                      </w:r>
                      <w:r w:rsidR="00C77B76" w:rsidRPr="00C77B76">
                        <w:rPr>
                          <w:i/>
                        </w:rPr>
                        <w:t>184</w:t>
                      </w:r>
                      <w:r>
                        <w:t xml:space="preserve"> </w:t>
                      </w:r>
                      <w:r w:rsidR="002D0E1F">
                        <w:t>remake</w:t>
                      </w:r>
                      <w:r w:rsidR="000F1D1C">
                        <w:t>s ASIC Class Order</w:t>
                      </w:r>
                      <w:r w:rsidR="002D0E1F">
                        <w:t xml:space="preserve"> [CO 0</w:t>
                      </w:r>
                      <w:r>
                        <w:t>2/641].</w:t>
                      </w:r>
                      <w:r w:rsidR="000F1D1C">
                        <w:t xml:space="preserve"> I</w:t>
                      </w:r>
                      <w:r w:rsidR="000F1D1C" w:rsidRPr="000F1D1C">
                        <w:t>t</w:t>
                      </w:r>
                      <w:r w:rsidR="002D0E1F" w:rsidRPr="000F1D1C">
                        <w:t xml:space="preserve"> </w:t>
                      </w:r>
                      <w:r w:rsidR="002D0E1F">
                        <w:t>will continue the relief given by [CO 0</w:t>
                      </w:r>
                      <w:r>
                        <w:t>2/641</w:t>
                      </w:r>
                      <w:r w:rsidR="002D0E1F">
                        <w:t>]</w:t>
                      </w:r>
                      <w:r w:rsidR="00344A56">
                        <w:t xml:space="preserve"> </w:t>
                      </w:r>
                      <w:r w:rsidR="002D0E1F">
                        <w:t xml:space="preserve">in a new legislative instrument that reflects current drafting practice, without any significant changes.  </w:t>
                      </w:r>
                    </w:p>
                    <w:p w:rsidR="002D0E1F" w:rsidRPr="00883DB6" w:rsidRDefault="002D0E1F" w:rsidP="002D0E1F">
                      <w:pPr>
                        <w:spacing w:before="120" w:after="120"/>
                      </w:pPr>
                    </w:p>
                    <w:p w:rsidR="002D0E1F" w:rsidRPr="00247F54" w:rsidRDefault="002D0E1F" w:rsidP="002D0E1F">
                      <w:pPr>
                        <w:spacing w:before="120" w:after="120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Human rights implications</w:t>
                      </w:r>
                    </w:p>
                    <w:p w:rsidR="002D0E1F" w:rsidRPr="00247F54" w:rsidRDefault="00C77B76" w:rsidP="002D0E1F">
                      <w:pPr>
                        <w:spacing w:before="120" w:after="120"/>
                      </w:pPr>
                      <w:r>
                        <w:t>The</w:t>
                      </w:r>
                      <w:r w:rsidR="002D0E1F" w:rsidRPr="00247F54">
                        <w:t xml:space="preserve"> </w:t>
                      </w:r>
                      <w:r w:rsidR="002D0E1F">
                        <w:t>l</w:t>
                      </w:r>
                      <w:r w:rsidR="002D0E1F" w:rsidRPr="00247F54">
                        <w:t xml:space="preserve">egislative </w:t>
                      </w:r>
                      <w:r w:rsidR="002D0E1F">
                        <w:t>i</w:t>
                      </w:r>
                      <w:r w:rsidR="00344A56">
                        <w:t>nstrument</w:t>
                      </w:r>
                      <w:r w:rsidR="002D0E1F" w:rsidRPr="00247F54">
                        <w:t xml:space="preserve"> </w:t>
                      </w:r>
                      <w:r>
                        <w:t xml:space="preserve">does not </w:t>
                      </w:r>
                      <w:r w:rsidR="002D0E1F" w:rsidRPr="00247F54">
                        <w:t>engage any of the applicable rights or freedoms.</w:t>
                      </w:r>
                    </w:p>
                    <w:p w:rsidR="002D0E1F" w:rsidRPr="00247F54" w:rsidRDefault="002D0E1F" w:rsidP="002D0E1F">
                      <w:pPr>
                        <w:spacing w:before="120" w:after="120"/>
                      </w:pPr>
                    </w:p>
                    <w:p w:rsidR="002D0E1F" w:rsidRPr="00247F54" w:rsidRDefault="002D0E1F" w:rsidP="002D0E1F">
                      <w:pPr>
                        <w:spacing w:before="120" w:after="120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Conclusion</w:t>
                      </w:r>
                    </w:p>
                    <w:p w:rsidR="002D0E1F" w:rsidRPr="00247F54" w:rsidRDefault="00426FA0" w:rsidP="002D0E1F">
                      <w:pPr>
                        <w:spacing w:before="120" w:after="120"/>
                      </w:pPr>
                      <w:r>
                        <w:t>The</w:t>
                      </w:r>
                      <w:r w:rsidR="002D0E1F" w:rsidRPr="00247F54">
                        <w:t xml:space="preserve"> </w:t>
                      </w:r>
                      <w:r w:rsidR="002D0E1F">
                        <w:t>l</w:t>
                      </w:r>
                      <w:r w:rsidR="002D0E1F" w:rsidRPr="00247F54">
                        <w:t xml:space="preserve">egislative </w:t>
                      </w:r>
                      <w:r w:rsidR="002D0E1F">
                        <w:t>i</w:t>
                      </w:r>
                      <w:r w:rsidR="002D0E1F" w:rsidRPr="00247F54">
                        <w:t>nstrument</w:t>
                      </w:r>
                      <w:r>
                        <w:t xml:space="preserve"> is</w:t>
                      </w:r>
                      <w:r w:rsidR="002D0E1F" w:rsidRPr="00247F54">
                        <w:t xml:space="preserve"> compatible with human rights a</w:t>
                      </w:r>
                      <w:r>
                        <w:t>nd</w:t>
                      </w:r>
                      <w:r w:rsidR="00344A56">
                        <w:t xml:space="preserve"> do</w:t>
                      </w:r>
                      <w:r>
                        <w:t>es</w:t>
                      </w:r>
                      <w:r w:rsidR="002D0E1F" w:rsidRPr="00247F54">
                        <w:t xml:space="preserve"> not raise any human rights issues.</w:t>
                      </w:r>
                    </w:p>
                    <w:p w:rsidR="002D0E1F" w:rsidRPr="00E4135E" w:rsidRDefault="002D0E1F" w:rsidP="002D0E1F">
                      <w:pPr>
                        <w:spacing w:before="120" w:after="120"/>
                      </w:pPr>
                    </w:p>
                    <w:p w:rsidR="002D0E1F" w:rsidRPr="00E4135E" w:rsidRDefault="002D0E1F" w:rsidP="002D0E1F">
                      <w:pPr>
                        <w:spacing w:before="120" w:after="120"/>
                        <w:jc w:val="center"/>
                      </w:pPr>
                      <w:r>
                        <w:rPr>
                          <w:b/>
                        </w:rPr>
                        <w:t xml:space="preserve">Australian Securities and Investments Commission </w:t>
                      </w:r>
                    </w:p>
                    <w:p w:rsidR="002D0E1F" w:rsidRPr="00E4135E" w:rsidRDefault="002D0E1F" w:rsidP="002D0E1F">
                      <w:pPr>
                        <w:spacing w:before="120" w:after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D0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7A" w:rsidRDefault="00651E7A">
      <w:pPr>
        <w:spacing w:after="0"/>
      </w:pPr>
      <w:r>
        <w:separator/>
      </w:r>
    </w:p>
  </w:endnote>
  <w:endnote w:type="continuationSeparator" w:id="0">
    <w:p w:rsidR="00651E7A" w:rsidRDefault="00651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E6" w:rsidRDefault="004A3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4A30E6" w:rsidRDefault="004A30E6">
    <w:pPr>
      <w:pStyle w:val="Footer"/>
      <w:ind w:right="360"/>
    </w:pPr>
  </w:p>
  <w:p w:rsidR="004A30E6" w:rsidRDefault="004A30E6"/>
  <w:p w:rsidR="004A30E6" w:rsidRDefault="004A30E6"/>
  <w:p w:rsidR="004A30E6" w:rsidRDefault="004A30E6"/>
  <w:p w:rsidR="004A30E6" w:rsidRDefault="004A30E6"/>
  <w:p w:rsidR="004A30E6" w:rsidRDefault="004A30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E6" w:rsidRDefault="004A30E6">
    <w:pPr>
      <w:pStyle w:val="Footer"/>
      <w:pBdr>
        <w:top w:val="single" w:sz="4" w:space="1" w:color="117DC7"/>
      </w:pBdr>
      <w:rPr>
        <w:b/>
        <w:color w:val="117DC7"/>
      </w:rPr>
    </w:pPr>
    <w:r>
      <w:rPr>
        <w:noProof/>
        <w:color w:val="117DC7"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B354B6B" wp14:editId="7B354B6C">
              <wp:simplePos x="0" y="0"/>
              <wp:positionH relativeFrom="rightMargin">
                <wp:posOffset>-648335</wp:posOffset>
              </wp:positionH>
              <wp:positionV relativeFrom="paragraph">
                <wp:posOffset>36195</wp:posOffset>
              </wp:positionV>
              <wp:extent cx="657860" cy="158750"/>
              <wp:effectExtent l="1270" t="254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0E6" w:rsidRPr="008F541E" w:rsidRDefault="004A30E6" w:rsidP="00E2346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541E">
                            <w:rPr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142F">
                            <w:rPr>
                              <w:rStyle w:val="PageNumber"/>
                              <w:rFonts w:ascii="Arial" w:hAnsi="Arial" w:cs="Arial"/>
                              <w:noProof/>
                              <w:color w:val="117DC7"/>
                              <w:sz w:val="16"/>
                              <w:szCs w:val="16"/>
                            </w:rPr>
                            <w:t>4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51.05pt;margin-top:2.85pt;width:51.8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t/egIAAP8EAAAOAAAAZHJzL2Uyb0RvYy54bWysVNlu2zAQfC/QfyD47uiAfEiIHOSoiwLp&#10;AST9AJqkLKIUyZK0pbTIv3dJWU6atkB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" stroked="f">
              <v:textbox inset="0,0,0,0">
                <w:txbxContent>
                  <w:p w:rsidR="004A30E6" w:rsidRPr="008F541E" w:rsidRDefault="004A30E6" w:rsidP="00E2346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541E">
                      <w:rPr>
                        <w:rFonts w:ascii="Arial" w:hAnsi="Arial" w:cs="Arial"/>
                        <w:color w:val="117DC7"/>
                        <w:sz w:val="16"/>
                        <w:szCs w:val="16"/>
                      </w:rPr>
                      <w:t xml:space="preserve">Page 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begin"/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instrText xml:space="preserve"> PAGE </w:instrTex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separate"/>
                    </w:r>
                    <w:r w:rsidR="0053142F">
                      <w:rPr>
                        <w:rStyle w:val="PageNumber"/>
                        <w:rFonts w:ascii="Arial" w:hAnsi="Arial" w:cs="Arial"/>
                        <w:noProof/>
                        <w:color w:val="117DC7"/>
                        <w:sz w:val="16"/>
                        <w:szCs w:val="16"/>
                      </w:rPr>
                      <w:t>4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color w:val="117DC7"/>
      </w:rPr>
      <w:t>© Australian Securities and Investments Commission</w:t>
    </w:r>
    <w:r>
      <w:rPr>
        <w:color w:val="117DC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7A" w:rsidRDefault="00651E7A">
      <w:pPr>
        <w:spacing w:after="0"/>
      </w:pPr>
      <w:r>
        <w:separator/>
      </w:r>
    </w:p>
  </w:footnote>
  <w:footnote w:type="continuationSeparator" w:id="0">
    <w:p w:rsidR="00651E7A" w:rsidRDefault="00651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E6" w:rsidRDefault="004A30E6"/>
  <w:p w:rsidR="004A30E6" w:rsidRDefault="004A30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E6" w:rsidRDefault="004A30E6">
    <w:pPr>
      <w:pStyle w:val="Footer"/>
      <w:pBdr>
        <w:bottom w:val="single" w:sz="4" w:space="1" w:color="117DC7"/>
      </w:pBdr>
      <w:jc w:val="right"/>
      <w:rPr>
        <w:color w:val="117DC7"/>
      </w:rPr>
    </w:pPr>
    <w:r>
      <w:tab/>
    </w:r>
  </w:p>
  <w:p w:rsidR="004A30E6" w:rsidRDefault="004A30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E6" w:rsidRDefault="004A30E6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  <w:r>
      <w:rPr>
        <w:b/>
        <w:bCs/>
        <w:color w:val="C0C0C0"/>
        <w:sz w:val="48"/>
        <w:lang w:val="en-US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DD"/>
    <w:multiLevelType w:val="hybridMultilevel"/>
    <w:tmpl w:val="24146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0068D"/>
    <w:multiLevelType w:val="hybridMultilevel"/>
    <w:tmpl w:val="03786E82"/>
    <w:lvl w:ilvl="0" w:tplc="603A071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A166FB"/>
    <w:multiLevelType w:val="hybridMultilevel"/>
    <w:tmpl w:val="091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7CCC"/>
    <w:multiLevelType w:val="hybridMultilevel"/>
    <w:tmpl w:val="DC38FD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3580"/>
    <w:multiLevelType w:val="hybridMultilevel"/>
    <w:tmpl w:val="6F36FAF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D5EBF"/>
    <w:multiLevelType w:val="hybridMultilevel"/>
    <w:tmpl w:val="02AE4EDA"/>
    <w:lvl w:ilvl="0" w:tplc="4DAE7A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04851"/>
    <w:multiLevelType w:val="hybridMultilevel"/>
    <w:tmpl w:val="2A6A67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6808"/>
    <w:multiLevelType w:val="multilevel"/>
    <w:tmpl w:val="A044F19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43B1A7D"/>
    <w:multiLevelType w:val="multilevel"/>
    <w:tmpl w:val="2BF2360A"/>
    <w:name w:val="ASIC proposal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251371F1"/>
    <w:multiLevelType w:val="hybridMultilevel"/>
    <w:tmpl w:val="EBF83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1652F"/>
    <w:multiLevelType w:val="hybridMultilevel"/>
    <w:tmpl w:val="2A2AD262"/>
    <w:lvl w:ilvl="0" w:tplc="0C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2B6A4118"/>
    <w:multiLevelType w:val="hybridMultilevel"/>
    <w:tmpl w:val="F46211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B8F4D30"/>
    <w:multiLevelType w:val="hybridMultilevel"/>
    <w:tmpl w:val="C3DC6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3C46"/>
    <w:multiLevelType w:val="hybridMultilevel"/>
    <w:tmpl w:val="F4946B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F48C2"/>
    <w:multiLevelType w:val="hybridMultilevel"/>
    <w:tmpl w:val="215C30F2"/>
    <w:lvl w:ilvl="0" w:tplc="2FD8BD7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84359"/>
    <w:multiLevelType w:val="hybridMultilevel"/>
    <w:tmpl w:val="FA8EC35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DCA"/>
    <w:multiLevelType w:val="hybridMultilevel"/>
    <w:tmpl w:val="05D64C6C"/>
    <w:lvl w:ilvl="0" w:tplc="C3E81596">
      <w:start w:val="5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33E7B"/>
    <w:multiLevelType w:val="hybridMultilevel"/>
    <w:tmpl w:val="480E8D74"/>
    <w:lvl w:ilvl="0" w:tplc="230AAAF4">
      <w:start w:val="1"/>
      <w:numFmt w:val="decimal"/>
      <w:lvlText w:val="%1."/>
      <w:lvlJc w:val="left"/>
      <w:pPr>
        <w:ind w:left="1591"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EBDE478C">
      <w:start w:val="1"/>
      <w:numFmt w:val="bullet"/>
      <w:lvlText w:val="•"/>
      <w:lvlJc w:val="left"/>
      <w:pPr>
        <w:ind w:left="2324" w:hanging="720"/>
      </w:pPr>
      <w:rPr>
        <w:rFonts w:hint="default"/>
      </w:rPr>
    </w:lvl>
    <w:lvl w:ilvl="2" w:tplc="32C2B520">
      <w:start w:val="1"/>
      <w:numFmt w:val="bullet"/>
      <w:lvlText w:val="•"/>
      <w:lvlJc w:val="left"/>
      <w:pPr>
        <w:ind w:left="3057" w:hanging="720"/>
      </w:pPr>
      <w:rPr>
        <w:rFonts w:hint="default"/>
      </w:rPr>
    </w:lvl>
    <w:lvl w:ilvl="3" w:tplc="349E1F8C">
      <w:start w:val="1"/>
      <w:numFmt w:val="bullet"/>
      <w:lvlText w:val="•"/>
      <w:lvlJc w:val="left"/>
      <w:pPr>
        <w:ind w:left="3790" w:hanging="720"/>
      </w:pPr>
      <w:rPr>
        <w:rFonts w:hint="default"/>
      </w:rPr>
    </w:lvl>
    <w:lvl w:ilvl="4" w:tplc="8CB208BC">
      <w:start w:val="1"/>
      <w:numFmt w:val="bullet"/>
      <w:lvlText w:val="•"/>
      <w:lvlJc w:val="left"/>
      <w:pPr>
        <w:ind w:left="4523" w:hanging="720"/>
      </w:pPr>
      <w:rPr>
        <w:rFonts w:hint="default"/>
      </w:rPr>
    </w:lvl>
    <w:lvl w:ilvl="5" w:tplc="6CBE2404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122C6A98">
      <w:start w:val="1"/>
      <w:numFmt w:val="bullet"/>
      <w:lvlText w:val="•"/>
      <w:lvlJc w:val="left"/>
      <w:pPr>
        <w:ind w:left="5988" w:hanging="720"/>
      </w:pPr>
      <w:rPr>
        <w:rFonts w:hint="default"/>
      </w:rPr>
    </w:lvl>
    <w:lvl w:ilvl="7" w:tplc="B3AA378A">
      <w:start w:val="1"/>
      <w:numFmt w:val="bullet"/>
      <w:lvlText w:val="•"/>
      <w:lvlJc w:val="left"/>
      <w:pPr>
        <w:ind w:left="6721" w:hanging="720"/>
      </w:pPr>
      <w:rPr>
        <w:rFonts w:hint="default"/>
      </w:rPr>
    </w:lvl>
    <w:lvl w:ilvl="8" w:tplc="1C92557E">
      <w:start w:val="1"/>
      <w:numFmt w:val="bullet"/>
      <w:lvlText w:val="•"/>
      <w:lvlJc w:val="left"/>
      <w:pPr>
        <w:ind w:left="7454" w:hanging="720"/>
      </w:pPr>
      <w:rPr>
        <w:rFonts w:hint="default"/>
      </w:rPr>
    </w:lvl>
  </w:abstractNum>
  <w:abstractNum w:abstractNumId="18">
    <w:nsid w:val="44E12992"/>
    <w:multiLevelType w:val="hybridMultilevel"/>
    <w:tmpl w:val="40046D04"/>
    <w:lvl w:ilvl="0" w:tplc="9D02CC36">
      <w:start w:val="1"/>
      <w:numFmt w:val="lowerRoman"/>
      <w:pStyle w:val="Subsubpara"/>
      <w:lvlText w:val="(%1)"/>
      <w:lvlJc w:val="left"/>
      <w:pPr>
        <w:tabs>
          <w:tab w:val="num" w:pos="1799"/>
        </w:tabs>
        <w:ind w:left="125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2705F"/>
    <w:multiLevelType w:val="hybridMultilevel"/>
    <w:tmpl w:val="900CA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EC2378"/>
    <w:multiLevelType w:val="hybridMultilevel"/>
    <w:tmpl w:val="BDF88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72A03"/>
    <w:multiLevelType w:val="hybridMultilevel"/>
    <w:tmpl w:val="C070255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630FF"/>
    <w:multiLevelType w:val="hybridMultilevel"/>
    <w:tmpl w:val="B4D003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9341C1"/>
    <w:multiLevelType w:val="hybridMultilevel"/>
    <w:tmpl w:val="8408B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E70"/>
    <w:multiLevelType w:val="hybridMultilevel"/>
    <w:tmpl w:val="FF04D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1015A6"/>
    <w:multiLevelType w:val="hybridMultilevel"/>
    <w:tmpl w:val="83DE5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B5C87"/>
    <w:multiLevelType w:val="hybridMultilevel"/>
    <w:tmpl w:val="E11C976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8">
    <w:nsid w:val="719942A0"/>
    <w:multiLevelType w:val="hybridMultilevel"/>
    <w:tmpl w:val="6EAEA244"/>
    <w:lvl w:ilvl="0" w:tplc="85580008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E72E6"/>
    <w:multiLevelType w:val="hybridMultilevel"/>
    <w:tmpl w:val="7CFAF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57696"/>
    <w:multiLevelType w:val="hybridMultilevel"/>
    <w:tmpl w:val="4E6618A8"/>
    <w:lvl w:ilvl="0" w:tplc="5726AC30">
      <w:start w:val="1"/>
      <w:numFmt w:val="lowerLetter"/>
      <w:pStyle w:val="Subpar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012DB1"/>
    <w:multiLevelType w:val="hybridMultilevel"/>
    <w:tmpl w:val="46825202"/>
    <w:lvl w:ilvl="0" w:tplc="AD52B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8"/>
  </w:num>
  <w:num w:numId="4">
    <w:abstractNumId w:val="27"/>
  </w:num>
  <w:num w:numId="5">
    <w:abstractNumId w:val="8"/>
  </w:num>
  <w:num w:numId="6">
    <w:abstractNumId w:val="7"/>
  </w:num>
  <w:num w:numId="7">
    <w:abstractNumId w:val="17"/>
  </w:num>
  <w:num w:numId="8">
    <w:abstractNumId w:val="4"/>
  </w:num>
  <w:num w:numId="9">
    <w:abstractNumId w:val="3"/>
  </w:num>
  <w:num w:numId="10">
    <w:abstractNumId w:val="2"/>
  </w:num>
  <w:num w:numId="11">
    <w:abstractNumId w:val="15"/>
  </w:num>
  <w:num w:numId="12">
    <w:abstractNumId w:val="26"/>
  </w:num>
  <w:num w:numId="13">
    <w:abstractNumId w:val="21"/>
  </w:num>
  <w:num w:numId="14">
    <w:abstractNumId w:val="10"/>
  </w:num>
  <w:num w:numId="15">
    <w:abstractNumId w:val="24"/>
  </w:num>
  <w:num w:numId="16">
    <w:abstractNumId w:val="22"/>
  </w:num>
  <w:num w:numId="17">
    <w:abstractNumId w:val="0"/>
  </w:num>
  <w:num w:numId="18">
    <w:abstractNumId w:val="23"/>
  </w:num>
  <w:num w:numId="19">
    <w:abstractNumId w:val="19"/>
  </w:num>
  <w:num w:numId="20">
    <w:abstractNumId w:val="13"/>
  </w:num>
  <w:num w:numId="21">
    <w:abstractNumId w:val="9"/>
  </w:num>
  <w:num w:numId="22">
    <w:abstractNumId w:val="28"/>
  </w:num>
  <w:num w:numId="23">
    <w:abstractNumId w:val="6"/>
  </w:num>
  <w:num w:numId="24">
    <w:abstractNumId w:val="31"/>
  </w:num>
  <w:num w:numId="25">
    <w:abstractNumId w:val="20"/>
  </w:num>
  <w:num w:numId="26">
    <w:abstractNumId w:val="14"/>
  </w:num>
  <w:num w:numId="27">
    <w:abstractNumId w:val="29"/>
  </w:num>
  <w:num w:numId="28">
    <w:abstractNumId w:val="1"/>
  </w:num>
  <w:num w:numId="29">
    <w:abstractNumId w:val="12"/>
  </w:num>
  <w:num w:numId="30">
    <w:abstractNumId w:val="25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3A"/>
    <w:rsid w:val="000076D6"/>
    <w:rsid w:val="0005234D"/>
    <w:rsid w:val="00065387"/>
    <w:rsid w:val="0007088D"/>
    <w:rsid w:val="000812E4"/>
    <w:rsid w:val="00083E90"/>
    <w:rsid w:val="0008490D"/>
    <w:rsid w:val="00086EF7"/>
    <w:rsid w:val="000B0796"/>
    <w:rsid w:val="000B1FA7"/>
    <w:rsid w:val="000D50E2"/>
    <w:rsid w:val="000D657C"/>
    <w:rsid w:val="000D65DF"/>
    <w:rsid w:val="000F1D1C"/>
    <w:rsid w:val="00192C16"/>
    <w:rsid w:val="001A6CBF"/>
    <w:rsid w:val="001B33D5"/>
    <w:rsid w:val="001B4FA5"/>
    <w:rsid w:val="001F4402"/>
    <w:rsid w:val="00211417"/>
    <w:rsid w:val="00225FAC"/>
    <w:rsid w:val="002910C0"/>
    <w:rsid w:val="002A0F24"/>
    <w:rsid w:val="002D0E1F"/>
    <w:rsid w:val="002D2151"/>
    <w:rsid w:val="00341B1B"/>
    <w:rsid w:val="00344A56"/>
    <w:rsid w:val="00374C3C"/>
    <w:rsid w:val="003B6AB8"/>
    <w:rsid w:val="003F184B"/>
    <w:rsid w:val="003F3ED1"/>
    <w:rsid w:val="004057E6"/>
    <w:rsid w:val="004125B7"/>
    <w:rsid w:val="00423391"/>
    <w:rsid w:val="00426FA0"/>
    <w:rsid w:val="00456A6F"/>
    <w:rsid w:val="00465FBA"/>
    <w:rsid w:val="00477902"/>
    <w:rsid w:val="004A30E6"/>
    <w:rsid w:val="004B125C"/>
    <w:rsid w:val="004B5E77"/>
    <w:rsid w:val="005163D7"/>
    <w:rsid w:val="0053142F"/>
    <w:rsid w:val="00533E65"/>
    <w:rsid w:val="005B0E3A"/>
    <w:rsid w:val="005D3687"/>
    <w:rsid w:val="00615891"/>
    <w:rsid w:val="0062206C"/>
    <w:rsid w:val="006231C9"/>
    <w:rsid w:val="00646D0A"/>
    <w:rsid w:val="00651E7A"/>
    <w:rsid w:val="00652670"/>
    <w:rsid w:val="00654D57"/>
    <w:rsid w:val="006561EB"/>
    <w:rsid w:val="00667DAB"/>
    <w:rsid w:val="0067574E"/>
    <w:rsid w:val="006942F6"/>
    <w:rsid w:val="00750E0D"/>
    <w:rsid w:val="0075641C"/>
    <w:rsid w:val="00767A2A"/>
    <w:rsid w:val="007717DF"/>
    <w:rsid w:val="007B1375"/>
    <w:rsid w:val="007F50AC"/>
    <w:rsid w:val="00830B17"/>
    <w:rsid w:val="00830BBD"/>
    <w:rsid w:val="00841ABD"/>
    <w:rsid w:val="008425A2"/>
    <w:rsid w:val="008544F6"/>
    <w:rsid w:val="00882FF8"/>
    <w:rsid w:val="00892AEE"/>
    <w:rsid w:val="008A456F"/>
    <w:rsid w:val="008E09D1"/>
    <w:rsid w:val="008F00F6"/>
    <w:rsid w:val="00905DD0"/>
    <w:rsid w:val="00977213"/>
    <w:rsid w:val="0098330B"/>
    <w:rsid w:val="009A2946"/>
    <w:rsid w:val="009B0633"/>
    <w:rsid w:val="00A34A07"/>
    <w:rsid w:val="00A472D9"/>
    <w:rsid w:val="00A6452E"/>
    <w:rsid w:val="00A81171"/>
    <w:rsid w:val="00AA6E66"/>
    <w:rsid w:val="00AB49C8"/>
    <w:rsid w:val="00AC02C2"/>
    <w:rsid w:val="00AD5A80"/>
    <w:rsid w:val="00B33D97"/>
    <w:rsid w:val="00B550AA"/>
    <w:rsid w:val="00B56BA2"/>
    <w:rsid w:val="00BB58C2"/>
    <w:rsid w:val="00BB6556"/>
    <w:rsid w:val="00BC45A3"/>
    <w:rsid w:val="00BD6E2E"/>
    <w:rsid w:val="00BD709E"/>
    <w:rsid w:val="00BE2CE0"/>
    <w:rsid w:val="00C323A9"/>
    <w:rsid w:val="00C36CA5"/>
    <w:rsid w:val="00C466BC"/>
    <w:rsid w:val="00C62800"/>
    <w:rsid w:val="00C77B76"/>
    <w:rsid w:val="00C77D7E"/>
    <w:rsid w:val="00D14661"/>
    <w:rsid w:val="00D15627"/>
    <w:rsid w:val="00D426AB"/>
    <w:rsid w:val="00D7351F"/>
    <w:rsid w:val="00DA3B6F"/>
    <w:rsid w:val="00DB0B2D"/>
    <w:rsid w:val="00DC62E0"/>
    <w:rsid w:val="00DE259A"/>
    <w:rsid w:val="00DE365A"/>
    <w:rsid w:val="00DE404D"/>
    <w:rsid w:val="00DE6314"/>
    <w:rsid w:val="00E223A3"/>
    <w:rsid w:val="00E2346F"/>
    <w:rsid w:val="00E339ED"/>
    <w:rsid w:val="00E339FA"/>
    <w:rsid w:val="00EA3031"/>
    <w:rsid w:val="00EB3A24"/>
    <w:rsid w:val="00ED70DF"/>
    <w:rsid w:val="00EE7A89"/>
    <w:rsid w:val="00EF6D79"/>
    <w:rsid w:val="00F27103"/>
    <w:rsid w:val="00F361E3"/>
    <w:rsid w:val="00F44240"/>
    <w:rsid w:val="00F7498D"/>
    <w:rsid w:val="00F8762C"/>
    <w:rsid w:val="00FA0F91"/>
    <w:rsid w:val="00FA35DD"/>
    <w:rsid w:val="00FA5E4D"/>
    <w:rsid w:val="00FC469C"/>
    <w:rsid w:val="00FC559D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54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link w:val="FooterChar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7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63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D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163D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D7"/>
    <w:rPr>
      <w:b/>
      <w:bCs/>
    </w:rPr>
  </w:style>
  <w:style w:type="character" w:customStyle="1" w:styleId="OPCCharBase">
    <w:name w:val="OPCCharBase"/>
    <w:uiPriority w:val="1"/>
    <w:qFormat/>
    <w:rsid w:val="00B33D97"/>
  </w:style>
  <w:style w:type="paragraph" w:customStyle="1" w:styleId="LI-Heading3">
    <w:name w:val="LI - Heading 3"/>
    <w:basedOn w:val="Normal"/>
    <w:next w:val="Normal"/>
    <w:rsid w:val="00B33D97"/>
    <w:pPr>
      <w:keepNext/>
      <w:keepLines/>
      <w:spacing w:before="240" w:after="0"/>
      <w:ind w:left="567"/>
      <w:outlineLvl w:val="2"/>
    </w:pPr>
    <w:rPr>
      <w:i/>
    </w:rPr>
  </w:style>
  <w:style w:type="paragraph" w:customStyle="1" w:styleId="LI-BodyTextNumbered">
    <w:name w:val="LI - Body Text Numbered"/>
    <w:basedOn w:val="Normal"/>
    <w:link w:val="LI-BodyTextNumberedChar"/>
    <w:qFormat/>
    <w:rsid w:val="001A6CBF"/>
    <w:pPr>
      <w:spacing w:before="240" w:after="0"/>
      <w:ind w:left="1134" w:hanging="567"/>
    </w:pPr>
    <w:rPr>
      <w:sz w:val="24"/>
      <w:szCs w:val="24"/>
    </w:rPr>
  </w:style>
  <w:style w:type="character" w:customStyle="1" w:styleId="LI-BodyTextNumberedChar">
    <w:name w:val="LI - Body Text Numbered Char"/>
    <w:link w:val="LI-BodyTextNumbered"/>
    <w:rsid w:val="001A6CBF"/>
    <w:rPr>
      <w:sz w:val="24"/>
      <w:szCs w:val="24"/>
    </w:rPr>
  </w:style>
  <w:style w:type="paragraph" w:customStyle="1" w:styleId="LI-BodyTextUnnumbered">
    <w:name w:val="LI - Body Text Unnumbered"/>
    <w:basedOn w:val="Normal"/>
    <w:link w:val="LI-BodyTextUnnumberedChar"/>
    <w:rsid w:val="001A6CBF"/>
    <w:pPr>
      <w:spacing w:before="240" w:after="0"/>
      <w:ind w:left="1134"/>
    </w:pPr>
    <w:rPr>
      <w:sz w:val="24"/>
    </w:rPr>
  </w:style>
  <w:style w:type="character" w:customStyle="1" w:styleId="LI-BodyTextUnnumberedChar">
    <w:name w:val="LI - Body Text Unnumbered Char"/>
    <w:link w:val="LI-BodyTextUnnumbered"/>
    <w:rsid w:val="001A6C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link w:val="FooterChar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7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63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D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163D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D7"/>
    <w:rPr>
      <w:b/>
      <w:bCs/>
    </w:rPr>
  </w:style>
  <w:style w:type="character" w:customStyle="1" w:styleId="OPCCharBase">
    <w:name w:val="OPCCharBase"/>
    <w:uiPriority w:val="1"/>
    <w:qFormat/>
    <w:rsid w:val="00B33D97"/>
  </w:style>
  <w:style w:type="paragraph" w:customStyle="1" w:styleId="LI-Heading3">
    <w:name w:val="LI - Heading 3"/>
    <w:basedOn w:val="Normal"/>
    <w:next w:val="Normal"/>
    <w:rsid w:val="00B33D97"/>
    <w:pPr>
      <w:keepNext/>
      <w:keepLines/>
      <w:spacing w:before="240" w:after="0"/>
      <w:ind w:left="567"/>
      <w:outlineLvl w:val="2"/>
    </w:pPr>
    <w:rPr>
      <w:i/>
    </w:rPr>
  </w:style>
  <w:style w:type="paragraph" w:customStyle="1" w:styleId="LI-BodyTextNumbered">
    <w:name w:val="LI - Body Text Numbered"/>
    <w:basedOn w:val="Normal"/>
    <w:link w:val="LI-BodyTextNumberedChar"/>
    <w:qFormat/>
    <w:rsid w:val="001A6CBF"/>
    <w:pPr>
      <w:spacing w:before="240" w:after="0"/>
      <w:ind w:left="1134" w:hanging="567"/>
    </w:pPr>
    <w:rPr>
      <w:sz w:val="24"/>
      <w:szCs w:val="24"/>
    </w:rPr>
  </w:style>
  <w:style w:type="character" w:customStyle="1" w:styleId="LI-BodyTextNumberedChar">
    <w:name w:val="LI - Body Text Numbered Char"/>
    <w:link w:val="LI-BodyTextNumbered"/>
    <w:rsid w:val="001A6CBF"/>
    <w:rPr>
      <w:sz w:val="24"/>
      <w:szCs w:val="24"/>
    </w:rPr>
  </w:style>
  <w:style w:type="paragraph" w:customStyle="1" w:styleId="LI-BodyTextUnnumbered">
    <w:name w:val="LI - Body Text Unnumbered"/>
    <w:basedOn w:val="Normal"/>
    <w:link w:val="LI-BodyTextUnnumberedChar"/>
    <w:rsid w:val="001A6CBF"/>
    <w:pPr>
      <w:spacing w:before="240" w:after="0"/>
      <w:ind w:left="1134"/>
    </w:pPr>
    <w:rPr>
      <w:sz w:val="24"/>
    </w:rPr>
  </w:style>
  <w:style w:type="character" w:customStyle="1" w:styleId="LI-BodyTextUnnumberedChar">
    <w:name w:val="LI - Body Text Unnumbered Char"/>
    <w:link w:val="LI-BodyTextUnnumbered"/>
    <w:rsid w:val="001A6C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C2923E488CF4E9C17D9260C340E40" ma:contentTypeVersion="0" ma:contentTypeDescription="Create a new document." ma:contentTypeScope="" ma:versionID="6feb54eb54297fc169bdd2235f5159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6e146628869b488231be447de9e6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B1A9-6407-4E31-8A5D-7CECC9476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FDB85-C442-4C3F-890B-E96FCC0BC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9F352-D39E-419A-8A2E-A5DE0B617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F3381-9BDF-48CF-82D1-9EF75F0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CLASS ORDER [CO xx/xxx]</vt:lpstr>
    </vt:vector>
  </TitlesOfParts>
  <Company>ASIC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CLASS ORDER [CO xx/xxx]</dc:title>
  <dc:creator>gillian.kreuiter</dc:creator>
  <cp:lastModifiedBy>ASIC CLO</cp:lastModifiedBy>
  <cp:revision>50</cp:revision>
  <cp:lastPrinted>2016-03-23T05:08:00Z</cp:lastPrinted>
  <dcterms:created xsi:type="dcterms:W3CDTF">2016-04-07T06:24:00Z</dcterms:created>
  <dcterms:modified xsi:type="dcterms:W3CDTF">2017-03-01T23:10:00Z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A4331450</vt:lpwstr>
  </property>
  <property fmtid="{D5CDD505-2E9C-101B-9397-08002B2CF9AE}" pid="4" name="Objective-Title">
    <vt:lpwstr>ASIC CLASS ORDER EXPLANATORY STATEMENT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2014-11-20T00:23:54Z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2014-11-20T00:54:25Z</vt:filetime>
  </property>
  <property fmtid="{D5CDD505-2E9C-101B-9397-08002B2CF9AE}" pid="11" name="Objective-Owner">
    <vt:lpwstr>Gillian Kreuiter</vt:lpwstr>
  </property>
  <property fmtid="{D5CDD505-2E9C-101B-9397-08002B2CF9AE}" pid="12" name="Objective-Path">
    <vt:lpwstr>ASIC BCS:POLICY &amp; REGULATORY FRAMEWORK:Policy Development:Technical Updates &amp; Other:Sunsetting Class Orders Project:Sunsetting of legislative instruments:Project Management:Training:</vt:lpwstr>
  </property>
  <property fmtid="{D5CDD505-2E9C-101B-9397-08002B2CF9AE}" pid="13" name="Objective-Parent">
    <vt:lpwstr>Training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2012 - 002402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  <property fmtid="{D5CDD505-2E9C-101B-9397-08002B2CF9AE}" pid="22" name="ContentTypeId">
    <vt:lpwstr>0x01010091EC2923E488CF4E9C17D9260C340E40</vt:lpwstr>
  </property>
  <property fmtid="{D5CDD505-2E9C-101B-9397-08002B2CF9AE}" pid="23" name="SecurityClassification">
    <vt:lpwstr>7;#Sensitive|19fd2cb8-3e97-4464-ae71-8c2c2095d028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UniqueId">
    <vt:lpwstr>{56fc8f33-0c57-4191-9665-6b8d4ea4da88}</vt:lpwstr>
  </property>
  <property fmtid="{D5CDD505-2E9C-101B-9397-08002B2CF9AE}" pid="26" name="RecordPoint_SubmissionCompleted">
    <vt:lpwstr/>
  </property>
  <property fmtid="{D5CDD505-2E9C-101B-9397-08002B2CF9AE}" pid="27" name="RecordPoint_ActiveItemWebId">
    <vt:lpwstr>{018db3b4-4b86-4935-97d9-dd8d146c4431}</vt:lpwstr>
  </property>
  <property fmtid="{D5CDD505-2E9C-101B-9397-08002B2CF9AE}" pid="28" name="RecordPoint_ActiveItemSiteId">
    <vt:lpwstr>{0adf1d1b-ac4e-46aa-8f42-4e7304310f3d}</vt:lpwstr>
  </property>
  <property fmtid="{D5CDD505-2E9C-101B-9397-08002B2CF9AE}" pid="29" name="RecordPoint_ActiveItemListId">
    <vt:lpwstr>{5ff71ea5-8657-4815-b707-da02483b8b4d}</vt:lpwstr>
  </property>
  <property fmtid="{D5CDD505-2E9C-101B-9397-08002B2CF9AE}" pid="30" name="RecordPoint_RecordNumberSubmitted">
    <vt:lpwstr/>
  </property>
  <property fmtid="{D5CDD505-2E9C-101B-9397-08002B2CF9AE}" pid="31" name="IconOverlay">
    <vt:lpwstr/>
  </property>
  <property fmtid="{D5CDD505-2E9C-101B-9397-08002B2CF9AE}" pid="32" name="RecordPoint_SubmissionDate">
    <vt:lpwstr/>
  </property>
  <property fmtid="{D5CDD505-2E9C-101B-9397-08002B2CF9AE}" pid="33" name="RecordPoint_RecordFormat">
    <vt:lpwstr/>
  </property>
  <property fmtid="{D5CDD505-2E9C-101B-9397-08002B2CF9AE}" pid="34" name="RecordPoint_ActiveItemMoved">
    <vt:lpwstr/>
  </property>
</Properties>
</file>