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28" w:rsidRPr="00977D04" w:rsidRDefault="00427328" w:rsidP="00427328">
      <w:pPr>
        <w:pStyle w:val="Heading1"/>
        <w:spacing w:before="120" w:after="240"/>
        <w:jc w:val="center"/>
        <w:rPr>
          <w:rFonts w:ascii="Times New Roman" w:hAnsi="Times New Roman" w:cs="Times New Roman"/>
          <w:sz w:val="24"/>
          <w:szCs w:val="24"/>
        </w:rPr>
      </w:pPr>
      <w:bookmarkStart w:id="0" w:name="_GoBack"/>
      <w:bookmarkEnd w:id="0"/>
      <w:r w:rsidRPr="00977D04">
        <w:rPr>
          <w:rFonts w:ascii="Times New Roman" w:hAnsi="Times New Roman" w:cs="Times New Roman"/>
          <w:sz w:val="24"/>
          <w:szCs w:val="24"/>
        </w:rPr>
        <w:t>EXPLANATORY STATEMENT</w:t>
      </w:r>
    </w:p>
    <w:p w:rsidR="00427328" w:rsidRPr="00977D04" w:rsidRDefault="00427328" w:rsidP="00427328">
      <w:pPr>
        <w:jc w:val="center"/>
        <w:rPr>
          <w:b/>
        </w:rPr>
      </w:pPr>
      <w:r w:rsidRPr="00977D04">
        <w:rPr>
          <w:b/>
        </w:rPr>
        <w:t>Issued by the Authority of the Minister for Finance</w:t>
      </w:r>
    </w:p>
    <w:p w:rsidR="00427328" w:rsidRPr="00977D04" w:rsidRDefault="00427328" w:rsidP="00427328">
      <w:pPr>
        <w:jc w:val="center"/>
        <w:rPr>
          <w:b/>
        </w:rPr>
      </w:pPr>
    </w:p>
    <w:p w:rsidR="00427328" w:rsidRDefault="00427328" w:rsidP="00427328">
      <w:pPr>
        <w:jc w:val="center"/>
        <w:rPr>
          <w:i/>
        </w:rPr>
      </w:pPr>
      <w:r w:rsidRPr="00977D04">
        <w:rPr>
          <w:i/>
        </w:rPr>
        <w:t>Public Governance, Performance and Accountability Act 2013</w:t>
      </w:r>
    </w:p>
    <w:p w:rsidR="00427328" w:rsidRDefault="00427328" w:rsidP="00427328">
      <w:pPr>
        <w:jc w:val="center"/>
        <w:rPr>
          <w:i/>
        </w:rPr>
      </w:pPr>
    </w:p>
    <w:p w:rsidR="00427328" w:rsidRDefault="00427328" w:rsidP="00427328">
      <w:pPr>
        <w:jc w:val="center"/>
        <w:rPr>
          <w:i/>
        </w:rPr>
      </w:pPr>
      <w:r>
        <w:rPr>
          <w:i/>
        </w:rPr>
        <w:t xml:space="preserve">            Public Governance, Performance and Accountability (Consequential and Transitional Provisions) Act 2014</w:t>
      </w:r>
    </w:p>
    <w:p w:rsidR="00D822D6" w:rsidRDefault="00D822D6" w:rsidP="00427328">
      <w:pPr>
        <w:jc w:val="center"/>
        <w:rPr>
          <w:i/>
        </w:rPr>
      </w:pPr>
    </w:p>
    <w:p w:rsidR="00D822D6" w:rsidRPr="00977D04" w:rsidRDefault="00D822D6" w:rsidP="00D822D6">
      <w:pPr>
        <w:jc w:val="center"/>
        <w:rPr>
          <w:i/>
        </w:rPr>
      </w:pPr>
      <w:r w:rsidRPr="00301644">
        <w:rPr>
          <w:i/>
        </w:rPr>
        <w:t>Public Governance, Performance and Accountability Legislation Amendment (Australian Building and Construction Commission) Rules 2017</w:t>
      </w:r>
    </w:p>
    <w:p w:rsidR="00A808E2" w:rsidRDefault="00A808E2"/>
    <w:p w:rsidR="003F2F33" w:rsidRPr="00A96CFA" w:rsidRDefault="003F2F33" w:rsidP="003F2F33">
      <w:r w:rsidRPr="00A96CFA">
        <w:t xml:space="preserve">The </w:t>
      </w:r>
      <w:r w:rsidRPr="00A96CFA">
        <w:rPr>
          <w:i/>
        </w:rPr>
        <w:t>Public Governance, Performance and Accountability Act 2013</w:t>
      </w:r>
      <w:r w:rsidRPr="00A96CFA">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3F2F33" w:rsidRPr="00A96CFA" w:rsidRDefault="003F2F33"/>
    <w:p w:rsidR="003F2F33" w:rsidRPr="00A96CFA" w:rsidRDefault="003F2F33" w:rsidP="003F2F33">
      <w:pPr>
        <w:tabs>
          <w:tab w:val="left" w:pos="567"/>
          <w:tab w:val="left" w:pos="1276"/>
        </w:tabs>
      </w:pPr>
      <w:r w:rsidRPr="00A96CFA">
        <w:t xml:space="preserve">Item 6 of Schedule 14 of the </w:t>
      </w:r>
      <w:r w:rsidRPr="00A96CFA">
        <w:rPr>
          <w:i/>
        </w:rPr>
        <w:t>Public Governance, Performance and Accountability (Consequential and Transitional Provisions) Act 2014</w:t>
      </w:r>
      <w:r w:rsidRPr="00A96CFA">
        <w:t xml:space="preserve"> (CTP Act) provides that the Finance Minister may, by legislative instrument, make rules prescribing matters required or permitted by the CTP Act to be prescribed by the rules, or necessary or convenient to be prescribed for carrying out or giving effect to the CTP Act and the PGPA Act.  </w:t>
      </w:r>
    </w:p>
    <w:p w:rsidR="003F2F33" w:rsidRPr="00A96CFA" w:rsidRDefault="003F2F33"/>
    <w:p w:rsidR="00E40288" w:rsidRDefault="00E40288" w:rsidP="00E40288">
      <w:pPr>
        <w:autoSpaceDE w:val="0"/>
        <w:autoSpaceDN w:val="0"/>
      </w:pPr>
      <w:r w:rsidRPr="00A96CFA">
        <w:t xml:space="preserve">Under subsection 33(3) of the </w:t>
      </w:r>
      <w:r w:rsidRPr="00A96CFA">
        <w:rPr>
          <w:i/>
        </w:rPr>
        <w:t>Acts Interpretation Act 1901</w:t>
      </w:r>
      <w:r w:rsidRPr="00A96CFA">
        <w:t>, where an Act confers</w:t>
      </w:r>
      <w:r w:rsidRPr="00A979BC">
        <w:t xml:space="preserve"> a power to make, grant or issue any instrument of a legislative or</w:t>
      </w:r>
      <w:r>
        <w:t xml:space="preserve"> </w:t>
      </w:r>
      <w:r w:rsidRPr="00A979BC">
        <w:t>administrative character (including rules, regulations or by-laws), the power shall be construed as including a power exercisable in the like manner and</w:t>
      </w:r>
      <w:r>
        <w:t xml:space="preserve"> </w:t>
      </w:r>
      <w:r w:rsidRPr="00A979BC">
        <w:t>subject to the like conditions (if any) to repeal, rescind, revoke, amend, or vary any such instrument</w:t>
      </w:r>
      <w:r>
        <w:t xml:space="preserve">.  </w:t>
      </w:r>
    </w:p>
    <w:p w:rsidR="003F2F33" w:rsidRDefault="003F2F33" w:rsidP="003F2F33"/>
    <w:p w:rsidR="00266DCF" w:rsidRDefault="00E40288" w:rsidP="00463209">
      <w:r w:rsidRPr="00301644">
        <w:t xml:space="preserve">The </w:t>
      </w:r>
      <w:r w:rsidR="0093571A" w:rsidRPr="00301644">
        <w:rPr>
          <w:i/>
        </w:rPr>
        <w:t>Public Governance, Performance and Accountability Legislation Amendment (Australian Building and Construction Commission) Rules 2017</w:t>
      </w:r>
      <w:r w:rsidR="00D84BF9">
        <w:t xml:space="preserve"> (the Rule</w:t>
      </w:r>
      <w:r w:rsidR="00B80615">
        <w:t>s</w:t>
      </w:r>
      <w:r w:rsidR="00D84BF9">
        <w:t>)</w:t>
      </w:r>
      <w:r>
        <w:t xml:space="preserve"> </w:t>
      </w:r>
      <w:r w:rsidR="00D822D6">
        <w:t xml:space="preserve">amends </w:t>
      </w:r>
      <w:r>
        <w:t xml:space="preserve">the </w:t>
      </w:r>
      <w:r w:rsidRPr="004310CB">
        <w:rPr>
          <w:i/>
        </w:rPr>
        <w:t>Public Governance, Performance and Accountability</w:t>
      </w:r>
      <w:r>
        <w:rPr>
          <w:i/>
        </w:rPr>
        <w:t xml:space="preserve"> (Consequential and Transitional Provisions) </w:t>
      </w:r>
      <w:r w:rsidRPr="004310CB">
        <w:rPr>
          <w:i/>
        </w:rPr>
        <w:t>Rule 2014</w:t>
      </w:r>
      <w:r>
        <w:t xml:space="preserve"> (CTP Rule) and the </w:t>
      </w:r>
      <w:r w:rsidRPr="00977D04">
        <w:rPr>
          <w:i/>
        </w:rPr>
        <w:t xml:space="preserve">Public Governance, Performance and Accountability </w:t>
      </w:r>
      <w:r>
        <w:rPr>
          <w:i/>
        </w:rPr>
        <w:t>Rule 2014</w:t>
      </w:r>
      <w:r>
        <w:t xml:space="preserve"> </w:t>
      </w:r>
      <w:r w:rsidR="00301644">
        <w:t xml:space="preserve">(PGPA Rule) to reflect changes </w:t>
      </w:r>
      <w:r w:rsidR="00D822D6">
        <w:t>made by the</w:t>
      </w:r>
      <w:r w:rsidR="00561BC8">
        <w:t xml:space="preserve"> </w:t>
      </w:r>
      <w:r w:rsidR="00561BC8" w:rsidRPr="00F43197">
        <w:rPr>
          <w:i/>
        </w:rPr>
        <w:t xml:space="preserve">Building and Construction Industry (Improving Productivity) Act </w:t>
      </w:r>
      <w:r w:rsidR="009B7A91" w:rsidRPr="00F43197">
        <w:rPr>
          <w:i/>
        </w:rPr>
        <w:t>2016</w:t>
      </w:r>
      <w:r w:rsidR="00301644">
        <w:t xml:space="preserve">, in particular to address the </w:t>
      </w:r>
      <w:r w:rsidR="00F075B9">
        <w:t>re</w:t>
      </w:r>
      <w:r w:rsidR="00F075B9">
        <w:noBreakHyphen/>
      </w:r>
      <w:r w:rsidR="00301644">
        <w:t xml:space="preserve">naming of the </w:t>
      </w:r>
      <w:r w:rsidR="00266DCF">
        <w:t>Office of the Fair Work Building Industry Inspectorate</w:t>
      </w:r>
      <w:r w:rsidR="00727DF3">
        <w:t xml:space="preserve"> </w:t>
      </w:r>
      <w:r w:rsidR="00463209">
        <w:t>as the Australian Building and Construction Commission (</w:t>
      </w:r>
      <w:r w:rsidR="00F43197">
        <w:t xml:space="preserve">the </w:t>
      </w:r>
      <w:r w:rsidR="00301644">
        <w:t>ABCC</w:t>
      </w:r>
      <w:r w:rsidR="00463209">
        <w:t>).</w:t>
      </w:r>
    </w:p>
    <w:p w:rsidR="00931FAE" w:rsidRDefault="00931FAE" w:rsidP="00561BC8"/>
    <w:p w:rsidR="00561BC8" w:rsidRDefault="00561BC8" w:rsidP="00561BC8">
      <w:r>
        <w:t xml:space="preserve">The </w:t>
      </w:r>
      <w:r w:rsidR="00F34513">
        <w:t>Rule</w:t>
      </w:r>
      <w:r w:rsidR="008C153C">
        <w:t>s</w:t>
      </w:r>
      <w:r>
        <w:t xml:space="preserve"> </w:t>
      </w:r>
      <w:r w:rsidR="00D822D6">
        <w:t>prescribes</w:t>
      </w:r>
      <w:r w:rsidR="00301644">
        <w:t xml:space="preserve"> the ABCC in</w:t>
      </w:r>
      <w:r w:rsidR="009B7A91">
        <w:t xml:space="preserve"> Schedule</w:t>
      </w:r>
      <w:r w:rsidR="00F075B9">
        <w:t> </w:t>
      </w:r>
      <w:r w:rsidR="009B7A91">
        <w:t>1 to</w:t>
      </w:r>
      <w:r>
        <w:t xml:space="preserve"> the PGPA Rule as a listed entity</w:t>
      </w:r>
      <w:r w:rsidR="002732D2">
        <w:t>,</w:t>
      </w:r>
      <w:r w:rsidR="00463209">
        <w:t xml:space="preserve"> the Australian Building and Construction Commissioner (the Commissioner) as the accountable authority of the ABCC</w:t>
      </w:r>
      <w:r w:rsidR="005A2BD7">
        <w:t>, the persons who are officials of the listed entity</w:t>
      </w:r>
      <w:r w:rsidR="00F3680A">
        <w:t>,</w:t>
      </w:r>
      <w:r w:rsidR="005A2BD7">
        <w:t xml:space="preserve"> the purposes of the </w:t>
      </w:r>
      <w:r w:rsidR="00301644">
        <w:t>ABCC</w:t>
      </w:r>
      <w:r w:rsidR="005A2BD7">
        <w:t xml:space="preserve"> </w:t>
      </w:r>
      <w:r w:rsidR="00F3680A">
        <w:t xml:space="preserve">and </w:t>
      </w:r>
      <w:r w:rsidR="005A2BD7">
        <w:t>the functions of the Commissioner</w:t>
      </w:r>
      <w:r w:rsidR="00301644">
        <w:t>.</w:t>
      </w:r>
    </w:p>
    <w:p w:rsidR="00561BC8" w:rsidRDefault="00561BC8" w:rsidP="00561BC8"/>
    <w:p w:rsidR="009D7A06" w:rsidRPr="00301644" w:rsidRDefault="00301644" w:rsidP="00301644">
      <w:pPr>
        <w:pStyle w:val="ParaNumbering"/>
        <w:rPr>
          <w:szCs w:val="24"/>
        </w:rPr>
      </w:pPr>
      <w:r>
        <w:rPr>
          <w:szCs w:val="24"/>
        </w:rPr>
        <w:t>The Rules also repeal</w:t>
      </w:r>
      <w:r w:rsidR="00D822D6">
        <w:rPr>
          <w:szCs w:val="24"/>
        </w:rPr>
        <w:t>s</w:t>
      </w:r>
      <w:r>
        <w:rPr>
          <w:szCs w:val="24"/>
        </w:rPr>
        <w:t xml:space="preserve"> redundant sections of the CTP Rule relating to the former</w:t>
      </w:r>
      <w:r w:rsidR="00EF43C4">
        <w:t xml:space="preserve"> Office of the Fair Work Building Industry Inspectorate</w:t>
      </w:r>
      <w:r>
        <w:rPr>
          <w:szCs w:val="24"/>
        </w:rPr>
        <w:t>.</w:t>
      </w:r>
    </w:p>
    <w:p w:rsidR="009D7A06" w:rsidRDefault="009D7A06" w:rsidP="009D7A06"/>
    <w:p w:rsidR="009D7A06" w:rsidRPr="00977D04" w:rsidRDefault="009D7A06" w:rsidP="009D7A06">
      <w:pPr>
        <w:pStyle w:val="ParaNumbering"/>
        <w:rPr>
          <w:szCs w:val="24"/>
        </w:rPr>
      </w:pPr>
      <w:r w:rsidRPr="00977D04">
        <w:rPr>
          <w:szCs w:val="24"/>
        </w:rPr>
        <w:t xml:space="preserve">Details of the </w:t>
      </w:r>
      <w:r w:rsidR="001A421F">
        <w:rPr>
          <w:szCs w:val="24"/>
        </w:rPr>
        <w:t>Rule</w:t>
      </w:r>
      <w:r w:rsidR="008C153C">
        <w:rPr>
          <w:szCs w:val="24"/>
        </w:rPr>
        <w:t>s</w:t>
      </w:r>
      <w:r w:rsidRPr="00977D04">
        <w:rPr>
          <w:szCs w:val="24"/>
        </w:rPr>
        <w:t xml:space="preserve"> are set out at </w:t>
      </w:r>
      <w:r w:rsidRPr="00977D04">
        <w:rPr>
          <w:szCs w:val="24"/>
          <w:u w:val="single"/>
        </w:rPr>
        <w:t>Attachment A</w:t>
      </w:r>
      <w:r>
        <w:rPr>
          <w:szCs w:val="24"/>
        </w:rPr>
        <w:t xml:space="preserve">.  </w:t>
      </w:r>
      <w:r w:rsidRPr="00977D04">
        <w:rPr>
          <w:szCs w:val="24"/>
        </w:rPr>
        <w:t xml:space="preserve">A statement of compatibility with human rights is at </w:t>
      </w:r>
      <w:r w:rsidRPr="00977D04">
        <w:rPr>
          <w:szCs w:val="24"/>
          <w:u w:val="single"/>
        </w:rPr>
        <w:t>Attachment B</w:t>
      </w:r>
      <w:r>
        <w:rPr>
          <w:szCs w:val="24"/>
        </w:rPr>
        <w:t xml:space="preserve">.  </w:t>
      </w:r>
    </w:p>
    <w:p w:rsidR="009D7A06" w:rsidRPr="00977D04" w:rsidRDefault="009D7A06" w:rsidP="009D7A06">
      <w:pPr>
        <w:pStyle w:val="ParaNumbering"/>
        <w:rPr>
          <w:szCs w:val="24"/>
        </w:rPr>
      </w:pPr>
    </w:p>
    <w:p w:rsidR="009D7A06" w:rsidRPr="00E900CA" w:rsidRDefault="009D7A06" w:rsidP="009D7A06">
      <w:pPr>
        <w:pStyle w:val="ParaNumbering"/>
        <w:rPr>
          <w:szCs w:val="24"/>
        </w:rPr>
      </w:pPr>
      <w:r w:rsidRPr="00E215B1">
        <w:rPr>
          <w:szCs w:val="24"/>
        </w:rPr>
        <w:lastRenderedPageBreak/>
        <w:t>The</w:t>
      </w:r>
      <w:r w:rsidR="001A421F" w:rsidRPr="00E215B1">
        <w:rPr>
          <w:szCs w:val="24"/>
        </w:rPr>
        <w:t xml:space="preserve"> </w:t>
      </w:r>
      <w:r w:rsidRPr="00E215B1">
        <w:t>Rule</w:t>
      </w:r>
      <w:r w:rsidR="008C153C">
        <w:t>s</w:t>
      </w:r>
      <w:r w:rsidRPr="00977D04">
        <w:rPr>
          <w:szCs w:val="24"/>
        </w:rPr>
        <w:t xml:space="preserve"> </w:t>
      </w:r>
      <w:r w:rsidR="002D402A">
        <w:rPr>
          <w:szCs w:val="24"/>
        </w:rPr>
        <w:t>are</w:t>
      </w:r>
      <w:r w:rsidRPr="00977D04">
        <w:rPr>
          <w:szCs w:val="24"/>
        </w:rPr>
        <w:t xml:space="preserve"> legislative instrument</w:t>
      </w:r>
      <w:r w:rsidR="002D402A">
        <w:rPr>
          <w:szCs w:val="24"/>
        </w:rPr>
        <w:t>s</w:t>
      </w:r>
      <w:r w:rsidRPr="00977D04">
        <w:rPr>
          <w:szCs w:val="24"/>
        </w:rPr>
        <w:t xml:space="preserve"> for the purposes of the</w:t>
      </w:r>
      <w:r w:rsidRPr="00977D04">
        <w:rPr>
          <w:i/>
          <w:szCs w:val="24"/>
        </w:rPr>
        <w:t xml:space="preserve"> Legislative Instruments Act 2003</w:t>
      </w:r>
      <w:r w:rsidR="00E900CA">
        <w:rPr>
          <w:szCs w:val="24"/>
        </w:rPr>
        <w:t>.</w:t>
      </w:r>
    </w:p>
    <w:p w:rsidR="009D7A06" w:rsidRPr="009D7A06" w:rsidRDefault="009D7A06" w:rsidP="009D7A06">
      <w:pPr>
        <w:rPr>
          <w:rFonts w:eastAsia="Times New Roman"/>
          <w:lang w:bidi="ar-SA"/>
        </w:rPr>
      </w:pPr>
    </w:p>
    <w:p w:rsidR="009D7A06" w:rsidRPr="00F3680A" w:rsidRDefault="009D7A06" w:rsidP="00F3680A">
      <w:pPr>
        <w:pStyle w:val="Heading2"/>
        <w:spacing w:before="0"/>
        <w:rPr>
          <w:rFonts w:ascii="Times New Roman" w:hAnsi="Times New Roman" w:cs="Times New Roman"/>
          <w:color w:val="auto"/>
          <w:sz w:val="24"/>
          <w:szCs w:val="24"/>
        </w:rPr>
      </w:pPr>
      <w:r w:rsidRPr="00E215B1">
        <w:rPr>
          <w:rFonts w:ascii="Times New Roman" w:eastAsia="Times New Roman" w:hAnsi="Times New Roman" w:cs="Times New Roman"/>
          <w:color w:val="auto"/>
          <w:sz w:val="24"/>
          <w:szCs w:val="24"/>
          <w:lang w:bidi="ar-SA"/>
        </w:rPr>
        <w:t>The</w:t>
      </w:r>
      <w:r w:rsidR="001A421F" w:rsidRPr="00E215B1">
        <w:rPr>
          <w:rFonts w:ascii="Times New Roman" w:eastAsia="Times New Roman" w:hAnsi="Times New Roman" w:cs="Times New Roman"/>
          <w:color w:val="auto"/>
          <w:sz w:val="24"/>
          <w:szCs w:val="24"/>
          <w:lang w:bidi="ar-SA"/>
        </w:rPr>
        <w:t xml:space="preserve"> </w:t>
      </w:r>
      <w:r w:rsidRPr="00E215B1">
        <w:rPr>
          <w:rFonts w:ascii="Times New Roman" w:eastAsia="Times New Roman" w:hAnsi="Times New Roman" w:cs="Times New Roman"/>
          <w:color w:val="auto"/>
          <w:sz w:val="24"/>
          <w:szCs w:val="24"/>
          <w:lang w:bidi="ar-SA"/>
        </w:rPr>
        <w:t>Rule</w:t>
      </w:r>
      <w:r w:rsidR="002D402A">
        <w:rPr>
          <w:rFonts w:ascii="Times New Roman" w:eastAsia="Times New Roman" w:hAnsi="Times New Roman" w:cs="Times New Roman"/>
          <w:color w:val="auto"/>
          <w:sz w:val="24"/>
          <w:szCs w:val="24"/>
          <w:lang w:bidi="ar-SA"/>
        </w:rPr>
        <w:t>s</w:t>
      </w:r>
      <w:r w:rsidRPr="00E215B1">
        <w:rPr>
          <w:rFonts w:ascii="Times New Roman" w:eastAsia="Times New Roman" w:hAnsi="Times New Roman" w:cs="Times New Roman"/>
          <w:color w:val="auto"/>
          <w:sz w:val="24"/>
          <w:szCs w:val="24"/>
          <w:lang w:bidi="ar-SA"/>
        </w:rPr>
        <w:t xml:space="preserve"> commence </w:t>
      </w:r>
      <w:r w:rsidR="00D822D6">
        <w:rPr>
          <w:rFonts w:ascii="Times New Roman" w:eastAsia="Times New Roman" w:hAnsi="Times New Roman" w:cs="Times New Roman"/>
          <w:color w:val="auto"/>
          <w:sz w:val="24"/>
          <w:szCs w:val="24"/>
          <w:lang w:bidi="ar-SA"/>
        </w:rPr>
        <w:t xml:space="preserve">the day after the Rules are registered. </w:t>
      </w:r>
    </w:p>
    <w:p w:rsidR="00F3680A" w:rsidRPr="00F3680A" w:rsidRDefault="00F3680A" w:rsidP="00F3680A"/>
    <w:p w:rsidR="005E7456" w:rsidRPr="005E7456" w:rsidRDefault="005E7456" w:rsidP="005E7456">
      <w:pPr>
        <w:pStyle w:val="Heading2"/>
        <w:spacing w:before="0"/>
        <w:rPr>
          <w:rFonts w:ascii="Times New Roman" w:hAnsi="Times New Roman" w:cs="Times New Roman"/>
          <w:b/>
          <w:color w:val="auto"/>
          <w:sz w:val="24"/>
          <w:szCs w:val="24"/>
        </w:rPr>
      </w:pPr>
      <w:r w:rsidRPr="005E7456">
        <w:rPr>
          <w:rFonts w:ascii="Times New Roman" w:hAnsi="Times New Roman" w:cs="Times New Roman"/>
          <w:b/>
          <w:color w:val="auto"/>
          <w:sz w:val="24"/>
          <w:szCs w:val="24"/>
        </w:rPr>
        <w:t>Consultation</w:t>
      </w:r>
    </w:p>
    <w:p w:rsidR="005E7456" w:rsidRPr="00C351ED" w:rsidRDefault="00131221" w:rsidP="005E7456">
      <w:r>
        <w:t>The Rules were developed in consultation with t</w:t>
      </w:r>
      <w:r w:rsidR="005E7456">
        <w:t>he Department of Employment</w:t>
      </w:r>
      <w:r>
        <w:t>.</w:t>
      </w:r>
      <w:r w:rsidR="005E7456">
        <w:t xml:space="preserve"> </w:t>
      </w:r>
      <w:r>
        <w:t>A</w:t>
      </w:r>
      <w:r w:rsidR="005E7456">
        <w:t xml:space="preserve">dvice was </w:t>
      </w:r>
      <w:r>
        <w:t xml:space="preserve">also </w:t>
      </w:r>
      <w:r w:rsidR="005E7456">
        <w:t xml:space="preserve">provided by the Australian Government Solicitor.  </w:t>
      </w:r>
    </w:p>
    <w:p w:rsidR="009D7A06" w:rsidRDefault="009D7A06" w:rsidP="009D7A06"/>
    <w:p w:rsidR="005E7456" w:rsidRDefault="005E7456"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EA03CD" w:rsidRDefault="00EA03CD" w:rsidP="009D7A06"/>
    <w:p w:rsidR="00D74974" w:rsidRDefault="00D74974">
      <w:pPr>
        <w:spacing w:after="160" w:line="259" w:lineRule="auto"/>
      </w:pPr>
      <w:r>
        <w:br w:type="page"/>
      </w:r>
    </w:p>
    <w:p w:rsidR="00EA03CD" w:rsidRDefault="00EA03CD" w:rsidP="009D7A06"/>
    <w:p w:rsidR="00EA03CD" w:rsidRDefault="00EA03CD" w:rsidP="00EA03CD">
      <w:pPr>
        <w:pStyle w:val="Heading2"/>
        <w:jc w:val="right"/>
        <w:rPr>
          <w:rFonts w:ascii="Times New Roman" w:hAnsi="Times New Roman" w:cs="Times New Roman"/>
          <w:b/>
          <w:color w:val="auto"/>
          <w:sz w:val="24"/>
          <w:szCs w:val="24"/>
          <w:u w:val="single"/>
        </w:rPr>
      </w:pPr>
      <w:r w:rsidRPr="00EA03CD">
        <w:rPr>
          <w:rFonts w:ascii="Times New Roman" w:hAnsi="Times New Roman" w:cs="Times New Roman"/>
          <w:b/>
          <w:color w:val="auto"/>
          <w:sz w:val="24"/>
          <w:szCs w:val="24"/>
          <w:u w:val="single"/>
        </w:rPr>
        <w:t>Attachment A</w:t>
      </w:r>
    </w:p>
    <w:p w:rsidR="00180AA8" w:rsidRPr="00180AA8" w:rsidRDefault="00180AA8" w:rsidP="00180AA8"/>
    <w:p w:rsidR="00EA03CD" w:rsidRDefault="00EA03CD" w:rsidP="009D7A06">
      <w:r>
        <w:rPr>
          <w:b/>
          <w:u w:val="single"/>
        </w:rPr>
        <w:t xml:space="preserve">Details of the </w:t>
      </w:r>
      <w:r w:rsidR="005220EF">
        <w:rPr>
          <w:b/>
          <w:i/>
          <w:u w:val="single"/>
        </w:rPr>
        <w:t xml:space="preserve">Public Governance, Performance and Accountability Legislation </w:t>
      </w:r>
      <w:proofErr w:type="gramStart"/>
      <w:r w:rsidR="005220EF">
        <w:rPr>
          <w:b/>
          <w:i/>
          <w:u w:val="single"/>
        </w:rPr>
        <w:t>Amendment  (</w:t>
      </w:r>
      <w:proofErr w:type="gramEnd"/>
      <w:r w:rsidR="005220EF">
        <w:rPr>
          <w:b/>
          <w:i/>
          <w:u w:val="single"/>
        </w:rPr>
        <w:t>Australian Building and Construction Commission) Rules 2017</w:t>
      </w:r>
    </w:p>
    <w:p w:rsidR="00EA03CD" w:rsidRDefault="00EA03CD" w:rsidP="009D7A06"/>
    <w:p w:rsidR="00EA03CD" w:rsidRDefault="00D822D6" w:rsidP="00EA03CD">
      <w:pPr>
        <w:rPr>
          <w:b/>
        </w:rPr>
      </w:pPr>
      <w:r>
        <w:rPr>
          <w:b/>
        </w:rPr>
        <w:t>Section 1—Name</w:t>
      </w:r>
    </w:p>
    <w:p w:rsidR="00EA03CD" w:rsidRDefault="00EA03CD" w:rsidP="00EA03CD">
      <w:pPr>
        <w:rPr>
          <w:b/>
        </w:rPr>
      </w:pPr>
    </w:p>
    <w:p w:rsidR="00EA03CD" w:rsidRPr="00EA03CD" w:rsidRDefault="00EA03CD" w:rsidP="00EA03CD">
      <w:r w:rsidRPr="00977D04">
        <w:t xml:space="preserve">This section provides that the title of the </w:t>
      </w:r>
      <w:r>
        <w:t>rule</w:t>
      </w:r>
      <w:r w:rsidRPr="00977D04">
        <w:t xml:space="preserve"> is the</w:t>
      </w:r>
      <w:r w:rsidR="00F34513">
        <w:t xml:space="preserve"> </w:t>
      </w:r>
      <w:r w:rsidR="00F34513" w:rsidRPr="00214D8C">
        <w:rPr>
          <w:i/>
        </w:rPr>
        <w:t>Public Governance, Performance and Accountability Legislation Amendment (Australian Building and Construction Commission)</w:t>
      </w:r>
      <w:r w:rsidR="005220EF" w:rsidRPr="00214D8C">
        <w:rPr>
          <w:i/>
        </w:rPr>
        <w:t xml:space="preserve"> Rules 2017</w:t>
      </w:r>
      <w:r w:rsidR="00214D8C">
        <w:t>.</w:t>
      </w:r>
    </w:p>
    <w:p w:rsidR="00EA03CD" w:rsidRDefault="00EA03CD" w:rsidP="009D7A06"/>
    <w:p w:rsidR="00EA03CD" w:rsidRPr="00984450" w:rsidRDefault="00EA03CD" w:rsidP="00EA03CD">
      <w:pPr>
        <w:rPr>
          <w:b/>
        </w:rPr>
      </w:pPr>
      <w:r w:rsidRPr="004816AF">
        <w:rPr>
          <w:b/>
        </w:rPr>
        <w:t xml:space="preserve">Section 2—Commencement </w:t>
      </w:r>
    </w:p>
    <w:p w:rsidR="00EA03CD" w:rsidRDefault="00EA03CD" w:rsidP="009D7A06"/>
    <w:p w:rsidR="00EA03CD" w:rsidRDefault="00EA03CD" w:rsidP="00EA03CD">
      <w:r w:rsidRPr="00977D04">
        <w:t xml:space="preserve">This section </w:t>
      </w:r>
      <w:r>
        <w:t xml:space="preserve">provides that </w:t>
      </w:r>
      <w:r w:rsidR="001A421F">
        <w:t>the Rule</w:t>
      </w:r>
      <w:r w:rsidR="00F3680A">
        <w:t>s</w:t>
      </w:r>
      <w:r w:rsidR="005220EF">
        <w:t xml:space="preserve"> commence </w:t>
      </w:r>
      <w:r w:rsidR="001A421F">
        <w:t xml:space="preserve">on </w:t>
      </w:r>
      <w:r w:rsidR="005220EF">
        <w:t>the day after the instrument is registered.</w:t>
      </w:r>
      <w:r>
        <w:t xml:space="preserve"> </w:t>
      </w:r>
    </w:p>
    <w:p w:rsidR="00EA03CD" w:rsidRDefault="00EA03CD" w:rsidP="00EA03CD"/>
    <w:p w:rsidR="00EA03CD" w:rsidRDefault="00EA03CD" w:rsidP="00EA03CD">
      <w:pPr>
        <w:rPr>
          <w:b/>
          <w:i/>
        </w:rPr>
      </w:pPr>
      <w:r w:rsidRPr="004816AF">
        <w:rPr>
          <w:b/>
        </w:rPr>
        <w:t>Section 3—Authority</w:t>
      </w:r>
      <w:r w:rsidRPr="004816AF">
        <w:rPr>
          <w:b/>
          <w:i/>
        </w:rPr>
        <w:t xml:space="preserve"> </w:t>
      </w:r>
    </w:p>
    <w:p w:rsidR="00EA03CD" w:rsidRDefault="00EA03CD" w:rsidP="00EA03CD"/>
    <w:p w:rsidR="00EA03CD" w:rsidRDefault="00EA03CD" w:rsidP="00EA03CD">
      <w:r w:rsidRPr="00977D04">
        <w:t>This section states that the</w:t>
      </w:r>
      <w:r>
        <w:t xml:space="preserve"> </w:t>
      </w:r>
      <w:r w:rsidR="008C153C">
        <w:t>R</w:t>
      </w:r>
      <w:r>
        <w:t>ule</w:t>
      </w:r>
      <w:r w:rsidR="008C153C">
        <w:t>s</w:t>
      </w:r>
      <w:r w:rsidRPr="00977D04">
        <w:t xml:space="preserve"> </w:t>
      </w:r>
      <w:r w:rsidR="008C153C">
        <w:t>are</w:t>
      </w:r>
      <w:r w:rsidRPr="00977D04">
        <w:t xml:space="preserve"> made under the</w:t>
      </w:r>
      <w:r>
        <w:t xml:space="preserve"> </w:t>
      </w:r>
      <w:r w:rsidR="001A421F">
        <w:rPr>
          <w:i/>
        </w:rPr>
        <w:t>Public Governance, Performance and Accountability Act 2013</w:t>
      </w:r>
      <w:r>
        <w:t xml:space="preserve"> and the </w:t>
      </w:r>
      <w:r w:rsidR="001A421F" w:rsidRPr="002F73F2">
        <w:rPr>
          <w:i/>
        </w:rPr>
        <w:t>Public Governance, Performance and Accou</w:t>
      </w:r>
      <w:r w:rsidR="001A421F">
        <w:rPr>
          <w:i/>
        </w:rPr>
        <w:t>n</w:t>
      </w:r>
      <w:r w:rsidR="001A421F" w:rsidRPr="002F73F2">
        <w:rPr>
          <w:i/>
        </w:rPr>
        <w:t>tability (Consequential and Transitional Provisions) Act 2014</w:t>
      </w:r>
      <w:r w:rsidR="001A421F">
        <w:t>.</w:t>
      </w:r>
    </w:p>
    <w:p w:rsidR="00CB447C" w:rsidRDefault="00CB447C" w:rsidP="00EA03CD">
      <w:pPr>
        <w:rPr>
          <w:b/>
          <w:i/>
        </w:rPr>
      </w:pPr>
    </w:p>
    <w:p w:rsidR="00EA03CD" w:rsidRPr="00984450" w:rsidRDefault="00EA03CD" w:rsidP="00EA03CD">
      <w:pPr>
        <w:rPr>
          <w:b/>
          <w:i/>
        </w:rPr>
      </w:pPr>
      <w:r>
        <w:rPr>
          <w:b/>
        </w:rPr>
        <w:t>Section 4—Schedules</w:t>
      </w:r>
      <w:r w:rsidRPr="004816AF">
        <w:rPr>
          <w:b/>
          <w:i/>
        </w:rPr>
        <w:t xml:space="preserve"> </w:t>
      </w:r>
    </w:p>
    <w:p w:rsidR="00EA03CD" w:rsidRDefault="00EA03CD" w:rsidP="00EA03CD"/>
    <w:p w:rsidR="00EA03CD" w:rsidRDefault="00EA03CD" w:rsidP="00EA03CD">
      <w:r>
        <w:t>This section provides that each instrument that is specified in a Schedule to this instrument is amended or repealed as set out in the applicable items in the Schedule concerned, and any other item in a Schedule to this instrument has effect as specified.</w:t>
      </w:r>
    </w:p>
    <w:p w:rsidR="00EA03CD" w:rsidRDefault="00EA03CD" w:rsidP="00EA03CD"/>
    <w:p w:rsidR="00EA03CD" w:rsidRPr="00EA03CD" w:rsidRDefault="00EA03CD" w:rsidP="00EA03CD">
      <w:r>
        <w:rPr>
          <w:b/>
        </w:rPr>
        <w:t>Schedule 1</w:t>
      </w:r>
      <w:r w:rsidRPr="004816AF">
        <w:rPr>
          <w:b/>
        </w:rPr>
        <w:t>—</w:t>
      </w:r>
      <w:r>
        <w:rPr>
          <w:b/>
        </w:rPr>
        <w:t>Amendments</w:t>
      </w:r>
    </w:p>
    <w:p w:rsidR="00EA03CD" w:rsidRDefault="00EA03CD" w:rsidP="009D7A06"/>
    <w:p w:rsidR="00EA03CD" w:rsidRDefault="00EA03CD" w:rsidP="00EA03CD">
      <w:pPr>
        <w:rPr>
          <w:b/>
        </w:rPr>
      </w:pPr>
      <w:r w:rsidRPr="00F54C58">
        <w:rPr>
          <w:b/>
          <w:i/>
        </w:rPr>
        <w:t>Public Governance,</w:t>
      </w:r>
      <w:r>
        <w:rPr>
          <w:b/>
          <w:i/>
        </w:rPr>
        <w:t xml:space="preserve"> Performance and Accountability</w:t>
      </w:r>
      <w:r w:rsidRPr="00F54C58">
        <w:rPr>
          <w:b/>
          <w:i/>
        </w:rPr>
        <w:t xml:space="preserve"> </w:t>
      </w:r>
      <w:r>
        <w:rPr>
          <w:b/>
          <w:i/>
        </w:rPr>
        <w:t>(Consequential and Transitional Provisions)</w:t>
      </w:r>
      <w:r w:rsidRPr="00F54C58">
        <w:rPr>
          <w:b/>
          <w:i/>
        </w:rPr>
        <w:t xml:space="preserve"> </w:t>
      </w:r>
      <w:r>
        <w:rPr>
          <w:b/>
          <w:i/>
        </w:rPr>
        <w:t xml:space="preserve">Rule </w:t>
      </w:r>
      <w:r w:rsidRPr="00F54C58">
        <w:rPr>
          <w:b/>
          <w:i/>
        </w:rPr>
        <w:t>2014</w:t>
      </w:r>
      <w:r w:rsidRPr="00F54C58">
        <w:rPr>
          <w:b/>
        </w:rPr>
        <w:t xml:space="preserve"> </w:t>
      </w:r>
    </w:p>
    <w:p w:rsidR="00EA03CD" w:rsidRDefault="00EA03CD" w:rsidP="009D7A06"/>
    <w:p w:rsidR="00EA03CD" w:rsidRDefault="00EA03CD" w:rsidP="009D7A06">
      <w:pPr>
        <w:rPr>
          <w:b/>
        </w:rPr>
      </w:pPr>
      <w:r>
        <w:rPr>
          <w:b/>
        </w:rPr>
        <w:t>Item 1</w:t>
      </w:r>
      <w:r w:rsidR="006C687C" w:rsidRPr="004816AF">
        <w:rPr>
          <w:b/>
        </w:rPr>
        <w:t>—</w:t>
      </w:r>
      <w:r w:rsidR="00565B97">
        <w:rPr>
          <w:b/>
        </w:rPr>
        <w:t>S</w:t>
      </w:r>
      <w:r w:rsidR="00D822D6">
        <w:rPr>
          <w:b/>
        </w:rPr>
        <w:t xml:space="preserve">ection </w:t>
      </w:r>
      <w:r w:rsidR="006C687C">
        <w:rPr>
          <w:b/>
        </w:rPr>
        <w:t>7BE</w:t>
      </w:r>
    </w:p>
    <w:p w:rsidR="001E2535" w:rsidRDefault="001E2535" w:rsidP="009D7A06">
      <w:pPr>
        <w:rPr>
          <w:b/>
        </w:rPr>
      </w:pPr>
    </w:p>
    <w:p w:rsidR="001E2535" w:rsidRPr="00260024" w:rsidRDefault="00214D8C" w:rsidP="00CB447C">
      <w:pPr>
        <w:pStyle w:val="ParaNumbering"/>
        <w:tabs>
          <w:tab w:val="clear" w:pos="360"/>
        </w:tabs>
        <w:rPr>
          <w:szCs w:val="24"/>
        </w:rPr>
      </w:pPr>
      <w:r>
        <w:rPr>
          <w:szCs w:val="24"/>
        </w:rPr>
        <w:t>This item r</w:t>
      </w:r>
      <w:r w:rsidR="001E2535">
        <w:rPr>
          <w:szCs w:val="24"/>
        </w:rPr>
        <w:t xml:space="preserve">epeals </w:t>
      </w:r>
      <w:r w:rsidR="00565B97">
        <w:rPr>
          <w:szCs w:val="24"/>
        </w:rPr>
        <w:t>s</w:t>
      </w:r>
      <w:r w:rsidR="001E2535">
        <w:rPr>
          <w:szCs w:val="24"/>
        </w:rPr>
        <w:t xml:space="preserve">ection 7BE </w:t>
      </w:r>
      <w:r w:rsidR="001E2535">
        <w:t>– the Office of the Fair Work Building Industry I</w:t>
      </w:r>
      <w:r w:rsidR="001E2535" w:rsidRPr="00D822D6">
        <w:t>nspectorate</w:t>
      </w:r>
      <w:r w:rsidR="00F56220">
        <w:t xml:space="preserve"> to reflect the replacement of the Fair Work Building Industry I</w:t>
      </w:r>
      <w:r w:rsidR="00F56220" w:rsidRPr="00F56220">
        <w:t>nspectorate by</w:t>
      </w:r>
      <w:r w:rsidR="00F56220">
        <w:t xml:space="preserve"> the </w:t>
      </w:r>
      <w:r w:rsidR="00F56220" w:rsidRPr="00F56220">
        <w:t>Australian Building and Construction Commission</w:t>
      </w:r>
      <w:r w:rsidR="00D822D6">
        <w:t xml:space="preserve"> by</w:t>
      </w:r>
      <w:r w:rsidR="00F56220">
        <w:t xml:space="preserve"> </w:t>
      </w:r>
      <w:r w:rsidR="00F56220" w:rsidRPr="008C6015">
        <w:t>the</w:t>
      </w:r>
      <w:r w:rsidR="00F56220" w:rsidRPr="00F56220">
        <w:rPr>
          <w:i/>
        </w:rPr>
        <w:t xml:space="preserve"> Building and Construction Industry (Improving Productivity) Act 2016</w:t>
      </w:r>
      <w:r w:rsidR="00F56220">
        <w:t>.</w:t>
      </w:r>
      <w:r w:rsidR="00EE69A8">
        <w:t xml:space="preserve"> </w:t>
      </w:r>
    </w:p>
    <w:p w:rsidR="001E2535" w:rsidRDefault="001E2535" w:rsidP="009D7A06">
      <w:pPr>
        <w:rPr>
          <w:b/>
        </w:rPr>
      </w:pPr>
    </w:p>
    <w:p w:rsidR="00EA03CD" w:rsidRDefault="00EA03CD" w:rsidP="009D7A06">
      <w:pPr>
        <w:rPr>
          <w:b/>
        </w:rPr>
      </w:pPr>
      <w:r>
        <w:rPr>
          <w:b/>
        </w:rPr>
        <w:t>Item 2</w:t>
      </w:r>
      <w:r w:rsidR="00197C35" w:rsidRPr="004816AF">
        <w:rPr>
          <w:b/>
        </w:rPr>
        <w:t>—</w:t>
      </w:r>
      <w:r w:rsidR="006C687C">
        <w:rPr>
          <w:b/>
        </w:rPr>
        <w:t>Schedule 2</w:t>
      </w:r>
    </w:p>
    <w:p w:rsidR="001E2535" w:rsidRDefault="001E2535" w:rsidP="009D7A06">
      <w:pPr>
        <w:rPr>
          <w:b/>
        </w:rPr>
      </w:pPr>
    </w:p>
    <w:p w:rsidR="001E2535" w:rsidRPr="00EE69A8" w:rsidRDefault="00EE69A8" w:rsidP="00EE69A8">
      <w:pPr>
        <w:pStyle w:val="ParaNumbering"/>
        <w:tabs>
          <w:tab w:val="clear" w:pos="360"/>
        </w:tabs>
        <w:rPr>
          <w:szCs w:val="24"/>
        </w:rPr>
      </w:pPr>
      <w:r>
        <w:rPr>
          <w:szCs w:val="24"/>
        </w:rPr>
        <w:t>This item r</w:t>
      </w:r>
      <w:r>
        <w:t>epeals</w:t>
      </w:r>
      <w:r w:rsidR="001E2535" w:rsidRPr="00CB447C">
        <w:t xml:space="preserve"> Schedule 2</w:t>
      </w:r>
      <w:r w:rsidR="001E2535">
        <w:t xml:space="preserve"> – Modifications of the Fair Work (Building Industry) </w:t>
      </w:r>
      <w:r w:rsidR="001E2535" w:rsidRPr="00D822D6">
        <w:t>Act 2012</w:t>
      </w:r>
      <w:r>
        <w:t xml:space="preserve"> to reflect the replacement of the Fair Work Building Industry I</w:t>
      </w:r>
      <w:r w:rsidRPr="00F56220">
        <w:t>nspectorate by</w:t>
      </w:r>
      <w:r>
        <w:t xml:space="preserve"> the </w:t>
      </w:r>
      <w:r w:rsidRPr="00F56220">
        <w:t>Australian Building and Construction Commission</w:t>
      </w:r>
      <w:r w:rsidR="00D822D6">
        <w:t xml:space="preserve"> by</w:t>
      </w:r>
      <w:r>
        <w:t xml:space="preserve"> </w:t>
      </w:r>
      <w:r w:rsidRPr="008C6015">
        <w:t>the</w:t>
      </w:r>
      <w:r w:rsidRPr="00F56220">
        <w:rPr>
          <w:i/>
        </w:rPr>
        <w:t xml:space="preserve"> Building and Construction Industry (Improving Productivity) Act 2016</w:t>
      </w:r>
      <w:r>
        <w:t xml:space="preserve">. </w:t>
      </w:r>
    </w:p>
    <w:p w:rsidR="00EA03CD" w:rsidRDefault="00EA03CD" w:rsidP="009D7A06">
      <w:pPr>
        <w:rPr>
          <w:b/>
        </w:rPr>
      </w:pPr>
    </w:p>
    <w:p w:rsidR="00EA03CD" w:rsidRDefault="00565B97" w:rsidP="00EA03CD">
      <w:pPr>
        <w:rPr>
          <w:b/>
        </w:rPr>
      </w:pPr>
      <w:r>
        <w:rPr>
          <w:b/>
          <w:i/>
        </w:rPr>
        <w:br w:type="column"/>
      </w:r>
      <w:r w:rsidR="00EA03CD" w:rsidRPr="00F54C58">
        <w:rPr>
          <w:b/>
          <w:i/>
        </w:rPr>
        <w:lastRenderedPageBreak/>
        <w:t>Public Governance,</w:t>
      </w:r>
      <w:r w:rsidR="00EA03CD">
        <w:rPr>
          <w:b/>
          <w:i/>
        </w:rPr>
        <w:t xml:space="preserve"> Performance and Accountability</w:t>
      </w:r>
      <w:r w:rsidR="00EA03CD" w:rsidRPr="00F54C58">
        <w:rPr>
          <w:b/>
          <w:i/>
        </w:rPr>
        <w:t xml:space="preserve"> Rule</w:t>
      </w:r>
      <w:r w:rsidR="00EA03CD">
        <w:rPr>
          <w:b/>
          <w:i/>
        </w:rPr>
        <w:t xml:space="preserve"> </w:t>
      </w:r>
      <w:r w:rsidR="00EA03CD" w:rsidRPr="00F54C58">
        <w:rPr>
          <w:b/>
          <w:i/>
        </w:rPr>
        <w:t>2014</w:t>
      </w:r>
      <w:r w:rsidR="00EA03CD" w:rsidRPr="00F54C58">
        <w:rPr>
          <w:b/>
        </w:rPr>
        <w:t xml:space="preserve"> </w:t>
      </w:r>
    </w:p>
    <w:p w:rsidR="00EA03CD" w:rsidRDefault="00EA03CD" w:rsidP="009D7A06">
      <w:pPr>
        <w:rPr>
          <w:b/>
        </w:rPr>
      </w:pPr>
    </w:p>
    <w:p w:rsidR="001E2535" w:rsidRDefault="001E2535" w:rsidP="001E2535">
      <w:pPr>
        <w:rPr>
          <w:b/>
        </w:rPr>
      </w:pPr>
      <w:r>
        <w:rPr>
          <w:b/>
        </w:rPr>
        <w:t xml:space="preserve">Item </w:t>
      </w:r>
      <w:proofErr w:type="gramStart"/>
      <w:r>
        <w:rPr>
          <w:b/>
        </w:rPr>
        <w:t>3</w:t>
      </w:r>
      <w:proofErr w:type="gramEnd"/>
      <w:r w:rsidR="00197C35" w:rsidRPr="004816AF">
        <w:rPr>
          <w:b/>
        </w:rPr>
        <w:t>—</w:t>
      </w:r>
      <w:r w:rsidR="00D822D6">
        <w:rPr>
          <w:b/>
        </w:rPr>
        <w:t xml:space="preserve"> After </w:t>
      </w:r>
      <w:r w:rsidR="00197C35">
        <w:rPr>
          <w:b/>
        </w:rPr>
        <w:t>clause 1 of Schedule 1</w:t>
      </w:r>
    </w:p>
    <w:p w:rsidR="001E2535" w:rsidRDefault="001E2535" w:rsidP="001E2535">
      <w:pPr>
        <w:rPr>
          <w:b/>
        </w:rPr>
      </w:pPr>
    </w:p>
    <w:p w:rsidR="001E2535" w:rsidRPr="00F56220" w:rsidRDefault="00F56220" w:rsidP="00F56220">
      <w:pPr>
        <w:pStyle w:val="ParaNumbering"/>
        <w:tabs>
          <w:tab w:val="clear" w:pos="360"/>
        </w:tabs>
        <w:rPr>
          <w:szCs w:val="24"/>
        </w:rPr>
      </w:pPr>
      <w:r>
        <w:t>This item i</w:t>
      </w:r>
      <w:r w:rsidR="001E2535" w:rsidRPr="0092465D">
        <w:t>nse</w:t>
      </w:r>
      <w:r>
        <w:t xml:space="preserve">rts clause 1A of Schedule 1 </w:t>
      </w:r>
      <w:r w:rsidR="00EE69A8">
        <w:t xml:space="preserve">– </w:t>
      </w:r>
      <w:r w:rsidR="001E2535" w:rsidRPr="0092465D">
        <w:t>Australian Building and Construction Commission</w:t>
      </w:r>
      <w:r>
        <w:t xml:space="preserve"> to </w:t>
      </w:r>
      <w:r w:rsidR="008C6015">
        <w:t>establish the</w:t>
      </w:r>
      <w:r w:rsidRPr="00F56220">
        <w:t xml:space="preserve"> Australian Building and Construction Commission</w:t>
      </w:r>
      <w:r w:rsidR="008C6015">
        <w:t xml:space="preserve"> as a listed entity</w:t>
      </w:r>
      <w:r w:rsidR="00197C35">
        <w:t>,</w:t>
      </w:r>
      <w:r w:rsidR="00D74974">
        <w:t xml:space="preserve"> and</w:t>
      </w:r>
      <w:r w:rsidR="008C6015">
        <w:t xml:space="preserve"> set out the accountable authority and officials for the purposes of </w:t>
      </w:r>
      <w:r w:rsidR="008C6015">
        <w:rPr>
          <w:i/>
        </w:rPr>
        <w:t>Public Governance, Performance and Accountability Act 2013</w:t>
      </w:r>
      <w:r w:rsidR="00197C35">
        <w:rPr>
          <w:i/>
        </w:rPr>
        <w:t xml:space="preserve"> </w:t>
      </w:r>
      <w:r w:rsidR="00197C35">
        <w:t xml:space="preserve">to reflect the establishment of the </w:t>
      </w:r>
      <w:r w:rsidR="00197C35" w:rsidRPr="00F56220">
        <w:t>Australian Building and Construction Commission</w:t>
      </w:r>
      <w:r w:rsidR="00197C35">
        <w:t xml:space="preserve"> by the</w:t>
      </w:r>
      <w:r w:rsidR="00197C35" w:rsidRPr="00F56220">
        <w:rPr>
          <w:i/>
        </w:rPr>
        <w:t xml:space="preserve"> Building and Construction Industry (Improving Productivity) Act 2016</w:t>
      </w:r>
      <w:r w:rsidR="00197C35">
        <w:t xml:space="preserve">. The clause also </w:t>
      </w:r>
      <w:r w:rsidR="000922A3">
        <w:t>states</w:t>
      </w:r>
      <w:r w:rsidR="00197C35">
        <w:t xml:space="preserve"> that the purposes of the entity include the functions of the Australian Building and Construction Commissioner </w:t>
      </w:r>
      <w:r w:rsidR="000922A3">
        <w:t xml:space="preserve">as </w:t>
      </w:r>
      <w:r w:rsidR="00D822D6">
        <w:t>set out</w:t>
      </w:r>
      <w:r w:rsidR="00197C35">
        <w:t xml:space="preserve"> in section 16 of the </w:t>
      </w:r>
      <w:r w:rsidR="00197C35" w:rsidRPr="00F56220">
        <w:rPr>
          <w:i/>
        </w:rPr>
        <w:t>Building and Construction Industry (Improving Productivity) Act 2016</w:t>
      </w:r>
      <w:r w:rsidR="00197C35">
        <w:rPr>
          <w:i/>
        </w:rPr>
        <w:t>.</w:t>
      </w:r>
    </w:p>
    <w:p w:rsidR="0092465D" w:rsidRDefault="0092465D" w:rsidP="009D7A06">
      <w:pPr>
        <w:rPr>
          <w:b/>
        </w:rPr>
      </w:pPr>
    </w:p>
    <w:p w:rsidR="00EA03CD" w:rsidRDefault="00EA03CD" w:rsidP="009D7A06">
      <w:pPr>
        <w:rPr>
          <w:b/>
        </w:rPr>
      </w:pPr>
      <w:r>
        <w:rPr>
          <w:b/>
        </w:rPr>
        <w:t>Item 4</w:t>
      </w:r>
      <w:r w:rsidR="00197C35" w:rsidRPr="004816AF">
        <w:rPr>
          <w:b/>
        </w:rPr>
        <w:t>—</w:t>
      </w:r>
      <w:r w:rsidR="00D822D6">
        <w:rPr>
          <w:b/>
        </w:rPr>
        <w:t>C</w:t>
      </w:r>
      <w:r w:rsidR="00197C35">
        <w:rPr>
          <w:b/>
        </w:rPr>
        <w:t>lause 17A of Schedule 1</w:t>
      </w:r>
    </w:p>
    <w:p w:rsidR="001E2535" w:rsidRDefault="001E2535" w:rsidP="009D7A06">
      <w:pPr>
        <w:rPr>
          <w:b/>
        </w:rPr>
      </w:pPr>
    </w:p>
    <w:p w:rsidR="008C6015" w:rsidRPr="00EE69A8" w:rsidRDefault="001E2535" w:rsidP="008C6015">
      <w:pPr>
        <w:pStyle w:val="ParaNumbering"/>
        <w:tabs>
          <w:tab w:val="clear" w:pos="360"/>
        </w:tabs>
        <w:rPr>
          <w:szCs w:val="24"/>
        </w:rPr>
      </w:pPr>
      <w:r w:rsidRPr="0092465D">
        <w:t>R</w:t>
      </w:r>
      <w:r w:rsidR="00197C35">
        <w:t xml:space="preserve">epeals clause 17A of Schedule 1 – </w:t>
      </w:r>
      <w:r w:rsidRPr="0092465D">
        <w:t>Office of the Fair Work Building Industry Inspectorate</w:t>
      </w:r>
      <w:r w:rsidR="008C6015">
        <w:t xml:space="preserve"> to reflect the replacement of the Fair Work Building Industry I</w:t>
      </w:r>
      <w:r w:rsidR="008C6015" w:rsidRPr="00F56220">
        <w:t>nspectorate by</w:t>
      </w:r>
      <w:r w:rsidR="008C6015">
        <w:t xml:space="preserve"> the </w:t>
      </w:r>
      <w:r w:rsidR="008C6015" w:rsidRPr="00F56220">
        <w:t>Australian Building and Construction Commission</w:t>
      </w:r>
      <w:r w:rsidR="008C6015">
        <w:t xml:space="preserve"> by way of </w:t>
      </w:r>
      <w:r w:rsidR="008C6015" w:rsidRPr="008C6015">
        <w:t>the</w:t>
      </w:r>
      <w:r w:rsidR="008C6015" w:rsidRPr="00F56220">
        <w:rPr>
          <w:i/>
        </w:rPr>
        <w:t xml:space="preserve"> Building and Construction Industry (Improving Productivity) Act 2016</w:t>
      </w:r>
      <w:r w:rsidR="008C6015">
        <w:t xml:space="preserve">. </w:t>
      </w:r>
    </w:p>
    <w:p w:rsidR="001E2535" w:rsidRPr="0092465D" w:rsidRDefault="001E2535" w:rsidP="009D7A06"/>
    <w:p w:rsidR="00EA03CD" w:rsidRDefault="00EA03CD" w:rsidP="009D7A06">
      <w:pPr>
        <w:rPr>
          <w:b/>
        </w:rPr>
      </w:pPr>
    </w:p>
    <w:p w:rsidR="00E21593" w:rsidRDefault="00E21593" w:rsidP="009D7A06">
      <w:pPr>
        <w:rPr>
          <w:b/>
        </w:rPr>
      </w:pPr>
    </w:p>
    <w:p w:rsidR="00E21593" w:rsidRDefault="00E21593">
      <w:pPr>
        <w:spacing w:after="160" w:line="259" w:lineRule="auto"/>
        <w:rPr>
          <w:b/>
        </w:rPr>
      </w:pPr>
      <w:r>
        <w:rPr>
          <w:b/>
        </w:rPr>
        <w:br w:type="page"/>
      </w:r>
    </w:p>
    <w:p w:rsidR="00F36352" w:rsidRDefault="00F36352" w:rsidP="009D7A06">
      <w:pPr>
        <w:rPr>
          <w:b/>
        </w:rPr>
      </w:pPr>
    </w:p>
    <w:p w:rsidR="00F36352" w:rsidRDefault="00F36352" w:rsidP="00F36352">
      <w:pPr>
        <w:pStyle w:val="Heading2"/>
        <w:spacing w:before="0"/>
        <w:jc w:val="right"/>
        <w:rPr>
          <w:rFonts w:ascii="Times New Roman" w:hAnsi="Times New Roman" w:cs="Times New Roman"/>
          <w:b/>
          <w:color w:val="auto"/>
          <w:sz w:val="24"/>
          <w:szCs w:val="24"/>
          <w:u w:val="single"/>
        </w:rPr>
      </w:pPr>
      <w:r w:rsidRPr="00F36352">
        <w:rPr>
          <w:rFonts w:ascii="Times New Roman" w:hAnsi="Times New Roman" w:cs="Times New Roman"/>
          <w:b/>
          <w:color w:val="auto"/>
          <w:sz w:val="24"/>
          <w:szCs w:val="24"/>
          <w:u w:val="single"/>
        </w:rPr>
        <w:t>Attachment B</w:t>
      </w:r>
    </w:p>
    <w:p w:rsidR="00180AA8" w:rsidRPr="00180AA8" w:rsidRDefault="00180AA8" w:rsidP="00180AA8"/>
    <w:p w:rsidR="00F36352" w:rsidRPr="00F36352" w:rsidRDefault="00F36352" w:rsidP="00F36352">
      <w:pPr>
        <w:pStyle w:val="Heading2"/>
        <w:jc w:val="center"/>
        <w:rPr>
          <w:rFonts w:ascii="Times New Roman" w:hAnsi="Times New Roman" w:cs="Times New Roman"/>
          <w:b/>
          <w:color w:val="auto"/>
          <w:sz w:val="24"/>
          <w:szCs w:val="24"/>
        </w:rPr>
      </w:pPr>
      <w:r w:rsidRPr="00F36352">
        <w:rPr>
          <w:rFonts w:ascii="Times New Roman" w:hAnsi="Times New Roman" w:cs="Times New Roman"/>
          <w:b/>
          <w:color w:val="auto"/>
          <w:sz w:val="24"/>
          <w:szCs w:val="24"/>
        </w:rPr>
        <w:t>Statement of Compatibility with Human Rights</w:t>
      </w:r>
    </w:p>
    <w:p w:rsidR="00F36352" w:rsidRPr="003569E5" w:rsidRDefault="00F36352" w:rsidP="00F36352"/>
    <w:p w:rsidR="00D822D6" w:rsidRPr="00A12C69" w:rsidRDefault="00D822D6" w:rsidP="00D822D6">
      <w:pPr>
        <w:jc w:val="center"/>
        <w:rPr>
          <w:i/>
        </w:rPr>
      </w:pPr>
      <w:r w:rsidRPr="00A12C69">
        <w:rPr>
          <w:i/>
        </w:rPr>
        <w:t>Public Governance, Performance and Accountability Legislation Amendment (Australian Building and Construction Commission) Rules 2017</w:t>
      </w:r>
    </w:p>
    <w:p w:rsidR="00F36352" w:rsidRPr="00C445FC" w:rsidRDefault="00F36352" w:rsidP="00F36352"/>
    <w:p w:rsidR="00F36352" w:rsidRDefault="00F36352" w:rsidP="00F36352">
      <w:pPr>
        <w:rPr>
          <w:i/>
        </w:rPr>
      </w:pPr>
      <w:r w:rsidRPr="00977D04">
        <w:t xml:space="preserve">Prepared in accordance with Part 3 of the </w:t>
      </w:r>
      <w:r w:rsidRPr="00977D04">
        <w:rPr>
          <w:i/>
        </w:rPr>
        <w:t>Human Rights (Parliamentary Scrutiny) Act 2011</w:t>
      </w:r>
      <w:r w:rsidR="00D822D6">
        <w:rPr>
          <w:i/>
        </w:rPr>
        <w:t>.</w:t>
      </w:r>
    </w:p>
    <w:p w:rsidR="00CB447C" w:rsidRPr="002D402A" w:rsidRDefault="00CB447C" w:rsidP="00F36352">
      <w:pPr>
        <w:rPr>
          <w:i/>
        </w:rPr>
      </w:pPr>
    </w:p>
    <w:p w:rsidR="00F36352" w:rsidRPr="00977D04" w:rsidRDefault="00F36352" w:rsidP="00F36352">
      <w:pPr>
        <w:rPr>
          <w:i/>
        </w:rPr>
      </w:pPr>
      <w:r w:rsidRPr="002D402A">
        <w:t xml:space="preserve">The </w:t>
      </w:r>
      <w:r w:rsidR="005220EF" w:rsidRPr="00565B97">
        <w:rPr>
          <w:i/>
        </w:rPr>
        <w:t>Public Governance, Performance and Accoun</w:t>
      </w:r>
      <w:r w:rsidR="00565B97">
        <w:rPr>
          <w:i/>
        </w:rPr>
        <w:t xml:space="preserve">tability Legislation Amendment </w:t>
      </w:r>
      <w:r w:rsidR="005220EF" w:rsidRPr="00565B97">
        <w:rPr>
          <w:i/>
        </w:rPr>
        <w:t>(Australian Building and Construction Commission) Rules 2017</w:t>
      </w:r>
      <w:r w:rsidR="005220EF" w:rsidRPr="00CB447C" w:rsidDel="005220EF">
        <w:rPr>
          <w:i/>
        </w:rPr>
        <w:t xml:space="preserve"> </w:t>
      </w:r>
      <w:r w:rsidRPr="009C51E9">
        <w:t>(</w:t>
      </w:r>
      <w:r>
        <w:t xml:space="preserve">the </w:t>
      </w:r>
      <w:r w:rsidRPr="009C51E9">
        <w:t>Rule</w:t>
      </w:r>
      <w:r w:rsidR="002D402A">
        <w:t>s</w:t>
      </w:r>
      <w:r w:rsidRPr="009C51E9">
        <w:t>)</w:t>
      </w:r>
      <w:r>
        <w:t xml:space="preserve"> </w:t>
      </w:r>
      <w:r w:rsidR="002D402A">
        <w:t>are</w:t>
      </w:r>
      <w:r w:rsidRPr="00977D04">
        <w:t xml:space="preserve"> compatible with the human rights and freedoms recognised or declared in the international instruments listed in section 3 of the </w:t>
      </w:r>
      <w:r w:rsidRPr="00977D04">
        <w:rPr>
          <w:i/>
        </w:rPr>
        <w:t>Human Rights (Parliamentary Scrutiny) Act 2011.</w:t>
      </w:r>
    </w:p>
    <w:p w:rsidR="00F36352" w:rsidRPr="00977D04" w:rsidRDefault="00F36352" w:rsidP="00F36352"/>
    <w:p w:rsidR="00F36352" w:rsidRPr="00977D04" w:rsidRDefault="00F36352" w:rsidP="00F36352">
      <w:pPr>
        <w:rPr>
          <w:b/>
        </w:rPr>
      </w:pPr>
      <w:r w:rsidRPr="00977D04">
        <w:rPr>
          <w:b/>
        </w:rPr>
        <w:t>Overview of the legislative instrument</w:t>
      </w:r>
    </w:p>
    <w:p w:rsidR="00F36352" w:rsidRPr="00596CD4" w:rsidRDefault="00F36352" w:rsidP="00F36352">
      <w:r w:rsidRPr="00977D04">
        <w:t xml:space="preserve">The </w:t>
      </w:r>
      <w:r w:rsidRPr="00977D04">
        <w:rPr>
          <w:i/>
        </w:rPr>
        <w:t>Public Governance, Performance and Accountability Act 2013</w:t>
      </w:r>
      <w:r>
        <w:t xml:space="preserve"> consolidated into a single piece of legislation the governance, performance and accountability requirements of the Commonwealth, setting out a framework for regulating resource management by the Commonwealth and relevant entities.</w:t>
      </w:r>
    </w:p>
    <w:p w:rsidR="00F36352" w:rsidRDefault="00F36352" w:rsidP="00F36352"/>
    <w:p w:rsidR="00F36352" w:rsidRPr="00E44CC0" w:rsidRDefault="00F36352" w:rsidP="00F36352">
      <w:r>
        <w:t xml:space="preserve">Item 6 of Schedule 14 of the </w:t>
      </w:r>
      <w:r w:rsidRPr="00E44CC0">
        <w:rPr>
          <w:i/>
        </w:rPr>
        <w:t>Public Governance, Performance and Accountability (Consequential and Transitional Provisions) Act 2014</w:t>
      </w:r>
      <w:r>
        <w:t xml:space="preserve"> (CTP Act) provides that the Finance Minister may, by legislative instrument, make rules prescribing matters required or permitted by the CTP Act to be prescribed by the rules, or necessary or convenient to be prescribed for carrying out or giving effect to the CTP Act and the PGPA Act.</w:t>
      </w:r>
    </w:p>
    <w:p w:rsidR="00F36352" w:rsidRPr="00C874C4" w:rsidRDefault="00F36352" w:rsidP="00F36352"/>
    <w:p w:rsidR="00F36352" w:rsidRDefault="00F36352" w:rsidP="00F36352">
      <w:pPr>
        <w:spacing w:after="240"/>
      </w:pPr>
      <w:r w:rsidRPr="00977D04">
        <w:t>Th</w:t>
      </w:r>
      <w:r w:rsidR="0092465D">
        <w:t>e</w:t>
      </w:r>
      <w:r w:rsidRPr="00977D04">
        <w:t xml:space="preserve"> </w:t>
      </w:r>
      <w:r w:rsidRPr="001F74A6">
        <w:t>Rule</w:t>
      </w:r>
      <w:r w:rsidR="002D402A">
        <w:t>s</w:t>
      </w:r>
      <w:r>
        <w:t xml:space="preserve"> </w:t>
      </w:r>
      <w:r w:rsidR="002D402A">
        <w:t>are</w:t>
      </w:r>
      <w:r>
        <w:t xml:space="preserve"> being made to support the commencement of the </w:t>
      </w:r>
      <w:r w:rsidRPr="00150E02">
        <w:rPr>
          <w:rFonts w:eastAsia="Times New Roman"/>
          <w:i/>
          <w:lang w:bidi="ar-SA"/>
        </w:rPr>
        <w:t>Building and Construction Industry (Improving Productivity) Act 2016</w:t>
      </w:r>
      <w:r w:rsidRPr="00BB1A98">
        <w:t>.</w:t>
      </w:r>
      <w:r>
        <w:t xml:space="preserve"> </w:t>
      </w:r>
      <w:r w:rsidR="00565B97">
        <w:t>The Rules</w:t>
      </w:r>
      <w:r>
        <w:t xml:space="preserve"> repeal transitional provisions no longer required following the passage of that Act.</w:t>
      </w:r>
    </w:p>
    <w:p w:rsidR="00F36352" w:rsidRPr="00A34022" w:rsidRDefault="00F36352" w:rsidP="00F36352">
      <w:pPr>
        <w:rPr>
          <w:b/>
        </w:rPr>
      </w:pPr>
      <w:r w:rsidRPr="00977D04">
        <w:rPr>
          <w:b/>
        </w:rPr>
        <w:t>Human rights implications</w:t>
      </w:r>
    </w:p>
    <w:p w:rsidR="00F36352" w:rsidRPr="00977D04" w:rsidRDefault="00F36352" w:rsidP="00F36352">
      <w:r w:rsidRPr="00977D04">
        <w:t>The legislative instrument does not engage any of the applicable rights or freedoms.</w:t>
      </w:r>
    </w:p>
    <w:p w:rsidR="00F36352" w:rsidRDefault="00F36352" w:rsidP="00F36352">
      <w:pPr>
        <w:rPr>
          <w:b/>
        </w:rPr>
      </w:pPr>
    </w:p>
    <w:p w:rsidR="00F36352" w:rsidRPr="00A34022" w:rsidRDefault="00F36352" w:rsidP="00F36352">
      <w:pPr>
        <w:rPr>
          <w:b/>
        </w:rPr>
      </w:pPr>
      <w:r w:rsidRPr="00977D04">
        <w:rPr>
          <w:b/>
        </w:rPr>
        <w:t>Conclusion</w:t>
      </w:r>
    </w:p>
    <w:p w:rsidR="00F36352" w:rsidRPr="00977D04" w:rsidRDefault="00F36352" w:rsidP="00F36352">
      <w:r w:rsidRPr="00977D04">
        <w:t>The legislative instrument is compatible with human rights as it does not</w:t>
      </w:r>
      <w:r>
        <w:t xml:space="preserve"> raise any human rights issues.</w:t>
      </w:r>
    </w:p>
    <w:p w:rsidR="00F36352" w:rsidRPr="00EA03CD" w:rsidRDefault="00F36352" w:rsidP="009D7A06">
      <w:pPr>
        <w:rPr>
          <w:b/>
        </w:rPr>
      </w:pPr>
    </w:p>
    <w:sectPr w:rsidR="00F36352" w:rsidRPr="00EA0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D9F"/>
    <w:multiLevelType w:val="hybridMultilevel"/>
    <w:tmpl w:val="050E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05FE1"/>
    <w:multiLevelType w:val="hybridMultilevel"/>
    <w:tmpl w:val="211EE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B0"/>
    <w:rsid w:val="00044E31"/>
    <w:rsid w:val="000922A3"/>
    <w:rsid w:val="00131221"/>
    <w:rsid w:val="00131809"/>
    <w:rsid w:val="00150E02"/>
    <w:rsid w:val="00180AA8"/>
    <w:rsid w:val="00197C35"/>
    <w:rsid w:val="001A421F"/>
    <w:rsid w:val="001E2535"/>
    <w:rsid w:val="00214D8C"/>
    <w:rsid w:val="00250AC0"/>
    <w:rsid w:val="00255B41"/>
    <w:rsid w:val="00266DCF"/>
    <w:rsid w:val="002732D2"/>
    <w:rsid w:val="002D402A"/>
    <w:rsid w:val="00301644"/>
    <w:rsid w:val="003F2F33"/>
    <w:rsid w:val="00402917"/>
    <w:rsid w:val="00427328"/>
    <w:rsid w:val="00463209"/>
    <w:rsid w:val="005002B0"/>
    <w:rsid w:val="005220EF"/>
    <w:rsid w:val="00561BC8"/>
    <w:rsid w:val="00565B97"/>
    <w:rsid w:val="005A2BD7"/>
    <w:rsid w:val="005E7456"/>
    <w:rsid w:val="005F71F9"/>
    <w:rsid w:val="00644DAA"/>
    <w:rsid w:val="006C687C"/>
    <w:rsid w:val="00727DF3"/>
    <w:rsid w:val="008C153C"/>
    <w:rsid w:val="008C6015"/>
    <w:rsid w:val="0092465D"/>
    <w:rsid w:val="00931FAE"/>
    <w:rsid w:val="0093571A"/>
    <w:rsid w:val="009B7A91"/>
    <w:rsid w:val="009D7A06"/>
    <w:rsid w:val="00A12C69"/>
    <w:rsid w:val="00A808E2"/>
    <w:rsid w:val="00A833DC"/>
    <w:rsid w:val="00A96CFA"/>
    <w:rsid w:val="00B80615"/>
    <w:rsid w:val="00BB7E01"/>
    <w:rsid w:val="00BE15BA"/>
    <w:rsid w:val="00C7584A"/>
    <w:rsid w:val="00CB447C"/>
    <w:rsid w:val="00D74974"/>
    <w:rsid w:val="00D822D6"/>
    <w:rsid w:val="00D84BF9"/>
    <w:rsid w:val="00E21593"/>
    <w:rsid w:val="00E215B1"/>
    <w:rsid w:val="00E40288"/>
    <w:rsid w:val="00E82DCD"/>
    <w:rsid w:val="00E900CA"/>
    <w:rsid w:val="00EA03CD"/>
    <w:rsid w:val="00EC376A"/>
    <w:rsid w:val="00EE69A8"/>
    <w:rsid w:val="00EF43C4"/>
    <w:rsid w:val="00F075B9"/>
    <w:rsid w:val="00F34513"/>
    <w:rsid w:val="00F36352"/>
    <w:rsid w:val="00F3680A"/>
    <w:rsid w:val="00F43197"/>
    <w:rsid w:val="00F56220"/>
    <w:rsid w:val="00FE6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DA6FD-90FA-4485-89C8-92839EE0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28"/>
    <w:pPr>
      <w:spacing w:after="0" w:line="240" w:lineRule="auto"/>
    </w:pPr>
    <w:rPr>
      <w:rFonts w:ascii="Times New Roman" w:eastAsiaTheme="minorEastAsia" w:hAnsi="Times New Roman" w:cs="Times New Roman"/>
      <w:sz w:val="24"/>
      <w:szCs w:val="24"/>
      <w:lang w:bidi="en-US"/>
    </w:rPr>
  </w:style>
  <w:style w:type="paragraph" w:styleId="Heading1">
    <w:name w:val="heading 1"/>
    <w:basedOn w:val="Normal"/>
    <w:next w:val="Normal"/>
    <w:link w:val="Heading1Char"/>
    <w:uiPriority w:val="9"/>
    <w:qFormat/>
    <w:rsid w:val="0042732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7A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328"/>
    <w:rPr>
      <w:rFonts w:asciiTheme="majorHAnsi" w:eastAsiaTheme="majorEastAsia" w:hAnsiTheme="majorHAnsi" w:cstheme="majorBidi"/>
      <w:b/>
      <w:bCs/>
      <w:sz w:val="28"/>
      <w:szCs w:val="28"/>
      <w:lang w:val="en-US" w:bidi="en-US"/>
    </w:rPr>
  </w:style>
  <w:style w:type="paragraph" w:customStyle="1" w:styleId="ParaNumbering">
    <w:name w:val="Para Numbering"/>
    <w:basedOn w:val="Normal"/>
    <w:rsid w:val="00EF43C4"/>
    <w:pPr>
      <w:tabs>
        <w:tab w:val="num" w:pos="360"/>
        <w:tab w:val="left" w:pos="567"/>
      </w:tabs>
      <w:spacing w:line="240" w:lineRule="atLeast"/>
    </w:pPr>
    <w:rPr>
      <w:rFonts w:eastAsia="Times New Roman"/>
      <w:szCs w:val="20"/>
      <w:lang w:bidi="ar-SA"/>
    </w:rPr>
  </w:style>
  <w:style w:type="paragraph" w:styleId="ListParagraph">
    <w:name w:val="List Paragraph"/>
    <w:basedOn w:val="Normal"/>
    <w:uiPriority w:val="34"/>
    <w:qFormat/>
    <w:rsid w:val="009D7A06"/>
    <w:pPr>
      <w:ind w:left="720"/>
      <w:contextualSpacing/>
    </w:pPr>
  </w:style>
  <w:style w:type="character" w:customStyle="1" w:styleId="Heading2Char">
    <w:name w:val="Heading 2 Char"/>
    <w:basedOn w:val="DefaultParagraphFont"/>
    <w:link w:val="Heading2"/>
    <w:uiPriority w:val="9"/>
    <w:rsid w:val="009D7A06"/>
    <w:rPr>
      <w:rFonts w:asciiTheme="majorHAnsi" w:eastAsiaTheme="majorEastAsia" w:hAnsiTheme="majorHAnsi" w:cstheme="majorBidi"/>
      <w:color w:val="2E74B5" w:themeColor="accent1" w:themeShade="BF"/>
      <w:sz w:val="26"/>
      <w:szCs w:val="26"/>
      <w:lang w:val="en-US" w:bidi="en-US"/>
    </w:rPr>
  </w:style>
  <w:style w:type="paragraph" w:styleId="BalloonText">
    <w:name w:val="Balloon Text"/>
    <w:basedOn w:val="Normal"/>
    <w:link w:val="BalloonTextChar"/>
    <w:uiPriority w:val="99"/>
    <w:semiHidden/>
    <w:unhideWhenUsed/>
    <w:rsid w:val="00565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B97"/>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576C-A9D0-47AC-B893-D4DA457E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5A70BE83</Template>
  <TotalTime>2</TotalTime>
  <Pages>5</Pages>
  <Words>1170</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Heath</dc:creator>
  <cp:keywords/>
  <dc:description/>
  <cp:lastModifiedBy>Elliott, Emily</cp:lastModifiedBy>
  <cp:revision>2</cp:revision>
  <cp:lastPrinted>2017-02-07T21:58:00Z</cp:lastPrinted>
  <dcterms:created xsi:type="dcterms:W3CDTF">2017-03-08T02:16:00Z</dcterms:created>
  <dcterms:modified xsi:type="dcterms:W3CDTF">2017-03-08T02:16:00Z</dcterms:modified>
</cp:coreProperties>
</file>