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A3" w:rsidRPr="00CF3C06" w:rsidRDefault="00186AA3" w:rsidP="00C63713">
      <w:pPr>
        <w:rPr>
          <w:sz w:val="28"/>
        </w:rPr>
      </w:pPr>
    </w:p>
    <w:p w:rsidR="0048364F" w:rsidRPr="00CF3C06" w:rsidRDefault="00193461" w:rsidP="00C63713">
      <w:pPr>
        <w:rPr>
          <w:sz w:val="28"/>
        </w:rPr>
      </w:pPr>
      <w:r w:rsidRPr="00CF3C06">
        <w:rPr>
          <w:noProof/>
          <w:lang w:eastAsia="en-AU"/>
        </w:rPr>
        <w:drawing>
          <wp:inline distT="0" distB="0" distL="0" distR="0" wp14:anchorId="0BD5B603" wp14:editId="20B4474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F3C06" w:rsidRDefault="0048364F" w:rsidP="0048364F">
      <w:pPr>
        <w:rPr>
          <w:sz w:val="19"/>
        </w:rPr>
      </w:pPr>
    </w:p>
    <w:p w:rsidR="0048364F" w:rsidRPr="00CF3C06" w:rsidRDefault="00216528" w:rsidP="0048364F">
      <w:pPr>
        <w:pStyle w:val="ShortT"/>
      </w:pPr>
      <w:r w:rsidRPr="00CF3C06">
        <w:t>Corporations Amendment (Life Insurance Remuneration Arrangements) Regulation</w:t>
      </w:r>
      <w:r w:rsidR="008E0E18" w:rsidRPr="00CF3C06">
        <w:t>s</w:t>
      </w:r>
      <w:r w:rsidR="00CF3C06" w:rsidRPr="00CF3C06">
        <w:t> </w:t>
      </w:r>
      <w:r w:rsidR="000D5A11" w:rsidRPr="00CF3C06">
        <w:t>2017</w:t>
      </w:r>
    </w:p>
    <w:p w:rsidR="00216528" w:rsidRPr="00CF3C06" w:rsidRDefault="00216528" w:rsidP="007A5BBC">
      <w:pPr>
        <w:pStyle w:val="SignCoverPageStart"/>
        <w:spacing w:before="240"/>
        <w:rPr>
          <w:szCs w:val="22"/>
        </w:rPr>
      </w:pPr>
      <w:r w:rsidRPr="00CF3C06">
        <w:rPr>
          <w:szCs w:val="22"/>
        </w:rPr>
        <w:t>I, General the Honourable Sir Peter Cosgrove AK MC (</w:t>
      </w:r>
      <w:proofErr w:type="spellStart"/>
      <w:r w:rsidRPr="00CF3C06">
        <w:rPr>
          <w:szCs w:val="22"/>
        </w:rPr>
        <w:t>Ret’d</w:t>
      </w:r>
      <w:proofErr w:type="spellEnd"/>
      <w:r w:rsidRPr="00CF3C06">
        <w:rPr>
          <w:szCs w:val="22"/>
        </w:rPr>
        <w:t xml:space="preserve">), </w:t>
      </w:r>
      <w:r w:rsidR="00CF3C06" w:rsidRPr="00CF3C06">
        <w:rPr>
          <w:szCs w:val="22"/>
        </w:rPr>
        <w:t>Governor</w:t>
      </w:r>
      <w:r w:rsidR="00CF3C06">
        <w:rPr>
          <w:szCs w:val="22"/>
        </w:rPr>
        <w:noBreakHyphen/>
      </w:r>
      <w:r w:rsidR="00CF3C06" w:rsidRPr="00CF3C06">
        <w:rPr>
          <w:szCs w:val="22"/>
        </w:rPr>
        <w:t>General</w:t>
      </w:r>
      <w:r w:rsidRPr="00CF3C06">
        <w:rPr>
          <w:szCs w:val="22"/>
        </w:rPr>
        <w:t xml:space="preserve"> of the Commonwealth of Australia, acting with the advice of the Federal Executive Council, make the following regulation</w:t>
      </w:r>
      <w:r w:rsidR="008E0E18" w:rsidRPr="00CF3C06">
        <w:rPr>
          <w:szCs w:val="22"/>
        </w:rPr>
        <w:t>s</w:t>
      </w:r>
      <w:r w:rsidRPr="00CF3C06">
        <w:rPr>
          <w:szCs w:val="22"/>
        </w:rPr>
        <w:t>.</w:t>
      </w:r>
    </w:p>
    <w:p w:rsidR="00216528" w:rsidRPr="00CF3C06" w:rsidRDefault="00216528" w:rsidP="007A5BBC">
      <w:pPr>
        <w:keepNext/>
        <w:spacing w:before="720" w:line="240" w:lineRule="atLeast"/>
        <w:ind w:right="397"/>
        <w:jc w:val="both"/>
        <w:rPr>
          <w:szCs w:val="22"/>
        </w:rPr>
      </w:pPr>
      <w:r w:rsidRPr="00CF3C06">
        <w:rPr>
          <w:szCs w:val="22"/>
        </w:rPr>
        <w:t xml:space="preserve">Dated </w:t>
      </w:r>
      <w:bookmarkStart w:id="0" w:name="BKCheck15B_1"/>
      <w:bookmarkEnd w:id="0"/>
      <w:r w:rsidRPr="00CF3C06">
        <w:rPr>
          <w:szCs w:val="22"/>
        </w:rPr>
        <w:fldChar w:fldCharType="begin"/>
      </w:r>
      <w:r w:rsidRPr="00CF3C06">
        <w:rPr>
          <w:szCs w:val="22"/>
        </w:rPr>
        <w:instrText xml:space="preserve"> DOCPROPERTY  DateMade </w:instrText>
      </w:r>
      <w:r w:rsidRPr="00CF3C06">
        <w:rPr>
          <w:szCs w:val="22"/>
        </w:rPr>
        <w:fldChar w:fldCharType="separate"/>
      </w:r>
      <w:r w:rsidR="00B33937">
        <w:rPr>
          <w:szCs w:val="22"/>
        </w:rPr>
        <w:t>09 March 2017</w:t>
      </w:r>
      <w:r w:rsidRPr="00CF3C06">
        <w:rPr>
          <w:szCs w:val="22"/>
        </w:rPr>
        <w:fldChar w:fldCharType="end"/>
      </w:r>
    </w:p>
    <w:p w:rsidR="00216528" w:rsidRPr="00CF3C06" w:rsidRDefault="00216528" w:rsidP="007A5BBC">
      <w:pPr>
        <w:keepNext/>
        <w:tabs>
          <w:tab w:val="left" w:pos="3402"/>
        </w:tabs>
        <w:spacing w:before="1080" w:line="300" w:lineRule="atLeast"/>
        <w:ind w:left="397" w:right="397"/>
        <w:jc w:val="right"/>
        <w:rPr>
          <w:szCs w:val="22"/>
        </w:rPr>
      </w:pPr>
      <w:r w:rsidRPr="00CF3C06">
        <w:rPr>
          <w:szCs w:val="22"/>
        </w:rPr>
        <w:t>Peter Cosgrove</w:t>
      </w:r>
    </w:p>
    <w:p w:rsidR="00216528" w:rsidRPr="00CF3C06" w:rsidRDefault="00CF3C06" w:rsidP="007A5BBC">
      <w:pPr>
        <w:keepNext/>
        <w:tabs>
          <w:tab w:val="left" w:pos="3402"/>
        </w:tabs>
        <w:spacing w:line="300" w:lineRule="atLeast"/>
        <w:ind w:left="397" w:right="397"/>
        <w:jc w:val="right"/>
        <w:rPr>
          <w:szCs w:val="22"/>
        </w:rPr>
      </w:pPr>
      <w:r w:rsidRPr="00CF3C06">
        <w:rPr>
          <w:szCs w:val="22"/>
        </w:rPr>
        <w:t>Governor</w:t>
      </w:r>
      <w:r>
        <w:rPr>
          <w:szCs w:val="22"/>
        </w:rPr>
        <w:noBreakHyphen/>
      </w:r>
      <w:r w:rsidRPr="00CF3C06">
        <w:rPr>
          <w:szCs w:val="22"/>
        </w:rPr>
        <w:t>General</w:t>
      </w:r>
    </w:p>
    <w:p w:rsidR="00216528" w:rsidRPr="00CF3C06" w:rsidRDefault="00216528" w:rsidP="007A5BBC">
      <w:pPr>
        <w:keepNext/>
        <w:tabs>
          <w:tab w:val="left" w:pos="3402"/>
        </w:tabs>
        <w:spacing w:before="840" w:after="1080" w:line="300" w:lineRule="atLeast"/>
        <w:ind w:right="397"/>
        <w:rPr>
          <w:szCs w:val="22"/>
        </w:rPr>
      </w:pPr>
      <w:r w:rsidRPr="00CF3C06">
        <w:rPr>
          <w:szCs w:val="22"/>
        </w:rPr>
        <w:t>By His Excellency’s Command</w:t>
      </w:r>
    </w:p>
    <w:p w:rsidR="00216528" w:rsidRPr="00CF3C06" w:rsidRDefault="00216528" w:rsidP="007A5BBC">
      <w:pPr>
        <w:keepNext/>
        <w:tabs>
          <w:tab w:val="left" w:pos="3402"/>
        </w:tabs>
        <w:spacing w:before="480" w:line="300" w:lineRule="atLeast"/>
        <w:ind w:right="397"/>
        <w:rPr>
          <w:szCs w:val="22"/>
        </w:rPr>
      </w:pPr>
      <w:r w:rsidRPr="00CF3C06">
        <w:rPr>
          <w:szCs w:val="22"/>
        </w:rPr>
        <w:t xml:space="preserve">Kelly </w:t>
      </w:r>
      <w:proofErr w:type="spellStart"/>
      <w:r w:rsidRPr="00CF3C06">
        <w:rPr>
          <w:szCs w:val="22"/>
        </w:rPr>
        <w:t>O’Dwyer</w:t>
      </w:r>
      <w:proofErr w:type="spellEnd"/>
    </w:p>
    <w:p w:rsidR="00216528" w:rsidRPr="00CF3C06" w:rsidRDefault="00757823" w:rsidP="007A5BBC">
      <w:pPr>
        <w:pStyle w:val="SignCoverPageEnd"/>
        <w:rPr>
          <w:szCs w:val="22"/>
        </w:rPr>
      </w:pPr>
      <w:r w:rsidRPr="00CF3C06">
        <w:rPr>
          <w:szCs w:val="22"/>
        </w:rPr>
        <w:t>Minister for Revenue and Financial Services</w:t>
      </w:r>
    </w:p>
    <w:p w:rsidR="00216528" w:rsidRPr="00CF3C06" w:rsidRDefault="00216528" w:rsidP="00216528"/>
    <w:p w:rsidR="0048364F" w:rsidRPr="00CF3C06" w:rsidRDefault="0048364F" w:rsidP="0048364F">
      <w:pPr>
        <w:pStyle w:val="Header"/>
        <w:tabs>
          <w:tab w:val="clear" w:pos="4150"/>
          <w:tab w:val="clear" w:pos="8307"/>
        </w:tabs>
      </w:pPr>
      <w:r w:rsidRPr="00CF3C06">
        <w:rPr>
          <w:rStyle w:val="CharAmSchNo"/>
        </w:rPr>
        <w:t xml:space="preserve"> </w:t>
      </w:r>
      <w:r w:rsidRPr="00CF3C06">
        <w:rPr>
          <w:rStyle w:val="CharAmSchText"/>
        </w:rPr>
        <w:t xml:space="preserve"> </w:t>
      </w:r>
    </w:p>
    <w:p w:rsidR="0048364F" w:rsidRPr="00CF3C06" w:rsidRDefault="0048364F" w:rsidP="0048364F">
      <w:pPr>
        <w:pStyle w:val="Header"/>
        <w:tabs>
          <w:tab w:val="clear" w:pos="4150"/>
          <w:tab w:val="clear" w:pos="8307"/>
        </w:tabs>
      </w:pPr>
      <w:r w:rsidRPr="00CF3C06">
        <w:rPr>
          <w:rStyle w:val="CharAmPartNo"/>
        </w:rPr>
        <w:t xml:space="preserve"> </w:t>
      </w:r>
      <w:r w:rsidRPr="00CF3C06">
        <w:rPr>
          <w:rStyle w:val="CharAmPartText"/>
        </w:rPr>
        <w:t xml:space="preserve"> </w:t>
      </w:r>
    </w:p>
    <w:p w:rsidR="0048364F" w:rsidRPr="00CF3C06" w:rsidRDefault="0048364F" w:rsidP="0048364F">
      <w:pPr>
        <w:sectPr w:rsidR="0048364F" w:rsidRPr="00CF3C06" w:rsidSect="0042784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CF3C06" w:rsidRDefault="0048364F" w:rsidP="00161742">
      <w:pPr>
        <w:rPr>
          <w:sz w:val="36"/>
        </w:rPr>
      </w:pPr>
      <w:r w:rsidRPr="00CF3C06">
        <w:rPr>
          <w:sz w:val="36"/>
        </w:rPr>
        <w:lastRenderedPageBreak/>
        <w:t>Contents</w:t>
      </w:r>
    </w:p>
    <w:bookmarkStart w:id="1" w:name="BKCheck15B_2"/>
    <w:bookmarkEnd w:id="1"/>
    <w:p w:rsidR="0093235A" w:rsidRPr="00CF3C06" w:rsidRDefault="0093235A">
      <w:pPr>
        <w:pStyle w:val="TOC5"/>
        <w:rPr>
          <w:rFonts w:asciiTheme="minorHAnsi" w:eastAsiaTheme="minorEastAsia" w:hAnsiTheme="minorHAnsi" w:cstheme="minorBidi"/>
          <w:noProof/>
          <w:kern w:val="0"/>
          <w:sz w:val="22"/>
          <w:szCs w:val="22"/>
        </w:rPr>
      </w:pPr>
      <w:r w:rsidRPr="00CF3C06">
        <w:fldChar w:fldCharType="begin"/>
      </w:r>
      <w:r w:rsidRPr="00CF3C06">
        <w:instrText xml:space="preserve"> TOC \o "1-9" </w:instrText>
      </w:r>
      <w:r w:rsidRPr="00CF3C06">
        <w:fldChar w:fldCharType="separate"/>
      </w:r>
      <w:r w:rsidRPr="00CF3C06">
        <w:rPr>
          <w:noProof/>
        </w:rPr>
        <w:t>1</w:t>
      </w:r>
      <w:r w:rsidRPr="00CF3C06">
        <w:rPr>
          <w:noProof/>
        </w:rPr>
        <w:tab/>
        <w:t>Name</w:t>
      </w:r>
      <w:r w:rsidRPr="00CF3C06">
        <w:rPr>
          <w:noProof/>
        </w:rPr>
        <w:tab/>
      </w:r>
      <w:r w:rsidRPr="00CF3C06">
        <w:rPr>
          <w:noProof/>
        </w:rPr>
        <w:fldChar w:fldCharType="begin"/>
      </w:r>
      <w:r w:rsidRPr="00CF3C06">
        <w:rPr>
          <w:noProof/>
        </w:rPr>
        <w:instrText xml:space="preserve"> PAGEREF _Toc474845601 \h </w:instrText>
      </w:r>
      <w:r w:rsidRPr="00CF3C06">
        <w:rPr>
          <w:noProof/>
        </w:rPr>
      </w:r>
      <w:r w:rsidRPr="00CF3C06">
        <w:rPr>
          <w:noProof/>
        </w:rPr>
        <w:fldChar w:fldCharType="separate"/>
      </w:r>
      <w:r w:rsidR="00B33937">
        <w:rPr>
          <w:noProof/>
        </w:rPr>
        <w:t>1</w:t>
      </w:r>
      <w:r w:rsidRPr="00CF3C06">
        <w:rPr>
          <w:noProof/>
        </w:rPr>
        <w:fldChar w:fldCharType="end"/>
      </w:r>
    </w:p>
    <w:p w:rsidR="0093235A" w:rsidRPr="00CF3C06" w:rsidRDefault="0093235A">
      <w:pPr>
        <w:pStyle w:val="TOC5"/>
        <w:rPr>
          <w:rFonts w:asciiTheme="minorHAnsi" w:eastAsiaTheme="minorEastAsia" w:hAnsiTheme="minorHAnsi" w:cstheme="minorBidi"/>
          <w:noProof/>
          <w:kern w:val="0"/>
          <w:sz w:val="22"/>
          <w:szCs w:val="22"/>
        </w:rPr>
      </w:pPr>
      <w:r w:rsidRPr="00CF3C06">
        <w:rPr>
          <w:noProof/>
        </w:rPr>
        <w:t>2</w:t>
      </w:r>
      <w:r w:rsidRPr="00CF3C06">
        <w:rPr>
          <w:noProof/>
        </w:rPr>
        <w:tab/>
        <w:t>Commencement</w:t>
      </w:r>
      <w:r w:rsidRPr="00CF3C06">
        <w:rPr>
          <w:noProof/>
        </w:rPr>
        <w:tab/>
      </w:r>
      <w:r w:rsidRPr="00CF3C06">
        <w:rPr>
          <w:noProof/>
        </w:rPr>
        <w:fldChar w:fldCharType="begin"/>
      </w:r>
      <w:r w:rsidRPr="00CF3C06">
        <w:rPr>
          <w:noProof/>
        </w:rPr>
        <w:instrText xml:space="preserve"> PAGEREF _Toc474845602 \h </w:instrText>
      </w:r>
      <w:r w:rsidRPr="00CF3C06">
        <w:rPr>
          <w:noProof/>
        </w:rPr>
      </w:r>
      <w:r w:rsidRPr="00CF3C06">
        <w:rPr>
          <w:noProof/>
        </w:rPr>
        <w:fldChar w:fldCharType="separate"/>
      </w:r>
      <w:r w:rsidR="00B33937">
        <w:rPr>
          <w:noProof/>
        </w:rPr>
        <w:t>1</w:t>
      </w:r>
      <w:r w:rsidRPr="00CF3C06">
        <w:rPr>
          <w:noProof/>
        </w:rPr>
        <w:fldChar w:fldCharType="end"/>
      </w:r>
    </w:p>
    <w:p w:rsidR="0093235A" w:rsidRPr="00CF3C06" w:rsidRDefault="0093235A">
      <w:pPr>
        <w:pStyle w:val="TOC5"/>
        <w:rPr>
          <w:rFonts w:asciiTheme="minorHAnsi" w:eastAsiaTheme="minorEastAsia" w:hAnsiTheme="minorHAnsi" w:cstheme="minorBidi"/>
          <w:noProof/>
          <w:kern w:val="0"/>
          <w:sz w:val="22"/>
          <w:szCs w:val="22"/>
        </w:rPr>
      </w:pPr>
      <w:r w:rsidRPr="00CF3C06">
        <w:rPr>
          <w:noProof/>
        </w:rPr>
        <w:t>3</w:t>
      </w:r>
      <w:r w:rsidRPr="00CF3C06">
        <w:rPr>
          <w:noProof/>
        </w:rPr>
        <w:tab/>
        <w:t>Authority</w:t>
      </w:r>
      <w:r w:rsidRPr="00CF3C06">
        <w:rPr>
          <w:noProof/>
        </w:rPr>
        <w:tab/>
      </w:r>
      <w:r w:rsidRPr="00CF3C06">
        <w:rPr>
          <w:noProof/>
        </w:rPr>
        <w:fldChar w:fldCharType="begin"/>
      </w:r>
      <w:r w:rsidRPr="00CF3C06">
        <w:rPr>
          <w:noProof/>
        </w:rPr>
        <w:instrText xml:space="preserve"> PAGEREF _Toc474845603 \h </w:instrText>
      </w:r>
      <w:r w:rsidRPr="00CF3C06">
        <w:rPr>
          <w:noProof/>
        </w:rPr>
      </w:r>
      <w:r w:rsidRPr="00CF3C06">
        <w:rPr>
          <w:noProof/>
        </w:rPr>
        <w:fldChar w:fldCharType="separate"/>
      </w:r>
      <w:r w:rsidR="00B33937">
        <w:rPr>
          <w:noProof/>
        </w:rPr>
        <w:t>1</w:t>
      </w:r>
      <w:r w:rsidRPr="00CF3C06">
        <w:rPr>
          <w:noProof/>
        </w:rPr>
        <w:fldChar w:fldCharType="end"/>
      </w:r>
    </w:p>
    <w:p w:rsidR="0093235A" w:rsidRPr="00CF3C06" w:rsidRDefault="0093235A">
      <w:pPr>
        <w:pStyle w:val="TOC5"/>
        <w:rPr>
          <w:rFonts w:asciiTheme="minorHAnsi" w:eastAsiaTheme="minorEastAsia" w:hAnsiTheme="minorHAnsi" w:cstheme="minorBidi"/>
          <w:noProof/>
          <w:kern w:val="0"/>
          <w:sz w:val="22"/>
          <w:szCs w:val="22"/>
        </w:rPr>
      </w:pPr>
      <w:r w:rsidRPr="00CF3C06">
        <w:rPr>
          <w:noProof/>
        </w:rPr>
        <w:t>4</w:t>
      </w:r>
      <w:r w:rsidRPr="00CF3C06">
        <w:rPr>
          <w:noProof/>
        </w:rPr>
        <w:tab/>
        <w:t>Schedules</w:t>
      </w:r>
      <w:r w:rsidRPr="00CF3C06">
        <w:rPr>
          <w:noProof/>
        </w:rPr>
        <w:tab/>
      </w:r>
      <w:r w:rsidRPr="00CF3C06">
        <w:rPr>
          <w:noProof/>
        </w:rPr>
        <w:fldChar w:fldCharType="begin"/>
      </w:r>
      <w:r w:rsidRPr="00CF3C06">
        <w:rPr>
          <w:noProof/>
        </w:rPr>
        <w:instrText xml:space="preserve"> PAGEREF _Toc474845604 \h </w:instrText>
      </w:r>
      <w:r w:rsidRPr="00CF3C06">
        <w:rPr>
          <w:noProof/>
        </w:rPr>
      </w:r>
      <w:r w:rsidRPr="00CF3C06">
        <w:rPr>
          <w:noProof/>
        </w:rPr>
        <w:fldChar w:fldCharType="separate"/>
      </w:r>
      <w:r w:rsidR="00B33937">
        <w:rPr>
          <w:noProof/>
        </w:rPr>
        <w:t>1</w:t>
      </w:r>
      <w:r w:rsidRPr="00CF3C06">
        <w:rPr>
          <w:noProof/>
        </w:rPr>
        <w:fldChar w:fldCharType="end"/>
      </w:r>
    </w:p>
    <w:p w:rsidR="0093235A" w:rsidRPr="00CF3C06" w:rsidRDefault="0093235A">
      <w:pPr>
        <w:pStyle w:val="TOC6"/>
        <w:rPr>
          <w:rFonts w:asciiTheme="minorHAnsi" w:eastAsiaTheme="minorEastAsia" w:hAnsiTheme="minorHAnsi" w:cstheme="minorBidi"/>
          <w:b w:val="0"/>
          <w:noProof/>
          <w:kern w:val="0"/>
          <w:sz w:val="22"/>
          <w:szCs w:val="22"/>
        </w:rPr>
      </w:pPr>
      <w:r w:rsidRPr="00CF3C06">
        <w:rPr>
          <w:noProof/>
        </w:rPr>
        <w:t>Schedule</w:t>
      </w:r>
      <w:r w:rsidR="00CF3C06" w:rsidRPr="00CF3C06">
        <w:rPr>
          <w:noProof/>
        </w:rPr>
        <w:t> </w:t>
      </w:r>
      <w:r w:rsidRPr="00CF3C06">
        <w:rPr>
          <w:noProof/>
        </w:rPr>
        <w:t>1—Amendments</w:t>
      </w:r>
      <w:r w:rsidRPr="00CF3C06">
        <w:rPr>
          <w:b w:val="0"/>
          <w:noProof/>
          <w:sz w:val="18"/>
        </w:rPr>
        <w:tab/>
      </w:r>
      <w:r w:rsidRPr="00CF3C06">
        <w:rPr>
          <w:b w:val="0"/>
          <w:noProof/>
          <w:sz w:val="18"/>
        </w:rPr>
        <w:fldChar w:fldCharType="begin"/>
      </w:r>
      <w:r w:rsidRPr="00CF3C06">
        <w:rPr>
          <w:b w:val="0"/>
          <w:noProof/>
          <w:sz w:val="18"/>
        </w:rPr>
        <w:instrText xml:space="preserve"> PAGEREF _Toc474845605 \h </w:instrText>
      </w:r>
      <w:r w:rsidRPr="00CF3C06">
        <w:rPr>
          <w:b w:val="0"/>
          <w:noProof/>
          <w:sz w:val="18"/>
        </w:rPr>
      </w:r>
      <w:r w:rsidRPr="00CF3C06">
        <w:rPr>
          <w:b w:val="0"/>
          <w:noProof/>
          <w:sz w:val="18"/>
        </w:rPr>
        <w:fldChar w:fldCharType="separate"/>
      </w:r>
      <w:r w:rsidR="00B33937">
        <w:rPr>
          <w:b w:val="0"/>
          <w:noProof/>
          <w:sz w:val="18"/>
        </w:rPr>
        <w:t>2</w:t>
      </w:r>
      <w:r w:rsidRPr="00CF3C06">
        <w:rPr>
          <w:b w:val="0"/>
          <w:noProof/>
          <w:sz w:val="18"/>
        </w:rPr>
        <w:fldChar w:fldCharType="end"/>
      </w:r>
    </w:p>
    <w:p w:rsidR="0093235A" w:rsidRPr="00CF3C06" w:rsidRDefault="0093235A">
      <w:pPr>
        <w:pStyle w:val="TOC9"/>
        <w:rPr>
          <w:rFonts w:asciiTheme="minorHAnsi" w:eastAsiaTheme="minorEastAsia" w:hAnsiTheme="minorHAnsi" w:cstheme="minorBidi"/>
          <w:i w:val="0"/>
          <w:noProof/>
          <w:kern w:val="0"/>
          <w:sz w:val="22"/>
          <w:szCs w:val="22"/>
        </w:rPr>
      </w:pPr>
      <w:r w:rsidRPr="00CF3C06">
        <w:rPr>
          <w:noProof/>
        </w:rPr>
        <w:t>Corporations Regulations</w:t>
      </w:r>
      <w:r w:rsidR="00CF3C06" w:rsidRPr="00CF3C06">
        <w:rPr>
          <w:noProof/>
        </w:rPr>
        <w:t> </w:t>
      </w:r>
      <w:r w:rsidRPr="00CF3C06">
        <w:rPr>
          <w:noProof/>
        </w:rPr>
        <w:t>2001</w:t>
      </w:r>
      <w:r w:rsidRPr="00CF3C06">
        <w:rPr>
          <w:i w:val="0"/>
          <w:noProof/>
          <w:sz w:val="18"/>
        </w:rPr>
        <w:tab/>
      </w:r>
      <w:r w:rsidRPr="00CF3C06">
        <w:rPr>
          <w:i w:val="0"/>
          <w:noProof/>
          <w:sz w:val="18"/>
        </w:rPr>
        <w:fldChar w:fldCharType="begin"/>
      </w:r>
      <w:r w:rsidRPr="00CF3C06">
        <w:rPr>
          <w:i w:val="0"/>
          <w:noProof/>
          <w:sz w:val="18"/>
        </w:rPr>
        <w:instrText xml:space="preserve"> PAGEREF _Toc474845606 \h </w:instrText>
      </w:r>
      <w:r w:rsidRPr="00CF3C06">
        <w:rPr>
          <w:i w:val="0"/>
          <w:noProof/>
          <w:sz w:val="18"/>
        </w:rPr>
      </w:r>
      <w:r w:rsidRPr="00CF3C06">
        <w:rPr>
          <w:i w:val="0"/>
          <w:noProof/>
          <w:sz w:val="18"/>
        </w:rPr>
        <w:fldChar w:fldCharType="separate"/>
      </w:r>
      <w:r w:rsidR="00B33937">
        <w:rPr>
          <w:i w:val="0"/>
          <w:noProof/>
          <w:sz w:val="18"/>
        </w:rPr>
        <w:t>2</w:t>
      </w:r>
      <w:r w:rsidRPr="00CF3C06">
        <w:rPr>
          <w:i w:val="0"/>
          <w:noProof/>
          <w:sz w:val="18"/>
        </w:rPr>
        <w:fldChar w:fldCharType="end"/>
      </w:r>
    </w:p>
    <w:p w:rsidR="00833416" w:rsidRPr="00CF3C06" w:rsidRDefault="0093235A" w:rsidP="0048364F">
      <w:r w:rsidRPr="00CF3C06">
        <w:fldChar w:fldCharType="end"/>
      </w:r>
    </w:p>
    <w:p w:rsidR="00722023" w:rsidRPr="00CF3C06" w:rsidRDefault="00722023" w:rsidP="0048364F">
      <w:pPr>
        <w:sectPr w:rsidR="00722023" w:rsidRPr="00CF3C06" w:rsidSect="00427842">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0056C8" w:rsidRPr="00CF3C06" w:rsidRDefault="000056C8" w:rsidP="000056C8">
      <w:pPr>
        <w:pStyle w:val="ActHead5"/>
      </w:pPr>
      <w:bookmarkStart w:id="2" w:name="_Toc474845601"/>
      <w:r w:rsidRPr="00CF3C06">
        <w:rPr>
          <w:rStyle w:val="CharSectno"/>
        </w:rPr>
        <w:lastRenderedPageBreak/>
        <w:t>1</w:t>
      </w:r>
      <w:r w:rsidRPr="00CF3C06">
        <w:t xml:space="preserve">  Name</w:t>
      </w:r>
      <w:bookmarkEnd w:id="2"/>
    </w:p>
    <w:p w:rsidR="000056C8" w:rsidRPr="00CF3C06" w:rsidRDefault="000056C8" w:rsidP="000056C8">
      <w:pPr>
        <w:pStyle w:val="subsection"/>
      </w:pPr>
      <w:r w:rsidRPr="00CF3C06">
        <w:tab/>
      </w:r>
      <w:r w:rsidRPr="00CF3C06">
        <w:tab/>
        <w:t xml:space="preserve">This </w:t>
      </w:r>
      <w:r w:rsidR="008E0E18" w:rsidRPr="00CF3C06">
        <w:t xml:space="preserve">instrument </w:t>
      </w:r>
      <w:r w:rsidRPr="00CF3C06">
        <w:t xml:space="preserve">is the </w:t>
      </w:r>
      <w:bookmarkStart w:id="3" w:name="BKCheck15B_3"/>
      <w:bookmarkEnd w:id="3"/>
      <w:r w:rsidRPr="00CF3C06">
        <w:rPr>
          <w:i/>
        </w:rPr>
        <w:fldChar w:fldCharType="begin"/>
      </w:r>
      <w:r w:rsidRPr="00CF3C06">
        <w:rPr>
          <w:i/>
        </w:rPr>
        <w:instrText xml:space="preserve"> STYLEREF  ShortT </w:instrText>
      </w:r>
      <w:r w:rsidRPr="00CF3C06">
        <w:rPr>
          <w:i/>
        </w:rPr>
        <w:fldChar w:fldCharType="separate"/>
      </w:r>
      <w:r w:rsidR="00B33937">
        <w:rPr>
          <w:i/>
          <w:noProof/>
        </w:rPr>
        <w:t>Corporations Amendment (Life Insurance Remuneration Arrangements) Regulations 2017</w:t>
      </w:r>
      <w:r w:rsidRPr="00CF3C06">
        <w:rPr>
          <w:i/>
        </w:rPr>
        <w:fldChar w:fldCharType="end"/>
      </w:r>
      <w:r w:rsidRPr="00CF3C06">
        <w:t>.</w:t>
      </w:r>
    </w:p>
    <w:p w:rsidR="000056C8" w:rsidRPr="00CF3C06" w:rsidRDefault="000056C8" w:rsidP="000056C8">
      <w:pPr>
        <w:pStyle w:val="ActHead5"/>
      </w:pPr>
      <w:bookmarkStart w:id="4" w:name="_Toc474845602"/>
      <w:r w:rsidRPr="00CF3C06">
        <w:rPr>
          <w:rStyle w:val="CharSectno"/>
        </w:rPr>
        <w:t>2</w:t>
      </w:r>
      <w:r w:rsidRPr="00CF3C06">
        <w:t xml:space="preserve">  Commencement</w:t>
      </w:r>
      <w:bookmarkEnd w:id="4"/>
    </w:p>
    <w:p w:rsidR="000056C8" w:rsidRPr="00CF3C06" w:rsidRDefault="000056C8" w:rsidP="000056C8">
      <w:pPr>
        <w:pStyle w:val="subsection"/>
      </w:pPr>
      <w:r w:rsidRPr="00CF3C06">
        <w:tab/>
        <w:t>(1)</w:t>
      </w:r>
      <w:r w:rsidRPr="00CF3C06">
        <w:tab/>
        <w:t>Each provision of this instrument specified in column 1 of the table commences, or is taken to have commenced, in accordance with column 2 of the table. Any other statement in column 2 has effect according to its terms.</w:t>
      </w:r>
    </w:p>
    <w:p w:rsidR="000056C8" w:rsidRPr="00CF3C06" w:rsidRDefault="000056C8" w:rsidP="000056C8">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0056C8" w:rsidRPr="00CF3C06" w:rsidTr="007A5BBC">
        <w:trPr>
          <w:tblHeader/>
        </w:trPr>
        <w:tc>
          <w:tcPr>
            <w:tcW w:w="5000" w:type="pct"/>
            <w:gridSpan w:val="3"/>
            <w:tcBorders>
              <w:top w:val="single" w:sz="12" w:space="0" w:color="auto"/>
              <w:bottom w:val="single" w:sz="2" w:space="0" w:color="auto"/>
            </w:tcBorders>
            <w:shd w:val="clear" w:color="auto" w:fill="auto"/>
            <w:hideMark/>
          </w:tcPr>
          <w:p w:rsidR="000056C8" w:rsidRPr="00CF3C06" w:rsidRDefault="000056C8" w:rsidP="007A5BBC">
            <w:pPr>
              <w:pStyle w:val="TableHeading"/>
            </w:pPr>
            <w:r w:rsidRPr="00CF3C06">
              <w:t>Commencement information</w:t>
            </w:r>
          </w:p>
        </w:tc>
      </w:tr>
      <w:tr w:rsidR="000056C8" w:rsidRPr="00CF3C06" w:rsidTr="007A5BBC">
        <w:trPr>
          <w:tblHeader/>
        </w:trPr>
        <w:tc>
          <w:tcPr>
            <w:tcW w:w="1196" w:type="pct"/>
            <w:tcBorders>
              <w:top w:val="single" w:sz="2" w:space="0" w:color="auto"/>
              <w:bottom w:val="single" w:sz="2" w:space="0" w:color="auto"/>
            </w:tcBorders>
            <w:shd w:val="clear" w:color="auto" w:fill="auto"/>
            <w:hideMark/>
          </w:tcPr>
          <w:p w:rsidR="000056C8" w:rsidRPr="00CF3C06" w:rsidRDefault="000056C8" w:rsidP="007A5BBC">
            <w:pPr>
              <w:pStyle w:val="TableHeading"/>
            </w:pPr>
            <w:r w:rsidRPr="00CF3C06">
              <w:t>Column 1</w:t>
            </w:r>
          </w:p>
        </w:tc>
        <w:tc>
          <w:tcPr>
            <w:tcW w:w="2692" w:type="pct"/>
            <w:tcBorders>
              <w:top w:val="single" w:sz="2" w:space="0" w:color="auto"/>
              <w:bottom w:val="single" w:sz="2" w:space="0" w:color="auto"/>
            </w:tcBorders>
            <w:shd w:val="clear" w:color="auto" w:fill="auto"/>
            <w:hideMark/>
          </w:tcPr>
          <w:p w:rsidR="000056C8" w:rsidRPr="00CF3C06" w:rsidRDefault="000056C8" w:rsidP="007A5BBC">
            <w:pPr>
              <w:pStyle w:val="TableHeading"/>
            </w:pPr>
            <w:r w:rsidRPr="00CF3C06">
              <w:t>Column 2</w:t>
            </w:r>
          </w:p>
        </w:tc>
        <w:tc>
          <w:tcPr>
            <w:tcW w:w="1112" w:type="pct"/>
            <w:tcBorders>
              <w:top w:val="single" w:sz="2" w:space="0" w:color="auto"/>
              <w:bottom w:val="single" w:sz="2" w:space="0" w:color="auto"/>
            </w:tcBorders>
            <w:shd w:val="clear" w:color="auto" w:fill="auto"/>
            <w:hideMark/>
          </w:tcPr>
          <w:p w:rsidR="000056C8" w:rsidRPr="00CF3C06" w:rsidRDefault="000056C8" w:rsidP="007A5BBC">
            <w:pPr>
              <w:pStyle w:val="TableHeading"/>
            </w:pPr>
            <w:r w:rsidRPr="00CF3C06">
              <w:t>Column 3</w:t>
            </w:r>
          </w:p>
        </w:tc>
      </w:tr>
      <w:tr w:rsidR="000056C8" w:rsidRPr="00CF3C06" w:rsidTr="007A5BBC">
        <w:trPr>
          <w:tblHeader/>
        </w:trPr>
        <w:tc>
          <w:tcPr>
            <w:tcW w:w="1196" w:type="pct"/>
            <w:tcBorders>
              <w:top w:val="single" w:sz="2" w:space="0" w:color="auto"/>
              <w:bottom w:val="single" w:sz="12" w:space="0" w:color="auto"/>
            </w:tcBorders>
            <w:shd w:val="clear" w:color="auto" w:fill="auto"/>
            <w:hideMark/>
          </w:tcPr>
          <w:p w:rsidR="000056C8" w:rsidRPr="00CF3C06" w:rsidRDefault="000056C8" w:rsidP="007A5BBC">
            <w:pPr>
              <w:pStyle w:val="TableHeading"/>
            </w:pPr>
            <w:r w:rsidRPr="00CF3C06">
              <w:t>Provisions</w:t>
            </w:r>
          </w:p>
        </w:tc>
        <w:tc>
          <w:tcPr>
            <w:tcW w:w="2692" w:type="pct"/>
            <w:tcBorders>
              <w:top w:val="single" w:sz="2" w:space="0" w:color="auto"/>
              <w:bottom w:val="single" w:sz="12" w:space="0" w:color="auto"/>
            </w:tcBorders>
            <w:shd w:val="clear" w:color="auto" w:fill="auto"/>
            <w:hideMark/>
          </w:tcPr>
          <w:p w:rsidR="000056C8" w:rsidRPr="00CF3C06" w:rsidRDefault="000056C8" w:rsidP="007A5BBC">
            <w:pPr>
              <w:pStyle w:val="TableHeading"/>
            </w:pPr>
            <w:r w:rsidRPr="00CF3C06">
              <w:t>Commencement</w:t>
            </w:r>
          </w:p>
        </w:tc>
        <w:tc>
          <w:tcPr>
            <w:tcW w:w="1112" w:type="pct"/>
            <w:tcBorders>
              <w:top w:val="single" w:sz="2" w:space="0" w:color="auto"/>
              <w:bottom w:val="single" w:sz="12" w:space="0" w:color="auto"/>
            </w:tcBorders>
            <w:shd w:val="clear" w:color="auto" w:fill="auto"/>
            <w:hideMark/>
          </w:tcPr>
          <w:p w:rsidR="000056C8" w:rsidRPr="00CF3C06" w:rsidRDefault="000056C8" w:rsidP="007A5BBC">
            <w:pPr>
              <w:pStyle w:val="TableHeading"/>
            </w:pPr>
            <w:r w:rsidRPr="00CF3C06">
              <w:t>Date/Details</w:t>
            </w:r>
          </w:p>
        </w:tc>
      </w:tr>
      <w:tr w:rsidR="000056C8" w:rsidRPr="00CF3C06" w:rsidTr="007A5BBC">
        <w:tc>
          <w:tcPr>
            <w:tcW w:w="1196" w:type="pct"/>
            <w:tcBorders>
              <w:top w:val="single" w:sz="12" w:space="0" w:color="auto"/>
              <w:bottom w:val="single" w:sz="12" w:space="0" w:color="auto"/>
            </w:tcBorders>
            <w:shd w:val="clear" w:color="auto" w:fill="auto"/>
            <w:hideMark/>
          </w:tcPr>
          <w:p w:rsidR="000056C8" w:rsidRPr="00CF3C06" w:rsidRDefault="000056C8" w:rsidP="007A5BBC">
            <w:pPr>
              <w:pStyle w:val="Tabletext"/>
            </w:pPr>
            <w:r w:rsidRPr="00CF3C06">
              <w:t>1.  The whole of this instrument</w:t>
            </w:r>
          </w:p>
        </w:tc>
        <w:tc>
          <w:tcPr>
            <w:tcW w:w="2692" w:type="pct"/>
            <w:tcBorders>
              <w:top w:val="single" w:sz="12" w:space="0" w:color="auto"/>
              <w:bottom w:val="single" w:sz="12" w:space="0" w:color="auto"/>
            </w:tcBorders>
            <w:shd w:val="clear" w:color="auto" w:fill="auto"/>
            <w:hideMark/>
          </w:tcPr>
          <w:p w:rsidR="000056C8" w:rsidRPr="00CF3C06" w:rsidRDefault="000056C8" w:rsidP="007A5BBC">
            <w:pPr>
              <w:pStyle w:val="Tabletext"/>
            </w:pPr>
            <w:r w:rsidRPr="00CF3C06">
              <w:t>Immediately after the commencement of Schedule</w:t>
            </w:r>
            <w:r w:rsidR="00CF3C06" w:rsidRPr="00CF3C06">
              <w:t> </w:t>
            </w:r>
            <w:r w:rsidRPr="00CF3C06">
              <w:t xml:space="preserve">1 to the </w:t>
            </w:r>
            <w:r w:rsidRPr="00CF3C06">
              <w:rPr>
                <w:i/>
              </w:rPr>
              <w:t xml:space="preserve">Corporations Amendment (Life Insurance Remuneration Arrangements) Act </w:t>
            </w:r>
            <w:r w:rsidR="000D5A11" w:rsidRPr="00CF3C06">
              <w:rPr>
                <w:i/>
              </w:rPr>
              <w:t>2017</w:t>
            </w:r>
            <w:r w:rsidRPr="00CF3C06">
              <w:t>.</w:t>
            </w:r>
          </w:p>
        </w:tc>
        <w:tc>
          <w:tcPr>
            <w:tcW w:w="1112" w:type="pct"/>
            <w:tcBorders>
              <w:top w:val="single" w:sz="12" w:space="0" w:color="auto"/>
              <w:bottom w:val="single" w:sz="12" w:space="0" w:color="auto"/>
            </w:tcBorders>
            <w:shd w:val="clear" w:color="auto" w:fill="auto"/>
          </w:tcPr>
          <w:p w:rsidR="000056C8" w:rsidRPr="00CF3C06" w:rsidRDefault="0073001E" w:rsidP="007A5BBC">
            <w:pPr>
              <w:pStyle w:val="Tabletext"/>
            </w:pPr>
            <w:r>
              <w:t>1 January 2018</w:t>
            </w:r>
            <w:bookmarkStart w:id="5" w:name="_GoBack"/>
            <w:bookmarkEnd w:id="5"/>
          </w:p>
        </w:tc>
      </w:tr>
    </w:tbl>
    <w:p w:rsidR="000056C8" w:rsidRPr="00CF3C06" w:rsidRDefault="000056C8" w:rsidP="000056C8">
      <w:pPr>
        <w:pStyle w:val="notetext"/>
      </w:pPr>
      <w:r w:rsidRPr="00CF3C06">
        <w:rPr>
          <w:snapToGrid w:val="0"/>
          <w:lang w:eastAsia="en-US"/>
        </w:rPr>
        <w:t>Note:</w:t>
      </w:r>
      <w:r w:rsidRPr="00CF3C06">
        <w:rPr>
          <w:snapToGrid w:val="0"/>
          <w:lang w:eastAsia="en-US"/>
        </w:rPr>
        <w:tab/>
        <w:t xml:space="preserve">This table relates only to the provisions of this </w:t>
      </w:r>
      <w:r w:rsidRPr="00CF3C06">
        <w:t xml:space="preserve">instrument </w:t>
      </w:r>
      <w:r w:rsidRPr="00CF3C06">
        <w:rPr>
          <w:snapToGrid w:val="0"/>
          <w:lang w:eastAsia="en-US"/>
        </w:rPr>
        <w:t xml:space="preserve">as originally made. It will not be amended to deal with any later amendments of this </w:t>
      </w:r>
      <w:r w:rsidRPr="00CF3C06">
        <w:t>instrument</w:t>
      </w:r>
      <w:r w:rsidRPr="00CF3C06">
        <w:rPr>
          <w:snapToGrid w:val="0"/>
          <w:lang w:eastAsia="en-US"/>
        </w:rPr>
        <w:t>.</w:t>
      </w:r>
    </w:p>
    <w:p w:rsidR="000056C8" w:rsidRPr="00CF3C06" w:rsidRDefault="000056C8" w:rsidP="000056C8">
      <w:pPr>
        <w:pStyle w:val="subsection"/>
      </w:pPr>
      <w:r w:rsidRPr="00CF3C06">
        <w:tab/>
        <w:t>(2)</w:t>
      </w:r>
      <w:r w:rsidRPr="00CF3C06">
        <w:tab/>
        <w:t>Any information in column 3 of the table is not part of this instrument. Information may be inserted in this column, or information in it may be edited, in any published version of this instrument.</w:t>
      </w:r>
    </w:p>
    <w:p w:rsidR="000056C8" w:rsidRPr="00CF3C06" w:rsidRDefault="000056C8" w:rsidP="000056C8">
      <w:pPr>
        <w:pStyle w:val="ActHead5"/>
      </w:pPr>
      <w:bookmarkStart w:id="6" w:name="_Toc474845603"/>
      <w:r w:rsidRPr="00CF3C06">
        <w:rPr>
          <w:rStyle w:val="CharSectno"/>
        </w:rPr>
        <w:t>3</w:t>
      </w:r>
      <w:r w:rsidRPr="00CF3C06">
        <w:t xml:space="preserve">  Authority</w:t>
      </w:r>
      <w:bookmarkEnd w:id="6"/>
    </w:p>
    <w:p w:rsidR="000056C8" w:rsidRPr="00CF3C06" w:rsidRDefault="000056C8" w:rsidP="000056C8">
      <w:pPr>
        <w:pStyle w:val="subsection"/>
      </w:pPr>
      <w:r w:rsidRPr="00CF3C06">
        <w:tab/>
      </w:r>
      <w:r w:rsidRPr="00CF3C06">
        <w:tab/>
        <w:t xml:space="preserve">This instrument is made under the </w:t>
      </w:r>
      <w:r w:rsidRPr="00CF3C06">
        <w:rPr>
          <w:i/>
        </w:rPr>
        <w:t>Corporations Act 2001.</w:t>
      </w:r>
    </w:p>
    <w:p w:rsidR="000056C8" w:rsidRPr="00CF3C06" w:rsidRDefault="000056C8" w:rsidP="000056C8">
      <w:pPr>
        <w:pStyle w:val="ActHead5"/>
      </w:pPr>
      <w:bookmarkStart w:id="7" w:name="_Toc474845604"/>
      <w:r w:rsidRPr="00CF3C06">
        <w:rPr>
          <w:rStyle w:val="CharSectno"/>
        </w:rPr>
        <w:t>4</w:t>
      </w:r>
      <w:r w:rsidRPr="00CF3C06">
        <w:t xml:space="preserve">  Schedules</w:t>
      </w:r>
      <w:bookmarkEnd w:id="7"/>
    </w:p>
    <w:p w:rsidR="000056C8" w:rsidRPr="00CF3C06" w:rsidRDefault="000056C8" w:rsidP="000056C8">
      <w:pPr>
        <w:pStyle w:val="subsection"/>
      </w:pPr>
      <w:r w:rsidRPr="00CF3C06">
        <w:tab/>
      </w:r>
      <w:r w:rsidRPr="00CF3C06">
        <w:tab/>
        <w:t>Each instrument that is specified in a Schedule to this instrument is amended or repealed as set out in the applicable items in the Schedule concerned, and any other item in a Schedule to this instrument has effect according to its terms.</w:t>
      </w:r>
    </w:p>
    <w:p w:rsidR="000056C8" w:rsidRPr="00CF3C06" w:rsidRDefault="000056C8" w:rsidP="000056C8">
      <w:pPr>
        <w:pStyle w:val="ActHead6"/>
        <w:pageBreakBefore/>
      </w:pPr>
      <w:bookmarkStart w:id="8" w:name="_Toc474845605"/>
      <w:bookmarkStart w:id="9" w:name="opcAmSched"/>
      <w:bookmarkStart w:id="10" w:name="opcCurrentFind"/>
      <w:r w:rsidRPr="00CF3C06">
        <w:rPr>
          <w:rStyle w:val="CharAmSchNo"/>
        </w:rPr>
        <w:t>Schedule</w:t>
      </w:r>
      <w:r w:rsidR="00CF3C06" w:rsidRPr="00CF3C06">
        <w:rPr>
          <w:rStyle w:val="CharAmSchNo"/>
        </w:rPr>
        <w:t> </w:t>
      </w:r>
      <w:r w:rsidRPr="00CF3C06">
        <w:rPr>
          <w:rStyle w:val="CharAmSchNo"/>
        </w:rPr>
        <w:t>1</w:t>
      </w:r>
      <w:r w:rsidRPr="00CF3C06">
        <w:t>—</w:t>
      </w:r>
      <w:r w:rsidRPr="00CF3C06">
        <w:rPr>
          <w:rStyle w:val="CharAmSchText"/>
        </w:rPr>
        <w:t>Amendments</w:t>
      </w:r>
      <w:bookmarkEnd w:id="8"/>
    </w:p>
    <w:bookmarkEnd w:id="9"/>
    <w:bookmarkEnd w:id="10"/>
    <w:p w:rsidR="000056C8" w:rsidRPr="00CF3C06" w:rsidRDefault="000056C8" w:rsidP="000056C8">
      <w:pPr>
        <w:pStyle w:val="Header"/>
      </w:pPr>
      <w:r w:rsidRPr="00CF3C06">
        <w:rPr>
          <w:rStyle w:val="CharAmPartNo"/>
        </w:rPr>
        <w:t xml:space="preserve"> </w:t>
      </w:r>
      <w:r w:rsidRPr="00CF3C06">
        <w:rPr>
          <w:rStyle w:val="CharAmPartText"/>
        </w:rPr>
        <w:t xml:space="preserve"> </w:t>
      </w:r>
    </w:p>
    <w:p w:rsidR="000056C8" w:rsidRPr="00CF3C06" w:rsidRDefault="000056C8" w:rsidP="000056C8">
      <w:pPr>
        <w:pStyle w:val="ActHead9"/>
      </w:pPr>
      <w:bookmarkStart w:id="11" w:name="_Toc474845606"/>
      <w:r w:rsidRPr="00CF3C06">
        <w:t>Corporations Regulations</w:t>
      </w:r>
      <w:r w:rsidR="00CF3C06" w:rsidRPr="00CF3C06">
        <w:t> </w:t>
      </w:r>
      <w:r w:rsidRPr="00CF3C06">
        <w:t>2001</w:t>
      </w:r>
      <w:bookmarkEnd w:id="11"/>
    </w:p>
    <w:p w:rsidR="000056C8" w:rsidRPr="00CF3C06" w:rsidRDefault="000056C8" w:rsidP="000056C8">
      <w:pPr>
        <w:pStyle w:val="ItemHead"/>
      </w:pPr>
      <w:r w:rsidRPr="00CF3C06">
        <w:t>1  Before Subdivision</w:t>
      </w:r>
      <w:r w:rsidR="00CF3C06" w:rsidRPr="00CF3C06">
        <w:t> </w:t>
      </w:r>
      <w:r w:rsidRPr="00CF3C06">
        <w:t>1 of Division</w:t>
      </w:r>
      <w:r w:rsidR="00CF3C06" w:rsidRPr="00CF3C06">
        <w:t> </w:t>
      </w:r>
      <w:r w:rsidRPr="00CF3C06">
        <w:t>4 of Part</w:t>
      </w:r>
      <w:r w:rsidR="00CF3C06" w:rsidRPr="00CF3C06">
        <w:t> </w:t>
      </w:r>
      <w:r w:rsidRPr="00CF3C06">
        <w:t>7.7A</w:t>
      </w:r>
    </w:p>
    <w:p w:rsidR="000056C8" w:rsidRPr="00CF3C06" w:rsidRDefault="000056C8" w:rsidP="000056C8">
      <w:pPr>
        <w:pStyle w:val="Item"/>
      </w:pPr>
      <w:r w:rsidRPr="00CF3C06">
        <w:t>Insert:</w:t>
      </w:r>
    </w:p>
    <w:p w:rsidR="000056C8" w:rsidRPr="00CF3C06" w:rsidRDefault="000056C8" w:rsidP="000056C8">
      <w:pPr>
        <w:pStyle w:val="ActHead4"/>
      </w:pPr>
      <w:bookmarkStart w:id="12" w:name="_Toc474845607"/>
      <w:r w:rsidRPr="00CF3C06">
        <w:rPr>
          <w:rStyle w:val="CharSubdNo"/>
        </w:rPr>
        <w:t>Subdivision</w:t>
      </w:r>
      <w:r w:rsidR="00CF3C06" w:rsidRPr="00CF3C06">
        <w:rPr>
          <w:rStyle w:val="CharSubdNo"/>
        </w:rPr>
        <w:t> </w:t>
      </w:r>
      <w:r w:rsidRPr="00CF3C06">
        <w:rPr>
          <w:rStyle w:val="CharSubdNo"/>
        </w:rPr>
        <w:t>1</w:t>
      </w:r>
      <w:r w:rsidRPr="00CF3C06">
        <w:t>—</w:t>
      </w:r>
      <w:r w:rsidRPr="00CF3C06">
        <w:rPr>
          <w:rStyle w:val="CharSubdText"/>
        </w:rPr>
        <w:t>Benefits in relation to life risk insurance products that are conflicted remuneration</w:t>
      </w:r>
      <w:bookmarkEnd w:id="12"/>
    </w:p>
    <w:p w:rsidR="000056C8" w:rsidRPr="00CF3C06" w:rsidRDefault="000056C8" w:rsidP="000056C8">
      <w:pPr>
        <w:pStyle w:val="ActHead5"/>
      </w:pPr>
      <w:bookmarkStart w:id="13" w:name="_Toc474845608"/>
      <w:r w:rsidRPr="00CF3C06">
        <w:rPr>
          <w:rStyle w:val="CharSectno"/>
        </w:rPr>
        <w:t>7.7A.11A</w:t>
      </w:r>
      <w:r w:rsidRPr="00CF3C06">
        <w:t xml:space="preserve">  What this Subdivision is about</w:t>
      </w:r>
      <w:bookmarkEnd w:id="13"/>
    </w:p>
    <w:p w:rsidR="000056C8" w:rsidRPr="00CF3C06" w:rsidRDefault="000056C8" w:rsidP="000056C8">
      <w:pPr>
        <w:pStyle w:val="subsection"/>
      </w:pPr>
      <w:r w:rsidRPr="00CF3C06">
        <w:tab/>
      </w:r>
      <w:r w:rsidRPr="00CF3C06">
        <w:tab/>
        <w:t>This Subdivision:</w:t>
      </w:r>
    </w:p>
    <w:p w:rsidR="000056C8" w:rsidRPr="00CF3C06" w:rsidRDefault="000056C8" w:rsidP="000056C8">
      <w:pPr>
        <w:pStyle w:val="paragraph"/>
      </w:pPr>
      <w:r w:rsidRPr="00CF3C06">
        <w:tab/>
        <w:t>(a)</w:t>
      </w:r>
      <w:r w:rsidRPr="00CF3C06">
        <w:tab/>
        <w:t>is made for the purposes of section</w:t>
      </w:r>
      <w:r w:rsidR="00CF3C06" w:rsidRPr="00CF3C06">
        <w:t> </w:t>
      </w:r>
      <w:r w:rsidRPr="00CF3C06">
        <w:t>963AA of the Act; and</w:t>
      </w:r>
    </w:p>
    <w:p w:rsidR="000056C8" w:rsidRPr="00CF3C06" w:rsidRDefault="000056C8" w:rsidP="000056C8">
      <w:pPr>
        <w:pStyle w:val="paragraph"/>
      </w:pPr>
      <w:r w:rsidRPr="00CF3C06">
        <w:tab/>
        <w:t>(b)</w:t>
      </w:r>
      <w:r w:rsidRPr="00CF3C06">
        <w:tab/>
        <w:t>prescribes circumstances, in addition to those set out in section</w:t>
      </w:r>
      <w:r w:rsidR="00CF3C06" w:rsidRPr="00CF3C06">
        <w:t> </w:t>
      </w:r>
      <w:r w:rsidRPr="00CF3C06">
        <w:t>963A, in which a benefit given to a financial services licensee, or a representative of a financial services licensee, in relation to a life risk insurance product, or life risk insurance products, is conflicted remuneration.</w:t>
      </w:r>
    </w:p>
    <w:p w:rsidR="000056C8" w:rsidRPr="00CF3C06" w:rsidRDefault="000056C8" w:rsidP="000056C8">
      <w:pPr>
        <w:pStyle w:val="ActHead5"/>
      </w:pPr>
      <w:bookmarkStart w:id="14" w:name="_Toc474845609"/>
      <w:r w:rsidRPr="00CF3C06">
        <w:rPr>
          <w:rStyle w:val="CharSectno"/>
        </w:rPr>
        <w:t>7.7A.11B</w:t>
      </w:r>
      <w:r w:rsidRPr="00CF3C06">
        <w:t xml:space="preserve">  Circumstances in which benefits in relation to life risk insurance products are conflicted remuneration</w:t>
      </w:r>
      <w:bookmarkEnd w:id="14"/>
    </w:p>
    <w:p w:rsidR="000056C8" w:rsidRPr="00CF3C06" w:rsidRDefault="000056C8" w:rsidP="00713533">
      <w:pPr>
        <w:pStyle w:val="SubsectionHead"/>
      </w:pPr>
      <w:r w:rsidRPr="00CF3C06">
        <w:t>Giving information in relation to life risk insurance products</w:t>
      </w:r>
    </w:p>
    <w:p w:rsidR="000056C8" w:rsidRPr="00CF3C06" w:rsidRDefault="000056C8" w:rsidP="000056C8">
      <w:pPr>
        <w:pStyle w:val="subsection"/>
      </w:pPr>
      <w:r w:rsidRPr="00CF3C06">
        <w:tab/>
        <w:t>(</w:t>
      </w:r>
      <w:r w:rsidR="00713533" w:rsidRPr="00CF3C06">
        <w:t>1</w:t>
      </w:r>
      <w:r w:rsidRPr="00CF3C06">
        <w:t>)</w:t>
      </w:r>
      <w:r w:rsidRPr="00CF3C06">
        <w:tab/>
        <w:t xml:space="preserve">A benefit given to a financial services licensee, or a representative of a financial services licensee, is </w:t>
      </w:r>
      <w:r w:rsidRPr="00CF3C06">
        <w:rPr>
          <w:b/>
          <w:i/>
        </w:rPr>
        <w:t>conflicted remuneration</w:t>
      </w:r>
      <w:r w:rsidRPr="00CF3C06">
        <w:t xml:space="preserve"> if:</w:t>
      </w:r>
    </w:p>
    <w:p w:rsidR="000056C8" w:rsidRPr="00CF3C06" w:rsidRDefault="000056C8" w:rsidP="000056C8">
      <w:pPr>
        <w:pStyle w:val="paragraph"/>
      </w:pPr>
      <w:r w:rsidRPr="00CF3C06">
        <w:tab/>
        <w:t>(a)</w:t>
      </w:r>
      <w:r w:rsidRPr="00CF3C06">
        <w:tab/>
        <w:t>the benefit is given to the licensee or representative in relation to information given to a person, or persons, in relation to a life risk insurance product, or life risk insurance products; and</w:t>
      </w:r>
    </w:p>
    <w:p w:rsidR="000729CD" w:rsidRPr="00CF3C06" w:rsidRDefault="000056C8" w:rsidP="007B0826">
      <w:pPr>
        <w:pStyle w:val="paragraph"/>
      </w:pPr>
      <w:r w:rsidRPr="00CF3C06">
        <w:tab/>
      </w:r>
      <w:r w:rsidR="000729CD" w:rsidRPr="00CF3C06">
        <w:t>(</w:t>
      </w:r>
      <w:r w:rsidR="00713533" w:rsidRPr="00CF3C06">
        <w:t>b</w:t>
      </w:r>
      <w:r w:rsidR="000729CD" w:rsidRPr="00CF3C06">
        <w:t>)</w:t>
      </w:r>
      <w:r w:rsidR="000729CD" w:rsidRPr="00CF3C06">
        <w:tab/>
        <w:t>access to the benefit, or the value of the benefit, is dependent on:</w:t>
      </w:r>
    </w:p>
    <w:p w:rsidR="00AD4CE8" w:rsidRPr="00CF3C06" w:rsidRDefault="000729CD" w:rsidP="000729CD">
      <w:pPr>
        <w:pStyle w:val="paragraphsub"/>
      </w:pPr>
      <w:r w:rsidRPr="00CF3C06">
        <w:tab/>
        <w:t>(</w:t>
      </w:r>
      <w:proofErr w:type="spellStart"/>
      <w:r w:rsidRPr="00CF3C06">
        <w:t>i</w:t>
      </w:r>
      <w:proofErr w:type="spellEnd"/>
      <w:r w:rsidRPr="00CF3C06">
        <w:t>)</w:t>
      </w:r>
      <w:r w:rsidRPr="00CF3C06">
        <w:tab/>
        <w:t xml:space="preserve">the value of </w:t>
      </w:r>
      <w:r w:rsidR="0027464A" w:rsidRPr="00CF3C06">
        <w:t>a</w:t>
      </w:r>
      <w:r w:rsidRPr="00CF3C06">
        <w:t xml:space="preserve"> life risk insurance product</w:t>
      </w:r>
      <w:r w:rsidR="0027464A" w:rsidRPr="00CF3C06">
        <w:t xml:space="preserve">, or life risk insurance products, </w:t>
      </w:r>
      <w:r w:rsidR="000E0AD2" w:rsidRPr="00CF3C06">
        <w:t>subsequently</w:t>
      </w:r>
      <w:r w:rsidR="00713533" w:rsidRPr="00CF3C06">
        <w:t xml:space="preserve"> acquired </w:t>
      </w:r>
      <w:r w:rsidR="0027464A" w:rsidRPr="00CF3C06">
        <w:t>by a person or persons to</w:t>
      </w:r>
      <w:r w:rsidR="00CE6E82" w:rsidRPr="00CF3C06">
        <w:t xml:space="preserve"> whom</w:t>
      </w:r>
      <w:r w:rsidR="0027464A" w:rsidRPr="00CF3C06">
        <w:t>, or in relation to whom</w:t>
      </w:r>
      <w:r w:rsidR="00CE6E82" w:rsidRPr="00CF3C06">
        <w:t>,</w:t>
      </w:r>
      <w:r w:rsidR="0027464A" w:rsidRPr="00CF3C06">
        <w:t xml:space="preserve"> the information is given</w:t>
      </w:r>
      <w:r w:rsidR="00AD4CE8" w:rsidRPr="00CF3C06">
        <w:t>; or</w:t>
      </w:r>
    </w:p>
    <w:p w:rsidR="000E0AD2" w:rsidRPr="00CF3C06" w:rsidRDefault="00AD4CE8" w:rsidP="000729CD">
      <w:pPr>
        <w:pStyle w:val="paragraphsub"/>
      </w:pPr>
      <w:r w:rsidRPr="00CF3C06">
        <w:tab/>
        <w:t>(ii)</w:t>
      </w:r>
      <w:r w:rsidRPr="00CF3C06">
        <w:tab/>
      </w:r>
      <w:r w:rsidR="003E343D" w:rsidRPr="00CF3C06">
        <w:t>the value of a life risk insurance product, or life risk insurance products</w:t>
      </w:r>
      <w:r w:rsidR="00AC7978" w:rsidRPr="00CF3C06">
        <w:t>,</w:t>
      </w:r>
      <w:r w:rsidR="003E343D" w:rsidRPr="00CF3C06">
        <w:t xml:space="preserve"> </w:t>
      </w:r>
      <w:r w:rsidRPr="00CF3C06">
        <w:t xml:space="preserve">subsequently varied </w:t>
      </w:r>
      <w:r w:rsidR="003E343D" w:rsidRPr="00CF3C06">
        <w:t xml:space="preserve">that are </w:t>
      </w:r>
      <w:r w:rsidR="0027464A" w:rsidRPr="00CF3C06">
        <w:t xml:space="preserve">held by a person or persons </w:t>
      </w:r>
      <w:r w:rsidR="00CE6E82" w:rsidRPr="00CF3C06">
        <w:t xml:space="preserve">to whom, or in relation to whom, </w:t>
      </w:r>
      <w:r w:rsidR="0027464A" w:rsidRPr="00CF3C06">
        <w:t>the information is given</w:t>
      </w:r>
      <w:r w:rsidR="000E0AD2" w:rsidRPr="00CF3C06">
        <w:t>; or</w:t>
      </w:r>
    </w:p>
    <w:p w:rsidR="00AD4CE8" w:rsidRPr="00CF3C06" w:rsidRDefault="000729CD" w:rsidP="000E0AD2">
      <w:pPr>
        <w:pStyle w:val="paragraphsub"/>
      </w:pPr>
      <w:r w:rsidRPr="00CF3C06">
        <w:tab/>
        <w:t>(i</w:t>
      </w:r>
      <w:r w:rsidR="00AD4CE8" w:rsidRPr="00CF3C06">
        <w:t>i</w:t>
      </w:r>
      <w:r w:rsidRPr="00CF3C06">
        <w:t>i)</w:t>
      </w:r>
      <w:r w:rsidRPr="00CF3C06">
        <w:tab/>
        <w:t>the number of life risk insurance products</w:t>
      </w:r>
      <w:r w:rsidR="000E0AD2" w:rsidRPr="00CF3C06">
        <w:t xml:space="preserve"> </w:t>
      </w:r>
      <w:r w:rsidR="00C57A1A" w:rsidRPr="00CF3C06">
        <w:t xml:space="preserve">subsequently </w:t>
      </w:r>
      <w:r w:rsidR="003E343D" w:rsidRPr="00CF3C06">
        <w:t xml:space="preserve">acquired by a person or persons </w:t>
      </w:r>
      <w:r w:rsidR="00CE6E82" w:rsidRPr="00CF3C06">
        <w:t xml:space="preserve">to whom, or in relation to whom, </w:t>
      </w:r>
      <w:r w:rsidR="003E343D" w:rsidRPr="00CF3C06">
        <w:t>the information is given</w:t>
      </w:r>
      <w:r w:rsidR="00AD4CE8" w:rsidRPr="00CF3C06">
        <w:t>; or</w:t>
      </w:r>
    </w:p>
    <w:p w:rsidR="000729CD" w:rsidRPr="00CF3C06" w:rsidRDefault="00AD4CE8" w:rsidP="000E0AD2">
      <w:pPr>
        <w:pStyle w:val="paragraphsub"/>
      </w:pPr>
      <w:r w:rsidRPr="00CF3C06">
        <w:tab/>
        <w:t>(iv)</w:t>
      </w:r>
      <w:r w:rsidRPr="00CF3C06">
        <w:tab/>
      </w:r>
      <w:r w:rsidR="003E343D" w:rsidRPr="00CF3C06">
        <w:t xml:space="preserve">the number of life risk insurance products </w:t>
      </w:r>
      <w:r w:rsidRPr="00CF3C06">
        <w:t xml:space="preserve">subsequently varied that are </w:t>
      </w:r>
      <w:r w:rsidR="003E343D" w:rsidRPr="00CF3C06">
        <w:t xml:space="preserve">held by a person or persons </w:t>
      </w:r>
      <w:r w:rsidR="00CE6E82" w:rsidRPr="00CF3C06">
        <w:t xml:space="preserve">to whom, or in relation to whom, </w:t>
      </w:r>
      <w:r w:rsidRPr="00CF3C06">
        <w:t>the information</w:t>
      </w:r>
      <w:r w:rsidR="00280347" w:rsidRPr="00CF3C06">
        <w:t xml:space="preserve"> is given</w:t>
      </w:r>
      <w:r w:rsidRPr="00CF3C06">
        <w:t>; and</w:t>
      </w:r>
    </w:p>
    <w:p w:rsidR="00713533" w:rsidRPr="00CF3C06" w:rsidRDefault="00375F81" w:rsidP="00375F81">
      <w:pPr>
        <w:pStyle w:val="paragraph"/>
      </w:pPr>
      <w:r w:rsidRPr="00CF3C06">
        <w:tab/>
      </w:r>
      <w:r w:rsidR="00713533" w:rsidRPr="00CF3C06">
        <w:t>(c)</w:t>
      </w:r>
      <w:r w:rsidR="00713533" w:rsidRPr="00CF3C06">
        <w:tab/>
        <w:t xml:space="preserve">the </w:t>
      </w:r>
      <w:r w:rsidR="00AD4CE8" w:rsidRPr="00CF3C06">
        <w:t>information</w:t>
      </w:r>
      <w:r w:rsidR="00713533" w:rsidRPr="00CF3C06">
        <w:t xml:space="preserve"> is not given in the course of</w:t>
      </w:r>
      <w:r w:rsidR="001F63C5" w:rsidRPr="00CF3C06">
        <w:t xml:space="preserve">, or as a result of, the licensee or representative, or an associate of the licensee or representative, </w:t>
      </w:r>
      <w:r w:rsidR="00713533" w:rsidRPr="00CF3C06">
        <w:t>providing financial product advice; and</w:t>
      </w:r>
    </w:p>
    <w:p w:rsidR="00713533" w:rsidRPr="00CF3C06" w:rsidRDefault="00713533" w:rsidP="00713533">
      <w:pPr>
        <w:pStyle w:val="paragraph"/>
      </w:pPr>
      <w:r w:rsidRPr="00CF3C06">
        <w:tab/>
        <w:t>(d)</w:t>
      </w:r>
      <w:r w:rsidRPr="00CF3C06">
        <w:tab/>
        <w:t xml:space="preserve">if the information is given </w:t>
      </w:r>
      <w:r w:rsidR="00C57A1A" w:rsidRPr="00CF3C06">
        <w:t>in the course of</w:t>
      </w:r>
      <w:r w:rsidR="001F63C5" w:rsidRPr="00CF3C06">
        <w:t xml:space="preserve"> </w:t>
      </w:r>
      <w:r w:rsidRPr="00CF3C06">
        <w:t xml:space="preserve">providing a financial product—the information is </w:t>
      </w:r>
      <w:r w:rsidR="00CE6E82" w:rsidRPr="00CF3C06">
        <w:t xml:space="preserve">not </w:t>
      </w:r>
      <w:r w:rsidRPr="00CF3C06">
        <w:t xml:space="preserve">given in the course of providing that product to a person as a </w:t>
      </w:r>
      <w:r w:rsidR="00CE6E82" w:rsidRPr="00CF3C06">
        <w:t>wholesale</w:t>
      </w:r>
      <w:r w:rsidRPr="00CF3C06">
        <w:t xml:space="preserve"> client, or to persons as </w:t>
      </w:r>
      <w:r w:rsidR="00CE6E82" w:rsidRPr="00CF3C06">
        <w:t>wholesale</w:t>
      </w:r>
      <w:r w:rsidRPr="00CF3C06">
        <w:t xml:space="preserve"> clients</w:t>
      </w:r>
      <w:r w:rsidR="003E343D" w:rsidRPr="00CF3C06">
        <w:t>.</w:t>
      </w:r>
    </w:p>
    <w:p w:rsidR="00713533" w:rsidRPr="00CF3C06" w:rsidRDefault="00713533" w:rsidP="00713533">
      <w:pPr>
        <w:pStyle w:val="SubsectionHead"/>
      </w:pPr>
      <w:r w:rsidRPr="00CF3C06">
        <w:t>Dealing in life risk insurance products</w:t>
      </w:r>
    </w:p>
    <w:p w:rsidR="00713533" w:rsidRPr="00CF3C06" w:rsidRDefault="00713533" w:rsidP="00713533">
      <w:pPr>
        <w:pStyle w:val="subsection"/>
      </w:pPr>
      <w:r w:rsidRPr="00CF3C06">
        <w:tab/>
        <w:t>(2)</w:t>
      </w:r>
      <w:r w:rsidRPr="00CF3C06">
        <w:tab/>
        <w:t xml:space="preserve">A benefit given to a financial services licensee, or a representative of a financial services licensee, is </w:t>
      </w:r>
      <w:r w:rsidRPr="00CF3C06">
        <w:rPr>
          <w:b/>
          <w:i/>
        </w:rPr>
        <w:t>conflicted remuneration</w:t>
      </w:r>
      <w:r w:rsidRPr="00CF3C06">
        <w:t xml:space="preserve"> if:</w:t>
      </w:r>
    </w:p>
    <w:p w:rsidR="00713533" w:rsidRPr="00CF3C06" w:rsidRDefault="00713533" w:rsidP="00713533">
      <w:pPr>
        <w:pStyle w:val="paragraph"/>
      </w:pPr>
      <w:r w:rsidRPr="00CF3C06">
        <w:tab/>
        <w:t>(a)</w:t>
      </w:r>
      <w:r w:rsidRPr="00CF3C06">
        <w:tab/>
        <w:t>the benefit is given to the licensee or representative in relation to a dealing in a life risk insurance product with a person as a retail client, or dealings in life risk insurance products with persons as retail clients; and</w:t>
      </w:r>
    </w:p>
    <w:p w:rsidR="00713533" w:rsidRPr="00CF3C06" w:rsidRDefault="00713533" w:rsidP="00713533">
      <w:pPr>
        <w:pStyle w:val="paragraph"/>
      </w:pPr>
      <w:r w:rsidRPr="00CF3C06">
        <w:tab/>
        <w:t>(b)</w:t>
      </w:r>
      <w:r w:rsidRPr="00CF3C06">
        <w:tab/>
        <w:t>access to the benefit, or the value of the benefit, is dependent on:</w:t>
      </w:r>
    </w:p>
    <w:p w:rsidR="00713533" w:rsidRPr="00CF3C06" w:rsidRDefault="00713533" w:rsidP="00713533">
      <w:pPr>
        <w:pStyle w:val="paragraphsub"/>
      </w:pPr>
      <w:r w:rsidRPr="00CF3C06">
        <w:tab/>
        <w:t>(</w:t>
      </w:r>
      <w:proofErr w:type="spellStart"/>
      <w:r w:rsidRPr="00CF3C06">
        <w:t>i</w:t>
      </w:r>
      <w:proofErr w:type="spellEnd"/>
      <w:r w:rsidRPr="00CF3C06">
        <w:t>)</w:t>
      </w:r>
      <w:r w:rsidRPr="00CF3C06">
        <w:tab/>
        <w:t>the value of the life risk insurance product to which the dealing relates</w:t>
      </w:r>
      <w:r w:rsidR="000E0AD2" w:rsidRPr="00CF3C06">
        <w:t>, or the life risk insurance products to which the dealings relate</w:t>
      </w:r>
      <w:r w:rsidRPr="00CF3C06">
        <w:t>; or</w:t>
      </w:r>
    </w:p>
    <w:p w:rsidR="00713533" w:rsidRPr="00CF3C06" w:rsidRDefault="00713533" w:rsidP="00713533">
      <w:pPr>
        <w:pStyle w:val="paragraphsub"/>
      </w:pPr>
      <w:r w:rsidRPr="00CF3C06">
        <w:tab/>
      </w:r>
      <w:r w:rsidR="000E0AD2" w:rsidRPr="00CF3C06">
        <w:t>(</w:t>
      </w:r>
      <w:r w:rsidRPr="00CF3C06">
        <w:t>ii)</w:t>
      </w:r>
      <w:r w:rsidRPr="00CF3C06">
        <w:tab/>
        <w:t>the number of life risk insurance products to which the dealings relate</w:t>
      </w:r>
      <w:r w:rsidR="003E343D" w:rsidRPr="00CF3C06">
        <w:t>; and</w:t>
      </w:r>
    </w:p>
    <w:p w:rsidR="00AD4CE8" w:rsidRPr="00CF3C06" w:rsidRDefault="003E343D" w:rsidP="003E343D">
      <w:pPr>
        <w:pStyle w:val="paragraph"/>
      </w:pPr>
      <w:r w:rsidRPr="00CF3C06">
        <w:tab/>
        <w:t>(c)</w:t>
      </w:r>
      <w:r w:rsidRPr="00CF3C06">
        <w:tab/>
        <w:t xml:space="preserve">the </w:t>
      </w:r>
      <w:r w:rsidR="00AD4CE8" w:rsidRPr="00CF3C06">
        <w:t xml:space="preserve">dealing, or dealings, do not occur in the course of, or as a result of, the licensee or representative, or </w:t>
      </w:r>
      <w:r w:rsidR="00CB665E" w:rsidRPr="00CF3C06">
        <w:t>an associate</w:t>
      </w:r>
      <w:r w:rsidR="00AD4CE8" w:rsidRPr="00CF3C06">
        <w:t xml:space="preserve"> of the licensee or representative:</w:t>
      </w:r>
    </w:p>
    <w:p w:rsidR="00AD4CE8" w:rsidRPr="00CF3C06" w:rsidRDefault="00AD4CE8" w:rsidP="00AD4CE8">
      <w:pPr>
        <w:pStyle w:val="paragraphsub"/>
      </w:pPr>
      <w:r w:rsidRPr="00CF3C06">
        <w:tab/>
        <w:t>(</w:t>
      </w:r>
      <w:proofErr w:type="spellStart"/>
      <w:r w:rsidRPr="00CF3C06">
        <w:t>i</w:t>
      </w:r>
      <w:proofErr w:type="spellEnd"/>
      <w:r w:rsidRPr="00CF3C06">
        <w:t>)</w:t>
      </w:r>
      <w:r w:rsidRPr="00CF3C06">
        <w:tab/>
        <w:t>providing financial product advice; or</w:t>
      </w:r>
    </w:p>
    <w:p w:rsidR="00AD4CE8" w:rsidRPr="00CF3C06" w:rsidRDefault="00AD4CE8" w:rsidP="00AD4CE8">
      <w:pPr>
        <w:pStyle w:val="paragraphsub"/>
      </w:pPr>
      <w:r w:rsidRPr="00CF3C06">
        <w:tab/>
        <w:t>(ii)</w:t>
      </w:r>
      <w:r w:rsidRPr="00CF3C06">
        <w:tab/>
        <w:t xml:space="preserve">giving information in circumstances in which the benefit would be conflicted remuneration under </w:t>
      </w:r>
      <w:proofErr w:type="spellStart"/>
      <w:r w:rsidRPr="00CF3C06">
        <w:t>subregulation</w:t>
      </w:r>
      <w:proofErr w:type="spellEnd"/>
      <w:r w:rsidR="00CF3C06" w:rsidRPr="00CF3C06">
        <w:t> </w:t>
      </w:r>
      <w:r w:rsidRPr="00CF3C06">
        <w:t>(1).</w:t>
      </w:r>
    </w:p>
    <w:p w:rsidR="000056C8" w:rsidRPr="00CF3C06" w:rsidRDefault="007F1F9B" w:rsidP="000056C8">
      <w:pPr>
        <w:pStyle w:val="ActHead5"/>
      </w:pPr>
      <w:bookmarkStart w:id="15" w:name="_Toc474845610"/>
      <w:r w:rsidRPr="00CF3C06">
        <w:rPr>
          <w:rStyle w:val="CharSectno"/>
        </w:rPr>
        <w:t>7.7A.11C</w:t>
      </w:r>
      <w:r w:rsidR="000056C8" w:rsidRPr="00CF3C06">
        <w:t xml:space="preserve">  Circumstances in which benefits in relation to information about life risk insurance products are not conflicted remuneration</w:t>
      </w:r>
      <w:bookmarkEnd w:id="15"/>
    </w:p>
    <w:p w:rsidR="000056C8" w:rsidRPr="00CF3C06" w:rsidRDefault="000056C8" w:rsidP="000056C8">
      <w:pPr>
        <w:pStyle w:val="SubsectionHead"/>
      </w:pPr>
      <w:r w:rsidRPr="00CF3C06">
        <w:t>Monetary benefits</w:t>
      </w:r>
    </w:p>
    <w:p w:rsidR="000056C8" w:rsidRPr="00CF3C06" w:rsidRDefault="000056C8" w:rsidP="000056C8">
      <w:pPr>
        <w:pStyle w:val="subsection"/>
      </w:pPr>
      <w:r w:rsidRPr="00CF3C06">
        <w:tab/>
        <w:t>(1)</w:t>
      </w:r>
      <w:r w:rsidRPr="00CF3C06">
        <w:tab/>
        <w:t xml:space="preserve">Despite </w:t>
      </w:r>
      <w:proofErr w:type="spellStart"/>
      <w:r w:rsidRPr="00CF3C06">
        <w:t>subregulation</w:t>
      </w:r>
      <w:proofErr w:type="spellEnd"/>
      <w:r w:rsidR="00CF3C06" w:rsidRPr="00CF3C06">
        <w:t> </w:t>
      </w:r>
      <w:r w:rsidRPr="00CF3C06">
        <w:t>7.7A.11B(</w:t>
      </w:r>
      <w:r w:rsidR="007F1F9B" w:rsidRPr="00CF3C06">
        <w:t>1</w:t>
      </w:r>
      <w:r w:rsidRPr="00CF3C06">
        <w:t xml:space="preserve">), a monetary benefit given to a financial services licensee, or a representative of a financial services licensee, in relation to information given to a person, or persons, in relation to a life risk insurance product, or life risk insurance products, is not </w:t>
      </w:r>
      <w:r w:rsidRPr="00CF3C06">
        <w:rPr>
          <w:b/>
          <w:i/>
        </w:rPr>
        <w:t>conflicted remuneration</w:t>
      </w:r>
      <w:r w:rsidRPr="00CF3C06">
        <w:t xml:space="preserve"> if:</w:t>
      </w:r>
    </w:p>
    <w:p w:rsidR="00375F81" w:rsidRPr="00CF3C06" w:rsidRDefault="000056C8" w:rsidP="00375F81">
      <w:pPr>
        <w:pStyle w:val="paragraph"/>
      </w:pPr>
      <w:r w:rsidRPr="00CF3C06">
        <w:tab/>
      </w:r>
      <w:r w:rsidR="00375F81" w:rsidRPr="00CF3C06">
        <w:t>(a)</w:t>
      </w:r>
      <w:r w:rsidR="00375F81" w:rsidRPr="00CF3C06">
        <w:tab/>
        <w:t>because of the nature of the benefit or the circumstances in which it is given, the benefit could not reasonably be expected to influence:</w:t>
      </w:r>
    </w:p>
    <w:p w:rsidR="00375F81" w:rsidRPr="00CF3C06" w:rsidRDefault="00375F81" w:rsidP="00375F81">
      <w:pPr>
        <w:pStyle w:val="paragraphsub"/>
      </w:pPr>
      <w:r w:rsidRPr="00CF3C06">
        <w:tab/>
        <w:t>(</w:t>
      </w:r>
      <w:proofErr w:type="spellStart"/>
      <w:r w:rsidRPr="00CF3C06">
        <w:t>i</w:t>
      </w:r>
      <w:proofErr w:type="spellEnd"/>
      <w:r w:rsidRPr="00CF3C06">
        <w:t>)</w:t>
      </w:r>
      <w:r w:rsidRPr="00CF3C06">
        <w:tab/>
        <w:t>whether the licensee or representative gives the information to the person or persons; or</w:t>
      </w:r>
    </w:p>
    <w:p w:rsidR="00375F81" w:rsidRPr="00CF3C06" w:rsidRDefault="00375F81" w:rsidP="00375F81">
      <w:pPr>
        <w:pStyle w:val="paragraphsub"/>
      </w:pPr>
      <w:r w:rsidRPr="00CF3C06">
        <w:tab/>
        <w:t>(ii)</w:t>
      </w:r>
      <w:r w:rsidRPr="00CF3C06">
        <w:tab/>
        <w:t>the way in which the licensee or representative presents the information in giving it to the person or persons; or</w:t>
      </w:r>
    </w:p>
    <w:p w:rsidR="000056C8" w:rsidRPr="00CF3C06" w:rsidRDefault="00375F81" w:rsidP="000056C8">
      <w:pPr>
        <w:pStyle w:val="paragraph"/>
      </w:pPr>
      <w:r w:rsidRPr="00CF3C06">
        <w:tab/>
      </w:r>
      <w:r w:rsidR="009D41C8" w:rsidRPr="00CF3C06">
        <w:t>(b</w:t>
      </w:r>
      <w:r w:rsidR="000056C8" w:rsidRPr="00CF3C06">
        <w:t>)</w:t>
      </w:r>
      <w:r w:rsidR="000056C8" w:rsidRPr="00CF3C06">
        <w:tab/>
        <w:t>none of the products is a group life policy for members of a superannuation entity (as defined in subsection</w:t>
      </w:r>
      <w:r w:rsidR="00CF3C06" w:rsidRPr="00CF3C06">
        <w:t> </w:t>
      </w:r>
      <w:r w:rsidR="000056C8" w:rsidRPr="00CF3C06">
        <w:t>963B(2) of the Act) or a life policy for a member of a default superannuation fund (as defined in subsection</w:t>
      </w:r>
      <w:r w:rsidR="00CF3C06" w:rsidRPr="00CF3C06">
        <w:t> </w:t>
      </w:r>
      <w:r w:rsidR="000056C8" w:rsidRPr="00CF3C06">
        <w:t>963B(3) of the Act) and either:</w:t>
      </w:r>
    </w:p>
    <w:p w:rsidR="000056C8" w:rsidRPr="00CF3C06" w:rsidRDefault="000056C8" w:rsidP="000056C8">
      <w:pPr>
        <w:pStyle w:val="paragraphsub"/>
      </w:pPr>
      <w:r w:rsidRPr="00CF3C06">
        <w:tab/>
        <w:t>(</w:t>
      </w:r>
      <w:proofErr w:type="spellStart"/>
      <w:r w:rsidRPr="00CF3C06">
        <w:t>i</w:t>
      </w:r>
      <w:proofErr w:type="spellEnd"/>
      <w:r w:rsidRPr="00CF3C06">
        <w:t>)</w:t>
      </w:r>
      <w:r w:rsidRPr="00CF3C06">
        <w:tab/>
        <w:t>the benefit ratio for the benefit is the same for the year in which the product or products are issued as it is for each year in which the product or products are continued; or</w:t>
      </w:r>
    </w:p>
    <w:p w:rsidR="000056C8" w:rsidRPr="00CF3C06" w:rsidRDefault="000056C8" w:rsidP="000056C8">
      <w:pPr>
        <w:pStyle w:val="paragraphsub"/>
      </w:pPr>
      <w:r w:rsidRPr="00CF3C06">
        <w:tab/>
        <w:t>(ii)</w:t>
      </w:r>
      <w:r w:rsidRPr="00CF3C06">
        <w:tab/>
        <w:t>the benefit ratio requirements and clawback requirements in section</w:t>
      </w:r>
      <w:r w:rsidR="00CF3C06" w:rsidRPr="00CF3C06">
        <w:t> </w:t>
      </w:r>
      <w:r w:rsidRPr="00CF3C06">
        <w:t>963BA of the Act are satisfied in relation to the benefit; or</w:t>
      </w:r>
    </w:p>
    <w:p w:rsidR="000056C8" w:rsidRPr="00CF3C06" w:rsidRDefault="009D41C8" w:rsidP="000056C8">
      <w:pPr>
        <w:pStyle w:val="paragraph"/>
      </w:pPr>
      <w:r w:rsidRPr="00CF3C06">
        <w:tab/>
        <w:t>(c</w:t>
      </w:r>
      <w:r w:rsidR="000056C8" w:rsidRPr="00CF3C06">
        <w:t>)</w:t>
      </w:r>
      <w:r w:rsidR="000056C8" w:rsidRPr="00CF3C06">
        <w:tab/>
        <w:t>the benefit is given to the licensee or representative in relation to consumer credit insurance; or</w:t>
      </w:r>
    </w:p>
    <w:p w:rsidR="000056C8" w:rsidRPr="00CF3C06" w:rsidRDefault="009D41C8" w:rsidP="000056C8">
      <w:pPr>
        <w:pStyle w:val="paragraph"/>
      </w:pPr>
      <w:r w:rsidRPr="00CF3C06">
        <w:tab/>
        <w:t>(d</w:t>
      </w:r>
      <w:r w:rsidR="000056C8" w:rsidRPr="00CF3C06">
        <w:t>)</w:t>
      </w:r>
      <w:r w:rsidR="000056C8" w:rsidRPr="00CF3C06">
        <w:tab/>
        <w:t>if the information is given in the course of providing a financial produc</w:t>
      </w:r>
      <w:r w:rsidR="00537FF8" w:rsidRPr="00CF3C06">
        <w:t xml:space="preserve">t </w:t>
      </w:r>
      <w:r w:rsidR="000056C8" w:rsidRPr="00CF3C06">
        <w:t>to a person as a retail client or to persons as retail clients—the benefit is given by that person, or those persons; or</w:t>
      </w:r>
    </w:p>
    <w:p w:rsidR="00E937F4" w:rsidRPr="00CF3C06" w:rsidRDefault="009D41C8" w:rsidP="00AA28BF">
      <w:pPr>
        <w:pStyle w:val="paragraph"/>
      </w:pPr>
      <w:r w:rsidRPr="00CF3C06">
        <w:tab/>
        <w:t>(e</w:t>
      </w:r>
      <w:r w:rsidR="000056C8" w:rsidRPr="00CF3C06">
        <w:t>)</w:t>
      </w:r>
      <w:r w:rsidR="000056C8" w:rsidRPr="00CF3C06">
        <w:tab/>
        <w:t xml:space="preserve">the benefit is </w:t>
      </w:r>
      <w:r w:rsidR="00E937F4" w:rsidRPr="00CF3C06">
        <w:t>given</w:t>
      </w:r>
      <w:r w:rsidR="000056C8" w:rsidRPr="00CF3C06">
        <w:t xml:space="preserve"> to the licensee as part of the purchase or sale of all or part of the licensee’s business, or to the representative as part of the purchase or sale of all or part of the representative’s business</w:t>
      </w:r>
      <w:r w:rsidR="00AA28BF" w:rsidRPr="00CF3C06">
        <w:t>.</w:t>
      </w:r>
    </w:p>
    <w:p w:rsidR="000056C8" w:rsidRPr="00CF3C06" w:rsidRDefault="000056C8" w:rsidP="000056C8">
      <w:pPr>
        <w:pStyle w:val="SubsectionHead"/>
      </w:pPr>
      <w:r w:rsidRPr="00CF3C06">
        <w:t>Non</w:t>
      </w:r>
      <w:r w:rsidR="00CF3C06">
        <w:noBreakHyphen/>
      </w:r>
      <w:r w:rsidRPr="00CF3C06">
        <w:t>monetary benefits</w:t>
      </w:r>
    </w:p>
    <w:p w:rsidR="006D33D4" w:rsidRPr="00CF3C06" w:rsidRDefault="000056C8" w:rsidP="006D33D4">
      <w:pPr>
        <w:pStyle w:val="subsection"/>
      </w:pPr>
      <w:r w:rsidRPr="00CF3C06">
        <w:tab/>
        <w:t>(2)</w:t>
      </w:r>
      <w:r w:rsidRPr="00CF3C06">
        <w:tab/>
        <w:t xml:space="preserve">Despite </w:t>
      </w:r>
      <w:proofErr w:type="spellStart"/>
      <w:r w:rsidRPr="00CF3C06">
        <w:t>subregulation</w:t>
      </w:r>
      <w:proofErr w:type="spellEnd"/>
      <w:r w:rsidR="00CF3C06" w:rsidRPr="00CF3C06">
        <w:t> </w:t>
      </w:r>
      <w:r w:rsidRPr="00CF3C06">
        <w:t>7.7A.11B(</w:t>
      </w:r>
      <w:r w:rsidR="007F1F9B" w:rsidRPr="00CF3C06">
        <w:t>1</w:t>
      </w:r>
      <w:r w:rsidRPr="00CF3C06">
        <w:t>), a non</w:t>
      </w:r>
      <w:r w:rsidR="00CF3C06">
        <w:noBreakHyphen/>
      </w:r>
      <w:r w:rsidRPr="00CF3C06">
        <w:t xml:space="preserve">monetary benefit given to a financial services licensee, or a representative of a financial services licensee, in relation to information given to a person, or persons, in relation to a life risk insurance product, or life risk insurance products, is not </w:t>
      </w:r>
      <w:r w:rsidRPr="00CF3C06">
        <w:rPr>
          <w:b/>
          <w:i/>
        </w:rPr>
        <w:t>conflicted remuneration</w:t>
      </w:r>
      <w:r w:rsidRPr="00CF3C06">
        <w:t xml:space="preserve"> if:</w:t>
      </w:r>
    </w:p>
    <w:p w:rsidR="003A5FD5" w:rsidRPr="00CF3C06" w:rsidRDefault="006D33D4" w:rsidP="003A5FD5">
      <w:pPr>
        <w:pStyle w:val="paragraph"/>
      </w:pPr>
      <w:r w:rsidRPr="00CF3C06">
        <w:tab/>
      </w:r>
      <w:r w:rsidR="009D41C8" w:rsidRPr="00CF3C06">
        <w:t>(a</w:t>
      </w:r>
      <w:r w:rsidR="003A5FD5" w:rsidRPr="00CF3C06">
        <w:t>)</w:t>
      </w:r>
      <w:r w:rsidR="003A5FD5" w:rsidRPr="00CF3C06">
        <w:tab/>
        <w:t>because of the nature of the benefit or the circumstances in which it is given, the benefit could not reasonably be expected to influence:</w:t>
      </w:r>
    </w:p>
    <w:p w:rsidR="003A5FD5" w:rsidRPr="00CF3C06" w:rsidRDefault="003A5FD5" w:rsidP="003A5FD5">
      <w:pPr>
        <w:pStyle w:val="paragraphsub"/>
      </w:pPr>
      <w:r w:rsidRPr="00CF3C06">
        <w:tab/>
        <w:t>(</w:t>
      </w:r>
      <w:proofErr w:type="spellStart"/>
      <w:r w:rsidRPr="00CF3C06">
        <w:t>i</w:t>
      </w:r>
      <w:proofErr w:type="spellEnd"/>
      <w:r w:rsidRPr="00CF3C06">
        <w:t>)</w:t>
      </w:r>
      <w:r w:rsidRPr="00CF3C06">
        <w:tab/>
        <w:t>whether the licensee or representative gives the information to the person or persons; or</w:t>
      </w:r>
    </w:p>
    <w:p w:rsidR="003A5FD5" w:rsidRPr="00CF3C06" w:rsidRDefault="003A5FD5" w:rsidP="003A5FD5">
      <w:pPr>
        <w:pStyle w:val="paragraphsub"/>
      </w:pPr>
      <w:r w:rsidRPr="00CF3C06">
        <w:tab/>
        <w:t>(ii)</w:t>
      </w:r>
      <w:r w:rsidRPr="00CF3C06">
        <w:tab/>
        <w:t>the way in which the licensee or representative presents the information in giving it to the person or persons; or</w:t>
      </w:r>
    </w:p>
    <w:p w:rsidR="000056C8" w:rsidRPr="00CF3C06" w:rsidRDefault="003A5FD5" w:rsidP="006D33D4">
      <w:pPr>
        <w:pStyle w:val="paragraph"/>
      </w:pPr>
      <w:r w:rsidRPr="00CF3C06">
        <w:tab/>
      </w:r>
      <w:r w:rsidR="009D41C8" w:rsidRPr="00CF3C06">
        <w:t>(b</w:t>
      </w:r>
      <w:r w:rsidR="000056C8" w:rsidRPr="00CF3C06">
        <w:t>)</w:t>
      </w:r>
      <w:r w:rsidR="006D33D4" w:rsidRPr="00CF3C06">
        <w:tab/>
      </w:r>
      <w:r w:rsidR="000056C8" w:rsidRPr="00CF3C06">
        <w:t>each of the following is satisfied:</w:t>
      </w:r>
    </w:p>
    <w:p w:rsidR="000056C8" w:rsidRPr="00CF3C06" w:rsidRDefault="006D33D4" w:rsidP="000056C8">
      <w:pPr>
        <w:pStyle w:val="paragraphsub"/>
      </w:pPr>
      <w:r w:rsidRPr="00CF3C06">
        <w:tab/>
      </w:r>
      <w:r w:rsidR="000056C8" w:rsidRPr="00CF3C06">
        <w:t>(</w:t>
      </w:r>
      <w:proofErr w:type="spellStart"/>
      <w:r w:rsidR="000056C8" w:rsidRPr="00CF3C06">
        <w:t>i</w:t>
      </w:r>
      <w:proofErr w:type="spellEnd"/>
      <w:r w:rsidR="000056C8" w:rsidRPr="00CF3C06">
        <w:t>)</w:t>
      </w:r>
      <w:r w:rsidRPr="00CF3C06">
        <w:tab/>
      </w:r>
      <w:r w:rsidR="000056C8" w:rsidRPr="00CF3C06">
        <w:t>the licensee or representative is the final recipient of the benefit, or all or part of the benefit passes through the licensee or representative to another financial services licensee, or representative of a financial services licensee, who is the final recipient of the benefit;</w:t>
      </w:r>
    </w:p>
    <w:p w:rsidR="000056C8" w:rsidRPr="00CF3C06" w:rsidRDefault="006D33D4" w:rsidP="000056C8">
      <w:pPr>
        <w:pStyle w:val="paragraphsub"/>
      </w:pPr>
      <w:r w:rsidRPr="00CF3C06">
        <w:tab/>
      </w:r>
      <w:r w:rsidR="000056C8" w:rsidRPr="00CF3C06">
        <w:t>(ii)</w:t>
      </w:r>
      <w:r w:rsidRPr="00CF3C06">
        <w:tab/>
      </w:r>
      <w:r w:rsidR="000056C8" w:rsidRPr="00CF3C06">
        <w:t>the value of the benefit in the hands of each final recipient is less than $300;</w:t>
      </w:r>
    </w:p>
    <w:p w:rsidR="000056C8" w:rsidRPr="00CF3C06" w:rsidRDefault="006D33D4" w:rsidP="000056C8">
      <w:pPr>
        <w:pStyle w:val="paragraphsub"/>
      </w:pPr>
      <w:r w:rsidRPr="00CF3C06">
        <w:tab/>
      </w:r>
      <w:r w:rsidR="000056C8" w:rsidRPr="00CF3C06">
        <w:t>(iii)</w:t>
      </w:r>
      <w:r w:rsidRPr="00CF3C06">
        <w:tab/>
      </w:r>
      <w:r w:rsidR="000056C8" w:rsidRPr="00CF3C06">
        <w:t>identical or similar benefits are not given on a frequent or regular basis; or</w:t>
      </w:r>
    </w:p>
    <w:p w:rsidR="000056C8" w:rsidRPr="00CF3C06" w:rsidRDefault="009D41C8" w:rsidP="000056C8">
      <w:pPr>
        <w:pStyle w:val="paragraph"/>
      </w:pPr>
      <w:r w:rsidRPr="00CF3C06">
        <w:tab/>
        <w:t>(c</w:t>
      </w:r>
      <w:r w:rsidR="000056C8" w:rsidRPr="00CF3C06">
        <w:t>)</w:t>
      </w:r>
      <w:r w:rsidR="000056C8" w:rsidRPr="00CF3C06">
        <w:tab/>
        <w:t>each of the following is satisfied:</w:t>
      </w:r>
    </w:p>
    <w:p w:rsidR="000056C8" w:rsidRPr="00CF3C06" w:rsidRDefault="000056C8" w:rsidP="000056C8">
      <w:pPr>
        <w:pStyle w:val="paragraphsub"/>
      </w:pPr>
      <w:r w:rsidRPr="00CF3C06">
        <w:tab/>
        <w:t>(</w:t>
      </w:r>
      <w:proofErr w:type="spellStart"/>
      <w:r w:rsidRPr="00CF3C06">
        <w:t>i</w:t>
      </w:r>
      <w:proofErr w:type="spellEnd"/>
      <w:r w:rsidRPr="00CF3C06">
        <w:t>)</w:t>
      </w:r>
      <w:r w:rsidRPr="00CF3C06">
        <w:tab/>
        <w:t>the benefit has a genuine education or training purpose;</w:t>
      </w:r>
    </w:p>
    <w:p w:rsidR="000056C8" w:rsidRPr="00CF3C06" w:rsidRDefault="000056C8" w:rsidP="000056C8">
      <w:pPr>
        <w:pStyle w:val="paragraphsub"/>
      </w:pPr>
      <w:r w:rsidRPr="00CF3C06">
        <w:tab/>
        <w:t>(ii)</w:t>
      </w:r>
      <w:r w:rsidRPr="00CF3C06">
        <w:tab/>
        <w:t>the benefit is relevant to giving information in relation to life risk insurance products;</w:t>
      </w:r>
    </w:p>
    <w:p w:rsidR="000056C8" w:rsidRPr="00CF3C06" w:rsidRDefault="000056C8" w:rsidP="000056C8">
      <w:pPr>
        <w:pStyle w:val="paragraphsub"/>
      </w:pPr>
      <w:r w:rsidRPr="00CF3C06">
        <w:tab/>
        <w:t>(iii)</w:t>
      </w:r>
      <w:r w:rsidRPr="00CF3C06">
        <w:tab/>
        <w:t>if education or training is provided through an education or training course (within the meaning of regulation</w:t>
      </w:r>
      <w:r w:rsidR="00CF3C06" w:rsidRPr="00CF3C06">
        <w:t> </w:t>
      </w:r>
      <w:r w:rsidRPr="00CF3C06">
        <w:t>7.7A.14)—</w:t>
      </w:r>
      <w:proofErr w:type="spellStart"/>
      <w:r w:rsidRPr="00CF3C06">
        <w:t>subregulations</w:t>
      </w:r>
      <w:proofErr w:type="spellEnd"/>
      <w:r w:rsidRPr="00CF3C06">
        <w:t xml:space="preserve"> 7.7A.14(3) and (4) are satisfied in relation to the education or training;</w:t>
      </w:r>
    </w:p>
    <w:p w:rsidR="000056C8" w:rsidRPr="00CF3C06" w:rsidRDefault="000056C8" w:rsidP="000056C8">
      <w:pPr>
        <w:pStyle w:val="paragraphsub"/>
      </w:pPr>
      <w:r w:rsidRPr="00CF3C06">
        <w:tab/>
        <w:t>(iv)</w:t>
      </w:r>
      <w:r w:rsidRPr="00CF3C06">
        <w:tab/>
        <w:t>if education or training is provided other than through an education or training course—the dominant purpose of the benefit is education and training; or</w:t>
      </w:r>
    </w:p>
    <w:p w:rsidR="000056C8" w:rsidRPr="00CF3C06" w:rsidRDefault="009D41C8" w:rsidP="000056C8">
      <w:pPr>
        <w:pStyle w:val="paragraph"/>
      </w:pPr>
      <w:r w:rsidRPr="00CF3C06">
        <w:tab/>
        <w:t>(d</w:t>
      </w:r>
      <w:r w:rsidR="000056C8" w:rsidRPr="00CF3C06">
        <w:t>)</w:t>
      </w:r>
      <w:r w:rsidR="000056C8" w:rsidRPr="00CF3C06">
        <w:tab/>
        <w:t>each of the following is satisfied:</w:t>
      </w:r>
    </w:p>
    <w:p w:rsidR="000056C8" w:rsidRPr="00CF3C06" w:rsidRDefault="000056C8" w:rsidP="000056C8">
      <w:pPr>
        <w:pStyle w:val="paragraphsub"/>
      </w:pPr>
      <w:r w:rsidRPr="00CF3C06">
        <w:tab/>
        <w:t>(</w:t>
      </w:r>
      <w:proofErr w:type="spellStart"/>
      <w:r w:rsidRPr="00CF3C06">
        <w:t>i</w:t>
      </w:r>
      <w:proofErr w:type="spellEnd"/>
      <w:r w:rsidRPr="00CF3C06">
        <w:t>)</w:t>
      </w:r>
      <w:r w:rsidRPr="00CF3C06">
        <w:tab/>
        <w:t>the benefit is the provision of information technology software or support;</w:t>
      </w:r>
    </w:p>
    <w:p w:rsidR="000056C8" w:rsidRPr="00CF3C06" w:rsidRDefault="000056C8" w:rsidP="000056C8">
      <w:pPr>
        <w:pStyle w:val="paragraphsub"/>
      </w:pPr>
      <w:r w:rsidRPr="00CF3C06">
        <w:tab/>
        <w:t>(ii)</w:t>
      </w:r>
      <w:r w:rsidRPr="00CF3C06">
        <w:tab/>
        <w:t xml:space="preserve">the benefit is relevant to giving information in relation to a life risk insurance product, </w:t>
      </w:r>
      <w:r w:rsidR="00537FF8" w:rsidRPr="00CF3C06">
        <w:t>or life risk insurance products; or</w:t>
      </w:r>
    </w:p>
    <w:p w:rsidR="00AA28BF" w:rsidRPr="00CF3C06" w:rsidRDefault="009D41C8" w:rsidP="00AA28BF">
      <w:pPr>
        <w:pStyle w:val="paragraph"/>
      </w:pPr>
      <w:r w:rsidRPr="00CF3C06">
        <w:tab/>
        <w:t>(e</w:t>
      </w:r>
      <w:r w:rsidR="00537FF8" w:rsidRPr="00CF3C06">
        <w:t>)</w:t>
      </w:r>
      <w:r w:rsidR="00537FF8" w:rsidRPr="00CF3C06">
        <w:tab/>
        <w:t>if the information is given in the course of providing a financial product to a person as a retail client or to persons as retail clients—the benefit is given b</w:t>
      </w:r>
      <w:r w:rsidR="009226DF" w:rsidRPr="00CF3C06">
        <w:t>y that person, or those persons</w:t>
      </w:r>
      <w:r w:rsidR="00AA28BF" w:rsidRPr="00CF3C06">
        <w:t>.</w:t>
      </w:r>
    </w:p>
    <w:p w:rsidR="008E6335" w:rsidRPr="00CF3C06" w:rsidRDefault="008E6335" w:rsidP="00AA28BF">
      <w:pPr>
        <w:pStyle w:val="ActHead5"/>
      </w:pPr>
      <w:bookmarkStart w:id="16" w:name="_Toc474845611"/>
      <w:r w:rsidRPr="00CF3C06">
        <w:rPr>
          <w:rStyle w:val="CharSectno"/>
        </w:rPr>
        <w:t>7.7A.11D</w:t>
      </w:r>
      <w:r w:rsidRPr="00CF3C06">
        <w:t xml:space="preserve">  Circumstances in which benefits in relation to dealings in life risk insurance products are not conflicted remuneration</w:t>
      </w:r>
      <w:bookmarkEnd w:id="16"/>
    </w:p>
    <w:p w:rsidR="008E6335" w:rsidRPr="00CF3C06" w:rsidRDefault="008E6335" w:rsidP="008E6335">
      <w:pPr>
        <w:pStyle w:val="SubsectionHead"/>
      </w:pPr>
      <w:r w:rsidRPr="00CF3C06">
        <w:t>Monetary benefits</w:t>
      </w:r>
    </w:p>
    <w:p w:rsidR="008E6335" w:rsidRPr="00CF3C06" w:rsidRDefault="008E6335" w:rsidP="008E6335">
      <w:pPr>
        <w:pStyle w:val="subsection"/>
      </w:pPr>
      <w:r w:rsidRPr="00CF3C06">
        <w:tab/>
        <w:t>(1)</w:t>
      </w:r>
      <w:r w:rsidRPr="00CF3C06">
        <w:tab/>
        <w:t xml:space="preserve">Despite </w:t>
      </w:r>
      <w:proofErr w:type="spellStart"/>
      <w:r w:rsidRPr="00CF3C06">
        <w:t>subregulation</w:t>
      </w:r>
      <w:proofErr w:type="spellEnd"/>
      <w:r w:rsidR="00CF3C06" w:rsidRPr="00CF3C06">
        <w:t> </w:t>
      </w:r>
      <w:r w:rsidRPr="00CF3C06">
        <w:t xml:space="preserve">7.7A.11B(2), a monetary benefit given to a financial services licensee, or a representative of a financial services licensee, in relation to a dealing in a life risk insurance product with a person as a retail client, or dealings in life risk insurance products with persons as retail clients, is not </w:t>
      </w:r>
      <w:r w:rsidRPr="00CF3C06">
        <w:rPr>
          <w:b/>
          <w:i/>
        </w:rPr>
        <w:t>conflicted remuneration</w:t>
      </w:r>
      <w:r w:rsidRPr="00CF3C06">
        <w:t xml:space="preserve"> if:</w:t>
      </w:r>
    </w:p>
    <w:p w:rsidR="00375F81" w:rsidRPr="00CF3C06" w:rsidRDefault="008E6335" w:rsidP="00375F81">
      <w:pPr>
        <w:pStyle w:val="paragraph"/>
      </w:pPr>
      <w:r w:rsidRPr="00CF3C06">
        <w:tab/>
      </w:r>
      <w:r w:rsidR="00375F81" w:rsidRPr="00CF3C06">
        <w:t>(a)</w:t>
      </w:r>
      <w:r w:rsidR="00375F81" w:rsidRPr="00CF3C06">
        <w:tab/>
        <w:t>because of the nature of the benefit or the circumstances in which it is given, the benefit could not reasonably be expected to influence:</w:t>
      </w:r>
    </w:p>
    <w:p w:rsidR="00375F81" w:rsidRPr="00CF3C06" w:rsidRDefault="00375F81" w:rsidP="00375F81">
      <w:pPr>
        <w:pStyle w:val="paragraphsub"/>
      </w:pPr>
      <w:r w:rsidRPr="00CF3C06">
        <w:tab/>
        <w:t>(</w:t>
      </w:r>
      <w:proofErr w:type="spellStart"/>
      <w:r w:rsidRPr="00CF3C06">
        <w:t>i</w:t>
      </w:r>
      <w:proofErr w:type="spellEnd"/>
      <w:r w:rsidRPr="00CF3C06">
        <w:t>)</w:t>
      </w:r>
      <w:r w:rsidRPr="00CF3C06">
        <w:tab/>
        <w:t>whether the licensee or representative deals in the life risk insurance product, or life risk insurance products; or</w:t>
      </w:r>
    </w:p>
    <w:p w:rsidR="009D41C8" w:rsidRPr="00CF3C06" w:rsidRDefault="00375F81" w:rsidP="009D41C8">
      <w:pPr>
        <w:pStyle w:val="paragraphsub"/>
      </w:pPr>
      <w:r w:rsidRPr="00CF3C06">
        <w:tab/>
        <w:t>(ii)</w:t>
      </w:r>
      <w:r w:rsidRPr="00CF3C06">
        <w:tab/>
        <w:t>the way in which the licensee or representative deals in the life risk insurance product</w:t>
      </w:r>
      <w:r w:rsidR="00E757C3" w:rsidRPr="00CF3C06">
        <w:t>,</w:t>
      </w:r>
      <w:r w:rsidRPr="00CF3C06">
        <w:t xml:space="preserve"> or life risk insurance products; </w:t>
      </w:r>
      <w:r w:rsidR="003A5FD5" w:rsidRPr="00CF3C06">
        <w:t>or</w:t>
      </w:r>
    </w:p>
    <w:p w:rsidR="008E6335" w:rsidRPr="00CF3C06" w:rsidRDefault="00375F81" w:rsidP="009D41C8">
      <w:pPr>
        <w:pStyle w:val="paragraph"/>
      </w:pPr>
      <w:r w:rsidRPr="00CF3C06">
        <w:tab/>
      </w:r>
      <w:r w:rsidR="008E6335" w:rsidRPr="00CF3C06">
        <w:t>(</w:t>
      </w:r>
      <w:r w:rsidR="009D41C8" w:rsidRPr="00CF3C06">
        <w:t>b</w:t>
      </w:r>
      <w:r w:rsidR="008E6335" w:rsidRPr="00CF3C06">
        <w:t>)</w:t>
      </w:r>
      <w:r w:rsidR="008E6335" w:rsidRPr="00CF3C06">
        <w:tab/>
        <w:t>none of the products is a group life policy for members of a superannuation entity (as defined in subsection</w:t>
      </w:r>
      <w:r w:rsidR="00CF3C06" w:rsidRPr="00CF3C06">
        <w:t> </w:t>
      </w:r>
      <w:r w:rsidR="008E6335" w:rsidRPr="00CF3C06">
        <w:t>963B(2) of the Act) or a life policy for a member of a default superannuation fund (as defined in subsection</w:t>
      </w:r>
      <w:r w:rsidR="00CF3C06" w:rsidRPr="00CF3C06">
        <w:t> </w:t>
      </w:r>
      <w:r w:rsidR="008E6335" w:rsidRPr="00CF3C06">
        <w:t>963B(3) of the Act) and either:</w:t>
      </w:r>
    </w:p>
    <w:p w:rsidR="008E6335" w:rsidRPr="00CF3C06" w:rsidRDefault="008E6335" w:rsidP="008E6335">
      <w:pPr>
        <w:pStyle w:val="paragraphsub"/>
      </w:pPr>
      <w:r w:rsidRPr="00CF3C06">
        <w:tab/>
        <w:t>(</w:t>
      </w:r>
      <w:proofErr w:type="spellStart"/>
      <w:r w:rsidRPr="00CF3C06">
        <w:t>i</w:t>
      </w:r>
      <w:proofErr w:type="spellEnd"/>
      <w:r w:rsidRPr="00CF3C06">
        <w:t>)</w:t>
      </w:r>
      <w:r w:rsidRPr="00CF3C06">
        <w:tab/>
        <w:t>the benefit ratio for the benefit is the same for the year in which the product or products are issued as it is for each year in which the product or products are continued; or</w:t>
      </w:r>
    </w:p>
    <w:p w:rsidR="008E6335" w:rsidRPr="00CF3C06" w:rsidRDefault="008E6335" w:rsidP="008E6335">
      <w:pPr>
        <w:pStyle w:val="paragraphsub"/>
      </w:pPr>
      <w:r w:rsidRPr="00CF3C06">
        <w:tab/>
        <w:t>(ii)</w:t>
      </w:r>
      <w:r w:rsidRPr="00CF3C06">
        <w:tab/>
        <w:t>the benefit ratio requirements and clawback requirements in section</w:t>
      </w:r>
      <w:r w:rsidR="00CF3C06" w:rsidRPr="00CF3C06">
        <w:t> </w:t>
      </w:r>
      <w:r w:rsidRPr="00CF3C06">
        <w:t>963BA of the Act are satisfied in relation to the benefit; or</w:t>
      </w:r>
    </w:p>
    <w:p w:rsidR="008E6335" w:rsidRPr="00CF3C06" w:rsidRDefault="009D41C8" w:rsidP="008E6335">
      <w:pPr>
        <w:pStyle w:val="paragraph"/>
      </w:pPr>
      <w:r w:rsidRPr="00CF3C06">
        <w:tab/>
        <w:t>(c</w:t>
      </w:r>
      <w:r w:rsidR="008E6335" w:rsidRPr="00CF3C06">
        <w:t>)</w:t>
      </w:r>
      <w:r w:rsidR="008E6335" w:rsidRPr="00CF3C06">
        <w:tab/>
        <w:t>the benefit is given to the licensee or representative in relation to consumer credit insurance; or</w:t>
      </w:r>
    </w:p>
    <w:p w:rsidR="008E6335" w:rsidRPr="00CF3C06" w:rsidRDefault="009D41C8" w:rsidP="008E6335">
      <w:pPr>
        <w:pStyle w:val="paragraph"/>
      </w:pPr>
      <w:r w:rsidRPr="00CF3C06">
        <w:tab/>
        <w:t>(d</w:t>
      </w:r>
      <w:r w:rsidR="008E6335" w:rsidRPr="00CF3C06">
        <w:t>)</w:t>
      </w:r>
      <w:r w:rsidR="008E6335" w:rsidRPr="00CF3C06">
        <w:tab/>
        <w:t>the benefit is given to the licensee or representative by the retail client, or retail clients; or</w:t>
      </w:r>
    </w:p>
    <w:p w:rsidR="008E6335" w:rsidRPr="00CF3C06" w:rsidRDefault="009D41C8" w:rsidP="008E6335">
      <w:pPr>
        <w:pStyle w:val="paragraph"/>
      </w:pPr>
      <w:r w:rsidRPr="00CF3C06">
        <w:tab/>
        <w:t>(e</w:t>
      </w:r>
      <w:r w:rsidR="008E6335" w:rsidRPr="00CF3C06">
        <w:t>)</w:t>
      </w:r>
      <w:r w:rsidR="008E6335" w:rsidRPr="00CF3C06">
        <w:tab/>
        <w:t>the benefit is paid to the licensee as part of the purchase or sale of all or part of the licensee’s business, or to the representative as part of the purchase or sale of all or part of the representative’s business.</w:t>
      </w:r>
    </w:p>
    <w:p w:rsidR="008E6335" w:rsidRPr="00CF3C06" w:rsidRDefault="008E6335" w:rsidP="008E6335">
      <w:pPr>
        <w:pStyle w:val="SubsectionHead"/>
      </w:pPr>
      <w:r w:rsidRPr="00CF3C06">
        <w:t>Non</w:t>
      </w:r>
      <w:r w:rsidR="00CF3C06">
        <w:noBreakHyphen/>
      </w:r>
      <w:r w:rsidRPr="00CF3C06">
        <w:t>monetary benefits</w:t>
      </w:r>
    </w:p>
    <w:p w:rsidR="008E6335" w:rsidRPr="00CF3C06" w:rsidRDefault="008E6335" w:rsidP="008E6335">
      <w:pPr>
        <w:pStyle w:val="subsection"/>
      </w:pPr>
      <w:r w:rsidRPr="00CF3C06">
        <w:tab/>
        <w:t>(2)</w:t>
      </w:r>
      <w:r w:rsidRPr="00CF3C06">
        <w:tab/>
        <w:t xml:space="preserve">Despite </w:t>
      </w:r>
      <w:proofErr w:type="spellStart"/>
      <w:r w:rsidRPr="00CF3C06">
        <w:t>subregulation</w:t>
      </w:r>
      <w:proofErr w:type="spellEnd"/>
      <w:r w:rsidR="00CF3C06" w:rsidRPr="00CF3C06">
        <w:t> </w:t>
      </w:r>
      <w:r w:rsidRPr="00CF3C06">
        <w:t>7.7A.11B(2), a non</w:t>
      </w:r>
      <w:r w:rsidR="00CF3C06">
        <w:noBreakHyphen/>
      </w:r>
      <w:r w:rsidRPr="00CF3C06">
        <w:t xml:space="preserve">monetary benefit given to a financial services licensee, or a representative of a financial services licensee, in relation to a dealing in a life risk insurance product with a person as a retail client, or dealings in life risk insurance products with persons as retail clients, is not </w:t>
      </w:r>
      <w:r w:rsidRPr="00CF3C06">
        <w:rPr>
          <w:b/>
          <w:i/>
        </w:rPr>
        <w:t>conflicted remuneration</w:t>
      </w:r>
      <w:r w:rsidRPr="00CF3C06">
        <w:t xml:space="preserve"> if:</w:t>
      </w:r>
    </w:p>
    <w:p w:rsidR="003A5FD5" w:rsidRPr="00CF3C06" w:rsidRDefault="006D33D4" w:rsidP="009D41C8">
      <w:pPr>
        <w:pStyle w:val="paragraph"/>
      </w:pPr>
      <w:r w:rsidRPr="00CF3C06">
        <w:tab/>
      </w:r>
      <w:r w:rsidR="003A5FD5" w:rsidRPr="00CF3C06">
        <w:t>(a)</w:t>
      </w:r>
      <w:r w:rsidR="003A5FD5" w:rsidRPr="00CF3C06">
        <w:tab/>
        <w:t>because of the nature of the benefit or the circumstances in which it is given, the benefit could not reasonably be expected to influence:</w:t>
      </w:r>
    </w:p>
    <w:p w:rsidR="003A5FD5" w:rsidRPr="00CF3C06" w:rsidRDefault="003A5FD5" w:rsidP="009D41C8">
      <w:pPr>
        <w:pStyle w:val="paragraphsub"/>
      </w:pPr>
      <w:r w:rsidRPr="00CF3C06">
        <w:tab/>
        <w:t>(</w:t>
      </w:r>
      <w:proofErr w:type="spellStart"/>
      <w:r w:rsidRPr="00CF3C06">
        <w:t>i</w:t>
      </w:r>
      <w:proofErr w:type="spellEnd"/>
      <w:r w:rsidRPr="00CF3C06">
        <w:t>)</w:t>
      </w:r>
      <w:r w:rsidRPr="00CF3C06">
        <w:tab/>
        <w:t>whether the licensee or representative deals in the life risk insurance product, or life risk insurance products; or</w:t>
      </w:r>
    </w:p>
    <w:p w:rsidR="003A5FD5" w:rsidRPr="00CF3C06" w:rsidRDefault="003A5FD5" w:rsidP="009D41C8">
      <w:pPr>
        <w:pStyle w:val="paragraphsub"/>
      </w:pPr>
      <w:r w:rsidRPr="00CF3C06">
        <w:tab/>
        <w:t>(ii)</w:t>
      </w:r>
      <w:r w:rsidRPr="00CF3C06">
        <w:tab/>
        <w:t>the way in which the licensee or representative deals in the life risk insurance product</w:t>
      </w:r>
      <w:r w:rsidR="00E757C3" w:rsidRPr="00CF3C06">
        <w:t>,</w:t>
      </w:r>
      <w:r w:rsidRPr="00CF3C06">
        <w:t xml:space="preserve"> or l</w:t>
      </w:r>
      <w:r w:rsidR="009D41C8" w:rsidRPr="00CF3C06">
        <w:t>ife risk insurance products; or</w:t>
      </w:r>
    </w:p>
    <w:p w:rsidR="008E6335" w:rsidRPr="00CF3C06" w:rsidRDefault="003A5FD5" w:rsidP="008E6335">
      <w:pPr>
        <w:pStyle w:val="paragraph"/>
      </w:pPr>
      <w:r w:rsidRPr="00CF3C06">
        <w:tab/>
      </w:r>
      <w:r w:rsidR="008E6335" w:rsidRPr="00CF3C06">
        <w:t>(</w:t>
      </w:r>
      <w:r w:rsidR="009D41C8" w:rsidRPr="00CF3C06">
        <w:t>b</w:t>
      </w:r>
      <w:r w:rsidR="008E6335" w:rsidRPr="00CF3C06">
        <w:t>)</w:t>
      </w:r>
      <w:r w:rsidR="006D33D4" w:rsidRPr="00CF3C06">
        <w:tab/>
      </w:r>
      <w:r w:rsidR="008E6335" w:rsidRPr="00CF3C06">
        <w:t>each of the following is satisfied:</w:t>
      </w:r>
    </w:p>
    <w:p w:rsidR="008E6335" w:rsidRPr="00CF3C06" w:rsidRDefault="006D33D4" w:rsidP="008E6335">
      <w:pPr>
        <w:pStyle w:val="paragraphsub"/>
      </w:pPr>
      <w:r w:rsidRPr="00CF3C06">
        <w:tab/>
      </w:r>
      <w:r w:rsidR="008E6335" w:rsidRPr="00CF3C06">
        <w:t>(</w:t>
      </w:r>
      <w:proofErr w:type="spellStart"/>
      <w:r w:rsidR="008E6335" w:rsidRPr="00CF3C06">
        <w:t>i</w:t>
      </w:r>
      <w:proofErr w:type="spellEnd"/>
      <w:r w:rsidR="008E6335" w:rsidRPr="00CF3C06">
        <w:t>)</w:t>
      </w:r>
      <w:r w:rsidRPr="00CF3C06">
        <w:tab/>
      </w:r>
      <w:r w:rsidR="008E6335" w:rsidRPr="00CF3C06">
        <w:t>the licensee or representative is the final recipient of the benefit, or all or part of the benefit passes through the licensee or representative to another financial services licensee, or representative of a financial services licensee, who is the final recipient of the benefit;</w:t>
      </w:r>
    </w:p>
    <w:p w:rsidR="008E6335" w:rsidRPr="00CF3C06" w:rsidRDefault="006D33D4" w:rsidP="008E6335">
      <w:pPr>
        <w:pStyle w:val="paragraphsub"/>
      </w:pPr>
      <w:r w:rsidRPr="00CF3C06">
        <w:tab/>
      </w:r>
      <w:r w:rsidR="008E6335" w:rsidRPr="00CF3C06">
        <w:t>(ii)</w:t>
      </w:r>
      <w:r w:rsidRPr="00CF3C06">
        <w:tab/>
      </w:r>
      <w:r w:rsidR="008E6335" w:rsidRPr="00CF3C06">
        <w:t>the value of the benefit in the hands of each final recipient is less than $300;</w:t>
      </w:r>
    </w:p>
    <w:p w:rsidR="008E6335" w:rsidRPr="00CF3C06" w:rsidRDefault="006D33D4" w:rsidP="008E6335">
      <w:pPr>
        <w:pStyle w:val="paragraphsub"/>
      </w:pPr>
      <w:r w:rsidRPr="00CF3C06">
        <w:tab/>
      </w:r>
      <w:r w:rsidR="008E6335" w:rsidRPr="00CF3C06">
        <w:t>(iii)</w:t>
      </w:r>
      <w:r w:rsidRPr="00CF3C06">
        <w:tab/>
      </w:r>
      <w:r w:rsidR="008E6335" w:rsidRPr="00CF3C06">
        <w:t>identical or similar benefits are not given on a frequent or regular basis; or</w:t>
      </w:r>
    </w:p>
    <w:p w:rsidR="008E6335" w:rsidRPr="00CF3C06" w:rsidRDefault="009D41C8" w:rsidP="008E6335">
      <w:pPr>
        <w:pStyle w:val="paragraph"/>
      </w:pPr>
      <w:r w:rsidRPr="00CF3C06">
        <w:tab/>
        <w:t>(c</w:t>
      </w:r>
      <w:r w:rsidR="008E6335" w:rsidRPr="00CF3C06">
        <w:t>)</w:t>
      </w:r>
      <w:r w:rsidR="008E6335" w:rsidRPr="00CF3C06">
        <w:tab/>
        <w:t>each of the following is satisfied:</w:t>
      </w:r>
    </w:p>
    <w:p w:rsidR="008E6335" w:rsidRPr="00CF3C06" w:rsidRDefault="008E6335" w:rsidP="008E6335">
      <w:pPr>
        <w:pStyle w:val="paragraphsub"/>
      </w:pPr>
      <w:r w:rsidRPr="00CF3C06">
        <w:tab/>
        <w:t>(</w:t>
      </w:r>
      <w:proofErr w:type="spellStart"/>
      <w:r w:rsidRPr="00CF3C06">
        <w:t>i</w:t>
      </w:r>
      <w:proofErr w:type="spellEnd"/>
      <w:r w:rsidRPr="00CF3C06">
        <w:t>)</w:t>
      </w:r>
      <w:r w:rsidRPr="00CF3C06">
        <w:tab/>
        <w:t>the benefit has a genuine education or training purpose;</w:t>
      </w:r>
    </w:p>
    <w:p w:rsidR="008E6335" w:rsidRPr="00CF3C06" w:rsidRDefault="008E6335" w:rsidP="008E6335">
      <w:pPr>
        <w:pStyle w:val="paragraphsub"/>
      </w:pPr>
      <w:r w:rsidRPr="00CF3C06">
        <w:tab/>
        <w:t>(ii)</w:t>
      </w:r>
      <w:r w:rsidRPr="00CF3C06">
        <w:tab/>
        <w:t>the benefit is relevant to dealing in life risk insurance products;</w:t>
      </w:r>
    </w:p>
    <w:p w:rsidR="008E6335" w:rsidRPr="00CF3C06" w:rsidRDefault="008E6335" w:rsidP="008E6335">
      <w:pPr>
        <w:pStyle w:val="paragraphsub"/>
      </w:pPr>
      <w:r w:rsidRPr="00CF3C06">
        <w:tab/>
        <w:t>(iii)</w:t>
      </w:r>
      <w:r w:rsidRPr="00CF3C06">
        <w:tab/>
        <w:t>if the education or training is provided through an education or training course (within the meaning of regulation</w:t>
      </w:r>
      <w:r w:rsidR="00CF3C06" w:rsidRPr="00CF3C06">
        <w:t> </w:t>
      </w:r>
      <w:r w:rsidRPr="00CF3C06">
        <w:t>7.7A.14)—</w:t>
      </w:r>
      <w:proofErr w:type="spellStart"/>
      <w:r w:rsidRPr="00CF3C06">
        <w:t>subregulations</w:t>
      </w:r>
      <w:proofErr w:type="spellEnd"/>
      <w:r w:rsidRPr="00CF3C06">
        <w:t xml:space="preserve"> 7.7A.14(3) and (4) are satisfied in relation to the education or training;</w:t>
      </w:r>
    </w:p>
    <w:p w:rsidR="008E6335" w:rsidRPr="00CF3C06" w:rsidRDefault="008E6335" w:rsidP="008E6335">
      <w:pPr>
        <w:pStyle w:val="paragraphsub"/>
      </w:pPr>
      <w:r w:rsidRPr="00CF3C06">
        <w:tab/>
        <w:t>(iv)</w:t>
      </w:r>
      <w:r w:rsidRPr="00CF3C06">
        <w:tab/>
        <w:t>if the education or training is provided other than through an education or training course—the dominant purpose of the benefit is education and training; or</w:t>
      </w:r>
    </w:p>
    <w:p w:rsidR="008E6335" w:rsidRPr="00CF3C06" w:rsidRDefault="008E6335" w:rsidP="008E6335">
      <w:pPr>
        <w:pStyle w:val="paragraph"/>
      </w:pPr>
      <w:r w:rsidRPr="00CF3C06">
        <w:tab/>
        <w:t>(</w:t>
      </w:r>
      <w:r w:rsidR="009D41C8" w:rsidRPr="00CF3C06">
        <w:t>d</w:t>
      </w:r>
      <w:r w:rsidRPr="00CF3C06">
        <w:t>)</w:t>
      </w:r>
      <w:r w:rsidRPr="00CF3C06">
        <w:tab/>
        <w:t>each of the following is satisfied:</w:t>
      </w:r>
    </w:p>
    <w:p w:rsidR="008E6335" w:rsidRPr="00CF3C06" w:rsidRDefault="008E6335" w:rsidP="008E6335">
      <w:pPr>
        <w:pStyle w:val="paragraphsub"/>
      </w:pPr>
      <w:r w:rsidRPr="00CF3C06">
        <w:tab/>
        <w:t>(</w:t>
      </w:r>
      <w:proofErr w:type="spellStart"/>
      <w:r w:rsidRPr="00CF3C06">
        <w:t>i</w:t>
      </w:r>
      <w:proofErr w:type="spellEnd"/>
      <w:r w:rsidRPr="00CF3C06">
        <w:t>)</w:t>
      </w:r>
      <w:r w:rsidRPr="00CF3C06">
        <w:tab/>
        <w:t>the benefit is the provision of information technology software or support;</w:t>
      </w:r>
    </w:p>
    <w:p w:rsidR="008E6335" w:rsidRPr="00CF3C06" w:rsidRDefault="008E6335" w:rsidP="008E6335">
      <w:pPr>
        <w:pStyle w:val="paragraphsub"/>
      </w:pPr>
      <w:r w:rsidRPr="00CF3C06">
        <w:tab/>
        <w:t>(ii)</w:t>
      </w:r>
      <w:r w:rsidRPr="00CF3C06">
        <w:tab/>
        <w:t>the benefit is relevant to dealing in life risk insurance products; or</w:t>
      </w:r>
    </w:p>
    <w:p w:rsidR="008E6335" w:rsidRPr="00CF3C06" w:rsidRDefault="008E6335" w:rsidP="008E6335">
      <w:pPr>
        <w:pStyle w:val="paragraph"/>
      </w:pPr>
      <w:r w:rsidRPr="00CF3C06">
        <w:tab/>
        <w:t>(</w:t>
      </w:r>
      <w:r w:rsidR="009D41C8" w:rsidRPr="00CF3C06">
        <w:t>e</w:t>
      </w:r>
      <w:r w:rsidRPr="00CF3C06">
        <w:t>)</w:t>
      </w:r>
      <w:r w:rsidRPr="00CF3C06">
        <w:tab/>
        <w:t>the benefit is given to the licensee or representative by the retail client, or retail clients.</w:t>
      </w:r>
    </w:p>
    <w:p w:rsidR="000056C8" w:rsidRPr="00CF3C06" w:rsidRDefault="000056C8" w:rsidP="000056C8">
      <w:pPr>
        <w:pStyle w:val="ItemHead"/>
      </w:pPr>
      <w:r w:rsidRPr="00CF3C06">
        <w:t>2  Subdivision</w:t>
      </w:r>
      <w:r w:rsidR="00CF3C06" w:rsidRPr="00CF3C06">
        <w:t> </w:t>
      </w:r>
      <w:r w:rsidRPr="00CF3C06">
        <w:t>1 of Division</w:t>
      </w:r>
      <w:r w:rsidR="00CF3C06" w:rsidRPr="00CF3C06">
        <w:t> </w:t>
      </w:r>
      <w:r w:rsidRPr="00CF3C06">
        <w:t>4 of Part</w:t>
      </w:r>
      <w:r w:rsidR="00CF3C06" w:rsidRPr="00CF3C06">
        <w:t> </w:t>
      </w:r>
      <w:r w:rsidRPr="00CF3C06">
        <w:t>7.7A (heading)</w:t>
      </w:r>
    </w:p>
    <w:p w:rsidR="000056C8" w:rsidRPr="00CF3C06" w:rsidRDefault="000056C8" w:rsidP="000056C8">
      <w:pPr>
        <w:pStyle w:val="Item"/>
      </w:pPr>
      <w:r w:rsidRPr="00CF3C06">
        <w:t>Repeal the heading, substitute:</w:t>
      </w:r>
    </w:p>
    <w:p w:rsidR="000056C8" w:rsidRPr="00CF3C06" w:rsidRDefault="000056C8" w:rsidP="000056C8">
      <w:pPr>
        <w:pStyle w:val="ActHead4"/>
      </w:pPr>
      <w:bookmarkStart w:id="17" w:name="_Toc474845612"/>
      <w:r w:rsidRPr="00CF3C06">
        <w:rPr>
          <w:rStyle w:val="CharSubdNo"/>
        </w:rPr>
        <w:t>Subdivision</w:t>
      </w:r>
      <w:r w:rsidR="00CF3C06" w:rsidRPr="00CF3C06">
        <w:rPr>
          <w:rStyle w:val="CharSubdNo"/>
        </w:rPr>
        <w:t> </w:t>
      </w:r>
      <w:r w:rsidRPr="00CF3C06">
        <w:rPr>
          <w:rStyle w:val="CharSubdNo"/>
        </w:rPr>
        <w:t>2</w:t>
      </w:r>
      <w:r w:rsidRPr="00CF3C06">
        <w:t>—</w:t>
      </w:r>
      <w:r w:rsidRPr="00CF3C06">
        <w:rPr>
          <w:rStyle w:val="CharSubdText"/>
        </w:rPr>
        <w:t>Monetary benefits that are not conflicted remuneration</w:t>
      </w:r>
      <w:bookmarkEnd w:id="17"/>
    </w:p>
    <w:p w:rsidR="000056C8" w:rsidRPr="00CF3C06" w:rsidRDefault="000056C8" w:rsidP="000056C8">
      <w:pPr>
        <w:pStyle w:val="ItemHead"/>
      </w:pPr>
      <w:r w:rsidRPr="00CF3C06">
        <w:t>3  Regulation</w:t>
      </w:r>
      <w:r w:rsidR="00CF3C06" w:rsidRPr="00CF3C06">
        <w:t> </w:t>
      </w:r>
      <w:r w:rsidRPr="00CF3C06">
        <w:t>7.7A.12A</w:t>
      </w:r>
    </w:p>
    <w:p w:rsidR="000056C8" w:rsidRPr="00CF3C06" w:rsidRDefault="000056C8" w:rsidP="000056C8">
      <w:pPr>
        <w:pStyle w:val="Item"/>
      </w:pPr>
      <w:r w:rsidRPr="00CF3C06">
        <w:t>Repeal the regulation.</w:t>
      </w:r>
    </w:p>
    <w:p w:rsidR="000056C8" w:rsidRPr="00CF3C06" w:rsidRDefault="000056C8" w:rsidP="000056C8">
      <w:pPr>
        <w:pStyle w:val="ItemHead"/>
      </w:pPr>
      <w:r w:rsidRPr="00CF3C06">
        <w:t xml:space="preserve">4  After </w:t>
      </w:r>
      <w:r w:rsidR="001F63C5" w:rsidRPr="00CF3C06">
        <w:t>regulation</w:t>
      </w:r>
      <w:r w:rsidR="00CF3C06" w:rsidRPr="00CF3C06">
        <w:t> </w:t>
      </w:r>
      <w:r w:rsidR="001F63C5" w:rsidRPr="00CF3C06">
        <w:t>7.7A.12EA</w:t>
      </w:r>
    </w:p>
    <w:p w:rsidR="000056C8" w:rsidRPr="00CF3C06" w:rsidRDefault="000056C8" w:rsidP="000056C8">
      <w:pPr>
        <w:pStyle w:val="Item"/>
      </w:pPr>
      <w:r w:rsidRPr="00CF3C06">
        <w:t>Insert:</w:t>
      </w:r>
    </w:p>
    <w:p w:rsidR="000056C8" w:rsidRPr="00CF3C06" w:rsidRDefault="000056C8" w:rsidP="000056C8">
      <w:pPr>
        <w:pStyle w:val="ActHead4"/>
      </w:pPr>
      <w:bookmarkStart w:id="18" w:name="_Toc474845613"/>
      <w:r w:rsidRPr="00CF3C06">
        <w:rPr>
          <w:rStyle w:val="CharSubdNo"/>
        </w:rPr>
        <w:t>Subdivision</w:t>
      </w:r>
      <w:r w:rsidR="00CF3C06" w:rsidRPr="00CF3C06">
        <w:rPr>
          <w:rStyle w:val="CharSubdNo"/>
        </w:rPr>
        <w:t> </w:t>
      </w:r>
      <w:r w:rsidRPr="00CF3C06">
        <w:rPr>
          <w:rStyle w:val="CharSubdNo"/>
        </w:rPr>
        <w:t>3</w:t>
      </w:r>
      <w:r w:rsidRPr="00CF3C06">
        <w:t>—</w:t>
      </w:r>
      <w:r w:rsidRPr="00CF3C06">
        <w:rPr>
          <w:rStyle w:val="CharSubdText"/>
        </w:rPr>
        <w:t>Monetary benefits that relate to life risk insurance products</w:t>
      </w:r>
      <w:bookmarkEnd w:id="18"/>
    </w:p>
    <w:p w:rsidR="000056C8" w:rsidRPr="00CF3C06" w:rsidRDefault="000056C8" w:rsidP="000056C8">
      <w:pPr>
        <w:pStyle w:val="ActHead5"/>
      </w:pPr>
      <w:bookmarkStart w:id="19" w:name="_Toc474845614"/>
      <w:r w:rsidRPr="00CF3C06">
        <w:rPr>
          <w:rStyle w:val="CharSectno"/>
        </w:rPr>
        <w:t>7.7A.12EB</w:t>
      </w:r>
      <w:r w:rsidRPr="00CF3C06">
        <w:t xml:space="preserve">  Life risk insurance products—clawback requirements related to cancellation etc.</w:t>
      </w:r>
      <w:bookmarkEnd w:id="19"/>
    </w:p>
    <w:p w:rsidR="000056C8" w:rsidRPr="00CF3C06" w:rsidRDefault="000056C8" w:rsidP="000056C8">
      <w:pPr>
        <w:pStyle w:val="subsection"/>
      </w:pPr>
      <w:r w:rsidRPr="00CF3C06">
        <w:tab/>
      </w:r>
      <w:r w:rsidRPr="00CF3C06">
        <w:tab/>
        <w:t>For the purposes of subparagraph</w:t>
      </w:r>
      <w:r w:rsidR="00CF3C06" w:rsidRPr="00CF3C06">
        <w:t> </w:t>
      </w:r>
      <w:r w:rsidRPr="00CF3C06">
        <w:t>963BA(3)(a)(</w:t>
      </w:r>
      <w:proofErr w:type="spellStart"/>
      <w:r w:rsidRPr="00CF3C06">
        <w:t>i</w:t>
      </w:r>
      <w:proofErr w:type="spellEnd"/>
      <w:r w:rsidRPr="00CF3C06">
        <w:t>) of the Act, the prescribed circumstances are that the life risk insurance product, or the relevant one of the life risk insurance products, is cancelled or is not continued because:</w:t>
      </w:r>
    </w:p>
    <w:p w:rsidR="000056C8" w:rsidRPr="00CF3C06" w:rsidRDefault="000056C8" w:rsidP="000056C8">
      <w:pPr>
        <w:pStyle w:val="paragraph"/>
      </w:pPr>
      <w:r w:rsidRPr="00CF3C06">
        <w:tab/>
        <w:t>(a)</w:t>
      </w:r>
      <w:r w:rsidRPr="00CF3C06">
        <w:tab/>
        <w:t>the person insured dies; or</w:t>
      </w:r>
    </w:p>
    <w:p w:rsidR="000056C8" w:rsidRPr="00CF3C06" w:rsidRDefault="000056C8" w:rsidP="000056C8">
      <w:pPr>
        <w:pStyle w:val="paragraph"/>
      </w:pPr>
      <w:r w:rsidRPr="00CF3C06">
        <w:tab/>
        <w:t>(b)</w:t>
      </w:r>
      <w:r w:rsidRPr="00CF3C06">
        <w:tab/>
        <w:t>the person insured commits an act of self</w:t>
      </w:r>
      <w:r w:rsidR="00CF3C06">
        <w:noBreakHyphen/>
      </w:r>
      <w:r w:rsidRPr="00CF3C06">
        <w:t>harm; or</w:t>
      </w:r>
    </w:p>
    <w:p w:rsidR="000056C8" w:rsidRPr="00CF3C06" w:rsidRDefault="000056C8" w:rsidP="000056C8">
      <w:pPr>
        <w:pStyle w:val="paragraph"/>
      </w:pPr>
      <w:r w:rsidRPr="00CF3C06">
        <w:tab/>
        <w:t>(c)</w:t>
      </w:r>
      <w:r w:rsidRPr="00CF3C06">
        <w:tab/>
        <w:t>the person insured reaches an age that, under the terms of the life risk insurance product under which the person is insured, has the result that the product is cancelled or is not continued; or</w:t>
      </w:r>
    </w:p>
    <w:p w:rsidR="000056C8" w:rsidRPr="00CF3C06" w:rsidRDefault="000056C8" w:rsidP="000056C8">
      <w:pPr>
        <w:pStyle w:val="paragraph"/>
      </w:pPr>
      <w:r w:rsidRPr="00CF3C06">
        <w:tab/>
        <w:t>(d)</w:t>
      </w:r>
      <w:r w:rsidRPr="00CF3C06">
        <w:tab/>
        <w:t>an administrative error has been made.</w:t>
      </w:r>
    </w:p>
    <w:p w:rsidR="000056C8" w:rsidRPr="00CF3C06" w:rsidRDefault="000056C8" w:rsidP="000056C8">
      <w:pPr>
        <w:pStyle w:val="ActHead5"/>
      </w:pPr>
      <w:bookmarkStart w:id="20" w:name="_Toc474845615"/>
      <w:r w:rsidRPr="00CF3C06">
        <w:rPr>
          <w:rStyle w:val="CharSectno"/>
        </w:rPr>
        <w:t>7.7A.12EC</w:t>
      </w:r>
      <w:r w:rsidRPr="00CF3C06">
        <w:t xml:space="preserve">  Life risk insurance products—clawback requirements related to reduction of policy cost</w:t>
      </w:r>
      <w:bookmarkEnd w:id="20"/>
    </w:p>
    <w:p w:rsidR="000056C8" w:rsidRPr="00CF3C06" w:rsidRDefault="000056C8" w:rsidP="000056C8">
      <w:pPr>
        <w:pStyle w:val="subsection"/>
      </w:pPr>
      <w:r w:rsidRPr="00CF3C06">
        <w:tab/>
      </w:r>
      <w:r w:rsidRPr="00CF3C06">
        <w:tab/>
        <w:t>For the purposes of subparagraph</w:t>
      </w:r>
      <w:r w:rsidR="00CF3C06" w:rsidRPr="00CF3C06">
        <w:t> </w:t>
      </w:r>
      <w:r w:rsidRPr="00CF3C06">
        <w:t>963BA(3)(a)(ii) of the Act, the prescribed circumstances are that the policy cost for the life risk insurance product, or the relevant one of the life risk insurance products, is reduced because:</w:t>
      </w:r>
    </w:p>
    <w:p w:rsidR="000056C8" w:rsidRPr="00CF3C06" w:rsidRDefault="000056C8" w:rsidP="000056C8">
      <w:pPr>
        <w:pStyle w:val="paragraph"/>
      </w:pPr>
      <w:r w:rsidRPr="00CF3C06">
        <w:tab/>
        <w:t>(a)</w:t>
      </w:r>
      <w:r w:rsidRPr="00CF3C06">
        <w:tab/>
        <w:t>the person who issued the product and the person to whom the product is issued agree that</w:t>
      </w:r>
      <w:r w:rsidRPr="00CF3C06">
        <w:rPr>
          <w:i/>
        </w:rPr>
        <w:t xml:space="preserve"> </w:t>
      </w:r>
      <w:r w:rsidRPr="00CF3C06">
        <w:t>there is a reduction in a risk in relation to a person insured under the product; or</w:t>
      </w:r>
    </w:p>
    <w:p w:rsidR="007E4C03" w:rsidRPr="00CF3C06" w:rsidRDefault="000056C8" w:rsidP="007E4C03">
      <w:pPr>
        <w:pStyle w:val="paragraph"/>
      </w:pPr>
      <w:r w:rsidRPr="00CF3C06">
        <w:tab/>
      </w:r>
      <w:r w:rsidR="007E4C03" w:rsidRPr="00CF3C06">
        <w:t>(b)</w:t>
      </w:r>
      <w:r w:rsidR="007E4C03" w:rsidRPr="00CF3C06">
        <w:tab/>
        <w:t>the person who issued the product reduces the premium for the product without changing the risks covered, or the benefits available, in relation to any person insured under the product; or</w:t>
      </w:r>
    </w:p>
    <w:p w:rsidR="000056C8" w:rsidRPr="00CF3C06" w:rsidRDefault="007E4C03" w:rsidP="000056C8">
      <w:pPr>
        <w:pStyle w:val="paragraph"/>
      </w:pPr>
      <w:r w:rsidRPr="00CF3C06">
        <w:tab/>
        <w:t>(c</w:t>
      </w:r>
      <w:r w:rsidR="000056C8" w:rsidRPr="00CF3C06">
        <w:t>)</w:t>
      </w:r>
      <w:r w:rsidR="000056C8" w:rsidRPr="00CF3C06">
        <w:tab/>
        <w:t>each of the following is satisfied:</w:t>
      </w:r>
    </w:p>
    <w:p w:rsidR="000056C8" w:rsidRPr="00CF3C06" w:rsidRDefault="000056C8" w:rsidP="000056C8">
      <w:pPr>
        <w:pStyle w:val="paragraphsub"/>
      </w:pPr>
      <w:r w:rsidRPr="00CF3C06">
        <w:tab/>
        <w:t>(</w:t>
      </w:r>
      <w:proofErr w:type="spellStart"/>
      <w:r w:rsidRPr="00CF3C06">
        <w:t>i</w:t>
      </w:r>
      <w:proofErr w:type="spellEnd"/>
      <w:r w:rsidRPr="00CF3C06">
        <w:t>)</w:t>
      </w:r>
      <w:r w:rsidRPr="00CF3C06">
        <w:tab/>
        <w:t>a rebate is paid or a discount applied;</w:t>
      </w:r>
    </w:p>
    <w:p w:rsidR="000056C8" w:rsidRPr="00CF3C06" w:rsidRDefault="000056C8" w:rsidP="000056C8">
      <w:pPr>
        <w:pStyle w:val="paragraphsub"/>
      </w:pPr>
      <w:r w:rsidRPr="00CF3C06">
        <w:tab/>
        <w:t>(ii)</w:t>
      </w:r>
      <w:r w:rsidRPr="00CF3C06">
        <w:tab/>
        <w:t>it is reasonable in all the circumstances to conclude that the rebate is paid or discount applied to induce the person to whom the product is issued to acquire, or to continue to hold, the product; or</w:t>
      </w:r>
    </w:p>
    <w:p w:rsidR="000056C8" w:rsidRPr="00CF3C06" w:rsidRDefault="007E4C03" w:rsidP="000056C8">
      <w:pPr>
        <w:pStyle w:val="paragraph"/>
      </w:pPr>
      <w:r w:rsidRPr="00CF3C06">
        <w:tab/>
        <w:t>(d</w:t>
      </w:r>
      <w:r w:rsidR="000056C8" w:rsidRPr="00CF3C06">
        <w:t>)</w:t>
      </w:r>
      <w:r w:rsidR="000056C8" w:rsidRPr="00CF3C06">
        <w:tab/>
        <w:t>a benefit payable in relation to a person insured under the product has been, or is being, paid; or</w:t>
      </w:r>
    </w:p>
    <w:p w:rsidR="000056C8" w:rsidRPr="00CF3C06" w:rsidRDefault="007E4C03" w:rsidP="000056C8">
      <w:pPr>
        <w:pStyle w:val="paragraph"/>
      </w:pPr>
      <w:r w:rsidRPr="00CF3C06">
        <w:tab/>
        <w:t>(e</w:t>
      </w:r>
      <w:r w:rsidR="000056C8" w:rsidRPr="00CF3C06">
        <w:t>)</w:t>
      </w:r>
      <w:r w:rsidR="000056C8" w:rsidRPr="00CF3C06">
        <w:tab/>
        <w:t>an administrative error has been made.</w:t>
      </w:r>
    </w:p>
    <w:p w:rsidR="000056C8" w:rsidRPr="00CF3C06" w:rsidRDefault="000056C8" w:rsidP="000056C8">
      <w:pPr>
        <w:pStyle w:val="ItemHead"/>
      </w:pPr>
      <w:r w:rsidRPr="00CF3C06">
        <w:t>5  Subdivision</w:t>
      </w:r>
      <w:r w:rsidR="00CF3C06" w:rsidRPr="00CF3C06">
        <w:t> </w:t>
      </w:r>
      <w:r w:rsidRPr="00CF3C06">
        <w:t>2 of Division</w:t>
      </w:r>
      <w:r w:rsidR="00CF3C06" w:rsidRPr="00CF3C06">
        <w:t> </w:t>
      </w:r>
      <w:r w:rsidRPr="00CF3C06">
        <w:t>4 of Part</w:t>
      </w:r>
      <w:r w:rsidR="00CF3C06" w:rsidRPr="00CF3C06">
        <w:t> </w:t>
      </w:r>
      <w:r w:rsidRPr="00CF3C06">
        <w:t>7.7A (heading)</w:t>
      </w:r>
    </w:p>
    <w:p w:rsidR="000056C8" w:rsidRPr="00CF3C06" w:rsidRDefault="000056C8" w:rsidP="000056C8">
      <w:pPr>
        <w:pStyle w:val="Item"/>
      </w:pPr>
      <w:r w:rsidRPr="00CF3C06">
        <w:t>Repeal the heading, substitute:</w:t>
      </w:r>
    </w:p>
    <w:p w:rsidR="000056C8" w:rsidRPr="00CF3C06" w:rsidRDefault="000056C8" w:rsidP="000056C8">
      <w:pPr>
        <w:pStyle w:val="ActHead4"/>
      </w:pPr>
      <w:bookmarkStart w:id="21" w:name="_Toc474845616"/>
      <w:r w:rsidRPr="00CF3C06">
        <w:rPr>
          <w:rStyle w:val="CharSubdNo"/>
        </w:rPr>
        <w:t>Subdivision</w:t>
      </w:r>
      <w:r w:rsidR="00CF3C06" w:rsidRPr="00CF3C06">
        <w:rPr>
          <w:rStyle w:val="CharSubdNo"/>
        </w:rPr>
        <w:t> </w:t>
      </w:r>
      <w:r w:rsidRPr="00CF3C06">
        <w:rPr>
          <w:rStyle w:val="CharSubdNo"/>
        </w:rPr>
        <w:t>4</w:t>
      </w:r>
      <w:r w:rsidRPr="00CF3C06">
        <w:t>—</w:t>
      </w:r>
      <w:r w:rsidRPr="00CF3C06">
        <w:rPr>
          <w:rStyle w:val="CharSubdText"/>
        </w:rPr>
        <w:t>Other monetary and non</w:t>
      </w:r>
      <w:r w:rsidR="00CF3C06" w:rsidRPr="00CF3C06">
        <w:rPr>
          <w:rStyle w:val="CharSubdText"/>
        </w:rPr>
        <w:noBreakHyphen/>
      </w:r>
      <w:r w:rsidRPr="00CF3C06">
        <w:rPr>
          <w:rStyle w:val="CharSubdText"/>
        </w:rPr>
        <w:t>monetary benefits that are not conflicted remuneration</w:t>
      </w:r>
      <w:bookmarkEnd w:id="21"/>
    </w:p>
    <w:p w:rsidR="000056C8" w:rsidRPr="00CF3C06" w:rsidRDefault="000056C8" w:rsidP="000056C8">
      <w:pPr>
        <w:pStyle w:val="ItemHead"/>
      </w:pPr>
      <w:r w:rsidRPr="00CF3C06">
        <w:t>6  After regulation</w:t>
      </w:r>
      <w:r w:rsidR="00CF3C06" w:rsidRPr="00CF3C06">
        <w:t> </w:t>
      </w:r>
      <w:r w:rsidRPr="00CF3C06">
        <w:t>7.7A.15A</w:t>
      </w:r>
    </w:p>
    <w:p w:rsidR="000056C8" w:rsidRPr="00CF3C06" w:rsidRDefault="000056C8" w:rsidP="000056C8">
      <w:pPr>
        <w:pStyle w:val="Item"/>
      </w:pPr>
      <w:r w:rsidRPr="00CF3C06">
        <w:t>Insert:</w:t>
      </w:r>
    </w:p>
    <w:p w:rsidR="000056C8" w:rsidRPr="00CF3C06" w:rsidRDefault="000056C8" w:rsidP="000056C8">
      <w:pPr>
        <w:pStyle w:val="ActHead4"/>
      </w:pPr>
      <w:bookmarkStart w:id="22" w:name="_Toc474845617"/>
      <w:r w:rsidRPr="00CF3C06">
        <w:rPr>
          <w:rStyle w:val="CharSubdNo"/>
        </w:rPr>
        <w:t>Subdivision</w:t>
      </w:r>
      <w:r w:rsidR="00CF3C06" w:rsidRPr="00CF3C06">
        <w:rPr>
          <w:rStyle w:val="CharSubdNo"/>
        </w:rPr>
        <w:t> </w:t>
      </w:r>
      <w:r w:rsidRPr="00CF3C06">
        <w:rPr>
          <w:rStyle w:val="CharSubdNo"/>
        </w:rPr>
        <w:t>5</w:t>
      </w:r>
      <w:r w:rsidRPr="00CF3C06">
        <w:t>—</w:t>
      </w:r>
      <w:r w:rsidRPr="00CF3C06">
        <w:rPr>
          <w:rStyle w:val="CharSubdText"/>
        </w:rPr>
        <w:t>Application provisions relating to the Corporations Amendment (Further Future of Financial Advice Measures) Act 2012</w:t>
      </w:r>
      <w:bookmarkEnd w:id="22"/>
    </w:p>
    <w:p w:rsidR="000056C8" w:rsidRPr="00CF3C06" w:rsidRDefault="000056C8" w:rsidP="000056C8">
      <w:pPr>
        <w:pStyle w:val="ItemHead"/>
      </w:pPr>
      <w:r w:rsidRPr="00CF3C06">
        <w:t>7  After regulation</w:t>
      </w:r>
      <w:r w:rsidR="00CF3C06" w:rsidRPr="00CF3C06">
        <w:t> </w:t>
      </w:r>
      <w:r w:rsidRPr="00CF3C06">
        <w:t>7.7A.16F</w:t>
      </w:r>
    </w:p>
    <w:p w:rsidR="000056C8" w:rsidRPr="00CF3C06" w:rsidRDefault="000056C8" w:rsidP="000056C8">
      <w:pPr>
        <w:pStyle w:val="Item"/>
      </w:pPr>
      <w:r w:rsidRPr="00CF3C06">
        <w:t>Insert:</w:t>
      </w:r>
    </w:p>
    <w:p w:rsidR="000056C8" w:rsidRPr="00CF3C06" w:rsidRDefault="000056C8" w:rsidP="000056C8">
      <w:pPr>
        <w:pStyle w:val="ActHead4"/>
      </w:pPr>
      <w:bookmarkStart w:id="23" w:name="_Toc474845618"/>
      <w:r w:rsidRPr="00CF3C06">
        <w:rPr>
          <w:rStyle w:val="CharSubdNo"/>
        </w:rPr>
        <w:t>Subdivision</w:t>
      </w:r>
      <w:r w:rsidR="00CF3C06" w:rsidRPr="00CF3C06">
        <w:rPr>
          <w:rStyle w:val="CharSubdNo"/>
        </w:rPr>
        <w:t> </w:t>
      </w:r>
      <w:r w:rsidRPr="00CF3C06">
        <w:rPr>
          <w:rStyle w:val="CharSubdNo"/>
        </w:rPr>
        <w:t>6</w:t>
      </w:r>
      <w:r w:rsidRPr="00CF3C06">
        <w:t>—</w:t>
      </w:r>
      <w:r w:rsidRPr="00CF3C06">
        <w:rPr>
          <w:rStyle w:val="CharSubdText"/>
        </w:rPr>
        <w:t xml:space="preserve">Application provisions relating to the Corporations Amendment (Life Insurance Remuneration Arrangements) Act </w:t>
      </w:r>
      <w:r w:rsidR="000D5A11" w:rsidRPr="00CF3C06">
        <w:rPr>
          <w:rStyle w:val="CharSubdText"/>
        </w:rPr>
        <w:t>2017</w:t>
      </w:r>
      <w:bookmarkEnd w:id="23"/>
    </w:p>
    <w:p w:rsidR="000056C8" w:rsidRPr="00CF3C06" w:rsidRDefault="000056C8" w:rsidP="000056C8">
      <w:pPr>
        <w:pStyle w:val="ActHead5"/>
      </w:pPr>
      <w:bookmarkStart w:id="24" w:name="_Toc474845619"/>
      <w:r w:rsidRPr="00CF3C06">
        <w:rPr>
          <w:rStyle w:val="CharSectno"/>
        </w:rPr>
        <w:t>7.7A.16G</w:t>
      </w:r>
      <w:r w:rsidRPr="00CF3C06">
        <w:t xml:space="preserve">  Definitions</w:t>
      </w:r>
      <w:bookmarkEnd w:id="24"/>
    </w:p>
    <w:p w:rsidR="000056C8" w:rsidRPr="00CF3C06" w:rsidRDefault="000056C8" w:rsidP="000056C8">
      <w:pPr>
        <w:pStyle w:val="subsection"/>
      </w:pPr>
      <w:r w:rsidRPr="00CF3C06">
        <w:tab/>
      </w:r>
      <w:r w:rsidRPr="00CF3C06">
        <w:tab/>
        <w:t>In this Subdivision:</w:t>
      </w:r>
    </w:p>
    <w:p w:rsidR="000056C8" w:rsidRPr="00CF3C06" w:rsidRDefault="000056C8" w:rsidP="000056C8">
      <w:pPr>
        <w:pStyle w:val="Definition"/>
      </w:pPr>
      <w:r w:rsidRPr="00CF3C06">
        <w:rPr>
          <w:b/>
          <w:i/>
        </w:rPr>
        <w:t xml:space="preserve">amending Act </w:t>
      </w:r>
      <w:r w:rsidRPr="00CF3C06">
        <w:t xml:space="preserve">means the </w:t>
      </w:r>
      <w:r w:rsidRPr="00CF3C06">
        <w:rPr>
          <w:i/>
        </w:rPr>
        <w:t xml:space="preserve">Corporations Amendment (Life Insurance Remuneration Arrangements) Act </w:t>
      </w:r>
      <w:r w:rsidR="000D5A11" w:rsidRPr="00CF3C06">
        <w:rPr>
          <w:i/>
        </w:rPr>
        <w:t>2017</w:t>
      </w:r>
      <w:r w:rsidRPr="00CF3C06">
        <w:t>.</w:t>
      </w:r>
    </w:p>
    <w:p w:rsidR="000056C8" w:rsidRPr="00CF3C06" w:rsidRDefault="000056C8" w:rsidP="000056C8">
      <w:pPr>
        <w:pStyle w:val="Definition"/>
      </w:pPr>
      <w:r w:rsidRPr="00CF3C06">
        <w:rPr>
          <w:b/>
          <w:i/>
        </w:rPr>
        <w:t>commencement day</w:t>
      </w:r>
      <w:r w:rsidRPr="00CF3C06">
        <w:t xml:space="preserve"> means the day on which Schedule</w:t>
      </w:r>
      <w:r w:rsidR="00CF3C06" w:rsidRPr="00CF3C06">
        <w:t> </w:t>
      </w:r>
      <w:r w:rsidRPr="00CF3C06">
        <w:t xml:space="preserve">1 to the </w:t>
      </w:r>
      <w:r w:rsidRPr="00CF3C06">
        <w:rPr>
          <w:i/>
        </w:rPr>
        <w:t xml:space="preserve">Corporations Amendment (Life Insurance Remuneration Arrangements) Act </w:t>
      </w:r>
      <w:r w:rsidR="000D5A11" w:rsidRPr="00CF3C06">
        <w:rPr>
          <w:i/>
        </w:rPr>
        <w:t>2017</w:t>
      </w:r>
      <w:r w:rsidRPr="00CF3C06">
        <w:t xml:space="preserve"> commences.</w:t>
      </w:r>
    </w:p>
    <w:p w:rsidR="000056C8" w:rsidRPr="00CF3C06" w:rsidRDefault="000056C8" w:rsidP="000056C8">
      <w:pPr>
        <w:pStyle w:val="ActHead5"/>
      </w:pPr>
      <w:bookmarkStart w:id="25" w:name="_Toc474845620"/>
      <w:r w:rsidRPr="00CF3C06">
        <w:rPr>
          <w:rStyle w:val="CharSectno"/>
        </w:rPr>
        <w:t>7.7A.16H</w:t>
      </w:r>
      <w:r w:rsidRPr="00CF3C06">
        <w:t xml:space="preserve">  Life risk insurance products substantially related to existing products</w:t>
      </w:r>
      <w:bookmarkEnd w:id="25"/>
    </w:p>
    <w:p w:rsidR="000056C8" w:rsidRPr="00CF3C06" w:rsidRDefault="000056C8" w:rsidP="000056C8">
      <w:pPr>
        <w:pStyle w:val="subsection"/>
      </w:pPr>
      <w:r w:rsidRPr="00CF3C06">
        <w:tab/>
        <w:t>(1)</w:t>
      </w:r>
      <w:r w:rsidRPr="00CF3C06">
        <w:tab/>
        <w:t>This regulation is made for the purposes of subsection</w:t>
      </w:r>
      <w:r w:rsidR="00CF3C06" w:rsidRPr="00CF3C06">
        <w:t> </w:t>
      </w:r>
      <w:r w:rsidRPr="00CF3C06">
        <w:t>1549B(3) of the Act.</w:t>
      </w:r>
    </w:p>
    <w:p w:rsidR="000056C8" w:rsidRPr="00CF3C06" w:rsidRDefault="000056C8" w:rsidP="000056C8">
      <w:pPr>
        <w:pStyle w:val="subsection"/>
      </w:pPr>
      <w:r w:rsidRPr="00CF3C06">
        <w:tab/>
        <w:t>(2)</w:t>
      </w:r>
      <w:r w:rsidRPr="00CF3C06">
        <w:tab/>
        <w:t>The amendments made by Schedule</w:t>
      </w:r>
      <w:r w:rsidR="00CF3C06" w:rsidRPr="00CF3C06">
        <w:t> </w:t>
      </w:r>
      <w:r w:rsidRPr="00CF3C06">
        <w:t xml:space="preserve">1 to the amending Act do not apply to a benefit </w:t>
      </w:r>
      <w:r w:rsidR="0091432B" w:rsidRPr="00CF3C06">
        <w:t>given</w:t>
      </w:r>
      <w:r w:rsidRPr="00CF3C06">
        <w:t xml:space="preserve"> to a financial services licensee, or a representative of a financial services licensee, in relation to a life risk insurance product issued to a person </w:t>
      </w:r>
      <w:r w:rsidR="007E4C03" w:rsidRPr="00CF3C06">
        <w:t xml:space="preserve">on or </w:t>
      </w:r>
      <w:r w:rsidRPr="00CF3C06">
        <w:t xml:space="preserve">after the commencement day (the </w:t>
      </w:r>
      <w:r w:rsidRPr="00CF3C06">
        <w:rPr>
          <w:b/>
          <w:i/>
        </w:rPr>
        <w:t>post</w:t>
      </w:r>
      <w:r w:rsidR="00CF3C06">
        <w:rPr>
          <w:b/>
          <w:i/>
        </w:rPr>
        <w:noBreakHyphen/>
      </w:r>
      <w:r w:rsidRPr="00CF3C06">
        <w:rPr>
          <w:b/>
          <w:i/>
        </w:rPr>
        <w:t>commencement product</w:t>
      </w:r>
      <w:r w:rsidRPr="00CF3C06">
        <w:t>) if:</w:t>
      </w:r>
    </w:p>
    <w:p w:rsidR="000056C8" w:rsidRPr="00CF3C06" w:rsidRDefault="000056C8" w:rsidP="000056C8">
      <w:pPr>
        <w:pStyle w:val="paragraph"/>
      </w:pPr>
      <w:r w:rsidRPr="00CF3C06">
        <w:tab/>
        <w:t>(a)</w:t>
      </w:r>
      <w:r w:rsidRPr="00CF3C06">
        <w:tab/>
        <w:t xml:space="preserve">the person held another life risk insurance product immediately before the commencement day (the </w:t>
      </w:r>
      <w:r w:rsidRPr="00CF3C06">
        <w:rPr>
          <w:b/>
          <w:i/>
        </w:rPr>
        <w:t>pre</w:t>
      </w:r>
      <w:r w:rsidR="00CF3C06">
        <w:rPr>
          <w:b/>
          <w:i/>
        </w:rPr>
        <w:noBreakHyphen/>
      </w:r>
      <w:r w:rsidRPr="00CF3C06">
        <w:rPr>
          <w:b/>
          <w:i/>
        </w:rPr>
        <w:t>commencement product</w:t>
      </w:r>
      <w:r w:rsidRPr="00CF3C06">
        <w:t>); and</w:t>
      </w:r>
    </w:p>
    <w:p w:rsidR="000056C8" w:rsidRPr="00CF3C06" w:rsidRDefault="000056C8" w:rsidP="000056C8">
      <w:pPr>
        <w:pStyle w:val="paragraph"/>
      </w:pPr>
      <w:r w:rsidRPr="00CF3C06">
        <w:tab/>
        <w:t>(b)</w:t>
      </w:r>
      <w:r w:rsidRPr="00CF3C06">
        <w:tab/>
        <w:t>either:</w:t>
      </w:r>
    </w:p>
    <w:p w:rsidR="000056C8" w:rsidRPr="00CF3C06" w:rsidRDefault="000056C8" w:rsidP="000056C8">
      <w:pPr>
        <w:pStyle w:val="paragraphsub"/>
      </w:pPr>
      <w:r w:rsidRPr="00CF3C06">
        <w:tab/>
        <w:t>(</w:t>
      </w:r>
      <w:proofErr w:type="spellStart"/>
      <w:r w:rsidRPr="00CF3C06">
        <w:t>i</w:t>
      </w:r>
      <w:proofErr w:type="spellEnd"/>
      <w:r w:rsidRPr="00CF3C06">
        <w:t>)</w:t>
      </w:r>
      <w:r w:rsidRPr="00CF3C06">
        <w:tab/>
        <w:t>the person acquires the post</w:t>
      </w:r>
      <w:r w:rsidR="00CF3C06">
        <w:noBreakHyphen/>
      </w:r>
      <w:r w:rsidRPr="00CF3C06">
        <w:t>commencement product by exercising an option given to the person under the pre</w:t>
      </w:r>
      <w:r w:rsidR="00CF3C06">
        <w:noBreakHyphen/>
      </w:r>
      <w:r w:rsidRPr="00CF3C06">
        <w:t>commencement product; or</w:t>
      </w:r>
    </w:p>
    <w:p w:rsidR="000056C8" w:rsidRPr="00CF3C06" w:rsidRDefault="000056C8" w:rsidP="000056C8">
      <w:pPr>
        <w:pStyle w:val="paragraphsub"/>
      </w:pPr>
      <w:r w:rsidRPr="00CF3C06">
        <w:tab/>
        <w:t>(ii)</w:t>
      </w:r>
      <w:r w:rsidRPr="00CF3C06">
        <w:tab/>
        <w:t>the person acquires the post</w:t>
      </w:r>
      <w:r w:rsidR="00CF3C06">
        <w:noBreakHyphen/>
      </w:r>
      <w:r w:rsidRPr="00CF3C06">
        <w:t>commencement product because the pre</w:t>
      </w:r>
      <w:r w:rsidR="00CF3C06">
        <w:noBreakHyphen/>
      </w:r>
      <w:r w:rsidRPr="00CF3C06">
        <w:t>commencement product was cancelled due to an administrative error.</w:t>
      </w:r>
    </w:p>
    <w:p w:rsidR="000056C8" w:rsidRPr="00CF3C06" w:rsidRDefault="000056C8" w:rsidP="000056C8">
      <w:pPr>
        <w:pStyle w:val="ItemHead"/>
      </w:pPr>
      <w:r w:rsidRPr="00CF3C06">
        <w:t>8  Subdivision</w:t>
      </w:r>
      <w:r w:rsidR="00CF3C06" w:rsidRPr="00CF3C06">
        <w:t> </w:t>
      </w:r>
      <w:r w:rsidRPr="00CF3C06">
        <w:t>3 of Division</w:t>
      </w:r>
      <w:r w:rsidR="00CF3C06" w:rsidRPr="00CF3C06">
        <w:t> </w:t>
      </w:r>
      <w:r w:rsidRPr="00CF3C06">
        <w:t>4 of Part</w:t>
      </w:r>
      <w:r w:rsidR="00CF3C06" w:rsidRPr="00CF3C06">
        <w:t> </w:t>
      </w:r>
      <w:r w:rsidRPr="00CF3C06">
        <w:t>7.7A (heading)</w:t>
      </w:r>
    </w:p>
    <w:p w:rsidR="000056C8" w:rsidRPr="00CF3C06" w:rsidRDefault="000056C8" w:rsidP="000056C8">
      <w:pPr>
        <w:pStyle w:val="Item"/>
      </w:pPr>
      <w:r w:rsidRPr="00CF3C06">
        <w:t>Repeal the heading, substitute:</w:t>
      </w:r>
    </w:p>
    <w:p w:rsidR="0066296D" w:rsidRPr="00CF3C06" w:rsidRDefault="000056C8" w:rsidP="000056C8">
      <w:pPr>
        <w:pStyle w:val="ActHead4"/>
      </w:pPr>
      <w:bookmarkStart w:id="26" w:name="_Toc474845621"/>
      <w:r w:rsidRPr="00CF3C06">
        <w:rPr>
          <w:rStyle w:val="CharSubdNo"/>
        </w:rPr>
        <w:t>Subdivision</w:t>
      </w:r>
      <w:r w:rsidR="00CF3C06" w:rsidRPr="00CF3C06">
        <w:rPr>
          <w:rStyle w:val="CharSubdNo"/>
        </w:rPr>
        <w:t> </w:t>
      </w:r>
      <w:r w:rsidRPr="00CF3C06">
        <w:rPr>
          <w:rStyle w:val="CharSubdNo"/>
        </w:rPr>
        <w:t>7</w:t>
      </w:r>
      <w:r w:rsidRPr="00CF3C06">
        <w:t>—</w:t>
      </w:r>
      <w:r w:rsidRPr="00CF3C06">
        <w:rPr>
          <w:rStyle w:val="CharSubdText"/>
        </w:rPr>
        <w:t>Asset</w:t>
      </w:r>
      <w:r w:rsidR="00CF3C06" w:rsidRPr="00CF3C06">
        <w:rPr>
          <w:rStyle w:val="CharSubdText"/>
        </w:rPr>
        <w:noBreakHyphen/>
      </w:r>
      <w:r w:rsidRPr="00CF3C06">
        <w:rPr>
          <w:rStyle w:val="CharSubdText"/>
        </w:rPr>
        <w:t>based fees on borrowed amounts</w:t>
      </w:r>
      <w:bookmarkEnd w:id="26"/>
    </w:p>
    <w:sectPr w:rsidR="0066296D" w:rsidRPr="00CF3C06" w:rsidSect="00427842">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BC" w:rsidRDefault="007A5BBC" w:rsidP="0048364F">
      <w:pPr>
        <w:spacing w:line="240" w:lineRule="auto"/>
      </w:pPr>
      <w:r>
        <w:separator/>
      </w:r>
    </w:p>
  </w:endnote>
  <w:endnote w:type="continuationSeparator" w:id="0">
    <w:p w:rsidR="007A5BBC" w:rsidRDefault="007A5BB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427842" w:rsidRDefault="007A5BBC" w:rsidP="00427842">
    <w:pPr>
      <w:pStyle w:val="Footer"/>
      <w:tabs>
        <w:tab w:val="clear" w:pos="4153"/>
        <w:tab w:val="clear" w:pos="8306"/>
        <w:tab w:val="center" w:pos="4150"/>
        <w:tab w:val="right" w:pos="8307"/>
      </w:tabs>
      <w:spacing w:before="120"/>
      <w:rPr>
        <w:i/>
        <w:sz w:val="18"/>
      </w:rPr>
    </w:pPr>
    <w:r w:rsidRPr="00427842">
      <w:rPr>
        <w:i/>
        <w:sz w:val="18"/>
      </w:rPr>
      <w:t xml:space="preserve"> </w:t>
    </w:r>
    <w:r w:rsidR="00427842" w:rsidRPr="00427842">
      <w:rPr>
        <w:i/>
        <w:sz w:val="18"/>
      </w:rPr>
      <w:t>OPC61856 -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42" w:rsidRDefault="00427842" w:rsidP="00427842">
    <w:pPr>
      <w:pStyle w:val="Footer"/>
    </w:pPr>
    <w:r w:rsidRPr="00427842">
      <w:rPr>
        <w:i/>
        <w:sz w:val="18"/>
      </w:rPr>
      <w:t>OPC61856 -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427842" w:rsidRDefault="007A5BBC" w:rsidP="00486382">
    <w:pPr>
      <w:pStyle w:val="Footer"/>
      <w:rPr>
        <w:sz w:val="18"/>
      </w:rPr>
    </w:pPr>
  </w:p>
  <w:p w:rsidR="007A5BBC" w:rsidRPr="00427842" w:rsidRDefault="00427842" w:rsidP="00427842">
    <w:pPr>
      <w:pStyle w:val="Footer"/>
      <w:rPr>
        <w:sz w:val="18"/>
      </w:rPr>
    </w:pPr>
    <w:r w:rsidRPr="00427842">
      <w:rPr>
        <w:i/>
        <w:sz w:val="18"/>
      </w:rPr>
      <w:t>OPC61856 -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427842" w:rsidRDefault="007A5BBC"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7A5BBC" w:rsidRPr="00427842" w:rsidTr="00216528">
      <w:tc>
        <w:tcPr>
          <w:tcW w:w="365" w:type="pct"/>
          <w:tcBorders>
            <w:top w:val="nil"/>
            <w:left w:val="nil"/>
            <w:bottom w:val="nil"/>
            <w:right w:val="nil"/>
          </w:tcBorders>
        </w:tcPr>
        <w:p w:rsidR="007A5BBC" w:rsidRPr="00427842" w:rsidRDefault="007A5BBC" w:rsidP="00E33C1C">
          <w:pPr>
            <w:spacing w:line="0" w:lineRule="atLeast"/>
            <w:rPr>
              <w:rFonts w:cs="Times New Roman"/>
              <w:i/>
              <w:sz w:val="18"/>
            </w:rPr>
          </w:pPr>
          <w:r w:rsidRPr="00427842">
            <w:rPr>
              <w:rFonts w:cs="Times New Roman"/>
              <w:i/>
              <w:sz w:val="18"/>
            </w:rPr>
            <w:fldChar w:fldCharType="begin"/>
          </w:r>
          <w:r w:rsidRPr="00427842">
            <w:rPr>
              <w:rFonts w:cs="Times New Roman"/>
              <w:i/>
              <w:sz w:val="18"/>
            </w:rPr>
            <w:instrText xml:space="preserve"> PAGE </w:instrText>
          </w:r>
          <w:r w:rsidRPr="00427842">
            <w:rPr>
              <w:rFonts w:cs="Times New Roman"/>
              <w:i/>
              <w:sz w:val="18"/>
            </w:rPr>
            <w:fldChar w:fldCharType="separate"/>
          </w:r>
          <w:r w:rsidR="00FF3159">
            <w:rPr>
              <w:rFonts w:cs="Times New Roman"/>
              <w:i/>
              <w:noProof/>
              <w:sz w:val="18"/>
            </w:rPr>
            <w:t>ii</w:t>
          </w:r>
          <w:r w:rsidRPr="00427842">
            <w:rPr>
              <w:rFonts w:cs="Times New Roman"/>
              <w:i/>
              <w:sz w:val="18"/>
            </w:rPr>
            <w:fldChar w:fldCharType="end"/>
          </w:r>
        </w:p>
      </w:tc>
      <w:tc>
        <w:tcPr>
          <w:tcW w:w="3688" w:type="pct"/>
          <w:tcBorders>
            <w:top w:val="nil"/>
            <w:left w:val="nil"/>
            <w:bottom w:val="nil"/>
            <w:right w:val="nil"/>
          </w:tcBorders>
        </w:tcPr>
        <w:p w:rsidR="007A5BBC" w:rsidRPr="00427842" w:rsidRDefault="007A5BBC" w:rsidP="00E33C1C">
          <w:pPr>
            <w:spacing w:line="0" w:lineRule="atLeast"/>
            <w:jc w:val="center"/>
            <w:rPr>
              <w:rFonts w:cs="Times New Roman"/>
              <w:i/>
              <w:sz w:val="18"/>
            </w:rPr>
          </w:pPr>
          <w:r w:rsidRPr="00427842">
            <w:rPr>
              <w:rFonts w:cs="Times New Roman"/>
              <w:i/>
              <w:sz w:val="18"/>
            </w:rPr>
            <w:fldChar w:fldCharType="begin"/>
          </w:r>
          <w:r w:rsidRPr="00427842">
            <w:rPr>
              <w:rFonts w:cs="Times New Roman"/>
              <w:i/>
              <w:sz w:val="18"/>
            </w:rPr>
            <w:instrText xml:space="preserve"> DOCPROPERTY ShortT </w:instrText>
          </w:r>
          <w:r w:rsidRPr="00427842">
            <w:rPr>
              <w:rFonts w:cs="Times New Roman"/>
              <w:i/>
              <w:sz w:val="18"/>
            </w:rPr>
            <w:fldChar w:fldCharType="separate"/>
          </w:r>
          <w:r w:rsidR="00B33937">
            <w:rPr>
              <w:rFonts w:cs="Times New Roman"/>
              <w:i/>
              <w:sz w:val="18"/>
            </w:rPr>
            <w:t>Corporations Amendment (Life Insurance Remuneration Arrangements) Regulations 2017</w:t>
          </w:r>
          <w:r w:rsidRPr="00427842">
            <w:rPr>
              <w:rFonts w:cs="Times New Roman"/>
              <w:i/>
              <w:sz w:val="18"/>
            </w:rPr>
            <w:fldChar w:fldCharType="end"/>
          </w:r>
        </w:p>
      </w:tc>
      <w:tc>
        <w:tcPr>
          <w:tcW w:w="947" w:type="pct"/>
          <w:tcBorders>
            <w:top w:val="nil"/>
            <w:left w:val="nil"/>
            <w:bottom w:val="nil"/>
            <w:right w:val="nil"/>
          </w:tcBorders>
        </w:tcPr>
        <w:p w:rsidR="007A5BBC" w:rsidRPr="00427842" w:rsidRDefault="007A5BBC" w:rsidP="00E33C1C">
          <w:pPr>
            <w:spacing w:line="0" w:lineRule="atLeast"/>
            <w:jc w:val="right"/>
            <w:rPr>
              <w:rFonts w:cs="Times New Roman"/>
              <w:i/>
              <w:sz w:val="18"/>
            </w:rPr>
          </w:pPr>
        </w:p>
      </w:tc>
    </w:tr>
  </w:tbl>
  <w:p w:rsidR="007A5BBC" w:rsidRPr="00427842" w:rsidRDefault="00427842" w:rsidP="00427842">
    <w:pPr>
      <w:rPr>
        <w:rFonts w:cs="Times New Roman"/>
        <w:i/>
        <w:sz w:val="18"/>
      </w:rPr>
    </w:pPr>
    <w:r w:rsidRPr="00427842">
      <w:rPr>
        <w:rFonts w:cs="Times New Roman"/>
        <w:i/>
        <w:sz w:val="18"/>
      </w:rPr>
      <w:t>OPC61856 -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E33C1C" w:rsidRDefault="007A5BBC"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7A5BBC" w:rsidTr="00216528">
      <w:tc>
        <w:tcPr>
          <w:tcW w:w="947" w:type="pct"/>
          <w:tcBorders>
            <w:top w:val="nil"/>
            <w:left w:val="nil"/>
            <w:bottom w:val="nil"/>
            <w:right w:val="nil"/>
          </w:tcBorders>
        </w:tcPr>
        <w:p w:rsidR="007A5BBC" w:rsidRDefault="007A5BBC" w:rsidP="00E33C1C">
          <w:pPr>
            <w:spacing w:line="0" w:lineRule="atLeast"/>
            <w:rPr>
              <w:sz w:val="18"/>
            </w:rPr>
          </w:pPr>
        </w:p>
      </w:tc>
      <w:tc>
        <w:tcPr>
          <w:tcW w:w="3688" w:type="pct"/>
          <w:tcBorders>
            <w:top w:val="nil"/>
            <w:left w:val="nil"/>
            <w:bottom w:val="nil"/>
            <w:right w:val="nil"/>
          </w:tcBorders>
        </w:tcPr>
        <w:p w:rsidR="007A5BBC" w:rsidRDefault="007A5BB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3937">
            <w:rPr>
              <w:i/>
              <w:sz w:val="18"/>
            </w:rPr>
            <w:t>Corporations Amendment (Life Insurance Remuneration Arrangements) Regulations 2017</w:t>
          </w:r>
          <w:r w:rsidRPr="007A1328">
            <w:rPr>
              <w:i/>
              <w:sz w:val="18"/>
            </w:rPr>
            <w:fldChar w:fldCharType="end"/>
          </w:r>
        </w:p>
      </w:tc>
      <w:tc>
        <w:tcPr>
          <w:tcW w:w="365" w:type="pct"/>
          <w:tcBorders>
            <w:top w:val="nil"/>
            <w:left w:val="nil"/>
            <w:bottom w:val="nil"/>
            <w:right w:val="nil"/>
          </w:tcBorders>
        </w:tcPr>
        <w:p w:rsidR="007A5BBC" w:rsidRDefault="007A5BBC"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001E">
            <w:rPr>
              <w:i/>
              <w:noProof/>
              <w:sz w:val="18"/>
            </w:rPr>
            <w:t>i</w:t>
          </w:r>
          <w:r w:rsidRPr="00ED79B6">
            <w:rPr>
              <w:i/>
              <w:sz w:val="18"/>
            </w:rPr>
            <w:fldChar w:fldCharType="end"/>
          </w:r>
        </w:p>
      </w:tc>
    </w:tr>
  </w:tbl>
  <w:p w:rsidR="007A5BBC" w:rsidRPr="00ED79B6" w:rsidRDefault="00427842" w:rsidP="00427842">
    <w:pPr>
      <w:rPr>
        <w:i/>
        <w:sz w:val="18"/>
      </w:rPr>
    </w:pPr>
    <w:r w:rsidRPr="00427842">
      <w:rPr>
        <w:rFonts w:cs="Times New Roman"/>
        <w:i/>
        <w:sz w:val="18"/>
      </w:rPr>
      <w:t>OPC61856 -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427842" w:rsidRDefault="007A5BBC"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7A5BBC" w:rsidRPr="00427842" w:rsidTr="00216528">
      <w:tc>
        <w:tcPr>
          <w:tcW w:w="365" w:type="pct"/>
          <w:tcBorders>
            <w:top w:val="nil"/>
            <w:left w:val="nil"/>
            <w:bottom w:val="nil"/>
            <w:right w:val="nil"/>
          </w:tcBorders>
        </w:tcPr>
        <w:p w:rsidR="007A5BBC" w:rsidRPr="00427842" w:rsidRDefault="007A5BBC" w:rsidP="00E33C1C">
          <w:pPr>
            <w:spacing w:line="0" w:lineRule="atLeast"/>
            <w:rPr>
              <w:rFonts w:cs="Times New Roman"/>
              <w:i/>
              <w:sz w:val="18"/>
            </w:rPr>
          </w:pPr>
          <w:r w:rsidRPr="00427842">
            <w:rPr>
              <w:rFonts w:cs="Times New Roman"/>
              <w:i/>
              <w:sz w:val="18"/>
            </w:rPr>
            <w:fldChar w:fldCharType="begin"/>
          </w:r>
          <w:r w:rsidRPr="00427842">
            <w:rPr>
              <w:rFonts w:cs="Times New Roman"/>
              <w:i/>
              <w:sz w:val="18"/>
            </w:rPr>
            <w:instrText xml:space="preserve"> PAGE </w:instrText>
          </w:r>
          <w:r w:rsidRPr="00427842">
            <w:rPr>
              <w:rFonts w:cs="Times New Roman"/>
              <w:i/>
              <w:sz w:val="18"/>
            </w:rPr>
            <w:fldChar w:fldCharType="separate"/>
          </w:r>
          <w:r w:rsidR="0073001E">
            <w:rPr>
              <w:rFonts w:cs="Times New Roman"/>
              <w:i/>
              <w:noProof/>
              <w:sz w:val="18"/>
            </w:rPr>
            <w:t>8</w:t>
          </w:r>
          <w:r w:rsidRPr="00427842">
            <w:rPr>
              <w:rFonts w:cs="Times New Roman"/>
              <w:i/>
              <w:sz w:val="18"/>
            </w:rPr>
            <w:fldChar w:fldCharType="end"/>
          </w:r>
        </w:p>
      </w:tc>
      <w:tc>
        <w:tcPr>
          <w:tcW w:w="3688" w:type="pct"/>
          <w:tcBorders>
            <w:top w:val="nil"/>
            <w:left w:val="nil"/>
            <w:bottom w:val="nil"/>
            <w:right w:val="nil"/>
          </w:tcBorders>
        </w:tcPr>
        <w:p w:rsidR="007A5BBC" w:rsidRPr="00427842" w:rsidRDefault="007A5BBC" w:rsidP="00E33C1C">
          <w:pPr>
            <w:spacing w:line="0" w:lineRule="atLeast"/>
            <w:jc w:val="center"/>
            <w:rPr>
              <w:rFonts w:cs="Times New Roman"/>
              <w:i/>
              <w:sz w:val="18"/>
            </w:rPr>
          </w:pPr>
          <w:r w:rsidRPr="00427842">
            <w:rPr>
              <w:rFonts w:cs="Times New Roman"/>
              <w:i/>
              <w:sz w:val="18"/>
            </w:rPr>
            <w:fldChar w:fldCharType="begin"/>
          </w:r>
          <w:r w:rsidRPr="00427842">
            <w:rPr>
              <w:rFonts w:cs="Times New Roman"/>
              <w:i/>
              <w:sz w:val="18"/>
            </w:rPr>
            <w:instrText xml:space="preserve"> DOCPROPERTY ShortT </w:instrText>
          </w:r>
          <w:r w:rsidRPr="00427842">
            <w:rPr>
              <w:rFonts w:cs="Times New Roman"/>
              <w:i/>
              <w:sz w:val="18"/>
            </w:rPr>
            <w:fldChar w:fldCharType="separate"/>
          </w:r>
          <w:r w:rsidR="00B33937">
            <w:rPr>
              <w:rFonts w:cs="Times New Roman"/>
              <w:i/>
              <w:sz w:val="18"/>
            </w:rPr>
            <w:t>Corporations Amendment (Life Insurance Remuneration Arrangements) Regulations 2017</w:t>
          </w:r>
          <w:r w:rsidRPr="00427842">
            <w:rPr>
              <w:rFonts w:cs="Times New Roman"/>
              <w:i/>
              <w:sz w:val="18"/>
            </w:rPr>
            <w:fldChar w:fldCharType="end"/>
          </w:r>
        </w:p>
      </w:tc>
      <w:tc>
        <w:tcPr>
          <w:tcW w:w="947" w:type="pct"/>
          <w:tcBorders>
            <w:top w:val="nil"/>
            <w:left w:val="nil"/>
            <w:bottom w:val="nil"/>
            <w:right w:val="nil"/>
          </w:tcBorders>
        </w:tcPr>
        <w:p w:rsidR="007A5BBC" w:rsidRPr="00427842" w:rsidRDefault="007A5BBC" w:rsidP="00E33C1C">
          <w:pPr>
            <w:spacing w:line="0" w:lineRule="atLeast"/>
            <w:jc w:val="right"/>
            <w:rPr>
              <w:rFonts w:cs="Times New Roman"/>
              <w:i/>
              <w:sz w:val="18"/>
            </w:rPr>
          </w:pPr>
        </w:p>
      </w:tc>
    </w:tr>
  </w:tbl>
  <w:p w:rsidR="007A5BBC" w:rsidRPr="00427842" w:rsidRDefault="00427842" w:rsidP="00427842">
    <w:pPr>
      <w:rPr>
        <w:rFonts w:cs="Times New Roman"/>
        <w:i/>
        <w:sz w:val="18"/>
      </w:rPr>
    </w:pPr>
    <w:r w:rsidRPr="00427842">
      <w:rPr>
        <w:rFonts w:cs="Times New Roman"/>
        <w:i/>
        <w:sz w:val="18"/>
      </w:rPr>
      <w:t>OPC61856 -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E33C1C" w:rsidRDefault="007A5BBC"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7A5BBC" w:rsidTr="00216528">
      <w:tc>
        <w:tcPr>
          <w:tcW w:w="947" w:type="pct"/>
          <w:tcBorders>
            <w:top w:val="nil"/>
            <w:left w:val="nil"/>
            <w:bottom w:val="nil"/>
            <w:right w:val="nil"/>
          </w:tcBorders>
        </w:tcPr>
        <w:p w:rsidR="007A5BBC" w:rsidRDefault="007A5BBC" w:rsidP="00E33C1C">
          <w:pPr>
            <w:spacing w:line="0" w:lineRule="atLeast"/>
            <w:rPr>
              <w:sz w:val="18"/>
            </w:rPr>
          </w:pPr>
        </w:p>
      </w:tc>
      <w:tc>
        <w:tcPr>
          <w:tcW w:w="3688" w:type="pct"/>
          <w:tcBorders>
            <w:top w:val="nil"/>
            <w:left w:val="nil"/>
            <w:bottom w:val="nil"/>
            <w:right w:val="nil"/>
          </w:tcBorders>
        </w:tcPr>
        <w:p w:rsidR="007A5BBC" w:rsidRDefault="007A5BB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3937">
            <w:rPr>
              <w:i/>
              <w:sz w:val="18"/>
            </w:rPr>
            <w:t>Corporations Amendment (Life Insurance Remuneration Arrangements) Regulations 2017</w:t>
          </w:r>
          <w:r w:rsidRPr="007A1328">
            <w:rPr>
              <w:i/>
              <w:sz w:val="18"/>
            </w:rPr>
            <w:fldChar w:fldCharType="end"/>
          </w:r>
        </w:p>
      </w:tc>
      <w:tc>
        <w:tcPr>
          <w:tcW w:w="365" w:type="pct"/>
          <w:tcBorders>
            <w:top w:val="nil"/>
            <w:left w:val="nil"/>
            <w:bottom w:val="nil"/>
            <w:right w:val="nil"/>
          </w:tcBorders>
        </w:tcPr>
        <w:p w:rsidR="007A5BBC" w:rsidRDefault="007A5BBC"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3001E">
            <w:rPr>
              <w:i/>
              <w:noProof/>
              <w:sz w:val="18"/>
            </w:rPr>
            <w:t>1</w:t>
          </w:r>
          <w:r w:rsidRPr="00ED79B6">
            <w:rPr>
              <w:i/>
              <w:sz w:val="18"/>
            </w:rPr>
            <w:fldChar w:fldCharType="end"/>
          </w:r>
        </w:p>
      </w:tc>
    </w:tr>
  </w:tbl>
  <w:p w:rsidR="007A5BBC" w:rsidRPr="00ED79B6" w:rsidRDefault="00427842" w:rsidP="00427842">
    <w:pPr>
      <w:rPr>
        <w:i/>
        <w:sz w:val="18"/>
      </w:rPr>
    </w:pPr>
    <w:r w:rsidRPr="00427842">
      <w:rPr>
        <w:rFonts w:cs="Times New Roman"/>
        <w:i/>
        <w:sz w:val="18"/>
      </w:rPr>
      <w:t>OPC61856 -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E33C1C" w:rsidRDefault="007A5BBC"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7A5BBC" w:rsidTr="00216528">
      <w:tc>
        <w:tcPr>
          <w:tcW w:w="947" w:type="pct"/>
          <w:tcBorders>
            <w:top w:val="nil"/>
            <w:left w:val="nil"/>
            <w:bottom w:val="nil"/>
            <w:right w:val="nil"/>
          </w:tcBorders>
        </w:tcPr>
        <w:p w:rsidR="007A5BBC" w:rsidRDefault="007A5BBC" w:rsidP="007A5BBC">
          <w:pPr>
            <w:spacing w:line="0" w:lineRule="atLeast"/>
            <w:rPr>
              <w:sz w:val="18"/>
            </w:rPr>
          </w:pPr>
        </w:p>
      </w:tc>
      <w:tc>
        <w:tcPr>
          <w:tcW w:w="3688" w:type="pct"/>
          <w:tcBorders>
            <w:top w:val="nil"/>
            <w:left w:val="nil"/>
            <w:bottom w:val="nil"/>
            <w:right w:val="nil"/>
          </w:tcBorders>
        </w:tcPr>
        <w:p w:rsidR="007A5BBC" w:rsidRDefault="007A5BBC" w:rsidP="007A5BB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3937">
            <w:rPr>
              <w:i/>
              <w:sz w:val="18"/>
            </w:rPr>
            <w:t>Corporations Amendment (Life Insurance Remuneration Arrangements) Regulations 2017</w:t>
          </w:r>
          <w:r w:rsidRPr="007A1328">
            <w:rPr>
              <w:i/>
              <w:sz w:val="18"/>
            </w:rPr>
            <w:fldChar w:fldCharType="end"/>
          </w:r>
        </w:p>
      </w:tc>
      <w:tc>
        <w:tcPr>
          <w:tcW w:w="365" w:type="pct"/>
          <w:tcBorders>
            <w:top w:val="nil"/>
            <w:left w:val="nil"/>
            <w:bottom w:val="nil"/>
            <w:right w:val="nil"/>
          </w:tcBorders>
        </w:tcPr>
        <w:p w:rsidR="007A5BBC" w:rsidRDefault="007A5BBC" w:rsidP="007A5BB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F3159">
            <w:rPr>
              <w:i/>
              <w:noProof/>
              <w:sz w:val="18"/>
            </w:rPr>
            <w:t>2</w:t>
          </w:r>
          <w:r w:rsidRPr="00ED79B6">
            <w:rPr>
              <w:i/>
              <w:sz w:val="18"/>
            </w:rPr>
            <w:fldChar w:fldCharType="end"/>
          </w:r>
        </w:p>
      </w:tc>
    </w:tr>
    <w:tr w:rsidR="007A5BBC" w:rsidTr="002165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7A5BBC" w:rsidRDefault="007A5BBC" w:rsidP="007A5BBC">
          <w:pPr>
            <w:rPr>
              <w:sz w:val="18"/>
            </w:rPr>
          </w:pPr>
          <w:r>
            <w:rPr>
              <w:i/>
              <w:noProof/>
              <w:sz w:val="18"/>
            </w:rPr>
            <w:t>I16HB113.v23.docx</w:t>
          </w:r>
          <w:r w:rsidRPr="00ED79B6">
            <w:rPr>
              <w:i/>
              <w:sz w:val="18"/>
            </w:rPr>
            <w:t xml:space="preserve"> </w:t>
          </w:r>
          <w:r>
            <w:rPr>
              <w:i/>
              <w:noProof/>
              <w:sz w:val="18"/>
            </w:rPr>
            <w:t>15/11/2016 9:24 AM</w:t>
          </w:r>
        </w:p>
      </w:tc>
    </w:tr>
  </w:tbl>
  <w:p w:rsidR="007A5BBC" w:rsidRPr="00ED79B6" w:rsidRDefault="007A5BBC"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BC" w:rsidRDefault="007A5BBC" w:rsidP="0048364F">
      <w:pPr>
        <w:spacing w:line="240" w:lineRule="auto"/>
      </w:pPr>
      <w:r>
        <w:separator/>
      </w:r>
    </w:p>
  </w:footnote>
  <w:footnote w:type="continuationSeparator" w:id="0">
    <w:p w:rsidR="007A5BBC" w:rsidRDefault="007A5BB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5F1388" w:rsidRDefault="007A5BB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5F1388" w:rsidRDefault="007A5BB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5F1388" w:rsidRDefault="007A5BB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ED79B6" w:rsidRDefault="007A5BBC"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ED79B6" w:rsidRDefault="007A5BBC"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ED79B6" w:rsidRDefault="007A5BB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A961C4" w:rsidRDefault="007A5BBC" w:rsidP="00B63BDE">
    <w:pPr>
      <w:rPr>
        <w:b/>
        <w:sz w:val="20"/>
      </w:rPr>
    </w:pPr>
    <w:r>
      <w:rPr>
        <w:b/>
        <w:sz w:val="20"/>
      </w:rPr>
      <w:fldChar w:fldCharType="begin"/>
    </w:r>
    <w:r>
      <w:rPr>
        <w:b/>
        <w:sz w:val="20"/>
      </w:rPr>
      <w:instrText xml:space="preserve"> STYLEREF CharAmSchNo </w:instrText>
    </w:r>
    <w:r>
      <w:rPr>
        <w:b/>
        <w:sz w:val="20"/>
      </w:rPr>
      <w:fldChar w:fldCharType="separate"/>
    </w:r>
    <w:r w:rsidR="0073001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3001E">
      <w:rPr>
        <w:noProof/>
        <w:sz w:val="20"/>
      </w:rPr>
      <w:t>Amendments</w:t>
    </w:r>
    <w:r>
      <w:rPr>
        <w:sz w:val="20"/>
      </w:rPr>
      <w:fldChar w:fldCharType="end"/>
    </w:r>
  </w:p>
  <w:p w:rsidR="007A5BBC" w:rsidRPr="00A961C4" w:rsidRDefault="007A5BBC"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A5BBC" w:rsidRPr="00A961C4" w:rsidRDefault="007A5BBC"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A961C4" w:rsidRDefault="007A5BB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7A5BBC" w:rsidRPr="00A961C4" w:rsidRDefault="007A5BB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A5BBC" w:rsidRPr="00A961C4" w:rsidRDefault="007A5BB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BC" w:rsidRPr="00A961C4" w:rsidRDefault="007A5BBC"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28"/>
    <w:rsid w:val="0000262A"/>
    <w:rsid w:val="000041C6"/>
    <w:rsid w:val="000056C8"/>
    <w:rsid w:val="000063E4"/>
    <w:rsid w:val="000064B7"/>
    <w:rsid w:val="00006F34"/>
    <w:rsid w:val="000102D8"/>
    <w:rsid w:val="00011222"/>
    <w:rsid w:val="000113BC"/>
    <w:rsid w:val="000136AF"/>
    <w:rsid w:val="00021E68"/>
    <w:rsid w:val="00025060"/>
    <w:rsid w:val="00027022"/>
    <w:rsid w:val="0004044E"/>
    <w:rsid w:val="00060AFA"/>
    <w:rsid w:val="000614BF"/>
    <w:rsid w:val="00061CB6"/>
    <w:rsid w:val="00067132"/>
    <w:rsid w:val="00072979"/>
    <w:rsid w:val="000729CD"/>
    <w:rsid w:val="00076C18"/>
    <w:rsid w:val="00077C4C"/>
    <w:rsid w:val="000948D9"/>
    <w:rsid w:val="000B4CD4"/>
    <w:rsid w:val="000C4E79"/>
    <w:rsid w:val="000C7BC3"/>
    <w:rsid w:val="000D05EF"/>
    <w:rsid w:val="000D5A11"/>
    <w:rsid w:val="000E0A95"/>
    <w:rsid w:val="000E0AD2"/>
    <w:rsid w:val="000F056B"/>
    <w:rsid w:val="000F21C1"/>
    <w:rsid w:val="000F305F"/>
    <w:rsid w:val="000F6B02"/>
    <w:rsid w:val="000F7427"/>
    <w:rsid w:val="0010517D"/>
    <w:rsid w:val="0010745C"/>
    <w:rsid w:val="00112156"/>
    <w:rsid w:val="00116975"/>
    <w:rsid w:val="001169D1"/>
    <w:rsid w:val="00121CAC"/>
    <w:rsid w:val="00126130"/>
    <w:rsid w:val="00126F1A"/>
    <w:rsid w:val="001523B5"/>
    <w:rsid w:val="00154EAC"/>
    <w:rsid w:val="0015648E"/>
    <w:rsid w:val="001567B5"/>
    <w:rsid w:val="00160125"/>
    <w:rsid w:val="00161742"/>
    <w:rsid w:val="001643C9"/>
    <w:rsid w:val="00165568"/>
    <w:rsid w:val="00166C2F"/>
    <w:rsid w:val="001716C9"/>
    <w:rsid w:val="00171EAE"/>
    <w:rsid w:val="00173027"/>
    <w:rsid w:val="00173C7D"/>
    <w:rsid w:val="00186AA3"/>
    <w:rsid w:val="00187A5A"/>
    <w:rsid w:val="00191859"/>
    <w:rsid w:val="0019262B"/>
    <w:rsid w:val="00193461"/>
    <w:rsid w:val="001939E1"/>
    <w:rsid w:val="00195382"/>
    <w:rsid w:val="001B3097"/>
    <w:rsid w:val="001B4880"/>
    <w:rsid w:val="001B7A5D"/>
    <w:rsid w:val="001C69C4"/>
    <w:rsid w:val="001C7DB4"/>
    <w:rsid w:val="001D4229"/>
    <w:rsid w:val="001D7F83"/>
    <w:rsid w:val="001E04A3"/>
    <w:rsid w:val="001E16D0"/>
    <w:rsid w:val="001E3590"/>
    <w:rsid w:val="001E562E"/>
    <w:rsid w:val="001E65C8"/>
    <w:rsid w:val="001E7407"/>
    <w:rsid w:val="001F63C5"/>
    <w:rsid w:val="001F6924"/>
    <w:rsid w:val="00201D27"/>
    <w:rsid w:val="00216528"/>
    <w:rsid w:val="00231427"/>
    <w:rsid w:val="0023696C"/>
    <w:rsid w:val="00240749"/>
    <w:rsid w:val="00247A5F"/>
    <w:rsid w:val="0026457C"/>
    <w:rsid w:val="00265FBC"/>
    <w:rsid w:val="00266D05"/>
    <w:rsid w:val="0027464A"/>
    <w:rsid w:val="002769C9"/>
    <w:rsid w:val="00276BFA"/>
    <w:rsid w:val="00280347"/>
    <w:rsid w:val="002932B1"/>
    <w:rsid w:val="00293CF2"/>
    <w:rsid w:val="00295408"/>
    <w:rsid w:val="00297ECB"/>
    <w:rsid w:val="002A0FFD"/>
    <w:rsid w:val="002A1B0C"/>
    <w:rsid w:val="002A502E"/>
    <w:rsid w:val="002A6895"/>
    <w:rsid w:val="002B2731"/>
    <w:rsid w:val="002B5B89"/>
    <w:rsid w:val="002B7D96"/>
    <w:rsid w:val="002C2041"/>
    <w:rsid w:val="002D043A"/>
    <w:rsid w:val="002D51D5"/>
    <w:rsid w:val="002D7F84"/>
    <w:rsid w:val="002E209C"/>
    <w:rsid w:val="002E2333"/>
    <w:rsid w:val="002F685C"/>
    <w:rsid w:val="00304E75"/>
    <w:rsid w:val="003072FA"/>
    <w:rsid w:val="00316E1B"/>
    <w:rsid w:val="0031713F"/>
    <w:rsid w:val="003340B7"/>
    <w:rsid w:val="00340977"/>
    <w:rsid w:val="003415D3"/>
    <w:rsid w:val="00352B0F"/>
    <w:rsid w:val="0035308B"/>
    <w:rsid w:val="00361BD9"/>
    <w:rsid w:val="00363549"/>
    <w:rsid w:val="00370D60"/>
    <w:rsid w:val="00375F81"/>
    <w:rsid w:val="003801D0"/>
    <w:rsid w:val="0038060A"/>
    <w:rsid w:val="0038479A"/>
    <w:rsid w:val="00384F3C"/>
    <w:rsid w:val="0039228E"/>
    <w:rsid w:val="003926B5"/>
    <w:rsid w:val="00392C44"/>
    <w:rsid w:val="003A5FD5"/>
    <w:rsid w:val="003B04EC"/>
    <w:rsid w:val="003B38E6"/>
    <w:rsid w:val="003B667F"/>
    <w:rsid w:val="003C2C41"/>
    <w:rsid w:val="003C3F4F"/>
    <w:rsid w:val="003C5F2B"/>
    <w:rsid w:val="003D0BFE"/>
    <w:rsid w:val="003D1619"/>
    <w:rsid w:val="003D5700"/>
    <w:rsid w:val="003D59A8"/>
    <w:rsid w:val="003E343D"/>
    <w:rsid w:val="003E5FF5"/>
    <w:rsid w:val="003F4CA9"/>
    <w:rsid w:val="003F567B"/>
    <w:rsid w:val="003F76F0"/>
    <w:rsid w:val="004010E7"/>
    <w:rsid w:val="00401403"/>
    <w:rsid w:val="004116CD"/>
    <w:rsid w:val="00412B83"/>
    <w:rsid w:val="00421BF4"/>
    <w:rsid w:val="00424CA9"/>
    <w:rsid w:val="00427842"/>
    <w:rsid w:val="00433910"/>
    <w:rsid w:val="00434D23"/>
    <w:rsid w:val="00436600"/>
    <w:rsid w:val="0044291A"/>
    <w:rsid w:val="004541B9"/>
    <w:rsid w:val="00460499"/>
    <w:rsid w:val="00461768"/>
    <w:rsid w:val="0046684F"/>
    <w:rsid w:val="00475BAD"/>
    <w:rsid w:val="00480DFC"/>
    <w:rsid w:val="00480FB9"/>
    <w:rsid w:val="0048364F"/>
    <w:rsid w:val="00486382"/>
    <w:rsid w:val="004865C1"/>
    <w:rsid w:val="004907AC"/>
    <w:rsid w:val="004939B1"/>
    <w:rsid w:val="00496F97"/>
    <w:rsid w:val="004A1457"/>
    <w:rsid w:val="004A2484"/>
    <w:rsid w:val="004A60C6"/>
    <w:rsid w:val="004B1B47"/>
    <w:rsid w:val="004B4187"/>
    <w:rsid w:val="004C0255"/>
    <w:rsid w:val="004C1D85"/>
    <w:rsid w:val="004C1EB7"/>
    <w:rsid w:val="004C5B5A"/>
    <w:rsid w:val="004C6444"/>
    <w:rsid w:val="004C652C"/>
    <w:rsid w:val="004C6DE1"/>
    <w:rsid w:val="004F1FAC"/>
    <w:rsid w:val="004F3A90"/>
    <w:rsid w:val="004F6281"/>
    <w:rsid w:val="004F676E"/>
    <w:rsid w:val="00505FE6"/>
    <w:rsid w:val="00510B9E"/>
    <w:rsid w:val="00516B8D"/>
    <w:rsid w:val="0051749F"/>
    <w:rsid w:val="00520A1E"/>
    <w:rsid w:val="00523C6D"/>
    <w:rsid w:val="00537FBC"/>
    <w:rsid w:val="00537FF8"/>
    <w:rsid w:val="00543469"/>
    <w:rsid w:val="0054537E"/>
    <w:rsid w:val="00551A04"/>
    <w:rsid w:val="00557C7A"/>
    <w:rsid w:val="00571247"/>
    <w:rsid w:val="00584811"/>
    <w:rsid w:val="005851A5"/>
    <w:rsid w:val="0058646E"/>
    <w:rsid w:val="00591E07"/>
    <w:rsid w:val="0059365F"/>
    <w:rsid w:val="00593AA6"/>
    <w:rsid w:val="00594161"/>
    <w:rsid w:val="00594749"/>
    <w:rsid w:val="005A2BCC"/>
    <w:rsid w:val="005A36B4"/>
    <w:rsid w:val="005A5752"/>
    <w:rsid w:val="005A648E"/>
    <w:rsid w:val="005B3FF9"/>
    <w:rsid w:val="005B4067"/>
    <w:rsid w:val="005C12DE"/>
    <w:rsid w:val="005C3F41"/>
    <w:rsid w:val="005D31B3"/>
    <w:rsid w:val="005E3DB3"/>
    <w:rsid w:val="005E552A"/>
    <w:rsid w:val="005F3344"/>
    <w:rsid w:val="00600219"/>
    <w:rsid w:val="00606743"/>
    <w:rsid w:val="0061064D"/>
    <w:rsid w:val="00611AA0"/>
    <w:rsid w:val="00613577"/>
    <w:rsid w:val="00616B7C"/>
    <w:rsid w:val="00617E2D"/>
    <w:rsid w:val="006249E6"/>
    <w:rsid w:val="00630733"/>
    <w:rsid w:val="00632447"/>
    <w:rsid w:val="0064468A"/>
    <w:rsid w:val="00654CCA"/>
    <w:rsid w:val="00656DE9"/>
    <w:rsid w:val="0066296D"/>
    <w:rsid w:val="00663BDD"/>
    <w:rsid w:val="00664570"/>
    <w:rsid w:val="00667CC7"/>
    <w:rsid w:val="00673EAF"/>
    <w:rsid w:val="006761E4"/>
    <w:rsid w:val="00677CC2"/>
    <w:rsid w:val="00680F17"/>
    <w:rsid w:val="00685F42"/>
    <w:rsid w:val="00686347"/>
    <w:rsid w:val="006903EC"/>
    <w:rsid w:val="00691841"/>
    <w:rsid w:val="00691ABD"/>
    <w:rsid w:val="0069207B"/>
    <w:rsid w:val="006937E2"/>
    <w:rsid w:val="0069392E"/>
    <w:rsid w:val="006972B5"/>
    <w:rsid w:val="006977FB"/>
    <w:rsid w:val="006B262A"/>
    <w:rsid w:val="006B4568"/>
    <w:rsid w:val="006B574B"/>
    <w:rsid w:val="006C2006"/>
    <w:rsid w:val="006C2C12"/>
    <w:rsid w:val="006C30BA"/>
    <w:rsid w:val="006C3FFF"/>
    <w:rsid w:val="006C7F8C"/>
    <w:rsid w:val="006D015A"/>
    <w:rsid w:val="006D33D4"/>
    <w:rsid w:val="006D3667"/>
    <w:rsid w:val="006D4E91"/>
    <w:rsid w:val="006D72BD"/>
    <w:rsid w:val="006E004B"/>
    <w:rsid w:val="006E34AB"/>
    <w:rsid w:val="006E7147"/>
    <w:rsid w:val="006F436D"/>
    <w:rsid w:val="00700B2C"/>
    <w:rsid w:val="00701E6A"/>
    <w:rsid w:val="00702C9D"/>
    <w:rsid w:val="007108FA"/>
    <w:rsid w:val="00713084"/>
    <w:rsid w:val="00713533"/>
    <w:rsid w:val="00722023"/>
    <w:rsid w:val="0072633B"/>
    <w:rsid w:val="0073001E"/>
    <w:rsid w:val="00731E00"/>
    <w:rsid w:val="0073796F"/>
    <w:rsid w:val="007440B7"/>
    <w:rsid w:val="00750CC9"/>
    <w:rsid w:val="00753149"/>
    <w:rsid w:val="00753373"/>
    <w:rsid w:val="00756A19"/>
    <w:rsid w:val="00757823"/>
    <w:rsid w:val="00760B65"/>
    <w:rsid w:val="00761D41"/>
    <w:rsid w:val="007634AD"/>
    <w:rsid w:val="007715C9"/>
    <w:rsid w:val="00774EDD"/>
    <w:rsid w:val="007757EC"/>
    <w:rsid w:val="007769D4"/>
    <w:rsid w:val="007819F1"/>
    <w:rsid w:val="00782A14"/>
    <w:rsid w:val="007847C5"/>
    <w:rsid w:val="007859F3"/>
    <w:rsid w:val="00785AFA"/>
    <w:rsid w:val="007903AC"/>
    <w:rsid w:val="00797A5B"/>
    <w:rsid w:val="007A582A"/>
    <w:rsid w:val="007A5BBC"/>
    <w:rsid w:val="007A7CDD"/>
    <w:rsid w:val="007A7F9F"/>
    <w:rsid w:val="007B0826"/>
    <w:rsid w:val="007B2E96"/>
    <w:rsid w:val="007C31F1"/>
    <w:rsid w:val="007D2DA9"/>
    <w:rsid w:val="007D6757"/>
    <w:rsid w:val="007D6F70"/>
    <w:rsid w:val="007E4C03"/>
    <w:rsid w:val="007E7D4A"/>
    <w:rsid w:val="007F0A14"/>
    <w:rsid w:val="007F0CC2"/>
    <w:rsid w:val="007F1F9B"/>
    <w:rsid w:val="00806FB0"/>
    <w:rsid w:val="0082381B"/>
    <w:rsid w:val="00826DA5"/>
    <w:rsid w:val="008317E9"/>
    <w:rsid w:val="00833416"/>
    <w:rsid w:val="00846782"/>
    <w:rsid w:val="00850E80"/>
    <w:rsid w:val="00856A31"/>
    <w:rsid w:val="00860AEB"/>
    <w:rsid w:val="00865326"/>
    <w:rsid w:val="00872FDD"/>
    <w:rsid w:val="00874B69"/>
    <w:rsid w:val="008754D0"/>
    <w:rsid w:val="00877D48"/>
    <w:rsid w:val="00880795"/>
    <w:rsid w:val="0088305A"/>
    <w:rsid w:val="0088571C"/>
    <w:rsid w:val="0089783B"/>
    <w:rsid w:val="008A377F"/>
    <w:rsid w:val="008A45F8"/>
    <w:rsid w:val="008D0EE0"/>
    <w:rsid w:val="008E0E18"/>
    <w:rsid w:val="008E6335"/>
    <w:rsid w:val="008E7B0C"/>
    <w:rsid w:val="008F07E3"/>
    <w:rsid w:val="008F4F1C"/>
    <w:rsid w:val="00904FCC"/>
    <w:rsid w:val="00907271"/>
    <w:rsid w:val="0091364A"/>
    <w:rsid w:val="0091432B"/>
    <w:rsid w:val="00915F8E"/>
    <w:rsid w:val="009226DF"/>
    <w:rsid w:val="0092601D"/>
    <w:rsid w:val="0093235A"/>
    <w:rsid w:val="00932377"/>
    <w:rsid w:val="00932A33"/>
    <w:rsid w:val="00951206"/>
    <w:rsid w:val="00951C1B"/>
    <w:rsid w:val="009602A1"/>
    <w:rsid w:val="009634C8"/>
    <w:rsid w:val="00963541"/>
    <w:rsid w:val="009811FB"/>
    <w:rsid w:val="009848EC"/>
    <w:rsid w:val="00985DFA"/>
    <w:rsid w:val="00997816"/>
    <w:rsid w:val="009A2E7D"/>
    <w:rsid w:val="009A55D8"/>
    <w:rsid w:val="009B3131"/>
    <w:rsid w:val="009B3629"/>
    <w:rsid w:val="009C49D8"/>
    <w:rsid w:val="009C5720"/>
    <w:rsid w:val="009D41C8"/>
    <w:rsid w:val="009D43B2"/>
    <w:rsid w:val="009D685D"/>
    <w:rsid w:val="009D69FF"/>
    <w:rsid w:val="009D70DE"/>
    <w:rsid w:val="009E1FD9"/>
    <w:rsid w:val="009E3601"/>
    <w:rsid w:val="009E40D3"/>
    <w:rsid w:val="009F727E"/>
    <w:rsid w:val="00A1027A"/>
    <w:rsid w:val="00A13C06"/>
    <w:rsid w:val="00A1528A"/>
    <w:rsid w:val="00A153D7"/>
    <w:rsid w:val="00A16505"/>
    <w:rsid w:val="00A2057D"/>
    <w:rsid w:val="00A231E2"/>
    <w:rsid w:val="00A24998"/>
    <w:rsid w:val="00A249CB"/>
    <w:rsid w:val="00A2550D"/>
    <w:rsid w:val="00A26DBE"/>
    <w:rsid w:val="00A326A4"/>
    <w:rsid w:val="00A33030"/>
    <w:rsid w:val="00A33BE3"/>
    <w:rsid w:val="00A34C26"/>
    <w:rsid w:val="00A4169B"/>
    <w:rsid w:val="00A4361F"/>
    <w:rsid w:val="00A5197F"/>
    <w:rsid w:val="00A613A9"/>
    <w:rsid w:val="00A63B50"/>
    <w:rsid w:val="00A64912"/>
    <w:rsid w:val="00A70A74"/>
    <w:rsid w:val="00A71BE8"/>
    <w:rsid w:val="00A71C4E"/>
    <w:rsid w:val="00A830C7"/>
    <w:rsid w:val="00A878C8"/>
    <w:rsid w:val="00A87AB9"/>
    <w:rsid w:val="00AA098A"/>
    <w:rsid w:val="00AA28BF"/>
    <w:rsid w:val="00AB1047"/>
    <w:rsid w:val="00AB11CB"/>
    <w:rsid w:val="00AB1273"/>
    <w:rsid w:val="00AB3315"/>
    <w:rsid w:val="00AB5DA9"/>
    <w:rsid w:val="00AB7B41"/>
    <w:rsid w:val="00AC06B3"/>
    <w:rsid w:val="00AC7978"/>
    <w:rsid w:val="00AD4CE8"/>
    <w:rsid w:val="00AD5641"/>
    <w:rsid w:val="00AE11AB"/>
    <w:rsid w:val="00AE4DD9"/>
    <w:rsid w:val="00AE50A2"/>
    <w:rsid w:val="00AF0336"/>
    <w:rsid w:val="00AF6613"/>
    <w:rsid w:val="00B00902"/>
    <w:rsid w:val="00B012E9"/>
    <w:rsid w:val="00B032D8"/>
    <w:rsid w:val="00B13E65"/>
    <w:rsid w:val="00B17ECC"/>
    <w:rsid w:val="00B3139D"/>
    <w:rsid w:val="00B332B8"/>
    <w:rsid w:val="00B33937"/>
    <w:rsid w:val="00B33B3C"/>
    <w:rsid w:val="00B40E32"/>
    <w:rsid w:val="00B41E69"/>
    <w:rsid w:val="00B4364A"/>
    <w:rsid w:val="00B44657"/>
    <w:rsid w:val="00B5685E"/>
    <w:rsid w:val="00B61D2C"/>
    <w:rsid w:val="00B63BDE"/>
    <w:rsid w:val="00B655DE"/>
    <w:rsid w:val="00B708F1"/>
    <w:rsid w:val="00B8346A"/>
    <w:rsid w:val="00B86550"/>
    <w:rsid w:val="00BA0F37"/>
    <w:rsid w:val="00BA191F"/>
    <w:rsid w:val="00BA5026"/>
    <w:rsid w:val="00BA5896"/>
    <w:rsid w:val="00BA59E9"/>
    <w:rsid w:val="00BB3CA3"/>
    <w:rsid w:val="00BB6E79"/>
    <w:rsid w:val="00BC4F91"/>
    <w:rsid w:val="00BD60E6"/>
    <w:rsid w:val="00BD6DC3"/>
    <w:rsid w:val="00BE253A"/>
    <w:rsid w:val="00BE7154"/>
    <w:rsid w:val="00BE719A"/>
    <w:rsid w:val="00BE720A"/>
    <w:rsid w:val="00BE7DDB"/>
    <w:rsid w:val="00BF2C26"/>
    <w:rsid w:val="00BF4533"/>
    <w:rsid w:val="00C00C4D"/>
    <w:rsid w:val="00C06054"/>
    <w:rsid w:val="00C067E5"/>
    <w:rsid w:val="00C15528"/>
    <w:rsid w:val="00C164CA"/>
    <w:rsid w:val="00C21B63"/>
    <w:rsid w:val="00C32CC3"/>
    <w:rsid w:val="00C32EE6"/>
    <w:rsid w:val="00C42BF8"/>
    <w:rsid w:val="00C460AE"/>
    <w:rsid w:val="00C50043"/>
    <w:rsid w:val="00C51593"/>
    <w:rsid w:val="00C57A1A"/>
    <w:rsid w:val="00C63713"/>
    <w:rsid w:val="00C67B3D"/>
    <w:rsid w:val="00C7573B"/>
    <w:rsid w:val="00C76CF3"/>
    <w:rsid w:val="00C77E30"/>
    <w:rsid w:val="00C814F5"/>
    <w:rsid w:val="00C84EF8"/>
    <w:rsid w:val="00C85ACF"/>
    <w:rsid w:val="00C94A1F"/>
    <w:rsid w:val="00CB0180"/>
    <w:rsid w:val="00CB3470"/>
    <w:rsid w:val="00CB4E51"/>
    <w:rsid w:val="00CB5CBF"/>
    <w:rsid w:val="00CB665E"/>
    <w:rsid w:val="00CC057D"/>
    <w:rsid w:val="00CD606E"/>
    <w:rsid w:val="00CD6447"/>
    <w:rsid w:val="00CD7ECB"/>
    <w:rsid w:val="00CE6E82"/>
    <w:rsid w:val="00CF0BB2"/>
    <w:rsid w:val="00CF3AA0"/>
    <w:rsid w:val="00CF3C06"/>
    <w:rsid w:val="00D0104A"/>
    <w:rsid w:val="00D06D4F"/>
    <w:rsid w:val="00D13441"/>
    <w:rsid w:val="00D17B17"/>
    <w:rsid w:val="00D20F92"/>
    <w:rsid w:val="00D243A3"/>
    <w:rsid w:val="00D333D9"/>
    <w:rsid w:val="00D33440"/>
    <w:rsid w:val="00D33536"/>
    <w:rsid w:val="00D363D7"/>
    <w:rsid w:val="00D40403"/>
    <w:rsid w:val="00D46906"/>
    <w:rsid w:val="00D52EFE"/>
    <w:rsid w:val="00D567AD"/>
    <w:rsid w:val="00D63BD0"/>
    <w:rsid w:val="00D63EF6"/>
    <w:rsid w:val="00D70DFB"/>
    <w:rsid w:val="00D73D8E"/>
    <w:rsid w:val="00D75C8C"/>
    <w:rsid w:val="00D766DF"/>
    <w:rsid w:val="00D83D21"/>
    <w:rsid w:val="00D84B58"/>
    <w:rsid w:val="00D90B5A"/>
    <w:rsid w:val="00D91B61"/>
    <w:rsid w:val="00D925D1"/>
    <w:rsid w:val="00DA5F40"/>
    <w:rsid w:val="00DB25FC"/>
    <w:rsid w:val="00DC60E9"/>
    <w:rsid w:val="00DD5871"/>
    <w:rsid w:val="00DF085A"/>
    <w:rsid w:val="00DF2712"/>
    <w:rsid w:val="00E01372"/>
    <w:rsid w:val="00E05704"/>
    <w:rsid w:val="00E05C46"/>
    <w:rsid w:val="00E0789F"/>
    <w:rsid w:val="00E1697B"/>
    <w:rsid w:val="00E30206"/>
    <w:rsid w:val="00E33C1C"/>
    <w:rsid w:val="00E37CB8"/>
    <w:rsid w:val="00E443FC"/>
    <w:rsid w:val="00E45FE7"/>
    <w:rsid w:val="00E476B8"/>
    <w:rsid w:val="00E54292"/>
    <w:rsid w:val="00E55BCD"/>
    <w:rsid w:val="00E73EC4"/>
    <w:rsid w:val="00E74DC7"/>
    <w:rsid w:val="00E757C3"/>
    <w:rsid w:val="00E76FAB"/>
    <w:rsid w:val="00E83E2E"/>
    <w:rsid w:val="00E84B32"/>
    <w:rsid w:val="00E87699"/>
    <w:rsid w:val="00E92C99"/>
    <w:rsid w:val="00E937F4"/>
    <w:rsid w:val="00EA15EB"/>
    <w:rsid w:val="00EA4CFD"/>
    <w:rsid w:val="00EB1A5E"/>
    <w:rsid w:val="00EC12F9"/>
    <w:rsid w:val="00ED11DB"/>
    <w:rsid w:val="00ED3A7D"/>
    <w:rsid w:val="00ED4714"/>
    <w:rsid w:val="00EE7103"/>
    <w:rsid w:val="00EF2E3A"/>
    <w:rsid w:val="00EF5979"/>
    <w:rsid w:val="00F047E2"/>
    <w:rsid w:val="00F078DC"/>
    <w:rsid w:val="00F13E86"/>
    <w:rsid w:val="00F21D5B"/>
    <w:rsid w:val="00F24C35"/>
    <w:rsid w:val="00F30D3A"/>
    <w:rsid w:val="00F31EE7"/>
    <w:rsid w:val="00F3750E"/>
    <w:rsid w:val="00F43121"/>
    <w:rsid w:val="00F5464C"/>
    <w:rsid w:val="00F56759"/>
    <w:rsid w:val="00F677A9"/>
    <w:rsid w:val="00F752FF"/>
    <w:rsid w:val="00F82F92"/>
    <w:rsid w:val="00F84CF5"/>
    <w:rsid w:val="00F870EF"/>
    <w:rsid w:val="00FA420B"/>
    <w:rsid w:val="00FA541D"/>
    <w:rsid w:val="00FB03B3"/>
    <w:rsid w:val="00FB192C"/>
    <w:rsid w:val="00FB7F60"/>
    <w:rsid w:val="00FC3F31"/>
    <w:rsid w:val="00FD33ED"/>
    <w:rsid w:val="00FD7CFE"/>
    <w:rsid w:val="00FE5A55"/>
    <w:rsid w:val="00FE63FD"/>
    <w:rsid w:val="00FF3089"/>
    <w:rsid w:val="00FF3159"/>
    <w:rsid w:val="00FF3B04"/>
    <w:rsid w:val="00FF6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3C06"/>
    <w:pPr>
      <w:spacing w:line="260" w:lineRule="atLeast"/>
    </w:pPr>
    <w:rPr>
      <w:sz w:val="22"/>
    </w:rPr>
  </w:style>
  <w:style w:type="paragraph" w:styleId="Heading1">
    <w:name w:val="heading 1"/>
    <w:basedOn w:val="Normal"/>
    <w:next w:val="Normal"/>
    <w:link w:val="Heading1Char"/>
    <w:uiPriority w:val="9"/>
    <w:qFormat/>
    <w:rsid w:val="002165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65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65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65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65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65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65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65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65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3C06"/>
  </w:style>
  <w:style w:type="paragraph" w:customStyle="1" w:styleId="OPCParaBase">
    <w:name w:val="OPCParaBase"/>
    <w:qFormat/>
    <w:rsid w:val="00CF3C06"/>
    <w:pPr>
      <w:spacing w:line="260" w:lineRule="atLeast"/>
    </w:pPr>
    <w:rPr>
      <w:rFonts w:eastAsia="Times New Roman" w:cs="Times New Roman"/>
      <w:sz w:val="22"/>
      <w:lang w:eastAsia="en-AU"/>
    </w:rPr>
  </w:style>
  <w:style w:type="paragraph" w:customStyle="1" w:styleId="ShortT">
    <w:name w:val="ShortT"/>
    <w:basedOn w:val="OPCParaBase"/>
    <w:next w:val="Normal"/>
    <w:qFormat/>
    <w:rsid w:val="00CF3C06"/>
    <w:pPr>
      <w:spacing w:line="240" w:lineRule="auto"/>
    </w:pPr>
    <w:rPr>
      <w:b/>
      <w:sz w:val="40"/>
    </w:rPr>
  </w:style>
  <w:style w:type="paragraph" w:customStyle="1" w:styleId="ActHead1">
    <w:name w:val="ActHead 1"/>
    <w:aliases w:val="c"/>
    <w:basedOn w:val="OPCParaBase"/>
    <w:next w:val="Normal"/>
    <w:qFormat/>
    <w:rsid w:val="00CF3C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3C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3C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3C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F3C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3C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3C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3C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3C0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3C06"/>
  </w:style>
  <w:style w:type="paragraph" w:customStyle="1" w:styleId="Blocks">
    <w:name w:val="Blocks"/>
    <w:aliases w:val="bb"/>
    <w:basedOn w:val="OPCParaBase"/>
    <w:qFormat/>
    <w:rsid w:val="00CF3C06"/>
    <w:pPr>
      <w:spacing w:line="240" w:lineRule="auto"/>
    </w:pPr>
    <w:rPr>
      <w:sz w:val="24"/>
    </w:rPr>
  </w:style>
  <w:style w:type="paragraph" w:customStyle="1" w:styleId="BoxText">
    <w:name w:val="BoxText"/>
    <w:aliases w:val="bt"/>
    <w:basedOn w:val="OPCParaBase"/>
    <w:qFormat/>
    <w:rsid w:val="00CF3C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3C06"/>
    <w:rPr>
      <w:b/>
    </w:rPr>
  </w:style>
  <w:style w:type="paragraph" w:customStyle="1" w:styleId="BoxHeadItalic">
    <w:name w:val="BoxHeadItalic"/>
    <w:aliases w:val="bhi"/>
    <w:basedOn w:val="BoxText"/>
    <w:next w:val="BoxStep"/>
    <w:qFormat/>
    <w:rsid w:val="00CF3C06"/>
    <w:rPr>
      <w:i/>
    </w:rPr>
  </w:style>
  <w:style w:type="paragraph" w:customStyle="1" w:styleId="BoxList">
    <w:name w:val="BoxList"/>
    <w:aliases w:val="bl"/>
    <w:basedOn w:val="BoxText"/>
    <w:qFormat/>
    <w:rsid w:val="00CF3C06"/>
    <w:pPr>
      <w:ind w:left="1559" w:hanging="425"/>
    </w:pPr>
  </w:style>
  <w:style w:type="paragraph" w:customStyle="1" w:styleId="BoxNote">
    <w:name w:val="BoxNote"/>
    <w:aliases w:val="bn"/>
    <w:basedOn w:val="BoxText"/>
    <w:qFormat/>
    <w:rsid w:val="00CF3C06"/>
    <w:pPr>
      <w:tabs>
        <w:tab w:val="left" w:pos="1985"/>
      </w:tabs>
      <w:spacing w:before="122" w:line="198" w:lineRule="exact"/>
      <w:ind w:left="2948" w:hanging="1814"/>
    </w:pPr>
    <w:rPr>
      <w:sz w:val="18"/>
    </w:rPr>
  </w:style>
  <w:style w:type="paragraph" w:customStyle="1" w:styleId="BoxPara">
    <w:name w:val="BoxPara"/>
    <w:aliases w:val="bp"/>
    <w:basedOn w:val="BoxText"/>
    <w:qFormat/>
    <w:rsid w:val="00CF3C06"/>
    <w:pPr>
      <w:tabs>
        <w:tab w:val="right" w:pos="2268"/>
      </w:tabs>
      <w:ind w:left="2552" w:hanging="1418"/>
    </w:pPr>
  </w:style>
  <w:style w:type="paragraph" w:customStyle="1" w:styleId="BoxStep">
    <w:name w:val="BoxStep"/>
    <w:aliases w:val="bs"/>
    <w:basedOn w:val="BoxText"/>
    <w:qFormat/>
    <w:rsid w:val="00CF3C06"/>
    <w:pPr>
      <w:ind w:left="1985" w:hanging="851"/>
    </w:pPr>
  </w:style>
  <w:style w:type="character" w:customStyle="1" w:styleId="CharAmPartNo">
    <w:name w:val="CharAmPartNo"/>
    <w:basedOn w:val="OPCCharBase"/>
    <w:qFormat/>
    <w:rsid w:val="00CF3C06"/>
  </w:style>
  <w:style w:type="character" w:customStyle="1" w:styleId="CharAmPartText">
    <w:name w:val="CharAmPartText"/>
    <w:basedOn w:val="OPCCharBase"/>
    <w:qFormat/>
    <w:rsid w:val="00CF3C06"/>
  </w:style>
  <w:style w:type="character" w:customStyle="1" w:styleId="CharAmSchNo">
    <w:name w:val="CharAmSchNo"/>
    <w:basedOn w:val="OPCCharBase"/>
    <w:qFormat/>
    <w:rsid w:val="00CF3C06"/>
  </w:style>
  <w:style w:type="character" w:customStyle="1" w:styleId="CharAmSchText">
    <w:name w:val="CharAmSchText"/>
    <w:basedOn w:val="OPCCharBase"/>
    <w:qFormat/>
    <w:rsid w:val="00CF3C06"/>
  </w:style>
  <w:style w:type="character" w:customStyle="1" w:styleId="CharBoldItalic">
    <w:name w:val="CharBoldItalic"/>
    <w:basedOn w:val="OPCCharBase"/>
    <w:uiPriority w:val="1"/>
    <w:qFormat/>
    <w:rsid w:val="00CF3C06"/>
    <w:rPr>
      <w:b/>
      <w:i/>
    </w:rPr>
  </w:style>
  <w:style w:type="character" w:customStyle="1" w:styleId="CharChapNo">
    <w:name w:val="CharChapNo"/>
    <w:basedOn w:val="OPCCharBase"/>
    <w:uiPriority w:val="1"/>
    <w:qFormat/>
    <w:rsid w:val="00CF3C06"/>
  </w:style>
  <w:style w:type="character" w:customStyle="1" w:styleId="CharChapText">
    <w:name w:val="CharChapText"/>
    <w:basedOn w:val="OPCCharBase"/>
    <w:uiPriority w:val="1"/>
    <w:qFormat/>
    <w:rsid w:val="00CF3C06"/>
  </w:style>
  <w:style w:type="character" w:customStyle="1" w:styleId="CharDivNo">
    <w:name w:val="CharDivNo"/>
    <w:basedOn w:val="OPCCharBase"/>
    <w:uiPriority w:val="1"/>
    <w:qFormat/>
    <w:rsid w:val="00CF3C06"/>
  </w:style>
  <w:style w:type="character" w:customStyle="1" w:styleId="CharDivText">
    <w:name w:val="CharDivText"/>
    <w:basedOn w:val="OPCCharBase"/>
    <w:uiPriority w:val="1"/>
    <w:qFormat/>
    <w:rsid w:val="00CF3C06"/>
  </w:style>
  <w:style w:type="character" w:customStyle="1" w:styleId="CharItalic">
    <w:name w:val="CharItalic"/>
    <w:basedOn w:val="OPCCharBase"/>
    <w:uiPriority w:val="1"/>
    <w:qFormat/>
    <w:rsid w:val="00CF3C06"/>
    <w:rPr>
      <w:i/>
    </w:rPr>
  </w:style>
  <w:style w:type="character" w:customStyle="1" w:styleId="CharPartNo">
    <w:name w:val="CharPartNo"/>
    <w:basedOn w:val="OPCCharBase"/>
    <w:uiPriority w:val="1"/>
    <w:qFormat/>
    <w:rsid w:val="00CF3C06"/>
  </w:style>
  <w:style w:type="character" w:customStyle="1" w:styleId="CharPartText">
    <w:name w:val="CharPartText"/>
    <w:basedOn w:val="OPCCharBase"/>
    <w:uiPriority w:val="1"/>
    <w:qFormat/>
    <w:rsid w:val="00CF3C06"/>
  </w:style>
  <w:style w:type="character" w:customStyle="1" w:styleId="CharSectno">
    <w:name w:val="CharSectno"/>
    <w:basedOn w:val="OPCCharBase"/>
    <w:qFormat/>
    <w:rsid w:val="00CF3C06"/>
  </w:style>
  <w:style w:type="character" w:customStyle="1" w:styleId="CharSubdNo">
    <w:name w:val="CharSubdNo"/>
    <w:basedOn w:val="OPCCharBase"/>
    <w:uiPriority w:val="1"/>
    <w:qFormat/>
    <w:rsid w:val="00CF3C06"/>
  </w:style>
  <w:style w:type="character" w:customStyle="1" w:styleId="CharSubdText">
    <w:name w:val="CharSubdText"/>
    <w:basedOn w:val="OPCCharBase"/>
    <w:uiPriority w:val="1"/>
    <w:qFormat/>
    <w:rsid w:val="00CF3C06"/>
  </w:style>
  <w:style w:type="paragraph" w:customStyle="1" w:styleId="CTA--">
    <w:name w:val="CTA --"/>
    <w:basedOn w:val="OPCParaBase"/>
    <w:next w:val="Normal"/>
    <w:rsid w:val="00CF3C06"/>
    <w:pPr>
      <w:spacing w:before="60" w:line="240" w:lineRule="atLeast"/>
      <w:ind w:left="142" w:hanging="142"/>
    </w:pPr>
    <w:rPr>
      <w:sz w:val="20"/>
    </w:rPr>
  </w:style>
  <w:style w:type="paragraph" w:customStyle="1" w:styleId="CTA-">
    <w:name w:val="CTA -"/>
    <w:basedOn w:val="OPCParaBase"/>
    <w:rsid w:val="00CF3C06"/>
    <w:pPr>
      <w:spacing w:before="60" w:line="240" w:lineRule="atLeast"/>
      <w:ind w:left="85" w:hanging="85"/>
    </w:pPr>
    <w:rPr>
      <w:sz w:val="20"/>
    </w:rPr>
  </w:style>
  <w:style w:type="paragraph" w:customStyle="1" w:styleId="CTA---">
    <w:name w:val="CTA ---"/>
    <w:basedOn w:val="OPCParaBase"/>
    <w:next w:val="Normal"/>
    <w:rsid w:val="00CF3C06"/>
    <w:pPr>
      <w:spacing w:before="60" w:line="240" w:lineRule="atLeast"/>
      <w:ind w:left="198" w:hanging="198"/>
    </w:pPr>
    <w:rPr>
      <w:sz w:val="20"/>
    </w:rPr>
  </w:style>
  <w:style w:type="paragraph" w:customStyle="1" w:styleId="CTA----">
    <w:name w:val="CTA ----"/>
    <w:basedOn w:val="OPCParaBase"/>
    <w:next w:val="Normal"/>
    <w:rsid w:val="00CF3C06"/>
    <w:pPr>
      <w:spacing w:before="60" w:line="240" w:lineRule="atLeast"/>
      <w:ind w:left="255" w:hanging="255"/>
    </w:pPr>
    <w:rPr>
      <w:sz w:val="20"/>
    </w:rPr>
  </w:style>
  <w:style w:type="paragraph" w:customStyle="1" w:styleId="CTA1a">
    <w:name w:val="CTA 1(a)"/>
    <w:basedOn w:val="OPCParaBase"/>
    <w:rsid w:val="00CF3C06"/>
    <w:pPr>
      <w:tabs>
        <w:tab w:val="right" w:pos="414"/>
      </w:tabs>
      <w:spacing w:before="40" w:line="240" w:lineRule="atLeast"/>
      <w:ind w:left="675" w:hanging="675"/>
    </w:pPr>
    <w:rPr>
      <w:sz w:val="20"/>
    </w:rPr>
  </w:style>
  <w:style w:type="paragraph" w:customStyle="1" w:styleId="CTA1ai">
    <w:name w:val="CTA 1(a)(i)"/>
    <w:basedOn w:val="OPCParaBase"/>
    <w:rsid w:val="00CF3C06"/>
    <w:pPr>
      <w:tabs>
        <w:tab w:val="right" w:pos="1004"/>
      </w:tabs>
      <w:spacing w:before="40" w:line="240" w:lineRule="atLeast"/>
      <w:ind w:left="1253" w:hanging="1253"/>
    </w:pPr>
    <w:rPr>
      <w:sz w:val="20"/>
    </w:rPr>
  </w:style>
  <w:style w:type="paragraph" w:customStyle="1" w:styleId="CTA2a">
    <w:name w:val="CTA 2(a)"/>
    <w:basedOn w:val="OPCParaBase"/>
    <w:rsid w:val="00CF3C06"/>
    <w:pPr>
      <w:tabs>
        <w:tab w:val="right" w:pos="482"/>
      </w:tabs>
      <w:spacing w:before="40" w:line="240" w:lineRule="atLeast"/>
      <w:ind w:left="748" w:hanging="748"/>
    </w:pPr>
    <w:rPr>
      <w:sz w:val="20"/>
    </w:rPr>
  </w:style>
  <w:style w:type="paragraph" w:customStyle="1" w:styleId="CTA2ai">
    <w:name w:val="CTA 2(a)(i)"/>
    <w:basedOn w:val="OPCParaBase"/>
    <w:rsid w:val="00CF3C06"/>
    <w:pPr>
      <w:tabs>
        <w:tab w:val="right" w:pos="1089"/>
      </w:tabs>
      <w:spacing w:before="40" w:line="240" w:lineRule="atLeast"/>
      <w:ind w:left="1327" w:hanging="1327"/>
    </w:pPr>
    <w:rPr>
      <w:sz w:val="20"/>
    </w:rPr>
  </w:style>
  <w:style w:type="paragraph" w:customStyle="1" w:styleId="CTA3a">
    <w:name w:val="CTA 3(a)"/>
    <w:basedOn w:val="OPCParaBase"/>
    <w:rsid w:val="00CF3C06"/>
    <w:pPr>
      <w:tabs>
        <w:tab w:val="right" w:pos="556"/>
      </w:tabs>
      <w:spacing w:before="40" w:line="240" w:lineRule="atLeast"/>
      <w:ind w:left="805" w:hanging="805"/>
    </w:pPr>
    <w:rPr>
      <w:sz w:val="20"/>
    </w:rPr>
  </w:style>
  <w:style w:type="paragraph" w:customStyle="1" w:styleId="CTA3ai">
    <w:name w:val="CTA 3(a)(i)"/>
    <w:basedOn w:val="OPCParaBase"/>
    <w:rsid w:val="00CF3C06"/>
    <w:pPr>
      <w:tabs>
        <w:tab w:val="right" w:pos="1140"/>
      </w:tabs>
      <w:spacing w:before="40" w:line="240" w:lineRule="atLeast"/>
      <w:ind w:left="1361" w:hanging="1361"/>
    </w:pPr>
    <w:rPr>
      <w:sz w:val="20"/>
    </w:rPr>
  </w:style>
  <w:style w:type="paragraph" w:customStyle="1" w:styleId="CTA4a">
    <w:name w:val="CTA 4(a)"/>
    <w:basedOn w:val="OPCParaBase"/>
    <w:rsid w:val="00CF3C06"/>
    <w:pPr>
      <w:tabs>
        <w:tab w:val="right" w:pos="624"/>
      </w:tabs>
      <w:spacing w:before="40" w:line="240" w:lineRule="atLeast"/>
      <w:ind w:left="873" w:hanging="873"/>
    </w:pPr>
    <w:rPr>
      <w:sz w:val="20"/>
    </w:rPr>
  </w:style>
  <w:style w:type="paragraph" w:customStyle="1" w:styleId="CTA4ai">
    <w:name w:val="CTA 4(a)(i)"/>
    <w:basedOn w:val="OPCParaBase"/>
    <w:rsid w:val="00CF3C06"/>
    <w:pPr>
      <w:tabs>
        <w:tab w:val="right" w:pos="1213"/>
      </w:tabs>
      <w:spacing w:before="40" w:line="240" w:lineRule="atLeast"/>
      <w:ind w:left="1452" w:hanging="1452"/>
    </w:pPr>
    <w:rPr>
      <w:sz w:val="20"/>
    </w:rPr>
  </w:style>
  <w:style w:type="paragraph" w:customStyle="1" w:styleId="CTACAPS">
    <w:name w:val="CTA CAPS"/>
    <w:basedOn w:val="OPCParaBase"/>
    <w:rsid w:val="00CF3C06"/>
    <w:pPr>
      <w:spacing w:before="60" w:line="240" w:lineRule="atLeast"/>
    </w:pPr>
    <w:rPr>
      <w:sz w:val="20"/>
    </w:rPr>
  </w:style>
  <w:style w:type="paragraph" w:customStyle="1" w:styleId="CTAright">
    <w:name w:val="CTA right"/>
    <w:basedOn w:val="OPCParaBase"/>
    <w:rsid w:val="00CF3C06"/>
    <w:pPr>
      <w:spacing w:before="60" w:line="240" w:lineRule="auto"/>
      <w:jc w:val="right"/>
    </w:pPr>
    <w:rPr>
      <w:sz w:val="20"/>
    </w:rPr>
  </w:style>
  <w:style w:type="paragraph" w:customStyle="1" w:styleId="subsection">
    <w:name w:val="subsection"/>
    <w:aliases w:val="ss"/>
    <w:basedOn w:val="OPCParaBase"/>
    <w:link w:val="subsectionChar"/>
    <w:rsid w:val="00CF3C06"/>
    <w:pPr>
      <w:tabs>
        <w:tab w:val="right" w:pos="1021"/>
      </w:tabs>
      <w:spacing w:before="180" w:line="240" w:lineRule="auto"/>
      <w:ind w:left="1134" w:hanging="1134"/>
    </w:pPr>
  </w:style>
  <w:style w:type="paragraph" w:customStyle="1" w:styleId="Definition">
    <w:name w:val="Definition"/>
    <w:aliases w:val="dd"/>
    <w:basedOn w:val="OPCParaBase"/>
    <w:rsid w:val="00CF3C06"/>
    <w:pPr>
      <w:spacing w:before="180" w:line="240" w:lineRule="auto"/>
      <w:ind w:left="1134"/>
    </w:pPr>
  </w:style>
  <w:style w:type="paragraph" w:customStyle="1" w:styleId="ETAsubitem">
    <w:name w:val="ETA(subitem)"/>
    <w:basedOn w:val="OPCParaBase"/>
    <w:rsid w:val="00CF3C06"/>
    <w:pPr>
      <w:tabs>
        <w:tab w:val="right" w:pos="340"/>
      </w:tabs>
      <w:spacing w:before="60" w:line="240" w:lineRule="auto"/>
      <w:ind w:left="454" w:hanging="454"/>
    </w:pPr>
    <w:rPr>
      <w:sz w:val="20"/>
    </w:rPr>
  </w:style>
  <w:style w:type="paragraph" w:customStyle="1" w:styleId="ETApara">
    <w:name w:val="ETA(para)"/>
    <w:basedOn w:val="OPCParaBase"/>
    <w:rsid w:val="00CF3C06"/>
    <w:pPr>
      <w:tabs>
        <w:tab w:val="right" w:pos="754"/>
      </w:tabs>
      <w:spacing w:before="60" w:line="240" w:lineRule="auto"/>
      <w:ind w:left="828" w:hanging="828"/>
    </w:pPr>
    <w:rPr>
      <w:sz w:val="20"/>
    </w:rPr>
  </w:style>
  <w:style w:type="paragraph" w:customStyle="1" w:styleId="ETAsubpara">
    <w:name w:val="ETA(subpara)"/>
    <w:basedOn w:val="OPCParaBase"/>
    <w:rsid w:val="00CF3C06"/>
    <w:pPr>
      <w:tabs>
        <w:tab w:val="right" w:pos="1083"/>
      </w:tabs>
      <w:spacing w:before="60" w:line="240" w:lineRule="auto"/>
      <w:ind w:left="1191" w:hanging="1191"/>
    </w:pPr>
    <w:rPr>
      <w:sz w:val="20"/>
    </w:rPr>
  </w:style>
  <w:style w:type="paragraph" w:customStyle="1" w:styleId="ETAsub-subpara">
    <w:name w:val="ETA(sub-subpara)"/>
    <w:basedOn w:val="OPCParaBase"/>
    <w:rsid w:val="00CF3C06"/>
    <w:pPr>
      <w:tabs>
        <w:tab w:val="right" w:pos="1412"/>
      </w:tabs>
      <w:spacing w:before="60" w:line="240" w:lineRule="auto"/>
      <w:ind w:left="1525" w:hanging="1525"/>
    </w:pPr>
    <w:rPr>
      <w:sz w:val="20"/>
    </w:rPr>
  </w:style>
  <w:style w:type="paragraph" w:customStyle="1" w:styleId="Formula">
    <w:name w:val="Formula"/>
    <w:basedOn w:val="OPCParaBase"/>
    <w:rsid w:val="00CF3C06"/>
    <w:pPr>
      <w:spacing w:line="240" w:lineRule="auto"/>
      <w:ind w:left="1134"/>
    </w:pPr>
    <w:rPr>
      <w:sz w:val="20"/>
    </w:rPr>
  </w:style>
  <w:style w:type="paragraph" w:styleId="Header">
    <w:name w:val="header"/>
    <w:basedOn w:val="OPCParaBase"/>
    <w:link w:val="HeaderChar"/>
    <w:unhideWhenUsed/>
    <w:rsid w:val="00CF3C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3C06"/>
    <w:rPr>
      <w:rFonts w:eastAsia="Times New Roman" w:cs="Times New Roman"/>
      <w:sz w:val="16"/>
      <w:lang w:eastAsia="en-AU"/>
    </w:rPr>
  </w:style>
  <w:style w:type="paragraph" w:customStyle="1" w:styleId="House">
    <w:name w:val="House"/>
    <w:basedOn w:val="OPCParaBase"/>
    <w:rsid w:val="00CF3C06"/>
    <w:pPr>
      <w:spacing w:line="240" w:lineRule="auto"/>
    </w:pPr>
    <w:rPr>
      <w:sz w:val="28"/>
    </w:rPr>
  </w:style>
  <w:style w:type="paragraph" w:customStyle="1" w:styleId="Item">
    <w:name w:val="Item"/>
    <w:aliases w:val="i"/>
    <w:basedOn w:val="OPCParaBase"/>
    <w:next w:val="ItemHead"/>
    <w:rsid w:val="00CF3C06"/>
    <w:pPr>
      <w:keepLines/>
      <w:spacing w:before="80" w:line="240" w:lineRule="auto"/>
      <w:ind w:left="709"/>
    </w:pPr>
  </w:style>
  <w:style w:type="paragraph" w:customStyle="1" w:styleId="ItemHead">
    <w:name w:val="ItemHead"/>
    <w:aliases w:val="ih"/>
    <w:basedOn w:val="OPCParaBase"/>
    <w:next w:val="Item"/>
    <w:rsid w:val="00CF3C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3C06"/>
    <w:pPr>
      <w:spacing w:line="240" w:lineRule="auto"/>
    </w:pPr>
    <w:rPr>
      <w:b/>
      <w:sz w:val="32"/>
    </w:rPr>
  </w:style>
  <w:style w:type="paragraph" w:customStyle="1" w:styleId="notedraft">
    <w:name w:val="note(draft)"/>
    <w:aliases w:val="nd"/>
    <w:basedOn w:val="OPCParaBase"/>
    <w:rsid w:val="00CF3C06"/>
    <w:pPr>
      <w:spacing w:before="240" w:line="240" w:lineRule="auto"/>
      <w:ind w:left="284" w:hanging="284"/>
    </w:pPr>
    <w:rPr>
      <w:i/>
      <w:sz w:val="24"/>
    </w:rPr>
  </w:style>
  <w:style w:type="paragraph" w:customStyle="1" w:styleId="notemargin">
    <w:name w:val="note(margin)"/>
    <w:aliases w:val="nm"/>
    <w:basedOn w:val="OPCParaBase"/>
    <w:rsid w:val="00CF3C06"/>
    <w:pPr>
      <w:tabs>
        <w:tab w:val="left" w:pos="709"/>
      </w:tabs>
      <w:spacing w:before="122" w:line="198" w:lineRule="exact"/>
      <w:ind w:left="709" w:hanging="709"/>
    </w:pPr>
    <w:rPr>
      <w:sz w:val="18"/>
    </w:rPr>
  </w:style>
  <w:style w:type="paragraph" w:customStyle="1" w:styleId="noteToPara">
    <w:name w:val="noteToPara"/>
    <w:aliases w:val="ntp"/>
    <w:basedOn w:val="OPCParaBase"/>
    <w:rsid w:val="00CF3C06"/>
    <w:pPr>
      <w:spacing w:before="122" w:line="198" w:lineRule="exact"/>
      <w:ind w:left="2353" w:hanging="709"/>
    </w:pPr>
    <w:rPr>
      <w:sz w:val="18"/>
    </w:rPr>
  </w:style>
  <w:style w:type="paragraph" w:customStyle="1" w:styleId="noteParlAmend">
    <w:name w:val="note(ParlAmend)"/>
    <w:aliases w:val="npp"/>
    <w:basedOn w:val="OPCParaBase"/>
    <w:next w:val="ParlAmend"/>
    <w:rsid w:val="00CF3C06"/>
    <w:pPr>
      <w:spacing w:line="240" w:lineRule="auto"/>
      <w:jc w:val="right"/>
    </w:pPr>
    <w:rPr>
      <w:rFonts w:ascii="Arial" w:hAnsi="Arial"/>
      <w:b/>
      <w:i/>
    </w:rPr>
  </w:style>
  <w:style w:type="paragraph" w:customStyle="1" w:styleId="Page1">
    <w:name w:val="Page1"/>
    <w:basedOn w:val="OPCParaBase"/>
    <w:rsid w:val="00CF3C06"/>
    <w:pPr>
      <w:spacing w:before="5600" w:line="240" w:lineRule="auto"/>
    </w:pPr>
    <w:rPr>
      <w:b/>
      <w:sz w:val="32"/>
    </w:rPr>
  </w:style>
  <w:style w:type="paragraph" w:customStyle="1" w:styleId="PageBreak">
    <w:name w:val="PageBreak"/>
    <w:aliases w:val="pb"/>
    <w:basedOn w:val="OPCParaBase"/>
    <w:rsid w:val="00CF3C06"/>
    <w:pPr>
      <w:spacing w:line="240" w:lineRule="auto"/>
    </w:pPr>
    <w:rPr>
      <w:sz w:val="20"/>
    </w:rPr>
  </w:style>
  <w:style w:type="paragraph" w:customStyle="1" w:styleId="paragraphsub">
    <w:name w:val="paragraph(sub)"/>
    <w:aliases w:val="aa"/>
    <w:basedOn w:val="OPCParaBase"/>
    <w:rsid w:val="00CF3C06"/>
    <w:pPr>
      <w:tabs>
        <w:tab w:val="right" w:pos="1985"/>
      </w:tabs>
      <w:spacing w:before="40" w:line="240" w:lineRule="auto"/>
      <w:ind w:left="2098" w:hanging="2098"/>
    </w:pPr>
  </w:style>
  <w:style w:type="paragraph" w:customStyle="1" w:styleId="paragraphsub-sub">
    <w:name w:val="paragraph(sub-sub)"/>
    <w:aliases w:val="aaa"/>
    <w:basedOn w:val="OPCParaBase"/>
    <w:rsid w:val="00CF3C06"/>
    <w:pPr>
      <w:tabs>
        <w:tab w:val="right" w:pos="2722"/>
      </w:tabs>
      <w:spacing w:before="40" w:line="240" w:lineRule="auto"/>
      <w:ind w:left="2835" w:hanging="2835"/>
    </w:pPr>
  </w:style>
  <w:style w:type="paragraph" w:customStyle="1" w:styleId="paragraph">
    <w:name w:val="paragraph"/>
    <w:aliases w:val="a"/>
    <w:basedOn w:val="OPCParaBase"/>
    <w:rsid w:val="00CF3C06"/>
    <w:pPr>
      <w:tabs>
        <w:tab w:val="right" w:pos="1531"/>
      </w:tabs>
      <w:spacing w:before="40" w:line="240" w:lineRule="auto"/>
      <w:ind w:left="1644" w:hanging="1644"/>
    </w:pPr>
  </w:style>
  <w:style w:type="paragraph" w:customStyle="1" w:styleId="ParlAmend">
    <w:name w:val="ParlAmend"/>
    <w:aliases w:val="pp"/>
    <w:basedOn w:val="OPCParaBase"/>
    <w:rsid w:val="00CF3C06"/>
    <w:pPr>
      <w:spacing w:before="240" w:line="240" w:lineRule="atLeast"/>
      <w:ind w:hanging="567"/>
    </w:pPr>
    <w:rPr>
      <w:sz w:val="24"/>
    </w:rPr>
  </w:style>
  <w:style w:type="paragraph" w:customStyle="1" w:styleId="Penalty">
    <w:name w:val="Penalty"/>
    <w:basedOn w:val="OPCParaBase"/>
    <w:rsid w:val="00CF3C06"/>
    <w:pPr>
      <w:tabs>
        <w:tab w:val="left" w:pos="2977"/>
      </w:tabs>
      <w:spacing w:before="180" w:line="240" w:lineRule="auto"/>
      <w:ind w:left="1985" w:hanging="851"/>
    </w:pPr>
  </w:style>
  <w:style w:type="paragraph" w:customStyle="1" w:styleId="Portfolio">
    <w:name w:val="Portfolio"/>
    <w:basedOn w:val="OPCParaBase"/>
    <w:rsid w:val="00CF3C06"/>
    <w:pPr>
      <w:spacing w:line="240" w:lineRule="auto"/>
    </w:pPr>
    <w:rPr>
      <w:i/>
      <w:sz w:val="20"/>
    </w:rPr>
  </w:style>
  <w:style w:type="paragraph" w:customStyle="1" w:styleId="Preamble">
    <w:name w:val="Preamble"/>
    <w:basedOn w:val="OPCParaBase"/>
    <w:next w:val="Normal"/>
    <w:rsid w:val="00CF3C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3C06"/>
    <w:pPr>
      <w:spacing w:line="240" w:lineRule="auto"/>
    </w:pPr>
    <w:rPr>
      <w:i/>
      <w:sz w:val="20"/>
    </w:rPr>
  </w:style>
  <w:style w:type="paragraph" w:customStyle="1" w:styleId="Session">
    <w:name w:val="Session"/>
    <w:basedOn w:val="OPCParaBase"/>
    <w:rsid w:val="00CF3C06"/>
    <w:pPr>
      <w:spacing w:line="240" w:lineRule="auto"/>
    </w:pPr>
    <w:rPr>
      <w:sz w:val="28"/>
    </w:rPr>
  </w:style>
  <w:style w:type="paragraph" w:customStyle="1" w:styleId="Sponsor">
    <w:name w:val="Sponsor"/>
    <w:basedOn w:val="OPCParaBase"/>
    <w:rsid w:val="00CF3C06"/>
    <w:pPr>
      <w:spacing w:line="240" w:lineRule="auto"/>
    </w:pPr>
    <w:rPr>
      <w:i/>
    </w:rPr>
  </w:style>
  <w:style w:type="paragraph" w:customStyle="1" w:styleId="Subitem">
    <w:name w:val="Subitem"/>
    <w:aliases w:val="iss"/>
    <w:basedOn w:val="OPCParaBase"/>
    <w:rsid w:val="00CF3C06"/>
    <w:pPr>
      <w:spacing w:before="180" w:line="240" w:lineRule="auto"/>
      <w:ind w:left="709" w:hanging="709"/>
    </w:pPr>
  </w:style>
  <w:style w:type="paragraph" w:customStyle="1" w:styleId="SubitemHead">
    <w:name w:val="SubitemHead"/>
    <w:aliases w:val="issh"/>
    <w:basedOn w:val="OPCParaBase"/>
    <w:rsid w:val="00CF3C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3C06"/>
    <w:pPr>
      <w:spacing w:before="40" w:line="240" w:lineRule="auto"/>
      <w:ind w:left="1134"/>
    </w:pPr>
  </w:style>
  <w:style w:type="paragraph" w:customStyle="1" w:styleId="SubsectionHead">
    <w:name w:val="SubsectionHead"/>
    <w:aliases w:val="ssh"/>
    <w:basedOn w:val="OPCParaBase"/>
    <w:next w:val="subsection"/>
    <w:rsid w:val="00CF3C06"/>
    <w:pPr>
      <w:keepNext/>
      <w:keepLines/>
      <w:spacing w:before="240" w:line="240" w:lineRule="auto"/>
      <w:ind w:left="1134"/>
    </w:pPr>
    <w:rPr>
      <w:i/>
    </w:rPr>
  </w:style>
  <w:style w:type="paragraph" w:customStyle="1" w:styleId="Tablea">
    <w:name w:val="Table(a)"/>
    <w:aliases w:val="ta"/>
    <w:basedOn w:val="OPCParaBase"/>
    <w:rsid w:val="00CF3C06"/>
    <w:pPr>
      <w:spacing w:before="60" w:line="240" w:lineRule="auto"/>
      <w:ind w:left="284" w:hanging="284"/>
    </w:pPr>
    <w:rPr>
      <w:sz w:val="20"/>
    </w:rPr>
  </w:style>
  <w:style w:type="paragraph" w:customStyle="1" w:styleId="TableAA">
    <w:name w:val="Table(AA)"/>
    <w:aliases w:val="taaa"/>
    <w:basedOn w:val="OPCParaBase"/>
    <w:rsid w:val="00CF3C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3C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3C06"/>
    <w:pPr>
      <w:spacing w:before="60" w:line="240" w:lineRule="atLeast"/>
    </w:pPr>
    <w:rPr>
      <w:sz w:val="20"/>
    </w:rPr>
  </w:style>
  <w:style w:type="paragraph" w:customStyle="1" w:styleId="TLPBoxTextnote">
    <w:name w:val="TLPBoxText(note"/>
    <w:aliases w:val="right)"/>
    <w:basedOn w:val="OPCParaBase"/>
    <w:rsid w:val="00CF3C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3C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3C06"/>
    <w:pPr>
      <w:spacing w:before="122" w:line="198" w:lineRule="exact"/>
      <w:ind w:left="1985" w:hanging="851"/>
      <w:jc w:val="right"/>
    </w:pPr>
    <w:rPr>
      <w:sz w:val="18"/>
    </w:rPr>
  </w:style>
  <w:style w:type="paragraph" w:customStyle="1" w:styleId="TLPTableBullet">
    <w:name w:val="TLPTableBullet"/>
    <w:aliases w:val="ttb"/>
    <w:basedOn w:val="OPCParaBase"/>
    <w:rsid w:val="00CF3C06"/>
    <w:pPr>
      <w:spacing w:line="240" w:lineRule="exact"/>
      <w:ind w:left="284" w:hanging="284"/>
    </w:pPr>
    <w:rPr>
      <w:sz w:val="20"/>
    </w:rPr>
  </w:style>
  <w:style w:type="paragraph" w:styleId="TOC1">
    <w:name w:val="toc 1"/>
    <w:basedOn w:val="OPCParaBase"/>
    <w:next w:val="Normal"/>
    <w:uiPriority w:val="39"/>
    <w:semiHidden/>
    <w:unhideWhenUsed/>
    <w:rsid w:val="00CF3C0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F3C0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F3C0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F3C0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F3C0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F3C0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F3C0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3C0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F3C0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3C06"/>
    <w:pPr>
      <w:keepLines/>
      <w:spacing w:before="240" w:after="120" w:line="240" w:lineRule="auto"/>
      <w:ind w:left="794"/>
    </w:pPr>
    <w:rPr>
      <w:b/>
      <w:kern w:val="28"/>
      <w:sz w:val="20"/>
    </w:rPr>
  </w:style>
  <w:style w:type="paragraph" w:customStyle="1" w:styleId="TofSectsHeading">
    <w:name w:val="TofSects(Heading)"/>
    <w:basedOn w:val="OPCParaBase"/>
    <w:rsid w:val="00CF3C06"/>
    <w:pPr>
      <w:spacing w:before="240" w:after="120" w:line="240" w:lineRule="auto"/>
    </w:pPr>
    <w:rPr>
      <w:b/>
      <w:sz w:val="24"/>
    </w:rPr>
  </w:style>
  <w:style w:type="paragraph" w:customStyle="1" w:styleId="TofSectsSection">
    <w:name w:val="TofSects(Section)"/>
    <w:basedOn w:val="OPCParaBase"/>
    <w:rsid w:val="00CF3C06"/>
    <w:pPr>
      <w:keepLines/>
      <w:spacing w:before="40" w:line="240" w:lineRule="auto"/>
      <w:ind w:left="1588" w:hanging="794"/>
    </w:pPr>
    <w:rPr>
      <w:kern w:val="28"/>
      <w:sz w:val="18"/>
    </w:rPr>
  </w:style>
  <w:style w:type="paragraph" w:customStyle="1" w:styleId="TofSectsSubdiv">
    <w:name w:val="TofSects(Subdiv)"/>
    <w:basedOn w:val="OPCParaBase"/>
    <w:rsid w:val="00CF3C06"/>
    <w:pPr>
      <w:keepLines/>
      <w:spacing w:before="80" w:line="240" w:lineRule="auto"/>
      <w:ind w:left="1588" w:hanging="794"/>
    </w:pPr>
    <w:rPr>
      <w:kern w:val="28"/>
    </w:rPr>
  </w:style>
  <w:style w:type="paragraph" w:customStyle="1" w:styleId="WRStyle">
    <w:name w:val="WR Style"/>
    <w:aliases w:val="WR"/>
    <w:basedOn w:val="OPCParaBase"/>
    <w:rsid w:val="00CF3C06"/>
    <w:pPr>
      <w:spacing w:before="240" w:line="240" w:lineRule="auto"/>
      <w:ind w:left="284" w:hanging="284"/>
    </w:pPr>
    <w:rPr>
      <w:b/>
      <w:i/>
      <w:kern w:val="28"/>
      <w:sz w:val="24"/>
    </w:rPr>
  </w:style>
  <w:style w:type="paragraph" w:customStyle="1" w:styleId="notepara">
    <w:name w:val="note(para)"/>
    <w:aliases w:val="na"/>
    <w:basedOn w:val="OPCParaBase"/>
    <w:rsid w:val="00CF3C06"/>
    <w:pPr>
      <w:spacing w:before="40" w:line="198" w:lineRule="exact"/>
      <w:ind w:left="2354" w:hanging="369"/>
    </w:pPr>
    <w:rPr>
      <w:sz w:val="18"/>
    </w:rPr>
  </w:style>
  <w:style w:type="paragraph" w:styleId="Footer">
    <w:name w:val="footer"/>
    <w:link w:val="FooterChar"/>
    <w:rsid w:val="00CF3C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3C06"/>
    <w:rPr>
      <w:rFonts w:eastAsia="Times New Roman" w:cs="Times New Roman"/>
      <w:sz w:val="22"/>
      <w:szCs w:val="24"/>
      <w:lang w:eastAsia="en-AU"/>
    </w:rPr>
  </w:style>
  <w:style w:type="character" w:styleId="LineNumber">
    <w:name w:val="line number"/>
    <w:basedOn w:val="OPCCharBase"/>
    <w:uiPriority w:val="99"/>
    <w:semiHidden/>
    <w:unhideWhenUsed/>
    <w:rsid w:val="00CF3C06"/>
    <w:rPr>
      <w:sz w:val="16"/>
    </w:rPr>
  </w:style>
  <w:style w:type="table" w:customStyle="1" w:styleId="CFlag">
    <w:name w:val="CFlag"/>
    <w:basedOn w:val="TableNormal"/>
    <w:uiPriority w:val="99"/>
    <w:rsid w:val="00CF3C06"/>
    <w:rPr>
      <w:rFonts w:eastAsia="Times New Roman" w:cs="Times New Roman"/>
      <w:lang w:eastAsia="en-AU"/>
    </w:rPr>
    <w:tblPr/>
  </w:style>
  <w:style w:type="paragraph" w:styleId="BalloonText">
    <w:name w:val="Balloon Text"/>
    <w:basedOn w:val="Normal"/>
    <w:link w:val="BalloonTextChar"/>
    <w:uiPriority w:val="99"/>
    <w:semiHidden/>
    <w:unhideWhenUsed/>
    <w:rsid w:val="00CF3C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C06"/>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CF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F3C06"/>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CF3C06"/>
    <w:rPr>
      <w:i/>
      <w:sz w:val="32"/>
      <w:szCs w:val="32"/>
    </w:rPr>
  </w:style>
  <w:style w:type="paragraph" w:customStyle="1" w:styleId="SignCoverPageEnd">
    <w:name w:val="SignCoverPageEnd"/>
    <w:basedOn w:val="OPCParaBase"/>
    <w:next w:val="Normal"/>
    <w:rsid w:val="00CF3C0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F3C06"/>
    <w:pPr>
      <w:pBdr>
        <w:top w:val="single" w:sz="4" w:space="1" w:color="auto"/>
      </w:pBdr>
      <w:spacing w:before="360"/>
      <w:ind w:right="397"/>
      <w:jc w:val="both"/>
    </w:pPr>
  </w:style>
  <w:style w:type="paragraph" w:customStyle="1" w:styleId="NotesHeading1">
    <w:name w:val="NotesHeading 1"/>
    <w:basedOn w:val="OPCParaBase"/>
    <w:next w:val="Normal"/>
    <w:rsid w:val="00CF3C06"/>
    <w:rPr>
      <w:b/>
      <w:sz w:val="28"/>
      <w:szCs w:val="28"/>
    </w:rPr>
  </w:style>
  <w:style w:type="paragraph" w:customStyle="1" w:styleId="NotesHeading2">
    <w:name w:val="NotesHeading 2"/>
    <w:basedOn w:val="OPCParaBase"/>
    <w:next w:val="Normal"/>
    <w:rsid w:val="00CF3C06"/>
    <w:rPr>
      <w:b/>
      <w:sz w:val="28"/>
      <w:szCs w:val="28"/>
    </w:rPr>
  </w:style>
  <w:style w:type="paragraph" w:customStyle="1" w:styleId="CompiledActNo">
    <w:name w:val="CompiledActNo"/>
    <w:basedOn w:val="OPCParaBase"/>
    <w:next w:val="Normal"/>
    <w:rsid w:val="00CF3C06"/>
    <w:rPr>
      <w:b/>
      <w:sz w:val="24"/>
      <w:szCs w:val="24"/>
    </w:rPr>
  </w:style>
  <w:style w:type="paragraph" w:customStyle="1" w:styleId="CompiledMadeUnder">
    <w:name w:val="CompiledMadeUnder"/>
    <w:basedOn w:val="OPCParaBase"/>
    <w:next w:val="Normal"/>
    <w:rsid w:val="00CF3C06"/>
    <w:rPr>
      <w:i/>
      <w:sz w:val="24"/>
      <w:szCs w:val="24"/>
    </w:rPr>
  </w:style>
  <w:style w:type="paragraph" w:customStyle="1" w:styleId="Paragraphsub-sub-sub">
    <w:name w:val="Paragraph(sub-sub-sub)"/>
    <w:aliases w:val="aaaa"/>
    <w:basedOn w:val="OPCParaBase"/>
    <w:rsid w:val="00CF3C06"/>
    <w:pPr>
      <w:tabs>
        <w:tab w:val="right" w:pos="3402"/>
      </w:tabs>
      <w:spacing w:before="40" w:line="240" w:lineRule="auto"/>
      <w:ind w:left="3402" w:hanging="3402"/>
    </w:pPr>
  </w:style>
  <w:style w:type="paragraph" w:customStyle="1" w:styleId="NoteToSubpara">
    <w:name w:val="NoteToSubpara"/>
    <w:aliases w:val="nts"/>
    <w:basedOn w:val="OPCParaBase"/>
    <w:rsid w:val="00CF3C06"/>
    <w:pPr>
      <w:spacing w:before="40" w:line="198" w:lineRule="exact"/>
      <w:ind w:left="2835" w:hanging="709"/>
    </w:pPr>
    <w:rPr>
      <w:sz w:val="18"/>
    </w:rPr>
  </w:style>
  <w:style w:type="paragraph" w:customStyle="1" w:styleId="EndNotespara">
    <w:name w:val="EndNotes(para)"/>
    <w:aliases w:val="eta"/>
    <w:basedOn w:val="OPCParaBase"/>
    <w:next w:val="EndNotessubpara"/>
    <w:rsid w:val="00CF3C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3C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3C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3C0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F3C06"/>
    <w:pPr>
      <w:keepNext/>
      <w:spacing w:before="60" w:line="240" w:lineRule="atLeast"/>
    </w:pPr>
    <w:rPr>
      <w:rFonts w:ascii="Arial" w:hAnsi="Arial"/>
      <w:b/>
      <w:sz w:val="16"/>
    </w:rPr>
  </w:style>
  <w:style w:type="paragraph" w:customStyle="1" w:styleId="ENoteTTi">
    <w:name w:val="ENoteTTi"/>
    <w:aliases w:val="entti"/>
    <w:basedOn w:val="OPCParaBase"/>
    <w:rsid w:val="00CF3C06"/>
    <w:pPr>
      <w:keepNext/>
      <w:spacing w:before="60" w:line="240" w:lineRule="atLeast"/>
      <w:ind w:left="170"/>
    </w:pPr>
    <w:rPr>
      <w:sz w:val="16"/>
    </w:rPr>
  </w:style>
  <w:style w:type="paragraph" w:customStyle="1" w:styleId="ENotesHeading1">
    <w:name w:val="ENotesHeading 1"/>
    <w:aliases w:val="Enh1"/>
    <w:basedOn w:val="OPCParaBase"/>
    <w:next w:val="Normal"/>
    <w:rsid w:val="00CF3C06"/>
    <w:pPr>
      <w:spacing w:before="120"/>
      <w:outlineLvl w:val="1"/>
    </w:pPr>
    <w:rPr>
      <w:b/>
      <w:sz w:val="28"/>
      <w:szCs w:val="28"/>
    </w:rPr>
  </w:style>
  <w:style w:type="paragraph" w:customStyle="1" w:styleId="ENotesHeading2">
    <w:name w:val="ENotesHeading 2"/>
    <w:aliases w:val="Enh2"/>
    <w:basedOn w:val="OPCParaBase"/>
    <w:next w:val="Normal"/>
    <w:rsid w:val="00CF3C06"/>
    <w:pPr>
      <w:spacing w:before="120" w:after="120"/>
      <w:outlineLvl w:val="2"/>
    </w:pPr>
    <w:rPr>
      <w:b/>
      <w:sz w:val="24"/>
      <w:szCs w:val="28"/>
    </w:rPr>
  </w:style>
  <w:style w:type="paragraph" w:customStyle="1" w:styleId="ENoteTTIndentHeading">
    <w:name w:val="ENoteTTIndentHeading"/>
    <w:aliases w:val="enTTHi"/>
    <w:basedOn w:val="OPCParaBase"/>
    <w:rsid w:val="00CF3C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3C06"/>
    <w:pPr>
      <w:spacing w:before="60" w:line="240" w:lineRule="atLeast"/>
    </w:pPr>
    <w:rPr>
      <w:sz w:val="16"/>
    </w:rPr>
  </w:style>
  <w:style w:type="paragraph" w:customStyle="1" w:styleId="MadeunderText">
    <w:name w:val="MadeunderText"/>
    <w:basedOn w:val="OPCParaBase"/>
    <w:next w:val="CompiledMadeUnder"/>
    <w:rsid w:val="00CF3C06"/>
    <w:pPr>
      <w:spacing w:before="240"/>
    </w:pPr>
    <w:rPr>
      <w:sz w:val="24"/>
      <w:szCs w:val="24"/>
    </w:rPr>
  </w:style>
  <w:style w:type="paragraph" w:customStyle="1" w:styleId="ENotesHeading3">
    <w:name w:val="ENotesHeading 3"/>
    <w:aliases w:val="Enh3"/>
    <w:basedOn w:val="OPCParaBase"/>
    <w:next w:val="Normal"/>
    <w:rsid w:val="00CF3C06"/>
    <w:pPr>
      <w:keepNext/>
      <w:spacing w:before="120" w:line="240" w:lineRule="auto"/>
      <w:outlineLvl w:val="4"/>
    </w:pPr>
    <w:rPr>
      <w:b/>
      <w:szCs w:val="24"/>
    </w:rPr>
  </w:style>
  <w:style w:type="character" w:customStyle="1" w:styleId="CharSubPartTextCASA">
    <w:name w:val="CharSubPartText(CASA)"/>
    <w:basedOn w:val="OPCCharBase"/>
    <w:uiPriority w:val="1"/>
    <w:rsid w:val="00CF3C06"/>
  </w:style>
  <w:style w:type="character" w:customStyle="1" w:styleId="CharSubPartNoCASA">
    <w:name w:val="CharSubPartNo(CASA)"/>
    <w:basedOn w:val="OPCCharBase"/>
    <w:uiPriority w:val="1"/>
    <w:rsid w:val="00CF3C06"/>
  </w:style>
  <w:style w:type="paragraph" w:customStyle="1" w:styleId="ENoteTTIndentHeadingSub">
    <w:name w:val="ENoteTTIndentHeadingSub"/>
    <w:aliases w:val="enTTHis"/>
    <w:basedOn w:val="OPCParaBase"/>
    <w:rsid w:val="00CF3C06"/>
    <w:pPr>
      <w:keepNext/>
      <w:spacing w:before="60" w:line="240" w:lineRule="atLeast"/>
      <w:ind w:left="340"/>
    </w:pPr>
    <w:rPr>
      <w:b/>
      <w:sz w:val="16"/>
    </w:rPr>
  </w:style>
  <w:style w:type="paragraph" w:customStyle="1" w:styleId="ENoteTTiSub">
    <w:name w:val="ENoteTTiSub"/>
    <w:aliases w:val="enttis"/>
    <w:basedOn w:val="OPCParaBase"/>
    <w:rsid w:val="00CF3C06"/>
    <w:pPr>
      <w:keepNext/>
      <w:spacing w:before="60" w:line="240" w:lineRule="atLeast"/>
      <w:ind w:left="340"/>
    </w:pPr>
    <w:rPr>
      <w:sz w:val="16"/>
    </w:rPr>
  </w:style>
  <w:style w:type="paragraph" w:customStyle="1" w:styleId="SubDivisionMigration">
    <w:name w:val="SubDivisionMigration"/>
    <w:aliases w:val="sdm"/>
    <w:basedOn w:val="OPCParaBase"/>
    <w:rsid w:val="00CF3C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3C0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F3C06"/>
    <w:pPr>
      <w:spacing w:before="122" w:line="240" w:lineRule="auto"/>
      <w:ind w:left="1985" w:hanging="851"/>
    </w:pPr>
    <w:rPr>
      <w:sz w:val="18"/>
    </w:rPr>
  </w:style>
  <w:style w:type="paragraph" w:customStyle="1" w:styleId="FreeForm">
    <w:name w:val="FreeForm"/>
    <w:rsid w:val="00216528"/>
    <w:rPr>
      <w:rFonts w:ascii="Arial" w:hAnsi="Arial"/>
      <w:sz w:val="22"/>
    </w:rPr>
  </w:style>
  <w:style w:type="paragraph" w:customStyle="1" w:styleId="SOText">
    <w:name w:val="SO Text"/>
    <w:aliases w:val="sot"/>
    <w:link w:val="SOTextChar"/>
    <w:rsid w:val="00CF3C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3C06"/>
    <w:rPr>
      <w:sz w:val="22"/>
    </w:rPr>
  </w:style>
  <w:style w:type="paragraph" w:customStyle="1" w:styleId="SOTextNote">
    <w:name w:val="SO TextNote"/>
    <w:aliases w:val="sont"/>
    <w:basedOn w:val="SOText"/>
    <w:qFormat/>
    <w:rsid w:val="00CF3C06"/>
    <w:pPr>
      <w:spacing w:before="122" w:line="198" w:lineRule="exact"/>
      <w:ind w:left="1843" w:hanging="709"/>
    </w:pPr>
    <w:rPr>
      <w:sz w:val="18"/>
    </w:rPr>
  </w:style>
  <w:style w:type="paragraph" w:customStyle="1" w:styleId="SOPara">
    <w:name w:val="SO Para"/>
    <w:aliases w:val="soa"/>
    <w:basedOn w:val="SOText"/>
    <w:link w:val="SOParaChar"/>
    <w:qFormat/>
    <w:rsid w:val="00CF3C06"/>
    <w:pPr>
      <w:tabs>
        <w:tab w:val="right" w:pos="1786"/>
      </w:tabs>
      <w:spacing w:before="40"/>
      <w:ind w:left="2070" w:hanging="936"/>
    </w:pPr>
  </w:style>
  <w:style w:type="character" w:customStyle="1" w:styleId="SOParaChar">
    <w:name w:val="SO Para Char"/>
    <w:aliases w:val="soa Char"/>
    <w:basedOn w:val="DefaultParagraphFont"/>
    <w:link w:val="SOPara"/>
    <w:rsid w:val="00CF3C06"/>
    <w:rPr>
      <w:sz w:val="22"/>
    </w:rPr>
  </w:style>
  <w:style w:type="paragraph" w:customStyle="1" w:styleId="FileName">
    <w:name w:val="FileName"/>
    <w:basedOn w:val="Normal"/>
    <w:rsid w:val="00CF3C06"/>
  </w:style>
  <w:style w:type="paragraph" w:customStyle="1" w:styleId="TableHeading">
    <w:name w:val="TableHeading"/>
    <w:aliases w:val="th"/>
    <w:basedOn w:val="OPCParaBase"/>
    <w:next w:val="Tabletext"/>
    <w:rsid w:val="00CF3C06"/>
    <w:pPr>
      <w:keepNext/>
      <w:spacing w:before="60" w:line="240" w:lineRule="atLeast"/>
    </w:pPr>
    <w:rPr>
      <w:b/>
      <w:sz w:val="20"/>
    </w:rPr>
  </w:style>
  <w:style w:type="paragraph" w:customStyle="1" w:styleId="SOHeadBold">
    <w:name w:val="SO HeadBold"/>
    <w:aliases w:val="sohb"/>
    <w:basedOn w:val="SOText"/>
    <w:next w:val="SOText"/>
    <w:link w:val="SOHeadBoldChar"/>
    <w:qFormat/>
    <w:rsid w:val="00CF3C06"/>
    <w:rPr>
      <w:b/>
    </w:rPr>
  </w:style>
  <w:style w:type="character" w:customStyle="1" w:styleId="SOHeadBoldChar">
    <w:name w:val="SO HeadBold Char"/>
    <w:aliases w:val="sohb Char"/>
    <w:basedOn w:val="DefaultParagraphFont"/>
    <w:link w:val="SOHeadBold"/>
    <w:rsid w:val="00CF3C06"/>
    <w:rPr>
      <w:b/>
      <w:sz w:val="22"/>
    </w:rPr>
  </w:style>
  <w:style w:type="paragraph" w:customStyle="1" w:styleId="SOHeadItalic">
    <w:name w:val="SO HeadItalic"/>
    <w:aliases w:val="sohi"/>
    <w:basedOn w:val="SOText"/>
    <w:next w:val="SOText"/>
    <w:link w:val="SOHeadItalicChar"/>
    <w:qFormat/>
    <w:rsid w:val="00CF3C06"/>
    <w:rPr>
      <w:i/>
    </w:rPr>
  </w:style>
  <w:style w:type="character" w:customStyle="1" w:styleId="SOHeadItalicChar">
    <w:name w:val="SO HeadItalic Char"/>
    <w:aliases w:val="sohi Char"/>
    <w:basedOn w:val="DefaultParagraphFont"/>
    <w:link w:val="SOHeadItalic"/>
    <w:rsid w:val="00CF3C06"/>
    <w:rPr>
      <w:i/>
      <w:sz w:val="22"/>
    </w:rPr>
  </w:style>
  <w:style w:type="paragraph" w:customStyle="1" w:styleId="SOBullet">
    <w:name w:val="SO Bullet"/>
    <w:aliases w:val="sotb"/>
    <w:basedOn w:val="SOText"/>
    <w:link w:val="SOBulletChar"/>
    <w:qFormat/>
    <w:rsid w:val="00CF3C06"/>
    <w:pPr>
      <w:ind w:left="1559" w:hanging="425"/>
    </w:pPr>
  </w:style>
  <w:style w:type="character" w:customStyle="1" w:styleId="SOBulletChar">
    <w:name w:val="SO Bullet Char"/>
    <w:aliases w:val="sotb Char"/>
    <w:basedOn w:val="DefaultParagraphFont"/>
    <w:link w:val="SOBullet"/>
    <w:rsid w:val="00CF3C06"/>
    <w:rPr>
      <w:sz w:val="22"/>
    </w:rPr>
  </w:style>
  <w:style w:type="paragraph" w:customStyle="1" w:styleId="SOBulletNote">
    <w:name w:val="SO BulletNote"/>
    <w:aliases w:val="sonb"/>
    <w:basedOn w:val="SOTextNote"/>
    <w:link w:val="SOBulletNoteChar"/>
    <w:qFormat/>
    <w:rsid w:val="00CF3C06"/>
    <w:pPr>
      <w:tabs>
        <w:tab w:val="left" w:pos="1560"/>
      </w:tabs>
      <w:ind w:left="2268" w:hanging="1134"/>
    </w:pPr>
  </w:style>
  <w:style w:type="character" w:customStyle="1" w:styleId="SOBulletNoteChar">
    <w:name w:val="SO BulletNote Char"/>
    <w:aliases w:val="sonb Char"/>
    <w:basedOn w:val="DefaultParagraphFont"/>
    <w:link w:val="SOBulletNote"/>
    <w:rsid w:val="00CF3C06"/>
    <w:rPr>
      <w:sz w:val="18"/>
    </w:rPr>
  </w:style>
  <w:style w:type="paragraph" w:customStyle="1" w:styleId="SOText2">
    <w:name w:val="SO Text2"/>
    <w:aliases w:val="sot2"/>
    <w:basedOn w:val="Normal"/>
    <w:next w:val="SOText"/>
    <w:link w:val="SOText2Char"/>
    <w:rsid w:val="00CF3C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3C06"/>
    <w:rPr>
      <w:sz w:val="22"/>
    </w:rPr>
  </w:style>
  <w:style w:type="paragraph" w:customStyle="1" w:styleId="SubPartCASA">
    <w:name w:val="SubPart(CASA)"/>
    <w:aliases w:val="csp"/>
    <w:basedOn w:val="OPCParaBase"/>
    <w:next w:val="ActHead3"/>
    <w:rsid w:val="00CF3C0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16528"/>
    <w:rPr>
      <w:rFonts w:eastAsia="Times New Roman" w:cs="Times New Roman"/>
      <w:sz w:val="22"/>
      <w:lang w:eastAsia="en-AU"/>
    </w:rPr>
  </w:style>
  <w:style w:type="character" w:customStyle="1" w:styleId="notetextChar">
    <w:name w:val="note(text) Char"/>
    <w:aliases w:val="n Char"/>
    <w:basedOn w:val="DefaultParagraphFont"/>
    <w:link w:val="notetext"/>
    <w:rsid w:val="00216528"/>
    <w:rPr>
      <w:rFonts w:eastAsia="Times New Roman" w:cs="Times New Roman"/>
      <w:sz w:val="18"/>
      <w:lang w:eastAsia="en-AU"/>
    </w:rPr>
  </w:style>
  <w:style w:type="character" w:customStyle="1" w:styleId="Heading1Char">
    <w:name w:val="Heading 1 Char"/>
    <w:basedOn w:val="DefaultParagraphFont"/>
    <w:link w:val="Heading1"/>
    <w:uiPriority w:val="9"/>
    <w:rsid w:val="002165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65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652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652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652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65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65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65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652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3C06"/>
    <w:pPr>
      <w:spacing w:line="260" w:lineRule="atLeast"/>
    </w:pPr>
    <w:rPr>
      <w:sz w:val="22"/>
    </w:rPr>
  </w:style>
  <w:style w:type="paragraph" w:styleId="Heading1">
    <w:name w:val="heading 1"/>
    <w:basedOn w:val="Normal"/>
    <w:next w:val="Normal"/>
    <w:link w:val="Heading1Char"/>
    <w:uiPriority w:val="9"/>
    <w:qFormat/>
    <w:rsid w:val="002165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65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65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65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65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65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65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65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65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3C06"/>
  </w:style>
  <w:style w:type="paragraph" w:customStyle="1" w:styleId="OPCParaBase">
    <w:name w:val="OPCParaBase"/>
    <w:qFormat/>
    <w:rsid w:val="00CF3C06"/>
    <w:pPr>
      <w:spacing w:line="260" w:lineRule="atLeast"/>
    </w:pPr>
    <w:rPr>
      <w:rFonts w:eastAsia="Times New Roman" w:cs="Times New Roman"/>
      <w:sz w:val="22"/>
      <w:lang w:eastAsia="en-AU"/>
    </w:rPr>
  </w:style>
  <w:style w:type="paragraph" w:customStyle="1" w:styleId="ShortT">
    <w:name w:val="ShortT"/>
    <w:basedOn w:val="OPCParaBase"/>
    <w:next w:val="Normal"/>
    <w:qFormat/>
    <w:rsid w:val="00CF3C06"/>
    <w:pPr>
      <w:spacing w:line="240" w:lineRule="auto"/>
    </w:pPr>
    <w:rPr>
      <w:b/>
      <w:sz w:val="40"/>
    </w:rPr>
  </w:style>
  <w:style w:type="paragraph" w:customStyle="1" w:styleId="ActHead1">
    <w:name w:val="ActHead 1"/>
    <w:aliases w:val="c"/>
    <w:basedOn w:val="OPCParaBase"/>
    <w:next w:val="Normal"/>
    <w:qFormat/>
    <w:rsid w:val="00CF3C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3C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3C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3C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F3C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3C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3C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3C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3C0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F3C06"/>
  </w:style>
  <w:style w:type="paragraph" w:customStyle="1" w:styleId="Blocks">
    <w:name w:val="Blocks"/>
    <w:aliases w:val="bb"/>
    <w:basedOn w:val="OPCParaBase"/>
    <w:qFormat/>
    <w:rsid w:val="00CF3C06"/>
    <w:pPr>
      <w:spacing w:line="240" w:lineRule="auto"/>
    </w:pPr>
    <w:rPr>
      <w:sz w:val="24"/>
    </w:rPr>
  </w:style>
  <w:style w:type="paragraph" w:customStyle="1" w:styleId="BoxText">
    <w:name w:val="BoxText"/>
    <w:aliases w:val="bt"/>
    <w:basedOn w:val="OPCParaBase"/>
    <w:qFormat/>
    <w:rsid w:val="00CF3C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3C06"/>
    <w:rPr>
      <w:b/>
    </w:rPr>
  </w:style>
  <w:style w:type="paragraph" w:customStyle="1" w:styleId="BoxHeadItalic">
    <w:name w:val="BoxHeadItalic"/>
    <w:aliases w:val="bhi"/>
    <w:basedOn w:val="BoxText"/>
    <w:next w:val="BoxStep"/>
    <w:qFormat/>
    <w:rsid w:val="00CF3C06"/>
    <w:rPr>
      <w:i/>
    </w:rPr>
  </w:style>
  <w:style w:type="paragraph" w:customStyle="1" w:styleId="BoxList">
    <w:name w:val="BoxList"/>
    <w:aliases w:val="bl"/>
    <w:basedOn w:val="BoxText"/>
    <w:qFormat/>
    <w:rsid w:val="00CF3C06"/>
    <w:pPr>
      <w:ind w:left="1559" w:hanging="425"/>
    </w:pPr>
  </w:style>
  <w:style w:type="paragraph" w:customStyle="1" w:styleId="BoxNote">
    <w:name w:val="BoxNote"/>
    <w:aliases w:val="bn"/>
    <w:basedOn w:val="BoxText"/>
    <w:qFormat/>
    <w:rsid w:val="00CF3C06"/>
    <w:pPr>
      <w:tabs>
        <w:tab w:val="left" w:pos="1985"/>
      </w:tabs>
      <w:spacing w:before="122" w:line="198" w:lineRule="exact"/>
      <w:ind w:left="2948" w:hanging="1814"/>
    </w:pPr>
    <w:rPr>
      <w:sz w:val="18"/>
    </w:rPr>
  </w:style>
  <w:style w:type="paragraph" w:customStyle="1" w:styleId="BoxPara">
    <w:name w:val="BoxPara"/>
    <w:aliases w:val="bp"/>
    <w:basedOn w:val="BoxText"/>
    <w:qFormat/>
    <w:rsid w:val="00CF3C06"/>
    <w:pPr>
      <w:tabs>
        <w:tab w:val="right" w:pos="2268"/>
      </w:tabs>
      <w:ind w:left="2552" w:hanging="1418"/>
    </w:pPr>
  </w:style>
  <w:style w:type="paragraph" w:customStyle="1" w:styleId="BoxStep">
    <w:name w:val="BoxStep"/>
    <w:aliases w:val="bs"/>
    <w:basedOn w:val="BoxText"/>
    <w:qFormat/>
    <w:rsid w:val="00CF3C06"/>
    <w:pPr>
      <w:ind w:left="1985" w:hanging="851"/>
    </w:pPr>
  </w:style>
  <w:style w:type="character" w:customStyle="1" w:styleId="CharAmPartNo">
    <w:name w:val="CharAmPartNo"/>
    <w:basedOn w:val="OPCCharBase"/>
    <w:qFormat/>
    <w:rsid w:val="00CF3C06"/>
  </w:style>
  <w:style w:type="character" w:customStyle="1" w:styleId="CharAmPartText">
    <w:name w:val="CharAmPartText"/>
    <w:basedOn w:val="OPCCharBase"/>
    <w:qFormat/>
    <w:rsid w:val="00CF3C06"/>
  </w:style>
  <w:style w:type="character" w:customStyle="1" w:styleId="CharAmSchNo">
    <w:name w:val="CharAmSchNo"/>
    <w:basedOn w:val="OPCCharBase"/>
    <w:qFormat/>
    <w:rsid w:val="00CF3C06"/>
  </w:style>
  <w:style w:type="character" w:customStyle="1" w:styleId="CharAmSchText">
    <w:name w:val="CharAmSchText"/>
    <w:basedOn w:val="OPCCharBase"/>
    <w:qFormat/>
    <w:rsid w:val="00CF3C06"/>
  </w:style>
  <w:style w:type="character" w:customStyle="1" w:styleId="CharBoldItalic">
    <w:name w:val="CharBoldItalic"/>
    <w:basedOn w:val="OPCCharBase"/>
    <w:uiPriority w:val="1"/>
    <w:qFormat/>
    <w:rsid w:val="00CF3C06"/>
    <w:rPr>
      <w:b/>
      <w:i/>
    </w:rPr>
  </w:style>
  <w:style w:type="character" w:customStyle="1" w:styleId="CharChapNo">
    <w:name w:val="CharChapNo"/>
    <w:basedOn w:val="OPCCharBase"/>
    <w:uiPriority w:val="1"/>
    <w:qFormat/>
    <w:rsid w:val="00CF3C06"/>
  </w:style>
  <w:style w:type="character" w:customStyle="1" w:styleId="CharChapText">
    <w:name w:val="CharChapText"/>
    <w:basedOn w:val="OPCCharBase"/>
    <w:uiPriority w:val="1"/>
    <w:qFormat/>
    <w:rsid w:val="00CF3C06"/>
  </w:style>
  <w:style w:type="character" w:customStyle="1" w:styleId="CharDivNo">
    <w:name w:val="CharDivNo"/>
    <w:basedOn w:val="OPCCharBase"/>
    <w:uiPriority w:val="1"/>
    <w:qFormat/>
    <w:rsid w:val="00CF3C06"/>
  </w:style>
  <w:style w:type="character" w:customStyle="1" w:styleId="CharDivText">
    <w:name w:val="CharDivText"/>
    <w:basedOn w:val="OPCCharBase"/>
    <w:uiPriority w:val="1"/>
    <w:qFormat/>
    <w:rsid w:val="00CF3C06"/>
  </w:style>
  <w:style w:type="character" w:customStyle="1" w:styleId="CharItalic">
    <w:name w:val="CharItalic"/>
    <w:basedOn w:val="OPCCharBase"/>
    <w:uiPriority w:val="1"/>
    <w:qFormat/>
    <w:rsid w:val="00CF3C06"/>
    <w:rPr>
      <w:i/>
    </w:rPr>
  </w:style>
  <w:style w:type="character" w:customStyle="1" w:styleId="CharPartNo">
    <w:name w:val="CharPartNo"/>
    <w:basedOn w:val="OPCCharBase"/>
    <w:uiPriority w:val="1"/>
    <w:qFormat/>
    <w:rsid w:val="00CF3C06"/>
  </w:style>
  <w:style w:type="character" w:customStyle="1" w:styleId="CharPartText">
    <w:name w:val="CharPartText"/>
    <w:basedOn w:val="OPCCharBase"/>
    <w:uiPriority w:val="1"/>
    <w:qFormat/>
    <w:rsid w:val="00CF3C06"/>
  </w:style>
  <w:style w:type="character" w:customStyle="1" w:styleId="CharSectno">
    <w:name w:val="CharSectno"/>
    <w:basedOn w:val="OPCCharBase"/>
    <w:qFormat/>
    <w:rsid w:val="00CF3C06"/>
  </w:style>
  <w:style w:type="character" w:customStyle="1" w:styleId="CharSubdNo">
    <w:name w:val="CharSubdNo"/>
    <w:basedOn w:val="OPCCharBase"/>
    <w:uiPriority w:val="1"/>
    <w:qFormat/>
    <w:rsid w:val="00CF3C06"/>
  </w:style>
  <w:style w:type="character" w:customStyle="1" w:styleId="CharSubdText">
    <w:name w:val="CharSubdText"/>
    <w:basedOn w:val="OPCCharBase"/>
    <w:uiPriority w:val="1"/>
    <w:qFormat/>
    <w:rsid w:val="00CF3C06"/>
  </w:style>
  <w:style w:type="paragraph" w:customStyle="1" w:styleId="CTA--">
    <w:name w:val="CTA --"/>
    <w:basedOn w:val="OPCParaBase"/>
    <w:next w:val="Normal"/>
    <w:rsid w:val="00CF3C06"/>
    <w:pPr>
      <w:spacing w:before="60" w:line="240" w:lineRule="atLeast"/>
      <w:ind w:left="142" w:hanging="142"/>
    </w:pPr>
    <w:rPr>
      <w:sz w:val="20"/>
    </w:rPr>
  </w:style>
  <w:style w:type="paragraph" w:customStyle="1" w:styleId="CTA-">
    <w:name w:val="CTA -"/>
    <w:basedOn w:val="OPCParaBase"/>
    <w:rsid w:val="00CF3C06"/>
    <w:pPr>
      <w:spacing w:before="60" w:line="240" w:lineRule="atLeast"/>
      <w:ind w:left="85" w:hanging="85"/>
    </w:pPr>
    <w:rPr>
      <w:sz w:val="20"/>
    </w:rPr>
  </w:style>
  <w:style w:type="paragraph" w:customStyle="1" w:styleId="CTA---">
    <w:name w:val="CTA ---"/>
    <w:basedOn w:val="OPCParaBase"/>
    <w:next w:val="Normal"/>
    <w:rsid w:val="00CF3C06"/>
    <w:pPr>
      <w:spacing w:before="60" w:line="240" w:lineRule="atLeast"/>
      <w:ind w:left="198" w:hanging="198"/>
    </w:pPr>
    <w:rPr>
      <w:sz w:val="20"/>
    </w:rPr>
  </w:style>
  <w:style w:type="paragraph" w:customStyle="1" w:styleId="CTA----">
    <w:name w:val="CTA ----"/>
    <w:basedOn w:val="OPCParaBase"/>
    <w:next w:val="Normal"/>
    <w:rsid w:val="00CF3C06"/>
    <w:pPr>
      <w:spacing w:before="60" w:line="240" w:lineRule="atLeast"/>
      <w:ind w:left="255" w:hanging="255"/>
    </w:pPr>
    <w:rPr>
      <w:sz w:val="20"/>
    </w:rPr>
  </w:style>
  <w:style w:type="paragraph" w:customStyle="1" w:styleId="CTA1a">
    <w:name w:val="CTA 1(a)"/>
    <w:basedOn w:val="OPCParaBase"/>
    <w:rsid w:val="00CF3C06"/>
    <w:pPr>
      <w:tabs>
        <w:tab w:val="right" w:pos="414"/>
      </w:tabs>
      <w:spacing w:before="40" w:line="240" w:lineRule="atLeast"/>
      <w:ind w:left="675" w:hanging="675"/>
    </w:pPr>
    <w:rPr>
      <w:sz w:val="20"/>
    </w:rPr>
  </w:style>
  <w:style w:type="paragraph" w:customStyle="1" w:styleId="CTA1ai">
    <w:name w:val="CTA 1(a)(i)"/>
    <w:basedOn w:val="OPCParaBase"/>
    <w:rsid w:val="00CF3C06"/>
    <w:pPr>
      <w:tabs>
        <w:tab w:val="right" w:pos="1004"/>
      </w:tabs>
      <w:spacing w:before="40" w:line="240" w:lineRule="atLeast"/>
      <w:ind w:left="1253" w:hanging="1253"/>
    </w:pPr>
    <w:rPr>
      <w:sz w:val="20"/>
    </w:rPr>
  </w:style>
  <w:style w:type="paragraph" w:customStyle="1" w:styleId="CTA2a">
    <w:name w:val="CTA 2(a)"/>
    <w:basedOn w:val="OPCParaBase"/>
    <w:rsid w:val="00CF3C06"/>
    <w:pPr>
      <w:tabs>
        <w:tab w:val="right" w:pos="482"/>
      </w:tabs>
      <w:spacing w:before="40" w:line="240" w:lineRule="atLeast"/>
      <w:ind w:left="748" w:hanging="748"/>
    </w:pPr>
    <w:rPr>
      <w:sz w:val="20"/>
    </w:rPr>
  </w:style>
  <w:style w:type="paragraph" w:customStyle="1" w:styleId="CTA2ai">
    <w:name w:val="CTA 2(a)(i)"/>
    <w:basedOn w:val="OPCParaBase"/>
    <w:rsid w:val="00CF3C06"/>
    <w:pPr>
      <w:tabs>
        <w:tab w:val="right" w:pos="1089"/>
      </w:tabs>
      <w:spacing w:before="40" w:line="240" w:lineRule="atLeast"/>
      <w:ind w:left="1327" w:hanging="1327"/>
    </w:pPr>
    <w:rPr>
      <w:sz w:val="20"/>
    </w:rPr>
  </w:style>
  <w:style w:type="paragraph" w:customStyle="1" w:styleId="CTA3a">
    <w:name w:val="CTA 3(a)"/>
    <w:basedOn w:val="OPCParaBase"/>
    <w:rsid w:val="00CF3C06"/>
    <w:pPr>
      <w:tabs>
        <w:tab w:val="right" w:pos="556"/>
      </w:tabs>
      <w:spacing w:before="40" w:line="240" w:lineRule="atLeast"/>
      <w:ind w:left="805" w:hanging="805"/>
    </w:pPr>
    <w:rPr>
      <w:sz w:val="20"/>
    </w:rPr>
  </w:style>
  <w:style w:type="paragraph" w:customStyle="1" w:styleId="CTA3ai">
    <w:name w:val="CTA 3(a)(i)"/>
    <w:basedOn w:val="OPCParaBase"/>
    <w:rsid w:val="00CF3C06"/>
    <w:pPr>
      <w:tabs>
        <w:tab w:val="right" w:pos="1140"/>
      </w:tabs>
      <w:spacing w:before="40" w:line="240" w:lineRule="atLeast"/>
      <w:ind w:left="1361" w:hanging="1361"/>
    </w:pPr>
    <w:rPr>
      <w:sz w:val="20"/>
    </w:rPr>
  </w:style>
  <w:style w:type="paragraph" w:customStyle="1" w:styleId="CTA4a">
    <w:name w:val="CTA 4(a)"/>
    <w:basedOn w:val="OPCParaBase"/>
    <w:rsid w:val="00CF3C06"/>
    <w:pPr>
      <w:tabs>
        <w:tab w:val="right" w:pos="624"/>
      </w:tabs>
      <w:spacing w:before="40" w:line="240" w:lineRule="atLeast"/>
      <w:ind w:left="873" w:hanging="873"/>
    </w:pPr>
    <w:rPr>
      <w:sz w:val="20"/>
    </w:rPr>
  </w:style>
  <w:style w:type="paragraph" w:customStyle="1" w:styleId="CTA4ai">
    <w:name w:val="CTA 4(a)(i)"/>
    <w:basedOn w:val="OPCParaBase"/>
    <w:rsid w:val="00CF3C06"/>
    <w:pPr>
      <w:tabs>
        <w:tab w:val="right" w:pos="1213"/>
      </w:tabs>
      <w:spacing w:before="40" w:line="240" w:lineRule="atLeast"/>
      <w:ind w:left="1452" w:hanging="1452"/>
    </w:pPr>
    <w:rPr>
      <w:sz w:val="20"/>
    </w:rPr>
  </w:style>
  <w:style w:type="paragraph" w:customStyle="1" w:styleId="CTACAPS">
    <w:name w:val="CTA CAPS"/>
    <w:basedOn w:val="OPCParaBase"/>
    <w:rsid w:val="00CF3C06"/>
    <w:pPr>
      <w:spacing w:before="60" w:line="240" w:lineRule="atLeast"/>
    </w:pPr>
    <w:rPr>
      <w:sz w:val="20"/>
    </w:rPr>
  </w:style>
  <w:style w:type="paragraph" w:customStyle="1" w:styleId="CTAright">
    <w:name w:val="CTA right"/>
    <w:basedOn w:val="OPCParaBase"/>
    <w:rsid w:val="00CF3C06"/>
    <w:pPr>
      <w:spacing w:before="60" w:line="240" w:lineRule="auto"/>
      <w:jc w:val="right"/>
    </w:pPr>
    <w:rPr>
      <w:sz w:val="20"/>
    </w:rPr>
  </w:style>
  <w:style w:type="paragraph" w:customStyle="1" w:styleId="subsection">
    <w:name w:val="subsection"/>
    <w:aliases w:val="ss"/>
    <w:basedOn w:val="OPCParaBase"/>
    <w:link w:val="subsectionChar"/>
    <w:rsid w:val="00CF3C06"/>
    <w:pPr>
      <w:tabs>
        <w:tab w:val="right" w:pos="1021"/>
      </w:tabs>
      <w:spacing w:before="180" w:line="240" w:lineRule="auto"/>
      <w:ind w:left="1134" w:hanging="1134"/>
    </w:pPr>
  </w:style>
  <w:style w:type="paragraph" w:customStyle="1" w:styleId="Definition">
    <w:name w:val="Definition"/>
    <w:aliases w:val="dd"/>
    <w:basedOn w:val="OPCParaBase"/>
    <w:rsid w:val="00CF3C06"/>
    <w:pPr>
      <w:spacing w:before="180" w:line="240" w:lineRule="auto"/>
      <w:ind w:left="1134"/>
    </w:pPr>
  </w:style>
  <w:style w:type="paragraph" w:customStyle="1" w:styleId="ETAsubitem">
    <w:name w:val="ETA(subitem)"/>
    <w:basedOn w:val="OPCParaBase"/>
    <w:rsid w:val="00CF3C06"/>
    <w:pPr>
      <w:tabs>
        <w:tab w:val="right" w:pos="340"/>
      </w:tabs>
      <w:spacing w:before="60" w:line="240" w:lineRule="auto"/>
      <w:ind w:left="454" w:hanging="454"/>
    </w:pPr>
    <w:rPr>
      <w:sz w:val="20"/>
    </w:rPr>
  </w:style>
  <w:style w:type="paragraph" w:customStyle="1" w:styleId="ETApara">
    <w:name w:val="ETA(para)"/>
    <w:basedOn w:val="OPCParaBase"/>
    <w:rsid w:val="00CF3C06"/>
    <w:pPr>
      <w:tabs>
        <w:tab w:val="right" w:pos="754"/>
      </w:tabs>
      <w:spacing w:before="60" w:line="240" w:lineRule="auto"/>
      <w:ind w:left="828" w:hanging="828"/>
    </w:pPr>
    <w:rPr>
      <w:sz w:val="20"/>
    </w:rPr>
  </w:style>
  <w:style w:type="paragraph" w:customStyle="1" w:styleId="ETAsubpara">
    <w:name w:val="ETA(subpara)"/>
    <w:basedOn w:val="OPCParaBase"/>
    <w:rsid w:val="00CF3C06"/>
    <w:pPr>
      <w:tabs>
        <w:tab w:val="right" w:pos="1083"/>
      </w:tabs>
      <w:spacing w:before="60" w:line="240" w:lineRule="auto"/>
      <w:ind w:left="1191" w:hanging="1191"/>
    </w:pPr>
    <w:rPr>
      <w:sz w:val="20"/>
    </w:rPr>
  </w:style>
  <w:style w:type="paragraph" w:customStyle="1" w:styleId="ETAsub-subpara">
    <w:name w:val="ETA(sub-subpara)"/>
    <w:basedOn w:val="OPCParaBase"/>
    <w:rsid w:val="00CF3C06"/>
    <w:pPr>
      <w:tabs>
        <w:tab w:val="right" w:pos="1412"/>
      </w:tabs>
      <w:spacing w:before="60" w:line="240" w:lineRule="auto"/>
      <w:ind w:left="1525" w:hanging="1525"/>
    </w:pPr>
    <w:rPr>
      <w:sz w:val="20"/>
    </w:rPr>
  </w:style>
  <w:style w:type="paragraph" w:customStyle="1" w:styleId="Formula">
    <w:name w:val="Formula"/>
    <w:basedOn w:val="OPCParaBase"/>
    <w:rsid w:val="00CF3C06"/>
    <w:pPr>
      <w:spacing w:line="240" w:lineRule="auto"/>
      <w:ind w:left="1134"/>
    </w:pPr>
    <w:rPr>
      <w:sz w:val="20"/>
    </w:rPr>
  </w:style>
  <w:style w:type="paragraph" w:styleId="Header">
    <w:name w:val="header"/>
    <w:basedOn w:val="OPCParaBase"/>
    <w:link w:val="HeaderChar"/>
    <w:unhideWhenUsed/>
    <w:rsid w:val="00CF3C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3C06"/>
    <w:rPr>
      <w:rFonts w:eastAsia="Times New Roman" w:cs="Times New Roman"/>
      <w:sz w:val="16"/>
      <w:lang w:eastAsia="en-AU"/>
    </w:rPr>
  </w:style>
  <w:style w:type="paragraph" w:customStyle="1" w:styleId="House">
    <w:name w:val="House"/>
    <w:basedOn w:val="OPCParaBase"/>
    <w:rsid w:val="00CF3C06"/>
    <w:pPr>
      <w:spacing w:line="240" w:lineRule="auto"/>
    </w:pPr>
    <w:rPr>
      <w:sz w:val="28"/>
    </w:rPr>
  </w:style>
  <w:style w:type="paragraph" w:customStyle="1" w:styleId="Item">
    <w:name w:val="Item"/>
    <w:aliases w:val="i"/>
    <w:basedOn w:val="OPCParaBase"/>
    <w:next w:val="ItemHead"/>
    <w:rsid w:val="00CF3C06"/>
    <w:pPr>
      <w:keepLines/>
      <w:spacing w:before="80" w:line="240" w:lineRule="auto"/>
      <w:ind w:left="709"/>
    </w:pPr>
  </w:style>
  <w:style w:type="paragraph" w:customStyle="1" w:styleId="ItemHead">
    <w:name w:val="ItemHead"/>
    <w:aliases w:val="ih"/>
    <w:basedOn w:val="OPCParaBase"/>
    <w:next w:val="Item"/>
    <w:rsid w:val="00CF3C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3C06"/>
    <w:pPr>
      <w:spacing w:line="240" w:lineRule="auto"/>
    </w:pPr>
    <w:rPr>
      <w:b/>
      <w:sz w:val="32"/>
    </w:rPr>
  </w:style>
  <w:style w:type="paragraph" w:customStyle="1" w:styleId="notedraft">
    <w:name w:val="note(draft)"/>
    <w:aliases w:val="nd"/>
    <w:basedOn w:val="OPCParaBase"/>
    <w:rsid w:val="00CF3C06"/>
    <w:pPr>
      <w:spacing w:before="240" w:line="240" w:lineRule="auto"/>
      <w:ind w:left="284" w:hanging="284"/>
    </w:pPr>
    <w:rPr>
      <w:i/>
      <w:sz w:val="24"/>
    </w:rPr>
  </w:style>
  <w:style w:type="paragraph" w:customStyle="1" w:styleId="notemargin">
    <w:name w:val="note(margin)"/>
    <w:aliases w:val="nm"/>
    <w:basedOn w:val="OPCParaBase"/>
    <w:rsid w:val="00CF3C06"/>
    <w:pPr>
      <w:tabs>
        <w:tab w:val="left" w:pos="709"/>
      </w:tabs>
      <w:spacing w:before="122" w:line="198" w:lineRule="exact"/>
      <w:ind w:left="709" w:hanging="709"/>
    </w:pPr>
    <w:rPr>
      <w:sz w:val="18"/>
    </w:rPr>
  </w:style>
  <w:style w:type="paragraph" w:customStyle="1" w:styleId="noteToPara">
    <w:name w:val="noteToPara"/>
    <w:aliases w:val="ntp"/>
    <w:basedOn w:val="OPCParaBase"/>
    <w:rsid w:val="00CF3C06"/>
    <w:pPr>
      <w:spacing w:before="122" w:line="198" w:lineRule="exact"/>
      <w:ind w:left="2353" w:hanging="709"/>
    </w:pPr>
    <w:rPr>
      <w:sz w:val="18"/>
    </w:rPr>
  </w:style>
  <w:style w:type="paragraph" w:customStyle="1" w:styleId="noteParlAmend">
    <w:name w:val="note(ParlAmend)"/>
    <w:aliases w:val="npp"/>
    <w:basedOn w:val="OPCParaBase"/>
    <w:next w:val="ParlAmend"/>
    <w:rsid w:val="00CF3C06"/>
    <w:pPr>
      <w:spacing w:line="240" w:lineRule="auto"/>
      <w:jc w:val="right"/>
    </w:pPr>
    <w:rPr>
      <w:rFonts w:ascii="Arial" w:hAnsi="Arial"/>
      <w:b/>
      <w:i/>
    </w:rPr>
  </w:style>
  <w:style w:type="paragraph" w:customStyle="1" w:styleId="Page1">
    <w:name w:val="Page1"/>
    <w:basedOn w:val="OPCParaBase"/>
    <w:rsid w:val="00CF3C06"/>
    <w:pPr>
      <w:spacing w:before="5600" w:line="240" w:lineRule="auto"/>
    </w:pPr>
    <w:rPr>
      <w:b/>
      <w:sz w:val="32"/>
    </w:rPr>
  </w:style>
  <w:style w:type="paragraph" w:customStyle="1" w:styleId="PageBreak">
    <w:name w:val="PageBreak"/>
    <w:aliases w:val="pb"/>
    <w:basedOn w:val="OPCParaBase"/>
    <w:rsid w:val="00CF3C06"/>
    <w:pPr>
      <w:spacing w:line="240" w:lineRule="auto"/>
    </w:pPr>
    <w:rPr>
      <w:sz w:val="20"/>
    </w:rPr>
  </w:style>
  <w:style w:type="paragraph" w:customStyle="1" w:styleId="paragraphsub">
    <w:name w:val="paragraph(sub)"/>
    <w:aliases w:val="aa"/>
    <w:basedOn w:val="OPCParaBase"/>
    <w:rsid w:val="00CF3C06"/>
    <w:pPr>
      <w:tabs>
        <w:tab w:val="right" w:pos="1985"/>
      </w:tabs>
      <w:spacing w:before="40" w:line="240" w:lineRule="auto"/>
      <w:ind w:left="2098" w:hanging="2098"/>
    </w:pPr>
  </w:style>
  <w:style w:type="paragraph" w:customStyle="1" w:styleId="paragraphsub-sub">
    <w:name w:val="paragraph(sub-sub)"/>
    <w:aliases w:val="aaa"/>
    <w:basedOn w:val="OPCParaBase"/>
    <w:rsid w:val="00CF3C06"/>
    <w:pPr>
      <w:tabs>
        <w:tab w:val="right" w:pos="2722"/>
      </w:tabs>
      <w:spacing w:before="40" w:line="240" w:lineRule="auto"/>
      <w:ind w:left="2835" w:hanging="2835"/>
    </w:pPr>
  </w:style>
  <w:style w:type="paragraph" w:customStyle="1" w:styleId="paragraph">
    <w:name w:val="paragraph"/>
    <w:aliases w:val="a"/>
    <w:basedOn w:val="OPCParaBase"/>
    <w:rsid w:val="00CF3C06"/>
    <w:pPr>
      <w:tabs>
        <w:tab w:val="right" w:pos="1531"/>
      </w:tabs>
      <w:spacing w:before="40" w:line="240" w:lineRule="auto"/>
      <w:ind w:left="1644" w:hanging="1644"/>
    </w:pPr>
  </w:style>
  <w:style w:type="paragraph" w:customStyle="1" w:styleId="ParlAmend">
    <w:name w:val="ParlAmend"/>
    <w:aliases w:val="pp"/>
    <w:basedOn w:val="OPCParaBase"/>
    <w:rsid w:val="00CF3C06"/>
    <w:pPr>
      <w:spacing w:before="240" w:line="240" w:lineRule="atLeast"/>
      <w:ind w:hanging="567"/>
    </w:pPr>
    <w:rPr>
      <w:sz w:val="24"/>
    </w:rPr>
  </w:style>
  <w:style w:type="paragraph" w:customStyle="1" w:styleId="Penalty">
    <w:name w:val="Penalty"/>
    <w:basedOn w:val="OPCParaBase"/>
    <w:rsid w:val="00CF3C06"/>
    <w:pPr>
      <w:tabs>
        <w:tab w:val="left" w:pos="2977"/>
      </w:tabs>
      <w:spacing w:before="180" w:line="240" w:lineRule="auto"/>
      <w:ind w:left="1985" w:hanging="851"/>
    </w:pPr>
  </w:style>
  <w:style w:type="paragraph" w:customStyle="1" w:styleId="Portfolio">
    <w:name w:val="Portfolio"/>
    <w:basedOn w:val="OPCParaBase"/>
    <w:rsid w:val="00CF3C06"/>
    <w:pPr>
      <w:spacing w:line="240" w:lineRule="auto"/>
    </w:pPr>
    <w:rPr>
      <w:i/>
      <w:sz w:val="20"/>
    </w:rPr>
  </w:style>
  <w:style w:type="paragraph" w:customStyle="1" w:styleId="Preamble">
    <w:name w:val="Preamble"/>
    <w:basedOn w:val="OPCParaBase"/>
    <w:next w:val="Normal"/>
    <w:rsid w:val="00CF3C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3C06"/>
    <w:pPr>
      <w:spacing w:line="240" w:lineRule="auto"/>
    </w:pPr>
    <w:rPr>
      <w:i/>
      <w:sz w:val="20"/>
    </w:rPr>
  </w:style>
  <w:style w:type="paragraph" w:customStyle="1" w:styleId="Session">
    <w:name w:val="Session"/>
    <w:basedOn w:val="OPCParaBase"/>
    <w:rsid w:val="00CF3C06"/>
    <w:pPr>
      <w:spacing w:line="240" w:lineRule="auto"/>
    </w:pPr>
    <w:rPr>
      <w:sz w:val="28"/>
    </w:rPr>
  </w:style>
  <w:style w:type="paragraph" w:customStyle="1" w:styleId="Sponsor">
    <w:name w:val="Sponsor"/>
    <w:basedOn w:val="OPCParaBase"/>
    <w:rsid w:val="00CF3C06"/>
    <w:pPr>
      <w:spacing w:line="240" w:lineRule="auto"/>
    </w:pPr>
    <w:rPr>
      <w:i/>
    </w:rPr>
  </w:style>
  <w:style w:type="paragraph" w:customStyle="1" w:styleId="Subitem">
    <w:name w:val="Subitem"/>
    <w:aliases w:val="iss"/>
    <w:basedOn w:val="OPCParaBase"/>
    <w:rsid w:val="00CF3C06"/>
    <w:pPr>
      <w:spacing w:before="180" w:line="240" w:lineRule="auto"/>
      <w:ind w:left="709" w:hanging="709"/>
    </w:pPr>
  </w:style>
  <w:style w:type="paragraph" w:customStyle="1" w:styleId="SubitemHead">
    <w:name w:val="SubitemHead"/>
    <w:aliases w:val="issh"/>
    <w:basedOn w:val="OPCParaBase"/>
    <w:rsid w:val="00CF3C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3C06"/>
    <w:pPr>
      <w:spacing w:before="40" w:line="240" w:lineRule="auto"/>
      <w:ind w:left="1134"/>
    </w:pPr>
  </w:style>
  <w:style w:type="paragraph" w:customStyle="1" w:styleId="SubsectionHead">
    <w:name w:val="SubsectionHead"/>
    <w:aliases w:val="ssh"/>
    <w:basedOn w:val="OPCParaBase"/>
    <w:next w:val="subsection"/>
    <w:rsid w:val="00CF3C06"/>
    <w:pPr>
      <w:keepNext/>
      <w:keepLines/>
      <w:spacing w:before="240" w:line="240" w:lineRule="auto"/>
      <w:ind w:left="1134"/>
    </w:pPr>
    <w:rPr>
      <w:i/>
    </w:rPr>
  </w:style>
  <w:style w:type="paragraph" w:customStyle="1" w:styleId="Tablea">
    <w:name w:val="Table(a)"/>
    <w:aliases w:val="ta"/>
    <w:basedOn w:val="OPCParaBase"/>
    <w:rsid w:val="00CF3C06"/>
    <w:pPr>
      <w:spacing w:before="60" w:line="240" w:lineRule="auto"/>
      <w:ind w:left="284" w:hanging="284"/>
    </w:pPr>
    <w:rPr>
      <w:sz w:val="20"/>
    </w:rPr>
  </w:style>
  <w:style w:type="paragraph" w:customStyle="1" w:styleId="TableAA">
    <w:name w:val="Table(AA)"/>
    <w:aliases w:val="taaa"/>
    <w:basedOn w:val="OPCParaBase"/>
    <w:rsid w:val="00CF3C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3C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3C06"/>
    <w:pPr>
      <w:spacing w:before="60" w:line="240" w:lineRule="atLeast"/>
    </w:pPr>
    <w:rPr>
      <w:sz w:val="20"/>
    </w:rPr>
  </w:style>
  <w:style w:type="paragraph" w:customStyle="1" w:styleId="TLPBoxTextnote">
    <w:name w:val="TLPBoxText(note"/>
    <w:aliases w:val="right)"/>
    <w:basedOn w:val="OPCParaBase"/>
    <w:rsid w:val="00CF3C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3C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3C06"/>
    <w:pPr>
      <w:spacing w:before="122" w:line="198" w:lineRule="exact"/>
      <w:ind w:left="1985" w:hanging="851"/>
      <w:jc w:val="right"/>
    </w:pPr>
    <w:rPr>
      <w:sz w:val="18"/>
    </w:rPr>
  </w:style>
  <w:style w:type="paragraph" w:customStyle="1" w:styleId="TLPTableBullet">
    <w:name w:val="TLPTableBullet"/>
    <w:aliases w:val="ttb"/>
    <w:basedOn w:val="OPCParaBase"/>
    <w:rsid w:val="00CF3C06"/>
    <w:pPr>
      <w:spacing w:line="240" w:lineRule="exact"/>
      <w:ind w:left="284" w:hanging="284"/>
    </w:pPr>
    <w:rPr>
      <w:sz w:val="20"/>
    </w:rPr>
  </w:style>
  <w:style w:type="paragraph" w:styleId="TOC1">
    <w:name w:val="toc 1"/>
    <w:basedOn w:val="OPCParaBase"/>
    <w:next w:val="Normal"/>
    <w:uiPriority w:val="39"/>
    <w:semiHidden/>
    <w:unhideWhenUsed/>
    <w:rsid w:val="00CF3C0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F3C0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F3C0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F3C0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F3C0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F3C0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F3C0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3C0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F3C0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3C06"/>
    <w:pPr>
      <w:keepLines/>
      <w:spacing w:before="240" w:after="120" w:line="240" w:lineRule="auto"/>
      <w:ind w:left="794"/>
    </w:pPr>
    <w:rPr>
      <w:b/>
      <w:kern w:val="28"/>
      <w:sz w:val="20"/>
    </w:rPr>
  </w:style>
  <w:style w:type="paragraph" w:customStyle="1" w:styleId="TofSectsHeading">
    <w:name w:val="TofSects(Heading)"/>
    <w:basedOn w:val="OPCParaBase"/>
    <w:rsid w:val="00CF3C06"/>
    <w:pPr>
      <w:spacing w:before="240" w:after="120" w:line="240" w:lineRule="auto"/>
    </w:pPr>
    <w:rPr>
      <w:b/>
      <w:sz w:val="24"/>
    </w:rPr>
  </w:style>
  <w:style w:type="paragraph" w:customStyle="1" w:styleId="TofSectsSection">
    <w:name w:val="TofSects(Section)"/>
    <w:basedOn w:val="OPCParaBase"/>
    <w:rsid w:val="00CF3C06"/>
    <w:pPr>
      <w:keepLines/>
      <w:spacing w:before="40" w:line="240" w:lineRule="auto"/>
      <w:ind w:left="1588" w:hanging="794"/>
    </w:pPr>
    <w:rPr>
      <w:kern w:val="28"/>
      <w:sz w:val="18"/>
    </w:rPr>
  </w:style>
  <w:style w:type="paragraph" w:customStyle="1" w:styleId="TofSectsSubdiv">
    <w:name w:val="TofSects(Subdiv)"/>
    <w:basedOn w:val="OPCParaBase"/>
    <w:rsid w:val="00CF3C06"/>
    <w:pPr>
      <w:keepLines/>
      <w:spacing w:before="80" w:line="240" w:lineRule="auto"/>
      <w:ind w:left="1588" w:hanging="794"/>
    </w:pPr>
    <w:rPr>
      <w:kern w:val="28"/>
    </w:rPr>
  </w:style>
  <w:style w:type="paragraph" w:customStyle="1" w:styleId="WRStyle">
    <w:name w:val="WR Style"/>
    <w:aliases w:val="WR"/>
    <w:basedOn w:val="OPCParaBase"/>
    <w:rsid w:val="00CF3C06"/>
    <w:pPr>
      <w:spacing w:before="240" w:line="240" w:lineRule="auto"/>
      <w:ind w:left="284" w:hanging="284"/>
    </w:pPr>
    <w:rPr>
      <w:b/>
      <w:i/>
      <w:kern w:val="28"/>
      <w:sz w:val="24"/>
    </w:rPr>
  </w:style>
  <w:style w:type="paragraph" w:customStyle="1" w:styleId="notepara">
    <w:name w:val="note(para)"/>
    <w:aliases w:val="na"/>
    <w:basedOn w:val="OPCParaBase"/>
    <w:rsid w:val="00CF3C06"/>
    <w:pPr>
      <w:spacing w:before="40" w:line="198" w:lineRule="exact"/>
      <w:ind w:left="2354" w:hanging="369"/>
    </w:pPr>
    <w:rPr>
      <w:sz w:val="18"/>
    </w:rPr>
  </w:style>
  <w:style w:type="paragraph" w:styleId="Footer">
    <w:name w:val="footer"/>
    <w:link w:val="FooterChar"/>
    <w:rsid w:val="00CF3C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3C06"/>
    <w:rPr>
      <w:rFonts w:eastAsia="Times New Roman" w:cs="Times New Roman"/>
      <w:sz w:val="22"/>
      <w:szCs w:val="24"/>
      <w:lang w:eastAsia="en-AU"/>
    </w:rPr>
  </w:style>
  <w:style w:type="character" w:styleId="LineNumber">
    <w:name w:val="line number"/>
    <w:basedOn w:val="OPCCharBase"/>
    <w:uiPriority w:val="99"/>
    <w:semiHidden/>
    <w:unhideWhenUsed/>
    <w:rsid w:val="00CF3C06"/>
    <w:rPr>
      <w:sz w:val="16"/>
    </w:rPr>
  </w:style>
  <w:style w:type="table" w:customStyle="1" w:styleId="CFlag">
    <w:name w:val="CFlag"/>
    <w:basedOn w:val="TableNormal"/>
    <w:uiPriority w:val="99"/>
    <w:rsid w:val="00CF3C06"/>
    <w:rPr>
      <w:rFonts w:eastAsia="Times New Roman" w:cs="Times New Roman"/>
      <w:lang w:eastAsia="en-AU"/>
    </w:rPr>
    <w:tblPr/>
  </w:style>
  <w:style w:type="paragraph" w:styleId="BalloonText">
    <w:name w:val="Balloon Text"/>
    <w:basedOn w:val="Normal"/>
    <w:link w:val="BalloonTextChar"/>
    <w:uiPriority w:val="99"/>
    <w:semiHidden/>
    <w:unhideWhenUsed/>
    <w:rsid w:val="00CF3C0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C06"/>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CF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F3C06"/>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CF3C06"/>
    <w:rPr>
      <w:i/>
      <w:sz w:val="32"/>
      <w:szCs w:val="32"/>
    </w:rPr>
  </w:style>
  <w:style w:type="paragraph" w:customStyle="1" w:styleId="SignCoverPageEnd">
    <w:name w:val="SignCoverPageEnd"/>
    <w:basedOn w:val="OPCParaBase"/>
    <w:next w:val="Normal"/>
    <w:rsid w:val="00CF3C0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F3C06"/>
    <w:pPr>
      <w:pBdr>
        <w:top w:val="single" w:sz="4" w:space="1" w:color="auto"/>
      </w:pBdr>
      <w:spacing w:before="360"/>
      <w:ind w:right="397"/>
      <w:jc w:val="both"/>
    </w:pPr>
  </w:style>
  <w:style w:type="paragraph" w:customStyle="1" w:styleId="NotesHeading1">
    <w:name w:val="NotesHeading 1"/>
    <w:basedOn w:val="OPCParaBase"/>
    <w:next w:val="Normal"/>
    <w:rsid w:val="00CF3C06"/>
    <w:rPr>
      <w:b/>
      <w:sz w:val="28"/>
      <w:szCs w:val="28"/>
    </w:rPr>
  </w:style>
  <w:style w:type="paragraph" w:customStyle="1" w:styleId="NotesHeading2">
    <w:name w:val="NotesHeading 2"/>
    <w:basedOn w:val="OPCParaBase"/>
    <w:next w:val="Normal"/>
    <w:rsid w:val="00CF3C06"/>
    <w:rPr>
      <w:b/>
      <w:sz w:val="28"/>
      <w:szCs w:val="28"/>
    </w:rPr>
  </w:style>
  <w:style w:type="paragraph" w:customStyle="1" w:styleId="CompiledActNo">
    <w:name w:val="CompiledActNo"/>
    <w:basedOn w:val="OPCParaBase"/>
    <w:next w:val="Normal"/>
    <w:rsid w:val="00CF3C06"/>
    <w:rPr>
      <w:b/>
      <w:sz w:val="24"/>
      <w:szCs w:val="24"/>
    </w:rPr>
  </w:style>
  <w:style w:type="paragraph" w:customStyle="1" w:styleId="CompiledMadeUnder">
    <w:name w:val="CompiledMadeUnder"/>
    <w:basedOn w:val="OPCParaBase"/>
    <w:next w:val="Normal"/>
    <w:rsid w:val="00CF3C06"/>
    <w:rPr>
      <w:i/>
      <w:sz w:val="24"/>
      <w:szCs w:val="24"/>
    </w:rPr>
  </w:style>
  <w:style w:type="paragraph" w:customStyle="1" w:styleId="Paragraphsub-sub-sub">
    <w:name w:val="Paragraph(sub-sub-sub)"/>
    <w:aliases w:val="aaaa"/>
    <w:basedOn w:val="OPCParaBase"/>
    <w:rsid w:val="00CF3C06"/>
    <w:pPr>
      <w:tabs>
        <w:tab w:val="right" w:pos="3402"/>
      </w:tabs>
      <w:spacing w:before="40" w:line="240" w:lineRule="auto"/>
      <w:ind w:left="3402" w:hanging="3402"/>
    </w:pPr>
  </w:style>
  <w:style w:type="paragraph" w:customStyle="1" w:styleId="NoteToSubpara">
    <w:name w:val="NoteToSubpara"/>
    <w:aliases w:val="nts"/>
    <w:basedOn w:val="OPCParaBase"/>
    <w:rsid w:val="00CF3C06"/>
    <w:pPr>
      <w:spacing w:before="40" w:line="198" w:lineRule="exact"/>
      <w:ind w:left="2835" w:hanging="709"/>
    </w:pPr>
    <w:rPr>
      <w:sz w:val="18"/>
    </w:rPr>
  </w:style>
  <w:style w:type="paragraph" w:customStyle="1" w:styleId="EndNotespara">
    <w:name w:val="EndNotes(para)"/>
    <w:aliases w:val="eta"/>
    <w:basedOn w:val="OPCParaBase"/>
    <w:next w:val="EndNotessubpara"/>
    <w:rsid w:val="00CF3C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3C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3C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3C0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F3C06"/>
    <w:pPr>
      <w:keepNext/>
      <w:spacing w:before="60" w:line="240" w:lineRule="atLeast"/>
    </w:pPr>
    <w:rPr>
      <w:rFonts w:ascii="Arial" w:hAnsi="Arial"/>
      <w:b/>
      <w:sz w:val="16"/>
    </w:rPr>
  </w:style>
  <w:style w:type="paragraph" w:customStyle="1" w:styleId="ENoteTTi">
    <w:name w:val="ENoteTTi"/>
    <w:aliases w:val="entti"/>
    <w:basedOn w:val="OPCParaBase"/>
    <w:rsid w:val="00CF3C06"/>
    <w:pPr>
      <w:keepNext/>
      <w:spacing w:before="60" w:line="240" w:lineRule="atLeast"/>
      <w:ind w:left="170"/>
    </w:pPr>
    <w:rPr>
      <w:sz w:val="16"/>
    </w:rPr>
  </w:style>
  <w:style w:type="paragraph" w:customStyle="1" w:styleId="ENotesHeading1">
    <w:name w:val="ENotesHeading 1"/>
    <w:aliases w:val="Enh1"/>
    <w:basedOn w:val="OPCParaBase"/>
    <w:next w:val="Normal"/>
    <w:rsid w:val="00CF3C06"/>
    <w:pPr>
      <w:spacing w:before="120"/>
      <w:outlineLvl w:val="1"/>
    </w:pPr>
    <w:rPr>
      <w:b/>
      <w:sz w:val="28"/>
      <w:szCs w:val="28"/>
    </w:rPr>
  </w:style>
  <w:style w:type="paragraph" w:customStyle="1" w:styleId="ENotesHeading2">
    <w:name w:val="ENotesHeading 2"/>
    <w:aliases w:val="Enh2"/>
    <w:basedOn w:val="OPCParaBase"/>
    <w:next w:val="Normal"/>
    <w:rsid w:val="00CF3C06"/>
    <w:pPr>
      <w:spacing w:before="120" w:after="120"/>
      <w:outlineLvl w:val="2"/>
    </w:pPr>
    <w:rPr>
      <w:b/>
      <w:sz w:val="24"/>
      <w:szCs w:val="28"/>
    </w:rPr>
  </w:style>
  <w:style w:type="paragraph" w:customStyle="1" w:styleId="ENoteTTIndentHeading">
    <w:name w:val="ENoteTTIndentHeading"/>
    <w:aliases w:val="enTTHi"/>
    <w:basedOn w:val="OPCParaBase"/>
    <w:rsid w:val="00CF3C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3C06"/>
    <w:pPr>
      <w:spacing w:before="60" w:line="240" w:lineRule="atLeast"/>
    </w:pPr>
    <w:rPr>
      <w:sz w:val="16"/>
    </w:rPr>
  </w:style>
  <w:style w:type="paragraph" w:customStyle="1" w:styleId="MadeunderText">
    <w:name w:val="MadeunderText"/>
    <w:basedOn w:val="OPCParaBase"/>
    <w:next w:val="CompiledMadeUnder"/>
    <w:rsid w:val="00CF3C06"/>
    <w:pPr>
      <w:spacing w:before="240"/>
    </w:pPr>
    <w:rPr>
      <w:sz w:val="24"/>
      <w:szCs w:val="24"/>
    </w:rPr>
  </w:style>
  <w:style w:type="paragraph" w:customStyle="1" w:styleId="ENotesHeading3">
    <w:name w:val="ENotesHeading 3"/>
    <w:aliases w:val="Enh3"/>
    <w:basedOn w:val="OPCParaBase"/>
    <w:next w:val="Normal"/>
    <w:rsid w:val="00CF3C06"/>
    <w:pPr>
      <w:keepNext/>
      <w:spacing w:before="120" w:line="240" w:lineRule="auto"/>
      <w:outlineLvl w:val="4"/>
    </w:pPr>
    <w:rPr>
      <w:b/>
      <w:szCs w:val="24"/>
    </w:rPr>
  </w:style>
  <w:style w:type="character" w:customStyle="1" w:styleId="CharSubPartTextCASA">
    <w:name w:val="CharSubPartText(CASA)"/>
    <w:basedOn w:val="OPCCharBase"/>
    <w:uiPriority w:val="1"/>
    <w:rsid w:val="00CF3C06"/>
  </w:style>
  <w:style w:type="character" w:customStyle="1" w:styleId="CharSubPartNoCASA">
    <w:name w:val="CharSubPartNo(CASA)"/>
    <w:basedOn w:val="OPCCharBase"/>
    <w:uiPriority w:val="1"/>
    <w:rsid w:val="00CF3C06"/>
  </w:style>
  <w:style w:type="paragraph" w:customStyle="1" w:styleId="ENoteTTIndentHeadingSub">
    <w:name w:val="ENoteTTIndentHeadingSub"/>
    <w:aliases w:val="enTTHis"/>
    <w:basedOn w:val="OPCParaBase"/>
    <w:rsid w:val="00CF3C06"/>
    <w:pPr>
      <w:keepNext/>
      <w:spacing w:before="60" w:line="240" w:lineRule="atLeast"/>
      <w:ind w:left="340"/>
    </w:pPr>
    <w:rPr>
      <w:b/>
      <w:sz w:val="16"/>
    </w:rPr>
  </w:style>
  <w:style w:type="paragraph" w:customStyle="1" w:styleId="ENoteTTiSub">
    <w:name w:val="ENoteTTiSub"/>
    <w:aliases w:val="enttis"/>
    <w:basedOn w:val="OPCParaBase"/>
    <w:rsid w:val="00CF3C06"/>
    <w:pPr>
      <w:keepNext/>
      <w:spacing w:before="60" w:line="240" w:lineRule="atLeast"/>
      <w:ind w:left="340"/>
    </w:pPr>
    <w:rPr>
      <w:sz w:val="16"/>
    </w:rPr>
  </w:style>
  <w:style w:type="paragraph" w:customStyle="1" w:styleId="SubDivisionMigration">
    <w:name w:val="SubDivisionMigration"/>
    <w:aliases w:val="sdm"/>
    <w:basedOn w:val="OPCParaBase"/>
    <w:rsid w:val="00CF3C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3C0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F3C06"/>
    <w:pPr>
      <w:spacing w:before="122" w:line="240" w:lineRule="auto"/>
      <w:ind w:left="1985" w:hanging="851"/>
    </w:pPr>
    <w:rPr>
      <w:sz w:val="18"/>
    </w:rPr>
  </w:style>
  <w:style w:type="paragraph" w:customStyle="1" w:styleId="FreeForm">
    <w:name w:val="FreeForm"/>
    <w:rsid w:val="00216528"/>
    <w:rPr>
      <w:rFonts w:ascii="Arial" w:hAnsi="Arial"/>
      <w:sz w:val="22"/>
    </w:rPr>
  </w:style>
  <w:style w:type="paragraph" w:customStyle="1" w:styleId="SOText">
    <w:name w:val="SO Text"/>
    <w:aliases w:val="sot"/>
    <w:link w:val="SOTextChar"/>
    <w:rsid w:val="00CF3C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3C06"/>
    <w:rPr>
      <w:sz w:val="22"/>
    </w:rPr>
  </w:style>
  <w:style w:type="paragraph" w:customStyle="1" w:styleId="SOTextNote">
    <w:name w:val="SO TextNote"/>
    <w:aliases w:val="sont"/>
    <w:basedOn w:val="SOText"/>
    <w:qFormat/>
    <w:rsid w:val="00CF3C06"/>
    <w:pPr>
      <w:spacing w:before="122" w:line="198" w:lineRule="exact"/>
      <w:ind w:left="1843" w:hanging="709"/>
    </w:pPr>
    <w:rPr>
      <w:sz w:val="18"/>
    </w:rPr>
  </w:style>
  <w:style w:type="paragraph" w:customStyle="1" w:styleId="SOPara">
    <w:name w:val="SO Para"/>
    <w:aliases w:val="soa"/>
    <w:basedOn w:val="SOText"/>
    <w:link w:val="SOParaChar"/>
    <w:qFormat/>
    <w:rsid w:val="00CF3C06"/>
    <w:pPr>
      <w:tabs>
        <w:tab w:val="right" w:pos="1786"/>
      </w:tabs>
      <w:spacing w:before="40"/>
      <w:ind w:left="2070" w:hanging="936"/>
    </w:pPr>
  </w:style>
  <w:style w:type="character" w:customStyle="1" w:styleId="SOParaChar">
    <w:name w:val="SO Para Char"/>
    <w:aliases w:val="soa Char"/>
    <w:basedOn w:val="DefaultParagraphFont"/>
    <w:link w:val="SOPara"/>
    <w:rsid w:val="00CF3C06"/>
    <w:rPr>
      <w:sz w:val="22"/>
    </w:rPr>
  </w:style>
  <w:style w:type="paragraph" w:customStyle="1" w:styleId="FileName">
    <w:name w:val="FileName"/>
    <w:basedOn w:val="Normal"/>
    <w:rsid w:val="00CF3C06"/>
  </w:style>
  <w:style w:type="paragraph" w:customStyle="1" w:styleId="TableHeading">
    <w:name w:val="TableHeading"/>
    <w:aliases w:val="th"/>
    <w:basedOn w:val="OPCParaBase"/>
    <w:next w:val="Tabletext"/>
    <w:rsid w:val="00CF3C06"/>
    <w:pPr>
      <w:keepNext/>
      <w:spacing w:before="60" w:line="240" w:lineRule="atLeast"/>
    </w:pPr>
    <w:rPr>
      <w:b/>
      <w:sz w:val="20"/>
    </w:rPr>
  </w:style>
  <w:style w:type="paragraph" w:customStyle="1" w:styleId="SOHeadBold">
    <w:name w:val="SO HeadBold"/>
    <w:aliases w:val="sohb"/>
    <w:basedOn w:val="SOText"/>
    <w:next w:val="SOText"/>
    <w:link w:val="SOHeadBoldChar"/>
    <w:qFormat/>
    <w:rsid w:val="00CF3C06"/>
    <w:rPr>
      <w:b/>
    </w:rPr>
  </w:style>
  <w:style w:type="character" w:customStyle="1" w:styleId="SOHeadBoldChar">
    <w:name w:val="SO HeadBold Char"/>
    <w:aliases w:val="sohb Char"/>
    <w:basedOn w:val="DefaultParagraphFont"/>
    <w:link w:val="SOHeadBold"/>
    <w:rsid w:val="00CF3C06"/>
    <w:rPr>
      <w:b/>
      <w:sz w:val="22"/>
    </w:rPr>
  </w:style>
  <w:style w:type="paragraph" w:customStyle="1" w:styleId="SOHeadItalic">
    <w:name w:val="SO HeadItalic"/>
    <w:aliases w:val="sohi"/>
    <w:basedOn w:val="SOText"/>
    <w:next w:val="SOText"/>
    <w:link w:val="SOHeadItalicChar"/>
    <w:qFormat/>
    <w:rsid w:val="00CF3C06"/>
    <w:rPr>
      <w:i/>
    </w:rPr>
  </w:style>
  <w:style w:type="character" w:customStyle="1" w:styleId="SOHeadItalicChar">
    <w:name w:val="SO HeadItalic Char"/>
    <w:aliases w:val="sohi Char"/>
    <w:basedOn w:val="DefaultParagraphFont"/>
    <w:link w:val="SOHeadItalic"/>
    <w:rsid w:val="00CF3C06"/>
    <w:rPr>
      <w:i/>
      <w:sz w:val="22"/>
    </w:rPr>
  </w:style>
  <w:style w:type="paragraph" w:customStyle="1" w:styleId="SOBullet">
    <w:name w:val="SO Bullet"/>
    <w:aliases w:val="sotb"/>
    <w:basedOn w:val="SOText"/>
    <w:link w:val="SOBulletChar"/>
    <w:qFormat/>
    <w:rsid w:val="00CF3C06"/>
    <w:pPr>
      <w:ind w:left="1559" w:hanging="425"/>
    </w:pPr>
  </w:style>
  <w:style w:type="character" w:customStyle="1" w:styleId="SOBulletChar">
    <w:name w:val="SO Bullet Char"/>
    <w:aliases w:val="sotb Char"/>
    <w:basedOn w:val="DefaultParagraphFont"/>
    <w:link w:val="SOBullet"/>
    <w:rsid w:val="00CF3C06"/>
    <w:rPr>
      <w:sz w:val="22"/>
    </w:rPr>
  </w:style>
  <w:style w:type="paragraph" w:customStyle="1" w:styleId="SOBulletNote">
    <w:name w:val="SO BulletNote"/>
    <w:aliases w:val="sonb"/>
    <w:basedOn w:val="SOTextNote"/>
    <w:link w:val="SOBulletNoteChar"/>
    <w:qFormat/>
    <w:rsid w:val="00CF3C06"/>
    <w:pPr>
      <w:tabs>
        <w:tab w:val="left" w:pos="1560"/>
      </w:tabs>
      <w:ind w:left="2268" w:hanging="1134"/>
    </w:pPr>
  </w:style>
  <w:style w:type="character" w:customStyle="1" w:styleId="SOBulletNoteChar">
    <w:name w:val="SO BulletNote Char"/>
    <w:aliases w:val="sonb Char"/>
    <w:basedOn w:val="DefaultParagraphFont"/>
    <w:link w:val="SOBulletNote"/>
    <w:rsid w:val="00CF3C06"/>
    <w:rPr>
      <w:sz w:val="18"/>
    </w:rPr>
  </w:style>
  <w:style w:type="paragraph" w:customStyle="1" w:styleId="SOText2">
    <w:name w:val="SO Text2"/>
    <w:aliases w:val="sot2"/>
    <w:basedOn w:val="Normal"/>
    <w:next w:val="SOText"/>
    <w:link w:val="SOText2Char"/>
    <w:rsid w:val="00CF3C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3C06"/>
    <w:rPr>
      <w:sz w:val="22"/>
    </w:rPr>
  </w:style>
  <w:style w:type="paragraph" w:customStyle="1" w:styleId="SubPartCASA">
    <w:name w:val="SubPart(CASA)"/>
    <w:aliases w:val="csp"/>
    <w:basedOn w:val="OPCParaBase"/>
    <w:next w:val="ActHead3"/>
    <w:rsid w:val="00CF3C0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16528"/>
    <w:rPr>
      <w:rFonts w:eastAsia="Times New Roman" w:cs="Times New Roman"/>
      <w:sz w:val="22"/>
      <w:lang w:eastAsia="en-AU"/>
    </w:rPr>
  </w:style>
  <w:style w:type="character" w:customStyle="1" w:styleId="notetextChar">
    <w:name w:val="note(text) Char"/>
    <w:aliases w:val="n Char"/>
    <w:basedOn w:val="DefaultParagraphFont"/>
    <w:link w:val="notetext"/>
    <w:rsid w:val="00216528"/>
    <w:rPr>
      <w:rFonts w:eastAsia="Times New Roman" w:cs="Times New Roman"/>
      <w:sz w:val="18"/>
      <w:lang w:eastAsia="en-AU"/>
    </w:rPr>
  </w:style>
  <w:style w:type="character" w:customStyle="1" w:styleId="Heading1Char">
    <w:name w:val="Heading 1 Char"/>
    <w:basedOn w:val="DefaultParagraphFont"/>
    <w:link w:val="Heading1"/>
    <w:uiPriority w:val="9"/>
    <w:rsid w:val="002165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65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652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652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652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65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65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65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652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47963">
      <w:bodyDiv w:val="1"/>
      <w:marLeft w:val="0"/>
      <w:marRight w:val="0"/>
      <w:marTop w:val="0"/>
      <w:marBottom w:val="0"/>
      <w:divBdr>
        <w:top w:val="none" w:sz="0" w:space="0" w:color="auto"/>
        <w:left w:val="none" w:sz="0" w:space="0" w:color="auto"/>
        <w:bottom w:val="none" w:sz="0" w:space="0" w:color="auto"/>
        <w:right w:val="none" w:sz="0" w:space="0" w:color="auto"/>
      </w:divBdr>
    </w:div>
    <w:div w:id="18409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12</Pages>
  <Words>2643</Words>
  <Characters>15066</Characters>
  <Application>Microsoft Office Word</Application>
  <DocSecurity>4</DocSecurity>
  <PresentationFormat/>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2017-02-14T02:28:00Z</cp:lastPrinted>
  <dcterms:created xsi:type="dcterms:W3CDTF">2017-03-09T04:06:00Z</dcterms:created>
  <dcterms:modified xsi:type="dcterms:W3CDTF">2017-03-09T04:06:00Z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Corporations Amendment (Life Insurance Remuneration Arrangements)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09 March 2017</vt:lpwstr>
  </property>
  <property fmtid="{D5CDD505-2E9C-101B-9397-08002B2CF9AE}" pid="10" name="Authority">
    <vt:lpwstr/>
  </property>
  <property fmtid="{D5CDD505-2E9C-101B-9397-08002B2CF9AE}" pid="11" name="ID">
    <vt:lpwstr>OPC61856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D</vt:lpwstr>
  </property>
  <property fmtid="{D5CDD505-2E9C-101B-9397-08002B2CF9AE}" pid="19" name="CounterSign">
    <vt:lpwstr/>
  </property>
  <property fmtid="{D5CDD505-2E9C-101B-9397-08002B2CF9AE}" pid="20" name="ExcoDate">
    <vt:lpwstr>09 March 2017</vt:lpwstr>
  </property>
</Properties>
</file>