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F2CC1" w14:textId="77777777" w:rsidR="00720DCF" w:rsidRPr="00946B12" w:rsidRDefault="002046DB" w:rsidP="00720DCF">
      <w:pPr>
        <w:widowControl w:val="0"/>
        <w:autoSpaceDE w:val="0"/>
        <w:autoSpaceDN w:val="0"/>
        <w:adjustRightInd w:val="0"/>
        <w:ind w:right="-6"/>
        <w:jc w:val="center"/>
        <w:rPr>
          <w:rFonts w:ascii="Times New Roman" w:hAnsi="Times New Roman" w:cs="Times New Roman"/>
          <w:b/>
          <w:bCs/>
          <w:sz w:val="28"/>
          <w:szCs w:val="28"/>
          <w:lang w:val="en-US"/>
        </w:rPr>
      </w:pPr>
      <w:r w:rsidRPr="00946B12">
        <w:rPr>
          <w:rFonts w:ascii="Times New Roman" w:hAnsi="Times New Roman" w:cs="Times New Roman"/>
          <w:b/>
          <w:bCs/>
          <w:sz w:val="28"/>
          <w:szCs w:val="28"/>
          <w:lang w:val="en-US"/>
        </w:rPr>
        <w:t xml:space="preserve">SUPPLEMENTARY </w:t>
      </w:r>
      <w:r w:rsidR="00720DCF" w:rsidRPr="00946B12">
        <w:rPr>
          <w:rFonts w:ascii="Times New Roman" w:hAnsi="Times New Roman" w:cs="Times New Roman"/>
          <w:b/>
          <w:bCs/>
          <w:sz w:val="28"/>
          <w:szCs w:val="28"/>
          <w:lang w:val="en-US"/>
        </w:rPr>
        <w:t>EXPLANATORY STATEMENT</w:t>
      </w:r>
    </w:p>
    <w:p w14:paraId="7D34D20F" w14:textId="77777777" w:rsidR="00720DCF" w:rsidRPr="00946B12" w:rsidRDefault="00720DCF" w:rsidP="00720DCF">
      <w:pPr>
        <w:widowControl w:val="0"/>
        <w:autoSpaceDE w:val="0"/>
        <w:autoSpaceDN w:val="0"/>
        <w:adjustRightInd w:val="0"/>
        <w:ind w:right="-6"/>
        <w:jc w:val="center"/>
        <w:rPr>
          <w:rFonts w:ascii="Times New Roman" w:hAnsi="Times New Roman" w:cs="Times New Roman"/>
          <w:b/>
          <w:bCs/>
          <w:sz w:val="28"/>
          <w:szCs w:val="28"/>
          <w:lang w:val="en-US"/>
        </w:rPr>
      </w:pPr>
    </w:p>
    <w:p w14:paraId="6E6B8381" w14:textId="77777777" w:rsidR="00720DCF" w:rsidRPr="00946B12" w:rsidRDefault="00720DCF" w:rsidP="00720DCF">
      <w:pPr>
        <w:widowControl w:val="0"/>
        <w:autoSpaceDE w:val="0"/>
        <w:autoSpaceDN w:val="0"/>
        <w:adjustRightInd w:val="0"/>
        <w:ind w:right="-6"/>
        <w:jc w:val="center"/>
        <w:rPr>
          <w:rFonts w:ascii="Times New Roman" w:hAnsi="Times New Roman" w:cs="Times New Roman"/>
          <w:b/>
          <w:bCs/>
          <w:sz w:val="28"/>
          <w:szCs w:val="28"/>
          <w:lang w:val="en-US"/>
        </w:rPr>
      </w:pPr>
    </w:p>
    <w:p w14:paraId="2DA0E805" w14:textId="77777777" w:rsidR="00720DCF" w:rsidRPr="00946B12" w:rsidRDefault="00720DCF" w:rsidP="00720DCF">
      <w:pPr>
        <w:widowControl w:val="0"/>
        <w:autoSpaceDE w:val="0"/>
        <w:autoSpaceDN w:val="0"/>
        <w:adjustRightInd w:val="0"/>
        <w:ind w:right="-6"/>
        <w:jc w:val="center"/>
        <w:rPr>
          <w:rFonts w:ascii="Times New Roman" w:hAnsi="Times New Roman" w:cs="Times New Roman"/>
          <w:b/>
          <w:bCs/>
          <w:sz w:val="28"/>
          <w:szCs w:val="28"/>
          <w:lang w:val="en-US"/>
        </w:rPr>
      </w:pPr>
    </w:p>
    <w:p w14:paraId="10F1E0E9" w14:textId="77777777" w:rsidR="00720DCF" w:rsidRPr="00F4213B" w:rsidRDefault="00720DCF" w:rsidP="00720DCF">
      <w:pPr>
        <w:widowControl w:val="0"/>
        <w:autoSpaceDE w:val="0"/>
        <w:autoSpaceDN w:val="0"/>
        <w:adjustRightInd w:val="0"/>
        <w:ind w:right="-6"/>
        <w:jc w:val="center"/>
        <w:rPr>
          <w:rFonts w:ascii="Times New Roman" w:hAnsi="Times New Roman" w:cs="Times New Roman"/>
          <w:b/>
          <w:bCs/>
          <w:sz w:val="28"/>
          <w:szCs w:val="28"/>
          <w:lang w:val="en-US"/>
        </w:rPr>
      </w:pPr>
      <w:r w:rsidRPr="00F4213B">
        <w:rPr>
          <w:rFonts w:ascii="Times New Roman" w:hAnsi="Times New Roman" w:cs="Times New Roman"/>
          <w:b/>
          <w:bCs/>
          <w:sz w:val="28"/>
          <w:szCs w:val="28"/>
          <w:lang w:val="en-US"/>
        </w:rPr>
        <w:t>Issued by the authority of the</w:t>
      </w:r>
    </w:p>
    <w:p w14:paraId="2A4DFCFF" w14:textId="77777777" w:rsidR="00720DCF" w:rsidRPr="00F4213B" w:rsidRDefault="00720DCF" w:rsidP="00720DCF">
      <w:pPr>
        <w:widowControl w:val="0"/>
        <w:autoSpaceDE w:val="0"/>
        <w:autoSpaceDN w:val="0"/>
        <w:adjustRightInd w:val="0"/>
        <w:ind w:right="-6"/>
        <w:jc w:val="center"/>
        <w:rPr>
          <w:rFonts w:ascii="Times New Roman" w:hAnsi="Times New Roman" w:cs="Times New Roman"/>
          <w:b/>
          <w:bCs/>
          <w:sz w:val="28"/>
          <w:szCs w:val="28"/>
          <w:lang w:val="en-US"/>
        </w:rPr>
      </w:pPr>
      <w:r w:rsidRPr="00F4213B">
        <w:rPr>
          <w:rFonts w:ascii="Times New Roman" w:hAnsi="Times New Roman" w:cs="Times New Roman"/>
          <w:b/>
          <w:bCs/>
          <w:sz w:val="28"/>
          <w:szCs w:val="28"/>
          <w:lang w:val="en-US"/>
        </w:rPr>
        <w:t>Judges of the Federal Court of Australia</w:t>
      </w:r>
    </w:p>
    <w:p w14:paraId="0CEF9EE0" w14:textId="77777777" w:rsidR="00720DCF" w:rsidRPr="00F4213B" w:rsidRDefault="00720DCF" w:rsidP="00720DCF">
      <w:pPr>
        <w:widowControl w:val="0"/>
        <w:autoSpaceDE w:val="0"/>
        <w:autoSpaceDN w:val="0"/>
        <w:adjustRightInd w:val="0"/>
        <w:ind w:right="-6"/>
        <w:jc w:val="center"/>
        <w:rPr>
          <w:rFonts w:ascii="Times New Roman" w:hAnsi="Times New Roman" w:cs="Times New Roman"/>
          <w:b/>
          <w:bCs/>
          <w:sz w:val="28"/>
          <w:szCs w:val="28"/>
          <w:lang w:val="en-US"/>
        </w:rPr>
      </w:pPr>
    </w:p>
    <w:p w14:paraId="5FAEC1DA" w14:textId="77777777" w:rsidR="00720DCF" w:rsidRPr="00F4213B" w:rsidRDefault="00720DCF" w:rsidP="00720DCF">
      <w:pPr>
        <w:widowControl w:val="0"/>
        <w:autoSpaceDE w:val="0"/>
        <w:autoSpaceDN w:val="0"/>
        <w:adjustRightInd w:val="0"/>
        <w:ind w:right="-6"/>
        <w:jc w:val="center"/>
        <w:rPr>
          <w:rFonts w:ascii="Times New Roman" w:hAnsi="Times New Roman" w:cs="Times New Roman"/>
          <w:b/>
          <w:bCs/>
          <w:sz w:val="28"/>
          <w:szCs w:val="28"/>
          <w:lang w:val="en-US"/>
        </w:rPr>
      </w:pPr>
    </w:p>
    <w:p w14:paraId="4E4FB72A" w14:textId="1D45315A" w:rsidR="00720DCF" w:rsidRPr="00F4213B" w:rsidRDefault="00F4213B" w:rsidP="00720DCF">
      <w:pPr>
        <w:widowControl w:val="0"/>
        <w:autoSpaceDE w:val="0"/>
        <w:autoSpaceDN w:val="0"/>
        <w:adjustRightInd w:val="0"/>
        <w:ind w:right="-6"/>
        <w:jc w:val="center"/>
        <w:rPr>
          <w:rFonts w:ascii="Times New Roman" w:hAnsi="Times New Roman" w:cs="Times New Roman"/>
          <w:b/>
          <w:bCs/>
          <w:i/>
          <w:sz w:val="28"/>
          <w:szCs w:val="28"/>
          <w:lang w:val="en-US"/>
        </w:rPr>
      </w:pPr>
      <w:r w:rsidRPr="00F4213B">
        <w:rPr>
          <w:rStyle w:val="rphighlightallclass"/>
          <w:rFonts w:ascii="Times New Roman" w:hAnsi="Times New Roman" w:cs="Times New Roman"/>
          <w:i/>
          <w:sz w:val="28"/>
          <w:szCs w:val="28"/>
        </w:rPr>
        <w:t>Federal Court (Corporations) Amendment (Publication of Notices) Rules 2017</w:t>
      </w:r>
    </w:p>
    <w:p w14:paraId="6332A078" w14:textId="77777777" w:rsidR="00720DCF" w:rsidRPr="00F4213B" w:rsidRDefault="00720DCF" w:rsidP="00720DCF">
      <w:pPr>
        <w:widowControl w:val="0"/>
        <w:autoSpaceDE w:val="0"/>
        <w:autoSpaceDN w:val="0"/>
        <w:adjustRightInd w:val="0"/>
        <w:ind w:right="-6"/>
        <w:rPr>
          <w:rFonts w:ascii="Times New Roman" w:hAnsi="Times New Roman" w:cs="Times New Roman"/>
          <w:sz w:val="28"/>
          <w:szCs w:val="28"/>
          <w:lang w:val="en-US"/>
        </w:rPr>
      </w:pPr>
    </w:p>
    <w:p w14:paraId="2843101C" w14:textId="77777777" w:rsidR="00720DCF" w:rsidRPr="00F4213B" w:rsidRDefault="00720DCF" w:rsidP="00B85038">
      <w:pPr>
        <w:widowControl w:val="0"/>
        <w:autoSpaceDE w:val="0"/>
        <w:autoSpaceDN w:val="0"/>
        <w:adjustRightInd w:val="0"/>
        <w:ind w:right="-6"/>
        <w:jc w:val="both"/>
        <w:rPr>
          <w:rFonts w:ascii="Times New Roman" w:hAnsi="Times New Roman" w:cs="Times New Roman"/>
          <w:b/>
          <w:bCs/>
          <w:sz w:val="24"/>
          <w:szCs w:val="24"/>
          <w:lang w:val="en-US"/>
        </w:rPr>
      </w:pPr>
    </w:p>
    <w:p w14:paraId="2FCDC6F5" w14:textId="77777777" w:rsidR="002046DB" w:rsidRPr="00F4213B" w:rsidRDefault="00BC3719" w:rsidP="00B85038">
      <w:pPr>
        <w:widowControl w:val="0"/>
        <w:autoSpaceDE w:val="0"/>
        <w:autoSpaceDN w:val="0"/>
        <w:adjustRightInd w:val="0"/>
        <w:ind w:right="-6"/>
        <w:jc w:val="both"/>
        <w:rPr>
          <w:rFonts w:ascii="Times New Roman" w:hAnsi="Times New Roman" w:cs="Times New Roman"/>
          <w:b/>
          <w:bCs/>
          <w:sz w:val="24"/>
          <w:szCs w:val="24"/>
          <w:lang w:val="en-US"/>
        </w:rPr>
      </w:pPr>
      <w:r w:rsidRPr="00F4213B">
        <w:rPr>
          <w:rFonts w:ascii="Times New Roman" w:hAnsi="Times New Roman" w:cs="Times New Roman"/>
          <w:b/>
          <w:bCs/>
          <w:sz w:val="24"/>
          <w:szCs w:val="24"/>
          <w:lang w:val="en-US"/>
        </w:rPr>
        <w:t>Background</w:t>
      </w:r>
    </w:p>
    <w:p w14:paraId="0456751B" w14:textId="77777777" w:rsidR="002046DB" w:rsidRPr="00946B12" w:rsidRDefault="002046DB" w:rsidP="00B85038">
      <w:pPr>
        <w:widowControl w:val="0"/>
        <w:autoSpaceDE w:val="0"/>
        <w:autoSpaceDN w:val="0"/>
        <w:adjustRightInd w:val="0"/>
        <w:ind w:right="-6"/>
        <w:jc w:val="both"/>
        <w:rPr>
          <w:rFonts w:ascii="Times New Roman" w:hAnsi="Times New Roman" w:cs="Times New Roman"/>
          <w:sz w:val="24"/>
          <w:szCs w:val="24"/>
          <w:lang w:val="en-US"/>
        </w:rPr>
      </w:pPr>
    </w:p>
    <w:p w14:paraId="03D746F5" w14:textId="498D74A4" w:rsidR="00BC3719" w:rsidRPr="00F4213B" w:rsidRDefault="002046DB" w:rsidP="00B85038">
      <w:pPr>
        <w:widowControl w:val="0"/>
        <w:autoSpaceDE w:val="0"/>
        <w:autoSpaceDN w:val="0"/>
        <w:adjustRightInd w:val="0"/>
        <w:ind w:right="-6"/>
        <w:jc w:val="both"/>
        <w:rPr>
          <w:rFonts w:ascii="Times New Roman" w:hAnsi="Times New Roman" w:cs="Times New Roman"/>
          <w:sz w:val="24"/>
          <w:szCs w:val="24"/>
          <w:lang w:val="en-US"/>
        </w:rPr>
      </w:pPr>
      <w:r w:rsidRPr="00F4213B">
        <w:rPr>
          <w:rFonts w:ascii="Times New Roman" w:hAnsi="Times New Roman" w:cs="Times New Roman"/>
          <w:sz w:val="24"/>
          <w:szCs w:val="24"/>
          <w:lang w:val="en-US"/>
        </w:rPr>
        <w:t xml:space="preserve">The </w:t>
      </w:r>
      <w:r w:rsidR="00F4213B" w:rsidRPr="00F4213B">
        <w:rPr>
          <w:rStyle w:val="rphighlightallclass"/>
          <w:rFonts w:ascii="Times New Roman" w:hAnsi="Times New Roman" w:cs="Times New Roman"/>
          <w:i/>
          <w:sz w:val="24"/>
          <w:szCs w:val="24"/>
        </w:rPr>
        <w:t>Federal Court (Corporations) Amendment (Publication of Notices) Rules 2017</w:t>
      </w:r>
      <w:r w:rsidRPr="00F4213B">
        <w:rPr>
          <w:rFonts w:ascii="Times New Roman" w:hAnsi="Times New Roman" w:cs="Times New Roman"/>
          <w:bCs/>
          <w:sz w:val="24"/>
          <w:szCs w:val="24"/>
          <w:lang w:val="en-US"/>
        </w:rPr>
        <w:t>, which</w:t>
      </w:r>
      <w:r w:rsidRPr="00946B12">
        <w:rPr>
          <w:rFonts w:ascii="Times New Roman" w:hAnsi="Times New Roman" w:cs="Times New Roman"/>
          <w:bCs/>
          <w:sz w:val="24"/>
          <w:szCs w:val="24"/>
          <w:lang w:val="en-US"/>
        </w:rPr>
        <w:t xml:space="preserve"> came into force on </w:t>
      </w:r>
      <w:r w:rsidR="00F4213B">
        <w:rPr>
          <w:rFonts w:ascii="Times New Roman" w:hAnsi="Times New Roman" w:cs="Times New Roman"/>
          <w:bCs/>
          <w:sz w:val="24"/>
          <w:szCs w:val="24"/>
          <w:lang w:val="en-US"/>
        </w:rPr>
        <w:t>16 March 2017</w:t>
      </w:r>
      <w:r w:rsidR="00BC3719" w:rsidRPr="00946B12">
        <w:rPr>
          <w:rFonts w:ascii="Times New Roman" w:hAnsi="Times New Roman" w:cs="Times New Roman"/>
          <w:bCs/>
          <w:sz w:val="24"/>
          <w:szCs w:val="24"/>
          <w:lang w:val="en-US"/>
        </w:rPr>
        <w:t xml:space="preserve">, </w:t>
      </w:r>
      <w:r w:rsidR="00BC3719" w:rsidRPr="00F4213B">
        <w:rPr>
          <w:rFonts w:ascii="Times New Roman" w:hAnsi="Times New Roman" w:cs="Times New Roman"/>
          <w:bCs/>
          <w:sz w:val="24"/>
          <w:szCs w:val="24"/>
          <w:lang w:val="en-US"/>
        </w:rPr>
        <w:t xml:space="preserve">made changes to </w:t>
      </w:r>
      <w:r w:rsidR="00F4213B" w:rsidRPr="00F4213B">
        <w:rPr>
          <w:rFonts w:ascii="Times New Roman" w:hAnsi="Times New Roman" w:cs="Times New Roman"/>
          <w:bCs/>
          <w:sz w:val="24"/>
          <w:szCs w:val="24"/>
          <w:lang w:val="en-US"/>
        </w:rPr>
        <w:t xml:space="preserve">the publication requirements for certain notices </w:t>
      </w:r>
      <w:r w:rsidR="00F4213B">
        <w:rPr>
          <w:rFonts w:ascii="Times New Roman" w:hAnsi="Times New Roman" w:cs="Times New Roman"/>
          <w:bCs/>
          <w:sz w:val="24"/>
          <w:szCs w:val="24"/>
          <w:lang w:val="en-US"/>
        </w:rPr>
        <w:t>prescribed</w:t>
      </w:r>
      <w:r w:rsidR="00F4213B" w:rsidRPr="00F4213B">
        <w:rPr>
          <w:rFonts w:ascii="Times New Roman" w:hAnsi="Times New Roman" w:cs="Times New Roman"/>
          <w:bCs/>
          <w:sz w:val="24"/>
          <w:szCs w:val="24"/>
          <w:lang w:val="en-US"/>
        </w:rPr>
        <w:t xml:space="preserve"> by the</w:t>
      </w:r>
      <w:r w:rsidR="00F4213B">
        <w:rPr>
          <w:rFonts w:ascii="Times New Roman" w:hAnsi="Times New Roman" w:cs="Times New Roman"/>
          <w:bCs/>
          <w:sz w:val="24"/>
          <w:szCs w:val="24"/>
          <w:lang w:val="en-US"/>
        </w:rPr>
        <w:t xml:space="preserve"> </w:t>
      </w:r>
      <w:r w:rsidR="00F4213B">
        <w:rPr>
          <w:rFonts w:ascii="Times New Roman" w:hAnsi="Times New Roman" w:cs="Times New Roman"/>
          <w:bCs/>
          <w:i/>
          <w:sz w:val="24"/>
          <w:szCs w:val="24"/>
          <w:lang w:val="en-US"/>
        </w:rPr>
        <w:t>Corporations Act 2001</w:t>
      </w:r>
      <w:r w:rsidR="00F4213B">
        <w:rPr>
          <w:rFonts w:ascii="Times New Roman" w:hAnsi="Times New Roman" w:cs="Times New Roman"/>
          <w:bCs/>
          <w:sz w:val="24"/>
          <w:szCs w:val="24"/>
          <w:lang w:val="en-US"/>
        </w:rPr>
        <w:t xml:space="preserve"> and the</w:t>
      </w:r>
      <w:r w:rsidR="00F4213B" w:rsidRPr="00F4213B">
        <w:rPr>
          <w:rFonts w:ascii="Times New Roman" w:hAnsi="Times New Roman" w:cs="Times New Roman"/>
          <w:bCs/>
          <w:sz w:val="24"/>
          <w:szCs w:val="24"/>
          <w:lang w:val="en-US"/>
        </w:rPr>
        <w:t xml:space="preserve"> </w:t>
      </w:r>
      <w:r w:rsidR="00F4213B" w:rsidRPr="00F4213B">
        <w:rPr>
          <w:rFonts w:ascii="Times New Roman" w:hAnsi="Times New Roman" w:cs="Times New Roman"/>
          <w:i/>
          <w:sz w:val="24"/>
          <w:szCs w:val="24"/>
        </w:rPr>
        <w:t>Federal Court (Corporations) Rules</w:t>
      </w:r>
      <w:r w:rsidR="00F4213B" w:rsidRPr="00F4213B">
        <w:rPr>
          <w:rFonts w:ascii="Times New Roman" w:hAnsi="Times New Roman" w:cs="Times New Roman"/>
          <w:i/>
          <w:sz w:val="24"/>
          <w:szCs w:val="24"/>
        </w:rPr>
        <w:t xml:space="preserve"> 2000</w:t>
      </w:r>
      <w:r w:rsidR="00F4213B">
        <w:rPr>
          <w:rFonts w:ascii="Times New Roman" w:hAnsi="Times New Roman" w:cs="Times New Roman"/>
          <w:sz w:val="24"/>
          <w:szCs w:val="24"/>
        </w:rPr>
        <w:t>.</w:t>
      </w:r>
    </w:p>
    <w:p w14:paraId="74C9D6AE" w14:textId="77777777" w:rsidR="002046DB" w:rsidRPr="00F4213B" w:rsidRDefault="002046DB" w:rsidP="00B85038">
      <w:pPr>
        <w:widowControl w:val="0"/>
        <w:autoSpaceDE w:val="0"/>
        <w:autoSpaceDN w:val="0"/>
        <w:adjustRightInd w:val="0"/>
        <w:ind w:right="-6"/>
        <w:jc w:val="both"/>
        <w:rPr>
          <w:rFonts w:ascii="Times New Roman" w:hAnsi="Times New Roman" w:cs="Times New Roman"/>
          <w:sz w:val="24"/>
          <w:szCs w:val="24"/>
          <w:lang w:val="en-US"/>
        </w:rPr>
      </w:pPr>
    </w:p>
    <w:p w14:paraId="7E3DBB75" w14:textId="4D5251A3" w:rsidR="002046DB" w:rsidRPr="00946B12" w:rsidRDefault="00D430B8" w:rsidP="00B85038">
      <w:pPr>
        <w:widowControl w:val="0"/>
        <w:autoSpaceDE w:val="0"/>
        <w:autoSpaceDN w:val="0"/>
        <w:adjustRightInd w:val="0"/>
        <w:ind w:right="-6"/>
        <w:jc w:val="both"/>
        <w:rPr>
          <w:rFonts w:ascii="Times New Roman" w:hAnsi="Times New Roman" w:cs="Times New Roman"/>
          <w:bCs/>
          <w:sz w:val="24"/>
          <w:szCs w:val="24"/>
          <w:lang w:val="en-US"/>
        </w:rPr>
      </w:pPr>
      <w:r w:rsidRPr="00946B12">
        <w:rPr>
          <w:rFonts w:ascii="Times New Roman" w:hAnsi="Times New Roman" w:cs="Times New Roman"/>
          <w:sz w:val="24"/>
          <w:szCs w:val="24"/>
          <w:lang w:val="en-US"/>
        </w:rPr>
        <w:t xml:space="preserve">The </w:t>
      </w:r>
      <w:r w:rsidR="00BC3719" w:rsidRPr="00946B12">
        <w:rPr>
          <w:rFonts w:ascii="Times New Roman" w:hAnsi="Times New Roman" w:cs="Times New Roman"/>
          <w:sz w:val="24"/>
          <w:szCs w:val="24"/>
          <w:lang w:val="en-US"/>
        </w:rPr>
        <w:t xml:space="preserve">background to the </w:t>
      </w:r>
      <w:r w:rsidR="00F4213B" w:rsidRPr="00F4213B">
        <w:rPr>
          <w:rStyle w:val="rphighlightallclass"/>
          <w:rFonts w:ascii="Times New Roman" w:hAnsi="Times New Roman" w:cs="Times New Roman"/>
          <w:i/>
          <w:sz w:val="24"/>
          <w:szCs w:val="24"/>
        </w:rPr>
        <w:t>Federal Court (Corporations) Amendment (Publication of Notices) Rules 2017</w:t>
      </w:r>
      <w:r w:rsidR="00970BA7" w:rsidRPr="00946B12">
        <w:rPr>
          <w:rFonts w:ascii="Times New Roman" w:hAnsi="Times New Roman" w:cs="Times New Roman"/>
          <w:i/>
          <w:sz w:val="24"/>
          <w:szCs w:val="24"/>
          <w:lang w:val="en-US"/>
        </w:rPr>
        <w:t xml:space="preserve"> </w:t>
      </w:r>
      <w:r w:rsidR="001A2673" w:rsidRPr="00946B12">
        <w:rPr>
          <w:rFonts w:ascii="Times New Roman" w:hAnsi="Times New Roman" w:cs="Times New Roman"/>
          <w:bCs/>
          <w:sz w:val="24"/>
          <w:szCs w:val="24"/>
          <w:lang w:val="en-US"/>
        </w:rPr>
        <w:t>is</w:t>
      </w:r>
      <w:r w:rsidR="00BC3719" w:rsidRPr="00946B12">
        <w:rPr>
          <w:rFonts w:ascii="Times New Roman" w:hAnsi="Times New Roman" w:cs="Times New Roman"/>
          <w:bCs/>
          <w:sz w:val="24"/>
          <w:szCs w:val="24"/>
          <w:lang w:val="en-US"/>
        </w:rPr>
        <w:t xml:space="preserve"> set out in the Explanatory Statement for those Rules.</w:t>
      </w:r>
    </w:p>
    <w:p w14:paraId="214D6739" w14:textId="77777777" w:rsidR="00BC3719" w:rsidRPr="00946B12" w:rsidRDefault="00BC3719" w:rsidP="00B85038">
      <w:pPr>
        <w:widowControl w:val="0"/>
        <w:autoSpaceDE w:val="0"/>
        <w:autoSpaceDN w:val="0"/>
        <w:adjustRightInd w:val="0"/>
        <w:ind w:right="-6"/>
        <w:jc w:val="both"/>
        <w:rPr>
          <w:rFonts w:ascii="Times New Roman" w:hAnsi="Times New Roman" w:cs="Times New Roman"/>
          <w:bCs/>
          <w:sz w:val="24"/>
          <w:szCs w:val="24"/>
          <w:lang w:val="en-US"/>
        </w:rPr>
      </w:pPr>
    </w:p>
    <w:p w14:paraId="317DC8F4" w14:textId="77777777" w:rsidR="00BC3719" w:rsidRPr="00F4213B" w:rsidRDefault="00BC3719" w:rsidP="00B85038">
      <w:pPr>
        <w:widowControl w:val="0"/>
        <w:autoSpaceDE w:val="0"/>
        <w:autoSpaceDN w:val="0"/>
        <w:adjustRightInd w:val="0"/>
        <w:ind w:right="-6"/>
        <w:jc w:val="both"/>
        <w:rPr>
          <w:rFonts w:ascii="Times New Roman" w:hAnsi="Times New Roman" w:cs="Times New Roman"/>
          <w:b/>
          <w:bCs/>
          <w:sz w:val="24"/>
          <w:szCs w:val="24"/>
          <w:lang w:val="en-US"/>
        </w:rPr>
      </w:pPr>
      <w:r w:rsidRPr="00F4213B">
        <w:rPr>
          <w:rFonts w:ascii="Times New Roman" w:hAnsi="Times New Roman" w:cs="Times New Roman"/>
          <w:b/>
          <w:bCs/>
          <w:sz w:val="24"/>
          <w:szCs w:val="24"/>
          <w:lang w:val="en-US"/>
        </w:rPr>
        <w:t>Purpose</w:t>
      </w:r>
    </w:p>
    <w:p w14:paraId="41930AEA" w14:textId="77777777" w:rsidR="00BC3719" w:rsidRPr="00F4213B" w:rsidRDefault="00BC3719" w:rsidP="00B85038">
      <w:pPr>
        <w:widowControl w:val="0"/>
        <w:autoSpaceDE w:val="0"/>
        <w:autoSpaceDN w:val="0"/>
        <w:adjustRightInd w:val="0"/>
        <w:ind w:right="-6"/>
        <w:jc w:val="both"/>
        <w:rPr>
          <w:rFonts w:ascii="Times New Roman" w:hAnsi="Times New Roman" w:cs="Times New Roman"/>
          <w:sz w:val="24"/>
          <w:szCs w:val="24"/>
          <w:lang w:val="en-US"/>
        </w:rPr>
      </w:pPr>
    </w:p>
    <w:p w14:paraId="4116776B" w14:textId="6AA94DB9" w:rsidR="001A2673" w:rsidRPr="00F4213B" w:rsidRDefault="001A2673" w:rsidP="00B85038">
      <w:pPr>
        <w:jc w:val="both"/>
        <w:rPr>
          <w:rFonts w:ascii="Times New Roman" w:eastAsia="Times New Roman" w:hAnsi="Times New Roman" w:cs="Times New Roman"/>
          <w:color w:val="212121"/>
          <w:sz w:val="24"/>
          <w:szCs w:val="24"/>
        </w:rPr>
      </w:pPr>
      <w:r w:rsidRPr="00F4213B">
        <w:rPr>
          <w:rFonts w:ascii="Times New Roman" w:hAnsi="Times New Roman" w:cs="Times New Roman"/>
          <w:bCs/>
          <w:sz w:val="24"/>
          <w:szCs w:val="24"/>
          <w:lang w:val="en-US"/>
        </w:rPr>
        <w:t xml:space="preserve">The purpose of this Supplementary Explanatory Statement is to set out details of </w:t>
      </w:r>
      <w:r w:rsidRPr="00F4213B">
        <w:rPr>
          <w:rFonts w:ascii="Times New Roman" w:eastAsia="Times New Roman" w:hAnsi="Times New Roman" w:cs="Times New Roman"/>
          <w:color w:val="212121"/>
          <w:sz w:val="24"/>
          <w:szCs w:val="24"/>
        </w:rPr>
        <w:t xml:space="preserve">consultation undertaken in developing the </w:t>
      </w:r>
      <w:r w:rsidR="00F4213B" w:rsidRPr="00F4213B">
        <w:rPr>
          <w:rStyle w:val="rphighlightallclass"/>
          <w:rFonts w:ascii="Times New Roman" w:hAnsi="Times New Roman" w:cs="Times New Roman"/>
          <w:i/>
          <w:sz w:val="24"/>
          <w:szCs w:val="24"/>
        </w:rPr>
        <w:t>Federal Court (Corporations) Amendment (Publication of Notices) Rules 2017</w:t>
      </w:r>
      <w:r w:rsidRPr="00F4213B">
        <w:rPr>
          <w:rFonts w:ascii="Times New Roman" w:eastAsia="Times New Roman" w:hAnsi="Times New Roman" w:cs="Times New Roman"/>
          <w:color w:val="212121"/>
          <w:sz w:val="24"/>
          <w:szCs w:val="24"/>
        </w:rPr>
        <w:t>.</w:t>
      </w:r>
    </w:p>
    <w:p w14:paraId="15F0177E" w14:textId="77777777" w:rsidR="002046DB" w:rsidRPr="00F4213B" w:rsidRDefault="002046DB" w:rsidP="00B85038">
      <w:pPr>
        <w:widowControl w:val="0"/>
        <w:autoSpaceDE w:val="0"/>
        <w:autoSpaceDN w:val="0"/>
        <w:adjustRightInd w:val="0"/>
        <w:ind w:right="-6"/>
        <w:jc w:val="both"/>
        <w:rPr>
          <w:rFonts w:ascii="Times New Roman" w:hAnsi="Times New Roman" w:cs="Times New Roman"/>
          <w:bCs/>
          <w:sz w:val="24"/>
          <w:szCs w:val="24"/>
          <w:lang w:val="en-US"/>
        </w:rPr>
      </w:pPr>
    </w:p>
    <w:p w14:paraId="1791E5DF" w14:textId="77777777" w:rsidR="00F4213B" w:rsidRPr="00F4213B" w:rsidRDefault="00F4213B" w:rsidP="00B85038">
      <w:pPr>
        <w:jc w:val="both"/>
        <w:rPr>
          <w:rFonts w:ascii="Times New Roman" w:hAnsi="Times New Roman" w:cs="Times New Roman"/>
          <w:b/>
          <w:bCs/>
          <w:sz w:val="24"/>
          <w:szCs w:val="24"/>
        </w:rPr>
      </w:pPr>
      <w:r w:rsidRPr="00F4213B">
        <w:rPr>
          <w:rFonts w:ascii="Times New Roman" w:hAnsi="Times New Roman" w:cs="Times New Roman"/>
          <w:b/>
          <w:bCs/>
          <w:sz w:val="24"/>
          <w:szCs w:val="24"/>
        </w:rPr>
        <w:t>Consultation</w:t>
      </w:r>
    </w:p>
    <w:p w14:paraId="532C6810" w14:textId="77777777" w:rsidR="00F4213B" w:rsidRPr="00F4213B" w:rsidRDefault="00F4213B" w:rsidP="00F4213B">
      <w:pPr>
        <w:jc w:val="both"/>
        <w:rPr>
          <w:rFonts w:ascii="Times New Roman" w:hAnsi="Times New Roman" w:cs="Times New Roman"/>
          <w:sz w:val="24"/>
          <w:szCs w:val="24"/>
        </w:rPr>
      </w:pPr>
    </w:p>
    <w:p w14:paraId="69A115A9" w14:textId="70732520" w:rsidR="00F4213B" w:rsidRPr="00F4213B" w:rsidRDefault="00F4213B" w:rsidP="00F4213B">
      <w:pPr>
        <w:jc w:val="both"/>
        <w:rPr>
          <w:rFonts w:ascii="Times New Roman" w:hAnsi="Times New Roman" w:cs="Times New Roman"/>
          <w:sz w:val="24"/>
          <w:szCs w:val="24"/>
        </w:rPr>
      </w:pPr>
      <w:r w:rsidRPr="00F4213B">
        <w:rPr>
          <w:rFonts w:ascii="Times New Roman" w:hAnsi="Times New Roman" w:cs="Times New Roman"/>
          <w:sz w:val="24"/>
          <w:szCs w:val="24"/>
        </w:rPr>
        <w:t xml:space="preserve">In preparing the rules, the Federal Court of Australia consulted the Council of Chief Justices’ Rules Harmonisation Committee </w:t>
      </w:r>
      <w:r w:rsidRPr="00F4213B">
        <w:rPr>
          <w:rFonts w:ascii="Times New Roman" w:hAnsi="Times New Roman" w:cs="Times New Roman"/>
          <w:sz w:val="24"/>
          <w:szCs w:val="24"/>
          <w:lang w:val="en-US"/>
        </w:rPr>
        <w:t>(</w:t>
      </w:r>
      <w:r w:rsidRPr="00F4213B">
        <w:rPr>
          <w:rFonts w:ascii="Times New Roman" w:hAnsi="Times New Roman" w:cs="Times New Roman"/>
          <w:b/>
          <w:bCs/>
          <w:sz w:val="24"/>
          <w:szCs w:val="24"/>
          <w:lang w:val="en-US"/>
        </w:rPr>
        <w:t>Committee</w:t>
      </w:r>
      <w:r w:rsidRPr="00F4213B">
        <w:rPr>
          <w:rFonts w:ascii="Times New Roman" w:hAnsi="Times New Roman" w:cs="Times New Roman"/>
          <w:sz w:val="24"/>
          <w:szCs w:val="24"/>
          <w:lang w:val="en-US"/>
        </w:rPr>
        <w:t xml:space="preserve">). </w:t>
      </w:r>
      <w:r w:rsidRPr="00F4213B">
        <w:rPr>
          <w:rFonts w:ascii="Times New Roman" w:hAnsi="Times New Roman" w:cs="Times New Roman"/>
          <w:sz w:val="24"/>
          <w:szCs w:val="24"/>
        </w:rPr>
        <w:t xml:space="preserve">The Committee is comprised of representatives of the Federal Court of Australia, the Family Court of Australia, the Supreme Court of New South Wales, the Supreme Court of Victoria, the Supreme Court of Queensland, the Supreme Court of South Australia, the Supreme Court of Tasmania, the Supreme Court of Western Australia, the Supreme Court of the Australian Capital Territory, the Supreme Court of the Northern Territory, the High Court of New Zealand and the </w:t>
      </w:r>
      <w:r w:rsidRPr="00F4213B">
        <w:rPr>
          <w:rFonts w:ascii="Times New Roman" w:hAnsi="Times New Roman" w:cs="Times New Roman"/>
          <w:sz w:val="24"/>
          <w:szCs w:val="24"/>
          <w:lang w:val="en-US"/>
        </w:rPr>
        <w:t>Australian Institute of Judicial Administration</w:t>
      </w:r>
      <w:r w:rsidRPr="00F4213B">
        <w:rPr>
          <w:rFonts w:ascii="Times New Roman" w:hAnsi="Times New Roman" w:cs="Times New Roman"/>
          <w:sz w:val="24"/>
          <w:szCs w:val="24"/>
        </w:rPr>
        <w:t xml:space="preserve">. A proposal was circulated to members of the Committee. </w:t>
      </w:r>
      <w:r w:rsidR="009B4871">
        <w:rPr>
          <w:rFonts w:ascii="Times New Roman" w:hAnsi="Times New Roman" w:cs="Times New Roman"/>
          <w:sz w:val="24"/>
          <w:szCs w:val="24"/>
        </w:rPr>
        <w:t>In response to that</w:t>
      </w:r>
      <w:r w:rsidRPr="00F4213B">
        <w:rPr>
          <w:rFonts w:ascii="Times New Roman" w:hAnsi="Times New Roman" w:cs="Times New Roman"/>
          <w:sz w:val="24"/>
          <w:szCs w:val="24"/>
        </w:rPr>
        <w:t xml:space="preserve"> proposal, the Supreme Court of Victoria raised some additional issues. Draft rules were prepared and </w:t>
      </w:r>
      <w:r w:rsidR="00DC7D0F">
        <w:rPr>
          <w:rFonts w:ascii="Times New Roman" w:hAnsi="Times New Roman" w:cs="Times New Roman"/>
          <w:sz w:val="24"/>
          <w:szCs w:val="24"/>
        </w:rPr>
        <w:t xml:space="preserve">then </w:t>
      </w:r>
      <w:r w:rsidRPr="00F4213B">
        <w:rPr>
          <w:rFonts w:ascii="Times New Roman" w:hAnsi="Times New Roman" w:cs="Times New Roman"/>
          <w:sz w:val="24"/>
          <w:szCs w:val="24"/>
        </w:rPr>
        <w:t>considered at a meeting of the Committee. Amendments were made to the draft rules. The rules were subsequently approved by the Committee and, in turn, by the Council of Chief Justices.</w:t>
      </w:r>
    </w:p>
    <w:p w14:paraId="63C8EB27" w14:textId="77777777" w:rsidR="00F4213B" w:rsidRPr="00F4213B" w:rsidRDefault="00F4213B" w:rsidP="002F4C45">
      <w:pPr>
        <w:jc w:val="both"/>
        <w:rPr>
          <w:rFonts w:ascii="Times New Roman" w:hAnsi="Times New Roman" w:cs="Times New Roman"/>
          <w:sz w:val="24"/>
          <w:szCs w:val="24"/>
        </w:rPr>
      </w:pPr>
      <w:bookmarkStart w:id="0" w:name="_GoBack"/>
      <w:bookmarkEnd w:id="0"/>
    </w:p>
    <w:p w14:paraId="459C6B45" w14:textId="2F22317F" w:rsidR="00C479D4" w:rsidRPr="00F4213B" w:rsidRDefault="00F4213B" w:rsidP="002F4C45">
      <w:pPr>
        <w:jc w:val="both"/>
        <w:rPr>
          <w:rFonts w:ascii="Times New Roman" w:hAnsi="Times New Roman" w:cs="Times New Roman"/>
          <w:sz w:val="24"/>
          <w:szCs w:val="24"/>
        </w:rPr>
      </w:pPr>
      <w:r w:rsidRPr="00F4213B">
        <w:rPr>
          <w:rFonts w:ascii="Times New Roman" w:hAnsi="Times New Roman" w:cs="Times New Roman"/>
          <w:sz w:val="24"/>
          <w:szCs w:val="24"/>
        </w:rPr>
        <w:t xml:space="preserve">As the amendments were directed at addressing an omission under the </w:t>
      </w:r>
      <w:r w:rsidRPr="00F4213B">
        <w:rPr>
          <w:rFonts w:ascii="Times New Roman" w:hAnsi="Times New Roman" w:cs="Times New Roman"/>
          <w:i/>
          <w:iCs/>
          <w:sz w:val="24"/>
          <w:szCs w:val="24"/>
        </w:rPr>
        <w:t>Corporations Rules</w:t>
      </w:r>
      <w:r w:rsidRPr="00F4213B">
        <w:rPr>
          <w:rFonts w:ascii="Times New Roman" w:hAnsi="Times New Roman" w:cs="Times New Roman"/>
          <w:sz w:val="24"/>
          <w:szCs w:val="24"/>
        </w:rPr>
        <w:t xml:space="preserve"> of each Court, and involved no change in policy, no further external consultation was necessary.</w:t>
      </w:r>
    </w:p>
    <w:sectPr w:rsidR="00C479D4" w:rsidRPr="00F4213B" w:rsidSect="000A27BA">
      <w:headerReference w:type="even" r:id="rId8"/>
      <w:headerReference w:type="default" r:id="rId9"/>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70E75" w14:textId="77777777" w:rsidR="00383EE9" w:rsidRDefault="00383EE9" w:rsidP="00720DCF">
      <w:r>
        <w:separator/>
      </w:r>
    </w:p>
  </w:endnote>
  <w:endnote w:type="continuationSeparator" w:id="0">
    <w:p w14:paraId="1E788A20" w14:textId="77777777" w:rsidR="00383EE9" w:rsidRDefault="00383EE9" w:rsidP="0072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39000" w14:textId="77777777" w:rsidR="00383EE9" w:rsidRDefault="00383EE9" w:rsidP="00720DCF">
      <w:r>
        <w:separator/>
      </w:r>
    </w:p>
  </w:footnote>
  <w:footnote w:type="continuationSeparator" w:id="0">
    <w:p w14:paraId="53F79170" w14:textId="77777777" w:rsidR="00383EE9" w:rsidRDefault="00383EE9" w:rsidP="00720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C71CD" w14:textId="77777777" w:rsidR="00970BA7" w:rsidRDefault="00970BA7" w:rsidP="000A27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86896E" w14:textId="77777777" w:rsidR="00970BA7" w:rsidRDefault="00970B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4EAC3" w14:textId="77777777" w:rsidR="00970BA7" w:rsidRPr="00720DCF" w:rsidRDefault="00970BA7" w:rsidP="000A27BA">
    <w:pPr>
      <w:pStyle w:val="Header"/>
      <w:framePr w:wrap="around" w:vAnchor="text" w:hAnchor="margin" w:xAlign="center" w:y="1"/>
      <w:rPr>
        <w:rStyle w:val="PageNumber"/>
        <w:rFonts w:ascii="Times New Roman" w:hAnsi="Times New Roman" w:cs="Times New Roman"/>
        <w:sz w:val="24"/>
        <w:szCs w:val="24"/>
      </w:rPr>
    </w:pPr>
    <w:r w:rsidRPr="00720DCF">
      <w:rPr>
        <w:rStyle w:val="PageNumber"/>
        <w:rFonts w:ascii="Times New Roman" w:hAnsi="Times New Roman" w:cs="Times New Roman"/>
        <w:sz w:val="24"/>
        <w:szCs w:val="24"/>
      </w:rPr>
      <w:fldChar w:fldCharType="begin"/>
    </w:r>
    <w:r w:rsidRPr="00720DCF">
      <w:rPr>
        <w:rStyle w:val="PageNumber"/>
        <w:rFonts w:ascii="Times New Roman" w:hAnsi="Times New Roman" w:cs="Times New Roman"/>
        <w:sz w:val="24"/>
        <w:szCs w:val="24"/>
      </w:rPr>
      <w:instrText xml:space="preserve">PAGE  </w:instrText>
    </w:r>
    <w:r w:rsidRPr="00720DCF">
      <w:rPr>
        <w:rStyle w:val="PageNumber"/>
        <w:rFonts w:ascii="Times New Roman" w:hAnsi="Times New Roman" w:cs="Times New Roman"/>
        <w:sz w:val="24"/>
        <w:szCs w:val="24"/>
      </w:rPr>
      <w:fldChar w:fldCharType="separate"/>
    </w:r>
    <w:r w:rsidR="00F4213B">
      <w:rPr>
        <w:rStyle w:val="PageNumber"/>
        <w:rFonts w:ascii="Times New Roman" w:hAnsi="Times New Roman" w:cs="Times New Roman"/>
        <w:noProof/>
        <w:sz w:val="24"/>
        <w:szCs w:val="24"/>
      </w:rPr>
      <w:t>2</w:t>
    </w:r>
    <w:r w:rsidRPr="00720DCF">
      <w:rPr>
        <w:rStyle w:val="PageNumber"/>
        <w:rFonts w:ascii="Times New Roman" w:hAnsi="Times New Roman" w:cs="Times New Roman"/>
        <w:sz w:val="24"/>
        <w:szCs w:val="24"/>
      </w:rPr>
      <w:fldChar w:fldCharType="end"/>
    </w:r>
  </w:p>
  <w:p w14:paraId="422F1CB2" w14:textId="77777777" w:rsidR="00970BA7" w:rsidRDefault="00970B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5783A"/>
    <w:multiLevelType w:val="hybridMultilevel"/>
    <w:tmpl w:val="1D3AA136"/>
    <w:lvl w:ilvl="0" w:tplc="21A0807A">
      <w:start w:val="1"/>
      <w:numFmt w:val="lowerLetter"/>
      <w:lvlText w:val="(%1)"/>
      <w:lvlJc w:val="left"/>
      <w:pPr>
        <w:tabs>
          <w:tab w:val="num" w:pos="567"/>
        </w:tabs>
        <w:ind w:left="567" w:hanging="567"/>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2CC29C8"/>
    <w:multiLevelType w:val="hybridMultilevel"/>
    <w:tmpl w:val="A64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5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CF"/>
    <w:rsid w:val="00005093"/>
    <w:rsid w:val="00055027"/>
    <w:rsid w:val="000A27BA"/>
    <w:rsid w:val="0016547D"/>
    <w:rsid w:val="001A2673"/>
    <w:rsid w:val="001A4816"/>
    <w:rsid w:val="002046DB"/>
    <w:rsid w:val="002F4C45"/>
    <w:rsid w:val="00383EE9"/>
    <w:rsid w:val="006178E5"/>
    <w:rsid w:val="00720DCF"/>
    <w:rsid w:val="00946B12"/>
    <w:rsid w:val="00970BA7"/>
    <w:rsid w:val="009B4871"/>
    <w:rsid w:val="009B60E2"/>
    <w:rsid w:val="00B85038"/>
    <w:rsid w:val="00BC3719"/>
    <w:rsid w:val="00BC5644"/>
    <w:rsid w:val="00C031C0"/>
    <w:rsid w:val="00C4456A"/>
    <w:rsid w:val="00C479D4"/>
    <w:rsid w:val="00CA444F"/>
    <w:rsid w:val="00D105C8"/>
    <w:rsid w:val="00D430B8"/>
    <w:rsid w:val="00DC7D0F"/>
    <w:rsid w:val="00F4213B"/>
    <w:rsid w:val="00FB3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A8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DCF"/>
    <w:pPr>
      <w:spacing w:after="0" w:line="240" w:lineRule="auto"/>
    </w:pPr>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DCF"/>
    <w:pPr>
      <w:ind w:left="720"/>
      <w:contextualSpacing/>
    </w:pPr>
  </w:style>
  <w:style w:type="paragraph" w:styleId="Header">
    <w:name w:val="header"/>
    <w:basedOn w:val="Normal"/>
    <w:link w:val="HeaderChar"/>
    <w:uiPriority w:val="99"/>
    <w:unhideWhenUsed/>
    <w:rsid w:val="00720DCF"/>
    <w:pPr>
      <w:tabs>
        <w:tab w:val="center" w:pos="4320"/>
        <w:tab w:val="right" w:pos="8640"/>
      </w:tabs>
    </w:pPr>
  </w:style>
  <w:style w:type="character" w:customStyle="1" w:styleId="HeaderChar">
    <w:name w:val="Header Char"/>
    <w:basedOn w:val="DefaultParagraphFont"/>
    <w:link w:val="Header"/>
    <w:uiPriority w:val="99"/>
    <w:rsid w:val="00720DCF"/>
    <w:rPr>
      <w:rFonts w:ascii="Arial" w:eastAsiaTheme="minorEastAsia" w:hAnsi="Arial"/>
    </w:rPr>
  </w:style>
  <w:style w:type="character" w:styleId="PageNumber">
    <w:name w:val="page number"/>
    <w:basedOn w:val="DefaultParagraphFont"/>
    <w:uiPriority w:val="99"/>
    <w:semiHidden/>
    <w:unhideWhenUsed/>
    <w:rsid w:val="00720DCF"/>
  </w:style>
  <w:style w:type="paragraph" w:styleId="Footer">
    <w:name w:val="footer"/>
    <w:basedOn w:val="Normal"/>
    <w:link w:val="FooterChar"/>
    <w:uiPriority w:val="99"/>
    <w:unhideWhenUsed/>
    <w:rsid w:val="00720DCF"/>
    <w:pPr>
      <w:tabs>
        <w:tab w:val="center" w:pos="4513"/>
        <w:tab w:val="right" w:pos="9026"/>
      </w:tabs>
    </w:pPr>
  </w:style>
  <w:style w:type="character" w:customStyle="1" w:styleId="FooterChar">
    <w:name w:val="Footer Char"/>
    <w:basedOn w:val="DefaultParagraphFont"/>
    <w:link w:val="Footer"/>
    <w:uiPriority w:val="99"/>
    <w:rsid w:val="00720DCF"/>
    <w:rPr>
      <w:rFonts w:ascii="Arial" w:eastAsiaTheme="minorEastAsia" w:hAnsi="Arial"/>
    </w:rPr>
  </w:style>
  <w:style w:type="character" w:customStyle="1" w:styleId="apple-converted-space">
    <w:name w:val="apple-converted-space"/>
    <w:basedOn w:val="DefaultParagraphFont"/>
    <w:rsid w:val="00C479D4"/>
  </w:style>
  <w:style w:type="character" w:customStyle="1" w:styleId="rphighlightallclass">
    <w:name w:val="rphighlightallclass"/>
    <w:basedOn w:val="DefaultParagraphFont"/>
    <w:rsid w:val="00F421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DCF"/>
    <w:pPr>
      <w:spacing w:after="0" w:line="240" w:lineRule="auto"/>
    </w:pPr>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DCF"/>
    <w:pPr>
      <w:ind w:left="720"/>
      <w:contextualSpacing/>
    </w:pPr>
  </w:style>
  <w:style w:type="paragraph" w:styleId="Header">
    <w:name w:val="header"/>
    <w:basedOn w:val="Normal"/>
    <w:link w:val="HeaderChar"/>
    <w:uiPriority w:val="99"/>
    <w:unhideWhenUsed/>
    <w:rsid w:val="00720DCF"/>
    <w:pPr>
      <w:tabs>
        <w:tab w:val="center" w:pos="4320"/>
        <w:tab w:val="right" w:pos="8640"/>
      </w:tabs>
    </w:pPr>
  </w:style>
  <w:style w:type="character" w:customStyle="1" w:styleId="HeaderChar">
    <w:name w:val="Header Char"/>
    <w:basedOn w:val="DefaultParagraphFont"/>
    <w:link w:val="Header"/>
    <w:uiPriority w:val="99"/>
    <w:rsid w:val="00720DCF"/>
    <w:rPr>
      <w:rFonts w:ascii="Arial" w:eastAsiaTheme="minorEastAsia" w:hAnsi="Arial"/>
    </w:rPr>
  </w:style>
  <w:style w:type="character" w:styleId="PageNumber">
    <w:name w:val="page number"/>
    <w:basedOn w:val="DefaultParagraphFont"/>
    <w:uiPriority w:val="99"/>
    <w:semiHidden/>
    <w:unhideWhenUsed/>
    <w:rsid w:val="00720DCF"/>
  </w:style>
  <w:style w:type="paragraph" w:styleId="Footer">
    <w:name w:val="footer"/>
    <w:basedOn w:val="Normal"/>
    <w:link w:val="FooterChar"/>
    <w:uiPriority w:val="99"/>
    <w:unhideWhenUsed/>
    <w:rsid w:val="00720DCF"/>
    <w:pPr>
      <w:tabs>
        <w:tab w:val="center" w:pos="4513"/>
        <w:tab w:val="right" w:pos="9026"/>
      </w:tabs>
    </w:pPr>
  </w:style>
  <w:style w:type="character" w:customStyle="1" w:styleId="FooterChar">
    <w:name w:val="Footer Char"/>
    <w:basedOn w:val="DefaultParagraphFont"/>
    <w:link w:val="Footer"/>
    <w:uiPriority w:val="99"/>
    <w:rsid w:val="00720DCF"/>
    <w:rPr>
      <w:rFonts w:ascii="Arial" w:eastAsiaTheme="minorEastAsia" w:hAnsi="Arial"/>
    </w:rPr>
  </w:style>
  <w:style w:type="character" w:customStyle="1" w:styleId="apple-converted-space">
    <w:name w:val="apple-converted-space"/>
    <w:basedOn w:val="DefaultParagraphFont"/>
    <w:rsid w:val="00C479D4"/>
  </w:style>
  <w:style w:type="character" w:customStyle="1" w:styleId="rphighlightallclass">
    <w:name w:val="rphighlightallclass"/>
    <w:basedOn w:val="DefaultParagraphFont"/>
    <w:rsid w:val="00F42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10617">
      <w:bodyDiv w:val="1"/>
      <w:marLeft w:val="0"/>
      <w:marRight w:val="0"/>
      <w:marTop w:val="0"/>
      <w:marBottom w:val="0"/>
      <w:divBdr>
        <w:top w:val="none" w:sz="0" w:space="0" w:color="auto"/>
        <w:left w:val="none" w:sz="0" w:space="0" w:color="auto"/>
        <w:bottom w:val="none" w:sz="0" w:space="0" w:color="auto"/>
        <w:right w:val="none" w:sz="0" w:space="0" w:color="auto"/>
      </w:divBdr>
      <w:divsChild>
        <w:div w:id="494029859">
          <w:marLeft w:val="600"/>
          <w:marRight w:val="0"/>
          <w:marTop w:val="0"/>
          <w:marBottom w:val="0"/>
          <w:divBdr>
            <w:top w:val="none" w:sz="0" w:space="0" w:color="auto"/>
            <w:left w:val="none" w:sz="0" w:space="0" w:color="auto"/>
            <w:bottom w:val="none" w:sz="0" w:space="0" w:color="auto"/>
            <w:right w:val="none" w:sz="0" w:space="0" w:color="auto"/>
          </w:divBdr>
          <w:divsChild>
            <w:div w:id="1550386117">
              <w:marLeft w:val="0"/>
              <w:marRight w:val="0"/>
              <w:marTop w:val="0"/>
              <w:marBottom w:val="0"/>
              <w:divBdr>
                <w:top w:val="none" w:sz="0" w:space="0" w:color="auto"/>
                <w:left w:val="none" w:sz="0" w:space="0" w:color="auto"/>
                <w:bottom w:val="none" w:sz="0" w:space="0" w:color="auto"/>
                <w:right w:val="none" w:sz="0" w:space="0" w:color="auto"/>
              </w:divBdr>
              <w:divsChild>
                <w:div w:id="1887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1924">
          <w:marLeft w:val="0"/>
          <w:marRight w:val="0"/>
          <w:marTop w:val="0"/>
          <w:marBottom w:val="0"/>
          <w:divBdr>
            <w:top w:val="none" w:sz="0" w:space="0" w:color="auto"/>
            <w:left w:val="none" w:sz="0" w:space="0" w:color="auto"/>
            <w:bottom w:val="none" w:sz="0" w:space="0" w:color="auto"/>
            <w:right w:val="none" w:sz="0" w:space="0" w:color="auto"/>
          </w:divBdr>
          <w:divsChild>
            <w:div w:id="20988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9579">
      <w:bodyDiv w:val="1"/>
      <w:marLeft w:val="0"/>
      <w:marRight w:val="0"/>
      <w:marTop w:val="0"/>
      <w:marBottom w:val="0"/>
      <w:divBdr>
        <w:top w:val="none" w:sz="0" w:space="0" w:color="auto"/>
        <w:left w:val="none" w:sz="0" w:space="0" w:color="auto"/>
        <w:bottom w:val="none" w:sz="0" w:space="0" w:color="auto"/>
        <w:right w:val="none" w:sz="0" w:space="0" w:color="auto"/>
      </w:divBdr>
      <w:divsChild>
        <w:div w:id="385104029">
          <w:marLeft w:val="0"/>
          <w:marRight w:val="0"/>
          <w:marTop w:val="0"/>
          <w:marBottom w:val="0"/>
          <w:divBdr>
            <w:top w:val="none" w:sz="0" w:space="0" w:color="auto"/>
            <w:left w:val="none" w:sz="0" w:space="0" w:color="auto"/>
            <w:bottom w:val="none" w:sz="0" w:space="0" w:color="auto"/>
            <w:right w:val="none" w:sz="0" w:space="0" w:color="auto"/>
          </w:divBdr>
        </w:div>
        <w:div w:id="1849902414">
          <w:marLeft w:val="0"/>
          <w:marRight w:val="0"/>
          <w:marTop w:val="0"/>
          <w:marBottom w:val="0"/>
          <w:divBdr>
            <w:top w:val="none" w:sz="0" w:space="0" w:color="auto"/>
            <w:left w:val="none" w:sz="0" w:space="0" w:color="auto"/>
            <w:bottom w:val="none" w:sz="0" w:space="0" w:color="auto"/>
            <w:right w:val="none" w:sz="0" w:space="0" w:color="auto"/>
          </w:divBdr>
        </w:div>
        <w:div w:id="1672177197">
          <w:marLeft w:val="0"/>
          <w:marRight w:val="0"/>
          <w:marTop w:val="0"/>
          <w:marBottom w:val="0"/>
          <w:divBdr>
            <w:top w:val="none" w:sz="0" w:space="0" w:color="auto"/>
            <w:left w:val="none" w:sz="0" w:space="0" w:color="auto"/>
            <w:bottom w:val="none" w:sz="0" w:space="0" w:color="auto"/>
            <w:right w:val="none" w:sz="0" w:space="0" w:color="auto"/>
          </w:divBdr>
        </w:div>
        <w:div w:id="2067951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Der Matossian</dc:creator>
  <cp:lastModifiedBy>Tim Luxton</cp:lastModifiedBy>
  <cp:revision>7</cp:revision>
  <cp:lastPrinted>2017-04-28T02:08:00Z</cp:lastPrinted>
  <dcterms:created xsi:type="dcterms:W3CDTF">2017-04-28T02:01:00Z</dcterms:created>
  <dcterms:modified xsi:type="dcterms:W3CDTF">2017-04-28T02:11:00Z</dcterms:modified>
</cp:coreProperties>
</file>