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A2" w:rsidRPr="00B92606" w:rsidRDefault="00CF72A2" w:rsidP="00CF72A2">
      <w:pPr>
        <w:keepNext/>
        <w:spacing w:before="240" w:after="360"/>
        <w:ind w:right="3"/>
        <w:jc w:val="center"/>
        <w:outlineLvl w:val="0"/>
        <w:rPr>
          <w:rFonts w:ascii="Times New Roman" w:eastAsia="Times New Roman" w:hAnsi="Times New Roman" w:cs="Times New Roman"/>
          <w:b/>
          <w:caps/>
          <w:sz w:val="28"/>
          <w:szCs w:val="20"/>
          <w:u w:val="single"/>
          <w:lang w:eastAsia="en-AU"/>
        </w:rPr>
      </w:pPr>
      <w:r w:rsidRPr="00B92606">
        <w:rPr>
          <w:rFonts w:ascii="Times New Roman" w:eastAsia="Times New Roman" w:hAnsi="Times New Roman" w:cs="Times New Roman"/>
          <w:b/>
          <w:caps/>
          <w:sz w:val="28"/>
          <w:szCs w:val="20"/>
          <w:u w:val="single"/>
          <w:lang w:eastAsia="en-AU"/>
        </w:rPr>
        <w:t>explanatory STATEMENT</w:t>
      </w:r>
    </w:p>
    <w:p w:rsidR="00CF72A2" w:rsidRPr="00B92606" w:rsidRDefault="00CF72A2" w:rsidP="00CF72A2">
      <w:pPr>
        <w:spacing w:before="0" w:after="240"/>
        <w:jc w:val="center"/>
        <w:rPr>
          <w:rFonts w:ascii="Times New Roman" w:eastAsia="Times New Roman" w:hAnsi="Times New Roman" w:cs="Times New Roman"/>
          <w:sz w:val="24"/>
          <w:szCs w:val="20"/>
          <w:lang w:eastAsia="en-AU"/>
        </w:rPr>
      </w:pPr>
      <w:r w:rsidRPr="00B92606">
        <w:rPr>
          <w:rFonts w:ascii="Times New Roman" w:eastAsia="Times New Roman" w:hAnsi="Times New Roman" w:cs="Times New Roman"/>
          <w:sz w:val="24"/>
          <w:szCs w:val="20"/>
          <w:lang w:eastAsia="en-AU"/>
        </w:rPr>
        <w:t xml:space="preserve">Issued by the Authority of the </w:t>
      </w:r>
      <w:r>
        <w:rPr>
          <w:rFonts w:ascii="Times New Roman" w:eastAsia="Times New Roman" w:hAnsi="Times New Roman" w:cs="Times New Roman"/>
          <w:sz w:val="24"/>
          <w:szCs w:val="20"/>
          <w:lang w:eastAsia="en-AU"/>
        </w:rPr>
        <w:t>Minister for Small Business</w:t>
      </w:r>
    </w:p>
    <w:p w:rsidR="00CF72A2" w:rsidRPr="00B92606" w:rsidRDefault="00CF72A2" w:rsidP="00CF72A2">
      <w:pPr>
        <w:spacing w:before="0" w:after="240"/>
        <w:ind w:right="3"/>
        <w:jc w:val="center"/>
        <w:rPr>
          <w:rFonts w:ascii="Times New Roman" w:eastAsia="Times New Roman" w:hAnsi="Times New Roman" w:cs="Times New Roman"/>
          <w:i/>
          <w:sz w:val="24"/>
          <w:szCs w:val="20"/>
          <w:lang w:eastAsia="en-AU"/>
        </w:rPr>
      </w:pPr>
      <w:r w:rsidRPr="00B92606">
        <w:rPr>
          <w:rFonts w:ascii="Times New Roman" w:eastAsia="Times New Roman" w:hAnsi="Times New Roman" w:cs="Times New Roman"/>
          <w:i/>
          <w:sz w:val="24"/>
          <w:szCs w:val="20"/>
          <w:lang w:eastAsia="en-AU"/>
        </w:rPr>
        <w:t>Competition and Consumer Act 2010</w:t>
      </w:r>
    </w:p>
    <w:p w:rsidR="00CF72A2" w:rsidRPr="00B92606" w:rsidRDefault="00CF72A2" w:rsidP="00CF72A2">
      <w:pPr>
        <w:autoSpaceDE w:val="0"/>
        <w:autoSpaceDN w:val="0"/>
        <w:adjustRightInd w:val="0"/>
        <w:spacing w:before="0" w:after="240"/>
        <w:jc w:val="center"/>
        <w:rPr>
          <w:rFonts w:ascii="Times New Roman" w:eastAsia="Times New Roman" w:hAnsi="Times New Roman" w:cs="Arial"/>
          <w:b/>
          <w:sz w:val="24"/>
          <w:szCs w:val="20"/>
          <w:lang w:eastAsia="en-AU"/>
        </w:rPr>
      </w:pPr>
      <w:r w:rsidRPr="00B92606">
        <w:rPr>
          <w:rFonts w:ascii="Times New Roman" w:eastAsia="Times New Roman" w:hAnsi="Times New Roman" w:cs="Times New Roman"/>
          <w:i/>
          <w:sz w:val="24"/>
          <w:szCs w:val="20"/>
          <w:lang w:eastAsia="en-AU"/>
        </w:rPr>
        <w:t xml:space="preserve">Imposition of interim ban on </w:t>
      </w:r>
      <w:r>
        <w:rPr>
          <w:rFonts w:ascii="Times New Roman" w:eastAsia="Times New Roman" w:hAnsi="Times New Roman" w:cs="Times New Roman"/>
          <w:i/>
          <w:sz w:val="24"/>
          <w:szCs w:val="20"/>
          <w:lang w:eastAsia="en-AU"/>
        </w:rPr>
        <w:t>Certain Decorative Alcohol Fuelled Devices</w:t>
      </w:r>
    </w:p>
    <w:p w:rsidR="00CF72A2" w:rsidRDefault="00CF72A2" w:rsidP="00CF72A2">
      <w:pPr>
        <w:spacing w:before="240" w:after="120"/>
        <w:jc w:val="both"/>
        <w:rPr>
          <w:rFonts w:ascii="Times New Roman" w:eastAsia="Times New Roman" w:hAnsi="Times New Roman" w:cs="Times New Roman"/>
          <w:sz w:val="24"/>
          <w:szCs w:val="24"/>
          <w:lang w:eastAsia="en-AU"/>
        </w:rPr>
      </w:pPr>
      <w:r w:rsidRPr="00EE6F06">
        <w:rPr>
          <w:rFonts w:ascii="Times New Roman" w:eastAsia="Times New Roman" w:hAnsi="Times New Roman" w:cs="Times New Roman"/>
          <w:sz w:val="24"/>
          <w:szCs w:val="24"/>
          <w:lang w:eastAsia="en-AU"/>
        </w:rPr>
        <w:t>The Minister for Small Business has imposed an interim ban, which prohibits the supply of certain decorative alcohol fuelled devices</w:t>
      </w:r>
      <w:r>
        <w:rPr>
          <w:rFonts w:ascii="Times New Roman" w:eastAsia="Times New Roman" w:hAnsi="Times New Roman" w:cs="Times New Roman"/>
          <w:sz w:val="24"/>
          <w:szCs w:val="24"/>
          <w:lang w:eastAsia="en-AU"/>
        </w:rPr>
        <w:t xml:space="preserve"> throughout Australia</w:t>
      </w:r>
      <w:r w:rsidRPr="00EE6F06">
        <w:rPr>
          <w:rFonts w:ascii="Times New Roman" w:eastAsia="Times New Roman" w:hAnsi="Times New Roman" w:cs="Times New Roman"/>
          <w:sz w:val="24"/>
          <w:szCs w:val="24"/>
          <w:lang w:eastAsia="en-AU"/>
        </w:rPr>
        <w:t>.</w:t>
      </w:r>
    </w:p>
    <w:p w:rsidR="00CF72A2" w:rsidRPr="00346247" w:rsidRDefault="00CF72A2" w:rsidP="00CF72A2">
      <w:pPr>
        <w:autoSpaceDE w:val="0"/>
        <w:autoSpaceDN w:val="0"/>
        <w:adjustRightInd w:val="0"/>
        <w:jc w:val="both"/>
        <w:rPr>
          <w:rFonts w:ascii="Times New Roman" w:eastAsia="Times New Roman" w:hAnsi="Times New Roman" w:cs="Times New Roman"/>
          <w:sz w:val="24"/>
          <w:szCs w:val="24"/>
          <w:lang w:eastAsia="en-AU"/>
        </w:rPr>
      </w:pPr>
      <w:r w:rsidRPr="00346247">
        <w:rPr>
          <w:rFonts w:ascii="Times New Roman" w:eastAsia="Times New Roman" w:hAnsi="Times New Roman"/>
          <w:sz w:val="24"/>
          <w:szCs w:val="24"/>
          <w:lang w:eastAsia="en-AU"/>
        </w:rPr>
        <w:t>The interim ban</w:t>
      </w:r>
      <w:r>
        <w:rPr>
          <w:rFonts w:ascii="Times New Roman" w:eastAsia="Times New Roman" w:hAnsi="Times New Roman"/>
          <w:sz w:val="24"/>
          <w:szCs w:val="24"/>
          <w:lang w:eastAsia="en-AU"/>
        </w:rPr>
        <w:t xml:space="preserve"> applies to the supply of </w:t>
      </w:r>
      <w:r w:rsidRPr="0058721A">
        <w:rPr>
          <w:rFonts w:ascii="Times New Roman" w:eastAsia="Times New Roman" w:hAnsi="Times New Roman" w:cs="Times New Roman"/>
          <w:sz w:val="24"/>
          <w:szCs w:val="24"/>
          <w:lang w:val="en-GB" w:eastAsia="en-AU"/>
        </w:rPr>
        <w:t xml:space="preserve">devices </w:t>
      </w:r>
      <w:r w:rsidRPr="0058721A">
        <w:rPr>
          <w:rFonts w:ascii="Times New Roman" w:eastAsia="Times New Roman" w:hAnsi="Times New Roman"/>
          <w:sz w:val="24"/>
          <w:szCs w:val="24"/>
          <w:lang w:eastAsia="en-AU"/>
        </w:rPr>
        <w:t>designed for domestic use producing a flame using alcohol as fuel, primarily for decorative purpose</w:t>
      </w:r>
      <w:r>
        <w:rPr>
          <w:rFonts w:ascii="Times New Roman" w:eastAsia="Times New Roman" w:hAnsi="Times New Roman"/>
          <w:sz w:val="24"/>
          <w:szCs w:val="24"/>
          <w:lang w:eastAsia="en-AU"/>
        </w:rPr>
        <w:t xml:space="preserve">, but </w:t>
      </w:r>
      <w:r w:rsidRPr="0058721A">
        <w:rPr>
          <w:rFonts w:ascii="Times New Roman" w:eastAsia="Times New Roman" w:hAnsi="Times New Roman"/>
          <w:sz w:val="24"/>
          <w:szCs w:val="24"/>
          <w:lang w:eastAsia="en-AU"/>
        </w:rPr>
        <w:t xml:space="preserve">excludes </w:t>
      </w:r>
      <w:r>
        <w:rPr>
          <w:rFonts w:ascii="Times New Roman" w:eastAsia="Times New Roman" w:hAnsi="Times New Roman"/>
          <w:sz w:val="24"/>
          <w:szCs w:val="24"/>
          <w:lang w:eastAsia="en-AU"/>
        </w:rPr>
        <w:t>each of the following</w:t>
      </w:r>
      <w:r w:rsidRPr="005F3C1C">
        <w:rPr>
          <w:rFonts w:ascii="Times New Roman" w:eastAsia="Times New Roman" w:hAnsi="Times New Roman"/>
          <w:sz w:val="24"/>
          <w:szCs w:val="24"/>
          <w:lang w:eastAsia="en-AU"/>
        </w:rPr>
        <w:t>:</w:t>
      </w:r>
    </w:p>
    <w:p w:rsidR="00CF72A2" w:rsidRPr="0058721A" w:rsidRDefault="00CF72A2" w:rsidP="00CF72A2">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with a power output more than 4.5 kilowatts;</w:t>
      </w:r>
    </w:p>
    <w:p w:rsidR="00CF72A2" w:rsidRPr="0058721A" w:rsidRDefault="00CF72A2" w:rsidP="00CF72A2">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that require installation in a fixed position;</w:t>
      </w:r>
    </w:p>
    <w:p w:rsidR="00CF72A2" w:rsidRPr="0058721A" w:rsidRDefault="00CF72A2" w:rsidP="00CF72A2">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designed for food warming;</w:t>
      </w:r>
    </w:p>
    <w:p w:rsidR="00CF72A2" w:rsidRPr="00D06A5E" w:rsidRDefault="00CF72A2" w:rsidP="00CF72A2">
      <w:pPr>
        <w:numPr>
          <w:ilvl w:val="0"/>
          <w:numId w:val="29"/>
        </w:numPr>
        <w:spacing w:before="120"/>
        <w:ind w:left="426" w:hanging="426"/>
        <w:rPr>
          <w:rFonts w:ascii="Times New Roman" w:hAnsi="Times New Roman" w:cs="Times New Roman"/>
        </w:rPr>
      </w:pPr>
      <w:r w:rsidRPr="00D06A5E">
        <w:rPr>
          <w:rFonts w:ascii="Times New Roman" w:hAnsi="Times New Roman" w:cs="Times New Roman"/>
        </w:rPr>
        <w:t xml:space="preserve">those with a dry weight of at least 8 kilograms and a footprint of at least 900 square centimetres and that satisfy one or more of the following: </w:t>
      </w:r>
    </w:p>
    <w:p w:rsidR="00CF72A2" w:rsidRPr="007D4E16" w:rsidRDefault="00CF72A2" w:rsidP="00CF72A2">
      <w:pPr>
        <w:numPr>
          <w:ilvl w:val="1"/>
          <w:numId w:val="30"/>
        </w:numPr>
        <w:spacing w:before="120"/>
        <w:ind w:left="993" w:hanging="567"/>
        <w:rPr>
          <w:rFonts w:ascii="Times New Roman" w:hAnsi="Times New Roman" w:cs="Times New Roman"/>
        </w:rPr>
      </w:pPr>
      <w:r w:rsidRPr="00D06A5E">
        <w:rPr>
          <w:rFonts w:ascii="Times New Roman" w:hAnsi="Times New Roman" w:cs="Times New Roman"/>
        </w:rPr>
        <w:t xml:space="preserve">the </w:t>
      </w:r>
      <w:r w:rsidRPr="007D4E16">
        <w:rPr>
          <w:rFonts w:ascii="Times New Roman" w:hAnsi="Times New Roman" w:cs="Times New Roman"/>
        </w:rPr>
        <w:t xml:space="preserve">device has a fuel tank that must be removed from the device for refuelling and the device displays a permanent, prominent legible warning with the following text: </w:t>
      </w:r>
    </w:p>
    <w:p w:rsidR="00CF72A2" w:rsidRPr="007D4E16" w:rsidRDefault="00CF72A2" w:rsidP="00CF72A2">
      <w:pPr>
        <w:spacing w:after="120"/>
        <w:jc w:val="center"/>
        <w:rPr>
          <w:rFonts w:ascii="Times New Roman" w:hAnsi="Times New Roman" w:cs="Times New Roman"/>
        </w:rPr>
      </w:pPr>
      <w:r w:rsidRPr="007D4E16">
        <w:rPr>
          <w:rFonts w:ascii="Times New Roman" w:hAnsi="Times New Roman" w:cs="Times New Roman"/>
          <w:bCs/>
        </w:rPr>
        <w:t>WARNING</w:t>
      </w:r>
    </w:p>
    <w:p w:rsidR="00CF72A2" w:rsidRPr="007D4E16" w:rsidRDefault="00CF72A2" w:rsidP="00CF72A2">
      <w:pPr>
        <w:spacing w:after="120"/>
        <w:jc w:val="center"/>
        <w:rPr>
          <w:rFonts w:ascii="Times New Roman" w:hAnsi="Times New Roman" w:cs="Times New Roman"/>
        </w:rPr>
      </w:pPr>
      <w:r w:rsidRPr="007D4E16">
        <w:rPr>
          <w:rFonts w:ascii="Times New Roman" w:hAnsi="Times New Roman" w:cs="Times New Roman"/>
        </w:rPr>
        <w:t xml:space="preserve">Filling an </w:t>
      </w:r>
      <w:proofErr w:type="gramStart"/>
      <w:r w:rsidRPr="007D4E16">
        <w:rPr>
          <w:rFonts w:ascii="Times New Roman" w:hAnsi="Times New Roman" w:cs="Times New Roman"/>
        </w:rPr>
        <w:t>alcohol fuelled</w:t>
      </w:r>
      <w:proofErr w:type="gramEnd"/>
      <w:r w:rsidRPr="007D4E16">
        <w:rPr>
          <w:rFonts w:ascii="Times New Roman" w:hAnsi="Times New Roman" w:cs="Times New Roman"/>
        </w:rPr>
        <w:t xml:space="preserve"> device while lit has caused severe burns.</w:t>
      </w:r>
    </w:p>
    <w:p w:rsidR="00CF72A2" w:rsidRPr="007D4E16" w:rsidRDefault="00CF72A2" w:rsidP="00CF72A2">
      <w:pPr>
        <w:spacing w:after="120"/>
        <w:jc w:val="center"/>
        <w:rPr>
          <w:rFonts w:ascii="Times New Roman" w:hAnsi="Times New Roman" w:cs="Times New Roman"/>
        </w:rPr>
      </w:pPr>
      <w:r w:rsidRPr="007D4E16">
        <w:rPr>
          <w:rFonts w:ascii="Times New Roman" w:hAnsi="Times New Roman" w:cs="Times New Roman"/>
        </w:rPr>
        <w:t>You must remove the fuel tank from the device before refilling.</w:t>
      </w:r>
    </w:p>
    <w:p w:rsidR="00CF72A2" w:rsidRPr="007D4E16" w:rsidRDefault="00CF72A2" w:rsidP="00CF72A2">
      <w:pPr>
        <w:jc w:val="center"/>
        <w:rPr>
          <w:rFonts w:ascii="Times New Roman" w:hAnsi="Times New Roman" w:cs="Times New Roman"/>
        </w:rPr>
      </w:pPr>
      <w:r w:rsidRPr="007D4E16">
        <w:rPr>
          <w:rFonts w:ascii="Times New Roman" w:hAnsi="Times New Roman" w:cs="Times New Roman"/>
        </w:rPr>
        <w:t xml:space="preserve">When refilling first check the flame </w:t>
      </w:r>
      <w:proofErr w:type="gramStart"/>
      <w:r w:rsidRPr="007D4E16">
        <w:rPr>
          <w:rFonts w:ascii="Times New Roman" w:hAnsi="Times New Roman" w:cs="Times New Roman"/>
        </w:rPr>
        <w:t>is extinguished</w:t>
      </w:r>
      <w:proofErr w:type="gramEnd"/>
      <w:r w:rsidRPr="007D4E16">
        <w:rPr>
          <w:rFonts w:ascii="Times New Roman" w:hAnsi="Times New Roman" w:cs="Times New Roman"/>
        </w:rPr>
        <w:t xml:space="preserve"> and that the device is cool.</w:t>
      </w:r>
    </w:p>
    <w:p w:rsidR="00CF72A2" w:rsidRPr="007D4E16" w:rsidRDefault="00CF72A2" w:rsidP="00CF72A2">
      <w:pPr>
        <w:spacing w:before="120"/>
        <w:ind w:left="1800" w:hanging="1374"/>
        <w:rPr>
          <w:rFonts w:ascii="Times New Roman" w:hAnsi="Times New Roman" w:cs="Times New Roman"/>
        </w:rPr>
      </w:pPr>
      <w:proofErr w:type="gramStart"/>
      <w:r w:rsidRPr="007D4E16">
        <w:rPr>
          <w:rFonts w:ascii="Times New Roman" w:hAnsi="Times New Roman" w:cs="Times New Roman"/>
        </w:rPr>
        <w:t>or</w:t>
      </w:r>
      <w:proofErr w:type="gramEnd"/>
    </w:p>
    <w:p w:rsidR="00CF72A2" w:rsidRPr="0058721A" w:rsidRDefault="00CF72A2" w:rsidP="00CF72A2">
      <w:pPr>
        <w:numPr>
          <w:ilvl w:val="1"/>
          <w:numId w:val="30"/>
        </w:numPr>
        <w:spacing w:before="120"/>
        <w:ind w:left="993" w:hanging="567"/>
        <w:rPr>
          <w:rFonts w:ascii="Times New Roman" w:eastAsia="Times New Roman" w:hAnsi="Times New Roman" w:cs="Times New Roman"/>
          <w:lang w:val="en-GB" w:eastAsia="en-AU"/>
        </w:rPr>
      </w:pPr>
      <w:r w:rsidRPr="007D4E16">
        <w:rPr>
          <w:rFonts w:ascii="Times New Roman" w:hAnsi="Times New Roman" w:cs="Times New Roman"/>
        </w:rPr>
        <w:t>the device is supplied with a fuel container that incorporates a flame arrestor and the device displays a permanent, prominent</w:t>
      </w:r>
      <w:r w:rsidRPr="0058721A">
        <w:rPr>
          <w:rFonts w:ascii="Times New Roman" w:hAnsi="Times New Roman" w:cs="Times New Roman"/>
        </w:rPr>
        <w:t xml:space="preserve"> legible warning with the following text:</w:t>
      </w:r>
      <w:r w:rsidRPr="0058721A" w:rsidDel="00D06A5E">
        <w:rPr>
          <w:rFonts w:ascii="Times New Roman" w:hAnsi="Times New Roman" w:cs="Times New Roman"/>
        </w:rPr>
        <w:t xml:space="preserve"> </w:t>
      </w:r>
    </w:p>
    <w:p w:rsidR="00CF72A2" w:rsidRPr="00D06A5E" w:rsidRDefault="00CF72A2" w:rsidP="00CF72A2">
      <w:pPr>
        <w:spacing w:after="120"/>
        <w:ind w:left="360"/>
        <w:jc w:val="center"/>
        <w:rPr>
          <w:rFonts w:ascii="Times New Roman" w:hAnsi="Times New Roman" w:cs="Times New Roman"/>
        </w:rPr>
      </w:pPr>
      <w:r w:rsidRPr="00D06A5E">
        <w:rPr>
          <w:rFonts w:ascii="Times New Roman" w:hAnsi="Times New Roman" w:cs="Times New Roman"/>
          <w:bCs/>
        </w:rPr>
        <w:t>WARNING</w:t>
      </w:r>
    </w:p>
    <w:p w:rsidR="00CF72A2" w:rsidRPr="00D06A5E" w:rsidRDefault="00CF72A2" w:rsidP="00CF72A2">
      <w:pPr>
        <w:spacing w:after="120"/>
        <w:ind w:left="360"/>
        <w:jc w:val="center"/>
        <w:rPr>
          <w:rFonts w:ascii="Times New Roman" w:hAnsi="Times New Roman" w:cs="Times New Roman"/>
        </w:rPr>
      </w:pPr>
      <w:r w:rsidRPr="00D06A5E">
        <w:rPr>
          <w:rFonts w:ascii="Times New Roman" w:hAnsi="Times New Roman" w:cs="Times New Roman"/>
        </w:rPr>
        <w:t xml:space="preserve">Filling an </w:t>
      </w:r>
      <w:proofErr w:type="gramStart"/>
      <w:r w:rsidRPr="00D06A5E">
        <w:rPr>
          <w:rFonts w:ascii="Times New Roman" w:hAnsi="Times New Roman" w:cs="Times New Roman"/>
        </w:rPr>
        <w:t>alcohol fuelled</w:t>
      </w:r>
      <w:proofErr w:type="gramEnd"/>
      <w:r w:rsidRPr="00D06A5E">
        <w:rPr>
          <w:rFonts w:ascii="Times New Roman" w:hAnsi="Times New Roman" w:cs="Times New Roman"/>
        </w:rPr>
        <w:t xml:space="preserve"> device while lit has caused severe burns.</w:t>
      </w:r>
    </w:p>
    <w:p w:rsidR="00CF72A2" w:rsidRPr="00D06A5E" w:rsidRDefault="00CF72A2" w:rsidP="00CF72A2">
      <w:pPr>
        <w:spacing w:after="120"/>
        <w:ind w:left="360"/>
        <w:jc w:val="center"/>
        <w:rPr>
          <w:rFonts w:ascii="Times New Roman" w:hAnsi="Times New Roman" w:cs="Times New Roman"/>
        </w:rPr>
      </w:pPr>
      <w:r w:rsidRPr="00D06A5E">
        <w:rPr>
          <w:rFonts w:ascii="Times New Roman" w:hAnsi="Times New Roman" w:cs="Times New Roman"/>
        </w:rPr>
        <w:t>When refilling only use containers with a flame arrestor.</w:t>
      </w:r>
    </w:p>
    <w:p w:rsidR="00CF72A2" w:rsidRPr="00D06A5E" w:rsidRDefault="00CF72A2" w:rsidP="00CF72A2">
      <w:pPr>
        <w:ind w:left="360"/>
        <w:jc w:val="center"/>
        <w:rPr>
          <w:rFonts w:ascii="Times New Roman" w:hAnsi="Times New Roman" w:cs="Times New Roman"/>
        </w:rPr>
      </w:pPr>
      <w:r w:rsidRPr="00D06A5E">
        <w:rPr>
          <w:rFonts w:ascii="Times New Roman" w:hAnsi="Times New Roman" w:cs="Times New Roman"/>
        </w:rPr>
        <w:t xml:space="preserve">When refilling first check the flame </w:t>
      </w:r>
      <w:proofErr w:type="gramStart"/>
      <w:r w:rsidRPr="00D06A5E">
        <w:rPr>
          <w:rFonts w:ascii="Times New Roman" w:hAnsi="Times New Roman" w:cs="Times New Roman"/>
        </w:rPr>
        <w:t>is extinguished</w:t>
      </w:r>
      <w:proofErr w:type="gramEnd"/>
      <w:r w:rsidRPr="00D06A5E">
        <w:rPr>
          <w:rFonts w:ascii="Times New Roman" w:hAnsi="Times New Roman" w:cs="Times New Roman"/>
        </w:rPr>
        <w:t xml:space="preserve"> and that the device is cool.</w:t>
      </w:r>
    </w:p>
    <w:p w:rsidR="00CF72A2" w:rsidRPr="001B3305" w:rsidRDefault="00CF72A2" w:rsidP="00CF72A2">
      <w:pPr>
        <w:keepNext/>
        <w:spacing w:before="24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Commencement</w:t>
      </w:r>
    </w:p>
    <w:p w:rsidR="00CF72A2" w:rsidRDefault="00CF72A2" w:rsidP="00CF72A2">
      <w:pPr>
        <w:spacing w:before="120" w:after="120"/>
        <w:ind w:right="3"/>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sz w:val="24"/>
          <w:szCs w:val="20"/>
          <w:lang w:eastAsia="en-AU"/>
        </w:rPr>
        <w:t>Th</w:t>
      </w:r>
      <w:r>
        <w:rPr>
          <w:rFonts w:ascii="Times New Roman" w:eastAsia="Times New Roman" w:hAnsi="Times New Roman" w:cs="Times New Roman"/>
          <w:sz w:val="24"/>
          <w:szCs w:val="20"/>
          <w:lang w:eastAsia="en-AU"/>
        </w:rPr>
        <w:t>e</w:t>
      </w:r>
      <w:r w:rsidRPr="001B330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interim ban commences on the day following its registration on the Federal Register of Legislation </w:t>
      </w:r>
      <w:r>
        <w:rPr>
          <w:rFonts w:ascii="Times New Roman" w:eastAsia="Times New Roman" w:hAnsi="Times New Roman" w:cs="Times New Roman"/>
          <w:sz w:val="24"/>
          <w:szCs w:val="24"/>
          <w:lang w:eastAsia="en-AU"/>
        </w:rPr>
        <w:t xml:space="preserve">and will remain in force for a period of 60 days and may be extended to up to two </w:t>
      </w:r>
      <w:proofErr w:type="gramStart"/>
      <w:r>
        <w:rPr>
          <w:rFonts w:ascii="Times New Roman" w:eastAsia="Times New Roman" w:hAnsi="Times New Roman" w:cs="Times New Roman"/>
          <w:sz w:val="24"/>
          <w:szCs w:val="24"/>
          <w:lang w:eastAsia="en-AU"/>
        </w:rPr>
        <w:t>30 day</w:t>
      </w:r>
      <w:proofErr w:type="gramEnd"/>
      <w:r>
        <w:rPr>
          <w:rFonts w:ascii="Times New Roman" w:eastAsia="Times New Roman" w:hAnsi="Times New Roman" w:cs="Times New Roman"/>
          <w:sz w:val="24"/>
          <w:szCs w:val="24"/>
          <w:lang w:eastAsia="en-AU"/>
        </w:rPr>
        <w:t xml:space="preserve"> periods</w:t>
      </w:r>
      <w:r>
        <w:rPr>
          <w:rFonts w:ascii="Times New Roman" w:eastAsia="Times New Roman" w:hAnsi="Times New Roman" w:cs="Times New Roman"/>
          <w:sz w:val="24"/>
          <w:szCs w:val="20"/>
          <w:lang w:eastAsia="en-AU"/>
        </w:rPr>
        <w:t xml:space="preserve">. The effect of the Commonwealth interim ban is that the State and Territory interim bans cease to have effect.  </w:t>
      </w:r>
    </w:p>
    <w:p w:rsidR="00CF72A2" w:rsidRPr="00191E5F" w:rsidRDefault="00CF72A2" w:rsidP="00CF72A2">
      <w:pPr>
        <w:spacing w:before="120" w:after="120"/>
        <w:ind w:right="3"/>
        <w:jc w:val="both"/>
        <w:rPr>
          <w:rFonts w:ascii="Times New Roman" w:eastAsia="Times New Roman" w:hAnsi="Times New Roman" w:cs="Times New Roman"/>
          <w:b/>
          <w:sz w:val="24"/>
          <w:szCs w:val="20"/>
          <w:lang w:eastAsia="en-AU"/>
        </w:rPr>
      </w:pPr>
      <w:r w:rsidRPr="00191E5F">
        <w:rPr>
          <w:rFonts w:ascii="Times New Roman" w:eastAsia="Times New Roman" w:hAnsi="Times New Roman" w:cs="Times New Roman"/>
          <w:b/>
          <w:sz w:val="24"/>
          <w:szCs w:val="20"/>
          <w:lang w:eastAsia="en-AU"/>
        </w:rPr>
        <w:t>Risk of death or serious injury from certain decorative alcohol fuelled devices</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Australia, there have been at least 113 reported incidents since 2010 involving decorative alcohol fuelled devices. These incidents are associated with </w:t>
      </w:r>
      <w:r w:rsidRPr="00191E5F">
        <w:rPr>
          <w:rFonts w:ascii="Times New Roman" w:eastAsia="Times New Roman" w:hAnsi="Times New Roman" w:cs="Times New Roman"/>
          <w:sz w:val="24"/>
          <w:szCs w:val="20"/>
          <w:lang w:eastAsia="en-AU"/>
        </w:rPr>
        <w:t>10</w:t>
      </w:r>
      <w:r>
        <w:rPr>
          <w:rFonts w:ascii="Times New Roman" w:eastAsia="Times New Roman" w:hAnsi="Times New Roman" w:cs="Times New Roman"/>
          <w:sz w:val="24"/>
          <w:szCs w:val="20"/>
          <w:lang w:eastAsia="en-AU"/>
        </w:rPr>
        <w:t>5</w:t>
      </w:r>
      <w:r w:rsidRPr="00191E5F">
        <w:rPr>
          <w:rFonts w:ascii="Times New Roman" w:eastAsia="Times New Roman" w:hAnsi="Times New Roman" w:cs="Times New Roman"/>
          <w:sz w:val="24"/>
          <w:szCs w:val="20"/>
          <w:lang w:eastAsia="en-AU"/>
        </w:rPr>
        <w:t xml:space="preserve"> injuries and 36 house fires. </w:t>
      </w:r>
      <w:r>
        <w:rPr>
          <w:rFonts w:ascii="Times New Roman" w:eastAsia="Times New Roman" w:hAnsi="Times New Roman" w:cs="Times New Roman"/>
          <w:sz w:val="24"/>
          <w:szCs w:val="20"/>
          <w:lang w:eastAsia="en-AU"/>
        </w:rPr>
        <w:lastRenderedPageBreak/>
        <w:t>The injuries suffered have included second and third degree burns requiring intensive care, skin grafts, operations and lengthy stays in hospital.</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type of decorative alcohol fuelled device involved </w:t>
      </w:r>
      <w:proofErr w:type="gramStart"/>
      <w:r>
        <w:rPr>
          <w:rFonts w:ascii="Times New Roman" w:eastAsia="Times New Roman" w:hAnsi="Times New Roman" w:cs="Times New Roman"/>
          <w:sz w:val="24"/>
          <w:szCs w:val="20"/>
          <w:lang w:eastAsia="en-AU"/>
        </w:rPr>
        <w:t>can be identified</w:t>
      </w:r>
      <w:proofErr w:type="gramEnd"/>
      <w:r>
        <w:rPr>
          <w:rFonts w:ascii="Times New Roman" w:eastAsia="Times New Roman" w:hAnsi="Times New Roman" w:cs="Times New Roman"/>
          <w:sz w:val="24"/>
          <w:szCs w:val="20"/>
          <w:lang w:eastAsia="en-AU"/>
        </w:rPr>
        <w:t xml:space="preserve"> for 58 of the 113 incidents. Of these 58 incidents, 40 are associated with table top devices, nine with free standing or portable devices and nine with fixed devices.</w:t>
      </w:r>
    </w:p>
    <w:p w:rsidR="00CF72A2" w:rsidRPr="00191E5F"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22 of the 40 incidents involving tabletop devices, the devices </w:t>
      </w:r>
      <w:proofErr w:type="gramStart"/>
      <w:r>
        <w:rPr>
          <w:rFonts w:ascii="Times New Roman" w:eastAsia="Times New Roman" w:hAnsi="Times New Roman" w:cs="Times New Roman"/>
          <w:sz w:val="24"/>
          <w:szCs w:val="20"/>
          <w:lang w:eastAsia="en-AU"/>
        </w:rPr>
        <w:t>were being refuelled</w:t>
      </w:r>
      <w:proofErr w:type="gramEnd"/>
      <w:r>
        <w:rPr>
          <w:rFonts w:ascii="Times New Roman" w:eastAsia="Times New Roman" w:hAnsi="Times New Roman" w:cs="Times New Roman"/>
          <w:sz w:val="24"/>
          <w:szCs w:val="20"/>
          <w:lang w:eastAsia="en-AU"/>
        </w:rPr>
        <w:t xml:space="preserve"> or had just been refilled. </w:t>
      </w:r>
      <w:r w:rsidRPr="00CC1491">
        <w:rPr>
          <w:rFonts w:ascii="Times New Roman" w:eastAsia="Times New Roman" w:hAnsi="Times New Roman" w:cs="Times New Roman"/>
          <w:sz w:val="24"/>
          <w:szCs w:val="20"/>
          <w:lang w:eastAsia="en-AU"/>
        </w:rPr>
        <w:t>An ethanol flame can sometimes be invisible and</w:t>
      </w:r>
      <w:r>
        <w:t xml:space="preserve"> </w:t>
      </w:r>
      <w:r>
        <w:rPr>
          <w:rFonts w:ascii="Times New Roman" w:eastAsia="Times New Roman" w:hAnsi="Times New Roman" w:cs="Times New Roman"/>
          <w:sz w:val="24"/>
          <w:szCs w:val="20"/>
          <w:lang w:eastAsia="en-AU"/>
        </w:rPr>
        <w:t xml:space="preserve">in many of these incidents, it appears the user refuelled the device while it </w:t>
      </w:r>
      <w:proofErr w:type="gramStart"/>
      <w:r>
        <w:rPr>
          <w:rFonts w:ascii="Times New Roman" w:eastAsia="Times New Roman" w:hAnsi="Times New Roman" w:cs="Times New Roman"/>
          <w:sz w:val="24"/>
          <w:szCs w:val="20"/>
          <w:lang w:eastAsia="en-AU"/>
        </w:rPr>
        <w:t>was still lit</w:t>
      </w:r>
      <w:proofErr w:type="gramEnd"/>
      <w:r>
        <w:rPr>
          <w:rFonts w:ascii="Times New Roman" w:eastAsia="Times New Roman" w:hAnsi="Times New Roman" w:cs="Times New Roman"/>
          <w:sz w:val="24"/>
          <w:szCs w:val="20"/>
          <w:lang w:eastAsia="en-AU"/>
        </w:rPr>
        <w:t>.</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Based on the evidence, it appears that decorative alcohol fuelled devices, or the reasonably foreseeable use (including misuse) of decorative alcohol fuelled devices, may cause injury to persons, due to uncontrolled fire while refuelling the device or while lighting the device or while being in close proximity to the device.</w:t>
      </w:r>
    </w:p>
    <w:p w:rsidR="00CF72A2" w:rsidRPr="005C65CE" w:rsidRDefault="00CF72A2" w:rsidP="00CF72A2">
      <w:pPr>
        <w:spacing w:before="240" w:after="120"/>
        <w:jc w:val="both"/>
        <w:rPr>
          <w:rFonts w:ascii="Times New Roman" w:eastAsia="Times New Roman" w:hAnsi="Times New Roman" w:cs="Times New Roman"/>
          <w:sz w:val="24"/>
          <w:szCs w:val="20"/>
          <w:u w:val="single"/>
          <w:lang w:eastAsia="en-AU"/>
        </w:rPr>
      </w:pPr>
      <w:r>
        <w:rPr>
          <w:rFonts w:ascii="Times New Roman" w:eastAsia="Times New Roman" w:hAnsi="Times New Roman" w:cs="Times New Roman"/>
          <w:b/>
          <w:sz w:val="24"/>
          <w:szCs w:val="20"/>
          <w:lang w:eastAsia="en-AU"/>
        </w:rPr>
        <w:t>Interim ban process</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sidRPr="00191E5F">
        <w:rPr>
          <w:rFonts w:ascii="Times New Roman" w:eastAsia="Times New Roman" w:hAnsi="Times New Roman" w:cs="Times New Roman"/>
          <w:sz w:val="24"/>
          <w:szCs w:val="20"/>
          <w:lang w:eastAsia="en-AU"/>
        </w:rPr>
        <w:t>In October 2016, a 28</w:t>
      </w:r>
      <w:r>
        <w:rPr>
          <w:rFonts w:ascii="Times New Roman" w:eastAsia="Times New Roman" w:hAnsi="Times New Roman" w:cs="Times New Roman"/>
          <w:sz w:val="24"/>
          <w:szCs w:val="20"/>
          <w:lang w:eastAsia="en-AU"/>
        </w:rPr>
        <w:t>-</w:t>
      </w:r>
      <w:r w:rsidRPr="00191E5F">
        <w:rPr>
          <w:rFonts w:ascii="Times New Roman" w:eastAsia="Times New Roman" w:hAnsi="Times New Roman" w:cs="Times New Roman"/>
          <w:sz w:val="24"/>
          <w:szCs w:val="20"/>
          <w:lang w:eastAsia="en-AU"/>
        </w:rPr>
        <w:t>year</w:t>
      </w:r>
      <w:r>
        <w:rPr>
          <w:rFonts w:ascii="Times New Roman" w:eastAsia="Times New Roman" w:hAnsi="Times New Roman" w:cs="Times New Roman"/>
          <w:sz w:val="24"/>
          <w:szCs w:val="20"/>
          <w:lang w:eastAsia="en-AU"/>
        </w:rPr>
        <w:t>-</w:t>
      </w:r>
      <w:r w:rsidRPr="00191E5F">
        <w:rPr>
          <w:rFonts w:ascii="Times New Roman" w:eastAsia="Times New Roman" w:hAnsi="Times New Roman" w:cs="Times New Roman"/>
          <w:sz w:val="24"/>
          <w:szCs w:val="20"/>
          <w:lang w:eastAsia="en-AU"/>
        </w:rPr>
        <w:t>old Perth woman suffered serious burns to her face and upper body after a</w:t>
      </w:r>
      <w:r>
        <w:rPr>
          <w:rFonts w:ascii="Times New Roman" w:eastAsia="Times New Roman" w:hAnsi="Times New Roman" w:cs="Times New Roman"/>
          <w:sz w:val="24"/>
          <w:szCs w:val="20"/>
          <w:lang w:eastAsia="en-AU"/>
        </w:rPr>
        <w:t xml:space="preserve"> decorative alcohol fuelled device</w:t>
      </w:r>
      <w:r w:rsidRPr="00AA2059">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reportedly </w:t>
      </w:r>
      <w:r w:rsidRPr="00AA2059">
        <w:rPr>
          <w:rFonts w:ascii="Times New Roman" w:eastAsia="Times New Roman" w:hAnsi="Times New Roman" w:cs="Times New Roman"/>
          <w:sz w:val="24"/>
          <w:szCs w:val="20"/>
          <w:lang w:eastAsia="en-AU"/>
        </w:rPr>
        <w:t xml:space="preserve">exploded in the backyard. </w:t>
      </w:r>
      <w:r>
        <w:rPr>
          <w:rFonts w:ascii="Times New Roman" w:eastAsia="Times New Roman" w:hAnsi="Times New Roman" w:cs="Times New Roman"/>
          <w:sz w:val="24"/>
          <w:szCs w:val="20"/>
          <w:lang w:eastAsia="en-AU"/>
        </w:rPr>
        <w:t>Soon after the Perth incident,</w:t>
      </w:r>
      <w:r w:rsidRPr="00AA2059">
        <w:rPr>
          <w:rFonts w:ascii="Times New Roman" w:eastAsia="Times New Roman" w:hAnsi="Times New Roman" w:cs="Times New Roman"/>
          <w:sz w:val="24"/>
          <w:szCs w:val="20"/>
          <w:lang w:eastAsia="en-AU"/>
        </w:rPr>
        <w:t xml:space="preserve"> two people </w:t>
      </w:r>
      <w:proofErr w:type="gramStart"/>
      <w:r>
        <w:rPr>
          <w:rFonts w:ascii="Times New Roman" w:eastAsia="Times New Roman" w:hAnsi="Times New Roman" w:cs="Times New Roman"/>
          <w:sz w:val="24"/>
          <w:szCs w:val="20"/>
          <w:lang w:eastAsia="en-AU"/>
        </w:rPr>
        <w:t>were</w:t>
      </w:r>
      <w:r w:rsidRPr="00AA2059">
        <w:rPr>
          <w:rFonts w:ascii="Times New Roman" w:eastAsia="Times New Roman" w:hAnsi="Times New Roman" w:cs="Times New Roman"/>
          <w:sz w:val="24"/>
          <w:szCs w:val="20"/>
          <w:lang w:eastAsia="en-AU"/>
        </w:rPr>
        <w:t xml:space="preserve"> injured</w:t>
      </w:r>
      <w:proofErr w:type="gramEnd"/>
      <w:r w:rsidRPr="00AA2059">
        <w:rPr>
          <w:rFonts w:ascii="Times New Roman" w:eastAsia="Times New Roman" w:hAnsi="Times New Roman" w:cs="Times New Roman"/>
          <w:sz w:val="24"/>
          <w:szCs w:val="20"/>
          <w:lang w:eastAsia="en-AU"/>
        </w:rPr>
        <w:t xml:space="preserve"> on Queensland’s Sunshine Coast in an </w:t>
      </w:r>
      <w:r>
        <w:rPr>
          <w:rFonts w:ascii="Times New Roman" w:eastAsia="Times New Roman" w:hAnsi="Times New Roman" w:cs="Times New Roman"/>
          <w:sz w:val="24"/>
          <w:szCs w:val="20"/>
          <w:lang w:eastAsia="en-AU"/>
        </w:rPr>
        <w:t>incident involving a decorative alcohol fuelled device.</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proofErr w:type="gramStart"/>
      <w:r w:rsidRPr="00530901">
        <w:rPr>
          <w:rFonts w:ascii="Times New Roman" w:eastAsia="Times New Roman" w:hAnsi="Times New Roman" w:cs="Times New Roman"/>
          <w:sz w:val="24"/>
          <w:szCs w:val="20"/>
          <w:lang w:eastAsia="en-AU"/>
        </w:rPr>
        <w:t>On 20 December 2016, the Hon. Michael</w:t>
      </w:r>
      <w:r>
        <w:rPr>
          <w:rFonts w:ascii="Times New Roman" w:eastAsia="Times New Roman" w:hAnsi="Times New Roman" w:cs="Times New Roman"/>
          <w:sz w:val="24"/>
          <w:szCs w:val="20"/>
          <w:lang w:eastAsia="en-AU"/>
        </w:rPr>
        <w:t xml:space="preserve"> </w:t>
      </w:r>
      <w:proofErr w:type="spellStart"/>
      <w:r>
        <w:rPr>
          <w:rFonts w:ascii="Times New Roman" w:eastAsia="Times New Roman" w:hAnsi="Times New Roman" w:cs="Times New Roman"/>
          <w:sz w:val="24"/>
          <w:szCs w:val="20"/>
          <w:lang w:eastAsia="en-AU"/>
        </w:rPr>
        <w:t>Mischin</w:t>
      </w:r>
      <w:proofErr w:type="spellEnd"/>
      <w:r>
        <w:rPr>
          <w:rFonts w:ascii="Times New Roman" w:eastAsia="Times New Roman" w:hAnsi="Times New Roman" w:cs="Times New Roman"/>
          <w:sz w:val="24"/>
          <w:szCs w:val="20"/>
          <w:lang w:eastAsia="en-AU"/>
        </w:rPr>
        <w:t xml:space="preserve"> MLC, Western Australia</w:t>
      </w:r>
      <w:r w:rsidRPr="00530901">
        <w:rPr>
          <w:rFonts w:ascii="Times New Roman" w:eastAsia="Times New Roman" w:hAnsi="Times New Roman" w:cs="Times New Roman"/>
          <w:sz w:val="24"/>
          <w:szCs w:val="20"/>
          <w:lang w:eastAsia="en-AU"/>
        </w:rPr>
        <w:t xml:space="preserve"> Minister for Commerce imposed an interim ban by written notice published on the internet on certain decorative alcohol fuelled </w:t>
      </w:r>
      <w:r>
        <w:rPr>
          <w:rFonts w:ascii="Times New Roman" w:eastAsia="Times New Roman" w:hAnsi="Times New Roman" w:cs="Times New Roman"/>
          <w:sz w:val="24"/>
          <w:szCs w:val="20"/>
          <w:lang w:eastAsia="en-AU"/>
        </w:rPr>
        <w:t>device</w:t>
      </w:r>
      <w:r w:rsidRPr="00530901">
        <w:rPr>
          <w:rFonts w:ascii="Times New Roman" w:eastAsia="Times New Roman" w:hAnsi="Times New Roman" w:cs="Times New Roman"/>
          <w:sz w:val="24"/>
          <w:szCs w:val="20"/>
          <w:lang w:eastAsia="en-AU"/>
        </w:rPr>
        <w:t xml:space="preserve">s pursuant to section 109(1)(a) of the Australian Consumer Law </w:t>
      </w:r>
      <w:r>
        <w:rPr>
          <w:rFonts w:ascii="Times New Roman" w:eastAsia="Times New Roman" w:hAnsi="Times New Roman" w:cs="Times New Roman"/>
          <w:sz w:val="24"/>
          <w:szCs w:val="20"/>
          <w:lang w:eastAsia="en-AU"/>
        </w:rPr>
        <w:t xml:space="preserve">(WA) </w:t>
      </w:r>
      <w:r w:rsidRPr="00530901">
        <w:rPr>
          <w:rFonts w:ascii="Times New Roman" w:eastAsia="Times New Roman" w:hAnsi="Times New Roman" w:cs="Times New Roman"/>
          <w:sz w:val="24"/>
          <w:szCs w:val="20"/>
          <w:lang w:eastAsia="en-AU"/>
        </w:rPr>
        <w:t>because it appeared to him that these goods, or a reasonably foreseeable use of these goods, may cause injury to any person.</w:t>
      </w:r>
      <w:proofErr w:type="gramEnd"/>
      <w:r w:rsidRPr="00530901">
        <w:rPr>
          <w:rFonts w:ascii="Times New Roman" w:eastAsia="Times New Roman" w:hAnsi="Times New Roman" w:cs="Times New Roman"/>
          <w:sz w:val="24"/>
          <w:szCs w:val="20"/>
          <w:lang w:eastAsia="en-AU"/>
        </w:rPr>
        <w:t xml:space="preserve"> The interim ban </w:t>
      </w:r>
      <w:r>
        <w:rPr>
          <w:rFonts w:ascii="Times New Roman" w:eastAsia="Times New Roman" w:hAnsi="Times New Roman" w:cs="Times New Roman"/>
          <w:sz w:val="24"/>
          <w:szCs w:val="20"/>
          <w:lang w:eastAsia="en-AU"/>
        </w:rPr>
        <w:t xml:space="preserve">came into effect </w:t>
      </w:r>
      <w:r w:rsidRPr="00530901">
        <w:rPr>
          <w:rFonts w:ascii="Times New Roman" w:eastAsia="Times New Roman" w:hAnsi="Times New Roman" w:cs="Times New Roman"/>
          <w:sz w:val="24"/>
          <w:szCs w:val="20"/>
          <w:lang w:eastAsia="en-AU"/>
        </w:rPr>
        <w:t xml:space="preserve">on </w:t>
      </w:r>
      <w:r>
        <w:rPr>
          <w:rFonts w:ascii="Times New Roman" w:eastAsia="Times New Roman" w:hAnsi="Times New Roman" w:cs="Times New Roman"/>
          <w:sz w:val="24"/>
          <w:szCs w:val="20"/>
          <w:lang w:eastAsia="en-AU"/>
        </w:rPr>
        <w:t>21 </w:t>
      </w:r>
      <w:r w:rsidRPr="00530901">
        <w:rPr>
          <w:rFonts w:ascii="Times New Roman" w:eastAsia="Times New Roman" w:hAnsi="Times New Roman" w:cs="Times New Roman"/>
          <w:sz w:val="24"/>
          <w:szCs w:val="20"/>
          <w:lang w:eastAsia="en-AU"/>
        </w:rPr>
        <w:t>December 2016</w:t>
      </w:r>
      <w:r>
        <w:rPr>
          <w:rFonts w:ascii="Times New Roman" w:eastAsia="Times New Roman" w:hAnsi="Times New Roman" w:cs="Times New Roman"/>
          <w:sz w:val="24"/>
          <w:szCs w:val="20"/>
          <w:lang w:eastAsia="en-AU"/>
        </w:rPr>
        <w:t xml:space="preserve"> for a period of 60 days and </w:t>
      </w:r>
      <w:proofErr w:type="gramStart"/>
      <w:r>
        <w:rPr>
          <w:rFonts w:ascii="Times New Roman" w:eastAsia="Times New Roman" w:hAnsi="Times New Roman" w:cs="Times New Roman"/>
          <w:sz w:val="24"/>
          <w:szCs w:val="20"/>
          <w:lang w:eastAsia="en-AU"/>
        </w:rPr>
        <w:t>was extended</w:t>
      </w:r>
      <w:proofErr w:type="gramEnd"/>
      <w:r>
        <w:rPr>
          <w:rFonts w:ascii="Times New Roman" w:eastAsia="Times New Roman" w:hAnsi="Times New Roman" w:cs="Times New Roman"/>
          <w:sz w:val="24"/>
          <w:szCs w:val="20"/>
          <w:lang w:eastAsia="en-AU"/>
        </w:rPr>
        <w:t xml:space="preserve"> for a further period of 30 days.</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Following the imposition of the interim ban in Western Australia, interim bans on the same terms </w:t>
      </w:r>
      <w:proofErr w:type="gramStart"/>
      <w:r>
        <w:rPr>
          <w:rFonts w:ascii="Times New Roman" w:eastAsia="Times New Roman" w:hAnsi="Times New Roman" w:cs="Times New Roman"/>
          <w:sz w:val="24"/>
          <w:szCs w:val="20"/>
          <w:lang w:eastAsia="en-AU"/>
        </w:rPr>
        <w:t>were imposed</w:t>
      </w:r>
      <w:proofErr w:type="gramEnd"/>
      <w:r>
        <w:rPr>
          <w:rFonts w:ascii="Times New Roman" w:eastAsia="Times New Roman" w:hAnsi="Times New Roman" w:cs="Times New Roman"/>
          <w:sz w:val="24"/>
          <w:szCs w:val="20"/>
          <w:lang w:eastAsia="en-AU"/>
        </w:rPr>
        <w:t xml:space="preserve"> by each other State and Territory. </w:t>
      </w:r>
    </w:p>
    <w:p w:rsidR="00CF72A2" w:rsidRDefault="00CF72A2" w:rsidP="00CF72A2">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In addition, on 21 December 2016, the Commonwealth Minister for Small Business published a proposed interim ban notice, in the same terms, in accordance with section 132 of the CCA.</w:t>
      </w:r>
    </w:p>
    <w:p w:rsidR="00CF72A2" w:rsidRDefault="00CF72A2" w:rsidP="00CF72A2">
      <w:pPr>
        <w:keepNext/>
        <w:spacing w:before="240" w:after="120"/>
        <w:jc w:val="both"/>
        <w:rPr>
          <w:rFonts w:ascii="Times New Roman" w:eastAsia="Times New Roman" w:hAnsi="Times New Roman" w:cs="Times New Roman"/>
          <w:b/>
          <w:sz w:val="24"/>
          <w:szCs w:val="20"/>
          <w:lang w:eastAsia="en-AU"/>
        </w:rPr>
      </w:pPr>
      <w:r w:rsidRPr="00C908E4">
        <w:rPr>
          <w:rFonts w:ascii="Times New Roman" w:eastAsia="Times New Roman" w:hAnsi="Times New Roman" w:cs="Times New Roman"/>
          <w:b/>
          <w:sz w:val="24"/>
          <w:szCs w:val="20"/>
          <w:lang w:eastAsia="en-AU"/>
        </w:rPr>
        <w:t>Consultation</w:t>
      </w:r>
    </w:p>
    <w:p w:rsidR="00CF72A2" w:rsidRDefault="00CF72A2" w:rsidP="00CF72A2">
      <w:pPr>
        <w:spacing w:before="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proposed ban notice invited </w:t>
      </w:r>
      <w:r w:rsidRPr="001B3305">
        <w:rPr>
          <w:rFonts w:ascii="Times New Roman" w:eastAsia="Times New Roman" w:hAnsi="Times New Roman" w:cs="Times New Roman"/>
          <w:sz w:val="24"/>
          <w:szCs w:val="20"/>
          <w:lang w:eastAsia="en-AU"/>
        </w:rPr>
        <w:t xml:space="preserve">suppliers </w:t>
      </w:r>
      <w:r>
        <w:rPr>
          <w:rFonts w:ascii="Times New Roman" w:eastAsia="Times New Roman" w:hAnsi="Times New Roman" w:cs="Times New Roman"/>
          <w:sz w:val="24"/>
          <w:szCs w:val="20"/>
          <w:lang w:eastAsia="en-AU"/>
        </w:rPr>
        <w:t xml:space="preserve">of decorative alcohol fuelled devices </w:t>
      </w:r>
      <w:r w:rsidRPr="001B3305">
        <w:rPr>
          <w:rFonts w:ascii="Times New Roman" w:eastAsia="Times New Roman" w:hAnsi="Times New Roman" w:cs="Times New Roman"/>
          <w:sz w:val="24"/>
          <w:szCs w:val="20"/>
          <w:lang w:eastAsia="en-AU"/>
        </w:rPr>
        <w:t xml:space="preserve">to request a conference </w:t>
      </w:r>
      <w:proofErr w:type="gramStart"/>
      <w:r>
        <w:rPr>
          <w:rFonts w:ascii="Times New Roman" w:eastAsia="Times New Roman" w:hAnsi="Times New Roman" w:cs="Times New Roman"/>
          <w:sz w:val="24"/>
          <w:szCs w:val="20"/>
          <w:lang w:eastAsia="en-AU"/>
        </w:rPr>
        <w:t>be held</w:t>
      </w:r>
      <w:proofErr w:type="gramEnd"/>
      <w:r>
        <w:rPr>
          <w:rFonts w:ascii="Times New Roman" w:eastAsia="Times New Roman" w:hAnsi="Times New Roman" w:cs="Times New Roman"/>
          <w:sz w:val="24"/>
          <w:szCs w:val="20"/>
          <w:lang w:eastAsia="en-AU"/>
        </w:rPr>
        <w:t xml:space="preserve"> by</w:t>
      </w:r>
      <w:r w:rsidRPr="001B3305">
        <w:rPr>
          <w:rFonts w:ascii="Times New Roman" w:eastAsia="Times New Roman" w:hAnsi="Times New Roman" w:cs="Times New Roman"/>
          <w:sz w:val="24"/>
          <w:szCs w:val="20"/>
          <w:lang w:eastAsia="en-AU"/>
        </w:rPr>
        <w:t xml:space="preserve"> the </w:t>
      </w:r>
      <w:r>
        <w:rPr>
          <w:rFonts w:ascii="Times New Roman" w:eastAsia="Times New Roman" w:hAnsi="Times New Roman" w:cs="Times New Roman"/>
          <w:sz w:val="24"/>
          <w:szCs w:val="20"/>
          <w:lang w:eastAsia="en-AU"/>
        </w:rPr>
        <w:t>Australian Competition and Consumer Commission (</w:t>
      </w:r>
      <w:r w:rsidRPr="001B3305">
        <w:rPr>
          <w:rFonts w:ascii="Times New Roman" w:eastAsia="Times New Roman" w:hAnsi="Times New Roman" w:cs="Times New Roman"/>
          <w:sz w:val="24"/>
          <w:szCs w:val="20"/>
          <w:lang w:eastAsia="en-AU"/>
        </w:rPr>
        <w:t>ACCC</w:t>
      </w:r>
      <w:r>
        <w:rPr>
          <w:rFonts w:ascii="Times New Roman" w:eastAsia="Times New Roman" w:hAnsi="Times New Roman" w:cs="Times New Roman"/>
          <w:sz w:val="24"/>
          <w:szCs w:val="20"/>
          <w:lang w:eastAsia="en-AU"/>
        </w:rPr>
        <w:t xml:space="preserve">). </w:t>
      </w:r>
    </w:p>
    <w:p w:rsidR="00CF72A2" w:rsidRDefault="00CF72A2" w:rsidP="00CF72A2">
      <w:pPr>
        <w:spacing w:before="0" w:after="240"/>
        <w:ind w:right="3"/>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Eight suppliers requested a conference with the ACCC and a conference </w:t>
      </w:r>
      <w:proofErr w:type="gramStart"/>
      <w:r w:rsidRPr="001B3305">
        <w:rPr>
          <w:rFonts w:ascii="Times New Roman" w:eastAsia="Times New Roman" w:hAnsi="Times New Roman" w:cs="Times New Roman"/>
          <w:sz w:val="24"/>
          <w:szCs w:val="20"/>
          <w:lang w:eastAsia="en-AU"/>
        </w:rPr>
        <w:t>was held</w:t>
      </w:r>
      <w:proofErr w:type="gramEnd"/>
      <w:r w:rsidRPr="001B3305">
        <w:rPr>
          <w:rFonts w:ascii="Times New Roman" w:eastAsia="Times New Roman" w:hAnsi="Times New Roman" w:cs="Times New Roman"/>
          <w:sz w:val="24"/>
          <w:szCs w:val="20"/>
          <w:lang w:eastAsia="en-AU"/>
        </w:rPr>
        <w:t xml:space="preserve"> on 2</w:t>
      </w:r>
      <w:r>
        <w:rPr>
          <w:rFonts w:ascii="Times New Roman" w:eastAsia="Times New Roman" w:hAnsi="Times New Roman" w:cs="Times New Roman"/>
          <w:sz w:val="24"/>
          <w:szCs w:val="20"/>
          <w:lang w:eastAsia="en-AU"/>
        </w:rPr>
        <w:t> </w:t>
      </w:r>
      <w:r w:rsidRPr="001B3305">
        <w:rPr>
          <w:rFonts w:ascii="Times New Roman" w:eastAsia="Times New Roman" w:hAnsi="Times New Roman" w:cs="Times New Roman"/>
          <w:sz w:val="24"/>
          <w:szCs w:val="20"/>
          <w:lang w:eastAsia="en-AU"/>
        </w:rPr>
        <w:t>February 2017.</w:t>
      </w:r>
      <w:r>
        <w:rPr>
          <w:rFonts w:ascii="Times New Roman" w:eastAsia="Times New Roman" w:hAnsi="Times New Roman" w:cs="Times New Roman"/>
          <w:sz w:val="24"/>
          <w:szCs w:val="20"/>
          <w:lang w:eastAsia="en-AU"/>
        </w:rPr>
        <w:t xml:space="preserve"> </w:t>
      </w:r>
      <w:r w:rsidRPr="005F3C1C">
        <w:rPr>
          <w:rFonts w:ascii="Times New Roman" w:eastAsia="Times New Roman" w:hAnsi="Times New Roman" w:cs="Times New Roman"/>
          <w:sz w:val="24"/>
          <w:szCs w:val="20"/>
          <w:lang w:eastAsia="en-AU"/>
        </w:rPr>
        <w:t xml:space="preserve">Following the conference </w:t>
      </w:r>
      <w:r>
        <w:rPr>
          <w:rFonts w:ascii="Times New Roman" w:eastAsia="Times New Roman" w:hAnsi="Times New Roman" w:cs="Times New Roman"/>
          <w:sz w:val="24"/>
          <w:szCs w:val="20"/>
          <w:lang w:eastAsia="en-AU"/>
        </w:rPr>
        <w:t>six</w:t>
      </w:r>
      <w:r w:rsidRPr="00931F72">
        <w:rPr>
          <w:rFonts w:ascii="Times New Roman" w:eastAsia="Times New Roman" w:hAnsi="Times New Roman" w:cs="Times New Roman"/>
          <w:sz w:val="24"/>
          <w:szCs w:val="20"/>
          <w:lang w:eastAsia="en-AU"/>
        </w:rPr>
        <w:t xml:space="preserve"> suppliers made written submissions on the documents provided to them at the conference, as well as providing further information.</w:t>
      </w:r>
    </w:p>
    <w:p w:rsidR="00CF72A2" w:rsidRPr="007D4E16" w:rsidRDefault="00CF72A2" w:rsidP="00CF72A2">
      <w:pPr>
        <w:spacing w:before="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At the conference and in their submissions suppliers expressed concern, with the scope of the proposed interim ban, in particular, the exclusion of devices with a power output greater than 4.5 kilowatts. This was because the scope of the ban meant it applied not only to tabletop devices but also to some devices that are freestanding and portable </w:t>
      </w:r>
      <w:proofErr w:type="gramStart"/>
      <w:r>
        <w:rPr>
          <w:rFonts w:ascii="Times New Roman" w:eastAsia="Times New Roman" w:hAnsi="Times New Roman" w:cs="Times New Roman"/>
          <w:sz w:val="24"/>
          <w:szCs w:val="20"/>
          <w:lang w:eastAsia="en-AU"/>
        </w:rPr>
        <w:t>but</w:t>
      </w:r>
      <w:proofErr w:type="gramEnd"/>
      <w:r>
        <w:rPr>
          <w:rFonts w:ascii="Times New Roman" w:eastAsia="Times New Roman" w:hAnsi="Times New Roman" w:cs="Times New Roman"/>
          <w:sz w:val="24"/>
          <w:szCs w:val="20"/>
          <w:lang w:eastAsia="en-AU"/>
        </w:rPr>
        <w:t xml:space="preserve"> with a power output </w:t>
      </w:r>
      <w:r w:rsidRPr="007D4E16">
        <w:rPr>
          <w:rFonts w:ascii="Times New Roman" w:eastAsia="Times New Roman" w:hAnsi="Times New Roman" w:cs="Times New Roman"/>
          <w:sz w:val="24"/>
          <w:szCs w:val="20"/>
          <w:lang w:eastAsia="en-AU"/>
        </w:rPr>
        <w:t xml:space="preserve">less than 4.5 kilowatts. </w:t>
      </w:r>
      <w:bookmarkStart w:id="0" w:name="_GoBack"/>
      <w:bookmarkEnd w:id="0"/>
    </w:p>
    <w:p w:rsidR="00CF72A2" w:rsidRPr="007D4E16" w:rsidRDefault="00CF72A2" w:rsidP="00CF72A2">
      <w:pPr>
        <w:spacing w:before="0" w:after="240"/>
        <w:ind w:right="3"/>
        <w:jc w:val="both"/>
        <w:rPr>
          <w:rFonts w:ascii="Times New Roman" w:eastAsia="Times New Roman" w:hAnsi="Times New Roman" w:cs="Times New Roman"/>
          <w:sz w:val="24"/>
          <w:szCs w:val="20"/>
          <w:lang w:eastAsia="en-AU"/>
        </w:rPr>
      </w:pPr>
      <w:r w:rsidRPr="007D4E16">
        <w:rPr>
          <w:rFonts w:ascii="Times New Roman" w:hAnsi="Times New Roman" w:cs="Times New Roman"/>
          <w:sz w:val="24"/>
          <w:szCs w:val="24"/>
        </w:rPr>
        <w:t>The exclusion for devices with a power output</w:t>
      </w:r>
      <w:r>
        <w:rPr>
          <w:rFonts w:ascii="Times New Roman" w:hAnsi="Times New Roman" w:cs="Times New Roman"/>
          <w:sz w:val="24"/>
          <w:szCs w:val="24"/>
        </w:rPr>
        <w:t xml:space="preserve"> of</w:t>
      </w:r>
      <w:r w:rsidRPr="007D4E16">
        <w:rPr>
          <w:rFonts w:ascii="Times New Roman" w:hAnsi="Times New Roman" w:cs="Times New Roman"/>
          <w:sz w:val="24"/>
          <w:szCs w:val="24"/>
        </w:rPr>
        <w:t xml:space="preserve"> greater than 4.5 kilowatts </w:t>
      </w:r>
      <w:proofErr w:type="gramStart"/>
      <w:r w:rsidRPr="007D4E16">
        <w:rPr>
          <w:rFonts w:ascii="Times New Roman" w:hAnsi="Times New Roman" w:cs="Times New Roman"/>
          <w:sz w:val="24"/>
          <w:szCs w:val="24"/>
        </w:rPr>
        <w:t>has been retained</w:t>
      </w:r>
      <w:proofErr w:type="gramEnd"/>
      <w:r w:rsidRPr="007D4E16">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D4E16">
        <w:rPr>
          <w:rFonts w:ascii="Times New Roman" w:hAnsi="Times New Roman" w:cs="Times New Roman"/>
          <w:sz w:val="24"/>
          <w:szCs w:val="24"/>
        </w:rPr>
        <w:t>ensure that the scope of the national interim ban does</w:t>
      </w:r>
      <w:r w:rsidR="00951263">
        <w:rPr>
          <w:rFonts w:ascii="Times New Roman" w:hAnsi="Times New Roman" w:cs="Times New Roman"/>
          <w:sz w:val="24"/>
          <w:szCs w:val="24"/>
        </w:rPr>
        <w:t xml:space="preserve"> not</w:t>
      </w:r>
      <w:r w:rsidRPr="007D4E16">
        <w:rPr>
          <w:rFonts w:ascii="Times New Roman" w:hAnsi="Times New Roman" w:cs="Times New Roman"/>
          <w:sz w:val="24"/>
          <w:szCs w:val="24"/>
        </w:rPr>
        <w:t xml:space="preserve"> inadvertently broaden beyond the scope of the State and Territory interim bans. The additional exemptions for freestanding devices</w:t>
      </w:r>
      <w:r>
        <w:rPr>
          <w:rFonts w:ascii="Times New Roman" w:hAnsi="Times New Roman" w:cs="Times New Roman"/>
          <w:sz w:val="24"/>
          <w:szCs w:val="24"/>
        </w:rPr>
        <w:t>,</w:t>
      </w:r>
      <w:r w:rsidRPr="007D4E16">
        <w:rPr>
          <w:rFonts w:ascii="Times New Roman" w:hAnsi="Times New Roman" w:cs="Times New Roman"/>
          <w:sz w:val="24"/>
          <w:szCs w:val="24"/>
        </w:rPr>
        <w:t xml:space="preserve"> that exceed specified dry weight and device footprint thresholds, </w:t>
      </w:r>
      <w:proofErr w:type="gramStart"/>
      <w:r w:rsidRPr="007D4E16">
        <w:rPr>
          <w:rFonts w:ascii="Times New Roman" w:hAnsi="Times New Roman" w:cs="Times New Roman"/>
          <w:sz w:val="24"/>
          <w:szCs w:val="24"/>
        </w:rPr>
        <w:t>and also</w:t>
      </w:r>
      <w:proofErr w:type="gramEnd"/>
      <w:r w:rsidRPr="007D4E16">
        <w:rPr>
          <w:rFonts w:ascii="Times New Roman" w:hAnsi="Times New Roman" w:cs="Times New Roman"/>
          <w:sz w:val="24"/>
          <w:szCs w:val="24"/>
        </w:rPr>
        <w:t xml:space="preserve"> meet </w:t>
      </w:r>
      <w:r w:rsidRPr="007D4E16">
        <w:rPr>
          <w:rFonts w:ascii="Times New Roman" w:hAnsi="Times New Roman" w:cs="Times New Roman"/>
          <w:sz w:val="24"/>
          <w:szCs w:val="24"/>
        </w:rPr>
        <w:lastRenderedPageBreak/>
        <w:t>additional safety measures, will better target the scope of the ban and address supplier concerns.</w:t>
      </w:r>
    </w:p>
    <w:p w:rsidR="00CF72A2" w:rsidRDefault="00CF72A2" w:rsidP="00CF72A2">
      <w:pPr>
        <w:spacing w:before="0" w:after="240"/>
        <w:ind w:right="3"/>
        <w:jc w:val="both"/>
        <w:rPr>
          <w:rFonts w:ascii="Times New Roman" w:eastAsia="Times New Roman" w:hAnsi="Times New Roman" w:cs="Times New Roman"/>
          <w:sz w:val="24"/>
          <w:szCs w:val="20"/>
          <w:lang w:eastAsia="en-AU"/>
        </w:rPr>
      </w:pPr>
      <w:r w:rsidRPr="007D4E16">
        <w:rPr>
          <w:rFonts w:ascii="Times New Roman" w:eastAsia="Times New Roman" w:hAnsi="Times New Roman" w:cs="Times New Roman"/>
          <w:sz w:val="24"/>
          <w:szCs w:val="20"/>
          <w:lang w:eastAsia="en-AU"/>
        </w:rPr>
        <w:t xml:space="preserve">Suppliers also submitted that some industry participants have already taken steps to improve the safety of their products, and in particular reduce the risk of incorrect refuelling of their devices. These steps have included designing the devices so that the fuel tank </w:t>
      </w:r>
      <w:proofErr w:type="gramStart"/>
      <w:r w:rsidRPr="007D4E16">
        <w:rPr>
          <w:rFonts w:ascii="Times New Roman" w:eastAsia="Times New Roman" w:hAnsi="Times New Roman" w:cs="Times New Roman"/>
          <w:sz w:val="24"/>
          <w:szCs w:val="20"/>
          <w:lang w:eastAsia="en-AU"/>
        </w:rPr>
        <w:t>must be removed</w:t>
      </w:r>
      <w:proofErr w:type="gramEnd"/>
      <w:r w:rsidRPr="007D4E16">
        <w:rPr>
          <w:rFonts w:ascii="Times New Roman" w:eastAsia="Times New Roman" w:hAnsi="Times New Roman" w:cs="Times New Roman"/>
          <w:sz w:val="24"/>
          <w:szCs w:val="20"/>
          <w:lang w:eastAsia="en-AU"/>
        </w:rPr>
        <w:t xml:space="preserve"> before it can be refilled, </w:t>
      </w:r>
      <w:r w:rsidRPr="007D4E16">
        <w:rPr>
          <w:rFonts w:ascii="Times New Roman" w:hAnsi="Times New Roman" w:cs="Times New Roman"/>
          <w:sz w:val="24"/>
          <w:szCs w:val="24"/>
        </w:rPr>
        <w:t>or supplying a fuel container, that incorporates a flame arrestor, when supplying the device</w:t>
      </w:r>
      <w:r w:rsidRPr="007D4E16">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p>
    <w:p w:rsidR="00CF72A2" w:rsidRPr="0026020B" w:rsidRDefault="00CF72A2" w:rsidP="00CF72A2">
      <w:pPr>
        <w:keepNext/>
        <w:spacing w:before="240" w:after="120"/>
        <w:jc w:val="both"/>
        <w:rPr>
          <w:rFonts w:ascii="Times New Roman" w:eastAsia="Times New Roman" w:hAnsi="Times New Roman" w:cs="Times New Roman"/>
          <w:b/>
          <w:sz w:val="24"/>
          <w:szCs w:val="24"/>
          <w:lang w:eastAsia="en-AU"/>
        </w:rPr>
      </w:pPr>
      <w:r w:rsidRPr="0026020B">
        <w:rPr>
          <w:rFonts w:ascii="Times New Roman" w:eastAsia="Times New Roman" w:hAnsi="Times New Roman" w:cs="Times New Roman"/>
          <w:b/>
          <w:sz w:val="24"/>
          <w:szCs w:val="24"/>
          <w:lang w:eastAsia="en-AU"/>
        </w:rPr>
        <w:t>ACCC Recommendation</w:t>
      </w:r>
    </w:p>
    <w:p w:rsidR="00CF72A2" w:rsidRPr="008B6C89" w:rsidRDefault="00CF72A2" w:rsidP="00CF72A2">
      <w:pPr>
        <w:rPr>
          <w:rFonts w:ascii="Times New Roman" w:hAnsi="Times New Roman" w:cs="Times New Roman"/>
          <w:sz w:val="24"/>
          <w:szCs w:val="24"/>
        </w:rPr>
      </w:pPr>
      <w:r w:rsidRPr="008B6C89">
        <w:rPr>
          <w:rFonts w:ascii="Times New Roman" w:hAnsi="Times New Roman" w:cs="Times New Roman"/>
          <w:sz w:val="24"/>
          <w:szCs w:val="24"/>
        </w:rPr>
        <w:t>Section 132D(1) of the CCA requires the ACCC to provide the Minister, as soon as practicable after a supplier conference is held</w:t>
      </w:r>
      <w:r w:rsidRPr="008B6C89">
        <w:rPr>
          <w:rFonts w:ascii="Times New Roman" w:hAnsi="Times New Roman" w:cs="Times New Roman"/>
          <w:i/>
          <w:sz w:val="24"/>
          <w:szCs w:val="24"/>
        </w:rPr>
        <w:t xml:space="preserve">, </w:t>
      </w:r>
      <w:r w:rsidRPr="008B6C89">
        <w:rPr>
          <w:rFonts w:ascii="Times New Roman" w:hAnsi="Times New Roman" w:cs="Times New Roman"/>
          <w:sz w:val="24"/>
          <w:szCs w:val="24"/>
        </w:rPr>
        <w:t>with a recommendation that the Minister impose the ban in the same or modified terms, or not impose the interim ban.</w:t>
      </w:r>
    </w:p>
    <w:p w:rsidR="00CF72A2" w:rsidRPr="008B6C89" w:rsidRDefault="00CF72A2" w:rsidP="00CF72A2">
      <w:pPr>
        <w:rPr>
          <w:rFonts w:ascii="Times New Roman" w:hAnsi="Times New Roman" w:cs="Times New Roman"/>
          <w:bCs/>
          <w:sz w:val="24"/>
          <w:szCs w:val="24"/>
        </w:rPr>
      </w:pPr>
      <w:proofErr w:type="gramStart"/>
      <w:r w:rsidRPr="008B6C89">
        <w:rPr>
          <w:rFonts w:ascii="Times New Roman" w:hAnsi="Times New Roman" w:cs="Times New Roman"/>
          <w:bCs/>
          <w:sz w:val="24"/>
          <w:szCs w:val="24"/>
        </w:rPr>
        <w:t>Having regard to supplier submissions (both at the conference and subsequently) and the incident data obtained by the ACCC which indicates that refuelling a device while still lit is a significant cause of injury, the ACCC has recommended to the Minister that the proposed interim ban be modified to include an additional exclusion which will have the effect of allowing the supply of freestanding devices provided they are:</w:t>
      </w:r>
      <w:proofErr w:type="gramEnd"/>
    </w:p>
    <w:p w:rsidR="00CF72A2" w:rsidRPr="008B6C89" w:rsidRDefault="00CF72A2" w:rsidP="00CF72A2">
      <w:pPr>
        <w:pStyle w:val="ListParagraph"/>
        <w:numPr>
          <w:ilvl w:val="0"/>
          <w:numId w:val="28"/>
        </w:numPr>
        <w:rPr>
          <w:rFonts w:ascii="Times New Roman" w:hAnsi="Times New Roman" w:cs="Times New Roman"/>
          <w:bCs/>
          <w:sz w:val="24"/>
          <w:szCs w:val="24"/>
        </w:rPr>
      </w:pPr>
      <w:r w:rsidRPr="008B6C89">
        <w:rPr>
          <w:rFonts w:ascii="Times New Roman" w:hAnsi="Times New Roman" w:cs="Times New Roman"/>
          <w:bCs/>
          <w:sz w:val="24"/>
          <w:szCs w:val="24"/>
        </w:rPr>
        <w:t>at least 8</w:t>
      </w:r>
      <w:r>
        <w:rPr>
          <w:rFonts w:ascii="Times New Roman" w:hAnsi="Times New Roman" w:cs="Times New Roman"/>
          <w:bCs/>
          <w:sz w:val="24"/>
          <w:szCs w:val="24"/>
        </w:rPr>
        <w:t xml:space="preserve"> kilograms</w:t>
      </w:r>
      <w:r w:rsidRPr="008B6C89">
        <w:rPr>
          <w:rFonts w:ascii="Times New Roman" w:hAnsi="Times New Roman" w:cs="Times New Roman"/>
          <w:bCs/>
          <w:sz w:val="24"/>
          <w:szCs w:val="24"/>
        </w:rPr>
        <w:t xml:space="preserve"> dry weight and </w:t>
      </w:r>
      <w:r>
        <w:rPr>
          <w:rFonts w:ascii="Times New Roman" w:hAnsi="Times New Roman" w:cs="Times New Roman"/>
          <w:bCs/>
          <w:sz w:val="24"/>
          <w:szCs w:val="24"/>
        </w:rPr>
        <w:t>a footprint</w:t>
      </w:r>
      <w:r w:rsidRPr="008B6C89">
        <w:rPr>
          <w:rFonts w:ascii="Times New Roman" w:hAnsi="Times New Roman" w:cs="Times New Roman"/>
          <w:bCs/>
          <w:sz w:val="24"/>
          <w:szCs w:val="24"/>
        </w:rPr>
        <w:t xml:space="preserve"> of at least 900 square centimetres; and</w:t>
      </w:r>
    </w:p>
    <w:p w:rsidR="00CF72A2" w:rsidRPr="008B6C89" w:rsidRDefault="00CF72A2" w:rsidP="00CF72A2">
      <w:pPr>
        <w:pStyle w:val="Bulletpoint"/>
        <w:ind w:left="360" w:hanging="360"/>
        <w:rPr>
          <w:rFonts w:ascii="Times New Roman" w:hAnsi="Times New Roman"/>
          <w:sz w:val="24"/>
          <w:szCs w:val="24"/>
        </w:rPr>
      </w:pPr>
      <w:r w:rsidRPr="008B6C89">
        <w:rPr>
          <w:rFonts w:ascii="Times New Roman" w:hAnsi="Times New Roman"/>
          <w:sz w:val="24"/>
          <w:szCs w:val="24"/>
        </w:rPr>
        <w:t xml:space="preserve">designed to reduce the risk that they will be refuelled when lit by having a fuel tank that must be removed from the device for refuelling and the device includes a </w:t>
      </w:r>
      <w:r>
        <w:rPr>
          <w:rFonts w:ascii="Times New Roman" w:hAnsi="Times New Roman"/>
          <w:sz w:val="24"/>
          <w:szCs w:val="24"/>
        </w:rPr>
        <w:t xml:space="preserve">permanent </w:t>
      </w:r>
      <w:r w:rsidRPr="008B6C89">
        <w:rPr>
          <w:rFonts w:ascii="Times New Roman" w:hAnsi="Times New Roman"/>
          <w:sz w:val="24"/>
          <w:szCs w:val="24"/>
        </w:rPr>
        <w:t>warning about refuelling risks; or</w:t>
      </w:r>
    </w:p>
    <w:p w:rsidR="00CF72A2" w:rsidRPr="008B6C89" w:rsidRDefault="00CF72A2" w:rsidP="00CF72A2">
      <w:pPr>
        <w:pStyle w:val="Bulletpoint"/>
        <w:ind w:left="360" w:hanging="360"/>
        <w:rPr>
          <w:rFonts w:ascii="Times New Roman" w:hAnsi="Times New Roman"/>
          <w:sz w:val="24"/>
          <w:szCs w:val="24"/>
        </w:rPr>
      </w:pPr>
      <w:proofErr w:type="gramStart"/>
      <w:r w:rsidRPr="008B6C89">
        <w:rPr>
          <w:rFonts w:ascii="Times New Roman" w:hAnsi="Times New Roman"/>
          <w:sz w:val="24"/>
          <w:szCs w:val="24"/>
        </w:rPr>
        <w:t>supplied</w:t>
      </w:r>
      <w:proofErr w:type="gramEnd"/>
      <w:r w:rsidRPr="008B6C89">
        <w:rPr>
          <w:rFonts w:ascii="Times New Roman" w:hAnsi="Times New Roman"/>
          <w:sz w:val="24"/>
          <w:szCs w:val="24"/>
        </w:rPr>
        <w:t xml:space="preserve"> with a fuel containe</w:t>
      </w:r>
      <w:r>
        <w:rPr>
          <w:rFonts w:ascii="Times New Roman" w:hAnsi="Times New Roman"/>
          <w:sz w:val="24"/>
          <w:szCs w:val="24"/>
        </w:rPr>
        <w:t>r that incorporates</w:t>
      </w:r>
      <w:r w:rsidRPr="008B6C89">
        <w:rPr>
          <w:rFonts w:ascii="Times New Roman" w:hAnsi="Times New Roman"/>
          <w:sz w:val="24"/>
          <w:szCs w:val="24"/>
        </w:rPr>
        <w:t xml:space="preserve"> a flame arrestor to protect the user if they attempt to refuel the device while it is still lit and the device includes a</w:t>
      </w:r>
      <w:r>
        <w:rPr>
          <w:rFonts w:ascii="Times New Roman" w:hAnsi="Times New Roman"/>
          <w:sz w:val="24"/>
          <w:szCs w:val="24"/>
        </w:rPr>
        <w:t xml:space="preserve"> permanent</w:t>
      </w:r>
      <w:r w:rsidRPr="008B6C89">
        <w:rPr>
          <w:rFonts w:ascii="Times New Roman" w:hAnsi="Times New Roman"/>
          <w:sz w:val="24"/>
          <w:szCs w:val="24"/>
        </w:rPr>
        <w:t xml:space="preserve"> warning about refuelling risks.</w:t>
      </w:r>
    </w:p>
    <w:p w:rsidR="00CF72A2" w:rsidRDefault="00CF72A2" w:rsidP="00CF72A2">
      <w:pPr>
        <w:rPr>
          <w:rFonts w:ascii="Times New Roman" w:hAnsi="Times New Roman" w:cs="Times New Roman"/>
          <w:sz w:val="24"/>
          <w:szCs w:val="24"/>
        </w:rPr>
      </w:pPr>
      <w:r w:rsidRPr="008B6C89">
        <w:rPr>
          <w:rFonts w:ascii="Times New Roman" w:hAnsi="Times New Roman" w:cs="Times New Roman"/>
          <w:sz w:val="24"/>
          <w:szCs w:val="24"/>
        </w:rPr>
        <w:t>The ACCC considers this modification strikes an appropriate balance between banning the supply of devices (in particular, tabletop devices) which may cause serious injury, while permitting the supply of larger freestanding devices, provided they incorporate additional safety measures</w:t>
      </w:r>
      <w:r>
        <w:rPr>
          <w:rFonts w:ascii="Times New Roman" w:hAnsi="Times New Roman" w:cs="Times New Roman"/>
          <w:sz w:val="24"/>
          <w:szCs w:val="24"/>
        </w:rPr>
        <w:t>.</w:t>
      </w:r>
    </w:p>
    <w:p w:rsidR="00CF72A2" w:rsidRDefault="00CF72A2" w:rsidP="00CF72A2">
      <w:pPr>
        <w:rPr>
          <w:rFonts w:ascii="Times New Roman" w:hAnsi="Times New Roman" w:cs="Times New Roman"/>
          <w:b/>
          <w:sz w:val="24"/>
          <w:szCs w:val="24"/>
        </w:rPr>
      </w:pPr>
      <w:r>
        <w:rPr>
          <w:rFonts w:ascii="Times New Roman" w:hAnsi="Times New Roman" w:cs="Times New Roman"/>
          <w:b/>
          <w:sz w:val="24"/>
          <w:szCs w:val="24"/>
        </w:rPr>
        <w:t>Decision</w:t>
      </w:r>
    </w:p>
    <w:p w:rsidR="00CF72A2" w:rsidRPr="008B6C89" w:rsidRDefault="00CF72A2" w:rsidP="00CF72A2">
      <w:pPr>
        <w:rPr>
          <w:rFonts w:ascii="Times New Roman" w:hAnsi="Times New Roman" w:cs="Times New Roman"/>
          <w:sz w:val="24"/>
          <w:szCs w:val="24"/>
        </w:rPr>
      </w:pPr>
      <w:r>
        <w:rPr>
          <w:rFonts w:ascii="Times New Roman" w:hAnsi="Times New Roman" w:cs="Times New Roman"/>
          <w:sz w:val="24"/>
          <w:szCs w:val="24"/>
        </w:rPr>
        <w:t xml:space="preserve">The Minister has accepted the ACCC’s recommendation to impose an interim ban on terms that </w:t>
      </w:r>
      <w:proofErr w:type="gramStart"/>
      <w:r>
        <w:rPr>
          <w:rFonts w:ascii="Times New Roman" w:hAnsi="Times New Roman" w:cs="Times New Roman"/>
          <w:sz w:val="24"/>
          <w:szCs w:val="24"/>
        </w:rPr>
        <w:t>have been varied</w:t>
      </w:r>
      <w:proofErr w:type="gramEnd"/>
      <w:r>
        <w:rPr>
          <w:rFonts w:ascii="Times New Roman" w:hAnsi="Times New Roman" w:cs="Times New Roman"/>
          <w:sz w:val="24"/>
          <w:szCs w:val="24"/>
        </w:rPr>
        <w:t xml:space="preserve"> from the terms of the proposed interim ban notice. </w:t>
      </w:r>
    </w:p>
    <w:p w:rsidR="00CF72A2" w:rsidRPr="001B3305" w:rsidRDefault="00CF72A2" w:rsidP="00CF72A2">
      <w:pPr>
        <w:keepNext/>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b/>
          <w:sz w:val="24"/>
          <w:szCs w:val="20"/>
          <w:lang w:eastAsia="en-AU"/>
        </w:rPr>
        <w:t>Disallowance</w:t>
      </w:r>
    </w:p>
    <w:p w:rsidR="00CF72A2" w:rsidRPr="001B3305" w:rsidRDefault="00CF72A2" w:rsidP="00CF72A2">
      <w:pPr>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This legislative instrument is subject to disallowance under Chapter 3, Part 2 of the </w:t>
      </w:r>
      <w:r w:rsidRPr="001B3305">
        <w:rPr>
          <w:rFonts w:ascii="Times New Roman" w:eastAsia="Times New Roman" w:hAnsi="Times New Roman" w:cs="Times New Roman"/>
          <w:i/>
          <w:sz w:val="24"/>
          <w:szCs w:val="20"/>
          <w:lang w:eastAsia="en-AU"/>
        </w:rPr>
        <w:t>Legislation Act 2003</w:t>
      </w:r>
      <w:r w:rsidRPr="001B3305">
        <w:rPr>
          <w:rFonts w:ascii="Times New Roman" w:eastAsia="Times New Roman" w:hAnsi="Times New Roman" w:cs="Times New Roman"/>
          <w:sz w:val="24"/>
          <w:szCs w:val="20"/>
          <w:lang w:eastAsia="en-AU"/>
        </w:rPr>
        <w:t>.</w:t>
      </w:r>
    </w:p>
    <w:p w:rsidR="00CF72A2" w:rsidRPr="001B3305" w:rsidRDefault="00CF72A2" w:rsidP="00CF72A2">
      <w:pPr>
        <w:spacing w:before="240" w:after="120"/>
        <w:jc w:val="both"/>
        <w:rPr>
          <w:rFonts w:ascii="Times New Roman" w:eastAsia="Times New Roman" w:hAnsi="Times New Roman" w:cs="Times New Roman"/>
          <w:b/>
          <w:sz w:val="24"/>
          <w:szCs w:val="20"/>
          <w:lang w:eastAsia="en-AU"/>
        </w:rPr>
      </w:pPr>
      <w:proofErr w:type="spellStart"/>
      <w:r w:rsidRPr="001B3305">
        <w:rPr>
          <w:rFonts w:ascii="Times New Roman" w:eastAsia="Times New Roman" w:hAnsi="Times New Roman" w:cs="Times New Roman"/>
          <w:b/>
          <w:sz w:val="24"/>
          <w:szCs w:val="20"/>
          <w:lang w:eastAsia="en-AU"/>
        </w:rPr>
        <w:t>Sunsetting</w:t>
      </w:r>
      <w:proofErr w:type="spellEnd"/>
    </w:p>
    <w:p w:rsidR="00CF72A2" w:rsidRPr="001B3305" w:rsidRDefault="00CF72A2" w:rsidP="00CF72A2">
      <w:pPr>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Legislative instruments are subject to </w:t>
      </w:r>
      <w:proofErr w:type="spellStart"/>
      <w:r w:rsidRPr="001B3305">
        <w:rPr>
          <w:rFonts w:ascii="Times New Roman" w:eastAsia="Times New Roman" w:hAnsi="Times New Roman" w:cs="Times New Roman"/>
          <w:sz w:val="24"/>
          <w:szCs w:val="20"/>
          <w:lang w:eastAsia="en-AU"/>
        </w:rPr>
        <w:t>sunsetting</w:t>
      </w:r>
      <w:proofErr w:type="spellEnd"/>
      <w:r w:rsidRPr="001B3305">
        <w:rPr>
          <w:rFonts w:ascii="Times New Roman" w:eastAsia="Times New Roman" w:hAnsi="Times New Roman" w:cs="Times New Roman"/>
          <w:sz w:val="24"/>
          <w:szCs w:val="20"/>
          <w:lang w:eastAsia="en-AU"/>
        </w:rPr>
        <w:t xml:space="preserve"> under Part 4 of the </w:t>
      </w:r>
      <w:r w:rsidRPr="001B3305">
        <w:rPr>
          <w:rFonts w:ascii="Times New Roman" w:eastAsia="Times New Roman" w:hAnsi="Times New Roman" w:cs="Times New Roman"/>
          <w:i/>
          <w:sz w:val="24"/>
          <w:szCs w:val="20"/>
          <w:lang w:eastAsia="en-AU"/>
        </w:rPr>
        <w:t>Legislation Act 2003</w:t>
      </w:r>
      <w:r w:rsidRPr="001B3305">
        <w:rPr>
          <w:rFonts w:ascii="Times New Roman" w:eastAsia="Times New Roman" w:hAnsi="Times New Roman" w:cs="Times New Roman"/>
          <w:sz w:val="24"/>
          <w:szCs w:val="20"/>
          <w:lang w:eastAsia="en-AU"/>
        </w:rPr>
        <w:t>. Ordinarily, legislative instruments such as this would sunset in 10 years. However, under the CCA, interim bans are in force for a</w:t>
      </w:r>
      <w:r>
        <w:rPr>
          <w:rFonts w:ascii="Times New Roman" w:eastAsia="Times New Roman" w:hAnsi="Times New Roman" w:cs="Times New Roman"/>
          <w:sz w:val="24"/>
          <w:szCs w:val="20"/>
          <w:lang w:eastAsia="en-AU"/>
        </w:rPr>
        <w:t>n initial</w:t>
      </w:r>
      <w:r w:rsidRPr="001B3305">
        <w:rPr>
          <w:rFonts w:ascii="Times New Roman" w:eastAsia="Times New Roman" w:hAnsi="Times New Roman" w:cs="Times New Roman"/>
          <w:sz w:val="24"/>
          <w:szCs w:val="20"/>
          <w:lang w:eastAsia="en-AU"/>
        </w:rPr>
        <w:t xml:space="preserve"> period of 60 days</w:t>
      </w:r>
      <w:r>
        <w:rPr>
          <w:rFonts w:ascii="Times New Roman" w:eastAsia="Times New Roman" w:hAnsi="Times New Roman" w:cs="Times New Roman"/>
          <w:sz w:val="24"/>
          <w:szCs w:val="20"/>
          <w:lang w:eastAsia="en-AU"/>
        </w:rPr>
        <w:t xml:space="preserve"> and </w:t>
      </w:r>
      <w:proofErr w:type="gramStart"/>
      <w:r w:rsidRPr="001B3305">
        <w:rPr>
          <w:rFonts w:ascii="Times New Roman" w:eastAsia="Times New Roman" w:hAnsi="Times New Roman" w:cs="Times New Roman"/>
          <w:sz w:val="24"/>
          <w:szCs w:val="20"/>
          <w:lang w:eastAsia="en-AU"/>
        </w:rPr>
        <w:t>can be extended</w:t>
      </w:r>
      <w:proofErr w:type="gramEnd"/>
      <w:r w:rsidRPr="001B3305">
        <w:rPr>
          <w:rFonts w:ascii="Times New Roman" w:eastAsia="Times New Roman" w:hAnsi="Times New Roman" w:cs="Times New Roman"/>
          <w:sz w:val="24"/>
          <w:szCs w:val="20"/>
          <w:lang w:eastAsia="en-AU"/>
        </w:rPr>
        <w:t xml:space="preserve"> for </w:t>
      </w:r>
      <w:r>
        <w:rPr>
          <w:rFonts w:ascii="Times New Roman" w:eastAsia="Times New Roman" w:hAnsi="Times New Roman" w:cs="Times New Roman"/>
          <w:sz w:val="24"/>
          <w:szCs w:val="20"/>
          <w:lang w:eastAsia="en-AU"/>
        </w:rPr>
        <w:t xml:space="preserve">a maximum of </w:t>
      </w:r>
      <w:r w:rsidRPr="001B3305">
        <w:rPr>
          <w:rFonts w:ascii="Times New Roman" w:eastAsia="Times New Roman" w:hAnsi="Times New Roman" w:cs="Times New Roman"/>
          <w:sz w:val="24"/>
          <w:szCs w:val="20"/>
          <w:lang w:eastAsia="en-AU"/>
        </w:rPr>
        <w:t xml:space="preserve">two periods of 30 days each, after which time the ban will lapse. </w:t>
      </w:r>
    </w:p>
    <w:p w:rsidR="00CF72A2" w:rsidRPr="001B3305" w:rsidRDefault="00CF72A2" w:rsidP="00CF72A2">
      <w:pPr>
        <w:keepNext/>
        <w:spacing w:before="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 xml:space="preserve">Statement of Compatibility with Human Rights </w:t>
      </w:r>
    </w:p>
    <w:p w:rsidR="00CF72A2" w:rsidRPr="001B3305" w:rsidRDefault="00CF72A2" w:rsidP="00CF72A2">
      <w:pPr>
        <w:spacing w:before="0" w:after="120"/>
        <w:jc w:val="both"/>
        <w:rPr>
          <w:rFonts w:ascii="Times New Roman" w:eastAsia="Times New Roman" w:hAnsi="Times New Roman" w:cs="Times New Roman"/>
          <w:sz w:val="24"/>
          <w:szCs w:val="20"/>
          <w:lang w:eastAsia="en-AU"/>
        </w:rPr>
      </w:pPr>
      <w:proofErr w:type="gramStart"/>
      <w:r w:rsidRPr="001B3305">
        <w:rPr>
          <w:rFonts w:ascii="Times New Roman" w:eastAsia="Times New Roman" w:hAnsi="Times New Roman" w:cs="Times New Roman"/>
          <w:sz w:val="24"/>
          <w:szCs w:val="20"/>
          <w:lang w:eastAsia="en-AU"/>
        </w:rPr>
        <w:t xml:space="preserve">Prepared in accordance with subsection 9(1) of the </w:t>
      </w:r>
      <w:r w:rsidRPr="00B85BA9">
        <w:rPr>
          <w:rFonts w:ascii="Times New Roman" w:eastAsia="Times New Roman" w:hAnsi="Times New Roman" w:cs="Times New Roman"/>
          <w:i/>
          <w:sz w:val="24"/>
          <w:szCs w:val="20"/>
          <w:lang w:eastAsia="en-AU"/>
        </w:rPr>
        <w:t>Human Rights (Parliamentary Scrutiny) Act 2011</w:t>
      </w:r>
      <w:r w:rsidRPr="001B3305">
        <w:rPr>
          <w:rFonts w:ascii="Times New Roman" w:eastAsia="Times New Roman" w:hAnsi="Times New Roman" w:cs="Times New Roman"/>
          <w:sz w:val="24"/>
          <w:szCs w:val="20"/>
          <w:lang w:eastAsia="en-AU"/>
        </w:rPr>
        <w:t>.</w:t>
      </w:r>
      <w:proofErr w:type="gramEnd"/>
    </w:p>
    <w:p w:rsidR="00CF72A2" w:rsidRPr="008B6C89" w:rsidRDefault="00CF72A2" w:rsidP="00CF72A2">
      <w:pPr>
        <w:spacing w:before="0" w:after="120"/>
        <w:jc w:val="both"/>
        <w:rPr>
          <w:rFonts w:ascii="Times New Roman" w:eastAsia="Times New Roman" w:hAnsi="Times New Roman" w:cs="Times New Roman"/>
          <w:i/>
          <w:sz w:val="24"/>
          <w:szCs w:val="20"/>
          <w:lang w:eastAsia="en-AU"/>
        </w:rPr>
      </w:pPr>
      <w:r w:rsidRPr="008B6C89">
        <w:rPr>
          <w:rFonts w:ascii="Times New Roman" w:eastAsia="Times New Roman" w:hAnsi="Times New Roman" w:cs="Times New Roman"/>
          <w:i/>
          <w:sz w:val="24"/>
          <w:szCs w:val="20"/>
          <w:lang w:eastAsia="en-AU"/>
        </w:rPr>
        <w:lastRenderedPageBreak/>
        <w:t xml:space="preserve">Overview </w:t>
      </w:r>
    </w:p>
    <w:p w:rsidR="00CF72A2" w:rsidRPr="001B3305" w:rsidRDefault="00CF72A2" w:rsidP="00CF72A2">
      <w:pPr>
        <w:spacing w:before="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legislative instrument is compatible with the human rights and freedoms recognised or declared in the international instruments listed in section 3 of the </w:t>
      </w:r>
      <w:r w:rsidRPr="00B85BA9">
        <w:rPr>
          <w:rFonts w:ascii="Times New Roman" w:eastAsia="Times New Roman" w:hAnsi="Times New Roman" w:cs="Times New Roman"/>
          <w:i/>
          <w:sz w:val="24"/>
          <w:szCs w:val="20"/>
          <w:lang w:eastAsia="en-AU"/>
        </w:rPr>
        <w:t>Human Rights (Parliamentary Scrutiny) Act 2011</w:t>
      </w:r>
      <w:r w:rsidRPr="001B3305">
        <w:rPr>
          <w:rFonts w:ascii="Times New Roman" w:eastAsia="Times New Roman" w:hAnsi="Times New Roman" w:cs="Times New Roman"/>
          <w:sz w:val="24"/>
          <w:szCs w:val="20"/>
          <w:lang w:eastAsia="en-AU"/>
        </w:rPr>
        <w:t>.</w:t>
      </w:r>
    </w:p>
    <w:p w:rsidR="00CF72A2" w:rsidRDefault="00CF72A2" w:rsidP="00CF72A2">
      <w:pPr>
        <w:autoSpaceDE w:val="0"/>
        <w:autoSpaceDN w:val="0"/>
        <w:adjustRightInd w:val="0"/>
        <w:spacing w:before="0"/>
        <w:jc w:val="both"/>
        <w:rPr>
          <w:rFonts w:ascii="Times New Roman" w:eastAsia="Times New Roman" w:hAnsi="Times New Roman" w:cs="Times New Roman"/>
          <w:sz w:val="24"/>
          <w:szCs w:val="20"/>
          <w:lang w:eastAsia="en-AU"/>
        </w:rPr>
      </w:pPr>
      <w:r>
        <w:rPr>
          <w:rFonts w:ascii="Times New Roman" w:eastAsia="Times New Roman" w:hAnsi="Times New Roman" w:cs="Times New Roman"/>
          <w:color w:val="000000"/>
          <w:sz w:val="24"/>
          <w:szCs w:val="24"/>
          <w:lang w:eastAsia="en-AU"/>
        </w:rPr>
        <w:t>The l</w:t>
      </w:r>
      <w:r w:rsidRPr="001B3305">
        <w:rPr>
          <w:rFonts w:ascii="Times New Roman" w:eastAsia="Times New Roman" w:hAnsi="Times New Roman" w:cs="Times New Roman"/>
          <w:color w:val="000000"/>
          <w:sz w:val="24"/>
          <w:szCs w:val="24"/>
          <w:lang w:eastAsia="en-AU"/>
        </w:rPr>
        <w:t xml:space="preserve">egislative </w:t>
      </w:r>
      <w:r>
        <w:rPr>
          <w:rFonts w:ascii="Times New Roman" w:eastAsia="Times New Roman" w:hAnsi="Times New Roman" w:cs="Times New Roman"/>
          <w:color w:val="000000"/>
          <w:sz w:val="24"/>
          <w:szCs w:val="24"/>
          <w:lang w:eastAsia="en-AU"/>
        </w:rPr>
        <w:t>i</w:t>
      </w:r>
      <w:r w:rsidRPr="001B3305">
        <w:rPr>
          <w:rFonts w:ascii="Times New Roman" w:eastAsia="Times New Roman" w:hAnsi="Times New Roman" w:cs="Times New Roman"/>
          <w:color w:val="000000"/>
          <w:sz w:val="24"/>
          <w:szCs w:val="24"/>
          <w:lang w:eastAsia="en-AU"/>
        </w:rPr>
        <w:t>nstrument is an interim ban on the supply of</w:t>
      </w:r>
      <w:r>
        <w:rPr>
          <w:rFonts w:ascii="Times New Roman" w:eastAsia="Times New Roman" w:hAnsi="Times New Roman" w:cs="Times New Roman"/>
          <w:color w:val="000000"/>
          <w:sz w:val="24"/>
          <w:szCs w:val="24"/>
          <w:lang w:eastAsia="en-AU"/>
        </w:rPr>
        <w:t xml:space="preserve"> certain</w:t>
      </w:r>
      <w:r w:rsidRPr="001B3305">
        <w:rPr>
          <w:rFonts w:ascii="Times New Roman" w:eastAsia="Times New Roman" w:hAnsi="Times New Roman" w:cs="Times New Roman"/>
          <w:color w:val="000000"/>
          <w:sz w:val="24"/>
          <w:szCs w:val="24"/>
          <w:lang w:eastAsia="en-AU"/>
        </w:rPr>
        <w:t xml:space="preserve"> decorative alcohol fuelled </w:t>
      </w:r>
      <w:r>
        <w:rPr>
          <w:rFonts w:ascii="Times New Roman" w:eastAsia="Times New Roman" w:hAnsi="Times New Roman" w:cs="Times New Roman"/>
          <w:color w:val="000000"/>
          <w:sz w:val="24"/>
          <w:szCs w:val="24"/>
          <w:lang w:eastAsia="en-AU"/>
        </w:rPr>
        <w:t>device</w:t>
      </w:r>
      <w:r w:rsidRPr="001B3305">
        <w:rPr>
          <w:rFonts w:ascii="Times New Roman" w:eastAsia="Times New Roman" w:hAnsi="Times New Roman" w:cs="Times New Roman"/>
          <w:color w:val="000000"/>
          <w:sz w:val="24"/>
          <w:szCs w:val="24"/>
          <w:lang w:eastAsia="en-AU"/>
        </w:rPr>
        <w:t xml:space="preserve">s. </w:t>
      </w:r>
      <w:r>
        <w:rPr>
          <w:rFonts w:ascii="Times New Roman" w:eastAsia="Times New Roman" w:hAnsi="Times New Roman" w:cs="Times New Roman"/>
          <w:color w:val="000000"/>
          <w:sz w:val="24"/>
          <w:szCs w:val="24"/>
          <w:lang w:eastAsia="en-AU"/>
        </w:rPr>
        <w:t xml:space="preserve">These devices, </w:t>
      </w:r>
      <w:r>
        <w:rPr>
          <w:rFonts w:ascii="Times New Roman" w:eastAsia="Times New Roman" w:hAnsi="Times New Roman" w:cs="Times New Roman"/>
          <w:sz w:val="24"/>
          <w:szCs w:val="20"/>
          <w:lang w:eastAsia="en-AU"/>
        </w:rPr>
        <w:t>or the reasonably foreseeable use (including a misuse) of these devices, may cause injury to persons, due to uncontrolled fire while refuelling the device, while lighting the device or while being in close proximity to the device</w:t>
      </w:r>
      <w:r>
        <w:rPr>
          <w:rFonts w:ascii="Times New Roman" w:eastAsia="Times New Roman" w:hAnsi="Times New Roman" w:cs="Times New Roman"/>
          <w:sz w:val="24"/>
          <w:szCs w:val="20"/>
          <w:lang w:eastAsia="en-AU"/>
        </w:rPr>
        <w:t>.</w:t>
      </w:r>
    </w:p>
    <w:p w:rsidR="00CF72A2" w:rsidRDefault="00CF72A2" w:rsidP="00CF72A2">
      <w:pPr>
        <w:spacing w:before="120" w:after="240"/>
        <w:ind w:right="3"/>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interim ban </w:t>
      </w:r>
      <w:proofErr w:type="gramStart"/>
      <w:r w:rsidRPr="001B3305">
        <w:rPr>
          <w:rFonts w:ascii="Times New Roman" w:eastAsia="Times New Roman" w:hAnsi="Times New Roman" w:cs="Times New Roman"/>
          <w:sz w:val="24"/>
          <w:szCs w:val="20"/>
          <w:lang w:eastAsia="en-AU"/>
        </w:rPr>
        <w:t>was imposed</w:t>
      </w:r>
      <w:proofErr w:type="gramEnd"/>
      <w:r w:rsidRPr="001B3305">
        <w:rPr>
          <w:rFonts w:ascii="Times New Roman" w:eastAsia="Times New Roman" w:hAnsi="Times New Roman" w:cs="Times New Roman"/>
          <w:sz w:val="24"/>
          <w:szCs w:val="20"/>
          <w:lang w:eastAsia="en-AU"/>
        </w:rPr>
        <w:t xml:space="preserve"> following the imposition of </w:t>
      </w:r>
      <w:r>
        <w:rPr>
          <w:rFonts w:ascii="Times New Roman" w:eastAsia="Times New Roman" w:hAnsi="Times New Roman" w:cs="Times New Roman"/>
          <w:sz w:val="24"/>
          <w:szCs w:val="20"/>
          <w:lang w:eastAsia="en-AU"/>
        </w:rPr>
        <w:t xml:space="preserve">an </w:t>
      </w:r>
      <w:r w:rsidRPr="001B3305">
        <w:rPr>
          <w:rFonts w:ascii="Times New Roman" w:eastAsia="Times New Roman" w:hAnsi="Times New Roman" w:cs="Times New Roman"/>
          <w:sz w:val="24"/>
          <w:szCs w:val="20"/>
          <w:lang w:eastAsia="en-AU"/>
        </w:rPr>
        <w:t>interim ban in</w:t>
      </w:r>
      <w:r>
        <w:rPr>
          <w:rFonts w:ascii="Times New Roman" w:eastAsia="Times New Roman" w:hAnsi="Times New Roman" w:cs="Times New Roman"/>
          <w:sz w:val="24"/>
          <w:szCs w:val="20"/>
          <w:lang w:eastAsia="en-AU"/>
        </w:rPr>
        <w:t xml:space="preserve"> Western Australia. </w:t>
      </w:r>
    </w:p>
    <w:p w:rsidR="00CF72A2" w:rsidRPr="001B3305" w:rsidRDefault="00CF72A2" w:rsidP="00CF72A2">
      <w:pPr>
        <w:spacing w:before="12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In accordance wi</w:t>
      </w:r>
      <w:r>
        <w:rPr>
          <w:rFonts w:ascii="Times New Roman" w:eastAsia="Times New Roman" w:hAnsi="Times New Roman" w:cs="Times New Roman"/>
          <w:sz w:val="24"/>
          <w:szCs w:val="20"/>
          <w:lang w:eastAsia="en-AU"/>
        </w:rPr>
        <w:t>th section 112 of the ACL, the State and T</w:t>
      </w:r>
      <w:r>
        <w:rPr>
          <w:rFonts w:ascii="Times New Roman" w:eastAsia="Times New Roman" w:hAnsi="Times New Roman" w:cs="Times New Roman"/>
          <w:sz w:val="24"/>
          <w:szCs w:val="20"/>
          <w:lang w:eastAsia="en-AU"/>
        </w:rPr>
        <w:t xml:space="preserve">erritory interim bans, to the extent their bans include the devices captured by this interim ban, cease to be in force immediately before this interim ban comes into force. </w:t>
      </w:r>
    </w:p>
    <w:p w:rsidR="00CF72A2" w:rsidRPr="008B6C89" w:rsidRDefault="00CF72A2" w:rsidP="00CF72A2">
      <w:pPr>
        <w:spacing w:before="0" w:after="120"/>
        <w:jc w:val="both"/>
        <w:rPr>
          <w:rFonts w:ascii="Times New Roman" w:eastAsia="Times New Roman" w:hAnsi="Times New Roman" w:cs="Times New Roman"/>
          <w:i/>
          <w:sz w:val="24"/>
          <w:szCs w:val="20"/>
          <w:lang w:eastAsia="en-AU"/>
        </w:rPr>
      </w:pPr>
      <w:r w:rsidRPr="008B6C89">
        <w:rPr>
          <w:rFonts w:ascii="Times New Roman" w:eastAsia="Times New Roman" w:hAnsi="Times New Roman" w:cs="Times New Roman"/>
          <w:i/>
          <w:sz w:val="24"/>
          <w:szCs w:val="20"/>
          <w:lang w:eastAsia="en-AU"/>
        </w:rPr>
        <w:t>Human Rights Implications</w:t>
      </w:r>
    </w:p>
    <w:p w:rsidR="00CF72A2" w:rsidRPr="001B3305" w:rsidRDefault="00CF72A2" w:rsidP="00CF72A2">
      <w:pPr>
        <w:spacing w:before="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legislative instrument </w:t>
      </w:r>
      <w:r>
        <w:rPr>
          <w:rFonts w:ascii="Times New Roman" w:eastAsia="Times New Roman" w:hAnsi="Times New Roman" w:cs="Times New Roman"/>
          <w:sz w:val="24"/>
          <w:szCs w:val="20"/>
          <w:lang w:eastAsia="en-AU"/>
        </w:rPr>
        <w:t>engages</w:t>
      </w:r>
      <w:r w:rsidRPr="001B3305">
        <w:rPr>
          <w:rFonts w:ascii="Times New Roman" w:eastAsia="Times New Roman" w:hAnsi="Times New Roman" w:cs="Times New Roman"/>
          <w:sz w:val="24"/>
          <w:szCs w:val="20"/>
          <w:lang w:eastAsia="en-AU"/>
        </w:rPr>
        <w:t xml:space="preserve"> the right to health contained in Article 12 of the International Covenant on Economic, Social and Cultural Rights (ICESCR)</w:t>
      </w:r>
      <w:r>
        <w:rPr>
          <w:rFonts w:ascii="Times New Roman" w:eastAsia="Times New Roman" w:hAnsi="Times New Roman" w:cs="Times New Roman"/>
          <w:sz w:val="24"/>
          <w:szCs w:val="20"/>
          <w:lang w:eastAsia="en-AU"/>
        </w:rPr>
        <w:t>.</w:t>
      </w:r>
    </w:p>
    <w:p w:rsidR="00CF72A2" w:rsidRPr="001B3305" w:rsidRDefault="00CF72A2" w:rsidP="00CF72A2">
      <w:pPr>
        <w:spacing w:before="24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Article 12 of the ICESCR recognises the right of everyone to the enjoyment of the highest attainable standard of physical and mental health. </w:t>
      </w:r>
    </w:p>
    <w:p w:rsidR="00CF72A2" w:rsidRPr="001B3305" w:rsidRDefault="00CF72A2" w:rsidP="00CF72A2">
      <w:pPr>
        <w:spacing w:before="120" w:after="240"/>
        <w:ind w:right="3"/>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w:t>
      </w:r>
      <w:r>
        <w:rPr>
          <w:rFonts w:ascii="Times New Roman" w:eastAsia="Times New Roman" w:hAnsi="Times New Roman" w:cs="Times New Roman"/>
          <w:sz w:val="24"/>
          <w:szCs w:val="20"/>
          <w:lang w:eastAsia="en-AU"/>
        </w:rPr>
        <w:t>l</w:t>
      </w:r>
      <w:r w:rsidRPr="001B3305">
        <w:rPr>
          <w:rFonts w:ascii="Times New Roman" w:eastAsia="Times New Roman" w:hAnsi="Times New Roman" w:cs="Times New Roman"/>
          <w:sz w:val="24"/>
          <w:szCs w:val="20"/>
          <w:lang w:eastAsia="en-AU"/>
        </w:rPr>
        <w:t xml:space="preserve">egislative </w:t>
      </w:r>
      <w:r>
        <w:rPr>
          <w:rFonts w:ascii="Times New Roman" w:eastAsia="Times New Roman" w:hAnsi="Times New Roman" w:cs="Times New Roman"/>
          <w:sz w:val="24"/>
          <w:szCs w:val="20"/>
          <w:lang w:eastAsia="en-AU"/>
        </w:rPr>
        <w:t>i</w:t>
      </w:r>
      <w:r w:rsidRPr="001B3305">
        <w:rPr>
          <w:rFonts w:ascii="Times New Roman" w:eastAsia="Times New Roman" w:hAnsi="Times New Roman" w:cs="Times New Roman"/>
          <w:sz w:val="24"/>
          <w:szCs w:val="20"/>
          <w:lang w:eastAsia="en-AU"/>
        </w:rPr>
        <w:t xml:space="preserve">nstrument promotes these rights by removing from sale, consumer goods which may cause serious injury. </w:t>
      </w:r>
    </w:p>
    <w:p w:rsidR="00CF72A2" w:rsidRPr="008B6C89" w:rsidRDefault="00CF72A2" w:rsidP="00CF72A2">
      <w:pPr>
        <w:spacing w:before="120" w:after="240"/>
        <w:ind w:right="3"/>
        <w:jc w:val="both"/>
        <w:rPr>
          <w:rFonts w:ascii="Times New Roman" w:eastAsia="Times New Roman" w:hAnsi="Times New Roman" w:cs="Times New Roman"/>
          <w:i/>
          <w:sz w:val="24"/>
          <w:szCs w:val="20"/>
          <w:lang w:eastAsia="en-AU"/>
        </w:rPr>
      </w:pPr>
      <w:r w:rsidRPr="008B6C89">
        <w:rPr>
          <w:rFonts w:ascii="Times New Roman" w:eastAsia="Times New Roman" w:hAnsi="Times New Roman" w:cs="Times New Roman"/>
          <w:i/>
          <w:sz w:val="24"/>
          <w:szCs w:val="20"/>
          <w:lang w:eastAsia="en-AU"/>
        </w:rPr>
        <w:t>Conclusion</w:t>
      </w:r>
    </w:p>
    <w:p w:rsidR="00CF72A2" w:rsidRDefault="00CF72A2" w:rsidP="00CF72A2">
      <w:r w:rsidRPr="001B3305">
        <w:rPr>
          <w:rFonts w:ascii="Times New Roman" w:eastAsia="Times New Roman" w:hAnsi="Times New Roman" w:cs="Times New Roman"/>
          <w:sz w:val="24"/>
          <w:szCs w:val="20"/>
          <w:lang w:eastAsia="en-AU"/>
        </w:rPr>
        <w:t xml:space="preserve">The legislative instrument does not limit human rights and is compatible with human rights. It advances the protection of human rights by </w:t>
      </w:r>
      <w:r w:rsidRPr="001B3305">
        <w:rPr>
          <w:rFonts w:ascii="Times New Roman" w:eastAsia="Times New Roman" w:hAnsi="Times New Roman" w:cs="Times New Roman"/>
          <w:color w:val="000000"/>
          <w:sz w:val="24"/>
          <w:szCs w:val="24"/>
          <w:lang w:eastAsia="en-AU"/>
        </w:rPr>
        <w:t xml:space="preserve">removing from supply, certain decorative alcohol fuelled </w:t>
      </w:r>
      <w:r>
        <w:rPr>
          <w:rFonts w:ascii="Times New Roman" w:eastAsia="Times New Roman" w:hAnsi="Times New Roman" w:cs="Times New Roman"/>
          <w:color w:val="000000"/>
          <w:sz w:val="24"/>
          <w:szCs w:val="24"/>
          <w:lang w:eastAsia="en-AU"/>
        </w:rPr>
        <w:t>device</w:t>
      </w:r>
      <w:r w:rsidRPr="001B3305">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w:t>
      </w:r>
      <w:r w:rsidRPr="001B3305">
        <w:rPr>
          <w:rFonts w:ascii="Times New Roman" w:eastAsia="Times New Roman" w:hAnsi="Times New Roman" w:cs="Times New Roman"/>
          <w:color w:val="000000"/>
          <w:sz w:val="24"/>
          <w:szCs w:val="24"/>
          <w:lang w:eastAsia="en-AU"/>
        </w:rPr>
        <w:t xml:space="preserve"> </w:t>
      </w:r>
      <w:r w:rsidRPr="001B3305">
        <w:rPr>
          <w:rFonts w:ascii="Times New Roman" w:eastAsia="Times New Roman" w:hAnsi="Times New Roman" w:cs="Times New Roman"/>
          <w:sz w:val="24"/>
          <w:szCs w:val="20"/>
          <w:lang w:eastAsia="en-AU"/>
        </w:rPr>
        <w:t>minimising the risk of injury to users.</w:t>
      </w:r>
    </w:p>
    <w:p w:rsidR="00303C4A" w:rsidRPr="00CF72A2" w:rsidRDefault="00303C4A" w:rsidP="00CF72A2">
      <w:pPr>
        <w:rPr>
          <w:rFonts w:ascii="Times New Roman" w:eastAsia="Times New Roman" w:hAnsi="Times New Roman" w:cs="Times New Roman"/>
          <w:bCs/>
          <w:i/>
          <w:iCs/>
          <w:caps/>
          <w:color w:val="51626F"/>
          <w:sz w:val="28"/>
          <w:szCs w:val="20"/>
          <w:u w:val="single"/>
          <w:lang w:eastAsia="en-AU"/>
        </w:rPr>
      </w:pPr>
    </w:p>
    <w:sectPr w:rsidR="00303C4A" w:rsidRPr="00CF72A2"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9A" w:rsidRDefault="00A64E9A" w:rsidP="004B4412">
      <w:pPr>
        <w:spacing w:before="0"/>
      </w:pPr>
      <w:r>
        <w:separator/>
      </w:r>
    </w:p>
  </w:endnote>
  <w:endnote w:type="continuationSeparator" w:id="0">
    <w:p w:rsidR="00A64E9A" w:rsidRDefault="00A64E9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9A" w:rsidRDefault="00A64E9A" w:rsidP="004B4412">
      <w:pPr>
        <w:spacing w:before="0"/>
      </w:pPr>
      <w:r>
        <w:separator/>
      </w:r>
    </w:p>
  </w:footnote>
  <w:footnote w:type="continuationSeparator" w:id="0">
    <w:p w:rsidR="00A64E9A" w:rsidRDefault="00A64E9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C4269AC"/>
    <w:multiLevelType w:val="hybridMultilevel"/>
    <w:tmpl w:val="6E482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86047DD"/>
    <w:multiLevelType w:val="hybridMultilevel"/>
    <w:tmpl w:val="7212BB94"/>
    <w:lvl w:ilvl="0" w:tplc="0C09000F">
      <w:start w:val="1"/>
      <w:numFmt w:val="decimal"/>
      <w:lvlText w:val="%1."/>
      <w:lvlJc w:val="left"/>
      <w:pPr>
        <w:ind w:left="1080" w:hanging="720"/>
      </w:pPr>
      <w:rPr>
        <w:rFonts w:hint="default"/>
      </w:rPr>
    </w:lvl>
    <w:lvl w:ilvl="1" w:tplc="0C090017">
      <w:start w:val="1"/>
      <w:numFmt w:val="lowerLetter"/>
      <w:lvlText w:val="%2)"/>
      <w:lvlJc w:val="left"/>
      <w:pPr>
        <w:ind w:left="1440" w:hanging="360"/>
      </w:pPr>
      <w:rPr>
        <w:rFonts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27">
    <w:nsid w:val="792B41F5"/>
    <w:multiLevelType w:val="hybridMultilevel"/>
    <w:tmpl w:val="0B52B822"/>
    <w:lvl w:ilvl="0" w:tplc="0C09000F">
      <w:start w:val="1"/>
      <w:numFmt w:val="decimal"/>
      <w:lvlText w:val="%1."/>
      <w:lvlJc w:val="left"/>
      <w:pPr>
        <w:ind w:left="1080" w:hanging="720"/>
      </w:pPr>
      <w:rPr>
        <w:rFonts w:hint="default"/>
      </w:rPr>
    </w:lvl>
    <w:lvl w:ilvl="1" w:tplc="5BFA0F62" w:tentative="1">
      <w:start w:val="1"/>
      <w:numFmt w:val="bullet"/>
      <w:lvlText w:val="o"/>
      <w:lvlJc w:val="left"/>
      <w:pPr>
        <w:ind w:left="1440" w:hanging="360"/>
      </w:pPr>
      <w:rPr>
        <w:rFonts w:ascii="Courier New" w:hAnsi="Courier New" w:cs="Courier New"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10"/>
  </w:num>
  <w:num w:numId="12">
    <w:abstractNumId w:val="13"/>
  </w:num>
  <w:num w:numId="13">
    <w:abstractNumId w:val="15"/>
  </w:num>
  <w:num w:numId="14">
    <w:abstractNumId w:val="2"/>
  </w:num>
  <w:num w:numId="15">
    <w:abstractNumId w:val="23"/>
  </w:num>
  <w:num w:numId="16">
    <w:abstractNumId w:val="28"/>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2"/>
  </w:num>
  <w:num w:numId="27">
    <w:abstractNumId w:val="21"/>
  </w:num>
  <w:num w:numId="28">
    <w:abstractNumId w:val="9"/>
  </w:num>
  <w:num w:numId="29">
    <w:abstractNumId w:val="27"/>
  </w:num>
  <w:num w:numId="3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A64E9A"/>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41E57"/>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250F9"/>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A71C1"/>
    <w:rsid w:val="008C5486"/>
    <w:rsid w:val="008E7031"/>
    <w:rsid w:val="00922C95"/>
    <w:rsid w:val="009233EE"/>
    <w:rsid w:val="00951263"/>
    <w:rsid w:val="009661DE"/>
    <w:rsid w:val="009856B7"/>
    <w:rsid w:val="0098602B"/>
    <w:rsid w:val="00991B3B"/>
    <w:rsid w:val="009962BA"/>
    <w:rsid w:val="009B74B0"/>
    <w:rsid w:val="009D4414"/>
    <w:rsid w:val="009D6B46"/>
    <w:rsid w:val="009F4940"/>
    <w:rsid w:val="00A1665B"/>
    <w:rsid w:val="00A20A05"/>
    <w:rsid w:val="00A4478A"/>
    <w:rsid w:val="00A44852"/>
    <w:rsid w:val="00A57D04"/>
    <w:rsid w:val="00A60A26"/>
    <w:rsid w:val="00A61598"/>
    <w:rsid w:val="00A64E9A"/>
    <w:rsid w:val="00A829E2"/>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2A2"/>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F72A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F72A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66847B-BEA5-47C2-935F-55E693EC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A27F1D04</Template>
  <TotalTime>7</TotalTime>
  <Pages>4</Pages>
  <Words>1620</Words>
  <Characters>8331</Characters>
  <Application>Microsoft Office Word</Application>
  <DocSecurity>0</DocSecurity>
  <Lines>185</Lines>
  <Paragraphs>130</Paragraphs>
  <ScaleCrop>false</ScaleCrop>
  <Company>ACCC</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lastModifiedBy>Mooney, Carolyn</cp:lastModifiedBy>
  <cp:revision>8</cp:revision>
  <dcterms:created xsi:type="dcterms:W3CDTF">2017-03-15T04:20:00Z</dcterms:created>
  <dcterms:modified xsi:type="dcterms:W3CDTF">2017-03-15T04:35:00Z</dcterms:modified>
</cp:coreProperties>
</file>