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B2592" w14:textId="0CBBC96E" w:rsidR="00B75423" w:rsidRPr="00EC5785" w:rsidRDefault="00B75423" w:rsidP="000C1239">
      <w:pPr>
        <w:jc w:val="center"/>
        <w:rPr>
          <w:b/>
          <w:color w:val="000000"/>
          <w:lang w:eastAsia="en-AU"/>
        </w:rPr>
      </w:pPr>
      <w:r w:rsidRPr="00EC5785">
        <w:rPr>
          <w:b/>
          <w:color w:val="000000"/>
          <w:lang w:eastAsia="en-AU"/>
        </w:rPr>
        <w:t>EXPLANATORY STATEMENT for</w:t>
      </w:r>
    </w:p>
    <w:p w14:paraId="42A1557E" w14:textId="4CD7BD47" w:rsidR="00B75423" w:rsidRPr="00EC5785" w:rsidRDefault="00B75423" w:rsidP="000C1239">
      <w:pPr>
        <w:jc w:val="center"/>
        <w:rPr>
          <w:b/>
          <w:bCs/>
        </w:rPr>
      </w:pPr>
    </w:p>
    <w:p w14:paraId="4ED7CEB3" w14:textId="77777777" w:rsidR="007C446A" w:rsidRPr="00EC5785" w:rsidRDefault="007C446A" w:rsidP="000C1239">
      <w:pPr>
        <w:pStyle w:val="Default"/>
        <w:jc w:val="center"/>
      </w:pPr>
    </w:p>
    <w:p w14:paraId="20AF37C2" w14:textId="62855E5E" w:rsidR="00AD08D9" w:rsidRDefault="007C446A" w:rsidP="000C1239">
      <w:pPr>
        <w:jc w:val="center"/>
        <w:rPr>
          <w:b/>
          <w:bCs/>
        </w:rPr>
      </w:pPr>
      <w:r w:rsidRPr="00EC5785">
        <w:rPr>
          <w:b/>
          <w:bCs/>
        </w:rPr>
        <w:t>ASIC Corporations (Application Form Requirements) Instrument 2017/</w:t>
      </w:r>
      <w:r w:rsidR="006E7C8E">
        <w:rPr>
          <w:b/>
          <w:bCs/>
        </w:rPr>
        <w:t>241</w:t>
      </w:r>
    </w:p>
    <w:p w14:paraId="302B10DD" w14:textId="7CFAC48C" w:rsidR="0030435B" w:rsidRDefault="007C446A" w:rsidP="000C1239">
      <w:pPr>
        <w:jc w:val="center"/>
        <w:rPr>
          <w:b/>
          <w:bCs/>
        </w:rPr>
      </w:pPr>
      <w:r w:rsidRPr="00EC5785">
        <w:rPr>
          <w:b/>
          <w:bCs/>
        </w:rPr>
        <w:t xml:space="preserve"> </w:t>
      </w:r>
    </w:p>
    <w:p w14:paraId="0B1BA7CC" w14:textId="6BEA9F05" w:rsidR="00F479D7" w:rsidRPr="00EC5785" w:rsidRDefault="00F479D7" w:rsidP="000C1239">
      <w:pPr>
        <w:jc w:val="center"/>
        <w:rPr>
          <w:b/>
          <w:bCs/>
        </w:rPr>
      </w:pPr>
      <w:r>
        <w:rPr>
          <w:b/>
          <w:bCs/>
        </w:rPr>
        <w:t>ASIC Corporations (</w:t>
      </w:r>
      <w:r w:rsidR="006E7C8E">
        <w:rPr>
          <w:b/>
          <w:bCs/>
        </w:rPr>
        <w:t>Capital Reductions and Reconstructions – Technical Disclosure Relief</w:t>
      </w:r>
      <w:r>
        <w:rPr>
          <w:b/>
          <w:bCs/>
        </w:rPr>
        <w:t>) Instrument 2017/</w:t>
      </w:r>
      <w:r w:rsidR="006E7C8E">
        <w:rPr>
          <w:b/>
          <w:bCs/>
        </w:rPr>
        <w:t>242</w:t>
      </w:r>
    </w:p>
    <w:p w14:paraId="30BBD9E3" w14:textId="459A23F0" w:rsidR="005163A7" w:rsidRPr="00EC5785" w:rsidRDefault="005163A7" w:rsidP="000C1239">
      <w:pPr>
        <w:jc w:val="center"/>
        <w:rPr>
          <w:b/>
          <w:bCs/>
        </w:rPr>
      </w:pPr>
    </w:p>
    <w:p w14:paraId="603AAA0A" w14:textId="631B8F5E" w:rsidR="005163A7" w:rsidRPr="00EC5785" w:rsidRDefault="005163A7" w:rsidP="000C1239">
      <w:pPr>
        <w:jc w:val="center"/>
        <w:rPr>
          <w:b/>
          <w:bCs/>
        </w:rPr>
      </w:pPr>
      <w:proofErr w:type="gramStart"/>
      <w:r w:rsidRPr="00EC5785">
        <w:rPr>
          <w:b/>
          <w:bCs/>
        </w:rPr>
        <w:t>and</w:t>
      </w:r>
      <w:proofErr w:type="gramEnd"/>
    </w:p>
    <w:p w14:paraId="5395C873" w14:textId="77777777" w:rsidR="005163A7" w:rsidRPr="00EC5785" w:rsidRDefault="005163A7" w:rsidP="000C1239">
      <w:pPr>
        <w:jc w:val="center"/>
        <w:rPr>
          <w:b/>
          <w:bCs/>
        </w:rPr>
      </w:pPr>
    </w:p>
    <w:p w14:paraId="3601FCC3" w14:textId="0C517223" w:rsidR="005163A7" w:rsidRPr="00EC5785" w:rsidRDefault="005163A7" w:rsidP="000C1239">
      <w:pPr>
        <w:jc w:val="center"/>
        <w:rPr>
          <w:b/>
          <w:bCs/>
        </w:rPr>
      </w:pPr>
      <w:r w:rsidRPr="00EC5785">
        <w:rPr>
          <w:b/>
          <w:bCs/>
        </w:rPr>
        <w:t>ASIC Corporations (Repeal) Instrument 201</w:t>
      </w:r>
      <w:r w:rsidR="007C446A" w:rsidRPr="00EC5785">
        <w:rPr>
          <w:b/>
          <w:bCs/>
        </w:rPr>
        <w:t>7</w:t>
      </w:r>
      <w:r w:rsidRPr="00EC5785">
        <w:rPr>
          <w:b/>
          <w:bCs/>
        </w:rPr>
        <w:t>/</w:t>
      </w:r>
      <w:r w:rsidR="006E7C8E">
        <w:rPr>
          <w:b/>
          <w:bCs/>
        </w:rPr>
        <w:t>240</w:t>
      </w:r>
    </w:p>
    <w:p w14:paraId="78E8127B" w14:textId="77777777" w:rsidR="00B75423" w:rsidRPr="00EC5785" w:rsidRDefault="00B75423" w:rsidP="000C1239">
      <w:pPr>
        <w:jc w:val="both"/>
        <w:rPr>
          <w:b/>
          <w:bCs/>
        </w:rPr>
      </w:pPr>
    </w:p>
    <w:p w14:paraId="564ED22C" w14:textId="57EDA41F" w:rsidR="0030435B" w:rsidRPr="00EC5785" w:rsidRDefault="0030435B" w:rsidP="000C1239">
      <w:pPr>
        <w:jc w:val="center"/>
      </w:pPr>
      <w:r w:rsidRPr="00EC5785">
        <w:t>Prepared by the Australian Securities and Investments Commission</w:t>
      </w:r>
    </w:p>
    <w:p w14:paraId="78B0E194" w14:textId="77777777" w:rsidR="00B75423" w:rsidRPr="00EC5785" w:rsidRDefault="00B75423" w:rsidP="000C1239">
      <w:pPr>
        <w:jc w:val="both"/>
        <w:rPr>
          <w:i/>
          <w:iCs/>
        </w:rPr>
      </w:pPr>
    </w:p>
    <w:p w14:paraId="28E1C604" w14:textId="77777777" w:rsidR="0030435B" w:rsidRPr="00EC5785" w:rsidRDefault="0030435B" w:rsidP="000C1239">
      <w:pPr>
        <w:jc w:val="center"/>
      </w:pPr>
      <w:r w:rsidRPr="00EC5785">
        <w:rPr>
          <w:i/>
          <w:iCs/>
        </w:rPr>
        <w:t>Corporations Act 2001</w:t>
      </w:r>
    </w:p>
    <w:p w14:paraId="78764DBC" w14:textId="77777777" w:rsidR="0030435B" w:rsidRPr="00EC5785" w:rsidRDefault="0030435B" w:rsidP="000C1239">
      <w:pPr>
        <w:jc w:val="both"/>
      </w:pPr>
    </w:p>
    <w:p w14:paraId="1D1C1F38" w14:textId="77777777" w:rsidR="005163A7" w:rsidRPr="00EC5785" w:rsidRDefault="005163A7" w:rsidP="000C1239">
      <w:pPr>
        <w:jc w:val="both"/>
      </w:pPr>
    </w:p>
    <w:p w14:paraId="217D6FB8" w14:textId="77777777" w:rsidR="00031051" w:rsidRDefault="00B75423" w:rsidP="000C1239">
      <w:pPr>
        <w:jc w:val="both"/>
        <w:rPr>
          <w:b/>
          <w:bCs/>
        </w:rPr>
      </w:pPr>
      <w:r w:rsidRPr="00EC5785">
        <w:t xml:space="preserve">The Australian Securities and </w:t>
      </w:r>
      <w:r w:rsidRPr="00EC5785">
        <w:rPr>
          <w:spacing w:val="-1"/>
        </w:rPr>
        <w:t>Investments</w:t>
      </w:r>
      <w:r w:rsidRPr="00EC5785">
        <w:t xml:space="preserve"> </w:t>
      </w:r>
      <w:r w:rsidRPr="00EC5785">
        <w:rPr>
          <w:spacing w:val="-1"/>
        </w:rPr>
        <w:t>Commission</w:t>
      </w:r>
      <w:r w:rsidRPr="00EC5785">
        <w:t xml:space="preserve"> (</w:t>
      </w:r>
      <w:r w:rsidRPr="00EC5785">
        <w:rPr>
          <w:b/>
        </w:rPr>
        <w:t>ASIC</w:t>
      </w:r>
      <w:r w:rsidRPr="00EC5785">
        <w:t xml:space="preserve">) </w:t>
      </w:r>
      <w:r w:rsidRPr="00EC5785">
        <w:rPr>
          <w:spacing w:val="-1"/>
        </w:rPr>
        <w:t>makes</w:t>
      </w:r>
      <w:r w:rsidR="00F8325B" w:rsidRPr="00EC5785">
        <w:rPr>
          <w:spacing w:val="-1"/>
        </w:rPr>
        <w:t xml:space="preserve"> the</w:t>
      </w:r>
      <w:r w:rsidR="00031051">
        <w:rPr>
          <w:spacing w:val="-1"/>
        </w:rPr>
        <w:t xml:space="preserve"> following instruments:</w:t>
      </w:r>
      <w:r w:rsidR="007C446A" w:rsidRPr="00EC5785">
        <w:rPr>
          <w:b/>
          <w:bCs/>
        </w:rPr>
        <w:t xml:space="preserve"> </w:t>
      </w:r>
    </w:p>
    <w:p w14:paraId="2EAE10EF" w14:textId="77777777" w:rsidR="00031051" w:rsidRDefault="00031051" w:rsidP="000C1239">
      <w:pPr>
        <w:jc w:val="both"/>
        <w:rPr>
          <w:b/>
          <w:bCs/>
        </w:rPr>
      </w:pPr>
    </w:p>
    <w:p w14:paraId="51AAAE4A" w14:textId="5C14D9DF" w:rsidR="00031051" w:rsidRDefault="007C446A" w:rsidP="00DA7913">
      <w:pPr>
        <w:pStyle w:val="ListParagraph"/>
        <w:numPr>
          <w:ilvl w:val="0"/>
          <w:numId w:val="45"/>
        </w:numPr>
        <w:jc w:val="both"/>
      </w:pPr>
      <w:r w:rsidRPr="00DA7913">
        <w:rPr>
          <w:bCs/>
          <w:i/>
        </w:rPr>
        <w:t>ASIC Corporations (Application Form Requirements) Instrument 2017/</w:t>
      </w:r>
      <w:r w:rsidR="006E7C8E">
        <w:rPr>
          <w:bCs/>
          <w:i/>
        </w:rPr>
        <w:t>241</w:t>
      </w:r>
      <w:r w:rsidR="003E07A4" w:rsidRPr="00031051">
        <w:rPr>
          <w:bCs/>
        </w:rPr>
        <w:t xml:space="preserve"> (</w:t>
      </w:r>
      <w:r w:rsidR="006E7C8E">
        <w:rPr>
          <w:b/>
          <w:bCs/>
        </w:rPr>
        <w:t>Application Form Requirements Instrument</w:t>
      </w:r>
      <w:r w:rsidR="003E07A4" w:rsidRPr="00031051">
        <w:rPr>
          <w:b/>
          <w:bCs/>
        </w:rPr>
        <w:t>)</w:t>
      </w:r>
      <w:r w:rsidR="007A17D2">
        <w:t>,</w:t>
      </w:r>
    </w:p>
    <w:p w14:paraId="1229D4B7" w14:textId="170CBF7A" w:rsidR="0058660F" w:rsidRPr="002123BF" w:rsidRDefault="00031051" w:rsidP="00DA7913">
      <w:pPr>
        <w:pStyle w:val="ListParagraph"/>
        <w:numPr>
          <w:ilvl w:val="0"/>
          <w:numId w:val="45"/>
        </w:numPr>
        <w:jc w:val="both"/>
      </w:pPr>
      <w:r>
        <w:rPr>
          <w:bCs/>
          <w:i/>
        </w:rPr>
        <w:t xml:space="preserve">ASIC Corporations </w:t>
      </w:r>
      <w:r w:rsidR="007379B3">
        <w:rPr>
          <w:bCs/>
          <w:i/>
        </w:rPr>
        <w:t>(</w:t>
      </w:r>
      <w:r w:rsidR="006E7C8E">
        <w:rPr>
          <w:bCs/>
          <w:i/>
        </w:rPr>
        <w:t>Capital Reductions and Reconstructions – Technical Disclosure Relief</w:t>
      </w:r>
      <w:r w:rsidR="007379B3">
        <w:rPr>
          <w:bCs/>
          <w:i/>
        </w:rPr>
        <w:t>) Instrument 2017/</w:t>
      </w:r>
      <w:r w:rsidR="006E7C8E">
        <w:rPr>
          <w:bCs/>
          <w:i/>
        </w:rPr>
        <w:t>242</w:t>
      </w:r>
      <w:r w:rsidR="00FE1AD0">
        <w:rPr>
          <w:bCs/>
        </w:rPr>
        <w:t xml:space="preserve"> (</w:t>
      </w:r>
      <w:r w:rsidR="006E7C8E">
        <w:rPr>
          <w:b/>
          <w:bCs/>
        </w:rPr>
        <w:t>Capital Reductions and Reconstructions Instrument</w:t>
      </w:r>
      <w:r w:rsidR="00FE1AD0">
        <w:rPr>
          <w:bCs/>
        </w:rPr>
        <w:t>)</w:t>
      </w:r>
      <w:r w:rsidR="002123BF">
        <w:rPr>
          <w:bCs/>
        </w:rPr>
        <w:t>, and</w:t>
      </w:r>
    </w:p>
    <w:p w14:paraId="0EF6EEAC" w14:textId="79D40923" w:rsidR="002123BF" w:rsidRDefault="002123BF" w:rsidP="00DA7913">
      <w:pPr>
        <w:pStyle w:val="ListParagraph"/>
        <w:numPr>
          <w:ilvl w:val="0"/>
          <w:numId w:val="45"/>
        </w:numPr>
        <w:jc w:val="both"/>
      </w:pPr>
      <w:r>
        <w:rPr>
          <w:bCs/>
          <w:i/>
        </w:rPr>
        <w:t>ASIC Corporations (Repeal) Instrument 2017/240</w:t>
      </w:r>
      <w:r w:rsidR="00D84A90">
        <w:rPr>
          <w:bCs/>
        </w:rPr>
        <w:t xml:space="preserve"> (</w:t>
      </w:r>
      <w:r w:rsidR="00D84A90" w:rsidRPr="00406A2C">
        <w:rPr>
          <w:b/>
          <w:bCs/>
        </w:rPr>
        <w:t>Repeal Instrument</w:t>
      </w:r>
      <w:r w:rsidR="00D84A90">
        <w:rPr>
          <w:bCs/>
        </w:rPr>
        <w:t>)</w:t>
      </w:r>
    </w:p>
    <w:p w14:paraId="5B5349D1" w14:textId="77777777" w:rsidR="0058660F" w:rsidRDefault="0058660F" w:rsidP="0058660F">
      <w:pPr>
        <w:jc w:val="both"/>
      </w:pPr>
    </w:p>
    <w:p w14:paraId="6D910DAB" w14:textId="02799C35" w:rsidR="0030435B" w:rsidRPr="00EC5785" w:rsidRDefault="0058660F" w:rsidP="0058660F">
      <w:pPr>
        <w:jc w:val="both"/>
      </w:pPr>
      <w:proofErr w:type="gramStart"/>
      <w:r w:rsidRPr="00EC5785">
        <w:t>under</w:t>
      </w:r>
      <w:proofErr w:type="gramEnd"/>
      <w:r w:rsidRPr="00EC5785">
        <w:t xml:space="preserve"> subsections 741(1) and 1020F(1) of the </w:t>
      </w:r>
      <w:r w:rsidRPr="004A3D5E">
        <w:rPr>
          <w:i/>
          <w:iCs/>
        </w:rPr>
        <w:t xml:space="preserve">Corporations Act 2001 </w:t>
      </w:r>
      <w:r w:rsidRPr="00EC5785">
        <w:t xml:space="preserve">(the </w:t>
      </w:r>
      <w:r w:rsidRPr="00031051">
        <w:rPr>
          <w:b/>
        </w:rPr>
        <w:t xml:space="preserve">Corporations </w:t>
      </w:r>
      <w:r w:rsidRPr="00031051">
        <w:rPr>
          <w:b/>
          <w:bCs/>
          <w:iCs/>
        </w:rPr>
        <w:t>Act</w:t>
      </w:r>
      <w:r w:rsidRPr="00EC5785">
        <w:t>)</w:t>
      </w:r>
      <w:r w:rsidR="000E37EC">
        <w:t>.</w:t>
      </w:r>
    </w:p>
    <w:p w14:paraId="70C65A5F" w14:textId="77777777" w:rsidR="0030435B" w:rsidRPr="00EC5785" w:rsidRDefault="0030435B" w:rsidP="000C1239">
      <w:pPr>
        <w:jc w:val="both"/>
      </w:pPr>
    </w:p>
    <w:p w14:paraId="0485D518" w14:textId="7B38D47F" w:rsidR="0030435B" w:rsidRPr="00EC5785" w:rsidRDefault="005163A7" w:rsidP="000C1239">
      <w:pPr>
        <w:jc w:val="both"/>
      </w:pPr>
      <w:r w:rsidRPr="00EC5785">
        <w:t xml:space="preserve">Subsection </w:t>
      </w:r>
      <w:r w:rsidR="007C446A" w:rsidRPr="00EC5785">
        <w:t>741</w:t>
      </w:r>
      <w:r w:rsidR="0030435B" w:rsidRPr="00EC5785">
        <w:t xml:space="preserve">(1) of the </w:t>
      </w:r>
      <w:r w:rsidR="00900D02">
        <w:t xml:space="preserve">Corporations </w:t>
      </w:r>
      <w:r w:rsidR="009C572F" w:rsidRPr="00EC5785">
        <w:t xml:space="preserve">Act </w:t>
      </w:r>
      <w:r w:rsidR="0030435B" w:rsidRPr="00EC5785">
        <w:t xml:space="preserve">provides that </w:t>
      </w:r>
      <w:r w:rsidR="00CB68B9" w:rsidRPr="00EC5785">
        <w:t xml:space="preserve">ASIC </w:t>
      </w:r>
      <w:r w:rsidR="0030435B" w:rsidRPr="00EC5785">
        <w:t xml:space="preserve">may </w:t>
      </w:r>
      <w:r w:rsidRPr="00EC5785">
        <w:t xml:space="preserve">exempt a person from a provision of Chapter </w:t>
      </w:r>
      <w:r w:rsidR="007C446A" w:rsidRPr="00EC5785">
        <w:t>6D</w:t>
      </w:r>
      <w:r w:rsidRPr="00EC5785">
        <w:t xml:space="preserve"> of the </w:t>
      </w:r>
      <w:r w:rsidR="00900D02">
        <w:t xml:space="preserve">Corporations </w:t>
      </w:r>
      <w:r w:rsidRPr="00EC5785">
        <w:t xml:space="preserve">Act or declare that Chapter </w:t>
      </w:r>
      <w:r w:rsidR="007C446A" w:rsidRPr="00EC5785">
        <w:t>6D</w:t>
      </w:r>
      <w:r w:rsidRPr="00EC5785">
        <w:t xml:space="preserve"> applies to a person as if specified provisions were omitted, modified or varied.</w:t>
      </w:r>
    </w:p>
    <w:p w14:paraId="1D4CA076" w14:textId="77777777" w:rsidR="0030435B" w:rsidRPr="00EC5785" w:rsidRDefault="0030435B" w:rsidP="000C1239">
      <w:pPr>
        <w:jc w:val="both"/>
      </w:pPr>
    </w:p>
    <w:p w14:paraId="527DBE17" w14:textId="09182A49" w:rsidR="005163A7" w:rsidRPr="00EC5785" w:rsidRDefault="005163A7" w:rsidP="000C1239">
      <w:pPr>
        <w:jc w:val="both"/>
      </w:pPr>
      <w:r w:rsidRPr="00EC5785">
        <w:t>Subsection</w:t>
      </w:r>
      <w:r w:rsidR="0030435B" w:rsidRPr="00EC5785">
        <w:t xml:space="preserve"> </w:t>
      </w:r>
      <w:proofErr w:type="gramStart"/>
      <w:r w:rsidR="0030435B" w:rsidRPr="00EC5785">
        <w:t>1020F(</w:t>
      </w:r>
      <w:proofErr w:type="gramEnd"/>
      <w:r w:rsidR="0030435B" w:rsidRPr="00EC5785">
        <w:t xml:space="preserve">1) of the </w:t>
      </w:r>
      <w:r w:rsidR="00900D02">
        <w:t xml:space="preserve">Corporations </w:t>
      </w:r>
      <w:r w:rsidR="0030435B" w:rsidRPr="00EC5785">
        <w:t xml:space="preserve">Act provides that ASIC may exempt a person </w:t>
      </w:r>
      <w:r w:rsidRPr="00EC5785">
        <w:t xml:space="preserve">or a financial product or class of persons or financial products from all or specified provisions of Part 7.9 of the </w:t>
      </w:r>
      <w:r w:rsidR="00900D02">
        <w:t xml:space="preserve">Corporations </w:t>
      </w:r>
      <w:r w:rsidRPr="00EC5785">
        <w:t xml:space="preserve">Act and may declare that Part 7.9 of the </w:t>
      </w:r>
      <w:r w:rsidR="00900D02">
        <w:t xml:space="preserve">Corporations </w:t>
      </w:r>
      <w:r w:rsidRPr="00EC5785">
        <w:t>Act applies in relation to a person or a class of persons as if specified provisions were omitted, modified or varied.</w:t>
      </w:r>
    </w:p>
    <w:p w14:paraId="399B1F11" w14:textId="77777777" w:rsidR="005163A7" w:rsidRDefault="005163A7" w:rsidP="000C1239">
      <w:pPr>
        <w:jc w:val="both"/>
      </w:pPr>
    </w:p>
    <w:p w14:paraId="1099E378" w14:textId="3AC51030" w:rsidR="00842E3A" w:rsidRDefault="00842E3A" w:rsidP="000C1239">
      <w:pPr>
        <w:jc w:val="both"/>
        <w:rPr>
          <w:color w:val="000000"/>
        </w:rPr>
      </w:pPr>
      <w:r>
        <w:rPr>
          <w:color w:val="000000"/>
        </w:rPr>
        <w:t>Under subsection 33(3) of the </w:t>
      </w:r>
      <w:r>
        <w:rPr>
          <w:i/>
          <w:iCs/>
          <w:color w:val="000000"/>
        </w:rPr>
        <w:t>Acts Interpretation Act 1901</w:t>
      </w:r>
      <w:r w:rsidR="00903C24" w:rsidRPr="00406A2C">
        <w:rPr>
          <w:iCs/>
          <w:color w:val="000000"/>
        </w:rPr>
        <w:t xml:space="preserve"> (as in force as at 1 January 2005 and as applicable to the relevant power because of section 5C of the</w:t>
      </w:r>
      <w:r w:rsidR="00E971F9">
        <w:rPr>
          <w:iCs/>
          <w:color w:val="000000"/>
        </w:rPr>
        <w:t xml:space="preserve"> Corporations</w:t>
      </w:r>
      <w:r w:rsidR="00903C24" w:rsidRPr="00406A2C">
        <w:rPr>
          <w:iCs/>
          <w:color w:val="000000"/>
        </w:rPr>
        <w:t xml:space="preserve"> Act)</w:t>
      </w:r>
      <w:r w:rsidRPr="00E971F9">
        <w:rPr>
          <w:color w:val="000000"/>
        </w:rPr>
        <w:t>,</w:t>
      </w:r>
      <w:r>
        <w:rPr>
          <w:color w:val="000000"/>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8B58E64" w14:textId="77777777" w:rsidR="00842E3A" w:rsidRDefault="00842E3A" w:rsidP="000C1239">
      <w:pPr>
        <w:jc w:val="both"/>
        <w:rPr>
          <w:color w:val="000000"/>
        </w:rPr>
      </w:pPr>
    </w:p>
    <w:p w14:paraId="59C7AE1F" w14:textId="1133A1E9" w:rsidR="00206F67" w:rsidRDefault="00FE1AD0" w:rsidP="000C1239">
      <w:pPr>
        <w:jc w:val="both"/>
      </w:pPr>
      <w:r>
        <w:t xml:space="preserve"> </w:t>
      </w:r>
      <w:r w:rsidR="00842E3A">
        <w:t xml:space="preserve">The Application Form Requirements Instrument </w:t>
      </w:r>
      <w:r w:rsidR="009034A5">
        <w:t xml:space="preserve">remakes the following class orders/instruments which are due to sunset </w:t>
      </w:r>
      <w:r w:rsidR="00D23E9B">
        <w:t>as stated below</w:t>
      </w:r>
      <w:r w:rsidR="00984EA9">
        <w:t>:</w:t>
      </w:r>
    </w:p>
    <w:p w14:paraId="6BFC1594" w14:textId="77777777" w:rsidR="00984EA9" w:rsidRDefault="00984EA9" w:rsidP="000C1239">
      <w:pPr>
        <w:jc w:val="both"/>
      </w:pPr>
    </w:p>
    <w:p w14:paraId="48DDF072" w14:textId="4806BF39" w:rsidR="00984EA9" w:rsidRPr="00EC5785" w:rsidRDefault="00FE1AD0" w:rsidP="00DA7913">
      <w:pPr>
        <w:pStyle w:val="ListParagraph"/>
        <w:numPr>
          <w:ilvl w:val="0"/>
          <w:numId w:val="29"/>
        </w:numPr>
        <w:autoSpaceDE w:val="0"/>
        <w:autoSpaceDN w:val="0"/>
        <w:adjustRightInd w:val="0"/>
        <w:ind w:left="1134" w:hanging="567"/>
        <w:jc w:val="both"/>
        <w:rPr>
          <w:color w:val="000000"/>
          <w:lang w:eastAsia="en-AU"/>
        </w:rPr>
      </w:pPr>
      <w:r>
        <w:rPr>
          <w:color w:val="000000"/>
          <w:lang w:eastAsia="en-AU"/>
        </w:rPr>
        <w:lastRenderedPageBreak/>
        <w:t xml:space="preserve">ASIC </w:t>
      </w:r>
      <w:r w:rsidR="00984EA9" w:rsidRPr="00EC5785">
        <w:rPr>
          <w:color w:val="000000"/>
          <w:lang w:eastAsia="en-AU"/>
        </w:rPr>
        <w:t xml:space="preserve">Class Order [CO 02/260] </w:t>
      </w:r>
      <w:r w:rsidR="00984EA9" w:rsidRPr="00EC5785">
        <w:rPr>
          <w:i/>
          <w:iCs/>
          <w:color w:val="000000"/>
          <w:lang w:eastAsia="en-AU"/>
        </w:rPr>
        <w:t>Product Disclosure Statements: Application forms created by a licensee</w:t>
      </w:r>
      <w:r w:rsidR="00D23E9B">
        <w:rPr>
          <w:i/>
          <w:iCs/>
          <w:color w:val="000000"/>
          <w:lang w:eastAsia="en-AU"/>
        </w:rPr>
        <w:t xml:space="preserve"> </w:t>
      </w:r>
      <w:r w:rsidR="00D23E9B">
        <w:rPr>
          <w:iCs/>
          <w:color w:val="000000"/>
          <w:lang w:eastAsia="en-AU"/>
        </w:rPr>
        <w:t>(due to sunset on 1 April 2017)</w:t>
      </w:r>
      <w:r w:rsidR="00984EA9" w:rsidRPr="00EC5785">
        <w:rPr>
          <w:color w:val="000000"/>
          <w:lang w:eastAsia="en-AU"/>
        </w:rPr>
        <w:t xml:space="preserve">; </w:t>
      </w:r>
    </w:p>
    <w:p w14:paraId="055E2793" w14:textId="77777777" w:rsidR="00984EA9" w:rsidRPr="00EC5785" w:rsidRDefault="00984EA9" w:rsidP="00DA7913">
      <w:pPr>
        <w:autoSpaceDE w:val="0"/>
        <w:autoSpaceDN w:val="0"/>
        <w:adjustRightInd w:val="0"/>
        <w:ind w:left="1134" w:hanging="567"/>
        <w:jc w:val="both"/>
        <w:rPr>
          <w:color w:val="000000"/>
          <w:lang w:eastAsia="en-AU"/>
        </w:rPr>
      </w:pPr>
    </w:p>
    <w:p w14:paraId="36186661" w14:textId="47755193" w:rsidR="00984EA9" w:rsidRPr="00EC5785" w:rsidRDefault="00FE1AD0" w:rsidP="00DA7913">
      <w:pPr>
        <w:pStyle w:val="ListParagraph"/>
        <w:numPr>
          <w:ilvl w:val="0"/>
          <w:numId w:val="29"/>
        </w:numPr>
        <w:autoSpaceDE w:val="0"/>
        <w:autoSpaceDN w:val="0"/>
        <w:adjustRightInd w:val="0"/>
        <w:ind w:left="1134" w:hanging="567"/>
        <w:jc w:val="both"/>
        <w:rPr>
          <w:color w:val="000000"/>
          <w:lang w:eastAsia="en-AU"/>
        </w:rPr>
      </w:pPr>
      <w:r>
        <w:rPr>
          <w:color w:val="000000"/>
          <w:lang w:eastAsia="en-AU"/>
        </w:rPr>
        <w:t xml:space="preserve">ASIC </w:t>
      </w:r>
      <w:r w:rsidR="00984EA9" w:rsidRPr="00EC5785">
        <w:rPr>
          <w:color w:val="000000"/>
          <w:lang w:eastAsia="en-AU"/>
        </w:rPr>
        <w:t xml:space="preserve">Class Order [CO 02/262] </w:t>
      </w:r>
      <w:r w:rsidR="00984EA9" w:rsidRPr="00EC5785">
        <w:rPr>
          <w:i/>
          <w:iCs/>
          <w:color w:val="000000"/>
          <w:lang w:eastAsia="en-AU"/>
        </w:rPr>
        <w:t xml:space="preserve">Applications to switch managed investment </w:t>
      </w:r>
      <w:r w:rsidR="00984EA9" w:rsidRPr="00406A2C">
        <w:rPr>
          <w:iCs/>
          <w:color w:val="000000"/>
          <w:lang w:eastAsia="en-AU"/>
        </w:rPr>
        <w:t>products</w:t>
      </w:r>
      <w:r w:rsidR="00D23E9B">
        <w:rPr>
          <w:iCs/>
          <w:color w:val="000000"/>
          <w:lang w:eastAsia="en-AU"/>
        </w:rPr>
        <w:t xml:space="preserve"> (due to sunset on 1 April 2017)</w:t>
      </w:r>
      <w:r w:rsidR="00984EA9" w:rsidRPr="00EC5785">
        <w:rPr>
          <w:color w:val="000000"/>
          <w:lang w:eastAsia="en-AU"/>
        </w:rPr>
        <w:t xml:space="preserve">; </w:t>
      </w:r>
    </w:p>
    <w:p w14:paraId="0073A0A2" w14:textId="77777777" w:rsidR="00984EA9" w:rsidRPr="00EC5785" w:rsidRDefault="00984EA9" w:rsidP="00DA7913">
      <w:pPr>
        <w:autoSpaceDE w:val="0"/>
        <w:autoSpaceDN w:val="0"/>
        <w:adjustRightInd w:val="0"/>
        <w:ind w:left="567"/>
        <w:jc w:val="both"/>
        <w:rPr>
          <w:color w:val="000000"/>
          <w:lang w:eastAsia="en-AU"/>
        </w:rPr>
      </w:pPr>
    </w:p>
    <w:p w14:paraId="6EE61767" w14:textId="37852256" w:rsidR="00984EA9" w:rsidRPr="00EC5785" w:rsidRDefault="00FE1AD0" w:rsidP="00DA7913">
      <w:pPr>
        <w:pStyle w:val="ListParagraph"/>
        <w:numPr>
          <w:ilvl w:val="0"/>
          <w:numId w:val="29"/>
        </w:numPr>
        <w:autoSpaceDE w:val="0"/>
        <w:autoSpaceDN w:val="0"/>
        <w:adjustRightInd w:val="0"/>
        <w:ind w:left="1134" w:hanging="567"/>
        <w:jc w:val="both"/>
        <w:rPr>
          <w:color w:val="000000"/>
          <w:lang w:eastAsia="en-AU"/>
        </w:rPr>
      </w:pPr>
      <w:r>
        <w:rPr>
          <w:color w:val="000000"/>
          <w:lang w:eastAsia="en-AU"/>
        </w:rPr>
        <w:t xml:space="preserve">ASIC </w:t>
      </w:r>
      <w:r w:rsidR="00984EA9" w:rsidRPr="00EC5785">
        <w:rPr>
          <w:color w:val="000000"/>
          <w:lang w:eastAsia="en-AU"/>
        </w:rPr>
        <w:t xml:space="preserve">Class Order [CO 02/437] </w:t>
      </w:r>
      <w:r w:rsidR="00984EA9" w:rsidRPr="00EC5785">
        <w:rPr>
          <w:i/>
          <w:iCs/>
          <w:color w:val="000000"/>
          <w:lang w:eastAsia="en-AU"/>
        </w:rPr>
        <w:t>Eligible applications: Relief from s1016A for managed investment products</w:t>
      </w:r>
      <w:r w:rsidR="00D23E9B">
        <w:rPr>
          <w:iCs/>
          <w:color w:val="000000"/>
          <w:lang w:eastAsia="en-AU"/>
        </w:rPr>
        <w:t xml:space="preserve"> (due to sunset on 1 October 2017)</w:t>
      </w:r>
      <w:r w:rsidR="00984EA9" w:rsidRPr="00EC5785">
        <w:rPr>
          <w:i/>
          <w:iCs/>
          <w:color w:val="000000"/>
          <w:lang w:eastAsia="en-AU"/>
        </w:rPr>
        <w:t>;</w:t>
      </w:r>
      <w:r w:rsidR="00984EA9">
        <w:rPr>
          <w:i/>
          <w:iCs/>
          <w:color w:val="000000"/>
          <w:lang w:eastAsia="en-AU"/>
        </w:rPr>
        <w:t xml:space="preserve"> and</w:t>
      </w:r>
    </w:p>
    <w:p w14:paraId="0C1CBF3C" w14:textId="77777777" w:rsidR="00984EA9" w:rsidRPr="00EC5785" w:rsidRDefault="00984EA9" w:rsidP="00DA7913">
      <w:pPr>
        <w:pStyle w:val="ListParagraph"/>
        <w:ind w:left="1287"/>
        <w:jc w:val="both"/>
        <w:rPr>
          <w:color w:val="000000"/>
          <w:lang w:eastAsia="en-AU"/>
        </w:rPr>
      </w:pPr>
    </w:p>
    <w:p w14:paraId="33A7219A" w14:textId="15465218" w:rsidR="00984EA9" w:rsidRDefault="00FE1AD0" w:rsidP="00DA7913">
      <w:pPr>
        <w:pStyle w:val="ListParagraph"/>
        <w:numPr>
          <w:ilvl w:val="0"/>
          <w:numId w:val="29"/>
        </w:numPr>
        <w:autoSpaceDE w:val="0"/>
        <w:autoSpaceDN w:val="0"/>
        <w:adjustRightInd w:val="0"/>
        <w:ind w:left="1134" w:hanging="567"/>
        <w:jc w:val="both"/>
        <w:rPr>
          <w:color w:val="000000"/>
          <w:lang w:eastAsia="en-AU"/>
        </w:rPr>
      </w:pPr>
      <w:r>
        <w:rPr>
          <w:color w:val="000000"/>
          <w:lang w:eastAsia="en-AU"/>
        </w:rPr>
        <w:t xml:space="preserve">ASIC </w:t>
      </w:r>
      <w:r w:rsidR="00984EA9" w:rsidRPr="00EC5785">
        <w:rPr>
          <w:color w:val="000000"/>
          <w:lang w:eastAsia="en-AU"/>
        </w:rPr>
        <w:t xml:space="preserve">Class Order [CO 07/10] </w:t>
      </w:r>
      <w:r w:rsidR="00984EA9" w:rsidRPr="00EC5785">
        <w:rPr>
          <w:i/>
          <w:iCs/>
          <w:color w:val="000000"/>
          <w:lang w:eastAsia="en-AU"/>
        </w:rPr>
        <w:t xml:space="preserve">Technical disclosure relief for reconstructions and capital reductions </w:t>
      </w:r>
      <w:r w:rsidR="00984EA9" w:rsidRPr="00EC5785">
        <w:rPr>
          <w:color w:val="000000"/>
          <w:lang w:eastAsia="en-AU"/>
        </w:rPr>
        <w:t>(paragraphs 4 and 8)</w:t>
      </w:r>
      <w:r w:rsidR="00D23E9B">
        <w:rPr>
          <w:color w:val="000000"/>
          <w:lang w:eastAsia="en-AU"/>
        </w:rPr>
        <w:t xml:space="preserve"> </w:t>
      </w:r>
      <w:r w:rsidR="00D23E9B">
        <w:rPr>
          <w:iCs/>
          <w:color w:val="000000"/>
          <w:lang w:eastAsia="en-AU"/>
        </w:rPr>
        <w:t>(due to sunset on 1 April 2017)</w:t>
      </w:r>
      <w:r w:rsidR="00984EA9" w:rsidRPr="00EC5785">
        <w:rPr>
          <w:color w:val="000000"/>
          <w:lang w:eastAsia="en-AU"/>
        </w:rPr>
        <w:t xml:space="preserve">; </w:t>
      </w:r>
    </w:p>
    <w:p w14:paraId="2DC0DEF2" w14:textId="77777777" w:rsidR="00984EA9" w:rsidRPr="00DA7913" w:rsidRDefault="00984EA9" w:rsidP="00DA7913">
      <w:pPr>
        <w:autoSpaceDE w:val="0"/>
        <w:autoSpaceDN w:val="0"/>
        <w:adjustRightInd w:val="0"/>
        <w:ind w:left="567"/>
        <w:jc w:val="both"/>
        <w:rPr>
          <w:color w:val="000000"/>
          <w:lang w:eastAsia="en-AU"/>
        </w:rPr>
      </w:pPr>
    </w:p>
    <w:p w14:paraId="480FAEEE" w14:textId="0C544224" w:rsidR="00984EA9" w:rsidRPr="00EC5785" w:rsidRDefault="00FE1AD0" w:rsidP="00DA7913">
      <w:pPr>
        <w:pStyle w:val="ListParagraph"/>
        <w:numPr>
          <w:ilvl w:val="0"/>
          <w:numId w:val="29"/>
        </w:numPr>
        <w:autoSpaceDE w:val="0"/>
        <w:autoSpaceDN w:val="0"/>
        <w:adjustRightInd w:val="0"/>
        <w:ind w:left="1134" w:hanging="567"/>
        <w:jc w:val="both"/>
        <w:rPr>
          <w:color w:val="000000"/>
          <w:lang w:eastAsia="en-AU"/>
        </w:rPr>
      </w:pPr>
      <w:r>
        <w:rPr>
          <w:color w:val="000000"/>
          <w:lang w:eastAsia="en-AU"/>
        </w:rPr>
        <w:t xml:space="preserve">ASIC </w:t>
      </w:r>
      <w:r w:rsidR="00984EA9" w:rsidRPr="00EC5785">
        <w:rPr>
          <w:color w:val="000000"/>
          <w:lang w:eastAsia="en-AU"/>
        </w:rPr>
        <w:t xml:space="preserve">Class Order [CO 14/26] </w:t>
      </w:r>
      <w:proofErr w:type="spellStart"/>
      <w:r w:rsidR="00984EA9" w:rsidRPr="00EC5785">
        <w:rPr>
          <w:i/>
          <w:iCs/>
          <w:lang w:val="en"/>
        </w:rPr>
        <w:t>Personalised</w:t>
      </w:r>
      <w:proofErr w:type="spellEnd"/>
      <w:r w:rsidR="00984EA9" w:rsidRPr="00EC5785">
        <w:rPr>
          <w:i/>
          <w:iCs/>
          <w:lang w:val="en"/>
        </w:rPr>
        <w:t xml:space="preserve"> or Australian financial services licensee created application forms</w:t>
      </w:r>
      <w:r w:rsidR="00D23E9B">
        <w:rPr>
          <w:i/>
          <w:iCs/>
          <w:lang w:val="en"/>
        </w:rPr>
        <w:t xml:space="preserve"> </w:t>
      </w:r>
      <w:r w:rsidR="00D23E9B">
        <w:rPr>
          <w:iCs/>
          <w:color w:val="000000"/>
          <w:lang w:eastAsia="en-AU"/>
        </w:rPr>
        <w:t>(due to sunset on 1 April 2024)</w:t>
      </w:r>
      <w:r w:rsidR="00984EA9">
        <w:rPr>
          <w:i/>
          <w:iCs/>
          <w:lang w:val="en"/>
        </w:rPr>
        <w:t>;</w:t>
      </w:r>
      <w:r w:rsidR="005D3E33">
        <w:rPr>
          <w:iCs/>
          <w:lang w:val="en"/>
        </w:rPr>
        <w:t xml:space="preserve"> and</w:t>
      </w:r>
    </w:p>
    <w:p w14:paraId="1CB6C2EB" w14:textId="77777777" w:rsidR="00984EA9" w:rsidRPr="00EC5785" w:rsidRDefault="00984EA9" w:rsidP="00DA7913">
      <w:pPr>
        <w:pStyle w:val="ListParagraph"/>
        <w:ind w:left="1287"/>
        <w:rPr>
          <w:color w:val="000000"/>
          <w:lang w:eastAsia="en-AU"/>
        </w:rPr>
      </w:pPr>
    </w:p>
    <w:p w14:paraId="49F922E7" w14:textId="4252B65D" w:rsidR="00364EA7" w:rsidRPr="00DA7913" w:rsidRDefault="00984EA9" w:rsidP="00DA7913">
      <w:pPr>
        <w:pStyle w:val="Default"/>
        <w:numPr>
          <w:ilvl w:val="0"/>
          <w:numId w:val="29"/>
        </w:numPr>
        <w:ind w:left="1134" w:hanging="567"/>
        <w:jc w:val="both"/>
        <w:rPr>
          <w:i/>
        </w:rPr>
      </w:pPr>
      <w:r w:rsidRPr="00DA7913">
        <w:rPr>
          <w:i/>
        </w:rPr>
        <w:t>ASIC Corporations (</w:t>
      </w:r>
      <w:r w:rsidRPr="00F479D7">
        <w:rPr>
          <w:i/>
        </w:rPr>
        <w:t>Options: Bonus Issues</w:t>
      </w:r>
      <w:r w:rsidRPr="00DA7913">
        <w:rPr>
          <w:i/>
        </w:rPr>
        <w:t xml:space="preserve">) Instrument 2016/77 </w:t>
      </w:r>
      <w:r w:rsidR="00D23E9B">
        <w:rPr>
          <w:iCs/>
        </w:rPr>
        <w:t>(due to sunset on 1 April 2026)</w:t>
      </w:r>
    </w:p>
    <w:p w14:paraId="6754D652" w14:textId="77777777" w:rsidR="00364EA7" w:rsidRDefault="00364EA7" w:rsidP="00DA7913">
      <w:pPr>
        <w:pStyle w:val="ListParagraph"/>
      </w:pPr>
    </w:p>
    <w:p w14:paraId="45E1268E" w14:textId="75BCCEC2" w:rsidR="00984EA9" w:rsidRPr="00EC5785" w:rsidRDefault="00364EA7" w:rsidP="00DA7913">
      <w:r>
        <w:t>(</w:t>
      </w:r>
      <w:proofErr w:type="gramStart"/>
      <w:r w:rsidR="005D3E33">
        <w:t>together</w:t>
      </w:r>
      <w:proofErr w:type="gramEnd"/>
      <w:r w:rsidR="005D3E33">
        <w:t xml:space="preserve">, the </w:t>
      </w:r>
      <w:r w:rsidR="00984EA9" w:rsidRPr="00096E7C">
        <w:rPr>
          <w:b/>
        </w:rPr>
        <w:t>Instrument</w:t>
      </w:r>
      <w:r w:rsidR="00984EA9" w:rsidRPr="003E07A4">
        <w:rPr>
          <w:b/>
        </w:rPr>
        <w:t>s</w:t>
      </w:r>
      <w:r w:rsidR="00984EA9" w:rsidRPr="00EC5785">
        <w:t xml:space="preserve">). </w:t>
      </w:r>
    </w:p>
    <w:p w14:paraId="3AA564DA" w14:textId="77777777" w:rsidR="00984EA9" w:rsidRDefault="00984EA9" w:rsidP="000C1239">
      <w:pPr>
        <w:jc w:val="both"/>
      </w:pPr>
    </w:p>
    <w:p w14:paraId="761AC2C7" w14:textId="7A982561" w:rsidR="00984EA9" w:rsidRDefault="00984EA9" w:rsidP="000C1239">
      <w:pPr>
        <w:jc w:val="both"/>
      </w:pPr>
      <w:r>
        <w:t xml:space="preserve">The Instruments are repealed by </w:t>
      </w:r>
      <w:r w:rsidRPr="00DA7913">
        <w:rPr>
          <w:i/>
        </w:rPr>
        <w:t>ASIC Corporations (Repeal) Instrument 2017/</w:t>
      </w:r>
      <w:r w:rsidR="006E7C8E">
        <w:rPr>
          <w:i/>
        </w:rPr>
        <w:t>240</w:t>
      </w:r>
      <w:r w:rsidRPr="00DA7913">
        <w:rPr>
          <w:i/>
        </w:rPr>
        <w:t>.</w:t>
      </w:r>
    </w:p>
    <w:p w14:paraId="7BAF4659" w14:textId="77777777" w:rsidR="00984EA9" w:rsidRPr="00EC5785" w:rsidRDefault="00984EA9" w:rsidP="000C1239">
      <w:pPr>
        <w:jc w:val="both"/>
      </w:pPr>
    </w:p>
    <w:p w14:paraId="2E198E1B" w14:textId="39DEEFE0" w:rsidR="00FE1AD0" w:rsidRDefault="00FE1AD0" w:rsidP="000C1239">
      <w:pPr>
        <w:jc w:val="both"/>
        <w:rPr>
          <w:lang w:eastAsia="en-AU"/>
        </w:rPr>
      </w:pPr>
      <w:r>
        <w:rPr>
          <w:lang w:eastAsia="en-AU"/>
        </w:rPr>
        <w:t xml:space="preserve"> </w:t>
      </w:r>
      <w:r w:rsidR="005A1D2C">
        <w:rPr>
          <w:lang w:eastAsia="en-AU"/>
        </w:rPr>
        <w:t xml:space="preserve">The Capital Reductions and Reconstructions Instrument </w:t>
      </w:r>
      <w:r>
        <w:rPr>
          <w:lang w:eastAsia="en-AU"/>
        </w:rPr>
        <w:t xml:space="preserve">remakes paragraph 9 of ASIC Class Order [CO 07/10]. </w:t>
      </w:r>
    </w:p>
    <w:p w14:paraId="610F474C" w14:textId="77777777" w:rsidR="00FE1AD0" w:rsidRDefault="00FE1AD0" w:rsidP="000C1239">
      <w:pPr>
        <w:jc w:val="both"/>
        <w:rPr>
          <w:lang w:eastAsia="en-AU"/>
        </w:rPr>
      </w:pPr>
    </w:p>
    <w:p w14:paraId="222F1B08" w14:textId="6DD80EFF" w:rsidR="00FE1AD0" w:rsidRDefault="006877AC" w:rsidP="000C1239">
      <w:pPr>
        <w:jc w:val="both"/>
        <w:rPr>
          <w:lang w:eastAsia="en-AU"/>
        </w:rPr>
      </w:pPr>
      <w:r>
        <w:rPr>
          <w:lang w:eastAsia="en-AU"/>
        </w:rPr>
        <w:t xml:space="preserve">As mentioned, </w:t>
      </w:r>
      <w:r w:rsidR="00FE1AD0">
        <w:rPr>
          <w:lang w:eastAsia="en-AU"/>
        </w:rPr>
        <w:t xml:space="preserve">ASIC Class Order [CO 07/10] is repealed by </w:t>
      </w:r>
      <w:r w:rsidR="00FE1AD0" w:rsidRPr="00DA7913">
        <w:rPr>
          <w:i/>
          <w:lang w:eastAsia="en-AU"/>
        </w:rPr>
        <w:t>ASIC Corporations (Repeal) Instrument 2017/</w:t>
      </w:r>
      <w:r w:rsidR="00842E3A">
        <w:rPr>
          <w:i/>
          <w:lang w:eastAsia="en-AU"/>
        </w:rPr>
        <w:t>240</w:t>
      </w:r>
      <w:r w:rsidR="00FE1AD0">
        <w:rPr>
          <w:lang w:eastAsia="en-AU"/>
        </w:rPr>
        <w:t xml:space="preserve">. </w:t>
      </w:r>
    </w:p>
    <w:p w14:paraId="31B9A721" w14:textId="77777777" w:rsidR="00FE1AD0" w:rsidRDefault="00FE1AD0" w:rsidP="000C1239">
      <w:pPr>
        <w:jc w:val="both"/>
        <w:rPr>
          <w:lang w:eastAsia="en-AU"/>
        </w:rPr>
      </w:pPr>
    </w:p>
    <w:p w14:paraId="2AD3F5B0" w14:textId="5E65AA24" w:rsidR="00423353" w:rsidRPr="00EC5785" w:rsidRDefault="00423353" w:rsidP="00423353">
      <w:pPr>
        <w:shd w:val="clear" w:color="auto" w:fill="FFFFFF"/>
        <w:spacing w:line="276" w:lineRule="auto"/>
        <w:jc w:val="both"/>
        <w:rPr>
          <w:lang w:val="en-US" w:eastAsia="en-AU"/>
        </w:rPr>
      </w:pPr>
    </w:p>
    <w:p w14:paraId="2D43FB95" w14:textId="2448C700" w:rsidR="0030435B" w:rsidRPr="00EC5785" w:rsidRDefault="0030435B" w:rsidP="00D51CDD">
      <w:pPr>
        <w:pStyle w:val="ListParagraph"/>
        <w:numPr>
          <w:ilvl w:val="0"/>
          <w:numId w:val="5"/>
        </w:numPr>
        <w:ind w:left="567" w:hanging="567"/>
        <w:jc w:val="both"/>
        <w:rPr>
          <w:b/>
          <w:bCs/>
        </w:rPr>
      </w:pPr>
      <w:r w:rsidRPr="00EC5785">
        <w:rPr>
          <w:b/>
          <w:bCs/>
        </w:rPr>
        <w:t xml:space="preserve">Background </w:t>
      </w:r>
    </w:p>
    <w:p w14:paraId="2417473E" w14:textId="77777777" w:rsidR="003F2160" w:rsidRPr="00EC5785" w:rsidRDefault="003F2160" w:rsidP="000C1239">
      <w:pPr>
        <w:jc w:val="both"/>
      </w:pPr>
    </w:p>
    <w:p w14:paraId="26E2F91F" w14:textId="4771A08C" w:rsidR="00730056" w:rsidRDefault="00087648" w:rsidP="000C1239">
      <w:pPr>
        <w:pStyle w:val="Default"/>
        <w:jc w:val="both"/>
      </w:pPr>
      <w:r>
        <w:rPr>
          <w:b/>
        </w:rPr>
        <w:t xml:space="preserve">Application Form Requirements Instrument </w:t>
      </w:r>
    </w:p>
    <w:p w14:paraId="0AA02B80" w14:textId="77777777" w:rsidR="00ED4B5E" w:rsidRDefault="00ED4B5E" w:rsidP="000C1239">
      <w:pPr>
        <w:pStyle w:val="Default"/>
        <w:jc w:val="both"/>
      </w:pPr>
    </w:p>
    <w:p w14:paraId="5EFCC4A8" w14:textId="4F4EABE7" w:rsidR="003E07A4" w:rsidRDefault="00087648" w:rsidP="000C1239">
      <w:pPr>
        <w:pStyle w:val="Default"/>
        <w:jc w:val="both"/>
      </w:pPr>
      <w:r>
        <w:t xml:space="preserve">The Application Form Requirements Instrument </w:t>
      </w:r>
      <w:r w:rsidR="00FA4D22">
        <w:t>remakes the Instruments that provide</w:t>
      </w:r>
      <w:r w:rsidR="003E07A4">
        <w:t xml:space="preserve"> relief from </w:t>
      </w:r>
      <w:r w:rsidR="00A15ACD">
        <w:t xml:space="preserve">Corporations Act </w:t>
      </w:r>
      <w:r w:rsidR="00615513">
        <w:t>requirements</w:t>
      </w:r>
      <w:r w:rsidR="002A34D9">
        <w:t xml:space="preserve"> in relation to the use of application forms for the issue of financial products to retail clients.   </w:t>
      </w:r>
    </w:p>
    <w:p w14:paraId="2D3F7C5B" w14:textId="77777777" w:rsidR="00AF27BD" w:rsidRDefault="00AF27BD" w:rsidP="000C1239">
      <w:pPr>
        <w:pStyle w:val="Default"/>
        <w:jc w:val="both"/>
      </w:pPr>
    </w:p>
    <w:p w14:paraId="77927590" w14:textId="48B51298" w:rsidR="00AF27BD" w:rsidRDefault="00AF27BD" w:rsidP="000C1239">
      <w:pPr>
        <w:pStyle w:val="Default"/>
        <w:jc w:val="both"/>
      </w:pPr>
      <w:r>
        <w:t>In particular:</w:t>
      </w:r>
    </w:p>
    <w:p w14:paraId="22113806" w14:textId="77777777" w:rsidR="003E07A4" w:rsidRDefault="003E07A4" w:rsidP="000C1239">
      <w:pPr>
        <w:pStyle w:val="Default"/>
        <w:jc w:val="both"/>
      </w:pPr>
    </w:p>
    <w:p w14:paraId="6667DEAD" w14:textId="2E3C1ED9" w:rsidR="00AF27BD" w:rsidRPr="00EC5785" w:rsidRDefault="00AF27BD" w:rsidP="00AF27BD">
      <w:pPr>
        <w:pStyle w:val="ListParagraph"/>
        <w:numPr>
          <w:ilvl w:val="0"/>
          <w:numId w:val="32"/>
        </w:numPr>
        <w:ind w:left="567" w:hanging="567"/>
        <w:jc w:val="both"/>
      </w:pPr>
      <w:r w:rsidRPr="00EC5785">
        <w:t>[CO 02/260] permits responsible entities of registered mana</w:t>
      </w:r>
      <w:r>
        <w:t>ged investment schemes to issue a financial</w:t>
      </w:r>
      <w:r w:rsidRPr="00EC5785">
        <w:t xml:space="preserve"> product to retail clients using an application form prepared and par</w:t>
      </w:r>
      <w:r>
        <w:t>tly completed by an Australian Financial Services (AFS) licensee</w:t>
      </w:r>
      <w:r w:rsidRPr="00EC5785">
        <w:t xml:space="preserve">, if the responsible entity has ‘reasonable grounds’ to believe that the form was distributed or made available </w:t>
      </w:r>
      <w:r w:rsidRPr="00DA7913">
        <w:rPr>
          <w:i/>
        </w:rPr>
        <w:t>with a PDS</w:t>
      </w:r>
      <w:r w:rsidRPr="00EC5785">
        <w:t xml:space="preserve"> for the interest.</w:t>
      </w:r>
    </w:p>
    <w:p w14:paraId="39D67A8D" w14:textId="77777777" w:rsidR="00AF27BD" w:rsidRPr="00EC5785" w:rsidRDefault="00AF27BD" w:rsidP="00AF27BD">
      <w:pPr>
        <w:ind w:left="567" w:hanging="567"/>
        <w:jc w:val="both"/>
      </w:pPr>
    </w:p>
    <w:p w14:paraId="742835AE" w14:textId="77777777" w:rsidR="00AF27BD" w:rsidRPr="00EC5785" w:rsidRDefault="00AF27BD" w:rsidP="00AF27BD">
      <w:pPr>
        <w:pStyle w:val="Default"/>
        <w:numPr>
          <w:ilvl w:val="0"/>
          <w:numId w:val="32"/>
        </w:numPr>
        <w:ind w:left="567" w:hanging="567"/>
        <w:jc w:val="both"/>
      </w:pPr>
      <w:r w:rsidRPr="00EC5785">
        <w:t>[CO 14/26]</w:t>
      </w:r>
      <w:r w:rsidRPr="00EC5785">
        <w:rPr>
          <w:i/>
          <w:iCs/>
          <w:lang w:val="en"/>
        </w:rPr>
        <w:t xml:space="preserve">, </w:t>
      </w:r>
      <w:r w:rsidRPr="00EC5785">
        <w:rPr>
          <w:iCs/>
          <w:lang w:val="en"/>
        </w:rPr>
        <w:t>similar to</w:t>
      </w:r>
      <w:r w:rsidRPr="00EC5785">
        <w:rPr>
          <w:i/>
          <w:iCs/>
          <w:lang w:val="en"/>
        </w:rPr>
        <w:t xml:space="preserve"> </w:t>
      </w:r>
      <w:r w:rsidRPr="00EC5785">
        <w:rPr>
          <w:iCs/>
          <w:lang w:val="en"/>
        </w:rPr>
        <w:t xml:space="preserve">[CO 02/260], </w:t>
      </w:r>
      <w:r w:rsidRPr="00EC5785">
        <w:t>allows offerors of securities to issue or transfer securities in response to an application form that has been</w:t>
      </w:r>
      <w:r>
        <w:t xml:space="preserve"> </w:t>
      </w:r>
      <w:r w:rsidRPr="00EC5785">
        <w:t xml:space="preserve">personalised by an AFS licensee for an applicant or created by an AFS licensee. </w:t>
      </w:r>
    </w:p>
    <w:p w14:paraId="45A058D6" w14:textId="77777777" w:rsidR="00AF27BD" w:rsidRPr="00EC5785" w:rsidRDefault="00AF27BD" w:rsidP="00AF27BD">
      <w:pPr>
        <w:pStyle w:val="Default"/>
        <w:jc w:val="both"/>
      </w:pPr>
    </w:p>
    <w:p w14:paraId="337CD08D" w14:textId="77777777" w:rsidR="00AF27BD" w:rsidRPr="00EC5785" w:rsidRDefault="00AF27BD" w:rsidP="00AF27BD">
      <w:pPr>
        <w:pStyle w:val="ListParagraph"/>
        <w:numPr>
          <w:ilvl w:val="0"/>
          <w:numId w:val="32"/>
        </w:numPr>
        <w:autoSpaceDE w:val="0"/>
        <w:autoSpaceDN w:val="0"/>
        <w:adjustRightInd w:val="0"/>
        <w:ind w:left="567" w:hanging="567"/>
        <w:jc w:val="both"/>
      </w:pPr>
      <w:r w:rsidRPr="00EC5785">
        <w:t>[CO 02/262] allows a responsible entity to issue an interest in a scheme without complying with s1016A if a member of a scheme redeems an interest in the scheme and uses the proceeds to acquire interests in another scheme, where both schemes are operated by the same responsible entity (also known as ‘switching’).</w:t>
      </w:r>
    </w:p>
    <w:p w14:paraId="56597DA6" w14:textId="77777777" w:rsidR="00AF27BD" w:rsidRPr="00EC5785" w:rsidRDefault="00AF27BD" w:rsidP="00AF27BD">
      <w:pPr>
        <w:ind w:left="567" w:hanging="567"/>
        <w:jc w:val="both"/>
      </w:pPr>
    </w:p>
    <w:p w14:paraId="33818202" w14:textId="7BCF2210" w:rsidR="00AF27BD" w:rsidRDefault="00AF27BD" w:rsidP="00DA7913">
      <w:pPr>
        <w:pStyle w:val="Default"/>
        <w:numPr>
          <w:ilvl w:val="0"/>
          <w:numId w:val="32"/>
        </w:numPr>
        <w:ind w:left="567" w:hanging="567"/>
        <w:jc w:val="both"/>
      </w:pPr>
      <w:r w:rsidRPr="00EC5785">
        <w:t xml:space="preserve">[CO 07/10], paragraphs 4 and 8, </w:t>
      </w:r>
      <w:r>
        <w:t>permit</w:t>
      </w:r>
      <w:r w:rsidRPr="00EC5785">
        <w:t xml:space="preserve"> the issue or transfer of securities without satisfying the requirements under s</w:t>
      </w:r>
      <w:r>
        <w:t xml:space="preserve">ubsections </w:t>
      </w:r>
      <w:r w:rsidRPr="00EC5785">
        <w:t xml:space="preserve">723(1),  734(2) and 1016A(2) and any advertisement referring to the securities does not need to state that an application form is required in the context of a reconstruction. </w:t>
      </w:r>
      <w:r>
        <w:t xml:space="preserve"> </w:t>
      </w:r>
    </w:p>
    <w:p w14:paraId="545ABF1D" w14:textId="77777777" w:rsidR="00AF27BD" w:rsidRPr="00EC5785" w:rsidRDefault="00AF27BD" w:rsidP="00DA7913">
      <w:pPr>
        <w:pStyle w:val="Default"/>
        <w:jc w:val="both"/>
      </w:pPr>
    </w:p>
    <w:p w14:paraId="0A655E9F" w14:textId="77777777" w:rsidR="00AF27BD" w:rsidRPr="00EC5785" w:rsidRDefault="00AF27BD" w:rsidP="00AF27BD">
      <w:pPr>
        <w:pStyle w:val="Default"/>
        <w:numPr>
          <w:ilvl w:val="0"/>
          <w:numId w:val="32"/>
        </w:numPr>
        <w:ind w:left="567" w:hanging="567"/>
        <w:jc w:val="both"/>
      </w:pPr>
      <w:r w:rsidRPr="00EC5785">
        <w:t xml:space="preserve">[CO 02/437] exempts a responsible entity from </w:t>
      </w:r>
      <w:proofErr w:type="gramStart"/>
      <w:r w:rsidRPr="00EC5785">
        <w:t>s1016A(</w:t>
      </w:r>
      <w:proofErr w:type="gramEnd"/>
      <w:r w:rsidRPr="00EC5785">
        <w:t xml:space="preserve">2)(a), in relation to </w:t>
      </w:r>
      <w:proofErr w:type="spellStart"/>
      <w:r w:rsidRPr="00EC5785">
        <w:t>reg</w:t>
      </w:r>
      <w:proofErr w:type="spellEnd"/>
      <w:r w:rsidRPr="00EC5785">
        <w:t xml:space="preserve"> 7.9.74(1)(b) of the </w:t>
      </w:r>
      <w:r w:rsidRPr="00EC5785">
        <w:rPr>
          <w:i/>
        </w:rPr>
        <w:t>Corporations Regulations 2001</w:t>
      </w:r>
      <w:r w:rsidRPr="00EC5785">
        <w:t>, to the extent that the eligible application form to subscribe for an interest in a scheme must include the applicant’s date of birth, provided that the application form states that the person is at least 18 years of age.</w:t>
      </w:r>
    </w:p>
    <w:p w14:paraId="6DEBAFB5" w14:textId="77777777" w:rsidR="00AF27BD" w:rsidRPr="00EC5785" w:rsidRDefault="00AF27BD" w:rsidP="00AF27BD">
      <w:pPr>
        <w:pStyle w:val="ListParagraph"/>
        <w:jc w:val="both"/>
      </w:pPr>
    </w:p>
    <w:p w14:paraId="05C0AA91" w14:textId="77777777" w:rsidR="00AF27BD" w:rsidRPr="00EC5785" w:rsidRDefault="00AF27BD" w:rsidP="00AF27BD">
      <w:pPr>
        <w:pStyle w:val="Default"/>
        <w:numPr>
          <w:ilvl w:val="0"/>
          <w:numId w:val="32"/>
        </w:numPr>
        <w:ind w:left="567" w:hanging="567"/>
        <w:jc w:val="both"/>
      </w:pPr>
      <w:r w:rsidRPr="00EC5785">
        <w:t>ASIC Corporations (</w:t>
      </w:r>
      <w:r w:rsidRPr="00EC5785">
        <w:rPr>
          <w:i/>
        </w:rPr>
        <w:t>Options: Bonus Issues</w:t>
      </w:r>
      <w:r w:rsidRPr="00EC5785">
        <w:t>) Instrument 2016/77 gives relief from s</w:t>
      </w:r>
      <w:r>
        <w:t xml:space="preserve">ubsection </w:t>
      </w:r>
      <w:r w:rsidRPr="00EC5785">
        <w:t xml:space="preserve">723(1) to a body in relation to a pro-rata bonus offer of options of the body to the extent that it only permits an issue of the options in response to an application form included in or accompanied by a disclosure document. </w:t>
      </w:r>
    </w:p>
    <w:p w14:paraId="4B5C413C" w14:textId="77777777" w:rsidR="00AF27BD" w:rsidRDefault="00AF27BD" w:rsidP="000C1239">
      <w:pPr>
        <w:pStyle w:val="Default"/>
        <w:jc w:val="both"/>
      </w:pPr>
    </w:p>
    <w:p w14:paraId="4F2CF7FC" w14:textId="18259FC0" w:rsidR="00730056" w:rsidRPr="00DA7913" w:rsidRDefault="008B32AC" w:rsidP="000C1239">
      <w:pPr>
        <w:pStyle w:val="Default"/>
        <w:jc w:val="both"/>
        <w:rPr>
          <w:b/>
        </w:rPr>
      </w:pPr>
      <w:r>
        <w:rPr>
          <w:b/>
        </w:rPr>
        <w:t>Capital Reductions and Reconstructions Instrument</w:t>
      </w:r>
    </w:p>
    <w:p w14:paraId="0B32644E" w14:textId="77777777" w:rsidR="00730056" w:rsidRDefault="00730056" w:rsidP="000C1239">
      <w:pPr>
        <w:pStyle w:val="Default"/>
        <w:jc w:val="both"/>
      </w:pPr>
    </w:p>
    <w:p w14:paraId="760C7EB7" w14:textId="766E52A0" w:rsidR="00ED33CB" w:rsidRPr="00EC5785" w:rsidRDefault="008B32AC" w:rsidP="000C1239">
      <w:pPr>
        <w:pStyle w:val="Default"/>
        <w:jc w:val="both"/>
      </w:pPr>
      <w:r>
        <w:t xml:space="preserve">The Capital Reductions and Reconstructions Instrument </w:t>
      </w:r>
      <w:proofErr w:type="gramStart"/>
      <w:r w:rsidR="00177748">
        <w:t>provides</w:t>
      </w:r>
      <w:proofErr w:type="gramEnd"/>
      <w:r w:rsidR="00177748">
        <w:t xml:space="preserve"> relief from the Product Disclosure Statement labelling (s1013B) and delivery (s1015C) requirements of the Corporations Act in relation to reconstructions and capital reductions.</w:t>
      </w:r>
    </w:p>
    <w:p w14:paraId="7E19539F" w14:textId="77777777" w:rsidR="006665B9" w:rsidRDefault="006665B9" w:rsidP="000C1239">
      <w:pPr>
        <w:pStyle w:val="Default"/>
        <w:jc w:val="both"/>
      </w:pPr>
    </w:p>
    <w:p w14:paraId="2A35CE39" w14:textId="0164C814" w:rsidR="00730056" w:rsidRPr="00EC5785" w:rsidRDefault="008B32AC" w:rsidP="000C1239">
      <w:pPr>
        <w:pStyle w:val="Default"/>
        <w:jc w:val="both"/>
      </w:pPr>
      <w:r>
        <w:t xml:space="preserve">The Capital Reductions and Reconstructions Instrument </w:t>
      </w:r>
      <w:r w:rsidR="00730056">
        <w:t xml:space="preserve">aims to prevent confusion and technical breaches of the Corporations Act where an entity issues a PDS for an offer of interests to effect a reconstruction or capital reduction. </w:t>
      </w:r>
    </w:p>
    <w:p w14:paraId="17A51770" w14:textId="6DA3070D" w:rsidR="00FA4B7A" w:rsidRPr="00EC5785" w:rsidRDefault="00FA4B7A" w:rsidP="000C1239">
      <w:pPr>
        <w:pStyle w:val="Default"/>
        <w:jc w:val="both"/>
      </w:pPr>
    </w:p>
    <w:p w14:paraId="6E3803CB" w14:textId="225269FF" w:rsidR="004A10E9" w:rsidRPr="00EC5785" w:rsidRDefault="004A10E9" w:rsidP="009754D3">
      <w:pPr>
        <w:jc w:val="both"/>
      </w:pPr>
    </w:p>
    <w:p w14:paraId="45569F40" w14:textId="5D0851F4" w:rsidR="004A4FD9" w:rsidRPr="00EC5785" w:rsidRDefault="00556276" w:rsidP="00D51CDD">
      <w:pPr>
        <w:ind w:left="567" w:hanging="567"/>
        <w:jc w:val="both"/>
        <w:rPr>
          <w:b/>
          <w:bCs/>
        </w:rPr>
      </w:pPr>
      <w:r w:rsidRPr="00EC5785">
        <w:rPr>
          <w:b/>
          <w:bCs/>
        </w:rPr>
        <w:t>2.</w:t>
      </w:r>
      <w:r w:rsidRPr="00EC5785">
        <w:rPr>
          <w:b/>
          <w:bCs/>
        </w:rPr>
        <w:tab/>
      </w:r>
      <w:r w:rsidR="0030435B" w:rsidRPr="00EC5785">
        <w:rPr>
          <w:b/>
          <w:bCs/>
        </w:rPr>
        <w:t xml:space="preserve">Purpose of </w:t>
      </w:r>
      <w:r w:rsidR="000D371C" w:rsidRPr="00EC5785">
        <w:rPr>
          <w:b/>
          <w:bCs/>
        </w:rPr>
        <w:t>the</w:t>
      </w:r>
      <w:r w:rsidR="000070EB">
        <w:rPr>
          <w:b/>
          <w:bCs/>
        </w:rPr>
        <w:t xml:space="preserve"> Application Form Requirements Instrument</w:t>
      </w:r>
      <w:r w:rsidR="00D84A90">
        <w:rPr>
          <w:b/>
          <w:bCs/>
        </w:rPr>
        <w:t>,</w:t>
      </w:r>
      <w:r w:rsidR="000070EB">
        <w:rPr>
          <w:b/>
          <w:bCs/>
        </w:rPr>
        <w:t xml:space="preserve"> the Capital Reductions and Reconstructions Instrument</w:t>
      </w:r>
      <w:r w:rsidR="00D84A90">
        <w:rPr>
          <w:b/>
          <w:bCs/>
        </w:rPr>
        <w:t xml:space="preserve"> and the Repeal Instrument</w:t>
      </w:r>
      <w:r w:rsidR="000070EB">
        <w:rPr>
          <w:b/>
          <w:bCs/>
        </w:rPr>
        <w:t xml:space="preserve"> </w:t>
      </w:r>
    </w:p>
    <w:p w14:paraId="5FF1AF48" w14:textId="5EA43DB2" w:rsidR="00096BBB" w:rsidRPr="00EC5785" w:rsidRDefault="00096BBB" w:rsidP="000C1239">
      <w:pPr>
        <w:ind w:left="284" w:hanging="284"/>
        <w:jc w:val="both"/>
        <w:rPr>
          <w:b/>
          <w:bCs/>
        </w:rPr>
      </w:pPr>
    </w:p>
    <w:p w14:paraId="4637D7BF" w14:textId="6AF0D0C5" w:rsidR="00096BBB" w:rsidRDefault="008412BB" w:rsidP="000C1239">
      <w:pPr>
        <w:shd w:val="clear" w:color="auto" w:fill="FFFFFF"/>
        <w:spacing w:before="6" w:after="100" w:afterAutospacing="1" w:line="276" w:lineRule="auto"/>
        <w:jc w:val="both"/>
      </w:pPr>
      <w:r>
        <w:rPr>
          <w:bCs/>
        </w:rPr>
        <w:t xml:space="preserve">The purpose of </w:t>
      </w:r>
      <w:r w:rsidR="00AE2750" w:rsidRPr="00DA7913">
        <w:rPr>
          <w:bCs/>
          <w:i/>
        </w:rPr>
        <w:t>ASIC Corporations (Application Form Requirements) Instrument 2017/</w:t>
      </w:r>
      <w:r w:rsidR="008B32AC">
        <w:rPr>
          <w:bCs/>
          <w:i/>
        </w:rPr>
        <w:t>241</w:t>
      </w:r>
      <w:r w:rsidR="00AE2750" w:rsidRPr="00292FAF">
        <w:rPr>
          <w:b/>
          <w:bCs/>
          <w:i/>
        </w:rPr>
        <w:t xml:space="preserve"> </w:t>
      </w:r>
      <w:r>
        <w:rPr>
          <w:bCs/>
        </w:rPr>
        <w:t>is to continue the substantive effect of the relief granted by  ASIC Class Orders</w:t>
      </w:r>
      <w:r w:rsidR="00096BBB" w:rsidRPr="00EC5785">
        <w:rPr>
          <w:bCs/>
        </w:rPr>
        <w:t xml:space="preserve"> </w:t>
      </w:r>
      <w:r w:rsidR="00D51CDD" w:rsidRPr="00EC5785">
        <w:t xml:space="preserve">[CO 02/260], [CO 02/262], </w:t>
      </w:r>
      <w:r>
        <w:t xml:space="preserve">[CO 02/437], and </w:t>
      </w:r>
      <w:r w:rsidR="00D51CDD" w:rsidRPr="00EC5785">
        <w:t>[CO 07/10]</w:t>
      </w:r>
      <w:r w:rsidR="007F6D54">
        <w:t xml:space="preserve"> (paragraphs 4 and 8)</w:t>
      </w:r>
      <w:r w:rsidR="00D51CDD" w:rsidRPr="00EC5785">
        <w:t xml:space="preserve">, </w:t>
      </w:r>
      <w:r w:rsidR="007068B1" w:rsidRPr="00EC5785">
        <w:t>(</w:t>
      </w:r>
      <w:proofErr w:type="spellStart"/>
      <w:r w:rsidR="007068B1" w:rsidRPr="00EC5785">
        <w:rPr>
          <w:b/>
        </w:rPr>
        <w:t>Sunsetting</w:t>
      </w:r>
      <w:proofErr w:type="spellEnd"/>
      <w:r w:rsidR="007068B1" w:rsidRPr="00EC5785">
        <w:rPr>
          <w:b/>
        </w:rPr>
        <w:t xml:space="preserve"> Class Orders</w:t>
      </w:r>
      <w:r w:rsidR="007068B1" w:rsidRPr="00EC5785">
        <w:t>)</w:t>
      </w:r>
      <w:r>
        <w:t xml:space="preserve"> and to consolidate the relief in </w:t>
      </w:r>
      <w:r w:rsidR="00790C94">
        <w:t xml:space="preserve">the </w:t>
      </w:r>
      <w:proofErr w:type="spellStart"/>
      <w:r w:rsidR="00790C94">
        <w:t>Sunsetting</w:t>
      </w:r>
      <w:proofErr w:type="spellEnd"/>
      <w:r w:rsidR="00790C94">
        <w:t xml:space="preserve"> Class Orders with </w:t>
      </w:r>
      <w:r>
        <w:t xml:space="preserve">ASIC Class Order [CO 14/26] and </w:t>
      </w:r>
      <w:r w:rsidRPr="00DA7913">
        <w:rPr>
          <w:i/>
        </w:rPr>
        <w:t>ASIC Corporations (Options: Bonus Issues) Instrument 2016/77</w:t>
      </w:r>
      <w:r>
        <w:t xml:space="preserve">. </w:t>
      </w:r>
    </w:p>
    <w:p w14:paraId="41A8C94D" w14:textId="36C21D8F" w:rsidR="007F6D54" w:rsidRDefault="007F6D54" w:rsidP="000C1239">
      <w:pPr>
        <w:shd w:val="clear" w:color="auto" w:fill="FFFFFF"/>
        <w:spacing w:before="6" w:after="100" w:afterAutospacing="1" w:line="276" w:lineRule="auto"/>
        <w:jc w:val="both"/>
      </w:pPr>
      <w:r>
        <w:t xml:space="preserve">The purpose of </w:t>
      </w:r>
      <w:r w:rsidRPr="00DA7913">
        <w:rPr>
          <w:i/>
        </w:rPr>
        <w:t>ASIC Corporations (</w:t>
      </w:r>
      <w:r w:rsidR="008B32AC">
        <w:rPr>
          <w:i/>
        </w:rPr>
        <w:t>Capital Reductions and Reconstructions – Technical Disclosure Relief</w:t>
      </w:r>
      <w:r w:rsidRPr="00DA7913">
        <w:rPr>
          <w:i/>
        </w:rPr>
        <w:t>) Instrument 2017/</w:t>
      </w:r>
      <w:r w:rsidR="008B32AC">
        <w:rPr>
          <w:i/>
        </w:rPr>
        <w:t>242</w:t>
      </w:r>
      <w:r>
        <w:t xml:space="preserve"> is to continue the substantive effect of the relief granted by ASIC Class Order [CO07/10] </w:t>
      </w:r>
      <w:r>
        <w:rPr>
          <w:i/>
        </w:rPr>
        <w:t xml:space="preserve">Technical disclosure relief for reconstructions and capital reductions </w:t>
      </w:r>
      <w:r>
        <w:t>(paragraph 9).</w:t>
      </w:r>
    </w:p>
    <w:p w14:paraId="27EB581D" w14:textId="2E8D1F6B" w:rsidR="00ED4B5E" w:rsidRPr="007F6D54" w:rsidRDefault="00ED4B5E" w:rsidP="000C1239">
      <w:pPr>
        <w:shd w:val="clear" w:color="auto" w:fill="FFFFFF"/>
        <w:spacing w:before="6" w:after="100" w:afterAutospacing="1" w:line="276" w:lineRule="auto"/>
        <w:jc w:val="both"/>
      </w:pPr>
      <w:r>
        <w:lastRenderedPageBreak/>
        <w:t xml:space="preserve">The purpose of ASIC Corporations (Repeal) Instrument 2017/240 is to repeal ASIC Class Orders </w:t>
      </w:r>
      <w:r w:rsidRPr="00406A2C">
        <w:t>[CO 02/260], [</w:t>
      </w:r>
      <w:r w:rsidR="00B12654">
        <w:t xml:space="preserve">CO </w:t>
      </w:r>
      <w:r w:rsidRPr="00406A2C">
        <w:t>02/262], [CO 02/437], [CO 07/10], and [CO 14/26] and ASIC Corporations (Options: Bonus Issues) Instrument 2016/77.</w:t>
      </w:r>
    </w:p>
    <w:p w14:paraId="3921D62A" w14:textId="77777777" w:rsidR="005163A7" w:rsidRDefault="005163A7" w:rsidP="000C1239">
      <w:pPr>
        <w:jc w:val="both"/>
      </w:pPr>
    </w:p>
    <w:p w14:paraId="0692610B" w14:textId="7170CC5A" w:rsidR="00292FAF" w:rsidRPr="00292FAF" w:rsidRDefault="00556276" w:rsidP="00034269">
      <w:pPr>
        <w:ind w:left="567" w:hanging="567"/>
        <w:jc w:val="both"/>
        <w:rPr>
          <w:b/>
          <w:bCs/>
          <w:i/>
        </w:rPr>
      </w:pPr>
      <w:r>
        <w:rPr>
          <w:b/>
          <w:bCs/>
        </w:rPr>
        <w:t>3.</w:t>
      </w:r>
      <w:r>
        <w:rPr>
          <w:b/>
          <w:bCs/>
        </w:rPr>
        <w:tab/>
      </w:r>
      <w:r w:rsidR="0030435B" w:rsidRPr="0030435B">
        <w:rPr>
          <w:b/>
          <w:bCs/>
        </w:rPr>
        <w:t xml:space="preserve">Operation </w:t>
      </w:r>
      <w:r w:rsidR="00034269">
        <w:rPr>
          <w:b/>
          <w:bCs/>
        </w:rPr>
        <w:t xml:space="preserve">of </w:t>
      </w:r>
      <w:r w:rsidR="00D84A90" w:rsidRPr="00EC5785">
        <w:rPr>
          <w:b/>
          <w:bCs/>
        </w:rPr>
        <w:t>the</w:t>
      </w:r>
      <w:r w:rsidR="00D84A90">
        <w:rPr>
          <w:b/>
          <w:bCs/>
        </w:rPr>
        <w:t xml:space="preserve"> Applicatio</w:t>
      </w:r>
      <w:r w:rsidR="00ED4B5E">
        <w:rPr>
          <w:b/>
          <w:bCs/>
        </w:rPr>
        <w:t>n</w:t>
      </w:r>
      <w:r w:rsidR="00D84A90">
        <w:rPr>
          <w:b/>
          <w:bCs/>
        </w:rPr>
        <w:t xml:space="preserve"> Form Requirements Instrument, the Capital Reductions and Reconstructions Instrument and the Repeal Instrument</w:t>
      </w:r>
      <w:r w:rsidR="00735D68">
        <w:rPr>
          <w:b/>
          <w:bCs/>
        </w:rPr>
        <w:t xml:space="preserve"> </w:t>
      </w:r>
    </w:p>
    <w:p w14:paraId="6F2B7A29" w14:textId="77777777" w:rsidR="00493545" w:rsidRPr="00292FAF" w:rsidRDefault="00493545" w:rsidP="000C1239">
      <w:pPr>
        <w:jc w:val="both"/>
        <w:rPr>
          <w:b/>
          <w:i/>
        </w:rPr>
      </w:pPr>
    </w:p>
    <w:p w14:paraId="7AB24E5C" w14:textId="6BAAE099" w:rsidR="00735D68" w:rsidRPr="00DA7913" w:rsidRDefault="00ED4B5E" w:rsidP="000C1239">
      <w:pPr>
        <w:jc w:val="both"/>
        <w:rPr>
          <w:b/>
        </w:rPr>
      </w:pPr>
      <w:r>
        <w:rPr>
          <w:b/>
        </w:rPr>
        <w:t>Application Form Requirements Instrument</w:t>
      </w:r>
    </w:p>
    <w:p w14:paraId="16CA0BA4" w14:textId="77777777" w:rsidR="00735D68" w:rsidRDefault="00735D68" w:rsidP="000C1239">
      <w:pPr>
        <w:jc w:val="both"/>
      </w:pPr>
    </w:p>
    <w:p w14:paraId="4391FC82" w14:textId="587E96AF" w:rsidR="00735D68" w:rsidRDefault="00FF11AB" w:rsidP="000C1239">
      <w:pPr>
        <w:jc w:val="both"/>
      </w:pPr>
      <w:r>
        <w:t xml:space="preserve">Part 2 provides exemptions regarding switching applications, application forms for reconstructions and capital reductions, and bonus issues of options. </w:t>
      </w:r>
    </w:p>
    <w:p w14:paraId="6F0F0A8C" w14:textId="77777777" w:rsidR="00FF11AB" w:rsidRDefault="00FF11AB" w:rsidP="000C1239">
      <w:pPr>
        <w:jc w:val="both"/>
      </w:pPr>
    </w:p>
    <w:p w14:paraId="7ADC7009" w14:textId="57774B4F" w:rsidR="00321ED4" w:rsidRPr="00DA7913" w:rsidRDefault="00321ED4" w:rsidP="00DA7913">
      <w:pPr>
        <w:ind w:firstLine="720"/>
        <w:jc w:val="both"/>
        <w:rPr>
          <w:b/>
          <w:i/>
        </w:rPr>
      </w:pPr>
      <w:r w:rsidRPr="00DA7913">
        <w:rPr>
          <w:b/>
          <w:i/>
        </w:rPr>
        <w:t>Applications to switch between schemes operated by the same RE</w:t>
      </w:r>
    </w:p>
    <w:p w14:paraId="75C31130" w14:textId="77777777" w:rsidR="00321ED4" w:rsidRDefault="00321ED4" w:rsidP="000C1239">
      <w:pPr>
        <w:jc w:val="both"/>
      </w:pPr>
    </w:p>
    <w:p w14:paraId="6BFAD6C5" w14:textId="7E98BFF0" w:rsidR="00321ED4" w:rsidRDefault="00BA2DA1" w:rsidP="00DA7913">
      <w:pPr>
        <w:ind w:left="720"/>
        <w:jc w:val="both"/>
      </w:pPr>
      <w:r>
        <w:t xml:space="preserve">Subsection </w:t>
      </w:r>
      <w:r w:rsidR="00321ED4">
        <w:t>5(1) provides an exemption for an RE of a registered scheme from the requirement to comply with s1016A of the Corporations Act in relation to switching arrangements, in certain circumstances</w:t>
      </w:r>
      <w:r>
        <w:t>.</w:t>
      </w:r>
    </w:p>
    <w:p w14:paraId="77EFFACA" w14:textId="182480EB" w:rsidR="00321ED4" w:rsidRPr="00042A96" w:rsidRDefault="00B9719A" w:rsidP="00DA7913">
      <w:pPr>
        <w:spacing w:before="240"/>
        <w:ind w:left="720"/>
        <w:rPr>
          <w:spacing w:val="-1"/>
        </w:rPr>
      </w:pPr>
      <w:r>
        <w:rPr>
          <w:spacing w:val="-1"/>
        </w:rPr>
        <w:t xml:space="preserve">Subsection </w:t>
      </w:r>
      <w:r w:rsidR="00321ED4">
        <w:rPr>
          <w:spacing w:val="-1"/>
        </w:rPr>
        <w:t xml:space="preserve">5(2) sets out </w:t>
      </w:r>
      <w:r w:rsidR="00E971F9">
        <w:rPr>
          <w:spacing w:val="-1"/>
        </w:rPr>
        <w:t>when</w:t>
      </w:r>
      <w:r w:rsidR="00321ED4">
        <w:rPr>
          <w:spacing w:val="-1"/>
        </w:rPr>
        <w:t xml:space="preserve"> the exemption </w:t>
      </w:r>
      <w:r w:rsidR="00E971F9">
        <w:rPr>
          <w:spacing w:val="-1"/>
        </w:rPr>
        <w:t xml:space="preserve">will </w:t>
      </w:r>
      <w:r w:rsidR="00321ED4">
        <w:rPr>
          <w:spacing w:val="-1"/>
        </w:rPr>
        <w:t xml:space="preserve">apply, including that the RE has taken reasonable steps to ensure that it gave a PDS and information about the switch to the member at the appropriate time. </w:t>
      </w:r>
    </w:p>
    <w:p w14:paraId="77E43D40" w14:textId="77777777" w:rsidR="00321ED4" w:rsidRDefault="00321ED4" w:rsidP="000C1239">
      <w:pPr>
        <w:jc w:val="both"/>
      </w:pPr>
    </w:p>
    <w:p w14:paraId="6B9D4A1C" w14:textId="4C112164" w:rsidR="00BF7DA8" w:rsidRPr="00DA7913" w:rsidRDefault="00321ED4" w:rsidP="00DA7913">
      <w:pPr>
        <w:ind w:firstLine="720"/>
        <w:jc w:val="both"/>
        <w:rPr>
          <w:b/>
          <w:i/>
        </w:rPr>
      </w:pPr>
      <w:r w:rsidRPr="00DA7913">
        <w:rPr>
          <w:b/>
          <w:i/>
        </w:rPr>
        <w:t>Application forms for reconstructions and capital reductions</w:t>
      </w:r>
    </w:p>
    <w:p w14:paraId="7BADEC79" w14:textId="77777777" w:rsidR="00FF11AB" w:rsidRDefault="00FF11AB" w:rsidP="000C1239">
      <w:pPr>
        <w:jc w:val="both"/>
      </w:pPr>
    </w:p>
    <w:p w14:paraId="5F726685" w14:textId="46CC9435" w:rsidR="00321ED4" w:rsidRDefault="00B9719A" w:rsidP="00DA7913">
      <w:pPr>
        <w:ind w:left="720"/>
        <w:jc w:val="both"/>
        <w:rPr>
          <w:sz w:val="23"/>
          <w:szCs w:val="23"/>
        </w:rPr>
      </w:pPr>
      <w:r>
        <w:t xml:space="preserve">Subsection </w:t>
      </w:r>
      <w:r w:rsidR="00321ED4">
        <w:t xml:space="preserve">6(1) </w:t>
      </w:r>
      <w:r w:rsidR="00321ED4">
        <w:rPr>
          <w:color w:val="000000"/>
          <w:shd w:val="clear" w:color="auto" w:fill="FFFFFF"/>
        </w:rPr>
        <w:t xml:space="preserve">exempts a person from complying with subsection 723(1) of the Corporations Act </w:t>
      </w:r>
      <w:r w:rsidR="00321ED4">
        <w:rPr>
          <w:sz w:val="23"/>
          <w:szCs w:val="23"/>
        </w:rPr>
        <w:t>where the person makes an offer of securities for issue or sale</w:t>
      </w:r>
      <w:r w:rsidR="00944197">
        <w:rPr>
          <w:sz w:val="23"/>
          <w:szCs w:val="23"/>
        </w:rPr>
        <w:t xml:space="preserve">, </w:t>
      </w:r>
      <w:proofErr w:type="gramStart"/>
      <w:r w:rsidR="00944197">
        <w:rPr>
          <w:sz w:val="23"/>
          <w:szCs w:val="23"/>
        </w:rPr>
        <w:t xml:space="preserve">on </w:t>
      </w:r>
      <w:r w:rsidR="00BA0938">
        <w:rPr>
          <w:sz w:val="23"/>
          <w:szCs w:val="23"/>
        </w:rPr>
        <w:t xml:space="preserve"> condition</w:t>
      </w:r>
      <w:proofErr w:type="gramEnd"/>
      <w:r w:rsidR="00BA0938">
        <w:rPr>
          <w:sz w:val="23"/>
          <w:szCs w:val="23"/>
        </w:rPr>
        <w:t xml:space="preserve"> that the offer:</w:t>
      </w:r>
    </w:p>
    <w:p w14:paraId="1E8F6794" w14:textId="77777777" w:rsidR="00321ED4" w:rsidRDefault="00321ED4" w:rsidP="00DA7913">
      <w:pPr>
        <w:ind w:left="720"/>
        <w:jc w:val="both"/>
      </w:pPr>
    </w:p>
    <w:p w14:paraId="0DE17C93" w14:textId="77777777" w:rsidR="00BA0938" w:rsidRDefault="00BA0938" w:rsidP="00BA0938">
      <w:pPr>
        <w:pStyle w:val="Default"/>
        <w:numPr>
          <w:ilvl w:val="0"/>
          <w:numId w:val="36"/>
        </w:numPr>
        <w:rPr>
          <w:sz w:val="23"/>
          <w:szCs w:val="23"/>
        </w:rPr>
      </w:pPr>
      <w:r>
        <w:rPr>
          <w:sz w:val="23"/>
          <w:szCs w:val="23"/>
        </w:rPr>
        <w:t xml:space="preserve">is made under an eligible reconstruction; or </w:t>
      </w:r>
    </w:p>
    <w:p w14:paraId="1E74DAE3" w14:textId="77777777" w:rsidR="00BA0938" w:rsidRDefault="00BA0938" w:rsidP="00BA0938">
      <w:pPr>
        <w:pStyle w:val="Default"/>
        <w:ind w:firstLine="567"/>
        <w:rPr>
          <w:sz w:val="23"/>
          <w:szCs w:val="23"/>
        </w:rPr>
      </w:pPr>
    </w:p>
    <w:p w14:paraId="03FDF4E2" w14:textId="77777777" w:rsidR="00BA0938" w:rsidRDefault="00BA0938" w:rsidP="00BA0938">
      <w:pPr>
        <w:pStyle w:val="Default"/>
        <w:numPr>
          <w:ilvl w:val="0"/>
          <w:numId w:val="36"/>
        </w:numPr>
        <w:rPr>
          <w:sz w:val="23"/>
          <w:szCs w:val="23"/>
        </w:rPr>
      </w:pPr>
      <w:r>
        <w:rPr>
          <w:sz w:val="23"/>
          <w:szCs w:val="23"/>
        </w:rPr>
        <w:t>is a Part 2J.1 capital reduction offer; or</w:t>
      </w:r>
    </w:p>
    <w:p w14:paraId="40A84157" w14:textId="77777777" w:rsidR="00BA0938" w:rsidRDefault="00BA0938" w:rsidP="00BA0938">
      <w:pPr>
        <w:pStyle w:val="ListParagraph"/>
        <w:rPr>
          <w:sz w:val="23"/>
          <w:szCs w:val="23"/>
        </w:rPr>
      </w:pPr>
    </w:p>
    <w:p w14:paraId="11DF8C23" w14:textId="77777777" w:rsidR="00BA0938" w:rsidRDefault="00BA0938" w:rsidP="00BA0938">
      <w:pPr>
        <w:pStyle w:val="Default"/>
        <w:numPr>
          <w:ilvl w:val="0"/>
          <w:numId w:val="36"/>
        </w:numPr>
        <w:rPr>
          <w:sz w:val="23"/>
          <w:szCs w:val="23"/>
        </w:rPr>
      </w:pPr>
      <w:proofErr w:type="gramStart"/>
      <w:r>
        <w:rPr>
          <w:sz w:val="23"/>
          <w:szCs w:val="23"/>
        </w:rPr>
        <w:t>is</w:t>
      </w:r>
      <w:proofErr w:type="gramEnd"/>
      <w:r>
        <w:rPr>
          <w:sz w:val="23"/>
          <w:szCs w:val="23"/>
        </w:rPr>
        <w:t xml:space="preserve"> a foreign capital reduction offer.</w:t>
      </w:r>
    </w:p>
    <w:p w14:paraId="42F00AF7" w14:textId="77777777" w:rsidR="00BA0938" w:rsidRDefault="00BA0938" w:rsidP="00DA7913">
      <w:pPr>
        <w:ind w:left="720"/>
        <w:jc w:val="both"/>
      </w:pPr>
    </w:p>
    <w:p w14:paraId="7E85505C" w14:textId="3CD5A7FA" w:rsidR="00321ED4" w:rsidRPr="00DA7913" w:rsidRDefault="00B9719A" w:rsidP="00DA7913">
      <w:pPr>
        <w:ind w:left="720"/>
        <w:jc w:val="both"/>
      </w:pPr>
      <w:r>
        <w:t xml:space="preserve">Subsection </w:t>
      </w:r>
      <w:r w:rsidR="00321ED4">
        <w:t xml:space="preserve">6(2) </w:t>
      </w:r>
      <w:r w:rsidR="0020096B">
        <w:t xml:space="preserve">exempts a person from complying with subsection </w:t>
      </w:r>
      <w:proofErr w:type="gramStart"/>
      <w:r w:rsidR="0020096B">
        <w:t>1016A(</w:t>
      </w:r>
      <w:proofErr w:type="gramEnd"/>
      <w:r w:rsidR="0020096B">
        <w:t xml:space="preserve">2) of the Corporations Act where the </w:t>
      </w:r>
      <w:proofErr w:type="spellStart"/>
      <w:r w:rsidR="00944197">
        <w:t>the</w:t>
      </w:r>
      <w:proofErr w:type="spellEnd"/>
      <w:r w:rsidR="00944197">
        <w:t xml:space="preserve"> issue or sale results from an offer of the financial product that</w:t>
      </w:r>
      <w:r w:rsidR="00321ED4">
        <w:t xml:space="preserve">: </w:t>
      </w:r>
    </w:p>
    <w:p w14:paraId="48728F27" w14:textId="77777777" w:rsidR="00321ED4" w:rsidRDefault="00321ED4" w:rsidP="00DA7913">
      <w:pPr>
        <w:pStyle w:val="Default"/>
        <w:rPr>
          <w:sz w:val="23"/>
          <w:szCs w:val="23"/>
        </w:rPr>
      </w:pPr>
    </w:p>
    <w:p w14:paraId="6DEA97D1" w14:textId="4B40EF09" w:rsidR="00321ED4" w:rsidRDefault="00944197" w:rsidP="00990BC8">
      <w:pPr>
        <w:pStyle w:val="Default"/>
        <w:numPr>
          <w:ilvl w:val="0"/>
          <w:numId w:val="50"/>
        </w:numPr>
        <w:rPr>
          <w:sz w:val="23"/>
          <w:szCs w:val="23"/>
        </w:rPr>
      </w:pPr>
      <w:r>
        <w:rPr>
          <w:sz w:val="23"/>
          <w:szCs w:val="23"/>
        </w:rPr>
        <w:t>is made under an eligible reconstruction</w:t>
      </w:r>
      <w:r w:rsidR="00321ED4">
        <w:rPr>
          <w:sz w:val="23"/>
          <w:szCs w:val="23"/>
        </w:rPr>
        <w:t>;</w:t>
      </w:r>
      <w:r>
        <w:rPr>
          <w:sz w:val="23"/>
          <w:szCs w:val="23"/>
        </w:rPr>
        <w:t xml:space="preserve"> or</w:t>
      </w:r>
      <w:r w:rsidR="00321ED4">
        <w:rPr>
          <w:sz w:val="23"/>
          <w:szCs w:val="23"/>
        </w:rPr>
        <w:t xml:space="preserve"> </w:t>
      </w:r>
    </w:p>
    <w:p w14:paraId="5BCF2629" w14:textId="77777777" w:rsidR="00321ED4" w:rsidRDefault="00321ED4" w:rsidP="00321ED4">
      <w:pPr>
        <w:pStyle w:val="Default"/>
        <w:ind w:firstLine="567"/>
        <w:rPr>
          <w:sz w:val="23"/>
          <w:szCs w:val="23"/>
        </w:rPr>
      </w:pPr>
    </w:p>
    <w:p w14:paraId="7191A503" w14:textId="23D14F89" w:rsidR="00944197" w:rsidRDefault="00944197" w:rsidP="00990BC8">
      <w:pPr>
        <w:pStyle w:val="Default"/>
        <w:numPr>
          <w:ilvl w:val="0"/>
          <w:numId w:val="50"/>
        </w:numPr>
        <w:rPr>
          <w:sz w:val="23"/>
          <w:szCs w:val="23"/>
        </w:rPr>
      </w:pPr>
      <w:r>
        <w:rPr>
          <w:sz w:val="23"/>
          <w:szCs w:val="23"/>
        </w:rPr>
        <w:t>is a Part 2J.1 capital reduction offer; or</w:t>
      </w:r>
    </w:p>
    <w:p w14:paraId="61291E21" w14:textId="77777777" w:rsidR="00944197" w:rsidRDefault="00944197" w:rsidP="00DA7913">
      <w:pPr>
        <w:pStyle w:val="ListParagraph"/>
        <w:rPr>
          <w:sz w:val="23"/>
          <w:szCs w:val="23"/>
        </w:rPr>
      </w:pPr>
    </w:p>
    <w:p w14:paraId="151EFEFE" w14:textId="0175B940" w:rsidR="00944197" w:rsidRDefault="00944197" w:rsidP="00990BC8">
      <w:pPr>
        <w:pStyle w:val="Default"/>
        <w:numPr>
          <w:ilvl w:val="0"/>
          <w:numId w:val="50"/>
        </w:numPr>
        <w:rPr>
          <w:sz w:val="23"/>
          <w:szCs w:val="23"/>
        </w:rPr>
      </w:pPr>
      <w:proofErr w:type="gramStart"/>
      <w:r>
        <w:rPr>
          <w:sz w:val="23"/>
          <w:szCs w:val="23"/>
        </w:rPr>
        <w:t>is</w:t>
      </w:r>
      <w:proofErr w:type="gramEnd"/>
      <w:r>
        <w:rPr>
          <w:sz w:val="23"/>
          <w:szCs w:val="23"/>
        </w:rPr>
        <w:t xml:space="preserve"> a foreign capital reduction offer.</w:t>
      </w:r>
    </w:p>
    <w:p w14:paraId="7F189B96" w14:textId="77777777" w:rsidR="00944197" w:rsidRDefault="00944197" w:rsidP="00DA7913">
      <w:pPr>
        <w:pStyle w:val="Default"/>
        <w:rPr>
          <w:sz w:val="23"/>
          <w:szCs w:val="23"/>
        </w:rPr>
      </w:pPr>
    </w:p>
    <w:p w14:paraId="1EE8B5B4" w14:textId="0D55BC38" w:rsidR="00944197" w:rsidRDefault="00944197" w:rsidP="00944197">
      <w:pPr>
        <w:ind w:firstLine="720"/>
        <w:jc w:val="both"/>
        <w:rPr>
          <w:b/>
          <w:i/>
        </w:rPr>
      </w:pPr>
      <w:r>
        <w:rPr>
          <w:b/>
          <w:i/>
        </w:rPr>
        <w:t xml:space="preserve">Bonus issues of options </w:t>
      </w:r>
    </w:p>
    <w:p w14:paraId="2D22640C" w14:textId="77777777" w:rsidR="00944197" w:rsidRDefault="00944197" w:rsidP="00944197">
      <w:pPr>
        <w:ind w:firstLine="720"/>
        <w:jc w:val="both"/>
        <w:rPr>
          <w:b/>
          <w:i/>
        </w:rPr>
      </w:pPr>
    </w:p>
    <w:p w14:paraId="1B64E093" w14:textId="677F6DA6" w:rsidR="00944197" w:rsidRDefault="00B9719A" w:rsidP="00DA7913">
      <w:pPr>
        <w:ind w:left="720"/>
        <w:jc w:val="both"/>
      </w:pPr>
      <w:r>
        <w:t xml:space="preserve">Subsection </w:t>
      </w:r>
      <w:r w:rsidR="00DA48C2">
        <w:t>7</w:t>
      </w:r>
      <w:r w:rsidR="00944197">
        <w:t>(1) exempts a body from the requirement to comply with subsection 723(1) of the Corporations Act regarding the pro-rata bonus offer of options over shares of the body</w:t>
      </w:r>
      <w:r w:rsidR="009918E5">
        <w:t>.</w:t>
      </w:r>
      <w:r w:rsidR="00944197">
        <w:t xml:space="preserve"> </w:t>
      </w:r>
    </w:p>
    <w:p w14:paraId="0808346F" w14:textId="77777777" w:rsidR="00944197" w:rsidRDefault="00944197" w:rsidP="00944197">
      <w:pPr>
        <w:ind w:firstLine="720"/>
        <w:jc w:val="both"/>
      </w:pPr>
    </w:p>
    <w:p w14:paraId="76B3D13F" w14:textId="33808019" w:rsidR="00944197" w:rsidRDefault="00B9719A" w:rsidP="00DA7913">
      <w:pPr>
        <w:ind w:left="720"/>
        <w:jc w:val="both"/>
      </w:pPr>
      <w:r>
        <w:t xml:space="preserve">Subsection </w:t>
      </w:r>
      <w:r w:rsidR="009918E5">
        <w:t>7</w:t>
      </w:r>
      <w:r w:rsidR="00944197">
        <w:t xml:space="preserve">(2) </w:t>
      </w:r>
      <w:r w:rsidR="009918E5">
        <w:t xml:space="preserve">exempts a responsible entity of a registered scheme from the requirement in subsection </w:t>
      </w:r>
      <w:proofErr w:type="gramStart"/>
      <w:r w:rsidR="009918E5">
        <w:t>1016A(</w:t>
      </w:r>
      <w:proofErr w:type="gramEnd"/>
      <w:r w:rsidR="009918E5">
        <w:t>2) of the Corporations Act in relation to the pro-rata bonus offer of options over interests in the scheme where:</w:t>
      </w:r>
    </w:p>
    <w:p w14:paraId="43CD2D42" w14:textId="77777777" w:rsidR="003566DC" w:rsidRDefault="003566DC" w:rsidP="00944197">
      <w:pPr>
        <w:ind w:firstLine="720"/>
        <w:jc w:val="both"/>
      </w:pPr>
    </w:p>
    <w:p w14:paraId="1B97840F" w14:textId="14B53AE0" w:rsidR="003566DC" w:rsidRDefault="003566DC" w:rsidP="00DA7913">
      <w:pPr>
        <w:pStyle w:val="ListParagraph"/>
        <w:numPr>
          <w:ilvl w:val="0"/>
          <w:numId w:val="48"/>
        </w:numPr>
        <w:jc w:val="both"/>
      </w:pPr>
      <w:r>
        <w:t>the interests form part of stapled securities; and</w:t>
      </w:r>
    </w:p>
    <w:p w14:paraId="2EE88715" w14:textId="77777777" w:rsidR="003566DC" w:rsidRDefault="003566DC" w:rsidP="00DA7913">
      <w:pPr>
        <w:pStyle w:val="ListParagraph"/>
        <w:ind w:left="1080"/>
        <w:jc w:val="both"/>
      </w:pPr>
    </w:p>
    <w:p w14:paraId="26DD593D" w14:textId="2992F950" w:rsidR="003566DC" w:rsidRDefault="003566DC" w:rsidP="00DA7913">
      <w:pPr>
        <w:pStyle w:val="ListParagraph"/>
        <w:numPr>
          <w:ilvl w:val="0"/>
          <w:numId w:val="48"/>
        </w:numPr>
        <w:jc w:val="both"/>
      </w:pPr>
      <w:proofErr w:type="gramStart"/>
      <w:r>
        <w:t>shares</w:t>
      </w:r>
      <w:proofErr w:type="gramEnd"/>
      <w:r>
        <w:t xml:space="preserve"> in a body also form part of the stapled securities.</w:t>
      </w:r>
    </w:p>
    <w:p w14:paraId="635EB3BD" w14:textId="77777777" w:rsidR="00401B1E" w:rsidRDefault="00401B1E" w:rsidP="00DA7913">
      <w:pPr>
        <w:pStyle w:val="ListParagraph"/>
      </w:pPr>
    </w:p>
    <w:p w14:paraId="74B118D7" w14:textId="452B8097" w:rsidR="00401B1E" w:rsidRDefault="00EF0981" w:rsidP="00DA7913">
      <w:pPr>
        <w:ind w:left="720"/>
        <w:jc w:val="both"/>
      </w:pPr>
      <w:r>
        <w:t xml:space="preserve">Subsection </w:t>
      </w:r>
      <w:r w:rsidR="002C29CE">
        <w:t>7</w:t>
      </w:r>
      <w:r w:rsidR="00401B1E">
        <w:t xml:space="preserve">(3) exempts a body from the requirement to comply with subsection 734(2) of the Corporations Act regarding an advertisement or publication of a statement about a pro-rata bonus offer of options </w:t>
      </w:r>
      <w:r w:rsidR="00817708">
        <w:t>of the body</w:t>
      </w:r>
      <w:r w:rsidR="008E34AF">
        <w:t xml:space="preserve"> provided the advertisement or publication</w:t>
      </w:r>
      <w:r w:rsidR="00817708">
        <w:t>:</w:t>
      </w:r>
    </w:p>
    <w:p w14:paraId="73238A97" w14:textId="77777777" w:rsidR="00817708" w:rsidRDefault="00817708" w:rsidP="00DA7913">
      <w:pPr>
        <w:ind w:left="720"/>
        <w:jc w:val="both"/>
      </w:pPr>
    </w:p>
    <w:p w14:paraId="5AB887BB" w14:textId="33AC323E" w:rsidR="00817708" w:rsidRDefault="00817708" w:rsidP="00DA7913">
      <w:pPr>
        <w:pStyle w:val="ListParagraph"/>
        <w:numPr>
          <w:ilvl w:val="0"/>
          <w:numId w:val="49"/>
        </w:numPr>
        <w:jc w:val="both"/>
      </w:pPr>
      <w:r>
        <w:t xml:space="preserve">where </w:t>
      </w:r>
      <w:r w:rsidR="008E34AF">
        <w:t xml:space="preserve">it </w:t>
      </w:r>
      <w:r>
        <w:t>is published before the disclosure document for the offer of options is lodged – includes a statement that a disclosure document will be made available when the options are offered;</w:t>
      </w:r>
    </w:p>
    <w:p w14:paraId="54E85C9C" w14:textId="77777777" w:rsidR="00817708" w:rsidRDefault="00817708" w:rsidP="00DA7913">
      <w:pPr>
        <w:pStyle w:val="ListParagraph"/>
        <w:ind w:left="1080"/>
        <w:jc w:val="both"/>
      </w:pPr>
    </w:p>
    <w:p w14:paraId="4EF77659" w14:textId="2AB3EB75" w:rsidR="00817708" w:rsidRDefault="00817708" w:rsidP="00DA7913">
      <w:pPr>
        <w:pStyle w:val="ListParagraph"/>
        <w:numPr>
          <w:ilvl w:val="0"/>
          <w:numId w:val="49"/>
        </w:numPr>
        <w:jc w:val="both"/>
      </w:pPr>
      <w:proofErr w:type="gramStart"/>
      <w:r>
        <w:t>where</w:t>
      </w:r>
      <w:proofErr w:type="gramEnd"/>
      <w:r>
        <w:t xml:space="preserve"> </w:t>
      </w:r>
      <w:r w:rsidR="008E34AF">
        <w:t xml:space="preserve">it </w:t>
      </w:r>
      <w:r>
        <w:t xml:space="preserve">is published after the disclosure document </w:t>
      </w:r>
      <w:r w:rsidR="003C6C68">
        <w:t xml:space="preserve">for the offer of options </w:t>
      </w:r>
      <w:r>
        <w:t xml:space="preserve">is lodged – includes a statement that the offers of options will be made in or accompanied by the disclosure document. </w:t>
      </w:r>
    </w:p>
    <w:p w14:paraId="6CF31F95" w14:textId="77777777" w:rsidR="00321ED4" w:rsidRDefault="00321ED4" w:rsidP="000C1239">
      <w:pPr>
        <w:jc w:val="both"/>
      </w:pPr>
    </w:p>
    <w:p w14:paraId="4E79741E" w14:textId="2358B21B" w:rsidR="00FF11AB" w:rsidRDefault="00FF11AB" w:rsidP="000C1239">
      <w:pPr>
        <w:jc w:val="both"/>
      </w:pPr>
      <w:r>
        <w:t xml:space="preserve">Part 3 contains declarations regarding advertising and publicity for reconstructions and capital reductions, application forms created by licensees, an applicant's date of birth, and application forms where no PDS is required. </w:t>
      </w:r>
    </w:p>
    <w:p w14:paraId="0B67ACB1" w14:textId="77777777" w:rsidR="00FF11AB" w:rsidRDefault="00FF11AB" w:rsidP="000C1239">
      <w:pPr>
        <w:jc w:val="both"/>
      </w:pPr>
    </w:p>
    <w:p w14:paraId="1CB58B4E" w14:textId="0A6A0EFC" w:rsidR="00FF11AB" w:rsidRDefault="009A4D27" w:rsidP="000C1239">
      <w:pPr>
        <w:jc w:val="both"/>
        <w:rPr>
          <w:b/>
          <w:i/>
        </w:rPr>
      </w:pPr>
      <w:r>
        <w:tab/>
      </w:r>
      <w:r>
        <w:rPr>
          <w:b/>
          <w:i/>
        </w:rPr>
        <w:t>Advertising and publicity for reconstructions and capital reductions</w:t>
      </w:r>
    </w:p>
    <w:p w14:paraId="3A2DCEFA" w14:textId="77777777" w:rsidR="009A4D27" w:rsidRDefault="009A4D27" w:rsidP="000C1239">
      <w:pPr>
        <w:jc w:val="both"/>
        <w:rPr>
          <w:b/>
          <w:i/>
        </w:rPr>
      </w:pPr>
    </w:p>
    <w:p w14:paraId="19E6627B" w14:textId="277DD3F5" w:rsidR="007A1B86" w:rsidRDefault="00EF0981" w:rsidP="00DA7913">
      <w:pPr>
        <w:ind w:left="720"/>
        <w:jc w:val="both"/>
      </w:pPr>
      <w:r>
        <w:t xml:space="preserve">Section </w:t>
      </w:r>
      <w:r w:rsidR="009A4D27">
        <w:t xml:space="preserve">8 </w:t>
      </w:r>
      <w:r w:rsidR="00BA2DA1">
        <w:t>modifies</w:t>
      </w:r>
      <w:r w:rsidR="003F214F">
        <w:t xml:space="preserve"> section 734 of the Corporations Act regarding advertising and publicity for reconstructions and capital reductions</w:t>
      </w:r>
      <w:r w:rsidR="007A1B86">
        <w:t xml:space="preserve"> by</w:t>
      </w:r>
      <w:r w:rsidR="005D58D8">
        <w:t xml:space="preserve"> removing the requirement for an advertisement or publication </w:t>
      </w:r>
      <w:r w:rsidR="007D5F4F">
        <w:t xml:space="preserve">(whether before or after the disclosure document is lodged) </w:t>
      </w:r>
      <w:r w:rsidR="005D58D8">
        <w:t>to include a statement that anyone who wants to acquire the securities will need to complete an application form accomp</w:t>
      </w:r>
      <w:r w:rsidR="007D5F4F">
        <w:t>anying the disclosure document.</w:t>
      </w:r>
    </w:p>
    <w:p w14:paraId="20437034" w14:textId="77777777" w:rsidR="007A1B86" w:rsidRDefault="007A1B86" w:rsidP="00DA7913">
      <w:pPr>
        <w:ind w:left="720"/>
        <w:jc w:val="both"/>
      </w:pPr>
    </w:p>
    <w:p w14:paraId="6203907A" w14:textId="77777777" w:rsidR="003F214F" w:rsidRDefault="003F214F" w:rsidP="000C1239">
      <w:pPr>
        <w:jc w:val="both"/>
      </w:pPr>
    </w:p>
    <w:p w14:paraId="5290E509" w14:textId="3E3236B4" w:rsidR="00735D68" w:rsidRDefault="003F214F" w:rsidP="000C1239">
      <w:pPr>
        <w:jc w:val="both"/>
        <w:rPr>
          <w:b/>
          <w:i/>
        </w:rPr>
      </w:pPr>
      <w:r>
        <w:tab/>
      </w:r>
      <w:r>
        <w:rPr>
          <w:b/>
          <w:i/>
        </w:rPr>
        <w:t>Application forms created by licensees</w:t>
      </w:r>
    </w:p>
    <w:p w14:paraId="699CC4AE" w14:textId="77777777" w:rsidR="003F214F" w:rsidRDefault="003F214F" w:rsidP="000C1239">
      <w:pPr>
        <w:jc w:val="both"/>
        <w:rPr>
          <w:b/>
          <w:i/>
        </w:rPr>
      </w:pPr>
    </w:p>
    <w:p w14:paraId="0E780DAD" w14:textId="5F411F4D" w:rsidR="007305E3" w:rsidRDefault="00EF0981" w:rsidP="00DA7913">
      <w:pPr>
        <w:ind w:left="720"/>
        <w:jc w:val="both"/>
      </w:pPr>
      <w:r>
        <w:t xml:space="preserve">Section </w:t>
      </w:r>
      <w:r w:rsidR="003F214F">
        <w:t xml:space="preserve">9 </w:t>
      </w:r>
      <w:r w:rsidR="005D58D8">
        <w:t xml:space="preserve">modifies </w:t>
      </w:r>
      <w:r w:rsidR="003F214F">
        <w:t xml:space="preserve">section 723 of the Corporations Act by inserting subsection 1A </w:t>
      </w:r>
      <w:r w:rsidR="007305E3">
        <w:t xml:space="preserve">and 1B headed </w:t>
      </w:r>
      <w:r w:rsidR="003F214F">
        <w:t>"Licensee personalised application forms".</w:t>
      </w:r>
      <w:r w:rsidR="001D0B32">
        <w:t xml:space="preserve">  The</w:t>
      </w:r>
      <w:r w:rsidR="007305E3">
        <w:t>se</w:t>
      </w:r>
      <w:r w:rsidR="001D0B32">
        <w:t xml:space="preserve"> provisions </w:t>
      </w:r>
      <w:r w:rsidR="007305E3">
        <w:t>give relief to allow issuers and transferors to issue or transfer securities in response to an application form:</w:t>
      </w:r>
    </w:p>
    <w:p w14:paraId="275A8F85" w14:textId="77777777" w:rsidR="007305E3" w:rsidRDefault="007305E3" w:rsidP="00DA7913">
      <w:pPr>
        <w:ind w:left="720"/>
        <w:jc w:val="both"/>
      </w:pPr>
    </w:p>
    <w:p w14:paraId="49EEFD35" w14:textId="77681AC1" w:rsidR="007305E3" w:rsidRDefault="007305E3" w:rsidP="00990BC8">
      <w:pPr>
        <w:pStyle w:val="ListParagraph"/>
        <w:numPr>
          <w:ilvl w:val="0"/>
          <w:numId w:val="52"/>
        </w:numPr>
        <w:jc w:val="both"/>
      </w:pPr>
      <w:r>
        <w:t xml:space="preserve">partly completed by the licensee; or </w:t>
      </w:r>
    </w:p>
    <w:p w14:paraId="17CB1BA0" w14:textId="3521B166" w:rsidR="007305E3" w:rsidRDefault="007305E3" w:rsidP="00990BC8">
      <w:pPr>
        <w:pStyle w:val="ListParagraph"/>
        <w:numPr>
          <w:ilvl w:val="0"/>
          <w:numId w:val="52"/>
        </w:numPr>
        <w:jc w:val="both"/>
      </w:pPr>
      <w:r>
        <w:t>that was copied or directly derived by the licensee from an application form included in or accompanied by a disclosure document distributed by the issuer or transferor; or</w:t>
      </w:r>
    </w:p>
    <w:p w14:paraId="6FD763EF" w14:textId="4732BA43" w:rsidR="007305E3" w:rsidRDefault="007305E3" w:rsidP="00990BC8">
      <w:pPr>
        <w:pStyle w:val="ListParagraph"/>
        <w:numPr>
          <w:ilvl w:val="0"/>
          <w:numId w:val="52"/>
        </w:numPr>
        <w:jc w:val="both"/>
      </w:pPr>
      <w:proofErr w:type="gramStart"/>
      <w:r>
        <w:t>created</w:t>
      </w:r>
      <w:proofErr w:type="gramEnd"/>
      <w:r>
        <w:t xml:space="preserve"> by the licensee.</w:t>
      </w:r>
    </w:p>
    <w:p w14:paraId="689F6D58" w14:textId="77777777" w:rsidR="007305E3" w:rsidRDefault="007305E3" w:rsidP="007305E3">
      <w:pPr>
        <w:ind w:left="720"/>
        <w:jc w:val="both"/>
      </w:pPr>
    </w:p>
    <w:p w14:paraId="10800FED" w14:textId="54CE76CE" w:rsidR="007305E3" w:rsidRDefault="007305E3" w:rsidP="007305E3">
      <w:pPr>
        <w:ind w:left="720"/>
        <w:jc w:val="both"/>
      </w:pPr>
      <w:r>
        <w:t>The relief under subsection 9(1) is available if:</w:t>
      </w:r>
    </w:p>
    <w:p w14:paraId="1BEFAD0C" w14:textId="77777777" w:rsidR="007305E3" w:rsidRDefault="007305E3" w:rsidP="007305E3">
      <w:pPr>
        <w:ind w:left="720"/>
        <w:jc w:val="both"/>
      </w:pPr>
    </w:p>
    <w:p w14:paraId="0FB0A7B0" w14:textId="28F8C64A" w:rsidR="007305E3" w:rsidRDefault="007305E3" w:rsidP="00990BC8">
      <w:pPr>
        <w:pStyle w:val="ListParagraph"/>
        <w:numPr>
          <w:ilvl w:val="0"/>
          <w:numId w:val="53"/>
        </w:numPr>
        <w:jc w:val="both"/>
      </w:pPr>
      <w:r>
        <w:t>the issuer or transferor has reasonable grounds to believe that the applicant received, at the same time they received the application form, the disclosure document; and</w:t>
      </w:r>
    </w:p>
    <w:p w14:paraId="3F93ED06" w14:textId="0C673A23" w:rsidR="007305E3" w:rsidRDefault="007305E3" w:rsidP="00990BC8">
      <w:pPr>
        <w:pStyle w:val="ListParagraph"/>
        <w:numPr>
          <w:ilvl w:val="0"/>
          <w:numId w:val="53"/>
        </w:numPr>
        <w:jc w:val="both"/>
      </w:pPr>
      <w:r>
        <w:t>the application included:</w:t>
      </w:r>
    </w:p>
    <w:p w14:paraId="6ADBC6D1" w14:textId="3F0AF796" w:rsidR="007305E3" w:rsidRDefault="007305E3" w:rsidP="00990BC8">
      <w:pPr>
        <w:pStyle w:val="ListParagraph"/>
        <w:numPr>
          <w:ilvl w:val="1"/>
          <w:numId w:val="53"/>
        </w:numPr>
        <w:jc w:val="both"/>
      </w:pPr>
      <w:r>
        <w:t>information on the identity of the issuer, the nature of the securities being offered, the price of  the securities, and the issue date and expiry date of the disclosure document ; or</w:t>
      </w:r>
    </w:p>
    <w:p w14:paraId="2FC54C40" w14:textId="14641851" w:rsidR="007305E3" w:rsidRDefault="007305E3" w:rsidP="00990BC8">
      <w:pPr>
        <w:pStyle w:val="ListParagraph"/>
        <w:numPr>
          <w:ilvl w:val="1"/>
          <w:numId w:val="53"/>
        </w:numPr>
        <w:jc w:val="both"/>
      </w:pPr>
      <w:r>
        <w:t>a prominent statement to the effect that:</w:t>
      </w:r>
    </w:p>
    <w:p w14:paraId="22C90225" w14:textId="72ACCC92" w:rsidR="007305E3" w:rsidRDefault="007305E3" w:rsidP="00990BC8">
      <w:pPr>
        <w:pStyle w:val="ListParagraph"/>
        <w:numPr>
          <w:ilvl w:val="2"/>
          <w:numId w:val="53"/>
        </w:numPr>
        <w:jc w:val="both"/>
      </w:pPr>
      <w:r>
        <w:t>there is a disclosure document with information about investing in the securities; and</w:t>
      </w:r>
    </w:p>
    <w:p w14:paraId="5F058ADB" w14:textId="566874AB" w:rsidR="007305E3" w:rsidRDefault="007305E3" w:rsidP="00990BC8">
      <w:pPr>
        <w:pStyle w:val="ListParagraph"/>
        <w:numPr>
          <w:ilvl w:val="2"/>
          <w:numId w:val="53"/>
        </w:numPr>
        <w:jc w:val="both"/>
      </w:pPr>
      <w:proofErr w:type="gramStart"/>
      <w:r>
        <w:t>it</w:t>
      </w:r>
      <w:proofErr w:type="gramEnd"/>
      <w:r>
        <w:t xml:space="preserve"> is advisable to read the disclosure document before applying for the securities.</w:t>
      </w:r>
    </w:p>
    <w:p w14:paraId="5B2931CD" w14:textId="77777777" w:rsidR="007305E3" w:rsidRDefault="007305E3" w:rsidP="00990BC8">
      <w:pPr>
        <w:pStyle w:val="ListParagraph"/>
        <w:ind w:left="2520"/>
        <w:jc w:val="both"/>
      </w:pPr>
    </w:p>
    <w:p w14:paraId="2BE8C434" w14:textId="4B726560" w:rsidR="007B44C3" w:rsidRDefault="007B44C3" w:rsidP="00990BC8">
      <w:pPr>
        <w:pStyle w:val="ListParagraph"/>
        <w:jc w:val="both"/>
      </w:pPr>
      <w:r>
        <w:t>Subsection 9(2) modifies s1016A</w:t>
      </w:r>
      <w:r w:rsidR="00E971F9">
        <w:t xml:space="preserve"> </w:t>
      </w:r>
      <w:r>
        <w:t>of the Corporations Act to allow issuers and sellers of financial products to issue or sell a financial product in response to an application form distributed by the licensee, provided that:</w:t>
      </w:r>
    </w:p>
    <w:p w14:paraId="0C4EBF76" w14:textId="77777777" w:rsidR="007B44C3" w:rsidRDefault="007B44C3" w:rsidP="00990BC8">
      <w:pPr>
        <w:pStyle w:val="ListParagraph"/>
        <w:jc w:val="both"/>
      </w:pPr>
    </w:p>
    <w:p w14:paraId="3A6C695C" w14:textId="7EA801F1" w:rsidR="007B44C3" w:rsidRDefault="007B44C3" w:rsidP="00990BC8">
      <w:pPr>
        <w:pStyle w:val="ListParagraph"/>
        <w:numPr>
          <w:ilvl w:val="0"/>
          <w:numId w:val="54"/>
        </w:numPr>
        <w:jc w:val="both"/>
      </w:pPr>
      <w:r>
        <w:t>the issuer or seller has reasonable grounds to believe that a PDS has been given or made available by nominated electronic means to the applicant and was not defective at the time of the application; and</w:t>
      </w:r>
    </w:p>
    <w:p w14:paraId="23C67944" w14:textId="71EA6051" w:rsidR="007B44C3" w:rsidRDefault="007B44C3" w:rsidP="00990BC8">
      <w:pPr>
        <w:pStyle w:val="ListParagraph"/>
        <w:numPr>
          <w:ilvl w:val="0"/>
          <w:numId w:val="54"/>
        </w:numPr>
        <w:jc w:val="both"/>
      </w:pPr>
      <w:r>
        <w:t>the application form included:</w:t>
      </w:r>
    </w:p>
    <w:p w14:paraId="424BD2FF" w14:textId="4131B0A9" w:rsidR="007B44C3" w:rsidRDefault="007B44C3" w:rsidP="00990BC8">
      <w:pPr>
        <w:pStyle w:val="ListParagraph"/>
        <w:numPr>
          <w:ilvl w:val="1"/>
          <w:numId w:val="54"/>
        </w:numPr>
        <w:jc w:val="both"/>
      </w:pPr>
      <w:r>
        <w:t>the identity of the issuer, the nature of the financial products being offered and the date of the PDS; and</w:t>
      </w:r>
    </w:p>
    <w:p w14:paraId="6712396B" w14:textId="4ED38A29" w:rsidR="007B44C3" w:rsidRDefault="007B44C3" w:rsidP="00990BC8">
      <w:pPr>
        <w:pStyle w:val="ListParagraph"/>
        <w:numPr>
          <w:ilvl w:val="1"/>
          <w:numId w:val="54"/>
        </w:numPr>
        <w:jc w:val="both"/>
      </w:pPr>
      <w:r>
        <w:t>a prominent statement to the effect that the applicant should have been given or made available to them by electronic means a PDS that is required by law to enable the applicant to make an informed decision about acquiring the financial product.</w:t>
      </w:r>
    </w:p>
    <w:p w14:paraId="43FFA43B" w14:textId="77777777" w:rsidR="007B44C3" w:rsidRDefault="007B44C3" w:rsidP="00990BC8">
      <w:pPr>
        <w:pStyle w:val="ListParagraph"/>
        <w:jc w:val="both"/>
      </w:pPr>
    </w:p>
    <w:p w14:paraId="728BD6E5" w14:textId="77777777" w:rsidR="001D0B32" w:rsidRDefault="001D0B32" w:rsidP="00DA7913">
      <w:pPr>
        <w:ind w:left="720"/>
        <w:jc w:val="both"/>
      </w:pPr>
    </w:p>
    <w:p w14:paraId="79BFF205" w14:textId="77777777" w:rsidR="001D0B32" w:rsidRDefault="001D0B32" w:rsidP="00DA7913">
      <w:pPr>
        <w:ind w:left="720"/>
        <w:jc w:val="both"/>
        <w:rPr>
          <w:b/>
          <w:i/>
        </w:rPr>
      </w:pPr>
      <w:r>
        <w:rPr>
          <w:b/>
          <w:i/>
        </w:rPr>
        <w:t>Requirement to include applicant's date of birth in the application form</w:t>
      </w:r>
    </w:p>
    <w:p w14:paraId="5289EEFB" w14:textId="77777777" w:rsidR="001D0B32" w:rsidRDefault="001D0B32" w:rsidP="00DA7913">
      <w:pPr>
        <w:ind w:left="720"/>
        <w:jc w:val="both"/>
        <w:rPr>
          <w:b/>
          <w:i/>
        </w:rPr>
      </w:pPr>
    </w:p>
    <w:p w14:paraId="27697C05" w14:textId="22DC4B03" w:rsidR="003F214F" w:rsidRDefault="00C62F18" w:rsidP="00DA7913">
      <w:pPr>
        <w:ind w:left="720"/>
        <w:jc w:val="both"/>
      </w:pPr>
      <w:r>
        <w:t xml:space="preserve">Section </w:t>
      </w:r>
      <w:r w:rsidR="001D0B32">
        <w:t>10 modifies paragraph 7.9.74(1</w:t>
      </w:r>
      <w:proofErr w:type="gramStart"/>
      <w:r w:rsidR="001D0B32">
        <w:t>)(</w:t>
      </w:r>
      <w:proofErr w:type="gramEnd"/>
      <w:r w:rsidR="001D0B32">
        <w:t xml:space="preserve">b) </w:t>
      </w:r>
      <w:r w:rsidR="003F214F">
        <w:t xml:space="preserve"> </w:t>
      </w:r>
      <w:r w:rsidR="001D0B32">
        <w:t xml:space="preserve">of the </w:t>
      </w:r>
      <w:r w:rsidR="001D0B32">
        <w:rPr>
          <w:i/>
        </w:rPr>
        <w:t>Corporations Regulations 2001</w:t>
      </w:r>
      <w:r w:rsidR="001D0B32">
        <w:t xml:space="preserve"> </w:t>
      </w:r>
      <w:r w:rsidR="002E1BB9">
        <w:t xml:space="preserve">to give relief to allow the application form to include either an applicant's date of birth or </w:t>
      </w:r>
      <w:r w:rsidR="001D0B32">
        <w:t>a statement that the applicant is at least 18 years of age</w:t>
      </w:r>
      <w:r w:rsidR="002E1BB9">
        <w:t>.</w:t>
      </w:r>
      <w:r w:rsidR="001D0B32">
        <w:t>.</w:t>
      </w:r>
    </w:p>
    <w:p w14:paraId="77C91F1E" w14:textId="77777777" w:rsidR="001D0B32" w:rsidRDefault="001D0B32" w:rsidP="00DA7913">
      <w:pPr>
        <w:ind w:left="720"/>
        <w:jc w:val="both"/>
      </w:pPr>
    </w:p>
    <w:p w14:paraId="3082CEAE" w14:textId="183C31A4" w:rsidR="001D0B32" w:rsidRDefault="001D0B32" w:rsidP="00DA7913">
      <w:pPr>
        <w:ind w:left="720"/>
        <w:jc w:val="both"/>
        <w:rPr>
          <w:b/>
          <w:i/>
        </w:rPr>
      </w:pPr>
      <w:r>
        <w:rPr>
          <w:b/>
          <w:i/>
        </w:rPr>
        <w:t>Application forms where no PDS required</w:t>
      </w:r>
    </w:p>
    <w:p w14:paraId="253FB62A" w14:textId="77777777" w:rsidR="001D0B32" w:rsidRDefault="001D0B32" w:rsidP="00DA7913">
      <w:pPr>
        <w:ind w:left="720"/>
        <w:jc w:val="both"/>
        <w:rPr>
          <w:b/>
          <w:i/>
        </w:rPr>
      </w:pPr>
    </w:p>
    <w:p w14:paraId="434902A9" w14:textId="7EFAFB08" w:rsidR="00E11CE7" w:rsidRDefault="00C62F18" w:rsidP="00DA7913">
      <w:pPr>
        <w:ind w:left="720"/>
        <w:jc w:val="both"/>
      </w:pPr>
      <w:r>
        <w:t xml:space="preserve">Section </w:t>
      </w:r>
      <w:r w:rsidR="001D0B32">
        <w:t xml:space="preserve">11 modifies </w:t>
      </w:r>
      <w:r w:rsidR="00ED6BAE">
        <w:t xml:space="preserve">the definition of </w:t>
      </w:r>
      <w:r w:rsidR="00ED6BAE">
        <w:br/>
      </w:r>
      <w:r w:rsidR="00DA75D4">
        <w:t>"</w:t>
      </w:r>
      <w:r w:rsidR="00ED6BAE">
        <w:t xml:space="preserve">restricted issue" in </w:t>
      </w:r>
      <w:r w:rsidR="00E11CE7">
        <w:t xml:space="preserve">section 1016A </w:t>
      </w:r>
      <w:r w:rsidR="001D0B32">
        <w:t xml:space="preserve">of the Corporations Act </w:t>
      </w:r>
      <w:r w:rsidR="00E11CE7">
        <w:t>by carving out from the definition:</w:t>
      </w:r>
    </w:p>
    <w:p w14:paraId="5D6E6372" w14:textId="77777777" w:rsidR="00E11CE7" w:rsidRDefault="00E11CE7" w:rsidP="00DA7913">
      <w:pPr>
        <w:ind w:left="720"/>
        <w:jc w:val="both"/>
      </w:pPr>
    </w:p>
    <w:p w14:paraId="00F6FDC4" w14:textId="3198B428" w:rsidR="00E11CE7" w:rsidRDefault="00E11CE7" w:rsidP="00990BC8">
      <w:pPr>
        <w:pStyle w:val="ListParagraph"/>
        <w:numPr>
          <w:ilvl w:val="0"/>
          <w:numId w:val="55"/>
        </w:numPr>
        <w:jc w:val="both"/>
      </w:pPr>
      <w:r>
        <w:t>an issue in a situation or pursuant to an offer made in a situation where the regulated person does not have to give the client a PDS because of an exemption under subsection 1020F(1); and</w:t>
      </w:r>
    </w:p>
    <w:p w14:paraId="2ED489AB" w14:textId="77777777" w:rsidR="00E11CE7" w:rsidRDefault="00E11CE7" w:rsidP="00990BC8">
      <w:pPr>
        <w:pStyle w:val="ListParagraph"/>
        <w:numPr>
          <w:ilvl w:val="0"/>
          <w:numId w:val="55"/>
        </w:numPr>
        <w:jc w:val="both"/>
      </w:pPr>
      <w:r>
        <w:t>a rights issue to which a PDS is not required under subsection 1012DAA; and</w:t>
      </w:r>
    </w:p>
    <w:p w14:paraId="584925E3" w14:textId="56A1FC3C" w:rsidR="001D0B32" w:rsidRDefault="00E11CE7" w:rsidP="00990BC8">
      <w:pPr>
        <w:pStyle w:val="ListParagraph"/>
        <w:numPr>
          <w:ilvl w:val="0"/>
          <w:numId w:val="55"/>
        </w:numPr>
        <w:jc w:val="both"/>
      </w:pPr>
      <w:proofErr w:type="gramStart"/>
      <w:r>
        <w:t>an</w:t>
      </w:r>
      <w:proofErr w:type="gramEnd"/>
      <w:r>
        <w:t xml:space="preserve"> issue made in a situation </w:t>
      </w:r>
      <w:r w:rsidR="00E45262">
        <w:t>to</w:t>
      </w:r>
      <w:r>
        <w:t xml:space="preserve"> which section 1012DA (sale amounting to indirect issue) applies.</w:t>
      </w:r>
    </w:p>
    <w:p w14:paraId="37C2C327" w14:textId="77777777" w:rsidR="00ED6BAE" w:rsidRDefault="00ED6BAE" w:rsidP="00406A2C">
      <w:pPr>
        <w:jc w:val="both"/>
      </w:pPr>
    </w:p>
    <w:p w14:paraId="758B9500" w14:textId="1F56AD77" w:rsidR="00ED6BAE" w:rsidRDefault="00DA75D4" w:rsidP="00406A2C">
      <w:pPr>
        <w:jc w:val="both"/>
      </w:pPr>
      <w:r>
        <w:t>Also, s</w:t>
      </w:r>
      <w:r w:rsidR="00ED6BAE">
        <w:t xml:space="preserve">ection 11 modifies the definition of </w:t>
      </w:r>
      <w:r w:rsidR="00ED6BAE">
        <w:br/>
        <w:t xml:space="preserve">"restricted sale" in section 1016A of the Corporations Act by </w:t>
      </w:r>
      <w:r w:rsidR="00E45262">
        <w:t>carving out from the definition:</w:t>
      </w:r>
    </w:p>
    <w:p w14:paraId="2F02F3FB" w14:textId="5B497A6E" w:rsidR="00E45262" w:rsidRDefault="00E45262" w:rsidP="00406A2C">
      <w:pPr>
        <w:jc w:val="both"/>
      </w:pPr>
      <w:r>
        <w:t xml:space="preserve">(a) </w:t>
      </w:r>
      <w:proofErr w:type="gramStart"/>
      <w:r>
        <w:t>an</w:t>
      </w:r>
      <w:proofErr w:type="gramEnd"/>
      <w:r>
        <w:t xml:space="preserve"> issue in a situation where the regulated person does not have to give the client a Product Disclosure Statement because of an exemption under subsection 1020F(1); and</w:t>
      </w:r>
    </w:p>
    <w:p w14:paraId="2CEAC3C0" w14:textId="7B522B81" w:rsidR="00E45262" w:rsidRDefault="00C93EAE" w:rsidP="00406A2C">
      <w:pPr>
        <w:jc w:val="both"/>
      </w:pPr>
      <w:r>
        <w:t xml:space="preserve">(b) </w:t>
      </w:r>
      <w:proofErr w:type="gramStart"/>
      <w:r>
        <w:t>an</w:t>
      </w:r>
      <w:proofErr w:type="gramEnd"/>
      <w:r>
        <w:t xml:space="preserve"> issue </w:t>
      </w:r>
      <w:r w:rsidR="00E45262">
        <w:t>made in a situation to which section 1012DA (sale amounting to indirect issue) applies.</w:t>
      </w:r>
    </w:p>
    <w:p w14:paraId="093F4FFB" w14:textId="77777777" w:rsidR="001D0B32" w:rsidRPr="001D0B32" w:rsidRDefault="001D0B32" w:rsidP="00DA7913">
      <w:pPr>
        <w:ind w:left="720"/>
        <w:jc w:val="both"/>
      </w:pPr>
    </w:p>
    <w:p w14:paraId="06A9A170" w14:textId="77777777" w:rsidR="003F214F" w:rsidRDefault="003F214F" w:rsidP="000C1239">
      <w:pPr>
        <w:jc w:val="both"/>
      </w:pPr>
    </w:p>
    <w:p w14:paraId="4C1A06A5" w14:textId="1482C4A2" w:rsidR="00735D68" w:rsidRPr="00151EEE" w:rsidRDefault="00C62F18" w:rsidP="000C1239">
      <w:pPr>
        <w:jc w:val="both"/>
        <w:rPr>
          <w:b/>
        </w:rPr>
      </w:pPr>
      <w:r>
        <w:rPr>
          <w:b/>
        </w:rPr>
        <w:t>Capital Reductions and Reconstructions Instrument</w:t>
      </w:r>
    </w:p>
    <w:p w14:paraId="3501BC6D" w14:textId="77777777" w:rsidR="00735D68" w:rsidRDefault="00735D68" w:rsidP="000C1239">
      <w:pPr>
        <w:jc w:val="both"/>
        <w:rPr>
          <w:b/>
        </w:rPr>
      </w:pPr>
    </w:p>
    <w:p w14:paraId="341445F8" w14:textId="374DA59F" w:rsidR="0094254D" w:rsidRDefault="0094254D" w:rsidP="000C1239">
      <w:pPr>
        <w:jc w:val="both"/>
      </w:pPr>
      <w:r w:rsidRPr="00990BC8">
        <w:t>Section 5</w:t>
      </w:r>
      <w:r>
        <w:t xml:space="preserve"> modifies Part 7.9 of the Corporations Act in relation to a financial product that is being offered under an eligible reconstruction or is the subject of a capital reduction offer by:</w:t>
      </w:r>
    </w:p>
    <w:p w14:paraId="2A8B266B" w14:textId="77777777" w:rsidR="0094254D" w:rsidRDefault="0094254D" w:rsidP="000C1239">
      <w:pPr>
        <w:jc w:val="both"/>
      </w:pPr>
    </w:p>
    <w:p w14:paraId="38D79AEE" w14:textId="4B69922C" w:rsidR="0094254D" w:rsidRDefault="0094254D" w:rsidP="00990BC8">
      <w:pPr>
        <w:pStyle w:val="ListParagraph"/>
        <w:numPr>
          <w:ilvl w:val="0"/>
          <w:numId w:val="56"/>
        </w:numPr>
        <w:jc w:val="both"/>
      </w:pPr>
      <w:r>
        <w:t>removing the requirement in subsection 1013B(1) to include the title "Product Disclosure Statement" on the cover, or at or near the front of,</w:t>
      </w:r>
      <w:r w:rsidR="006B06EA">
        <w:t xml:space="preserve"> a Product Disclosure Statement</w:t>
      </w:r>
      <w:r>
        <w:t>; and</w:t>
      </w:r>
    </w:p>
    <w:p w14:paraId="1FE32E0A" w14:textId="12B8E4C8" w:rsidR="0094254D" w:rsidRDefault="005A134A" w:rsidP="00990BC8">
      <w:pPr>
        <w:pStyle w:val="ListParagraph"/>
        <w:numPr>
          <w:ilvl w:val="0"/>
          <w:numId w:val="56"/>
        </w:numPr>
        <w:jc w:val="both"/>
      </w:pPr>
      <w:proofErr w:type="gramStart"/>
      <w:r>
        <w:t>inserting</w:t>
      </w:r>
      <w:proofErr w:type="gramEnd"/>
      <w:r>
        <w:t xml:space="preserve"> subsection 1015C(6) </w:t>
      </w:r>
      <w:r w:rsidR="006B06EA">
        <w:t xml:space="preserve">clarifying the requirement in subparagraph 1015C(1)(a)(ii) regarding to what address a Product Disclosure Statement should be sent.  </w:t>
      </w:r>
      <w:r>
        <w:t>Under subsection 1015C(6)</w:t>
      </w:r>
      <w:r w:rsidR="006B06EA">
        <w:t>, where a Product Disclosure Statement is in or accompanies a notice of meeting of members of a company, foreign company or registered scheme, each member of the company or scheme is taken to have nominated the address shown in</w:t>
      </w:r>
      <w:r>
        <w:t>:</w:t>
      </w:r>
    </w:p>
    <w:p w14:paraId="119EC359" w14:textId="5079F2AF" w:rsidR="005A134A" w:rsidRDefault="005A134A" w:rsidP="00990BC8">
      <w:pPr>
        <w:pStyle w:val="ListParagraph"/>
        <w:numPr>
          <w:ilvl w:val="1"/>
          <w:numId w:val="56"/>
        </w:numPr>
        <w:jc w:val="both"/>
      </w:pPr>
      <w:r>
        <w:t>in the case of a company or registered scheme – the register of members maintained by the company or responsible entity of the scheme under Chapter 2C; or</w:t>
      </w:r>
    </w:p>
    <w:p w14:paraId="1463B741" w14:textId="5F8836D1" w:rsidR="005A134A" w:rsidRPr="00990BC8" w:rsidRDefault="005A134A" w:rsidP="00990BC8">
      <w:pPr>
        <w:pStyle w:val="ListParagraph"/>
        <w:numPr>
          <w:ilvl w:val="1"/>
          <w:numId w:val="56"/>
        </w:numPr>
        <w:jc w:val="both"/>
      </w:pPr>
      <w:proofErr w:type="gramStart"/>
      <w:r>
        <w:t>in</w:t>
      </w:r>
      <w:proofErr w:type="gramEnd"/>
      <w:r>
        <w:t xml:space="preserve"> the case of a foreign company – the register of members kept by the company under the law of its place of origin.</w:t>
      </w:r>
    </w:p>
    <w:p w14:paraId="7723DAE6" w14:textId="1750CAFB" w:rsidR="00AE2750" w:rsidRDefault="00AE2750" w:rsidP="000C1239">
      <w:pPr>
        <w:jc w:val="both"/>
        <w:rPr>
          <w:b/>
        </w:rPr>
      </w:pPr>
    </w:p>
    <w:p w14:paraId="37EC8A69" w14:textId="3028346E" w:rsidR="00ED4B5E" w:rsidRDefault="00ED4B5E" w:rsidP="000C1239">
      <w:pPr>
        <w:jc w:val="both"/>
        <w:rPr>
          <w:b/>
        </w:rPr>
      </w:pPr>
      <w:r>
        <w:rPr>
          <w:b/>
        </w:rPr>
        <w:t>Repeal Instrument</w:t>
      </w:r>
    </w:p>
    <w:p w14:paraId="0886A302" w14:textId="77777777" w:rsidR="00ED4B5E" w:rsidRDefault="00ED4B5E" w:rsidP="000C1239">
      <w:pPr>
        <w:jc w:val="both"/>
        <w:rPr>
          <w:b/>
        </w:rPr>
      </w:pPr>
    </w:p>
    <w:p w14:paraId="11703C5A" w14:textId="1833998A" w:rsidR="00ED4B5E" w:rsidRPr="00406A2C" w:rsidRDefault="00797E60" w:rsidP="000C1239">
      <w:pPr>
        <w:jc w:val="both"/>
      </w:pPr>
      <w:r w:rsidRPr="00406A2C">
        <w:t xml:space="preserve">ASIC Corporations (Repeal) Instrument 2017/240 repeals </w:t>
      </w:r>
      <w:r w:rsidR="00AC3119" w:rsidRPr="00406A2C">
        <w:t xml:space="preserve">ASIC Class Orders </w:t>
      </w:r>
      <w:r w:rsidRPr="00406A2C">
        <w:t>[CO 02/260], [C</w:t>
      </w:r>
      <w:r w:rsidR="00AC3119" w:rsidRPr="00406A2C">
        <w:t>O</w:t>
      </w:r>
      <w:r w:rsidR="006B7A91">
        <w:t xml:space="preserve"> </w:t>
      </w:r>
      <w:r w:rsidR="00AC3119" w:rsidRPr="00406A2C">
        <w:t>02/262], [CO</w:t>
      </w:r>
      <w:r w:rsidR="006B7A91">
        <w:t xml:space="preserve"> </w:t>
      </w:r>
      <w:r w:rsidR="00AC3119" w:rsidRPr="00406A2C">
        <w:t>02/437], [CO</w:t>
      </w:r>
      <w:r w:rsidR="006B7A91">
        <w:t xml:space="preserve"> </w:t>
      </w:r>
      <w:r w:rsidR="00AC3119" w:rsidRPr="00406A2C">
        <w:t>07/10] and</w:t>
      </w:r>
      <w:r w:rsidRPr="00406A2C">
        <w:t xml:space="preserve"> [CO</w:t>
      </w:r>
      <w:r w:rsidR="006B7A91">
        <w:t xml:space="preserve"> </w:t>
      </w:r>
      <w:r w:rsidRPr="00406A2C">
        <w:t xml:space="preserve">14/26] and </w:t>
      </w:r>
      <w:r w:rsidRPr="00A60A4D">
        <w:t>ASIC Corporations (Options:</w:t>
      </w:r>
      <w:r w:rsidRPr="006B7A91">
        <w:t xml:space="preserve"> Bonus Issues) Instrument 2016/77</w:t>
      </w:r>
      <w:r w:rsidRPr="00406A2C">
        <w:t>.</w:t>
      </w:r>
    </w:p>
    <w:p w14:paraId="3E28A6E6" w14:textId="36250A3C" w:rsidR="008328D9" w:rsidRDefault="008328D9" w:rsidP="000C1239">
      <w:pPr>
        <w:jc w:val="both"/>
        <w:rPr>
          <w:color w:val="000000"/>
          <w:shd w:val="clear" w:color="auto" w:fill="FFFFFF"/>
        </w:rPr>
      </w:pPr>
    </w:p>
    <w:p w14:paraId="51F6824A" w14:textId="77777777" w:rsidR="009B4128" w:rsidRDefault="009B4128" w:rsidP="000C1239">
      <w:pPr>
        <w:jc w:val="both"/>
        <w:rPr>
          <w:color w:val="000000"/>
          <w:shd w:val="clear" w:color="auto" w:fill="FFFFFF"/>
        </w:rPr>
      </w:pPr>
      <w:bookmarkStart w:id="0" w:name="_GoBack"/>
      <w:bookmarkEnd w:id="0"/>
    </w:p>
    <w:p w14:paraId="40F42E49" w14:textId="3DF3F452" w:rsidR="0030435B" w:rsidRDefault="003C3FC3" w:rsidP="000C1239">
      <w:pPr>
        <w:jc w:val="both"/>
        <w:rPr>
          <w:b/>
          <w:bCs/>
        </w:rPr>
      </w:pPr>
      <w:r>
        <w:rPr>
          <w:b/>
          <w:bCs/>
        </w:rPr>
        <w:t>4</w:t>
      </w:r>
      <w:r w:rsidR="007D64FD">
        <w:rPr>
          <w:b/>
          <w:bCs/>
        </w:rPr>
        <w:t>.</w:t>
      </w:r>
      <w:r w:rsidR="007D64FD">
        <w:rPr>
          <w:b/>
          <w:bCs/>
        </w:rPr>
        <w:tab/>
      </w:r>
      <w:r w:rsidR="0030435B" w:rsidRPr="0030435B">
        <w:rPr>
          <w:b/>
          <w:bCs/>
        </w:rPr>
        <w:t xml:space="preserve">Consultation </w:t>
      </w:r>
    </w:p>
    <w:p w14:paraId="72A06D66" w14:textId="77777777" w:rsidR="00071268" w:rsidRDefault="00071268" w:rsidP="000C1239">
      <w:pPr>
        <w:jc w:val="both"/>
      </w:pPr>
    </w:p>
    <w:p w14:paraId="064CE5F7" w14:textId="183A37F0" w:rsidR="00206F67" w:rsidRDefault="00206F67" w:rsidP="000C1239">
      <w:pPr>
        <w:pStyle w:val="bodytextplain"/>
        <w:spacing w:before="0" w:beforeAutospacing="0" w:after="0" w:afterAutospacing="0"/>
        <w:jc w:val="both"/>
      </w:pPr>
      <w:r>
        <w:t>ASIC consulted with industry stakeholders on its proposal</w:t>
      </w:r>
      <w:r w:rsidR="00DE4339">
        <w:t>s</w:t>
      </w:r>
      <w:r>
        <w:t xml:space="preserve"> to remake</w:t>
      </w:r>
      <w:r w:rsidR="003C3FC3">
        <w:t xml:space="preserve"> without significant changes</w:t>
      </w:r>
      <w:r w:rsidR="008B72C7">
        <w:t xml:space="preserve"> ASIC Class Orders [CO 02/260], [CO </w:t>
      </w:r>
      <w:r w:rsidR="00EB79C8">
        <w:t>02/262], [CO 02/437] and</w:t>
      </w:r>
      <w:r w:rsidR="008B72C7">
        <w:t xml:space="preserve"> CO 07/10] </w:t>
      </w:r>
      <w:r w:rsidR="003C3FC3">
        <w:t xml:space="preserve">, and to consolidate </w:t>
      </w:r>
      <w:r w:rsidR="00EB79C8">
        <w:t xml:space="preserve">the relief in these class orders with ASIC Class Order [CO 14/26] and </w:t>
      </w:r>
      <w:r w:rsidR="00EB79C8" w:rsidRPr="00DA7913">
        <w:rPr>
          <w:i/>
        </w:rPr>
        <w:t>ASIC Corporations (Options: Bonus Issues) Instrument 2016/77</w:t>
      </w:r>
      <w:r w:rsidR="00EB79C8">
        <w:t xml:space="preserve"> </w:t>
      </w:r>
      <w:r w:rsidR="003C3FC3">
        <w:t>into one instrument</w:t>
      </w:r>
      <w:r w:rsidR="00B34EFB">
        <w:t xml:space="preserve">. </w:t>
      </w:r>
    </w:p>
    <w:p w14:paraId="53285E04" w14:textId="77777777" w:rsidR="00206F67" w:rsidRDefault="00206F67" w:rsidP="000C1239">
      <w:pPr>
        <w:pStyle w:val="bodytextplain"/>
        <w:spacing w:before="0" w:beforeAutospacing="0" w:after="0" w:afterAutospacing="0"/>
        <w:jc w:val="both"/>
      </w:pPr>
    </w:p>
    <w:p w14:paraId="16410D3D" w14:textId="18455CA1" w:rsidR="00DE4F39" w:rsidRDefault="00206F67" w:rsidP="000C1239">
      <w:pPr>
        <w:pStyle w:val="bodytextplain"/>
        <w:spacing w:before="0" w:beforeAutospacing="0" w:after="0" w:afterAutospacing="0"/>
        <w:jc w:val="both"/>
      </w:pPr>
      <w:r>
        <w:t>The feed</w:t>
      </w:r>
      <w:r w:rsidR="003C3FC3">
        <w:t>back received in response to</w:t>
      </w:r>
      <w:r>
        <w:t xml:space="preserve"> </w:t>
      </w:r>
      <w:r w:rsidR="00E64B47">
        <w:t xml:space="preserve">ASIC </w:t>
      </w:r>
      <w:r>
        <w:t>Consultation Paper</w:t>
      </w:r>
      <w:r w:rsidR="003C3FC3">
        <w:t xml:space="preserve"> </w:t>
      </w:r>
      <w:r w:rsidR="00E64B47">
        <w:t xml:space="preserve">CP </w:t>
      </w:r>
      <w:r w:rsidR="003C3FC3">
        <w:t xml:space="preserve">274 </w:t>
      </w:r>
      <w:r w:rsidR="00E64B47">
        <w:rPr>
          <w:i/>
        </w:rPr>
        <w:t xml:space="preserve">Remaking ASIC class orders on application form requirements </w:t>
      </w:r>
      <w:r w:rsidR="003C3FC3">
        <w:t xml:space="preserve">and </w:t>
      </w:r>
      <w:r w:rsidR="00E64B47">
        <w:t xml:space="preserve">ASIC </w:t>
      </w:r>
      <w:r w:rsidR="003C3FC3">
        <w:t xml:space="preserve">Consultation Paper </w:t>
      </w:r>
      <w:r w:rsidR="00E64B47">
        <w:t xml:space="preserve">CP </w:t>
      </w:r>
      <w:r w:rsidR="003C3FC3">
        <w:t xml:space="preserve">255 </w:t>
      </w:r>
      <w:r w:rsidR="00E64B47">
        <w:rPr>
          <w:i/>
        </w:rPr>
        <w:t xml:space="preserve">Remaking ASIC class orders on financial services disclosure </w:t>
      </w:r>
      <w:proofErr w:type="gramStart"/>
      <w:r w:rsidR="00E64B47">
        <w:rPr>
          <w:i/>
        </w:rPr>
        <w:t xml:space="preserve">requirements </w:t>
      </w:r>
      <w:r>
        <w:t xml:space="preserve"> </w:t>
      </w:r>
      <w:r>
        <w:lastRenderedPageBreak/>
        <w:t>supported</w:t>
      </w:r>
      <w:proofErr w:type="gramEnd"/>
      <w:r>
        <w:t xml:space="preserve"> the proposal</w:t>
      </w:r>
      <w:r w:rsidR="003C3FC3">
        <w:t>s</w:t>
      </w:r>
      <w:r>
        <w:t xml:space="preserve"> to issue new instrument</w:t>
      </w:r>
      <w:r w:rsidR="00DE4F39">
        <w:t>s</w:t>
      </w:r>
      <w:r>
        <w:t xml:space="preserve"> to continue the effect</w:t>
      </w:r>
      <w:r w:rsidR="003C3FC3">
        <w:t xml:space="preserve"> of the relief granted under</w:t>
      </w:r>
      <w:r>
        <w:t xml:space="preserve"> </w:t>
      </w:r>
      <w:r w:rsidR="00DE4F39">
        <w:t>these class orders</w:t>
      </w:r>
      <w:r>
        <w:t>.</w:t>
      </w:r>
    </w:p>
    <w:p w14:paraId="6595ED43" w14:textId="77777777" w:rsidR="00DE4F39" w:rsidRDefault="00DE4F39" w:rsidP="000C1239">
      <w:pPr>
        <w:pStyle w:val="bodytextplain"/>
        <w:spacing w:before="0" w:beforeAutospacing="0" w:after="0" w:afterAutospacing="0"/>
        <w:jc w:val="both"/>
      </w:pPr>
    </w:p>
    <w:p w14:paraId="4EAB8FED" w14:textId="743EE4EB" w:rsidR="00206F67" w:rsidRDefault="00DE4F39" w:rsidP="000C1239">
      <w:pPr>
        <w:pStyle w:val="bodytextplain"/>
        <w:spacing w:before="0" w:beforeAutospacing="0" w:after="0" w:afterAutospacing="0"/>
        <w:jc w:val="both"/>
      </w:pPr>
      <w:r>
        <w:t>A</w:t>
      </w:r>
      <w:r w:rsidR="00643D90">
        <w:t>s these class orders are considered to be o</w:t>
      </w:r>
      <w:r w:rsidR="00643D90" w:rsidRPr="000947A2">
        <w:t>perating effecti</w:t>
      </w:r>
      <w:r w:rsidR="00643D90">
        <w:t>vely and efficiently and are being</w:t>
      </w:r>
      <w:r w:rsidR="00643D90" w:rsidRPr="000947A2">
        <w:t xml:space="preserve"> remade or otherwise continued without significant changes</w:t>
      </w:r>
      <w:r w:rsidR="00643D90">
        <w:t xml:space="preserve">, no Regulatory Impact Statement (RIS) is required.  </w:t>
      </w:r>
    </w:p>
    <w:p w14:paraId="4F1EE1C3" w14:textId="77777777" w:rsidR="00206F67" w:rsidRDefault="00206F67" w:rsidP="000C1239">
      <w:pPr>
        <w:pStyle w:val="bodytextplain"/>
        <w:spacing w:before="0" w:beforeAutospacing="0" w:after="0" w:afterAutospacing="0"/>
        <w:jc w:val="both"/>
      </w:pPr>
    </w:p>
    <w:p w14:paraId="510339F8" w14:textId="10410513" w:rsidR="00DC0CC1" w:rsidRDefault="00DC0CC1" w:rsidP="000C1239">
      <w:pPr>
        <w:pStyle w:val="bodytextplain"/>
        <w:spacing w:before="0" w:beforeAutospacing="0" w:after="0" w:afterAutospacing="0"/>
        <w:jc w:val="both"/>
      </w:pPr>
    </w:p>
    <w:p w14:paraId="4BC60223" w14:textId="77777777" w:rsidR="00206F67" w:rsidRDefault="00206F67" w:rsidP="000C1239">
      <w:pPr>
        <w:pStyle w:val="bodytextplain"/>
        <w:spacing w:before="0" w:beforeAutospacing="0" w:after="0" w:afterAutospacing="0"/>
        <w:jc w:val="both"/>
      </w:pPr>
    </w:p>
    <w:p w14:paraId="31A6BB82" w14:textId="77777777" w:rsidR="0008407A" w:rsidRDefault="0008407A" w:rsidP="000C1239">
      <w:pPr>
        <w:pStyle w:val="bodytextplain"/>
        <w:spacing w:before="0" w:beforeAutospacing="0" w:after="0" w:afterAutospacing="0"/>
        <w:jc w:val="both"/>
      </w:pPr>
    </w:p>
    <w:p w14:paraId="0315DE7B" w14:textId="77777777" w:rsidR="00DA7913" w:rsidRDefault="00DA7913">
      <w:pPr>
        <w:rPr>
          <w:b/>
        </w:rPr>
      </w:pPr>
      <w:r>
        <w:rPr>
          <w:b/>
        </w:rPr>
        <w:br w:type="page"/>
      </w:r>
    </w:p>
    <w:p w14:paraId="5DCF164E" w14:textId="7004CC13" w:rsidR="002A34D9" w:rsidRDefault="002A34D9" w:rsidP="002A34D9">
      <w:r>
        <w:rPr>
          <w:noProof/>
          <w:lang w:eastAsia="en-AU"/>
        </w:rPr>
        <w:lastRenderedPageBreak/>
        <mc:AlternateContent>
          <mc:Choice Requires="wps">
            <w:drawing>
              <wp:anchor distT="0" distB="0" distL="114300" distR="114300" simplePos="0" relativeHeight="251659264" behindDoc="0" locked="0" layoutInCell="1" allowOverlap="1" wp14:anchorId="5E72FDFD" wp14:editId="7C86C8C5">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5F65C17E" w14:textId="77777777" w:rsidR="00FA4D22" w:rsidRPr="00DA7913" w:rsidRDefault="00FA4D22" w:rsidP="002A34D9">
                            <w:pPr>
                              <w:spacing w:before="360" w:after="120"/>
                              <w:jc w:val="center"/>
                              <w:rPr>
                                <w:rFonts w:asciiTheme="minorHAnsi" w:hAnsiTheme="minorHAnsi"/>
                                <w:b/>
                                <w:sz w:val="20"/>
                                <w:szCs w:val="20"/>
                              </w:rPr>
                            </w:pPr>
                            <w:r w:rsidRPr="00DA7913">
                              <w:rPr>
                                <w:rFonts w:asciiTheme="minorHAnsi" w:hAnsiTheme="minorHAnsi"/>
                                <w:b/>
                                <w:sz w:val="20"/>
                                <w:szCs w:val="20"/>
                              </w:rPr>
                              <w:t>Statement of Compatibility with Human Rights</w:t>
                            </w:r>
                          </w:p>
                          <w:p w14:paraId="5DBCDE01" w14:textId="77777777" w:rsidR="00FA4D22" w:rsidRPr="00DA7913" w:rsidRDefault="00FA4D22" w:rsidP="002A34D9">
                            <w:pPr>
                              <w:spacing w:before="120" w:after="120"/>
                              <w:jc w:val="center"/>
                              <w:rPr>
                                <w:rFonts w:asciiTheme="minorHAnsi" w:hAnsiTheme="minorHAnsi"/>
                                <w:sz w:val="20"/>
                                <w:szCs w:val="20"/>
                              </w:rPr>
                            </w:pPr>
                            <w:r w:rsidRPr="00DA7913">
                              <w:rPr>
                                <w:rFonts w:asciiTheme="minorHAnsi" w:hAnsiTheme="minorHAnsi"/>
                                <w:i/>
                                <w:sz w:val="20"/>
                                <w:szCs w:val="20"/>
                              </w:rPr>
                              <w:t>Prepared in accordance with Part 3 of the Human Rights (Parliamentary Scrutiny) Act 2011</w:t>
                            </w:r>
                          </w:p>
                          <w:p w14:paraId="319DC766" w14:textId="77777777" w:rsidR="00FA4D22" w:rsidRPr="00DA7913" w:rsidRDefault="00FA4D22" w:rsidP="002A34D9">
                            <w:pPr>
                              <w:spacing w:before="120" w:after="120"/>
                              <w:jc w:val="center"/>
                              <w:rPr>
                                <w:rFonts w:asciiTheme="minorHAnsi" w:hAnsiTheme="minorHAnsi"/>
                                <w:sz w:val="20"/>
                                <w:szCs w:val="20"/>
                              </w:rPr>
                            </w:pPr>
                          </w:p>
                          <w:p w14:paraId="0A5501EB" w14:textId="5360F18C" w:rsidR="00FA4D22" w:rsidRPr="00DA7913" w:rsidRDefault="00FA4D22" w:rsidP="002A34D9">
                            <w:pPr>
                              <w:spacing w:before="120" w:after="120"/>
                              <w:jc w:val="center"/>
                              <w:rPr>
                                <w:rFonts w:asciiTheme="minorHAnsi" w:hAnsiTheme="minorHAnsi"/>
                                <w:b/>
                                <w:sz w:val="20"/>
                                <w:szCs w:val="20"/>
                              </w:rPr>
                            </w:pPr>
                            <w:r w:rsidRPr="00DA7913">
                              <w:rPr>
                                <w:rFonts w:asciiTheme="minorHAnsi" w:hAnsiTheme="minorHAnsi"/>
                                <w:b/>
                                <w:sz w:val="20"/>
                                <w:szCs w:val="20"/>
                              </w:rPr>
                              <w:t>ASIC Corporations (Application Form Requirements) Instrument 2017/</w:t>
                            </w:r>
                            <w:r w:rsidR="00342DD9">
                              <w:rPr>
                                <w:rFonts w:asciiTheme="minorHAnsi" w:hAnsiTheme="minorHAnsi"/>
                                <w:b/>
                                <w:sz w:val="20"/>
                                <w:szCs w:val="20"/>
                              </w:rPr>
                              <w:t>241</w:t>
                            </w:r>
                          </w:p>
                          <w:p w14:paraId="0CF75146" w14:textId="491F5A21" w:rsidR="00FA4D22" w:rsidRPr="00DA7913" w:rsidRDefault="00FA4D22" w:rsidP="00E971F9">
                            <w:pPr>
                              <w:spacing w:before="120" w:after="120"/>
                              <w:jc w:val="center"/>
                              <w:rPr>
                                <w:rFonts w:asciiTheme="minorHAnsi" w:hAnsiTheme="minorHAnsi"/>
                                <w:b/>
                                <w:sz w:val="20"/>
                                <w:szCs w:val="20"/>
                              </w:rPr>
                            </w:pPr>
                            <w:r w:rsidRPr="00DA7913">
                              <w:rPr>
                                <w:rFonts w:asciiTheme="minorHAnsi" w:hAnsiTheme="minorHAnsi"/>
                                <w:b/>
                                <w:sz w:val="20"/>
                                <w:szCs w:val="20"/>
                              </w:rPr>
                              <w:t>ASIC Corporations (</w:t>
                            </w:r>
                            <w:r w:rsidR="00342DD9">
                              <w:rPr>
                                <w:rFonts w:asciiTheme="minorHAnsi" w:hAnsiTheme="minorHAnsi"/>
                                <w:b/>
                                <w:sz w:val="20"/>
                                <w:szCs w:val="20"/>
                              </w:rPr>
                              <w:t>Capital Reductions and Reconstructions – Technical Disclosure Relief</w:t>
                            </w:r>
                            <w:r w:rsidRPr="00DA7913">
                              <w:rPr>
                                <w:rFonts w:asciiTheme="minorHAnsi" w:hAnsiTheme="minorHAnsi"/>
                                <w:b/>
                                <w:sz w:val="20"/>
                                <w:szCs w:val="20"/>
                              </w:rPr>
                              <w:t>) Instrument 2017/</w:t>
                            </w:r>
                            <w:r w:rsidR="00342DD9">
                              <w:rPr>
                                <w:rFonts w:asciiTheme="minorHAnsi" w:hAnsiTheme="minorHAnsi"/>
                                <w:b/>
                                <w:sz w:val="20"/>
                                <w:szCs w:val="20"/>
                              </w:rPr>
                              <w:t>242</w:t>
                            </w:r>
                            <w:r w:rsidRPr="00DA7913">
                              <w:rPr>
                                <w:rFonts w:asciiTheme="minorHAnsi" w:hAnsiTheme="minorHAnsi"/>
                                <w:b/>
                                <w:sz w:val="20"/>
                                <w:szCs w:val="20"/>
                              </w:rPr>
                              <w:t xml:space="preserve"> </w:t>
                            </w:r>
                          </w:p>
                          <w:p w14:paraId="14803C5C" w14:textId="1CCB893B" w:rsidR="00FA4D22" w:rsidRPr="00DA7913" w:rsidRDefault="00FA4D22">
                            <w:pPr>
                              <w:spacing w:before="120" w:after="120"/>
                              <w:jc w:val="center"/>
                              <w:rPr>
                                <w:rFonts w:asciiTheme="minorHAnsi" w:hAnsiTheme="minorHAnsi"/>
                                <w:b/>
                                <w:sz w:val="20"/>
                                <w:szCs w:val="20"/>
                              </w:rPr>
                            </w:pPr>
                            <w:proofErr w:type="gramStart"/>
                            <w:r w:rsidRPr="00DA7913">
                              <w:rPr>
                                <w:rFonts w:asciiTheme="minorHAnsi" w:hAnsiTheme="minorHAnsi"/>
                                <w:b/>
                                <w:sz w:val="20"/>
                                <w:szCs w:val="20"/>
                              </w:rPr>
                              <w:t>and</w:t>
                            </w:r>
                            <w:proofErr w:type="gramEnd"/>
                          </w:p>
                          <w:p w14:paraId="29549D0A" w14:textId="0E164141" w:rsidR="00342DD9" w:rsidRDefault="00FA4D22" w:rsidP="00406A2C">
                            <w:pPr>
                              <w:spacing w:before="120" w:after="120"/>
                              <w:jc w:val="center"/>
                              <w:rPr>
                                <w:rFonts w:asciiTheme="minorHAnsi" w:hAnsiTheme="minorHAnsi"/>
                                <w:b/>
                                <w:bCs/>
                                <w:sz w:val="20"/>
                                <w:szCs w:val="20"/>
                              </w:rPr>
                            </w:pPr>
                            <w:r w:rsidRPr="00DA7913">
                              <w:rPr>
                                <w:rFonts w:asciiTheme="minorHAnsi" w:hAnsiTheme="minorHAnsi"/>
                                <w:b/>
                                <w:bCs/>
                                <w:sz w:val="20"/>
                                <w:szCs w:val="20"/>
                              </w:rPr>
                              <w:t>ASIC Corporations (Repeal) Instrument 2017/</w:t>
                            </w:r>
                            <w:r w:rsidR="00342DD9">
                              <w:rPr>
                                <w:rFonts w:asciiTheme="minorHAnsi" w:hAnsiTheme="minorHAnsi"/>
                                <w:b/>
                                <w:bCs/>
                                <w:sz w:val="20"/>
                                <w:szCs w:val="20"/>
                              </w:rPr>
                              <w:t>240</w:t>
                            </w:r>
                          </w:p>
                          <w:p w14:paraId="2F2E899E" w14:textId="52D18EC3" w:rsidR="00FA4D22" w:rsidRDefault="00FA4D22" w:rsidP="002A34D9">
                            <w:pPr>
                              <w:spacing w:before="120" w:after="120"/>
                              <w:jc w:val="both"/>
                              <w:rPr>
                                <w:rFonts w:asciiTheme="minorHAnsi" w:hAnsiTheme="minorHAnsi"/>
                                <w:sz w:val="20"/>
                                <w:szCs w:val="20"/>
                              </w:rPr>
                            </w:pPr>
                            <w:r w:rsidRPr="005403E4">
                              <w:rPr>
                                <w:rFonts w:asciiTheme="minorHAnsi" w:hAnsiTheme="minorHAnsi"/>
                                <w:sz w:val="20"/>
                                <w:szCs w:val="20"/>
                              </w:rPr>
                              <w:t>ASIC Corporations (Application Form Requirements) Instrument 2017/</w:t>
                            </w:r>
                            <w:r w:rsidR="00342DD9">
                              <w:rPr>
                                <w:rFonts w:asciiTheme="minorHAnsi" w:hAnsiTheme="minorHAnsi"/>
                                <w:sz w:val="20"/>
                                <w:szCs w:val="20"/>
                              </w:rPr>
                              <w:t>241</w:t>
                            </w:r>
                            <w:r>
                              <w:rPr>
                                <w:rFonts w:asciiTheme="minorHAnsi" w:hAnsiTheme="minorHAnsi"/>
                                <w:sz w:val="20"/>
                                <w:szCs w:val="20"/>
                              </w:rPr>
                              <w:t>, ASIC Corporations (</w:t>
                            </w:r>
                            <w:r w:rsidR="00342DD9">
                              <w:rPr>
                                <w:rFonts w:asciiTheme="minorHAnsi" w:hAnsiTheme="minorHAnsi"/>
                                <w:sz w:val="20"/>
                                <w:szCs w:val="20"/>
                              </w:rPr>
                              <w:t>Capital Reductions and Reconstructions – Technical Disclosure Relief</w:t>
                            </w:r>
                            <w:r>
                              <w:rPr>
                                <w:rFonts w:asciiTheme="minorHAnsi" w:hAnsiTheme="minorHAnsi"/>
                                <w:sz w:val="20"/>
                                <w:szCs w:val="20"/>
                              </w:rPr>
                              <w:t>) Instrument 2017/</w:t>
                            </w:r>
                            <w:r w:rsidR="00342DD9">
                              <w:rPr>
                                <w:rFonts w:asciiTheme="minorHAnsi" w:hAnsiTheme="minorHAnsi"/>
                                <w:sz w:val="20"/>
                                <w:szCs w:val="20"/>
                              </w:rPr>
                              <w:t>242</w:t>
                            </w:r>
                            <w:r>
                              <w:rPr>
                                <w:rFonts w:asciiTheme="minorHAnsi" w:hAnsiTheme="minorHAnsi"/>
                                <w:sz w:val="20"/>
                                <w:szCs w:val="20"/>
                              </w:rPr>
                              <w:t xml:space="preserve"> and </w:t>
                            </w:r>
                            <w:r w:rsidRPr="005403E4">
                              <w:rPr>
                                <w:rFonts w:asciiTheme="minorHAnsi" w:hAnsiTheme="minorHAnsi"/>
                                <w:sz w:val="20"/>
                                <w:szCs w:val="20"/>
                              </w:rPr>
                              <w:t>ASIC Corporations (Repeal) Instrument 2017/</w:t>
                            </w:r>
                            <w:r w:rsidR="00342DD9">
                              <w:rPr>
                                <w:rFonts w:asciiTheme="minorHAnsi" w:hAnsiTheme="minorHAnsi"/>
                                <w:sz w:val="20"/>
                                <w:szCs w:val="20"/>
                              </w:rPr>
                              <w:t>240</w:t>
                            </w:r>
                            <w:r w:rsidRPr="005403E4">
                              <w:rPr>
                                <w:rFonts w:asciiTheme="minorHAnsi" w:hAnsiTheme="minorHAnsi"/>
                                <w:sz w:val="20"/>
                                <w:szCs w:val="20"/>
                              </w:rPr>
                              <w:t xml:space="preserve"> </w:t>
                            </w:r>
                            <w:r>
                              <w:rPr>
                                <w:rFonts w:asciiTheme="minorHAnsi" w:hAnsiTheme="minorHAnsi"/>
                                <w:sz w:val="20"/>
                                <w:szCs w:val="20"/>
                              </w:rPr>
                              <w:t>are</w:t>
                            </w:r>
                            <w:r w:rsidR="006877AC">
                              <w:rPr>
                                <w:rFonts w:asciiTheme="minorHAnsi" w:hAnsiTheme="minorHAnsi"/>
                                <w:sz w:val="20"/>
                                <w:szCs w:val="20"/>
                              </w:rPr>
                              <w:t xml:space="preserve"> </w:t>
                            </w:r>
                            <w:r w:rsidRPr="005403E4">
                              <w:rPr>
                                <w:rFonts w:asciiTheme="minorHAnsi" w:hAnsiTheme="minorHAnsi"/>
                                <w:sz w:val="20"/>
                                <w:szCs w:val="20"/>
                              </w:rPr>
                              <w:t xml:space="preserve">compatible with the human rights and freedoms recognised or declared in the international instruments listed in section 3 of the </w:t>
                            </w:r>
                            <w:r w:rsidRPr="005403E4">
                              <w:rPr>
                                <w:rFonts w:asciiTheme="minorHAnsi" w:hAnsiTheme="minorHAnsi"/>
                                <w:i/>
                                <w:iCs/>
                                <w:sz w:val="20"/>
                                <w:szCs w:val="20"/>
                              </w:rPr>
                              <w:t>Human Rights (Parliamentary Scrutiny) Act 2011</w:t>
                            </w:r>
                            <w:r w:rsidRPr="005403E4">
                              <w:rPr>
                                <w:rFonts w:asciiTheme="minorHAnsi" w:hAnsiTheme="minorHAnsi"/>
                                <w:sz w:val="20"/>
                                <w:szCs w:val="20"/>
                              </w:rPr>
                              <w:t>.</w:t>
                            </w:r>
                          </w:p>
                          <w:p w14:paraId="06AACAB4" w14:textId="27624EF0" w:rsidR="00FA4D22" w:rsidRPr="00DA7913" w:rsidRDefault="00FA4D22" w:rsidP="002A34D9">
                            <w:pPr>
                              <w:spacing w:before="120" w:after="120"/>
                              <w:jc w:val="both"/>
                              <w:rPr>
                                <w:rFonts w:asciiTheme="minorHAnsi" w:hAnsiTheme="minorHAnsi"/>
                                <w:b/>
                                <w:sz w:val="20"/>
                                <w:szCs w:val="20"/>
                              </w:rPr>
                            </w:pPr>
                            <w:r w:rsidRPr="00DA7913">
                              <w:rPr>
                                <w:rFonts w:asciiTheme="minorHAnsi" w:hAnsiTheme="minorHAnsi"/>
                                <w:b/>
                                <w:sz w:val="20"/>
                                <w:szCs w:val="20"/>
                              </w:rPr>
                              <w:t>Overview</w:t>
                            </w:r>
                          </w:p>
                          <w:p w14:paraId="0C8C0DC8" w14:textId="73A2BBB9" w:rsidR="00FA4D22" w:rsidRDefault="00FA4D22" w:rsidP="004C4A1B">
                            <w:pPr>
                              <w:jc w:val="both"/>
                              <w:rPr>
                                <w:rFonts w:asciiTheme="minorHAnsi" w:hAnsiTheme="minorHAnsi"/>
                                <w:bCs/>
                                <w:sz w:val="20"/>
                                <w:szCs w:val="20"/>
                              </w:rPr>
                            </w:pPr>
                            <w:r w:rsidRPr="00DA7913">
                              <w:rPr>
                                <w:rFonts w:asciiTheme="minorHAnsi" w:hAnsiTheme="minorHAnsi"/>
                                <w:bCs/>
                                <w:i/>
                                <w:sz w:val="20"/>
                                <w:szCs w:val="20"/>
                              </w:rPr>
                              <w:t>ASIC Corporations (Application Form Requirements) Instrument 2017/</w:t>
                            </w:r>
                            <w:r w:rsidR="00342DD9">
                              <w:rPr>
                                <w:rFonts w:asciiTheme="minorHAnsi" w:hAnsiTheme="minorHAnsi"/>
                                <w:bCs/>
                                <w:i/>
                                <w:sz w:val="20"/>
                                <w:szCs w:val="20"/>
                              </w:rPr>
                              <w:t>241</w:t>
                            </w:r>
                            <w:r w:rsidRPr="00DA7913">
                              <w:rPr>
                                <w:rFonts w:asciiTheme="minorHAnsi" w:hAnsiTheme="minorHAnsi"/>
                                <w:sz w:val="20"/>
                                <w:szCs w:val="20"/>
                              </w:rPr>
                              <w:t xml:space="preserve"> continues the effect of ASIC Class Orders [CO 02/260], [</w:t>
                            </w:r>
                            <w:r w:rsidR="006877AC">
                              <w:rPr>
                                <w:rFonts w:asciiTheme="minorHAnsi" w:hAnsiTheme="minorHAnsi"/>
                                <w:sz w:val="20"/>
                                <w:szCs w:val="20"/>
                              </w:rPr>
                              <w:t xml:space="preserve">CO </w:t>
                            </w:r>
                            <w:r w:rsidRPr="00DA7913">
                              <w:rPr>
                                <w:rFonts w:asciiTheme="minorHAnsi" w:hAnsiTheme="minorHAnsi"/>
                                <w:sz w:val="20"/>
                                <w:szCs w:val="20"/>
                              </w:rPr>
                              <w:t>02/262], [CO 02/437]</w:t>
                            </w:r>
                            <w:proofErr w:type="gramStart"/>
                            <w:r w:rsidRPr="00DA7913">
                              <w:rPr>
                                <w:rFonts w:asciiTheme="minorHAnsi" w:hAnsiTheme="minorHAnsi"/>
                                <w:sz w:val="20"/>
                                <w:szCs w:val="20"/>
                              </w:rPr>
                              <w:t>,  [</w:t>
                            </w:r>
                            <w:proofErr w:type="gramEnd"/>
                            <w:r w:rsidR="006877AC">
                              <w:rPr>
                                <w:rFonts w:asciiTheme="minorHAnsi" w:hAnsiTheme="minorHAnsi"/>
                                <w:sz w:val="20"/>
                                <w:szCs w:val="20"/>
                              </w:rPr>
                              <w:t xml:space="preserve">CO </w:t>
                            </w:r>
                            <w:r w:rsidRPr="00DA7913">
                              <w:rPr>
                                <w:rFonts w:asciiTheme="minorHAnsi" w:hAnsiTheme="minorHAnsi"/>
                                <w:sz w:val="20"/>
                                <w:szCs w:val="20"/>
                              </w:rPr>
                              <w:t>07/10]</w:t>
                            </w:r>
                            <w:r>
                              <w:rPr>
                                <w:rFonts w:asciiTheme="minorHAnsi" w:hAnsiTheme="minorHAnsi"/>
                                <w:sz w:val="20"/>
                                <w:szCs w:val="20"/>
                              </w:rPr>
                              <w:t xml:space="preserve"> (paragraphs 4 and 8)</w:t>
                            </w:r>
                            <w:r w:rsidRPr="00DA7913">
                              <w:rPr>
                                <w:rFonts w:asciiTheme="minorHAnsi" w:hAnsiTheme="minorHAnsi"/>
                                <w:sz w:val="20"/>
                                <w:szCs w:val="20"/>
                              </w:rPr>
                              <w:t xml:space="preserve"> and [CO 14/26] </w:t>
                            </w:r>
                            <w:r w:rsidRPr="00DA7913">
                              <w:rPr>
                                <w:rFonts w:asciiTheme="minorHAnsi" w:hAnsiTheme="minorHAnsi"/>
                                <w:bCs/>
                                <w:sz w:val="20"/>
                                <w:szCs w:val="20"/>
                              </w:rPr>
                              <w:t xml:space="preserve">and consolidates </w:t>
                            </w:r>
                            <w:r w:rsidR="006877AC">
                              <w:rPr>
                                <w:rFonts w:asciiTheme="minorHAnsi" w:hAnsiTheme="minorHAnsi"/>
                                <w:bCs/>
                                <w:sz w:val="20"/>
                                <w:szCs w:val="20"/>
                              </w:rPr>
                              <w:t>the relief formerly contained in</w:t>
                            </w:r>
                            <w:r w:rsidR="006877AC" w:rsidRPr="00DA7913">
                              <w:rPr>
                                <w:rFonts w:asciiTheme="minorHAnsi" w:hAnsiTheme="minorHAnsi"/>
                                <w:bCs/>
                                <w:sz w:val="20"/>
                                <w:szCs w:val="20"/>
                              </w:rPr>
                              <w:t xml:space="preserve"> </w:t>
                            </w:r>
                            <w:r w:rsidRPr="00DA7913">
                              <w:rPr>
                                <w:rFonts w:asciiTheme="minorHAnsi" w:hAnsiTheme="minorHAnsi"/>
                                <w:i/>
                                <w:color w:val="000000"/>
                                <w:sz w:val="20"/>
                                <w:szCs w:val="20"/>
                                <w:lang w:eastAsia="en-AU"/>
                              </w:rPr>
                              <w:t>ASIC Corporations (Options: Bonus Issues) Instrument 2016/77</w:t>
                            </w:r>
                            <w:r w:rsidRPr="00DA7913">
                              <w:rPr>
                                <w:rFonts w:asciiTheme="minorHAnsi" w:hAnsiTheme="minorHAnsi"/>
                                <w:sz w:val="20"/>
                                <w:szCs w:val="20"/>
                              </w:rPr>
                              <w:t xml:space="preserve"> </w:t>
                            </w:r>
                            <w:r w:rsidRPr="00DA7913">
                              <w:rPr>
                                <w:rFonts w:asciiTheme="minorHAnsi" w:hAnsiTheme="minorHAnsi"/>
                                <w:bCs/>
                                <w:sz w:val="20"/>
                                <w:szCs w:val="20"/>
                              </w:rPr>
                              <w:t>into one legislative instrument.</w:t>
                            </w:r>
                            <w:r w:rsidR="006877AC">
                              <w:rPr>
                                <w:rFonts w:asciiTheme="minorHAnsi" w:hAnsiTheme="minorHAnsi"/>
                                <w:bCs/>
                                <w:sz w:val="20"/>
                                <w:szCs w:val="20"/>
                              </w:rPr>
                              <w:t xml:space="preserve"> </w:t>
                            </w:r>
                          </w:p>
                          <w:p w14:paraId="6A964DF7" w14:textId="77777777" w:rsidR="00FA4D22" w:rsidRDefault="00FA4D22" w:rsidP="004C4A1B">
                            <w:pPr>
                              <w:jc w:val="both"/>
                              <w:rPr>
                                <w:rFonts w:asciiTheme="minorHAnsi" w:hAnsiTheme="minorHAnsi"/>
                                <w:bCs/>
                                <w:sz w:val="20"/>
                                <w:szCs w:val="20"/>
                              </w:rPr>
                            </w:pPr>
                          </w:p>
                          <w:p w14:paraId="0FAAA818" w14:textId="747740D3" w:rsidR="00FA4D22" w:rsidRPr="00DA7913" w:rsidRDefault="00FA4D22" w:rsidP="004C4A1B">
                            <w:pPr>
                              <w:jc w:val="both"/>
                              <w:rPr>
                                <w:rFonts w:asciiTheme="minorHAnsi" w:hAnsiTheme="minorHAnsi"/>
                                <w:bCs/>
                                <w:sz w:val="20"/>
                                <w:szCs w:val="20"/>
                              </w:rPr>
                            </w:pPr>
                            <w:r w:rsidRPr="00DA7913">
                              <w:rPr>
                                <w:rFonts w:asciiTheme="minorHAnsi" w:hAnsiTheme="minorHAnsi"/>
                                <w:bCs/>
                                <w:i/>
                                <w:sz w:val="20"/>
                                <w:szCs w:val="20"/>
                              </w:rPr>
                              <w:t>ASIC Corporations (</w:t>
                            </w:r>
                            <w:r w:rsidR="00342DD9">
                              <w:rPr>
                                <w:rFonts w:asciiTheme="minorHAnsi" w:hAnsiTheme="minorHAnsi"/>
                                <w:bCs/>
                                <w:i/>
                                <w:sz w:val="20"/>
                                <w:szCs w:val="20"/>
                              </w:rPr>
                              <w:t>Capital Reductions and Reconstructions – Technical Disclosure Relief</w:t>
                            </w:r>
                            <w:r w:rsidRPr="00DA7913">
                              <w:rPr>
                                <w:rFonts w:asciiTheme="minorHAnsi" w:hAnsiTheme="minorHAnsi"/>
                                <w:bCs/>
                                <w:i/>
                                <w:sz w:val="20"/>
                                <w:szCs w:val="20"/>
                              </w:rPr>
                              <w:t>) Instrument 2017/</w:t>
                            </w:r>
                            <w:r w:rsidR="00342DD9">
                              <w:rPr>
                                <w:rFonts w:asciiTheme="minorHAnsi" w:hAnsiTheme="minorHAnsi"/>
                                <w:bCs/>
                                <w:i/>
                                <w:sz w:val="20"/>
                                <w:szCs w:val="20"/>
                              </w:rPr>
                              <w:t>242</w:t>
                            </w:r>
                            <w:r>
                              <w:rPr>
                                <w:rFonts w:asciiTheme="minorHAnsi" w:hAnsiTheme="minorHAnsi"/>
                                <w:bCs/>
                                <w:sz w:val="20"/>
                                <w:szCs w:val="20"/>
                              </w:rPr>
                              <w:t xml:space="preserve"> continues the effect of ASIC Class Order [CO 07/10] paragraph 9. </w:t>
                            </w:r>
                          </w:p>
                          <w:p w14:paraId="73F9637B" w14:textId="77777777" w:rsidR="00FA4D22" w:rsidRPr="00DA7913" w:rsidRDefault="00FA4D22" w:rsidP="004C4A1B">
                            <w:pPr>
                              <w:jc w:val="both"/>
                              <w:rPr>
                                <w:rFonts w:asciiTheme="minorHAnsi" w:hAnsiTheme="minorHAnsi"/>
                                <w:i/>
                                <w:sz w:val="20"/>
                                <w:szCs w:val="20"/>
                              </w:rPr>
                            </w:pPr>
                          </w:p>
                          <w:p w14:paraId="6449189B" w14:textId="1DFED87D" w:rsidR="00FA4D22" w:rsidRPr="00DA7913" w:rsidRDefault="00FA4D22" w:rsidP="00DA7913">
                            <w:pPr>
                              <w:jc w:val="both"/>
                              <w:rPr>
                                <w:rFonts w:asciiTheme="minorHAnsi" w:hAnsiTheme="minorHAnsi"/>
                                <w:sz w:val="20"/>
                                <w:szCs w:val="20"/>
                              </w:rPr>
                            </w:pPr>
                            <w:r w:rsidRPr="00DA7913">
                              <w:rPr>
                                <w:rFonts w:asciiTheme="minorHAnsi" w:hAnsiTheme="minorHAnsi"/>
                                <w:i/>
                                <w:sz w:val="20"/>
                                <w:szCs w:val="20"/>
                              </w:rPr>
                              <w:t>ASIC Corporations (Repeal) Instrument 2017/</w:t>
                            </w:r>
                            <w:r w:rsidR="00342DD9">
                              <w:rPr>
                                <w:rFonts w:asciiTheme="minorHAnsi" w:hAnsiTheme="minorHAnsi"/>
                                <w:i/>
                                <w:sz w:val="20"/>
                                <w:szCs w:val="20"/>
                              </w:rPr>
                              <w:t>240</w:t>
                            </w:r>
                            <w:r w:rsidRPr="00DA7913">
                              <w:rPr>
                                <w:rFonts w:asciiTheme="minorHAnsi" w:hAnsiTheme="minorHAnsi"/>
                                <w:i/>
                                <w:sz w:val="20"/>
                                <w:szCs w:val="20"/>
                              </w:rPr>
                              <w:t xml:space="preserve"> </w:t>
                            </w:r>
                            <w:r w:rsidRPr="00DA7913">
                              <w:rPr>
                                <w:rFonts w:asciiTheme="minorHAnsi" w:hAnsiTheme="minorHAnsi"/>
                                <w:sz w:val="20"/>
                                <w:szCs w:val="20"/>
                              </w:rPr>
                              <w:t>repeals ASIC Class Orders [CO 02/260], [02/262], [CO 02/437], [</w:t>
                            </w:r>
                            <w:r w:rsidR="006877AC">
                              <w:rPr>
                                <w:rFonts w:asciiTheme="minorHAnsi" w:hAnsiTheme="minorHAnsi"/>
                                <w:sz w:val="20"/>
                                <w:szCs w:val="20"/>
                              </w:rPr>
                              <w:t xml:space="preserve">CO </w:t>
                            </w:r>
                            <w:r w:rsidRPr="00DA7913">
                              <w:rPr>
                                <w:rFonts w:asciiTheme="minorHAnsi" w:hAnsiTheme="minorHAnsi"/>
                                <w:sz w:val="20"/>
                                <w:szCs w:val="20"/>
                              </w:rPr>
                              <w:t>07/10], and [</w:t>
                            </w:r>
                            <w:r w:rsidR="006877AC">
                              <w:rPr>
                                <w:rFonts w:asciiTheme="minorHAnsi" w:hAnsiTheme="minorHAnsi"/>
                                <w:sz w:val="20"/>
                                <w:szCs w:val="20"/>
                              </w:rPr>
                              <w:t xml:space="preserve">CO </w:t>
                            </w:r>
                            <w:r w:rsidRPr="00DA7913">
                              <w:rPr>
                                <w:rFonts w:asciiTheme="minorHAnsi" w:hAnsiTheme="minorHAnsi"/>
                                <w:color w:val="000000"/>
                                <w:sz w:val="20"/>
                                <w:szCs w:val="20"/>
                                <w:lang w:eastAsia="en-AU"/>
                              </w:rPr>
                              <w:t xml:space="preserve">14/26] and </w:t>
                            </w:r>
                            <w:r w:rsidRPr="00DA7913">
                              <w:rPr>
                                <w:rFonts w:asciiTheme="minorHAnsi" w:hAnsiTheme="minorHAnsi"/>
                                <w:i/>
                                <w:color w:val="000000"/>
                                <w:sz w:val="20"/>
                                <w:szCs w:val="20"/>
                                <w:lang w:eastAsia="en-AU"/>
                              </w:rPr>
                              <w:t>ASIC Corporations (Options: Bonus Issues) Instrument 2016/77</w:t>
                            </w:r>
                            <w:r w:rsidRPr="00DA7913">
                              <w:rPr>
                                <w:rFonts w:asciiTheme="minorHAnsi" w:hAnsiTheme="minorHAnsi"/>
                                <w:color w:val="000000"/>
                                <w:sz w:val="20"/>
                                <w:szCs w:val="20"/>
                                <w:lang w:eastAsia="en-AU"/>
                              </w:rPr>
                              <w:t>.</w:t>
                            </w:r>
                          </w:p>
                          <w:p w14:paraId="6341D390" w14:textId="77777777" w:rsidR="00FA4D22" w:rsidRPr="00DA7913" w:rsidRDefault="00FA4D22" w:rsidP="002A34D9">
                            <w:pPr>
                              <w:spacing w:before="120" w:after="120"/>
                              <w:rPr>
                                <w:rFonts w:asciiTheme="minorHAnsi" w:hAnsiTheme="minorHAnsi"/>
                                <w:b/>
                                <w:sz w:val="20"/>
                                <w:szCs w:val="20"/>
                              </w:rPr>
                            </w:pPr>
                            <w:r w:rsidRPr="00DA7913">
                              <w:rPr>
                                <w:rFonts w:asciiTheme="minorHAnsi" w:hAnsiTheme="minorHAnsi"/>
                                <w:b/>
                                <w:sz w:val="20"/>
                                <w:szCs w:val="20"/>
                              </w:rPr>
                              <w:t>Human rights implications</w:t>
                            </w:r>
                          </w:p>
                          <w:p w14:paraId="56685003" w14:textId="77777777" w:rsidR="006877AC" w:rsidRDefault="00FA4D22" w:rsidP="002A34D9">
                            <w:pPr>
                              <w:spacing w:before="120" w:after="120"/>
                              <w:rPr>
                                <w:rFonts w:asciiTheme="minorHAnsi" w:hAnsiTheme="minorHAnsi"/>
                                <w:sz w:val="20"/>
                                <w:szCs w:val="20"/>
                              </w:rPr>
                            </w:pPr>
                            <w:r w:rsidRPr="00DA7913">
                              <w:rPr>
                                <w:rFonts w:asciiTheme="minorHAnsi" w:hAnsiTheme="minorHAnsi"/>
                                <w:sz w:val="20"/>
                                <w:szCs w:val="20"/>
                              </w:rPr>
                              <w:t>These legislative instruments do not engage any of the applicable rights or freedoms.</w:t>
                            </w:r>
                          </w:p>
                          <w:p w14:paraId="7FC8EC6A" w14:textId="7AD2591B" w:rsidR="00FA4D22" w:rsidRPr="00DA7913" w:rsidRDefault="00FA4D22" w:rsidP="002A34D9">
                            <w:pPr>
                              <w:spacing w:before="120" w:after="120"/>
                              <w:rPr>
                                <w:rFonts w:asciiTheme="minorHAnsi" w:hAnsiTheme="minorHAnsi"/>
                                <w:b/>
                                <w:sz w:val="20"/>
                                <w:szCs w:val="20"/>
                              </w:rPr>
                            </w:pPr>
                            <w:r w:rsidRPr="00DA7913">
                              <w:rPr>
                                <w:rFonts w:asciiTheme="minorHAnsi" w:hAnsiTheme="minorHAnsi"/>
                                <w:b/>
                                <w:sz w:val="20"/>
                                <w:szCs w:val="20"/>
                              </w:rPr>
                              <w:t>Conclusion</w:t>
                            </w:r>
                          </w:p>
                          <w:p w14:paraId="5A228D40" w14:textId="77746EB6" w:rsidR="00FA4D22" w:rsidRPr="00DA7913" w:rsidRDefault="00FA4D22" w:rsidP="002A34D9">
                            <w:pPr>
                              <w:spacing w:before="120" w:after="120"/>
                              <w:rPr>
                                <w:rFonts w:asciiTheme="minorHAnsi" w:hAnsiTheme="minorHAnsi"/>
                                <w:sz w:val="20"/>
                                <w:szCs w:val="20"/>
                              </w:rPr>
                            </w:pPr>
                            <w:r w:rsidRPr="00DA7913">
                              <w:rPr>
                                <w:rFonts w:asciiTheme="minorHAnsi" w:hAnsiTheme="minorHAnsi"/>
                                <w:sz w:val="20"/>
                                <w:szCs w:val="20"/>
                              </w:rPr>
                              <w:t>These legislative instruments are compatible with human rights as they do not raise any human rights issues.</w:t>
                            </w:r>
                          </w:p>
                          <w:p w14:paraId="4C93A895" w14:textId="54F79169" w:rsidR="00FA4D22" w:rsidRPr="00DA7913" w:rsidRDefault="00FA4D22" w:rsidP="00DA7913">
                            <w:pPr>
                              <w:jc w:val="center"/>
                              <w:rPr>
                                <w:rFonts w:asciiTheme="minorHAnsi" w:hAnsiTheme="minorHAnsi"/>
                                <w:b/>
                                <w:sz w:val="20"/>
                                <w:szCs w:val="20"/>
                              </w:rPr>
                            </w:pPr>
                            <w:r w:rsidRPr="00DA7913">
                              <w:rPr>
                                <w:rFonts w:asciiTheme="minorHAnsi" w:hAnsiTheme="minorHAnsi"/>
                                <w:b/>
                                <w:sz w:val="20"/>
                                <w:szCs w:val="20"/>
                              </w:rPr>
                              <w:t>Australian Securities and Investments Commission</w:t>
                            </w:r>
                          </w:p>
                          <w:p w14:paraId="43E3273F" w14:textId="54AB5974" w:rsidR="00FA4D22" w:rsidRPr="00E4135E" w:rsidRDefault="00FA4D22" w:rsidP="002A34D9">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5F65C17E" w14:textId="77777777" w:rsidR="00FA4D22" w:rsidRPr="00DA7913" w:rsidRDefault="00FA4D22" w:rsidP="002A34D9">
                      <w:pPr>
                        <w:spacing w:before="360" w:after="120"/>
                        <w:jc w:val="center"/>
                        <w:rPr>
                          <w:rFonts w:asciiTheme="minorHAnsi" w:hAnsiTheme="minorHAnsi"/>
                          <w:b/>
                          <w:sz w:val="20"/>
                          <w:szCs w:val="20"/>
                        </w:rPr>
                      </w:pPr>
                      <w:r w:rsidRPr="00DA7913">
                        <w:rPr>
                          <w:rFonts w:asciiTheme="minorHAnsi" w:hAnsiTheme="minorHAnsi"/>
                          <w:b/>
                          <w:sz w:val="20"/>
                          <w:szCs w:val="20"/>
                        </w:rPr>
                        <w:t>Statement of Compatibility with Human Rights</w:t>
                      </w:r>
                    </w:p>
                    <w:p w14:paraId="5DBCDE01" w14:textId="77777777" w:rsidR="00FA4D22" w:rsidRPr="00DA7913" w:rsidRDefault="00FA4D22" w:rsidP="002A34D9">
                      <w:pPr>
                        <w:spacing w:before="120" w:after="120"/>
                        <w:jc w:val="center"/>
                        <w:rPr>
                          <w:rFonts w:asciiTheme="minorHAnsi" w:hAnsiTheme="minorHAnsi"/>
                          <w:sz w:val="20"/>
                          <w:szCs w:val="20"/>
                        </w:rPr>
                      </w:pPr>
                      <w:r w:rsidRPr="00DA7913">
                        <w:rPr>
                          <w:rFonts w:asciiTheme="minorHAnsi" w:hAnsiTheme="minorHAnsi"/>
                          <w:i/>
                          <w:sz w:val="20"/>
                          <w:szCs w:val="20"/>
                        </w:rPr>
                        <w:t>Prepared in accordance with Part 3 of the Human Rights (Parliamentary Scrutiny) Act 2011</w:t>
                      </w:r>
                    </w:p>
                    <w:p w14:paraId="319DC766" w14:textId="77777777" w:rsidR="00FA4D22" w:rsidRPr="00DA7913" w:rsidRDefault="00FA4D22" w:rsidP="002A34D9">
                      <w:pPr>
                        <w:spacing w:before="120" w:after="120"/>
                        <w:jc w:val="center"/>
                        <w:rPr>
                          <w:rFonts w:asciiTheme="minorHAnsi" w:hAnsiTheme="minorHAnsi"/>
                          <w:sz w:val="20"/>
                          <w:szCs w:val="20"/>
                        </w:rPr>
                      </w:pPr>
                    </w:p>
                    <w:p w14:paraId="0A5501EB" w14:textId="5360F18C" w:rsidR="00FA4D22" w:rsidRPr="00DA7913" w:rsidRDefault="00FA4D22" w:rsidP="002A34D9">
                      <w:pPr>
                        <w:spacing w:before="120" w:after="120"/>
                        <w:jc w:val="center"/>
                        <w:rPr>
                          <w:rFonts w:asciiTheme="minorHAnsi" w:hAnsiTheme="minorHAnsi"/>
                          <w:b/>
                          <w:sz w:val="20"/>
                          <w:szCs w:val="20"/>
                        </w:rPr>
                      </w:pPr>
                      <w:r w:rsidRPr="00DA7913">
                        <w:rPr>
                          <w:rFonts w:asciiTheme="minorHAnsi" w:hAnsiTheme="minorHAnsi"/>
                          <w:b/>
                          <w:sz w:val="20"/>
                          <w:szCs w:val="20"/>
                        </w:rPr>
                        <w:t>ASIC Corporations (Application Form Requirements) Instrument 2017/</w:t>
                      </w:r>
                      <w:r w:rsidR="00342DD9">
                        <w:rPr>
                          <w:rFonts w:asciiTheme="minorHAnsi" w:hAnsiTheme="minorHAnsi"/>
                          <w:b/>
                          <w:sz w:val="20"/>
                          <w:szCs w:val="20"/>
                        </w:rPr>
                        <w:t>241</w:t>
                      </w:r>
                    </w:p>
                    <w:p w14:paraId="0CF75146" w14:textId="491F5A21" w:rsidR="00FA4D22" w:rsidRPr="00DA7913" w:rsidRDefault="00FA4D22" w:rsidP="00E971F9">
                      <w:pPr>
                        <w:spacing w:before="120" w:after="120"/>
                        <w:jc w:val="center"/>
                        <w:rPr>
                          <w:rFonts w:asciiTheme="minorHAnsi" w:hAnsiTheme="minorHAnsi"/>
                          <w:b/>
                          <w:sz w:val="20"/>
                          <w:szCs w:val="20"/>
                        </w:rPr>
                      </w:pPr>
                      <w:r w:rsidRPr="00DA7913">
                        <w:rPr>
                          <w:rFonts w:asciiTheme="minorHAnsi" w:hAnsiTheme="minorHAnsi"/>
                          <w:b/>
                          <w:sz w:val="20"/>
                          <w:szCs w:val="20"/>
                        </w:rPr>
                        <w:t>ASIC Corporations (</w:t>
                      </w:r>
                      <w:r w:rsidR="00342DD9">
                        <w:rPr>
                          <w:rFonts w:asciiTheme="minorHAnsi" w:hAnsiTheme="minorHAnsi"/>
                          <w:b/>
                          <w:sz w:val="20"/>
                          <w:szCs w:val="20"/>
                        </w:rPr>
                        <w:t>Capital Reductions and Reconstructions – Technical Disclosure Relief</w:t>
                      </w:r>
                      <w:r w:rsidRPr="00DA7913">
                        <w:rPr>
                          <w:rFonts w:asciiTheme="minorHAnsi" w:hAnsiTheme="minorHAnsi"/>
                          <w:b/>
                          <w:sz w:val="20"/>
                          <w:szCs w:val="20"/>
                        </w:rPr>
                        <w:t>) Instrument 2017/</w:t>
                      </w:r>
                      <w:r w:rsidR="00342DD9">
                        <w:rPr>
                          <w:rFonts w:asciiTheme="minorHAnsi" w:hAnsiTheme="minorHAnsi"/>
                          <w:b/>
                          <w:sz w:val="20"/>
                          <w:szCs w:val="20"/>
                        </w:rPr>
                        <w:t>242</w:t>
                      </w:r>
                      <w:r w:rsidRPr="00DA7913">
                        <w:rPr>
                          <w:rFonts w:asciiTheme="minorHAnsi" w:hAnsiTheme="minorHAnsi"/>
                          <w:b/>
                          <w:sz w:val="20"/>
                          <w:szCs w:val="20"/>
                        </w:rPr>
                        <w:t xml:space="preserve"> </w:t>
                      </w:r>
                    </w:p>
                    <w:p w14:paraId="14803C5C" w14:textId="1CCB893B" w:rsidR="00FA4D22" w:rsidRPr="00DA7913" w:rsidRDefault="00FA4D22">
                      <w:pPr>
                        <w:spacing w:before="120" w:after="120"/>
                        <w:jc w:val="center"/>
                        <w:rPr>
                          <w:rFonts w:asciiTheme="minorHAnsi" w:hAnsiTheme="minorHAnsi"/>
                          <w:b/>
                          <w:sz w:val="20"/>
                          <w:szCs w:val="20"/>
                        </w:rPr>
                      </w:pPr>
                      <w:proofErr w:type="gramStart"/>
                      <w:r w:rsidRPr="00DA7913">
                        <w:rPr>
                          <w:rFonts w:asciiTheme="minorHAnsi" w:hAnsiTheme="minorHAnsi"/>
                          <w:b/>
                          <w:sz w:val="20"/>
                          <w:szCs w:val="20"/>
                        </w:rPr>
                        <w:t>and</w:t>
                      </w:r>
                      <w:proofErr w:type="gramEnd"/>
                    </w:p>
                    <w:p w14:paraId="29549D0A" w14:textId="0E164141" w:rsidR="00342DD9" w:rsidRDefault="00FA4D22" w:rsidP="00406A2C">
                      <w:pPr>
                        <w:spacing w:before="120" w:after="120"/>
                        <w:jc w:val="center"/>
                        <w:rPr>
                          <w:rFonts w:asciiTheme="minorHAnsi" w:hAnsiTheme="minorHAnsi"/>
                          <w:b/>
                          <w:bCs/>
                          <w:sz w:val="20"/>
                          <w:szCs w:val="20"/>
                        </w:rPr>
                      </w:pPr>
                      <w:r w:rsidRPr="00DA7913">
                        <w:rPr>
                          <w:rFonts w:asciiTheme="minorHAnsi" w:hAnsiTheme="minorHAnsi"/>
                          <w:b/>
                          <w:bCs/>
                          <w:sz w:val="20"/>
                          <w:szCs w:val="20"/>
                        </w:rPr>
                        <w:t>ASIC Corporations (Repeal) Instrument 2017/</w:t>
                      </w:r>
                      <w:r w:rsidR="00342DD9">
                        <w:rPr>
                          <w:rFonts w:asciiTheme="minorHAnsi" w:hAnsiTheme="minorHAnsi"/>
                          <w:b/>
                          <w:bCs/>
                          <w:sz w:val="20"/>
                          <w:szCs w:val="20"/>
                        </w:rPr>
                        <w:t>240</w:t>
                      </w:r>
                    </w:p>
                    <w:p w14:paraId="2F2E899E" w14:textId="52D18EC3" w:rsidR="00FA4D22" w:rsidRDefault="00FA4D22" w:rsidP="002A34D9">
                      <w:pPr>
                        <w:spacing w:before="120" w:after="120"/>
                        <w:jc w:val="both"/>
                        <w:rPr>
                          <w:rFonts w:asciiTheme="minorHAnsi" w:hAnsiTheme="minorHAnsi"/>
                          <w:sz w:val="20"/>
                          <w:szCs w:val="20"/>
                        </w:rPr>
                      </w:pPr>
                      <w:r w:rsidRPr="005403E4">
                        <w:rPr>
                          <w:rFonts w:asciiTheme="minorHAnsi" w:hAnsiTheme="minorHAnsi"/>
                          <w:sz w:val="20"/>
                          <w:szCs w:val="20"/>
                        </w:rPr>
                        <w:t>ASIC Corporations (Application Form Requirements) Instrument 2017/</w:t>
                      </w:r>
                      <w:r w:rsidR="00342DD9">
                        <w:rPr>
                          <w:rFonts w:asciiTheme="minorHAnsi" w:hAnsiTheme="minorHAnsi"/>
                          <w:sz w:val="20"/>
                          <w:szCs w:val="20"/>
                        </w:rPr>
                        <w:t>241</w:t>
                      </w:r>
                      <w:r>
                        <w:rPr>
                          <w:rFonts w:asciiTheme="minorHAnsi" w:hAnsiTheme="minorHAnsi"/>
                          <w:sz w:val="20"/>
                          <w:szCs w:val="20"/>
                        </w:rPr>
                        <w:t>, ASIC Corporations (</w:t>
                      </w:r>
                      <w:r w:rsidR="00342DD9">
                        <w:rPr>
                          <w:rFonts w:asciiTheme="minorHAnsi" w:hAnsiTheme="minorHAnsi"/>
                          <w:sz w:val="20"/>
                          <w:szCs w:val="20"/>
                        </w:rPr>
                        <w:t>Capital Reductions and Reconstructions – Technical Disclosure Relief</w:t>
                      </w:r>
                      <w:r>
                        <w:rPr>
                          <w:rFonts w:asciiTheme="minorHAnsi" w:hAnsiTheme="minorHAnsi"/>
                          <w:sz w:val="20"/>
                          <w:szCs w:val="20"/>
                        </w:rPr>
                        <w:t>) Instrument 2017/</w:t>
                      </w:r>
                      <w:r w:rsidR="00342DD9">
                        <w:rPr>
                          <w:rFonts w:asciiTheme="minorHAnsi" w:hAnsiTheme="minorHAnsi"/>
                          <w:sz w:val="20"/>
                          <w:szCs w:val="20"/>
                        </w:rPr>
                        <w:t>242</w:t>
                      </w:r>
                      <w:r>
                        <w:rPr>
                          <w:rFonts w:asciiTheme="minorHAnsi" w:hAnsiTheme="minorHAnsi"/>
                          <w:sz w:val="20"/>
                          <w:szCs w:val="20"/>
                        </w:rPr>
                        <w:t xml:space="preserve"> and </w:t>
                      </w:r>
                      <w:r w:rsidRPr="005403E4">
                        <w:rPr>
                          <w:rFonts w:asciiTheme="minorHAnsi" w:hAnsiTheme="minorHAnsi"/>
                          <w:sz w:val="20"/>
                          <w:szCs w:val="20"/>
                        </w:rPr>
                        <w:t>ASIC Corporations (Repeal) Instrument 2017/</w:t>
                      </w:r>
                      <w:r w:rsidR="00342DD9">
                        <w:rPr>
                          <w:rFonts w:asciiTheme="minorHAnsi" w:hAnsiTheme="minorHAnsi"/>
                          <w:sz w:val="20"/>
                          <w:szCs w:val="20"/>
                        </w:rPr>
                        <w:t>240</w:t>
                      </w:r>
                      <w:r w:rsidRPr="005403E4">
                        <w:rPr>
                          <w:rFonts w:asciiTheme="minorHAnsi" w:hAnsiTheme="minorHAnsi"/>
                          <w:sz w:val="20"/>
                          <w:szCs w:val="20"/>
                        </w:rPr>
                        <w:t xml:space="preserve"> </w:t>
                      </w:r>
                      <w:r>
                        <w:rPr>
                          <w:rFonts w:asciiTheme="minorHAnsi" w:hAnsiTheme="minorHAnsi"/>
                          <w:sz w:val="20"/>
                          <w:szCs w:val="20"/>
                        </w:rPr>
                        <w:t>are</w:t>
                      </w:r>
                      <w:r w:rsidR="006877AC">
                        <w:rPr>
                          <w:rFonts w:asciiTheme="minorHAnsi" w:hAnsiTheme="minorHAnsi"/>
                          <w:sz w:val="20"/>
                          <w:szCs w:val="20"/>
                        </w:rPr>
                        <w:t xml:space="preserve"> </w:t>
                      </w:r>
                      <w:r w:rsidRPr="005403E4">
                        <w:rPr>
                          <w:rFonts w:asciiTheme="minorHAnsi" w:hAnsiTheme="minorHAnsi"/>
                          <w:sz w:val="20"/>
                          <w:szCs w:val="20"/>
                        </w:rPr>
                        <w:t xml:space="preserve">compatible with the human rights and freedoms recognised or declared in the international instruments listed in section 3 of the </w:t>
                      </w:r>
                      <w:r w:rsidRPr="005403E4">
                        <w:rPr>
                          <w:rFonts w:asciiTheme="minorHAnsi" w:hAnsiTheme="minorHAnsi"/>
                          <w:i/>
                          <w:iCs/>
                          <w:sz w:val="20"/>
                          <w:szCs w:val="20"/>
                        </w:rPr>
                        <w:t>Human Rights (Parliamentary Scrutiny) Act 2011</w:t>
                      </w:r>
                      <w:r w:rsidRPr="005403E4">
                        <w:rPr>
                          <w:rFonts w:asciiTheme="minorHAnsi" w:hAnsiTheme="minorHAnsi"/>
                          <w:sz w:val="20"/>
                          <w:szCs w:val="20"/>
                        </w:rPr>
                        <w:t>.</w:t>
                      </w:r>
                    </w:p>
                    <w:p w14:paraId="06AACAB4" w14:textId="27624EF0" w:rsidR="00FA4D22" w:rsidRPr="00DA7913" w:rsidRDefault="00FA4D22" w:rsidP="002A34D9">
                      <w:pPr>
                        <w:spacing w:before="120" w:after="120"/>
                        <w:jc w:val="both"/>
                        <w:rPr>
                          <w:rFonts w:asciiTheme="minorHAnsi" w:hAnsiTheme="minorHAnsi"/>
                          <w:b/>
                          <w:sz w:val="20"/>
                          <w:szCs w:val="20"/>
                        </w:rPr>
                      </w:pPr>
                      <w:r w:rsidRPr="00DA7913">
                        <w:rPr>
                          <w:rFonts w:asciiTheme="minorHAnsi" w:hAnsiTheme="minorHAnsi"/>
                          <w:b/>
                          <w:sz w:val="20"/>
                          <w:szCs w:val="20"/>
                        </w:rPr>
                        <w:t>Overview</w:t>
                      </w:r>
                    </w:p>
                    <w:p w14:paraId="0C8C0DC8" w14:textId="73A2BBB9" w:rsidR="00FA4D22" w:rsidRDefault="00FA4D22" w:rsidP="004C4A1B">
                      <w:pPr>
                        <w:jc w:val="both"/>
                        <w:rPr>
                          <w:rFonts w:asciiTheme="minorHAnsi" w:hAnsiTheme="minorHAnsi"/>
                          <w:bCs/>
                          <w:sz w:val="20"/>
                          <w:szCs w:val="20"/>
                        </w:rPr>
                      </w:pPr>
                      <w:r w:rsidRPr="00DA7913">
                        <w:rPr>
                          <w:rFonts w:asciiTheme="minorHAnsi" w:hAnsiTheme="minorHAnsi"/>
                          <w:bCs/>
                          <w:i/>
                          <w:sz w:val="20"/>
                          <w:szCs w:val="20"/>
                        </w:rPr>
                        <w:t>ASIC Corporations (Application Form Requirements) Instrument 2017/</w:t>
                      </w:r>
                      <w:r w:rsidR="00342DD9">
                        <w:rPr>
                          <w:rFonts w:asciiTheme="minorHAnsi" w:hAnsiTheme="minorHAnsi"/>
                          <w:bCs/>
                          <w:i/>
                          <w:sz w:val="20"/>
                          <w:szCs w:val="20"/>
                        </w:rPr>
                        <w:t>241</w:t>
                      </w:r>
                      <w:r w:rsidRPr="00DA7913">
                        <w:rPr>
                          <w:rFonts w:asciiTheme="minorHAnsi" w:hAnsiTheme="minorHAnsi"/>
                          <w:sz w:val="20"/>
                          <w:szCs w:val="20"/>
                        </w:rPr>
                        <w:t xml:space="preserve"> continues the effect of ASIC Class Orders [CO 02/260], [</w:t>
                      </w:r>
                      <w:r w:rsidR="006877AC">
                        <w:rPr>
                          <w:rFonts w:asciiTheme="minorHAnsi" w:hAnsiTheme="minorHAnsi"/>
                          <w:sz w:val="20"/>
                          <w:szCs w:val="20"/>
                        </w:rPr>
                        <w:t xml:space="preserve">CO </w:t>
                      </w:r>
                      <w:r w:rsidRPr="00DA7913">
                        <w:rPr>
                          <w:rFonts w:asciiTheme="minorHAnsi" w:hAnsiTheme="minorHAnsi"/>
                          <w:sz w:val="20"/>
                          <w:szCs w:val="20"/>
                        </w:rPr>
                        <w:t>02/262], [CO 02/437]</w:t>
                      </w:r>
                      <w:proofErr w:type="gramStart"/>
                      <w:r w:rsidRPr="00DA7913">
                        <w:rPr>
                          <w:rFonts w:asciiTheme="minorHAnsi" w:hAnsiTheme="minorHAnsi"/>
                          <w:sz w:val="20"/>
                          <w:szCs w:val="20"/>
                        </w:rPr>
                        <w:t>,  [</w:t>
                      </w:r>
                      <w:proofErr w:type="gramEnd"/>
                      <w:r w:rsidR="006877AC">
                        <w:rPr>
                          <w:rFonts w:asciiTheme="minorHAnsi" w:hAnsiTheme="minorHAnsi"/>
                          <w:sz w:val="20"/>
                          <w:szCs w:val="20"/>
                        </w:rPr>
                        <w:t xml:space="preserve">CO </w:t>
                      </w:r>
                      <w:r w:rsidRPr="00DA7913">
                        <w:rPr>
                          <w:rFonts w:asciiTheme="minorHAnsi" w:hAnsiTheme="minorHAnsi"/>
                          <w:sz w:val="20"/>
                          <w:szCs w:val="20"/>
                        </w:rPr>
                        <w:t>07/10]</w:t>
                      </w:r>
                      <w:r>
                        <w:rPr>
                          <w:rFonts w:asciiTheme="minorHAnsi" w:hAnsiTheme="minorHAnsi"/>
                          <w:sz w:val="20"/>
                          <w:szCs w:val="20"/>
                        </w:rPr>
                        <w:t xml:space="preserve"> (paragraphs 4 and 8)</w:t>
                      </w:r>
                      <w:r w:rsidRPr="00DA7913">
                        <w:rPr>
                          <w:rFonts w:asciiTheme="minorHAnsi" w:hAnsiTheme="minorHAnsi"/>
                          <w:sz w:val="20"/>
                          <w:szCs w:val="20"/>
                        </w:rPr>
                        <w:t xml:space="preserve"> and [CO 14/26] </w:t>
                      </w:r>
                      <w:r w:rsidRPr="00DA7913">
                        <w:rPr>
                          <w:rFonts w:asciiTheme="minorHAnsi" w:hAnsiTheme="minorHAnsi"/>
                          <w:bCs/>
                          <w:sz w:val="20"/>
                          <w:szCs w:val="20"/>
                        </w:rPr>
                        <w:t xml:space="preserve">and consolidates </w:t>
                      </w:r>
                      <w:r w:rsidR="006877AC">
                        <w:rPr>
                          <w:rFonts w:asciiTheme="minorHAnsi" w:hAnsiTheme="minorHAnsi"/>
                          <w:bCs/>
                          <w:sz w:val="20"/>
                          <w:szCs w:val="20"/>
                        </w:rPr>
                        <w:t>the relief formerly contained in</w:t>
                      </w:r>
                      <w:r w:rsidR="006877AC" w:rsidRPr="00DA7913">
                        <w:rPr>
                          <w:rFonts w:asciiTheme="minorHAnsi" w:hAnsiTheme="minorHAnsi"/>
                          <w:bCs/>
                          <w:sz w:val="20"/>
                          <w:szCs w:val="20"/>
                        </w:rPr>
                        <w:t xml:space="preserve"> </w:t>
                      </w:r>
                      <w:r w:rsidRPr="00DA7913">
                        <w:rPr>
                          <w:rFonts w:asciiTheme="minorHAnsi" w:hAnsiTheme="minorHAnsi"/>
                          <w:i/>
                          <w:color w:val="000000"/>
                          <w:sz w:val="20"/>
                          <w:szCs w:val="20"/>
                          <w:lang w:eastAsia="en-AU"/>
                        </w:rPr>
                        <w:t>ASIC Corporations (Options: Bonus Issues) Instrument 2016/77</w:t>
                      </w:r>
                      <w:r w:rsidRPr="00DA7913">
                        <w:rPr>
                          <w:rFonts w:asciiTheme="minorHAnsi" w:hAnsiTheme="minorHAnsi"/>
                          <w:sz w:val="20"/>
                          <w:szCs w:val="20"/>
                        </w:rPr>
                        <w:t xml:space="preserve"> </w:t>
                      </w:r>
                      <w:r w:rsidRPr="00DA7913">
                        <w:rPr>
                          <w:rFonts w:asciiTheme="minorHAnsi" w:hAnsiTheme="minorHAnsi"/>
                          <w:bCs/>
                          <w:sz w:val="20"/>
                          <w:szCs w:val="20"/>
                        </w:rPr>
                        <w:t>into one legislative instrument.</w:t>
                      </w:r>
                      <w:r w:rsidR="006877AC">
                        <w:rPr>
                          <w:rFonts w:asciiTheme="minorHAnsi" w:hAnsiTheme="minorHAnsi"/>
                          <w:bCs/>
                          <w:sz w:val="20"/>
                          <w:szCs w:val="20"/>
                        </w:rPr>
                        <w:t xml:space="preserve"> </w:t>
                      </w:r>
                    </w:p>
                    <w:p w14:paraId="6A964DF7" w14:textId="77777777" w:rsidR="00FA4D22" w:rsidRDefault="00FA4D22" w:rsidP="004C4A1B">
                      <w:pPr>
                        <w:jc w:val="both"/>
                        <w:rPr>
                          <w:rFonts w:asciiTheme="minorHAnsi" w:hAnsiTheme="minorHAnsi"/>
                          <w:bCs/>
                          <w:sz w:val="20"/>
                          <w:szCs w:val="20"/>
                        </w:rPr>
                      </w:pPr>
                    </w:p>
                    <w:p w14:paraId="0FAAA818" w14:textId="747740D3" w:rsidR="00FA4D22" w:rsidRPr="00DA7913" w:rsidRDefault="00FA4D22" w:rsidP="004C4A1B">
                      <w:pPr>
                        <w:jc w:val="both"/>
                        <w:rPr>
                          <w:rFonts w:asciiTheme="minorHAnsi" w:hAnsiTheme="minorHAnsi"/>
                          <w:bCs/>
                          <w:sz w:val="20"/>
                          <w:szCs w:val="20"/>
                        </w:rPr>
                      </w:pPr>
                      <w:r w:rsidRPr="00DA7913">
                        <w:rPr>
                          <w:rFonts w:asciiTheme="minorHAnsi" w:hAnsiTheme="minorHAnsi"/>
                          <w:bCs/>
                          <w:i/>
                          <w:sz w:val="20"/>
                          <w:szCs w:val="20"/>
                        </w:rPr>
                        <w:t>ASIC Corporations (</w:t>
                      </w:r>
                      <w:r w:rsidR="00342DD9">
                        <w:rPr>
                          <w:rFonts w:asciiTheme="minorHAnsi" w:hAnsiTheme="minorHAnsi"/>
                          <w:bCs/>
                          <w:i/>
                          <w:sz w:val="20"/>
                          <w:szCs w:val="20"/>
                        </w:rPr>
                        <w:t>Capital Reductions and Reconstructions – Technical Disclosure Relief</w:t>
                      </w:r>
                      <w:r w:rsidRPr="00DA7913">
                        <w:rPr>
                          <w:rFonts w:asciiTheme="minorHAnsi" w:hAnsiTheme="minorHAnsi"/>
                          <w:bCs/>
                          <w:i/>
                          <w:sz w:val="20"/>
                          <w:szCs w:val="20"/>
                        </w:rPr>
                        <w:t>) Instrument 2017/</w:t>
                      </w:r>
                      <w:r w:rsidR="00342DD9">
                        <w:rPr>
                          <w:rFonts w:asciiTheme="minorHAnsi" w:hAnsiTheme="minorHAnsi"/>
                          <w:bCs/>
                          <w:i/>
                          <w:sz w:val="20"/>
                          <w:szCs w:val="20"/>
                        </w:rPr>
                        <w:t>242</w:t>
                      </w:r>
                      <w:r>
                        <w:rPr>
                          <w:rFonts w:asciiTheme="minorHAnsi" w:hAnsiTheme="minorHAnsi"/>
                          <w:bCs/>
                          <w:sz w:val="20"/>
                          <w:szCs w:val="20"/>
                        </w:rPr>
                        <w:t xml:space="preserve"> continues the effect of ASIC Class Order [CO 07/10] paragraph 9. </w:t>
                      </w:r>
                    </w:p>
                    <w:p w14:paraId="73F9637B" w14:textId="77777777" w:rsidR="00FA4D22" w:rsidRPr="00DA7913" w:rsidRDefault="00FA4D22" w:rsidP="004C4A1B">
                      <w:pPr>
                        <w:jc w:val="both"/>
                        <w:rPr>
                          <w:rFonts w:asciiTheme="minorHAnsi" w:hAnsiTheme="minorHAnsi"/>
                          <w:i/>
                          <w:sz w:val="20"/>
                          <w:szCs w:val="20"/>
                        </w:rPr>
                      </w:pPr>
                    </w:p>
                    <w:p w14:paraId="6449189B" w14:textId="1DFED87D" w:rsidR="00FA4D22" w:rsidRPr="00DA7913" w:rsidRDefault="00FA4D22" w:rsidP="00DA7913">
                      <w:pPr>
                        <w:jc w:val="both"/>
                        <w:rPr>
                          <w:rFonts w:asciiTheme="minorHAnsi" w:hAnsiTheme="minorHAnsi"/>
                          <w:sz w:val="20"/>
                          <w:szCs w:val="20"/>
                        </w:rPr>
                      </w:pPr>
                      <w:r w:rsidRPr="00DA7913">
                        <w:rPr>
                          <w:rFonts w:asciiTheme="minorHAnsi" w:hAnsiTheme="minorHAnsi"/>
                          <w:i/>
                          <w:sz w:val="20"/>
                          <w:szCs w:val="20"/>
                        </w:rPr>
                        <w:t>ASIC Corporations (Repeal) Instrument 2017/</w:t>
                      </w:r>
                      <w:r w:rsidR="00342DD9">
                        <w:rPr>
                          <w:rFonts w:asciiTheme="minorHAnsi" w:hAnsiTheme="minorHAnsi"/>
                          <w:i/>
                          <w:sz w:val="20"/>
                          <w:szCs w:val="20"/>
                        </w:rPr>
                        <w:t>240</w:t>
                      </w:r>
                      <w:r w:rsidRPr="00DA7913">
                        <w:rPr>
                          <w:rFonts w:asciiTheme="minorHAnsi" w:hAnsiTheme="minorHAnsi"/>
                          <w:i/>
                          <w:sz w:val="20"/>
                          <w:szCs w:val="20"/>
                        </w:rPr>
                        <w:t xml:space="preserve"> </w:t>
                      </w:r>
                      <w:r w:rsidRPr="00DA7913">
                        <w:rPr>
                          <w:rFonts w:asciiTheme="minorHAnsi" w:hAnsiTheme="minorHAnsi"/>
                          <w:sz w:val="20"/>
                          <w:szCs w:val="20"/>
                        </w:rPr>
                        <w:t>repeals ASIC Class Orders [CO 02/260], [02/262], [CO 02/437], [</w:t>
                      </w:r>
                      <w:r w:rsidR="006877AC">
                        <w:rPr>
                          <w:rFonts w:asciiTheme="minorHAnsi" w:hAnsiTheme="minorHAnsi"/>
                          <w:sz w:val="20"/>
                          <w:szCs w:val="20"/>
                        </w:rPr>
                        <w:t xml:space="preserve">CO </w:t>
                      </w:r>
                      <w:r w:rsidRPr="00DA7913">
                        <w:rPr>
                          <w:rFonts w:asciiTheme="minorHAnsi" w:hAnsiTheme="minorHAnsi"/>
                          <w:sz w:val="20"/>
                          <w:szCs w:val="20"/>
                        </w:rPr>
                        <w:t>07/10], and [</w:t>
                      </w:r>
                      <w:r w:rsidR="006877AC">
                        <w:rPr>
                          <w:rFonts w:asciiTheme="minorHAnsi" w:hAnsiTheme="minorHAnsi"/>
                          <w:sz w:val="20"/>
                          <w:szCs w:val="20"/>
                        </w:rPr>
                        <w:t xml:space="preserve">CO </w:t>
                      </w:r>
                      <w:r w:rsidRPr="00DA7913">
                        <w:rPr>
                          <w:rFonts w:asciiTheme="minorHAnsi" w:hAnsiTheme="minorHAnsi"/>
                          <w:color w:val="000000"/>
                          <w:sz w:val="20"/>
                          <w:szCs w:val="20"/>
                          <w:lang w:eastAsia="en-AU"/>
                        </w:rPr>
                        <w:t xml:space="preserve">14/26] and </w:t>
                      </w:r>
                      <w:r w:rsidRPr="00DA7913">
                        <w:rPr>
                          <w:rFonts w:asciiTheme="minorHAnsi" w:hAnsiTheme="minorHAnsi"/>
                          <w:i/>
                          <w:color w:val="000000"/>
                          <w:sz w:val="20"/>
                          <w:szCs w:val="20"/>
                          <w:lang w:eastAsia="en-AU"/>
                        </w:rPr>
                        <w:t>ASIC Corporations (Options: Bonus Issues) Instrument 2016/77</w:t>
                      </w:r>
                      <w:r w:rsidRPr="00DA7913">
                        <w:rPr>
                          <w:rFonts w:asciiTheme="minorHAnsi" w:hAnsiTheme="minorHAnsi"/>
                          <w:color w:val="000000"/>
                          <w:sz w:val="20"/>
                          <w:szCs w:val="20"/>
                          <w:lang w:eastAsia="en-AU"/>
                        </w:rPr>
                        <w:t>.</w:t>
                      </w:r>
                    </w:p>
                    <w:p w14:paraId="6341D390" w14:textId="77777777" w:rsidR="00FA4D22" w:rsidRPr="00DA7913" w:rsidRDefault="00FA4D22" w:rsidP="002A34D9">
                      <w:pPr>
                        <w:spacing w:before="120" w:after="120"/>
                        <w:rPr>
                          <w:rFonts w:asciiTheme="minorHAnsi" w:hAnsiTheme="minorHAnsi"/>
                          <w:b/>
                          <w:sz w:val="20"/>
                          <w:szCs w:val="20"/>
                        </w:rPr>
                      </w:pPr>
                      <w:r w:rsidRPr="00DA7913">
                        <w:rPr>
                          <w:rFonts w:asciiTheme="minorHAnsi" w:hAnsiTheme="minorHAnsi"/>
                          <w:b/>
                          <w:sz w:val="20"/>
                          <w:szCs w:val="20"/>
                        </w:rPr>
                        <w:t>Human rights implications</w:t>
                      </w:r>
                    </w:p>
                    <w:p w14:paraId="56685003" w14:textId="77777777" w:rsidR="006877AC" w:rsidRDefault="00FA4D22" w:rsidP="002A34D9">
                      <w:pPr>
                        <w:spacing w:before="120" w:after="120"/>
                        <w:rPr>
                          <w:rFonts w:asciiTheme="minorHAnsi" w:hAnsiTheme="minorHAnsi"/>
                          <w:sz w:val="20"/>
                          <w:szCs w:val="20"/>
                        </w:rPr>
                      </w:pPr>
                      <w:r w:rsidRPr="00DA7913">
                        <w:rPr>
                          <w:rFonts w:asciiTheme="minorHAnsi" w:hAnsiTheme="minorHAnsi"/>
                          <w:sz w:val="20"/>
                          <w:szCs w:val="20"/>
                        </w:rPr>
                        <w:t>These legislative instruments do not engage any of the applicable rights or freedoms.</w:t>
                      </w:r>
                    </w:p>
                    <w:p w14:paraId="7FC8EC6A" w14:textId="7AD2591B" w:rsidR="00FA4D22" w:rsidRPr="00DA7913" w:rsidRDefault="00FA4D22" w:rsidP="002A34D9">
                      <w:pPr>
                        <w:spacing w:before="120" w:after="120"/>
                        <w:rPr>
                          <w:rFonts w:asciiTheme="minorHAnsi" w:hAnsiTheme="minorHAnsi"/>
                          <w:b/>
                          <w:sz w:val="20"/>
                          <w:szCs w:val="20"/>
                        </w:rPr>
                      </w:pPr>
                      <w:r w:rsidRPr="00DA7913">
                        <w:rPr>
                          <w:rFonts w:asciiTheme="minorHAnsi" w:hAnsiTheme="minorHAnsi"/>
                          <w:b/>
                          <w:sz w:val="20"/>
                          <w:szCs w:val="20"/>
                        </w:rPr>
                        <w:t>Conclusion</w:t>
                      </w:r>
                    </w:p>
                    <w:p w14:paraId="5A228D40" w14:textId="77746EB6" w:rsidR="00FA4D22" w:rsidRPr="00DA7913" w:rsidRDefault="00FA4D22" w:rsidP="002A34D9">
                      <w:pPr>
                        <w:spacing w:before="120" w:after="120"/>
                        <w:rPr>
                          <w:rFonts w:asciiTheme="minorHAnsi" w:hAnsiTheme="minorHAnsi"/>
                          <w:sz w:val="20"/>
                          <w:szCs w:val="20"/>
                        </w:rPr>
                      </w:pPr>
                      <w:r w:rsidRPr="00DA7913">
                        <w:rPr>
                          <w:rFonts w:asciiTheme="minorHAnsi" w:hAnsiTheme="minorHAnsi"/>
                          <w:sz w:val="20"/>
                          <w:szCs w:val="20"/>
                        </w:rPr>
                        <w:t>These legislative instruments are compatible with human rights as they do not raise any human rights issues.</w:t>
                      </w:r>
                    </w:p>
                    <w:p w14:paraId="4C93A895" w14:textId="54F79169" w:rsidR="00FA4D22" w:rsidRPr="00DA7913" w:rsidRDefault="00FA4D22" w:rsidP="00DA7913">
                      <w:pPr>
                        <w:jc w:val="center"/>
                        <w:rPr>
                          <w:rFonts w:asciiTheme="minorHAnsi" w:hAnsiTheme="minorHAnsi"/>
                          <w:b/>
                          <w:sz w:val="20"/>
                          <w:szCs w:val="20"/>
                        </w:rPr>
                      </w:pPr>
                      <w:r w:rsidRPr="00DA7913">
                        <w:rPr>
                          <w:rFonts w:asciiTheme="minorHAnsi" w:hAnsiTheme="minorHAnsi"/>
                          <w:b/>
                          <w:sz w:val="20"/>
                          <w:szCs w:val="20"/>
                        </w:rPr>
                        <w:t>Australian Securities and Investments Commission</w:t>
                      </w:r>
                    </w:p>
                    <w:p w14:paraId="43E3273F" w14:textId="54AB5974" w:rsidR="00FA4D22" w:rsidRPr="00E4135E" w:rsidRDefault="00FA4D22" w:rsidP="002A34D9">
                      <w:pPr>
                        <w:spacing w:before="120" w:after="120"/>
                        <w:jc w:val="center"/>
                      </w:pPr>
                    </w:p>
                  </w:txbxContent>
                </v:textbox>
              </v:rect>
            </w:pict>
          </mc:Fallback>
        </mc:AlternateContent>
      </w:r>
    </w:p>
    <w:p w14:paraId="6C97A64B" w14:textId="77777777" w:rsidR="002A34D9" w:rsidRPr="00042A96" w:rsidRDefault="002A34D9" w:rsidP="002A34D9">
      <w:pPr>
        <w:rPr>
          <w:b/>
          <w:bCs/>
        </w:rPr>
      </w:pPr>
    </w:p>
    <w:p w14:paraId="10D38409" w14:textId="77777777" w:rsidR="002A34D9" w:rsidRPr="00042A96" w:rsidRDefault="002A34D9" w:rsidP="002A34D9"/>
    <w:p w14:paraId="1D7CF941" w14:textId="77777777" w:rsidR="002A34D9" w:rsidRPr="00042A96" w:rsidRDefault="002A34D9" w:rsidP="002A34D9"/>
    <w:p w14:paraId="447F36CA" w14:textId="77777777" w:rsidR="002A34D9" w:rsidRPr="0030435B" w:rsidRDefault="002A34D9" w:rsidP="000C1239">
      <w:pPr>
        <w:jc w:val="both"/>
      </w:pPr>
    </w:p>
    <w:sectPr w:rsidR="002A34D9" w:rsidRPr="0030435B" w:rsidSect="0000765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E12D" w14:textId="77777777" w:rsidR="00A57575" w:rsidRDefault="00A57575" w:rsidP="009E1020">
      <w:r>
        <w:separator/>
      </w:r>
    </w:p>
  </w:endnote>
  <w:endnote w:type="continuationSeparator" w:id="0">
    <w:p w14:paraId="3075448E" w14:textId="77777777" w:rsidR="00A57575" w:rsidRDefault="00A57575" w:rsidP="009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77B4" w14:textId="77777777" w:rsidR="00FA4D22" w:rsidRDefault="00FA4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1509" w14:textId="77777777" w:rsidR="00FA4D22" w:rsidRDefault="00FA4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5983" w14:textId="77777777" w:rsidR="00FA4D22" w:rsidRDefault="00FA4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EAE1" w14:textId="77777777" w:rsidR="00A57575" w:rsidRDefault="00A57575" w:rsidP="009E1020">
      <w:r>
        <w:separator/>
      </w:r>
    </w:p>
  </w:footnote>
  <w:footnote w:type="continuationSeparator" w:id="0">
    <w:p w14:paraId="584E4FAD" w14:textId="77777777" w:rsidR="00A57575" w:rsidRDefault="00A57575" w:rsidP="009E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A967" w14:textId="77777777" w:rsidR="00FA4D22" w:rsidRDefault="00FA4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A731" w14:textId="38977422" w:rsidR="00FA4D22" w:rsidRDefault="00FA4D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F632" w14:textId="77777777" w:rsidR="00FA4D22" w:rsidRDefault="00FA4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BD4"/>
    <w:multiLevelType w:val="hybridMultilevel"/>
    <w:tmpl w:val="A3266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E81AE5"/>
    <w:multiLevelType w:val="hybridMultilevel"/>
    <w:tmpl w:val="424A8A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B2666"/>
    <w:multiLevelType w:val="hybridMultilevel"/>
    <w:tmpl w:val="F940B11A"/>
    <w:lvl w:ilvl="0" w:tplc="4DAE7A4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5E96D1B"/>
    <w:multiLevelType w:val="hybridMultilevel"/>
    <w:tmpl w:val="6296A650"/>
    <w:lvl w:ilvl="0" w:tplc="4DAE7A48">
      <w:start w:val="1"/>
      <w:numFmt w:val="lowerLetter"/>
      <w:lvlText w:val="(%1)"/>
      <w:lvlJc w:val="left"/>
      <w:pPr>
        <w:ind w:left="783" w:hanging="360"/>
      </w:pPr>
      <w:rPr>
        <w:rFonts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
    <w:nsid w:val="078A571A"/>
    <w:multiLevelType w:val="hybridMultilevel"/>
    <w:tmpl w:val="7E9497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52573E"/>
    <w:multiLevelType w:val="hybridMultilevel"/>
    <w:tmpl w:val="51989AF0"/>
    <w:lvl w:ilvl="0" w:tplc="7EFC0BB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EC2636"/>
    <w:multiLevelType w:val="hybridMultilevel"/>
    <w:tmpl w:val="5944E020"/>
    <w:lvl w:ilvl="0" w:tplc="4DAE7A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B7C406A"/>
    <w:multiLevelType w:val="hybridMultilevel"/>
    <w:tmpl w:val="CDD03A8E"/>
    <w:lvl w:ilvl="0" w:tplc="FD6497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932F6F"/>
    <w:multiLevelType w:val="hybridMultilevel"/>
    <w:tmpl w:val="CB646C88"/>
    <w:lvl w:ilvl="0" w:tplc="44500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CB00CC"/>
    <w:multiLevelType w:val="hybridMultilevel"/>
    <w:tmpl w:val="8A905F8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DC3D46"/>
    <w:multiLevelType w:val="hybridMultilevel"/>
    <w:tmpl w:val="BE8EE44A"/>
    <w:lvl w:ilvl="0" w:tplc="35C2B67E">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1">
    <w:nsid w:val="170603CA"/>
    <w:multiLevelType w:val="hybridMultilevel"/>
    <w:tmpl w:val="2DE4D3A0"/>
    <w:lvl w:ilvl="0" w:tplc="06EE5A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9AB786F"/>
    <w:multiLevelType w:val="hybridMultilevel"/>
    <w:tmpl w:val="8F0EB10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1A334E3E"/>
    <w:multiLevelType w:val="hybridMultilevel"/>
    <w:tmpl w:val="B3F66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802E84"/>
    <w:multiLevelType w:val="hybridMultilevel"/>
    <w:tmpl w:val="73F26E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A129AB"/>
    <w:multiLevelType w:val="hybridMultilevel"/>
    <w:tmpl w:val="B568E18C"/>
    <w:lvl w:ilvl="0" w:tplc="1D84AC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7D3233"/>
    <w:multiLevelType w:val="hybridMultilevel"/>
    <w:tmpl w:val="2C087696"/>
    <w:lvl w:ilvl="0" w:tplc="9FF0260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8A6FFC"/>
    <w:multiLevelType w:val="hybridMultilevel"/>
    <w:tmpl w:val="55F63F60"/>
    <w:lvl w:ilvl="0" w:tplc="B7B40E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8F20EDF"/>
    <w:multiLevelType w:val="hybridMultilevel"/>
    <w:tmpl w:val="84542C6C"/>
    <w:lvl w:ilvl="0" w:tplc="1D84AC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AF667DF"/>
    <w:multiLevelType w:val="hybridMultilevel"/>
    <w:tmpl w:val="4A364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FE0BC3"/>
    <w:multiLevelType w:val="hybridMultilevel"/>
    <w:tmpl w:val="E202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8C3487"/>
    <w:multiLevelType w:val="hybridMultilevel"/>
    <w:tmpl w:val="A05C985A"/>
    <w:lvl w:ilvl="0" w:tplc="4DAE7A48">
      <w:start w:val="1"/>
      <w:numFmt w:val="lowerLetter"/>
      <w:lvlText w:val="(%1)"/>
      <w:lvlJc w:val="left"/>
      <w:pPr>
        <w:ind w:left="780" w:hanging="360"/>
      </w:pPr>
      <w:rPr>
        <w:rFonts w:hint="default"/>
      </w:r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359D14A3"/>
    <w:multiLevelType w:val="hybridMultilevel"/>
    <w:tmpl w:val="4D400F02"/>
    <w:lvl w:ilvl="0" w:tplc="4D22767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961A5B"/>
    <w:multiLevelType w:val="hybridMultilevel"/>
    <w:tmpl w:val="8B26B5FE"/>
    <w:lvl w:ilvl="0" w:tplc="5490A9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8D9294B"/>
    <w:multiLevelType w:val="hybridMultilevel"/>
    <w:tmpl w:val="C032EBB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F434AA"/>
    <w:multiLevelType w:val="hybridMultilevel"/>
    <w:tmpl w:val="559250D4"/>
    <w:lvl w:ilvl="0" w:tplc="4DAE7A48">
      <w:start w:val="1"/>
      <w:numFmt w:val="lowerLetter"/>
      <w:lvlText w:val="(%1)"/>
      <w:lvlJc w:val="left"/>
      <w:pPr>
        <w:ind w:left="783" w:hanging="360"/>
      </w:pPr>
      <w:rPr>
        <w:rFonts w:hint="default"/>
      </w:rPr>
    </w:lvl>
    <w:lvl w:ilvl="1" w:tplc="0C090019">
      <w:start w:val="1"/>
      <w:numFmt w:val="lowerLetter"/>
      <w:lvlText w:val="%2."/>
      <w:lvlJc w:val="left"/>
      <w:pPr>
        <w:ind w:left="1503" w:hanging="360"/>
      </w:pPr>
    </w:lvl>
    <w:lvl w:ilvl="2" w:tplc="0C09001B">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6">
    <w:nsid w:val="3B015A8D"/>
    <w:multiLevelType w:val="hybridMultilevel"/>
    <w:tmpl w:val="2B8AB50C"/>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7F1835"/>
    <w:multiLevelType w:val="hybridMultilevel"/>
    <w:tmpl w:val="3FD08A7A"/>
    <w:lvl w:ilvl="0" w:tplc="21DAE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0B8189F"/>
    <w:multiLevelType w:val="hybridMultilevel"/>
    <w:tmpl w:val="DD1E7B28"/>
    <w:lvl w:ilvl="0" w:tplc="1D84AC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4DD1E63"/>
    <w:multiLevelType w:val="hybridMultilevel"/>
    <w:tmpl w:val="EFA07026"/>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85A72BD"/>
    <w:multiLevelType w:val="hybridMultilevel"/>
    <w:tmpl w:val="06682D54"/>
    <w:lvl w:ilvl="0" w:tplc="4DAE7A4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FDE50B3"/>
    <w:multiLevelType w:val="hybridMultilevel"/>
    <w:tmpl w:val="3D74060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nsid w:val="528205CE"/>
    <w:multiLevelType w:val="hybridMultilevel"/>
    <w:tmpl w:val="AC76993C"/>
    <w:lvl w:ilvl="0" w:tplc="F056BF3A">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534B3286"/>
    <w:multiLevelType w:val="hybridMultilevel"/>
    <w:tmpl w:val="76B45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9840DD"/>
    <w:multiLevelType w:val="hybridMultilevel"/>
    <w:tmpl w:val="78A2757E"/>
    <w:lvl w:ilvl="0" w:tplc="B7B40EE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3D611CE"/>
    <w:multiLevelType w:val="hybridMultilevel"/>
    <w:tmpl w:val="81725A5C"/>
    <w:lvl w:ilvl="0" w:tplc="B7B40E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591956AE"/>
    <w:multiLevelType w:val="hybridMultilevel"/>
    <w:tmpl w:val="3D0E9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9415890"/>
    <w:multiLevelType w:val="hybridMultilevel"/>
    <w:tmpl w:val="3326A10E"/>
    <w:lvl w:ilvl="0" w:tplc="0B5C3E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B435DAA"/>
    <w:multiLevelType w:val="hybridMultilevel"/>
    <w:tmpl w:val="3F04E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C373B2"/>
    <w:multiLevelType w:val="hybridMultilevel"/>
    <w:tmpl w:val="98EE7D0A"/>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F3131AD"/>
    <w:multiLevelType w:val="hybridMultilevel"/>
    <w:tmpl w:val="DF9AD2D4"/>
    <w:lvl w:ilvl="0" w:tplc="0C09000F">
      <w:start w:val="1"/>
      <w:numFmt w:val="decimal"/>
      <w:lvlText w:val="%1."/>
      <w:lvlJc w:val="left"/>
      <w:pPr>
        <w:ind w:left="720" w:hanging="360"/>
      </w:pPr>
    </w:lvl>
    <w:lvl w:ilvl="1" w:tplc="920EA130">
      <w:numFmt w:val="bullet"/>
      <w:lvlText w:val="•"/>
      <w:lvlJc w:val="left"/>
      <w:pPr>
        <w:ind w:left="1650" w:hanging="57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6CB4D9B"/>
    <w:multiLevelType w:val="hybridMultilevel"/>
    <w:tmpl w:val="DED67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A40762D"/>
    <w:multiLevelType w:val="hybridMultilevel"/>
    <w:tmpl w:val="F4BA3678"/>
    <w:lvl w:ilvl="0" w:tplc="EED2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A8B2B47"/>
    <w:multiLevelType w:val="hybridMultilevel"/>
    <w:tmpl w:val="0E48515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A9F23B1"/>
    <w:multiLevelType w:val="hybridMultilevel"/>
    <w:tmpl w:val="FE9E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B5153C0"/>
    <w:multiLevelType w:val="hybridMultilevel"/>
    <w:tmpl w:val="13E8F090"/>
    <w:lvl w:ilvl="0" w:tplc="76724EA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B585099"/>
    <w:multiLevelType w:val="hybridMultilevel"/>
    <w:tmpl w:val="784459B2"/>
    <w:lvl w:ilvl="0" w:tplc="8D569BF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nsid w:val="6C16488F"/>
    <w:multiLevelType w:val="hybridMultilevel"/>
    <w:tmpl w:val="DF00B3BA"/>
    <w:lvl w:ilvl="0" w:tplc="B7B40E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C2E7C42"/>
    <w:multiLevelType w:val="hybridMultilevel"/>
    <w:tmpl w:val="77E06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D203F3C"/>
    <w:multiLevelType w:val="hybridMultilevel"/>
    <w:tmpl w:val="1382E6A0"/>
    <w:lvl w:ilvl="0" w:tplc="B7B40EE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D2E3A0F"/>
    <w:multiLevelType w:val="hybridMultilevel"/>
    <w:tmpl w:val="460222D0"/>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E145479"/>
    <w:multiLevelType w:val="hybridMultilevel"/>
    <w:tmpl w:val="E46811B0"/>
    <w:lvl w:ilvl="0" w:tplc="1D84AC98">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nsid w:val="6E894810"/>
    <w:multiLevelType w:val="hybridMultilevel"/>
    <w:tmpl w:val="A81A8704"/>
    <w:lvl w:ilvl="0" w:tplc="270435A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09540FA"/>
    <w:multiLevelType w:val="hybridMultilevel"/>
    <w:tmpl w:val="83CE0518"/>
    <w:lvl w:ilvl="0" w:tplc="B7B40E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74BE61C0"/>
    <w:multiLevelType w:val="hybridMultilevel"/>
    <w:tmpl w:val="8638993E"/>
    <w:lvl w:ilvl="0" w:tplc="4DAE7A48">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nsid w:val="762C467C"/>
    <w:multiLevelType w:val="hybridMultilevel"/>
    <w:tmpl w:val="674ADC6C"/>
    <w:lvl w:ilvl="0" w:tplc="35C2B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0"/>
  </w:num>
  <w:num w:numId="3">
    <w:abstractNumId w:val="13"/>
  </w:num>
  <w:num w:numId="4">
    <w:abstractNumId w:val="12"/>
  </w:num>
  <w:num w:numId="5">
    <w:abstractNumId w:val="11"/>
  </w:num>
  <w:num w:numId="6">
    <w:abstractNumId w:val="43"/>
  </w:num>
  <w:num w:numId="7">
    <w:abstractNumId w:val="6"/>
  </w:num>
  <w:num w:numId="8">
    <w:abstractNumId w:val="21"/>
  </w:num>
  <w:num w:numId="9">
    <w:abstractNumId w:val="24"/>
  </w:num>
  <w:num w:numId="10">
    <w:abstractNumId w:val="30"/>
  </w:num>
  <w:num w:numId="11">
    <w:abstractNumId w:val="39"/>
  </w:num>
  <w:num w:numId="12">
    <w:abstractNumId w:val="50"/>
  </w:num>
  <w:num w:numId="13">
    <w:abstractNumId w:val="10"/>
  </w:num>
  <w:num w:numId="14">
    <w:abstractNumId w:val="55"/>
  </w:num>
  <w:num w:numId="15">
    <w:abstractNumId w:val="54"/>
  </w:num>
  <w:num w:numId="16">
    <w:abstractNumId w:val="9"/>
  </w:num>
  <w:num w:numId="17">
    <w:abstractNumId w:val="52"/>
  </w:num>
  <w:num w:numId="18">
    <w:abstractNumId w:val="7"/>
  </w:num>
  <w:num w:numId="19">
    <w:abstractNumId w:val="29"/>
  </w:num>
  <w:num w:numId="20">
    <w:abstractNumId w:val="16"/>
  </w:num>
  <w:num w:numId="21">
    <w:abstractNumId w:val="2"/>
  </w:num>
  <w:num w:numId="22">
    <w:abstractNumId w:val="26"/>
  </w:num>
  <w:num w:numId="23">
    <w:abstractNumId w:val="3"/>
  </w:num>
  <w:num w:numId="24">
    <w:abstractNumId w:val="25"/>
  </w:num>
  <w:num w:numId="25">
    <w:abstractNumId w:val="38"/>
  </w:num>
  <w:num w:numId="26">
    <w:abstractNumId w:val="40"/>
  </w:num>
  <w:num w:numId="27">
    <w:abstractNumId w:val="4"/>
  </w:num>
  <w:num w:numId="28">
    <w:abstractNumId w:val="31"/>
  </w:num>
  <w:num w:numId="29">
    <w:abstractNumId w:val="44"/>
  </w:num>
  <w:num w:numId="30">
    <w:abstractNumId w:val="36"/>
  </w:num>
  <w:num w:numId="31">
    <w:abstractNumId w:val="33"/>
  </w:num>
  <w:num w:numId="32">
    <w:abstractNumId w:val="1"/>
  </w:num>
  <w:num w:numId="33">
    <w:abstractNumId w:val="19"/>
  </w:num>
  <w:num w:numId="34">
    <w:abstractNumId w:val="48"/>
  </w:num>
  <w:num w:numId="35">
    <w:abstractNumId w:val="14"/>
  </w:num>
  <w:num w:numId="36">
    <w:abstractNumId w:val="15"/>
  </w:num>
  <w:num w:numId="37">
    <w:abstractNumId w:val="5"/>
  </w:num>
  <w:num w:numId="38">
    <w:abstractNumId w:val="45"/>
  </w:num>
  <w:num w:numId="39">
    <w:abstractNumId w:val="23"/>
  </w:num>
  <w:num w:numId="40">
    <w:abstractNumId w:val="32"/>
  </w:num>
  <w:num w:numId="41">
    <w:abstractNumId w:val="8"/>
  </w:num>
  <w:num w:numId="42">
    <w:abstractNumId w:val="42"/>
  </w:num>
  <w:num w:numId="43">
    <w:abstractNumId w:val="46"/>
  </w:num>
  <w:num w:numId="44">
    <w:abstractNumId w:val="37"/>
  </w:num>
  <w:num w:numId="45">
    <w:abstractNumId w:val="41"/>
  </w:num>
  <w:num w:numId="46">
    <w:abstractNumId w:val="27"/>
  </w:num>
  <w:num w:numId="47">
    <w:abstractNumId w:val="51"/>
  </w:num>
  <w:num w:numId="48">
    <w:abstractNumId w:val="18"/>
  </w:num>
  <w:num w:numId="49">
    <w:abstractNumId w:val="28"/>
  </w:num>
  <w:num w:numId="50">
    <w:abstractNumId w:val="35"/>
  </w:num>
  <w:num w:numId="51">
    <w:abstractNumId w:val="53"/>
  </w:num>
  <w:num w:numId="52">
    <w:abstractNumId w:val="17"/>
  </w:num>
  <w:num w:numId="53">
    <w:abstractNumId w:val="34"/>
  </w:num>
  <w:num w:numId="54">
    <w:abstractNumId w:val="49"/>
  </w:num>
  <w:num w:numId="55">
    <w:abstractNumId w:val="47"/>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5B"/>
    <w:rsid w:val="00000DC6"/>
    <w:rsid w:val="000011DF"/>
    <w:rsid w:val="00006F7A"/>
    <w:rsid w:val="000070EB"/>
    <w:rsid w:val="00007650"/>
    <w:rsid w:val="00007824"/>
    <w:rsid w:val="00020EAF"/>
    <w:rsid w:val="00026BF6"/>
    <w:rsid w:val="00031051"/>
    <w:rsid w:val="00034269"/>
    <w:rsid w:val="00035C8A"/>
    <w:rsid w:val="00050B52"/>
    <w:rsid w:val="00062F5F"/>
    <w:rsid w:val="00071268"/>
    <w:rsid w:val="00080ABD"/>
    <w:rsid w:val="0008407A"/>
    <w:rsid w:val="00084EC8"/>
    <w:rsid w:val="00087648"/>
    <w:rsid w:val="0009187A"/>
    <w:rsid w:val="00093CFE"/>
    <w:rsid w:val="00096BBB"/>
    <w:rsid w:val="00096E7C"/>
    <w:rsid w:val="000A593B"/>
    <w:rsid w:val="000A6144"/>
    <w:rsid w:val="000C1239"/>
    <w:rsid w:val="000C38F8"/>
    <w:rsid w:val="000C61D8"/>
    <w:rsid w:val="000C64E2"/>
    <w:rsid w:val="000D2576"/>
    <w:rsid w:val="000D371C"/>
    <w:rsid w:val="000D532C"/>
    <w:rsid w:val="000D5840"/>
    <w:rsid w:val="000E2360"/>
    <w:rsid w:val="000E3643"/>
    <w:rsid w:val="000E37EC"/>
    <w:rsid w:val="00106F1C"/>
    <w:rsid w:val="001151F4"/>
    <w:rsid w:val="0013585F"/>
    <w:rsid w:val="00143022"/>
    <w:rsid w:val="00151EEE"/>
    <w:rsid w:val="00171081"/>
    <w:rsid w:val="00176238"/>
    <w:rsid w:val="00177748"/>
    <w:rsid w:val="00191231"/>
    <w:rsid w:val="001A3D78"/>
    <w:rsid w:val="001A63F6"/>
    <w:rsid w:val="001C07DC"/>
    <w:rsid w:val="001C3827"/>
    <w:rsid w:val="001D00EA"/>
    <w:rsid w:val="001D0B32"/>
    <w:rsid w:val="001D65F0"/>
    <w:rsid w:val="001E26B1"/>
    <w:rsid w:val="001E655B"/>
    <w:rsid w:val="0020096B"/>
    <w:rsid w:val="00206F67"/>
    <w:rsid w:val="0020786E"/>
    <w:rsid w:val="002123BF"/>
    <w:rsid w:val="00214482"/>
    <w:rsid w:val="0021550B"/>
    <w:rsid w:val="00252C0A"/>
    <w:rsid w:val="0025619E"/>
    <w:rsid w:val="0026393E"/>
    <w:rsid w:val="00263A1B"/>
    <w:rsid w:val="00266221"/>
    <w:rsid w:val="0027444A"/>
    <w:rsid w:val="0027781F"/>
    <w:rsid w:val="0028434F"/>
    <w:rsid w:val="0028690D"/>
    <w:rsid w:val="00287BB7"/>
    <w:rsid w:val="00290CCE"/>
    <w:rsid w:val="00292FAF"/>
    <w:rsid w:val="0029601E"/>
    <w:rsid w:val="002A02EB"/>
    <w:rsid w:val="002A34D9"/>
    <w:rsid w:val="002A3D2E"/>
    <w:rsid w:val="002C0004"/>
    <w:rsid w:val="002C13BC"/>
    <w:rsid w:val="002C29CE"/>
    <w:rsid w:val="002E1BB9"/>
    <w:rsid w:val="002E22F8"/>
    <w:rsid w:val="002E5251"/>
    <w:rsid w:val="002E6EBF"/>
    <w:rsid w:val="002F02DE"/>
    <w:rsid w:val="002F5F44"/>
    <w:rsid w:val="0030435B"/>
    <w:rsid w:val="003062C5"/>
    <w:rsid w:val="003103B3"/>
    <w:rsid w:val="00321900"/>
    <w:rsid w:val="00321ED4"/>
    <w:rsid w:val="003311C1"/>
    <w:rsid w:val="003321BF"/>
    <w:rsid w:val="00342DD9"/>
    <w:rsid w:val="003443F7"/>
    <w:rsid w:val="00346B4E"/>
    <w:rsid w:val="00347A1D"/>
    <w:rsid w:val="003566DC"/>
    <w:rsid w:val="00357A0B"/>
    <w:rsid w:val="00364EA7"/>
    <w:rsid w:val="003809DC"/>
    <w:rsid w:val="0039497A"/>
    <w:rsid w:val="00395634"/>
    <w:rsid w:val="003C2217"/>
    <w:rsid w:val="003C3FC3"/>
    <w:rsid w:val="003C6C68"/>
    <w:rsid w:val="003E07A4"/>
    <w:rsid w:val="003E3286"/>
    <w:rsid w:val="003E4F4D"/>
    <w:rsid w:val="003F0BB1"/>
    <w:rsid w:val="003F162C"/>
    <w:rsid w:val="003F214F"/>
    <w:rsid w:val="003F2160"/>
    <w:rsid w:val="003F2D5F"/>
    <w:rsid w:val="00401B1E"/>
    <w:rsid w:val="004067A3"/>
    <w:rsid w:val="00406A2C"/>
    <w:rsid w:val="004112C2"/>
    <w:rsid w:val="00416385"/>
    <w:rsid w:val="00421678"/>
    <w:rsid w:val="00422C05"/>
    <w:rsid w:val="00423353"/>
    <w:rsid w:val="00430C97"/>
    <w:rsid w:val="004450AC"/>
    <w:rsid w:val="004530A9"/>
    <w:rsid w:val="00454BBD"/>
    <w:rsid w:val="004653AE"/>
    <w:rsid w:val="00466A78"/>
    <w:rsid w:val="00475705"/>
    <w:rsid w:val="0048530D"/>
    <w:rsid w:val="00486B8D"/>
    <w:rsid w:val="004902D1"/>
    <w:rsid w:val="00493545"/>
    <w:rsid w:val="00495953"/>
    <w:rsid w:val="004A10E9"/>
    <w:rsid w:val="004A35F3"/>
    <w:rsid w:val="004A4FD9"/>
    <w:rsid w:val="004B304B"/>
    <w:rsid w:val="004B5370"/>
    <w:rsid w:val="004C2647"/>
    <w:rsid w:val="004C4A1B"/>
    <w:rsid w:val="004D4359"/>
    <w:rsid w:val="004D7432"/>
    <w:rsid w:val="004E397F"/>
    <w:rsid w:val="004F40F2"/>
    <w:rsid w:val="004F65FA"/>
    <w:rsid w:val="00503B59"/>
    <w:rsid w:val="00505679"/>
    <w:rsid w:val="005074F8"/>
    <w:rsid w:val="00507547"/>
    <w:rsid w:val="00507F32"/>
    <w:rsid w:val="00515FE0"/>
    <w:rsid w:val="005163A7"/>
    <w:rsid w:val="005166F7"/>
    <w:rsid w:val="00525EF9"/>
    <w:rsid w:val="0052705F"/>
    <w:rsid w:val="005330B0"/>
    <w:rsid w:val="00533F5B"/>
    <w:rsid w:val="005403E4"/>
    <w:rsid w:val="00542CCE"/>
    <w:rsid w:val="00555DE6"/>
    <w:rsid w:val="00556276"/>
    <w:rsid w:val="00557116"/>
    <w:rsid w:val="00566129"/>
    <w:rsid w:val="00566621"/>
    <w:rsid w:val="00566F18"/>
    <w:rsid w:val="00574E62"/>
    <w:rsid w:val="0058457C"/>
    <w:rsid w:val="0058660F"/>
    <w:rsid w:val="005916B7"/>
    <w:rsid w:val="0059430C"/>
    <w:rsid w:val="00596CF1"/>
    <w:rsid w:val="005A134A"/>
    <w:rsid w:val="005A1D2C"/>
    <w:rsid w:val="005A2C2A"/>
    <w:rsid w:val="005B2423"/>
    <w:rsid w:val="005C14F3"/>
    <w:rsid w:val="005C27BD"/>
    <w:rsid w:val="005C7360"/>
    <w:rsid w:val="005C7ADD"/>
    <w:rsid w:val="005D2088"/>
    <w:rsid w:val="005D3E33"/>
    <w:rsid w:val="005D58D8"/>
    <w:rsid w:val="005D5B75"/>
    <w:rsid w:val="005D6D8F"/>
    <w:rsid w:val="005E2A44"/>
    <w:rsid w:val="005F1A03"/>
    <w:rsid w:val="0060036E"/>
    <w:rsid w:val="00615513"/>
    <w:rsid w:val="006172A0"/>
    <w:rsid w:val="0062632A"/>
    <w:rsid w:val="006264B8"/>
    <w:rsid w:val="00637A99"/>
    <w:rsid w:val="00643D90"/>
    <w:rsid w:val="006462A6"/>
    <w:rsid w:val="006512E5"/>
    <w:rsid w:val="006665B9"/>
    <w:rsid w:val="006877AC"/>
    <w:rsid w:val="006A0B80"/>
    <w:rsid w:val="006A3634"/>
    <w:rsid w:val="006A6CD7"/>
    <w:rsid w:val="006B06EA"/>
    <w:rsid w:val="006B2CDD"/>
    <w:rsid w:val="006B6436"/>
    <w:rsid w:val="006B6AEF"/>
    <w:rsid w:val="006B7A91"/>
    <w:rsid w:val="006C2783"/>
    <w:rsid w:val="006C4047"/>
    <w:rsid w:val="006D5E46"/>
    <w:rsid w:val="006E1899"/>
    <w:rsid w:val="006E1933"/>
    <w:rsid w:val="006E7C8E"/>
    <w:rsid w:val="006F519B"/>
    <w:rsid w:val="006F592B"/>
    <w:rsid w:val="006F7A52"/>
    <w:rsid w:val="007068B1"/>
    <w:rsid w:val="007072EA"/>
    <w:rsid w:val="00730056"/>
    <w:rsid w:val="0073043B"/>
    <w:rsid w:val="007305E3"/>
    <w:rsid w:val="00731D05"/>
    <w:rsid w:val="00735D68"/>
    <w:rsid w:val="00737263"/>
    <w:rsid w:val="007379B3"/>
    <w:rsid w:val="007404A7"/>
    <w:rsid w:val="0074216B"/>
    <w:rsid w:val="0074234F"/>
    <w:rsid w:val="007523EF"/>
    <w:rsid w:val="00765283"/>
    <w:rsid w:val="007701AF"/>
    <w:rsid w:val="007706B6"/>
    <w:rsid w:val="00772FE4"/>
    <w:rsid w:val="0077415C"/>
    <w:rsid w:val="00784FCE"/>
    <w:rsid w:val="007859D9"/>
    <w:rsid w:val="00790C94"/>
    <w:rsid w:val="0079611B"/>
    <w:rsid w:val="00797E60"/>
    <w:rsid w:val="007A17D2"/>
    <w:rsid w:val="007A1B86"/>
    <w:rsid w:val="007B004F"/>
    <w:rsid w:val="007B41E7"/>
    <w:rsid w:val="007B44C3"/>
    <w:rsid w:val="007B7129"/>
    <w:rsid w:val="007C446A"/>
    <w:rsid w:val="007C6E02"/>
    <w:rsid w:val="007D0B9F"/>
    <w:rsid w:val="007D23B4"/>
    <w:rsid w:val="007D47A5"/>
    <w:rsid w:val="007D5F4F"/>
    <w:rsid w:val="007D64FD"/>
    <w:rsid w:val="007F6D54"/>
    <w:rsid w:val="00811404"/>
    <w:rsid w:val="00812F29"/>
    <w:rsid w:val="00815DC1"/>
    <w:rsid w:val="00817708"/>
    <w:rsid w:val="00824B3A"/>
    <w:rsid w:val="008328D9"/>
    <w:rsid w:val="008338C3"/>
    <w:rsid w:val="00836FB2"/>
    <w:rsid w:val="008412BB"/>
    <w:rsid w:val="00842E3A"/>
    <w:rsid w:val="00850C99"/>
    <w:rsid w:val="008633F9"/>
    <w:rsid w:val="008652C0"/>
    <w:rsid w:val="00867998"/>
    <w:rsid w:val="0088164E"/>
    <w:rsid w:val="00891FB2"/>
    <w:rsid w:val="00895518"/>
    <w:rsid w:val="00895E5A"/>
    <w:rsid w:val="008A4388"/>
    <w:rsid w:val="008B03B8"/>
    <w:rsid w:val="008B300F"/>
    <w:rsid w:val="008B32AC"/>
    <w:rsid w:val="008B43CE"/>
    <w:rsid w:val="008B58A7"/>
    <w:rsid w:val="008B72C7"/>
    <w:rsid w:val="008C2BFB"/>
    <w:rsid w:val="008C4E0C"/>
    <w:rsid w:val="008C6200"/>
    <w:rsid w:val="008C6E28"/>
    <w:rsid w:val="008E34AF"/>
    <w:rsid w:val="008F4A6C"/>
    <w:rsid w:val="00900D02"/>
    <w:rsid w:val="00901E7C"/>
    <w:rsid w:val="009034A5"/>
    <w:rsid w:val="00903C24"/>
    <w:rsid w:val="00904899"/>
    <w:rsid w:val="00904AB0"/>
    <w:rsid w:val="00906381"/>
    <w:rsid w:val="00910228"/>
    <w:rsid w:val="00930B01"/>
    <w:rsid w:val="00934107"/>
    <w:rsid w:val="009372B0"/>
    <w:rsid w:val="00940ECF"/>
    <w:rsid w:val="0094254D"/>
    <w:rsid w:val="00943A70"/>
    <w:rsid w:val="00944197"/>
    <w:rsid w:val="0096103C"/>
    <w:rsid w:val="009614D0"/>
    <w:rsid w:val="00971143"/>
    <w:rsid w:val="00971758"/>
    <w:rsid w:val="009754D3"/>
    <w:rsid w:val="00977806"/>
    <w:rsid w:val="00984EA9"/>
    <w:rsid w:val="0099042A"/>
    <w:rsid w:val="00990BC8"/>
    <w:rsid w:val="009918E5"/>
    <w:rsid w:val="00993AAB"/>
    <w:rsid w:val="009A4D27"/>
    <w:rsid w:val="009B4128"/>
    <w:rsid w:val="009B4709"/>
    <w:rsid w:val="009B4FD0"/>
    <w:rsid w:val="009C4F85"/>
    <w:rsid w:val="009C572F"/>
    <w:rsid w:val="009D7742"/>
    <w:rsid w:val="009E1020"/>
    <w:rsid w:val="009E5478"/>
    <w:rsid w:val="009F14FD"/>
    <w:rsid w:val="009F501B"/>
    <w:rsid w:val="00A14658"/>
    <w:rsid w:val="00A15ACD"/>
    <w:rsid w:val="00A23914"/>
    <w:rsid w:val="00A26314"/>
    <w:rsid w:val="00A30905"/>
    <w:rsid w:val="00A36A63"/>
    <w:rsid w:val="00A3747F"/>
    <w:rsid w:val="00A37583"/>
    <w:rsid w:val="00A42983"/>
    <w:rsid w:val="00A57575"/>
    <w:rsid w:val="00A60094"/>
    <w:rsid w:val="00A60A4D"/>
    <w:rsid w:val="00A634CD"/>
    <w:rsid w:val="00A7205F"/>
    <w:rsid w:val="00A73C5F"/>
    <w:rsid w:val="00A77099"/>
    <w:rsid w:val="00AA4131"/>
    <w:rsid w:val="00AC3119"/>
    <w:rsid w:val="00AD08D9"/>
    <w:rsid w:val="00AD0B78"/>
    <w:rsid w:val="00AD512D"/>
    <w:rsid w:val="00AD77E9"/>
    <w:rsid w:val="00AE0759"/>
    <w:rsid w:val="00AE22DD"/>
    <w:rsid w:val="00AE2750"/>
    <w:rsid w:val="00AE27A7"/>
    <w:rsid w:val="00AE5B0C"/>
    <w:rsid w:val="00AF0EB7"/>
    <w:rsid w:val="00AF27BD"/>
    <w:rsid w:val="00AF5A7A"/>
    <w:rsid w:val="00AF6515"/>
    <w:rsid w:val="00AF7CA3"/>
    <w:rsid w:val="00B011B1"/>
    <w:rsid w:val="00B077BD"/>
    <w:rsid w:val="00B12654"/>
    <w:rsid w:val="00B15824"/>
    <w:rsid w:val="00B16FC7"/>
    <w:rsid w:val="00B230DD"/>
    <w:rsid w:val="00B26E8C"/>
    <w:rsid w:val="00B34EFB"/>
    <w:rsid w:val="00B5121A"/>
    <w:rsid w:val="00B5250E"/>
    <w:rsid w:val="00B53F19"/>
    <w:rsid w:val="00B56F3F"/>
    <w:rsid w:val="00B61B4C"/>
    <w:rsid w:val="00B6307C"/>
    <w:rsid w:val="00B652D1"/>
    <w:rsid w:val="00B75423"/>
    <w:rsid w:val="00B80817"/>
    <w:rsid w:val="00B81653"/>
    <w:rsid w:val="00B85AFC"/>
    <w:rsid w:val="00B878BF"/>
    <w:rsid w:val="00B9719A"/>
    <w:rsid w:val="00BA0938"/>
    <w:rsid w:val="00BA2DA1"/>
    <w:rsid w:val="00BA2DB2"/>
    <w:rsid w:val="00BA57CB"/>
    <w:rsid w:val="00BB1396"/>
    <w:rsid w:val="00BC00D7"/>
    <w:rsid w:val="00BC0C43"/>
    <w:rsid w:val="00BD1995"/>
    <w:rsid w:val="00BF02BF"/>
    <w:rsid w:val="00BF06DA"/>
    <w:rsid w:val="00BF0AA9"/>
    <w:rsid w:val="00BF7DA8"/>
    <w:rsid w:val="00C2219F"/>
    <w:rsid w:val="00C241A5"/>
    <w:rsid w:val="00C310ED"/>
    <w:rsid w:val="00C34B3F"/>
    <w:rsid w:val="00C47600"/>
    <w:rsid w:val="00C50FC9"/>
    <w:rsid w:val="00C52752"/>
    <w:rsid w:val="00C57F73"/>
    <w:rsid w:val="00C62F18"/>
    <w:rsid w:val="00C651B5"/>
    <w:rsid w:val="00C75773"/>
    <w:rsid w:val="00C7677E"/>
    <w:rsid w:val="00C77F38"/>
    <w:rsid w:val="00C91D52"/>
    <w:rsid w:val="00C93EAE"/>
    <w:rsid w:val="00C955D6"/>
    <w:rsid w:val="00CA0B63"/>
    <w:rsid w:val="00CA6DDB"/>
    <w:rsid w:val="00CB68B9"/>
    <w:rsid w:val="00CC1FF1"/>
    <w:rsid w:val="00CC542C"/>
    <w:rsid w:val="00CD5D73"/>
    <w:rsid w:val="00CE40C1"/>
    <w:rsid w:val="00D00F5A"/>
    <w:rsid w:val="00D05F60"/>
    <w:rsid w:val="00D140CA"/>
    <w:rsid w:val="00D15D53"/>
    <w:rsid w:val="00D23081"/>
    <w:rsid w:val="00D23E9B"/>
    <w:rsid w:val="00D24B90"/>
    <w:rsid w:val="00D268FF"/>
    <w:rsid w:val="00D35527"/>
    <w:rsid w:val="00D3630D"/>
    <w:rsid w:val="00D40869"/>
    <w:rsid w:val="00D41D2B"/>
    <w:rsid w:val="00D47C95"/>
    <w:rsid w:val="00D51CDD"/>
    <w:rsid w:val="00D52648"/>
    <w:rsid w:val="00D52D8E"/>
    <w:rsid w:val="00D61E22"/>
    <w:rsid w:val="00D65383"/>
    <w:rsid w:val="00D65EF2"/>
    <w:rsid w:val="00D84A90"/>
    <w:rsid w:val="00D86A91"/>
    <w:rsid w:val="00D86E05"/>
    <w:rsid w:val="00D93BAA"/>
    <w:rsid w:val="00DA3A94"/>
    <w:rsid w:val="00DA48C2"/>
    <w:rsid w:val="00DA64B1"/>
    <w:rsid w:val="00DA75D4"/>
    <w:rsid w:val="00DA7913"/>
    <w:rsid w:val="00DB4E4C"/>
    <w:rsid w:val="00DB7A98"/>
    <w:rsid w:val="00DC0B1D"/>
    <w:rsid w:val="00DC0CC1"/>
    <w:rsid w:val="00DC1139"/>
    <w:rsid w:val="00DC451A"/>
    <w:rsid w:val="00DC6D6C"/>
    <w:rsid w:val="00DC7E84"/>
    <w:rsid w:val="00DD02B7"/>
    <w:rsid w:val="00DD5565"/>
    <w:rsid w:val="00DD63A5"/>
    <w:rsid w:val="00DE4339"/>
    <w:rsid w:val="00DE4707"/>
    <w:rsid w:val="00DE4F39"/>
    <w:rsid w:val="00DF02B6"/>
    <w:rsid w:val="00E02878"/>
    <w:rsid w:val="00E04D51"/>
    <w:rsid w:val="00E06A7A"/>
    <w:rsid w:val="00E07454"/>
    <w:rsid w:val="00E11CE7"/>
    <w:rsid w:val="00E238EB"/>
    <w:rsid w:val="00E2684B"/>
    <w:rsid w:val="00E30761"/>
    <w:rsid w:val="00E35750"/>
    <w:rsid w:val="00E36BC9"/>
    <w:rsid w:val="00E373FF"/>
    <w:rsid w:val="00E45262"/>
    <w:rsid w:val="00E463F8"/>
    <w:rsid w:val="00E512D3"/>
    <w:rsid w:val="00E601C1"/>
    <w:rsid w:val="00E64B47"/>
    <w:rsid w:val="00E7060C"/>
    <w:rsid w:val="00E777CB"/>
    <w:rsid w:val="00E95E03"/>
    <w:rsid w:val="00E971F9"/>
    <w:rsid w:val="00EA4F3A"/>
    <w:rsid w:val="00EA62DE"/>
    <w:rsid w:val="00EB26BB"/>
    <w:rsid w:val="00EB79C8"/>
    <w:rsid w:val="00EC5785"/>
    <w:rsid w:val="00ED33CB"/>
    <w:rsid w:val="00ED4B5E"/>
    <w:rsid w:val="00ED6BAE"/>
    <w:rsid w:val="00EE4B5E"/>
    <w:rsid w:val="00EE602D"/>
    <w:rsid w:val="00EF0981"/>
    <w:rsid w:val="00EF1D46"/>
    <w:rsid w:val="00EF2CA0"/>
    <w:rsid w:val="00F02E86"/>
    <w:rsid w:val="00F0531A"/>
    <w:rsid w:val="00F068CC"/>
    <w:rsid w:val="00F10414"/>
    <w:rsid w:val="00F11924"/>
    <w:rsid w:val="00F12D25"/>
    <w:rsid w:val="00F134A4"/>
    <w:rsid w:val="00F41576"/>
    <w:rsid w:val="00F479D7"/>
    <w:rsid w:val="00F50B54"/>
    <w:rsid w:val="00F56248"/>
    <w:rsid w:val="00F566AF"/>
    <w:rsid w:val="00F56F9E"/>
    <w:rsid w:val="00F648B7"/>
    <w:rsid w:val="00F77DC1"/>
    <w:rsid w:val="00F80095"/>
    <w:rsid w:val="00F8325B"/>
    <w:rsid w:val="00F93EC8"/>
    <w:rsid w:val="00FA25D0"/>
    <w:rsid w:val="00FA4B7A"/>
    <w:rsid w:val="00FA4D22"/>
    <w:rsid w:val="00FB7FAA"/>
    <w:rsid w:val="00FC2529"/>
    <w:rsid w:val="00FD5E42"/>
    <w:rsid w:val="00FD69EB"/>
    <w:rsid w:val="00FE1AD0"/>
    <w:rsid w:val="00FE6960"/>
    <w:rsid w:val="00FF11AB"/>
    <w:rsid w:val="00FF53F3"/>
    <w:rsid w:val="00FF5A13"/>
    <w:rsid w:val="00FF69EE"/>
    <w:rsid w:val="00FF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FA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semiHidden/>
    <w:unhideWhenUsed/>
    <w:rsid w:val="00176238"/>
    <w:rPr>
      <w:sz w:val="16"/>
      <w:szCs w:val="16"/>
    </w:rPr>
  </w:style>
  <w:style w:type="paragraph" w:styleId="CommentText">
    <w:name w:val="annotation text"/>
    <w:basedOn w:val="Normal"/>
    <w:link w:val="CommentTextChar"/>
    <w:uiPriority w:val="99"/>
    <w:semiHidden/>
    <w:unhideWhenUsed/>
    <w:rsid w:val="00176238"/>
    <w:rPr>
      <w:sz w:val="20"/>
      <w:szCs w:val="20"/>
    </w:rPr>
  </w:style>
  <w:style w:type="character" w:customStyle="1" w:styleId="CommentTextChar">
    <w:name w:val="Comment Text Char"/>
    <w:basedOn w:val="DefaultParagraphFont"/>
    <w:link w:val="CommentText"/>
    <w:uiPriority w:val="99"/>
    <w:semiHidden/>
    <w:rsid w:val="00176238"/>
    <w:rPr>
      <w:lang w:eastAsia="en-US"/>
    </w:rPr>
  </w:style>
  <w:style w:type="paragraph" w:styleId="CommentSubject">
    <w:name w:val="annotation subject"/>
    <w:basedOn w:val="CommentText"/>
    <w:next w:val="CommentText"/>
    <w:link w:val="CommentSubjectChar"/>
    <w:uiPriority w:val="99"/>
    <w:semiHidden/>
    <w:unhideWhenUsed/>
    <w:rsid w:val="00176238"/>
    <w:rPr>
      <w:b/>
      <w:bCs/>
    </w:rPr>
  </w:style>
  <w:style w:type="character" w:customStyle="1" w:styleId="CommentSubjectChar">
    <w:name w:val="Comment Subject Char"/>
    <w:basedOn w:val="CommentTextChar"/>
    <w:link w:val="CommentSubject"/>
    <w:uiPriority w:val="99"/>
    <w:semiHidden/>
    <w:rsid w:val="00176238"/>
    <w:rPr>
      <w:b/>
      <w:bCs/>
      <w:lang w:eastAsia="en-US"/>
    </w:rPr>
  </w:style>
  <w:style w:type="paragraph" w:customStyle="1" w:styleId="bodytextplain">
    <w:name w:val="bodytextplain"/>
    <w:basedOn w:val="Normal"/>
    <w:rsid w:val="00F068CC"/>
    <w:pPr>
      <w:spacing w:before="100" w:beforeAutospacing="1" w:after="100" w:afterAutospacing="1"/>
    </w:pPr>
    <w:rPr>
      <w:lang w:eastAsia="en-AU"/>
    </w:rPr>
  </w:style>
  <w:style w:type="paragraph" w:styleId="BodyText">
    <w:name w:val="Body Text"/>
    <w:basedOn w:val="Normal"/>
    <w:link w:val="BodyTextChar"/>
    <w:uiPriority w:val="99"/>
    <w:unhideWhenUsed/>
    <w:rsid w:val="005163A7"/>
    <w:pPr>
      <w:spacing w:before="100" w:beforeAutospacing="1" w:after="100" w:afterAutospacing="1"/>
    </w:pPr>
    <w:rPr>
      <w:lang w:eastAsia="en-AU"/>
    </w:rPr>
  </w:style>
  <w:style w:type="character" w:customStyle="1" w:styleId="BodyTextChar">
    <w:name w:val="Body Text Char"/>
    <w:basedOn w:val="DefaultParagraphFont"/>
    <w:link w:val="BodyText"/>
    <w:uiPriority w:val="99"/>
    <w:rsid w:val="005163A7"/>
    <w:rPr>
      <w:sz w:val="24"/>
      <w:szCs w:val="24"/>
    </w:rPr>
  </w:style>
  <w:style w:type="character" w:styleId="Hyperlink">
    <w:name w:val="Hyperlink"/>
    <w:basedOn w:val="DefaultParagraphFont"/>
    <w:uiPriority w:val="99"/>
    <w:unhideWhenUsed/>
    <w:rsid w:val="00507547"/>
    <w:rPr>
      <w:color w:val="0000FF" w:themeColor="hyperlink"/>
      <w:u w:val="single"/>
    </w:rPr>
  </w:style>
  <w:style w:type="paragraph" w:styleId="Revision">
    <w:name w:val="Revision"/>
    <w:hidden/>
    <w:uiPriority w:val="99"/>
    <w:semiHidden/>
    <w:rsid w:val="00C77F38"/>
    <w:rPr>
      <w:sz w:val="24"/>
      <w:szCs w:val="24"/>
      <w:lang w:eastAsia="en-US"/>
    </w:rPr>
  </w:style>
  <w:style w:type="paragraph" w:customStyle="1" w:styleId="Default">
    <w:name w:val="Default"/>
    <w:rsid w:val="007C446A"/>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ED4B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semiHidden/>
    <w:unhideWhenUsed/>
    <w:rsid w:val="00176238"/>
    <w:rPr>
      <w:sz w:val="16"/>
      <w:szCs w:val="16"/>
    </w:rPr>
  </w:style>
  <w:style w:type="paragraph" w:styleId="CommentText">
    <w:name w:val="annotation text"/>
    <w:basedOn w:val="Normal"/>
    <w:link w:val="CommentTextChar"/>
    <w:uiPriority w:val="99"/>
    <w:semiHidden/>
    <w:unhideWhenUsed/>
    <w:rsid w:val="00176238"/>
    <w:rPr>
      <w:sz w:val="20"/>
      <w:szCs w:val="20"/>
    </w:rPr>
  </w:style>
  <w:style w:type="character" w:customStyle="1" w:styleId="CommentTextChar">
    <w:name w:val="Comment Text Char"/>
    <w:basedOn w:val="DefaultParagraphFont"/>
    <w:link w:val="CommentText"/>
    <w:uiPriority w:val="99"/>
    <w:semiHidden/>
    <w:rsid w:val="00176238"/>
    <w:rPr>
      <w:lang w:eastAsia="en-US"/>
    </w:rPr>
  </w:style>
  <w:style w:type="paragraph" w:styleId="CommentSubject">
    <w:name w:val="annotation subject"/>
    <w:basedOn w:val="CommentText"/>
    <w:next w:val="CommentText"/>
    <w:link w:val="CommentSubjectChar"/>
    <w:uiPriority w:val="99"/>
    <w:semiHidden/>
    <w:unhideWhenUsed/>
    <w:rsid w:val="00176238"/>
    <w:rPr>
      <w:b/>
      <w:bCs/>
    </w:rPr>
  </w:style>
  <w:style w:type="character" w:customStyle="1" w:styleId="CommentSubjectChar">
    <w:name w:val="Comment Subject Char"/>
    <w:basedOn w:val="CommentTextChar"/>
    <w:link w:val="CommentSubject"/>
    <w:uiPriority w:val="99"/>
    <w:semiHidden/>
    <w:rsid w:val="00176238"/>
    <w:rPr>
      <w:b/>
      <w:bCs/>
      <w:lang w:eastAsia="en-US"/>
    </w:rPr>
  </w:style>
  <w:style w:type="paragraph" w:customStyle="1" w:styleId="bodytextplain">
    <w:name w:val="bodytextplain"/>
    <w:basedOn w:val="Normal"/>
    <w:rsid w:val="00F068CC"/>
    <w:pPr>
      <w:spacing w:before="100" w:beforeAutospacing="1" w:after="100" w:afterAutospacing="1"/>
    </w:pPr>
    <w:rPr>
      <w:lang w:eastAsia="en-AU"/>
    </w:rPr>
  </w:style>
  <w:style w:type="paragraph" w:styleId="BodyText">
    <w:name w:val="Body Text"/>
    <w:basedOn w:val="Normal"/>
    <w:link w:val="BodyTextChar"/>
    <w:uiPriority w:val="99"/>
    <w:unhideWhenUsed/>
    <w:rsid w:val="005163A7"/>
    <w:pPr>
      <w:spacing w:before="100" w:beforeAutospacing="1" w:after="100" w:afterAutospacing="1"/>
    </w:pPr>
    <w:rPr>
      <w:lang w:eastAsia="en-AU"/>
    </w:rPr>
  </w:style>
  <w:style w:type="character" w:customStyle="1" w:styleId="BodyTextChar">
    <w:name w:val="Body Text Char"/>
    <w:basedOn w:val="DefaultParagraphFont"/>
    <w:link w:val="BodyText"/>
    <w:uiPriority w:val="99"/>
    <w:rsid w:val="005163A7"/>
    <w:rPr>
      <w:sz w:val="24"/>
      <w:szCs w:val="24"/>
    </w:rPr>
  </w:style>
  <w:style w:type="character" w:styleId="Hyperlink">
    <w:name w:val="Hyperlink"/>
    <w:basedOn w:val="DefaultParagraphFont"/>
    <w:uiPriority w:val="99"/>
    <w:unhideWhenUsed/>
    <w:rsid w:val="00507547"/>
    <w:rPr>
      <w:color w:val="0000FF" w:themeColor="hyperlink"/>
      <w:u w:val="single"/>
    </w:rPr>
  </w:style>
  <w:style w:type="paragraph" w:styleId="Revision">
    <w:name w:val="Revision"/>
    <w:hidden/>
    <w:uiPriority w:val="99"/>
    <w:semiHidden/>
    <w:rsid w:val="00C77F38"/>
    <w:rPr>
      <w:sz w:val="24"/>
      <w:szCs w:val="24"/>
      <w:lang w:eastAsia="en-US"/>
    </w:rPr>
  </w:style>
  <w:style w:type="paragraph" w:customStyle="1" w:styleId="Default">
    <w:name w:val="Default"/>
    <w:rsid w:val="007C446A"/>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ED4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0133">
      <w:bodyDiv w:val="1"/>
      <w:marLeft w:val="0"/>
      <w:marRight w:val="0"/>
      <w:marTop w:val="0"/>
      <w:marBottom w:val="0"/>
      <w:divBdr>
        <w:top w:val="none" w:sz="0" w:space="0" w:color="auto"/>
        <w:left w:val="none" w:sz="0" w:space="0" w:color="auto"/>
        <w:bottom w:val="none" w:sz="0" w:space="0" w:color="auto"/>
        <w:right w:val="none" w:sz="0" w:space="0" w:color="auto"/>
      </w:divBdr>
      <w:divsChild>
        <w:div w:id="1868790409">
          <w:marLeft w:val="0"/>
          <w:marRight w:val="0"/>
          <w:marTop w:val="0"/>
          <w:marBottom w:val="0"/>
          <w:divBdr>
            <w:top w:val="none" w:sz="0" w:space="0" w:color="auto"/>
            <w:left w:val="none" w:sz="0" w:space="0" w:color="auto"/>
            <w:bottom w:val="none" w:sz="0" w:space="0" w:color="auto"/>
            <w:right w:val="none" w:sz="0" w:space="0" w:color="auto"/>
          </w:divBdr>
          <w:divsChild>
            <w:div w:id="824469321">
              <w:marLeft w:val="0"/>
              <w:marRight w:val="0"/>
              <w:marTop w:val="0"/>
              <w:marBottom w:val="0"/>
              <w:divBdr>
                <w:top w:val="none" w:sz="0" w:space="0" w:color="auto"/>
                <w:left w:val="none" w:sz="0" w:space="0" w:color="auto"/>
                <w:bottom w:val="none" w:sz="0" w:space="0" w:color="auto"/>
                <w:right w:val="none" w:sz="0" w:space="0" w:color="auto"/>
              </w:divBdr>
              <w:divsChild>
                <w:div w:id="1078093889">
                  <w:marLeft w:val="0"/>
                  <w:marRight w:val="0"/>
                  <w:marTop w:val="0"/>
                  <w:marBottom w:val="0"/>
                  <w:divBdr>
                    <w:top w:val="none" w:sz="0" w:space="0" w:color="auto"/>
                    <w:left w:val="none" w:sz="0" w:space="0" w:color="auto"/>
                    <w:bottom w:val="none" w:sz="0" w:space="0" w:color="auto"/>
                    <w:right w:val="none" w:sz="0" w:space="0" w:color="auto"/>
                  </w:divBdr>
                  <w:divsChild>
                    <w:div w:id="1867907504">
                      <w:marLeft w:val="0"/>
                      <w:marRight w:val="0"/>
                      <w:marTop w:val="0"/>
                      <w:marBottom w:val="0"/>
                      <w:divBdr>
                        <w:top w:val="none" w:sz="0" w:space="0" w:color="auto"/>
                        <w:left w:val="none" w:sz="0" w:space="0" w:color="auto"/>
                        <w:bottom w:val="none" w:sz="0" w:space="0" w:color="auto"/>
                        <w:right w:val="none" w:sz="0" w:space="0" w:color="auto"/>
                      </w:divBdr>
                      <w:divsChild>
                        <w:div w:id="1304509037">
                          <w:marLeft w:val="0"/>
                          <w:marRight w:val="0"/>
                          <w:marTop w:val="0"/>
                          <w:marBottom w:val="0"/>
                          <w:divBdr>
                            <w:top w:val="none" w:sz="0" w:space="0" w:color="auto"/>
                            <w:left w:val="none" w:sz="0" w:space="0" w:color="auto"/>
                            <w:bottom w:val="none" w:sz="0" w:space="0" w:color="auto"/>
                            <w:right w:val="none" w:sz="0" w:space="0" w:color="auto"/>
                          </w:divBdr>
                          <w:divsChild>
                            <w:div w:id="665088547">
                              <w:marLeft w:val="0"/>
                              <w:marRight w:val="0"/>
                              <w:marTop w:val="0"/>
                              <w:marBottom w:val="0"/>
                              <w:divBdr>
                                <w:top w:val="none" w:sz="0" w:space="0" w:color="auto"/>
                                <w:left w:val="none" w:sz="0" w:space="0" w:color="auto"/>
                                <w:bottom w:val="none" w:sz="0" w:space="0" w:color="auto"/>
                                <w:right w:val="none" w:sz="0" w:space="0" w:color="auto"/>
                              </w:divBdr>
                              <w:divsChild>
                                <w:div w:id="862935190">
                                  <w:marLeft w:val="0"/>
                                  <w:marRight w:val="0"/>
                                  <w:marTop w:val="0"/>
                                  <w:marBottom w:val="0"/>
                                  <w:divBdr>
                                    <w:top w:val="none" w:sz="0" w:space="0" w:color="auto"/>
                                    <w:left w:val="none" w:sz="0" w:space="0" w:color="auto"/>
                                    <w:bottom w:val="none" w:sz="0" w:space="0" w:color="auto"/>
                                    <w:right w:val="none" w:sz="0" w:space="0" w:color="auto"/>
                                  </w:divBdr>
                                  <w:divsChild>
                                    <w:div w:id="296840478">
                                      <w:marLeft w:val="0"/>
                                      <w:marRight w:val="0"/>
                                      <w:marTop w:val="0"/>
                                      <w:marBottom w:val="0"/>
                                      <w:divBdr>
                                        <w:top w:val="none" w:sz="0" w:space="0" w:color="auto"/>
                                        <w:left w:val="none" w:sz="0" w:space="0" w:color="auto"/>
                                        <w:bottom w:val="none" w:sz="0" w:space="0" w:color="auto"/>
                                        <w:right w:val="none" w:sz="0" w:space="0" w:color="auto"/>
                                      </w:divBdr>
                                      <w:divsChild>
                                        <w:div w:id="751705768">
                                          <w:marLeft w:val="0"/>
                                          <w:marRight w:val="0"/>
                                          <w:marTop w:val="0"/>
                                          <w:marBottom w:val="0"/>
                                          <w:divBdr>
                                            <w:top w:val="none" w:sz="0" w:space="0" w:color="auto"/>
                                            <w:left w:val="none" w:sz="0" w:space="0" w:color="auto"/>
                                            <w:bottom w:val="none" w:sz="0" w:space="0" w:color="auto"/>
                                            <w:right w:val="none" w:sz="0" w:space="0" w:color="auto"/>
                                          </w:divBdr>
                                          <w:divsChild>
                                            <w:div w:id="874729529">
                                              <w:marLeft w:val="0"/>
                                              <w:marRight w:val="0"/>
                                              <w:marTop w:val="0"/>
                                              <w:marBottom w:val="0"/>
                                              <w:divBdr>
                                                <w:top w:val="none" w:sz="0" w:space="0" w:color="auto"/>
                                                <w:left w:val="none" w:sz="0" w:space="0" w:color="auto"/>
                                                <w:bottom w:val="none" w:sz="0" w:space="0" w:color="auto"/>
                                                <w:right w:val="none" w:sz="0" w:space="0" w:color="auto"/>
                                              </w:divBdr>
                                              <w:divsChild>
                                                <w:div w:id="985087018">
                                                  <w:marLeft w:val="0"/>
                                                  <w:marRight w:val="0"/>
                                                  <w:marTop w:val="0"/>
                                                  <w:marBottom w:val="0"/>
                                                  <w:divBdr>
                                                    <w:top w:val="none" w:sz="0" w:space="0" w:color="auto"/>
                                                    <w:left w:val="none" w:sz="0" w:space="0" w:color="auto"/>
                                                    <w:bottom w:val="none" w:sz="0" w:space="0" w:color="auto"/>
                                                    <w:right w:val="none" w:sz="0" w:space="0" w:color="auto"/>
                                                  </w:divBdr>
                                                  <w:divsChild>
                                                    <w:div w:id="1326471686">
                                                      <w:marLeft w:val="0"/>
                                                      <w:marRight w:val="0"/>
                                                      <w:marTop w:val="0"/>
                                                      <w:marBottom w:val="0"/>
                                                      <w:divBdr>
                                                        <w:top w:val="none" w:sz="0" w:space="0" w:color="auto"/>
                                                        <w:left w:val="none" w:sz="0" w:space="0" w:color="auto"/>
                                                        <w:bottom w:val="none" w:sz="0" w:space="0" w:color="auto"/>
                                                        <w:right w:val="none" w:sz="0" w:space="0" w:color="auto"/>
                                                      </w:divBdr>
                                                      <w:divsChild>
                                                        <w:div w:id="4939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R20160000693663</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o370174a30b54570b9bc2a9201a399da xmlns="e61c8409-2b3d-41a9-86ff-6de17ebba263">
      <Terms xmlns="http://schemas.microsoft.com/office/infopath/2007/PartnerControls"/>
    </o370174a30b54570b9bc2a9201a399da>
    <f51ae816e01b4965a21cde6183109b29 xmlns="e61c8409-2b3d-41a9-86ff-6de17ebba263">
      <Terms xmlns="http://schemas.microsoft.com/office/infopath/2007/PartnerControls"/>
    </f51ae816e01b4965a21cde6183109b29>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e3d6af94617946d9813caf87b95826d7 xmlns="0ac98799-20dc-43fa-a7f5-120fca1d2db7">
      <Terms xmlns="http://schemas.microsoft.com/office/infopath/2007/PartnerControls"/>
    </e3d6af94617946d9813caf87b95826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7A55-5F87-4E99-B6CB-44D39B58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95609-B863-44D4-9C4F-CC958C774798}">
  <ds:schemaRefs>
    <ds:schemaRef ds:uri="e61c8409-2b3d-41a9-86ff-6de17ebba263"/>
    <ds:schemaRef ds:uri="http://purl.org/dc/terms/"/>
    <ds:schemaRef ds:uri="http://purl.org/dc/elements/1.1/"/>
    <ds:schemaRef ds:uri="0ac98799-20dc-43fa-a7f5-120fca1d2db7"/>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7f478ab-373e-4295-9ff0-9b833ad01319"/>
    <ds:schemaRef ds:uri="http://schemas.microsoft.com/sharepoint/v4"/>
    <ds:schemaRef ds:uri="da7a9ac0-bc47-4684-84e6-3a8e9ac80c1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5A8F738-6131-4DBA-8B3C-92C4B792A477}">
  <ds:schemaRefs>
    <ds:schemaRef ds:uri="http://schemas.microsoft.com/sharepoint/v3/contenttype/forms"/>
  </ds:schemaRefs>
</ds:datastoreItem>
</file>

<file path=customXml/itemProps4.xml><?xml version="1.0" encoding="utf-8"?>
<ds:datastoreItem xmlns:ds="http://schemas.openxmlformats.org/officeDocument/2006/customXml" ds:itemID="{AC87DB76-9EDE-46A6-A49C-E87DA23A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2470</Words>
  <Characters>13574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Reid</dc:creator>
  <cp:lastModifiedBy>therese.brabet</cp:lastModifiedBy>
  <cp:revision>7</cp:revision>
  <cp:lastPrinted>2017-03-16T22:19:00Z</cp:lastPrinted>
  <dcterms:created xsi:type="dcterms:W3CDTF">2017-03-17T01:22:00Z</dcterms:created>
  <dcterms:modified xsi:type="dcterms:W3CDTF">2017-03-17T01:24:00Z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B528258</vt:lpwstr>
  </property>
  <property fmtid="{D5CDD505-2E9C-101B-9397-08002B2CF9AE}" pid="3" name="Objective-Title">
    <vt:lpwstr>Class Order_explanatory statement CO_05092012 (final)</vt:lpwstr>
  </property>
  <property fmtid="{D5CDD505-2E9C-101B-9397-08002B2CF9AE}" pid="4" name="Objective-Comment">
    <vt:lpwstr/>
  </property>
  <property fmtid="{D5CDD505-2E9C-101B-9397-08002B2CF9AE}" pid="5" name="Objective-CreationStamp">
    <vt:filetime>2012-09-25T07:18:55Z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2012-09-25T07:19:16Z</vt:filetime>
  </property>
  <property fmtid="{D5CDD505-2E9C-101B-9397-08002B2CF9AE}" pid="10" name="Objective-Owner">
    <vt:lpwstr>Tony Tran</vt:lpwstr>
  </property>
  <property fmtid="{D5CDD505-2E9C-101B-9397-08002B2CF9AE}" pid="11" name="Objective-Path">
    <vt:lpwstr>ASIC BCS:REGULATION &amp; COMPLIANCE:Applications:Investment Management:Other Relief:Litigation Funding Arrangements:Policy development - proposed final regulatory solution:</vt:lpwstr>
  </property>
  <property fmtid="{D5CDD505-2E9C-101B-9397-08002B2CF9AE}" pid="12" name="Objective-Parent">
    <vt:lpwstr>Policy development - proposed final regulatory solution</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0x010100B5F685A1365F544391EF8C813B164F3AC100B96475DE23F29F44A6FD58A31C00EB7B</vt:lpwstr>
  </property>
  <property fmtid="{D5CDD505-2E9C-101B-9397-08002B2CF9AE}" pid="22" name="IMSEntity">
    <vt:lpwstr/>
  </property>
  <property fmtid="{D5CDD505-2E9C-101B-9397-08002B2CF9AE}" pid="23" name="SecurityClassification">
    <vt:lpwstr>6;#Sensitive|19fd2cb8-3e97-4464-ae71-8c2c2095d028</vt:lpwstr>
  </property>
  <property fmtid="{D5CDD505-2E9C-101B-9397-08002B2CF9AE}" pid="24" name="IMSDocumentType">
    <vt:lpwstr/>
  </property>
  <property fmtid="{D5CDD505-2E9C-101B-9397-08002B2CF9AE}" pid="25" name="RecordPoint_WorkflowType">
    <vt:lpwstr>ActiveSubmitStub</vt:lpwstr>
  </property>
  <property fmtid="{D5CDD505-2E9C-101B-9397-08002B2CF9AE}" pid="26" name="IMSProductType">
    <vt:lpwstr/>
  </property>
  <property fmtid="{D5CDD505-2E9C-101B-9397-08002B2CF9AE}" pid="27" name="RecordPoint_ActiveItemUniqueId">
    <vt:lpwstr>{0fad22ae-fa65-46ad-93f6-33916c486ab0}</vt:lpwstr>
  </property>
  <property fmtid="{D5CDD505-2E9C-101B-9397-08002B2CF9AE}" pid="28" name="RecordPoint_ActiveItemWebId">
    <vt:lpwstr>{e61c8409-2b3d-41a9-86ff-6de17ebba263}</vt:lpwstr>
  </property>
  <property fmtid="{D5CDD505-2E9C-101B-9397-08002B2CF9AE}" pid="29" name="RecordPoint_ActiveItemSiteId">
    <vt:lpwstr>{7c55c358-5415-4198-9ede-08a0775024ad}</vt:lpwstr>
  </property>
  <property fmtid="{D5CDD505-2E9C-101B-9397-08002B2CF9AE}" pid="30" name="RecordPoint_ActiveItemListId">
    <vt:lpwstr>{0ac98799-20dc-43fa-a7f5-120fca1d2db7}</vt:lpwstr>
  </property>
  <property fmtid="{D5CDD505-2E9C-101B-9397-08002B2CF9AE}" pid="31" name="RecordPoint_RecordNumberSubmitted">
    <vt:lpwstr>R20160000693663</vt:lpwstr>
  </property>
  <property fmtid="{D5CDD505-2E9C-101B-9397-08002B2CF9AE}" pid="32" name="RecordPoint_SubmissionCompleted">
    <vt:lpwstr>2016-11-30T11:51:43.4528096+11:00</vt:lpwstr>
  </property>
  <property fmtid="{D5CDD505-2E9C-101B-9397-08002B2CF9AE}" pid="33" name="Precedent">
    <vt:bool>false</vt:bool>
  </property>
  <property fmtid="{D5CDD505-2E9C-101B-9397-08002B2CF9AE}" pid="34" name="File_x0020_search_x0020_keywords">
    <vt:lpwstr/>
  </property>
  <property fmtid="{D5CDD505-2E9C-101B-9397-08002B2CF9AE}" pid="35" name="IMS_x0020_Precedent">
    <vt:lpwstr/>
  </property>
  <property fmtid="{D5CDD505-2E9C-101B-9397-08002B2CF9AE}" pid="36" name="IMSFilesetEntity">
    <vt:lpwstr/>
  </property>
  <property fmtid="{D5CDD505-2E9C-101B-9397-08002B2CF9AE}" pid="37" name="IMSFilesetProductType">
    <vt:lpwstr/>
  </property>
  <property fmtid="{D5CDD505-2E9C-101B-9397-08002B2CF9AE}" pid="38" name="Fileset search keywords">
    <vt:lpwstr/>
  </property>
  <property fmtid="{D5CDD505-2E9C-101B-9397-08002B2CF9AE}" pid="39" name="File search keywords">
    <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ga26016f869e4783a544bf28ac019362">
    <vt:lpwstr/>
  </property>
  <property fmtid="{D5CDD505-2E9C-101B-9397-08002B2CF9AE}" pid="44" name="af3f57e54dba403ca4ebb14e4094a9d8">
    <vt:lpwstr/>
  </property>
  <property fmtid="{D5CDD505-2E9C-101B-9397-08002B2CF9AE}" pid="45" name="PrimaryJurisction">
    <vt:lpwstr/>
  </property>
  <property fmtid="{D5CDD505-2E9C-101B-9397-08002B2CF9AE}" pid="46" name="SecondaryJurisdiction">
    <vt:lpwstr/>
  </property>
  <property fmtid="{D5CDD505-2E9C-101B-9397-08002B2CF9AE}" pid="47" name="IMS Precedent">
    <vt:lpwstr/>
  </property>
</Properties>
</file>