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1" w:rsidRDefault="002E3579" w:rsidP="00674B00">
      <w:r w:rsidRPr="0046507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9pt" o:ole="" fillcolor="window">
            <v:imagedata r:id="rId9" o:title=""/>
          </v:shape>
          <o:OLEObject Type="Embed" ProgID="Word.Picture.8" ShapeID="_x0000_i1025" DrawAspect="Content" ObjectID="_1616571071" r:id="rId10"/>
        </w:object>
      </w:r>
    </w:p>
    <w:p w:rsidR="000347F9" w:rsidRPr="00200FA4" w:rsidRDefault="000D4183" w:rsidP="002562EE">
      <w:pPr>
        <w:pStyle w:val="ShortT"/>
        <w:spacing w:before="240"/>
      </w:pPr>
      <w:bookmarkStart w:id="0" w:name="Citation"/>
      <w:r w:rsidRPr="00200FA4">
        <w:t xml:space="preserve">Therapeutic Goods </w:t>
      </w:r>
      <w:bookmarkEnd w:id="0"/>
      <w:r w:rsidR="00200FA4">
        <w:t>(</w:t>
      </w:r>
      <w:r w:rsidR="0047680F" w:rsidRPr="00200FA4">
        <w:t>Standard</w:t>
      </w:r>
      <w:r w:rsidRPr="00200FA4">
        <w:t xml:space="preserve"> for </w:t>
      </w:r>
      <w:r w:rsidR="00200FA4">
        <w:t>Medicinal Cannabis)</w:t>
      </w:r>
      <w:r w:rsidR="00C84C3A">
        <w:t xml:space="preserve"> (TGO 93) Order 2017</w:t>
      </w:r>
    </w:p>
    <w:p w:rsidR="00FE315B" w:rsidRPr="00BC3AE3" w:rsidRDefault="00FE315B" w:rsidP="00FE315B">
      <w:pPr>
        <w:pStyle w:val="MadeunderText"/>
      </w:pPr>
      <w:proofErr w:type="gramStart"/>
      <w:r w:rsidRPr="00BC3AE3">
        <w:t>made</w:t>
      </w:r>
      <w:proofErr w:type="gramEnd"/>
      <w:r w:rsidRPr="00BC3AE3">
        <w:t xml:space="preserve"> under</w:t>
      </w:r>
      <w:r>
        <w:t xml:space="preserve"> </w:t>
      </w:r>
      <w:r w:rsidR="005E446B">
        <w:t>sub</w:t>
      </w:r>
      <w:r>
        <w:t>section 10</w:t>
      </w:r>
      <w:r w:rsidR="005E446B">
        <w:t>(1)</w:t>
      </w:r>
      <w:r>
        <w:t xml:space="preserve"> of the</w:t>
      </w:r>
    </w:p>
    <w:p w:rsidR="00FE315B" w:rsidRPr="00F22885" w:rsidRDefault="00FE315B" w:rsidP="00FE315B">
      <w:pPr>
        <w:pStyle w:val="CompiledMadeUnder"/>
        <w:spacing w:before="240"/>
      </w:pPr>
      <w:r>
        <w:t>Therapeutic Goods Act 1989</w:t>
      </w:r>
    </w:p>
    <w:p w:rsidR="00FE315B" w:rsidRPr="002562EE" w:rsidRDefault="00FE315B" w:rsidP="002562EE">
      <w:pPr>
        <w:spacing w:before="1000" w:line="260" w:lineRule="atLeast"/>
        <w:rPr>
          <w:rFonts w:eastAsiaTheme="minorHAnsi" w:cs="Arial"/>
          <w:b/>
          <w:sz w:val="32"/>
          <w:szCs w:val="32"/>
          <w:lang w:eastAsia="en-US"/>
        </w:rPr>
      </w:pPr>
      <w:r w:rsidRPr="002562EE">
        <w:rPr>
          <w:rFonts w:eastAsiaTheme="minorHAnsi" w:cs="Arial"/>
          <w:b/>
          <w:sz w:val="32"/>
          <w:szCs w:val="32"/>
          <w:lang w:eastAsia="en-US"/>
        </w:rPr>
        <w:t>Compilation No. 1</w:t>
      </w:r>
    </w:p>
    <w:p w:rsidR="00FE315B" w:rsidRPr="00394156" w:rsidRDefault="00FE315B" w:rsidP="00394156">
      <w:pPr>
        <w:tabs>
          <w:tab w:val="left" w:pos="3544"/>
        </w:tabs>
        <w:spacing w:before="480"/>
        <w:rPr>
          <w:rFonts w:cs="Arial"/>
        </w:rPr>
      </w:pPr>
      <w:r w:rsidRPr="00642BE4">
        <w:rPr>
          <w:rFonts w:cs="Arial"/>
          <w:b/>
        </w:rPr>
        <w:t>Compilation date:</w:t>
      </w:r>
      <w:r>
        <w:rPr>
          <w:rFonts w:cs="Arial"/>
          <w:b/>
        </w:rPr>
        <w:tab/>
      </w:r>
      <w:r w:rsidR="00394156" w:rsidRPr="00394156">
        <w:rPr>
          <w:rFonts w:cs="Arial"/>
        </w:rPr>
        <w:t>31 March 2019</w:t>
      </w:r>
    </w:p>
    <w:p w:rsidR="00FE315B" w:rsidRPr="0046694E" w:rsidRDefault="00FE315B" w:rsidP="00394156">
      <w:pPr>
        <w:tabs>
          <w:tab w:val="left" w:pos="3544"/>
        </w:tabs>
        <w:spacing w:before="240"/>
        <w:ind w:left="3544" w:hanging="3544"/>
        <w:rPr>
          <w:rFonts w:cs="Arial"/>
          <w:i/>
        </w:rPr>
      </w:pPr>
      <w:r w:rsidRPr="0046694E">
        <w:rPr>
          <w:rFonts w:cs="Arial"/>
          <w:b/>
        </w:rPr>
        <w:t>Includes amendments up to:</w:t>
      </w:r>
      <w:r w:rsidRPr="0046694E">
        <w:rPr>
          <w:rFonts w:cs="Arial"/>
          <w:b/>
        </w:rPr>
        <w:tab/>
      </w:r>
      <w:r w:rsidRPr="0046694E">
        <w:rPr>
          <w:rFonts w:cs="Arial"/>
          <w:i/>
        </w:rPr>
        <w:t>Therapeutic Goods Amendment (</w:t>
      </w:r>
      <w:r>
        <w:rPr>
          <w:rFonts w:cs="Arial"/>
          <w:i/>
        </w:rPr>
        <w:t>Standard for Medicinal Cannabis</w:t>
      </w:r>
      <w:r w:rsidRPr="0046694E">
        <w:rPr>
          <w:rFonts w:cs="Arial"/>
          <w:i/>
        </w:rPr>
        <w:t xml:space="preserve">) </w:t>
      </w:r>
      <w:r>
        <w:rPr>
          <w:rFonts w:cs="Arial"/>
          <w:i/>
        </w:rPr>
        <w:t>Order</w:t>
      </w:r>
      <w:r w:rsidRPr="0046694E">
        <w:rPr>
          <w:rFonts w:cs="Arial"/>
          <w:i/>
        </w:rPr>
        <w:t xml:space="preserve"> 201</w:t>
      </w:r>
      <w:r>
        <w:rPr>
          <w:rFonts w:cs="Arial"/>
          <w:i/>
        </w:rPr>
        <w:t>9</w:t>
      </w:r>
    </w:p>
    <w:p w:rsidR="00FE315B" w:rsidRPr="0046694E" w:rsidRDefault="00FE315B" w:rsidP="00FE315B">
      <w:pPr>
        <w:spacing w:before="240"/>
        <w:rPr>
          <w:rFonts w:cs="Arial"/>
        </w:rPr>
      </w:pPr>
    </w:p>
    <w:p w:rsidR="00FE315B" w:rsidRPr="0046694E" w:rsidRDefault="00FE315B" w:rsidP="000364A7">
      <w:pPr>
        <w:pStyle w:val="Footer"/>
        <w:tabs>
          <w:tab w:val="clear" w:pos="3600"/>
          <w:tab w:val="clear" w:pos="7201"/>
          <w:tab w:val="center" w:pos="4153"/>
          <w:tab w:val="right" w:pos="8306"/>
        </w:tabs>
        <w:spacing w:before="120"/>
        <w:jc w:val="left"/>
        <w:rPr>
          <w:rFonts w:cs="Arial"/>
        </w:rPr>
      </w:pPr>
    </w:p>
    <w:p w:rsidR="00C84C3A" w:rsidRPr="004F57A6" w:rsidRDefault="00C84C3A" w:rsidP="004F57A6">
      <w:pPr>
        <w:pageBreakBefore/>
        <w:spacing w:line="260" w:lineRule="atLeast"/>
        <w:rPr>
          <w:rFonts w:eastAsiaTheme="minorHAnsi" w:cs="Arial"/>
          <w:b/>
          <w:sz w:val="32"/>
          <w:szCs w:val="32"/>
          <w:lang w:eastAsia="en-US"/>
        </w:rPr>
      </w:pPr>
      <w:r w:rsidRPr="004F57A6">
        <w:rPr>
          <w:rFonts w:eastAsiaTheme="minorHAnsi" w:cs="Arial"/>
          <w:b/>
          <w:sz w:val="32"/>
          <w:szCs w:val="32"/>
          <w:lang w:eastAsia="en-US"/>
        </w:rPr>
        <w:lastRenderedPageBreak/>
        <w:t>About this compilation</w:t>
      </w:r>
    </w:p>
    <w:p w:rsidR="00C84C3A" w:rsidRPr="004F57A6" w:rsidRDefault="00C84C3A" w:rsidP="004F57A6">
      <w:pPr>
        <w:spacing w:before="240" w:line="260" w:lineRule="atLeast"/>
        <w:rPr>
          <w:rFonts w:eastAsiaTheme="minorHAnsi" w:cs="Arial"/>
          <w:b/>
          <w:sz w:val="22"/>
          <w:szCs w:val="22"/>
          <w:lang w:eastAsia="en-US"/>
        </w:rPr>
      </w:pPr>
      <w:r w:rsidRPr="004F57A6">
        <w:rPr>
          <w:rFonts w:eastAsiaTheme="minorHAnsi" w:cs="Arial"/>
          <w:b/>
          <w:sz w:val="22"/>
          <w:szCs w:val="22"/>
          <w:lang w:eastAsia="en-US"/>
        </w:rPr>
        <w:t>This compilation</w:t>
      </w:r>
    </w:p>
    <w:p w:rsidR="00C84C3A" w:rsidRPr="004F57A6" w:rsidRDefault="00C84C3A" w:rsidP="004F57A6">
      <w:pPr>
        <w:spacing w:before="120" w:after="120" w:line="260" w:lineRule="atLeast"/>
        <w:rPr>
          <w:rFonts w:eastAsiaTheme="minorHAnsi" w:cs="Arial"/>
          <w:sz w:val="22"/>
          <w:szCs w:val="22"/>
          <w:lang w:eastAsia="en-US"/>
        </w:rPr>
      </w:pPr>
      <w:r w:rsidRPr="004F57A6">
        <w:rPr>
          <w:rFonts w:eastAsiaTheme="minorHAnsi" w:cs="Arial"/>
          <w:sz w:val="22"/>
          <w:szCs w:val="22"/>
          <w:lang w:eastAsia="en-US"/>
        </w:rPr>
        <w:t xml:space="preserve">This is a compilation of the </w:t>
      </w:r>
      <w:r w:rsidRPr="004F57A6">
        <w:rPr>
          <w:rFonts w:eastAsiaTheme="minorHAnsi" w:cs="Arial"/>
          <w:i/>
          <w:sz w:val="22"/>
          <w:szCs w:val="22"/>
          <w:lang w:eastAsia="en-US"/>
        </w:rPr>
        <w:t>Therapeutic Goods (</w:t>
      </w:r>
      <w:r w:rsidR="005E446B" w:rsidRPr="004F57A6">
        <w:rPr>
          <w:rFonts w:eastAsiaTheme="minorHAnsi" w:cs="Arial"/>
          <w:i/>
          <w:sz w:val="22"/>
          <w:szCs w:val="22"/>
          <w:lang w:eastAsia="en-US"/>
        </w:rPr>
        <w:t>Standard for Medicinal Cannabis</w:t>
      </w:r>
      <w:r w:rsidRPr="004F57A6">
        <w:rPr>
          <w:rFonts w:eastAsiaTheme="minorHAnsi" w:cs="Arial"/>
          <w:i/>
          <w:sz w:val="22"/>
          <w:szCs w:val="22"/>
          <w:lang w:eastAsia="en-US"/>
        </w:rPr>
        <w:t xml:space="preserve">) </w:t>
      </w:r>
      <w:r w:rsidR="005E446B" w:rsidRPr="004F57A6">
        <w:rPr>
          <w:rFonts w:eastAsiaTheme="minorHAnsi" w:cs="Arial"/>
          <w:i/>
          <w:sz w:val="22"/>
          <w:szCs w:val="22"/>
          <w:lang w:eastAsia="en-US"/>
        </w:rPr>
        <w:t>(TGO 93) Order</w:t>
      </w:r>
      <w:r w:rsidRPr="004F57A6">
        <w:rPr>
          <w:rFonts w:eastAsiaTheme="minorHAnsi" w:cs="Arial"/>
          <w:i/>
          <w:sz w:val="22"/>
          <w:szCs w:val="22"/>
          <w:lang w:eastAsia="en-US"/>
        </w:rPr>
        <w:t xml:space="preserve"> 201</w:t>
      </w:r>
      <w:r w:rsidR="005E446B" w:rsidRPr="004F57A6">
        <w:rPr>
          <w:rFonts w:eastAsiaTheme="minorHAnsi" w:cs="Arial"/>
          <w:i/>
          <w:sz w:val="22"/>
          <w:szCs w:val="22"/>
          <w:lang w:eastAsia="en-US"/>
        </w:rPr>
        <w:t>7</w:t>
      </w:r>
      <w:r w:rsidRPr="004F57A6">
        <w:rPr>
          <w:rFonts w:eastAsiaTheme="minorHAnsi" w:cs="Arial"/>
          <w:sz w:val="22"/>
          <w:szCs w:val="22"/>
          <w:lang w:eastAsia="en-US"/>
        </w:rPr>
        <w:t xml:space="preserve"> that shows the text of the law as amended and in force </w:t>
      </w:r>
      <w:r w:rsidRPr="00394156">
        <w:rPr>
          <w:rFonts w:eastAsiaTheme="minorHAnsi" w:cs="Arial"/>
          <w:sz w:val="22"/>
          <w:szCs w:val="22"/>
          <w:lang w:eastAsia="en-US"/>
        </w:rPr>
        <w:t xml:space="preserve">on </w:t>
      </w:r>
      <w:r w:rsidR="00394156" w:rsidRPr="00394156">
        <w:rPr>
          <w:rFonts w:eastAsiaTheme="minorHAnsi" w:cs="Arial"/>
          <w:sz w:val="22"/>
          <w:szCs w:val="22"/>
          <w:lang w:eastAsia="en-US"/>
        </w:rPr>
        <w:t>31 March</w:t>
      </w:r>
      <w:r w:rsidRPr="00394156">
        <w:rPr>
          <w:rFonts w:eastAsiaTheme="minorHAnsi" w:cs="Arial"/>
          <w:sz w:val="22"/>
          <w:szCs w:val="22"/>
          <w:lang w:eastAsia="en-US"/>
        </w:rPr>
        <w:t xml:space="preserve"> 2019 (the</w:t>
      </w:r>
      <w:r w:rsidRPr="004F57A6">
        <w:rPr>
          <w:rFonts w:eastAsiaTheme="minorHAnsi" w:cs="Arial"/>
          <w:sz w:val="22"/>
          <w:szCs w:val="22"/>
          <w:lang w:eastAsia="en-US"/>
        </w:rPr>
        <w:t xml:space="preserve"> </w:t>
      </w:r>
      <w:r w:rsidRPr="004F57A6">
        <w:rPr>
          <w:rFonts w:eastAsiaTheme="minorHAnsi" w:cs="Arial"/>
          <w:b/>
          <w:i/>
          <w:sz w:val="22"/>
          <w:szCs w:val="22"/>
          <w:lang w:eastAsia="en-US"/>
        </w:rPr>
        <w:t>compilation date</w:t>
      </w:r>
      <w:r w:rsidRPr="004F57A6">
        <w:rPr>
          <w:rFonts w:eastAsiaTheme="minorHAnsi" w:cs="Arial"/>
          <w:sz w:val="22"/>
          <w:szCs w:val="22"/>
          <w:lang w:eastAsia="en-US"/>
        </w:rPr>
        <w:t>).</w:t>
      </w:r>
    </w:p>
    <w:p w:rsidR="00C84C3A" w:rsidRPr="004F57A6" w:rsidRDefault="00C84C3A" w:rsidP="004F57A6">
      <w:pPr>
        <w:spacing w:after="120" w:line="260" w:lineRule="atLeast"/>
        <w:rPr>
          <w:rFonts w:eastAsiaTheme="minorHAnsi" w:cs="Arial"/>
          <w:sz w:val="22"/>
          <w:szCs w:val="22"/>
          <w:lang w:eastAsia="en-US"/>
        </w:rPr>
      </w:pPr>
      <w:r w:rsidRPr="004F57A6">
        <w:rPr>
          <w:rFonts w:eastAsiaTheme="minorHAnsi" w:cs="Arial"/>
          <w:sz w:val="22"/>
          <w:szCs w:val="22"/>
          <w:lang w:eastAsia="en-US"/>
        </w:rPr>
        <w:t>The notes at the end of this compilation (</w:t>
      </w:r>
      <w:r w:rsidRPr="004F57A6">
        <w:rPr>
          <w:rFonts w:eastAsiaTheme="minorHAnsi" w:cs="Arial"/>
          <w:b/>
          <w:i/>
          <w:sz w:val="22"/>
          <w:szCs w:val="22"/>
          <w:lang w:eastAsia="en-US"/>
        </w:rPr>
        <w:t>the endnotes</w:t>
      </w:r>
      <w:r w:rsidRPr="004F57A6">
        <w:rPr>
          <w:rFonts w:eastAsiaTheme="minorHAnsi" w:cs="Arial"/>
          <w:sz w:val="22"/>
          <w:szCs w:val="22"/>
          <w:lang w:eastAsia="en-US"/>
        </w:rPr>
        <w:t>) include information about amending laws and the amendment history of provisions of the compiled law.</w:t>
      </w:r>
    </w:p>
    <w:p w:rsidR="00C84C3A" w:rsidRPr="004F57A6" w:rsidRDefault="00C84C3A" w:rsidP="004F57A6">
      <w:pPr>
        <w:tabs>
          <w:tab w:val="left" w:pos="5640"/>
        </w:tabs>
        <w:spacing w:before="120" w:after="120" w:line="260" w:lineRule="atLeast"/>
        <w:rPr>
          <w:rFonts w:eastAsiaTheme="minorHAnsi" w:cs="Arial"/>
          <w:b/>
          <w:sz w:val="22"/>
          <w:szCs w:val="22"/>
          <w:lang w:eastAsia="en-US"/>
        </w:rPr>
      </w:pPr>
      <w:r w:rsidRPr="004F57A6">
        <w:rPr>
          <w:rFonts w:eastAsiaTheme="minorHAnsi" w:cs="Arial"/>
          <w:b/>
          <w:sz w:val="22"/>
          <w:szCs w:val="22"/>
          <w:lang w:eastAsia="en-US"/>
        </w:rPr>
        <w:t>Uncommenced amendments</w:t>
      </w:r>
    </w:p>
    <w:p w:rsidR="00C84C3A" w:rsidRPr="004F57A6" w:rsidRDefault="00C84C3A" w:rsidP="004F57A6">
      <w:pPr>
        <w:spacing w:after="120" w:line="260" w:lineRule="atLeast"/>
        <w:rPr>
          <w:rFonts w:eastAsiaTheme="minorHAnsi" w:cs="Arial"/>
          <w:sz w:val="22"/>
          <w:szCs w:val="22"/>
          <w:lang w:eastAsia="en-US"/>
        </w:rPr>
      </w:pPr>
      <w:r w:rsidRPr="004F57A6">
        <w:rPr>
          <w:rFonts w:eastAsiaTheme="minorHAnsi" w:cs="Arial"/>
          <w:sz w:val="22"/>
          <w:szCs w:val="22"/>
          <w:lang w:eastAsia="en-US"/>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84C3A" w:rsidRPr="004F57A6" w:rsidRDefault="00C84C3A" w:rsidP="004F57A6">
      <w:pPr>
        <w:tabs>
          <w:tab w:val="left" w:pos="5640"/>
        </w:tabs>
        <w:spacing w:before="120" w:after="120" w:line="260" w:lineRule="atLeast"/>
        <w:rPr>
          <w:rFonts w:eastAsiaTheme="minorHAnsi" w:cs="Arial"/>
          <w:b/>
          <w:sz w:val="22"/>
          <w:szCs w:val="22"/>
          <w:lang w:eastAsia="en-US"/>
        </w:rPr>
      </w:pPr>
      <w:r w:rsidRPr="004F57A6">
        <w:rPr>
          <w:rFonts w:eastAsiaTheme="minorHAnsi" w:cs="Arial"/>
          <w:b/>
          <w:sz w:val="22"/>
          <w:szCs w:val="22"/>
          <w:lang w:eastAsia="en-US"/>
        </w:rPr>
        <w:t>Application, saving and transitional provisions for provisions and amendments</w:t>
      </w:r>
    </w:p>
    <w:p w:rsidR="00C84C3A" w:rsidRPr="004F57A6" w:rsidRDefault="00C84C3A" w:rsidP="004F57A6">
      <w:pPr>
        <w:spacing w:after="120" w:line="260" w:lineRule="atLeast"/>
        <w:rPr>
          <w:rFonts w:eastAsiaTheme="minorHAnsi" w:cs="Arial"/>
          <w:sz w:val="22"/>
          <w:szCs w:val="22"/>
          <w:lang w:eastAsia="en-US"/>
        </w:rPr>
      </w:pPr>
      <w:r w:rsidRPr="004F57A6">
        <w:rPr>
          <w:rFonts w:eastAsiaTheme="minorHAnsi" w:cs="Arial"/>
          <w:sz w:val="22"/>
          <w:szCs w:val="22"/>
          <w:lang w:eastAsia="en-US"/>
        </w:rPr>
        <w:t>If the operation of a provision or amendment of the compiled law is affected by an application, saving or transitional provision that is not included in this compilation, details are included in the endnotes.</w:t>
      </w:r>
    </w:p>
    <w:p w:rsidR="00C84C3A" w:rsidRPr="004F57A6" w:rsidRDefault="00C84C3A" w:rsidP="004F57A6">
      <w:pPr>
        <w:tabs>
          <w:tab w:val="left" w:pos="5640"/>
        </w:tabs>
        <w:spacing w:before="120" w:after="120" w:line="260" w:lineRule="atLeast"/>
        <w:rPr>
          <w:rFonts w:eastAsiaTheme="minorHAnsi" w:cs="Arial"/>
          <w:b/>
          <w:sz w:val="22"/>
          <w:szCs w:val="22"/>
          <w:lang w:eastAsia="en-US"/>
        </w:rPr>
      </w:pPr>
      <w:r w:rsidRPr="004F57A6">
        <w:rPr>
          <w:rFonts w:eastAsiaTheme="minorHAnsi" w:cs="Arial"/>
          <w:b/>
          <w:sz w:val="22"/>
          <w:szCs w:val="22"/>
          <w:lang w:eastAsia="en-US"/>
        </w:rPr>
        <w:t>Modifications</w:t>
      </w:r>
    </w:p>
    <w:p w:rsidR="00C84C3A" w:rsidRPr="004F57A6" w:rsidRDefault="00C84C3A" w:rsidP="004F57A6">
      <w:pPr>
        <w:spacing w:after="120" w:line="260" w:lineRule="atLeast"/>
        <w:rPr>
          <w:rFonts w:eastAsiaTheme="minorHAnsi" w:cs="Arial"/>
          <w:sz w:val="22"/>
          <w:szCs w:val="22"/>
          <w:lang w:eastAsia="en-US"/>
        </w:rPr>
      </w:pPr>
      <w:r w:rsidRPr="004F57A6">
        <w:rPr>
          <w:rFonts w:eastAsiaTheme="minorHAnsi" w:cs="Arial"/>
          <w:sz w:val="22"/>
          <w:szCs w:val="22"/>
          <w:lang w:eastAsia="en-US"/>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84C3A" w:rsidRPr="004F57A6" w:rsidRDefault="00C84C3A" w:rsidP="004F57A6">
      <w:pPr>
        <w:tabs>
          <w:tab w:val="left" w:pos="5640"/>
        </w:tabs>
        <w:spacing w:before="120" w:after="120" w:line="260" w:lineRule="atLeast"/>
        <w:rPr>
          <w:rFonts w:eastAsiaTheme="minorHAnsi" w:cs="Arial"/>
          <w:b/>
          <w:sz w:val="22"/>
          <w:szCs w:val="22"/>
          <w:lang w:eastAsia="en-US"/>
        </w:rPr>
      </w:pPr>
      <w:r w:rsidRPr="004F57A6">
        <w:rPr>
          <w:rFonts w:eastAsiaTheme="minorHAnsi" w:cs="Arial"/>
          <w:b/>
          <w:sz w:val="22"/>
          <w:szCs w:val="22"/>
          <w:lang w:eastAsia="en-US"/>
        </w:rPr>
        <w:t>Self</w:t>
      </w:r>
      <w:r w:rsidRPr="004F57A6">
        <w:rPr>
          <w:rFonts w:eastAsiaTheme="minorHAnsi" w:cs="Arial"/>
          <w:b/>
          <w:sz w:val="22"/>
          <w:szCs w:val="22"/>
          <w:lang w:eastAsia="en-US"/>
        </w:rPr>
        <w:noBreakHyphen/>
        <w:t>repealing provisions</w:t>
      </w:r>
    </w:p>
    <w:p w:rsidR="00C84C3A" w:rsidRPr="004F57A6" w:rsidRDefault="00C84C3A" w:rsidP="004F57A6">
      <w:pPr>
        <w:spacing w:after="120" w:line="260" w:lineRule="atLeast"/>
        <w:rPr>
          <w:rFonts w:eastAsiaTheme="minorHAnsi" w:cs="Arial"/>
          <w:sz w:val="22"/>
          <w:szCs w:val="22"/>
          <w:lang w:eastAsia="en-US"/>
        </w:rPr>
      </w:pPr>
      <w:r w:rsidRPr="004F57A6">
        <w:rPr>
          <w:rFonts w:eastAsiaTheme="minorHAnsi" w:cs="Arial"/>
          <w:sz w:val="22"/>
          <w:szCs w:val="22"/>
          <w:lang w:eastAsia="en-US"/>
        </w:rPr>
        <w:t>If a provision of the compiled law has been repealed in accordance with a provision of the law, details are included in the endnotes.</w:t>
      </w:r>
    </w:p>
    <w:p w:rsidR="00C84C3A" w:rsidRPr="00ED79B6" w:rsidRDefault="00C84C3A" w:rsidP="00C84C3A">
      <w:pPr>
        <w:pStyle w:val="Header"/>
      </w:pPr>
      <w:r w:rsidRPr="00ED79B6">
        <w:rPr>
          <w:rStyle w:val="CharChapNo"/>
        </w:rPr>
        <w:t xml:space="preserve"> </w:t>
      </w:r>
      <w:r w:rsidRPr="00ED79B6">
        <w:rPr>
          <w:rStyle w:val="CharChapText"/>
        </w:rPr>
        <w:t xml:space="preserve"> </w:t>
      </w:r>
    </w:p>
    <w:p w:rsidR="00C84C3A" w:rsidRPr="00ED79B6" w:rsidRDefault="00C84C3A" w:rsidP="00C84C3A">
      <w:pPr>
        <w:pStyle w:val="Header"/>
      </w:pPr>
      <w:r w:rsidRPr="00ED79B6">
        <w:rPr>
          <w:rStyle w:val="CharPartNo"/>
        </w:rPr>
        <w:t xml:space="preserve"> </w:t>
      </w:r>
      <w:r w:rsidRPr="00ED79B6">
        <w:rPr>
          <w:rStyle w:val="CharPartText"/>
        </w:rPr>
        <w:t xml:space="preserve"> </w:t>
      </w:r>
    </w:p>
    <w:p w:rsidR="00C84C3A" w:rsidRPr="00ED79B6" w:rsidRDefault="00C84C3A" w:rsidP="00C84C3A">
      <w:pPr>
        <w:pStyle w:val="Header"/>
      </w:pPr>
      <w:r w:rsidRPr="00ED79B6">
        <w:rPr>
          <w:rStyle w:val="CharDivNo"/>
        </w:rPr>
        <w:t xml:space="preserve"> </w:t>
      </w:r>
      <w:r w:rsidRPr="00ED79B6">
        <w:rPr>
          <w:rStyle w:val="CharDivText"/>
        </w:rPr>
        <w:t xml:space="preserve"> </w:t>
      </w:r>
    </w:p>
    <w:p w:rsidR="00C84C3A" w:rsidRDefault="00C84C3A" w:rsidP="00C84C3A">
      <w:pPr>
        <w:sectPr w:rsidR="00C84C3A" w:rsidSect="00FE315B">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3402" w:gutter="0"/>
          <w:cols w:space="708"/>
          <w:titlePg/>
          <w:docGrid w:linePitch="360"/>
        </w:sectPr>
      </w:pPr>
    </w:p>
    <w:p w:rsidR="005E649F" w:rsidRPr="00A80B3E" w:rsidRDefault="005E649F" w:rsidP="005E649F">
      <w:pPr>
        <w:outlineLvl w:val="0"/>
        <w:rPr>
          <w:sz w:val="36"/>
        </w:rPr>
      </w:pPr>
      <w:r w:rsidRPr="00A80B3E">
        <w:rPr>
          <w:sz w:val="36"/>
        </w:rPr>
        <w:lastRenderedPageBreak/>
        <w:t>Contents</w:t>
      </w:r>
    </w:p>
    <w:p w:rsidR="00682A54" w:rsidRPr="00B67152" w:rsidRDefault="005E649F">
      <w:pPr>
        <w:pStyle w:val="TOC5"/>
        <w:rPr>
          <w:rFonts w:eastAsiaTheme="minorEastAsia"/>
          <w:noProof/>
          <w:sz w:val="18"/>
          <w:szCs w:val="18"/>
          <w:lang w:eastAsia="en-AU"/>
        </w:rPr>
      </w:pPr>
      <w:r w:rsidRPr="00B67152">
        <w:fldChar w:fldCharType="begin"/>
      </w:r>
      <w:r w:rsidRPr="00B67152">
        <w:instrText xml:space="preserve"> TOC \o "1-9" </w:instrText>
      </w:r>
      <w:r w:rsidRPr="00B67152">
        <w:fldChar w:fldCharType="separate"/>
      </w:r>
      <w:r w:rsidR="00682A54" w:rsidRPr="00B67152">
        <w:rPr>
          <w:noProof/>
          <w:sz w:val="18"/>
          <w:szCs w:val="18"/>
        </w:rPr>
        <w:t>1</w:t>
      </w:r>
      <w:r w:rsidR="00EF1E96" w:rsidRPr="00B67152">
        <w:rPr>
          <w:noProof/>
          <w:sz w:val="18"/>
          <w:szCs w:val="18"/>
        </w:rPr>
        <w:t xml:space="preserve">  </w:t>
      </w:r>
      <w:r w:rsidR="00682A54" w:rsidRPr="00B67152">
        <w:rPr>
          <w:noProof/>
          <w:sz w:val="18"/>
          <w:szCs w:val="18"/>
        </w:rPr>
        <w:t>Name of order</w:t>
      </w:r>
      <w:r w:rsidR="00682A54" w:rsidRPr="00B67152">
        <w:rPr>
          <w:noProof/>
          <w:sz w:val="18"/>
          <w:szCs w:val="18"/>
        </w:rPr>
        <w:tab/>
      </w:r>
      <w:r w:rsidR="00682A54" w:rsidRPr="00B67152">
        <w:rPr>
          <w:noProof/>
          <w:sz w:val="18"/>
          <w:szCs w:val="18"/>
        </w:rPr>
        <w:fldChar w:fldCharType="begin"/>
      </w:r>
      <w:r w:rsidR="00682A54" w:rsidRPr="00B67152">
        <w:rPr>
          <w:noProof/>
          <w:sz w:val="18"/>
          <w:szCs w:val="18"/>
        </w:rPr>
        <w:instrText xml:space="preserve"> PAGEREF _Toc5368836 \h </w:instrText>
      </w:r>
      <w:r w:rsidR="00682A54" w:rsidRPr="00B67152">
        <w:rPr>
          <w:noProof/>
          <w:sz w:val="18"/>
          <w:szCs w:val="18"/>
        </w:rPr>
      </w:r>
      <w:r w:rsidR="00682A54" w:rsidRPr="00B67152">
        <w:rPr>
          <w:noProof/>
          <w:sz w:val="18"/>
          <w:szCs w:val="18"/>
        </w:rPr>
        <w:fldChar w:fldCharType="separate"/>
      </w:r>
      <w:r w:rsidR="003D71F3">
        <w:rPr>
          <w:noProof/>
          <w:sz w:val="18"/>
          <w:szCs w:val="18"/>
        </w:rPr>
        <w:t>1</w:t>
      </w:r>
      <w:r w:rsidR="00682A54" w:rsidRPr="00B67152">
        <w:rPr>
          <w:noProof/>
          <w:sz w:val="18"/>
          <w:szCs w:val="18"/>
        </w:rPr>
        <w:fldChar w:fldCharType="end"/>
      </w:r>
    </w:p>
    <w:p w:rsidR="00682A54" w:rsidRPr="00B67152" w:rsidRDefault="00682A54">
      <w:pPr>
        <w:pStyle w:val="TOC5"/>
        <w:rPr>
          <w:rFonts w:eastAsiaTheme="minorEastAsia"/>
          <w:noProof/>
          <w:sz w:val="18"/>
          <w:szCs w:val="18"/>
          <w:lang w:eastAsia="en-AU"/>
        </w:rPr>
      </w:pPr>
      <w:r w:rsidRPr="00B67152">
        <w:rPr>
          <w:noProof/>
          <w:sz w:val="18"/>
          <w:szCs w:val="18"/>
        </w:rPr>
        <w:t>3</w:t>
      </w:r>
      <w:r w:rsidR="00EF1E96" w:rsidRPr="00B67152">
        <w:rPr>
          <w:noProof/>
          <w:sz w:val="18"/>
          <w:szCs w:val="18"/>
        </w:rPr>
        <w:t xml:space="preserve">  </w:t>
      </w:r>
      <w:r w:rsidRPr="00B67152">
        <w:rPr>
          <w:noProof/>
          <w:sz w:val="18"/>
          <w:szCs w:val="18"/>
        </w:rPr>
        <w:t>Authority</w:t>
      </w:r>
      <w:r w:rsidRPr="00B67152">
        <w:rPr>
          <w:noProof/>
          <w:sz w:val="18"/>
          <w:szCs w:val="18"/>
        </w:rPr>
        <w:tab/>
      </w:r>
      <w:r w:rsidRPr="00B67152">
        <w:rPr>
          <w:noProof/>
          <w:sz w:val="18"/>
          <w:szCs w:val="18"/>
        </w:rPr>
        <w:fldChar w:fldCharType="begin"/>
      </w:r>
      <w:r w:rsidRPr="00B67152">
        <w:rPr>
          <w:noProof/>
          <w:sz w:val="18"/>
          <w:szCs w:val="18"/>
        </w:rPr>
        <w:instrText xml:space="preserve"> PAGEREF _Toc5368837 \h </w:instrText>
      </w:r>
      <w:r w:rsidRPr="00B67152">
        <w:rPr>
          <w:noProof/>
          <w:sz w:val="18"/>
          <w:szCs w:val="18"/>
        </w:rPr>
      </w:r>
      <w:r w:rsidRPr="00B67152">
        <w:rPr>
          <w:noProof/>
          <w:sz w:val="18"/>
          <w:szCs w:val="18"/>
        </w:rPr>
        <w:fldChar w:fldCharType="separate"/>
      </w:r>
      <w:r w:rsidR="003D71F3">
        <w:rPr>
          <w:noProof/>
          <w:sz w:val="18"/>
          <w:szCs w:val="18"/>
        </w:rPr>
        <w:t>1</w:t>
      </w:r>
      <w:r w:rsidRPr="00B67152">
        <w:rPr>
          <w:noProof/>
          <w:sz w:val="18"/>
          <w:szCs w:val="18"/>
        </w:rPr>
        <w:fldChar w:fldCharType="end"/>
      </w:r>
    </w:p>
    <w:p w:rsidR="00682A54" w:rsidRPr="00B67152" w:rsidRDefault="00682A54">
      <w:pPr>
        <w:pStyle w:val="TOC5"/>
        <w:rPr>
          <w:rFonts w:eastAsiaTheme="minorEastAsia"/>
          <w:noProof/>
          <w:sz w:val="18"/>
          <w:szCs w:val="18"/>
          <w:lang w:eastAsia="en-AU"/>
        </w:rPr>
      </w:pPr>
      <w:r w:rsidRPr="00B67152">
        <w:rPr>
          <w:noProof/>
          <w:sz w:val="18"/>
          <w:szCs w:val="18"/>
        </w:rPr>
        <w:t>4</w:t>
      </w:r>
      <w:r w:rsidR="00EF1E96" w:rsidRPr="00B67152">
        <w:rPr>
          <w:noProof/>
          <w:sz w:val="18"/>
          <w:szCs w:val="18"/>
        </w:rPr>
        <w:t xml:space="preserve">  </w:t>
      </w:r>
      <w:r w:rsidRPr="00B67152">
        <w:rPr>
          <w:noProof/>
          <w:sz w:val="18"/>
          <w:szCs w:val="18"/>
        </w:rPr>
        <w:t>Interpretation</w:t>
      </w:r>
      <w:r w:rsidRPr="00B67152">
        <w:rPr>
          <w:noProof/>
          <w:sz w:val="18"/>
          <w:szCs w:val="18"/>
        </w:rPr>
        <w:tab/>
      </w:r>
      <w:r w:rsidRPr="00B67152">
        <w:rPr>
          <w:noProof/>
          <w:sz w:val="18"/>
          <w:szCs w:val="18"/>
        </w:rPr>
        <w:fldChar w:fldCharType="begin"/>
      </w:r>
      <w:r w:rsidRPr="00B67152">
        <w:rPr>
          <w:noProof/>
          <w:sz w:val="18"/>
          <w:szCs w:val="18"/>
        </w:rPr>
        <w:instrText xml:space="preserve"> PAGEREF _Toc5368838 \h </w:instrText>
      </w:r>
      <w:r w:rsidRPr="00B67152">
        <w:rPr>
          <w:noProof/>
          <w:sz w:val="18"/>
          <w:szCs w:val="18"/>
        </w:rPr>
      </w:r>
      <w:r w:rsidRPr="00B67152">
        <w:rPr>
          <w:noProof/>
          <w:sz w:val="18"/>
          <w:szCs w:val="18"/>
        </w:rPr>
        <w:fldChar w:fldCharType="separate"/>
      </w:r>
      <w:r w:rsidR="003D71F3">
        <w:rPr>
          <w:noProof/>
          <w:sz w:val="18"/>
          <w:szCs w:val="18"/>
        </w:rPr>
        <w:t>1</w:t>
      </w:r>
      <w:r w:rsidRPr="00B67152">
        <w:rPr>
          <w:noProof/>
          <w:sz w:val="18"/>
          <w:szCs w:val="18"/>
        </w:rPr>
        <w:fldChar w:fldCharType="end"/>
      </w:r>
    </w:p>
    <w:p w:rsidR="00682A54" w:rsidRPr="00B67152" w:rsidRDefault="00682A54">
      <w:pPr>
        <w:pStyle w:val="TOC5"/>
        <w:rPr>
          <w:rFonts w:eastAsiaTheme="minorEastAsia"/>
          <w:noProof/>
          <w:sz w:val="18"/>
          <w:szCs w:val="18"/>
          <w:lang w:eastAsia="en-AU"/>
        </w:rPr>
      </w:pPr>
      <w:r w:rsidRPr="00B67152">
        <w:rPr>
          <w:noProof/>
          <w:sz w:val="18"/>
          <w:szCs w:val="18"/>
        </w:rPr>
        <w:t>5</w:t>
      </w:r>
      <w:r w:rsidR="00EF1E96" w:rsidRPr="00B67152">
        <w:rPr>
          <w:noProof/>
          <w:sz w:val="18"/>
          <w:szCs w:val="18"/>
        </w:rPr>
        <w:t xml:space="preserve">  </w:t>
      </w:r>
      <w:r w:rsidRPr="00B67152">
        <w:rPr>
          <w:noProof/>
          <w:sz w:val="18"/>
          <w:szCs w:val="18"/>
        </w:rPr>
        <w:t>Standard</w:t>
      </w:r>
      <w:r w:rsidRPr="00B67152">
        <w:rPr>
          <w:noProof/>
          <w:sz w:val="18"/>
          <w:szCs w:val="18"/>
        </w:rPr>
        <w:tab/>
      </w:r>
      <w:r w:rsidRPr="00B67152">
        <w:rPr>
          <w:noProof/>
          <w:sz w:val="18"/>
          <w:szCs w:val="18"/>
        </w:rPr>
        <w:fldChar w:fldCharType="begin"/>
      </w:r>
      <w:r w:rsidRPr="00B67152">
        <w:rPr>
          <w:noProof/>
          <w:sz w:val="18"/>
          <w:szCs w:val="18"/>
        </w:rPr>
        <w:instrText xml:space="preserve"> PAGEREF _Toc5368839 \h </w:instrText>
      </w:r>
      <w:r w:rsidRPr="00B67152">
        <w:rPr>
          <w:noProof/>
          <w:sz w:val="18"/>
          <w:szCs w:val="18"/>
        </w:rPr>
      </w:r>
      <w:r w:rsidRPr="00B67152">
        <w:rPr>
          <w:noProof/>
          <w:sz w:val="18"/>
          <w:szCs w:val="18"/>
        </w:rPr>
        <w:fldChar w:fldCharType="separate"/>
      </w:r>
      <w:r w:rsidR="003D71F3">
        <w:rPr>
          <w:noProof/>
          <w:sz w:val="18"/>
          <w:szCs w:val="18"/>
        </w:rPr>
        <w:t>3</w:t>
      </w:r>
      <w:r w:rsidRPr="00B67152">
        <w:rPr>
          <w:noProof/>
          <w:sz w:val="18"/>
          <w:szCs w:val="18"/>
        </w:rPr>
        <w:fldChar w:fldCharType="end"/>
      </w:r>
    </w:p>
    <w:p w:rsidR="00682A54" w:rsidRPr="00B67152" w:rsidRDefault="00682A54">
      <w:pPr>
        <w:pStyle w:val="TOC5"/>
        <w:rPr>
          <w:rFonts w:eastAsiaTheme="minorEastAsia"/>
          <w:noProof/>
          <w:sz w:val="18"/>
          <w:szCs w:val="18"/>
          <w:lang w:eastAsia="en-AU"/>
        </w:rPr>
      </w:pPr>
      <w:r w:rsidRPr="00B67152">
        <w:rPr>
          <w:noProof/>
          <w:sz w:val="18"/>
          <w:szCs w:val="18"/>
        </w:rPr>
        <w:t>6</w:t>
      </w:r>
      <w:r w:rsidR="00EF1E96" w:rsidRPr="00B67152">
        <w:rPr>
          <w:noProof/>
          <w:sz w:val="18"/>
          <w:szCs w:val="18"/>
        </w:rPr>
        <w:t xml:space="preserve">  </w:t>
      </w:r>
      <w:r w:rsidRPr="00B67152">
        <w:rPr>
          <w:noProof/>
          <w:sz w:val="18"/>
          <w:szCs w:val="18"/>
        </w:rPr>
        <w:t>Application</w:t>
      </w:r>
      <w:r w:rsidRPr="00B67152">
        <w:rPr>
          <w:noProof/>
          <w:sz w:val="18"/>
          <w:szCs w:val="18"/>
        </w:rPr>
        <w:tab/>
      </w:r>
      <w:r w:rsidRPr="00B67152">
        <w:rPr>
          <w:noProof/>
          <w:sz w:val="18"/>
          <w:szCs w:val="18"/>
        </w:rPr>
        <w:fldChar w:fldCharType="begin"/>
      </w:r>
      <w:r w:rsidRPr="00B67152">
        <w:rPr>
          <w:noProof/>
          <w:sz w:val="18"/>
          <w:szCs w:val="18"/>
        </w:rPr>
        <w:instrText xml:space="preserve"> PAGEREF _Toc5368840 \h </w:instrText>
      </w:r>
      <w:r w:rsidRPr="00B67152">
        <w:rPr>
          <w:noProof/>
          <w:sz w:val="18"/>
          <w:szCs w:val="18"/>
        </w:rPr>
      </w:r>
      <w:r w:rsidRPr="00B67152">
        <w:rPr>
          <w:noProof/>
          <w:sz w:val="18"/>
          <w:szCs w:val="18"/>
        </w:rPr>
        <w:fldChar w:fldCharType="separate"/>
      </w:r>
      <w:r w:rsidR="003D71F3">
        <w:rPr>
          <w:noProof/>
          <w:sz w:val="18"/>
          <w:szCs w:val="18"/>
        </w:rPr>
        <w:t>3</w:t>
      </w:r>
      <w:r w:rsidRPr="00B67152">
        <w:rPr>
          <w:noProof/>
          <w:sz w:val="18"/>
          <w:szCs w:val="18"/>
        </w:rPr>
        <w:fldChar w:fldCharType="end"/>
      </w:r>
    </w:p>
    <w:p w:rsidR="00682A54" w:rsidRPr="00B67152" w:rsidRDefault="00682A54">
      <w:pPr>
        <w:pStyle w:val="TOC5"/>
        <w:rPr>
          <w:rFonts w:eastAsiaTheme="minorEastAsia"/>
          <w:noProof/>
          <w:sz w:val="18"/>
          <w:szCs w:val="18"/>
          <w:lang w:eastAsia="en-AU"/>
        </w:rPr>
      </w:pPr>
      <w:r w:rsidRPr="00B67152">
        <w:rPr>
          <w:noProof/>
          <w:sz w:val="18"/>
          <w:szCs w:val="18"/>
        </w:rPr>
        <w:t>7</w:t>
      </w:r>
      <w:r w:rsidR="00EF1E96" w:rsidRPr="00B67152">
        <w:rPr>
          <w:noProof/>
          <w:sz w:val="18"/>
          <w:szCs w:val="18"/>
        </w:rPr>
        <w:t xml:space="preserve">  </w:t>
      </w:r>
      <w:r w:rsidRPr="00B67152">
        <w:rPr>
          <w:noProof/>
          <w:sz w:val="18"/>
          <w:szCs w:val="18"/>
        </w:rPr>
        <w:t>Monograph</w:t>
      </w:r>
      <w:r w:rsidRPr="00B67152">
        <w:rPr>
          <w:noProof/>
          <w:sz w:val="18"/>
          <w:szCs w:val="18"/>
        </w:rPr>
        <w:tab/>
      </w:r>
      <w:r w:rsidRPr="00B67152">
        <w:rPr>
          <w:noProof/>
          <w:sz w:val="18"/>
          <w:szCs w:val="18"/>
        </w:rPr>
        <w:fldChar w:fldCharType="begin"/>
      </w:r>
      <w:r w:rsidRPr="00B67152">
        <w:rPr>
          <w:noProof/>
          <w:sz w:val="18"/>
          <w:szCs w:val="18"/>
        </w:rPr>
        <w:instrText xml:space="preserve"> PAGEREF _Toc5368841 \h </w:instrText>
      </w:r>
      <w:r w:rsidRPr="00B67152">
        <w:rPr>
          <w:noProof/>
          <w:sz w:val="18"/>
          <w:szCs w:val="18"/>
        </w:rPr>
      </w:r>
      <w:r w:rsidRPr="00B67152">
        <w:rPr>
          <w:noProof/>
          <w:sz w:val="18"/>
          <w:szCs w:val="18"/>
        </w:rPr>
        <w:fldChar w:fldCharType="separate"/>
      </w:r>
      <w:r w:rsidR="003D71F3">
        <w:rPr>
          <w:noProof/>
          <w:sz w:val="18"/>
          <w:szCs w:val="18"/>
        </w:rPr>
        <w:t>3</w:t>
      </w:r>
      <w:r w:rsidRPr="00B67152">
        <w:rPr>
          <w:noProof/>
          <w:sz w:val="18"/>
          <w:szCs w:val="18"/>
        </w:rPr>
        <w:fldChar w:fldCharType="end"/>
      </w:r>
    </w:p>
    <w:p w:rsidR="00682A54" w:rsidRPr="00B67152" w:rsidRDefault="00682A54">
      <w:pPr>
        <w:pStyle w:val="TOC5"/>
        <w:rPr>
          <w:rFonts w:eastAsiaTheme="minorEastAsia"/>
          <w:noProof/>
          <w:sz w:val="18"/>
          <w:szCs w:val="18"/>
          <w:lang w:eastAsia="en-AU"/>
        </w:rPr>
      </w:pPr>
      <w:r w:rsidRPr="00B67152">
        <w:rPr>
          <w:noProof/>
          <w:sz w:val="18"/>
          <w:szCs w:val="18"/>
        </w:rPr>
        <w:t>8</w:t>
      </w:r>
      <w:r w:rsidR="00EF1E96" w:rsidRPr="00B67152">
        <w:rPr>
          <w:noProof/>
          <w:sz w:val="18"/>
          <w:szCs w:val="18"/>
        </w:rPr>
        <w:t xml:space="preserve">  </w:t>
      </w:r>
      <w:r w:rsidRPr="00B67152">
        <w:rPr>
          <w:noProof/>
          <w:sz w:val="18"/>
          <w:szCs w:val="18"/>
        </w:rPr>
        <w:t>Active ingredients and cannabinoids</w:t>
      </w:r>
      <w:r w:rsidRPr="00B67152">
        <w:rPr>
          <w:noProof/>
          <w:sz w:val="18"/>
          <w:szCs w:val="18"/>
        </w:rPr>
        <w:tab/>
      </w:r>
      <w:r w:rsidRPr="00B67152">
        <w:rPr>
          <w:noProof/>
          <w:sz w:val="18"/>
          <w:szCs w:val="18"/>
        </w:rPr>
        <w:fldChar w:fldCharType="begin"/>
      </w:r>
      <w:r w:rsidRPr="00B67152">
        <w:rPr>
          <w:noProof/>
          <w:sz w:val="18"/>
          <w:szCs w:val="18"/>
        </w:rPr>
        <w:instrText xml:space="preserve"> PAGEREF _Toc5368842 \h </w:instrText>
      </w:r>
      <w:r w:rsidRPr="00B67152">
        <w:rPr>
          <w:noProof/>
          <w:sz w:val="18"/>
          <w:szCs w:val="18"/>
        </w:rPr>
      </w:r>
      <w:r w:rsidRPr="00B67152">
        <w:rPr>
          <w:noProof/>
          <w:sz w:val="18"/>
          <w:szCs w:val="18"/>
        </w:rPr>
        <w:fldChar w:fldCharType="separate"/>
      </w:r>
      <w:r w:rsidR="003D71F3">
        <w:rPr>
          <w:noProof/>
          <w:sz w:val="18"/>
          <w:szCs w:val="18"/>
        </w:rPr>
        <w:t>3</w:t>
      </w:r>
      <w:r w:rsidRPr="00B67152">
        <w:rPr>
          <w:noProof/>
          <w:sz w:val="18"/>
          <w:szCs w:val="18"/>
        </w:rPr>
        <w:fldChar w:fldCharType="end"/>
      </w:r>
    </w:p>
    <w:p w:rsidR="00682A54" w:rsidRPr="00B67152" w:rsidRDefault="00682A54">
      <w:pPr>
        <w:pStyle w:val="TOC5"/>
        <w:rPr>
          <w:rFonts w:eastAsiaTheme="minorEastAsia"/>
          <w:noProof/>
          <w:sz w:val="18"/>
          <w:szCs w:val="18"/>
          <w:lang w:eastAsia="en-AU"/>
        </w:rPr>
      </w:pPr>
      <w:r w:rsidRPr="00B67152">
        <w:rPr>
          <w:noProof/>
          <w:sz w:val="18"/>
          <w:szCs w:val="18"/>
        </w:rPr>
        <w:t>9</w:t>
      </w:r>
      <w:r w:rsidR="00EF1E96" w:rsidRPr="00B67152">
        <w:rPr>
          <w:noProof/>
          <w:sz w:val="18"/>
          <w:szCs w:val="18"/>
        </w:rPr>
        <w:t xml:space="preserve">  </w:t>
      </w:r>
      <w:r w:rsidRPr="00B67152">
        <w:rPr>
          <w:noProof/>
          <w:sz w:val="18"/>
          <w:szCs w:val="18"/>
        </w:rPr>
        <w:t>Decontamination</w:t>
      </w:r>
      <w:r w:rsidRPr="00B67152">
        <w:rPr>
          <w:noProof/>
          <w:sz w:val="18"/>
          <w:szCs w:val="18"/>
        </w:rPr>
        <w:tab/>
      </w:r>
      <w:r w:rsidRPr="00B67152">
        <w:rPr>
          <w:noProof/>
          <w:sz w:val="18"/>
          <w:szCs w:val="18"/>
        </w:rPr>
        <w:fldChar w:fldCharType="begin"/>
      </w:r>
      <w:r w:rsidRPr="00B67152">
        <w:rPr>
          <w:noProof/>
          <w:sz w:val="18"/>
          <w:szCs w:val="18"/>
        </w:rPr>
        <w:instrText xml:space="preserve"> PAGEREF _Toc5368843 \h </w:instrText>
      </w:r>
      <w:r w:rsidRPr="00B67152">
        <w:rPr>
          <w:noProof/>
          <w:sz w:val="18"/>
          <w:szCs w:val="18"/>
        </w:rPr>
      </w:r>
      <w:r w:rsidRPr="00B67152">
        <w:rPr>
          <w:noProof/>
          <w:sz w:val="18"/>
          <w:szCs w:val="18"/>
        </w:rPr>
        <w:fldChar w:fldCharType="separate"/>
      </w:r>
      <w:r w:rsidR="003D71F3">
        <w:rPr>
          <w:noProof/>
          <w:sz w:val="18"/>
          <w:szCs w:val="18"/>
        </w:rPr>
        <w:t>4</w:t>
      </w:r>
      <w:r w:rsidRPr="00B67152">
        <w:rPr>
          <w:noProof/>
          <w:sz w:val="18"/>
          <w:szCs w:val="18"/>
        </w:rPr>
        <w:fldChar w:fldCharType="end"/>
      </w:r>
    </w:p>
    <w:p w:rsidR="00682A54" w:rsidRPr="00B67152" w:rsidRDefault="00682A54">
      <w:pPr>
        <w:pStyle w:val="TOC5"/>
        <w:rPr>
          <w:rFonts w:eastAsiaTheme="minorEastAsia"/>
          <w:noProof/>
          <w:sz w:val="18"/>
          <w:szCs w:val="18"/>
          <w:lang w:eastAsia="en-AU"/>
        </w:rPr>
      </w:pPr>
      <w:r w:rsidRPr="00B67152">
        <w:rPr>
          <w:noProof/>
          <w:sz w:val="18"/>
          <w:szCs w:val="18"/>
        </w:rPr>
        <w:t>10</w:t>
      </w:r>
      <w:r w:rsidR="00EF1E96" w:rsidRPr="00B67152">
        <w:rPr>
          <w:noProof/>
          <w:sz w:val="18"/>
          <w:szCs w:val="18"/>
        </w:rPr>
        <w:t xml:space="preserve">  </w:t>
      </w:r>
      <w:r w:rsidRPr="00B67152">
        <w:rPr>
          <w:noProof/>
          <w:sz w:val="18"/>
          <w:szCs w:val="18"/>
        </w:rPr>
        <w:t>Identification</w:t>
      </w:r>
      <w:r w:rsidRPr="00B67152">
        <w:rPr>
          <w:noProof/>
          <w:sz w:val="18"/>
          <w:szCs w:val="18"/>
        </w:rPr>
        <w:tab/>
      </w:r>
      <w:r w:rsidRPr="00B67152">
        <w:rPr>
          <w:noProof/>
          <w:sz w:val="18"/>
          <w:szCs w:val="18"/>
        </w:rPr>
        <w:fldChar w:fldCharType="begin"/>
      </w:r>
      <w:r w:rsidRPr="00B67152">
        <w:rPr>
          <w:noProof/>
          <w:sz w:val="18"/>
          <w:szCs w:val="18"/>
        </w:rPr>
        <w:instrText xml:space="preserve"> PAGEREF _Toc5368844 \h </w:instrText>
      </w:r>
      <w:r w:rsidRPr="00B67152">
        <w:rPr>
          <w:noProof/>
          <w:sz w:val="18"/>
          <w:szCs w:val="18"/>
        </w:rPr>
      </w:r>
      <w:r w:rsidRPr="00B67152">
        <w:rPr>
          <w:noProof/>
          <w:sz w:val="18"/>
          <w:szCs w:val="18"/>
        </w:rPr>
        <w:fldChar w:fldCharType="separate"/>
      </w:r>
      <w:r w:rsidR="003D71F3">
        <w:rPr>
          <w:noProof/>
          <w:sz w:val="18"/>
          <w:szCs w:val="18"/>
        </w:rPr>
        <w:t>4</w:t>
      </w:r>
      <w:r w:rsidRPr="00B67152">
        <w:rPr>
          <w:noProof/>
          <w:sz w:val="18"/>
          <w:szCs w:val="18"/>
        </w:rPr>
        <w:fldChar w:fldCharType="end"/>
      </w:r>
    </w:p>
    <w:p w:rsidR="00682A54" w:rsidRPr="00B67152" w:rsidRDefault="00682A54">
      <w:pPr>
        <w:pStyle w:val="TOC5"/>
        <w:rPr>
          <w:rFonts w:eastAsiaTheme="minorEastAsia"/>
          <w:noProof/>
          <w:sz w:val="18"/>
          <w:szCs w:val="18"/>
          <w:lang w:eastAsia="en-AU"/>
        </w:rPr>
      </w:pPr>
      <w:r w:rsidRPr="00B67152">
        <w:rPr>
          <w:noProof/>
          <w:sz w:val="18"/>
          <w:szCs w:val="18"/>
        </w:rPr>
        <w:t>11</w:t>
      </w:r>
      <w:r w:rsidR="00EF1E96" w:rsidRPr="00B67152">
        <w:rPr>
          <w:noProof/>
          <w:sz w:val="18"/>
          <w:szCs w:val="18"/>
        </w:rPr>
        <w:t xml:space="preserve">  </w:t>
      </w:r>
      <w:r w:rsidRPr="00B67152">
        <w:rPr>
          <w:noProof/>
          <w:sz w:val="18"/>
          <w:szCs w:val="18"/>
        </w:rPr>
        <w:t>Adulteration</w:t>
      </w:r>
      <w:r w:rsidRPr="00B67152">
        <w:rPr>
          <w:noProof/>
          <w:sz w:val="18"/>
          <w:szCs w:val="18"/>
        </w:rPr>
        <w:tab/>
      </w:r>
      <w:r w:rsidRPr="00B67152">
        <w:rPr>
          <w:noProof/>
          <w:sz w:val="18"/>
          <w:szCs w:val="18"/>
        </w:rPr>
        <w:fldChar w:fldCharType="begin"/>
      </w:r>
      <w:r w:rsidRPr="00B67152">
        <w:rPr>
          <w:noProof/>
          <w:sz w:val="18"/>
          <w:szCs w:val="18"/>
        </w:rPr>
        <w:instrText xml:space="preserve"> PAGEREF _Toc5368845 \h </w:instrText>
      </w:r>
      <w:r w:rsidRPr="00B67152">
        <w:rPr>
          <w:noProof/>
          <w:sz w:val="18"/>
          <w:szCs w:val="18"/>
        </w:rPr>
      </w:r>
      <w:r w:rsidRPr="00B67152">
        <w:rPr>
          <w:noProof/>
          <w:sz w:val="18"/>
          <w:szCs w:val="18"/>
        </w:rPr>
        <w:fldChar w:fldCharType="separate"/>
      </w:r>
      <w:r w:rsidR="003D71F3">
        <w:rPr>
          <w:noProof/>
          <w:sz w:val="18"/>
          <w:szCs w:val="18"/>
        </w:rPr>
        <w:t>4</w:t>
      </w:r>
      <w:r w:rsidRPr="00B67152">
        <w:rPr>
          <w:noProof/>
          <w:sz w:val="18"/>
          <w:szCs w:val="18"/>
        </w:rPr>
        <w:fldChar w:fldCharType="end"/>
      </w:r>
    </w:p>
    <w:p w:rsidR="00682A54" w:rsidRPr="00B67152" w:rsidRDefault="00682A54">
      <w:pPr>
        <w:pStyle w:val="TOC5"/>
        <w:rPr>
          <w:rFonts w:eastAsiaTheme="minorEastAsia"/>
          <w:noProof/>
          <w:sz w:val="18"/>
          <w:szCs w:val="18"/>
          <w:lang w:eastAsia="en-AU"/>
        </w:rPr>
      </w:pPr>
      <w:r w:rsidRPr="00B67152">
        <w:rPr>
          <w:noProof/>
          <w:sz w:val="18"/>
          <w:szCs w:val="18"/>
        </w:rPr>
        <w:t>12</w:t>
      </w:r>
      <w:r w:rsidR="00EF1E96" w:rsidRPr="00B67152">
        <w:rPr>
          <w:noProof/>
          <w:sz w:val="18"/>
          <w:szCs w:val="18"/>
        </w:rPr>
        <w:t xml:space="preserve">  </w:t>
      </w:r>
      <w:r w:rsidRPr="00B67152">
        <w:rPr>
          <w:noProof/>
          <w:sz w:val="18"/>
          <w:szCs w:val="18"/>
        </w:rPr>
        <w:t>Tests</w:t>
      </w:r>
      <w:r w:rsidRPr="00B67152">
        <w:rPr>
          <w:noProof/>
          <w:sz w:val="18"/>
          <w:szCs w:val="18"/>
        </w:rPr>
        <w:tab/>
      </w:r>
      <w:r w:rsidRPr="00B67152">
        <w:rPr>
          <w:noProof/>
          <w:sz w:val="18"/>
          <w:szCs w:val="18"/>
        </w:rPr>
        <w:fldChar w:fldCharType="begin"/>
      </w:r>
      <w:r w:rsidRPr="00B67152">
        <w:rPr>
          <w:noProof/>
          <w:sz w:val="18"/>
          <w:szCs w:val="18"/>
        </w:rPr>
        <w:instrText xml:space="preserve"> PAGEREF _Toc5368846 \h </w:instrText>
      </w:r>
      <w:r w:rsidRPr="00B67152">
        <w:rPr>
          <w:noProof/>
          <w:sz w:val="18"/>
          <w:szCs w:val="18"/>
        </w:rPr>
      </w:r>
      <w:r w:rsidRPr="00B67152">
        <w:rPr>
          <w:noProof/>
          <w:sz w:val="18"/>
          <w:szCs w:val="18"/>
        </w:rPr>
        <w:fldChar w:fldCharType="separate"/>
      </w:r>
      <w:r w:rsidR="003D71F3">
        <w:rPr>
          <w:noProof/>
          <w:sz w:val="18"/>
          <w:szCs w:val="18"/>
        </w:rPr>
        <w:t>4</w:t>
      </w:r>
      <w:r w:rsidRPr="00B67152">
        <w:rPr>
          <w:noProof/>
          <w:sz w:val="18"/>
          <w:szCs w:val="18"/>
        </w:rPr>
        <w:fldChar w:fldCharType="end"/>
      </w:r>
    </w:p>
    <w:p w:rsidR="00682A54" w:rsidRPr="00B67152" w:rsidRDefault="00682A54">
      <w:pPr>
        <w:pStyle w:val="TOC1"/>
        <w:rPr>
          <w:rFonts w:eastAsiaTheme="minorEastAsia"/>
          <w:b w:val="0"/>
          <w:noProof/>
          <w:sz w:val="22"/>
          <w:szCs w:val="22"/>
          <w:lang w:eastAsia="en-AU"/>
        </w:rPr>
      </w:pPr>
      <w:r w:rsidRPr="00B67152">
        <w:rPr>
          <w:noProof/>
        </w:rPr>
        <w:t>Schedule 1</w:t>
      </w:r>
      <w:r w:rsidRPr="00B67152">
        <w:rPr>
          <w:rFonts w:eastAsiaTheme="minorEastAsia"/>
          <w:b w:val="0"/>
          <w:noProof/>
          <w:sz w:val="22"/>
          <w:szCs w:val="22"/>
          <w:lang w:eastAsia="en-AU"/>
        </w:rPr>
        <w:tab/>
      </w:r>
      <w:r w:rsidRPr="00B67152">
        <w:rPr>
          <w:noProof/>
        </w:rPr>
        <w:t>Specified tests</w:t>
      </w:r>
      <w:r w:rsidRPr="00B67152">
        <w:rPr>
          <w:noProof/>
        </w:rPr>
        <w:tab/>
      </w:r>
      <w:r w:rsidRPr="00B67152">
        <w:rPr>
          <w:noProof/>
        </w:rPr>
        <w:fldChar w:fldCharType="begin"/>
      </w:r>
      <w:r w:rsidRPr="00B67152">
        <w:rPr>
          <w:noProof/>
        </w:rPr>
        <w:instrText xml:space="preserve"> PAGEREF _Toc5368847 \h </w:instrText>
      </w:r>
      <w:r w:rsidRPr="00B67152">
        <w:rPr>
          <w:noProof/>
        </w:rPr>
      </w:r>
      <w:r w:rsidRPr="00B67152">
        <w:rPr>
          <w:noProof/>
        </w:rPr>
        <w:fldChar w:fldCharType="separate"/>
      </w:r>
      <w:r w:rsidR="003D71F3">
        <w:rPr>
          <w:noProof/>
        </w:rPr>
        <w:t>6</w:t>
      </w:r>
      <w:r w:rsidRPr="00B67152">
        <w:rPr>
          <w:noProof/>
        </w:rPr>
        <w:fldChar w:fldCharType="end"/>
      </w:r>
    </w:p>
    <w:p w:rsidR="00682A54" w:rsidRPr="00B67152" w:rsidRDefault="00682A54">
      <w:pPr>
        <w:pStyle w:val="TOC2"/>
        <w:rPr>
          <w:rFonts w:eastAsiaTheme="minorEastAsia"/>
          <w:b w:val="0"/>
          <w:noProof/>
          <w:sz w:val="22"/>
          <w:szCs w:val="22"/>
          <w:lang w:eastAsia="en-AU"/>
        </w:rPr>
      </w:pPr>
      <w:r w:rsidRPr="00B67152">
        <w:rPr>
          <w:noProof/>
        </w:rPr>
        <w:t>Endnotes</w:t>
      </w:r>
      <w:r w:rsidRPr="00B67152">
        <w:rPr>
          <w:noProof/>
        </w:rPr>
        <w:tab/>
      </w:r>
      <w:r w:rsidRPr="00B67152">
        <w:rPr>
          <w:noProof/>
        </w:rPr>
        <w:fldChar w:fldCharType="begin"/>
      </w:r>
      <w:r w:rsidRPr="00B67152">
        <w:rPr>
          <w:noProof/>
        </w:rPr>
        <w:instrText xml:space="preserve"> PAGEREF _Toc5368848 \h </w:instrText>
      </w:r>
      <w:r w:rsidRPr="00B67152">
        <w:rPr>
          <w:noProof/>
        </w:rPr>
      </w:r>
      <w:r w:rsidRPr="00B67152">
        <w:rPr>
          <w:noProof/>
        </w:rPr>
        <w:fldChar w:fldCharType="separate"/>
      </w:r>
      <w:r w:rsidR="003D71F3">
        <w:rPr>
          <w:noProof/>
        </w:rPr>
        <w:t>7</w:t>
      </w:r>
      <w:r w:rsidRPr="00B67152">
        <w:rPr>
          <w:noProof/>
        </w:rPr>
        <w:fldChar w:fldCharType="end"/>
      </w:r>
    </w:p>
    <w:p w:rsidR="00682A54" w:rsidRPr="00B67152" w:rsidRDefault="00682A54">
      <w:pPr>
        <w:pStyle w:val="TOC3"/>
        <w:rPr>
          <w:rFonts w:eastAsiaTheme="minorEastAsia"/>
          <w:b w:val="0"/>
          <w:noProof/>
          <w:sz w:val="22"/>
          <w:szCs w:val="22"/>
          <w:lang w:eastAsia="en-AU"/>
        </w:rPr>
      </w:pPr>
      <w:r w:rsidRPr="00B67152">
        <w:rPr>
          <w:noProof/>
        </w:rPr>
        <w:t>Endnote 1—About the endnotes</w:t>
      </w:r>
      <w:r w:rsidRPr="00B67152">
        <w:rPr>
          <w:noProof/>
        </w:rPr>
        <w:tab/>
      </w:r>
      <w:r w:rsidRPr="00B67152">
        <w:rPr>
          <w:noProof/>
        </w:rPr>
        <w:fldChar w:fldCharType="begin"/>
      </w:r>
      <w:r w:rsidRPr="00B67152">
        <w:rPr>
          <w:noProof/>
        </w:rPr>
        <w:instrText xml:space="preserve"> PAGEREF _Toc5368849 \h </w:instrText>
      </w:r>
      <w:r w:rsidRPr="00B67152">
        <w:rPr>
          <w:noProof/>
        </w:rPr>
      </w:r>
      <w:r w:rsidRPr="00B67152">
        <w:rPr>
          <w:noProof/>
        </w:rPr>
        <w:fldChar w:fldCharType="separate"/>
      </w:r>
      <w:r w:rsidR="003D71F3">
        <w:rPr>
          <w:noProof/>
        </w:rPr>
        <w:t>7</w:t>
      </w:r>
      <w:r w:rsidRPr="00B67152">
        <w:rPr>
          <w:noProof/>
        </w:rPr>
        <w:fldChar w:fldCharType="end"/>
      </w:r>
    </w:p>
    <w:p w:rsidR="00682A54" w:rsidRPr="00B67152" w:rsidRDefault="00682A54">
      <w:pPr>
        <w:pStyle w:val="TOC3"/>
        <w:rPr>
          <w:rFonts w:eastAsiaTheme="minorEastAsia"/>
          <w:b w:val="0"/>
          <w:noProof/>
          <w:sz w:val="22"/>
          <w:szCs w:val="22"/>
          <w:lang w:eastAsia="en-AU"/>
        </w:rPr>
      </w:pPr>
      <w:r w:rsidRPr="00B67152">
        <w:rPr>
          <w:noProof/>
        </w:rPr>
        <w:t>Endnote 2—Abbreviation key</w:t>
      </w:r>
      <w:r w:rsidRPr="00B67152">
        <w:rPr>
          <w:noProof/>
        </w:rPr>
        <w:tab/>
      </w:r>
      <w:r w:rsidRPr="00B67152">
        <w:rPr>
          <w:noProof/>
        </w:rPr>
        <w:fldChar w:fldCharType="begin"/>
      </w:r>
      <w:r w:rsidRPr="00B67152">
        <w:rPr>
          <w:noProof/>
        </w:rPr>
        <w:instrText xml:space="preserve"> PAGEREF _Toc5368850 \h </w:instrText>
      </w:r>
      <w:r w:rsidRPr="00B67152">
        <w:rPr>
          <w:noProof/>
        </w:rPr>
      </w:r>
      <w:r w:rsidRPr="00B67152">
        <w:rPr>
          <w:noProof/>
        </w:rPr>
        <w:fldChar w:fldCharType="separate"/>
      </w:r>
      <w:r w:rsidR="003D71F3">
        <w:rPr>
          <w:noProof/>
        </w:rPr>
        <w:t>8</w:t>
      </w:r>
      <w:r w:rsidRPr="00B67152">
        <w:rPr>
          <w:noProof/>
        </w:rPr>
        <w:fldChar w:fldCharType="end"/>
      </w:r>
    </w:p>
    <w:p w:rsidR="00682A54" w:rsidRPr="00B67152" w:rsidRDefault="00682A54">
      <w:pPr>
        <w:pStyle w:val="TOC3"/>
        <w:rPr>
          <w:rFonts w:eastAsiaTheme="minorEastAsia"/>
          <w:b w:val="0"/>
          <w:noProof/>
          <w:sz w:val="22"/>
          <w:szCs w:val="22"/>
          <w:lang w:eastAsia="en-AU"/>
        </w:rPr>
      </w:pPr>
      <w:r w:rsidRPr="00B67152">
        <w:rPr>
          <w:noProof/>
        </w:rPr>
        <w:t>Endnote 3—Legislation history</w:t>
      </w:r>
      <w:r w:rsidRPr="00B67152">
        <w:rPr>
          <w:noProof/>
        </w:rPr>
        <w:tab/>
      </w:r>
      <w:r w:rsidRPr="00B67152">
        <w:rPr>
          <w:noProof/>
        </w:rPr>
        <w:fldChar w:fldCharType="begin"/>
      </w:r>
      <w:r w:rsidRPr="00B67152">
        <w:rPr>
          <w:noProof/>
        </w:rPr>
        <w:instrText xml:space="preserve"> PAGEREF _Toc5368851 \h </w:instrText>
      </w:r>
      <w:r w:rsidRPr="00B67152">
        <w:rPr>
          <w:noProof/>
        </w:rPr>
      </w:r>
      <w:r w:rsidRPr="00B67152">
        <w:rPr>
          <w:noProof/>
        </w:rPr>
        <w:fldChar w:fldCharType="separate"/>
      </w:r>
      <w:r w:rsidR="003D71F3">
        <w:rPr>
          <w:noProof/>
        </w:rPr>
        <w:t>9</w:t>
      </w:r>
      <w:r w:rsidRPr="00B67152">
        <w:rPr>
          <w:noProof/>
        </w:rPr>
        <w:fldChar w:fldCharType="end"/>
      </w:r>
    </w:p>
    <w:p w:rsidR="00682A54" w:rsidRPr="00B67152" w:rsidRDefault="00682A54">
      <w:pPr>
        <w:pStyle w:val="TOC3"/>
        <w:rPr>
          <w:rFonts w:eastAsiaTheme="minorEastAsia"/>
          <w:b w:val="0"/>
          <w:noProof/>
          <w:sz w:val="22"/>
          <w:szCs w:val="22"/>
          <w:lang w:eastAsia="en-AU"/>
        </w:rPr>
      </w:pPr>
      <w:r w:rsidRPr="00B67152">
        <w:rPr>
          <w:noProof/>
        </w:rPr>
        <w:t>Endnote 4—Amendment history</w:t>
      </w:r>
      <w:r w:rsidRPr="00B67152">
        <w:rPr>
          <w:noProof/>
        </w:rPr>
        <w:tab/>
      </w:r>
      <w:r w:rsidRPr="00B67152">
        <w:rPr>
          <w:noProof/>
        </w:rPr>
        <w:fldChar w:fldCharType="begin"/>
      </w:r>
      <w:r w:rsidRPr="00B67152">
        <w:rPr>
          <w:noProof/>
        </w:rPr>
        <w:instrText xml:space="preserve"> PAGEREF _Toc5368852 \h </w:instrText>
      </w:r>
      <w:r w:rsidRPr="00B67152">
        <w:rPr>
          <w:noProof/>
        </w:rPr>
      </w:r>
      <w:r w:rsidRPr="00B67152">
        <w:rPr>
          <w:noProof/>
        </w:rPr>
        <w:fldChar w:fldCharType="separate"/>
      </w:r>
      <w:r w:rsidR="003D71F3">
        <w:rPr>
          <w:noProof/>
        </w:rPr>
        <w:t>10</w:t>
      </w:r>
      <w:r w:rsidRPr="00B67152">
        <w:rPr>
          <w:noProof/>
        </w:rPr>
        <w:fldChar w:fldCharType="end"/>
      </w:r>
    </w:p>
    <w:p w:rsidR="005E649F" w:rsidRPr="00A802BC" w:rsidRDefault="005E649F" w:rsidP="005E649F">
      <w:pPr>
        <w:outlineLvl w:val="0"/>
        <w:rPr>
          <w:sz w:val="20"/>
        </w:rPr>
      </w:pPr>
      <w:r w:rsidRPr="00B67152">
        <w:rPr>
          <w:kern w:val="28"/>
        </w:rPr>
        <w:fldChar w:fldCharType="end"/>
      </w:r>
      <w:r w:rsidRPr="00E556D5">
        <w:rPr>
          <w:noProof/>
        </w:rPr>
        <w:t xml:space="preserve"> </w:t>
      </w:r>
    </w:p>
    <w:p w:rsidR="005E649F" w:rsidRDefault="005E649F" w:rsidP="005E649F">
      <w:pPr>
        <w:sectPr w:rsidR="005E649F" w:rsidSect="00394156">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rsidR="008E1267" w:rsidRPr="008E1267" w:rsidRDefault="008E1267" w:rsidP="008E1267">
      <w:pPr>
        <w:pStyle w:val="ActHead5"/>
        <w:spacing w:before="360"/>
        <w:ind w:left="851" w:hanging="851"/>
        <w:rPr>
          <w:rStyle w:val="CharSectno"/>
          <w:rFonts w:ascii="Arial" w:hAnsi="Arial" w:cs="Arial"/>
        </w:rPr>
      </w:pPr>
      <w:bookmarkStart w:id="1" w:name="_Toc5356381"/>
      <w:bookmarkStart w:id="2" w:name="_Toc5368836"/>
      <w:r w:rsidRPr="008E1267">
        <w:rPr>
          <w:rStyle w:val="CharSectno"/>
          <w:rFonts w:ascii="Arial" w:hAnsi="Arial" w:cs="Arial"/>
        </w:rPr>
        <w:lastRenderedPageBreak/>
        <w:t>1</w:t>
      </w:r>
      <w:r>
        <w:rPr>
          <w:rStyle w:val="CharSectno"/>
          <w:rFonts w:ascii="Arial" w:hAnsi="Arial" w:cs="Arial"/>
        </w:rPr>
        <w:tab/>
      </w:r>
      <w:r w:rsidRPr="008E1267">
        <w:rPr>
          <w:rStyle w:val="CharSectno"/>
          <w:rFonts w:ascii="Arial" w:hAnsi="Arial" w:cs="Arial"/>
        </w:rPr>
        <w:t>Name</w:t>
      </w:r>
      <w:bookmarkEnd w:id="1"/>
      <w:r w:rsidR="002E511D">
        <w:rPr>
          <w:rStyle w:val="CharSectno"/>
          <w:rFonts w:ascii="Arial" w:hAnsi="Arial" w:cs="Arial"/>
        </w:rPr>
        <w:t xml:space="preserve"> of order</w:t>
      </w:r>
      <w:bookmarkStart w:id="3" w:name="_GoBack"/>
      <w:bookmarkEnd w:id="2"/>
      <w:bookmarkEnd w:id="3"/>
    </w:p>
    <w:p w:rsidR="000347F9" w:rsidRPr="00164E7C" w:rsidRDefault="000347F9" w:rsidP="00F034B3">
      <w:pPr>
        <w:pStyle w:val="R1"/>
        <w:tabs>
          <w:tab w:val="clear" w:pos="794"/>
          <w:tab w:val="right" w:pos="1418"/>
        </w:tabs>
        <w:ind w:left="1440" w:hanging="22"/>
        <w:jc w:val="left"/>
        <w:rPr>
          <w:sz w:val="22"/>
          <w:szCs w:val="22"/>
        </w:rPr>
      </w:pPr>
      <w:r w:rsidRPr="004D0CC1">
        <w:rPr>
          <w:sz w:val="22"/>
          <w:szCs w:val="22"/>
        </w:rPr>
        <w:t xml:space="preserve">This </w:t>
      </w:r>
      <w:r w:rsidR="00817F8C">
        <w:rPr>
          <w:sz w:val="22"/>
          <w:szCs w:val="22"/>
        </w:rPr>
        <w:t>order</w:t>
      </w:r>
      <w:r w:rsidRPr="004D0CC1">
        <w:rPr>
          <w:sz w:val="22"/>
          <w:szCs w:val="22"/>
        </w:rPr>
        <w:t xml:space="preserve"> is </w:t>
      </w:r>
      <w:r w:rsidRPr="00164E7C">
        <w:rPr>
          <w:sz w:val="22"/>
          <w:szCs w:val="22"/>
        </w:rPr>
        <w:t xml:space="preserve">the </w:t>
      </w:r>
      <w:r w:rsidR="00164E7C" w:rsidRPr="00164E7C">
        <w:rPr>
          <w:i/>
          <w:sz w:val="22"/>
          <w:szCs w:val="22"/>
        </w:rPr>
        <w:t>Therapeutic Goods (Standard for Medicinal Cannabis) (TGO 93) Order 2017</w:t>
      </w:r>
      <w:r w:rsidRPr="00164E7C">
        <w:rPr>
          <w:sz w:val="22"/>
          <w:szCs w:val="22"/>
        </w:rPr>
        <w:t>.</w:t>
      </w:r>
    </w:p>
    <w:p w:rsidR="00A44301" w:rsidRPr="00926394" w:rsidRDefault="00A44301" w:rsidP="00926394">
      <w:pPr>
        <w:pStyle w:val="ActHead5"/>
        <w:spacing w:before="360"/>
        <w:ind w:left="851" w:hanging="851"/>
        <w:rPr>
          <w:rStyle w:val="CharSectno"/>
          <w:rFonts w:ascii="Arial" w:hAnsi="Arial" w:cs="Arial"/>
        </w:rPr>
      </w:pPr>
      <w:bookmarkStart w:id="4" w:name="_Toc5356032"/>
      <w:bookmarkStart w:id="5" w:name="_Toc5356382"/>
      <w:bookmarkStart w:id="6" w:name="_Toc5368837"/>
      <w:r w:rsidRPr="00926394">
        <w:rPr>
          <w:rStyle w:val="CharSectno"/>
          <w:rFonts w:ascii="Arial" w:hAnsi="Arial" w:cs="Arial"/>
        </w:rPr>
        <w:t>3</w:t>
      </w:r>
      <w:r w:rsidRPr="00926394">
        <w:rPr>
          <w:rStyle w:val="CharSectno"/>
          <w:rFonts w:ascii="Arial" w:hAnsi="Arial" w:cs="Arial"/>
        </w:rPr>
        <w:tab/>
      </w:r>
      <w:r w:rsidR="00361A8E" w:rsidRPr="00926394">
        <w:rPr>
          <w:rStyle w:val="CharSectno"/>
          <w:rFonts w:ascii="Arial" w:hAnsi="Arial" w:cs="Arial"/>
        </w:rPr>
        <w:t>Authority</w:t>
      </w:r>
      <w:bookmarkEnd w:id="4"/>
      <w:bookmarkEnd w:id="5"/>
      <w:bookmarkEnd w:id="6"/>
    </w:p>
    <w:p w:rsidR="007F4FD3" w:rsidRDefault="00A44301" w:rsidP="00BC2474">
      <w:pPr>
        <w:pStyle w:val="A2"/>
        <w:tabs>
          <w:tab w:val="clear" w:pos="794"/>
        </w:tabs>
        <w:ind w:left="1436" w:firstLine="0"/>
        <w:jc w:val="left"/>
        <w:rPr>
          <w:sz w:val="22"/>
          <w:szCs w:val="22"/>
        </w:rPr>
      </w:pPr>
      <w:r w:rsidRPr="004D0CC1">
        <w:rPr>
          <w:sz w:val="22"/>
          <w:szCs w:val="22"/>
        </w:rPr>
        <w:tab/>
        <w:t xml:space="preserve">This </w:t>
      </w:r>
      <w:r w:rsidR="009742C5">
        <w:rPr>
          <w:sz w:val="22"/>
          <w:szCs w:val="22"/>
        </w:rPr>
        <w:t>order</w:t>
      </w:r>
      <w:r w:rsidRPr="004D0CC1">
        <w:rPr>
          <w:sz w:val="22"/>
          <w:szCs w:val="22"/>
        </w:rPr>
        <w:t xml:space="preserve"> </w:t>
      </w:r>
      <w:r w:rsidR="00361A8E" w:rsidRPr="004D0CC1">
        <w:rPr>
          <w:sz w:val="22"/>
          <w:szCs w:val="22"/>
        </w:rPr>
        <w:t xml:space="preserve">is made under </w:t>
      </w:r>
      <w:r w:rsidR="00D27185">
        <w:rPr>
          <w:sz w:val="22"/>
          <w:szCs w:val="22"/>
        </w:rPr>
        <w:t xml:space="preserve">subsection </w:t>
      </w:r>
      <w:r w:rsidR="00747A7B">
        <w:rPr>
          <w:sz w:val="22"/>
          <w:szCs w:val="22"/>
        </w:rPr>
        <w:t>10(1)</w:t>
      </w:r>
      <w:r w:rsidR="00D27185">
        <w:rPr>
          <w:sz w:val="22"/>
          <w:szCs w:val="22"/>
        </w:rPr>
        <w:t xml:space="preserve"> of </w:t>
      </w:r>
      <w:r w:rsidR="00361A8E" w:rsidRPr="004D0CC1">
        <w:rPr>
          <w:sz w:val="22"/>
          <w:szCs w:val="22"/>
        </w:rPr>
        <w:t xml:space="preserve">the </w:t>
      </w:r>
      <w:r w:rsidR="00361A8E" w:rsidRPr="007F4FD3">
        <w:rPr>
          <w:i/>
          <w:sz w:val="22"/>
          <w:szCs w:val="22"/>
        </w:rPr>
        <w:t>Therapeutic Goods Act 1989</w:t>
      </w:r>
      <w:r w:rsidR="00361A8E" w:rsidRPr="004D0CC1">
        <w:rPr>
          <w:sz w:val="22"/>
          <w:szCs w:val="22"/>
        </w:rPr>
        <w:t>.</w:t>
      </w:r>
    </w:p>
    <w:p w:rsidR="00BD0276" w:rsidRPr="00926394" w:rsidRDefault="00BD0276" w:rsidP="00926394">
      <w:pPr>
        <w:pStyle w:val="ActHead5"/>
        <w:spacing w:before="360"/>
        <w:ind w:left="851" w:hanging="851"/>
        <w:rPr>
          <w:rStyle w:val="CharSectno"/>
          <w:rFonts w:ascii="Arial" w:hAnsi="Arial" w:cs="Arial"/>
        </w:rPr>
      </w:pPr>
      <w:bookmarkStart w:id="7" w:name="_Toc5356033"/>
      <w:bookmarkStart w:id="8" w:name="_Toc5356383"/>
      <w:bookmarkStart w:id="9" w:name="_Toc5368838"/>
      <w:r w:rsidRPr="00926394">
        <w:rPr>
          <w:rStyle w:val="CharSectno"/>
          <w:rFonts w:ascii="Arial" w:hAnsi="Arial" w:cs="Arial"/>
        </w:rPr>
        <w:t>4</w:t>
      </w:r>
      <w:r w:rsidRPr="00926394">
        <w:rPr>
          <w:rStyle w:val="CharSectno"/>
          <w:rFonts w:ascii="Arial" w:hAnsi="Arial" w:cs="Arial"/>
        </w:rPr>
        <w:tab/>
      </w:r>
      <w:r w:rsidR="00200FA4" w:rsidRPr="00926394">
        <w:rPr>
          <w:rStyle w:val="CharSectno"/>
          <w:rFonts w:ascii="Arial" w:hAnsi="Arial" w:cs="Arial"/>
        </w:rPr>
        <w:t>Interpretation</w:t>
      </w:r>
      <w:bookmarkEnd w:id="7"/>
      <w:bookmarkEnd w:id="8"/>
      <w:bookmarkEnd w:id="9"/>
    </w:p>
    <w:p w:rsidR="00BD0276" w:rsidRDefault="00D71211" w:rsidP="00D71211">
      <w:pPr>
        <w:pStyle w:val="R2"/>
        <w:tabs>
          <w:tab w:val="clear" w:pos="794"/>
          <w:tab w:val="right" w:pos="851"/>
        </w:tabs>
        <w:ind w:left="1436" w:hanging="585"/>
        <w:jc w:val="left"/>
        <w:rPr>
          <w:sz w:val="22"/>
          <w:szCs w:val="22"/>
        </w:rPr>
      </w:pPr>
      <w:r>
        <w:rPr>
          <w:sz w:val="22"/>
          <w:szCs w:val="22"/>
        </w:rPr>
        <w:t>(1)</w:t>
      </w:r>
      <w:r>
        <w:rPr>
          <w:sz w:val="22"/>
          <w:szCs w:val="22"/>
        </w:rPr>
        <w:tab/>
      </w:r>
      <w:r w:rsidR="001E4DCA">
        <w:rPr>
          <w:sz w:val="22"/>
          <w:szCs w:val="22"/>
        </w:rPr>
        <w:t xml:space="preserve">In this order: </w:t>
      </w:r>
    </w:p>
    <w:p w:rsidR="001E4DCA" w:rsidRDefault="001E4DCA" w:rsidP="00BC2474">
      <w:pPr>
        <w:ind w:left="851" w:hanging="851"/>
      </w:pPr>
      <w:r>
        <w:tab/>
      </w:r>
    </w:p>
    <w:p w:rsidR="001E4DCA" w:rsidRPr="00DB1C60" w:rsidRDefault="001E4DCA" w:rsidP="00BC2474">
      <w:pPr>
        <w:ind w:left="1418"/>
        <w:rPr>
          <w:sz w:val="22"/>
          <w:szCs w:val="22"/>
        </w:rPr>
      </w:pPr>
      <w:r w:rsidRPr="00DB1C60">
        <w:rPr>
          <w:b/>
          <w:i/>
          <w:sz w:val="22"/>
          <w:szCs w:val="22"/>
        </w:rPr>
        <w:t>Act</w:t>
      </w:r>
      <w:r w:rsidRPr="00DB1C60">
        <w:rPr>
          <w:sz w:val="22"/>
          <w:szCs w:val="22"/>
        </w:rPr>
        <w:t xml:space="preserve"> means the </w:t>
      </w:r>
      <w:r w:rsidRPr="00DB1C60">
        <w:rPr>
          <w:i/>
          <w:sz w:val="22"/>
          <w:szCs w:val="22"/>
        </w:rPr>
        <w:t>Therapeutic Goods Act 1989</w:t>
      </w:r>
      <w:r w:rsidRPr="00DB1C60">
        <w:rPr>
          <w:sz w:val="22"/>
          <w:szCs w:val="22"/>
        </w:rPr>
        <w:t>.</w:t>
      </w:r>
    </w:p>
    <w:p w:rsidR="001E4DCA" w:rsidRPr="00DB1C60" w:rsidRDefault="001E4DCA" w:rsidP="00BC2474">
      <w:pPr>
        <w:ind w:left="1418"/>
        <w:rPr>
          <w:sz w:val="22"/>
          <w:szCs w:val="22"/>
        </w:rPr>
      </w:pPr>
    </w:p>
    <w:p w:rsidR="005E43DE" w:rsidRPr="00DB1C60" w:rsidRDefault="005E43DE" w:rsidP="00BC2474">
      <w:pPr>
        <w:ind w:left="1418"/>
        <w:rPr>
          <w:sz w:val="22"/>
          <w:szCs w:val="22"/>
        </w:rPr>
      </w:pPr>
      <w:proofErr w:type="gramStart"/>
      <w:r w:rsidRPr="00DB1C60">
        <w:rPr>
          <w:b/>
          <w:i/>
          <w:sz w:val="22"/>
          <w:szCs w:val="22"/>
        </w:rPr>
        <w:t>active</w:t>
      </w:r>
      <w:proofErr w:type="gramEnd"/>
      <w:r w:rsidRPr="00DB1C60">
        <w:rPr>
          <w:b/>
          <w:i/>
          <w:sz w:val="22"/>
          <w:szCs w:val="22"/>
        </w:rPr>
        <w:t xml:space="preserve"> ingredient</w:t>
      </w:r>
      <w:r w:rsidRPr="00DB1C60">
        <w:rPr>
          <w:sz w:val="22"/>
          <w:szCs w:val="22"/>
        </w:rPr>
        <w:t xml:space="preserve"> </w:t>
      </w:r>
      <w:r w:rsidR="00EE0DF2" w:rsidRPr="00DB1C60">
        <w:rPr>
          <w:sz w:val="22"/>
          <w:szCs w:val="22"/>
        </w:rPr>
        <w:t>has the same</w:t>
      </w:r>
      <w:r w:rsidR="00CC2EE4">
        <w:rPr>
          <w:sz w:val="22"/>
          <w:szCs w:val="22"/>
        </w:rPr>
        <w:t xml:space="preserve"> meaning as in the Regulations.</w:t>
      </w:r>
    </w:p>
    <w:p w:rsidR="005E43DE" w:rsidRPr="00DB1C60" w:rsidRDefault="005E43DE" w:rsidP="00BC2474">
      <w:pPr>
        <w:ind w:left="1418"/>
        <w:rPr>
          <w:sz w:val="22"/>
          <w:szCs w:val="22"/>
        </w:rPr>
      </w:pPr>
    </w:p>
    <w:p w:rsidR="007D3941" w:rsidRPr="00970806" w:rsidRDefault="007D3941" w:rsidP="00BC2474">
      <w:pPr>
        <w:ind w:left="1418"/>
        <w:rPr>
          <w:sz w:val="22"/>
          <w:szCs w:val="22"/>
        </w:rPr>
      </w:pPr>
      <w:proofErr w:type="gramStart"/>
      <w:r w:rsidRPr="00DB1C60">
        <w:rPr>
          <w:b/>
          <w:i/>
          <w:sz w:val="22"/>
          <w:szCs w:val="22"/>
        </w:rPr>
        <w:t>cannabis</w:t>
      </w:r>
      <w:proofErr w:type="gramEnd"/>
      <w:r w:rsidRPr="00DB1C60">
        <w:rPr>
          <w:b/>
          <w:i/>
          <w:sz w:val="22"/>
          <w:szCs w:val="22"/>
        </w:rPr>
        <w:t xml:space="preserve"> plant</w:t>
      </w:r>
      <w:r w:rsidRPr="00DB1C60">
        <w:rPr>
          <w:sz w:val="22"/>
          <w:szCs w:val="22"/>
        </w:rPr>
        <w:t xml:space="preserve"> </w:t>
      </w:r>
      <w:r>
        <w:rPr>
          <w:sz w:val="22"/>
          <w:szCs w:val="22"/>
        </w:rPr>
        <w:t>means any plant, or</w:t>
      </w:r>
      <w:r w:rsidR="008B63CF">
        <w:rPr>
          <w:sz w:val="22"/>
          <w:szCs w:val="22"/>
        </w:rPr>
        <w:t xml:space="preserve"> part of a plant, of the genus </w:t>
      </w:r>
      <w:r w:rsidR="008B63CF" w:rsidRPr="008B63CF">
        <w:rPr>
          <w:i/>
          <w:sz w:val="22"/>
          <w:szCs w:val="22"/>
        </w:rPr>
        <w:t>C</w:t>
      </w:r>
      <w:r w:rsidRPr="008B63CF">
        <w:rPr>
          <w:i/>
          <w:sz w:val="22"/>
          <w:szCs w:val="22"/>
        </w:rPr>
        <w:t>annabis</w:t>
      </w:r>
      <w:r w:rsidR="00970806">
        <w:rPr>
          <w:sz w:val="22"/>
          <w:szCs w:val="22"/>
        </w:rPr>
        <w:t>,</w:t>
      </w:r>
      <w:r w:rsidRPr="00970806">
        <w:rPr>
          <w:sz w:val="22"/>
          <w:szCs w:val="22"/>
        </w:rPr>
        <w:t xml:space="preserve"> including, but not limited to, the </w:t>
      </w:r>
      <w:r w:rsidR="00970806">
        <w:rPr>
          <w:sz w:val="22"/>
          <w:szCs w:val="22"/>
        </w:rPr>
        <w:t xml:space="preserve">flowers, fruiting tops, </w:t>
      </w:r>
      <w:r w:rsidR="00F51BC4">
        <w:rPr>
          <w:sz w:val="22"/>
          <w:szCs w:val="22"/>
        </w:rPr>
        <w:t>seeds, stems and l</w:t>
      </w:r>
      <w:r w:rsidRPr="00970806">
        <w:rPr>
          <w:sz w:val="22"/>
          <w:szCs w:val="22"/>
        </w:rPr>
        <w:t>eaves of the plant.</w:t>
      </w:r>
    </w:p>
    <w:p w:rsidR="007D3941" w:rsidRDefault="007D3941" w:rsidP="00BC2474">
      <w:pPr>
        <w:ind w:left="1418"/>
        <w:rPr>
          <w:sz w:val="22"/>
          <w:szCs w:val="22"/>
        </w:rPr>
      </w:pPr>
    </w:p>
    <w:p w:rsidR="00E722B1" w:rsidRDefault="00CE7FAF" w:rsidP="00547087">
      <w:pPr>
        <w:ind w:left="1418"/>
        <w:rPr>
          <w:sz w:val="22"/>
          <w:szCs w:val="22"/>
          <w:lang w:val="en"/>
        </w:rPr>
      </w:pPr>
      <w:proofErr w:type="gramStart"/>
      <w:r>
        <w:rPr>
          <w:b/>
          <w:i/>
          <w:sz w:val="22"/>
          <w:szCs w:val="22"/>
        </w:rPr>
        <w:t>incidental</w:t>
      </w:r>
      <w:proofErr w:type="gramEnd"/>
      <w:r>
        <w:rPr>
          <w:b/>
          <w:i/>
          <w:sz w:val="22"/>
          <w:szCs w:val="22"/>
        </w:rPr>
        <w:t xml:space="preserve"> minor excipients </w:t>
      </w:r>
      <w:r w:rsidRPr="00CE7FAF">
        <w:rPr>
          <w:sz w:val="22"/>
          <w:szCs w:val="22"/>
        </w:rPr>
        <w:t xml:space="preserve">means </w:t>
      </w:r>
      <w:r>
        <w:rPr>
          <w:sz w:val="22"/>
          <w:szCs w:val="22"/>
        </w:rPr>
        <w:t xml:space="preserve">any </w:t>
      </w:r>
      <w:r w:rsidRPr="00CE7FAF">
        <w:rPr>
          <w:sz w:val="22"/>
          <w:szCs w:val="22"/>
          <w:lang w:val="en"/>
        </w:rPr>
        <w:t xml:space="preserve">substance </w:t>
      </w:r>
      <w:r>
        <w:rPr>
          <w:sz w:val="22"/>
          <w:szCs w:val="22"/>
          <w:lang w:val="en"/>
        </w:rPr>
        <w:t>used</w:t>
      </w:r>
      <w:r w:rsidR="00697B0B">
        <w:rPr>
          <w:sz w:val="22"/>
          <w:szCs w:val="22"/>
          <w:lang w:val="en"/>
        </w:rPr>
        <w:t xml:space="preserve"> as</w:t>
      </w:r>
      <w:r w:rsidR="00E722B1">
        <w:rPr>
          <w:sz w:val="22"/>
          <w:szCs w:val="22"/>
          <w:lang w:val="en"/>
        </w:rPr>
        <w:t>:</w:t>
      </w:r>
    </w:p>
    <w:p w:rsidR="00547087" w:rsidRPr="00E722B1" w:rsidRDefault="00697B0B" w:rsidP="00E722B1">
      <w:pPr>
        <w:pStyle w:val="R2"/>
        <w:numPr>
          <w:ilvl w:val="0"/>
          <w:numId w:val="18"/>
        </w:numPr>
        <w:tabs>
          <w:tab w:val="clear" w:pos="794"/>
          <w:tab w:val="right" w:pos="1418"/>
        </w:tabs>
        <w:ind w:left="2268" w:hanging="850"/>
        <w:jc w:val="left"/>
        <w:rPr>
          <w:sz w:val="22"/>
          <w:szCs w:val="22"/>
        </w:rPr>
      </w:pPr>
      <w:r>
        <w:rPr>
          <w:sz w:val="22"/>
          <w:szCs w:val="22"/>
        </w:rPr>
        <w:t xml:space="preserve">an excipient or processing aid </w:t>
      </w:r>
      <w:r w:rsidR="00547087" w:rsidRPr="00E722B1">
        <w:rPr>
          <w:sz w:val="22"/>
          <w:szCs w:val="22"/>
        </w:rPr>
        <w:t>in the manufacture of ingredients</w:t>
      </w:r>
      <w:r w:rsidR="00E722B1" w:rsidRPr="00E722B1">
        <w:rPr>
          <w:sz w:val="22"/>
          <w:szCs w:val="22"/>
        </w:rPr>
        <w:t xml:space="preserve"> for medicinal cannabis products</w:t>
      </w:r>
      <w:r w:rsidR="00547087" w:rsidRPr="00E722B1">
        <w:rPr>
          <w:sz w:val="22"/>
          <w:szCs w:val="22"/>
        </w:rPr>
        <w:t>; or</w:t>
      </w:r>
    </w:p>
    <w:p w:rsidR="00866553" w:rsidRDefault="00547087" w:rsidP="00E722B1">
      <w:pPr>
        <w:pStyle w:val="R2"/>
        <w:numPr>
          <w:ilvl w:val="0"/>
          <w:numId w:val="18"/>
        </w:numPr>
        <w:tabs>
          <w:tab w:val="clear" w:pos="794"/>
          <w:tab w:val="right" w:pos="1418"/>
        </w:tabs>
        <w:ind w:left="2268" w:hanging="850"/>
        <w:jc w:val="left"/>
        <w:rPr>
          <w:sz w:val="22"/>
          <w:szCs w:val="22"/>
        </w:rPr>
      </w:pPr>
      <w:proofErr w:type="gramStart"/>
      <w:r w:rsidRPr="00E722B1">
        <w:rPr>
          <w:sz w:val="22"/>
          <w:szCs w:val="22"/>
        </w:rPr>
        <w:t>a</w:t>
      </w:r>
      <w:proofErr w:type="gramEnd"/>
      <w:r w:rsidRPr="00E722B1">
        <w:rPr>
          <w:sz w:val="22"/>
          <w:szCs w:val="22"/>
        </w:rPr>
        <w:t xml:space="preserve"> processing aid in the </w:t>
      </w:r>
      <w:r w:rsidR="00CE7FAF" w:rsidRPr="00E722B1">
        <w:rPr>
          <w:sz w:val="22"/>
          <w:szCs w:val="22"/>
        </w:rPr>
        <w:t>manufacture of medicinal cannabis products.</w:t>
      </w:r>
    </w:p>
    <w:p w:rsidR="00777524" w:rsidRDefault="00777524" w:rsidP="00BC2474">
      <w:pPr>
        <w:ind w:left="1418"/>
        <w:rPr>
          <w:b/>
          <w:i/>
          <w:sz w:val="22"/>
          <w:szCs w:val="22"/>
        </w:rPr>
      </w:pPr>
    </w:p>
    <w:p w:rsidR="007D3941" w:rsidRDefault="007D3941" w:rsidP="00BC2474">
      <w:pPr>
        <w:ind w:left="1418"/>
        <w:rPr>
          <w:sz w:val="22"/>
          <w:szCs w:val="22"/>
        </w:rPr>
      </w:pPr>
      <w:proofErr w:type="gramStart"/>
      <w:r w:rsidRPr="00DB1C60">
        <w:rPr>
          <w:b/>
          <w:i/>
          <w:sz w:val="22"/>
          <w:szCs w:val="22"/>
        </w:rPr>
        <w:t>medicinal</w:t>
      </w:r>
      <w:proofErr w:type="gramEnd"/>
      <w:r w:rsidRPr="00DB1C60">
        <w:rPr>
          <w:b/>
          <w:i/>
          <w:sz w:val="22"/>
          <w:szCs w:val="22"/>
        </w:rPr>
        <w:t xml:space="preserve"> cannabis</w:t>
      </w:r>
      <w:r w:rsidR="00221548">
        <w:rPr>
          <w:b/>
          <w:i/>
          <w:sz w:val="22"/>
          <w:szCs w:val="22"/>
        </w:rPr>
        <w:t xml:space="preserve"> products </w:t>
      </w:r>
      <w:r>
        <w:rPr>
          <w:sz w:val="22"/>
          <w:szCs w:val="22"/>
        </w:rPr>
        <w:t>means therapeutic goods</w:t>
      </w:r>
      <w:r w:rsidR="00970806">
        <w:rPr>
          <w:sz w:val="22"/>
          <w:szCs w:val="22"/>
        </w:rPr>
        <w:t xml:space="preserve"> </w:t>
      </w:r>
      <w:r w:rsidR="00221548">
        <w:rPr>
          <w:sz w:val="22"/>
          <w:szCs w:val="22"/>
        </w:rPr>
        <w:t xml:space="preserve">that </w:t>
      </w:r>
      <w:r w:rsidR="00970806">
        <w:rPr>
          <w:sz w:val="22"/>
          <w:szCs w:val="22"/>
        </w:rPr>
        <w:t>co</w:t>
      </w:r>
      <w:r w:rsidR="00221548">
        <w:rPr>
          <w:sz w:val="22"/>
          <w:szCs w:val="22"/>
        </w:rPr>
        <w:t>ntain</w:t>
      </w:r>
      <w:r w:rsidRPr="00951CEB">
        <w:rPr>
          <w:sz w:val="22"/>
          <w:szCs w:val="22"/>
        </w:rPr>
        <w:t xml:space="preserve">, or </w:t>
      </w:r>
      <w:r>
        <w:rPr>
          <w:sz w:val="22"/>
          <w:szCs w:val="22"/>
        </w:rPr>
        <w:t>are</w:t>
      </w:r>
      <w:r w:rsidRPr="00951CEB">
        <w:rPr>
          <w:sz w:val="22"/>
          <w:szCs w:val="22"/>
        </w:rPr>
        <w:t xml:space="preserve"> </w:t>
      </w:r>
      <w:r w:rsidR="00970806">
        <w:rPr>
          <w:sz w:val="22"/>
          <w:szCs w:val="22"/>
        </w:rPr>
        <w:t xml:space="preserve">manufactured </w:t>
      </w:r>
      <w:r w:rsidRPr="00951CEB">
        <w:rPr>
          <w:sz w:val="22"/>
          <w:szCs w:val="22"/>
        </w:rPr>
        <w:t xml:space="preserve">from, any part </w:t>
      </w:r>
      <w:r>
        <w:rPr>
          <w:sz w:val="22"/>
          <w:szCs w:val="22"/>
        </w:rPr>
        <w:t>of the cannabis plant.</w:t>
      </w:r>
    </w:p>
    <w:p w:rsidR="007D3941" w:rsidRDefault="007D3941" w:rsidP="00BC2474">
      <w:pPr>
        <w:ind w:left="1418"/>
        <w:rPr>
          <w:b/>
          <w:i/>
          <w:sz w:val="22"/>
          <w:szCs w:val="22"/>
        </w:rPr>
      </w:pPr>
    </w:p>
    <w:p w:rsidR="00661376" w:rsidRDefault="00EE0DF2" w:rsidP="00BC2474">
      <w:pPr>
        <w:ind w:left="1418"/>
        <w:rPr>
          <w:i/>
          <w:sz w:val="22"/>
          <w:szCs w:val="22"/>
        </w:rPr>
      </w:pPr>
      <w:proofErr w:type="gramStart"/>
      <w:r w:rsidRPr="00DB1C60">
        <w:rPr>
          <w:b/>
          <w:i/>
          <w:sz w:val="22"/>
          <w:szCs w:val="22"/>
        </w:rPr>
        <w:t xml:space="preserve">Regulations </w:t>
      </w:r>
      <w:r w:rsidRPr="00CC2EE4">
        <w:rPr>
          <w:sz w:val="22"/>
          <w:szCs w:val="22"/>
        </w:rPr>
        <w:t>means</w:t>
      </w:r>
      <w:proofErr w:type="gramEnd"/>
      <w:r w:rsidRPr="00CC2EE4">
        <w:rPr>
          <w:sz w:val="22"/>
          <w:szCs w:val="22"/>
        </w:rPr>
        <w:t xml:space="preserve"> the </w:t>
      </w:r>
      <w:r w:rsidRPr="00CC2EE4">
        <w:rPr>
          <w:i/>
          <w:sz w:val="22"/>
          <w:szCs w:val="22"/>
        </w:rPr>
        <w:t>Therapeutic Goods Regulations 1990.</w:t>
      </w:r>
    </w:p>
    <w:p w:rsidR="00866553" w:rsidRPr="00661376" w:rsidRDefault="00866553" w:rsidP="00BC2474">
      <w:pPr>
        <w:ind w:left="1418"/>
        <w:rPr>
          <w:b/>
          <w:sz w:val="22"/>
          <w:szCs w:val="22"/>
        </w:rPr>
      </w:pPr>
    </w:p>
    <w:p w:rsidR="00164E7C" w:rsidRPr="005E446B" w:rsidRDefault="00164E7C" w:rsidP="00164E7C">
      <w:pPr>
        <w:ind w:left="1418"/>
        <w:rPr>
          <w:sz w:val="22"/>
          <w:szCs w:val="22"/>
        </w:rPr>
      </w:pPr>
      <w:proofErr w:type="gramStart"/>
      <w:r w:rsidRPr="005E446B">
        <w:rPr>
          <w:b/>
          <w:i/>
          <w:sz w:val="22"/>
          <w:szCs w:val="22"/>
        </w:rPr>
        <w:t>stated</w:t>
      </w:r>
      <w:proofErr w:type="gramEnd"/>
      <w:r w:rsidRPr="005E446B">
        <w:rPr>
          <w:b/>
          <w:i/>
          <w:sz w:val="22"/>
          <w:szCs w:val="22"/>
        </w:rPr>
        <w:t xml:space="preserve"> content</w:t>
      </w:r>
      <w:r w:rsidRPr="005E446B">
        <w:rPr>
          <w:i/>
          <w:sz w:val="22"/>
          <w:szCs w:val="22"/>
        </w:rPr>
        <w:t xml:space="preserve">, </w:t>
      </w:r>
      <w:r w:rsidRPr="005E446B">
        <w:rPr>
          <w:sz w:val="22"/>
          <w:szCs w:val="22"/>
        </w:rPr>
        <w:t>in relation to each active ingredient in a medicinal cannabis product, means the quantity or proportion of each active ingredient that is:</w:t>
      </w:r>
    </w:p>
    <w:p w:rsidR="00164E7C" w:rsidRPr="00F0305D" w:rsidRDefault="00164E7C" w:rsidP="00164E7C">
      <w:pPr>
        <w:pStyle w:val="R2"/>
        <w:tabs>
          <w:tab w:val="clear" w:pos="794"/>
          <w:tab w:val="right" w:pos="1418"/>
        </w:tabs>
        <w:ind w:left="2268" w:hanging="850"/>
        <w:jc w:val="left"/>
        <w:rPr>
          <w:sz w:val="22"/>
          <w:szCs w:val="22"/>
        </w:rPr>
      </w:pPr>
      <w:r w:rsidRPr="00F0305D">
        <w:rPr>
          <w:sz w:val="22"/>
          <w:szCs w:val="22"/>
        </w:rPr>
        <w:t>(a)</w:t>
      </w:r>
      <w:r w:rsidRPr="00F0305D">
        <w:rPr>
          <w:sz w:val="22"/>
          <w:szCs w:val="22"/>
        </w:rPr>
        <w:tab/>
        <w:t>specified on the label to be present in the medicinal cannabis product in accordance with any decision made by the Secretary under section 25 of the Act in relation to that product; or</w:t>
      </w:r>
    </w:p>
    <w:p w:rsidR="00164E7C" w:rsidRPr="00F0305D" w:rsidRDefault="00164E7C" w:rsidP="00F0305D">
      <w:pPr>
        <w:pStyle w:val="R2"/>
        <w:tabs>
          <w:tab w:val="clear" w:pos="794"/>
          <w:tab w:val="right" w:pos="1418"/>
        </w:tabs>
        <w:ind w:left="2268" w:right="-97" w:hanging="850"/>
        <w:jc w:val="left"/>
        <w:rPr>
          <w:sz w:val="22"/>
          <w:szCs w:val="22"/>
        </w:rPr>
      </w:pPr>
      <w:r w:rsidRPr="00F0305D">
        <w:rPr>
          <w:sz w:val="22"/>
          <w:szCs w:val="22"/>
        </w:rPr>
        <w:t>(b)</w:t>
      </w:r>
      <w:r w:rsidRPr="00F0305D">
        <w:rPr>
          <w:sz w:val="22"/>
          <w:szCs w:val="22"/>
        </w:rPr>
        <w:tab/>
        <w:t>disclosed to the Secretary in an application under section 19 of the Act for the approval or authority of a medicinal cannabis product, whether or not the quantity or proportion of each active ingredient is reproduced on the label or any supplementary material for that product approved or authorised under that section; or</w:t>
      </w:r>
    </w:p>
    <w:p w:rsidR="005E446B" w:rsidRPr="00F0305D" w:rsidRDefault="005E446B" w:rsidP="00F0305D">
      <w:pPr>
        <w:pStyle w:val="R2"/>
        <w:tabs>
          <w:tab w:val="clear" w:pos="794"/>
          <w:tab w:val="right" w:pos="1418"/>
        </w:tabs>
        <w:ind w:left="2268" w:hanging="850"/>
        <w:jc w:val="left"/>
        <w:rPr>
          <w:sz w:val="22"/>
          <w:szCs w:val="22"/>
        </w:rPr>
      </w:pPr>
      <w:r w:rsidRPr="00F0305D">
        <w:rPr>
          <w:sz w:val="22"/>
          <w:szCs w:val="22"/>
        </w:rPr>
        <w:br w:type="page"/>
      </w:r>
    </w:p>
    <w:p w:rsidR="00164E7C" w:rsidRPr="008B39E0" w:rsidRDefault="00164E7C" w:rsidP="00164E7C">
      <w:pPr>
        <w:pStyle w:val="R2"/>
        <w:tabs>
          <w:tab w:val="clear" w:pos="794"/>
          <w:tab w:val="right" w:pos="1418"/>
        </w:tabs>
        <w:ind w:left="2268" w:hanging="850"/>
        <w:jc w:val="left"/>
        <w:rPr>
          <w:sz w:val="22"/>
          <w:szCs w:val="22"/>
        </w:rPr>
      </w:pPr>
      <w:r w:rsidRPr="008B39E0">
        <w:rPr>
          <w:sz w:val="22"/>
          <w:szCs w:val="22"/>
        </w:rPr>
        <w:lastRenderedPageBreak/>
        <w:t>(c)</w:t>
      </w:r>
      <w:r w:rsidRPr="008B39E0">
        <w:rPr>
          <w:sz w:val="22"/>
          <w:szCs w:val="22"/>
        </w:rPr>
        <w:tab/>
      </w:r>
      <w:proofErr w:type="gramStart"/>
      <w:r w:rsidRPr="008B39E0">
        <w:rPr>
          <w:sz w:val="22"/>
          <w:szCs w:val="22"/>
        </w:rPr>
        <w:t>disclosed</w:t>
      </w:r>
      <w:proofErr w:type="gramEnd"/>
      <w:r w:rsidRPr="008B39E0">
        <w:rPr>
          <w:sz w:val="22"/>
          <w:szCs w:val="22"/>
        </w:rPr>
        <w:t xml:space="preserve"> to the Secretary in a notification under regulation 12A of the Regulations, whether or not the quantity or proportion of each active ingredient is reproduced on the label or any supplementary material for that product which is the subject of the notification; or</w:t>
      </w:r>
    </w:p>
    <w:p w:rsidR="00164E7C" w:rsidRPr="008B39E0" w:rsidRDefault="00164E7C" w:rsidP="00164E7C">
      <w:pPr>
        <w:pStyle w:val="R2"/>
        <w:tabs>
          <w:tab w:val="clear" w:pos="794"/>
          <w:tab w:val="right" w:pos="1418"/>
        </w:tabs>
        <w:ind w:left="2268" w:hanging="850"/>
        <w:jc w:val="left"/>
        <w:rPr>
          <w:sz w:val="22"/>
          <w:szCs w:val="22"/>
        </w:rPr>
      </w:pPr>
      <w:r w:rsidRPr="008B39E0">
        <w:rPr>
          <w:sz w:val="22"/>
          <w:szCs w:val="22"/>
        </w:rPr>
        <w:t>(d)</w:t>
      </w:r>
      <w:r w:rsidRPr="008B39E0">
        <w:rPr>
          <w:sz w:val="22"/>
          <w:szCs w:val="22"/>
        </w:rPr>
        <w:tab/>
        <w:t>purported to be present in a medicinal cannabis product that is dispensed, or extemporaneously compounded, in the manner mentioned in item 6 of Schedule 5 to the Regulations; or</w:t>
      </w:r>
    </w:p>
    <w:p w:rsidR="00164E7C" w:rsidRPr="008B39E0" w:rsidRDefault="00164E7C" w:rsidP="00164E7C">
      <w:pPr>
        <w:pStyle w:val="R2"/>
        <w:tabs>
          <w:tab w:val="clear" w:pos="794"/>
          <w:tab w:val="right" w:pos="1418"/>
        </w:tabs>
        <w:ind w:left="2268" w:hanging="850"/>
        <w:jc w:val="left"/>
        <w:rPr>
          <w:sz w:val="22"/>
          <w:szCs w:val="22"/>
        </w:rPr>
      </w:pPr>
      <w:r w:rsidRPr="008B39E0">
        <w:rPr>
          <w:sz w:val="22"/>
          <w:szCs w:val="22"/>
        </w:rPr>
        <w:t>(e)</w:t>
      </w:r>
      <w:r w:rsidRPr="008B39E0">
        <w:rPr>
          <w:sz w:val="22"/>
          <w:szCs w:val="22"/>
        </w:rPr>
        <w:tab/>
      </w:r>
      <w:proofErr w:type="gramStart"/>
      <w:r w:rsidRPr="008B39E0">
        <w:rPr>
          <w:sz w:val="22"/>
          <w:szCs w:val="22"/>
        </w:rPr>
        <w:t>notified</w:t>
      </w:r>
      <w:proofErr w:type="gramEnd"/>
      <w:r w:rsidRPr="008B39E0">
        <w:rPr>
          <w:sz w:val="22"/>
          <w:szCs w:val="22"/>
        </w:rPr>
        <w:t xml:space="preserve"> to be present in a medicinal cannabis product for the purposes of item 3 of Schedule 5A to the Regulations.</w:t>
      </w:r>
    </w:p>
    <w:p w:rsidR="009B79A6" w:rsidRPr="0064113E" w:rsidRDefault="009B79A6" w:rsidP="00BC2474">
      <w:pPr>
        <w:ind w:left="1418"/>
        <w:rPr>
          <w:sz w:val="22"/>
          <w:szCs w:val="22"/>
        </w:rPr>
      </w:pPr>
    </w:p>
    <w:p w:rsidR="00CC2EE4" w:rsidRPr="0064113E" w:rsidRDefault="00CC2EE4" w:rsidP="00CC2EE4">
      <w:pPr>
        <w:ind w:left="2268" w:hanging="850"/>
        <w:rPr>
          <w:sz w:val="20"/>
          <w:szCs w:val="20"/>
        </w:rPr>
      </w:pPr>
      <w:r w:rsidRPr="0064113E">
        <w:rPr>
          <w:i/>
          <w:sz w:val="20"/>
          <w:szCs w:val="20"/>
        </w:rPr>
        <w:t>Note</w:t>
      </w:r>
      <w:r w:rsidRPr="0064113E">
        <w:rPr>
          <w:i/>
          <w:sz w:val="20"/>
          <w:szCs w:val="20"/>
        </w:rPr>
        <w:tab/>
      </w:r>
      <w:r w:rsidRPr="0064113E">
        <w:rPr>
          <w:sz w:val="20"/>
          <w:szCs w:val="20"/>
        </w:rPr>
        <w:t>A number of expressions used in this order are defined in the Act, including the following:</w:t>
      </w:r>
    </w:p>
    <w:p w:rsidR="00CC2EE4" w:rsidRPr="0064113E" w:rsidRDefault="00CC2EE4" w:rsidP="00CC2EE4">
      <w:pPr>
        <w:numPr>
          <w:ilvl w:val="0"/>
          <w:numId w:val="6"/>
        </w:numPr>
        <w:spacing w:before="120"/>
        <w:ind w:left="2835" w:hanging="566"/>
        <w:rPr>
          <w:sz w:val="20"/>
          <w:szCs w:val="20"/>
        </w:rPr>
      </w:pPr>
      <w:r w:rsidRPr="0064113E">
        <w:rPr>
          <w:sz w:val="20"/>
          <w:szCs w:val="20"/>
        </w:rPr>
        <w:t>European Pharmacopoeia</w:t>
      </w:r>
      <w:r w:rsidR="00D254A8" w:rsidRPr="0064113E">
        <w:rPr>
          <w:sz w:val="20"/>
          <w:szCs w:val="20"/>
        </w:rPr>
        <w:t>;</w:t>
      </w:r>
    </w:p>
    <w:p w:rsidR="00CC2EE4" w:rsidRPr="0064113E" w:rsidRDefault="00CC2EE4" w:rsidP="00CC2EE4">
      <w:pPr>
        <w:numPr>
          <w:ilvl w:val="0"/>
          <w:numId w:val="6"/>
        </w:numPr>
        <w:spacing w:before="120"/>
        <w:ind w:left="2835" w:hanging="566"/>
        <w:rPr>
          <w:sz w:val="20"/>
          <w:szCs w:val="20"/>
        </w:rPr>
      </w:pPr>
      <w:r w:rsidRPr="0064113E">
        <w:rPr>
          <w:sz w:val="20"/>
          <w:szCs w:val="20"/>
        </w:rPr>
        <w:t>label;</w:t>
      </w:r>
    </w:p>
    <w:p w:rsidR="0046185F" w:rsidRPr="0064113E" w:rsidRDefault="0046185F" w:rsidP="00CC2EE4">
      <w:pPr>
        <w:numPr>
          <w:ilvl w:val="0"/>
          <w:numId w:val="6"/>
        </w:numPr>
        <w:spacing w:before="120"/>
        <w:ind w:left="2835" w:hanging="566"/>
        <w:rPr>
          <w:sz w:val="20"/>
          <w:szCs w:val="20"/>
        </w:rPr>
      </w:pPr>
      <w:r w:rsidRPr="0064113E">
        <w:rPr>
          <w:sz w:val="20"/>
          <w:szCs w:val="20"/>
        </w:rPr>
        <w:t>manufacture;</w:t>
      </w:r>
    </w:p>
    <w:p w:rsidR="005A4C71" w:rsidRPr="0064113E" w:rsidRDefault="005A4C71" w:rsidP="00CC2EE4">
      <w:pPr>
        <w:numPr>
          <w:ilvl w:val="0"/>
          <w:numId w:val="6"/>
        </w:numPr>
        <w:spacing w:before="120"/>
        <w:ind w:left="2835" w:hanging="566"/>
        <w:rPr>
          <w:sz w:val="20"/>
          <w:szCs w:val="20"/>
        </w:rPr>
      </w:pPr>
      <w:r w:rsidRPr="0064113E">
        <w:rPr>
          <w:sz w:val="20"/>
          <w:szCs w:val="20"/>
        </w:rPr>
        <w:t>Register</w:t>
      </w:r>
      <w:r w:rsidR="00227DC9" w:rsidRPr="0064113E">
        <w:rPr>
          <w:sz w:val="20"/>
          <w:szCs w:val="20"/>
        </w:rPr>
        <w:t>;</w:t>
      </w:r>
    </w:p>
    <w:p w:rsidR="00D254A8" w:rsidRPr="0064113E" w:rsidRDefault="00D254A8" w:rsidP="00CC2EE4">
      <w:pPr>
        <w:numPr>
          <w:ilvl w:val="0"/>
          <w:numId w:val="6"/>
        </w:numPr>
        <w:spacing w:before="120"/>
        <w:ind w:left="2835" w:hanging="566"/>
        <w:rPr>
          <w:sz w:val="20"/>
          <w:szCs w:val="20"/>
        </w:rPr>
      </w:pPr>
      <w:r w:rsidRPr="0064113E">
        <w:rPr>
          <w:sz w:val="20"/>
          <w:szCs w:val="20"/>
        </w:rPr>
        <w:t>standard;</w:t>
      </w:r>
      <w:r w:rsidR="00B13D98" w:rsidRPr="0064113E">
        <w:rPr>
          <w:sz w:val="20"/>
          <w:szCs w:val="20"/>
        </w:rPr>
        <w:t xml:space="preserve"> and</w:t>
      </w:r>
    </w:p>
    <w:p w:rsidR="00FF52EB" w:rsidRPr="0064113E" w:rsidRDefault="00AA743C" w:rsidP="00CC2EE4">
      <w:pPr>
        <w:numPr>
          <w:ilvl w:val="0"/>
          <w:numId w:val="6"/>
        </w:numPr>
        <w:spacing w:before="120"/>
        <w:ind w:left="2835" w:hanging="566"/>
        <w:rPr>
          <w:sz w:val="20"/>
          <w:szCs w:val="20"/>
        </w:rPr>
      </w:pPr>
      <w:proofErr w:type="gramStart"/>
      <w:r w:rsidRPr="0064113E">
        <w:rPr>
          <w:sz w:val="20"/>
          <w:szCs w:val="20"/>
        </w:rPr>
        <w:t>therapeutic</w:t>
      </w:r>
      <w:proofErr w:type="gramEnd"/>
      <w:r w:rsidRPr="0064113E">
        <w:rPr>
          <w:sz w:val="20"/>
          <w:szCs w:val="20"/>
        </w:rPr>
        <w:t xml:space="preserve"> goods</w:t>
      </w:r>
      <w:r w:rsidR="00B13D98" w:rsidRPr="0064113E">
        <w:rPr>
          <w:sz w:val="20"/>
          <w:szCs w:val="20"/>
        </w:rPr>
        <w:t>.</w:t>
      </w:r>
    </w:p>
    <w:p w:rsidR="00D71211" w:rsidRPr="0064113E" w:rsidRDefault="00D71211" w:rsidP="00D71211">
      <w:pPr>
        <w:pStyle w:val="R2"/>
        <w:tabs>
          <w:tab w:val="clear" w:pos="794"/>
          <w:tab w:val="right" w:pos="851"/>
        </w:tabs>
        <w:ind w:left="1436" w:hanging="585"/>
        <w:jc w:val="left"/>
        <w:rPr>
          <w:sz w:val="22"/>
          <w:szCs w:val="22"/>
        </w:rPr>
      </w:pPr>
      <w:r w:rsidRPr="0064113E">
        <w:rPr>
          <w:sz w:val="22"/>
          <w:szCs w:val="22"/>
        </w:rPr>
        <w:t>(2)</w:t>
      </w:r>
      <w:r w:rsidRPr="0064113E">
        <w:rPr>
          <w:sz w:val="22"/>
          <w:szCs w:val="22"/>
        </w:rPr>
        <w:tab/>
        <w:t xml:space="preserve">Without limiting the meaning of </w:t>
      </w:r>
      <w:r w:rsidRPr="0064113E">
        <w:rPr>
          <w:b/>
          <w:i/>
          <w:sz w:val="22"/>
          <w:szCs w:val="22"/>
        </w:rPr>
        <w:t xml:space="preserve">active ingredient </w:t>
      </w:r>
      <w:r w:rsidRPr="0064113E">
        <w:rPr>
          <w:sz w:val="22"/>
          <w:szCs w:val="22"/>
        </w:rPr>
        <w:t>in subsection (1), the following ingredients are taken to be active ingredients for the purposes of this order</w:t>
      </w:r>
      <w:r w:rsidR="00777524" w:rsidRPr="0064113E">
        <w:rPr>
          <w:sz w:val="22"/>
          <w:szCs w:val="22"/>
        </w:rPr>
        <w:t xml:space="preserve"> (whether or not those ingredients are specified, disclosed, purported or notified to the Secretary to be active ingredients)</w:t>
      </w:r>
      <w:r w:rsidRPr="0064113E">
        <w:rPr>
          <w:sz w:val="22"/>
          <w:szCs w:val="22"/>
        </w:rPr>
        <w:t>:</w:t>
      </w:r>
    </w:p>
    <w:p w:rsidR="00D71211" w:rsidRDefault="00D71211" w:rsidP="00D71211">
      <w:pPr>
        <w:pStyle w:val="R2"/>
        <w:tabs>
          <w:tab w:val="clear" w:pos="794"/>
          <w:tab w:val="right" w:pos="1418"/>
        </w:tabs>
        <w:ind w:left="2268" w:hanging="850"/>
        <w:jc w:val="left"/>
        <w:rPr>
          <w:sz w:val="22"/>
          <w:szCs w:val="22"/>
        </w:rPr>
      </w:pPr>
      <w:r w:rsidRPr="0064113E">
        <w:rPr>
          <w:sz w:val="22"/>
          <w:szCs w:val="22"/>
        </w:rPr>
        <w:t>(a)</w:t>
      </w:r>
      <w:r w:rsidRPr="0064113E">
        <w:rPr>
          <w:sz w:val="22"/>
          <w:szCs w:val="22"/>
        </w:rPr>
        <w:tab/>
        <w:t>any tetrahydrocannabinol</w:t>
      </w:r>
      <w:r w:rsidR="007B0B58" w:rsidRPr="0064113E">
        <w:rPr>
          <w:sz w:val="22"/>
          <w:szCs w:val="22"/>
        </w:rPr>
        <w:t xml:space="preserve"> </w:t>
      </w:r>
      <w:r w:rsidRPr="0064113E">
        <w:rPr>
          <w:sz w:val="22"/>
          <w:szCs w:val="22"/>
        </w:rPr>
        <w:t>present in a medicinal cannabis</w:t>
      </w:r>
      <w:r>
        <w:rPr>
          <w:sz w:val="22"/>
          <w:szCs w:val="22"/>
        </w:rPr>
        <w:t xml:space="preserve"> product,</w:t>
      </w:r>
      <w:r w:rsidR="00215A1F">
        <w:rPr>
          <w:sz w:val="22"/>
          <w:szCs w:val="22"/>
        </w:rPr>
        <w:t> </w:t>
      </w:r>
      <w:r w:rsidRPr="000C45DD">
        <w:rPr>
          <w:sz w:val="22"/>
          <w:szCs w:val="22"/>
        </w:rPr>
        <w:t>the quantity or proportion of which</w:t>
      </w:r>
      <w:r w:rsidR="007B0B58">
        <w:rPr>
          <w:sz w:val="22"/>
          <w:szCs w:val="22"/>
        </w:rPr>
        <w:t xml:space="preserve"> (together with any corresponding acid) </w:t>
      </w:r>
      <w:r w:rsidRPr="000C45DD">
        <w:rPr>
          <w:sz w:val="22"/>
          <w:szCs w:val="22"/>
        </w:rPr>
        <w:t>is greater than</w:t>
      </w:r>
      <w:r>
        <w:rPr>
          <w:sz w:val="22"/>
          <w:szCs w:val="22"/>
        </w:rPr>
        <w:t xml:space="preserve"> or equal to 1.0% w/w or w/v</w:t>
      </w:r>
      <w:r w:rsidR="007B0B58">
        <w:rPr>
          <w:sz w:val="22"/>
          <w:szCs w:val="22"/>
        </w:rPr>
        <w:t xml:space="preserve"> </w:t>
      </w:r>
      <w:r>
        <w:rPr>
          <w:sz w:val="22"/>
          <w:szCs w:val="22"/>
        </w:rPr>
        <w:t>of </w:t>
      </w:r>
      <w:r w:rsidRPr="000C45DD">
        <w:rPr>
          <w:sz w:val="22"/>
          <w:szCs w:val="22"/>
        </w:rPr>
        <w:t>the product</w:t>
      </w:r>
      <w:r>
        <w:rPr>
          <w:sz w:val="22"/>
          <w:szCs w:val="22"/>
        </w:rPr>
        <w:t>; and</w:t>
      </w:r>
    </w:p>
    <w:p w:rsidR="00D71211" w:rsidRDefault="00D71211" w:rsidP="00D71211">
      <w:pPr>
        <w:pStyle w:val="R2"/>
        <w:tabs>
          <w:tab w:val="clear" w:pos="794"/>
          <w:tab w:val="right" w:pos="1418"/>
        </w:tabs>
        <w:ind w:left="2268" w:hanging="850"/>
        <w:jc w:val="left"/>
        <w:rPr>
          <w:sz w:val="22"/>
          <w:szCs w:val="22"/>
        </w:rPr>
      </w:pPr>
      <w:r>
        <w:rPr>
          <w:sz w:val="22"/>
          <w:szCs w:val="22"/>
        </w:rPr>
        <w:t>(b)</w:t>
      </w:r>
      <w:r>
        <w:rPr>
          <w:sz w:val="22"/>
          <w:szCs w:val="22"/>
        </w:rPr>
        <w:tab/>
      </w:r>
      <w:proofErr w:type="gramStart"/>
      <w:r>
        <w:rPr>
          <w:sz w:val="22"/>
          <w:szCs w:val="22"/>
        </w:rPr>
        <w:t>a</w:t>
      </w:r>
      <w:r w:rsidRPr="000C45DD">
        <w:rPr>
          <w:sz w:val="22"/>
          <w:szCs w:val="22"/>
        </w:rPr>
        <w:t>ny</w:t>
      </w:r>
      <w:proofErr w:type="gramEnd"/>
      <w:r w:rsidRPr="000C45DD">
        <w:rPr>
          <w:sz w:val="22"/>
          <w:szCs w:val="22"/>
        </w:rPr>
        <w:t xml:space="preserve"> </w:t>
      </w:r>
      <w:r>
        <w:rPr>
          <w:sz w:val="22"/>
          <w:szCs w:val="22"/>
        </w:rPr>
        <w:t xml:space="preserve">other </w:t>
      </w:r>
      <w:r w:rsidRPr="000C45DD">
        <w:rPr>
          <w:sz w:val="22"/>
          <w:szCs w:val="22"/>
        </w:rPr>
        <w:t>cannabinoid</w:t>
      </w:r>
      <w:r>
        <w:rPr>
          <w:sz w:val="22"/>
          <w:szCs w:val="22"/>
        </w:rPr>
        <w:t xml:space="preserve"> </w:t>
      </w:r>
      <w:r w:rsidRPr="000C45DD">
        <w:rPr>
          <w:sz w:val="22"/>
          <w:szCs w:val="22"/>
        </w:rPr>
        <w:t xml:space="preserve">present in a medicinal cannabis product, </w:t>
      </w:r>
      <w:r>
        <w:rPr>
          <w:sz w:val="22"/>
          <w:szCs w:val="22"/>
        </w:rPr>
        <w:t xml:space="preserve">the </w:t>
      </w:r>
      <w:r w:rsidRPr="000C45DD">
        <w:rPr>
          <w:sz w:val="22"/>
          <w:szCs w:val="22"/>
        </w:rPr>
        <w:t xml:space="preserve">quantity or proportion of which </w:t>
      </w:r>
      <w:r w:rsidR="007B0B58">
        <w:rPr>
          <w:sz w:val="22"/>
          <w:szCs w:val="22"/>
        </w:rPr>
        <w:t>(</w:t>
      </w:r>
      <w:r w:rsidR="007465B5">
        <w:rPr>
          <w:sz w:val="22"/>
          <w:szCs w:val="22"/>
        </w:rPr>
        <w:t xml:space="preserve">together with </w:t>
      </w:r>
      <w:r>
        <w:rPr>
          <w:sz w:val="22"/>
          <w:szCs w:val="22"/>
        </w:rPr>
        <w:t>any corresponding acid</w:t>
      </w:r>
      <w:r w:rsidR="007B0B58">
        <w:rPr>
          <w:sz w:val="22"/>
          <w:szCs w:val="22"/>
        </w:rPr>
        <w:t>)</w:t>
      </w:r>
      <w:r>
        <w:rPr>
          <w:sz w:val="22"/>
          <w:szCs w:val="22"/>
        </w:rPr>
        <w:t xml:space="preserve"> </w:t>
      </w:r>
      <w:r w:rsidRPr="000C45DD">
        <w:rPr>
          <w:sz w:val="22"/>
          <w:szCs w:val="22"/>
        </w:rPr>
        <w:t xml:space="preserve">is greater than or equal to </w:t>
      </w:r>
      <w:r>
        <w:rPr>
          <w:sz w:val="22"/>
          <w:szCs w:val="22"/>
        </w:rPr>
        <w:t>2</w:t>
      </w:r>
      <w:r w:rsidRPr="000C45DD">
        <w:rPr>
          <w:sz w:val="22"/>
          <w:szCs w:val="22"/>
        </w:rPr>
        <w:t>.0% w/w or w/v of the product</w:t>
      </w:r>
      <w:r w:rsidR="007465B5">
        <w:rPr>
          <w:sz w:val="22"/>
          <w:szCs w:val="22"/>
        </w:rPr>
        <w:t>.</w:t>
      </w:r>
    </w:p>
    <w:p w:rsidR="00C844F1" w:rsidRDefault="00C844F1" w:rsidP="00D71211">
      <w:pPr>
        <w:pStyle w:val="R2"/>
        <w:tabs>
          <w:tab w:val="clear" w:pos="794"/>
          <w:tab w:val="right" w:pos="851"/>
        </w:tabs>
        <w:ind w:left="1436" w:hanging="585"/>
        <w:jc w:val="left"/>
        <w:rPr>
          <w:sz w:val="22"/>
          <w:szCs w:val="22"/>
        </w:rPr>
        <w:sectPr w:rsidR="00C844F1" w:rsidSect="00926394">
          <w:footerReference w:type="default" r:id="rId22"/>
          <w:headerReference w:type="first" r:id="rId23"/>
          <w:footerReference w:type="first" r:id="rId24"/>
          <w:pgSz w:w="11907" w:h="16839" w:code="9"/>
          <w:pgMar w:top="1440" w:right="1843" w:bottom="1985" w:left="1797" w:header="709" w:footer="851" w:gutter="0"/>
          <w:pgNumType w:start="1"/>
          <w:cols w:space="708"/>
          <w:titlePg/>
          <w:docGrid w:linePitch="360"/>
        </w:sectPr>
      </w:pPr>
    </w:p>
    <w:p w:rsidR="001656D0" w:rsidRPr="00926394" w:rsidRDefault="001656D0" w:rsidP="00926394">
      <w:pPr>
        <w:pStyle w:val="ActHead5"/>
        <w:spacing w:before="360"/>
        <w:ind w:left="851" w:hanging="851"/>
        <w:rPr>
          <w:rStyle w:val="CharSectno"/>
          <w:rFonts w:ascii="Arial" w:hAnsi="Arial" w:cs="Arial"/>
        </w:rPr>
      </w:pPr>
      <w:bookmarkStart w:id="10" w:name="_Toc5356034"/>
      <w:bookmarkStart w:id="11" w:name="_Toc5356384"/>
      <w:bookmarkStart w:id="12" w:name="_Toc5368839"/>
      <w:r w:rsidRPr="00926394">
        <w:rPr>
          <w:rStyle w:val="CharSectno"/>
          <w:rFonts w:ascii="Arial" w:hAnsi="Arial" w:cs="Arial"/>
        </w:rPr>
        <w:lastRenderedPageBreak/>
        <w:t>5</w:t>
      </w:r>
      <w:r w:rsidRPr="00926394">
        <w:rPr>
          <w:rStyle w:val="CharSectno"/>
          <w:rFonts w:ascii="Arial" w:hAnsi="Arial" w:cs="Arial"/>
        </w:rPr>
        <w:tab/>
      </w:r>
      <w:r w:rsidR="000E4073" w:rsidRPr="00926394">
        <w:rPr>
          <w:rStyle w:val="CharSectno"/>
          <w:rFonts w:ascii="Arial" w:hAnsi="Arial" w:cs="Arial"/>
        </w:rPr>
        <w:t>Standard</w:t>
      </w:r>
      <w:bookmarkEnd w:id="10"/>
      <w:bookmarkEnd w:id="11"/>
      <w:bookmarkEnd w:id="12"/>
    </w:p>
    <w:p w:rsidR="00D90898" w:rsidRDefault="00512AA5" w:rsidP="001A625F">
      <w:pPr>
        <w:pStyle w:val="A2"/>
        <w:tabs>
          <w:tab w:val="clear" w:pos="794"/>
        </w:tabs>
        <w:ind w:left="1436" w:firstLine="0"/>
        <w:jc w:val="left"/>
        <w:rPr>
          <w:sz w:val="22"/>
          <w:szCs w:val="22"/>
        </w:rPr>
      </w:pPr>
      <w:r>
        <w:rPr>
          <w:sz w:val="22"/>
          <w:szCs w:val="22"/>
        </w:rPr>
        <w:t xml:space="preserve">This order constitutes a standard for medicinal </w:t>
      </w:r>
      <w:r w:rsidR="00D90898">
        <w:rPr>
          <w:sz w:val="22"/>
          <w:szCs w:val="22"/>
        </w:rPr>
        <w:t>cannabis products</w:t>
      </w:r>
      <w:r w:rsidR="00D83E66">
        <w:rPr>
          <w:sz w:val="22"/>
          <w:szCs w:val="22"/>
        </w:rPr>
        <w:t>.</w:t>
      </w:r>
    </w:p>
    <w:p w:rsidR="002E3579" w:rsidRPr="00926394" w:rsidRDefault="001656D0" w:rsidP="00926394">
      <w:pPr>
        <w:pStyle w:val="ActHead5"/>
        <w:spacing w:before="360"/>
        <w:ind w:left="851" w:hanging="851"/>
        <w:rPr>
          <w:rStyle w:val="CharSectno"/>
          <w:rFonts w:ascii="Arial" w:hAnsi="Arial" w:cs="Arial"/>
        </w:rPr>
      </w:pPr>
      <w:bookmarkStart w:id="13" w:name="_Toc5356035"/>
      <w:bookmarkStart w:id="14" w:name="_Toc5356385"/>
      <w:bookmarkStart w:id="15" w:name="_Toc5368840"/>
      <w:r w:rsidRPr="00926394">
        <w:rPr>
          <w:rStyle w:val="CharSectno"/>
          <w:rFonts w:ascii="Arial" w:hAnsi="Arial" w:cs="Arial"/>
        </w:rPr>
        <w:t>6</w:t>
      </w:r>
      <w:r w:rsidR="002E3579" w:rsidRPr="00926394">
        <w:rPr>
          <w:rStyle w:val="CharSectno"/>
          <w:rFonts w:ascii="Arial" w:hAnsi="Arial" w:cs="Arial"/>
        </w:rPr>
        <w:tab/>
      </w:r>
      <w:r w:rsidR="00CC2EE4" w:rsidRPr="00926394">
        <w:rPr>
          <w:rStyle w:val="CharSectno"/>
          <w:rFonts w:ascii="Arial" w:hAnsi="Arial" w:cs="Arial"/>
        </w:rPr>
        <w:t>Application</w:t>
      </w:r>
      <w:bookmarkEnd w:id="13"/>
      <w:bookmarkEnd w:id="14"/>
      <w:bookmarkEnd w:id="15"/>
    </w:p>
    <w:p w:rsidR="00BE5860" w:rsidRDefault="00B20045" w:rsidP="001A625F">
      <w:pPr>
        <w:pStyle w:val="R2"/>
        <w:tabs>
          <w:tab w:val="clear" w:pos="794"/>
          <w:tab w:val="right" w:pos="851"/>
        </w:tabs>
        <w:ind w:left="1436" w:hanging="585"/>
        <w:jc w:val="left"/>
        <w:rPr>
          <w:sz w:val="22"/>
          <w:szCs w:val="22"/>
        </w:rPr>
      </w:pPr>
      <w:r>
        <w:rPr>
          <w:sz w:val="22"/>
          <w:szCs w:val="22"/>
        </w:rPr>
        <w:t>(1)</w:t>
      </w:r>
      <w:r w:rsidR="004B0D2F" w:rsidRPr="00F50304">
        <w:rPr>
          <w:sz w:val="22"/>
          <w:szCs w:val="22"/>
        </w:rPr>
        <w:tab/>
      </w:r>
      <w:r>
        <w:rPr>
          <w:sz w:val="22"/>
          <w:szCs w:val="22"/>
        </w:rPr>
        <w:t>Subject to subsection (2), t</w:t>
      </w:r>
      <w:r w:rsidR="004B0D2F" w:rsidRPr="00F50304">
        <w:rPr>
          <w:sz w:val="22"/>
          <w:szCs w:val="22"/>
        </w:rPr>
        <w:t>h</w:t>
      </w:r>
      <w:r w:rsidR="00AA743C">
        <w:rPr>
          <w:sz w:val="22"/>
          <w:szCs w:val="22"/>
        </w:rPr>
        <w:t xml:space="preserve">is order </w:t>
      </w:r>
      <w:r w:rsidR="00036A67" w:rsidRPr="00F50304">
        <w:rPr>
          <w:sz w:val="22"/>
          <w:szCs w:val="22"/>
        </w:rPr>
        <w:t>appl</w:t>
      </w:r>
      <w:r w:rsidR="00AA743C">
        <w:rPr>
          <w:sz w:val="22"/>
          <w:szCs w:val="22"/>
        </w:rPr>
        <w:t>ies</w:t>
      </w:r>
      <w:r w:rsidR="00036A67" w:rsidRPr="00F50304">
        <w:rPr>
          <w:sz w:val="22"/>
          <w:szCs w:val="22"/>
        </w:rPr>
        <w:t xml:space="preserve"> to</w:t>
      </w:r>
      <w:r w:rsidR="00BE5860">
        <w:rPr>
          <w:sz w:val="22"/>
          <w:szCs w:val="22"/>
        </w:rPr>
        <w:t>:</w:t>
      </w:r>
    </w:p>
    <w:p w:rsidR="00390BD5" w:rsidRDefault="00BE5860" w:rsidP="001A625F">
      <w:pPr>
        <w:pStyle w:val="R2"/>
        <w:tabs>
          <w:tab w:val="clear" w:pos="794"/>
          <w:tab w:val="right" w:pos="1418"/>
        </w:tabs>
        <w:ind w:left="2268" w:hanging="850"/>
        <w:jc w:val="left"/>
        <w:rPr>
          <w:sz w:val="22"/>
          <w:szCs w:val="22"/>
        </w:rPr>
      </w:pPr>
      <w:r>
        <w:rPr>
          <w:sz w:val="22"/>
          <w:szCs w:val="22"/>
        </w:rPr>
        <w:t>(a)</w:t>
      </w:r>
      <w:r>
        <w:rPr>
          <w:sz w:val="22"/>
          <w:szCs w:val="22"/>
        </w:rPr>
        <w:tab/>
      </w:r>
      <w:proofErr w:type="gramStart"/>
      <w:r w:rsidRPr="00F50304">
        <w:rPr>
          <w:sz w:val="22"/>
          <w:szCs w:val="22"/>
        </w:rPr>
        <w:t>medicinal</w:t>
      </w:r>
      <w:proofErr w:type="gramEnd"/>
      <w:r w:rsidRPr="00F50304">
        <w:rPr>
          <w:sz w:val="22"/>
          <w:szCs w:val="22"/>
        </w:rPr>
        <w:t xml:space="preserve"> cannabis products</w:t>
      </w:r>
      <w:r>
        <w:rPr>
          <w:sz w:val="22"/>
          <w:szCs w:val="22"/>
        </w:rPr>
        <w:t>; and</w:t>
      </w:r>
    </w:p>
    <w:p w:rsidR="00BE5860" w:rsidRDefault="00BE5860" w:rsidP="001A625F">
      <w:pPr>
        <w:pStyle w:val="R2"/>
        <w:tabs>
          <w:tab w:val="clear" w:pos="794"/>
          <w:tab w:val="right" w:pos="1418"/>
        </w:tabs>
        <w:ind w:left="2268" w:hanging="850"/>
        <w:jc w:val="left"/>
        <w:rPr>
          <w:sz w:val="22"/>
          <w:szCs w:val="22"/>
        </w:rPr>
      </w:pPr>
      <w:r>
        <w:rPr>
          <w:sz w:val="22"/>
          <w:szCs w:val="22"/>
        </w:rPr>
        <w:t>(b)</w:t>
      </w:r>
      <w:r>
        <w:rPr>
          <w:sz w:val="22"/>
          <w:szCs w:val="22"/>
        </w:rPr>
        <w:tab/>
      </w:r>
      <w:proofErr w:type="gramStart"/>
      <w:r w:rsidR="004A4FF1">
        <w:rPr>
          <w:sz w:val="22"/>
          <w:szCs w:val="22"/>
        </w:rPr>
        <w:t>any</w:t>
      </w:r>
      <w:proofErr w:type="gramEnd"/>
      <w:r w:rsidR="004A4FF1">
        <w:rPr>
          <w:sz w:val="22"/>
          <w:szCs w:val="22"/>
        </w:rPr>
        <w:t xml:space="preserve"> </w:t>
      </w:r>
      <w:r>
        <w:rPr>
          <w:sz w:val="22"/>
          <w:szCs w:val="22"/>
        </w:rPr>
        <w:t>ingredients used in the manufacture of those products, including, but not limited to</w:t>
      </w:r>
      <w:r w:rsidR="00CD1363">
        <w:rPr>
          <w:sz w:val="22"/>
          <w:szCs w:val="22"/>
        </w:rPr>
        <w:t>,</w:t>
      </w:r>
      <w:r>
        <w:rPr>
          <w:sz w:val="22"/>
          <w:szCs w:val="22"/>
        </w:rPr>
        <w:t xml:space="preserve"> the cannabis plant.</w:t>
      </w:r>
    </w:p>
    <w:p w:rsidR="00B20045" w:rsidRDefault="00B20045" w:rsidP="001A625F">
      <w:pPr>
        <w:pStyle w:val="R2"/>
        <w:tabs>
          <w:tab w:val="clear" w:pos="794"/>
          <w:tab w:val="right" w:pos="851"/>
        </w:tabs>
        <w:ind w:left="1436" w:hanging="585"/>
        <w:jc w:val="left"/>
        <w:rPr>
          <w:sz w:val="22"/>
          <w:szCs w:val="22"/>
        </w:rPr>
      </w:pPr>
      <w:r>
        <w:rPr>
          <w:sz w:val="22"/>
          <w:szCs w:val="22"/>
        </w:rPr>
        <w:t>(2)</w:t>
      </w:r>
      <w:r>
        <w:rPr>
          <w:sz w:val="22"/>
          <w:szCs w:val="22"/>
        </w:rPr>
        <w:tab/>
      </w:r>
      <w:r w:rsidR="001E3222">
        <w:rPr>
          <w:sz w:val="22"/>
          <w:szCs w:val="22"/>
        </w:rPr>
        <w:t xml:space="preserve">This </w:t>
      </w:r>
      <w:r>
        <w:rPr>
          <w:sz w:val="22"/>
          <w:szCs w:val="22"/>
        </w:rPr>
        <w:t>order does not apply to medicinal cannabis products</w:t>
      </w:r>
      <w:r w:rsidR="00CC548E">
        <w:rPr>
          <w:sz w:val="22"/>
          <w:szCs w:val="22"/>
        </w:rPr>
        <w:t xml:space="preserve"> that are</w:t>
      </w:r>
      <w:r w:rsidR="00CE37FD">
        <w:rPr>
          <w:sz w:val="22"/>
          <w:szCs w:val="22"/>
        </w:rPr>
        <w:t xml:space="preserve"> mentioned in</w:t>
      </w:r>
      <w:r w:rsidR="00CC548E">
        <w:rPr>
          <w:sz w:val="22"/>
          <w:szCs w:val="22"/>
        </w:rPr>
        <w:t>:</w:t>
      </w:r>
    </w:p>
    <w:p w:rsidR="007B305B" w:rsidRDefault="00B20045" w:rsidP="001A625F">
      <w:pPr>
        <w:pStyle w:val="R2"/>
        <w:tabs>
          <w:tab w:val="clear" w:pos="794"/>
          <w:tab w:val="right" w:pos="1418"/>
        </w:tabs>
        <w:ind w:left="2268" w:hanging="850"/>
        <w:jc w:val="left"/>
        <w:rPr>
          <w:sz w:val="22"/>
          <w:szCs w:val="22"/>
        </w:rPr>
      </w:pPr>
      <w:r w:rsidRPr="00B20045">
        <w:rPr>
          <w:sz w:val="22"/>
          <w:szCs w:val="22"/>
        </w:rPr>
        <w:t>(a)</w:t>
      </w:r>
      <w:r w:rsidRPr="00B20045">
        <w:rPr>
          <w:sz w:val="22"/>
          <w:szCs w:val="22"/>
        </w:rPr>
        <w:tab/>
      </w:r>
      <w:proofErr w:type="gramStart"/>
      <w:r w:rsidR="00CC548E">
        <w:rPr>
          <w:sz w:val="22"/>
          <w:szCs w:val="22"/>
        </w:rPr>
        <w:t>item</w:t>
      </w:r>
      <w:proofErr w:type="gramEnd"/>
      <w:r w:rsidR="00CC548E">
        <w:rPr>
          <w:sz w:val="22"/>
          <w:szCs w:val="22"/>
        </w:rPr>
        <w:t xml:space="preserve"> 1 of </w:t>
      </w:r>
      <w:r w:rsidR="00DC7E80">
        <w:rPr>
          <w:sz w:val="22"/>
          <w:szCs w:val="22"/>
        </w:rPr>
        <w:t>Schedule 5</w:t>
      </w:r>
      <w:r w:rsidR="00CC548E">
        <w:rPr>
          <w:sz w:val="22"/>
          <w:szCs w:val="22"/>
        </w:rPr>
        <w:t xml:space="preserve"> to the Regulations;</w:t>
      </w:r>
      <w:r w:rsidR="00C527C0">
        <w:rPr>
          <w:sz w:val="22"/>
          <w:szCs w:val="22"/>
        </w:rPr>
        <w:t xml:space="preserve"> </w:t>
      </w:r>
      <w:r w:rsidR="00F51BC4">
        <w:rPr>
          <w:sz w:val="22"/>
          <w:szCs w:val="22"/>
        </w:rPr>
        <w:t>or</w:t>
      </w:r>
    </w:p>
    <w:p w:rsidR="00661376" w:rsidRDefault="00CC548E" w:rsidP="001A625F">
      <w:pPr>
        <w:pStyle w:val="R2"/>
        <w:tabs>
          <w:tab w:val="clear" w:pos="794"/>
          <w:tab w:val="right" w:pos="1418"/>
        </w:tabs>
        <w:ind w:left="2268" w:hanging="850"/>
        <w:jc w:val="left"/>
        <w:rPr>
          <w:sz w:val="22"/>
          <w:szCs w:val="22"/>
        </w:rPr>
      </w:pPr>
      <w:r>
        <w:rPr>
          <w:sz w:val="22"/>
          <w:szCs w:val="22"/>
        </w:rPr>
        <w:t>(b)</w:t>
      </w:r>
      <w:r>
        <w:rPr>
          <w:sz w:val="22"/>
          <w:szCs w:val="22"/>
        </w:rPr>
        <w:tab/>
      </w:r>
      <w:proofErr w:type="gramStart"/>
      <w:r w:rsidR="00C527C0">
        <w:rPr>
          <w:sz w:val="22"/>
          <w:szCs w:val="22"/>
        </w:rPr>
        <w:t>items</w:t>
      </w:r>
      <w:proofErr w:type="gramEnd"/>
      <w:r w:rsidR="00C527C0">
        <w:rPr>
          <w:sz w:val="22"/>
          <w:szCs w:val="22"/>
        </w:rPr>
        <w:t xml:space="preserve"> 4, 8, 10, 11 </w:t>
      </w:r>
      <w:r w:rsidR="00F51BC4">
        <w:rPr>
          <w:sz w:val="22"/>
          <w:szCs w:val="22"/>
        </w:rPr>
        <w:t xml:space="preserve">or </w:t>
      </w:r>
      <w:r w:rsidR="00C527C0">
        <w:rPr>
          <w:sz w:val="22"/>
          <w:szCs w:val="22"/>
        </w:rPr>
        <w:t xml:space="preserve">12 of Schedule 5A to the Regulations, subject to compliance </w:t>
      </w:r>
      <w:r w:rsidR="00C527C0" w:rsidRPr="004053A7">
        <w:rPr>
          <w:sz w:val="22"/>
          <w:szCs w:val="22"/>
        </w:rPr>
        <w:t xml:space="preserve">with the conditions </w:t>
      </w:r>
      <w:r w:rsidR="00C527C0">
        <w:rPr>
          <w:sz w:val="22"/>
          <w:szCs w:val="22"/>
        </w:rPr>
        <w:t xml:space="preserve">specified </w:t>
      </w:r>
      <w:r w:rsidR="00BC2474">
        <w:rPr>
          <w:sz w:val="22"/>
          <w:szCs w:val="22"/>
        </w:rPr>
        <w:t>in </w:t>
      </w:r>
      <w:r w:rsidR="00C527C0">
        <w:rPr>
          <w:sz w:val="22"/>
          <w:szCs w:val="22"/>
        </w:rPr>
        <w:t>those items.</w:t>
      </w:r>
    </w:p>
    <w:p w:rsidR="001F2C53" w:rsidRPr="00926394" w:rsidRDefault="00020BF5" w:rsidP="00926394">
      <w:pPr>
        <w:pStyle w:val="ActHead5"/>
        <w:spacing w:before="360"/>
        <w:ind w:left="851" w:hanging="851"/>
        <w:rPr>
          <w:rStyle w:val="CharSectno"/>
          <w:rFonts w:ascii="Arial" w:hAnsi="Arial" w:cs="Arial"/>
        </w:rPr>
      </w:pPr>
      <w:bookmarkStart w:id="16" w:name="BKCheck15B_33"/>
      <w:bookmarkStart w:id="17" w:name="BKCheck15B_1104"/>
      <w:bookmarkStart w:id="18" w:name="BKCheck15B_34"/>
      <w:bookmarkStart w:id="19" w:name="BKCheck15B_35"/>
      <w:bookmarkStart w:id="20" w:name="BKCheck15B_36"/>
      <w:bookmarkStart w:id="21" w:name="BKCheck15B_37"/>
      <w:bookmarkStart w:id="22" w:name="BKCheck15B_38"/>
      <w:bookmarkStart w:id="23" w:name="BKCheck15B_39"/>
      <w:bookmarkStart w:id="24" w:name="_Toc5356036"/>
      <w:bookmarkStart w:id="25" w:name="_Toc5356386"/>
      <w:bookmarkStart w:id="26" w:name="_Toc5368841"/>
      <w:bookmarkEnd w:id="16"/>
      <w:bookmarkEnd w:id="17"/>
      <w:bookmarkEnd w:id="18"/>
      <w:bookmarkEnd w:id="19"/>
      <w:bookmarkEnd w:id="20"/>
      <w:bookmarkEnd w:id="21"/>
      <w:bookmarkEnd w:id="22"/>
      <w:bookmarkEnd w:id="23"/>
      <w:r w:rsidRPr="00926394">
        <w:rPr>
          <w:rStyle w:val="CharSectno"/>
          <w:rFonts w:ascii="Arial" w:hAnsi="Arial" w:cs="Arial"/>
        </w:rPr>
        <w:t>7</w:t>
      </w:r>
      <w:r w:rsidR="001F2C53" w:rsidRPr="00926394">
        <w:rPr>
          <w:rStyle w:val="CharSectno"/>
          <w:rFonts w:ascii="Arial" w:hAnsi="Arial" w:cs="Arial"/>
        </w:rPr>
        <w:tab/>
      </w:r>
      <w:r w:rsidR="00420BFD" w:rsidRPr="00926394">
        <w:rPr>
          <w:rStyle w:val="CharSectno"/>
          <w:rFonts w:ascii="Arial" w:hAnsi="Arial" w:cs="Arial"/>
        </w:rPr>
        <w:t>M</w:t>
      </w:r>
      <w:r w:rsidR="003D426B" w:rsidRPr="00926394">
        <w:rPr>
          <w:rStyle w:val="CharSectno"/>
          <w:rFonts w:ascii="Arial" w:hAnsi="Arial" w:cs="Arial"/>
        </w:rPr>
        <w:t>onograph</w:t>
      </w:r>
      <w:bookmarkEnd w:id="24"/>
      <w:bookmarkEnd w:id="25"/>
      <w:bookmarkEnd w:id="26"/>
    </w:p>
    <w:p w:rsidR="00FC24E7" w:rsidRDefault="00FA3258" w:rsidP="001A625F">
      <w:pPr>
        <w:pStyle w:val="R2"/>
        <w:ind w:left="1436" w:hanging="585"/>
        <w:jc w:val="left"/>
        <w:rPr>
          <w:sz w:val="22"/>
          <w:szCs w:val="22"/>
        </w:rPr>
      </w:pPr>
      <w:r>
        <w:rPr>
          <w:sz w:val="22"/>
          <w:szCs w:val="22"/>
        </w:rPr>
        <w:tab/>
      </w:r>
      <w:r>
        <w:rPr>
          <w:sz w:val="22"/>
          <w:szCs w:val="22"/>
        </w:rPr>
        <w:tab/>
      </w:r>
      <w:r w:rsidRPr="00FA3258">
        <w:rPr>
          <w:sz w:val="22"/>
          <w:szCs w:val="22"/>
        </w:rPr>
        <w:t xml:space="preserve">The standard constituted by the statements in the monograph titled </w:t>
      </w:r>
      <w:r>
        <w:rPr>
          <w:i/>
          <w:sz w:val="22"/>
          <w:szCs w:val="22"/>
        </w:rPr>
        <w:t>Pharmaceutical Preparations</w:t>
      </w:r>
      <w:r w:rsidR="00154764">
        <w:rPr>
          <w:i/>
          <w:sz w:val="22"/>
          <w:szCs w:val="22"/>
        </w:rPr>
        <w:t xml:space="preserve"> (2619)</w:t>
      </w:r>
      <w:r>
        <w:rPr>
          <w:i/>
          <w:sz w:val="22"/>
          <w:szCs w:val="22"/>
        </w:rPr>
        <w:t xml:space="preserve"> </w:t>
      </w:r>
      <w:r w:rsidR="00154764">
        <w:rPr>
          <w:sz w:val="22"/>
          <w:szCs w:val="22"/>
        </w:rPr>
        <w:t>in the European Pharmacopoeia applies </w:t>
      </w:r>
      <w:r w:rsidRPr="00FA3258">
        <w:rPr>
          <w:sz w:val="22"/>
          <w:szCs w:val="22"/>
        </w:rPr>
        <w:t>with respect to</w:t>
      </w:r>
      <w:r w:rsidR="00FC24E7">
        <w:rPr>
          <w:sz w:val="22"/>
          <w:szCs w:val="22"/>
        </w:rPr>
        <w:t>:</w:t>
      </w:r>
    </w:p>
    <w:p w:rsidR="00FC24E7" w:rsidRDefault="00FC24E7" w:rsidP="001A625F">
      <w:pPr>
        <w:pStyle w:val="R2"/>
        <w:tabs>
          <w:tab w:val="clear" w:pos="794"/>
          <w:tab w:val="right" w:pos="1418"/>
        </w:tabs>
        <w:ind w:left="2268" w:hanging="850"/>
        <w:jc w:val="left"/>
        <w:rPr>
          <w:sz w:val="22"/>
          <w:szCs w:val="22"/>
        </w:rPr>
      </w:pPr>
      <w:r>
        <w:rPr>
          <w:sz w:val="22"/>
          <w:szCs w:val="22"/>
        </w:rPr>
        <w:t>(a)</w:t>
      </w:r>
      <w:r>
        <w:rPr>
          <w:sz w:val="22"/>
          <w:szCs w:val="22"/>
        </w:rPr>
        <w:tab/>
      </w:r>
      <w:proofErr w:type="gramStart"/>
      <w:r w:rsidR="00FA3258" w:rsidRPr="00FA3258">
        <w:rPr>
          <w:sz w:val="22"/>
          <w:szCs w:val="22"/>
        </w:rPr>
        <w:t>medicinal</w:t>
      </w:r>
      <w:proofErr w:type="gramEnd"/>
      <w:r w:rsidR="00FA3258" w:rsidRPr="00FA3258">
        <w:rPr>
          <w:sz w:val="22"/>
          <w:szCs w:val="22"/>
        </w:rPr>
        <w:t xml:space="preserve"> cannabis products</w:t>
      </w:r>
      <w:r>
        <w:rPr>
          <w:sz w:val="22"/>
          <w:szCs w:val="22"/>
        </w:rPr>
        <w:t>; and</w:t>
      </w:r>
    </w:p>
    <w:p w:rsidR="00FC24E7" w:rsidRDefault="00FC24E7" w:rsidP="001A625F">
      <w:pPr>
        <w:pStyle w:val="R2"/>
        <w:tabs>
          <w:tab w:val="clear" w:pos="794"/>
          <w:tab w:val="right" w:pos="1418"/>
        </w:tabs>
        <w:ind w:left="2268" w:hanging="850"/>
        <w:jc w:val="left"/>
        <w:rPr>
          <w:sz w:val="22"/>
          <w:szCs w:val="22"/>
        </w:rPr>
      </w:pPr>
      <w:r>
        <w:rPr>
          <w:sz w:val="22"/>
          <w:szCs w:val="22"/>
        </w:rPr>
        <w:t>(b)</w:t>
      </w:r>
      <w:r>
        <w:rPr>
          <w:sz w:val="22"/>
          <w:szCs w:val="22"/>
        </w:rPr>
        <w:tab/>
      </w:r>
      <w:proofErr w:type="gramStart"/>
      <w:r w:rsidR="004A4FF1">
        <w:rPr>
          <w:sz w:val="22"/>
          <w:szCs w:val="22"/>
        </w:rPr>
        <w:t>any</w:t>
      </w:r>
      <w:proofErr w:type="gramEnd"/>
      <w:r w:rsidR="004A4FF1">
        <w:rPr>
          <w:sz w:val="22"/>
          <w:szCs w:val="22"/>
        </w:rPr>
        <w:t xml:space="preserve"> </w:t>
      </w:r>
      <w:r w:rsidR="00227DC9" w:rsidRPr="00227DC9">
        <w:rPr>
          <w:sz w:val="22"/>
          <w:szCs w:val="22"/>
        </w:rPr>
        <w:t>ingredients used in the manufacture of those products, including, but not limited to, the cannabis plant</w:t>
      </w:r>
      <w:r w:rsidR="00B34FD1">
        <w:rPr>
          <w:sz w:val="22"/>
          <w:szCs w:val="22"/>
        </w:rPr>
        <w:t>;</w:t>
      </w:r>
    </w:p>
    <w:p w:rsidR="00FA3258" w:rsidRDefault="00FC24E7" w:rsidP="001A625F">
      <w:pPr>
        <w:pStyle w:val="R2"/>
        <w:ind w:left="1436" w:hanging="585"/>
        <w:jc w:val="left"/>
        <w:rPr>
          <w:sz w:val="22"/>
          <w:szCs w:val="22"/>
        </w:rPr>
      </w:pPr>
      <w:r>
        <w:rPr>
          <w:sz w:val="22"/>
          <w:szCs w:val="22"/>
        </w:rPr>
        <w:tab/>
      </w:r>
      <w:proofErr w:type="gramStart"/>
      <w:r w:rsidR="00C527C0">
        <w:rPr>
          <w:sz w:val="22"/>
          <w:szCs w:val="22"/>
        </w:rPr>
        <w:t>but</w:t>
      </w:r>
      <w:proofErr w:type="gramEnd"/>
      <w:r w:rsidR="00C527C0">
        <w:rPr>
          <w:sz w:val="22"/>
          <w:szCs w:val="22"/>
        </w:rPr>
        <w:t xml:space="preserve"> does not apply to the extent of any inconsistency with this order</w:t>
      </w:r>
      <w:r w:rsidR="00227DC9">
        <w:rPr>
          <w:sz w:val="22"/>
          <w:szCs w:val="22"/>
        </w:rPr>
        <w:t>.</w:t>
      </w:r>
    </w:p>
    <w:p w:rsidR="00BC0A3B" w:rsidRPr="00926394" w:rsidRDefault="00020BF5" w:rsidP="00926394">
      <w:pPr>
        <w:pStyle w:val="ActHead5"/>
        <w:spacing w:before="360"/>
        <w:ind w:left="851" w:hanging="851"/>
        <w:rPr>
          <w:rStyle w:val="CharSectno"/>
          <w:rFonts w:ascii="Arial" w:hAnsi="Arial" w:cs="Arial"/>
        </w:rPr>
      </w:pPr>
      <w:bookmarkStart w:id="27" w:name="_Toc5356037"/>
      <w:bookmarkStart w:id="28" w:name="_Toc5356387"/>
      <w:bookmarkStart w:id="29" w:name="_Toc5368842"/>
      <w:r w:rsidRPr="00926394">
        <w:rPr>
          <w:rStyle w:val="CharSectno"/>
          <w:rFonts w:ascii="Arial" w:hAnsi="Arial" w:cs="Arial"/>
        </w:rPr>
        <w:t>8</w:t>
      </w:r>
      <w:r w:rsidR="00BC0A3B" w:rsidRPr="00926394">
        <w:rPr>
          <w:rStyle w:val="CharSectno"/>
          <w:rFonts w:ascii="Arial" w:hAnsi="Arial" w:cs="Arial"/>
        </w:rPr>
        <w:tab/>
      </w:r>
      <w:r w:rsidR="00D87FE7" w:rsidRPr="00926394">
        <w:rPr>
          <w:rStyle w:val="CharSectno"/>
          <w:rFonts w:ascii="Arial" w:hAnsi="Arial" w:cs="Arial"/>
        </w:rPr>
        <w:t>Active ingredients</w:t>
      </w:r>
      <w:r w:rsidR="00785E4A" w:rsidRPr="00926394">
        <w:rPr>
          <w:rStyle w:val="CharSectno"/>
          <w:rFonts w:ascii="Arial" w:hAnsi="Arial" w:cs="Arial"/>
        </w:rPr>
        <w:t xml:space="preserve"> and cannabinoids</w:t>
      </w:r>
      <w:bookmarkEnd w:id="27"/>
      <w:bookmarkEnd w:id="28"/>
      <w:bookmarkEnd w:id="29"/>
    </w:p>
    <w:p w:rsidR="002E482C" w:rsidRPr="0064113E" w:rsidRDefault="00BC0A3B" w:rsidP="007F4FD3">
      <w:pPr>
        <w:pStyle w:val="R2"/>
        <w:tabs>
          <w:tab w:val="clear" w:pos="794"/>
          <w:tab w:val="right" w:pos="851"/>
        </w:tabs>
        <w:ind w:left="1436" w:hanging="585"/>
        <w:jc w:val="left"/>
        <w:rPr>
          <w:sz w:val="22"/>
          <w:szCs w:val="22"/>
        </w:rPr>
      </w:pPr>
      <w:r w:rsidRPr="003D426B">
        <w:rPr>
          <w:sz w:val="22"/>
          <w:szCs w:val="22"/>
        </w:rPr>
        <w:tab/>
      </w:r>
      <w:r w:rsidR="00DC4BF7" w:rsidRPr="0064113E">
        <w:rPr>
          <w:sz w:val="22"/>
          <w:szCs w:val="22"/>
        </w:rPr>
        <w:t xml:space="preserve">The </w:t>
      </w:r>
      <w:r w:rsidR="002E482C" w:rsidRPr="0064113E">
        <w:rPr>
          <w:sz w:val="22"/>
          <w:szCs w:val="22"/>
        </w:rPr>
        <w:t xml:space="preserve">following ingredients </w:t>
      </w:r>
      <w:r w:rsidR="00C87E1E" w:rsidRPr="0064113E">
        <w:rPr>
          <w:sz w:val="22"/>
          <w:szCs w:val="22"/>
        </w:rPr>
        <w:t xml:space="preserve">present </w:t>
      </w:r>
      <w:r w:rsidR="002E482C" w:rsidRPr="0064113E">
        <w:rPr>
          <w:sz w:val="22"/>
          <w:szCs w:val="22"/>
        </w:rPr>
        <w:t>in medicinal cannabis products must be manufactured from the cannabis plant only:</w:t>
      </w:r>
    </w:p>
    <w:p w:rsidR="002E482C" w:rsidRPr="0064113E" w:rsidRDefault="00D33671" w:rsidP="002E482C">
      <w:pPr>
        <w:pStyle w:val="R2"/>
        <w:numPr>
          <w:ilvl w:val="0"/>
          <w:numId w:val="24"/>
        </w:numPr>
        <w:tabs>
          <w:tab w:val="clear" w:pos="794"/>
          <w:tab w:val="right" w:pos="851"/>
        </w:tabs>
        <w:jc w:val="left"/>
        <w:rPr>
          <w:sz w:val="22"/>
          <w:szCs w:val="22"/>
        </w:rPr>
      </w:pPr>
      <w:r w:rsidRPr="0064113E">
        <w:rPr>
          <w:sz w:val="22"/>
          <w:szCs w:val="22"/>
        </w:rPr>
        <w:t xml:space="preserve">each </w:t>
      </w:r>
      <w:r w:rsidR="00DC4BF7" w:rsidRPr="0064113E">
        <w:rPr>
          <w:sz w:val="22"/>
          <w:szCs w:val="22"/>
        </w:rPr>
        <w:t>active ingredient</w:t>
      </w:r>
      <w:r w:rsidR="002E482C" w:rsidRPr="0064113E">
        <w:rPr>
          <w:sz w:val="22"/>
          <w:szCs w:val="22"/>
        </w:rPr>
        <w:t>; and</w:t>
      </w:r>
    </w:p>
    <w:p w:rsidR="00970523" w:rsidRPr="0064113E" w:rsidRDefault="00B827E3" w:rsidP="00C87E1E">
      <w:pPr>
        <w:pStyle w:val="R2"/>
        <w:numPr>
          <w:ilvl w:val="0"/>
          <w:numId w:val="24"/>
        </w:numPr>
        <w:tabs>
          <w:tab w:val="clear" w:pos="794"/>
          <w:tab w:val="right" w:pos="851"/>
        </w:tabs>
        <w:jc w:val="left"/>
        <w:rPr>
          <w:sz w:val="22"/>
          <w:szCs w:val="22"/>
        </w:rPr>
        <w:sectPr w:rsidR="00970523" w:rsidRPr="0064113E" w:rsidSect="00926394">
          <w:headerReference w:type="even" r:id="rId25"/>
          <w:headerReference w:type="default" r:id="rId26"/>
          <w:footerReference w:type="default" r:id="rId27"/>
          <w:headerReference w:type="first" r:id="rId28"/>
          <w:pgSz w:w="11907" w:h="16839" w:code="9"/>
          <w:pgMar w:top="1440" w:right="1843" w:bottom="1985" w:left="1797" w:header="709" w:footer="851" w:gutter="0"/>
          <w:cols w:space="708"/>
          <w:docGrid w:linePitch="360"/>
        </w:sectPr>
      </w:pPr>
      <w:proofErr w:type="gramStart"/>
      <w:r w:rsidRPr="0064113E">
        <w:rPr>
          <w:sz w:val="22"/>
          <w:szCs w:val="22"/>
        </w:rPr>
        <w:t>any</w:t>
      </w:r>
      <w:proofErr w:type="gramEnd"/>
      <w:r w:rsidRPr="0064113E">
        <w:rPr>
          <w:sz w:val="22"/>
          <w:szCs w:val="22"/>
        </w:rPr>
        <w:t xml:space="preserve"> cannabinoid</w:t>
      </w:r>
      <w:r w:rsidR="00C87E1E" w:rsidRPr="0064113E">
        <w:rPr>
          <w:sz w:val="22"/>
          <w:szCs w:val="22"/>
        </w:rPr>
        <w:t xml:space="preserve"> (</w:t>
      </w:r>
      <w:r w:rsidR="00CD524E" w:rsidRPr="0064113E">
        <w:rPr>
          <w:sz w:val="22"/>
          <w:szCs w:val="22"/>
        </w:rPr>
        <w:t xml:space="preserve">whether or </w:t>
      </w:r>
      <w:r w:rsidR="002E482C" w:rsidRPr="0064113E">
        <w:rPr>
          <w:sz w:val="22"/>
          <w:szCs w:val="22"/>
        </w:rPr>
        <w:t xml:space="preserve">not </w:t>
      </w:r>
      <w:r w:rsidR="00C87E1E" w:rsidRPr="0064113E">
        <w:rPr>
          <w:sz w:val="22"/>
          <w:szCs w:val="22"/>
        </w:rPr>
        <w:t>that cannabinoid</w:t>
      </w:r>
      <w:r w:rsidR="00CD524E" w:rsidRPr="0064113E">
        <w:rPr>
          <w:sz w:val="22"/>
          <w:szCs w:val="22"/>
        </w:rPr>
        <w:t xml:space="preserve"> is </w:t>
      </w:r>
      <w:r w:rsidR="00C87E1E" w:rsidRPr="0064113E">
        <w:rPr>
          <w:sz w:val="22"/>
          <w:szCs w:val="22"/>
        </w:rPr>
        <w:t>an active ingredient, or taken to be an active ingredient, for the purposes of this order).</w:t>
      </w:r>
    </w:p>
    <w:p w:rsidR="00D87FE7" w:rsidRPr="00926394" w:rsidRDefault="00D87FE7" w:rsidP="00926394">
      <w:pPr>
        <w:pStyle w:val="ActHead5"/>
        <w:spacing w:before="360"/>
        <w:ind w:left="851" w:hanging="851"/>
        <w:rPr>
          <w:rStyle w:val="CharSectno"/>
          <w:rFonts w:ascii="Arial" w:hAnsi="Arial" w:cs="Arial"/>
        </w:rPr>
      </w:pPr>
      <w:bookmarkStart w:id="30" w:name="_Toc5356038"/>
      <w:bookmarkStart w:id="31" w:name="_Toc5356388"/>
      <w:bookmarkStart w:id="32" w:name="_Toc5368843"/>
      <w:r w:rsidRPr="00926394">
        <w:rPr>
          <w:rStyle w:val="CharSectno"/>
          <w:rFonts w:ascii="Arial" w:hAnsi="Arial" w:cs="Arial"/>
        </w:rPr>
        <w:lastRenderedPageBreak/>
        <w:t>9</w:t>
      </w:r>
      <w:r w:rsidRPr="00926394">
        <w:rPr>
          <w:rStyle w:val="CharSectno"/>
          <w:rFonts w:ascii="Arial" w:hAnsi="Arial" w:cs="Arial"/>
        </w:rPr>
        <w:tab/>
        <w:t>Decontamination</w:t>
      </w:r>
      <w:bookmarkEnd w:id="30"/>
      <w:bookmarkEnd w:id="31"/>
      <w:bookmarkEnd w:id="32"/>
    </w:p>
    <w:p w:rsidR="00EB3DB0" w:rsidRDefault="00E269F9" w:rsidP="001A625F">
      <w:pPr>
        <w:pStyle w:val="R2"/>
        <w:tabs>
          <w:tab w:val="clear" w:pos="794"/>
          <w:tab w:val="right" w:pos="851"/>
        </w:tabs>
        <w:ind w:left="1436" w:hanging="585"/>
        <w:jc w:val="left"/>
        <w:rPr>
          <w:sz w:val="22"/>
          <w:szCs w:val="22"/>
        </w:rPr>
      </w:pPr>
      <w:r>
        <w:rPr>
          <w:sz w:val="22"/>
          <w:szCs w:val="22"/>
        </w:rPr>
        <w:tab/>
      </w:r>
      <w:r w:rsidR="00020BF5">
        <w:rPr>
          <w:sz w:val="22"/>
          <w:szCs w:val="22"/>
        </w:rPr>
        <w:t>A</w:t>
      </w:r>
      <w:r>
        <w:rPr>
          <w:sz w:val="22"/>
          <w:szCs w:val="22"/>
        </w:rPr>
        <w:t xml:space="preserve">ny decontaminating treatment </w:t>
      </w:r>
      <w:r w:rsidR="00631F23">
        <w:rPr>
          <w:sz w:val="22"/>
          <w:szCs w:val="22"/>
        </w:rPr>
        <w:t xml:space="preserve">of the cannabis plant used </w:t>
      </w:r>
      <w:r w:rsidR="00C64849">
        <w:rPr>
          <w:sz w:val="22"/>
          <w:szCs w:val="22"/>
        </w:rPr>
        <w:t>in the manufacture of medicinal cannabis products</w:t>
      </w:r>
      <w:r w:rsidR="00DC4BF7">
        <w:rPr>
          <w:sz w:val="22"/>
          <w:szCs w:val="22"/>
        </w:rPr>
        <w:t xml:space="preserve"> must not</w:t>
      </w:r>
      <w:r w:rsidR="00EB3DB0">
        <w:rPr>
          <w:sz w:val="22"/>
          <w:szCs w:val="22"/>
        </w:rPr>
        <w:t>:</w:t>
      </w:r>
    </w:p>
    <w:p w:rsidR="00EB3DB0" w:rsidRPr="00EB3DB0" w:rsidRDefault="00EB3DB0" w:rsidP="001A625F">
      <w:pPr>
        <w:pStyle w:val="R2"/>
        <w:tabs>
          <w:tab w:val="clear" w:pos="794"/>
          <w:tab w:val="right" w:pos="1418"/>
        </w:tabs>
        <w:ind w:left="2268" w:hanging="850"/>
        <w:jc w:val="left"/>
        <w:rPr>
          <w:sz w:val="22"/>
          <w:szCs w:val="22"/>
        </w:rPr>
      </w:pPr>
      <w:r>
        <w:rPr>
          <w:sz w:val="22"/>
          <w:szCs w:val="22"/>
        </w:rPr>
        <w:t>(a)</w:t>
      </w:r>
      <w:r w:rsidRPr="00EB3DB0">
        <w:rPr>
          <w:sz w:val="22"/>
          <w:szCs w:val="22"/>
        </w:rPr>
        <w:tab/>
      </w:r>
      <w:proofErr w:type="gramStart"/>
      <w:r w:rsidR="00764AD5" w:rsidRPr="00EB3DB0">
        <w:rPr>
          <w:sz w:val="22"/>
          <w:szCs w:val="22"/>
        </w:rPr>
        <w:t>adversely</w:t>
      </w:r>
      <w:proofErr w:type="gramEnd"/>
      <w:r w:rsidR="00764AD5" w:rsidRPr="00EB3DB0">
        <w:rPr>
          <w:sz w:val="22"/>
          <w:szCs w:val="22"/>
        </w:rPr>
        <w:t xml:space="preserve"> </w:t>
      </w:r>
      <w:r w:rsidR="00764AD5">
        <w:rPr>
          <w:sz w:val="22"/>
          <w:szCs w:val="22"/>
        </w:rPr>
        <w:t>affect</w:t>
      </w:r>
      <w:r w:rsidR="00764AD5" w:rsidRPr="00EB3DB0">
        <w:rPr>
          <w:sz w:val="22"/>
          <w:szCs w:val="22"/>
        </w:rPr>
        <w:t xml:space="preserve"> </w:t>
      </w:r>
      <w:r w:rsidR="0093390B">
        <w:rPr>
          <w:sz w:val="22"/>
          <w:szCs w:val="22"/>
        </w:rPr>
        <w:t xml:space="preserve">the </w:t>
      </w:r>
      <w:r w:rsidR="00FA3258">
        <w:rPr>
          <w:sz w:val="22"/>
          <w:szCs w:val="22"/>
        </w:rPr>
        <w:t xml:space="preserve">quality </w:t>
      </w:r>
      <w:r w:rsidR="0093390B">
        <w:rPr>
          <w:sz w:val="22"/>
          <w:szCs w:val="22"/>
        </w:rPr>
        <w:t>of medicinal cannabis product</w:t>
      </w:r>
      <w:r w:rsidR="00CF482C">
        <w:rPr>
          <w:sz w:val="22"/>
          <w:szCs w:val="22"/>
        </w:rPr>
        <w:t>s</w:t>
      </w:r>
      <w:r w:rsidR="0093390B">
        <w:rPr>
          <w:sz w:val="22"/>
          <w:szCs w:val="22"/>
        </w:rPr>
        <w:t>;</w:t>
      </w:r>
      <w:r w:rsidR="00CE37FD">
        <w:rPr>
          <w:sz w:val="22"/>
          <w:szCs w:val="22"/>
        </w:rPr>
        <w:t xml:space="preserve"> or</w:t>
      </w:r>
    </w:p>
    <w:p w:rsidR="006F55E2" w:rsidRDefault="00764AD5" w:rsidP="001A625F">
      <w:pPr>
        <w:pStyle w:val="R2"/>
        <w:tabs>
          <w:tab w:val="clear" w:pos="794"/>
          <w:tab w:val="right" w:pos="1418"/>
        </w:tabs>
        <w:ind w:left="2268" w:hanging="850"/>
        <w:jc w:val="left"/>
        <w:rPr>
          <w:sz w:val="22"/>
          <w:szCs w:val="22"/>
        </w:rPr>
      </w:pPr>
      <w:r>
        <w:rPr>
          <w:sz w:val="22"/>
          <w:szCs w:val="22"/>
        </w:rPr>
        <w:t>(</w:t>
      </w:r>
      <w:r w:rsidR="008A044D">
        <w:rPr>
          <w:sz w:val="22"/>
          <w:szCs w:val="22"/>
        </w:rPr>
        <w:t>b</w:t>
      </w:r>
      <w:r>
        <w:rPr>
          <w:sz w:val="22"/>
          <w:szCs w:val="22"/>
        </w:rPr>
        <w:t>)</w:t>
      </w:r>
      <w:r>
        <w:rPr>
          <w:sz w:val="22"/>
          <w:szCs w:val="22"/>
        </w:rPr>
        <w:tab/>
      </w:r>
      <w:proofErr w:type="gramStart"/>
      <w:r w:rsidR="00DC4BF7">
        <w:rPr>
          <w:sz w:val="22"/>
          <w:szCs w:val="22"/>
        </w:rPr>
        <w:t>make</w:t>
      </w:r>
      <w:proofErr w:type="gramEnd"/>
      <w:r w:rsidR="00DC4BF7">
        <w:rPr>
          <w:sz w:val="22"/>
          <w:szCs w:val="22"/>
        </w:rPr>
        <w:t xml:space="preserve"> </w:t>
      </w:r>
      <w:r w:rsidR="00FA3258">
        <w:rPr>
          <w:sz w:val="22"/>
          <w:szCs w:val="22"/>
        </w:rPr>
        <w:t>use of</w:t>
      </w:r>
      <w:r w:rsidR="00E27A59">
        <w:rPr>
          <w:sz w:val="22"/>
          <w:szCs w:val="22"/>
        </w:rPr>
        <w:t>, or otherwise contain,</w:t>
      </w:r>
      <w:r w:rsidR="00FA3258">
        <w:rPr>
          <w:sz w:val="22"/>
          <w:szCs w:val="22"/>
        </w:rPr>
        <w:t xml:space="preserve"> </w:t>
      </w:r>
      <w:r>
        <w:rPr>
          <w:sz w:val="22"/>
          <w:szCs w:val="22"/>
        </w:rPr>
        <w:t>ethylene oxide.</w:t>
      </w:r>
    </w:p>
    <w:p w:rsidR="00665737" w:rsidRPr="00926394" w:rsidRDefault="007F4FD3" w:rsidP="00926394">
      <w:pPr>
        <w:pStyle w:val="ActHead5"/>
        <w:spacing w:before="360"/>
        <w:ind w:left="851" w:hanging="851"/>
        <w:rPr>
          <w:rStyle w:val="CharSectno"/>
          <w:rFonts w:ascii="Arial" w:hAnsi="Arial" w:cs="Arial"/>
        </w:rPr>
      </w:pPr>
      <w:bookmarkStart w:id="33" w:name="_Toc5356039"/>
      <w:bookmarkStart w:id="34" w:name="_Toc5356389"/>
      <w:bookmarkStart w:id="35" w:name="_Toc5368844"/>
      <w:r w:rsidRPr="00926394">
        <w:rPr>
          <w:rStyle w:val="CharSectno"/>
          <w:rFonts w:ascii="Arial" w:hAnsi="Arial" w:cs="Arial"/>
        </w:rPr>
        <w:t>10</w:t>
      </w:r>
      <w:r w:rsidR="000347F9" w:rsidRPr="00926394">
        <w:rPr>
          <w:rStyle w:val="CharSectno"/>
          <w:rFonts w:ascii="Arial" w:hAnsi="Arial" w:cs="Arial"/>
        </w:rPr>
        <w:tab/>
      </w:r>
      <w:r w:rsidR="00BC2752" w:rsidRPr="00926394">
        <w:rPr>
          <w:rStyle w:val="CharSectno"/>
          <w:rFonts w:ascii="Arial" w:hAnsi="Arial" w:cs="Arial"/>
        </w:rPr>
        <w:t>Identification</w:t>
      </w:r>
      <w:bookmarkEnd w:id="33"/>
      <w:bookmarkEnd w:id="34"/>
      <w:bookmarkEnd w:id="35"/>
    </w:p>
    <w:p w:rsidR="0046185F" w:rsidRDefault="006D5042" w:rsidP="001A625F">
      <w:pPr>
        <w:pStyle w:val="R2"/>
        <w:tabs>
          <w:tab w:val="clear" w:pos="794"/>
          <w:tab w:val="right" w:pos="851"/>
        </w:tabs>
        <w:ind w:left="1436" w:hanging="585"/>
        <w:jc w:val="left"/>
        <w:rPr>
          <w:sz w:val="22"/>
          <w:szCs w:val="22"/>
        </w:rPr>
      </w:pPr>
      <w:r w:rsidRPr="003D426B">
        <w:rPr>
          <w:sz w:val="22"/>
          <w:szCs w:val="22"/>
        </w:rPr>
        <w:tab/>
        <w:t>The cannabis plant</w:t>
      </w:r>
      <w:r w:rsidR="0088267C">
        <w:rPr>
          <w:sz w:val="22"/>
          <w:szCs w:val="22"/>
        </w:rPr>
        <w:t>s</w:t>
      </w:r>
      <w:r w:rsidRPr="003D426B">
        <w:rPr>
          <w:sz w:val="22"/>
          <w:szCs w:val="22"/>
        </w:rPr>
        <w:t xml:space="preserve"> </w:t>
      </w:r>
      <w:r w:rsidR="008B1255">
        <w:rPr>
          <w:sz w:val="22"/>
          <w:szCs w:val="22"/>
        </w:rPr>
        <w:t xml:space="preserve">used in the </w:t>
      </w:r>
      <w:r w:rsidR="0046185F">
        <w:rPr>
          <w:sz w:val="22"/>
          <w:szCs w:val="22"/>
        </w:rPr>
        <w:t xml:space="preserve">manufacture </w:t>
      </w:r>
      <w:r w:rsidR="008B1255">
        <w:rPr>
          <w:sz w:val="22"/>
          <w:szCs w:val="22"/>
        </w:rPr>
        <w:t xml:space="preserve">of medicinal cannabis products must </w:t>
      </w:r>
      <w:r w:rsidR="003B03B9">
        <w:rPr>
          <w:sz w:val="22"/>
          <w:szCs w:val="22"/>
        </w:rPr>
        <w:t xml:space="preserve">be </w:t>
      </w:r>
      <w:r w:rsidR="00227DC9">
        <w:rPr>
          <w:sz w:val="22"/>
          <w:szCs w:val="22"/>
        </w:rPr>
        <w:t xml:space="preserve">positively </w:t>
      </w:r>
      <w:r w:rsidR="0046185F">
        <w:rPr>
          <w:sz w:val="22"/>
          <w:szCs w:val="22"/>
        </w:rPr>
        <w:t>identified</w:t>
      </w:r>
      <w:r w:rsidR="0093390B">
        <w:rPr>
          <w:sz w:val="22"/>
          <w:szCs w:val="22"/>
        </w:rPr>
        <w:t xml:space="preserve"> </w:t>
      </w:r>
      <w:r w:rsidR="0088267C">
        <w:rPr>
          <w:sz w:val="22"/>
          <w:szCs w:val="22"/>
        </w:rPr>
        <w:t xml:space="preserve">using </w:t>
      </w:r>
      <w:r w:rsidR="009B3FF1">
        <w:rPr>
          <w:sz w:val="22"/>
          <w:szCs w:val="22"/>
        </w:rPr>
        <w:t>each</w:t>
      </w:r>
      <w:r w:rsidR="00227DC9">
        <w:rPr>
          <w:sz w:val="22"/>
          <w:szCs w:val="22"/>
        </w:rPr>
        <w:t xml:space="preserve"> </w:t>
      </w:r>
      <w:r w:rsidR="0088267C">
        <w:rPr>
          <w:sz w:val="22"/>
          <w:szCs w:val="22"/>
        </w:rPr>
        <w:t xml:space="preserve">of the following </w:t>
      </w:r>
      <w:r w:rsidR="00F51BC4">
        <w:rPr>
          <w:sz w:val="22"/>
          <w:szCs w:val="22"/>
        </w:rPr>
        <w:t xml:space="preserve">identification </w:t>
      </w:r>
      <w:r w:rsidR="0088267C">
        <w:rPr>
          <w:sz w:val="22"/>
          <w:szCs w:val="22"/>
        </w:rPr>
        <w:t>methods</w:t>
      </w:r>
      <w:r w:rsidR="008A044D">
        <w:rPr>
          <w:sz w:val="22"/>
          <w:szCs w:val="22"/>
        </w:rPr>
        <w:t>:</w:t>
      </w:r>
    </w:p>
    <w:p w:rsidR="00A566A0" w:rsidRDefault="0046185F" w:rsidP="001A625F">
      <w:pPr>
        <w:pStyle w:val="R2"/>
        <w:tabs>
          <w:tab w:val="clear" w:pos="794"/>
          <w:tab w:val="right" w:pos="1418"/>
        </w:tabs>
        <w:ind w:left="2268" w:hanging="850"/>
        <w:jc w:val="left"/>
        <w:rPr>
          <w:sz w:val="22"/>
          <w:szCs w:val="22"/>
        </w:rPr>
      </w:pPr>
      <w:r w:rsidRPr="003D426B">
        <w:rPr>
          <w:sz w:val="22"/>
          <w:szCs w:val="22"/>
        </w:rPr>
        <w:t>(a)</w:t>
      </w:r>
      <w:r w:rsidRPr="003D426B">
        <w:rPr>
          <w:sz w:val="22"/>
          <w:szCs w:val="22"/>
        </w:rPr>
        <w:tab/>
      </w:r>
      <w:proofErr w:type="gramStart"/>
      <w:r>
        <w:rPr>
          <w:sz w:val="22"/>
          <w:szCs w:val="22"/>
        </w:rPr>
        <w:t>m</w:t>
      </w:r>
      <w:r w:rsidR="003B03B9">
        <w:rPr>
          <w:sz w:val="22"/>
          <w:szCs w:val="22"/>
        </w:rPr>
        <w:t>a</w:t>
      </w:r>
      <w:r>
        <w:rPr>
          <w:sz w:val="22"/>
          <w:szCs w:val="22"/>
        </w:rPr>
        <w:t>croscopic</w:t>
      </w:r>
      <w:proofErr w:type="gramEnd"/>
      <w:r w:rsidR="00A566A0">
        <w:rPr>
          <w:sz w:val="22"/>
          <w:szCs w:val="22"/>
        </w:rPr>
        <w:t xml:space="preserve"> </w:t>
      </w:r>
      <w:r w:rsidR="00227DC9">
        <w:rPr>
          <w:sz w:val="22"/>
          <w:szCs w:val="22"/>
        </w:rPr>
        <w:t>examination</w:t>
      </w:r>
      <w:r w:rsidR="00D87FE7">
        <w:rPr>
          <w:sz w:val="22"/>
          <w:szCs w:val="22"/>
        </w:rPr>
        <w:t>;</w:t>
      </w:r>
      <w:r w:rsidR="00697B0B">
        <w:rPr>
          <w:sz w:val="22"/>
          <w:szCs w:val="22"/>
        </w:rPr>
        <w:t xml:space="preserve"> and</w:t>
      </w:r>
    </w:p>
    <w:p w:rsidR="00A566A0" w:rsidRDefault="00A566A0" w:rsidP="001A625F">
      <w:pPr>
        <w:pStyle w:val="R2"/>
        <w:tabs>
          <w:tab w:val="clear" w:pos="794"/>
          <w:tab w:val="right" w:pos="1418"/>
        </w:tabs>
        <w:ind w:left="2268" w:hanging="850"/>
        <w:jc w:val="left"/>
        <w:rPr>
          <w:sz w:val="22"/>
          <w:szCs w:val="22"/>
        </w:rPr>
      </w:pPr>
      <w:r>
        <w:rPr>
          <w:sz w:val="22"/>
          <w:szCs w:val="22"/>
        </w:rPr>
        <w:t>(b)</w:t>
      </w:r>
      <w:r>
        <w:rPr>
          <w:sz w:val="22"/>
          <w:szCs w:val="22"/>
        </w:rPr>
        <w:tab/>
      </w:r>
      <w:proofErr w:type="gramStart"/>
      <w:r>
        <w:rPr>
          <w:sz w:val="22"/>
          <w:szCs w:val="22"/>
        </w:rPr>
        <w:t>microscopic</w:t>
      </w:r>
      <w:proofErr w:type="gramEnd"/>
      <w:r>
        <w:rPr>
          <w:sz w:val="22"/>
          <w:szCs w:val="22"/>
        </w:rPr>
        <w:t xml:space="preserve"> </w:t>
      </w:r>
      <w:r w:rsidR="00227DC9">
        <w:rPr>
          <w:sz w:val="22"/>
          <w:szCs w:val="22"/>
        </w:rPr>
        <w:t>examination</w:t>
      </w:r>
      <w:r>
        <w:rPr>
          <w:sz w:val="22"/>
          <w:szCs w:val="22"/>
        </w:rPr>
        <w:t xml:space="preserve">; </w:t>
      </w:r>
      <w:r w:rsidR="0088267C">
        <w:rPr>
          <w:sz w:val="22"/>
          <w:szCs w:val="22"/>
        </w:rPr>
        <w:t>and</w:t>
      </w:r>
    </w:p>
    <w:p w:rsidR="009A1343" w:rsidRPr="008A044D" w:rsidRDefault="00A566A0" w:rsidP="001A625F">
      <w:pPr>
        <w:pStyle w:val="R2"/>
        <w:tabs>
          <w:tab w:val="clear" w:pos="794"/>
          <w:tab w:val="right" w:pos="1418"/>
        </w:tabs>
        <w:ind w:left="2268" w:hanging="850"/>
        <w:jc w:val="left"/>
        <w:rPr>
          <w:sz w:val="22"/>
          <w:szCs w:val="22"/>
        </w:rPr>
      </w:pPr>
      <w:r>
        <w:rPr>
          <w:sz w:val="22"/>
          <w:szCs w:val="22"/>
        </w:rPr>
        <w:t>(</w:t>
      </w:r>
      <w:r w:rsidR="008A044D">
        <w:rPr>
          <w:sz w:val="22"/>
          <w:szCs w:val="22"/>
        </w:rPr>
        <w:t>c</w:t>
      </w:r>
      <w:r>
        <w:rPr>
          <w:sz w:val="22"/>
          <w:szCs w:val="22"/>
        </w:rPr>
        <w:t>)</w:t>
      </w:r>
      <w:r>
        <w:rPr>
          <w:sz w:val="22"/>
          <w:szCs w:val="22"/>
        </w:rPr>
        <w:tab/>
      </w:r>
      <w:proofErr w:type="gramStart"/>
      <w:r>
        <w:rPr>
          <w:sz w:val="22"/>
          <w:szCs w:val="22"/>
        </w:rPr>
        <w:t>chromatographic</w:t>
      </w:r>
      <w:proofErr w:type="gramEnd"/>
      <w:r>
        <w:rPr>
          <w:sz w:val="22"/>
          <w:szCs w:val="22"/>
        </w:rPr>
        <w:t xml:space="preserve"> </w:t>
      </w:r>
      <w:r w:rsidR="00227DC9">
        <w:rPr>
          <w:sz w:val="22"/>
          <w:szCs w:val="22"/>
        </w:rPr>
        <w:t>procedures</w:t>
      </w:r>
      <w:r w:rsidR="00EB61C0">
        <w:rPr>
          <w:sz w:val="22"/>
          <w:szCs w:val="22"/>
        </w:rPr>
        <w:t>.</w:t>
      </w:r>
    </w:p>
    <w:p w:rsidR="00E27A59" w:rsidRPr="00926394" w:rsidRDefault="00E27A59" w:rsidP="00926394">
      <w:pPr>
        <w:pStyle w:val="ActHead5"/>
        <w:spacing w:before="360"/>
        <w:ind w:left="851" w:hanging="851"/>
        <w:rPr>
          <w:rStyle w:val="CharSectno"/>
          <w:rFonts w:ascii="Arial" w:hAnsi="Arial" w:cs="Arial"/>
        </w:rPr>
      </w:pPr>
      <w:bookmarkStart w:id="36" w:name="_Toc5356040"/>
      <w:bookmarkStart w:id="37" w:name="_Toc5356390"/>
      <w:bookmarkStart w:id="38" w:name="_Toc5368845"/>
      <w:r w:rsidRPr="00926394">
        <w:rPr>
          <w:rStyle w:val="CharSectno"/>
          <w:rFonts w:ascii="Arial" w:hAnsi="Arial" w:cs="Arial"/>
        </w:rPr>
        <w:t>1</w:t>
      </w:r>
      <w:r w:rsidR="007F4FD3" w:rsidRPr="00926394">
        <w:rPr>
          <w:rStyle w:val="CharSectno"/>
          <w:rFonts w:ascii="Arial" w:hAnsi="Arial" w:cs="Arial"/>
        </w:rPr>
        <w:t>1</w:t>
      </w:r>
      <w:r w:rsidRPr="00926394">
        <w:rPr>
          <w:rStyle w:val="CharSectno"/>
          <w:rFonts w:ascii="Arial" w:hAnsi="Arial" w:cs="Arial"/>
        </w:rPr>
        <w:tab/>
      </w:r>
      <w:r w:rsidR="00F51BC4" w:rsidRPr="00926394">
        <w:rPr>
          <w:rStyle w:val="CharSectno"/>
          <w:rFonts w:ascii="Arial" w:hAnsi="Arial" w:cs="Arial"/>
        </w:rPr>
        <w:t>Adulteration</w:t>
      </w:r>
      <w:bookmarkEnd w:id="36"/>
      <w:bookmarkEnd w:id="37"/>
      <w:bookmarkEnd w:id="38"/>
    </w:p>
    <w:p w:rsidR="007B305B" w:rsidRDefault="00793BCB" w:rsidP="007F4FD3">
      <w:pPr>
        <w:pStyle w:val="R2"/>
        <w:tabs>
          <w:tab w:val="clear" w:pos="794"/>
          <w:tab w:val="right" w:pos="851"/>
        </w:tabs>
        <w:ind w:left="1436" w:hanging="585"/>
        <w:jc w:val="left"/>
        <w:rPr>
          <w:sz w:val="22"/>
          <w:szCs w:val="22"/>
        </w:rPr>
      </w:pPr>
      <w:r>
        <w:rPr>
          <w:sz w:val="22"/>
          <w:szCs w:val="22"/>
        </w:rPr>
        <w:t>(1)</w:t>
      </w:r>
      <w:r w:rsidR="00E27A59">
        <w:rPr>
          <w:sz w:val="22"/>
          <w:szCs w:val="22"/>
        </w:rPr>
        <w:tab/>
        <w:t xml:space="preserve">Medicinal cannabis products </w:t>
      </w:r>
      <w:r w:rsidR="0096193A">
        <w:rPr>
          <w:sz w:val="22"/>
          <w:szCs w:val="22"/>
        </w:rPr>
        <w:t xml:space="preserve">and any ingredients </w:t>
      </w:r>
      <w:r w:rsidR="00BC2474">
        <w:rPr>
          <w:sz w:val="22"/>
          <w:szCs w:val="22"/>
        </w:rPr>
        <w:t>used in the manufacture of </w:t>
      </w:r>
      <w:r w:rsidR="0096193A">
        <w:rPr>
          <w:sz w:val="22"/>
          <w:szCs w:val="22"/>
        </w:rPr>
        <w:t>t</w:t>
      </w:r>
      <w:r w:rsidR="0096193A" w:rsidRPr="0096193A">
        <w:rPr>
          <w:sz w:val="22"/>
          <w:szCs w:val="22"/>
        </w:rPr>
        <w:t>hose products, including, but not limited to, the cannabis plant</w:t>
      </w:r>
      <w:r w:rsidR="0096193A">
        <w:rPr>
          <w:sz w:val="22"/>
          <w:szCs w:val="22"/>
        </w:rPr>
        <w:t xml:space="preserve">, </w:t>
      </w:r>
      <w:r w:rsidR="00E27A59">
        <w:rPr>
          <w:sz w:val="22"/>
          <w:szCs w:val="22"/>
        </w:rPr>
        <w:t xml:space="preserve">must </w:t>
      </w:r>
      <w:r w:rsidR="00E27A59" w:rsidRPr="00E27A59">
        <w:rPr>
          <w:sz w:val="22"/>
          <w:szCs w:val="22"/>
        </w:rPr>
        <w:t>not</w:t>
      </w:r>
      <w:r w:rsidR="009B3FF1">
        <w:rPr>
          <w:sz w:val="22"/>
          <w:szCs w:val="22"/>
        </w:rPr>
        <w:t xml:space="preserve"> contain </w:t>
      </w:r>
      <w:r w:rsidR="00E27A59">
        <w:rPr>
          <w:sz w:val="22"/>
          <w:szCs w:val="22"/>
        </w:rPr>
        <w:t xml:space="preserve">any </w:t>
      </w:r>
      <w:r w:rsidR="004A6E7B">
        <w:rPr>
          <w:sz w:val="22"/>
          <w:szCs w:val="22"/>
        </w:rPr>
        <w:t xml:space="preserve">substance that results in the </w:t>
      </w:r>
      <w:r w:rsidR="00E27A59" w:rsidRPr="00E27A59">
        <w:rPr>
          <w:sz w:val="22"/>
          <w:szCs w:val="22"/>
        </w:rPr>
        <w:t>adultera</w:t>
      </w:r>
      <w:r w:rsidR="004A6E7B">
        <w:rPr>
          <w:sz w:val="22"/>
          <w:szCs w:val="22"/>
        </w:rPr>
        <w:t>tion of th</w:t>
      </w:r>
      <w:r w:rsidR="00820072">
        <w:rPr>
          <w:sz w:val="22"/>
          <w:szCs w:val="22"/>
        </w:rPr>
        <w:t>ose</w:t>
      </w:r>
      <w:r w:rsidR="004A6E7B">
        <w:rPr>
          <w:sz w:val="22"/>
          <w:szCs w:val="22"/>
        </w:rPr>
        <w:t xml:space="preserve"> products or ingredients</w:t>
      </w:r>
      <w:r>
        <w:rPr>
          <w:sz w:val="22"/>
          <w:szCs w:val="22"/>
        </w:rPr>
        <w:t>.</w:t>
      </w:r>
    </w:p>
    <w:p w:rsidR="00866553" w:rsidRDefault="00793BCB" w:rsidP="007F4FD3">
      <w:pPr>
        <w:pStyle w:val="R2"/>
        <w:tabs>
          <w:tab w:val="clear" w:pos="794"/>
          <w:tab w:val="right" w:pos="851"/>
        </w:tabs>
        <w:ind w:left="1436" w:hanging="585"/>
        <w:jc w:val="left"/>
        <w:rPr>
          <w:sz w:val="22"/>
          <w:szCs w:val="22"/>
        </w:rPr>
      </w:pPr>
      <w:r>
        <w:rPr>
          <w:sz w:val="22"/>
          <w:szCs w:val="22"/>
        </w:rPr>
        <w:t>(2)</w:t>
      </w:r>
      <w:r>
        <w:rPr>
          <w:sz w:val="22"/>
          <w:szCs w:val="22"/>
        </w:rPr>
        <w:tab/>
        <w:t>For the purposes of subsection (1)</w:t>
      </w:r>
      <w:r w:rsidR="004A6E7B">
        <w:rPr>
          <w:sz w:val="22"/>
          <w:szCs w:val="22"/>
        </w:rPr>
        <w:t xml:space="preserve">, </w:t>
      </w:r>
      <w:r>
        <w:rPr>
          <w:sz w:val="22"/>
          <w:szCs w:val="22"/>
        </w:rPr>
        <w:t>adultera</w:t>
      </w:r>
      <w:r w:rsidR="004A6E7B">
        <w:rPr>
          <w:sz w:val="22"/>
          <w:szCs w:val="22"/>
        </w:rPr>
        <w:t xml:space="preserve">tion </w:t>
      </w:r>
      <w:r w:rsidR="00517F4B">
        <w:rPr>
          <w:sz w:val="22"/>
          <w:szCs w:val="22"/>
        </w:rPr>
        <w:t xml:space="preserve">includes </w:t>
      </w:r>
      <w:r w:rsidR="00820072">
        <w:rPr>
          <w:sz w:val="22"/>
          <w:szCs w:val="22"/>
        </w:rPr>
        <w:t xml:space="preserve">the addition </w:t>
      </w:r>
      <w:r w:rsidR="00CA0F0A">
        <w:rPr>
          <w:sz w:val="22"/>
          <w:szCs w:val="22"/>
        </w:rPr>
        <w:t xml:space="preserve">of, </w:t>
      </w:r>
      <w:r w:rsidR="007A02DE">
        <w:rPr>
          <w:sz w:val="22"/>
          <w:szCs w:val="22"/>
        </w:rPr>
        <w:t>or</w:t>
      </w:r>
      <w:r w:rsidR="00215A1F">
        <w:rPr>
          <w:sz w:val="22"/>
          <w:szCs w:val="22"/>
        </w:rPr>
        <w:t xml:space="preserve"> </w:t>
      </w:r>
      <w:r w:rsidR="00820072">
        <w:rPr>
          <w:sz w:val="22"/>
          <w:szCs w:val="22"/>
        </w:rPr>
        <w:t xml:space="preserve">substitution </w:t>
      </w:r>
      <w:r w:rsidR="00CA0F0A">
        <w:rPr>
          <w:sz w:val="22"/>
          <w:szCs w:val="22"/>
        </w:rPr>
        <w:t xml:space="preserve">with, </w:t>
      </w:r>
      <w:r w:rsidR="00AD55B7">
        <w:rPr>
          <w:sz w:val="22"/>
          <w:szCs w:val="22"/>
        </w:rPr>
        <w:t xml:space="preserve">any </w:t>
      </w:r>
      <w:r w:rsidR="00820072">
        <w:rPr>
          <w:sz w:val="22"/>
          <w:szCs w:val="22"/>
        </w:rPr>
        <w:t>substance</w:t>
      </w:r>
      <w:r w:rsidR="00517F4B">
        <w:rPr>
          <w:sz w:val="22"/>
          <w:szCs w:val="22"/>
        </w:rPr>
        <w:t xml:space="preserve"> </w:t>
      </w:r>
      <w:r w:rsidR="007A02DE">
        <w:rPr>
          <w:sz w:val="22"/>
          <w:szCs w:val="22"/>
        </w:rPr>
        <w:t xml:space="preserve">that is </w:t>
      </w:r>
      <w:r w:rsidR="00F840F8">
        <w:rPr>
          <w:sz w:val="22"/>
          <w:szCs w:val="22"/>
        </w:rPr>
        <w:t xml:space="preserve">extraneous to </w:t>
      </w:r>
      <w:r w:rsidR="00661376">
        <w:rPr>
          <w:sz w:val="22"/>
          <w:szCs w:val="22"/>
        </w:rPr>
        <w:t>the formulation of the product</w:t>
      </w:r>
      <w:r w:rsidR="00517F4B">
        <w:rPr>
          <w:sz w:val="22"/>
          <w:szCs w:val="22"/>
        </w:rPr>
        <w:t>,</w:t>
      </w:r>
      <w:r w:rsidR="00517F4B" w:rsidRPr="00517F4B">
        <w:rPr>
          <w:sz w:val="22"/>
          <w:szCs w:val="22"/>
        </w:rPr>
        <w:t xml:space="preserve"> </w:t>
      </w:r>
      <w:r w:rsidR="00517F4B">
        <w:rPr>
          <w:sz w:val="22"/>
          <w:szCs w:val="22"/>
        </w:rPr>
        <w:t>other than incidental minor excipient</w:t>
      </w:r>
      <w:r w:rsidR="00866553">
        <w:rPr>
          <w:sz w:val="22"/>
          <w:szCs w:val="22"/>
        </w:rPr>
        <w:t>s</w:t>
      </w:r>
      <w:r w:rsidR="00820072">
        <w:rPr>
          <w:sz w:val="22"/>
          <w:szCs w:val="22"/>
        </w:rPr>
        <w:t>.</w:t>
      </w:r>
    </w:p>
    <w:p w:rsidR="00E27A59" w:rsidRDefault="00820072" w:rsidP="007F4FD3">
      <w:pPr>
        <w:pStyle w:val="R2"/>
        <w:tabs>
          <w:tab w:val="clear" w:pos="794"/>
          <w:tab w:val="right" w:pos="851"/>
        </w:tabs>
        <w:ind w:left="1436" w:hanging="585"/>
        <w:jc w:val="left"/>
        <w:rPr>
          <w:sz w:val="22"/>
          <w:szCs w:val="22"/>
        </w:rPr>
      </w:pPr>
      <w:r>
        <w:rPr>
          <w:sz w:val="22"/>
          <w:szCs w:val="22"/>
        </w:rPr>
        <w:t>(3)</w:t>
      </w:r>
      <w:r>
        <w:rPr>
          <w:sz w:val="22"/>
          <w:szCs w:val="22"/>
        </w:rPr>
        <w:tab/>
        <w:t xml:space="preserve">In determining whether adulteration has occurred, it is irrelevant whether or not the addition or substitution is intended to </w:t>
      </w:r>
      <w:r w:rsidR="007F4FD3">
        <w:rPr>
          <w:sz w:val="22"/>
          <w:szCs w:val="22"/>
        </w:rPr>
        <w:t xml:space="preserve">improve, </w:t>
      </w:r>
      <w:r>
        <w:rPr>
          <w:sz w:val="22"/>
          <w:szCs w:val="22"/>
        </w:rPr>
        <w:t xml:space="preserve">fortify or debase </w:t>
      </w:r>
      <w:r w:rsidR="004868E0">
        <w:rPr>
          <w:sz w:val="22"/>
          <w:szCs w:val="22"/>
        </w:rPr>
        <w:t xml:space="preserve">the </w:t>
      </w:r>
      <w:r>
        <w:rPr>
          <w:sz w:val="22"/>
          <w:szCs w:val="22"/>
        </w:rPr>
        <w:t xml:space="preserve">medicinal cannabis product or any ingredients </w:t>
      </w:r>
      <w:r w:rsidRPr="0096193A">
        <w:rPr>
          <w:sz w:val="22"/>
          <w:szCs w:val="22"/>
        </w:rPr>
        <w:t xml:space="preserve">used in the manufacture of </w:t>
      </w:r>
      <w:r>
        <w:rPr>
          <w:sz w:val="22"/>
          <w:szCs w:val="22"/>
        </w:rPr>
        <w:t>t</w:t>
      </w:r>
      <w:r w:rsidRPr="0096193A">
        <w:rPr>
          <w:sz w:val="22"/>
          <w:szCs w:val="22"/>
        </w:rPr>
        <w:t>h</w:t>
      </w:r>
      <w:r w:rsidR="004868E0">
        <w:rPr>
          <w:sz w:val="22"/>
          <w:szCs w:val="22"/>
        </w:rPr>
        <w:t>at</w:t>
      </w:r>
      <w:r w:rsidRPr="0096193A">
        <w:rPr>
          <w:sz w:val="22"/>
          <w:szCs w:val="22"/>
        </w:rPr>
        <w:t xml:space="preserve"> product, including, but not limited to, the cannabis plant</w:t>
      </w:r>
      <w:r>
        <w:rPr>
          <w:sz w:val="22"/>
          <w:szCs w:val="22"/>
        </w:rPr>
        <w:t>.</w:t>
      </w:r>
    </w:p>
    <w:p w:rsidR="0084796C" w:rsidRPr="00926394" w:rsidRDefault="0084796C" w:rsidP="00926394">
      <w:pPr>
        <w:pStyle w:val="ActHead5"/>
        <w:spacing w:before="360"/>
        <w:ind w:left="851" w:hanging="851"/>
        <w:rPr>
          <w:rStyle w:val="CharSectno"/>
          <w:rFonts w:ascii="Arial" w:hAnsi="Arial" w:cs="Arial"/>
        </w:rPr>
      </w:pPr>
      <w:bookmarkStart w:id="39" w:name="_Toc5356041"/>
      <w:bookmarkStart w:id="40" w:name="_Toc5356391"/>
      <w:bookmarkStart w:id="41" w:name="_Toc5368846"/>
      <w:r w:rsidRPr="00926394">
        <w:rPr>
          <w:rStyle w:val="CharSectno"/>
          <w:rFonts w:ascii="Arial" w:hAnsi="Arial" w:cs="Arial"/>
        </w:rPr>
        <w:t>1</w:t>
      </w:r>
      <w:r w:rsidR="007F4FD3" w:rsidRPr="00926394">
        <w:rPr>
          <w:rStyle w:val="CharSectno"/>
          <w:rFonts w:ascii="Arial" w:hAnsi="Arial" w:cs="Arial"/>
        </w:rPr>
        <w:t>2</w:t>
      </w:r>
      <w:r w:rsidRPr="00926394">
        <w:rPr>
          <w:rStyle w:val="CharSectno"/>
          <w:rFonts w:ascii="Arial" w:hAnsi="Arial" w:cs="Arial"/>
        </w:rPr>
        <w:tab/>
        <w:t>Tests</w:t>
      </w:r>
      <w:bookmarkEnd w:id="39"/>
      <w:bookmarkEnd w:id="40"/>
      <w:bookmarkEnd w:id="41"/>
    </w:p>
    <w:p w:rsidR="00FC24E7" w:rsidRDefault="00E27A59" w:rsidP="007328B1">
      <w:pPr>
        <w:pStyle w:val="R2"/>
        <w:tabs>
          <w:tab w:val="clear" w:pos="794"/>
          <w:tab w:val="right" w:pos="851"/>
        </w:tabs>
        <w:ind w:left="1436" w:hanging="585"/>
        <w:jc w:val="left"/>
        <w:rPr>
          <w:sz w:val="22"/>
          <w:szCs w:val="22"/>
        </w:rPr>
      </w:pPr>
      <w:r>
        <w:rPr>
          <w:sz w:val="22"/>
          <w:szCs w:val="22"/>
        </w:rPr>
        <w:t>(1)</w:t>
      </w:r>
      <w:r w:rsidR="0084796C" w:rsidRPr="003D426B">
        <w:rPr>
          <w:sz w:val="22"/>
          <w:szCs w:val="22"/>
        </w:rPr>
        <w:tab/>
      </w:r>
      <w:r w:rsidR="00412D5A">
        <w:rPr>
          <w:sz w:val="22"/>
          <w:szCs w:val="22"/>
        </w:rPr>
        <w:t xml:space="preserve">The tests mentioned in Schedule 1 are specified </w:t>
      </w:r>
      <w:r w:rsidR="00331DFA">
        <w:rPr>
          <w:sz w:val="22"/>
          <w:szCs w:val="22"/>
        </w:rPr>
        <w:t xml:space="preserve">with respect </w:t>
      </w:r>
      <w:r w:rsidR="00412D5A">
        <w:rPr>
          <w:sz w:val="22"/>
          <w:szCs w:val="22"/>
        </w:rPr>
        <w:t>to the cannabis plant</w:t>
      </w:r>
      <w:r w:rsidR="008A044D">
        <w:rPr>
          <w:sz w:val="22"/>
          <w:szCs w:val="22"/>
        </w:rPr>
        <w:t>s</w:t>
      </w:r>
      <w:r w:rsidR="00412D5A">
        <w:rPr>
          <w:sz w:val="22"/>
          <w:szCs w:val="22"/>
        </w:rPr>
        <w:t xml:space="preserve"> used in the manufacture of medicinal cannabis products </w:t>
      </w:r>
      <w:r w:rsidR="00DF4FBA">
        <w:rPr>
          <w:sz w:val="22"/>
          <w:szCs w:val="22"/>
        </w:rPr>
        <w:t xml:space="preserve">for </w:t>
      </w:r>
      <w:r w:rsidR="00F51BC4">
        <w:rPr>
          <w:sz w:val="22"/>
          <w:szCs w:val="22"/>
        </w:rPr>
        <w:t>the purp</w:t>
      </w:r>
      <w:r w:rsidR="006238F9">
        <w:rPr>
          <w:sz w:val="22"/>
          <w:szCs w:val="22"/>
        </w:rPr>
        <w:t>oses of this order</w:t>
      </w:r>
      <w:r w:rsidR="0098106C">
        <w:rPr>
          <w:sz w:val="22"/>
          <w:szCs w:val="22"/>
        </w:rPr>
        <w:t>.</w:t>
      </w:r>
    </w:p>
    <w:p w:rsidR="0084796C" w:rsidRPr="00690575" w:rsidRDefault="00DF4FBA" w:rsidP="007F4FD3">
      <w:pPr>
        <w:pStyle w:val="R1"/>
        <w:ind w:left="1436" w:hanging="585"/>
        <w:jc w:val="left"/>
        <w:rPr>
          <w:sz w:val="22"/>
          <w:szCs w:val="22"/>
        </w:rPr>
      </w:pPr>
      <w:r>
        <w:rPr>
          <w:sz w:val="22"/>
          <w:szCs w:val="22"/>
        </w:rPr>
        <w:t>(</w:t>
      </w:r>
      <w:r w:rsidR="00F51BC4">
        <w:rPr>
          <w:sz w:val="22"/>
          <w:szCs w:val="22"/>
        </w:rPr>
        <w:t>2</w:t>
      </w:r>
      <w:r w:rsidR="00E27A59">
        <w:rPr>
          <w:sz w:val="22"/>
          <w:szCs w:val="22"/>
        </w:rPr>
        <w:t>)</w:t>
      </w:r>
      <w:r w:rsidR="0084796C" w:rsidRPr="00690575">
        <w:rPr>
          <w:sz w:val="22"/>
          <w:szCs w:val="22"/>
        </w:rPr>
        <w:tab/>
      </w:r>
      <w:r w:rsidR="00331DFA">
        <w:rPr>
          <w:sz w:val="22"/>
          <w:szCs w:val="22"/>
        </w:rPr>
        <w:t>T</w:t>
      </w:r>
      <w:r w:rsidR="00E27A59">
        <w:rPr>
          <w:sz w:val="22"/>
          <w:szCs w:val="22"/>
        </w:rPr>
        <w:t>he following assay limits</w:t>
      </w:r>
      <w:r w:rsidR="00331DFA">
        <w:rPr>
          <w:sz w:val="22"/>
          <w:szCs w:val="22"/>
        </w:rPr>
        <w:t xml:space="preserve"> are specified</w:t>
      </w:r>
      <w:r w:rsidR="00116F43">
        <w:rPr>
          <w:sz w:val="22"/>
          <w:szCs w:val="22"/>
        </w:rPr>
        <w:t xml:space="preserve"> for the purposes of this order</w:t>
      </w:r>
      <w:r w:rsidR="0084796C" w:rsidRPr="00690575">
        <w:rPr>
          <w:sz w:val="22"/>
          <w:szCs w:val="22"/>
        </w:rPr>
        <w:t>:</w:t>
      </w:r>
    </w:p>
    <w:p w:rsidR="00970523" w:rsidRDefault="0084796C" w:rsidP="00661376">
      <w:pPr>
        <w:pStyle w:val="R2"/>
        <w:tabs>
          <w:tab w:val="clear" w:pos="794"/>
          <w:tab w:val="right" w:pos="1418"/>
        </w:tabs>
        <w:ind w:left="2268" w:hanging="850"/>
        <w:jc w:val="left"/>
        <w:rPr>
          <w:sz w:val="22"/>
          <w:szCs w:val="22"/>
        </w:rPr>
        <w:sectPr w:rsidR="00970523" w:rsidSect="00E74FC0">
          <w:headerReference w:type="even" r:id="rId29"/>
          <w:headerReference w:type="default" r:id="rId30"/>
          <w:headerReference w:type="first" r:id="rId31"/>
          <w:pgSz w:w="11907" w:h="16839" w:code="9"/>
          <w:pgMar w:top="1440" w:right="1843" w:bottom="1985" w:left="1797" w:header="709" w:footer="851" w:gutter="0"/>
          <w:cols w:space="708"/>
          <w:docGrid w:linePitch="360"/>
        </w:sectPr>
      </w:pPr>
      <w:r w:rsidRPr="00690575">
        <w:rPr>
          <w:sz w:val="22"/>
          <w:szCs w:val="22"/>
        </w:rPr>
        <w:t>(a)</w:t>
      </w:r>
      <w:r w:rsidR="000A79F6">
        <w:rPr>
          <w:sz w:val="22"/>
          <w:szCs w:val="22"/>
        </w:rPr>
        <w:tab/>
      </w:r>
      <w:r w:rsidR="00C53877">
        <w:rPr>
          <w:sz w:val="22"/>
          <w:szCs w:val="22"/>
        </w:rPr>
        <w:t xml:space="preserve">in relation </w:t>
      </w:r>
      <w:r w:rsidR="00C53877" w:rsidRPr="0064113E">
        <w:rPr>
          <w:sz w:val="22"/>
          <w:szCs w:val="22"/>
        </w:rPr>
        <w:t xml:space="preserve">to </w:t>
      </w:r>
      <w:r w:rsidR="00215A1F" w:rsidRPr="0064113E">
        <w:rPr>
          <w:sz w:val="22"/>
          <w:szCs w:val="22"/>
        </w:rPr>
        <w:t xml:space="preserve">a </w:t>
      </w:r>
      <w:r w:rsidR="00D87FE7" w:rsidRPr="0064113E">
        <w:rPr>
          <w:sz w:val="22"/>
          <w:szCs w:val="22"/>
        </w:rPr>
        <w:t xml:space="preserve">medicinal cannabis product in </w:t>
      </w:r>
      <w:r w:rsidR="005A4C71" w:rsidRPr="0064113E">
        <w:rPr>
          <w:sz w:val="22"/>
          <w:szCs w:val="22"/>
        </w:rPr>
        <w:t>herba</w:t>
      </w:r>
      <w:r w:rsidR="0081321B" w:rsidRPr="0064113E">
        <w:rPr>
          <w:sz w:val="22"/>
          <w:szCs w:val="22"/>
        </w:rPr>
        <w:t>l</w:t>
      </w:r>
      <w:r w:rsidR="005A4C71" w:rsidRPr="0064113E">
        <w:rPr>
          <w:sz w:val="22"/>
          <w:szCs w:val="22"/>
        </w:rPr>
        <w:t xml:space="preserve"> final </w:t>
      </w:r>
      <w:r w:rsidR="00390BD5" w:rsidRPr="0064113E">
        <w:rPr>
          <w:sz w:val="22"/>
          <w:szCs w:val="22"/>
        </w:rPr>
        <w:t>form</w:t>
      </w:r>
      <w:r w:rsidR="0081321B" w:rsidRPr="0064113E">
        <w:rPr>
          <w:sz w:val="22"/>
          <w:szCs w:val="22"/>
        </w:rPr>
        <w:t xml:space="preserve"> </w:t>
      </w:r>
      <w:r w:rsidR="00267576" w:rsidRPr="0064113E">
        <w:rPr>
          <w:sz w:val="22"/>
          <w:szCs w:val="22"/>
        </w:rPr>
        <w:t xml:space="preserve">– </w:t>
      </w:r>
      <w:r w:rsidRPr="0064113E">
        <w:rPr>
          <w:sz w:val="22"/>
          <w:szCs w:val="22"/>
        </w:rPr>
        <w:t>the</w:t>
      </w:r>
      <w:r w:rsidR="0081321B" w:rsidRPr="0064113E">
        <w:rPr>
          <w:sz w:val="22"/>
          <w:szCs w:val="22"/>
        </w:rPr>
        <w:t> </w:t>
      </w:r>
      <w:r w:rsidR="003556D2" w:rsidRPr="0064113E">
        <w:rPr>
          <w:sz w:val="22"/>
          <w:szCs w:val="22"/>
        </w:rPr>
        <w:t xml:space="preserve">average </w:t>
      </w:r>
      <w:r w:rsidRPr="0064113E">
        <w:rPr>
          <w:sz w:val="22"/>
          <w:szCs w:val="22"/>
        </w:rPr>
        <w:t>content of each active ingredient</w:t>
      </w:r>
      <w:r w:rsidR="007B0B58" w:rsidRPr="0064113E">
        <w:rPr>
          <w:sz w:val="22"/>
          <w:szCs w:val="22"/>
        </w:rPr>
        <w:t>,</w:t>
      </w:r>
      <w:r w:rsidR="00214956" w:rsidRPr="0064113E">
        <w:rPr>
          <w:sz w:val="22"/>
          <w:szCs w:val="22"/>
        </w:rPr>
        <w:t xml:space="preserve"> </w:t>
      </w:r>
      <w:r w:rsidR="002D1C9F" w:rsidRPr="0064113E">
        <w:rPr>
          <w:sz w:val="22"/>
          <w:szCs w:val="22"/>
        </w:rPr>
        <w:t xml:space="preserve">together with </w:t>
      </w:r>
      <w:r w:rsidR="00B97AB1" w:rsidRPr="0064113E">
        <w:rPr>
          <w:sz w:val="22"/>
          <w:szCs w:val="22"/>
        </w:rPr>
        <w:t>any</w:t>
      </w:r>
      <w:r w:rsidR="00215A1F" w:rsidRPr="0064113E">
        <w:rPr>
          <w:sz w:val="22"/>
          <w:szCs w:val="22"/>
        </w:rPr>
        <w:t xml:space="preserve"> </w:t>
      </w:r>
      <w:r w:rsidR="002662A6" w:rsidRPr="0064113E">
        <w:rPr>
          <w:sz w:val="22"/>
          <w:szCs w:val="22"/>
        </w:rPr>
        <w:t>corresponding acid</w:t>
      </w:r>
      <w:r w:rsidR="007B0B58" w:rsidRPr="0064113E">
        <w:rPr>
          <w:sz w:val="22"/>
          <w:szCs w:val="22"/>
        </w:rPr>
        <w:t>,</w:t>
      </w:r>
      <w:r w:rsidR="002662A6" w:rsidRPr="0064113E">
        <w:rPr>
          <w:sz w:val="22"/>
          <w:szCs w:val="22"/>
        </w:rPr>
        <w:t xml:space="preserve"> </w:t>
      </w:r>
      <w:r w:rsidRPr="0064113E">
        <w:rPr>
          <w:sz w:val="22"/>
          <w:szCs w:val="22"/>
        </w:rPr>
        <w:t xml:space="preserve">in a </w:t>
      </w:r>
      <w:r w:rsidR="00E27A59" w:rsidRPr="0064113E">
        <w:rPr>
          <w:sz w:val="22"/>
          <w:szCs w:val="22"/>
        </w:rPr>
        <w:t xml:space="preserve">representative </w:t>
      </w:r>
      <w:r w:rsidRPr="0064113E">
        <w:rPr>
          <w:sz w:val="22"/>
          <w:szCs w:val="22"/>
        </w:rPr>
        <w:t xml:space="preserve">sample </w:t>
      </w:r>
      <w:r w:rsidR="005A4C71" w:rsidRPr="0064113E">
        <w:rPr>
          <w:sz w:val="22"/>
          <w:szCs w:val="22"/>
        </w:rPr>
        <w:t xml:space="preserve">of </w:t>
      </w:r>
      <w:r w:rsidR="00116F43" w:rsidRPr="0064113E">
        <w:rPr>
          <w:sz w:val="22"/>
          <w:szCs w:val="22"/>
        </w:rPr>
        <w:t xml:space="preserve">the </w:t>
      </w:r>
      <w:r w:rsidR="005A4C71" w:rsidRPr="0064113E">
        <w:rPr>
          <w:sz w:val="22"/>
          <w:szCs w:val="22"/>
        </w:rPr>
        <w:t xml:space="preserve">product </w:t>
      </w:r>
      <w:r w:rsidRPr="0064113E">
        <w:rPr>
          <w:sz w:val="22"/>
          <w:szCs w:val="22"/>
        </w:rPr>
        <w:t xml:space="preserve">must be not less than </w:t>
      </w:r>
      <w:r w:rsidR="00D87FE7" w:rsidRPr="0064113E">
        <w:rPr>
          <w:sz w:val="22"/>
          <w:szCs w:val="22"/>
        </w:rPr>
        <w:t>8</w:t>
      </w:r>
      <w:r w:rsidRPr="0064113E">
        <w:rPr>
          <w:sz w:val="22"/>
          <w:szCs w:val="22"/>
        </w:rPr>
        <w:t>0</w:t>
      </w:r>
      <w:r w:rsidR="00690575" w:rsidRPr="0064113E">
        <w:rPr>
          <w:sz w:val="22"/>
          <w:szCs w:val="22"/>
        </w:rPr>
        <w:t>.0</w:t>
      </w:r>
      <w:r w:rsidRPr="0064113E">
        <w:rPr>
          <w:sz w:val="22"/>
          <w:szCs w:val="22"/>
        </w:rPr>
        <w:t xml:space="preserve"> per cent and not more than 1</w:t>
      </w:r>
      <w:r w:rsidR="00D87FE7" w:rsidRPr="0064113E">
        <w:rPr>
          <w:sz w:val="22"/>
          <w:szCs w:val="22"/>
        </w:rPr>
        <w:t>2</w:t>
      </w:r>
      <w:r w:rsidRPr="0064113E">
        <w:rPr>
          <w:sz w:val="22"/>
          <w:szCs w:val="22"/>
        </w:rPr>
        <w:t>0</w:t>
      </w:r>
      <w:r w:rsidR="00690575" w:rsidRPr="0064113E">
        <w:rPr>
          <w:sz w:val="22"/>
          <w:szCs w:val="22"/>
        </w:rPr>
        <w:t>.0</w:t>
      </w:r>
      <w:r w:rsidRPr="0064113E">
        <w:rPr>
          <w:sz w:val="22"/>
          <w:szCs w:val="22"/>
        </w:rPr>
        <w:t xml:space="preserve"> per</w:t>
      </w:r>
      <w:r w:rsidRPr="00C53877">
        <w:rPr>
          <w:sz w:val="22"/>
          <w:szCs w:val="22"/>
        </w:rPr>
        <w:t xml:space="preserve"> cent of the</w:t>
      </w:r>
      <w:r w:rsidR="00661376">
        <w:rPr>
          <w:sz w:val="22"/>
          <w:szCs w:val="22"/>
        </w:rPr>
        <w:t xml:space="preserve"> </w:t>
      </w:r>
      <w:r w:rsidRPr="00C53877">
        <w:rPr>
          <w:sz w:val="22"/>
          <w:szCs w:val="22"/>
        </w:rPr>
        <w:t>stated co</w:t>
      </w:r>
      <w:r w:rsidR="00661376">
        <w:rPr>
          <w:sz w:val="22"/>
          <w:szCs w:val="22"/>
        </w:rPr>
        <w:t>ntent of that active ingredient;</w:t>
      </w:r>
      <w:r w:rsidR="00697B0B">
        <w:rPr>
          <w:sz w:val="22"/>
          <w:szCs w:val="22"/>
        </w:rPr>
        <w:t xml:space="preserve"> and</w:t>
      </w:r>
    </w:p>
    <w:p w:rsidR="00970523" w:rsidRPr="0064113E" w:rsidRDefault="00A60A19" w:rsidP="00080C3A">
      <w:pPr>
        <w:pStyle w:val="R2"/>
        <w:tabs>
          <w:tab w:val="clear" w:pos="794"/>
          <w:tab w:val="right" w:pos="1418"/>
        </w:tabs>
        <w:ind w:left="2268" w:hanging="850"/>
        <w:jc w:val="left"/>
        <w:rPr>
          <w:sz w:val="22"/>
          <w:szCs w:val="22"/>
        </w:rPr>
      </w:pPr>
      <w:r>
        <w:rPr>
          <w:sz w:val="22"/>
          <w:szCs w:val="22"/>
        </w:rPr>
        <w:lastRenderedPageBreak/>
        <w:t>(b)</w:t>
      </w:r>
      <w:r>
        <w:rPr>
          <w:sz w:val="22"/>
          <w:szCs w:val="22"/>
        </w:rPr>
        <w:tab/>
        <w:t xml:space="preserve">in relation </w:t>
      </w:r>
      <w:r w:rsidRPr="0064113E">
        <w:rPr>
          <w:sz w:val="22"/>
          <w:szCs w:val="22"/>
        </w:rPr>
        <w:t xml:space="preserve">to </w:t>
      </w:r>
      <w:r w:rsidR="00215A1F" w:rsidRPr="0064113E">
        <w:rPr>
          <w:sz w:val="22"/>
          <w:szCs w:val="22"/>
        </w:rPr>
        <w:t xml:space="preserve">a </w:t>
      </w:r>
      <w:r w:rsidRPr="0064113E">
        <w:rPr>
          <w:sz w:val="22"/>
          <w:szCs w:val="22"/>
        </w:rPr>
        <w:t xml:space="preserve">medicinal cannabis product in </w:t>
      </w:r>
      <w:r w:rsidR="005A4C71" w:rsidRPr="0064113E">
        <w:rPr>
          <w:sz w:val="22"/>
          <w:szCs w:val="22"/>
        </w:rPr>
        <w:t>tablet or capsule form, where that product is not included on the Register</w:t>
      </w:r>
      <w:r w:rsidR="00116F43" w:rsidRPr="0064113E">
        <w:rPr>
          <w:sz w:val="22"/>
          <w:szCs w:val="22"/>
        </w:rPr>
        <w:t xml:space="preserve"> – </w:t>
      </w:r>
      <w:r w:rsidRPr="0064113E">
        <w:rPr>
          <w:sz w:val="22"/>
          <w:szCs w:val="22"/>
        </w:rPr>
        <w:t>the</w:t>
      </w:r>
      <w:r w:rsidR="00116F43" w:rsidRPr="0064113E">
        <w:rPr>
          <w:sz w:val="22"/>
          <w:szCs w:val="22"/>
        </w:rPr>
        <w:t xml:space="preserve"> </w:t>
      </w:r>
      <w:r w:rsidR="003556D2" w:rsidRPr="0064113E">
        <w:rPr>
          <w:sz w:val="22"/>
          <w:szCs w:val="22"/>
        </w:rPr>
        <w:t xml:space="preserve">average </w:t>
      </w:r>
      <w:r w:rsidRPr="0064113E">
        <w:rPr>
          <w:sz w:val="22"/>
          <w:szCs w:val="22"/>
        </w:rPr>
        <w:t>content of each active ingredient</w:t>
      </w:r>
      <w:r w:rsidR="00BE2C0D" w:rsidRPr="0064113E">
        <w:rPr>
          <w:sz w:val="22"/>
          <w:szCs w:val="22"/>
        </w:rPr>
        <w:t>, together with any corresponding acid,</w:t>
      </w:r>
      <w:r w:rsidRPr="0064113E">
        <w:rPr>
          <w:sz w:val="22"/>
          <w:szCs w:val="22"/>
        </w:rPr>
        <w:t xml:space="preserve"> in a pooled sample of not fewer than 20 </w:t>
      </w:r>
      <w:r w:rsidR="005A4C71" w:rsidRPr="0064113E">
        <w:rPr>
          <w:sz w:val="22"/>
          <w:szCs w:val="22"/>
        </w:rPr>
        <w:t>tablets or capsules</w:t>
      </w:r>
      <w:r w:rsidR="00116F43" w:rsidRPr="0064113E">
        <w:rPr>
          <w:sz w:val="22"/>
          <w:szCs w:val="22"/>
        </w:rPr>
        <w:t xml:space="preserve"> </w:t>
      </w:r>
      <w:r w:rsidRPr="0064113E">
        <w:rPr>
          <w:sz w:val="22"/>
          <w:szCs w:val="22"/>
        </w:rPr>
        <w:t>must be not less than 9</w:t>
      </w:r>
      <w:r w:rsidR="00B97AB1" w:rsidRPr="0064113E">
        <w:rPr>
          <w:sz w:val="22"/>
          <w:szCs w:val="22"/>
        </w:rPr>
        <w:t>0</w:t>
      </w:r>
      <w:r w:rsidRPr="0064113E">
        <w:rPr>
          <w:sz w:val="22"/>
          <w:szCs w:val="22"/>
        </w:rPr>
        <w:t>.</w:t>
      </w:r>
      <w:r w:rsidR="00B97AB1" w:rsidRPr="0064113E">
        <w:rPr>
          <w:sz w:val="22"/>
          <w:szCs w:val="22"/>
        </w:rPr>
        <w:t>0</w:t>
      </w:r>
      <w:r w:rsidRPr="0064113E">
        <w:rPr>
          <w:sz w:val="22"/>
          <w:szCs w:val="22"/>
        </w:rPr>
        <w:t xml:space="preserve"> per cent and not more than 1</w:t>
      </w:r>
      <w:r w:rsidR="00B97AB1" w:rsidRPr="0064113E">
        <w:rPr>
          <w:sz w:val="22"/>
          <w:szCs w:val="22"/>
        </w:rPr>
        <w:t>10</w:t>
      </w:r>
      <w:r w:rsidRPr="0064113E">
        <w:rPr>
          <w:sz w:val="22"/>
          <w:szCs w:val="22"/>
        </w:rPr>
        <w:t>.</w:t>
      </w:r>
      <w:r w:rsidR="00B97AB1" w:rsidRPr="0064113E">
        <w:rPr>
          <w:sz w:val="22"/>
          <w:szCs w:val="22"/>
        </w:rPr>
        <w:t>0</w:t>
      </w:r>
      <w:r w:rsidRPr="0064113E">
        <w:rPr>
          <w:sz w:val="22"/>
          <w:szCs w:val="22"/>
        </w:rPr>
        <w:t xml:space="preserve"> per cent of the stated content of that active ingredient</w:t>
      </w:r>
      <w:r w:rsidR="005A4C71" w:rsidRPr="0064113E">
        <w:rPr>
          <w:sz w:val="22"/>
          <w:szCs w:val="22"/>
        </w:rPr>
        <w:t>; and</w:t>
      </w:r>
    </w:p>
    <w:p w:rsidR="00692C66" w:rsidRDefault="005A4C71" w:rsidP="00080C3A">
      <w:pPr>
        <w:pStyle w:val="R2"/>
        <w:tabs>
          <w:tab w:val="clear" w:pos="794"/>
          <w:tab w:val="right" w:pos="1418"/>
        </w:tabs>
        <w:ind w:left="2268" w:hanging="850"/>
        <w:jc w:val="left"/>
        <w:rPr>
          <w:sz w:val="22"/>
          <w:szCs w:val="22"/>
        </w:rPr>
      </w:pPr>
      <w:r w:rsidRPr="0064113E">
        <w:rPr>
          <w:sz w:val="22"/>
          <w:szCs w:val="22"/>
        </w:rPr>
        <w:t>(c)</w:t>
      </w:r>
      <w:r w:rsidRPr="0064113E">
        <w:rPr>
          <w:sz w:val="22"/>
          <w:szCs w:val="22"/>
        </w:rPr>
        <w:tab/>
      </w:r>
      <w:proofErr w:type="gramStart"/>
      <w:r w:rsidRPr="0064113E">
        <w:rPr>
          <w:sz w:val="22"/>
          <w:szCs w:val="22"/>
        </w:rPr>
        <w:t>in</w:t>
      </w:r>
      <w:proofErr w:type="gramEnd"/>
      <w:r w:rsidRPr="0064113E">
        <w:rPr>
          <w:sz w:val="22"/>
          <w:szCs w:val="22"/>
        </w:rPr>
        <w:t xml:space="preserve"> relation to </w:t>
      </w:r>
      <w:r w:rsidR="00215A1F" w:rsidRPr="0064113E">
        <w:rPr>
          <w:sz w:val="22"/>
          <w:szCs w:val="22"/>
        </w:rPr>
        <w:t xml:space="preserve">a </w:t>
      </w:r>
      <w:r w:rsidRPr="0064113E">
        <w:rPr>
          <w:sz w:val="22"/>
          <w:szCs w:val="22"/>
        </w:rPr>
        <w:t xml:space="preserve">medicinal cannabis product in any other </w:t>
      </w:r>
      <w:r w:rsidR="00517F4B" w:rsidRPr="0064113E">
        <w:rPr>
          <w:sz w:val="22"/>
          <w:szCs w:val="22"/>
        </w:rPr>
        <w:t xml:space="preserve">dosage </w:t>
      </w:r>
      <w:r w:rsidRPr="0064113E">
        <w:rPr>
          <w:sz w:val="22"/>
          <w:szCs w:val="22"/>
        </w:rPr>
        <w:t>form</w:t>
      </w:r>
      <w:r w:rsidR="00215A1F" w:rsidRPr="0064113E">
        <w:rPr>
          <w:sz w:val="22"/>
          <w:szCs w:val="22"/>
        </w:rPr>
        <w:t xml:space="preserve"> </w:t>
      </w:r>
      <w:r w:rsidR="00116F43" w:rsidRPr="0064113E">
        <w:rPr>
          <w:sz w:val="22"/>
          <w:szCs w:val="22"/>
        </w:rPr>
        <w:t xml:space="preserve">– </w:t>
      </w:r>
      <w:r w:rsidRPr="0064113E">
        <w:rPr>
          <w:sz w:val="22"/>
          <w:szCs w:val="22"/>
        </w:rPr>
        <w:t>the</w:t>
      </w:r>
      <w:r w:rsidR="00116F43" w:rsidRPr="0064113E">
        <w:rPr>
          <w:sz w:val="22"/>
          <w:szCs w:val="22"/>
        </w:rPr>
        <w:t xml:space="preserve"> </w:t>
      </w:r>
      <w:r w:rsidR="003556D2" w:rsidRPr="0064113E">
        <w:rPr>
          <w:sz w:val="22"/>
          <w:szCs w:val="22"/>
        </w:rPr>
        <w:t xml:space="preserve">average </w:t>
      </w:r>
      <w:r w:rsidRPr="0064113E">
        <w:rPr>
          <w:sz w:val="22"/>
          <w:szCs w:val="22"/>
        </w:rPr>
        <w:t>content of each active ingredient</w:t>
      </w:r>
      <w:r w:rsidR="00B827E3" w:rsidRPr="0064113E">
        <w:rPr>
          <w:sz w:val="22"/>
          <w:szCs w:val="22"/>
        </w:rPr>
        <w:t>, together with any corresponding acid,</w:t>
      </w:r>
      <w:r w:rsidRPr="0064113E">
        <w:rPr>
          <w:sz w:val="22"/>
          <w:szCs w:val="22"/>
        </w:rPr>
        <w:t xml:space="preserve"> in </w:t>
      </w:r>
      <w:r w:rsidR="00AD4931" w:rsidRPr="0064113E">
        <w:rPr>
          <w:sz w:val="22"/>
          <w:szCs w:val="22"/>
        </w:rPr>
        <w:t xml:space="preserve">a </w:t>
      </w:r>
      <w:r w:rsidR="00E27A59" w:rsidRPr="0064113E">
        <w:rPr>
          <w:sz w:val="22"/>
          <w:szCs w:val="22"/>
        </w:rPr>
        <w:t xml:space="preserve">representative </w:t>
      </w:r>
      <w:r w:rsidRPr="0064113E">
        <w:rPr>
          <w:sz w:val="22"/>
          <w:szCs w:val="22"/>
        </w:rPr>
        <w:t xml:space="preserve">sample of </w:t>
      </w:r>
      <w:r w:rsidR="00116F43" w:rsidRPr="0064113E">
        <w:rPr>
          <w:sz w:val="22"/>
          <w:szCs w:val="22"/>
        </w:rPr>
        <w:t xml:space="preserve">the </w:t>
      </w:r>
      <w:r w:rsidRPr="0064113E">
        <w:rPr>
          <w:sz w:val="22"/>
          <w:szCs w:val="22"/>
        </w:rPr>
        <w:t>product must be not less than 90.0 per cent and not more than 110.0 per cent of the stated content of that active ingredient.</w:t>
      </w:r>
    </w:p>
    <w:p w:rsidR="00080C3A" w:rsidRDefault="00080C3A" w:rsidP="00080C3A">
      <w:pPr>
        <w:pStyle w:val="R2"/>
        <w:tabs>
          <w:tab w:val="clear" w:pos="794"/>
          <w:tab w:val="right" w:pos="1418"/>
        </w:tabs>
        <w:ind w:left="2268" w:hanging="850"/>
        <w:jc w:val="left"/>
        <w:rPr>
          <w:sz w:val="22"/>
          <w:szCs w:val="22"/>
        </w:rPr>
      </w:pPr>
    </w:p>
    <w:p w:rsidR="00A60A19" w:rsidRPr="00692C66" w:rsidRDefault="00A60A19" w:rsidP="00692C66">
      <w:pPr>
        <w:ind w:left="2269" w:hanging="851"/>
        <w:rPr>
          <w:i/>
          <w:sz w:val="20"/>
          <w:szCs w:val="20"/>
        </w:rPr>
      </w:pPr>
      <w:r w:rsidRPr="00692C66">
        <w:rPr>
          <w:i/>
          <w:sz w:val="20"/>
          <w:szCs w:val="20"/>
        </w:rPr>
        <w:t>Note</w:t>
      </w:r>
      <w:r w:rsidRPr="00692C66">
        <w:rPr>
          <w:i/>
          <w:sz w:val="20"/>
          <w:szCs w:val="20"/>
        </w:rPr>
        <w:tab/>
      </w:r>
      <w:r w:rsidRPr="00692C66">
        <w:rPr>
          <w:sz w:val="20"/>
          <w:szCs w:val="20"/>
        </w:rPr>
        <w:t>The assay limits</w:t>
      </w:r>
      <w:r w:rsidR="00E27A59" w:rsidRPr="00692C66">
        <w:rPr>
          <w:sz w:val="20"/>
          <w:szCs w:val="20"/>
        </w:rPr>
        <w:t xml:space="preserve"> specified</w:t>
      </w:r>
      <w:r w:rsidRPr="00692C66">
        <w:rPr>
          <w:sz w:val="20"/>
          <w:szCs w:val="20"/>
        </w:rPr>
        <w:t xml:space="preserve"> in the </w:t>
      </w:r>
      <w:r w:rsidR="00164E7C" w:rsidRPr="00164E7C">
        <w:rPr>
          <w:i/>
          <w:sz w:val="20"/>
          <w:szCs w:val="20"/>
        </w:rPr>
        <w:t>Therapeutic Goods (Standard for Tablets, Capsules and Pills) (TGO 101) Order 2019</w:t>
      </w:r>
      <w:r w:rsidR="00164E7C">
        <w:rPr>
          <w:i/>
          <w:sz w:val="20"/>
          <w:szCs w:val="20"/>
        </w:rPr>
        <w:t xml:space="preserve"> </w:t>
      </w:r>
      <w:proofErr w:type="gramStart"/>
      <w:r w:rsidRPr="00164E7C">
        <w:rPr>
          <w:sz w:val="20"/>
          <w:szCs w:val="20"/>
        </w:rPr>
        <w:t>appl</w:t>
      </w:r>
      <w:r w:rsidR="00B97AB1" w:rsidRPr="00164E7C">
        <w:rPr>
          <w:sz w:val="20"/>
          <w:szCs w:val="20"/>
        </w:rPr>
        <w:t>y</w:t>
      </w:r>
      <w:proofErr w:type="gramEnd"/>
      <w:r w:rsidRPr="00692C66">
        <w:rPr>
          <w:sz w:val="20"/>
          <w:szCs w:val="20"/>
        </w:rPr>
        <w:t xml:space="preserve"> with respect to registered medicinal cannabis products in tablet or capsule form</w:t>
      </w:r>
      <w:r w:rsidR="00D238FD" w:rsidRPr="00692C66">
        <w:rPr>
          <w:sz w:val="20"/>
          <w:szCs w:val="20"/>
        </w:rPr>
        <w:t>.</w:t>
      </w:r>
    </w:p>
    <w:p w:rsidR="007B1521" w:rsidRDefault="007B1521">
      <w:pPr>
        <w:rPr>
          <w:rFonts w:ascii="Arial" w:hAnsi="Arial"/>
          <w:b/>
          <w:sz w:val="32"/>
        </w:rPr>
        <w:sectPr w:rsidR="007B1521" w:rsidSect="0043419F">
          <w:headerReference w:type="even" r:id="rId32"/>
          <w:headerReference w:type="default" r:id="rId33"/>
          <w:headerReference w:type="first" r:id="rId34"/>
          <w:pgSz w:w="11907" w:h="16839" w:code="9"/>
          <w:pgMar w:top="1440" w:right="1843" w:bottom="1985" w:left="1797" w:header="709" w:footer="851" w:gutter="0"/>
          <w:cols w:space="708"/>
          <w:docGrid w:linePitch="360"/>
        </w:sectPr>
      </w:pPr>
    </w:p>
    <w:p w:rsidR="00A03C3F" w:rsidRPr="00926394" w:rsidRDefault="00A03C3F" w:rsidP="00926394">
      <w:pPr>
        <w:pStyle w:val="ActHead1"/>
        <w:pageBreakBefore/>
        <w:spacing w:before="480"/>
        <w:ind w:left="2410" w:hanging="2410"/>
        <w:rPr>
          <w:rStyle w:val="CharChapNo"/>
          <w:rFonts w:ascii="Arial" w:hAnsi="Arial" w:cs="Arial"/>
          <w:sz w:val="32"/>
          <w:szCs w:val="32"/>
        </w:rPr>
      </w:pPr>
      <w:bookmarkStart w:id="42" w:name="_Toc5356042"/>
      <w:bookmarkStart w:id="43" w:name="_Toc5356392"/>
      <w:bookmarkStart w:id="44" w:name="_Toc5368847"/>
      <w:r w:rsidRPr="00926394">
        <w:rPr>
          <w:rStyle w:val="CharChapNo"/>
          <w:rFonts w:ascii="Arial" w:hAnsi="Arial" w:cs="Arial"/>
          <w:sz w:val="32"/>
          <w:szCs w:val="32"/>
        </w:rPr>
        <w:lastRenderedPageBreak/>
        <w:t>Schedule 1</w:t>
      </w:r>
      <w:r w:rsidRPr="00926394">
        <w:rPr>
          <w:rStyle w:val="CharChapNo"/>
          <w:rFonts w:ascii="Arial" w:hAnsi="Arial" w:cs="Arial"/>
          <w:sz w:val="32"/>
          <w:szCs w:val="32"/>
        </w:rPr>
        <w:tab/>
        <w:t>Specified tests</w:t>
      </w:r>
      <w:bookmarkEnd w:id="42"/>
      <w:bookmarkEnd w:id="43"/>
      <w:bookmarkEnd w:id="44"/>
    </w:p>
    <w:p w:rsidR="00A03C3F" w:rsidRDefault="00A03C3F" w:rsidP="00A03C3F">
      <w:pPr>
        <w:pStyle w:val="Schedulereference"/>
      </w:pPr>
      <w:r>
        <w:t>(</w:t>
      </w:r>
      <w:proofErr w:type="gramStart"/>
      <w:r w:rsidR="00DF4FBA">
        <w:t>sub</w:t>
      </w:r>
      <w:r>
        <w:t>section</w:t>
      </w:r>
      <w:proofErr w:type="gramEnd"/>
      <w:r>
        <w:t xml:space="preserve"> 1</w:t>
      </w:r>
      <w:r w:rsidR="00DF4FBA">
        <w:t>2(1)</w:t>
      </w:r>
      <w:r>
        <w:t>)</w:t>
      </w:r>
    </w:p>
    <w:p w:rsidR="00777524" w:rsidRDefault="00777524" w:rsidP="00777524">
      <w:pPr>
        <w:pStyle w:val="HR"/>
        <w:ind w:left="851" w:hanging="851"/>
      </w:pPr>
      <w:r>
        <w:t>1</w:t>
      </w:r>
      <w:r>
        <w:tab/>
        <w:t>Interpretation</w:t>
      </w:r>
    </w:p>
    <w:p w:rsidR="00A03C3F" w:rsidRPr="0064113E" w:rsidRDefault="00777524" w:rsidP="00777524">
      <w:pPr>
        <w:pStyle w:val="R2"/>
        <w:tabs>
          <w:tab w:val="clear" w:pos="794"/>
          <w:tab w:val="right" w:pos="851"/>
        </w:tabs>
        <w:ind w:left="1436" w:hanging="585"/>
        <w:jc w:val="left"/>
        <w:rPr>
          <w:sz w:val="22"/>
          <w:szCs w:val="22"/>
        </w:rPr>
      </w:pPr>
      <w:r w:rsidRPr="0064113E">
        <w:rPr>
          <w:sz w:val="22"/>
          <w:szCs w:val="22"/>
        </w:rPr>
        <w:t>(1)</w:t>
      </w:r>
      <w:r w:rsidRPr="0064113E">
        <w:rPr>
          <w:sz w:val="22"/>
          <w:szCs w:val="22"/>
        </w:rPr>
        <w:tab/>
      </w:r>
      <w:r w:rsidR="00A03C3F" w:rsidRPr="0064113E">
        <w:rPr>
          <w:sz w:val="22"/>
          <w:szCs w:val="22"/>
        </w:rPr>
        <w:t>For each item specified in column 1</w:t>
      </w:r>
      <w:r w:rsidRPr="0064113E">
        <w:rPr>
          <w:sz w:val="22"/>
          <w:szCs w:val="22"/>
        </w:rPr>
        <w:t xml:space="preserve"> of this table</w:t>
      </w:r>
      <w:r w:rsidR="00A03C3F" w:rsidRPr="0064113E">
        <w:rPr>
          <w:sz w:val="22"/>
          <w:szCs w:val="22"/>
        </w:rPr>
        <w:t xml:space="preserve">, the parameter specified in column 2 must comply with the limits specified in column 4 under the test method </w:t>
      </w:r>
      <w:r w:rsidR="007F4FD3" w:rsidRPr="0064113E">
        <w:rPr>
          <w:sz w:val="22"/>
          <w:szCs w:val="22"/>
        </w:rPr>
        <w:t xml:space="preserve">from the European Pharmacopoeia </w:t>
      </w:r>
      <w:r w:rsidR="00A03C3F" w:rsidRPr="0064113E">
        <w:rPr>
          <w:sz w:val="22"/>
          <w:szCs w:val="22"/>
        </w:rPr>
        <w:t>specified in column 3.</w:t>
      </w:r>
    </w:p>
    <w:p w:rsidR="00777524" w:rsidRPr="0064113E" w:rsidRDefault="00777524" w:rsidP="00777524">
      <w:pPr>
        <w:pStyle w:val="R2"/>
        <w:tabs>
          <w:tab w:val="clear" w:pos="794"/>
          <w:tab w:val="right" w:pos="851"/>
        </w:tabs>
        <w:ind w:left="1436" w:hanging="585"/>
        <w:jc w:val="left"/>
        <w:rPr>
          <w:sz w:val="22"/>
          <w:szCs w:val="22"/>
        </w:rPr>
      </w:pPr>
      <w:r w:rsidRPr="0064113E">
        <w:rPr>
          <w:sz w:val="22"/>
          <w:szCs w:val="22"/>
        </w:rPr>
        <w:t>(2)</w:t>
      </w:r>
      <w:r w:rsidRPr="0064113E">
        <w:rPr>
          <w:sz w:val="22"/>
          <w:szCs w:val="22"/>
        </w:rPr>
        <w:tab/>
      </w:r>
      <w:r w:rsidR="005F59FC" w:rsidRPr="0064113E">
        <w:rPr>
          <w:sz w:val="22"/>
          <w:szCs w:val="22"/>
        </w:rPr>
        <w:t>With the exception of</w:t>
      </w:r>
      <w:r w:rsidRPr="0064113E">
        <w:rPr>
          <w:sz w:val="22"/>
          <w:szCs w:val="22"/>
        </w:rPr>
        <w:t xml:space="preserve"> item 2</w:t>
      </w:r>
      <w:r w:rsidR="00215A1F" w:rsidRPr="0064113E">
        <w:rPr>
          <w:sz w:val="22"/>
          <w:szCs w:val="22"/>
        </w:rPr>
        <w:t xml:space="preserve"> of this table</w:t>
      </w:r>
      <w:r w:rsidRPr="0064113E">
        <w:rPr>
          <w:sz w:val="22"/>
          <w:szCs w:val="22"/>
        </w:rPr>
        <w:t xml:space="preserve">, </w:t>
      </w:r>
      <w:r w:rsidR="00215A1F" w:rsidRPr="0064113E">
        <w:rPr>
          <w:sz w:val="22"/>
          <w:szCs w:val="22"/>
        </w:rPr>
        <w:t xml:space="preserve">each </w:t>
      </w:r>
      <w:r w:rsidRPr="0064113E">
        <w:rPr>
          <w:sz w:val="22"/>
          <w:szCs w:val="22"/>
        </w:rPr>
        <w:t>limit specified in column 4</w:t>
      </w:r>
      <w:r w:rsidR="00215A1F" w:rsidRPr="0064113E">
        <w:rPr>
          <w:sz w:val="22"/>
          <w:szCs w:val="22"/>
        </w:rPr>
        <w:t xml:space="preserve"> </w:t>
      </w:r>
      <w:r w:rsidRPr="0064113E">
        <w:rPr>
          <w:sz w:val="22"/>
          <w:szCs w:val="22"/>
        </w:rPr>
        <w:t>appl</w:t>
      </w:r>
      <w:r w:rsidR="00215A1F" w:rsidRPr="0064113E">
        <w:rPr>
          <w:sz w:val="22"/>
          <w:szCs w:val="22"/>
        </w:rPr>
        <w:t>ies</w:t>
      </w:r>
      <w:r w:rsidRPr="0064113E">
        <w:rPr>
          <w:sz w:val="22"/>
          <w:szCs w:val="22"/>
        </w:rPr>
        <w:t xml:space="preserve"> on a dried basis.</w:t>
      </w:r>
    </w:p>
    <w:p w:rsidR="002E482C" w:rsidRDefault="002E482C" w:rsidP="002E482C">
      <w:pPr>
        <w:pStyle w:val="HR"/>
        <w:ind w:left="851" w:hanging="851"/>
      </w:pPr>
      <w:r w:rsidRPr="0064113E">
        <w:t>2</w:t>
      </w:r>
      <w:r w:rsidRPr="0064113E">
        <w:tab/>
        <w:t>Table of specified tests</w:t>
      </w:r>
    </w:p>
    <w:p w:rsidR="002E482C" w:rsidRPr="009A6D9F" w:rsidRDefault="002E482C" w:rsidP="00A03C3F">
      <w:pPr>
        <w:spacing w:before="60" w:line="240" w:lineRule="atLeast"/>
        <w:rPr>
          <w:sz w:val="22"/>
          <w:szCs w:val="22"/>
          <w:lang w:eastAsia="en-US"/>
        </w:rPr>
      </w:pPr>
    </w:p>
    <w:tbl>
      <w:tblPr>
        <w:tblpPr w:leftFromText="180" w:rightFromText="180" w:vertAnchor="text" w:tblpY="1"/>
        <w:tblOverlap w:val="never"/>
        <w:tblW w:w="8364"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1559"/>
        <w:gridCol w:w="1843"/>
        <w:gridCol w:w="3686"/>
      </w:tblGrid>
      <w:tr w:rsidR="00A03C3F" w:rsidRPr="0041219E" w:rsidTr="00CE37FD">
        <w:trPr>
          <w:cantSplit/>
          <w:trHeight w:val="322"/>
          <w:tblHeader/>
        </w:trPr>
        <w:tc>
          <w:tcPr>
            <w:tcW w:w="8364" w:type="dxa"/>
            <w:gridSpan w:val="4"/>
            <w:tcBorders>
              <w:top w:val="single" w:sz="12" w:space="0" w:color="auto"/>
              <w:bottom w:val="single" w:sz="4" w:space="0" w:color="auto"/>
            </w:tcBorders>
          </w:tcPr>
          <w:p w:rsidR="00A03C3F" w:rsidRPr="0041219E" w:rsidRDefault="00A03C3F" w:rsidP="00A03C3F">
            <w:pPr>
              <w:keepNext/>
              <w:spacing w:before="60" w:line="240" w:lineRule="atLeast"/>
              <w:ind w:left="290" w:hanging="290"/>
              <w:rPr>
                <w:b/>
                <w:sz w:val="22"/>
                <w:szCs w:val="22"/>
                <w:lang w:eastAsia="en-US"/>
              </w:rPr>
            </w:pPr>
            <w:r>
              <w:rPr>
                <w:b/>
                <w:sz w:val="22"/>
                <w:szCs w:val="22"/>
                <w:lang w:eastAsia="en-US"/>
              </w:rPr>
              <w:t>Specified tests</w:t>
            </w:r>
          </w:p>
        </w:tc>
      </w:tr>
      <w:tr w:rsidR="00631F23" w:rsidRPr="009A6D9F" w:rsidTr="00777524">
        <w:trPr>
          <w:cantSplit/>
          <w:trHeight w:val="322"/>
          <w:tblHeader/>
        </w:trPr>
        <w:tc>
          <w:tcPr>
            <w:tcW w:w="1276" w:type="dxa"/>
            <w:tcBorders>
              <w:top w:val="single" w:sz="4" w:space="0" w:color="auto"/>
              <w:bottom w:val="single" w:sz="12" w:space="0" w:color="auto"/>
            </w:tcBorders>
            <w:hideMark/>
          </w:tcPr>
          <w:p w:rsidR="00A03C3F" w:rsidRDefault="00A03C3F" w:rsidP="00D82174">
            <w:pPr>
              <w:keepNext/>
              <w:spacing w:before="60" w:line="240" w:lineRule="atLeast"/>
              <w:ind w:left="34" w:hanging="34"/>
              <w:rPr>
                <w:b/>
                <w:sz w:val="22"/>
                <w:szCs w:val="22"/>
                <w:lang w:eastAsia="en-US"/>
              </w:rPr>
            </w:pPr>
            <w:r>
              <w:rPr>
                <w:b/>
                <w:sz w:val="22"/>
                <w:szCs w:val="22"/>
                <w:lang w:eastAsia="en-US"/>
              </w:rPr>
              <w:t>Column 1</w:t>
            </w:r>
          </w:p>
          <w:p w:rsidR="00A03C3F" w:rsidRPr="009A6D9F" w:rsidRDefault="00A03C3F" w:rsidP="00D82174">
            <w:pPr>
              <w:keepNext/>
              <w:spacing w:before="60" w:line="240" w:lineRule="atLeast"/>
              <w:ind w:left="290" w:hanging="290"/>
              <w:rPr>
                <w:b/>
                <w:sz w:val="22"/>
                <w:szCs w:val="22"/>
                <w:lang w:eastAsia="en-US"/>
              </w:rPr>
            </w:pPr>
            <w:r w:rsidRPr="009A6D9F">
              <w:rPr>
                <w:b/>
                <w:sz w:val="22"/>
                <w:szCs w:val="22"/>
                <w:lang w:eastAsia="en-US"/>
              </w:rPr>
              <w:t>Item</w:t>
            </w:r>
          </w:p>
        </w:tc>
        <w:tc>
          <w:tcPr>
            <w:tcW w:w="1559" w:type="dxa"/>
            <w:tcBorders>
              <w:top w:val="single" w:sz="4" w:space="0" w:color="auto"/>
              <w:bottom w:val="single" w:sz="12" w:space="0" w:color="auto"/>
            </w:tcBorders>
            <w:hideMark/>
          </w:tcPr>
          <w:p w:rsidR="00A03C3F" w:rsidRDefault="00A03C3F" w:rsidP="00D82174">
            <w:pPr>
              <w:keepNext/>
              <w:spacing w:before="60" w:line="240" w:lineRule="atLeast"/>
              <w:ind w:left="290" w:hanging="290"/>
              <w:rPr>
                <w:b/>
                <w:sz w:val="22"/>
                <w:szCs w:val="22"/>
                <w:lang w:eastAsia="en-US"/>
              </w:rPr>
            </w:pPr>
            <w:r>
              <w:rPr>
                <w:b/>
                <w:sz w:val="22"/>
                <w:szCs w:val="22"/>
                <w:lang w:eastAsia="en-US"/>
              </w:rPr>
              <w:t>Column 2</w:t>
            </w:r>
          </w:p>
          <w:p w:rsidR="00A03C3F" w:rsidRPr="009A6D9F" w:rsidRDefault="00A03C3F" w:rsidP="00D82174">
            <w:pPr>
              <w:keepNext/>
              <w:spacing w:before="60" w:line="240" w:lineRule="atLeast"/>
              <w:ind w:left="290" w:hanging="290"/>
              <w:rPr>
                <w:b/>
                <w:sz w:val="22"/>
                <w:szCs w:val="22"/>
                <w:lang w:eastAsia="en-US"/>
              </w:rPr>
            </w:pPr>
            <w:r>
              <w:rPr>
                <w:b/>
                <w:sz w:val="22"/>
                <w:szCs w:val="22"/>
                <w:lang w:eastAsia="en-US"/>
              </w:rPr>
              <w:t>Parameter</w:t>
            </w:r>
          </w:p>
        </w:tc>
        <w:tc>
          <w:tcPr>
            <w:tcW w:w="1843" w:type="dxa"/>
            <w:tcBorders>
              <w:top w:val="single" w:sz="4" w:space="0" w:color="auto"/>
              <w:bottom w:val="single" w:sz="12" w:space="0" w:color="auto"/>
            </w:tcBorders>
          </w:tcPr>
          <w:p w:rsidR="00A03C3F" w:rsidRDefault="00A03C3F" w:rsidP="00D82174">
            <w:pPr>
              <w:keepNext/>
              <w:spacing w:before="60" w:line="240" w:lineRule="atLeast"/>
              <w:ind w:left="290" w:hanging="290"/>
              <w:rPr>
                <w:b/>
                <w:sz w:val="22"/>
                <w:szCs w:val="22"/>
                <w:lang w:eastAsia="en-US"/>
              </w:rPr>
            </w:pPr>
            <w:r>
              <w:rPr>
                <w:b/>
                <w:sz w:val="22"/>
                <w:szCs w:val="22"/>
                <w:lang w:eastAsia="en-US"/>
              </w:rPr>
              <w:t>Column 3</w:t>
            </w:r>
          </w:p>
          <w:p w:rsidR="00A03C3F" w:rsidRDefault="00A03C3F" w:rsidP="00D82174">
            <w:pPr>
              <w:keepNext/>
              <w:spacing w:before="60" w:line="240" w:lineRule="atLeast"/>
              <w:ind w:left="290" w:hanging="290"/>
              <w:rPr>
                <w:b/>
                <w:sz w:val="22"/>
                <w:szCs w:val="22"/>
                <w:lang w:eastAsia="en-US"/>
              </w:rPr>
            </w:pPr>
            <w:r>
              <w:rPr>
                <w:b/>
                <w:sz w:val="22"/>
                <w:szCs w:val="22"/>
                <w:lang w:eastAsia="en-US"/>
              </w:rPr>
              <w:t>Test method</w:t>
            </w:r>
          </w:p>
        </w:tc>
        <w:tc>
          <w:tcPr>
            <w:tcW w:w="3686" w:type="dxa"/>
            <w:tcBorders>
              <w:top w:val="single" w:sz="4" w:space="0" w:color="auto"/>
              <w:bottom w:val="single" w:sz="12" w:space="0" w:color="auto"/>
            </w:tcBorders>
          </w:tcPr>
          <w:p w:rsidR="00A03C3F" w:rsidRDefault="00A03C3F" w:rsidP="00D82174">
            <w:pPr>
              <w:keepNext/>
              <w:spacing w:before="60" w:line="240" w:lineRule="atLeast"/>
              <w:ind w:left="290" w:hanging="290"/>
              <w:rPr>
                <w:b/>
                <w:sz w:val="22"/>
                <w:szCs w:val="22"/>
                <w:lang w:eastAsia="en-US"/>
              </w:rPr>
            </w:pPr>
            <w:r>
              <w:rPr>
                <w:b/>
                <w:sz w:val="22"/>
                <w:szCs w:val="22"/>
                <w:lang w:eastAsia="en-US"/>
              </w:rPr>
              <w:t>Column 4</w:t>
            </w:r>
          </w:p>
          <w:p w:rsidR="00A03C3F" w:rsidRPr="009A6D9F" w:rsidRDefault="00A03C3F" w:rsidP="002E482C">
            <w:pPr>
              <w:keepNext/>
              <w:spacing w:before="60" w:line="240" w:lineRule="atLeast"/>
              <w:ind w:left="290" w:hanging="290"/>
              <w:rPr>
                <w:b/>
                <w:sz w:val="22"/>
                <w:szCs w:val="22"/>
                <w:lang w:eastAsia="en-US"/>
              </w:rPr>
            </w:pPr>
            <w:r>
              <w:rPr>
                <w:b/>
                <w:sz w:val="22"/>
                <w:szCs w:val="22"/>
                <w:lang w:eastAsia="en-US"/>
              </w:rPr>
              <w:t>Limits</w:t>
            </w:r>
          </w:p>
        </w:tc>
      </w:tr>
      <w:tr w:rsidR="00806DDF" w:rsidRPr="009A6D9F" w:rsidTr="00777524">
        <w:trPr>
          <w:cantSplit/>
          <w:trHeight w:val="322"/>
        </w:trPr>
        <w:tc>
          <w:tcPr>
            <w:tcW w:w="1276" w:type="dxa"/>
            <w:tcBorders>
              <w:bottom w:val="single" w:sz="2" w:space="0" w:color="auto"/>
            </w:tcBorders>
          </w:tcPr>
          <w:p w:rsidR="00806DDF" w:rsidRDefault="00806DDF" w:rsidP="00806DDF">
            <w:pPr>
              <w:spacing w:before="60" w:line="276" w:lineRule="auto"/>
              <w:ind w:left="290" w:hanging="290"/>
              <w:rPr>
                <w:sz w:val="22"/>
                <w:szCs w:val="22"/>
                <w:lang w:eastAsia="en-US"/>
              </w:rPr>
            </w:pPr>
            <w:r>
              <w:rPr>
                <w:sz w:val="22"/>
                <w:szCs w:val="22"/>
                <w:lang w:eastAsia="en-US"/>
              </w:rPr>
              <w:t>1</w:t>
            </w:r>
          </w:p>
        </w:tc>
        <w:tc>
          <w:tcPr>
            <w:tcW w:w="1559" w:type="dxa"/>
            <w:tcBorders>
              <w:bottom w:val="single" w:sz="2" w:space="0" w:color="auto"/>
            </w:tcBorders>
          </w:tcPr>
          <w:p w:rsidR="00806DDF" w:rsidRDefault="005E5D53" w:rsidP="00543132">
            <w:pPr>
              <w:spacing w:before="60" w:line="276" w:lineRule="auto"/>
              <w:rPr>
                <w:sz w:val="22"/>
                <w:szCs w:val="22"/>
                <w:lang w:eastAsia="en-US"/>
              </w:rPr>
            </w:pPr>
            <w:r>
              <w:rPr>
                <w:sz w:val="22"/>
                <w:szCs w:val="22"/>
                <w:lang w:eastAsia="en-US"/>
              </w:rPr>
              <w:t>A</w:t>
            </w:r>
            <w:r w:rsidR="00806DDF">
              <w:rPr>
                <w:sz w:val="22"/>
                <w:szCs w:val="22"/>
                <w:lang w:eastAsia="en-US"/>
              </w:rPr>
              <w:t>flatoxins</w:t>
            </w:r>
          </w:p>
        </w:tc>
        <w:tc>
          <w:tcPr>
            <w:tcW w:w="1843" w:type="dxa"/>
            <w:tcBorders>
              <w:bottom w:val="single" w:sz="2" w:space="0" w:color="auto"/>
            </w:tcBorders>
          </w:tcPr>
          <w:p w:rsidR="00806DDF" w:rsidRPr="00C53877" w:rsidRDefault="00806DDF" w:rsidP="00227DC9">
            <w:pPr>
              <w:spacing w:before="60" w:line="276" w:lineRule="auto"/>
              <w:rPr>
                <w:sz w:val="22"/>
                <w:szCs w:val="22"/>
                <w:lang w:eastAsia="en-US"/>
              </w:rPr>
            </w:pPr>
            <w:proofErr w:type="spellStart"/>
            <w:r w:rsidRPr="00C53877">
              <w:rPr>
                <w:sz w:val="22"/>
                <w:szCs w:val="22"/>
                <w:lang w:eastAsia="en-US"/>
              </w:rPr>
              <w:t>Ph</w:t>
            </w:r>
            <w:proofErr w:type="spellEnd"/>
            <w:r w:rsidRPr="00C53877">
              <w:rPr>
                <w:sz w:val="22"/>
                <w:szCs w:val="22"/>
                <w:lang w:eastAsia="en-US"/>
              </w:rPr>
              <w:t xml:space="preserve"> </w:t>
            </w:r>
            <w:proofErr w:type="spellStart"/>
            <w:r w:rsidRPr="00C53877">
              <w:rPr>
                <w:sz w:val="22"/>
                <w:szCs w:val="22"/>
                <w:lang w:eastAsia="en-US"/>
              </w:rPr>
              <w:t>Eur</w:t>
            </w:r>
            <w:proofErr w:type="spellEnd"/>
            <w:r w:rsidRPr="00C53877">
              <w:rPr>
                <w:sz w:val="22"/>
                <w:szCs w:val="22"/>
                <w:lang w:eastAsia="en-US"/>
              </w:rPr>
              <w:t xml:space="preserve"> 2.8.18</w:t>
            </w:r>
          </w:p>
        </w:tc>
        <w:tc>
          <w:tcPr>
            <w:tcW w:w="3686" w:type="dxa"/>
            <w:tcBorders>
              <w:bottom w:val="single" w:sz="2" w:space="0" w:color="auto"/>
            </w:tcBorders>
          </w:tcPr>
          <w:p w:rsidR="00806DDF" w:rsidRDefault="00806DDF" w:rsidP="005E5D53">
            <w:pPr>
              <w:spacing w:before="60" w:line="276" w:lineRule="auto"/>
              <w:rPr>
                <w:sz w:val="22"/>
                <w:szCs w:val="22"/>
                <w:lang w:eastAsia="en-US"/>
              </w:rPr>
            </w:pPr>
            <w:r w:rsidRPr="002B7E05">
              <w:rPr>
                <w:sz w:val="22"/>
                <w:szCs w:val="22"/>
                <w:lang w:eastAsia="en-US"/>
              </w:rPr>
              <w:t>Not more than 2</w:t>
            </w:r>
            <w:r w:rsidR="00227DC9">
              <w:rPr>
                <w:sz w:val="22"/>
                <w:szCs w:val="22"/>
                <w:lang w:eastAsia="en-US"/>
              </w:rPr>
              <w:t xml:space="preserve"> </w:t>
            </w:r>
            <w:r w:rsidRPr="002B7E05">
              <w:rPr>
                <w:sz w:val="22"/>
                <w:szCs w:val="22"/>
                <w:lang w:eastAsia="en-US"/>
              </w:rPr>
              <w:t>µg/kg of aflatoxin B</w:t>
            </w:r>
            <w:r w:rsidRPr="00631F23">
              <w:rPr>
                <w:sz w:val="22"/>
                <w:szCs w:val="22"/>
                <w:lang w:eastAsia="en-US"/>
              </w:rPr>
              <w:t>1</w:t>
            </w:r>
            <w:r w:rsidR="005E5D53">
              <w:rPr>
                <w:sz w:val="22"/>
                <w:szCs w:val="22"/>
                <w:lang w:eastAsia="en-US"/>
              </w:rPr>
              <w:t xml:space="preserve"> and n</w:t>
            </w:r>
            <w:r w:rsidRPr="002B7E05">
              <w:rPr>
                <w:sz w:val="22"/>
                <w:szCs w:val="22"/>
                <w:lang w:eastAsia="en-US"/>
              </w:rPr>
              <w:t>ot more than 4</w:t>
            </w:r>
            <w:r w:rsidR="00227DC9">
              <w:rPr>
                <w:sz w:val="22"/>
                <w:szCs w:val="22"/>
                <w:lang w:eastAsia="en-US"/>
              </w:rPr>
              <w:t xml:space="preserve"> </w:t>
            </w:r>
            <w:r w:rsidRPr="002B7E05">
              <w:rPr>
                <w:sz w:val="22"/>
                <w:szCs w:val="22"/>
                <w:lang w:eastAsia="en-US"/>
              </w:rPr>
              <w:t>µg/kg for the sum of aflatoxins B</w:t>
            </w:r>
            <w:r w:rsidRPr="00631F23">
              <w:rPr>
                <w:sz w:val="22"/>
                <w:szCs w:val="22"/>
                <w:lang w:eastAsia="en-US"/>
              </w:rPr>
              <w:t>1</w:t>
            </w:r>
            <w:r w:rsidRPr="002B7E05">
              <w:rPr>
                <w:sz w:val="22"/>
                <w:szCs w:val="22"/>
                <w:lang w:eastAsia="en-US"/>
              </w:rPr>
              <w:t>, B</w:t>
            </w:r>
            <w:r w:rsidRPr="00631F23">
              <w:rPr>
                <w:sz w:val="22"/>
                <w:szCs w:val="22"/>
                <w:lang w:eastAsia="en-US"/>
              </w:rPr>
              <w:t>2</w:t>
            </w:r>
            <w:r w:rsidRPr="002B7E05">
              <w:rPr>
                <w:sz w:val="22"/>
                <w:szCs w:val="22"/>
                <w:lang w:eastAsia="en-US"/>
              </w:rPr>
              <w:t>, G</w:t>
            </w:r>
            <w:r w:rsidRPr="00631F23">
              <w:rPr>
                <w:sz w:val="22"/>
                <w:szCs w:val="22"/>
                <w:lang w:eastAsia="en-US"/>
              </w:rPr>
              <w:t>1</w:t>
            </w:r>
            <w:r w:rsidRPr="002B7E05">
              <w:rPr>
                <w:sz w:val="22"/>
                <w:szCs w:val="22"/>
                <w:lang w:eastAsia="en-US"/>
              </w:rPr>
              <w:t>, G</w:t>
            </w:r>
            <w:r w:rsidRPr="00631F23">
              <w:rPr>
                <w:sz w:val="22"/>
                <w:szCs w:val="22"/>
                <w:lang w:eastAsia="en-US"/>
              </w:rPr>
              <w:t>2</w:t>
            </w:r>
          </w:p>
        </w:tc>
      </w:tr>
      <w:tr w:rsidR="00631F23" w:rsidRPr="009A6D9F" w:rsidTr="00777524">
        <w:trPr>
          <w:cantSplit/>
          <w:trHeight w:val="322"/>
        </w:trPr>
        <w:tc>
          <w:tcPr>
            <w:tcW w:w="1276" w:type="dxa"/>
            <w:tcBorders>
              <w:top w:val="single" w:sz="2" w:space="0" w:color="auto"/>
              <w:bottom w:val="single" w:sz="4" w:space="0" w:color="auto"/>
            </w:tcBorders>
            <w:hideMark/>
          </w:tcPr>
          <w:p w:rsidR="00A03C3F" w:rsidRPr="009A6D9F" w:rsidRDefault="00DC5FDE" w:rsidP="00631F23">
            <w:pPr>
              <w:spacing w:before="60" w:line="276" w:lineRule="auto"/>
              <w:ind w:left="290" w:hanging="290"/>
              <w:rPr>
                <w:sz w:val="22"/>
                <w:szCs w:val="22"/>
                <w:lang w:eastAsia="en-US"/>
              </w:rPr>
            </w:pPr>
            <w:r>
              <w:rPr>
                <w:sz w:val="22"/>
                <w:szCs w:val="22"/>
                <w:lang w:eastAsia="en-US"/>
              </w:rPr>
              <w:t>2</w:t>
            </w:r>
          </w:p>
        </w:tc>
        <w:tc>
          <w:tcPr>
            <w:tcW w:w="1559" w:type="dxa"/>
            <w:tcBorders>
              <w:top w:val="single" w:sz="2" w:space="0" w:color="auto"/>
              <w:bottom w:val="single" w:sz="4" w:space="0" w:color="auto"/>
            </w:tcBorders>
            <w:hideMark/>
          </w:tcPr>
          <w:p w:rsidR="00A03C3F" w:rsidRPr="00FC747D" w:rsidRDefault="005E5D53" w:rsidP="00631F23">
            <w:pPr>
              <w:spacing w:before="60" w:line="276" w:lineRule="auto"/>
              <w:rPr>
                <w:sz w:val="22"/>
                <w:szCs w:val="22"/>
                <w:lang w:eastAsia="en-US"/>
              </w:rPr>
            </w:pPr>
            <w:r>
              <w:rPr>
                <w:sz w:val="22"/>
                <w:szCs w:val="22"/>
                <w:lang w:eastAsia="en-US"/>
              </w:rPr>
              <w:t>F</w:t>
            </w:r>
            <w:r w:rsidR="00A03C3F">
              <w:rPr>
                <w:sz w:val="22"/>
                <w:szCs w:val="22"/>
                <w:lang w:eastAsia="en-US"/>
              </w:rPr>
              <w:t>oreign matter</w:t>
            </w:r>
          </w:p>
        </w:tc>
        <w:tc>
          <w:tcPr>
            <w:tcW w:w="1843" w:type="dxa"/>
            <w:tcBorders>
              <w:top w:val="single" w:sz="2" w:space="0" w:color="auto"/>
              <w:bottom w:val="single" w:sz="4" w:space="0" w:color="auto"/>
            </w:tcBorders>
          </w:tcPr>
          <w:p w:rsidR="00A03C3F" w:rsidRPr="00C53877" w:rsidRDefault="00A03C3F" w:rsidP="00631F23">
            <w:pPr>
              <w:spacing w:before="60" w:line="276" w:lineRule="auto"/>
              <w:rPr>
                <w:sz w:val="22"/>
                <w:szCs w:val="22"/>
                <w:lang w:eastAsia="en-US"/>
              </w:rPr>
            </w:pPr>
            <w:proofErr w:type="spellStart"/>
            <w:r w:rsidRPr="00C53877">
              <w:rPr>
                <w:sz w:val="22"/>
                <w:szCs w:val="22"/>
                <w:lang w:eastAsia="en-US"/>
              </w:rPr>
              <w:t>Ph</w:t>
            </w:r>
            <w:proofErr w:type="spellEnd"/>
            <w:r w:rsidRPr="00C53877">
              <w:rPr>
                <w:sz w:val="22"/>
                <w:szCs w:val="22"/>
                <w:lang w:eastAsia="en-US"/>
              </w:rPr>
              <w:t xml:space="preserve"> </w:t>
            </w:r>
            <w:proofErr w:type="spellStart"/>
            <w:r w:rsidRPr="00C53877">
              <w:rPr>
                <w:sz w:val="22"/>
                <w:szCs w:val="22"/>
                <w:lang w:eastAsia="en-US"/>
              </w:rPr>
              <w:t>Eur</w:t>
            </w:r>
            <w:proofErr w:type="spellEnd"/>
            <w:r w:rsidRPr="00C53877">
              <w:rPr>
                <w:sz w:val="22"/>
                <w:szCs w:val="22"/>
                <w:lang w:eastAsia="en-US"/>
              </w:rPr>
              <w:t xml:space="preserve"> 2.8.2</w:t>
            </w:r>
          </w:p>
        </w:tc>
        <w:tc>
          <w:tcPr>
            <w:tcW w:w="3686" w:type="dxa"/>
            <w:tcBorders>
              <w:top w:val="single" w:sz="2" w:space="0" w:color="auto"/>
              <w:bottom w:val="single" w:sz="4" w:space="0" w:color="auto"/>
            </w:tcBorders>
          </w:tcPr>
          <w:p w:rsidR="00A03C3F" w:rsidRPr="009A6D9F" w:rsidRDefault="00A03C3F" w:rsidP="00631F23">
            <w:pPr>
              <w:spacing w:before="60" w:line="276" w:lineRule="auto"/>
              <w:rPr>
                <w:sz w:val="22"/>
                <w:szCs w:val="22"/>
                <w:lang w:eastAsia="en-US"/>
              </w:rPr>
            </w:pPr>
            <w:r>
              <w:rPr>
                <w:sz w:val="22"/>
                <w:szCs w:val="22"/>
                <w:lang w:eastAsia="en-US"/>
              </w:rPr>
              <w:t>Not more than 2.0%</w:t>
            </w:r>
          </w:p>
        </w:tc>
      </w:tr>
      <w:tr w:rsidR="00DC5FDE" w:rsidRPr="009A6D9F" w:rsidTr="00777524">
        <w:trPr>
          <w:cantSplit/>
          <w:trHeight w:val="322"/>
        </w:trPr>
        <w:tc>
          <w:tcPr>
            <w:tcW w:w="1276" w:type="dxa"/>
          </w:tcPr>
          <w:p w:rsidR="00DC5FDE" w:rsidRPr="009A6D9F" w:rsidRDefault="00DC5FDE" w:rsidP="00DC5FDE">
            <w:pPr>
              <w:spacing w:before="60" w:line="276" w:lineRule="auto"/>
              <w:ind w:left="290" w:hanging="290"/>
              <w:rPr>
                <w:sz w:val="22"/>
                <w:szCs w:val="22"/>
                <w:lang w:eastAsia="en-US"/>
              </w:rPr>
            </w:pPr>
            <w:r>
              <w:rPr>
                <w:sz w:val="22"/>
                <w:szCs w:val="22"/>
                <w:lang w:eastAsia="en-US"/>
              </w:rPr>
              <w:t>3</w:t>
            </w:r>
          </w:p>
        </w:tc>
        <w:tc>
          <w:tcPr>
            <w:tcW w:w="1559" w:type="dxa"/>
          </w:tcPr>
          <w:p w:rsidR="00DC5FDE" w:rsidRPr="00453ADB" w:rsidRDefault="005E5D53" w:rsidP="00DC5FDE">
            <w:pPr>
              <w:spacing w:before="60" w:line="276" w:lineRule="auto"/>
              <w:rPr>
                <w:sz w:val="22"/>
                <w:szCs w:val="22"/>
                <w:lang w:eastAsia="en-US"/>
              </w:rPr>
            </w:pPr>
            <w:r>
              <w:rPr>
                <w:sz w:val="22"/>
                <w:szCs w:val="22"/>
                <w:lang w:eastAsia="en-US"/>
              </w:rPr>
              <w:t>H</w:t>
            </w:r>
            <w:r w:rsidR="00DC5FDE">
              <w:rPr>
                <w:sz w:val="22"/>
                <w:szCs w:val="22"/>
                <w:lang w:eastAsia="en-US"/>
              </w:rPr>
              <w:t>eavy metals</w:t>
            </w:r>
          </w:p>
        </w:tc>
        <w:tc>
          <w:tcPr>
            <w:tcW w:w="1843" w:type="dxa"/>
          </w:tcPr>
          <w:p w:rsidR="00DC5FDE" w:rsidRPr="00C53877" w:rsidRDefault="00DC5FDE" w:rsidP="00227DC9">
            <w:pPr>
              <w:spacing w:before="60" w:line="276" w:lineRule="auto"/>
              <w:rPr>
                <w:sz w:val="22"/>
                <w:szCs w:val="22"/>
                <w:lang w:eastAsia="en-US"/>
              </w:rPr>
            </w:pPr>
            <w:proofErr w:type="spellStart"/>
            <w:r w:rsidRPr="00C53877">
              <w:rPr>
                <w:sz w:val="22"/>
                <w:szCs w:val="22"/>
                <w:lang w:eastAsia="en-US"/>
              </w:rPr>
              <w:t>Ph</w:t>
            </w:r>
            <w:proofErr w:type="spellEnd"/>
            <w:r w:rsidRPr="00C53877">
              <w:rPr>
                <w:sz w:val="22"/>
                <w:szCs w:val="22"/>
                <w:lang w:eastAsia="en-US"/>
              </w:rPr>
              <w:t xml:space="preserve"> </w:t>
            </w:r>
            <w:proofErr w:type="spellStart"/>
            <w:r w:rsidRPr="00C53877">
              <w:rPr>
                <w:sz w:val="22"/>
                <w:szCs w:val="22"/>
                <w:lang w:eastAsia="en-US"/>
              </w:rPr>
              <w:t>Eur</w:t>
            </w:r>
            <w:proofErr w:type="spellEnd"/>
            <w:r w:rsidRPr="00C53877">
              <w:rPr>
                <w:sz w:val="22"/>
                <w:szCs w:val="22"/>
                <w:lang w:eastAsia="en-US"/>
              </w:rPr>
              <w:t xml:space="preserve"> 2.4.27</w:t>
            </w:r>
          </w:p>
        </w:tc>
        <w:tc>
          <w:tcPr>
            <w:tcW w:w="3686" w:type="dxa"/>
          </w:tcPr>
          <w:p w:rsidR="00F51BC4" w:rsidRPr="00F51BC4" w:rsidRDefault="00F51BC4" w:rsidP="00F51BC4">
            <w:pPr>
              <w:spacing w:before="60" w:line="276" w:lineRule="auto"/>
              <w:rPr>
                <w:sz w:val="22"/>
                <w:szCs w:val="22"/>
                <w:lang w:eastAsia="en-US"/>
              </w:rPr>
            </w:pPr>
            <w:r w:rsidRPr="00F51BC4">
              <w:rPr>
                <w:sz w:val="22"/>
                <w:szCs w:val="22"/>
                <w:lang w:eastAsia="en-US"/>
              </w:rPr>
              <w:t>N</w:t>
            </w:r>
            <w:r>
              <w:rPr>
                <w:sz w:val="22"/>
                <w:szCs w:val="22"/>
                <w:lang w:eastAsia="en-US"/>
              </w:rPr>
              <w:t>ot more than 3.0 ppm of arsenic</w:t>
            </w:r>
          </w:p>
          <w:p w:rsidR="00F51BC4" w:rsidRPr="00F51BC4" w:rsidRDefault="00F51BC4" w:rsidP="00F51BC4">
            <w:pPr>
              <w:spacing w:before="60" w:line="276" w:lineRule="auto"/>
              <w:rPr>
                <w:sz w:val="22"/>
                <w:szCs w:val="22"/>
                <w:lang w:eastAsia="en-US"/>
              </w:rPr>
            </w:pPr>
            <w:r w:rsidRPr="00F51BC4">
              <w:rPr>
                <w:sz w:val="22"/>
                <w:szCs w:val="22"/>
                <w:lang w:eastAsia="en-US"/>
              </w:rPr>
              <w:t xml:space="preserve">Not more than </w:t>
            </w:r>
            <w:r w:rsidR="00AD4931">
              <w:rPr>
                <w:sz w:val="22"/>
                <w:szCs w:val="22"/>
                <w:lang w:eastAsia="en-US"/>
              </w:rPr>
              <w:t>0</w:t>
            </w:r>
            <w:r w:rsidRPr="00F51BC4">
              <w:rPr>
                <w:sz w:val="22"/>
                <w:szCs w:val="22"/>
                <w:lang w:eastAsia="en-US"/>
              </w:rPr>
              <w:t>.</w:t>
            </w:r>
            <w:r w:rsidR="00AD4931">
              <w:rPr>
                <w:sz w:val="22"/>
                <w:szCs w:val="22"/>
                <w:lang w:eastAsia="en-US"/>
              </w:rPr>
              <w:t>5</w:t>
            </w:r>
            <w:r w:rsidRPr="00F51BC4">
              <w:rPr>
                <w:sz w:val="22"/>
                <w:szCs w:val="22"/>
                <w:lang w:eastAsia="en-US"/>
              </w:rPr>
              <w:t xml:space="preserve"> ppm of cadmium</w:t>
            </w:r>
          </w:p>
          <w:p w:rsidR="00F51BC4" w:rsidRPr="00F51BC4" w:rsidRDefault="00F51BC4" w:rsidP="00F51BC4">
            <w:pPr>
              <w:spacing w:before="60" w:line="276" w:lineRule="auto"/>
              <w:rPr>
                <w:sz w:val="22"/>
                <w:szCs w:val="22"/>
                <w:lang w:eastAsia="en-US"/>
              </w:rPr>
            </w:pPr>
            <w:r w:rsidRPr="00F51BC4">
              <w:rPr>
                <w:sz w:val="22"/>
                <w:szCs w:val="22"/>
                <w:lang w:eastAsia="en-US"/>
              </w:rPr>
              <w:t>Not more than 5.0 ppm of lead</w:t>
            </w:r>
          </w:p>
          <w:p w:rsidR="00DC5FDE" w:rsidRPr="009A6D9F" w:rsidRDefault="00F51BC4" w:rsidP="00F51BC4">
            <w:pPr>
              <w:spacing w:before="60" w:line="276" w:lineRule="auto"/>
              <w:rPr>
                <w:sz w:val="22"/>
                <w:szCs w:val="22"/>
                <w:lang w:eastAsia="en-US"/>
              </w:rPr>
            </w:pPr>
            <w:r w:rsidRPr="00F51BC4">
              <w:rPr>
                <w:sz w:val="22"/>
                <w:szCs w:val="22"/>
                <w:lang w:eastAsia="en-US"/>
              </w:rPr>
              <w:t>Not more than 0.5 ppm of mercury</w:t>
            </w:r>
          </w:p>
        </w:tc>
      </w:tr>
      <w:tr w:rsidR="00DC5FDE" w:rsidRPr="009A6D9F" w:rsidTr="00777524">
        <w:trPr>
          <w:cantSplit/>
          <w:trHeight w:val="322"/>
        </w:trPr>
        <w:tc>
          <w:tcPr>
            <w:tcW w:w="1276" w:type="dxa"/>
            <w:tcBorders>
              <w:bottom w:val="single" w:sz="2" w:space="0" w:color="auto"/>
            </w:tcBorders>
          </w:tcPr>
          <w:p w:rsidR="00DC5FDE" w:rsidRDefault="002C7F7C" w:rsidP="00DC5FDE">
            <w:pPr>
              <w:spacing w:before="60" w:line="276" w:lineRule="auto"/>
              <w:ind w:left="290" w:hanging="290"/>
              <w:rPr>
                <w:sz w:val="22"/>
                <w:szCs w:val="22"/>
                <w:lang w:eastAsia="en-US"/>
              </w:rPr>
            </w:pPr>
            <w:r>
              <w:rPr>
                <w:sz w:val="22"/>
                <w:szCs w:val="22"/>
                <w:lang w:eastAsia="en-US"/>
              </w:rPr>
              <w:t>4</w:t>
            </w:r>
          </w:p>
        </w:tc>
        <w:tc>
          <w:tcPr>
            <w:tcW w:w="1559" w:type="dxa"/>
            <w:tcBorders>
              <w:bottom w:val="single" w:sz="2" w:space="0" w:color="auto"/>
            </w:tcBorders>
          </w:tcPr>
          <w:p w:rsidR="00DC5FDE" w:rsidRDefault="00DC5FDE" w:rsidP="00543132">
            <w:pPr>
              <w:spacing w:before="60" w:line="276" w:lineRule="auto"/>
              <w:rPr>
                <w:sz w:val="22"/>
                <w:szCs w:val="22"/>
                <w:lang w:eastAsia="en-US"/>
              </w:rPr>
            </w:pPr>
            <w:proofErr w:type="spellStart"/>
            <w:r>
              <w:rPr>
                <w:sz w:val="22"/>
                <w:szCs w:val="22"/>
                <w:lang w:eastAsia="en-US"/>
              </w:rPr>
              <w:t>Ochratoxin</w:t>
            </w:r>
            <w:proofErr w:type="spellEnd"/>
            <w:r>
              <w:rPr>
                <w:sz w:val="22"/>
                <w:szCs w:val="22"/>
                <w:lang w:eastAsia="en-US"/>
              </w:rPr>
              <w:t xml:space="preserve"> A</w:t>
            </w:r>
          </w:p>
        </w:tc>
        <w:tc>
          <w:tcPr>
            <w:tcW w:w="1843" w:type="dxa"/>
            <w:tcBorders>
              <w:bottom w:val="single" w:sz="2" w:space="0" w:color="auto"/>
            </w:tcBorders>
          </w:tcPr>
          <w:p w:rsidR="00DC5FDE" w:rsidRPr="00C53877" w:rsidRDefault="00DC5FDE" w:rsidP="00227DC9">
            <w:pPr>
              <w:spacing w:before="60" w:line="276" w:lineRule="auto"/>
              <w:rPr>
                <w:sz w:val="22"/>
                <w:szCs w:val="22"/>
                <w:lang w:eastAsia="en-US"/>
              </w:rPr>
            </w:pPr>
            <w:proofErr w:type="spellStart"/>
            <w:r>
              <w:rPr>
                <w:sz w:val="22"/>
                <w:szCs w:val="22"/>
                <w:lang w:eastAsia="en-US"/>
              </w:rPr>
              <w:t>Ph</w:t>
            </w:r>
            <w:proofErr w:type="spellEnd"/>
            <w:r>
              <w:rPr>
                <w:sz w:val="22"/>
                <w:szCs w:val="22"/>
                <w:lang w:eastAsia="en-US"/>
              </w:rPr>
              <w:t xml:space="preserve"> </w:t>
            </w:r>
            <w:proofErr w:type="spellStart"/>
            <w:r>
              <w:rPr>
                <w:sz w:val="22"/>
                <w:szCs w:val="22"/>
                <w:lang w:eastAsia="en-US"/>
              </w:rPr>
              <w:t>Eur</w:t>
            </w:r>
            <w:proofErr w:type="spellEnd"/>
            <w:r>
              <w:rPr>
                <w:sz w:val="22"/>
                <w:szCs w:val="22"/>
                <w:lang w:eastAsia="en-US"/>
              </w:rPr>
              <w:t xml:space="preserve"> 2.8.22</w:t>
            </w:r>
          </w:p>
        </w:tc>
        <w:tc>
          <w:tcPr>
            <w:tcW w:w="3686" w:type="dxa"/>
            <w:tcBorders>
              <w:bottom w:val="single" w:sz="2" w:space="0" w:color="auto"/>
            </w:tcBorders>
          </w:tcPr>
          <w:p w:rsidR="00DC5FDE" w:rsidRPr="002B7E05" w:rsidRDefault="00DC5FDE" w:rsidP="00DC5FDE">
            <w:pPr>
              <w:spacing w:before="60" w:line="276" w:lineRule="auto"/>
              <w:rPr>
                <w:sz w:val="22"/>
                <w:szCs w:val="22"/>
              </w:rPr>
            </w:pPr>
            <w:r w:rsidRPr="00540828">
              <w:rPr>
                <w:sz w:val="22"/>
                <w:szCs w:val="22"/>
                <w:lang w:eastAsia="en-US"/>
              </w:rPr>
              <w:t xml:space="preserve">Not more than </w:t>
            </w:r>
            <w:r w:rsidRPr="00631F23">
              <w:rPr>
                <w:sz w:val="22"/>
                <w:szCs w:val="22"/>
                <w:lang w:eastAsia="en-US"/>
              </w:rPr>
              <w:t xml:space="preserve">20 </w:t>
            </w:r>
            <w:r w:rsidRPr="002B7E05">
              <w:rPr>
                <w:sz w:val="22"/>
                <w:szCs w:val="22"/>
                <w:lang w:eastAsia="en-US"/>
              </w:rPr>
              <w:t>µg/kg</w:t>
            </w:r>
          </w:p>
        </w:tc>
      </w:tr>
      <w:tr w:rsidR="00631F23" w:rsidRPr="009A6D9F" w:rsidTr="00777524">
        <w:trPr>
          <w:cantSplit/>
          <w:trHeight w:val="322"/>
        </w:trPr>
        <w:tc>
          <w:tcPr>
            <w:tcW w:w="1276" w:type="dxa"/>
            <w:tcBorders>
              <w:bottom w:val="single" w:sz="4" w:space="0" w:color="auto"/>
            </w:tcBorders>
          </w:tcPr>
          <w:p w:rsidR="00A03C3F" w:rsidRPr="009A6D9F" w:rsidRDefault="002C7F7C" w:rsidP="00631F23">
            <w:pPr>
              <w:spacing w:before="60" w:line="276" w:lineRule="auto"/>
              <w:ind w:left="290" w:hanging="290"/>
              <w:rPr>
                <w:sz w:val="22"/>
                <w:szCs w:val="22"/>
                <w:lang w:eastAsia="en-US"/>
              </w:rPr>
            </w:pPr>
            <w:r>
              <w:rPr>
                <w:sz w:val="22"/>
                <w:szCs w:val="22"/>
                <w:lang w:eastAsia="en-US"/>
              </w:rPr>
              <w:t>5</w:t>
            </w:r>
          </w:p>
        </w:tc>
        <w:tc>
          <w:tcPr>
            <w:tcW w:w="1559" w:type="dxa"/>
            <w:tcBorders>
              <w:bottom w:val="single" w:sz="4" w:space="0" w:color="auto"/>
            </w:tcBorders>
          </w:tcPr>
          <w:p w:rsidR="00A03C3F" w:rsidRPr="009A6D9F" w:rsidRDefault="005D5A25" w:rsidP="00631F23">
            <w:pPr>
              <w:spacing w:before="60" w:line="276" w:lineRule="auto"/>
              <w:rPr>
                <w:sz w:val="22"/>
                <w:szCs w:val="22"/>
                <w:lang w:eastAsia="en-US"/>
              </w:rPr>
            </w:pPr>
            <w:r>
              <w:rPr>
                <w:sz w:val="22"/>
                <w:szCs w:val="22"/>
                <w:lang w:eastAsia="en-US"/>
              </w:rPr>
              <w:t>Pesticides</w:t>
            </w:r>
          </w:p>
        </w:tc>
        <w:tc>
          <w:tcPr>
            <w:tcW w:w="1843" w:type="dxa"/>
            <w:tcBorders>
              <w:bottom w:val="single" w:sz="4" w:space="0" w:color="auto"/>
            </w:tcBorders>
          </w:tcPr>
          <w:p w:rsidR="00A03C3F" w:rsidRPr="00C53877" w:rsidRDefault="00A03C3F" w:rsidP="00631F23">
            <w:pPr>
              <w:spacing w:before="60" w:line="276" w:lineRule="auto"/>
              <w:rPr>
                <w:sz w:val="22"/>
                <w:szCs w:val="22"/>
                <w:lang w:eastAsia="en-US"/>
              </w:rPr>
            </w:pPr>
            <w:proofErr w:type="spellStart"/>
            <w:r w:rsidRPr="00C53877">
              <w:rPr>
                <w:sz w:val="22"/>
                <w:szCs w:val="22"/>
                <w:lang w:eastAsia="en-US"/>
              </w:rPr>
              <w:t>Ph</w:t>
            </w:r>
            <w:proofErr w:type="spellEnd"/>
            <w:r w:rsidRPr="00C53877">
              <w:rPr>
                <w:sz w:val="22"/>
                <w:szCs w:val="22"/>
                <w:lang w:eastAsia="en-US"/>
              </w:rPr>
              <w:t xml:space="preserve"> </w:t>
            </w:r>
            <w:proofErr w:type="spellStart"/>
            <w:r w:rsidRPr="00C53877">
              <w:rPr>
                <w:sz w:val="22"/>
                <w:szCs w:val="22"/>
                <w:lang w:eastAsia="en-US"/>
              </w:rPr>
              <w:t>Eur</w:t>
            </w:r>
            <w:proofErr w:type="spellEnd"/>
            <w:r w:rsidRPr="00C53877">
              <w:rPr>
                <w:sz w:val="22"/>
                <w:szCs w:val="22"/>
                <w:lang w:eastAsia="en-US"/>
              </w:rPr>
              <w:t xml:space="preserve"> 2.8.13</w:t>
            </w:r>
          </w:p>
        </w:tc>
        <w:tc>
          <w:tcPr>
            <w:tcW w:w="3686" w:type="dxa"/>
            <w:tcBorders>
              <w:bottom w:val="single" w:sz="4" w:space="0" w:color="auto"/>
            </w:tcBorders>
          </w:tcPr>
          <w:p w:rsidR="00A03C3F" w:rsidRPr="009A6D9F" w:rsidRDefault="00631F23" w:rsidP="00C87E1E">
            <w:pPr>
              <w:spacing w:before="60" w:line="276" w:lineRule="auto"/>
              <w:rPr>
                <w:sz w:val="22"/>
                <w:szCs w:val="22"/>
                <w:lang w:eastAsia="en-US"/>
              </w:rPr>
            </w:pPr>
            <w:r>
              <w:rPr>
                <w:sz w:val="22"/>
                <w:szCs w:val="22"/>
                <w:lang w:eastAsia="en-US"/>
              </w:rPr>
              <w:t xml:space="preserve">Not more than the limits </w:t>
            </w:r>
            <w:r w:rsidR="00A03C3F">
              <w:rPr>
                <w:sz w:val="22"/>
                <w:szCs w:val="22"/>
                <w:lang w:eastAsia="en-US"/>
              </w:rPr>
              <w:t>spe</w:t>
            </w:r>
            <w:r>
              <w:rPr>
                <w:sz w:val="22"/>
                <w:szCs w:val="22"/>
                <w:lang w:eastAsia="en-US"/>
              </w:rPr>
              <w:t xml:space="preserve">cified in </w:t>
            </w:r>
            <w:proofErr w:type="spellStart"/>
            <w:r>
              <w:rPr>
                <w:sz w:val="22"/>
                <w:szCs w:val="22"/>
                <w:lang w:eastAsia="en-US"/>
              </w:rPr>
              <w:t>Ph</w:t>
            </w:r>
            <w:proofErr w:type="spellEnd"/>
            <w:r>
              <w:rPr>
                <w:sz w:val="22"/>
                <w:szCs w:val="22"/>
                <w:lang w:eastAsia="en-US"/>
              </w:rPr>
              <w:t> </w:t>
            </w:r>
            <w:proofErr w:type="spellStart"/>
            <w:r w:rsidR="00A03C3F">
              <w:rPr>
                <w:sz w:val="22"/>
                <w:szCs w:val="22"/>
                <w:lang w:eastAsia="en-US"/>
              </w:rPr>
              <w:t>Eur</w:t>
            </w:r>
            <w:proofErr w:type="spellEnd"/>
            <w:r w:rsidR="00A03C3F">
              <w:rPr>
                <w:sz w:val="22"/>
                <w:szCs w:val="22"/>
                <w:lang w:eastAsia="en-US"/>
              </w:rPr>
              <w:t xml:space="preserve"> 2.8.13 </w:t>
            </w:r>
          </w:p>
        </w:tc>
      </w:tr>
      <w:tr w:rsidR="00631F23" w:rsidRPr="009A6D9F" w:rsidTr="00777524">
        <w:trPr>
          <w:cantSplit/>
          <w:trHeight w:val="322"/>
        </w:trPr>
        <w:tc>
          <w:tcPr>
            <w:tcW w:w="1276" w:type="dxa"/>
            <w:tcBorders>
              <w:bottom w:val="single" w:sz="12" w:space="0" w:color="auto"/>
            </w:tcBorders>
          </w:tcPr>
          <w:p w:rsidR="00A03C3F" w:rsidRDefault="002C7F7C" w:rsidP="00631F23">
            <w:pPr>
              <w:spacing w:before="60" w:line="276" w:lineRule="auto"/>
              <w:ind w:left="290" w:hanging="290"/>
              <w:rPr>
                <w:sz w:val="22"/>
                <w:szCs w:val="22"/>
                <w:lang w:eastAsia="en-US"/>
              </w:rPr>
            </w:pPr>
            <w:r>
              <w:rPr>
                <w:sz w:val="22"/>
                <w:szCs w:val="22"/>
                <w:lang w:eastAsia="en-US"/>
              </w:rPr>
              <w:t>6</w:t>
            </w:r>
          </w:p>
        </w:tc>
        <w:tc>
          <w:tcPr>
            <w:tcW w:w="1559" w:type="dxa"/>
            <w:tcBorders>
              <w:bottom w:val="single" w:sz="12" w:space="0" w:color="auto"/>
            </w:tcBorders>
          </w:tcPr>
          <w:p w:rsidR="00A03C3F" w:rsidRDefault="00A03C3F" w:rsidP="00543132">
            <w:pPr>
              <w:spacing w:before="60" w:line="276" w:lineRule="auto"/>
              <w:rPr>
                <w:sz w:val="22"/>
                <w:szCs w:val="22"/>
                <w:lang w:eastAsia="en-US"/>
              </w:rPr>
            </w:pPr>
            <w:r>
              <w:rPr>
                <w:sz w:val="22"/>
                <w:szCs w:val="22"/>
                <w:lang w:eastAsia="en-US"/>
              </w:rPr>
              <w:t>Total ash</w:t>
            </w:r>
          </w:p>
        </w:tc>
        <w:tc>
          <w:tcPr>
            <w:tcW w:w="1843" w:type="dxa"/>
            <w:tcBorders>
              <w:bottom w:val="single" w:sz="12" w:space="0" w:color="auto"/>
            </w:tcBorders>
          </w:tcPr>
          <w:p w:rsidR="00A03C3F" w:rsidRPr="00C53877" w:rsidRDefault="00A03C3F" w:rsidP="00227DC9">
            <w:pPr>
              <w:spacing w:before="60" w:line="276" w:lineRule="auto"/>
              <w:rPr>
                <w:sz w:val="22"/>
                <w:szCs w:val="22"/>
                <w:lang w:eastAsia="en-US"/>
              </w:rPr>
            </w:pPr>
            <w:proofErr w:type="spellStart"/>
            <w:r w:rsidRPr="00C53877">
              <w:rPr>
                <w:sz w:val="22"/>
                <w:szCs w:val="22"/>
                <w:lang w:eastAsia="en-US"/>
              </w:rPr>
              <w:t>Ph</w:t>
            </w:r>
            <w:proofErr w:type="spellEnd"/>
            <w:r w:rsidRPr="00C53877">
              <w:rPr>
                <w:sz w:val="22"/>
                <w:szCs w:val="22"/>
                <w:lang w:eastAsia="en-US"/>
              </w:rPr>
              <w:t xml:space="preserve"> </w:t>
            </w:r>
            <w:proofErr w:type="spellStart"/>
            <w:r w:rsidRPr="00C53877">
              <w:rPr>
                <w:sz w:val="22"/>
                <w:szCs w:val="22"/>
                <w:lang w:eastAsia="en-US"/>
              </w:rPr>
              <w:t>Eur</w:t>
            </w:r>
            <w:proofErr w:type="spellEnd"/>
            <w:r w:rsidRPr="00C53877">
              <w:rPr>
                <w:sz w:val="22"/>
                <w:szCs w:val="22"/>
                <w:lang w:eastAsia="en-US"/>
              </w:rPr>
              <w:t xml:space="preserve"> 2.4.16</w:t>
            </w:r>
          </w:p>
        </w:tc>
        <w:tc>
          <w:tcPr>
            <w:tcW w:w="3686" w:type="dxa"/>
            <w:tcBorders>
              <w:bottom w:val="single" w:sz="12" w:space="0" w:color="auto"/>
            </w:tcBorders>
          </w:tcPr>
          <w:p w:rsidR="00A03C3F" w:rsidRDefault="00A03C3F" w:rsidP="00631F23">
            <w:pPr>
              <w:spacing w:before="60" w:line="276" w:lineRule="auto"/>
              <w:rPr>
                <w:sz w:val="22"/>
                <w:szCs w:val="22"/>
                <w:lang w:eastAsia="en-US"/>
              </w:rPr>
            </w:pPr>
            <w:r>
              <w:rPr>
                <w:sz w:val="22"/>
                <w:szCs w:val="22"/>
                <w:lang w:eastAsia="en-US"/>
              </w:rPr>
              <w:t>Not more than 20.0%</w:t>
            </w:r>
          </w:p>
        </w:tc>
      </w:tr>
    </w:tbl>
    <w:p w:rsidR="00FC24E7" w:rsidRDefault="00FC24E7">
      <w:pPr>
        <w:rPr>
          <w:b/>
          <w:sz w:val="22"/>
          <w:szCs w:val="22"/>
        </w:rPr>
      </w:pPr>
    </w:p>
    <w:p w:rsidR="008B63CF" w:rsidRDefault="008B63CF">
      <w:pPr>
        <w:rPr>
          <w:b/>
          <w:sz w:val="22"/>
          <w:szCs w:val="22"/>
        </w:rPr>
      </w:pPr>
    </w:p>
    <w:p w:rsidR="002B7E05" w:rsidRPr="008A044D" w:rsidRDefault="002B7E05" w:rsidP="008A044D">
      <w:pPr>
        <w:pStyle w:val="R2"/>
        <w:pBdr>
          <w:top w:val="single" w:sz="4" w:space="1" w:color="auto"/>
        </w:pBdr>
        <w:rPr>
          <w:rFonts w:ascii="Arial" w:hAnsi="Arial"/>
          <w:b/>
        </w:rPr>
      </w:pPr>
      <w:r w:rsidRPr="008A044D">
        <w:rPr>
          <w:rFonts w:ascii="Arial" w:hAnsi="Arial"/>
          <w:b/>
        </w:rPr>
        <w:t>Note</w:t>
      </w:r>
    </w:p>
    <w:p w:rsidR="002B7E05" w:rsidRPr="005D5A25" w:rsidRDefault="002B7E05" w:rsidP="009F2F95">
      <w:pPr>
        <w:pStyle w:val="NoteEnd"/>
        <w:jc w:val="left"/>
        <w:rPr>
          <w:color w:val="000000"/>
        </w:rPr>
        <w:sectPr w:rsidR="002B7E05" w:rsidRPr="005D5A25" w:rsidSect="0027642E">
          <w:headerReference w:type="even" r:id="rId35"/>
          <w:headerReference w:type="default" r:id="rId36"/>
          <w:headerReference w:type="first" r:id="rId37"/>
          <w:pgSz w:w="11907" w:h="16839" w:code="9"/>
          <w:pgMar w:top="1440" w:right="1842" w:bottom="1985" w:left="1797" w:header="709" w:footer="850" w:gutter="0"/>
          <w:cols w:space="708"/>
          <w:docGrid w:linePitch="360"/>
        </w:sectPr>
      </w:pPr>
      <w:r w:rsidRPr="005D5A25">
        <w:rPr>
          <w:color w:val="000000"/>
        </w:rPr>
        <w:t>1.</w:t>
      </w:r>
      <w:r w:rsidRPr="005D5A25">
        <w:rPr>
          <w:color w:val="000000"/>
        </w:rPr>
        <w:tab/>
        <w:t xml:space="preserve">All legislative instruments and compilations are registered on the Federal Register of Legislation kept under the </w:t>
      </w:r>
      <w:r w:rsidRPr="00CB19F2">
        <w:rPr>
          <w:i/>
          <w:color w:val="000000"/>
        </w:rPr>
        <w:t>Legislation Act 2003</w:t>
      </w:r>
      <w:r w:rsidRPr="005D5A25">
        <w:rPr>
          <w:color w:val="000000"/>
        </w:rPr>
        <w:t>. Se</w:t>
      </w:r>
      <w:r w:rsidR="00CF552C">
        <w:rPr>
          <w:color w:val="000000"/>
        </w:rPr>
        <w:t>e http://www.legislation.gov.au</w:t>
      </w:r>
    </w:p>
    <w:p w:rsidR="00164E7C" w:rsidRDefault="00164E7C">
      <w:pPr>
        <w:rPr>
          <w:color w:val="000000"/>
          <w:sz w:val="22"/>
        </w:rPr>
      </w:pPr>
      <w:r>
        <w:rPr>
          <w:color w:val="000000"/>
        </w:rPr>
        <w:lastRenderedPageBreak/>
        <w:br w:type="page"/>
      </w:r>
    </w:p>
    <w:p w:rsidR="00164E7C" w:rsidRPr="001778F8" w:rsidRDefault="00164E7C" w:rsidP="004D608E">
      <w:pPr>
        <w:pStyle w:val="ENotesHeading1"/>
        <w:outlineLvl w:val="9"/>
      </w:pPr>
      <w:bookmarkStart w:id="45" w:name="_Toc534189492"/>
      <w:bookmarkStart w:id="46" w:name="_Toc5356043"/>
      <w:bookmarkStart w:id="47" w:name="_Toc5356393"/>
      <w:bookmarkStart w:id="48" w:name="_Toc5368848"/>
      <w:r>
        <w:lastRenderedPageBreak/>
        <w:t>Endnotes</w:t>
      </w:r>
      <w:bookmarkEnd w:id="45"/>
      <w:bookmarkEnd w:id="46"/>
      <w:bookmarkEnd w:id="47"/>
      <w:bookmarkEnd w:id="48"/>
    </w:p>
    <w:p w:rsidR="00164E7C" w:rsidRPr="004D07CA" w:rsidRDefault="00164E7C" w:rsidP="00164E7C">
      <w:pPr>
        <w:pStyle w:val="ENotesHeading2"/>
        <w:spacing w:line="240" w:lineRule="auto"/>
        <w:outlineLvl w:val="9"/>
      </w:pPr>
      <w:bookmarkStart w:id="49" w:name="_Toc534189493"/>
      <w:bookmarkStart w:id="50" w:name="_Toc5356044"/>
      <w:bookmarkStart w:id="51" w:name="_Toc5356394"/>
      <w:bookmarkStart w:id="52" w:name="_Toc5368849"/>
      <w:r w:rsidRPr="004D07CA">
        <w:t>Endnote 1—</w:t>
      </w:r>
      <w:proofErr w:type="gramStart"/>
      <w:r w:rsidRPr="004D07CA">
        <w:t>About</w:t>
      </w:r>
      <w:proofErr w:type="gramEnd"/>
      <w:r w:rsidRPr="004D07CA">
        <w:t xml:space="preserve"> the endnotes</w:t>
      </w:r>
      <w:bookmarkEnd w:id="49"/>
      <w:bookmarkEnd w:id="50"/>
      <w:bookmarkEnd w:id="51"/>
      <w:bookmarkEnd w:id="52"/>
    </w:p>
    <w:p w:rsidR="00164E7C" w:rsidRPr="008F4F82" w:rsidRDefault="00164E7C" w:rsidP="008F4F82">
      <w:pPr>
        <w:spacing w:after="120" w:line="260" w:lineRule="atLeast"/>
        <w:rPr>
          <w:rFonts w:eastAsiaTheme="minorHAnsi" w:cstheme="minorBidi"/>
          <w:sz w:val="22"/>
          <w:szCs w:val="20"/>
          <w:lang w:eastAsia="en-US"/>
        </w:rPr>
      </w:pPr>
      <w:r w:rsidRPr="008F4F82">
        <w:rPr>
          <w:rFonts w:eastAsiaTheme="minorHAnsi" w:cstheme="minorBidi"/>
          <w:sz w:val="22"/>
          <w:szCs w:val="20"/>
          <w:lang w:eastAsia="en-US"/>
        </w:rPr>
        <w:t>The endnotes provide information about this compilation and the compiled law.</w:t>
      </w:r>
    </w:p>
    <w:p w:rsidR="00164E7C" w:rsidRPr="008F4F82" w:rsidRDefault="00164E7C" w:rsidP="008F4F82">
      <w:pPr>
        <w:spacing w:after="120" w:line="260" w:lineRule="atLeast"/>
        <w:rPr>
          <w:rFonts w:eastAsiaTheme="minorHAnsi" w:cstheme="minorBidi"/>
          <w:sz w:val="22"/>
          <w:szCs w:val="20"/>
          <w:lang w:eastAsia="en-US"/>
        </w:rPr>
      </w:pPr>
      <w:r w:rsidRPr="008F4F82">
        <w:rPr>
          <w:rFonts w:eastAsiaTheme="minorHAnsi" w:cstheme="minorBidi"/>
          <w:sz w:val="22"/>
          <w:szCs w:val="20"/>
          <w:lang w:eastAsia="en-US"/>
        </w:rPr>
        <w:t>The following endnotes are included in every compilation:</w:t>
      </w:r>
    </w:p>
    <w:p w:rsidR="00164E7C" w:rsidRPr="00731FDE" w:rsidRDefault="00164E7C" w:rsidP="00731FDE">
      <w:pPr>
        <w:spacing w:line="260" w:lineRule="atLeast"/>
        <w:rPr>
          <w:rFonts w:eastAsiaTheme="minorHAnsi" w:cstheme="minorBidi"/>
          <w:sz w:val="22"/>
          <w:szCs w:val="20"/>
          <w:lang w:eastAsia="en-US"/>
        </w:rPr>
      </w:pPr>
      <w:r w:rsidRPr="00731FDE">
        <w:rPr>
          <w:rFonts w:eastAsiaTheme="minorHAnsi" w:cstheme="minorBidi"/>
          <w:sz w:val="22"/>
          <w:szCs w:val="20"/>
          <w:lang w:eastAsia="en-US"/>
        </w:rPr>
        <w:t>Endnote 1—</w:t>
      </w:r>
      <w:proofErr w:type="gramStart"/>
      <w:r w:rsidRPr="00731FDE">
        <w:rPr>
          <w:rFonts w:eastAsiaTheme="minorHAnsi" w:cstheme="minorBidi"/>
          <w:sz w:val="22"/>
          <w:szCs w:val="20"/>
          <w:lang w:eastAsia="en-US"/>
        </w:rPr>
        <w:t>About</w:t>
      </w:r>
      <w:proofErr w:type="gramEnd"/>
      <w:r w:rsidRPr="00731FDE">
        <w:rPr>
          <w:rFonts w:eastAsiaTheme="minorHAnsi" w:cstheme="minorBidi"/>
          <w:sz w:val="22"/>
          <w:szCs w:val="20"/>
          <w:lang w:eastAsia="en-US"/>
        </w:rPr>
        <w:t xml:space="preserve"> the endnotes</w:t>
      </w:r>
    </w:p>
    <w:p w:rsidR="00164E7C" w:rsidRPr="00731FDE" w:rsidRDefault="00164E7C" w:rsidP="00731FDE">
      <w:pPr>
        <w:spacing w:line="260" w:lineRule="atLeast"/>
        <w:rPr>
          <w:rFonts w:eastAsiaTheme="minorHAnsi" w:cstheme="minorBidi"/>
          <w:sz w:val="22"/>
          <w:szCs w:val="20"/>
          <w:lang w:eastAsia="en-US"/>
        </w:rPr>
      </w:pPr>
      <w:r w:rsidRPr="00731FDE">
        <w:rPr>
          <w:rFonts w:eastAsiaTheme="minorHAnsi" w:cstheme="minorBidi"/>
          <w:sz w:val="22"/>
          <w:szCs w:val="20"/>
          <w:lang w:eastAsia="en-US"/>
        </w:rPr>
        <w:t>Endnote 2—Abbreviation key</w:t>
      </w:r>
    </w:p>
    <w:p w:rsidR="00164E7C" w:rsidRPr="00731FDE" w:rsidRDefault="00164E7C" w:rsidP="00731FDE">
      <w:pPr>
        <w:spacing w:line="260" w:lineRule="atLeast"/>
        <w:rPr>
          <w:rFonts w:eastAsiaTheme="minorHAnsi" w:cstheme="minorBidi"/>
          <w:sz w:val="22"/>
          <w:szCs w:val="20"/>
          <w:lang w:eastAsia="en-US"/>
        </w:rPr>
      </w:pPr>
      <w:r w:rsidRPr="00731FDE">
        <w:rPr>
          <w:rFonts w:eastAsiaTheme="minorHAnsi" w:cstheme="minorBidi"/>
          <w:sz w:val="22"/>
          <w:szCs w:val="20"/>
          <w:lang w:eastAsia="en-US"/>
        </w:rPr>
        <w:t>Endnote 3—Legislation history</w:t>
      </w:r>
    </w:p>
    <w:p w:rsidR="00164E7C" w:rsidRPr="00731FDE" w:rsidRDefault="00164E7C" w:rsidP="00731FDE">
      <w:pPr>
        <w:spacing w:after="120" w:line="260" w:lineRule="atLeast"/>
        <w:rPr>
          <w:rFonts w:eastAsiaTheme="minorHAnsi" w:cstheme="minorBidi"/>
          <w:sz w:val="22"/>
          <w:szCs w:val="20"/>
          <w:lang w:eastAsia="en-US"/>
        </w:rPr>
      </w:pPr>
      <w:r w:rsidRPr="00731FDE">
        <w:rPr>
          <w:rFonts w:eastAsiaTheme="minorHAnsi" w:cstheme="minorBidi"/>
          <w:sz w:val="22"/>
          <w:szCs w:val="20"/>
          <w:lang w:eastAsia="en-US"/>
        </w:rPr>
        <w:t>Endnote 4—Amendment history</w:t>
      </w:r>
    </w:p>
    <w:p w:rsidR="00164E7C" w:rsidRPr="008F4F82" w:rsidRDefault="00164E7C" w:rsidP="008F4F82">
      <w:pPr>
        <w:spacing w:line="260" w:lineRule="atLeast"/>
        <w:rPr>
          <w:rFonts w:eastAsiaTheme="minorHAnsi" w:cstheme="minorBidi"/>
          <w:b/>
          <w:sz w:val="22"/>
          <w:szCs w:val="20"/>
          <w:lang w:eastAsia="en-US"/>
        </w:rPr>
      </w:pPr>
      <w:r w:rsidRPr="008F4F82">
        <w:rPr>
          <w:rFonts w:eastAsiaTheme="minorHAnsi" w:cstheme="minorBidi"/>
          <w:b/>
          <w:sz w:val="22"/>
          <w:szCs w:val="20"/>
          <w:lang w:eastAsia="en-US"/>
        </w:rPr>
        <w:t>Abbreviation key—Endnote 2</w:t>
      </w:r>
    </w:p>
    <w:p w:rsidR="00164E7C" w:rsidRPr="008F4F82" w:rsidRDefault="00164E7C" w:rsidP="008F4F82">
      <w:pPr>
        <w:spacing w:after="120" w:line="260" w:lineRule="atLeast"/>
        <w:rPr>
          <w:rFonts w:eastAsiaTheme="minorHAnsi" w:cstheme="minorBidi"/>
          <w:sz w:val="22"/>
          <w:szCs w:val="20"/>
          <w:lang w:eastAsia="en-US"/>
        </w:rPr>
      </w:pPr>
      <w:r w:rsidRPr="008F4F82">
        <w:rPr>
          <w:rFonts w:eastAsiaTheme="minorHAnsi" w:cstheme="minorBidi"/>
          <w:sz w:val="22"/>
          <w:szCs w:val="20"/>
          <w:lang w:eastAsia="en-US"/>
        </w:rPr>
        <w:t>The abbreviation key sets out abbreviations that may be used in the endnotes.</w:t>
      </w:r>
    </w:p>
    <w:p w:rsidR="00164E7C" w:rsidRPr="008F4F82" w:rsidRDefault="00164E7C" w:rsidP="008F4F82">
      <w:pPr>
        <w:spacing w:line="260" w:lineRule="atLeast"/>
        <w:rPr>
          <w:rFonts w:eastAsiaTheme="minorHAnsi" w:cstheme="minorBidi"/>
          <w:b/>
          <w:sz w:val="22"/>
          <w:szCs w:val="20"/>
          <w:lang w:eastAsia="en-US"/>
        </w:rPr>
      </w:pPr>
      <w:r w:rsidRPr="008F4F82">
        <w:rPr>
          <w:rFonts w:eastAsiaTheme="minorHAnsi" w:cstheme="minorBidi"/>
          <w:b/>
          <w:sz w:val="22"/>
          <w:szCs w:val="20"/>
          <w:lang w:eastAsia="en-US"/>
        </w:rPr>
        <w:t>Legislation history and amendment history—Endnotes 3 and 4</w:t>
      </w:r>
    </w:p>
    <w:p w:rsidR="00164E7C" w:rsidRPr="008F4F82" w:rsidRDefault="00164E7C" w:rsidP="008F4F82">
      <w:pPr>
        <w:spacing w:after="120" w:line="260" w:lineRule="atLeast"/>
        <w:rPr>
          <w:rFonts w:eastAsiaTheme="minorHAnsi" w:cstheme="minorBidi"/>
          <w:sz w:val="22"/>
          <w:szCs w:val="20"/>
          <w:lang w:eastAsia="en-US"/>
        </w:rPr>
      </w:pPr>
      <w:r w:rsidRPr="008F4F82">
        <w:rPr>
          <w:rFonts w:eastAsiaTheme="minorHAnsi" w:cstheme="minorBidi"/>
          <w:sz w:val="22"/>
          <w:szCs w:val="20"/>
          <w:lang w:eastAsia="en-US"/>
        </w:rPr>
        <w:t>Amending laws are annotated in the legislation history and amendment history.</w:t>
      </w:r>
    </w:p>
    <w:p w:rsidR="00164E7C" w:rsidRPr="008F4F82" w:rsidRDefault="00164E7C" w:rsidP="008F4F82">
      <w:pPr>
        <w:spacing w:after="120" w:line="260" w:lineRule="atLeast"/>
        <w:rPr>
          <w:rFonts w:eastAsiaTheme="minorHAnsi" w:cstheme="minorBidi"/>
          <w:sz w:val="22"/>
          <w:szCs w:val="20"/>
          <w:lang w:eastAsia="en-US"/>
        </w:rPr>
      </w:pPr>
      <w:r w:rsidRPr="008F4F82">
        <w:rPr>
          <w:rFonts w:eastAsiaTheme="minorHAnsi" w:cstheme="minorBidi"/>
          <w:sz w:val="22"/>
          <w:szCs w:val="20"/>
          <w:lang w:eastAsia="en-US"/>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64E7C" w:rsidRPr="008F4F82" w:rsidRDefault="00164E7C" w:rsidP="008F4F82">
      <w:pPr>
        <w:spacing w:after="120" w:line="260" w:lineRule="atLeast"/>
        <w:rPr>
          <w:rFonts w:eastAsiaTheme="minorHAnsi" w:cstheme="minorBidi"/>
          <w:sz w:val="22"/>
          <w:szCs w:val="20"/>
          <w:lang w:eastAsia="en-US"/>
        </w:rPr>
      </w:pPr>
      <w:r w:rsidRPr="008F4F82">
        <w:rPr>
          <w:rFonts w:eastAsiaTheme="minorHAnsi" w:cstheme="minorBidi"/>
          <w:sz w:val="22"/>
          <w:szCs w:val="20"/>
          <w:lang w:eastAsia="en-US"/>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64E7C" w:rsidRPr="008F4F82" w:rsidRDefault="00164E7C" w:rsidP="008F4F82">
      <w:pPr>
        <w:keepNext/>
        <w:spacing w:line="260" w:lineRule="atLeast"/>
        <w:rPr>
          <w:rFonts w:eastAsiaTheme="minorHAnsi" w:cstheme="minorBidi"/>
          <w:b/>
          <w:sz w:val="22"/>
          <w:szCs w:val="20"/>
          <w:lang w:eastAsia="en-US"/>
        </w:rPr>
      </w:pPr>
      <w:proofErr w:type="spellStart"/>
      <w:r w:rsidRPr="008F4F82">
        <w:rPr>
          <w:rFonts w:eastAsiaTheme="minorHAnsi" w:cstheme="minorBidi"/>
          <w:b/>
          <w:sz w:val="22"/>
          <w:szCs w:val="20"/>
          <w:lang w:eastAsia="en-US"/>
        </w:rPr>
        <w:t>Misdescribed</w:t>
      </w:r>
      <w:proofErr w:type="spellEnd"/>
      <w:r w:rsidRPr="008F4F82">
        <w:rPr>
          <w:rFonts w:eastAsiaTheme="minorHAnsi" w:cstheme="minorBidi"/>
          <w:b/>
          <w:sz w:val="22"/>
          <w:szCs w:val="20"/>
          <w:lang w:eastAsia="en-US"/>
        </w:rPr>
        <w:t xml:space="preserve"> amendments</w:t>
      </w:r>
    </w:p>
    <w:p w:rsidR="00164E7C" w:rsidRPr="008F4F82" w:rsidRDefault="00164E7C" w:rsidP="008F4F82">
      <w:pPr>
        <w:spacing w:after="120" w:line="260" w:lineRule="atLeast"/>
        <w:rPr>
          <w:rFonts w:eastAsiaTheme="minorHAnsi" w:cstheme="minorBidi"/>
          <w:sz w:val="22"/>
          <w:szCs w:val="20"/>
          <w:lang w:eastAsia="en-US"/>
        </w:rPr>
      </w:pPr>
      <w:r w:rsidRPr="008F4F82">
        <w:rPr>
          <w:rFonts w:eastAsiaTheme="minorHAnsi" w:cstheme="minorBidi"/>
          <w:sz w:val="22"/>
          <w:szCs w:val="20"/>
          <w:lang w:eastAsia="en-US"/>
        </w:rPr>
        <w:t xml:space="preserve">A </w:t>
      </w:r>
      <w:proofErr w:type="spellStart"/>
      <w:r w:rsidRPr="008F4F82">
        <w:rPr>
          <w:rFonts w:eastAsiaTheme="minorHAnsi" w:cstheme="minorBidi"/>
          <w:sz w:val="22"/>
          <w:szCs w:val="20"/>
          <w:lang w:eastAsia="en-US"/>
        </w:rPr>
        <w:t>misdescribed</w:t>
      </w:r>
      <w:proofErr w:type="spellEnd"/>
      <w:r w:rsidRPr="008F4F82">
        <w:rPr>
          <w:rFonts w:eastAsiaTheme="minorHAnsi" w:cstheme="minorBidi"/>
          <w:sz w:val="22"/>
          <w:szCs w:val="20"/>
          <w:lang w:eastAsia="en-US"/>
        </w:rPr>
        <w:t xml:space="preserve"> amendment is an amendment that does not accurately describe the amendment to be made. If, despite the </w:t>
      </w:r>
      <w:proofErr w:type="spellStart"/>
      <w:r w:rsidRPr="008F4F82">
        <w:rPr>
          <w:rFonts w:eastAsiaTheme="minorHAnsi" w:cstheme="minorBidi"/>
          <w:sz w:val="22"/>
          <w:szCs w:val="20"/>
          <w:lang w:eastAsia="en-US"/>
        </w:rPr>
        <w:t>misdescription</w:t>
      </w:r>
      <w:proofErr w:type="spellEnd"/>
      <w:r w:rsidRPr="008F4F82">
        <w:rPr>
          <w:rFonts w:eastAsiaTheme="minorHAnsi" w:cstheme="minorBidi"/>
          <w:sz w:val="22"/>
          <w:szCs w:val="20"/>
          <w:lang w:eastAsia="en-US"/>
        </w:rPr>
        <w:t xml:space="preserve">, the amendment can be given effect as intended, the amendment is incorporated into the compiled law and the abbreviation “(md)” added to the details of the amendment included in the amendment history. </w:t>
      </w:r>
    </w:p>
    <w:p w:rsidR="00164E7C" w:rsidRPr="008F4F82" w:rsidRDefault="00164E7C" w:rsidP="008F4F82">
      <w:pPr>
        <w:spacing w:before="120" w:line="260" w:lineRule="atLeast"/>
        <w:rPr>
          <w:rFonts w:eastAsiaTheme="minorHAnsi" w:cstheme="minorBidi"/>
          <w:sz w:val="22"/>
          <w:szCs w:val="20"/>
          <w:lang w:eastAsia="en-US"/>
        </w:rPr>
      </w:pPr>
      <w:r w:rsidRPr="008F4F82">
        <w:rPr>
          <w:rFonts w:eastAsiaTheme="minorHAnsi" w:cstheme="minorBidi"/>
          <w:sz w:val="22"/>
          <w:szCs w:val="20"/>
          <w:lang w:eastAsia="en-US"/>
        </w:rPr>
        <w:t xml:space="preserve">If a </w:t>
      </w:r>
      <w:proofErr w:type="spellStart"/>
      <w:r w:rsidRPr="008F4F82">
        <w:rPr>
          <w:rFonts w:eastAsiaTheme="minorHAnsi" w:cstheme="minorBidi"/>
          <w:sz w:val="22"/>
          <w:szCs w:val="20"/>
          <w:lang w:eastAsia="en-US"/>
        </w:rPr>
        <w:t>misdescribed</w:t>
      </w:r>
      <w:proofErr w:type="spellEnd"/>
      <w:r w:rsidRPr="008F4F82">
        <w:rPr>
          <w:rFonts w:eastAsiaTheme="minorHAnsi" w:cstheme="minorBidi"/>
          <w:sz w:val="22"/>
          <w:szCs w:val="20"/>
          <w:lang w:eastAsia="en-US"/>
        </w:rPr>
        <w:t xml:space="preserve"> amendment cannot be given effect as intended, the abbreviation “(md not </w:t>
      </w:r>
      <w:proofErr w:type="spellStart"/>
      <w:r w:rsidRPr="008F4F82">
        <w:rPr>
          <w:rFonts w:eastAsiaTheme="minorHAnsi" w:cstheme="minorBidi"/>
          <w:sz w:val="22"/>
          <w:szCs w:val="20"/>
          <w:lang w:eastAsia="en-US"/>
        </w:rPr>
        <w:t>incorp</w:t>
      </w:r>
      <w:proofErr w:type="spellEnd"/>
      <w:r w:rsidRPr="008F4F82">
        <w:rPr>
          <w:rFonts w:eastAsiaTheme="minorHAnsi" w:cstheme="minorBidi"/>
          <w:sz w:val="22"/>
          <w:szCs w:val="20"/>
          <w:lang w:eastAsia="en-US"/>
        </w:rPr>
        <w:t>)” is added to the details of the amendment included in the amendment history.</w:t>
      </w:r>
    </w:p>
    <w:p w:rsidR="00164E7C" w:rsidRPr="00BC57F4" w:rsidRDefault="00164E7C" w:rsidP="00164E7C">
      <w:pPr>
        <w:pStyle w:val="ENotesHeading2"/>
        <w:pageBreakBefore/>
        <w:outlineLvl w:val="9"/>
      </w:pPr>
      <w:bookmarkStart w:id="53" w:name="_Toc534189494"/>
      <w:bookmarkStart w:id="54" w:name="_Toc5356045"/>
      <w:bookmarkStart w:id="55" w:name="_Toc5356395"/>
      <w:bookmarkStart w:id="56" w:name="_Toc5368850"/>
      <w:r w:rsidRPr="00BC57F4">
        <w:lastRenderedPageBreak/>
        <w:t>Endnote 2—Abbreviation key</w:t>
      </w:r>
      <w:bookmarkEnd w:id="53"/>
      <w:bookmarkEnd w:id="54"/>
      <w:bookmarkEnd w:id="55"/>
      <w:bookmarkEnd w:id="56"/>
    </w:p>
    <w:p w:rsidR="00164E7C" w:rsidRPr="002F4163" w:rsidRDefault="00164E7C" w:rsidP="00164E7C">
      <w:pPr>
        <w:pStyle w:val="Tabletext0"/>
      </w:pPr>
    </w:p>
    <w:tbl>
      <w:tblPr>
        <w:tblW w:w="5000" w:type="pct"/>
        <w:tblLook w:val="0000" w:firstRow="0" w:lastRow="0" w:firstColumn="0" w:lastColumn="0" w:noHBand="0" w:noVBand="0"/>
      </w:tblPr>
      <w:tblGrid>
        <w:gridCol w:w="4570"/>
        <w:gridCol w:w="3959"/>
      </w:tblGrid>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ad = added or inserted</w:t>
            </w:r>
          </w:p>
        </w:tc>
        <w:tc>
          <w:tcPr>
            <w:tcW w:w="2321" w:type="pct"/>
            <w:shd w:val="clear" w:color="auto" w:fill="auto"/>
          </w:tcPr>
          <w:p w:rsidR="00164E7C" w:rsidRPr="00EA5132" w:rsidRDefault="00164E7C" w:rsidP="00926394">
            <w:pPr>
              <w:spacing w:before="60"/>
              <w:ind w:left="34"/>
              <w:rPr>
                <w:sz w:val="20"/>
              </w:rPr>
            </w:pPr>
            <w:r w:rsidRPr="00EA5132">
              <w:rPr>
                <w:sz w:val="20"/>
              </w:rPr>
              <w:t>o = order(s)</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am = amended</w:t>
            </w:r>
          </w:p>
        </w:tc>
        <w:tc>
          <w:tcPr>
            <w:tcW w:w="2321" w:type="pct"/>
            <w:shd w:val="clear" w:color="auto" w:fill="auto"/>
          </w:tcPr>
          <w:p w:rsidR="00164E7C" w:rsidRPr="00EA5132" w:rsidRDefault="00164E7C" w:rsidP="00926394">
            <w:pPr>
              <w:spacing w:before="60"/>
              <w:ind w:left="34"/>
              <w:rPr>
                <w:sz w:val="20"/>
              </w:rPr>
            </w:pPr>
            <w:r w:rsidRPr="00EA5132">
              <w:rPr>
                <w:sz w:val="20"/>
              </w:rPr>
              <w:t>Ord = Ordinance</w:t>
            </w:r>
          </w:p>
        </w:tc>
      </w:tr>
      <w:tr w:rsidR="00164E7C" w:rsidRPr="00EA5132" w:rsidTr="00926394">
        <w:tc>
          <w:tcPr>
            <w:tcW w:w="2679" w:type="pct"/>
            <w:shd w:val="clear" w:color="auto" w:fill="auto"/>
          </w:tcPr>
          <w:p w:rsidR="00164E7C" w:rsidRPr="00EA5132" w:rsidRDefault="00164E7C" w:rsidP="00926394">
            <w:pPr>
              <w:spacing w:before="60"/>
              <w:ind w:left="34"/>
              <w:rPr>
                <w:sz w:val="20"/>
              </w:rPr>
            </w:pPr>
            <w:proofErr w:type="spellStart"/>
            <w:r w:rsidRPr="00EA5132">
              <w:rPr>
                <w:sz w:val="20"/>
              </w:rPr>
              <w:t>amdt</w:t>
            </w:r>
            <w:proofErr w:type="spellEnd"/>
            <w:r w:rsidRPr="00EA5132">
              <w:rPr>
                <w:sz w:val="20"/>
              </w:rPr>
              <w:t xml:space="preserve"> = amendment</w:t>
            </w:r>
          </w:p>
        </w:tc>
        <w:tc>
          <w:tcPr>
            <w:tcW w:w="2321" w:type="pct"/>
            <w:shd w:val="clear" w:color="auto" w:fill="auto"/>
          </w:tcPr>
          <w:p w:rsidR="00164E7C" w:rsidRPr="00EA5132" w:rsidRDefault="00164E7C" w:rsidP="00926394">
            <w:pPr>
              <w:spacing w:before="60"/>
              <w:ind w:left="34"/>
              <w:rPr>
                <w:sz w:val="20"/>
              </w:rPr>
            </w:pPr>
            <w:proofErr w:type="spellStart"/>
            <w:r w:rsidRPr="00EA5132">
              <w:rPr>
                <w:sz w:val="20"/>
              </w:rPr>
              <w:t>orig</w:t>
            </w:r>
            <w:proofErr w:type="spellEnd"/>
            <w:r w:rsidRPr="00EA5132">
              <w:rPr>
                <w:sz w:val="20"/>
              </w:rPr>
              <w:t xml:space="preserve"> = original</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c = clause(s)</w:t>
            </w:r>
          </w:p>
        </w:tc>
        <w:tc>
          <w:tcPr>
            <w:tcW w:w="2321" w:type="pct"/>
            <w:shd w:val="clear" w:color="auto" w:fill="auto"/>
          </w:tcPr>
          <w:p w:rsidR="00164E7C" w:rsidRPr="00EA5132" w:rsidRDefault="00164E7C" w:rsidP="00926394">
            <w:pPr>
              <w:spacing w:before="60"/>
              <w:ind w:left="34"/>
              <w:rPr>
                <w:sz w:val="20"/>
              </w:rPr>
            </w:pPr>
            <w:r w:rsidRPr="00EA5132">
              <w:rPr>
                <w:sz w:val="20"/>
              </w:rPr>
              <w:t>par = paragraph(s)/subparagraph(s)</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C[x] = Compilation No. x</w:t>
            </w:r>
          </w:p>
        </w:tc>
        <w:tc>
          <w:tcPr>
            <w:tcW w:w="2321" w:type="pct"/>
            <w:shd w:val="clear" w:color="auto" w:fill="auto"/>
          </w:tcPr>
          <w:p w:rsidR="00164E7C" w:rsidRPr="00EA5132" w:rsidRDefault="00164E7C" w:rsidP="00926394">
            <w:pPr>
              <w:ind w:left="34"/>
              <w:rPr>
                <w:sz w:val="20"/>
              </w:rPr>
            </w:pPr>
            <w:r w:rsidRPr="00EA5132">
              <w:rPr>
                <w:sz w:val="20"/>
              </w:rPr>
              <w:t xml:space="preserve">    /sub</w:t>
            </w:r>
            <w:r w:rsidRPr="00EA5132">
              <w:rPr>
                <w:sz w:val="20"/>
              </w:rPr>
              <w:noBreakHyphen/>
              <w:t>subparagraph(s)</w:t>
            </w:r>
          </w:p>
        </w:tc>
      </w:tr>
      <w:tr w:rsidR="00164E7C" w:rsidRPr="00EA5132" w:rsidTr="00926394">
        <w:tc>
          <w:tcPr>
            <w:tcW w:w="2679" w:type="pct"/>
            <w:shd w:val="clear" w:color="auto" w:fill="auto"/>
          </w:tcPr>
          <w:p w:rsidR="00164E7C" w:rsidRPr="00EA5132" w:rsidRDefault="00164E7C" w:rsidP="00926394">
            <w:pPr>
              <w:spacing w:before="60"/>
              <w:ind w:left="34"/>
              <w:rPr>
                <w:sz w:val="20"/>
              </w:rPr>
            </w:pPr>
            <w:proofErr w:type="spellStart"/>
            <w:r w:rsidRPr="00EA5132">
              <w:rPr>
                <w:sz w:val="20"/>
              </w:rPr>
              <w:t>Ch</w:t>
            </w:r>
            <w:proofErr w:type="spellEnd"/>
            <w:r w:rsidRPr="00EA5132">
              <w:rPr>
                <w:sz w:val="20"/>
              </w:rPr>
              <w:t xml:space="preserve"> = Chapter(s)</w:t>
            </w:r>
          </w:p>
        </w:tc>
        <w:tc>
          <w:tcPr>
            <w:tcW w:w="2321" w:type="pct"/>
            <w:shd w:val="clear" w:color="auto" w:fill="auto"/>
          </w:tcPr>
          <w:p w:rsidR="00164E7C" w:rsidRPr="00EA5132" w:rsidRDefault="00164E7C" w:rsidP="00926394">
            <w:pPr>
              <w:spacing w:before="60"/>
              <w:ind w:left="34"/>
              <w:rPr>
                <w:sz w:val="20"/>
              </w:rPr>
            </w:pPr>
            <w:proofErr w:type="spellStart"/>
            <w:r w:rsidRPr="00EA5132">
              <w:rPr>
                <w:sz w:val="20"/>
              </w:rPr>
              <w:t>pres</w:t>
            </w:r>
            <w:proofErr w:type="spellEnd"/>
            <w:r w:rsidRPr="00EA5132">
              <w:rPr>
                <w:sz w:val="20"/>
              </w:rPr>
              <w:t xml:space="preserve"> = present</w:t>
            </w:r>
          </w:p>
        </w:tc>
      </w:tr>
      <w:tr w:rsidR="00164E7C" w:rsidRPr="00EA5132" w:rsidTr="00926394">
        <w:tc>
          <w:tcPr>
            <w:tcW w:w="2679" w:type="pct"/>
            <w:shd w:val="clear" w:color="auto" w:fill="auto"/>
          </w:tcPr>
          <w:p w:rsidR="00164E7C" w:rsidRPr="00EA5132" w:rsidRDefault="00164E7C" w:rsidP="00926394">
            <w:pPr>
              <w:spacing w:before="60"/>
              <w:ind w:left="34"/>
              <w:rPr>
                <w:sz w:val="20"/>
              </w:rPr>
            </w:pPr>
            <w:proofErr w:type="spellStart"/>
            <w:r w:rsidRPr="00EA5132">
              <w:rPr>
                <w:sz w:val="20"/>
              </w:rPr>
              <w:t>def</w:t>
            </w:r>
            <w:proofErr w:type="spellEnd"/>
            <w:r w:rsidRPr="00EA5132">
              <w:rPr>
                <w:sz w:val="20"/>
              </w:rPr>
              <w:t xml:space="preserve"> = definition(s)</w:t>
            </w:r>
          </w:p>
        </w:tc>
        <w:tc>
          <w:tcPr>
            <w:tcW w:w="2321" w:type="pct"/>
            <w:shd w:val="clear" w:color="auto" w:fill="auto"/>
          </w:tcPr>
          <w:p w:rsidR="00164E7C" w:rsidRPr="00EA5132" w:rsidRDefault="00164E7C" w:rsidP="00926394">
            <w:pPr>
              <w:spacing w:before="60"/>
              <w:ind w:left="34"/>
              <w:rPr>
                <w:sz w:val="20"/>
              </w:rPr>
            </w:pPr>
            <w:proofErr w:type="spellStart"/>
            <w:r w:rsidRPr="00EA5132">
              <w:rPr>
                <w:sz w:val="20"/>
              </w:rPr>
              <w:t>prev</w:t>
            </w:r>
            <w:proofErr w:type="spellEnd"/>
            <w:r w:rsidRPr="00EA5132">
              <w:rPr>
                <w:sz w:val="20"/>
              </w:rPr>
              <w:t xml:space="preserve"> = previous</w:t>
            </w:r>
          </w:p>
        </w:tc>
      </w:tr>
      <w:tr w:rsidR="00164E7C" w:rsidRPr="00EA5132" w:rsidTr="00926394">
        <w:tc>
          <w:tcPr>
            <w:tcW w:w="2679" w:type="pct"/>
            <w:shd w:val="clear" w:color="auto" w:fill="auto"/>
          </w:tcPr>
          <w:p w:rsidR="00164E7C" w:rsidRPr="00EA5132" w:rsidRDefault="00164E7C" w:rsidP="00926394">
            <w:pPr>
              <w:spacing w:before="60"/>
              <w:ind w:left="34"/>
              <w:rPr>
                <w:sz w:val="20"/>
              </w:rPr>
            </w:pPr>
            <w:proofErr w:type="spellStart"/>
            <w:r w:rsidRPr="00EA5132">
              <w:rPr>
                <w:sz w:val="20"/>
              </w:rPr>
              <w:t>Dict</w:t>
            </w:r>
            <w:proofErr w:type="spellEnd"/>
            <w:r w:rsidRPr="00EA5132">
              <w:rPr>
                <w:sz w:val="20"/>
              </w:rPr>
              <w:t xml:space="preserve"> = Dictionary</w:t>
            </w:r>
          </w:p>
        </w:tc>
        <w:tc>
          <w:tcPr>
            <w:tcW w:w="2321" w:type="pct"/>
            <w:shd w:val="clear" w:color="auto" w:fill="auto"/>
          </w:tcPr>
          <w:p w:rsidR="00164E7C" w:rsidRPr="00EA5132" w:rsidRDefault="00164E7C" w:rsidP="00926394">
            <w:pPr>
              <w:spacing w:before="60"/>
              <w:ind w:left="34"/>
              <w:rPr>
                <w:sz w:val="20"/>
              </w:rPr>
            </w:pPr>
            <w:r w:rsidRPr="00EA5132">
              <w:rPr>
                <w:sz w:val="20"/>
              </w:rPr>
              <w:t>(</w:t>
            </w:r>
            <w:proofErr w:type="spellStart"/>
            <w:proofErr w:type="gramStart"/>
            <w:r w:rsidRPr="00EA5132">
              <w:rPr>
                <w:sz w:val="20"/>
              </w:rPr>
              <w:t>prev</w:t>
            </w:r>
            <w:proofErr w:type="spellEnd"/>
            <w:proofErr w:type="gramEnd"/>
            <w:r w:rsidRPr="00EA5132">
              <w:rPr>
                <w:sz w:val="20"/>
              </w:rPr>
              <w:t>…) = previously</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disallowed = disallowed by Parliament</w:t>
            </w:r>
          </w:p>
        </w:tc>
        <w:tc>
          <w:tcPr>
            <w:tcW w:w="2321" w:type="pct"/>
            <w:shd w:val="clear" w:color="auto" w:fill="auto"/>
          </w:tcPr>
          <w:p w:rsidR="00164E7C" w:rsidRPr="00EA5132" w:rsidRDefault="00164E7C" w:rsidP="00926394">
            <w:pPr>
              <w:spacing w:before="60"/>
              <w:ind w:left="34"/>
              <w:rPr>
                <w:sz w:val="20"/>
              </w:rPr>
            </w:pPr>
            <w:r w:rsidRPr="00EA5132">
              <w:rPr>
                <w:sz w:val="20"/>
              </w:rPr>
              <w:t>Pt = Part(s)</w:t>
            </w:r>
          </w:p>
        </w:tc>
      </w:tr>
      <w:tr w:rsidR="00164E7C" w:rsidRPr="00EA5132" w:rsidTr="00926394">
        <w:tc>
          <w:tcPr>
            <w:tcW w:w="2679" w:type="pct"/>
            <w:shd w:val="clear" w:color="auto" w:fill="auto"/>
          </w:tcPr>
          <w:p w:rsidR="00164E7C" w:rsidRPr="00EA5132" w:rsidRDefault="00164E7C" w:rsidP="00926394">
            <w:pPr>
              <w:spacing w:before="60"/>
              <w:ind w:left="34"/>
              <w:rPr>
                <w:sz w:val="20"/>
              </w:rPr>
            </w:pPr>
            <w:proofErr w:type="spellStart"/>
            <w:r w:rsidRPr="00EA5132">
              <w:rPr>
                <w:sz w:val="20"/>
              </w:rPr>
              <w:t>Div</w:t>
            </w:r>
            <w:proofErr w:type="spellEnd"/>
            <w:r w:rsidRPr="00EA5132">
              <w:rPr>
                <w:sz w:val="20"/>
              </w:rPr>
              <w:t xml:space="preserve"> = Division(s)</w:t>
            </w:r>
          </w:p>
        </w:tc>
        <w:tc>
          <w:tcPr>
            <w:tcW w:w="2321" w:type="pct"/>
            <w:shd w:val="clear" w:color="auto" w:fill="auto"/>
          </w:tcPr>
          <w:p w:rsidR="00164E7C" w:rsidRPr="00EA5132" w:rsidRDefault="00164E7C" w:rsidP="00926394">
            <w:pPr>
              <w:spacing w:before="60"/>
              <w:ind w:left="34"/>
              <w:rPr>
                <w:sz w:val="20"/>
              </w:rPr>
            </w:pPr>
            <w:r w:rsidRPr="00EA5132">
              <w:rPr>
                <w:sz w:val="20"/>
              </w:rPr>
              <w:t>r = regulation(s)/rule(s)</w:t>
            </w:r>
          </w:p>
        </w:tc>
      </w:tr>
      <w:tr w:rsidR="00164E7C" w:rsidRPr="00EA5132" w:rsidTr="00926394">
        <w:tc>
          <w:tcPr>
            <w:tcW w:w="2679" w:type="pct"/>
            <w:shd w:val="clear" w:color="auto" w:fill="auto"/>
          </w:tcPr>
          <w:p w:rsidR="00164E7C" w:rsidRPr="00EA5132" w:rsidRDefault="00164E7C" w:rsidP="00926394">
            <w:pPr>
              <w:spacing w:before="60"/>
              <w:ind w:left="34"/>
              <w:rPr>
                <w:sz w:val="20"/>
              </w:rPr>
            </w:pPr>
            <w:proofErr w:type="spellStart"/>
            <w:r>
              <w:rPr>
                <w:sz w:val="20"/>
              </w:rPr>
              <w:t>ed</w:t>
            </w:r>
            <w:proofErr w:type="spellEnd"/>
            <w:r>
              <w:rPr>
                <w:sz w:val="20"/>
              </w:rPr>
              <w:t xml:space="preserve"> = editorial change</w:t>
            </w:r>
          </w:p>
        </w:tc>
        <w:tc>
          <w:tcPr>
            <w:tcW w:w="2321" w:type="pct"/>
            <w:shd w:val="clear" w:color="auto" w:fill="auto"/>
          </w:tcPr>
          <w:p w:rsidR="00164E7C" w:rsidRPr="00EA5132" w:rsidRDefault="00164E7C" w:rsidP="00926394">
            <w:pPr>
              <w:spacing w:before="60"/>
              <w:ind w:left="34"/>
              <w:rPr>
                <w:sz w:val="20"/>
              </w:rPr>
            </w:pPr>
            <w:proofErr w:type="spellStart"/>
            <w:r w:rsidRPr="00EA5132">
              <w:rPr>
                <w:sz w:val="20"/>
              </w:rPr>
              <w:t>reloc</w:t>
            </w:r>
            <w:proofErr w:type="spellEnd"/>
            <w:r w:rsidRPr="00EA5132">
              <w:rPr>
                <w:sz w:val="20"/>
              </w:rPr>
              <w:t xml:space="preserve"> = relocated</w:t>
            </w:r>
          </w:p>
        </w:tc>
      </w:tr>
      <w:tr w:rsidR="00164E7C" w:rsidRPr="00EA5132" w:rsidTr="00926394">
        <w:tc>
          <w:tcPr>
            <w:tcW w:w="2679" w:type="pct"/>
            <w:shd w:val="clear" w:color="auto" w:fill="auto"/>
          </w:tcPr>
          <w:p w:rsidR="00164E7C" w:rsidRPr="00EA5132" w:rsidRDefault="00164E7C" w:rsidP="00926394">
            <w:pPr>
              <w:spacing w:before="60"/>
              <w:ind w:left="34"/>
              <w:rPr>
                <w:sz w:val="20"/>
              </w:rPr>
            </w:pPr>
            <w:proofErr w:type="spellStart"/>
            <w:r w:rsidRPr="00EA5132">
              <w:rPr>
                <w:sz w:val="20"/>
              </w:rPr>
              <w:t>exp</w:t>
            </w:r>
            <w:proofErr w:type="spellEnd"/>
            <w:r w:rsidRPr="00EA5132">
              <w:rPr>
                <w:sz w:val="20"/>
              </w:rPr>
              <w:t xml:space="preserve"> = expires/expired or ceases/ceased to have</w:t>
            </w:r>
          </w:p>
        </w:tc>
        <w:tc>
          <w:tcPr>
            <w:tcW w:w="2321" w:type="pct"/>
            <w:shd w:val="clear" w:color="auto" w:fill="auto"/>
          </w:tcPr>
          <w:p w:rsidR="00164E7C" w:rsidRPr="00EA5132" w:rsidRDefault="00164E7C" w:rsidP="00926394">
            <w:pPr>
              <w:spacing w:before="60"/>
              <w:ind w:left="34"/>
              <w:rPr>
                <w:sz w:val="20"/>
              </w:rPr>
            </w:pPr>
            <w:proofErr w:type="spellStart"/>
            <w:r w:rsidRPr="00EA5132">
              <w:rPr>
                <w:sz w:val="20"/>
              </w:rPr>
              <w:t>renum</w:t>
            </w:r>
            <w:proofErr w:type="spellEnd"/>
            <w:r w:rsidRPr="00EA5132">
              <w:rPr>
                <w:sz w:val="20"/>
              </w:rPr>
              <w:t xml:space="preserve"> = renumbered</w:t>
            </w:r>
          </w:p>
        </w:tc>
      </w:tr>
      <w:tr w:rsidR="00164E7C" w:rsidRPr="00EA5132" w:rsidTr="00926394">
        <w:tc>
          <w:tcPr>
            <w:tcW w:w="2679" w:type="pct"/>
            <w:shd w:val="clear" w:color="auto" w:fill="auto"/>
          </w:tcPr>
          <w:p w:rsidR="00164E7C" w:rsidRPr="00EA5132" w:rsidRDefault="00164E7C" w:rsidP="00926394">
            <w:pPr>
              <w:ind w:left="34"/>
              <w:rPr>
                <w:sz w:val="20"/>
              </w:rPr>
            </w:pPr>
            <w:r w:rsidRPr="00EA5132">
              <w:rPr>
                <w:sz w:val="20"/>
              </w:rPr>
              <w:t xml:space="preserve">    effect</w:t>
            </w:r>
          </w:p>
        </w:tc>
        <w:tc>
          <w:tcPr>
            <w:tcW w:w="2321" w:type="pct"/>
            <w:shd w:val="clear" w:color="auto" w:fill="auto"/>
          </w:tcPr>
          <w:p w:rsidR="00164E7C" w:rsidRPr="00EA5132" w:rsidRDefault="00164E7C" w:rsidP="00926394">
            <w:pPr>
              <w:spacing w:before="60"/>
              <w:ind w:left="34"/>
              <w:rPr>
                <w:sz w:val="20"/>
              </w:rPr>
            </w:pPr>
            <w:r w:rsidRPr="00EA5132">
              <w:rPr>
                <w:sz w:val="20"/>
              </w:rPr>
              <w:t>rep = repealed</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F = Federal Register of Legislat</w:t>
            </w:r>
            <w:r>
              <w:rPr>
                <w:sz w:val="20"/>
              </w:rPr>
              <w:t>ion</w:t>
            </w:r>
          </w:p>
        </w:tc>
        <w:tc>
          <w:tcPr>
            <w:tcW w:w="2321" w:type="pct"/>
            <w:shd w:val="clear" w:color="auto" w:fill="auto"/>
          </w:tcPr>
          <w:p w:rsidR="00164E7C" w:rsidRPr="00EA5132" w:rsidRDefault="00164E7C" w:rsidP="00926394">
            <w:pPr>
              <w:spacing w:before="60"/>
              <w:ind w:left="34"/>
              <w:rPr>
                <w:sz w:val="20"/>
              </w:rPr>
            </w:pPr>
            <w:proofErr w:type="spellStart"/>
            <w:r w:rsidRPr="00EA5132">
              <w:rPr>
                <w:sz w:val="20"/>
              </w:rPr>
              <w:t>rs</w:t>
            </w:r>
            <w:proofErr w:type="spellEnd"/>
            <w:r w:rsidRPr="00EA5132">
              <w:rPr>
                <w:sz w:val="20"/>
              </w:rPr>
              <w:t xml:space="preserve"> = repealed and substituted</w:t>
            </w:r>
          </w:p>
        </w:tc>
      </w:tr>
      <w:tr w:rsidR="00164E7C" w:rsidRPr="00EA5132" w:rsidTr="00926394">
        <w:tc>
          <w:tcPr>
            <w:tcW w:w="2679" w:type="pct"/>
            <w:shd w:val="clear" w:color="auto" w:fill="auto"/>
          </w:tcPr>
          <w:p w:rsidR="00164E7C" w:rsidRPr="00EA5132" w:rsidRDefault="00164E7C" w:rsidP="00926394">
            <w:pPr>
              <w:spacing w:before="60"/>
              <w:ind w:left="34"/>
              <w:rPr>
                <w:sz w:val="20"/>
              </w:rPr>
            </w:pPr>
            <w:proofErr w:type="spellStart"/>
            <w:r w:rsidRPr="00EA5132">
              <w:rPr>
                <w:sz w:val="20"/>
              </w:rPr>
              <w:t>gaz</w:t>
            </w:r>
            <w:proofErr w:type="spellEnd"/>
            <w:r w:rsidRPr="00EA5132">
              <w:rPr>
                <w:sz w:val="20"/>
              </w:rPr>
              <w:t xml:space="preserve"> = gazette</w:t>
            </w:r>
          </w:p>
        </w:tc>
        <w:tc>
          <w:tcPr>
            <w:tcW w:w="2321" w:type="pct"/>
            <w:shd w:val="clear" w:color="auto" w:fill="auto"/>
          </w:tcPr>
          <w:p w:rsidR="00164E7C" w:rsidRPr="00EA5132" w:rsidRDefault="00164E7C" w:rsidP="00926394">
            <w:pPr>
              <w:spacing w:before="60"/>
              <w:ind w:left="34"/>
              <w:rPr>
                <w:sz w:val="20"/>
              </w:rPr>
            </w:pPr>
            <w:r w:rsidRPr="00EA5132">
              <w:rPr>
                <w:sz w:val="20"/>
              </w:rPr>
              <w:t>s = section(s)/subsection(s)</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Pr>
                <w:sz w:val="20"/>
              </w:rPr>
              <w:t xml:space="preserve">LA = </w:t>
            </w:r>
            <w:r w:rsidRPr="00FB4AD4">
              <w:rPr>
                <w:i/>
                <w:sz w:val="20"/>
              </w:rPr>
              <w:t>Legislation Act 2003</w:t>
            </w:r>
          </w:p>
        </w:tc>
        <w:tc>
          <w:tcPr>
            <w:tcW w:w="2321" w:type="pct"/>
            <w:shd w:val="clear" w:color="auto" w:fill="auto"/>
          </w:tcPr>
          <w:p w:rsidR="00164E7C" w:rsidRPr="00EA5132" w:rsidRDefault="00164E7C" w:rsidP="00926394">
            <w:pPr>
              <w:spacing w:before="60"/>
              <w:ind w:left="34"/>
              <w:rPr>
                <w:sz w:val="20"/>
              </w:rPr>
            </w:pPr>
            <w:proofErr w:type="spellStart"/>
            <w:r w:rsidRPr="00EA5132">
              <w:rPr>
                <w:sz w:val="20"/>
              </w:rPr>
              <w:t>Sch</w:t>
            </w:r>
            <w:proofErr w:type="spellEnd"/>
            <w:r w:rsidRPr="00EA5132">
              <w:rPr>
                <w:sz w:val="20"/>
              </w:rPr>
              <w:t xml:space="preserve"> = Schedule(s)</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164E7C" w:rsidRPr="00EA5132" w:rsidRDefault="00164E7C" w:rsidP="00926394">
            <w:pPr>
              <w:spacing w:before="60"/>
              <w:ind w:left="34"/>
              <w:rPr>
                <w:sz w:val="20"/>
              </w:rPr>
            </w:pPr>
            <w:proofErr w:type="spellStart"/>
            <w:r w:rsidRPr="00EA5132">
              <w:rPr>
                <w:sz w:val="20"/>
              </w:rPr>
              <w:t>Sdiv</w:t>
            </w:r>
            <w:proofErr w:type="spellEnd"/>
            <w:r w:rsidRPr="00EA5132">
              <w:rPr>
                <w:sz w:val="20"/>
              </w:rPr>
              <w:t xml:space="preserve"> = Subdivision(s)</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 xml:space="preserve">(md) = </w:t>
            </w:r>
            <w:proofErr w:type="spellStart"/>
            <w:r w:rsidRPr="00EA5132">
              <w:rPr>
                <w:sz w:val="20"/>
              </w:rPr>
              <w:t>misdescribed</w:t>
            </w:r>
            <w:proofErr w:type="spellEnd"/>
            <w:r w:rsidRPr="00EA5132">
              <w:rPr>
                <w:sz w:val="20"/>
              </w:rPr>
              <w:t xml:space="preserve"> amendment can be given</w:t>
            </w:r>
          </w:p>
        </w:tc>
        <w:tc>
          <w:tcPr>
            <w:tcW w:w="2321" w:type="pct"/>
            <w:shd w:val="clear" w:color="auto" w:fill="auto"/>
          </w:tcPr>
          <w:p w:rsidR="00164E7C" w:rsidRPr="00EA5132" w:rsidRDefault="00164E7C" w:rsidP="00926394">
            <w:pPr>
              <w:spacing w:before="60"/>
              <w:ind w:left="34"/>
              <w:rPr>
                <w:sz w:val="20"/>
              </w:rPr>
            </w:pPr>
            <w:r w:rsidRPr="00EA5132">
              <w:rPr>
                <w:sz w:val="20"/>
              </w:rPr>
              <w:t>SLI = Select Legislative Instrument</w:t>
            </w:r>
          </w:p>
        </w:tc>
      </w:tr>
      <w:tr w:rsidR="00164E7C" w:rsidRPr="00EA5132" w:rsidTr="00926394">
        <w:tc>
          <w:tcPr>
            <w:tcW w:w="2679" w:type="pct"/>
            <w:shd w:val="clear" w:color="auto" w:fill="auto"/>
          </w:tcPr>
          <w:p w:rsidR="00164E7C" w:rsidRPr="00EA5132" w:rsidRDefault="00164E7C" w:rsidP="00926394">
            <w:pPr>
              <w:ind w:left="34"/>
              <w:rPr>
                <w:sz w:val="20"/>
              </w:rPr>
            </w:pPr>
            <w:r w:rsidRPr="00EA5132">
              <w:rPr>
                <w:sz w:val="20"/>
              </w:rPr>
              <w:t xml:space="preserve">    effect</w:t>
            </w:r>
          </w:p>
        </w:tc>
        <w:tc>
          <w:tcPr>
            <w:tcW w:w="2321" w:type="pct"/>
            <w:shd w:val="clear" w:color="auto" w:fill="auto"/>
          </w:tcPr>
          <w:p w:rsidR="00164E7C" w:rsidRPr="00EA5132" w:rsidRDefault="00164E7C" w:rsidP="00926394">
            <w:pPr>
              <w:spacing w:before="60"/>
              <w:ind w:left="34"/>
              <w:rPr>
                <w:sz w:val="20"/>
              </w:rPr>
            </w:pPr>
            <w:r w:rsidRPr="00EA5132">
              <w:rPr>
                <w:sz w:val="20"/>
              </w:rPr>
              <w:t>SR = Statutory Rules</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 xml:space="preserve">(md not </w:t>
            </w:r>
            <w:proofErr w:type="spellStart"/>
            <w:r w:rsidRPr="00EA5132">
              <w:rPr>
                <w:sz w:val="20"/>
              </w:rPr>
              <w:t>incorp</w:t>
            </w:r>
            <w:proofErr w:type="spellEnd"/>
            <w:r w:rsidRPr="00EA5132">
              <w:rPr>
                <w:sz w:val="20"/>
              </w:rPr>
              <w:t xml:space="preserve">) = </w:t>
            </w:r>
            <w:proofErr w:type="spellStart"/>
            <w:r w:rsidRPr="00EA5132">
              <w:rPr>
                <w:sz w:val="20"/>
              </w:rPr>
              <w:t>misdescribed</w:t>
            </w:r>
            <w:proofErr w:type="spellEnd"/>
            <w:r w:rsidRPr="00EA5132">
              <w:rPr>
                <w:sz w:val="20"/>
              </w:rPr>
              <w:t xml:space="preserve"> amendment</w:t>
            </w:r>
          </w:p>
        </w:tc>
        <w:tc>
          <w:tcPr>
            <w:tcW w:w="2321" w:type="pct"/>
            <w:shd w:val="clear" w:color="auto" w:fill="auto"/>
          </w:tcPr>
          <w:p w:rsidR="00164E7C" w:rsidRPr="00EA5132" w:rsidRDefault="00164E7C" w:rsidP="00926394">
            <w:pPr>
              <w:spacing w:before="60"/>
              <w:ind w:left="34"/>
              <w:rPr>
                <w:sz w:val="20"/>
              </w:rPr>
            </w:pPr>
            <w:r w:rsidRPr="00EA5132">
              <w:rPr>
                <w:sz w:val="20"/>
              </w:rPr>
              <w:t>Sub</w:t>
            </w:r>
            <w:r w:rsidRPr="00EA5132">
              <w:rPr>
                <w:sz w:val="20"/>
              </w:rPr>
              <w:noBreakHyphen/>
            </w:r>
            <w:proofErr w:type="spellStart"/>
            <w:r w:rsidRPr="00EA5132">
              <w:rPr>
                <w:sz w:val="20"/>
              </w:rPr>
              <w:t>Ch</w:t>
            </w:r>
            <w:proofErr w:type="spellEnd"/>
            <w:r w:rsidRPr="00EA5132">
              <w:rPr>
                <w:sz w:val="20"/>
              </w:rPr>
              <w:t xml:space="preserve"> = Sub</w:t>
            </w:r>
            <w:r w:rsidRPr="00EA5132">
              <w:rPr>
                <w:sz w:val="20"/>
              </w:rPr>
              <w:noBreakHyphen/>
              <w:t>Chapter(s)</w:t>
            </w:r>
          </w:p>
        </w:tc>
      </w:tr>
      <w:tr w:rsidR="00164E7C" w:rsidRPr="00EA5132" w:rsidTr="00926394">
        <w:tc>
          <w:tcPr>
            <w:tcW w:w="2679" w:type="pct"/>
            <w:shd w:val="clear" w:color="auto" w:fill="auto"/>
          </w:tcPr>
          <w:p w:rsidR="00164E7C" w:rsidRPr="00EA5132" w:rsidRDefault="00164E7C" w:rsidP="00926394">
            <w:pPr>
              <w:ind w:left="34"/>
              <w:rPr>
                <w:sz w:val="20"/>
              </w:rPr>
            </w:pPr>
            <w:r w:rsidRPr="00EA5132">
              <w:rPr>
                <w:sz w:val="20"/>
              </w:rPr>
              <w:t xml:space="preserve">    cannot be given effect</w:t>
            </w:r>
          </w:p>
        </w:tc>
        <w:tc>
          <w:tcPr>
            <w:tcW w:w="2321" w:type="pct"/>
            <w:shd w:val="clear" w:color="auto" w:fill="auto"/>
          </w:tcPr>
          <w:p w:rsidR="00164E7C" w:rsidRPr="00EA5132" w:rsidRDefault="00164E7C" w:rsidP="00926394">
            <w:pPr>
              <w:spacing w:before="60"/>
              <w:ind w:left="34"/>
              <w:rPr>
                <w:sz w:val="20"/>
              </w:rPr>
            </w:pPr>
            <w:proofErr w:type="spellStart"/>
            <w:r w:rsidRPr="00EA5132">
              <w:rPr>
                <w:sz w:val="20"/>
              </w:rPr>
              <w:t>SubPt</w:t>
            </w:r>
            <w:proofErr w:type="spellEnd"/>
            <w:r w:rsidRPr="00EA5132">
              <w:rPr>
                <w:sz w:val="20"/>
              </w:rPr>
              <w:t xml:space="preserve"> = Subpart(s)</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mod = modified/modification</w:t>
            </w:r>
          </w:p>
        </w:tc>
        <w:tc>
          <w:tcPr>
            <w:tcW w:w="2321" w:type="pct"/>
            <w:shd w:val="clear" w:color="auto" w:fill="auto"/>
          </w:tcPr>
          <w:p w:rsidR="00164E7C" w:rsidRPr="00EA5132" w:rsidRDefault="00164E7C" w:rsidP="00926394">
            <w:pPr>
              <w:spacing w:before="60"/>
              <w:ind w:left="34"/>
              <w:rPr>
                <w:sz w:val="20"/>
              </w:rPr>
            </w:pPr>
            <w:r w:rsidRPr="00C5426A">
              <w:rPr>
                <w:sz w:val="20"/>
                <w:u w:val="single"/>
              </w:rPr>
              <w:t>underlining</w:t>
            </w:r>
            <w:r w:rsidRPr="00EA5132">
              <w:rPr>
                <w:sz w:val="20"/>
              </w:rPr>
              <w:t xml:space="preserve"> = whole or part not</w:t>
            </w:r>
          </w:p>
        </w:tc>
      </w:tr>
      <w:tr w:rsidR="00164E7C" w:rsidRPr="00EA5132" w:rsidTr="00926394">
        <w:tc>
          <w:tcPr>
            <w:tcW w:w="2679" w:type="pct"/>
            <w:shd w:val="clear" w:color="auto" w:fill="auto"/>
          </w:tcPr>
          <w:p w:rsidR="00164E7C" w:rsidRPr="00EA5132" w:rsidRDefault="00164E7C" w:rsidP="00926394">
            <w:pPr>
              <w:spacing w:before="60"/>
              <w:ind w:left="34"/>
              <w:rPr>
                <w:sz w:val="20"/>
              </w:rPr>
            </w:pPr>
            <w:r w:rsidRPr="00EA5132">
              <w:rPr>
                <w:sz w:val="20"/>
              </w:rPr>
              <w:t>No. = Number(s)</w:t>
            </w:r>
          </w:p>
        </w:tc>
        <w:tc>
          <w:tcPr>
            <w:tcW w:w="2321" w:type="pct"/>
            <w:shd w:val="clear" w:color="auto" w:fill="auto"/>
          </w:tcPr>
          <w:p w:rsidR="00164E7C" w:rsidRPr="00EA5132" w:rsidRDefault="00164E7C" w:rsidP="00926394">
            <w:pPr>
              <w:ind w:left="34"/>
              <w:rPr>
                <w:sz w:val="20"/>
              </w:rPr>
            </w:pPr>
            <w:r w:rsidRPr="00EA5132">
              <w:rPr>
                <w:sz w:val="20"/>
              </w:rPr>
              <w:t xml:space="preserve">    commenced or to be commenced</w:t>
            </w:r>
          </w:p>
        </w:tc>
      </w:tr>
    </w:tbl>
    <w:p w:rsidR="00164E7C" w:rsidRPr="00BC57F4" w:rsidRDefault="00164E7C" w:rsidP="00164E7C">
      <w:pPr>
        <w:pStyle w:val="Tabletext0"/>
      </w:pPr>
    </w:p>
    <w:p w:rsidR="00164E7C" w:rsidRDefault="00164E7C" w:rsidP="00164E7C">
      <w:pPr>
        <w:pStyle w:val="ENotesHeading2"/>
        <w:pageBreakBefore/>
      </w:pPr>
      <w:bookmarkStart w:id="57" w:name="_Toc534189495"/>
      <w:bookmarkStart w:id="58" w:name="_Toc5356046"/>
      <w:bookmarkStart w:id="59" w:name="_Toc5356396"/>
      <w:bookmarkStart w:id="60" w:name="_Toc5368851"/>
      <w:r>
        <w:lastRenderedPageBreak/>
        <w:t>Endnote 3—Legislation history</w:t>
      </w:r>
      <w:bookmarkEnd w:id="57"/>
      <w:bookmarkEnd w:id="58"/>
      <w:bookmarkEnd w:id="59"/>
      <w:bookmarkEnd w:id="60"/>
    </w:p>
    <w:p w:rsidR="00164E7C" w:rsidRDefault="00164E7C" w:rsidP="00164E7C">
      <w:pPr>
        <w:pStyle w:val="Tabletext0"/>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06"/>
        <w:gridCol w:w="1418"/>
        <w:gridCol w:w="1559"/>
        <w:gridCol w:w="1276"/>
      </w:tblGrid>
      <w:tr w:rsidR="00164E7C" w:rsidRPr="0098546F" w:rsidTr="00926394">
        <w:trPr>
          <w:tblHeader/>
        </w:trPr>
        <w:tc>
          <w:tcPr>
            <w:tcW w:w="4106" w:type="dxa"/>
            <w:tcBorders>
              <w:top w:val="single" w:sz="12" w:space="0" w:color="auto"/>
              <w:bottom w:val="single" w:sz="12" w:space="0" w:color="auto"/>
            </w:tcBorders>
            <w:shd w:val="clear" w:color="auto" w:fill="auto"/>
          </w:tcPr>
          <w:p w:rsidR="00164E7C" w:rsidRPr="00E117A3" w:rsidRDefault="00164E7C" w:rsidP="00926394">
            <w:pPr>
              <w:pStyle w:val="ENoteTableHeading"/>
            </w:pPr>
            <w:r>
              <w:t>Name</w:t>
            </w:r>
          </w:p>
        </w:tc>
        <w:tc>
          <w:tcPr>
            <w:tcW w:w="1418" w:type="dxa"/>
            <w:tcBorders>
              <w:top w:val="single" w:sz="12" w:space="0" w:color="auto"/>
              <w:bottom w:val="single" w:sz="12" w:space="0" w:color="auto"/>
            </w:tcBorders>
            <w:shd w:val="clear" w:color="auto" w:fill="auto"/>
          </w:tcPr>
          <w:p w:rsidR="00164E7C" w:rsidRPr="00E117A3" w:rsidRDefault="00164E7C" w:rsidP="00926394">
            <w:pPr>
              <w:pStyle w:val="ENoteTableHeading"/>
            </w:pPr>
            <w:r>
              <w:t>Registration</w:t>
            </w:r>
          </w:p>
        </w:tc>
        <w:tc>
          <w:tcPr>
            <w:tcW w:w="1559" w:type="dxa"/>
            <w:tcBorders>
              <w:top w:val="single" w:sz="12" w:space="0" w:color="auto"/>
              <w:bottom w:val="single" w:sz="12" w:space="0" w:color="auto"/>
            </w:tcBorders>
            <w:shd w:val="clear" w:color="auto" w:fill="auto"/>
          </w:tcPr>
          <w:p w:rsidR="00164E7C" w:rsidRPr="00E117A3" w:rsidRDefault="00164E7C" w:rsidP="00926394">
            <w:pPr>
              <w:pStyle w:val="ENoteTableHeading"/>
            </w:pPr>
            <w:r>
              <w:t>Commencement</w:t>
            </w:r>
          </w:p>
        </w:tc>
        <w:tc>
          <w:tcPr>
            <w:tcW w:w="1276" w:type="dxa"/>
            <w:tcBorders>
              <w:top w:val="single" w:sz="12" w:space="0" w:color="auto"/>
              <w:bottom w:val="single" w:sz="12" w:space="0" w:color="auto"/>
            </w:tcBorders>
            <w:shd w:val="clear" w:color="auto" w:fill="auto"/>
          </w:tcPr>
          <w:p w:rsidR="00164E7C" w:rsidRPr="00E117A3" w:rsidRDefault="00164E7C" w:rsidP="00926394">
            <w:pPr>
              <w:pStyle w:val="ENoteTableHeading"/>
            </w:pPr>
            <w:r w:rsidRPr="00E117A3">
              <w:t>Application, saving and transitional provisions</w:t>
            </w:r>
          </w:p>
        </w:tc>
      </w:tr>
      <w:tr w:rsidR="00164E7C" w:rsidRPr="004758D4" w:rsidTr="00926394">
        <w:tc>
          <w:tcPr>
            <w:tcW w:w="4106" w:type="dxa"/>
            <w:tcBorders>
              <w:top w:val="single" w:sz="12" w:space="0" w:color="auto"/>
              <w:bottom w:val="single" w:sz="2" w:space="0" w:color="auto"/>
            </w:tcBorders>
            <w:shd w:val="clear" w:color="auto" w:fill="auto"/>
          </w:tcPr>
          <w:p w:rsidR="00164E7C" w:rsidRPr="00270A9B" w:rsidRDefault="00164E7C" w:rsidP="00164E7C">
            <w:pPr>
              <w:pStyle w:val="ENoteTableText"/>
              <w:rPr>
                <w:i/>
                <w:szCs w:val="16"/>
              </w:rPr>
            </w:pPr>
            <w:r w:rsidRPr="00340E1E">
              <w:rPr>
                <w:i/>
                <w:szCs w:val="16"/>
              </w:rPr>
              <w:t xml:space="preserve">Therapeutic Goods </w:t>
            </w:r>
            <w:r>
              <w:rPr>
                <w:i/>
                <w:szCs w:val="16"/>
              </w:rPr>
              <w:t xml:space="preserve">Order No. 93 </w:t>
            </w:r>
            <w:r w:rsidRPr="00340E1E">
              <w:rPr>
                <w:i/>
                <w:szCs w:val="16"/>
              </w:rPr>
              <w:t>(</w:t>
            </w:r>
            <w:r>
              <w:rPr>
                <w:i/>
                <w:szCs w:val="16"/>
              </w:rPr>
              <w:t>Standard for Medicinal Cannabis)</w:t>
            </w:r>
          </w:p>
        </w:tc>
        <w:tc>
          <w:tcPr>
            <w:tcW w:w="1418" w:type="dxa"/>
            <w:tcBorders>
              <w:top w:val="single" w:sz="12" w:space="0" w:color="auto"/>
              <w:bottom w:val="single" w:sz="2" w:space="0" w:color="auto"/>
            </w:tcBorders>
            <w:shd w:val="clear" w:color="auto" w:fill="auto"/>
          </w:tcPr>
          <w:p w:rsidR="00164E7C" w:rsidRPr="00340E1E" w:rsidRDefault="00AA47F6" w:rsidP="00AA47F6">
            <w:pPr>
              <w:pStyle w:val="ENoteTableText"/>
              <w:rPr>
                <w:szCs w:val="16"/>
              </w:rPr>
            </w:pPr>
            <w:r>
              <w:rPr>
                <w:szCs w:val="16"/>
              </w:rPr>
              <w:t>23</w:t>
            </w:r>
            <w:r w:rsidR="00164E7C" w:rsidRPr="00340E1E">
              <w:rPr>
                <w:szCs w:val="16"/>
              </w:rPr>
              <w:t xml:space="preserve"> </w:t>
            </w:r>
            <w:r>
              <w:rPr>
                <w:szCs w:val="16"/>
              </w:rPr>
              <w:t>Mar</w:t>
            </w:r>
            <w:r w:rsidR="00164E7C" w:rsidRPr="00340E1E">
              <w:rPr>
                <w:szCs w:val="16"/>
              </w:rPr>
              <w:t xml:space="preserve"> 201</w:t>
            </w:r>
            <w:r>
              <w:rPr>
                <w:szCs w:val="16"/>
              </w:rPr>
              <w:t>7</w:t>
            </w:r>
            <w:r w:rsidR="00164E7C" w:rsidRPr="00340E1E">
              <w:rPr>
                <w:szCs w:val="16"/>
              </w:rPr>
              <w:t xml:space="preserve"> (F201</w:t>
            </w:r>
            <w:r w:rsidR="00D61162">
              <w:rPr>
                <w:szCs w:val="16"/>
              </w:rPr>
              <w:t>7</w:t>
            </w:r>
            <w:r w:rsidR="00164E7C" w:rsidRPr="00340E1E">
              <w:rPr>
                <w:szCs w:val="16"/>
              </w:rPr>
              <w:t>L0</w:t>
            </w:r>
            <w:r w:rsidR="00D61162">
              <w:rPr>
                <w:szCs w:val="16"/>
              </w:rPr>
              <w:t>0286</w:t>
            </w:r>
            <w:r w:rsidR="00164E7C" w:rsidRPr="00340E1E">
              <w:rPr>
                <w:szCs w:val="16"/>
              </w:rPr>
              <w:t>)</w:t>
            </w:r>
          </w:p>
        </w:tc>
        <w:tc>
          <w:tcPr>
            <w:tcW w:w="1559" w:type="dxa"/>
            <w:tcBorders>
              <w:top w:val="single" w:sz="12" w:space="0" w:color="auto"/>
              <w:bottom w:val="single" w:sz="2" w:space="0" w:color="auto"/>
            </w:tcBorders>
            <w:shd w:val="clear" w:color="auto" w:fill="auto"/>
          </w:tcPr>
          <w:p w:rsidR="00164E7C" w:rsidRPr="00340E1E" w:rsidRDefault="00D61162" w:rsidP="00D61162">
            <w:pPr>
              <w:pStyle w:val="ENoteTableText"/>
              <w:rPr>
                <w:szCs w:val="16"/>
              </w:rPr>
            </w:pPr>
            <w:r>
              <w:rPr>
                <w:szCs w:val="16"/>
              </w:rPr>
              <w:t>24</w:t>
            </w:r>
            <w:r w:rsidR="00164E7C" w:rsidRPr="00340E1E">
              <w:rPr>
                <w:szCs w:val="16"/>
              </w:rPr>
              <w:t xml:space="preserve"> </w:t>
            </w:r>
            <w:r>
              <w:rPr>
                <w:szCs w:val="16"/>
              </w:rPr>
              <w:t>Mar</w:t>
            </w:r>
            <w:r w:rsidR="00164E7C" w:rsidRPr="00340E1E">
              <w:rPr>
                <w:szCs w:val="16"/>
              </w:rPr>
              <w:t xml:space="preserve"> 201</w:t>
            </w:r>
            <w:r>
              <w:rPr>
                <w:szCs w:val="16"/>
              </w:rPr>
              <w:t>7</w:t>
            </w:r>
          </w:p>
        </w:tc>
        <w:tc>
          <w:tcPr>
            <w:tcW w:w="1276" w:type="dxa"/>
            <w:tcBorders>
              <w:top w:val="single" w:sz="12" w:space="0" w:color="auto"/>
              <w:bottom w:val="single" w:sz="2" w:space="0" w:color="auto"/>
            </w:tcBorders>
            <w:shd w:val="clear" w:color="auto" w:fill="auto"/>
          </w:tcPr>
          <w:p w:rsidR="00164E7C" w:rsidRPr="0046694E" w:rsidRDefault="00164E7C" w:rsidP="00926394">
            <w:pPr>
              <w:pStyle w:val="ENoteTableText"/>
              <w:rPr>
                <w:szCs w:val="16"/>
              </w:rPr>
            </w:pPr>
            <w:r w:rsidRPr="0046694E">
              <w:rPr>
                <w:rFonts w:ascii="Helvetica Neue" w:hAnsi="Helvetica Neue"/>
                <w:sz w:val="19"/>
                <w:szCs w:val="19"/>
              </w:rPr>
              <w:t>—</w:t>
            </w:r>
          </w:p>
        </w:tc>
      </w:tr>
      <w:tr w:rsidR="00164E7C" w:rsidRPr="004758D4" w:rsidTr="00926394">
        <w:tc>
          <w:tcPr>
            <w:tcW w:w="4106" w:type="dxa"/>
            <w:tcBorders>
              <w:top w:val="single" w:sz="2" w:space="0" w:color="auto"/>
              <w:bottom w:val="single" w:sz="12" w:space="0" w:color="auto"/>
            </w:tcBorders>
            <w:shd w:val="clear" w:color="auto" w:fill="auto"/>
          </w:tcPr>
          <w:p w:rsidR="00164E7C" w:rsidRPr="004758D4" w:rsidRDefault="00164E7C" w:rsidP="00D61162">
            <w:pPr>
              <w:pStyle w:val="ENoteTableText"/>
              <w:rPr>
                <w:szCs w:val="16"/>
              </w:rPr>
            </w:pPr>
            <w:r w:rsidRPr="00270A9B">
              <w:rPr>
                <w:i/>
                <w:szCs w:val="16"/>
              </w:rPr>
              <w:t>Therapeutic Goods Amendment (</w:t>
            </w:r>
            <w:r w:rsidR="00D61162">
              <w:rPr>
                <w:i/>
                <w:szCs w:val="16"/>
              </w:rPr>
              <w:t>Standard for Medicinal Cannabis) Order</w:t>
            </w:r>
            <w:r w:rsidRPr="00270A9B">
              <w:rPr>
                <w:i/>
                <w:szCs w:val="16"/>
              </w:rPr>
              <w:t xml:space="preserve"> 201</w:t>
            </w:r>
            <w:r w:rsidR="00D61162">
              <w:rPr>
                <w:i/>
                <w:szCs w:val="16"/>
              </w:rPr>
              <w:t>9</w:t>
            </w:r>
          </w:p>
        </w:tc>
        <w:tc>
          <w:tcPr>
            <w:tcW w:w="1418" w:type="dxa"/>
            <w:tcBorders>
              <w:top w:val="single" w:sz="2" w:space="0" w:color="auto"/>
              <w:bottom w:val="single" w:sz="12" w:space="0" w:color="auto"/>
            </w:tcBorders>
            <w:shd w:val="clear" w:color="auto" w:fill="auto"/>
          </w:tcPr>
          <w:p w:rsidR="00164E7C" w:rsidRPr="0046694E" w:rsidRDefault="00AA47F6" w:rsidP="00AA47F6">
            <w:pPr>
              <w:pStyle w:val="ENoteTableText"/>
              <w:rPr>
                <w:szCs w:val="16"/>
              </w:rPr>
            </w:pPr>
            <w:r>
              <w:rPr>
                <w:szCs w:val="16"/>
              </w:rPr>
              <w:t>28</w:t>
            </w:r>
            <w:r w:rsidR="00164E7C" w:rsidRPr="0046694E">
              <w:rPr>
                <w:szCs w:val="16"/>
              </w:rPr>
              <w:t xml:space="preserve"> </w:t>
            </w:r>
            <w:r>
              <w:rPr>
                <w:szCs w:val="16"/>
              </w:rPr>
              <w:t>Mar</w:t>
            </w:r>
            <w:r w:rsidR="00164E7C" w:rsidRPr="0046694E">
              <w:rPr>
                <w:szCs w:val="16"/>
              </w:rPr>
              <w:t xml:space="preserve"> 201</w:t>
            </w:r>
            <w:r>
              <w:rPr>
                <w:szCs w:val="16"/>
              </w:rPr>
              <w:t>9</w:t>
            </w:r>
            <w:r w:rsidR="00164E7C" w:rsidRPr="0046694E">
              <w:rPr>
                <w:szCs w:val="16"/>
              </w:rPr>
              <w:t xml:space="preserve"> (F201</w:t>
            </w:r>
            <w:r w:rsidR="00D61162">
              <w:rPr>
                <w:szCs w:val="16"/>
              </w:rPr>
              <w:t>9</w:t>
            </w:r>
            <w:r w:rsidR="00164E7C" w:rsidRPr="0046694E">
              <w:rPr>
                <w:szCs w:val="16"/>
              </w:rPr>
              <w:t>L0</w:t>
            </w:r>
            <w:r w:rsidR="00D61162">
              <w:rPr>
                <w:szCs w:val="16"/>
              </w:rPr>
              <w:t>0447</w:t>
            </w:r>
            <w:r w:rsidR="00164E7C" w:rsidRPr="0046694E">
              <w:rPr>
                <w:szCs w:val="16"/>
              </w:rPr>
              <w:t>)</w:t>
            </w:r>
          </w:p>
        </w:tc>
        <w:tc>
          <w:tcPr>
            <w:tcW w:w="1559" w:type="dxa"/>
            <w:tcBorders>
              <w:top w:val="single" w:sz="2" w:space="0" w:color="auto"/>
              <w:bottom w:val="single" w:sz="12" w:space="0" w:color="auto"/>
            </w:tcBorders>
            <w:shd w:val="clear" w:color="auto" w:fill="auto"/>
          </w:tcPr>
          <w:p w:rsidR="00164E7C" w:rsidRPr="0046694E" w:rsidRDefault="00D61162" w:rsidP="00D61162">
            <w:pPr>
              <w:pStyle w:val="ENoteTableText"/>
              <w:rPr>
                <w:szCs w:val="16"/>
              </w:rPr>
            </w:pPr>
            <w:r>
              <w:rPr>
                <w:szCs w:val="16"/>
              </w:rPr>
              <w:t>31 Mar</w:t>
            </w:r>
            <w:r w:rsidR="00164E7C" w:rsidRPr="0046694E">
              <w:rPr>
                <w:szCs w:val="16"/>
              </w:rPr>
              <w:t xml:space="preserve"> 201</w:t>
            </w:r>
            <w:r>
              <w:rPr>
                <w:szCs w:val="16"/>
              </w:rPr>
              <w:t>9</w:t>
            </w:r>
          </w:p>
        </w:tc>
        <w:tc>
          <w:tcPr>
            <w:tcW w:w="1276" w:type="dxa"/>
            <w:tcBorders>
              <w:top w:val="single" w:sz="2" w:space="0" w:color="auto"/>
              <w:bottom w:val="single" w:sz="12" w:space="0" w:color="auto"/>
            </w:tcBorders>
            <w:shd w:val="clear" w:color="auto" w:fill="auto"/>
          </w:tcPr>
          <w:p w:rsidR="00164E7C" w:rsidRPr="0046694E" w:rsidRDefault="00164E7C" w:rsidP="00926394">
            <w:pPr>
              <w:pStyle w:val="ENoteTableText"/>
              <w:rPr>
                <w:szCs w:val="16"/>
              </w:rPr>
            </w:pPr>
            <w:r w:rsidRPr="0046694E">
              <w:rPr>
                <w:rFonts w:ascii="Helvetica Neue" w:hAnsi="Helvetica Neue"/>
                <w:sz w:val="19"/>
                <w:szCs w:val="19"/>
              </w:rPr>
              <w:t>—</w:t>
            </w:r>
          </w:p>
        </w:tc>
      </w:tr>
    </w:tbl>
    <w:p w:rsidR="00164E7C" w:rsidRDefault="00164E7C" w:rsidP="00164E7C"/>
    <w:p w:rsidR="00164E7C" w:rsidRDefault="00164E7C" w:rsidP="00164E7C">
      <w:r>
        <w:br w:type="page"/>
      </w:r>
    </w:p>
    <w:p w:rsidR="00164E7C" w:rsidRDefault="00164E7C" w:rsidP="00164E7C">
      <w:pPr>
        <w:pStyle w:val="ENotesHeading2"/>
        <w:pageBreakBefore/>
      </w:pPr>
      <w:bookmarkStart w:id="61" w:name="_Toc534189496"/>
      <w:bookmarkStart w:id="62" w:name="_Toc5356047"/>
      <w:bookmarkStart w:id="63" w:name="_Toc5356397"/>
      <w:bookmarkStart w:id="64" w:name="_Toc5368852"/>
      <w:r>
        <w:lastRenderedPageBreak/>
        <w:t>Endnote 4—Amendment history</w:t>
      </w:r>
      <w:bookmarkEnd w:id="61"/>
      <w:bookmarkEnd w:id="62"/>
      <w:bookmarkEnd w:id="63"/>
      <w:bookmarkEnd w:id="64"/>
    </w:p>
    <w:p w:rsidR="00164E7C" w:rsidRDefault="00164E7C" w:rsidP="00164E7C">
      <w:pPr>
        <w:pStyle w:val="Tabletext0"/>
      </w:pPr>
    </w:p>
    <w:tbl>
      <w:tblPr>
        <w:tblW w:w="8359" w:type="dxa"/>
        <w:tblInd w:w="113" w:type="dxa"/>
        <w:tblLayout w:type="fixed"/>
        <w:tblLook w:val="0000" w:firstRow="0" w:lastRow="0" w:firstColumn="0" w:lastColumn="0" w:noHBand="0" w:noVBand="0"/>
      </w:tblPr>
      <w:tblGrid>
        <w:gridCol w:w="2122"/>
        <w:gridCol w:w="6237"/>
      </w:tblGrid>
      <w:tr w:rsidR="00164E7C" w:rsidRPr="0098546F" w:rsidTr="00926394">
        <w:trPr>
          <w:cantSplit/>
          <w:tblHeader/>
        </w:trPr>
        <w:tc>
          <w:tcPr>
            <w:tcW w:w="2122" w:type="dxa"/>
            <w:tcBorders>
              <w:top w:val="single" w:sz="12" w:space="0" w:color="auto"/>
              <w:bottom w:val="single" w:sz="12" w:space="0" w:color="auto"/>
            </w:tcBorders>
            <w:shd w:val="clear" w:color="auto" w:fill="auto"/>
          </w:tcPr>
          <w:p w:rsidR="00164E7C" w:rsidRPr="00E117A3" w:rsidRDefault="00164E7C" w:rsidP="00926394">
            <w:pPr>
              <w:pStyle w:val="ENoteTableHeading"/>
            </w:pPr>
            <w:r w:rsidRPr="00E117A3">
              <w:t>Provision affected</w:t>
            </w:r>
          </w:p>
        </w:tc>
        <w:tc>
          <w:tcPr>
            <w:tcW w:w="6237" w:type="dxa"/>
            <w:tcBorders>
              <w:top w:val="single" w:sz="12" w:space="0" w:color="auto"/>
              <w:bottom w:val="single" w:sz="12" w:space="0" w:color="auto"/>
            </w:tcBorders>
            <w:shd w:val="clear" w:color="auto" w:fill="auto"/>
          </w:tcPr>
          <w:p w:rsidR="00164E7C" w:rsidRPr="00E117A3" w:rsidRDefault="00164E7C" w:rsidP="00926394">
            <w:pPr>
              <w:pStyle w:val="ENoteTableHeading"/>
            </w:pPr>
            <w:r w:rsidRPr="00E117A3">
              <w:t>How affected</w:t>
            </w:r>
          </w:p>
        </w:tc>
      </w:tr>
      <w:tr w:rsidR="00D61162" w:rsidRPr="00E117A3" w:rsidTr="00926394">
        <w:trPr>
          <w:cantSplit/>
        </w:trPr>
        <w:tc>
          <w:tcPr>
            <w:tcW w:w="2122" w:type="dxa"/>
            <w:shd w:val="clear" w:color="auto" w:fill="auto"/>
          </w:tcPr>
          <w:p w:rsidR="00D61162" w:rsidRPr="007F34DC" w:rsidRDefault="00D61162" w:rsidP="00D61162">
            <w:pPr>
              <w:pStyle w:val="ENoteTableText"/>
              <w:tabs>
                <w:tab w:val="center" w:leader="dot" w:pos="2268"/>
              </w:tabs>
              <w:rPr>
                <w:szCs w:val="16"/>
              </w:rPr>
            </w:pPr>
            <w:r>
              <w:rPr>
                <w:szCs w:val="16"/>
              </w:rPr>
              <w:t>s 1</w:t>
            </w:r>
            <w:r>
              <w:rPr>
                <w:szCs w:val="16"/>
              </w:rPr>
              <w:tab/>
            </w:r>
          </w:p>
        </w:tc>
        <w:tc>
          <w:tcPr>
            <w:tcW w:w="6237" w:type="dxa"/>
            <w:shd w:val="clear" w:color="auto" w:fill="auto"/>
          </w:tcPr>
          <w:p w:rsidR="00D61162" w:rsidRDefault="00D61162" w:rsidP="00D61162">
            <w:pPr>
              <w:pStyle w:val="ENoteTableText"/>
            </w:pPr>
            <w:r>
              <w:t>am F2019L00447</w:t>
            </w:r>
          </w:p>
        </w:tc>
      </w:tr>
      <w:tr w:rsidR="00164E7C" w:rsidRPr="00E117A3" w:rsidTr="00926394">
        <w:trPr>
          <w:cantSplit/>
        </w:trPr>
        <w:tc>
          <w:tcPr>
            <w:tcW w:w="2122" w:type="dxa"/>
            <w:shd w:val="clear" w:color="auto" w:fill="auto"/>
          </w:tcPr>
          <w:p w:rsidR="00164E7C" w:rsidRPr="007F34DC" w:rsidRDefault="00164E7C" w:rsidP="00926394">
            <w:pPr>
              <w:pStyle w:val="ENoteTableText"/>
              <w:tabs>
                <w:tab w:val="center" w:leader="dot" w:pos="2268"/>
              </w:tabs>
              <w:rPr>
                <w:szCs w:val="16"/>
              </w:rPr>
            </w:pPr>
            <w:r>
              <w:rPr>
                <w:szCs w:val="16"/>
              </w:rPr>
              <w:t>s 2</w:t>
            </w:r>
            <w:r>
              <w:rPr>
                <w:szCs w:val="16"/>
              </w:rPr>
              <w:tab/>
            </w:r>
          </w:p>
        </w:tc>
        <w:tc>
          <w:tcPr>
            <w:tcW w:w="6237" w:type="dxa"/>
            <w:shd w:val="clear" w:color="auto" w:fill="auto"/>
          </w:tcPr>
          <w:p w:rsidR="00164E7C" w:rsidRDefault="00164E7C" w:rsidP="00926394">
            <w:pPr>
              <w:pStyle w:val="ENoteTableText"/>
            </w:pPr>
            <w:r>
              <w:t>rep LA s 48D</w:t>
            </w:r>
          </w:p>
        </w:tc>
      </w:tr>
      <w:tr w:rsidR="00164E7C" w:rsidRPr="00E117A3" w:rsidTr="00926394">
        <w:trPr>
          <w:cantSplit/>
        </w:trPr>
        <w:tc>
          <w:tcPr>
            <w:tcW w:w="2122" w:type="dxa"/>
            <w:shd w:val="clear" w:color="auto" w:fill="auto"/>
          </w:tcPr>
          <w:p w:rsidR="00164E7C" w:rsidRPr="007F34DC" w:rsidRDefault="00164E7C" w:rsidP="00926394">
            <w:pPr>
              <w:pStyle w:val="ENoteTableText"/>
              <w:tabs>
                <w:tab w:val="center" w:leader="dot" w:pos="2268"/>
              </w:tabs>
              <w:rPr>
                <w:szCs w:val="16"/>
              </w:rPr>
            </w:pPr>
            <w:r>
              <w:rPr>
                <w:szCs w:val="16"/>
              </w:rPr>
              <w:t>s 4</w:t>
            </w:r>
            <w:r>
              <w:rPr>
                <w:szCs w:val="16"/>
              </w:rPr>
              <w:tab/>
            </w:r>
          </w:p>
        </w:tc>
        <w:tc>
          <w:tcPr>
            <w:tcW w:w="6237" w:type="dxa"/>
            <w:shd w:val="clear" w:color="auto" w:fill="auto"/>
          </w:tcPr>
          <w:p w:rsidR="00164E7C" w:rsidRPr="0046694E" w:rsidRDefault="00164E7C" w:rsidP="00926394">
            <w:pPr>
              <w:pStyle w:val="ENoteTableText"/>
            </w:pPr>
            <w:r w:rsidRPr="0046694E">
              <w:t xml:space="preserve">am </w:t>
            </w:r>
            <w:r w:rsidR="00D61162">
              <w:t>F2019L00447</w:t>
            </w:r>
          </w:p>
        </w:tc>
      </w:tr>
      <w:tr w:rsidR="00D61162" w:rsidRPr="00E117A3" w:rsidTr="00926394">
        <w:trPr>
          <w:cantSplit/>
        </w:trPr>
        <w:tc>
          <w:tcPr>
            <w:tcW w:w="2122" w:type="dxa"/>
            <w:shd w:val="clear" w:color="auto" w:fill="auto"/>
          </w:tcPr>
          <w:p w:rsidR="00D61162" w:rsidRPr="007F34DC" w:rsidRDefault="00D61162" w:rsidP="00926394">
            <w:pPr>
              <w:pStyle w:val="ENoteTableText"/>
              <w:tabs>
                <w:tab w:val="center" w:leader="dot" w:pos="2268"/>
              </w:tabs>
              <w:rPr>
                <w:szCs w:val="16"/>
              </w:rPr>
            </w:pPr>
            <w:r>
              <w:rPr>
                <w:szCs w:val="16"/>
              </w:rPr>
              <w:t>s 12</w:t>
            </w:r>
            <w:r>
              <w:rPr>
                <w:szCs w:val="16"/>
              </w:rPr>
              <w:tab/>
            </w:r>
          </w:p>
        </w:tc>
        <w:tc>
          <w:tcPr>
            <w:tcW w:w="6237" w:type="dxa"/>
            <w:shd w:val="clear" w:color="auto" w:fill="auto"/>
          </w:tcPr>
          <w:p w:rsidR="00D61162" w:rsidRPr="0046694E" w:rsidRDefault="00D61162" w:rsidP="00926394">
            <w:pPr>
              <w:pStyle w:val="ENoteTableText"/>
            </w:pPr>
            <w:r w:rsidRPr="0046694E">
              <w:t xml:space="preserve">am </w:t>
            </w:r>
            <w:r>
              <w:t>F2019L00447</w:t>
            </w:r>
          </w:p>
        </w:tc>
      </w:tr>
    </w:tbl>
    <w:p w:rsidR="00164E7C" w:rsidRDefault="00164E7C" w:rsidP="00164E7C">
      <w:pPr>
        <w:pStyle w:val="Tabletext0"/>
      </w:pPr>
    </w:p>
    <w:p w:rsidR="00164E7C" w:rsidRDefault="00164E7C" w:rsidP="00164E7C">
      <w:pPr>
        <w:sectPr w:rsidR="00164E7C" w:rsidSect="00164E7C">
          <w:headerReference w:type="even" r:id="rId38"/>
          <w:headerReference w:type="default" r:id="rId39"/>
          <w:footerReference w:type="even" r:id="rId40"/>
          <w:footerReference w:type="default" r:id="rId41"/>
          <w:type w:val="continuous"/>
          <w:pgSz w:w="11907" w:h="16839" w:code="9"/>
          <w:pgMar w:top="1440" w:right="1797" w:bottom="1440" w:left="1797" w:header="720" w:footer="709" w:gutter="0"/>
          <w:cols w:space="708"/>
          <w:docGrid w:linePitch="360"/>
        </w:sectPr>
      </w:pPr>
    </w:p>
    <w:p w:rsidR="004C3987" w:rsidRPr="005D5A25" w:rsidRDefault="004C3987" w:rsidP="009F2F95">
      <w:pPr>
        <w:pStyle w:val="NoteEnd"/>
        <w:ind w:left="0" w:firstLine="0"/>
        <w:jc w:val="left"/>
        <w:rPr>
          <w:color w:val="000000"/>
        </w:rPr>
      </w:pPr>
    </w:p>
    <w:sectPr w:rsidR="004C3987" w:rsidRPr="005D5A25" w:rsidSect="00A41B92">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1440" w:right="1797"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E9F" w:rsidRDefault="00AF3E9F">
      <w:r>
        <w:separator/>
      </w:r>
    </w:p>
  </w:endnote>
  <w:endnote w:type="continuationSeparator" w:id="0">
    <w:p w:rsidR="00AF3E9F" w:rsidRDefault="00AF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rsidP="002E511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7B3B51" w:rsidRDefault="00AF3E9F" w:rsidP="003F178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3E9F" w:rsidRPr="007B3B51" w:rsidTr="00394156">
      <w:tc>
        <w:tcPr>
          <w:tcW w:w="854" w:type="pct"/>
        </w:tcPr>
        <w:p w:rsidR="00AF3E9F" w:rsidRPr="007B3B51" w:rsidRDefault="00AF3E9F" w:rsidP="00394156">
          <w:pPr>
            <w:rPr>
              <w:i/>
              <w:sz w:val="16"/>
              <w:szCs w:val="16"/>
            </w:rPr>
          </w:pPr>
        </w:p>
      </w:tc>
      <w:tc>
        <w:tcPr>
          <w:tcW w:w="3688" w:type="pct"/>
          <w:gridSpan w:val="3"/>
        </w:tcPr>
        <w:p w:rsidR="00AF3E9F" w:rsidRPr="007B3B51" w:rsidRDefault="00AF3E9F" w:rsidP="003941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67C1">
            <w:rPr>
              <w:i/>
              <w:noProof/>
              <w:sz w:val="16"/>
              <w:szCs w:val="16"/>
            </w:rPr>
            <w:t>Therapeutic Goods (Standard for Medicinal Cannabis) (TGO 93) Order 2017</w:t>
          </w:r>
          <w:r w:rsidRPr="007B3B51">
            <w:rPr>
              <w:i/>
              <w:sz w:val="16"/>
              <w:szCs w:val="16"/>
            </w:rPr>
            <w:fldChar w:fldCharType="end"/>
          </w:r>
        </w:p>
      </w:tc>
      <w:tc>
        <w:tcPr>
          <w:tcW w:w="458" w:type="pct"/>
        </w:tcPr>
        <w:p w:rsidR="00AF3E9F" w:rsidRPr="007B3B51" w:rsidRDefault="00AF3E9F" w:rsidP="003941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D67C1">
            <w:rPr>
              <w:i/>
              <w:noProof/>
              <w:sz w:val="16"/>
              <w:szCs w:val="16"/>
            </w:rPr>
            <w:t>9</w:t>
          </w:r>
          <w:r w:rsidRPr="007B3B51">
            <w:rPr>
              <w:i/>
              <w:sz w:val="16"/>
              <w:szCs w:val="16"/>
            </w:rPr>
            <w:fldChar w:fldCharType="end"/>
          </w:r>
        </w:p>
      </w:tc>
    </w:tr>
    <w:tr w:rsidR="00AF3E9F" w:rsidRPr="00130F37" w:rsidTr="00394156">
      <w:trPr>
        <w:gridAfter w:val="2"/>
        <w:wAfter w:w="1502" w:type="pct"/>
      </w:trPr>
      <w:tc>
        <w:tcPr>
          <w:tcW w:w="1499" w:type="pct"/>
          <w:gridSpan w:val="2"/>
        </w:tcPr>
        <w:p w:rsidR="00AF3E9F" w:rsidRPr="00130F37" w:rsidRDefault="00AF3E9F" w:rsidP="00E02A1A">
          <w:pPr>
            <w:spacing w:before="120"/>
            <w:rPr>
              <w:sz w:val="16"/>
              <w:szCs w:val="16"/>
            </w:rPr>
          </w:pPr>
          <w:r w:rsidRPr="00130F37">
            <w:rPr>
              <w:sz w:val="16"/>
              <w:szCs w:val="16"/>
            </w:rPr>
            <w:t xml:space="preserve">Compilation No. </w:t>
          </w:r>
          <w:r>
            <w:rPr>
              <w:sz w:val="16"/>
              <w:szCs w:val="16"/>
            </w:rPr>
            <w:t>1</w:t>
          </w:r>
        </w:p>
      </w:tc>
      <w:tc>
        <w:tcPr>
          <w:tcW w:w="1999" w:type="pct"/>
        </w:tcPr>
        <w:p w:rsidR="00AF3E9F" w:rsidRPr="00130F37" w:rsidRDefault="00AF3E9F" w:rsidP="00394156">
          <w:pPr>
            <w:spacing w:before="120"/>
            <w:jc w:val="center"/>
            <w:rPr>
              <w:sz w:val="16"/>
              <w:szCs w:val="16"/>
            </w:rPr>
          </w:pPr>
          <w:r w:rsidRPr="00130F37">
            <w:rPr>
              <w:sz w:val="16"/>
              <w:szCs w:val="16"/>
            </w:rPr>
            <w:t>Compilation date</w:t>
          </w:r>
          <w:r w:rsidRPr="00394156">
            <w:rPr>
              <w:sz w:val="16"/>
              <w:szCs w:val="16"/>
            </w:rPr>
            <w:t>: 31/3/19</w:t>
          </w:r>
        </w:p>
      </w:tc>
    </w:tr>
  </w:tbl>
  <w:p w:rsidR="00AF3E9F" w:rsidRPr="00ED4727" w:rsidRDefault="00AF3E9F" w:rsidP="003F1780">
    <w:pPr>
      <w:pStyle w:val="Footer"/>
    </w:pPr>
  </w:p>
  <w:p w:rsidR="00AF3E9F" w:rsidRPr="003F1780" w:rsidRDefault="00AF3E9F" w:rsidP="003F178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F3E9F" w:rsidRPr="006D5042">
      <w:tc>
        <w:tcPr>
          <w:tcW w:w="1134" w:type="dxa"/>
        </w:tcPr>
        <w:p w:rsidR="00AF3E9F" w:rsidRPr="003D7214" w:rsidRDefault="00AF3E9F" w:rsidP="00BD545A">
          <w:pPr>
            <w:spacing w:line="240" w:lineRule="exact"/>
            <w:rPr>
              <w:rFonts w:ascii="Arial" w:hAnsi="Arial" w:cs="Arial"/>
              <w:sz w:val="22"/>
              <w:szCs w:val="22"/>
            </w:rPr>
          </w:pPr>
        </w:p>
      </w:tc>
      <w:tc>
        <w:tcPr>
          <w:tcW w:w="6095" w:type="dxa"/>
        </w:tcPr>
        <w:p w:rsidR="00AF3E9F" w:rsidRPr="006D5042" w:rsidRDefault="00AF3E9F" w:rsidP="006D5042">
          <w:pPr>
            <w:pStyle w:val="Footer"/>
            <w:tabs>
              <w:tab w:val="center" w:pos="2939"/>
            </w:tabs>
            <w:spacing w:before="20" w:line="240" w:lineRule="exact"/>
            <w:jc w:val="left"/>
          </w:pPr>
          <w:r w:rsidRPr="006D5042">
            <w:t>Therapeutic Goods Order No. 93</w:t>
          </w:r>
          <w:r w:rsidRPr="006D5042">
            <w:tab/>
          </w:r>
          <w:r w:rsidRPr="006D5042">
            <w:fldChar w:fldCharType="begin"/>
          </w:r>
          <w:r w:rsidRPr="006D5042">
            <w:instrText xml:space="preserve"> REF  Citation </w:instrText>
          </w:r>
          <w:r>
            <w:instrText xml:space="preserve"> \* MERGEFORMAT </w:instrText>
          </w:r>
          <w:r w:rsidRPr="006D5042">
            <w:fldChar w:fldCharType="separate"/>
          </w:r>
          <w:r w:rsidR="003D71F3" w:rsidRPr="00200FA4">
            <w:t xml:space="preserve">Therapeutic Goods </w:t>
          </w:r>
          <w:r w:rsidRPr="006D5042">
            <w:fldChar w:fldCharType="end"/>
          </w:r>
        </w:p>
      </w:tc>
      <w:tc>
        <w:tcPr>
          <w:tcW w:w="1134" w:type="dxa"/>
        </w:tcPr>
        <w:p w:rsidR="00AF3E9F" w:rsidRPr="006D5042" w:rsidRDefault="00AF3E9F" w:rsidP="00BD545A">
          <w:pPr>
            <w:spacing w:line="240" w:lineRule="exact"/>
            <w:jc w:val="right"/>
            <w:rPr>
              <w:rStyle w:val="PageNumber"/>
              <w:sz w:val="18"/>
              <w:szCs w:val="18"/>
            </w:rPr>
          </w:pPr>
          <w:r w:rsidRPr="006D5042">
            <w:rPr>
              <w:rStyle w:val="PageNumber"/>
              <w:sz w:val="18"/>
              <w:szCs w:val="18"/>
            </w:rPr>
            <w:t>4</w:t>
          </w:r>
        </w:p>
      </w:tc>
    </w:tr>
  </w:tbl>
  <w:p w:rsidR="00AF3E9F" w:rsidRDefault="00AF3E9F" w:rsidP="00BD545A">
    <w:pPr>
      <w:pStyle w:val="FooterInf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F3E9F">
      <w:tc>
        <w:tcPr>
          <w:tcW w:w="1134" w:type="dxa"/>
        </w:tcPr>
        <w:p w:rsidR="00AF3E9F" w:rsidRDefault="00AF3E9F" w:rsidP="00BD545A">
          <w:pPr>
            <w:spacing w:line="240" w:lineRule="exact"/>
          </w:pPr>
        </w:p>
      </w:tc>
      <w:tc>
        <w:tcPr>
          <w:tcW w:w="6095" w:type="dxa"/>
        </w:tcPr>
        <w:p w:rsidR="00AF3E9F" w:rsidRPr="004F5D6D" w:rsidRDefault="00AF3E9F" w:rsidP="00665737">
          <w:pPr>
            <w:pStyle w:val="FooterCitation"/>
            <w:jc w:val="left"/>
          </w:pPr>
          <w:r>
            <w:t xml:space="preserve">Therapeutic Goods Order No. 93 </w:t>
          </w:r>
        </w:p>
      </w:tc>
      <w:tc>
        <w:tcPr>
          <w:tcW w:w="1134" w:type="dxa"/>
        </w:tcPr>
        <w:p w:rsidR="00AF3E9F" w:rsidRPr="006D5042" w:rsidRDefault="00AF3E9F" w:rsidP="00BD545A">
          <w:pPr>
            <w:spacing w:line="240" w:lineRule="exact"/>
            <w:jc w:val="right"/>
            <w:rPr>
              <w:rStyle w:val="PageNumber"/>
              <w:rFonts w:cs="Arial"/>
              <w:sz w:val="18"/>
              <w:szCs w:val="18"/>
            </w:rPr>
          </w:pPr>
          <w:r w:rsidRPr="006D5042">
            <w:rPr>
              <w:rStyle w:val="PageNumber"/>
              <w:rFonts w:cs="Arial"/>
              <w:sz w:val="18"/>
              <w:szCs w:val="18"/>
            </w:rPr>
            <w:fldChar w:fldCharType="begin"/>
          </w:r>
          <w:r w:rsidRPr="006D5042">
            <w:rPr>
              <w:rStyle w:val="PageNumber"/>
              <w:rFonts w:cs="Arial"/>
              <w:sz w:val="18"/>
              <w:szCs w:val="18"/>
            </w:rPr>
            <w:instrText xml:space="preserve">PAGE  </w:instrText>
          </w:r>
          <w:r w:rsidRPr="006D5042">
            <w:rPr>
              <w:rStyle w:val="PageNumber"/>
              <w:rFonts w:cs="Arial"/>
              <w:sz w:val="18"/>
              <w:szCs w:val="18"/>
            </w:rPr>
            <w:fldChar w:fldCharType="separate"/>
          </w:r>
          <w:r>
            <w:rPr>
              <w:rStyle w:val="PageNumber"/>
              <w:rFonts w:cs="Arial"/>
              <w:noProof/>
              <w:sz w:val="18"/>
              <w:szCs w:val="18"/>
            </w:rPr>
            <w:t>9</w:t>
          </w:r>
          <w:r w:rsidRPr="006D5042">
            <w:rPr>
              <w:rStyle w:val="PageNumber"/>
              <w:rFonts w:cs="Arial"/>
              <w:sz w:val="18"/>
              <w:szCs w:val="18"/>
            </w:rPr>
            <w:fldChar w:fldCharType="end"/>
          </w:r>
        </w:p>
      </w:tc>
    </w:tr>
  </w:tbl>
  <w:p w:rsidR="00AF3E9F" w:rsidRDefault="00AF3E9F" w:rsidP="00A41B92">
    <w:pPr>
      <w:pStyle w:val="FooterInf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8C2D5B" w:rsidRDefault="00AF3E9F" w:rsidP="008C2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rsidP="00D06446">
    <w:pPr>
      <w:pBdr>
        <w:top w:val="single" w:sz="6" w:space="1" w:color="auto"/>
      </w:pBdr>
      <w:jc w:val="right"/>
      <w:rPr>
        <w:sz w:val="18"/>
      </w:rPr>
    </w:pPr>
  </w:p>
  <w:p w:rsidR="00AF3E9F" w:rsidRPr="00C61AAC" w:rsidRDefault="00AF3E9F" w:rsidP="000407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D01B9E" w:rsidRDefault="00AF3E9F" w:rsidP="00D01B9E">
    <w:pPr>
      <w:pStyle w:val="Footer"/>
      <w:tabs>
        <w:tab w:val="clear" w:pos="3600"/>
        <w:tab w:val="clear" w:pos="7201"/>
        <w:tab w:val="center" w:pos="4150"/>
        <w:tab w:val="right" w:pos="8307"/>
      </w:tabs>
      <w:spacing w:before="120"/>
      <w:jc w:val="left"/>
      <w:rPr>
        <w:rFonts w:ascii="Times New Roman" w:hAnsi="Times New Roman"/>
        <w:i w:val="0"/>
        <w:sz w:val="22"/>
        <w:szCs w:val="24"/>
      </w:rPr>
    </w:pPr>
    <w:r w:rsidRPr="00D01B9E">
      <w:rPr>
        <w:rFonts w:ascii="Times New Roman" w:hAnsi="Times New Roman"/>
        <w:i w:val="0"/>
        <w:sz w:val="22"/>
        <w:szCs w:val="24"/>
      </w:rPr>
      <w:t xml:space="preserve">Prepared by the </w:t>
    </w:r>
    <w:r>
      <w:rPr>
        <w:rFonts w:ascii="Times New Roman" w:hAnsi="Times New Roman"/>
        <w:i w:val="0"/>
        <w:sz w:val="22"/>
        <w:szCs w:val="24"/>
      </w:rPr>
      <w:t>Department of Health</w:t>
    </w:r>
    <w:r w:rsidRPr="00D01B9E">
      <w:rPr>
        <w:rFonts w:ascii="Times New Roman" w:hAnsi="Times New Roman"/>
        <w:i w:val="0"/>
        <w:sz w:val="22"/>
        <w:szCs w:val="24"/>
      </w:rPr>
      <w:t>,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7B3B51" w:rsidRDefault="00AF3E9F" w:rsidP="00D01B9E">
    <w:pPr>
      <w:pBdr>
        <w:top w:val="single" w:sz="6" w:space="1" w:color="auto"/>
      </w:pBdr>
      <w:spacing w:before="120"/>
      <w:rPr>
        <w:sz w:val="16"/>
        <w:szCs w:val="16"/>
      </w:rPr>
    </w:pPr>
  </w:p>
  <w:tbl>
    <w:tblPr>
      <w:tblStyle w:val="TableGrid"/>
      <w:tblW w:w="50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100"/>
      <w:gridCol w:w="3410"/>
      <w:gridCol w:w="1781"/>
      <w:gridCol w:w="781"/>
    </w:tblGrid>
    <w:tr w:rsidR="00AF3E9F" w:rsidRPr="007B3B51" w:rsidTr="00394156">
      <w:tc>
        <w:tcPr>
          <w:tcW w:w="854" w:type="pct"/>
        </w:tcPr>
        <w:p w:rsidR="00AF3E9F" w:rsidRPr="007B3B51" w:rsidRDefault="00AF3E9F" w:rsidP="003941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D67C1">
            <w:rPr>
              <w:i/>
              <w:noProof/>
              <w:sz w:val="16"/>
              <w:szCs w:val="16"/>
            </w:rPr>
            <w:t>6</w:t>
          </w:r>
          <w:r w:rsidRPr="007B3B51">
            <w:rPr>
              <w:i/>
              <w:sz w:val="16"/>
              <w:szCs w:val="16"/>
            </w:rPr>
            <w:fldChar w:fldCharType="end"/>
          </w:r>
        </w:p>
      </w:tc>
      <w:tc>
        <w:tcPr>
          <w:tcW w:w="3688" w:type="pct"/>
          <w:gridSpan w:val="3"/>
        </w:tcPr>
        <w:p w:rsidR="00AF3E9F" w:rsidRPr="007B3B51" w:rsidRDefault="00AF3E9F" w:rsidP="003941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67C1">
            <w:rPr>
              <w:i/>
              <w:noProof/>
              <w:sz w:val="16"/>
              <w:szCs w:val="16"/>
            </w:rPr>
            <w:t>Therapeutic Goods (Standard for Medicinal Cannabis) (TGO 93) Order 2017</w:t>
          </w:r>
          <w:r w:rsidRPr="007B3B51">
            <w:rPr>
              <w:i/>
              <w:sz w:val="16"/>
              <w:szCs w:val="16"/>
            </w:rPr>
            <w:fldChar w:fldCharType="end"/>
          </w:r>
        </w:p>
      </w:tc>
      <w:tc>
        <w:tcPr>
          <w:tcW w:w="458" w:type="pct"/>
        </w:tcPr>
        <w:p w:rsidR="00AF3E9F" w:rsidRPr="007B3B51" w:rsidRDefault="00AF3E9F" w:rsidP="00394156">
          <w:pPr>
            <w:jc w:val="right"/>
            <w:rPr>
              <w:sz w:val="16"/>
              <w:szCs w:val="16"/>
            </w:rPr>
          </w:pPr>
        </w:p>
      </w:tc>
    </w:tr>
    <w:tr w:rsidR="00AF3E9F" w:rsidRPr="0055472E" w:rsidTr="00394156">
      <w:trPr>
        <w:gridAfter w:val="2"/>
        <w:wAfter w:w="1502" w:type="pct"/>
      </w:trPr>
      <w:tc>
        <w:tcPr>
          <w:tcW w:w="1499" w:type="pct"/>
          <w:gridSpan w:val="2"/>
        </w:tcPr>
        <w:p w:rsidR="00AF3E9F" w:rsidRPr="0055472E" w:rsidRDefault="00AF3E9F" w:rsidP="00394156">
          <w:pPr>
            <w:spacing w:before="120"/>
            <w:rPr>
              <w:sz w:val="16"/>
              <w:szCs w:val="16"/>
            </w:rPr>
          </w:pPr>
          <w:r w:rsidRPr="0055472E">
            <w:rPr>
              <w:sz w:val="16"/>
              <w:szCs w:val="16"/>
            </w:rPr>
            <w:t xml:space="preserve">Compilation No. </w:t>
          </w:r>
          <w:r>
            <w:rPr>
              <w:sz w:val="16"/>
              <w:szCs w:val="16"/>
            </w:rPr>
            <w:t>1</w:t>
          </w:r>
        </w:p>
      </w:tc>
      <w:tc>
        <w:tcPr>
          <w:tcW w:w="1999" w:type="pct"/>
        </w:tcPr>
        <w:p w:rsidR="00AF3E9F" w:rsidRPr="0055472E" w:rsidRDefault="00AF3E9F" w:rsidP="00394156">
          <w:pPr>
            <w:spacing w:before="120"/>
            <w:jc w:val="center"/>
            <w:rPr>
              <w:sz w:val="16"/>
              <w:szCs w:val="16"/>
            </w:rPr>
          </w:pPr>
          <w:r w:rsidRPr="0055472E">
            <w:rPr>
              <w:sz w:val="16"/>
              <w:szCs w:val="16"/>
            </w:rPr>
            <w:t xml:space="preserve">Compilation date: </w:t>
          </w:r>
          <w:r w:rsidRPr="00394156">
            <w:rPr>
              <w:sz w:val="16"/>
              <w:szCs w:val="16"/>
            </w:rPr>
            <w:t>31/3/19</w:t>
          </w:r>
        </w:p>
      </w:tc>
    </w:tr>
  </w:tbl>
  <w:p w:rsidR="00AF3E9F" w:rsidRPr="00ED4727" w:rsidRDefault="00AF3E9F" w:rsidP="00D01B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7B3B51" w:rsidRDefault="00AF3E9F" w:rsidP="00A023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3E9F" w:rsidRPr="007B3B51" w:rsidTr="00394156">
      <w:tc>
        <w:tcPr>
          <w:tcW w:w="854" w:type="pct"/>
        </w:tcPr>
        <w:p w:rsidR="00AF3E9F" w:rsidRPr="007B3B51" w:rsidRDefault="00AF3E9F" w:rsidP="00394156">
          <w:pPr>
            <w:rPr>
              <w:i/>
              <w:sz w:val="16"/>
              <w:szCs w:val="16"/>
            </w:rPr>
          </w:pPr>
        </w:p>
      </w:tc>
      <w:tc>
        <w:tcPr>
          <w:tcW w:w="3688" w:type="pct"/>
          <w:gridSpan w:val="3"/>
        </w:tcPr>
        <w:p w:rsidR="00AF3E9F" w:rsidRPr="007B3B51" w:rsidRDefault="00AF3E9F" w:rsidP="003941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67C1">
            <w:rPr>
              <w:i/>
              <w:noProof/>
              <w:sz w:val="16"/>
              <w:szCs w:val="16"/>
            </w:rPr>
            <w:t>Therapeutic Goods (Standard for Medicinal Cannabis) (TGO 93) Order 2017</w:t>
          </w:r>
          <w:r w:rsidRPr="007B3B51">
            <w:rPr>
              <w:i/>
              <w:sz w:val="16"/>
              <w:szCs w:val="16"/>
            </w:rPr>
            <w:fldChar w:fldCharType="end"/>
          </w:r>
        </w:p>
      </w:tc>
      <w:tc>
        <w:tcPr>
          <w:tcW w:w="458" w:type="pct"/>
        </w:tcPr>
        <w:p w:rsidR="00AF3E9F" w:rsidRPr="007B3B51" w:rsidRDefault="00AF3E9F" w:rsidP="003941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D67C1">
            <w:rPr>
              <w:i/>
              <w:noProof/>
              <w:sz w:val="16"/>
              <w:szCs w:val="16"/>
            </w:rPr>
            <w:t>i</w:t>
          </w:r>
          <w:r w:rsidRPr="007B3B51">
            <w:rPr>
              <w:i/>
              <w:sz w:val="16"/>
              <w:szCs w:val="16"/>
            </w:rPr>
            <w:fldChar w:fldCharType="end"/>
          </w:r>
        </w:p>
      </w:tc>
    </w:tr>
    <w:tr w:rsidR="00AF3E9F" w:rsidRPr="00130F37" w:rsidTr="00394156">
      <w:trPr>
        <w:gridAfter w:val="2"/>
        <w:wAfter w:w="1502" w:type="pct"/>
      </w:trPr>
      <w:tc>
        <w:tcPr>
          <w:tcW w:w="1499" w:type="pct"/>
          <w:gridSpan w:val="2"/>
        </w:tcPr>
        <w:p w:rsidR="00AF3E9F" w:rsidRPr="00130F37" w:rsidRDefault="00AF3E9F" w:rsidP="00A02373">
          <w:pPr>
            <w:spacing w:before="120"/>
            <w:rPr>
              <w:sz w:val="16"/>
              <w:szCs w:val="16"/>
            </w:rPr>
          </w:pPr>
          <w:r w:rsidRPr="00130F37">
            <w:rPr>
              <w:sz w:val="16"/>
              <w:szCs w:val="16"/>
            </w:rPr>
            <w:t xml:space="preserve">Compilation No. </w:t>
          </w:r>
          <w:r>
            <w:rPr>
              <w:sz w:val="16"/>
              <w:szCs w:val="16"/>
            </w:rPr>
            <w:t>1</w:t>
          </w:r>
        </w:p>
      </w:tc>
      <w:tc>
        <w:tcPr>
          <w:tcW w:w="1999" w:type="pct"/>
        </w:tcPr>
        <w:p w:rsidR="00AF3E9F" w:rsidRPr="00130F37" w:rsidRDefault="00AF3E9F" w:rsidP="00394156">
          <w:pPr>
            <w:spacing w:before="120"/>
            <w:jc w:val="center"/>
            <w:rPr>
              <w:sz w:val="16"/>
              <w:szCs w:val="16"/>
            </w:rPr>
          </w:pPr>
          <w:r w:rsidRPr="00130F37">
            <w:rPr>
              <w:sz w:val="16"/>
              <w:szCs w:val="16"/>
            </w:rPr>
            <w:t>Compilation date</w:t>
          </w:r>
          <w:r w:rsidRPr="00394156">
            <w:rPr>
              <w:sz w:val="16"/>
              <w:szCs w:val="16"/>
            </w:rPr>
            <w:t>: 31/3/19</w:t>
          </w:r>
        </w:p>
      </w:tc>
    </w:tr>
  </w:tbl>
  <w:p w:rsidR="00AF3E9F" w:rsidRPr="00ED4727" w:rsidRDefault="00AF3E9F" w:rsidP="00A02373">
    <w:pPr>
      <w:pStyle w:val="Footer"/>
    </w:pPr>
  </w:p>
  <w:p w:rsidR="00AF3E9F" w:rsidRPr="00A02373" w:rsidRDefault="00AF3E9F" w:rsidP="00A023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7B3B51" w:rsidRDefault="00AF3E9F" w:rsidP="009263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094"/>
      <w:gridCol w:w="3392"/>
      <w:gridCol w:w="1771"/>
      <w:gridCol w:w="777"/>
    </w:tblGrid>
    <w:tr w:rsidR="00AF3E9F" w:rsidRPr="007B3B51" w:rsidTr="00926394">
      <w:tc>
        <w:tcPr>
          <w:tcW w:w="854" w:type="pct"/>
        </w:tcPr>
        <w:p w:rsidR="00AF3E9F" w:rsidRPr="007B3B51" w:rsidRDefault="00AF3E9F" w:rsidP="009263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AF3E9F" w:rsidRPr="007B3B51" w:rsidRDefault="00AF3E9F" w:rsidP="009263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71F3">
            <w:rPr>
              <w:i/>
              <w:noProof/>
              <w:sz w:val="16"/>
              <w:szCs w:val="16"/>
            </w:rPr>
            <w:t>Therapeutic Goods (Standard for Medicinal Cannabis) (TGO 93) Order 2017</w:t>
          </w:r>
          <w:r w:rsidRPr="007B3B51">
            <w:rPr>
              <w:i/>
              <w:sz w:val="16"/>
              <w:szCs w:val="16"/>
            </w:rPr>
            <w:fldChar w:fldCharType="end"/>
          </w:r>
        </w:p>
      </w:tc>
      <w:tc>
        <w:tcPr>
          <w:tcW w:w="458" w:type="pct"/>
        </w:tcPr>
        <w:p w:rsidR="00AF3E9F" w:rsidRPr="007B3B51" w:rsidRDefault="00AF3E9F" w:rsidP="00926394">
          <w:pPr>
            <w:jc w:val="right"/>
            <w:rPr>
              <w:sz w:val="16"/>
              <w:szCs w:val="16"/>
            </w:rPr>
          </w:pPr>
        </w:p>
      </w:tc>
    </w:tr>
    <w:tr w:rsidR="00AF3E9F" w:rsidRPr="0055472E" w:rsidTr="00926394">
      <w:tc>
        <w:tcPr>
          <w:tcW w:w="1499" w:type="pct"/>
          <w:gridSpan w:val="2"/>
        </w:tcPr>
        <w:p w:rsidR="00AF3E9F" w:rsidRPr="0055472E" w:rsidRDefault="00AF3E9F" w:rsidP="009263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71F3">
            <w:rPr>
              <w:b/>
              <w:bCs/>
              <w:sz w:val="16"/>
              <w:szCs w:val="16"/>
              <w:lang w:val="en-US"/>
            </w:rPr>
            <w:t>Error! Unknown document property name.</w:t>
          </w:r>
          <w:r w:rsidRPr="0055472E">
            <w:rPr>
              <w:sz w:val="16"/>
              <w:szCs w:val="16"/>
            </w:rPr>
            <w:fldChar w:fldCharType="end"/>
          </w:r>
        </w:p>
      </w:tc>
      <w:tc>
        <w:tcPr>
          <w:tcW w:w="1999" w:type="pct"/>
        </w:tcPr>
        <w:p w:rsidR="00AF3E9F" w:rsidRPr="0055472E" w:rsidRDefault="00AF3E9F" w:rsidP="009263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71F3">
            <w:rPr>
              <w:b/>
              <w:bCs/>
              <w:sz w:val="16"/>
              <w:szCs w:val="16"/>
              <w:lang w:val="en-US"/>
            </w:rPr>
            <w:t>Error! Unknown document property name.</w:t>
          </w:r>
          <w:r w:rsidRPr="0055472E">
            <w:rPr>
              <w:sz w:val="16"/>
              <w:szCs w:val="16"/>
            </w:rPr>
            <w:fldChar w:fldCharType="end"/>
          </w:r>
        </w:p>
      </w:tc>
      <w:tc>
        <w:tcPr>
          <w:tcW w:w="1502" w:type="pct"/>
          <w:gridSpan w:val="2"/>
        </w:tcPr>
        <w:p w:rsidR="00AF3E9F" w:rsidRPr="0055472E" w:rsidRDefault="00AF3E9F" w:rsidP="009263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71F3">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71F3">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71F3">
            <w:rPr>
              <w:b/>
              <w:bCs/>
              <w:noProof/>
              <w:sz w:val="16"/>
              <w:szCs w:val="16"/>
              <w:lang w:val="en-US"/>
            </w:rPr>
            <w:t>Error! Unknown document property name.</w:t>
          </w:r>
          <w:r w:rsidRPr="0055472E">
            <w:rPr>
              <w:sz w:val="16"/>
              <w:szCs w:val="16"/>
            </w:rPr>
            <w:fldChar w:fldCharType="end"/>
          </w:r>
        </w:p>
      </w:tc>
    </w:tr>
  </w:tbl>
  <w:p w:rsidR="00AF3E9F" w:rsidRDefault="00AF3E9F" w:rsidP="00926394">
    <w:pPr>
      <w:pStyle w:val="Footer"/>
    </w:pPr>
  </w:p>
  <w:p w:rsidR="00AF3E9F" w:rsidRPr="00ED4727" w:rsidRDefault="00AF3E9F" w:rsidP="0092639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7B3B51" w:rsidRDefault="00AF3E9F" w:rsidP="009263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094"/>
      <w:gridCol w:w="3392"/>
      <w:gridCol w:w="1771"/>
      <w:gridCol w:w="777"/>
    </w:tblGrid>
    <w:tr w:rsidR="00AF3E9F" w:rsidRPr="007B3B51" w:rsidTr="00926394">
      <w:tc>
        <w:tcPr>
          <w:tcW w:w="854" w:type="pct"/>
        </w:tcPr>
        <w:p w:rsidR="00AF3E9F" w:rsidRPr="007B3B51" w:rsidRDefault="00AF3E9F" w:rsidP="00926394">
          <w:pPr>
            <w:rPr>
              <w:i/>
              <w:sz w:val="16"/>
              <w:szCs w:val="16"/>
            </w:rPr>
          </w:pPr>
        </w:p>
      </w:tc>
      <w:tc>
        <w:tcPr>
          <w:tcW w:w="3688" w:type="pct"/>
          <w:gridSpan w:val="3"/>
        </w:tcPr>
        <w:p w:rsidR="00AF3E9F" w:rsidRPr="007B3B51" w:rsidRDefault="00AF3E9F" w:rsidP="009263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67C1">
            <w:rPr>
              <w:i/>
              <w:noProof/>
              <w:sz w:val="16"/>
              <w:szCs w:val="16"/>
            </w:rPr>
            <w:t>Therapeutic Goods (Standard for Medicinal Cannabis) (TGO 93) Order 2017</w:t>
          </w:r>
          <w:r w:rsidRPr="007B3B51">
            <w:rPr>
              <w:i/>
              <w:sz w:val="16"/>
              <w:szCs w:val="16"/>
            </w:rPr>
            <w:fldChar w:fldCharType="end"/>
          </w:r>
        </w:p>
      </w:tc>
      <w:tc>
        <w:tcPr>
          <w:tcW w:w="458" w:type="pct"/>
        </w:tcPr>
        <w:p w:rsidR="00AF3E9F" w:rsidRPr="007B3B51" w:rsidRDefault="00AF3E9F" w:rsidP="009263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D67C1">
            <w:rPr>
              <w:i/>
              <w:noProof/>
              <w:sz w:val="16"/>
              <w:szCs w:val="16"/>
            </w:rPr>
            <w:t>1</w:t>
          </w:r>
          <w:r w:rsidRPr="007B3B51">
            <w:rPr>
              <w:i/>
              <w:sz w:val="16"/>
              <w:szCs w:val="16"/>
            </w:rPr>
            <w:fldChar w:fldCharType="end"/>
          </w:r>
        </w:p>
      </w:tc>
    </w:tr>
    <w:tr w:rsidR="00AF3E9F" w:rsidRPr="00130F37" w:rsidTr="00926394">
      <w:trPr>
        <w:gridAfter w:val="2"/>
        <w:wAfter w:w="1502" w:type="pct"/>
      </w:trPr>
      <w:tc>
        <w:tcPr>
          <w:tcW w:w="1499" w:type="pct"/>
          <w:gridSpan w:val="2"/>
        </w:tcPr>
        <w:p w:rsidR="00AF3E9F" w:rsidRPr="00130F37" w:rsidRDefault="00AF3E9F" w:rsidP="00D01B9E">
          <w:pPr>
            <w:spacing w:before="120"/>
            <w:rPr>
              <w:sz w:val="16"/>
              <w:szCs w:val="16"/>
            </w:rPr>
          </w:pPr>
          <w:r w:rsidRPr="00130F37">
            <w:rPr>
              <w:sz w:val="16"/>
              <w:szCs w:val="16"/>
            </w:rPr>
            <w:t xml:space="preserve">Compilation No. </w:t>
          </w:r>
          <w:r>
            <w:rPr>
              <w:sz w:val="16"/>
              <w:szCs w:val="16"/>
            </w:rPr>
            <w:t>1</w:t>
          </w:r>
        </w:p>
      </w:tc>
      <w:tc>
        <w:tcPr>
          <w:tcW w:w="1999" w:type="pct"/>
        </w:tcPr>
        <w:p w:rsidR="00AF3E9F" w:rsidRPr="00130F37" w:rsidRDefault="00AF3E9F" w:rsidP="00394156">
          <w:pPr>
            <w:spacing w:before="120"/>
            <w:jc w:val="center"/>
            <w:rPr>
              <w:sz w:val="16"/>
              <w:szCs w:val="16"/>
            </w:rPr>
          </w:pPr>
          <w:r w:rsidRPr="00130F37">
            <w:rPr>
              <w:sz w:val="16"/>
              <w:szCs w:val="16"/>
            </w:rPr>
            <w:t>Compilation date</w:t>
          </w:r>
          <w:r w:rsidRPr="00394156">
            <w:rPr>
              <w:sz w:val="16"/>
              <w:szCs w:val="16"/>
            </w:rPr>
            <w:t>: 31/3/19</w:t>
          </w:r>
          <w:r w:rsidRPr="00130F37">
            <w:rPr>
              <w:sz w:val="16"/>
              <w:szCs w:val="16"/>
            </w:rPr>
            <w:t xml:space="preserve"> </w:t>
          </w:r>
        </w:p>
      </w:tc>
    </w:tr>
  </w:tbl>
  <w:p w:rsidR="00AF3E9F" w:rsidRPr="00ED4727" w:rsidRDefault="00AF3E9F" w:rsidP="00926394">
    <w:pPr>
      <w:pStyle w:val="Footer"/>
    </w:pPr>
  </w:p>
  <w:p w:rsidR="00AF3E9F" w:rsidRPr="00926394" w:rsidRDefault="00AF3E9F" w:rsidP="0092639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7B3B51" w:rsidRDefault="00AF3E9F" w:rsidP="009263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094"/>
      <w:gridCol w:w="3392"/>
      <w:gridCol w:w="1771"/>
      <w:gridCol w:w="777"/>
    </w:tblGrid>
    <w:tr w:rsidR="00AF3E9F" w:rsidRPr="007B3B51" w:rsidTr="00926394">
      <w:tc>
        <w:tcPr>
          <w:tcW w:w="854" w:type="pct"/>
        </w:tcPr>
        <w:p w:rsidR="00AF3E9F" w:rsidRPr="007B3B51" w:rsidRDefault="00AF3E9F" w:rsidP="00926394">
          <w:pPr>
            <w:rPr>
              <w:i/>
              <w:sz w:val="16"/>
              <w:szCs w:val="16"/>
            </w:rPr>
          </w:pPr>
        </w:p>
      </w:tc>
      <w:tc>
        <w:tcPr>
          <w:tcW w:w="3688" w:type="pct"/>
          <w:gridSpan w:val="3"/>
        </w:tcPr>
        <w:p w:rsidR="00AF3E9F" w:rsidRPr="007B3B51" w:rsidRDefault="00AF3E9F" w:rsidP="009263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67C1">
            <w:rPr>
              <w:i/>
              <w:noProof/>
              <w:sz w:val="16"/>
              <w:szCs w:val="16"/>
            </w:rPr>
            <w:t>Therapeutic Goods (Standard for Medicinal Cannabis) (TGO 93) Order 2017</w:t>
          </w:r>
          <w:r w:rsidRPr="007B3B51">
            <w:rPr>
              <w:i/>
              <w:sz w:val="16"/>
              <w:szCs w:val="16"/>
            </w:rPr>
            <w:fldChar w:fldCharType="end"/>
          </w:r>
        </w:p>
      </w:tc>
      <w:tc>
        <w:tcPr>
          <w:tcW w:w="458" w:type="pct"/>
        </w:tcPr>
        <w:p w:rsidR="00AF3E9F" w:rsidRPr="007B3B51" w:rsidRDefault="00AF3E9F" w:rsidP="009263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D67C1">
            <w:rPr>
              <w:i/>
              <w:noProof/>
              <w:sz w:val="16"/>
              <w:szCs w:val="16"/>
            </w:rPr>
            <w:t>5</w:t>
          </w:r>
          <w:r w:rsidRPr="007B3B51">
            <w:rPr>
              <w:i/>
              <w:sz w:val="16"/>
              <w:szCs w:val="16"/>
            </w:rPr>
            <w:fldChar w:fldCharType="end"/>
          </w:r>
        </w:p>
      </w:tc>
    </w:tr>
    <w:tr w:rsidR="00AF3E9F" w:rsidRPr="00130F37" w:rsidTr="00926394">
      <w:trPr>
        <w:gridAfter w:val="2"/>
        <w:wAfter w:w="1502" w:type="pct"/>
      </w:trPr>
      <w:tc>
        <w:tcPr>
          <w:tcW w:w="1499" w:type="pct"/>
          <w:gridSpan w:val="2"/>
        </w:tcPr>
        <w:p w:rsidR="00AF3E9F" w:rsidRPr="00130F37" w:rsidRDefault="00AF3E9F" w:rsidP="00E02A1A">
          <w:pPr>
            <w:spacing w:before="120"/>
            <w:rPr>
              <w:sz w:val="16"/>
              <w:szCs w:val="16"/>
            </w:rPr>
          </w:pPr>
          <w:r w:rsidRPr="00130F37">
            <w:rPr>
              <w:sz w:val="16"/>
              <w:szCs w:val="16"/>
            </w:rPr>
            <w:t xml:space="preserve">Compilation No. </w:t>
          </w:r>
          <w:r>
            <w:rPr>
              <w:sz w:val="16"/>
              <w:szCs w:val="16"/>
            </w:rPr>
            <w:t>1</w:t>
          </w:r>
        </w:p>
      </w:tc>
      <w:tc>
        <w:tcPr>
          <w:tcW w:w="1999" w:type="pct"/>
        </w:tcPr>
        <w:p w:rsidR="00AF3E9F" w:rsidRPr="00130F37" w:rsidRDefault="00AF3E9F" w:rsidP="00394156">
          <w:pPr>
            <w:spacing w:before="120"/>
            <w:jc w:val="center"/>
            <w:rPr>
              <w:sz w:val="16"/>
              <w:szCs w:val="16"/>
            </w:rPr>
          </w:pPr>
          <w:r w:rsidRPr="00130F37">
            <w:rPr>
              <w:sz w:val="16"/>
              <w:szCs w:val="16"/>
            </w:rPr>
            <w:t xml:space="preserve">Compilation </w:t>
          </w:r>
          <w:r w:rsidRPr="00394156">
            <w:rPr>
              <w:sz w:val="16"/>
              <w:szCs w:val="16"/>
            </w:rPr>
            <w:t>date: 31/3/19</w:t>
          </w:r>
        </w:p>
      </w:tc>
    </w:tr>
  </w:tbl>
  <w:p w:rsidR="00AF3E9F" w:rsidRPr="00ED4727" w:rsidRDefault="00AF3E9F" w:rsidP="00926394">
    <w:pPr>
      <w:pStyle w:val="Footer"/>
    </w:pPr>
  </w:p>
  <w:p w:rsidR="00AF3E9F" w:rsidRPr="00926394" w:rsidRDefault="00AF3E9F" w:rsidP="0092639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7B3B51" w:rsidRDefault="00AF3E9F" w:rsidP="003F178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3E9F" w:rsidRPr="007B3B51" w:rsidTr="00394156">
      <w:tc>
        <w:tcPr>
          <w:tcW w:w="854" w:type="pct"/>
        </w:tcPr>
        <w:p w:rsidR="00AF3E9F" w:rsidRPr="007B3B51" w:rsidRDefault="00AF3E9F" w:rsidP="003941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D67C1">
            <w:rPr>
              <w:i/>
              <w:noProof/>
              <w:sz w:val="16"/>
              <w:szCs w:val="16"/>
            </w:rPr>
            <w:t>10</w:t>
          </w:r>
          <w:r w:rsidRPr="007B3B51">
            <w:rPr>
              <w:i/>
              <w:sz w:val="16"/>
              <w:szCs w:val="16"/>
            </w:rPr>
            <w:fldChar w:fldCharType="end"/>
          </w:r>
        </w:p>
      </w:tc>
      <w:tc>
        <w:tcPr>
          <w:tcW w:w="3688" w:type="pct"/>
          <w:gridSpan w:val="3"/>
        </w:tcPr>
        <w:p w:rsidR="00AF3E9F" w:rsidRPr="007B3B51" w:rsidRDefault="00AF3E9F" w:rsidP="003941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67C1">
            <w:rPr>
              <w:i/>
              <w:noProof/>
              <w:sz w:val="16"/>
              <w:szCs w:val="16"/>
            </w:rPr>
            <w:t>Therapeutic Goods (Standard for Medicinal Cannabis) (TGO 93) Order 2017</w:t>
          </w:r>
          <w:r w:rsidRPr="007B3B51">
            <w:rPr>
              <w:i/>
              <w:sz w:val="16"/>
              <w:szCs w:val="16"/>
            </w:rPr>
            <w:fldChar w:fldCharType="end"/>
          </w:r>
        </w:p>
      </w:tc>
      <w:tc>
        <w:tcPr>
          <w:tcW w:w="458" w:type="pct"/>
        </w:tcPr>
        <w:p w:rsidR="00AF3E9F" w:rsidRPr="007B3B51" w:rsidRDefault="00AF3E9F" w:rsidP="00394156">
          <w:pPr>
            <w:jc w:val="right"/>
            <w:rPr>
              <w:sz w:val="16"/>
              <w:szCs w:val="16"/>
            </w:rPr>
          </w:pPr>
        </w:p>
      </w:tc>
    </w:tr>
    <w:tr w:rsidR="00AF3E9F" w:rsidRPr="0055472E" w:rsidTr="00394156">
      <w:trPr>
        <w:gridAfter w:val="2"/>
        <w:wAfter w:w="1502" w:type="pct"/>
      </w:trPr>
      <w:tc>
        <w:tcPr>
          <w:tcW w:w="1499" w:type="pct"/>
          <w:gridSpan w:val="2"/>
        </w:tcPr>
        <w:p w:rsidR="00AF3E9F" w:rsidRPr="0055472E" w:rsidRDefault="00AF3E9F" w:rsidP="00E02A1A">
          <w:pPr>
            <w:spacing w:before="120"/>
            <w:rPr>
              <w:sz w:val="16"/>
              <w:szCs w:val="16"/>
            </w:rPr>
          </w:pPr>
          <w:r w:rsidRPr="0055472E">
            <w:rPr>
              <w:sz w:val="16"/>
              <w:szCs w:val="16"/>
            </w:rPr>
            <w:t xml:space="preserve">Compilation No. </w:t>
          </w:r>
          <w:r>
            <w:rPr>
              <w:sz w:val="16"/>
              <w:szCs w:val="16"/>
            </w:rPr>
            <w:t>1</w:t>
          </w:r>
        </w:p>
      </w:tc>
      <w:tc>
        <w:tcPr>
          <w:tcW w:w="1999" w:type="pct"/>
        </w:tcPr>
        <w:p w:rsidR="00AF3E9F" w:rsidRPr="0055472E" w:rsidRDefault="00AF3E9F" w:rsidP="00394156">
          <w:pPr>
            <w:spacing w:before="120"/>
            <w:jc w:val="center"/>
            <w:rPr>
              <w:sz w:val="16"/>
              <w:szCs w:val="16"/>
            </w:rPr>
          </w:pPr>
          <w:r w:rsidRPr="0055472E">
            <w:rPr>
              <w:sz w:val="16"/>
              <w:szCs w:val="16"/>
            </w:rPr>
            <w:t xml:space="preserve">Compilation date: </w:t>
          </w:r>
          <w:r w:rsidRPr="00394156">
            <w:rPr>
              <w:sz w:val="16"/>
              <w:szCs w:val="16"/>
            </w:rPr>
            <w:t>31/3/19</w:t>
          </w:r>
        </w:p>
      </w:tc>
    </w:tr>
  </w:tbl>
  <w:p w:rsidR="00AF3E9F" w:rsidRPr="00ED4727" w:rsidRDefault="00AF3E9F" w:rsidP="003F1780">
    <w:pPr>
      <w:pStyle w:val="Footer"/>
    </w:pPr>
  </w:p>
  <w:p w:rsidR="00AF3E9F" w:rsidRPr="003F1780" w:rsidRDefault="00AF3E9F" w:rsidP="003F1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E9F" w:rsidRDefault="00AF3E9F">
      <w:r>
        <w:separator/>
      </w:r>
    </w:p>
  </w:footnote>
  <w:footnote w:type="continuationSeparator" w:id="0">
    <w:p w:rsidR="00AF3E9F" w:rsidRDefault="00AF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rsidP="00926394">
    <w:pPr>
      <w:pStyle w:val="Header"/>
      <w:pBdr>
        <w:bottom w:val="single" w:sz="4" w:space="1" w:color="auto"/>
      </w:pBdr>
    </w:pPr>
  </w:p>
  <w:p w:rsidR="00AF3E9F" w:rsidRDefault="00AF3E9F" w:rsidP="00926394">
    <w:pPr>
      <w:pStyle w:val="Header"/>
      <w:pBdr>
        <w:bottom w:val="single" w:sz="4" w:space="1" w:color="auto"/>
      </w:pBdr>
    </w:pPr>
  </w:p>
  <w:p w:rsidR="00AF3E9F" w:rsidRPr="005F1388" w:rsidRDefault="00AF3E9F" w:rsidP="00926394">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8" w:type="dxa"/>
      <w:tblInd w:w="108" w:type="dxa"/>
      <w:tblLayout w:type="fixed"/>
      <w:tblLook w:val="01E0" w:firstRow="1" w:lastRow="1" w:firstColumn="1" w:lastColumn="1" w:noHBand="0" w:noVBand="0"/>
    </w:tblPr>
    <w:tblGrid>
      <w:gridCol w:w="8388"/>
    </w:tblGrid>
    <w:tr w:rsidR="00AF3E9F" w:rsidRPr="0064113E" w:rsidTr="00394156">
      <w:tc>
        <w:tcPr>
          <w:tcW w:w="8388" w:type="dxa"/>
          <w:tcBorders>
            <w:bottom w:val="single" w:sz="4" w:space="0" w:color="auto"/>
          </w:tcBorders>
          <w:shd w:val="clear" w:color="auto" w:fill="auto"/>
        </w:tcPr>
        <w:p w:rsidR="00AF3E9F" w:rsidRPr="004D0CC1" w:rsidRDefault="00AF3E9F" w:rsidP="00601D3A">
          <w:pPr>
            <w:pStyle w:val="HeaderBoldOdd"/>
            <w:tabs>
              <w:tab w:val="left" w:pos="8505"/>
            </w:tabs>
            <w:ind w:right="-108"/>
            <w:rPr>
              <w:rFonts w:ascii="Times New Roman" w:hAnsi="Times New Roman"/>
              <w:b w:val="0"/>
              <w:sz w:val="22"/>
              <w:szCs w:val="22"/>
            </w:rPr>
          </w:pPr>
          <w:r>
            <w:rPr>
              <w:rFonts w:ascii="Times New Roman" w:hAnsi="Times New Roman"/>
              <w:b w:val="0"/>
              <w:sz w:val="22"/>
              <w:szCs w:val="22"/>
            </w:rPr>
            <w:t>Section 9</w:t>
          </w:r>
        </w:p>
      </w:tc>
    </w:tr>
  </w:tbl>
  <w:p w:rsidR="00AF3E9F" w:rsidRDefault="00AF3E9F" w:rsidP="00601D3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8" w:type="dxa"/>
      <w:tblInd w:w="108" w:type="dxa"/>
      <w:tblLayout w:type="fixed"/>
      <w:tblLook w:val="01E0" w:firstRow="1" w:lastRow="1" w:firstColumn="1" w:lastColumn="1" w:noHBand="0" w:noVBand="0"/>
    </w:tblPr>
    <w:tblGrid>
      <w:gridCol w:w="8388"/>
    </w:tblGrid>
    <w:tr w:rsidR="00AF3E9F" w:rsidRPr="0064113E" w:rsidTr="003A4124">
      <w:tc>
        <w:tcPr>
          <w:tcW w:w="8388" w:type="dxa"/>
          <w:tcBorders>
            <w:bottom w:val="single" w:sz="4" w:space="0" w:color="auto"/>
          </w:tcBorders>
          <w:shd w:val="clear" w:color="auto" w:fill="auto"/>
        </w:tcPr>
        <w:p w:rsidR="00AF3E9F" w:rsidRPr="004D0CC1" w:rsidRDefault="00AF3E9F" w:rsidP="0064113E">
          <w:pPr>
            <w:pStyle w:val="HeaderBoldOdd"/>
            <w:tabs>
              <w:tab w:val="left" w:pos="8505"/>
            </w:tabs>
            <w:ind w:right="-108"/>
            <w:rPr>
              <w:rFonts w:ascii="Times New Roman" w:hAnsi="Times New Roman"/>
              <w:b w:val="0"/>
              <w:sz w:val="22"/>
              <w:szCs w:val="22"/>
            </w:rPr>
          </w:pPr>
          <w:r>
            <w:rPr>
              <w:rFonts w:ascii="Times New Roman" w:hAnsi="Times New Roman"/>
              <w:b w:val="0"/>
              <w:sz w:val="22"/>
              <w:szCs w:val="22"/>
            </w:rPr>
            <w:t>Section 9</w:t>
          </w:r>
        </w:p>
      </w:tc>
    </w:tr>
  </w:tbl>
  <w:p w:rsidR="00AF3E9F" w:rsidRDefault="00AF3E9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8" w:type="dxa"/>
      <w:tblInd w:w="108" w:type="dxa"/>
      <w:tblLayout w:type="fixed"/>
      <w:tblLook w:val="01E0" w:firstRow="1" w:lastRow="1" w:firstColumn="1" w:lastColumn="1" w:noHBand="0" w:noVBand="0"/>
    </w:tblPr>
    <w:tblGrid>
      <w:gridCol w:w="8388"/>
    </w:tblGrid>
    <w:tr w:rsidR="00AF3E9F" w:rsidRPr="0064113E" w:rsidTr="003A4124">
      <w:tc>
        <w:tcPr>
          <w:tcW w:w="8388" w:type="dxa"/>
          <w:tcBorders>
            <w:bottom w:val="single" w:sz="4" w:space="0" w:color="auto"/>
          </w:tcBorders>
          <w:shd w:val="clear" w:color="auto" w:fill="auto"/>
        </w:tcPr>
        <w:p w:rsidR="00AF3E9F" w:rsidRPr="004D0CC1" w:rsidRDefault="00AF3E9F" w:rsidP="0064113E">
          <w:pPr>
            <w:pStyle w:val="HeaderBoldOdd"/>
            <w:tabs>
              <w:tab w:val="left" w:pos="8505"/>
            </w:tabs>
            <w:ind w:right="-108"/>
            <w:rPr>
              <w:rFonts w:ascii="Times New Roman" w:hAnsi="Times New Roman"/>
              <w:b w:val="0"/>
              <w:sz w:val="22"/>
              <w:szCs w:val="22"/>
            </w:rPr>
          </w:pPr>
          <w:r>
            <w:rPr>
              <w:rFonts w:ascii="Times New Roman" w:hAnsi="Times New Roman"/>
              <w:b w:val="0"/>
              <w:sz w:val="22"/>
              <w:szCs w:val="22"/>
            </w:rPr>
            <w:t>Section 12</w:t>
          </w:r>
        </w:p>
      </w:tc>
    </w:tr>
  </w:tbl>
  <w:p w:rsidR="00AF3E9F" w:rsidRDefault="00AF3E9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27" w:type="dxa"/>
      <w:tblLayout w:type="fixed"/>
      <w:tblLook w:val="01E0" w:firstRow="1" w:lastRow="1" w:firstColumn="1" w:lastColumn="1" w:noHBand="0" w:noVBand="0"/>
    </w:tblPr>
    <w:tblGrid>
      <w:gridCol w:w="8427"/>
    </w:tblGrid>
    <w:tr w:rsidR="00AF3E9F" w:rsidRPr="00375ADF" w:rsidTr="00AA128D">
      <w:tc>
        <w:tcPr>
          <w:tcW w:w="8427" w:type="dxa"/>
        </w:tcPr>
        <w:p w:rsidR="00AF3E9F" w:rsidRPr="00375ADF" w:rsidRDefault="00AF3E9F">
          <w:pPr>
            <w:pStyle w:val="HeaderLiteEven"/>
          </w:pPr>
        </w:p>
      </w:tc>
    </w:tr>
    <w:tr w:rsidR="00AF3E9F" w:rsidTr="007328B1">
      <w:trPr>
        <w:trHeight w:val="155"/>
      </w:trPr>
      <w:tc>
        <w:tcPr>
          <w:tcW w:w="8427" w:type="dxa"/>
        </w:tcPr>
        <w:p w:rsidR="00AF3E9F" w:rsidRDefault="00AF3E9F">
          <w:pPr>
            <w:pStyle w:val="HeaderLiteEven"/>
          </w:pPr>
        </w:p>
      </w:tc>
    </w:tr>
    <w:tr w:rsidR="00AF3E9F" w:rsidRPr="00601D3A" w:rsidTr="00AA128D">
      <w:tc>
        <w:tcPr>
          <w:tcW w:w="8427" w:type="dxa"/>
          <w:tcBorders>
            <w:bottom w:val="single" w:sz="4" w:space="0" w:color="auto"/>
          </w:tcBorders>
          <w:shd w:val="clear" w:color="auto" w:fill="auto"/>
        </w:tcPr>
        <w:p w:rsidR="00AF3E9F" w:rsidRPr="00601D3A" w:rsidRDefault="00AF3E9F" w:rsidP="007328B1">
          <w:pPr>
            <w:pStyle w:val="HeaderBoldEven"/>
            <w:jc w:val="right"/>
            <w:rPr>
              <w:rFonts w:ascii="Times New Roman" w:hAnsi="Times New Roman"/>
              <w:b w:val="0"/>
              <w:sz w:val="22"/>
              <w:szCs w:val="22"/>
            </w:rPr>
          </w:pPr>
          <w:r w:rsidRPr="00601D3A">
            <w:rPr>
              <w:rFonts w:ascii="Times New Roman" w:hAnsi="Times New Roman"/>
              <w:b w:val="0"/>
              <w:sz w:val="22"/>
              <w:szCs w:val="22"/>
            </w:rPr>
            <w:t>Schedule 1</w:t>
          </w:r>
        </w:p>
      </w:tc>
    </w:tr>
  </w:tbl>
  <w:p w:rsidR="00AF3E9F" w:rsidRDefault="00AF3E9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8" w:type="dxa"/>
      <w:tblInd w:w="108" w:type="dxa"/>
      <w:tblLayout w:type="fixed"/>
      <w:tblLook w:val="01E0" w:firstRow="1" w:lastRow="1" w:firstColumn="1" w:lastColumn="1" w:noHBand="0" w:noVBand="0"/>
    </w:tblPr>
    <w:tblGrid>
      <w:gridCol w:w="8388"/>
    </w:tblGrid>
    <w:tr w:rsidR="00AF3E9F" w:rsidRPr="0064113E" w:rsidTr="00993961">
      <w:tc>
        <w:tcPr>
          <w:tcW w:w="8388" w:type="dxa"/>
          <w:tcBorders>
            <w:bottom w:val="single" w:sz="4" w:space="0" w:color="auto"/>
          </w:tcBorders>
          <w:shd w:val="clear" w:color="auto" w:fill="auto"/>
        </w:tcPr>
        <w:p w:rsidR="00AF3E9F" w:rsidRPr="004D0CC1" w:rsidRDefault="00AF3E9F" w:rsidP="0064113E">
          <w:pPr>
            <w:pStyle w:val="HeaderBoldOdd"/>
            <w:tabs>
              <w:tab w:val="left" w:pos="8505"/>
            </w:tabs>
            <w:ind w:right="-108"/>
            <w:rPr>
              <w:rFonts w:ascii="Times New Roman" w:hAnsi="Times New Roman"/>
              <w:b w:val="0"/>
              <w:sz w:val="22"/>
              <w:szCs w:val="22"/>
            </w:rPr>
          </w:pPr>
          <w:r>
            <w:rPr>
              <w:rFonts w:ascii="Times New Roman" w:hAnsi="Times New Roman"/>
              <w:b w:val="0"/>
              <w:sz w:val="22"/>
              <w:szCs w:val="22"/>
            </w:rPr>
            <w:t>Schedule 1</w:t>
          </w:r>
        </w:p>
      </w:tc>
    </w:tr>
  </w:tbl>
  <w:p w:rsidR="00AF3E9F" w:rsidRDefault="00AF3E9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rsidP="002562EE">
    <w:pPr>
      <w:pStyle w:val="Header"/>
      <w:pBdr>
        <w:bottom w:val="single" w:sz="6" w:space="1" w:color="auto"/>
      </w:pBdr>
    </w:pPr>
  </w:p>
  <w:p w:rsidR="00AF3E9F" w:rsidRDefault="00AF3E9F" w:rsidP="002562EE">
    <w:pPr>
      <w:pStyle w:val="Header"/>
      <w:pBdr>
        <w:bottom w:val="single" w:sz="6" w:space="1" w:color="auto"/>
      </w:pBdr>
    </w:pPr>
  </w:p>
  <w:p w:rsidR="00AF3E9F" w:rsidRPr="001E77D2" w:rsidRDefault="00AF3E9F" w:rsidP="002562EE">
    <w:pPr>
      <w:pStyle w:val="Header"/>
      <w:pBdr>
        <w:bottom w:val="single" w:sz="6" w:space="1" w:color="auto"/>
      </w:pBdr>
    </w:pPr>
  </w:p>
  <w:p w:rsidR="00AF3E9F" w:rsidRDefault="00AF3E9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6D23D8" w:rsidRDefault="00AF3E9F" w:rsidP="00926394">
    <w:pPr>
      <w:rPr>
        <w:sz w:val="20"/>
      </w:rPr>
    </w:pPr>
  </w:p>
  <w:p w:rsidR="00AF3E9F" w:rsidRPr="006D23D8" w:rsidRDefault="00AF3E9F" w:rsidP="00926394">
    <w:pPr>
      <w:rPr>
        <w:b/>
        <w:sz w:val="20"/>
      </w:rPr>
    </w:pPr>
    <w:r w:rsidRPr="006D23D8">
      <w:rPr>
        <w:b/>
        <w:sz w:val="20"/>
      </w:rPr>
      <w:t>Endnotes</w:t>
    </w:r>
  </w:p>
  <w:p w:rsidR="00AF3E9F" w:rsidRPr="006D23D8" w:rsidRDefault="00AF3E9F" w:rsidP="00926394">
    <w:pPr>
      <w:rPr>
        <w:sz w:val="20"/>
      </w:rPr>
    </w:pPr>
  </w:p>
  <w:p w:rsidR="00AF3E9F" w:rsidRPr="006D23D8" w:rsidRDefault="00AF3E9F" w:rsidP="00926394">
    <w:pPr>
      <w:rPr>
        <w:b/>
        <w:sz w:val="20"/>
      </w:rPr>
    </w:pPr>
  </w:p>
  <w:p w:rsidR="00AF3E9F" w:rsidRPr="00731FDE" w:rsidRDefault="00AF3E9F" w:rsidP="00731FDE">
    <w:pPr>
      <w:pBdr>
        <w:bottom w:val="single" w:sz="6" w:space="1" w:color="auto"/>
      </w:pBdr>
      <w:spacing w:after="120" w:line="260" w:lineRule="atLeast"/>
      <w:rPr>
        <w:rFonts w:eastAsiaTheme="minorHAnsi" w:cstheme="minorBidi"/>
        <w:noProof/>
        <w:szCs w:val="22"/>
        <w:lang w:eastAsia="en-US"/>
      </w:rPr>
    </w:pPr>
    <w:r w:rsidRPr="00731FDE">
      <w:rPr>
        <w:rFonts w:eastAsiaTheme="minorHAnsi" w:cstheme="minorBidi"/>
        <w:noProof/>
        <w:szCs w:val="22"/>
        <w:lang w:eastAsia="en-US"/>
      </w:rPr>
      <w:fldChar w:fldCharType="begin"/>
    </w:r>
    <w:r w:rsidRPr="00731FDE">
      <w:rPr>
        <w:rFonts w:eastAsiaTheme="minorHAnsi" w:cstheme="minorBidi"/>
        <w:noProof/>
        <w:szCs w:val="22"/>
        <w:lang w:eastAsia="en-US"/>
      </w:rPr>
      <w:instrText xml:space="preserve"> STYLEREF  "ENotesHeading 2" </w:instrText>
    </w:r>
    <w:r w:rsidRPr="00731FDE">
      <w:rPr>
        <w:rFonts w:eastAsiaTheme="minorHAnsi" w:cstheme="minorBidi"/>
        <w:noProof/>
        <w:szCs w:val="22"/>
        <w:lang w:eastAsia="en-US"/>
      </w:rPr>
      <w:fldChar w:fldCharType="separate"/>
    </w:r>
    <w:r w:rsidR="00FD67C1">
      <w:rPr>
        <w:rFonts w:eastAsiaTheme="minorHAnsi" w:cstheme="minorBidi"/>
        <w:noProof/>
        <w:szCs w:val="22"/>
        <w:lang w:eastAsia="en-US"/>
      </w:rPr>
      <w:t>Endnote 4—Amendment history</w:t>
    </w:r>
    <w:r w:rsidRPr="00731FDE">
      <w:rPr>
        <w:rFonts w:eastAsiaTheme="minorHAnsi" w:cstheme="minorBidi"/>
        <w:noProof/>
        <w:szCs w:val="22"/>
        <w:lang w:eastAsia="en-US"/>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731FDE" w:rsidRDefault="00AF3E9F" w:rsidP="00731FDE">
    <w:pPr>
      <w:spacing w:line="260" w:lineRule="atLeast"/>
      <w:jc w:val="right"/>
      <w:rPr>
        <w:rFonts w:eastAsiaTheme="minorHAnsi" w:cstheme="minorBidi"/>
        <w:b/>
        <w:sz w:val="20"/>
        <w:szCs w:val="20"/>
        <w:lang w:eastAsia="en-US"/>
      </w:rPr>
    </w:pPr>
    <w:r w:rsidRPr="00731FDE">
      <w:rPr>
        <w:rFonts w:eastAsiaTheme="minorHAnsi" w:cstheme="minorBidi"/>
        <w:b/>
        <w:sz w:val="20"/>
        <w:szCs w:val="20"/>
        <w:lang w:eastAsia="en-US"/>
      </w:rPr>
      <w:t>Endnotes</w:t>
    </w:r>
  </w:p>
  <w:p w:rsidR="00AF3E9F" w:rsidRPr="006D23D8" w:rsidRDefault="00AF3E9F" w:rsidP="002F30FC">
    <w:pPr>
      <w:jc w:val="right"/>
      <w:rPr>
        <w:sz w:val="20"/>
      </w:rPr>
    </w:pPr>
  </w:p>
  <w:p w:rsidR="00AF3E9F" w:rsidRPr="006D23D8" w:rsidRDefault="00AF3E9F" w:rsidP="002F30FC">
    <w:pPr>
      <w:jc w:val="right"/>
      <w:rPr>
        <w:b/>
        <w:sz w:val="20"/>
      </w:rPr>
    </w:pPr>
  </w:p>
  <w:p w:rsidR="00AF3E9F" w:rsidRPr="00731FDE" w:rsidRDefault="00AF3E9F" w:rsidP="00731FDE">
    <w:pPr>
      <w:pBdr>
        <w:bottom w:val="single" w:sz="6" w:space="1" w:color="auto"/>
      </w:pBdr>
      <w:spacing w:after="120" w:line="260" w:lineRule="atLeast"/>
      <w:jc w:val="right"/>
      <w:rPr>
        <w:rFonts w:eastAsiaTheme="minorHAnsi" w:cstheme="minorBidi"/>
        <w:noProof/>
        <w:szCs w:val="22"/>
        <w:lang w:eastAsia="en-US"/>
      </w:rPr>
    </w:pPr>
    <w:r w:rsidRPr="00731FDE">
      <w:rPr>
        <w:rFonts w:eastAsiaTheme="minorHAnsi" w:cstheme="minorBidi"/>
        <w:noProof/>
        <w:szCs w:val="22"/>
        <w:lang w:eastAsia="en-US"/>
      </w:rPr>
      <w:fldChar w:fldCharType="begin"/>
    </w:r>
    <w:r w:rsidRPr="00731FDE">
      <w:rPr>
        <w:rFonts w:eastAsiaTheme="minorHAnsi" w:cstheme="minorBidi"/>
        <w:noProof/>
        <w:szCs w:val="22"/>
        <w:lang w:eastAsia="en-US"/>
      </w:rPr>
      <w:instrText xml:space="preserve"> STYLEREF  "ENotesHeading 2" </w:instrText>
    </w:r>
    <w:r w:rsidRPr="00731FDE">
      <w:rPr>
        <w:rFonts w:eastAsiaTheme="minorHAnsi" w:cstheme="minorBidi"/>
        <w:noProof/>
        <w:szCs w:val="22"/>
        <w:lang w:eastAsia="en-US"/>
      </w:rPr>
      <w:fldChar w:fldCharType="separate"/>
    </w:r>
    <w:r w:rsidR="00FD67C1">
      <w:rPr>
        <w:rFonts w:eastAsiaTheme="minorHAnsi" w:cstheme="minorBidi"/>
        <w:noProof/>
        <w:szCs w:val="22"/>
        <w:lang w:eastAsia="en-US"/>
      </w:rPr>
      <w:t>Endnote 3—Legislation history</w:t>
    </w:r>
    <w:r w:rsidRPr="00731FDE">
      <w:rPr>
        <w:rFonts w:eastAsiaTheme="minorHAnsi" w:cstheme="minorBidi"/>
        <w:noProof/>
        <w:szCs w:val="22"/>
        <w:lang w:eastAsia="en-US"/>
      </w:rPr>
      <w:fldChar w:fldCharType="end"/>
    </w:r>
  </w:p>
  <w:p w:rsidR="00AF3E9F" w:rsidRDefault="00AF3E9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AF3E9F">
      <w:tc>
        <w:tcPr>
          <w:tcW w:w="1494" w:type="dxa"/>
        </w:tcPr>
        <w:p w:rsidR="00AF3E9F" w:rsidRDefault="00AF3E9F" w:rsidP="00BD545A">
          <w:pPr>
            <w:pStyle w:val="HeaderLiteEven"/>
          </w:pPr>
        </w:p>
      </w:tc>
      <w:tc>
        <w:tcPr>
          <w:tcW w:w="6891" w:type="dxa"/>
        </w:tcPr>
        <w:p w:rsidR="00AF3E9F" w:rsidRDefault="00AF3E9F" w:rsidP="00BD545A">
          <w:pPr>
            <w:pStyle w:val="HeaderLiteEven"/>
          </w:pPr>
        </w:p>
      </w:tc>
    </w:tr>
    <w:tr w:rsidR="00AF3E9F">
      <w:tc>
        <w:tcPr>
          <w:tcW w:w="1494" w:type="dxa"/>
        </w:tcPr>
        <w:p w:rsidR="00AF3E9F" w:rsidRDefault="00AF3E9F" w:rsidP="00BD545A">
          <w:pPr>
            <w:pStyle w:val="HeaderLiteEven"/>
          </w:pPr>
        </w:p>
      </w:tc>
      <w:tc>
        <w:tcPr>
          <w:tcW w:w="6891" w:type="dxa"/>
        </w:tcPr>
        <w:p w:rsidR="00AF3E9F" w:rsidRDefault="00AF3E9F" w:rsidP="00BD545A">
          <w:pPr>
            <w:pStyle w:val="HeaderLiteEven"/>
          </w:pPr>
        </w:p>
      </w:tc>
    </w:tr>
    <w:tr w:rsidR="00AF3E9F">
      <w:tc>
        <w:tcPr>
          <w:tcW w:w="8385" w:type="dxa"/>
          <w:gridSpan w:val="2"/>
          <w:tcBorders>
            <w:bottom w:val="single" w:sz="4" w:space="0" w:color="auto"/>
          </w:tcBorders>
        </w:tcPr>
        <w:p w:rsidR="00AF3E9F" w:rsidRDefault="00AF3E9F" w:rsidP="00BD545A">
          <w:pPr>
            <w:pStyle w:val="HeaderBoldEven"/>
          </w:pPr>
        </w:p>
      </w:tc>
    </w:tr>
  </w:tbl>
  <w:p w:rsidR="00AF3E9F" w:rsidRDefault="00AF3E9F" w:rsidP="00BD545A"/>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AF3E9F">
      <w:tc>
        <w:tcPr>
          <w:tcW w:w="6914" w:type="dxa"/>
        </w:tcPr>
        <w:p w:rsidR="00AF3E9F" w:rsidRDefault="00AF3E9F" w:rsidP="00BD545A">
          <w:pPr>
            <w:pStyle w:val="HeaderLiteOdd"/>
          </w:pPr>
        </w:p>
      </w:tc>
      <w:tc>
        <w:tcPr>
          <w:tcW w:w="1471" w:type="dxa"/>
        </w:tcPr>
        <w:p w:rsidR="00AF3E9F" w:rsidRDefault="00AF3E9F" w:rsidP="00BD545A">
          <w:pPr>
            <w:pStyle w:val="HeaderLiteOdd"/>
          </w:pPr>
        </w:p>
      </w:tc>
    </w:tr>
    <w:tr w:rsidR="00AF3E9F">
      <w:tc>
        <w:tcPr>
          <w:tcW w:w="6914" w:type="dxa"/>
        </w:tcPr>
        <w:p w:rsidR="00AF3E9F" w:rsidRDefault="00AF3E9F" w:rsidP="00BD545A">
          <w:pPr>
            <w:pStyle w:val="HeaderLiteOdd"/>
          </w:pPr>
        </w:p>
      </w:tc>
      <w:tc>
        <w:tcPr>
          <w:tcW w:w="1471" w:type="dxa"/>
        </w:tcPr>
        <w:p w:rsidR="00AF3E9F" w:rsidRDefault="00AF3E9F" w:rsidP="00BD545A">
          <w:pPr>
            <w:pStyle w:val="HeaderLiteOdd"/>
          </w:pPr>
        </w:p>
      </w:tc>
    </w:tr>
    <w:tr w:rsidR="00AF3E9F">
      <w:tc>
        <w:tcPr>
          <w:tcW w:w="8385" w:type="dxa"/>
          <w:gridSpan w:val="2"/>
          <w:tcBorders>
            <w:bottom w:val="single" w:sz="4" w:space="0" w:color="auto"/>
          </w:tcBorders>
        </w:tcPr>
        <w:p w:rsidR="00AF3E9F" w:rsidRDefault="00AF3E9F" w:rsidP="00BD545A">
          <w:pPr>
            <w:pStyle w:val="HeaderBoldOdd"/>
          </w:pPr>
        </w:p>
      </w:tc>
    </w:tr>
  </w:tbl>
  <w:p w:rsidR="00AF3E9F" w:rsidRDefault="00AF3E9F" w:rsidP="00BD545A"/>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2562EE" w:rsidRDefault="00AF3E9F" w:rsidP="002562EE">
    <w:pPr>
      <w:pStyle w:val="Header"/>
      <w:keepNext/>
      <w:keepLines/>
      <w:tabs>
        <w:tab w:val="clear" w:pos="3969"/>
        <w:tab w:val="clear" w:pos="8505"/>
      </w:tabs>
      <w:spacing w:line="160" w:lineRule="exact"/>
      <w:jc w:val="left"/>
      <w:rPr>
        <w:rFonts w:ascii="Times New Roman" w:hAnsi="Times New Roman"/>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8" w:type="dxa"/>
      <w:tblInd w:w="108" w:type="dxa"/>
      <w:tblLayout w:type="fixed"/>
      <w:tblLook w:val="01E0" w:firstRow="1" w:lastRow="1" w:firstColumn="1" w:lastColumn="1" w:noHBand="0" w:noVBand="0"/>
    </w:tblPr>
    <w:tblGrid>
      <w:gridCol w:w="8388"/>
    </w:tblGrid>
    <w:tr w:rsidR="00AF3E9F" w:rsidRPr="0064113E" w:rsidTr="00394156">
      <w:tc>
        <w:tcPr>
          <w:tcW w:w="8388" w:type="dxa"/>
          <w:tcBorders>
            <w:bottom w:val="single" w:sz="4" w:space="0" w:color="auto"/>
          </w:tcBorders>
          <w:shd w:val="clear" w:color="auto" w:fill="auto"/>
        </w:tcPr>
        <w:p w:rsidR="00AF3E9F" w:rsidRPr="004D0CC1" w:rsidRDefault="00AF3E9F" w:rsidP="00394156">
          <w:pPr>
            <w:pStyle w:val="HeaderBoldOdd"/>
            <w:tabs>
              <w:tab w:val="left" w:pos="8505"/>
            </w:tabs>
            <w:ind w:right="-108"/>
            <w:rPr>
              <w:rFonts w:ascii="Times New Roman" w:hAnsi="Times New Roman"/>
              <w:b w:val="0"/>
              <w:sz w:val="22"/>
              <w:szCs w:val="22"/>
            </w:rPr>
          </w:pPr>
          <w:r>
            <w:rPr>
              <w:rFonts w:ascii="Times New Roman" w:hAnsi="Times New Roman"/>
              <w:b w:val="0"/>
              <w:sz w:val="22"/>
              <w:szCs w:val="22"/>
            </w:rPr>
            <w:t>Section 4</w:t>
          </w:r>
        </w:p>
      </w:tc>
    </w:tr>
  </w:tbl>
  <w:p w:rsidR="00AF3E9F" w:rsidRDefault="00AF3E9F" w:rsidP="002E511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ED79B6" w:rsidRDefault="00AF3E9F" w:rsidP="00394156">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Pr="00ED79B6" w:rsidRDefault="00AF3E9F" w:rsidP="0039415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Ind w:w="108" w:type="dxa"/>
      <w:tblLayout w:type="fixed"/>
      <w:tblLook w:val="01E0" w:firstRow="1" w:lastRow="1" w:firstColumn="1" w:lastColumn="1" w:noHBand="0" w:noVBand="0"/>
    </w:tblPr>
    <w:tblGrid>
      <w:gridCol w:w="8505"/>
    </w:tblGrid>
    <w:tr w:rsidR="00AF3E9F" w:rsidTr="00394156">
      <w:tc>
        <w:tcPr>
          <w:tcW w:w="8505" w:type="dxa"/>
          <w:tcBorders>
            <w:bottom w:val="single" w:sz="4" w:space="0" w:color="auto"/>
          </w:tcBorders>
          <w:shd w:val="clear" w:color="auto" w:fill="auto"/>
        </w:tcPr>
        <w:p w:rsidR="00AF3E9F" w:rsidRPr="004D0CC1" w:rsidRDefault="00AF3E9F" w:rsidP="00394156">
          <w:pPr>
            <w:pStyle w:val="HeaderBoldOdd"/>
            <w:tabs>
              <w:tab w:val="left" w:pos="8505"/>
            </w:tabs>
            <w:ind w:right="-108"/>
            <w:rPr>
              <w:rFonts w:ascii="Times New Roman" w:hAnsi="Times New Roman"/>
              <w:b w:val="0"/>
              <w:sz w:val="22"/>
              <w:szCs w:val="22"/>
            </w:rPr>
          </w:pPr>
          <w:r>
            <w:rPr>
              <w:rFonts w:ascii="Times New Roman" w:hAnsi="Times New Roman"/>
              <w:b w:val="0"/>
              <w:sz w:val="22"/>
              <w:szCs w:val="22"/>
            </w:rPr>
            <w:t>Section 1</w:t>
          </w:r>
        </w:p>
      </w:tc>
    </w:tr>
  </w:tbl>
  <w:p w:rsidR="00AF3E9F" w:rsidRDefault="00AF3E9F" w:rsidP="002E51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9F" w:rsidRDefault="00AF3E9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8" w:type="dxa"/>
      <w:tblInd w:w="108" w:type="dxa"/>
      <w:tblLayout w:type="fixed"/>
      <w:tblLook w:val="01E0" w:firstRow="1" w:lastRow="1" w:firstColumn="1" w:lastColumn="1" w:noHBand="0" w:noVBand="0"/>
    </w:tblPr>
    <w:tblGrid>
      <w:gridCol w:w="8388"/>
    </w:tblGrid>
    <w:tr w:rsidR="00AF3E9F" w:rsidRPr="0064113E" w:rsidTr="005425A5">
      <w:tc>
        <w:tcPr>
          <w:tcW w:w="8388" w:type="dxa"/>
          <w:tcBorders>
            <w:bottom w:val="single" w:sz="4" w:space="0" w:color="auto"/>
          </w:tcBorders>
          <w:shd w:val="clear" w:color="auto" w:fill="auto"/>
        </w:tcPr>
        <w:p w:rsidR="00AF3E9F" w:rsidRPr="004D0CC1" w:rsidRDefault="00AF3E9F" w:rsidP="0064113E">
          <w:pPr>
            <w:pStyle w:val="HeaderBoldOdd"/>
            <w:tabs>
              <w:tab w:val="left" w:pos="8505"/>
            </w:tabs>
            <w:ind w:right="-108"/>
            <w:rPr>
              <w:rFonts w:ascii="Times New Roman" w:hAnsi="Times New Roman"/>
              <w:b w:val="0"/>
              <w:sz w:val="22"/>
              <w:szCs w:val="22"/>
            </w:rPr>
          </w:pPr>
          <w:r>
            <w:rPr>
              <w:rFonts w:ascii="Times New Roman" w:hAnsi="Times New Roman"/>
              <w:b w:val="0"/>
              <w:sz w:val="22"/>
              <w:szCs w:val="22"/>
            </w:rPr>
            <w:t>Section 5</w:t>
          </w:r>
        </w:p>
      </w:tc>
    </w:tr>
  </w:tbl>
  <w:p w:rsidR="00AF3E9F" w:rsidRDefault="00AF3E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DB0068"/>
    <w:multiLevelType w:val="hybridMultilevel"/>
    <w:tmpl w:val="3902658A"/>
    <w:lvl w:ilvl="0" w:tplc="588EA18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0D356D"/>
    <w:multiLevelType w:val="multilevel"/>
    <w:tmpl w:val="0C090023"/>
    <w:styleLink w:val="ArticleSection"/>
    <w:lvl w:ilvl="0">
      <w:start w:val="1"/>
      <w:numFmt w:val="upperRoman"/>
      <w:lvlText w:val="Article %1."/>
      <w:lvlJc w:val="left"/>
      <w:pPr>
        <w:tabs>
          <w:tab w:val="num" w:pos="1787"/>
        </w:tabs>
        <w:ind w:left="347" w:firstLine="0"/>
      </w:pPr>
    </w:lvl>
    <w:lvl w:ilvl="1">
      <w:start w:val="1"/>
      <w:numFmt w:val="decimalZero"/>
      <w:isLgl/>
      <w:lvlText w:val="Section %1.%2"/>
      <w:lvlJc w:val="left"/>
      <w:pPr>
        <w:tabs>
          <w:tab w:val="num" w:pos="1427"/>
        </w:tabs>
        <w:ind w:left="347" w:firstLine="0"/>
      </w:pPr>
    </w:lvl>
    <w:lvl w:ilvl="2">
      <w:start w:val="1"/>
      <w:numFmt w:val="lowerLetter"/>
      <w:lvlText w:val="(%3)"/>
      <w:lvlJc w:val="left"/>
      <w:pPr>
        <w:tabs>
          <w:tab w:val="num" w:pos="1067"/>
        </w:tabs>
        <w:ind w:left="1067" w:hanging="432"/>
      </w:pPr>
    </w:lvl>
    <w:lvl w:ilvl="3">
      <w:start w:val="1"/>
      <w:numFmt w:val="lowerRoman"/>
      <w:lvlText w:val="(%4)"/>
      <w:lvlJc w:val="right"/>
      <w:pPr>
        <w:tabs>
          <w:tab w:val="num" w:pos="1211"/>
        </w:tabs>
        <w:ind w:left="1211" w:hanging="144"/>
      </w:pPr>
    </w:lvl>
    <w:lvl w:ilvl="4">
      <w:start w:val="1"/>
      <w:numFmt w:val="decimal"/>
      <w:lvlText w:val="%5)"/>
      <w:lvlJc w:val="left"/>
      <w:pPr>
        <w:tabs>
          <w:tab w:val="num" w:pos="1355"/>
        </w:tabs>
        <w:ind w:left="1355" w:hanging="432"/>
      </w:pPr>
    </w:lvl>
    <w:lvl w:ilvl="5">
      <w:start w:val="1"/>
      <w:numFmt w:val="lowerLetter"/>
      <w:lvlText w:val="%6)"/>
      <w:lvlJc w:val="left"/>
      <w:pPr>
        <w:tabs>
          <w:tab w:val="num" w:pos="1499"/>
        </w:tabs>
        <w:ind w:left="1499" w:hanging="432"/>
      </w:pPr>
    </w:lvl>
    <w:lvl w:ilvl="6">
      <w:start w:val="1"/>
      <w:numFmt w:val="lowerRoman"/>
      <w:lvlText w:val="%7)"/>
      <w:lvlJc w:val="right"/>
      <w:pPr>
        <w:tabs>
          <w:tab w:val="num" w:pos="1643"/>
        </w:tabs>
        <w:ind w:left="1643" w:hanging="288"/>
      </w:pPr>
    </w:lvl>
    <w:lvl w:ilvl="7">
      <w:start w:val="1"/>
      <w:numFmt w:val="lowerLetter"/>
      <w:lvlText w:val="%8."/>
      <w:lvlJc w:val="left"/>
      <w:pPr>
        <w:tabs>
          <w:tab w:val="num" w:pos="1787"/>
        </w:tabs>
        <w:ind w:left="1787" w:hanging="432"/>
      </w:pPr>
    </w:lvl>
    <w:lvl w:ilvl="8">
      <w:start w:val="1"/>
      <w:numFmt w:val="lowerRoman"/>
      <w:lvlText w:val="%9."/>
      <w:lvlJc w:val="right"/>
      <w:pPr>
        <w:tabs>
          <w:tab w:val="num" w:pos="1931"/>
        </w:tabs>
        <w:ind w:left="1931" w:hanging="144"/>
      </w:pPr>
    </w:lvl>
  </w:abstractNum>
  <w:abstractNum w:abstractNumId="13">
    <w:nsid w:val="19A16648"/>
    <w:multiLevelType w:val="hybridMultilevel"/>
    <w:tmpl w:val="01DCA168"/>
    <w:lvl w:ilvl="0" w:tplc="FE92C90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D2C64C2"/>
    <w:multiLevelType w:val="hybridMultilevel"/>
    <w:tmpl w:val="34E0DF70"/>
    <w:lvl w:ilvl="0" w:tplc="B4F249D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nsid w:val="1F8D1150"/>
    <w:multiLevelType w:val="hybridMultilevel"/>
    <w:tmpl w:val="1D96612A"/>
    <w:lvl w:ilvl="0" w:tplc="AB64932A">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7">
    <w:nsid w:val="29BA70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5632AA"/>
    <w:multiLevelType w:val="hybridMultilevel"/>
    <w:tmpl w:val="DB3643EE"/>
    <w:lvl w:ilvl="0" w:tplc="0706B464">
      <w:start w:val="1"/>
      <w:numFmt w:val="lowerLetter"/>
      <w:lvlText w:val="(%1)"/>
      <w:lvlJc w:val="left"/>
      <w:pPr>
        <w:ind w:left="2487" w:hanging="36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9">
    <w:nsid w:val="36897438"/>
    <w:multiLevelType w:val="singleLevel"/>
    <w:tmpl w:val="E86E8176"/>
    <w:lvl w:ilvl="0">
      <w:start w:val="1"/>
      <w:numFmt w:val="bullet"/>
      <w:lvlText w:val=""/>
      <w:lvlJc w:val="left"/>
      <w:pPr>
        <w:tabs>
          <w:tab w:val="num" w:pos="2118"/>
        </w:tabs>
        <w:ind w:left="360" w:firstLine="1398"/>
      </w:pPr>
      <w:rPr>
        <w:rFonts w:ascii="Symbol" w:hAnsi="Symbol" w:cs="Symbol" w:hint="default"/>
      </w:rPr>
    </w:lvl>
  </w:abstractNum>
  <w:abstractNum w:abstractNumId="20">
    <w:nsid w:val="37294C03"/>
    <w:multiLevelType w:val="hybridMultilevel"/>
    <w:tmpl w:val="1D96612A"/>
    <w:lvl w:ilvl="0" w:tplc="AB64932A">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B6C656A"/>
    <w:multiLevelType w:val="hybridMultilevel"/>
    <w:tmpl w:val="AB0A3E9C"/>
    <w:lvl w:ilvl="0" w:tplc="FCD8861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3E6334"/>
    <w:multiLevelType w:val="hybridMultilevel"/>
    <w:tmpl w:val="EC6A3BB4"/>
    <w:lvl w:ilvl="0" w:tplc="A252C3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E114C2E"/>
    <w:multiLevelType w:val="hybridMultilevel"/>
    <w:tmpl w:val="582AA46A"/>
    <w:lvl w:ilvl="0" w:tplc="7CF65EC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nsid w:val="48E00150"/>
    <w:multiLevelType w:val="hybridMultilevel"/>
    <w:tmpl w:val="6A6AE4E0"/>
    <w:lvl w:ilvl="0" w:tplc="C504D47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577978EA"/>
    <w:multiLevelType w:val="hybridMultilevel"/>
    <w:tmpl w:val="01FA16B6"/>
    <w:lvl w:ilvl="0" w:tplc="38E64A2C">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30">
    <w:nsid w:val="5E8C70E1"/>
    <w:multiLevelType w:val="hybridMultilevel"/>
    <w:tmpl w:val="E2B27C44"/>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1">
    <w:nsid w:val="5FEF249F"/>
    <w:multiLevelType w:val="hybridMultilevel"/>
    <w:tmpl w:val="3902658A"/>
    <w:lvl w:ilvl="0" w:tplc="588EA18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nsid w:val="60F73A16"/>
    <w:multiLevelType w:val="hybridMultilevel"/>
    <w:tmpl w:val="14BA9472"/>
    <w:lvl w:ilvl="0" w:tplc="9F54D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E92FA8"/>
    <w:multiLevelType w:val="hybridMultilevel"/>
    <w:tmpl w:val="19D8CA86"/>
    <w:lvl w:ilvl="0" w:tplc="588EA18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4">
    <w:nsid w:val="70B10A54"/>
    <w:multiLevelType w:val="hybridMultilevel"/>
    <w:tmpl w:val="19D8CA86"/>
    <w:lvl w:ilvl="0" w:tplc="588EA18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nsid w:val="71E35709"/>
    <w:multiLevelType w:val="hybridMultilevel"/>
    <w:tmpl w:val="9934F3C4"/>
    <w:lvl w:ilvl="0" w:tplc="B5A860EC">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6">
    <w:nsid w:val="7321030A"/>
    <w:multiLevelType w:val="hybridMultilevel"/>
    <w:tmpl w:val="582AA46A"/>
    <w:lvl w:ilvl="0" w:tplc="7CF65EC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nsid w:val="7B4547C5"/>
    <w:multiLevelType w:val="hybridMultilevel"/>
    <w:tmpl w:val="582AA46A"/>
    <w:lvl w:ilvl="0" w:tplc="7CF65EC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8">
    <w:nsid w:val="7C970BE5"/>
    <w:multiLevelType w:val="hybridMultilevel"/>
    <w:tmpl w:val="EF123C20"/>
    <w:lvl w:ilvl="0" w:tplc="26FE6B86">
      <w:start w:val="1"/>
      <w:numFmt w:val="lowerLetter"/>
      <w:lvlText w:val="(%1)"/>
      <w:lvlJc w:val="left"/>
      <w:pPr>
        <w:ind w:left="2520" w:hanging="360"/>
      </w:pPr>
      <w:rPr>
        <w:rFonts w:ascii="Times New Roman" w:eastAsia="Times New Roman" w:hAnsi="Times New Roman" w:cs="Times New Roman"/>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9">
    <w:nsid w:val="7F5E166A"/>
    <w:multiLevelType w:val="hybridMultilevel"/>
    <w:tmpl w:val="F5D45D44"/>
    <w:lvl w:ilvl="0" w:tplc="C5502C5A">
      <w:start w:val="1"/>
      <w:numFmt w:val="lowerLetter"/>
      <w:lvlText w:val="(%1)"/>
      <w:lvlJc w:val="left"/>
      <w:pPr>
        <w:ind w:left="2156" w:hanging="720"/>
      </w:pPr>
      <w:rPr>
        <w:rFonts w:hint="default"/>
      </w:rPr>
    </w:lvl>
    <w:lvl w:ilvl="1" w:tplc="0C090019" w:tentative="1">
      <w:start w:val="1"/>
      <w:numFmt w:val="lowerLetter"/>
      <w:lvlText w:val="%2."/>
      <w:lvlJc w:val="left"/>
      <w:pPr>
        <w:ind w:left="2516" w:hanging="360"/>
      </w:pPr>
    </w:lvl>
    <w:lvl w:ilvl="2" w:tplc="0C09001B" w:tentative="1">
      <w:start w:val="1"/>
      <w:numFmt w:val="lowerRoman"/>
      <w:lvlText w:val="%3."/>
      <w:lvlJc w:val="right"/>
      <w:pPr>
        <w:ind w:left="3236" w:hanging="180"/>
      </w:pPr>
    </w:lvl>
    <w:lvl w:ilvl="3" w:tplc="0C09000F" w:tentative="1">
      <w:start w:val="1"/>
      <w:numFmt w:val="decimal"/>
      <w:lvlText w:val="%4."/>
      <w:lvlJc w:val="left"/>
      <w:pPr>
        <w:ind w:left="3956" w:hanging="360"/>
      </w:pPr>
    </w:lvl>
    <w:lvl w:ilvl="4" w:tplc="0C090019" w:tentative="1">
      <w:start w:val="1"/>
      <w:numFmt w:val="lowerLetter"/>
      <w:lvlText w:val="%5."/>
      <w:lvlJc w:val="left"/>
      <w:pPr>
        <w:ind w:left="4676" w:hanging="360"/>
      </w:pPr>
    </w:lvl>
    <w:lvl w:ilvl="5" w:tplc="0C09001B" w:tentative="1">
      <w:start w:val="1"/>
      <w:numFmt w:val="lowerRoman"/>
      <w:lvlText w:val="%6."/>
      <w:lvlJc w:val="right"/>
      <w:pPr>
        <w:ind w:left="5396" w:hanging="180"/>
      </w:pPr>
    </w:lvl>
    <w:lvl w:ilvl="6" w:tplc="0C09000F" w:tentative="1">
      <w:start w:val="1"/>
      <w:numFmt w:val="decimal"/>
      <w:lvlText w:val="%7."/>
      <w:lvlJc w:val="left"/>
      <w:pPr>
        <w:ind w:left="6116" w:hanging="360"/>
      </w:pPr>
    </w:lvl>
    <w:lvl w:ilvl="7" w:tplc="0C090019" w:tentative="1">
      <w:start w:val="1"/>
      <w:numFmt w:val="lowerLetter"/>
      <w:lvlText w:val="%8."/>
      <w:lvlJc w:val="left"/>
      <w:pPr>
        <w:ind w:left="6836" w:hanging="360"/>
      </w:pPr>
    </w:lvl>
    <w:lvl w:ilvl="8" w:tplc="0C09001B" w:tentative="1">
      <w:start w:val="1"/>
      <w:numFmt w:val="lowerRoman"/>
      <w:lvlText w:val="%9."/>
      <w:lvlJc w:val="right"/>
      <w:pPr>
        <w:ind w:left="7556" w:hanging="180"/>
      </w:pPr>
    </w:lvl>
  </w:abstractNum>
  <w:num w:numId="1">
    <w:abstractNumId w:val="12"/>
  </w:num>
  <w:num w:numId="2">
    <w:abstractNumId w:val="14"/>
  </w:num>
  <w:num w:numId="3">
    <w:abstractNumId w:val="23"/>
  </w:num>
  <w:num w:numId="4">
    <w:abstractNumId w:val="16"/>
  </w:num>
  <w:num w:numId="5">
    <w:abstractNumId w:val="20"/>
  </w:num>
  <w:num w:numId="6">
    <w:abstractNumId w:val="18"/>
  </w:num>
  <w:num w:numId="7">
    <w:abstractNumId w:val="17"/>
  </w:num>
  <w:num w:numId="8">
    <w:abstractNumId w:val="31"/>
  </w:num>
  <w:num w:numId="9">
    <w:abstractNumId w:val="10"/>
  </w:num>
  <w:num w:numId="10">
    <w:abstractNumId w:val="33"/>
  </w:num>
  <w:num w:numId="11">
    <w:abstractNumId w:val="34"/>
  </w:num>
  <w:num w:numId="12">
    <w:abstractNumId w:val="27"/>
  </w:num>
  <w:num w:numId="13">
    <w:abstractNumId w:val="24"/>
  </w:num>
  <w:num w:numId="14">
    <w:abstractNumId w:val="26"/>
  </w:num>
  <w:num w:numId="15">
    <w:abstractNumId w:val="35"/>
  </w:num>
  <w:num w:numId="16">
    <w:abstractNumId w:val="22"/>
  </w:num>
  <w:num w:numId="17">
    <w:abstractNumId w:val="13"/>
  </w:num>
  <w:num w:numId="18">
    <w:abstractNumId w:val="37"/>
  </w:num>
  <w:num w:numId="19">
    <w:abstractNumId w:val="25"/>
  </w:num>
  <w:num w:numId="20">
    <w:abstractNumId w:val="38"/>
  </w:num>
  <w:num w:numId="21">
    <w:abstractNumId w:val="36"/>
  </w:num>
  <w:num w:numId="22">
    <w:abstractNumId w:val="32"/>
  </w:num>
  <w:num w:numId="23">
    <w:abstractNumId w:val="15"/>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9"/>
  </w:num>
  <w:num w:numId="36">
    <w:abstractNumId w:val="19"/>
  </w:num>
  <w:num w:numId="37">
    <w:abstractNumId w:val="30"/>
  </w:num>
  <w:num w:numId="38">
    <w:abstractNumId w:val="21"/>
  </w:num>
  <w:num w:numId="39">
    <w:abstractNumId w:val="1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revisionView w:markup="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C512F5"/>
    <w:rsid w:val="000038A0"/>
    <w:rsid w:val="00011A9D"/>
    <w:rsid w:val="00012F8A"/>
    <w:rsid w:val="0001662A"/>
    <w:rsid w:val="00020108"/>
    <w:rsid w:val="00020BF5"/>
    <w:rsid w:val="00022312"/>
    <w:rsid w:val="0002429B"/>
    <w:rsid w:val="00024E3F"/>
    <w:rsid w:val="00032F2C"/>
    <w:rsid w:val="000347F9"/>
    <w:rsid w:val="000364A7"/>
    <w:rsid w:val="00036A67"/>
    <w:rsid w:val="00040090"/>
    <w:rsid w:val="000403D5"/>
    <w:rsid w:val="0004074B"/>
    <w:rsid w:val="0004161E"/>
    <w:rsid w:val="000427E4"/>
    <w:rsid w:val="000436FA"/>
    <w:rsid w:val="0004456C"/>
    <w:rsid w:val="00045BA4"/>
    <w:rsid w:val="00045F1B"/>
    <w:rsid w:val="00047DC5"/>
    <w:rsid w:val="00050350"/>
    <w:rsid w:val="000521B7"/>
    <w:rsid w:val="0005339D"/>
    <w:rsid w:val="00060076"/>
    <w:rsid w:val="0006427E"/>
    <w:rsid w:val="000646EC"/>
    <w:rsid w:val="000648BA"/>
    <w:rsid w:val="00065118"/>
    <w:rsid w:val="00065296"/>
    <w:rsid w:val="000715D1"/>
    <w:rsid w:val="00071CDE"/>
    <w:rsid w:val="0007210C"/>
    <w:rsid w:val="00076C58"/>
    <w:rsid w:val="00076CF7"/>
    <w:rsid w:val="00077591"/>
    <w:rsid w:val="00080C3A"/>
    <w:rsid w:val="000812A8"/>
    <w:rsid w:val="00082916"/>
    <w:rsid w:val="00083189"/>
    <w:rsid w:val="0008560A"/>
    <w:rsid w:val="00090712"/>
    <w:rsid w:val="00090FB3"/>
    <w:rsid w:val="00091146"/>
    <w:rsid w:val="0009560E"/>
    <w:rsid w:val="00095849"/>
    <w:rsid w:val="000A0191"/>
    <w:rsid w:val="000A0788"/>
    <w:rsid w:val="000A0CCA"/>
    <w:rsid w:val="000A1742"/>
    <w:rsid w:val="000A54EC"/>
    <w:rsid w:val="000A620C"/>
    <w:rsid w:val="000A7869"/>
    <w:rsid w:val="000A79F6"/>
    <w:rsid w:val="000B1E12"/>
    <w:rsid w:val="000B31D5"/>
    <w:rsid w:val="000B4121"/>
    <w:rsid w:val="000B5062"/>
    <w:rsid w:val="000B51B3"/>
    <w:rsid w:val="000C45DD"/>
    <w:rsid w:val="000C7AB4"/>
    <w:rsid w:val="000D1916"/>
    <w:rsid w:val="000D3E8F"/>
    <w:rsid w:val="000D4183"/>
    <w:rsid w:val="000E16EC"/>
    <w:rsid w:val="000E27E3"/>
    <w:rsid w:val="000E2861"/>
    <w:rsid w:val="000E39ED"/>
    <w:rsid w:val="000E4073"/>
    <w:rsid w:val="000E48BD"/>
    <w:rsid w:val="000E7494"/>
    <w:rsid w:val="000F1A0D"/>
    <w:rsid w:val="000F26C5"/>
    <w:rsid w:val="000F4701"/>
    <w:rsid w:val="000F48E4"/>
    <w:rsid w:val="000F4BDA"/>
    <w:rsid w:val="000F6759"/>
    <w:rsid w:val="001050D2"/>
    <w:rsid w:val="00105BB8"/>
    <w:rsid w:val="00111D90"/>
    <w:rsid w:val="00116989"/>
    <w:rsid w:val="00116F43"/>
    <w:rsid w:val="00125657"/>
    <w:rsid w:val="001312D8"/>
    <w:rsid w:val="00131CF9"/>
    <w:rsid w:val="001328CE"/>
    <w:rsid w:val="00133889"/>
    <w:rsid w:val="00134DDC"/>
    <w:rsid w:val="00140090"/>
    <w:rsid w:val="00140375"/>
    <w:rsid w:val="001409F1"/>
    <w:rsid w:val="0014186A"/>
    <w:rsid w:val="00141CBA"/>
    <w:rsid w:val="00144DE3"/>
    <w:rsid w:val="001465DF"/>
    <w:rsid w:val="0015004A"/>
    <w:rsid w:val="00153195"/>
    <w:rsid w:val="00154764"/>
    <w:rsid w:val="0015560F"/>
    <w:rsid w:val="00162609"/>
    <w:rsid w:val="00164935"/>
    <w:rsid w:val="00164E7C"/>
    <w:rsid w:val="001656D0"/>
    <w:rsid w:val="00165D61"/>
    <w:rsid w:val="00174FF8"/>
    <w:rsid w:val="0017685B"/>
    <w:rsid w:val="00177380"/>
    <w:rsid w:val="00177831"/>
    <w:rsid w:val="00185F83"/>
    <w:rsid w:val="00186360"/>
    <w:rsid w:val="00187D63"/>
    <w:rsid w:val="00191D55"/>
    <w:rsid w:val="00191FA5"/>
    <w:rsid w:val="00192C10"/>
    <w:rsid w:val="00193DF2"/>
    <w:rsid w:val="00193F32"/>
    <w:rsid w:val="0019593A"/>
    <w:rsid w:val="001A4DD7"/>
    <w:rsid w:val="001A625F"/>
    <w:rsid w:val="001A6560"/>
    <w:rsid w:val="001A6767"/>
    <w:rsid w:val="001A6C59"/>
    <w:rsid w:val="001C22F5"/>
    <w:rsid w:val="001C25FE"/>
    <w:rsid w:val="001C5C49"/>
    <w:rsid w:val="001C7118"/>
    <w:rsid w:val="001C7134"/>
    <w:rsid w:val="001C73ED"/>
    <w:rsid w:val="001C769F"/>
    <w:rsid w:val="001D6D71"/>
    <w:rsid w:val="001E0173"/>
    <w:rsid w:val="001E01FA"/>
    <w:rsid w:val="001E092D"/>
    <w:rsid w:val="001E1749"/>
    <w:rsid w:val="001E3222"/>
    <w:rsid w:val="001E4DCA"/>
    <w:rsid w:val="001E633E"/>
    <w:rsid w:val="001F091C"/>
    <w:rsid w:val="001F108C"/>
    <w:rsid w:val="001F2C53"/>
    <w:rsid w:val="001F41C5"/>
    <w:rsid w:val="001F5EF4"/>
    <w:rsid w:val="00200FA4"/>
    <w:rsid w:val="002015B2"/>
    <w:rsid w:val="00203232"/>
    <w:rsid w:val="002034C9"/>
    <w:rsid w:val="00203E7C"/>
    <w:rsid w:val="00205F54"/>
    <w:rsid w:val="00206066"/>
    <w:rsid w:val="002073C3"/>
    <w:rsid w:val="00210652"/>
    <w:rsid w:val="00214956"/>
    <w:rsid w:val="00214C3B"/>
    <w:rsid w:val="00215A1F"/>
    <w:rsid w:val="00221073"/>
    <w:rsid w:val="00221548"/>
    <w:rsid w:val="002219F1"/>
    <w:rsid w:val="00222FD0"/>
    <w:rsid w:val="002252C7"/>
    <w:rsid w:val="00226138"/>
    <w:rsid w:val="002261A3"/>
    <w:rsid w:val="0022734F"/>
    <w:rsid w:val="00227DC9"/>
    <w:rsid w:val="00233C57"/>
    <w:rsid w:val="0023489C"/>
    <w:rsid w:val="00234A7A"/>
    <w:rsid w:val="00237BA5"/>
    <w:rsid w:val="002409E9"/>
    <w:rsid w:val="0024222C"/>
    <w:rsid w:val="00242E25"/>
    <w:rsid w:val="00243601"/>
    <w:rsid w:val="00243CDB"/>
    <w:rsid w:val="00244C01"/>
    <w:rsid w:val="00246042"/>
    <w:rsid w:val="00252F17"/>
    <w:rsid w:val="002534CB"/>
    <w:rsid w:val="00253DDD"/>
    <w:rsid w:val="0025465F"/>
    <w:rsid w:val="002562EE"/>
    <w:rsid w:val="00256C60"/>
    <w:rsid w:val="00260912"/>
    <w:rsid w:val="0026128A"/>
    <w:rsid w:val="00265C92"/>
    <w:rsid w:val="002662A6"/>
    <w:rsid w:val="00266394"/>
    <w:rsid w:val="00267576"/>
    <w:rsid w:val="00267A77"/>
    <w:rsid w:val="00275245"/>
    <w:rsid w:val="00275D31"/>
    <w:rsid w:val="0027642E"/>
    <w:rsid w:val="00281E63"/>
    <w:rsid w:val="0028590D"/>
    <w:rsid w:val="0028609E"/>
    <w:rsid w:val="00286CEA"/>
    <w:rsid w:val="0029039D"/>
    <w:rsid w:val="00293BC3"/>
    <w:rsid w:val="002A0984"/>
    <w:rsid w:val="002A19B0"/>
    <w:rsid w:val="002A37DA"/>
    <w:rsid w:val="002A54E5"/>
    <w:rsid w:val="002A566B"/>
    <w:rsid w:val="002A7954"/>
    <w:rsid w:val="002A7CE6"/>
    <w:rsid w:val="002B104A"/>
    <w:rsid w:val="002B1EBA"/>
    <w:rsid w:val="002B265A"/>
    <w:rsid w:val="002B3023"/>
    <w:rsid w:val="002B3196"/>
    <w:rsid w:val="002B32C5"/>
    <w:rsid w:val="002B519A"/>
    <w:rsid w:val="002B7797"/>
    <w:rsid w:val="002B7DCF"/>
    <w:rsid w:val="002B7E05"/>
    <w:rsid w:val="002C3CC7"/>
    <w:rsid w:val="002C7F7C"/>
    <w:rsid w:val="002D1C9F"/>
    <w:rsid w:val="002D4558"/>
    <w:rsid w:val="002D5AF2"/>
    <w:rsid w:val="002D71AC"/>
    <w:rsid w:val="002D7932"/>
    <w:rsid w:val="002E1756"/>
    <w:rsid w:val="002E3579"/>
    <w:rsid w:val="002E482C"/>
    <w:rsid w:val="002E511D"/>
    <w:rsid w:val="002E5749"/>
    <w:rsid w:val="002E5879"/>
    <w:rsid w:val="002F30FC"/>
    <w:rsid w:val="002F78D5"/>
    <w:rsid w:val="0030025A"/>
    <w:rsid w:val="00306194"/>
    <w:rsid w:val="003072E7"/>
    <w:rsid w:val="003231FF"/>
    <w:rsid w:val="00323B45"/>
    <w:rsid w:val="00331DFA"/>
    <w:rsid w:val="0033573E"/>
    <w:rsid w:val="00336724"/>
    <w:rsid w:val="0034025B"/>
    <w:rsid w:val="00343B24"/>
    <w:rsid w:val="00344A60"/>
    <w:rsid w:val="003469E3"/>
    <w:rsid w:val="0035001E"/>
    <w:rsid w:val="0035117D"/>
    <w:rsid w:val="00353E1E"/>
    <w:rsid w:val="00353F3B"/>
    <w:rsid w:val="003556D2"/>
    <w:rsid w:val="00357657"/>
    <w:rsid w:val="00361A8E"/>
    <w:rsid w:val="00361ED3"/>
    <w:rsid w:val="00367E3F"/>
    <w:rsid w:val="00367F51"/>
    <w:rsid w:val="00370DD7"/>
    <w:rsid w:val="0037255F"/>
    <w:rsid w:val="0038199B"/>
    <w:rsid w:val="00382979"/>
    <w:rsid w:val="00382E5F"/>
    <w:rsid w:val="00383B3C"/>
    <w:rsid w:val="0038766E"/>
    <w:rsid w:val="00387F34"/>
    <w:rsid w:val="00390BD5"/>
    <w:rsid w:val="00392557"/>
    <w:rsid w:val="0039396B"/>
    <w:rsid w:val="00394156"/>
    <w:rsid w:val="00397A31"/>
    <w:rsid w:val="003A237E"/>
    <w:rsid w:val="003A4124"/>
    <w:rsid w:val="003A5AF1"/>
    <w:rsid w:val="003A69D6"/>
    <w:rsid w:val="003A77F7"/>
    <w:rsid w:val="003A7E2F"/>
    <w:rsid w:val="003B03B9"/>
    <w:rsid w:val="003B0D29"/>
    <w:rsid w:val="003B5333"/>
    <w:rsid w:val="003B7DF2"/>
    <w:rsid w:val="003B7E2B"/>
    <w:rsid w:val="003C1D25"/>
    <w:rsid w:val="003C6E11"/>
    <w:rsid w:val="003C7D0D"/>
    <w:rsid w:val="003D1079"/>
    <w:rsid w:val="003D1FD3"/>
    <w:rsid w:val="003D426B"/>
    <w:rsid w:val="003D5D7F"/>
    <w:rsid w:val="003D5FC8"/>
    <w:rsid w:val="003D659C"/>
    <w:rsid w:val="003D6F03"/>
    <w:rsid w:val="003D71F3"/>
    <w:rsid w:val="003E0961"/>
    <w:rsid w:val="003E47C5"/>
    <w:rsid w:val="003E5D6F"/>
    <w:rsid w:val="003E6D06"/>
    <w:rsid w:val="003F1780"/>
    <w:rsid w:val="003F453B"/>
    <w:rsid w:val="003F6833"/>
    <w:rsid w:val="004005D4"/>
    <w:rsid w:val="00401310"/>
    <w:rsid w:val="00403F78"/>
    <w:rsid w:val="004053A7"/>
    <w:rsid w:val="004079EE"/>
    <w:rsid w:val="00412D5A"/>
    <w:rsid w:val="00416911"/>
    <w:rsid w:val="00417F39"/>
    <w:rsid w:val="00420BFD"/>
    <w:rsid w:val="00421964"/>
    <w:rsid w:val="00422522"/>
    <w:rsid w:val="004255DD"/>
    <w:rsid w:val="004311E3"/>
    <w:rsid w:val="00431796"/>
    <w:rsid w:val="00433B06"/>
    <w:rsid w:val="0043419F"/>
    <w:rsid w:val="004361A5"/>
    <w:rsid w:val="0043635A"/>
    <w:rsid w:val="00437E6A"/>
    <w:rsid w:val="00440B24"/>
    <w:rsid w:val="00442AA3"/>
    <w:rsid w:val="00443890"/>
    <w:rsid w:val="0044430D"/>
    <w:rsid w:val="004447F9"/>
    <w:rsid w:val="00444F77"/>
    <w:rsid w:val="004459DE"/>
    <w:rsid w:val="0044776C"/>
    <w:rsid w:val="00450DE1"/>
    <w:rsid w:val="004533FC"/>
    <w:rsid w:val="00453ADB"/>
    <w:rsid w:val="004614C9"/>
    <w:rsid w:val="0046185F"/>
    <w:rsid w:val="004624D8"/>
    <w:rsid w:val="00464092"/>
    <w:rsid w:val="004640EA"/>
    <w:rsid w:val="00464AD1"/>
    <w:rsid w:val="00466DBA"/>
    <w:rsid w:val="0047680F"/>
    <w:rsid w:val="00481B1B"/>
    <w:rsid w:val="00481F0D"/>
    <w:rsid w:val="004839A4"/>
    <w:rsid w:val="004859C0"/>
    <w:rsid w:val="004868E0"/>
    <w:rsid w:val="004879CB"/>
    <w:rsid w:val="00490E29"/>
    <w:rsid w:val="004913EB"/>
    <w:rsid w:val="0049172E"/>
    <w:rsid w:val="00492FC7"/>
    <w:rsid w:val="00494728"/>
    <w:rsid w:val="00496B73"/>
    <w:rsid w:val="004A051D"/>
    <w:rsid w:val="004A05C9"/>
    <w:rsid w:val="004A20E2"/>
    <w:rsid w:val="004A41BB"/>
    <w:rsid w:val="004A4FF1"/>
    <w:rsid w:val="004A6E7B"/>
    <w:rsid w:val="004A7713"/>
    <w:rsid w:val="004A7AA7"/>
    <w:rsid w:val="004B0D2F"/>
    <w:rsid w:val="004B1AC1"/>
    <w:rsid w:val="004B6C4F"/>
    <w:rsid w:val="004C1D98"/>
    <w:rsid w:val="004C2BEC"/>
    <w:rsid w:val="004C3987"/>
    <w:rsid w:val="004C4CC6"/>
    <w:rsid w:val="004C78EE"/>
    <w:rsid w:val="004D0CC1"/>
    <w:rsid w:val="004D2382"/>
    <w:rsid w:val="004D32C2"/>
    <w:rsid w:val="004D3574"/>
    <w:rsid w:val="004D5EAB"/>
    <w:rsid w:val="004D6045"/>
    <w:rsid w:val="004D608E"/>
    <w:rsid w:val="004D7C4D"/>
    <w:rsid w:val="004E0619"/>
    <w:rsid w:val="004E1C75"/>
    <w:rsid w:val="004E2FEB"/>
    <w:rsid w:val="004E3FF2"/>
    <w:rsid w:val="004E7590"/>
    <w:rsid w:val="004F03CF"/>
    <w:rsid w:val="004F57A6"/>
    <w:rsid w:val="004F5D6D"/>
    <w:rsid w:val="004F7AF7"/>
    <w:rsid w:val="00501E0C"/>
    <w:rsid w:val="00504FA0"/>
    <w:rsid w:val="0050528B"/>
    <w:rsid w:val="005056C8"/>
    <w:rsid w:val="0050724D"/>
    <w:rsid w:val="0051137B"/>
    <w:rsid w:val="00511776"/>
    <w:rsid w:val="00511924"/>
    <w:rsid w:val="00512974"/>
    <w:rsid w:val="00512AA5"/>
    <w:rsid w:val="0051511D"/>
    <w:rsid w:val="005163B7"/>
    <w:rsid w:val="00517F4B"/>
    <w:rsid w:val="0052140A"/>
    <w:rsid w:val="0052220C"/>
    <w:rsid w:val="005234C7"/>
    <w:rsid w:val="005238E0"/>
    <w:rsid w:val="005277E8"/>
    <w:rsid w:val="005372AC"/>
    <w:rsid w:val="00540828"/>
    <w:rsid w:val="005425A5"/>
    <w:rsid w:val="00543132"/>
    <w:rsid w:val="0054351E"/>
    <w:rsid w:val="005467D3"/>
    <w:rsid w:val="00547087"/>
    <w:rsid w:val="005516CA"/>
    <w:rsid w:val="00554F29"/>
    <w:rsid w:val="00555A50"/>
    <w:rsid w:val="005567EF"/>
    <w:rsid w:val="00556C91"/>
    <w:rsid w:val="005672DE"/>
    <w:rsid w:val="005749F6"/>
    <w:rsid w:val="0057535F"/>
    <w:rsid w:val="005763D9"/>
    <w:rsid w:val="00576569"/>
    <w:rsid w:val="005770FB"/>
    <w:rsid w:val="00580301"/>
    <w:rsid w:val="005859FB"/>
    <w:rsid w:val="00590B59"/>
    <w:rsid w:val="005924C4"/>
    <w:rsid w:val="005943B6"/>
    <w:rsid w:val="005945F6"/>
    <w:rsid w:val="005A4031"/>
    <w:rsid w:val="005A4C71"/>
    <w:rsid w:val="005B0ED8"/>
    <w:rsid w:val="005B5BAF"/>
    <w:rsid w:val="005B7B02"/>
    <w:rsid w:val="005C46BA"/>
    <w:rsid w:val="005C4A85"/>
    <w:rsid w:val="005C679E"/>
    <w:rsid w:val="005D0D39"/>
    <w:rsid w:val="005D2F97"/>
    <w:rsid w:val="005D5A25"/>
    <w:rsid w:val="005D692B"/>
    <w:rsid w:val="005D695B"/>
    <w:rsid w:val="005E43DE"/>
    <w:rsid w:val="005E43E5"/>
    <w:rsid w:val="005E446B"/>
    <w:rsid w:val="005E563D"/>
    <w:rsid w:val="005E5D53"/>
    <w:rsid w:val="005E649F"/>
    <w:rsid w:val="005F0DDB"/>
    <w:rsid w:val="005F2089"/>
    <w:rsid w:val="005F47D8"/>
    <w:rsid w:val="005F4B91"/>
    <w:rsid w:val="005F52A1"/>
    <w:rsid w:val="005F59FC"/>
    <w:rsid w:val="00601D3A"/>
    <w:rsid w:val="00602748"/>
    <w:rsid w:val="006047C5"/>
    <w:rsid w:val="00604863"/>
    <w:rsid w:val="00607469"/>
    <w:rsid w:val="006209BA"/>
    <w:rsid w:val="00621915"/>
    <w:rsid w:val="006238F9"/>
    <w:rsid w:val="00624074"/>
    <w:rsid w:val="0062769F"/>
    <w:rsid w:val="00631F23"/>
    <w:rsid w:val="0064113E"/>
    <w:rsid w:val="00641664"/>
    <w:rsid w:val="00642D60"/>
    <w:rsid w:val="0065001E"/>
    <w:rsid w:val="0065269C"/>
    <w:rsid w:val="006533B7"/>
    <w:rsid w:val="00653598"/>
    <w:rsid w:val="006552E8"/>
    <w:rsid w:val="00656894"/>
    <w:rsid w:val="00661376"/>
    <w:rsid w:val="00665737"/>
    <w:rsid w:val="00673223"/>
    <w:rsid w:val="00674B00"/>
    <w:rsid w:val="006815D0"/>
    <w:rsid w:val="00681EB7"/>
    <w:rsid w:val="00682A54"/>
    <w:rsid w:val="00682C4B"/>
    <w:rsid w:val="006855B0"/>
    <w:rsid w:val="006856E9"/>
    <w:rsid w:val="00686ABD"/>
    <w:rsid w:val="00687505"/>
    <w:rsid w:val="006900AD"/>
    <w:rsid w:val="00690575"/>
    <w:rsid w:val="00692C66"/>
    <w:rsid w:val="00694287"/>
    <w:rsid w:val="00697B0B"/>
    <w:rsid w:val="006A4C55"/>
    <w:rsid w:val="006B1251"/>
    <w:rsid w:val="006B7E9E"/>
    <w:rsid w:val="006C0343"/>
    <w:rsid w:val="006C2236"/>
    <w:rsid w:val="006C2616"/>
    <w:rsid w:val="006C5742"/>
    <w:rsid w:val="006D018E"/>
    <w:rsid w:val="006D3078"/>
    <w:rsid w:val="006D4034"/>
    <w:rsid w:val="006D5042"/>
    <w:rsid w:val="006D55FA"/>
    <w:rsid w:val="006D744B"/>
    <w:rsid w:val="006E01D2"/>
    <w:rsid w:val="006E08D1"/>
    <w:rsid w:val="006E2530"/>
    <w:rsid w:val="006E548F"/>
    <w:rsid w:val="006E7E7A"/>
    <w:rsid w:val="006F0BD8"/>
    <w:rsid w:val="006F55E2"/>
    <w:rsid w:val="006F73F0"/>
    <w:rsid w:val="00702998"/>
    <w:rsid w:val="00706EA0"/>
    <w:rsid w:val="0071055A"/>
    <w:rsid w:val="00714122"/>
    <w:rsid w:val="0071414A"/>
    <w:rsid w:val="0071514F"/>
    <w:rsid w:val="00716F1E"/>
    <w:rsid w:val="00722C7F"/>
    <w:rsid w:val="00724809"/>
    <w:rsid w:val="00727539"/>
    <w:rsid w:val="00727685"/>
    <w:rsid w:val="00730AF8"/>
    <w:rsid w:val="00731FDE"/>
    <w:rsid w:val="007328B1"/>
    <w:rsid w:val="00735D7F"/>
    <w:rsid w:val="00736D94"/>
    <w:rsid w:val="007375F7"/>
    <w:rsid w:val="00740322"/>
    <w:rsid w:val="00740916"/>
    <w:rsid w:val="00742FC6"/>
    <w:rsid w:val="007431FF"/>
    <w:rsid w:val="007465B5"/>
    <w:rsid w:val="007475CF"/>
    <w:rsid w:val="00747A7B"/>
    <w:rsid w:val="007519F0"/>
    <w:rsid w:val="00756F9E"/>
    <w:rsid w:val="00764AD5"/>
    <w:rsid w:val="00765983"/>
    <w:rsid w:val="00772ADE"/>
    <w:rsid w:val="00775AF9"/>
    <w:rsid w:val="007768DF"/>
    <w:rsid w:val="00776F16"/>
    <w:rsid w:val="00777524"/>
    <w:rsid w:val="00777780"/>
    <w:rsid w:val="00781A0F"/>
    <w:rsid w:val="0078300B"/>
    <w:rsid w:val="007833A9"/>
    <w:rsid w:val="007837F2"/>
    <w:rsid w:val="00783B4D"/>
    <w:rsid w:val="007844E1"/>
    <w:rsid w:val="007851E9"/>
    <w:rsid w:val="007853F8"/>
    <w:rsid w:val="00785E4A"/>
    <w:rsid w:val="00786FF2"/>
    <w:rsid w:val="0079106C"/>
    <w:rsid w:val="007910D2"/>
    <w:rsid w:val="00792581"/>
    <w:rsid w:val="00793BCB"/>
    <w:rsid w:val="00794754"/>
    <w:rsid w:val="00794D62"/>
    <w:rsid w:val="007A02DE"/>
    <w:rsid w:val="007A0AA3"/>
    <w:rsid w:val="007A3064"/>
    <w:rsid w:val="007A5F49"/>
    <w:rsid w:val="007A70C0"/>
    <w:rsid w:val="007B0B58"/>
    <w:rsid w:val="007B1521"/>
    <w:rsid w:val="007B22D4"/>
    <w:rsid w:val="007B305B"/>
    <w:rsid w:val="007C35C0"/>
    <w:rsid w:val="007C7959"/>
    <w:rsid w:val="007D1A1E"/>
    <w:rsid w:val="007D3941"/>
    <w:rsid w:val="007E231D"/>
    <w:rsid w:val="007E3AA5"/>
    <w:rsid w:val="007F0013"/>
    <w:rsid w:val="007F1754"/>
    <w:rsid w:val="007F29C0"/>
    <w:rsid w:val="007F488D"/>
    <w:rsid w:val="007F4FD3"/>
    <w:rsid w:val="007F75C3"/>
    <w:rsid w:val="007F75DF"/>
    <w:rsid w:val="008002E8"/>
    <w:rsid w:val="008006D5"/>
    <w:rsid w:val="00801799"/>
    <w:rsid w:val="00805D9C"/>
    <w:rsid w:val="00806DDF"/>
    <w:rsid w:val="008104B1"/>
    <w:rsid w:val="00811B2B"/>
    <w:rsid w:val="0081321B"/>
    <w:rsid w:val="00813D88"/>
    <w:rsid w:val="008149B7"/>
    <w:rsid w:val="00814C8C"/>
    <w:rsid w:val="0081675A"/>
    <w:rsid w:val="00817F8C"/>
    <w:rsid w:val="00820072"/>
    <w:rsid w:val="00825250"/>
    <w:rsid w:val="00830D6E"/>
    <w:rsid w:val="008322B6"/>
    <w:rsid w:val="008349F1"/>
    <w:rsid w:val="00836024"/>
    <w:rsid w:val="00836392"/>
    <w:rsid w:val="008416EA"/>
    <w:rsid w:val="00844132"/>
    <w:rsid w:val="00847850"/>
    <w:rsid w:val="0084796C"/>
    <w:rsid w:val="008500C1"/>
    <w:rsid w:val="008546A9"/>
    <w:rsid w:val="00854857"/>
    <w:rsid w:val="00856EB5"/>
    <w:rsid w:val="00862850"/>
    <w:rsid w:val="00863597"/>
    <w:rsid w:val="00864FC9"/>
    <w:rsid w:val="008652B8"/>
    <w:rsid w:val="0086648B"/>
    <w:rsid w:val="00866553"/>
    <w:rsid w:val="008673F2"/>
    <w:rsid w:val="00867E7D"/>
    <w:rsid w:val="00871F73"/>
    <w:rsid w:val="00872EB7"/>
    <w:rsid w:val="0087313D"/>
    <w:rsid w:val="008731F9"/>
    <w:rsid w:val="00873699"/>
    <w:rsid w:val="008736BA"/>
    <w:rsid w:val="00873E3C"/>
    <w:rsid w:val="00874029"/>
    <w:rsid w:val="008750E2"/>
    <w:rsid w:val="00876486"/>
    <w:rsid w:val="0088267C"/>
    <w:rsid w:val="00885CE0"/>
    <w:rsid w:val="00886003"/>
    <w:rsid w:val="008866E8"/>
    <w:rsid w:val="0088671C"/>
    <w:rsid w:val="00886C7C"/>
    <w:rsid w:val="00887C9B"/>
    <w:rsid w:val="008916AA"/>
    <w:rsid w:val="0089407B"/>
    <w:rsid w:val="00897F50"/>
    <w:rsid w:val="008A044D"/>
    <w:rsid w:val="008A2CE6"/>
    <w:rsid w:val="008A4808"/>
    <w:rsid w:val="008A656F"/>
    <w:rsid w:val="008A65B5"/>
    <w:rsid w:val="008A6939"/>
    <w:rsid w:val="008A6DFE"/>
    <w:rsid w:val="008B0EFE"/>
    <w:rsid w:val="008B1255"/>
    <w:rsid w:val="008B183C"/>
    <w:rsid w:val="008B1E93"/>
    <w:rsid w:val="008B5981"/>
    <w:rsid w:val="008B63CF"/>
    <w:rsid w:val="008B6C52"/>
    <w:rsid w:val="008B7FE6"/>
    <w:rsid w:val="008C2D5B"/>
    <w:rsid w:val="008C3068"/>
    <w:rsid w:val="008C3313"/>
    <w:rsid w:val="008C43C2"/>
    <w:rsid w:val="008C48D9"/>
    <w:rsid w:val="008C71D1"/>
    <w:rsid w:val="008D394E"/>
    <w:rsid w:val="008D5B3D"/>
    <w:rsid w:val="008E1267"/>
    <w:rsid w:val="008E1B10"/>
    <w:rsid w:val="008E2235"/>
    <w:rsid w:val="008E3423"/>
    <w:rsid w:val="008E63C4"/>
    <w:rsid w:val="008E7C30"/>
    <w:rsid w:val="008F16BC"/>
    <w:rsid w:val="008F1DAB"/>
    <w:rsid w:val="008F3895"/>
    <w:rsid w:val="008F3C01"/>
    <w:rsid w:val="008F4D36"/>
    <w:rsid w:val="008F4F82"/>
    <w:rsid w:val="008F61DF"/>
    <w:rsid w:val="009007F1"/>
    <w:rsid w:val="00902996"/>
    <w:rsid w:val="0090678E"/>
    <w:rsid w:val="009078CC"/>
    <w:rsid w:val="00910D14"/>
    <w:rsid w:val="00911F7B"/>
    <w:rsid w:val="009125B0"/>
    <w:rsid w:val="00913281"/>
    <w:rsid w:val="00913EA5"/>
    <w:rsid w:val="009146C1"/>
    <w:rsid w:val="00914E50"/>
    <w:rsid w:val="00915D96"/>
    <w:rsid w:val="00921BEE"/>
    <w:rsid w:val="00922D5B"/>
    <w:rsid w:val="00926394"/>
    <w:rsid w:val="00927849"/>
    <w:rsid w:val="00927BBC"/>
    <w:rsid w:val="00930919"/>
    <w:rsid w:val="009330CB"/>
    <w:rsid w:val="00933341"/>
    <w:rsid w:val="0093390B"/>
    <w:rsid w:val="00933C9C"/>
    <w:rsid w:val="00933E74"/>
    <w:rsid w:val="00934C8F"/>
    <w:rsid w:val="00936379"/>
    <w:rsid w:val="00943CEA"/>
    <w:rsid w:val="009453CD"/>
    <w:rsid w:val="00945A5E"/>
    <w:rsid w:val="009460AA"/>
    <w:rsid w:val="00951CBF"/>
    <w:rsid w:val="00951CEB"/>
    <w:rsid w:val="0095462D"/>
    <w:rsid w:val="009610D8"/>
    <w:rsid w:val="009612A7"/>
    <w:rsid w:val="0096193A"/>
    <w:rsid w:val="00963ADB"/>
    <w:rsid w:val="00967444"/>
    <w:rsid w:val="00970523"/>
    <w:rsid w:val="00970806"/>
    <w:rsid w:val="00973B4C"/>
    <w:rsid w:val="009742C5"/>
    <w:rsid w:val="00976374"/>
    <w:rsid w:val="00976995"/>
    <w:rsid w:val="0098106C"/>
    <w:rsid w:val="00983A1F"/>
    <w:rsid w:val="009847E4"/>
    <w:rsid w:val="00986043"/>
    <w:rsid w:val="00987485"/>
    <w:rsid w:val="0099167B"/>
    <w:rsid w:val="00993442"/>
    <w:rsid w:val="00993961"/>
    <w:rsid w:val="00995BC0"/>
    <w:rsid w:val="009A0CC8"/>
    <w:rsid w:val="009A1343"/>
    <w:rsid w:val="009A207B"/>
    <w:rsid w:val="009A5A0D"/>
    <w:rsid w:val="009A679E"/>
    <w:rsid w:val="009A6D1B"/>
    <w:rsid w:val="009B02B9"/>
    <w:rsid w:val="009B303B"/>
    <w:rsid w:val="009B3BDA"/>
    <w:rsid w:val="009B3FF1"/>
    <w:rsid w:val="009B6ED6"/>
    <w:rsid w:val="009B76D8"/>
    <w:rsid w:val="009B7805"/>
    <w:rsid w:val="009B785F"/>
    <w:rsid w:val="009B79A6"/>
    <w:rsid w:val="009C0398"/>
    <w:rsid w:val="009D6B2A"/>
    <w:rsid w:val="009D7BDF"/>
    <w:rsid w:val="009E1C06"/>
    <w:rsid w:val="009E28DB"/>
    <w:rsid w:val="009E2D2F"/>
    <w:rsid w:val="009F2F95"/>
    <w:rsid w:val="009F3F7B"/>
    <w:rsid w:val="009F4FD4"/>
    <w:rsid w:val="00A00C88"/>
    <w:rsid w:val="00A01287"/>
    <w:rsid w:val="00A016BF"/>
    <w:rsid w:val="00A02373"/>
    <w:rsid w:val="00A03C3F"/>
    <w:rsid w:val="00A0402C"/>
    <w:rsid w:val="00A046F7"/>
    <w:rsid w:val="00A056C9"/>
    <w:rsid w:val="00A10B39"/>
    <w:rsid w:val="00A13626"/>
    <w:rsid w:val="00A13F63"/>
    <w:rsid w:val="00A15843"/>
    <w:rsid w:val="00A15B2B"/>
    <w:rsid w:val="00A21D2D"/>
    <w:rsid w:val="00A223AA"/>
    <w:rsid w:val="00A2255B"/>
    <w:rsid w:val="00A2369E"/>
    <w:rsid w:val="00A24F06"/>
    <w:rsid w:val="00A266F5"/>
    <w:rsid w:val="00A26D17"/>
    <w:rsid w:val="00A30ABA"/>
    <w:rsid w:val="00A314B9"/>
    <w:rsid w:val="00A318F2"/>
    <w:rsid w:val="00A33D5D"/>
    <w:rsid w:val="00A35779"/>
    <w:rsid w:val="00A41885"/>
    <w:rsid w:val="00A41B45"/>
    <w:rsid w:val="00A41B92"/>
    <w:rsid w:val="00A44301"/>
    <w:rsid w:val="00A450F6"/>
    <w:rsid w:val="00A52515"/>
    <w:rsid w:val="00A54B37"/>
    <w:rsid w:val="00A55081"/>
    <w:rsid w:val="00A56227"/>
    <w:rsid w:val="00A566A0"/>
    <w:rsid w:val="00A609DD"/>
    <w:rsid w:val="00A60A19"/>
    <w:rsid w:val="00A60B57"/>
    <w:rsid w:val="00A61815"/>
    <w:rsid w:val="00A644DE"/>
    <w:rsid w:val="00A65157"/>
    <w:rsid w:val="00A67035"/>
    <w:rsid w:val="00A6740F"/>
    <w:rsid w:val="00A720A6"/>
    <w:rsid w:val="00A731AD"/>
    <w:rsid w:val="00A74092"/>
    <w:rsid w:val="00A74D41"/>
    <w:rsid w:val="00A767AF"/>
    <w:rsid w:val="00A80B3E"/>
    <w:rsid w:val="00A86071"/>
    <w:rsid w:val="00A8660C"/>
    <w:rsid w:val="00A90C9D"/>
    <w:rsid w:val="00A921BD"/>
    <w:rsid w:val="00A95A88"/>
    <w:rsid w:val="00AA128D"/>
    <w:rsid w:val="00AA1B63"/>
    <w:rsid w:val="00AA3188"/>
    <w:rsid w:val="00AA3768"/>
    <w:rsid w:val="00AA420D"/>
    <w:rsid w:val="00AA47F6"/>
    <w:rsid w:val="00AA743C"/>
    <w:rsid w:val="00AB01C9"/>
    <w:rsid w:val="00AB2927"/>
    <w:rsid w:val="00AB2C8C"/>
    <w:rsid w:val="00AB444A"/>
    <w:rsid w:val="00AB5112"/>
    <w:rsid w:val="00AC09C8"/>
    <w:rsid w:val="00AC405E"/>
    <w:rsid w:val="00AD1F9A"/>
    <w:rsid w:val="00AD2E44"/>
    <w:rsid w:val="00AD4931"/>
    <w:rsid w:val="00AD55B7"/>
    <w:rsid w:val="00AE0C17"/>
    <w:rsid w:val="00AE12D9"/>
    <w:rsid w:val="00AE732F"/>
    <w:rsid w:val="00AE7F91"/>
    <w:rsid w:val="00AF074C"/>
    <w:rsid w:val="00AF3E9F"/>
    <w:rsid w:val="00AF4521"/>
    <w:rsid w:val="00AF716F"/>
    <w:rsid w:val="00B03AF0"/>
    <w:rsid w:val="00B04B60"/>
    <w:rsid w:val="00B05373"/>
    <w:rsid w:val="00B067E6"/>
    <w:rsid w:val="00B077E9"/>
    <w:rsid w:val="00B11A88"/>
    <w:rsid w:val="00B12260"/>
    <w:rsid w:val="00B12900"/>
    <w:rsid w:val="00B13D98"/>
    <w:rsid w:val="00B13F00"/>
    <w:rsid w:val="00B1455A"/>
    <w:rsid w:val="00B156E1"/>
    <w:rsid w:val="00B20045"/>
    <w:rsid w:val="00B2251C"/>
    <w:rsid w:val="00B23993"/>
    <w:rsid w:val="00B25433"/>
    <w:rsid w:val="00B2626C"/>
    <w:rsid w:val="00B27E3B"/>
    <w:rsid w:val="00B3121F"/>
    <w:rsid w:val="00B34FD1"/>
    <w:rsid w:val="00B3728B"/>
    <w:rsid w:val="00B37528"/>
    <w:rsid w:val="00B408B6"/>
    <w:rsid w:val="00B51BAB"/>
    <w:rsid w:val="00B51F87"/>
    <w:rsid w:val="00B52CB9"/>
    <w:rsid w:val="00B531ED"/>
    <w:rsid w:val="00B53574"/>
    <w:rsid w:val="00B54636"/>
    <w:rsid w:val="00B550AE"/>
    <w:rsid w:val="00B554F8"/>
    <w:rsid w:val="00B60027"/>
    <w:rsid w:val="00B6090D"/>
    <w:rsid w:val="00B60BF9"/>
    <w:rsid w:val="00B61908"/>
    <w:rsid w:val="00B63AE9"/>
    <w:rsid w:val="00B662B0"/>
    <w:rsid w:val="00B670FF"/>
    <w:rsid w:val="00B67152"/>
    <w:rsid w:val="00B70B80"/>
    <w:rsid w:val="00B7271F"/>
    <w:rsid w:val="00B76BE0"/>
    <w:rsid w:val="00B80913"/>
    <w:rsid w:val="00B8139C"/>
    <w:rsid w:val="00B81DDC"/>
    <w:rsid w:val="00B827E3"/>
    <w:rsid w:val="00B87674"/>
    <w:rsid w:val="00B87E55"/>
    <w:rsid w:val="00B91A8D"/>
    <w:rsid w:val="00B96B4F"/>
    <w:rsid w:val="00B97AB1"/>
    <w:rsid w:val="00BA0A55"/>
    <w:rsid w:val="00BA34AD"/>
    <w:rsid w:val="00BA4B2A"/>
    <w:rsid w:val="00BA654C"/>
    <w:rsid w:val="00BB1163"/>
    <w:rsid w:val="00BB2DAA"/>
    <w:rsid w:val="00BB69FF"/>
    <w:rsid w:val="00BC0A3B"/>
    <w:rsid w:val="00BC2474"/>
    <w:rsid w:val="00BC2752"/>
    <w:rsid w:val="00BC72D6"/>
    <w:rsid w:val="00BC7740"/>
    <w:rsid w:val="00BD0276"/>
    <w:rsid w:val="00BD13CE"/>
    <w:rsid w:val="00BD1F16"/>
    <w:rsid w:val="00BD41F5"/>
    <w:rsid w:val="00BD4331"/>
    <w:rsid w:val="00BD545A"/>
    <w:rsid w:val="00BD576E"/>
    <w:rsid w:val="00BD59A7"/>
    <w:rsid w:val="00BE2C0D"/>
    <w:rsid w:val="00BE4889"/>
    <w:rsid w:val="00BE5860"/>
    <w:rsid w:val="00BF1BC1"/>
    <w:rsid w:val="00BF1C2D"/>
    <w:rsid w:val="00BF1C96"/>
    <w:rsid w:val="00BF2735"/>
    <w:rsid w:val="00BF2F99"/>
    <w:rsid w:val="00BF716F"/>
    <w:rsid w:val="00BF738E"/>
    <w:rsid w:val="00C01576"/>
    <w:rsid w:val="00C03F33"/>
    <w:rsid w:val="00C0402F"/>
    <w:rsid w:val="00C13197"/>
    <w:rsid w:val="00C13401"/>
    <w:rsid w:val="00C14CE5"/>
    <w:rsid w:val="00C24D41"/>
    <w:rsid w:val="00C30025"/>
    <w:rsid w:val="00C3254A"/>
    <w:rsid w:val="00C329A2"/>
    <w:rsid w:val="00C35EC8"/>
    <w:rsid w:val="00C36527"/>
    <w:rsid w:val="00C37937"/>
    <w:rsid w:val="00C4065A"/>
    <w:rsid w:val="00C40E38"/>
    <w:rsid w:val="00C412B4"/>
    <w:rsid w:val="00C42FF3"/>
    <w:rsid w:val="00C447FD"/>
    <w:rsid w:val="00C44BA2"/>
    <w:rsid w:val="00C45845"/>
    <w:rsid w:val="00C464FB"/>
    <w:rsid w:val="00C479EC"/>
    <w:rsid w:val="00C5024F"/>
    <w:rsid w:val="00C512F5"/>
    <w:rsid w:val="00C51630"/>
    <w:rsid w:val="00C527C0"/>
    <w:rsid w:val="00C52F4B"/>
    <w:rsid w:val="00C53754"/>
    <w:rsid w:val="00C53877"/>
    <w:rsid w:val="00C53963"/>
    <w:rsid w:val="00C5743B"/>
    <w:rsid w:val="00C6035E"/>
    <w:rsid w:val="00C60BDB"/>
    <w:rsid w:val="00C61F63"/>
    <w:rsid w:val="00C639B5"/>
    <w:rsid w:val="00C64849"/>
    <w:rsid w:val="00C651A6"/>
    <w:rsid w:val="00C725F3"/>
    <w:rsid w:val="00C72C99"/>
    <w:rsid w:val="00C73DB8"/>
    <w:rsid w:val="00C822F8"/>
    <w:rsid w:val="00C8251B"/>
    <w:rsid w:val="00C83074"/>
    <w:rsid w:val="00C83482"/>
    <w:rsid w:val="00C83A6F"/>
    <w:rsid w:val="00C844F1"/>
    <w:rsid w:val="00C84C3A"/>
    <w:rsid w:val="00C86CED"/>
    <w:rsid w:val="00C87E1E"/>
    <w:rsid w:val="00C92D6F"/>
    <w:rsid w:val="00C93DEA"/>
    <w:rsid w:val="00C95262"/>
    <w:rsid w:val="00C97351"/>
    <w:rsid w:val="00C97D8E"/>
    <w:rsid w:val="00CA0F0A"/>
    <w:rsid w:val="00CA2818"/>
    <w:rsid w:val="00CA2A23"/>
    <w:rsid w:val="00CA3504"/>
    <w:rsid w:val="00CA4E88"/>
    <w:rsid w:val="00CA752C"/>
    <w:rsid w:val="00CB009F"/>
    <w:rsid w:val="00CB19F2"/>
    <w:rsid w:val="00CB221F"/>
    <w:rsid w:val="00CB2385"/>
    <w:rsid w:val="00CB5713"/>
    <w:rsid w:val="00CB7554"/>
    <w:rsid w:val="00CC2EE4"/>
    <w:rsid w:val="00CC3524"/>
    <w:rsid w:val="00CC43B8"/>
    <w:rsid w:val="00CC548E"/>
    <w:rsid w:val="00CD1363"/>
    <w:rsid w:val="00CD3C04"/>
    <w:rsid w:val="00CD3C3C"/>
    <w:rsid w:val="00CD524E"/>
    <w:rsid w:val="00CD7A5F"/>
    <w:rsid w:val="00CE37FD"/>
    <w:rsid w:val="00CE662A"/>
    <w:rsid w:val="00CE7FAF"/>
    <w:rsid w:val="00CF482C"/>
    <w:rsid w:val="00CF552C"/>
    <w:rsid w:val="00CF73A6"/>
    <w:rsid w:val="00D01B9E"/>
    <w:rsid w:val="00D04EB1"/>
    <w:rsid w:val="00D05575"/>
    <w:rsid w:val="00D0601E"/>
    <w:rsid w:val="00D06446"/>
    <w:rsid w:val="00D118BD"/>
    <w:rsid w:val="00D13C76"/>
    <w:rsid w:val="00D15738"/>
    <w:rsid w:val="00D208D3"/>
    <w:rsid w:val="00D2157E"/>
    <w:rsid w:val="00D220A7"/>
    <w:rsid w:val="00D22AE7"/>
    <w:rsid w:val="00D238FD"/>
    <w:rsid w:val="00D24F42"/>
    <w:rsid w:val="00D2513C"/>
    <w:rsid w:val="00D254A8"/>
    <w:rsid w:val="00D2550B"/>
    <w:rsid w:val="00D27185"/>
    <w:rsid w:val="00D271FF"/>
    <w:rsid w:val="00D321C3"/>
    <w:rsid w:val="00D33671"/>
    <w:rsid w:val="00D3367E"/>
    <w:rsid w:val="00D33956"/>
    <w:rsid w:val="00D34F1B"/>
    <w:rsid w:val="00D41229"/>
    <w:rsid w:val="00D4367A"/>
    <w:rsid w:val="00D445AB"/>
    <w:rsid w:val="00D4578C"/>
    <w:rsid w:val="00D5351E"/>
    <w:rsid w:val="00D5615B"/>
    <w:rsid w:val="00D57D13"/>
    <w:rsid w:val="00D61162"/>
    <w:rsid w:val="00D6243F"/>
    <w:rsid w:val="00D6403A"/>
    <w:rsid w:val="00D641A5"/>
    <w:rsid w:val="00D70518"/>
    <w:rsid w:val="00D71211"/>
    <w:rsid w:val="00D75AC7"/>
    <w:rsid w:val="00D774C6"/>
    <w:rsid w:val="00D80163"/>
    <w:rsid w:val="00D80771"/>
    <w:rsid w:val="00D80EFE"/>
    <w:rsid w:val="00D82174"/>
    <w:rsid w:val="00D83163"/>
    <w:rsid w:val="00D83E66"/>
    <w:rsid w:val="00D841B7"/>
    <w:rsid w:val="00D84CCB"/>
    <w:rsid w:val="00D84E18"/>
    <w:rsid w:val="00D87FE7"/>
    <w:rsid w:val="00D90898"/>
    <w:rsid w:val="00D9468B"/>
    <w:rsid w:val="00D95125"/>
    <w:rsid w:val="00DA5331"/>
    <w:rsid w:val="00DB0112"/>
    <w:rsid w:val="00DB1C60"/>
    <w:rsid w:val="00DB2470"/>
    <w:rsid w:val="00DB6D99"/>
    <w:rsid w:val="00DB7C65"/>
    <w:rsid w:val="00DC0A4F"/>
    <w:rsid w:val="00DC14C8"/>
    <w:rsid w:val="00DC4BF7"/>
    <w:rsid w:val="00DC54E7"/>
    <w:rsid w:val="00DC5FDE"/>
    <w:rsid w:val="00DC7E80"/>
    <w:rsid w:val="00DC7EF2"/>
    <w:rsid w:val="00DC7FB4"/>
    <w:rsid w:val="00DE5043"/>
    <w:rsid w:val="00DE7476"/>
    <w:rsid w:val="00DF0475"/>
    <w:rsid w:val="00DF2AB6"/>
    <w:rsid w:val="00DF44BE"/>
    <w:rsid w:val="00DF4FBA"/>
    <w:rsid w:val="00DF64FD"/>
    <w:rsid w:val="00E015CE"/>
    <w:rsid w:val="00E02A1A"/>
    <w:rsid w:val="00E059C6"/>
    <w:rsid w:val="00E05A8C"/>
    <w:rsid w:val="00E05AF6"/>
    <w:rsid w:val="00E10958"/>
    <w:rsid w:val="00E11288"/>
    <w:rsid w:val="00E11D5A"/>
    <w:rsid w:val="00E127AC"/>
    <w:rsid w:val="00E14318"/>
    <w:rsid w:val="00E16A0F"/>
    <w:rsid w:val="00E17C8A"/>
    <w:rsid w:val="00E24EF9"/>
    <w:rsid w:val="00E24FB9"/>
    <w:rsid w:val="00E269F9"/>
    <w:rsid w:val="00E26CD1"/>
    <w:rsid w:val="00E26F82"/>
    <w:rsid w:val="00E27A59"/>
    <w:rsid w:val="00E35189"/>
    <w:rsid w:val="00E37FE8"/>
    <w:rsid w:val="00E406DF"/>
    <w:rsid w:val="00E42F9A"/>
    <w:rsid w:val="00E44149"/>
    <w:rsid w:val="00E44D80"/>
    <w:rsid w:val="00E44E0E"/>
    <w:rsid w:val="00E44ECA"/>
    <w:rsid w:val="00E452DF"/>
    <w:rsid w:val="00E459C3"/>
    <w:rsid w:val="00E53A61"/>
    <w:rsid w:val="00E53F2F"/>
    <w:rsid w:val="00E57384"/>
    <w:rsid w:val="00E5755C"/>
    <w:rsid w:val="00E623FB"/>
    <w:rsid w:val="00E6578A"/>
    <w:rsid w:val="00E678BB"/>
    <w:rsid w:val="00E722B1"/>
    <w:rsid w:val="00E726B2"/>
    <w:rsid w:val="00E7293B"/>
    <w:rsid w:val="00E74109"/>
    <w:rsid w:val="00E74FC0"/>
    <w:rsid w:val="00E750F1"/>
    <w:rsid w:val="00E814E3"/>
    <w:rsid w:val="00E81E2A"/>
    <w:rsid w:val="00E83542"/>
    <w:rsid w:val="00E933A5"/>
    <w:rsid w:val="00E96FAB"/>
    <w:rsid w:val="00EA0DE3"/>
    <w:rsid w:val="00EA0E4D"/>
    <w:rsid w:val="00EB03D7"/>
    <w:rsid w:val="00EB1E0E"/>
    <w:rsid w:val="00EB1F5F"/>
    <w:rsid w:val="00EB3DB0"/>
    <w:rsid w:val="00EB589A"/>
    <w:rsid w:val="00EB61C0"/>
    <w:rsid w:val="00EB77D8"/>
    <w:rsid w:val="00EB7CEA"/>
    <w:rsid w:val="00EC100A"/>
    <w:rsid w:val="00EC28EF"/>
    <w:rsid w:val="00ED03C9"/>
    <w:rsid w:val="00ED16E3"/>
    <w:rsid w:val="00ED1C66"/>
    <w:rsid w:val="00ED1FB9"/>
    <w:rsid w:val="00ED3DEC"/>
    <w:rsid w:val="00ED3FA0"/>
    <w:rsid w:val="00EE0DF2"/>
    <w:rsid w:val="00EE4BF8"/>
    <w:rsid w:val="00EE58AB"/>
    <w:rsid w:val="00EE739D"/>
    <w:rsid w:val="00EF15F7"/>
    <w:rsid w:val="00EF1E96"/>
    <w:rsid w:val="00EF1EE8"/>
    <w:rsid w:val="00EF1EF3"/>
    <w:rsid w:val="00EF603F"/>
    <w:rsid w:val="00EF63BE"/>
    <w:rsid w:val="00EF69B2"/>
    <w:rsid w:val="00F02711"/>
    <w:rsid w:val="00F02993"/>
    <w:rsid w:val="00F0305D"/>
    <w:rsid w:val="00F034B3"/>
    <w:rsid w:val="00F10F95"/>
    <w:rsid w:val="00F11A57"/>
    <w:rsid w:val="00F172D2"/>
    <w:rsid w:val="00F242C4"/>
    <w:rsid w:val="00F2560B"/>
    <w:rsid w:val="00F309DD"/>
    <w:rsid w:val="00F336D9"/>
    <w:rsid w:val="00F37E63"/>
    <w:rsid w:val="00F41F12"/>
    <w:rsid w:val="00F42393"/>
    <w:rsid w:val="00F44972"/>
    <w:rsid w:val="00F460CA"/>
    <w:rsid w:val="00F47242"/>
    <w:rsid w:val="00F50304"/>
    <w:rsid w:val="00F511C0"/>
    <w:rsid w:val="00F51BC4"/>
    <w:rsid w:val="00F7078D"/>
    <w:rsid w:val="00F71923"/>
    <w:rsid w:val="00F719EC"/>
    <w:rsid w:val="00F71F53"/>
    <w:rsid w:val="00F72DBF"/>
    <w:rsid w:val="00F7591B"/>
    <w:rsid w:val="00F76B73"/>
    <w:rsid w:val="00F76ECD"/>
    <w:rsid w:val="00F80713"/>
    <w:rsid w:val="00F83DBD"/>
    <w:rsid w:val="00F840F8"/>
    <w:rsid w:val="00F866F7"/>
    <w:rsid w:val="00F86BD5"/>
    <w:rsid w:val="00F9093F"/>
    <w:rsid w:val="00F90CD5"/>
    <w:rsid w:val="00F92D2D"/>
    <w:rsid w:val="00F9606B"/>
    <w:rsid w:val="00F96711"/>
    <w:rsid w:val="00F97D20"/>
    <w:rsid w:val="00FA1A3B"/>
    <w:rsid w:val="00FA3258"/>
    <w:rsid w:val="00FA510E"/>
    <w:rsid w:val="00FB1906"/>
    <w:rsid w:val="00FC24E7"/>
    <w:rsid w:val="00FC59E4"/>
    <w:rsid w:val="00FD119D"/>
    <w:rsid w:val="00FD589F"/>
    <w:rsid w:val="00FD6632"/>
    <w:rsid w:val="00FD67C1"/>
    <w:rsid w:val="00FE2366"/>
    <w:rsid w:val="00FE262A"/>
    <w:rsid w:val="00FE315B"/>
    <w:rsid w:val="00FE36CF"/>
    <w:rsid w:val="00FE3A0D"/>
    <w:rsid w:val="00FF3AA5"/>
    <w:rsid w:val="00FF46F2"/>
    <w:rsid w:val="00FF4830"/>
    <w:rsid w:val="00FF5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A"/>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link w:val="ClosingChar"/>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uiPriority w:val="99"/>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uiPriority w:val="1"/>
    <w:qFormat/>
    <w:rsid w:val="00E814E3"/>
  </w:style>
  <w:style w:type="character" w:customStyle="1" w:styleId="CharAmSchText">
    <w:name w:val="CharAmSchText"/>
    <w:basedOn w:val="DefaultParagraphFont"/>
    <w:uiPriority w:val="1"/>
    <w:qFormat/>
    <w:rsid w:val="00E814E3"/>
  </w:style>
  <w:style w:type="character" w:customStyle="1" w:styleId="CharChapNo">
    <w:name w:val="CharChapNo"/>
    <w:basedOn w:val="DefaultParagraphFont"/>
    <w:uiPriority w:val="1"/>
    <w:qFormat/>
    <w:rsid w:val="00E814E3"/>
  </w:style>
  <w:style w:type="character" w:customStyle="1" w:styleId="CharChapText">
    <w:name w:val="CharChapText"/>
    <w:basedOn w:val="DefaultParagraphFont"/>
    <w:qFormat/>
    <w:rsid w:val="00E814E3"/>
  </w:style>
  <w:style w:type="character" w:customStyle="1" w:styleId="CharDivNo">
    <w:name w:val="CharDivNo"/>
    <w:basedOn w:val="DefaultParagraphFont"/>
    <w:qFormat/>
    <w:rsid w:val="00E814E3"/>
  </w:style>
  <w:style w:type="character" w:customStyle="1" w:styleId="CharDivText">
    <w:name w:val="CharDivText"/>
    <w:basedOn w:val="DefaultParagraphFont"/>
    <w:qForma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qFormat/>
    <w:rsid w:val="00AF3E9F"/>
    <w:pPr>
      <w:keepNext/>
      <w:tabs>
        <w:tab w:val="right" w:pos="8278"/>
      </w:tabs>
      <w:spacing w:before="120"/>
      <w:ind w:left="1843" w:right="567" w:hanging="1843"/>
      <w:jc w:val="both"/>
    </w:pPr>
    <w:rPr>
      <w:b/>
      <w:lang w:eastAsia="en-US"/>
    </w:rPr>
  </w:style>
  <w:style w:type="paragraph" w:styleId="TOC2">
    <w:name w:val="toc 2"/>
    <w:basedOn w:val="Normal"/>
    <w:next w:val="Normal"/>
    <w:autoRedefine/>
    <w:uiPriority w:val="39"/>
    <w:qFormat/>
    <w:rsid w:val="00AF3E9F"/>
    <w:pPr>
      <w:keepNext/>
      <w:tabs>
        <w:tab w:val="right" w:pos="8278"/>
      </w:tabs>
      <w:spacing w:before="240" w:after="120"/>
      <w:ind w:right="714"/>
    </w:pPr>
    <w:rPr>
      <w:b/>
      <w:lang w:eastAsia="en-US"/>
    </w:rPr>
  </w:style>
  <w:style w:type="paragraph" w:styleId="TOC3">
    <w:name w:val="toc 3"/>
    <w:basedOn w:val="Normal"/>
    <w:next w:val="Normal"/>
    <w:autoRedefine/>
    <w:uiPriority w:val="39"/>
    <w:qFormat/>
    <w:rsid w:val="00AF3E9F"/>
    <w:pPr>
      <w:keepNext/>
      <w:tabs>
        <w:tab w:val="right" w:pos="8278"/>
      </w:tabs>
      <w:spacing w:before="180" w:after="60"/>
      <w:ind w:left="1843" w:right="714" w:hanging="1843"/>
    </w:pPr>
    <w:rPr>
      <w:b/>
      <w:sz w:val="20"/>
      <w:lang w:eastAsia="en-US"/>
    </w:rPr>
  </w:style>
  <w:style w:type="paragraph" w:styleId="TOC4">
    <w:name w:val="toc 4"/>
    <w:basedOn w:val="Normal"/>
    <w:next w:val="Normal"/>
    <w:autoRedefine/>
    <w:uiPriority w:val="39"/>
    <w:rsid w:val="00AF3E9F"/>
    <w:pPr>
      <w:keepNext/>
      <w:tabs>
        <w:tab w:val="right" w:pos="8278"/>
      </w:tabs>
      <w:spacing w:before="80"/>
      <w:ind w:left="1843" w:hanging="1843"/>
    </w:pPr>
    <w:rPr>
      <w:b/>
      <w:sz w:val="18"/>
      <w:lang w:eastAsia="en-US"/>
    </w:rPr>
  </w:style>
  <w:style w:type="paragraph" w:styleId="TOC5">
    <w:name w:val="toc 5"/>
    <w:basedOn w:val="Normal"/>
    <w:next w:val="Normal"/>
    <w:autoRedefine/>
    <w:uiPriority w:val="39"/>
    <w:rsid w:val="00D5351E"/>
    <w:pPr>
      <w:keepLines/>
      <w:tabs>
        <w:tab w:val="right" w:leader="dot" w:pos="8278"/>
        <w:tab w:val="right" w:pos="8505"/>
      </w:tabs>
      <w:spacing w:before="40"/>
      <w:ind w:left="1985" w:right="567" w:hanging="567"/>
    </w:pPr>
    <w:rPr>
      <w:sz w:val="20"/>
      <w:lang w:eastAsia="en-US"/>
    </w:rPr>
  </w:style>
  <w:style w:type="paragraph" w:styleId="TOC6">
    <w:name w:val="toc 6"/>
    <w:basedOn w:val="Normal"/>
    <w:next w:val="Normal"/>
    <w:autoRedefine/>
    <w:uiPriority w:val="39"/>
    <w:rsid w:val="00D5351E"/>
    <w:pPr>
      <w:keepNext/>
      <w:tabs>
        <w:tab w:val="right" w:pos="8278"/>
      </w:tabs>
      <w:spacing w:before="120"/>
      <w:ind w:left="1843" w:right="561" w:hanging="1843"/>
    </w:pPr>
    <w:rPr>
      <w:b/>
      <w:sz w:val="20"/>
      <w:lang w:eastAsia="en-US"/>
    </w:rPr>
  </w:style>
  <w:style w:type="paragraph" w:styleId="TOC7">
    <w:name w:val="toc 7"/>
    <w:basedOn w:val="Normal"/>
    <w:next w:val="Normal"/>
    <w:autoRedefine/>
    <w:uiPriority w:val="39"/>
    <w:rsid w:val="00D5351E"/>
    <w:pPr>
      <w:tabs>
        <w:tab w:val="right" w:pos="8278"/>
      </w:tabs>
      <w:spacing w:before="240" w:after="120"/>
      <w:ind w:left="1134" w:right="714" w:hanging="1134"/>
    </w:pPr>
    <w:rPr>
      <w:b/>
      <w:sz w:val="20"/>
      <w:lang w:eastAsia="en-US"/>
    </w:rPr>
  </w:style>
  <w:style w:type="paragraph" w:styleId="TOC8">
    <w:name w:val="toc 8"/>
    <w:basedOn w:val="Normal"/>
    <w:next w:val="Normal"/>
    <w:autoRedefine/>
    <w:uiPriority w:val="39"/>
    <w:rsid w:val="00D5351E"/>
    <w:pPr>
      <w:tabs>
        <w:tab w:val="right" w:pos="8278"/>
      </w:tabs>
      <w:spacing w:before="60"/>
      <w:ind w:left="1843" w:right="714" w:hanging="1843"/>
    </w:pPr>
    <w:rPr>
      <w:sz w:val="20"/>
      <w:lang w:eastAsia="en-US"/>
    </w:rPr>
  </w:style>
  <w:style w:type="paragraph" w:styleId="TOC9">
    <w:name w:val="toc 9"/>
    <w:basedOn w:val="Normal"/>
    <w:next w:val="Normal"/>
    <w:autoRedefine/>
    <w:uiPriority w:val="39"/>
    <w:rsid w:val="00D5351E"/>
    <w:pPr>
      <w:tabs>
        <w:tab w:val="right" w:pos="8278"/>
      </w:tabs>
      <w:spacing w:before="240" w:after="120"/>
    </w:pPr>
    <w:rPr>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rsid w:val="00492FC7"/>
    <w:rPr>
      <w:rFonts w:ascii="Arial" w:hAnsi="Arial"/>
      <w:i/>
      <w:sz w:val="18"/>
      <w:szCs w:val="18"/>
    </w:rPr>
  </w:style>
  <w:style w:type="character" w:customStyle="1" w:styleId="HeaderChar">
    <w:name w:val="Header Char"/>
    <w:basedOn w:val="DefaultParagraphFont"/>
    <w:link w:val="Header"/>
    <w:rsid w:val="00492FC7"/>
    <w:rPr>
      <w:rFonts w:ascii="Arial" w:hAnsi="Arial"/>
      <w:sz w:val="16"/>
      <w:szCs w:val="24"/>
    </w:rPr>
  </w:style>
  <w:style w:type="paragraph" w:styleId="ListParagraph">
    <w:name w:val="List Paragraph"/>
    <w:basedOn w:val="Normal"/>
    <w:uiPriority w:val="34"/>
    <w:qFormat/>
    <w:rsid w:val="002E3579"/>
    <w:pPr>
      <w:ind w:left="720"/>
      <w:contextualSpacing/>
    </w:pPr>
  </w:style>
  <w:style w:type="paragraph" w:customStyle="1" w:styleId="Tabletext0">
    <w:name w:val="Tabletext"/>
    <w:aliases w:val="tt"/>
    <w:basedOn w:val="Normal"/>
    <w:rsid w:val="00714122"/>
    <w:pPr>
      <w:spacing w:before="60" w:line="240" w:lineRule="atLeast"/>
    </w:pPr>
    <w:rPr>
      <w:sz w:val="20"/>
      <w:szCs w:val="20"/>
    </w:rPr>
  </w:style>
  <w:style w:type="paragraph" w:customStyle="1" w:styleId="CompiledMadeUnder">
    <w:name w:val="CompiledMadeUnder"/>
    <w:basedOn w:val="Normal"/>
    <w:next w:val="Normal"/>
    <w:rsid w:val="00FE315B"/>
    <w:pPr>
      <w:spacing w:line="260" w:lineRule="atLeast"/>
    </w:pPr>
    <w:rPr>
      <w:i/>
    </w:rPr>
  </w:style>
  <w:style w:type="paragraph" w:customStyle="1" w:styleId="MadeunderText">
    <w:name w:val="MadeunderText"/>
    <w:basedOn w:val="Normal"/>
    <w:next w:val="CompiledMadeUnder"/>
    <w:rsid w:val="00FE315B"/>
    <w:pPr>
      <w:spacing w:before="240" w:line="260" w:lineRule="atLeast"/>
    </w:pPr>
  </w:style>
  <w:style w:type="paragraph" w:customStyle="1" w:styleId="ENoteTableHeading">
    <w:name w:val="ENoteTableHeading"/>
    <w:aliases w:val="enth"/>
    <w:basedOn w:val="Normal"/>
    <w:rsid w:val="00164E7C"/>
    <w:pPr>
      <w:keepNext/>
      <w:spacing w:before="60" w:line="240" w:lineRule="atLeast"/>
    </w:pPr>
    <w:rPr>
      <w:rFonts w:ascii="Arial" w:hAnsi="Arial"/>
      <w:b/>
      <w:sz w:val="16"/>
      <w:szCs w:val="20"/>
    </w:rPr>
  </w:style>
  <w:style w:type="paragraph" w:customStyle="1" w:styleId="ENotesHeading1">
    <w:name w:val="ENotesHeading 1"/>
    <w:aliases w:val="Enh1,ENh1"/>
    <w:basedOn w:val="Normal"/>
    <w:next w:val="Normal"/>
    <w:rsid w:val="00164E7C"/>
    <w:pPr>
      <w:spacing w:before="120" w:line="260" w:lineRule="atLeast"/>
      <w:outlineLvl w:val="1"/>
    </w:pPr>
    <w:rPr>
      <w:b/>
      <w:sz w:val="28"/>
      <w:szCs w:val="28"/>
    </w:rPr>
  </w:style>
  <w:style w:type="paragraph" w:customStyle="1" w:styleId="ENotesHeading2">
    <w:name w:val="ENotesHeading 2"/>
    <w:aliases w:val="Enh2,ENh2"/>
    <w:basedOn w:val="Normal"/>
    <w:next w:val="Normal"/>
    <w:rsid w:val="00164E7C"/>
    <w:pPr>
      <w:spacing w:before="120" w:after="120" w:line="260" w:lineRule="atLeast"/>
      <w:outlineLvl w:val="2"/>
    </w:pPr>
    <w:rPr>
      <w:b/>
      <w:szCs w:val="28"/>
    </w:rPr>
  </w:style>
  <w:style w:type="paragraph" w:customStyle="1" w:styleId="ENoteTableText">
    <w:name w:val="ENoteTableText"/>
    <w:aliases w:val="entt"/>
    <w:basedOn w:val="Normal"/>
    <w:rsid w:val="00164E7C"/>
    <w:pPr>
      <w:spacing w:before="60" w:line="240" w:lineRule="atLeast"/>
    </w:pPr>
    <w:rPr>
      <w:sz w:val="16"/>
      <w:szCs w:val="20"/>
    </w:rPr>
  </w:style>
  <w:style w:type="character" w:customStyle="1" w:styleId="CharSubPartTextCASA">
    <w:name w:val="CharSubPartText(CASA)"/>
    <w:basedOn w:val="OPCCharBase"/>
    <w:uiPriority w:val="1"/>
    <w:rsid w:val="002562EE"/>
  </w:style>
  <w:style w:type="character" w:customStyle="1" w:styleId="CharSubPartNoCASA">
    <w:name w:val="CharSubPartNo(CASA)"/>
    <w:basedOn w:val="OPCCharBase"/>
    <w:uiPriority w:val="1"/>
    <w:rsid w:val="002562EE"/>
  </w:style>
  <w:style w:type="paragraph" w:customStyle="1" w:styleId="ENoteTTIndentHeadingSub">
    <w:name w:val="ENoteTTIndentHeadingSub"/>
    <w:aliases w:val="enTTHis"/>
    <w:basedOn w:val="OPCParaBase"/>
    <w:rsid w:val="002562EE"/>
    <w:pPr>
      <w:keepNext/>
      <w:spacing w:before="60" w:line="240" w:lineRule="atLeast"/>
      <w:ind w:left="340"/>
    </w:pPr>
    <w:rPr>
      <w:b/>
      <w:sz w:val="16"/>
    </w:rPr>
  </w:style>
  <w:style w:type="paragraph" w:customStyle="1" w:styleId="ENoteTTiSub">
    <w:name w:val="ENoteTTiSub"/>
    <w:aliases w:val="enttis"/>
    <w:basedOn w:val="OPCParaBase"/>
    <w:rsid w:val="002562EE"/>
    <w:pPr>
      <w:keepNext/>
      <w:spacing w:before="60" w:line="240" w:lineRule="atLeast"/>
      <w:ind w:left="340"/>
    </w:pPr>
    <w:rPr>
      <w:sz w:val="16"/>
    </w:rPr>
  </w:style>
  <w:style w:type="paragraph" w:customStyle="1" w:styleId="SubDivisionMigration">
    <w:name w:val="SubDivisionMigration"/>
    <w:aliases w:val="sdm"/>
    <w:basedOn w:val="OPCParaBase"/>
    <w:rsid w:val="002562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62EE"/>
    <w:pPr>
      <w:keepNext/>
      <w:keepLines/>
      <w:spacing w:before="240" w:line="240" w:lineRule="auto"/>
      <w:ind w:left="1134" w:hanging="1134"/>
    </w:pPr>
    <w:rPr>
      <w:b/>
      <w:sz w:val="28"/>
    </w:rPr>
  </w:style>
  <w:style w:type="character" w:customStyle="1" w:styleId="OPCCharBase">
    <w:name w:val="OPCCharBase"/>
    <w:uiPriority w:val="1"/>
    <w:qFormat/>
    <w:rsid w:val="002562EE"/>
  </w:style>
  <w:style w:type="paragraph" w:customStyle="1" w:styleId="OPCParaBase">
    <w:name w:val="OPCParaBase"/>
    <w:qFormat/>
    <w:rsid w:val="002562EE"/>
    <w:pPr>
      <w:spacing w:line="260" w:lineRule="atLeast"/>
    </w:pPr>
    <w:rPr>
      <w:sz w:val="22"/>
    </w:rPr>
  </w:style>
  <w:style w:type="paragraph" w:customStyle="1" w:styleId="Actno">
    <w:name w:val="Actno"/>
    <w:basedOn w:val="ShortT"/>
    <w:next w:val="Normal"/>
    <w:qFormat/>
    <w:rsid w:val="002562EE"/>
  </w:style>
  <w:style w:type="paragraph" w:customStyle="1" w:styleId="Blocks">
    <w:name w:val="Blocks"/>
    <w:aliases w:val="bb"/>
    <w:basedOn w:val="OPCParaBase"/>
    <w:qFormat/>
    <w:rsid w:val="002562EE"/>
    <w:pPr>
      <w:spacing w:line="240" w:lineRule="auto"/>
    </w:pPr>
    <w:rPr>
      <w:sz w:val="24"/>
    </w:rPr>
  </w:style>
  <w:style w:type="paragraph" w:customStyle="1" w:styleId="ShortT">
    <w:name w:val="ShortT"/>
    <w:basedOn w:val="OPCParaBase"/>
    <w:next w:val="Normal"/>
    <w:qFormat/>
    <w:rsid w:val="002562EE"/>
    <w:pPr>
      <w:spacing w:line="240" w:lineRule="auto"/>
    </w:pPr>
    <w:rPr>
      <w:b/>
      <w:sz w:val="40"/>
    </w:rPr>
  </w:style>
  <w:style w:type="paragraph" w:customStyle="1" w:styleId="paragraph">
    <w:name w:val="paragraph"/>
    <w:aliases w:val="a"/>
    <w:basedOn w:val="OPCParaBase"/>
    <w:link w:val="paragraphChar"/>
    <w:rsid w:val="002562EE"/>
    <w:pPr>
      <w:tabs>
        <w:tab w:val="right" w:pos="1531"/>
      </w:tabs>
      <w:spacing w:before="40" w:line="240" w:lineRule="auto"/>
      <w:ind w:left="1644" w:hanging="1644"/>
    </w:pPr>
  </w:style>
  <w:style w:type="paragraph" w:customStyle="1" w:styleId="Definition0">
    <w:name w:val="Definition"/>
    <w:aliases w:val="dd"/>
    <w:basedOn w:val="OPCParaBase"/>
    <w:rsid w:val="002562EE"/>
    <w:pPr>
      <w:spacing w:before="180" w:line="240" w:lineRule="auto"/>
      <w:ind w:left="1134"/>
    </w:pPr>
  </w:style>
  <w:style w:type="paragraph" w:customStyle="1" w:styleId="subsection2">
    <w:name w:val="subsection2"/>
    <w:aliases w:val="ss2"/>
    <w:basedOn w:val="OPCParaBase"/>
    <w:next w:val="subsection"/>
    <w:rsid w:val="002562EE"/>
    <w:pPr>
      <w:spacing w:before="40" w:line="240" w:lineRule="auto"/>
      <w:ind w:left="1134"/>
    </w:pPr>
  </w:style>
  <w:style w:type="paragraph" w:customStyle="1" w:styleId="BoxText">
    <w:name w:val="BoxText"/>
    <w:aliases w:val="bt"/>
    <w:basedOn w:val="OPCParaBase"/>
    <w:qFormat/>
    <w:rsid w:val="002562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62EE"/>
    <w:rPr>
      <w:b/>
    </w:rPr>
  </w:style>
  <w:style w:type="paragraph" w:customStyle="1" w:styleId="BoxHeadItalic">
    <w:name w:val="BoxHeadItalic"/>
    <w:aliases w:val="bhi"/>
    <w:basedOn w:val="BoxText"/>
    <w:next w:val="BoxStep"/>
    <w:qFormat/>
    <w:rsid w:val="002562EE"/>
    <w:rPr>
      <w:i/>
    </w:rPr>
  </w:style>
  <w:style w:type="paragraph" w:customStyle="1" w:styleId="BoxList">
    <w:name w:val="BoxList"/>
    <w:aliases w:val="bl"/>
    <w:basedOn w:val="BoxText"/>
    <w:qFormat/>
    <w:rsid w:val="002562EE"/>
    <w:pPr>
      <w:ind w:left="1559" w:hanging="425"/>
    </w:pPr>
  </w:style>
  <w:style w:type="paragraph" w:customStyle="1" w:styleId="BoxNote">
    <w:name w:val="BoxNote"/>
    <w:aliases w:val="bn"/>
    <w:basedOn w:val="BoxText"/>
    <w:qFormat/>
    <w:rsid w:val="002562EE"/>
    <w:pPr>
      <w:tabs>
        <w:tab w:val="left" w:pos="1985"/>
      </w:tabs>
      <w:spacing w:before="122" w:line="198" w:lineRule="exact"/>
      <w:ind w:left="2948" w:hanging="1814"/>
    </w:pPr>
    <w:rPr>
      <w:sz w:val="18"/>
    </w:rPr>
  </w:style>
  <w:style w:type="paragraph" w:customStyle="1" w:styleId="BoxPara">
    <w:name w:val="BoxPara"/>
    <w:aliases w:val="bp"/>
    <w:basedOn w:val="BoxText"/>
    <w:qFormat/>
    <w:rsid w:val="002562EE"/>
    <w:pPr>
      <w:tabs>
        <w:tab w:val="right" w:pos="2268"/>
      </w:tabs>
      <w:ind w:left="2552" w:hanging="1418"/>
    </w:pPr>
  </w:style>
  <w:style w:type="paragraph" w:customStyle="1" w:styleId="BoxStep">
    <w:name w:val="BoxStep"/>
    <w:aliases w:val="bs"/>
    <w:basedOn w:val="BoxText"/>
    <w:qFormat/>
    <w:rsid w:val="002562EE"/>
    <w:pPr>
      <w:ind w:left="1985" w:hanging="851"/>
    </w:pPr>
  </w:style>
  <w:style w:type="character" w:customStyle="1" w:styleId="CharAmPartNo">
    <w:name w:val="CharAmPartNo"/>
    <w:basedOn w:val="OPCCharBase"/>
    <w:uiPriority w:val="1"/>
    <w:qFormat/>
    <w:rsid w:val="002562EE"/>
  </w:style>
  <w:style w:type="character" w:customStyle="1" w:styleId="CharAmPartText">
    <w:name w:val="CharAmPartText"/>
    <w:basedOn w:val="OPCCharBase"/>
    <w:uiPriority w:val="1"/>
    <w:qFormat/>
    <w:rsid w:val="002562EE"/>
  </w:style>
  <w:style w:type="character" w:customStyle="1" w:styleId="CharBoldItalic">
    <w:name w:val="CharBoldItalic"/>
    <w:basedOn w:val="OPCCharBase"/>
    <w:uiPriority w:val="1"/>
    <w:qFormat/>
    <w:rsid w:val="002562EE"/>
    <w:rPr>
      <w:b/>
      <w:i/>
    </w:rPr>
  </w:style>
  <w:style w:type="character" w:customStyle="1" w:styleId="CharItalic">
    <w:name w:val="CharItalic"/>
    <w:basedOn w:val="OPCCharBase"/>
    <w:uiPriority w:val="1"/>
    <w:qFormat/>
    <w:rsid w:val="002562EE"/>
    <w:rPr>
      <w:i/>
    </w:rPr>
  </w:style>
  <w:style w:type="character" w:customStyle="1" w:styleId="CharSubdNo">
    <w:name w:val="CharSubdNo"/>
    <w:basedOn w:val="OPCCharBase"/>
    <w:uiPriority w:val="1"/>
    <w:qFormat/>
    <w:rsid w:val="002562EE"/>
  </w:style>
  <w:style w:type="character" w:customStyle="1" w:styleId="CharSubdText">
    <w:name w:val="CharSubdText"/>
    <w:basedOn w:val="OPCCharBase"/>
    <w:uiPriority w:val="1"/>
    <w:qFormat/>
    <w:rsid w:val="002562EE"/>
  </w:style>
  <w:style w:type="paragraph" w:customStyle="1" w:styleId="CTA--">
    <w:name w:val="CTA --"/>
    <w:basedOn w:val="OPCParaBase"/>
    <w:next w:val="Normal"/>
    <w:rsid w:val="002562EE"/>
    <w:pPr>
      <w:spacing w:before="60" w:line="240" w:lineRule="atLeast"/>
      <w:ind w:left="142" w:hanging="142"/>
    </w:pPr>
    <w:rPr>
      <w:sz w:val="20"/>
    </w:rPr>
  </w:style>
  <w:style w:type="paragraph" w:customStyle="1" w:styleId="CTA-">
    <w:name w:val="CTA -"/>
    <w:basedOn w:val="OPCParaBase"/>
    <w:rsid w:val="002562EE"/>
    <w:pPr>
      <w:spacing w:before="60" w:line="240" w:lineRule="atLeast"/>
      <w:ind w:left="85" w:hanging="85"/>
    </w:pPr>
    <w:rPr>
      <w:sz w:val="20"/>
    </w:rPr>
  </w:style>
  <w:style w:type="paragraph" w:customStyle="1" w:styleId="CTA---">
    <w:name w:val="CTA ---"/>
    <w:basedOn w:val="OPCParaBase"/>
    <w:next w:val="Normal"/>
    <w:rsid w:val="002562EE"/>
    <w:pPr>
      <w:spacing w:before="60" w:line="240" w:lineRule="atLeast"/>
      <w:ind w:left="198" w:hanging="198"/>
    </w:pPr>
    <w:rPr>
      <w:sz w:val="20"/>
    </w:rPr>
  </w:style>
  <w:style w:type="paragraph" w:customStyle="1" w:styleId="CTA----">
    <w:name w:val="CTA ----"/>
    <w:basedOn w:val="OPCParaBase"/>
    <w:next w:val="Normal"/>
    <w:rsid w:val="002562EE"/>
    <w:pPr>
      <w:spacing w:before="60" w:line="240" w:lineRule="atLeast"/>
      <w:ind w:left="255" w:hanging="255"/>
    </w:pPr>
    <w:rPr>
      <w:sz w:val="20"/>
    </w:rPr>
  </w:style>
  <w:style w:type="paragraph" w:customStyle="1" w:styleId="CTA1a">
    <w:name w:val="CTA 1(a)"/>
    <w:basedOn w:val="OPCParaBase"/>
    <w:rsid w:val="002562EE"/>
    <w:pPr>
      <w:tabs>
        <w:tab w:val="right" w:pos="414"/>
      </w:tabs>
      <w:spacing w:before="40" w:line="240" w:lineRule="atLeast"/>
      <w:ind w:left="675" w:hanging="675"/>
    </w:pPr>
    <w:rPr>
      <w:sz w:val="20"/>
    </w:rPr>
  </w:style>
  <w:style w:type="paragraph" w:customStyle="1" w:styleId="CTA1ai">
    <w:name w:val="CTA 1(a)(i)"/>
    <w:basedOn w:val="OPCParaBase"/>
    <w:rsid w:val="002562EE"/>
    <w:pPr>
      <w:tabs>
        <w:tab w:val="right" w:pos="1004"/>
      </w:tabs>
      <w:spacing w:before="40" w:line="240" w:lineRule="atLeast"/>
      <w:ind w:left="1253" w:hanging="1253"/>
    </w:pPr>
    <w:rPr>
      <w:sz w:val="20"/>
    </w:rPr>
  </w:style>
  <w:style w:type="paragraph" w:customStyle="1" w:styleId="CTA2a">
    <w:name w:val="CTA 2(a)"/>
    <w:basedOn w:val="OPCParaBase"/>
    <w:rsid w:val="002562EE"/>
    <w:pPr>
      <w:tabs>
        <w:tab w:val="right" w:pos="482"/>
      </w:tabs>
      <w:spacing w:before="40" w:line="240" w:lineRule="atLeast"/>
      <w:ind w:left="748" w:hanging="748"/>
    </w:pPr>
    <w:rPr>
      <w:sz w:val="20"/>
    </w:rPr>
  </w:style>
  <w:style w:type="paragraph" w:customStyle="1" w:styleId="CTA2ai">
    <w:name w:val="CTA 2(a)(i)"/>
    <w:basedOn w:val="OPCParaBase"/>
    <w:rsid w:val="002562EE"/>
    <w:pPr>
      <w:tabs>
        <w:tab w:val="right" w:pos="1089"/>
      </w:tabs>
      <w:spacing w:before="40" w:line="240" w:lineRule="atLeast"/>
      <w:ind w:left="1327" w:hanging="1327"/>
    </w:pPr>
    <w:rPr>
      <w:sz w:val="20"/>
    </w:rPr>
  </w:style>
  <w:style w:type="paragraph" w:customStyle="1" w:styleId="CTA3a">
    <w:name w:val="CTA 3(a)"/>
    <w:basedOn w:val="OPCParaBase"/>
    <w:rsid w:val="002562EE"/>
    <w:pPr>
      <w:tabs>
        <w:tab w:val="right" w:pos="556"/>
      </w:tabs>
      <w:spacing w:before="40" w:line="240" w:lineRule="atLeast"/>
      <w:ind w:left="805" w:hanging="805"/>
    </w:pPr>
    <w:rPr>
      <w:sz w:val="20"/>
    </w:rPr>
  </w:style>
  <w:style w:type="paragraph" w:customStyle="1" w:styleId="CTA3ai">
    <w:name w:val="CTA 3(a)(i)"/>
    <w:basedOn w:val="OPCParaBase"/>
    <w:rsid w:val="002562EE"/>
    <w:pPr>
      <w:tabs>
        <w:tab w:val="right" w:pos="1140"/>
      </w:tabs>
      <w:spacing w:before="40" w:line="240" w:lineRule="atLeast"/>
      <w:ind w:left="1361" w:hanging="1361"/>
    </w:pPr>
    <w:rPr>
      <w:sz w:val="20"/>
    </w:rPr>
  </w:style>
  <w:style w:type="paragraph" w:customStyle="1" w:styleId="CTA4a">
    <w:name w:val="CTA 4(a)"/>
    <w:basedOn w:val="OPCParaBase"/>
    <w:rsid w:val="002562EE"/>
    <w:pPr>
      <w:tabs>
        <w:tab w:val="right" w:pos="624"/>
      </w:tabs>
      <w:spacing w:before="40" w:line="240" w:lineRule="atLeast"/>
      <w:ind w:left="873" w:hanging="873"/>
    </w:pPr>
    <w:rPr>
      <w:sz w:val="20"/>
    </w:rPr>
  </w:style>
  <w:style w:type="paragraph" w:customStyle="1" w:styleId="CTA4ai">
    <w:name w:val="CTA 4(a)(i)"/>
    <w:basedOn w:val="OPCParaBase"/>
    <w:rsid w:val="002562EE"/>
    <w:pPr>
      <w:tabs>
        <w:tab w:val="right" w:pos="1213"/>
      </w:tabs>
      <w:spacing w:before="40" w:line="240" w:lineRule="atLeast"/>
      <w:ind w:left="1452" w:hanging="1452"/>
    </w:pPr>
    <w:rPr>
      <w:sz w:val="20"/>
    </w:rPr>
  </w:style>
  <w:style w:type="paragraph" w:customStyle="1" w:styleId="CTACAPS">
    <w:name w:val="CTA CAPS"/>
    <w:basedOn w:val="OPCParaBase"/>
    <w:rsid w:val="002562EE"/>
    <w:pPr>
      <w:spacing w:before="60" w:line="240" w:lineRule="atLeast"/>
    </w:pPr>
    <w:rPr>
      <w:sz w:val="20"/>
    </w:rPr>
  </w:style>
  <w:style w:type="paragraph" w:customStyle="1" w:styleId="CTAright">
    <w:name w:val="CTA right"/>
    <w:basedOn w:val="OPCParaBase"/>
    <w:rsid w:val="002562EE"/>
    <w:pPr>
      <w:spacing w:before="60" w:line="240" w:lineRule="auto"/>
      <w:jc w:val="right"/>
    </w:pPr>
    <w:rPr>
      <w:sz w:val="20"/>
    </w:rPr>
  </w:style>
  <w:style w:type="paragraph" w:customStyle="1" w:styleId="subsection">
    <w:name w:val="subsection"/>
    <w:aliases w:val="ss"/>
    <w:basedOn w:val="OPCParaBase"/>
    <w:link w:val="subsectionChar"/>
    <w:rsid w:val="002562EE"/>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2562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62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62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62EE"/>
    <w:pPr>
      <w:tabs>
        <w:tab w:val="right" w:pos="1412"/>
      </w:tabs>
      <w:spacing w:before="60" w:line="240" w:lineRule="auto"/>
      <w:ind w:left="1525" w:hanging="1525"/>
    </w:pPr>
    <w:rPr>
      <w:sz w:val="20"/>
    </w:rPr>
  </w:style>
  <w:style w:type="paragraph" w:customStyle="1" w:styleId="House">
    <w:name w:val="House"/>
    <w:basedOn w:val="OPCParaBase"/>
    <w:rsid w:val="002562EE"/>
    <w:pPr>
      <w:spacing w:line="240" w:lineRule="auto"/>
    </w:pPr>
    <w:rPr>
      <w:sz w:val="28"/>
    </w:rPr>
  </w:style>
  <w:style w:type="paragraph" w:customStyle="1" w:styleId="Item">
    <w:name w:val="Item"/>
    <w:aliases w:val="i"/>
    <w:basedOn w:val="OPCParaBase"/>
    <w:next w:val="ItemHead"/>
    <w:link w:val="ItemChar"/>
    <w:rsid w:val="002562EE"/>
    <w:pPr>
      <w:keepLines/>
      <w:spacing w:before="80" w:line="240" w:lineRule="auto"/>
      <w:ind w:left="709"/>
    </w:pPr>
  </w:style>
  <w:style w:type="paragraph" w:customStyle="1" w:styleId="ItemHead">
    <w:name w:val="ItemHead"/>
    <w:aliases w:val="ih"/>
    <w:basedOn w:val="OPCParaBase"/>
    <w:next w:val="Item"/>
    <w:link w:val="ItemHeadChar"/>
    <w:rsid w:val="002562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62EE"/>
    <w:pPr>
      <w:spacing w:line="240" w:lineRule="auto"/>
    </w:pPr>
    <w:rPr>
      <w:b/>
      <w:sz w:val="32"/>
    </w:rPr>
  </w:style>
  <w:style w:type="paragraph" w:customStyle="1" w:styleId="notedraft">
    <w:name w:val="note(draft)"/>
    <w:aliases w:val="nd"/>
    <w:basedOn w:val="OPCParaBase"/>
    <w:rsid w:val="002562EE"/>
    <w:pPr>
      <w:spacing w:before="240" w:line="240" w:lineRule="auto"/>
      <w:ind w:left="284" w:hanging="284"/>
    </w:pPr>
    <w:rPr>
      <w:i/>
      <w:sz w:val="24"/>
    </w:rPr>
  </w:style>
  <w:style w:type="paragraph" w:customStyle="1" w:styleId="notemargin">
    <w:name w:val="note(margin)"/>
    <w:aliases w:val="nm"/>
    <w:basedOn w:val="OPCParaBase"/>
    <w:rsid w:val="002562EE"/>
    <w:pPr>
      <w:tabs>
        <w:tab w:val="left" w:pos="709"/>
      </w:tabs>
      <w:spacing w:before="122" w:line="198" w:lineRule="exact"/>
      <w:ind w:left="709" w:hanging="709"/>
    </w:pPr>
    <w:rPr>
      <w:sz w:val="18"/>
    </w:rPr>
  </w:style>
  <w:style w:type="paragraph" w:customStyle="1" w:styleId="noteToPara">
    <w:name w:val="noteToPara"/>
    <w:aliases w:val="ntp"/>
    <w:basedOn w:val="OPCParaBase"/>
    <w:rsid w:val="002562EE"/>
    <w:pPr>
      <w:spacing w:before="122" w:line="198" w:lineRule="exact"/>
      <w:ind w:left="2353" w:hanging="709"/>
    </w:pPr>
    <w:rPr>
      <w:sz w:val="18"/>
    </w:rPr>
  </w:style>
  <w:style w:type="paragraph" w:customStyle="1" w:styleId="noteParlAmend">
    <w:name w:val="note(ParlAmend)"/>
    <w:aliases w:val="npp"/>
    <w:basedOn w:val="OPCParaBase"/>
    <w:next w:val="ParlAmend"/>
    <w:rsid w:val="002562EE"/>
    <w:pPr>
      <w:spacing w:line="240" w:lineRule="auto"/>
      <w:jc w:val="right"/>
    </w:pPr>
    <w:rPr>
      <w:rFonts w:ascii="Arial" w:hAnsi="Arial"/>
      <w:b/>
      <w:i/>
    </w:rPr>
  </w:style>
  <w:style w:type="paragraph" w:customStyle="1" w:styleId="notetext">
    <w:name w:val="note(text)"/>
    <w:aliases w:val="n"/>
    <w:basedOn w:val="OPCParaBase"/>
    <w:link w:val="notetextChar"/>
    <w:rsid w:val="002562EE"/>
    <w:pPr>
      <w:spacing w:before="122" w:line="240" w:lineRule="auto"/>
      <w:ind w:left="1985" w:hanging="851"/>
    </w:pPr>
    <w:rPr>
      <w:sz w:val="18"/>
    </w:rPr>
  </w:style>
  <w:style w:type="paragraph" w:customStyle="1" w:styleId="Page1">
    <w:name w:val="Page1"/>
    <w:basedOn w:val="OPCParaBase"/>
    <w:rsid w:val="002562EE"/>
    <w:pPr>
      <w:spacing w:before="5600" w:line="240" w:lineRule="auto"/>
    </w:pPr>
    <w:rPr>
      <w:b/>
      <w:sz w:val="32"/>
    </w:rPr>
  </w:style>
  <w:style w:type="paragraph" w:customStyle="1" w:styleId="paragraphsub">
    <w:name w:val="paragraph(sub)"/>
    <w:aliases w:val="aa"/>
    <w:basedOn w:val="OPCParaBase"/>
    <w:rsid w:val="002562EE"/>
    <w:pPr>
      <w:tabs>
        <w:tab w:val="right" w:pos="1985"/>
      </w:tabs>
      <w:spacing w:before="40" w:line="240" w:lineRule="auto"/>
      <w:ind w:left="2098" w:hanging="2098"/>
    </w:pPr>
  </w:style>
  <w:style w:type="paragraph" w:customStyle="1" w:styleId="paragraphsub-sub">
    <w:name w:val="paragraph(sub-sub)"/>
    <w:aliases w:val="aaa"/>
    <w:basedOn w:val="OPCParaBase"/>
    <w:rsid w:val="002562EE"/>
    <w:pPr>
      <w:tabs>
        <w:tab w:val="right" w:pos="2722"/>
      </w:tabs>
      <w:spacing w:before="40" w:line="240" w:lineRule="auto"/>
      <w:ind w:left="2835" w:hanging="2835"/>
    </w:pPr>
  </w:style>
  <w:style w:type="paragraph" w:customStyle="1" w:styleId="ParlAmend">
    <w:name w:val="ParlAmend"/>
    <w:aliases w:val="pp"/>
    <w:basedOn w:val="OPCParaBase"/>
    <w:rsid w:val="002562EE"/>
    <w:pPr>
      <w:spacing w:before="240" w:line="240" w:lineRule="atLeast"/>
      <w:ind w:hanging="567"/>
    </w:pPr>
    <w:rPr>
      <w:sz w:val="24"/>
    </w:rPr>
  </w:style>
  <w:style w:type="paragraph" w:customStyle="1" w:styleId="Portfolio">
    <w:name w:val="Portfolio"/>
    <w:basedOn w:val="OPCParaBase"/>
    <w:rsid w:val="002562EE"/>
    <w:pPr>
      <w:spacing w:line="240" w:lineRule="auto"/>
    </w:pPr>
    <w:rPr>
      <w:i/>
      <w:sz w:val="20"/>
    </w:rPr>
  </w:style>
  <w:style w:type="paragraph" w:customStyle="1" w:styleId="Preamble">
    <w:name w:val="Preamble"/>
    <w:basedOn w:val="OPCParaBase"/>
    <w:next w:val="Normal"/>
    <w:rsid w:val="002562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62EE"/>
    <w:pPr>
      <w:spacing w:line="240" w:lineRule="auto"/>
    </w:pPr>
    <w:rPr>
      <w:i/>
      <w:sz w:val="20"/>
    </w:rPr>
  </w:style>
  <w:style w:type="paragraph" w:customStyle="1" w:styleId="Session">
    <w:name w:val="Session"/>
    <w:basedOn w:val="OPCParaBase"/>
    <w:rsid w:val="002562EE"/>
    <w:pPr>
      <w:spacing w:line="240" w:lineRule="auto"/>
    </w:pPr>
    <w:rPr>
      <w:sz w:val="28"/>
    </w:rPr>
  </w:style>
  <w:style w:type="paragraph" w:customStyle="1" w:styleId="Sponsor">
    <w:name w:val="Sponsor"/>
    <w:basedOn w:val="OPCParaBase"/>
    <w:rsid w:val="002562EE"/>
    <w:pPr>
      <w:spacing w:line="240" w:lineRule="auto"/>
    </w:pPr>
    <w:rPr>
      <w:i/>
    </w:rPr>
  </w:style>
  <w:style w:type="paragraph" w:customStyle="1" w:styleId="Subitem">
    <w:name w:val="Subitem"/>
    <w:aliases w:val="iss"/>
    <w:basedOn w:val="OPCParaBase"/>
    <w:rsid w:val="002562EE"/>
    <w:pPr>
      <w:spacing w:before="180" w:line="240" w:lineRule="auto"/>
      <w:ind w:left="709" w:hanging="709"/>
    </w:pPr>
  </w:style>
  <w:style w:type="paragraph" w:customStyle="1" w:styleId="SubitemHead">
    <w:name w:val="SubitemHead"/>
    <w:aliases w:val="issh"/>
    <w:basedOn w:val="OPCParaBase"/>
    <w:rsid w:val="002562EE"/>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2562EE"/>
    <w:pPr>
      <w:keepNext/>
      <w:keepLines/>
      <w:spacing w:before="240" w:line="240" w:lineRule="auto"/>
      <w:ind w:left="1134"/>
    </w:pPr>
    <w:rPr>
      <w:i/>
    </w:rPr>
  </w:style>
  <w:style w:type="paragraph" w:customStyle="1" w:styleId="Tablea">
    <w:name w:val="Table(a)"/>
    <w:aliases w:val="ta"/>
    <w:basedOn w:val="OPCParaBase"/>
    <w:rsid w:val="002562EE"/>
    <w:pPr>
      <w:spacing w:before="60" w:line="240" w:lineRule="auto"/>
      <w:ind w:left="284" w:hanging="284"/>
    </w:pPr>
    <w:rPr>
      <w:sz w:val="20"/>
    </w:rPr>
  </w:style>
  <w:style w:type="paragraph" w:customStyle="1" w:styleId="TableAA">
    <w:name w:val="Table(AA)"/>
    <w:aliases w:val="taaa"/>
    <w:basedOn w:val="OPCParaBase"/>
    <w:rsid w:val="002562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62EE"/>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2562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62EE"/>
    <w:pPr>
      <w:numPr>
        <w:numId w:val="3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62EE"/>
    <w:pPr>
      <w:spacing w:before="122" w:line="198" w:lineRule="exact"/>
      <w:ind w:left="1985" w:hanging="851"/>
      <w:jc w:val="right"/>
    </w:pPr>
    <w:rPr>
      <w:sz w:val="18"/>
    </w:rPr>
  </w:style>
  <w:style w:type="paragraph" w:customStyle="1" w:styleId="TLPTableBullet">
    <w:name w:val="TLPTableBullet"/>
    <w:aliases w:val="ttb"/>
    <w:basedOn w:val="OPCParaBase"/>
    <w:rsid w:val="002562EE"/>
    <w:pPr>
      <w:spacing w:line="240" w:lineRule="exact"/>
      <w:ind w:left="284" w:hanging="284"/>
    </w:pPr>
    <w:rPr>
      <w:sz w:val="20"/>
    </w:rPr>
  </w:style>
  <w:style w:type="paragraph" w:customStyle="1" w:styleId="TofSectsGroupHeading">
    <w:name w:val="TofSects(GroupHeading)"/>
    <w:basedOn w:val="OPCParaBase"/>
    <w:next w:val="TofSectsSection"/>
    <w:rsid w:val="002562EE"/>
    <w:pPr>
      <w:keepLines/>
      <w:spacing w:before="240" w:after="120" w:line="240" w:lineRule="auto"/>
      <w:ind w:left="794"/>
    </w:pPr>
    <w:rPr>
      <w:b/>
      <w:kern w:val="28"/>
      <w:sz w:val="20"/>
    </w:rPr>
  </w:style>
  <w:style w:type="paragraph" w:customStyle="1" w:styleId="TofSectsHeading">
    <w:name w:val="TofSects(Heading)"/>
    <w:basedOn w:val="OPCParaBase"/>
    <w:rsid w:val="002562EE"/>
    <w:pPr>
      <w:spacing w:before="240" w:after="120" w:line="240" w:lineRule="auto"/>
    </w:pPr>
    <w:rPr>
      <w:b/>
      <w:sz w:val="24"/>
    </w:rPr>
  </w:style>
  <w:style w:type="paragraph" w:customStyle="1" w:styleId="TofSectsSection">
    <w:name w:val="TofSects(Section)"/>
    <w:basedOn w:val="OPCParaBase"/>
    <w:rsid w:val="002562EE"/>
    <w:pPr>
      <w:keepLines/>
      <w:spacing w:before="40" w:line="240" w:lineRule="auto"/>
      <w:ind w:left="1588" w:hanging="794"/>
    </w:pPr>
    <w:rPr>
      <w:kern w:val="28"/>
      <w:sz w:val="18"/>
    </w:rPr>
  </w:style>
  <w:style w:type="paragraph" w:customStyle="1" w:styleId="TofSectsSubdiv">
    <w:name w:val="TofSects(Subdiv)"/>
    <w:basedOn w:val="OPCParaBase"/>
    <w:rsid w:val="002562EE"/>
    <w:pPr>
      <w:keepLines/>
      <w:spacing w:before="80" w:line="240" w:lineRule="auto"/>
      <w:ind w:left="1588" w:hanging="794"/>
    </w:pPr>
    <w:rPr>
      <w:kern w:val="28"/>
    </w:rPr>
  </w:style>
  <w:style w:type="paragraph" w:customStyle="1" w:styleId="WRStyle">
    <w:name w:val="WR Style"/>
    <w:aliases w:val="WR"/>
    <w:basedOn w:val="OPCParaBase"/>
    <w:rsid w:val="002562EE"/>
    <w:pPr>
      <w:spacing w:before="240" w:line="240" w:lineRule="auto"/>
      <w:ind w:left="284" w:hanging="284"/>
    </w:pPr>
    <w:rPr>
      <w:b/>
      <w:i/>
      <w:kern w:val="28"/>
      <w:sz w:val="24"/>
    </w:rPr>
  </w:style>
  <w:style w:type="paragraph" w:customStyle="1" w:styleId="notepara0">
    <w:name w:val="note(para)"/>
    <w:aliases w:val="na"/>
    <w:basedOn w:val="OPCParaBase"/>
    <w:rsid w:val="002562EE"/>
    <w:pPr>
      <w:spacing w:before="40" w:line="198" w:lineRule="exact"/>
      <w:ind w:left="2354" w:hanging="369"/>
    </w:pPr>
    <w:rPr>
      <w:sz w:val="18"/>
    </w:rPr>
  </w:style>
  <w:style w:type="table" w:customStyle="1" w:styleId="CFlag">
    <w:name w:val="CFlag"/>
    <w:basedOn w:val="TableNormal"/>
    <w:uiPriority w:val="99"/>
    <w:rsid w:val="002562EE"/>
    <w:tblPr/>
  </w:style>
  <w:style w:type="character" w:customStyle="1" w:styleId="BalloonTextChar">
    <w:name w:val="Balloon Text Char"/>
    <w:basedOn w:val="DefaultParagraphFont"/>
    <w:link w:val="BalloonText"/>
    <w:uiPriority w:val="99"/>
    <w:rsid w:val="002562EE"/>
    <w:rPr>
      <w:rFonts w:ascii="Tahoma" w:hAnsi="Tahoma" w:cs="Tahoma"/>
      <w:sz w:val="16"/>
      <w:szCs w:val="16"/>
    </w:rPr>
  </w:style>
  <w:style w:type="paragraph" w:customStyle="1" w:styleId="InstNo">
    <w:name w:val="InstNo"/>
    <w:basedOn w:val="OPCParaBase"/>
    <w:next w:val="Normal"/>
    <w:rsid w:val="002562EE"/>
    <w:rPr>
      <w:b/>
      <w:sz w:val="28"/>
      <w:szCs w:val="32"/>
    </w:rPr>
  </w:style>
  <w:style w:type="paragraph" w:customStyle="1" w:styleId="TerritoryT">
    <w:name w:val="TerritoryT"/>
    <w:basedOn w:val="OPCParaBase"/>
    <w:next w:val="Normal"/>
    <w:rsid w:val="002562EE"/>
    <w:rPr>
      <w:b/>
      <w:sz w:val="32"/>
    </w:rPr>
  </w:style>
  <w:style w:type="paragraph" w:customStyle="1" w:styleId="LegislationMadeUnder">
    <w:name w:val="LegislationMadeUnder"/>
    <w:basedOn w:val="OPCParaBase"/>
    <w:next w:val="Normal"/>
    <w:rsid w:val="002562EE"/>
    <w:rPr>
      <w:i/>
      <w:sz w:val="32"/>
      <w:szCs w:val="32"/>
    </w:rPr>
  </w:style>
  <w:style w:type="paragraph" w:customStyle="1" w:styleId="ActHead10">
    <w:name w:val="ActHead 10"/>
    <w:aliases w:val="sp"/>
    <w:basedOn w:val="OPCParaBase"/>
    <w:next w:val="ActHead3"/>
    <w:rsid w:val="002562EE"/>
    <w:pPr>
      <w:keepNext/>
      <w:spacing w:before="280" w:line="240" w:lineRule="auto"/>
      <w:outlineLvl w:val="1"/>
    </w:pPr>
    <w:rPr>
      <w:b/>
      <w:sz w:val="32"/>
      <w:szCs w:val="30"/>
    </w:rPr>
  </w:style>
  <w:style w:type="paragraph" w:customStyle="1" w:styleId="SignCoverPageEnd">
    <w:name w:val="SignCoverPageEnd"/>
    <w:basedOn w:val="OPCParaBase"/>
    <w:next w:val="Normal"/>
    <w:rsid w:val="002562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62EE"/>
    <w:pPr>
      <w:pBdr>
        <w:top w:val="single" w:sz="4" w:space="1" w:color="auto"/>
      </w:pBdr>
      <w:spacing w:before="360"/>
      <w:ind w:right="397"/>
      <w:jc w:val="both"/>
    </w:pPr>
  </w:style>
  <w:style w:type="paragraph" w:customStyle="1" w:styleId="NotesHeading2">
    <w:name w:val="NotesHeading 2"/>
    <w:basedOn w:val="OPCParaBase"/>
    <w:next w:val="Normal"/>
    <w:rsid w:val="002562EE"/>
    <w:rPr>
      <w:b/>
      <w:sz w:val="28"/>
      <w:szCs w:val="28"/>
    </w:rPr>
  </w:style>
  <w:style w:type="paragraph" w:customStyle="1" w:styleId="NotesHeading1">
    <w:name w:val="NotesHeading 1"/>
    <w:basedOn w:val="OPCParaBase"/>
    <w:next w:val="Normal"/>
    <w:rsid w:val="002562EE"/>
    <w:rPr>
      <w:b/>
      <w:sz w:val="28"/>
      <w:szCs w:val="28"/>
    </w:rPr>
  </w:style>
  <w:style w:type="paragraph" w:customStyle="1" w:styleId="CompiledActNo">
    <w:name w:val="CompiledActNo"/>
    <w:basedOn w:val="OPCParaBase"/>
    <w:next w:val="Normal"/>
    <w:rsid w:val="002562EE"/>
    <w:rPr>
      <w:b/>
      <w:sz w:val="24"/>
      <w:szCs w:val="24"/>
    </w:rPr>
  </w:style>
  <w:style w:type="paragraph" w:customStyle="1" w:styleId="ENotesText">
    <w:name w:val="ENotesText"/>
    <w:aliases w:val="Ent"/>
    <w:basedOn w:val="OPCParaBase"/>
    <w:next w:val="Normal"/>
    <w:rsid w:val="002562EE"/>
    <w:pPr>
      <w:spacing w:before="120"/>
    </w:pPr>
  </w:style>
  <w:style w:type="paragraph" w:customStyle="1" w:styleId="Paragraphsub-sub-sub">
    <w:name w:val="Paragraph(sub-sub-sub)"/>
    <w:aliases w:val="aaaa"/>
    <w:basedOn w:val="OPCParaBase"/>
    <w:rsid w:val="002562EE"/>
    <w:pPr>
      <w:tabs>
        <w:tab w:val="right" w:pos="3402"/>
      </w:tabs>
      <w:spacing w:before="40" w:line="240" w:lineRule="auto"/>
      <w:ind w:left="3402" w:hanging="3402"/>
    </w:pPr>
  </w:style>
  <w:style w:type="paragraph" w:customStyle="1" w:styleId="TableTextEndNotes">
    <w:name w:val="TableTextEndNotes"/>
    <w:aliases w:val="Tten"/>
    <w:basedOn w:val="Normal"/>
    <w:rsid w:val="002562EE"/>
    <w:pPr>
      <w:spacing w:before="60"/>
    </w:pPr>
    <w:rPr>
      <w:rFonts w:eastAsiaTheme="minorHAnsi" w:cs="Arial"/>
      <w:sz w:val="20"/>
      <w:szCs w:val="22"/>
      <w:lang w:eastAsia="en-US"/>
    </w:rPr>
  </w:style>
  <w:style w:type="paragraph" w:customStyle="1" w:styleId="TableHeading">
    <w:name w:val="TableHeading"/>
    <w:aliases w:val="th"/>
    <w:basedOn w:val="OPCParaBase"/>
    <w:next w:val="Tabletext0"/>
    <w:rsid w:val="002562EE"/>
    <w:pPr>
      <w:keepNext/>
      <w:spacing w:before="60" w:line="240" w:lineRule="atLeast"/>
    </w:pPr>
    <w:rPr>
      <w:b/>
      <w:sz w:val="20"/>
    </w:rPr>
  </w:style>
  <w:style w:type="paragraph" w:customStyle="1" w:styleId="NoteToSubpara">
    <w:name w:val="NoteToSubpara"/>
    <w:aliases w:val="nts"/>
    <w:basedOn w:val="OPCParaBase"/>
    <w:rsid w:val="002562EE"/>
    <w:pPr>
      <w:spacing w:before="40" w:line="198" w:lineRule="exact"/>
      <w:ind w:left="2835" w:hanging="709"/>
    </w:pPr>
    <w:rPr>
      <w:sz w:val="18"/>
    </w:rPr>
  </w:style>
  <w:style w:type="paragraph" w:customStyle="1" w:styleId="ENoteTTi">
    <w:name w:val="ENoteTTi"/>
    <w:aliases w:val="entti"/>
    <w:basedOn w:val="OPCParaBase"/>
    <w:rsid w:val="002562EE"/>
    <w:pPr>
      <w:keepNext/>
      <w:spacing w:before="60" w:line="240" w:lineRule="atLeast"/>
      <w:ind w:left="170"/>
    </w:pPr>
    <w:rPr>
      <w:sz w:val="16"/>
    </w:rPr>
  </w:style>
  <w:style w:type="paragraph" w:customStyle="1" w:styleId="ENotesHeading3">
    <w:name w:val="ENotesHeading 3"/>
    <w:aliases w:val="Enh3"/>
    <w:basedOn w:val="OPCParaBase"/>
    <w:next w:val="Normal"/>
    <w:rsid w:val="002562EE"/>
    <w:pPr>
      <w:keepNext/>
      <w:spacing w:before="120" w:line="240" w:lineRule="auto"/>
      <w:outlineLvl w:val="4"/>
    </w:pPr>
    <w:rPr>
      <w:b/>
      <w:szCs w:val="24"/>
    </w:rPr>
  </w:style>
  <w:style w:type="paragraph" w:customStyle="1" w:styleId="ENoteTTIndentHeading">
    <w:name w:val="ENoteTTIndentHeading"/>
    <w:aliases w:val="enTTHi"/>
    <w:basedOn w:val="OPCParaBase"/>
    <w:rsid w:val="002562EE"/>
    <w:pPr>
      <w:keepNext/>
      <w:spacing w:before="60" w:line="240" w:lineRule="atLeast"/>
      <w:ind w:left="170"/>
    </w:pPr>
    <w:rPr>
      <w:rFonts w:cs="Arial"/>
      <w:b/>
      <w:sz w:val="16"/>
      <w:szCs w:val="16"/>
    </w:rPr>
  </w:style>
  <w:style w:type="paragraph" w:customStyle="1" w:styleId="SubPartCASA">
    <w:name w:val="SubPart(CASA)"/>
    <w:aliases w:val="csp"/>
    <w:basedOn w:val="OPCParaBase"/>
    <w:next w:val="ActHead3"/>
    <w:rsid w:val="002562EE"/>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2562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62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62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62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562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62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62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62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62EE"/>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2562EE"/>
    <w:rPr>
      <w:sz w:val="22"/>
    </w:rPr>
  </w:style>
  <w:style w:type="paragraph" w:styleId="Revision">
    <w:name w:val="Revision"/>
    <w:hidden/>
    <w:uiPriority w:val="99"/>
    <w:semiHidden/>
    <w:rsid w:val="002562EE"/>
    <w:rPr>
      <w:rFonts w:eastAsiaTheme="minorHAnsi" w:cstheme="minorBidi"/>
      <w:sz w:val="22"/>
      <w:lang w:eastAsia="en-US"/>
    </w:rPr>
  </w:style>
  <w:style w:type="character" w:customStyle="1" w:styleId="paragraphChar">
    <w:name w:val="paragraph Char"/>
    <w:aliases w:val="a Char"/>
    <w:basedOn w:val="DefaultParagraphFont"/>
    <w:link w:val="paragraph"/>
    <w:rsid w:val="002562EE"/>
    <w:rPr>
      <w:sz w:val="22"/>
    </w:rPr>
  </w:style>
  <w:style w:type="character" w:customStyle="1" w:styleId="notetextChar">
    <w:name w:val="note(text) Char"/>
    <w:aliases w:val="n Char"/>
    <w:basedOn w:val="DefaultParagraphFont"/>
    <w:link w:val="notetext"/>
    <w:rsid w:val="002562EE"/>
    <w:rPr>
      <w:sz w:val="18"/>
    </w:rPr>
  </w:style>
  <w:style w:type="character" w:customStyle="1" w:styleId="ActHead5Char">
    <w:name w:val="ActHead 5 Char"/>
    <w:aliases w:val="s Char"/>
    <w:link w:val="ActHead5"/>
    <w:rsid w:val="002562EE"/>
    <w:rPr>
      <w:b/>
      <w:kern w:val="28"/>
      <w:sz w:val="24"/>
    </w:rPr>
  </w:style>
  <w:style w:type="paragraph" w:customStyle="1" w:styleId="SOText">
    <w:name w:val="SO Text"/>
    <w:aliases w:val="sot"/>
    <w:link w:val="SOTextChar"/>
    <w:rsid w:val="002562E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562EE"/>
    <w:rPr>
      <w:rFonts w:eastAsiaTheme="minorHAnsi" w:cstheme="minorBidi"/>
      <w:sz w:val="22"/>
      <w:lang w:eastAsia="en-US"/>
    </w:rPr>
  </w:style>
  <w:style w:type="paragraph" w:customStyle="1" w:styleId="SOTextNote">
    <w:name w:val="SO TextNote"/>
    <w:aliases w:val="sont"/>
    <w:basedOn w:val="SOText"/>
    <w:qFormat/>
    <w:rsid w:val="002562EE"/>
    <w:pPr>
      <w:spacing w:before="122" w:line="198" w:lineRule="exact"/>
      <w:ind w:left="1843" w:hanging="709"/>
    </w:pPr>
    <w:rPr>
      <w:sz w:val="18"/>
    </w:rPr>
  </w:style>
  <w:style w:type="paragraph" w:customStyle="1" w:styleId="SOPara">
    <w:name w:val="SO Para"/>
    <w:aliases w:val="soa"/>
    <w:basedOn w:val="SOText"/>
    <w:link w:val="SOParaChar"/>
    <w:qFormat/>
    <w:rsid w:val="002562EE"/>
    <w:pPr>
      <w:tabs>
        <w:tab w:val="right" w:pos="1786"/>
      </w:tabs>
      <w:spacing w:before="40"/>
      <w:ind w:left="2070" w:hanging="936"/>
    </w:pPr>
  </w:style>
  <w:style w:type="character" w:customStyle="1" w:styleId="SOParaChar">
    <w:name w:val="SO Para Char"/>
    <w:aliases w:val="soa Char"/>
    <w:basedOn w:val="DefaultParagraphFont"/>
    <w:link w:val="SOPara"/>
    <w:rsid w:val="002562EE"/>
    <w:rPr>
      <w:rFonts w:eastAsiaTheme="minorHAnsi" w:cstheme="minorBidi"/>
      <w:sz w:val="22"/>
      <w:lang w:eastAsia="en-US"/>
    </w:rPr>
  </w:style>
  <w:style w:type="paragraph" w:customStyle="1" w:styleId="FileName">
    <w:name w:val="FileName"/>
    <w:basedOn w:val="Normal"/>
    <w:rsid w:val="002562EE"/>
    <w:pPr>
      <w:spacing w:line="260" w:lineRule="atLeast"/>
    </w:pPr>
    <w:rPr>
      <w:rFonts w:eastAsiaTheme="minorHAnsi" w:cstheme="minorBidi"/>
      <w:sz w:val="22"/>
      <w:szCs w:val="20"/>
      <w:lang w:eastAsia="en-US"/>
    </w:rPr>
  </w:style>
  <w:style w:type="paragraph" w:customStyle="1" w:styleId="SOHeadBold">
    <w:name w:val="SO HeadBold"/>
    <w:aliases w:val="sohb"/>
    <w:basedOn w:val="SOText"/>
    <w:next w:val="SOText"/>
    <w:link w:val="SOHeadBoldChar"/>
    <w:qFormat/>
    <w:rsid w:val="002562EE"/>
    <w:rPr>
      <w:b/>
    </w:rPr>
  </w:style>
  <w:style w:type="character" w:customStyle="1" w:styleId="SOHeadBoldChar">
    <w:name w:val="SO HeadBold Char"/>
    <w:aliases w:val="sohb Char"/>
    <w:basedOn w:val="DefaultParagraphFont"/>
    <w:link w:val="SOHeadBold"/>
    <w:rsid w:val="002562E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562EE"/>
    <w:rPr>
      <w:i/>
    </w:rPr>
  </w:style>
  <w:style w:type="character" w:customStyle="1" w:styleId="SOHeadItalicChar">
    <w:name w:val="SO HeadItalic Char"/>
    <w:aliases w:val="sohi Char"/>
    <w:basedOn w:val="DefaultParagraphFont"/>
    <w:link w:val="SOHeadItalic"/>
    <w:rsid w:val="002562EE"/>
    <w:rPr>
      <w:rFonts w:eastAsiaTheme="minorHAnsi" w:cstheme="minorBidi"/>
      <w:i/>
      <w:sz w:val="22"/>
      <w:lang w:eastAsia="en-US"/>
    </w:rPr>
  </w:style>
  <w:style w:type="paragraph" w:customStyle="1" w:styleId="SOBullet">
    <w:name w:val="SO Bullet"/>
    <w:aliases w:val="sotb"/>
    <w:basedOn w:val="SOText"/>
    <w:link w:val="SOBulletChar"/>
    <w:qFormat/>
    <w:rsid w:val="002562EE"/>
    <w:pPr>
      <w:ind w:left="1559" w:hanging="425"/>
    </w:pPr>
  </w:style>
  <w:style w:type="character" w:customStyle="1" w:styleId="SOBulletChar">
    <w:name w:val="SO Bullet Char"/>
    <w:aliases w:val="sotb Char"/>
    <w:basedOn w:val="DefaultParagraphFont"/>
    <w:link w:val="SOBullet"/>
    <w:rsid w:val="002562EE"/>
    <w:rPr>
      <w:rFonts w:eastAsiaTheme="minorHAnsi" w:cstheme="minorBidi"/>
      <w:sz w:val="22"/>
      <w:lang w:eastAsia="en-US"/>
    </w:rPr>
  </w:style>
  <w:style w:type="paragraph" w:customStyle="1" w:styleId="SOBulletNote">
    <w:name w:val="SO BulletNote"/>
    <w:aliases w:val="sonb"/>
    <w:basedOn w:val="SOTextNote"/>
    <w:link w:val="SOBulletNoteChar"/>
    <w:qFormat/>
    <w:rsid w:val="002562EE"/>
    <w:pPr>
      <w:tabs>
        <w:tab w:val="left" w:pos="1560"/>
      </w:tabs>
      <w:ind w:left="2268" w:hanging="1134"/>
    </w:pPr>
  </w:style>
  <w:style w:type="character" w:customStyle="1" w:styleId="SOBulletNoteChar">
    <w:name w:val="SO BulletNote Char"/>
    <w:aliases w:val="sonb Char"/>
    <w:basedOn w:val="DefaultParagraphFont"/>
    <w:link w:val="SOBulletNote"/>
    <w:rsid w:val="002562EE"/>
    <w:rPr>
      <w:rFonts w:eastAsiaTheme="minorHAnsi" w:cstheme="minorBidi"/>
      <w:sz w:val="18"/>
      <w:lang w:eastAsia="en-US"/>
    </w:rPr>
  </w:style>
  <w:style w:type="character" w:customStyle="1" w:styleId="ItemHeadChar">
    <w:name w:val="ItemHead Char"/>
    <w:aliases w:val="ih Char"/>
    <w:basedOn w:val="DefaultParagraphFont"/>
    <w:link w:val="ItemHead"/>
    <w:rsid w:val="002562EE"/>
    <w:rPr>
      <w:rFonts w:ascii="Arial" w:hAnsi="Arial"/>
      <w:b/>
      <w:kern w:val="28"/>
      <w:sz w:val="24"/>
    </w:rPr>
  </w:style>
  <w:style w:type="character" w:customStyle="1" w:styleId="ItemChar">
    <w:name w:val="Item Char"/>
    <w:aliases w:val="i Char"/>
    <w:basedOn w:val="DefaultParagraphFont"/>
    <w:link w:val="Item"/>
    <w:rsid w:val="002562EE"/>
    <w:rPr>
      <w:sz w:val="22"/>
    </w:rPr>
  </w:style>
  <w:style w:type="paragraph" w:customStyle="1" w:styleId="FreeForm">
    <w:name w:val="FreeForm"/>
    <w:rsid w:val="002562EE"/>
    <w:rPr>
      <w:rFonts w:ascii="Arial" w:eastAsiaTheme="minorHAnsi" w:hAnsi="Arial" w:cstheme="minorBidi"/>
      <w:sz w:val="22"/>
      <w:lang w:eastAsia="en-US"/>
    </w:rPr>
  </w:style>
  <w:style w:type="paragraph" w:customStyle="1" w:styleId="EnStatement">
    <w:name w:val="EnStatement"/>
    <w:basedOn w:val="Normal"/>
    <w:rsid w:val="002562EE"/>
    <w:pPr>
      <w:numPr>
        <w:numId w:val="40"/>
      </w:numPr>
      <w:spacing w:line="260" w:lineRule="atLeast"/>
    </w:pPr>
    <w:rPr>
      <w:sz w:val="22"/>
      <w:szCs w:val="20"/>
    </w:rPr>
  </w:style>
  <w:style w:type="paragraph" w:customStyle="1" w:styleId="EnStatementHeading">
    <w:name w:val="EnStatementHeading"/>
    <w:basedOn w:val="Normal"/>
    <w:rsid w:val="002562EE"/>
    <w:pPr>
      <w:spacing w:line="260" w:lineRule="atLeast"/>
    </w:pPr>
    <w:rPr>
      <w:b/>
      <w:sz w:val="22"/>
      <w:szCs w:val="20"/>
    </w:rPr>
  </w:style>
  <w:style w:type="paragraph" w:customStyle="1" w:styleId="Transitional">
    <w:name w:val="Transitional"/>
    <w:aliases w:val="tr"/>
    <w:basedOn w:val="Normal"/>
    <w:next w:val="Normal"/>
    <w:rsid w:val="002562EE"/>
    <w:pPr>
      <w:keepNext/>
      <w:keepLines/>
      <w:spacing w:before="220"/>
      <w:ind w:left="709" w:hanging="709"/>
    </w:pPr>
    <w:rPr>
      <w:rFonts w:ascii="Arial" w:hAnsi="Arial"/>
      <w:b/>
      <w:kern w:val="28"/>
      <w:szCs w:val="20"/>
    </w:rPr>
  </w:style>
  <w:style w:type="character" w:customStyle="1" w:styleId="ClosingChar">
    <w:name w:val="Closing Char"/>
    <w:basedOn w:val="DefaultParagraphFont"/>
    <w:link w:val="Closing"/>
    <w:rsid w:val="002562EE"/>
    <w:rPr>
      <w:sz w:val="24"/>
      <w:szCs w:val="24"/>
    </w:rPr>
  </w:style>
  <w:style w:type="paragraph" w:styleId="TOCHeading">
    <w:name w:val="TOC Heading"/>
    <w:basedOn w:val="Heading1"/>
    <w:next w:val="Normal"/>
    <w:uiPriority w:val="39"/>
    <w:semiHidden/>
    <w:unhideWhenUsed/>
    <w:qFormat/>
    <w:rsid w:val="005E649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A"/>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link w:val="ClosingChar"/>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uiPriority w:val="99"/>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uiPriority w:val="1"/>
    <w:qFormat/>
    <w:rsid w:val="00E814E3"/>
  </w:style>
  <w:style w:type="character" w:customStyle="1" w:styleId="CharAmSchText">
    <w:name w:val="CharAmSchText"/>
    <w:basedOn w:val="DefaultParagraphFont"/>
    <w:uiPriority w:val="1"/>
    <w:qFormat/>
    <w:rsid w:val="00E814E3"/>
  </w:style>
  <w:style w:type="character" w:customStyle="1" w:styleId="CharChapNo">
    <w:name w:val="CharChapNo"/>
    <w:basedOn w:val="DefaultParagraphFont"/>
    <w:uiPriority w:val="1"/>
    <w:qFormat/>
    <w:rsid w:val="00E814E3"/>
  </w:style>
  <w:style w:type="character" w:customStyle="1" w:styleId="CharChapText">
    <w:name w:val="CharChapText"/>
    <w:basedOn w:val="DefaultParagraphFont"/>
    <w:qFormat/>
    <w:rsid w:val="00E814E3"/>
  </w:style>
  <w:style w:type="character" w:customStyle="1" w:styleId="CharDivNo">
    <w:name w:val="CharDivNo"/>
    <w:basedOn w:val="DefaultParagraphFont"/>
    <w:qFormat/>
    <w:rsid w:val="00E814E3"/>
  </w:style>
  <w:style w:type="character" w:customStyle="1" w:styleId="CharDivText">
    <w:name w:val="CharDivText"/>
    <w:basedOn w:val="DefaultParagraphFont"/>
    <w:qForma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qFormat/>
    <w:rsid w:val="00AF3E9F"/>
    <w:pPr>
      <w:keepNext/>
      <w:tabs>
        <w:tab w:val="right" w:pos="8278"/>
      </w:tabs>
      <w:spacing w:before="120"/>
      <w:ind w:left="1843" w:right="567" w:hanging="1843"/>
      <w:jc w:val="both"/>
    </w:pPr>
    <w:rPr>
      <w:b/>
      <w:lang w:eastAsia="en-US"/>
    </w:rPr>
  </w:style>
  <w:style w:type="paragraph" w:styleId="TOC2">
    <w:name w:val="toc 2"/>
    <w:basedOn w:val="Normal"/>
    <w:next w:val="Normal"/>
    <w:autoRedefine/>
    <w:uiPriority w:val="39"/>
    <w:qFormat/>
    <w:rsid w:val="00AF3E9F"/>
    <w:pPr>
      <w:keepNext/>
      <w:tabs>
        <w:tab w:val="right" w:pos="8278"/>
      </w:tabs>
      <w:spacing w:before="240" w:after="120"/>
      <w:ind w:right="714"/>
    </w:pPr>
    <w:rPr>
      <w:b/>
      <w:lang w:eastAsia="en-US"/>
    </w:rPr>
  </w:style>
  <w:style w:type="paragraph" w:styleId="TOC3">
    <w:name w:val="toc 3"/>
    <w:basedOn w:val="Normal"/>
    <w:next w:val="Normal"/>
    <w:autoRedefine/>
    <w:uiPriority w:val="39"/>
    <w:qFormat/>
    <w:rsid w:val="00AF3E9F"/>
    <w:pPr>
      <w:keepNext/>
      <w:tabs>
        <w:tab w:val="right" w:pos="8278"/>
      </w:tabs>
      <w:spacing w:before="180" w:after="60"/>
      <w:ind w:left="1843" w:right="714" w:hanging="1843"/>
    </w:pPr>
    <w:rPr>
      <w:b/>
      <w:sz w:val="20"/>
      <w:lang w:eastAsia="en-US"/>
    </w:rPr>
  </w:style>
  <w:style w:type="paragraph" w:styleId="TOC4">
    <w:name w:val="toc 4"/>
    <w:basedOn w:val="Normal"/>
    <w:next w:val="Normal"/>
    <w:autoRedefine/>
    <w:uiPriority w:val="39"/>
    <w:rsid w:val="00AF3E9F"/>
    <w:pPr>
      <w:keepNext/>
      <w:tabs>
        <w:tab w:val="right" w:pos="8278"/>
      </w:tabs>
      <w:spacing w:before="80"/>
      <w:ind w:left="1843" w:hanging="1843"/>
    </w:pPr>
    <w:rPr>
      <w:b/>
      <w:sz w:val="18"/>
      <w:lang w:eastAsia="en-US"/>
    </w:rPr>
  </w:style>
  <w:style w:type="paragraph" w:styleId="TOC5">
    <w:name w:val="toc 5"/>
    <w:basedOn w:val="Normal"/>
    <w:next w:val="Normal"/>
    <w:autoRedefine/>
    <w:uiPriority w:val="39"/>
    <w:rsid w:val="00D5351E"/>
    <w:pPr>
      <w:keepLines/>
      <w:tabs>
        <w:tab w:val="right" w:leader="dot" w:pos="8278"/>
        <w:tab w:val="right" w:pos="8505"/>
      </w:tabs>
      <w:spacing w:before="40"/>
      <w:ind w:left="1985" w:right="567" w:hanging="567"/>
    </w:pPr>
    <w:rPr>
      <w:sz w:val="20"/>
      <w:lang w:eastAsia="en-US"/>
    </w:rPr>
  </w:style>
  <w:style w:type="paragraph" w:styleId="TOC6">
    <w:name w:val="toc 6"/>
    <w:basedOn w:val="Normal"/>
    <w:next w:val="Normal"/>
    <w:autoRedefine/>
    <w:uiPriority w:val="39"/>
    <w:rsid w:val="00D5351E"/>
    <w:pPr>
      <w:keepNext/>
      <w:tabs>
        <w:tab w:val="right" w:pos="8278"/>
      </w:tabs>
      <w:spacing w:before="120"/>
      <w:ind w:left="1843" w:right="561" w:hanging="1843"/>
    </w:pPr>
    <w:rPr>
      <w:b/>
      <w:sz w:val="20"/>
      <w:lang w:eastAsia="en-US"/>
    </w:rPr>
  </w:style>
  <w:style w:type="paragraph" w:styleId="TOC7">
    <w:name w:val="toc 7"/>
    <w:basedOn w:val="Normal"/>
    <w:next w:val="Normal"/>
    <w:autoRedefine/>
    <w:uiPriority w:val="39"/>
    <w:rsid w:val="00D5351E"/>
    <w:pPr>
      <w:tabs>
        <w:tab w:val="right" w:pos="8278"/>
      </w:tabs>
      <w:spacing w:before="240" w:after="120"/>
      <w:ind w:left="1134" w:right="714" w:hanging="1134"/>
    </w:pPr>
    <w:rPr>
      <w:b/>
      <w:sz w:val="20"/>
      <w:lang w:eastAsia="en-US"/>
    </w:rPr>
  </w:style>
  <w:style w:type="paragraph" w:styleId="TOC8">
    <w:name w:val="toc 8"/>
    <w:basedOn w:val="Normal"/>
    <w:next w:val="Normal"/>
    <w:autoRedefine/>
    <w:uiPriority w:val="39"/>
    <w:rsid w:val="00D5351E"/>
    <w:pPr>
      <w:tabs>
        <w:tab w:val="right" w:pos="8278"/>
      </w:tabs>
      <w:spacing w:before="60"/>
      <w:ind w:left="1843" w:right="714" w:hanging="1843"/>
    </w:pPr>
    <w:rPr>
      <w:sz w:val="20"/>
      <w:lang w:eastAsia="en-US"/>
    </w:rPr>
  </w:style>
  <w:style w:type="paragraph" w:styleId="TOC9">
    <w:name w:val="toc 9"/>
    <w:basedOn w:val="Normal"/>
    <w:next w:val="Normal"/>
    <w:autoRedefine/>
    <w:uiPriority w:val="39"/>
    <w:rsid w:val="00D5351E"/>
    <w:pPr>
      <w:tabs>
        <w:tab w:val="right" w:pos="8278"/>
      </w:tabs>
      <w:spacing w:before="240" w:after="120"/>
    </w:pPr>
    <w:rPr>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rsid w:val="00492FC7"/>
    <w:rPr>
      <w:rFonts w:ascii="Arial" w:hAnsi="Arial"/>
      <w:i/>
      <w:sz w:val="18"/>
      <w:szCs w:val="18"/>
    </w:rPr>
  </w:style>
  <w:style w:type="character" w:customStyle="1" w:styleId="HeaderChar">
    <w:name w:val="Header Char"/>
    <w:basedOn w:val="DefaultParagraphFont"/>
    <w:link w:val="Header"/>
    <w:rsid w:val="00492FC7"/>
    <w:rPr>
      <w:rFonts w:ascii="Arial" w:hAnsi="Arial"/>
      <w:sz w:val="16"/>
      <w:szCs w:val="24"/>
    </w:rPr>
  </w:style>
  <w:style w:type="paragraph" w:styleId="ListParagraph">
    <w:name w:val="List Paragraph"/>
    <w:basedOn w:val="Normal"/>
    <w:uiPriority w:val="34"/>
    <w:qFormat/>
    <w:rsid w:val="002E3579"/>
    <w:pPr>
      <w:ind w:left="720"/>
      <w:contextualSpacing/>
    </w:pPr>
  </w:style>
  <w:style w:type="paragraph" w:customStyle="1" w:styleId="Tabletext0">
    <w:name w:val="Tabletext"/>
    <w:aliases w:val="tt"/>
    <w:basedOn w:val="Normal"/>
    <w:rsid w:val="00714122"/>
    <w:pPr>
      <w:spacing w:before="60" w:line="240" w:lineRule="atLeast"/>
    </w:pPr>
    <w:rPr>
      <w:sz w:val="20"/>
      <w:szCs w:val="20"/>
    </w:rPr>
  </w:style>
  <w:style w:type="paragraph" w:customStyle="1" w:styleId="CompiledMadeUnder">
    <w:name w:val="CompiledMadeUnder"/>
    <w:basedOn w:val="Normal"/>
    <w:next w:val="Normal"/>
    <w:rsid w:val="00FE315B"/>
    <w:pPr>
      <w:spacing w:line="260" w:lineRule="atLeast"/>
    </w:pPr>
    <w:rPr>
      <w:i/>
    </w:rPr>
  </w:style>
  <w:style w:type="paragraph" w:customStyle="1" w:styleId="MadeunderText">
    <w:name w:val="MadeunderText"/>
    <w:basedOn w:val="Normal"/>
    <w:next w:val="CompiledMadeUnder"/>
    <w:rsid w:val="00FE315B"/>
    <w:pPr>
      <w:spacing w:before="240" w:line="260" w:lineRule="atLeast"/>
    </w:pPr>
  </w:style>
  <w:style w:type="paragraph" w:customStyle="1" w:styleId="ENoteTableHeading">
    <w:name w:val="ENoteTableHeading"/>
    <w:aliases w:val="enth"/>
    <w:basedOn w:val="Normal"/>
    <w:rsid w:val="00164E7C"/>
    <w:pPr>
      <w:keepNext/>
      <w:spacing w:before="60" w:line="240" w:lineRule="atLeast"/>
    </w:pPr>
    <w:rPr>
      <w:rFonts w:ascii="Arial" w:hAnsi="Arial"/>
      <w:b/>
      <w:sz w:val="16"/>
      <w:szCs w:val="20"/>
    </w:rPr>
  </w:style>
  <w:style w:type="paragraph" w:customStyle="1" w:styleId="ENotesHeading1">
    <w:name w:val="ENotesHeading 1"/>
    <w:aliases w:val="Enh1,ENh1"/>
    <w:basedOn w:val="Normal"/>
    <w:next w:val="Normal"/>
    <w:rsid w:val="00164E7C"/>
    <w:pPr>
      <w:spacing w:before="120" w:line="260" w:lineRule="atLeast"/>
      <w:outlineLvl w:val="1"/>
    </w:pPr>
    <w:rPr>
      <w:b/>
      <w:sz w:val="28"/>
      <w:szCs w:val="28"/>
    </w:rPr>
  </w:style>
  <w:style w:type="paragraph" w:customStyle="1" w:styleId="ENotesHeading2">
    <w:name w:val="ENotesHeading 2"/>
    <w:aliases w:val="Enh2,ENh2"/>
    <w:basedOn w:val="Normal"/>
    <w:next w:val="Normal"/>
    <w:rsid w:val="00164E7C"/>
    <w:pPr>
      <w:spacing w:before="120" w:after="120" w:line="260" w:lineRule="atLeast"/>
      <w:outlineLvl w:val="2"/>
    </w:pPr>
    <w:rPr>
      <w:b/>
      <w:szCs w:val="28"/>
    </w:rPr>
  </w:style>
  <w:style w:type="paragraph" w:customStyle="1" w:styleId="ENoteTableText">
    <w:name w:val="ENoteTableText"/>
    <w:aliases w:val="entt"/>
    <w:basedOn w:val="Normal"/>
    <w:rsid w:val="00164E7C"/>
    <w:pPr>
      <w:spacing w:before="60" w:line="240" w:lineRule="atLeast"/>
    </w:pPr>
    <w:rPr>
      <w:sz w:val="16"/>
      <w:szCs w:val="20"/>
    </w:rPr>
  </w:style>
  <w:style w:type="character" w:customStyle="1" w:styleId="CharSubPartTextCASA">
    <w:name w:val="CharSubPartText(CASA)"/>
    <w:basedOn w:val="OPCCharBase"/>
    <w:uiPriority w:val="1"/>
    <w:rsid w:val="002562EE"/>
  </w:style>
  <w:style w:type="character" w:customStyle="1" w:styleId="CharSubPartNoCASA">
    <w:name w:val="CharSubPartNo(CASA)"/>
    <w:basedOn w:val="OPCCharBase"/>
    <w:uiPriority w:val="1"/>
    <w:rsid w:val="002562EE"/>
  </w:style>
  <w:style w:type="paragraph" w:customStyle="1" w:styleId="ENoteTTIndentHeadingSub">
    <w:name w:val="ENoteTTIndentHeadingSub"/>
    <w:aliases w:val="enTTHis"/>
    <w:basedOn w:val="OPCParaBase"/>
    <w:rsid w:val="002562EE"/>
    <w:pPr>
      <w:keepNext/>
      <w:spacing w:before="60" w:line="240" w:lineRule="atLeast"/>
      <w:ind w:left="340"/>
    </w:pPr>
    <w:rPr>
      <w:b/>
      <w:sz w:val="16"/>
    </w:rPr>
  </w:style>
  <w:style w:type="paragraph" w:customStyle="1" w:styleId="ENoteTTiSub">
    <w:name w:val="ENoteTTiSub"/>
    <w:aliases w:val="enttis"/>
    <w:basedOn w:val="OPCParaBase"/>
    <w:rsid w:val="002562EE"/>
    <w:pPr>
      <w:keepNext/>
      <w:spacing w:before="60" w:line="240" w:lineRule="atLeast"/>
      <w:ind w:left="340"/>
    </w:pPr>
    <w:rPr>
      <w:sz w:val="16"/>
    </w:rPr>
  </w:style>
  <w:style w:type="paragraph" w:customStyle="1" w:styleId="SubDivisionMigration">
    <w:name w:val="SubDivisionMigration"/>
    <w:aliases w:val="sdm"/>
    <w:basedOn w:val="OPCParaBase"/>
    <w:rsid w:val="002562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62EE"/>
    <w:pPr>
      <w:keepNext/>
      <w:keepLines/>
      <w:spacing w:before="240" w:line="240" w:lineRule="auto"/>
      <w:ind w:left="1134" w:hanging="1134"/>
    </w:pPr>
    <w:rPr>
      <w:b/>
      <w:sz w:val="28"/>
    </w:rPr>
  </w:style>
  <w:style w:type="character" w:customStyle="1" w:styleId="OPCCharBase">
    <w:name w:val="OPCCharBase"/>
    <w:uiPriority w:val="1"/>
    <w:qFormat/>
    <w:rsid w:val="002562EE"/>
  </w:style>
  <w:style w:type="paragraph" w:customStyle="1" w:styleId="OPCParaBase">
    <w:name w:val="OPCParaBase"/>
    <w:qFormat/>
    <w:rsid w:val="002562EE"/>
    <w:pPr>
      <w:spacing w:line="260" w:lineRule="atLeast"/>
    </w:pPr>
    <w:rPr>
      <w:sz w:val="22"/>
    </w:rPr>
  </w:style>
  <w:style w:type="paragraph" w:customStyle="1" w:styleId="Actno">
    <w:name w:val="Actno"/>
    <w:basedOn w:val="ShortT"/>
    <w:next w:val="Normal"/>
    <w:qFormat/>
    <w:rsid w:val="002562EE"/>
  </w:style>
  <w:style w:type="paragraph" w:customStyle="1" w:styleId="Blocks">
    <w:name w:val="Blocks"/>
    <w:aliases w:val="bb"/>
    <w:basedOn w:val="OPCParaBase"/>
    <w:qFormat/>
    <w:rsid w:val="002562EE"/>
    <w:pPr>
      <w:spacing w:line="240" w:lineRule="auto"/>
    </w:pPr>
    <w:rPr>
      <w:sz w:val="24"/>
    </w:rPr>
  </w:style>
  <w:style w:type="paragraph" w:customStyle="1" w:styleId="ShortT">
    <w:name w:val="ShortT"/>
    <w:basedOn w:val="OPCParaBase"/>
    <w:next w:val="Normal"/>
    <w:qFormat/>
    <w:rsid w:val="002562EE"/>
    <w:pPr>
      <w:spacing w:line="240" w:lineRule="auto"/>
    </w:pPr>
    <w:rPr>
      <w:b/>
      <w:sz w:val="40"/>
    </w:rPr>
  </w:style>
  <w:style w:type="paragraph" w:customStyle="1" w:styleId="paragraph">
    <w:name w:val="paragraph"/>
    <w:aliases w:val="a"/>
    <w:basedOn w:val="OPCParaBase"/>
    <w:link w:val="paragraphChar"/>
    <w:rsid w:val="002562EE"/>
    <w:pPr>
      <w:tabs>
        <w:tab w:val="right" w:pos="1531"/>
      </w:tabs>
      <w:spacing w:before="40" w:line="240" w:lineRule="auto"/>
      <w:ind w:left="1644" w:hanging="1644"/>
    </w:pPr>
  </w:style>
  <w:style w:type="paragraph" w:customStyle="1" w:styleId="Definition0">
    <w:name w:val="Definition"/>
    <w:aliases w:val="dd"/>
    <w:basedOn w:val="OPCParaBase"/>
    <w:rsid w:val="002562EE"/>
    <w:pPr>
      <w:spacing w:before="180" w:line="240" w:lineRule="auto"/>
      <w:ind w:left="1134"/>
    </w:pPr>
  </w:style>
  <w:style w:type="paragraph" w:customStyle="1" w:styleId="subsection2">
    <w:name w:val="subsection2"/>
    <w:aliases w:val="ss2"/>
    <w:basedOn w:val="OPCParaBase"/>
    <w:next w:val="subsection"/>
    <w:rsid w:val="002562EE"/>
    <w:pPr>
      <w:spacing w:before="40" w:line="240" w:lineRule="auto"/>
      <w:ind w:left="1134"/>
    </w:pPr>
  </w:style>
  <w:style w:type="paragraph" w:customStyle="1" w:styleId="BoxText">
    <w:name w:val="BoxText"/>
    <w:aliases w:val="bt"/>
    <w:basedOn w:val="OPCParaBase"/>
    <w:qFormat/>
    <w:rsid w:val="002562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62EE"/>
    <w:rPr>
      <w:b/>
    </w:rPr>
  </w:style>
  <w:style w:type="paragraph" w:customStyle="1" w:styleId="BoxHeadItalic">
    <w:name w:val="BoxHeadItalic"/>
    <w:aliases w:val="bhi"/>
    <w:basedOn w:val="BoxText"/>
    <w:next w:val="BoxStep"/>
    <w:qFormat/>
    <w:rsid w:val="002562EE"/>
    <w:rPr>
      <w:i/>
    </w:rPr>
  </w:style>
  <w:style w:type="paragraph" w:customStyle="1" w:styleId="BoxList">
    <w:name w:val="BoxList"/>
    <w:aliases w:val="bl"/>
    <w:basedOn w:val="BoxText"/>
    <w:qFormat/>
    <w:rsid w:val="002562EE"/>
    <w:pPr>
      <w:ind w:left="1559" w:hanging="425"/>
    </w:pPr>
  </w:style>
  <w:style w:type="paragraph" w:customStyle="1" w:styleId="BoxNote">
    <w:name w:val="BoxNote"/>
    <w:aliases w:val="bn"/>
    <w:basedOn w:val="BoxText"/>
    <w:qFormat/>
    <w:rsid w:val="002562EE"/>
    <w:pPr>
      <w:tabs>
        <w:tab w:val="left" w:pos="1985"/>
      </w:tabs>
      <w:spacing w:before="122" w:line="198" w:lineRule="exact"/>
      <w:ind w:left="2948" w:hanging="1814"/>
    </w:pPr>
    <w:rPr>
      <w:sz w:val="18"/>
    </w:rPr>
  </w:style>
  <w:style w:type="paragraph" w:customStyle="1" w:styleId="BoxPara">
    <w:name w:val="BoxPara"/>
    <w:aliases w:val="bp"/>
    <w:basedOn w:val="BoxText"/>
    <w:qFormat/>
    <w:rsid w:val="002562EE"/>
    <w:pPr>
      <w:tabs>
        <w:tab w:val="right" w:pos="2268"/>
      </w:tabs>
      <w:ind w:left="2552" w:hanging="1418"/>
    </w:pPr>
  </w:style>
  <w:style w:type="paragraph" w:customStyle="1" w:styleId="BoxStep">
    <w:name w:val="BoxStep"/>
    <w:aliases w:val="bs"/>
    <w:basedOn w:val="BoxText"/>
    <w:qFormat/>
    <w:rsid w:val="002562EE"/>
    <w:pPr>
      <w:ind w:left="1985" w:hanging="851"/>
    </w:pPr>
  </w:style>
  <w:style w:type="character" w:customStyle="1" w:styleId="CharAmPartNo">
    <w:name w:val="CharAmPartNo"/>
    <w:basedOn w:val="OPCCharBase"/>
    <w:uiPriority w:val="1"/>
    <w:qFormat/>
    <w:rsid w:val="002562EE"/>
  </w:style>
  <w:style w:type="character" w:customStyle="1" w:styleId="CharAmPartText">
    <w:name w:val="CharAmPartText"/>
    <w:basedOn w:val="OPCCharBase"/>
    <w:uiPriority w:val="1"/>
    <w:qFormat/>
    <w:rsid w:val="002562EE"/>
  </w:style>
  <w:style w:type="character" w:customStyle="1" w:styleId="CharBoldItalic">
    <w:name w:val="CharBoldItalic"/>
    <w:basedOn w:val="OPCCharBase"/>
    <w:uiPriority w:val="1"/>
    <w:qFormat/>
    <w:rsid w:val="002562EE"/>
    <w:rPr>
      <w:b/>
      <w:i/>
    </w:rPr>
  </w:style>
  <w:style w:type="character" w:customStyle="1" w:styleId="CharItalic">
    <w:name w:val="CharItalic"/>
    <w:basedOn w:val="OPCCharBase"/>
    <w:uiPriority w:val="1"/>
    <w:qFormat/>
    <w:rsid w:val="002562EE"/>
    <w:rPr>
      <w:i/>
    </w:rPr>
  </w:style>
  <w:style w:type="character" w:customStyle="1" w:styleId="CharSubdNo">
    <w:name w:val="CharSubdNo"/>
    <w:basedOn w:val="OPCCharBase"/>
    <w:uiPriority w:val="1"/>
    <w:qFormat/>
    <w:rsid w:val="002562EE"/>
  </w:style>
  <w:style w:type="character" w:customStyle="1" w:styleId="CharSubdText">
    <w:name w:val="CharSubdText"/>
    <w:basedOn w:val="OPCCharBase"/>
    <w:uiPriority w:val="1"/>
    <w:qFormat/>
    <w:rsid w:val="002562EE"/>
  </w:style>
  <w:style w:type="paragraph" w:customStyle="1" w:styleId="CTA--">
    <w:name w:val="CTA --"/>
    <w:basedOn w:val="OPCParaBase"/>
    <w:next w:val="Normal"/>
    <w:rsid w:val="002562EE"/>
    <w:pPr>
      <w:spacing w:before="60" w:line="240" w:lineRule="atLeast"/>
      <w:ind w:left="142" w:hanging="142"/>
    </w:pPr>
    <w:rPr>
      <w:sz w:val="20"/>
    </w:rPr>
  </w:style>
  <w:style w:type="paragraph" w:customStyle="1" w:styleId="CTA-">
    <w:name w:val="CTA -"/>
    <w:basedOn w:val="OPCParaBase"/>
    <w:rsid w:val="002562EE"/>
    <w:pPr>
      <w:spacing w:before="60" w:line="240" w:lineRule="atLeast"/>
      <w:ind w:left="85" w:hanging="85"/>
    </w:pPr>
    <w:rPr>
      <w:sz w:val="20"/>
    </w:rPr>
  </w:style>
  <w:style w:type="paragraph" w:customStyle="1" w:styleId="CTA---">
    <w:name w:val="CTA ---"/>
    <w:basedOn w:val="OPCParaBase"/>
    <w:next w:val="Normal"/>
    <w:rsid w:val="002562EE"/>
    <w:pPr>
      <w:spacing w:before="60" w:line="240" w:lineRule="atLeast"/>
      <w:ind w:left="198" w:hanging="198"/>
    </w:pPr>
    <w:rPr>
      <w:sz w:val="20"/>
    </w:rPr>
  </w:style>
  <w:style w:type="paragraph" w:customStyle="1" w:styleId="CTA----">
    <w:name w:val="CTA ----"/>
    <w:basedOn w:val="OPCParaBase"/>
    <w:next w:val="Normal"/>
    <w:rsid w:val="002562EE"/>
    <w:pPr>
      <w:spacing w:before="60" w:line="240" w:lineRule="atLeast"/>
      <w:ind w:left="255" w:hanging="255"/>
    </w:pPr>
    <w:rPr>
      <w:sz w:val="20"/>
    </w:rPr>
  </w:style>
  <w:style w:type="paragraph" w:customStyle="1" w:styleId="CTA1a">
    <w:name w:val="CTA 1(a)"/>
    <w:basedOn w:val="OPCParaBase"/>
    <w:rsid w:val="002562EE"/>
    <w:pPr>
      <w:tabs>
        <w:tab w:val="right" w:pos="414"/>
      </w:tabs>
      <w:spacing w:before="40" w:line="240" w:lineRule="atLeast"/>
      <w:ind w:left="675" w:hanging="675"/>
    </w:pPr>
    <w:rPr>
      <w:sz w:val="20"/>
    </w:rPr>
  </w:style>
  <w:style w:type="paragraph" w:customStyle="1" w:styleId="CTA1ai">
    <w:name w:val="CTA 1(a)(i)"/>
    <w:basedOn w:val="OPCParaBase"/>
    <w:rsid w:val="002562EE"/>
    <w:pPr>
      <w:tabs>
        <w:tab w:val="right" w:pos="1004"/>
      </w:tabs>
      <w:spacing w:before="40" w:line="240" w:lineRule="atLeast"/>
      <w:ind w:left="1253" w:hanging="1253"/>
    </w:pPr>
    <w:rPr>
      <w:sz w:val="20"/>
    </w:rPr>
  </w:style>
  <w:style w:type="paragraph" w:customStyle="1" w:styleId="CTA2a">
    <w:name w:val="CTA 2(a)"/>
    <w:basedOn w:val="OPCParaBase"/>
    <w:rsid w:val="002562EE"/>
    <w:pPr>
      <w:tabs>
        <w:tab w:val="right" w:pos="482"/>
      </w:tabs>
      <w:spacing w:before="40" w:line="240" w:lineRule="atLeast"/>
      <w:ind w:left="748" w:hanging="748"/>
    </w:pPr>
    <w:rPr>
      <w:sz w:val="20"/>
    </w:rPr>
  </w:style>
  <w:style w:type="paragraph" w:customStyle="1" w:styleId="CTA2ai">
    <w:name w:val="CTA 2(a)(i)"/>
    <w:basedOn w:val="OPCParaBase"/>
    <w:rsid w:val="002562EE"/>
    <w:pPr>
      <w:tabs>
        <w:tab w:val="right" w:pos="1089"/>
      </w:tabs>
      <w:spacing w:before="40" w:line="240" w:lineRule="atLeast"/>
      <w:ind w:left="1327" w:hanging="1327"/>
    </w:pPr>
    <w:rPr>
      <w:sz w:val="20"/>
    </w:rPr>
  </w:style>
  <w:style w:type="paragraph" w:customStyle="1" w:styleId="CTA3a">
    <w:name w:val="CTA 3(a)"/>
    <w:basedOn w:val="OPCParaBase"/>
    <w:rsid w:val="002562EE"/>
    <w:pPr>
      <w:tabs>
        <w:tab w:val="right" w:pos="556"/>
      </w:tabs>
      <w:spacing w:before="40" w:line="240" w:lineRule="atLeast"/>
      <w:ind w:left="805" w:hanging="805"/>
    </w:pPr>
    <w:rPr>
      <w:sz w:val="20"/>
    </w:rPr>
  </w:style>
  <w:style w:type="paragraph" w:customStyle="1" w:styleId="CTA3ai">
    <w:name w:val="CTA 3(a)(i)"/>
    <w:basedOn w:val="OPCParaBase"/>
    <w:rsid w:val="002562EE"/>
    <w:pPr>
      <w:tabs>
        <w:tab w:val="right" w:pos="1140"/>
      </w:tabs>
      <w:spacing w:before="40" w:line="240" w:lineRule="atLeast"/>
      <w:ind w:left="1361" w:hanging="1361"/>
    </w:pPr>
    <w:rPr>
      <w:sz w:val="20"/>
    </w:rPr>
  </w:style>
  <w:style w:type="paragraph" w:customStyle="1" w:styleId="CTA4a">
    <w:name w:val="CTA 4(a)"/>
    <w:basedOn w:val="OPCParaBase"/>
    <w:rsid w:val="002562EE"/>
    <w:pPr>
      <w:tabs>
        <w:tab w:val="right" w:pos="624"/>
      </w:tabs>
      <w:spacing w:before="40" w:line="240" w:lineRule="atLeast"/>
      <w:ind w:left="873" w:hanging="873"/>
    </w:pPr>
    <w:rPr>
      <w:sz w:val="20"/>
    </w:rPr>
  </w:style>
  <w:style w:type="paragraph" w:customStyle="1" w:styleId="CTA4ai">
    <w:name w:val="CTA 4(a)(i)"/>
    <w:basedOn w:val="OPCParaBase"/>
    <w:rsid w:val="002562EE"/>
    <w:pPr>
      <w:tabs>
        <w:tab w:val="right" w:pos="1213"/>
      </w:tabs>
      <w:spacing w:before="40" w:line="240" w:lineRule="atLeast"/>
      <w:ind w:left="1452" w:hanging="1452"/>
    </w:pPr>
    <w:rPr>
      <w:sz w:val="20"/>
    </w:rPr>
  </w:style>
  <w:style w:type="paragraph" w:customStyle="1" w:styleId="CTACAPS">
    <w:name w:val="CTA CAPS"/>
    <w:basedOn w:val="OPCParaBase"/>
    <w:rsid w:val="002562EE"/>
    <w:pPr>
      <w:spacing w:before="60" w:line="240" w:lineRule="atLeast"/>
    </w:pPr>
    <w:rPr>
      <w:sz w:val="20"/>
    </w:rPr>
  </w:style>
  <w:style w:type="paragraph" w:customStyle="1" w:styleId="CTAright">
    <w:name w:val="CTA right"/>
    <w:basedOn w:val="OPCParaBase"/>
    <w:rsid w:val="002562EE"/>
    <w:pPr>
      <w:spacing w:before="60" w:line="240" w:lineRule="auto"/>
      <w:jc w:val="right"/>
    </w:pPr>
    <w:rPr>
      <w:sz w:val="20"/>
    </w:rPr>
  </w:style>
  <w:style w:type="paragraph" w:customStyle="1" w:styleId="subsection">
    <w:name w:val="subsection"/>
    <w:aliases w:val="ss"/>
    <w:basedOn w:val="OPCParaBase"/>
    <w:link w:val="subsectionChar"/>
    <w:rsid w:val="002562EE"/>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2562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62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62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62EE"/>
    <w:pPr>
      <w:tabs>
        <w:tab w:val="right" w:pos="1412"/>
      </w:tabs>
      <w:spacing w:before="60" w:line="240" w:lineRule="auto"/>
      <w:ind w:left="1525" w:hanging="1525"/>
    </w:pPr>
    <w:rPr>
      <w:sz w:val="20"/>
    </w:rPr>
  </w:style>
  <w:style w:type="paragraph" w:customStyle="1" w:styleId="House">
    <w:name w:val="House"/>
    <w:basedOn w:val="OPCParaBase"/>
    <w:rsid w:val="002562EE"/>
    <w:pPr>
      <w:spacing w:line="240" w:lineRule="auto"/>
    </w:pPr>
    <w:rPr>
      <w:sz w:val="28"/>
    </w:rPr>
  </w:style>
  <w:style w:type="paragraph" w:customStyle="1" w:styleId="Item">
    <w:name w:val="Item"/>
    <w:aliases w:val="i"/>
    <w:basedOn w:val="OPCParaBase"/>
    <w:next w:val="ItemHead"/>
    <w:link w:val="ItemChar"/>
    <w:rsid w:val="002562EE"/>
    <w:pPr>
      <w:keepLines/>
      <w:spacing w:before="80" w:line="240" w:lineRule="auto"/>
      <w:ind w:left="709"/>
    </w:pPr>
  </w:style>
  <w:style w:type="paragraph" w:customStyle="1" w:styleId="ItemHead">
    <w:name w:val="ItemHead"/>
    <w:aliases w:val="ih"/>
    <w:basedOn w:val="OPCParaBase"/>
    <w:next w:val="Item"/>
    <w:link w:val="ItemHeadChar"/>
    <w:rsid w:val="002562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62EE"/>
    <w:pPr>
      <w:spacing w:line="240" w:lineRule="auto"/>
    </w:pPr>
    <w:rPr>
      <w:b/>
      <w:sz w:val="32"/>
    </w:rPr>
  </w:style>
  <w:style w:type="paragraph" w:customStyle="1" w:styleId="notedraft">
    <w:name w:val="note(draft)"/>
    <w:aliases w:val="nd"/>
    <w:basedOn w:val="OPCParaBase"/>
    <w:rsid w:val="002562EE"/>
    <w:pPr>
      <w:spacing w:before="240" w:line="240" w:lineRule="auto"/>
      <w:ind w:left="284" w:hanging="284"/>
    </w:pPr>
    <w:rPr>
      <w:i/>
      <w:sz w:val="24"/>
    </w:rPr>
  </w:style>
  <w:style w:type="paragraph" w:customStyle="1" w:styleId="notemargin">
    <w:name w:val="note(margin)"/>
    <w:aliases w:val="nm"/>
    <w:basedOn w:val="OPCParaBase"/>
    <w:rsid w:val="002562EE"/>
    <w:pPr>
      <w:tabs>
        <w:tab w:val="left" w:pos="709"/>
      </w:tabs>
      <w:spacing w:before="122" w:line="198" w:lineRule="exact"/>
      <w:ind w:left="709" w:hanging="709"/>
    </w:pPr>
    <w:rPr>
      <w:sz w:val="18"/>
    </w:rPr>
  </w:style>
  <w:style w:type="paragraph" w:customStyle="1" w:styleId="noteToPara">
    <w:name w:val="noteToPara"/>
    <w:aliases w:val="ntp"/>
    <w:basedOn w:val="OPCParaBase"/>
    <w:rsid w:val="002562EE"/>
    <w:pPr>
      <w:spacing w:before="122" w:line="198" w:lineRule="exact"/>
      <w:ind w:left="2353" w:hanging="709"/>
    </w:pPr>
    <w:rPr>
      <w:sz w:val="18"/>
    </w:rPr>
  </w:style>
  <w:style w:type="paragraph" w:customStyle="1" w:styleId="noteParlAmend">
    <w:name w:val="note(ParlAmend)"/>
    <w:aliases w:val="npp"/>
    <w:basedOn w:val="OPCParaBase"/>
    <w:next w:val="ParlAmend"/>
    <w:rsid w:val="002562EE"/>
    <w:pPr>
      <w:spacing w:line="240" w:lineRule="auto"/>
      <w:jc w:val="right"/>
    </w:pPr>
    <w:rPr>
      <w:rFonts w:ascii="Arial" w:hAnsi="Arial"/>
      <w:b/>
      <w:i/>
    </w:rPr>
  </w:style>
  <w:style w:type="paragraph" w:customStyle="1" w:styleId="notetext">
    <w:name w:val="note(text)"/>
    <w:aliases w:val="n"/>
    <w:basedOn w:val="OPCParaBase"/>
    <w:link w:val="notetextChar"/>
    <w:rsid w:val="002562EE"/>
    <w:pPr>
      <w:spacing w:before="122" w:line="240" w:lineRule="auto"/>
      <w:ind w:left="1985" w:hanging="851"/>
    </w:pPr>
    <w:rPr>
      <w:sz w:val="18"/>
    </w:rPr>
  </w:style>
  <w:style w:type="paragraph" w:customStyle="1" w:styleId="Page1">
    <w:name w:val="Page1"/>
    <w:basedOn w:val="OPCParaBase"/>
    <w:rsid w:val="002562EE"/>
    <w:pPr>
      <w:spacing w:before="5600" w:line="240" w:lineRule="auto"/>
    </w:pPr>
    <w:rPr>
      <w:b/>
      <w:sz w:val="32"/>
    </w:rPr>
  </w:style>
  <w:style w:type="paragraph" w:customStyle="1" w:styleId="paragraphsub">
    <w:name w:val="paragraph(sub)"/>
    <w:aliases w:val="aa"/>
    <w:basedOn w:val="OPCParaBase"/>
    <w:rsid w:val="002562EE"/>
    <w:pPr>
      <w:tabs>
        <w:tab w:val="right" w:pos="1985"/>
      </w:tabs>
      <w:spacing w:before="40" w:line="240" w:lineRule="auto"/>
      <w:ind w:left="2098" w:hanging="2098"/>
    </w:pPr>
  </w:style>
  <w:style w:type="paragraph" w:customStyle="1" w:styleId="paragraphsub-sub">
    <w:name w:val="paragraph(sub-sub)"/>
    <w:aliases w:val="aaa"/>
    <w:basedOn w:val="OPCParaBase"/>
    <w:rsid w:val="002562EE"/>
    <w:pPr>
      <w:tabs>
        <w:tab w:val="right" w:pos="2722"/>
      </w:tabs>
      <w:spacing w:before="40" w:line="240" w:lineRule="auto"/>
      <w:ind w:left="2835" w:hanging="2835"/>
    </w:pPr>
  </w:style>
  <w:style w:type="paragraph" w:customStyle="1" w:styleId="ParlAmend">
    <w:name w:val="ParlAmend"/>
    <w:aliases w:val="pp"/>
    <w:basedOn w:val="OPCParaBase"/>
    <w:rsid w:val="002562EE"/>
    <w:pPr>
      <w:spacing w:before="240" w:line="240" w:lineRule="atLeast"/>
      <w:ind w:hanging="567"/>
    </w:pPr>
    <w:rPr>
      <w:sz w:val="24"/>
    </w:rPr>
  </w:style>
  <w:style w:type="paragraph" w:customStyle="1" w:styleId="Portfolio">
    <w:name w:val="Portfolio"/>
    <w:basedOn w:val="OPCParaBase"/>
    <w:rsid w:val="002562EE"/>
    <w:pPr>
      <w:spacing w:line="240" w:lineRule="auto"/>
    </w:pPr>
    <w:rPr>
      <w:i/>
      <w:sz w:val="20"/>
    </w:rPr>
  </w:style>
  <w:style w:type="paragraph" w:customStyle="1" w:styleId="Preamble">
    <w:name w:val="Preamble"/>
    <w:basedOn w:val="OPCParaBase"/>
    <w:next w:val="Normal"/>
    <w:rsid w:val="002562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62EE"/>
    <w:pPr>
      <w:spacing w:line="240" w:lineRule="auto"/>
    </w:pPr>
    <w:rPr>
      <w:i/>
      <w:sz w:val="20"/>
    </w:rPr>
  </w:style>
  <w:style w:type="paragraph" w:customStyle="1" w:styleId="Session">
    <w:name w:val="Session"/>
    <w:basedOn w:val="OPCParaBase"/>
    <w:rsid w:val="002562EE"/>
    <w:pPr>
      <w:spacing w:line="240" w:lineRule="auto"/>
    </w:pPr>
    <w:rPr>
      <w:sz w:val="28"/>
    </w:rPr>
  </w:style>
  <w:style w:type="paragraph" w:customStyle="1" w:styleId="Sponsor">
    <w:name w:val="Sponsor"/>
    <w:basedOn w:val="OPCParaBase"/>
    <w:rsid w:val="002562EE"/>
    <w:pPr>
      <w:spacing w:line="240" w:lineRule="auto"/>
    </w:pPr>
    <w:rPr>
      <w:i/>
    </w:rPr>
  </w:style>
  <w:style w:type="paragraph" w:customStyle="1" w:styleId="Subitem">
    <w:name w:val="Subitem"/>
    <w:aliases w:val="iss"/>
    <w:basedOn w:val="OPCParaBase"/>
    <w:rsid w:val="002562EE"/>
    <w:pPr>
      <w:spacing w:before="180" w:line="240" w:lineRule="auto"/>
      <w:ind w:left="709" w:hanging="709"/>
    </w:pPr>
  </w:style>
  <w:style w:type="paragraph" w:customStyle="1" w:styleId="SubitemHead">
    <w:name w:val="SubitemHead"/>
    <w:aliases w:val="issh"/>
    <w:basedOn w:val="OPCParaBase"/>
    <w:rsid w:val="002562EE"/>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2562EE"/>
    <w:pPr>
      <w:keepNext/>
      <w:keepLines/>
      <w:spacing w:before="240" w:line="240" w:lineRule="auto"/>
      <w:ind w:left="1134"/>
    </w:pPr>
    <w:rPr>
      <w:i/>
    </w:rPr>
  </w:style>
  <w:style w:type="paragraph" w:customStyle="1" w:styleId="Tablea">
    <w:name w:val="Table(a)"/>
    <w:aliases w:val="ta"/>
    <w:basedOn w:val="OPCParaBase"/>
    <w:rsid w:val="002562EE"/>
    <w:pPr>
      <w:spacing w:before="60" w:line="240" w:lineRule="auto"/>
      <w:ind w:left="284" w:hanging="284"/>
    </w:pPr>
    <w:rPr>
      <w:sz w:val="20"/>
    </w:rPr>
  </w:style>
  <w:style w:type="paragraph" w:customStyle="1" w:styleId="TableAA">
    <w:name w:val="Table(AA)"/>
    <w:aliases w:val="taaa"/>
    <w:basedOn w:val="OPCParaBase"/>
    <w:rsid w:val="002562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62EE"/>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2562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62EE"/>
    <w:pPr>
      <w:numPr>
        <w:numId w:val="3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62EE"/>
    <w:pPr>
      <w:spacing w:before="122" w:line="198" w:lineRule="exact"/>
      <w:ind w:left="1985" w:hanging="851"/>
      <w:jc w:val="right"/>
    </w:pPr>
    <w:rPr>
      <w:sz w:val="18"/>
    </w:rPr>
  </w:style>
  <w:style w:type="paragraph" w:customStyle="1" w:styleId="TLPTableBullet">
    <w:name w:val="TLPTableBullet"/>
    <w:aliases w:val="ttb"/>
    <w:basedOn w:val="OPCParaBase"/>
    <w:rsid w:val="002562EE"/>
    <w:pPr>
      <w:spacing w:line="240" w:lineRule="exact"/>
      <w:ind w:left="284" w:hanging="284"/>
    </w:pPr>
    <w:rPr>
      <w:sz w:val="20"/>
    </w:rPr>
  </w:style>
  <w:style w:type="paragraph" w:customStyle="1" w:styleId="TofSectsGroupHeading">
    <w:name w:val="TofSects(GroupHeading)"/>
    <w:basedOn w:val="OPCParaBase"/>
    <w:next w:val="TofSectsSection"/>
    <w:rsid w:val="002562EE"/>
    <w:pPr>
      <w:keepLines/>
      <w:spacing w:before="240" w:after="120" w:line="240" w:lineRule="auto"/>
      <w:ind w:left="794"/>
    </w:pPr>
    <w:rPr>
      <w:b/>
      <w:kern w:val="28"/>
      <w:sz w:val="20"/>
    </w:rPr>
  </w:style>
  <w:style w:type="paragraph" w:customStyle="1" w:styleId="TofSectsHeading">
    <w:name w:val="TofSects(Heading)"/>
    <w:basedOn w:val="OPCParaBase"/>
    <w:rsid w:val="002562EE"/>
    <w:pPr>
      <w:spacing w:before="240" w:after="120" w:line="240" w:lineRule="auto"/>
    </w:pPr>
    <w:rPr>
      <w:b/>
      <w:sz w:val="24"/>
    </w:rPr>
  </w:style>
  <w:style w:type="paragraph" w:customStyle="1" w:styleId="TofSectsSection">
    <w:name w:val="TofSects(Section)"/>
    <w:basedOn w:val="OPCParaBase"/>
    <w:rsid w:val="002562EE"/>
    <w:pPr>
      <w:keepLines/>
      <w:spacing w:before="40" w:line="240" w:lineRule="auto"/>
      <w:ind w:left="1588" w:hanging="794"/>
    </w:pPr>
    <w:rPr>
      <w:kern w:val="28"/>
      <w:sz w:val="18"/>
    </w:rPr>
  </w:style>
  <w:style w:type="paragraph" w:customStyle="1" w:styleId="TofSectsSubdiv">
    <w:name w:val="TofSects(Subdiv)"/>
    <w:basedOn w:val="OPCParaBase"/>
    <w:rsid w:val="002562EE"/>
    <w:pPr>
      <w:keepLines/>
      <w:spacing w:before="80" w:line="240" w:lineRule="auto"/>
      <w:ind w:left="1588" w:hanging="794"/>
    </w:pPr>
    <w:rPr>
      <w:kern w:val="28"/>
    </w:rPr>
  </w:style>
  <w:style w:type="paragraph" w:customStyle="1" w:styleId="WRStyle">
    <w:name w:val="WR Style"/>
    <w:aliases w:val="WR"/>
    <w:basedOn w:val="OPCParaBase"/>
    <w:rsid w:val="002562EE"/>
    <w:pPr>
      <w:spacing w:before="240" w:line="240" w:lineRule="auto"/>
      <w:ind w:left="284" w:hanging="284"/>
    </w:pPr>
    <w:rPr>
      <w:b/>
      <w:i/>
      <w:kern w:val="28"/>
      <w:sz w:val="24"/>
    </w:rPr>
  </w:style>
  <w:style w:type="paragraph" w:customStyle="1" w:styleId="notepara0">
    <w:name w:val="note(para)"/>
    <w:aliases w:val="na"/>
    <w:basedOn w:val="OPCParaBase"/>
    <w:rsid w:val="002562EE"/>
    <w:pPr>
      <w:spacing w:before="40" w:line="198" w:lineRule="exact"/>
      <w:ind w:left="2354" w:hanging="369"/>
    </w:pPr>
    <w:rPr>
      <w:sz w:val="18"/>
    </w:rPr>
  </w:style>
  <w:style w:type="table" w:customStyle="1" w:styleId="CFlag">
    <w:name w:val="CFlag"/>
    <w:basedOn w:val="TableNormal"/>
    <w:uiPriority w:val="99"/>
    <w:rsid w:val="002562EE"/>
    <w:tblPr/>
  </w:style>
  <w:style w:type="character" w:customStyle="1" w:styleId="BalloonTextChar">
    <w:name w:val="Balloon Text Char"/>
    <w:basedOn w:val="DefaultParagraphFont"/>
    <w:link w:val="BalloonText"/>
    <w:uiPriority w:val="99"/>
    <w:rsid w:val="002562EE"/>
    <w:rPr>
      <w:rFonts w:ascii="Tahoma" w:hAnsi="Tahoma" w:cs="Tahoma"/>
      <w:sz w:val="16"/>
      <w:szCs w:val="16"/>
    </w:rPr>
  </w:style>
  <w:style w:type="paragraph" w:customStyle="1" w:styleId="InstNo">
    <w:name w:val="InstNo"/>
    <w:basedOn w:val="OPCParaBase"/>
    <w:next w:val="Normal"/>
    <w:rsid w:val="002562EE"/>
    <w:rPr>
      <w:b/>
      <w:sz w:val="28"/>
      <w:szCs w:val="32"/>
    </w:rPr>
  </w:style>
  <w:style w:type="paragraph" w:customStyle="1" w:styleId="TerritoryT">
    <w:name w:val="TerritoryT"/>
    <w:basedOn w:val="OPCParaBase"/>
    <w:next w:val="Normal"/>
    <w:rsid w:val="002562EE"/>
    <w:rPr>
      <w:b/>
      <w:sz w:val="32"/>
    </w:rPr>
  </w:style>
  <w:style w:type="paragraph" w:customStyle="1" w:styleId="LegislationMadeUnder">
    <w:name w:val="LegislationMadeUnder"/>
    <w:basedOn w:val="OPCParaBase"/>
    <w:next w:val="Normal"/>
    <w:rsid w:val="002562EE"/>
    <w:rPr>
      <w:i/>
      <w:sz w:val="32"/>
      <w:szCs w:val="32"/>
    </w:rPr>
  </w:style>
  <w:style w:type="paragraph" w:customStyle="1" w:styleId="ActHead10">
    <w:name w:val="ActHead 10"/>
    <w:aliases w:val="sp"/>
    <w:basedOn w:val="OPCParaBase"/>
    <w:next w:val="ActHead3"/>
    <w:rsid w:val="002562EE"/>
    <w:pPr>
      <w:keepNext/>
      <w:spacing w:before="280" w:line="240" w:lineRule="auto"/>
      <w:outlineLvl w:val="1"/>
    </w:pPr>
    <w:rPr>
      <w:b/>
      <w:sz w:val="32"/>
      <w:szCs w:val="30"/>
    </w:rPr>
  </w:style>
  <w:style w:type="paragraph" w:customStyle="1" w:styleId="SignCoverPageEnd">
    <w:name w:val="SignCoverPageEnd"/>
    <w:basedOn w:val="OPCParaBase"/>
    <w:next w:val="Normal"/>
    <w:rsid w:val="002562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62EE"/>
    <w:pPr>
      <w:pBdr>
        <w:top w:val="single" w:sz="4" w:space="1" w:color="auto"/>
      </w:pBdr>
      <w:spacing w:before="360"/>
      <w:ind w:right="397"/>
      <w:jc w:val="both"/>
    </w:pPr>
  </w:style>
  <w:style w:type="paragraph" w:customStyle="1" w:styleId="NotesHeading2">
    <w:name w:val="NotesHeading 2"/>
    <w:basedOn w:val="OPCParaBase"/>
    <w:next w:val="Normal"/>
    <w:rsid w:val="002562EE"/>
    <w:rPr>
      <w:b/>
      <w:sz w:val="28"/>
      <w:szCs w:val="28"/>
    </w:rPr>
  </w:style>
  <w:style w:type="paragraph" w:customStyle="1" w:styleId="NotesHeading1">
    <w:name w:val="NotesHeading 1"/>
    <w:basedOn w:val="OPCParaBase"/>
    <w:next w:val="Normal"/>
    <w:rsid w:val="002562EE"/>
    <w:rPr>
      <w:b/>
      <w:sz w:val="28"/>
      <w:szCs w:val="28"/>
    </w:rPr>
  </w:style>
  <w:style w:type="paragraph" w:customStyle="1" w:styleId="CompiledActNo">
    <w:name w:val="CompiledActNo"/>
    <w:basedOn w:val="OPCParaBase"/>
    <w:next w:val="Normal"/>
    <w:rsid w:val="002562EE"/>
    <w:rPr>
      <w:b/>
      <w:sz w:val="24"/>
      <w:szCs w:val="24"/>
    </w:rPr>
  </w:style>
  <w:style w:type="paragraph" w:customStyle="1" w:styleId="ENotesText">
    <w:name w:val="ENotesText"/>
    <w:aliases w:val="Ent"/>
    <w:basedOn w:val="OPCParaBase"/>
    <w:next w:val="Normal"/>
    <w:rsid w:val="002562EE"/>
    <w:pPr>
      <w:spacing w:before="120"/>
    </w:pPr>
  </w:style>
  <w:style w:type="paragraph" w:customStyle="1" w:styleId="Paragraphsub-sub-sub">
    <w:name w:val="Paragraph(sub-sub-sub)"/>
    <w:aliases w:val="aaaa"/>
    <w:basedOn w:val="OPCParaBase"/>
    <w:rsid w:val="002562EE"/>
    <w:pPr>
      <w:tabs>
        <w:tab w:val="right" w:pos="3402"/>
      </w:tabs>
      <w:spacing w:before="40" w:line="240" w:lineRule="auto"/>
      <w:ind w:left="3402" w:hanging="3402"/>
    </w:pPr>
  </w:style>
  <w:style w:type="paragraph" w:customStyle="1" w:styleId="TableTextEndNotes">
    <w:name w:val="TableTextEndNotes"/>
    <w:aliases w:val="Tten"/>
    <w:basedOn w:val="Normal"/>
    <w:rsid w:val="002562EE"/>
    <w:pPr>
      <w:spacing w:before="60"/>
    </w:pPr>
    <w:rPr>
      <w:rFonts w:eastAsiaTheme="minorHAnsi" w:cs="Arial"/>
      <w:sz w:val="20"/>
      <w:szCs w:val="22"/>
      <w:lang w:eastAsia="en-US"/>
    </w:rPr>
  </w:style>
  <w:style w:type="paragraph" w:customStyle="1" w:styleId="TableHeading">
    <w:name w:val="TableHeading"/>
    <w:aliases w:val="th"/>
    <w:basedOn w:val="OPCParaBase"/>
    <w:next w:val="Tabletext0"/>
    <w:rsid w:val="002562EE"/>
    <w:pPr>
      <w:keepNext/>
      <w:spacing w:before="60" w:line="240" w:lineRule="atLeast"/>
    </w:pPr>
    <w:rPr>
      <w:b/>
      <w:sz w:val="20"/>
    </w:rPr>
  </w:style>
  <w:style w:type="paragraph" w:customStyle="1" w:styleId="NoteToSubpara">
    <w:name w:val="NoteToSubpara"/>
    <w:aliases w:val="nts"/>
    <w:basedOn w:val="OPCParaBase"/>
    <w:rsid w:val="002562EE"/>
    <w:pPr>
      <w:spacing w:before="40" w:line="198" w:lineRule="exact"/>
      <w:ind w:left="2835" w:hanging="709"/>
    </w:pPr>
    <w:rPr>
      <w:sz w:val="18"/>
    </w:rPr>
  </w:style>
  <w:style w:type="paragraph" w:customStyle="1" w:styleId="ENoteTTi">
    <w:name w:val="ENoteTTi"/>
    <w:aliases w:val="entti"/>
    <w:basedOn w:val="OPCParaBase"/>
    <w:rsid w:val="002562EE"/>
    <w:pPr>
      <w:keepNext/>
      <w:spacing w:before="60" w:line="240" w:lineRule="atLeast"/>
      <w:ind w:left="170"/>
    </w:pPr>
    <w:rPr>
      <w:sz w:val="16"/>
    </w:rPr>
  </w:style>
  <w:style w:type="paragraph" w:customStyle="1" w:styleId="ENotesHeading3">
    <w:name w:val="ENotesHeading 3"/>
    <w:aliases w:val="Enh3"/>
    <w:basedOn w:val="OPCParaBase"/>
    <w:next w:val="Normal"/>
    <w:rsid w:val="002562EE"/>
    <w:pPr>
      <w:keepNext/>
      <w:spacing w:before="120" w:line="240" w:lineRule="auto"/>
      <w:outlineLvl w:val="4"/>
    </w:pPr>
    <w:rPr>
      <w:b/>
      <w:szCs w:val="24"/>
    </w:rPr>
  </w:style>
  <w:style w:type="paragraph" w:customStyle="1" w:styleId="ENoteTTIndentHeading">
    <w:name w:val="ENoteTTIndentHeading"/>
    <w:aliases w:val="enTTHi"/>
    <w:basedOn w:val="OPCParaBase"/>
    <w:rsid w:val="002562EE"/>
    <w:pPr>
      <w:keepNext/>
      <w:spacing w:before="60" w:line="240" w:lineRule="atLeast"/>
      <w:ind w:left="170"/>
    </w:pPr>
    <w:rPr>
      <w:rFonts w:cs="Arial"/>
      <w:b/>
      <w:sz w:val="16"/>
      <w:szCs w:val="16"/>
    </w:rPr>
  </w:style>
  <w:style w:type="paragraph" w:customStyle="1" w:styleId="SubPartCASA">
    <w:name w:val="SubPart(CASA)"/>
    <w:aliases w:val="csp"/>
    <w:basedOn w:val="OPCParaBase"/>
    <w:next w:val="ActHead3"/>
    <w:rsid w:val="002562EE"/>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2562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62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62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62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562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62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62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62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62EE"/>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2562EE"/>
    <w:rPr>
      <w:sz w:val="22"/>
    </w:rPr>
  </w:style>
  <w:style w:type="paragraph" w:styleId="Revision">
    <w:name w:val="Revision"/>
    <w:hidden/>
    <w:uiPriority w:val="99"/>
    <w:semiHidden/>
    <w:rsid w:val="002562EE"/>
    <w:rPr>
      <w:rFonts w:eastAsiaTheme="minorHAnsi" w:cstheme="minorBidi"/>
      <w:sz w:val="22"/>
      <w:lang w:eastAsia="en-US"/>
    </w:rPr>
  </w:style>
  <w:style w:type="character" w:customStyle="1" w:styleId="paragraphChar">
    <w:name w:val="paragraph Char"/>
    <w:aliases w:val="a Char"/>
    <w:basedOn w:val="DefaultParagraphFont"/>
    <w:link w:val="paragraph"/>
    <w:rsid w:val="002562EE"/>
    <w:rPr>
      <w:sz w:val="22"/>
    </w:rPr>
  </w:style>
  <w:style w:type="character" w:customStyle="1" w:styleId="notetextChar">
    <w:name w:val="note(text) Char"/>
    <w:aliases w:val="n Char"/>
    <w:basedOn w:val="DefaultParagraphFont"/>
    <w:link w:val="notetext"/>
    <w:rsid w:val="002562EE"/>
    <w:rPr>
      <w:sz w:val="18"/>
    </w:rPr>
  </w:style>
  <w:style w:type="character" w:customStyle="1" w:styleId="ActHead5Char">
    <w:name w:val="ActHead 5 Char"/>
    <w:aliases w:val="s Char"/>
    <w:link w:val="ActHead5"/>
    <w:rsid w:val="002562EE"/>
    <w:rPr>
      <w:b/>
      <w:kern w:val="28"/>
      <w:sz w:val="24"/>
    </w:rPr>
  </w:style>
  <w:style w:type="paragraph" w:customStyle="1" w:styleId="SOText">
    <w:name w:val="SO Text"/>
    <w:aliases w:val="sot"/>
    <w:link w:val="SOTextChar"/>
    <w:rsid w:val="002562E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562EE"/>
    <w:rPr>
      <w:rFonts w:eastAsiaTheme="minorHAnsi" w:cstheme="minorBidi"/>
      <w:sz w:val="22"/>
      <w:lang w:eastAsia="en-US"/>
    </w:rPr>
  </w:style>
  <w:style w:type="paragraph" w:customStyle="1" w:styleId="SOTextNote">
    <w:name w:val="SO TextNote"/>
    <w:aliases w:val="sont"/>
    <w:basedOn w:val="SOText"/>
    <w:qFormat/>
    <w:rsid w:val="002562EE"/>
    <w:pPr>
      <w:spacing w:before="122" w:line="198" w:lineRule="exact"/>
      <w:ind w:left="1843" w:hanging="709"/>
    </w:pPr>
    <w:rPr>
      <w:sz w:val="18"/>
    </w:rPr>
  </w:style>
  <w:style w:type="paragraph" w:customStyle="1" w:styleId="SOPara">
    <w:name w:val="SO Para"/>
    <w:aliases w:val="soa"/>
    <w:basedOn w:val="SOText"/>
    <w:link w:val="SOParaChar"/>
    <w:qFormat/>
    <w:rsid w:val="002562EE"/>
    <w:pPr>
      <w:tabs>
        <w:tab w:val="right" w:pos="1786"/>
      </w:tabs>
      <w:spacing w:before="40"/>
      <w:ind w:left="2070" w:hanging="936"/>
    </w:pPr>
  </w:style>
  <w:style w:type="character" w:customStyle="1" w:styleId="SOParaChar">
    <w:name w:val="SO Para Char"/>
    <w:aliases w:val="soa Char"/>
    <w:basedOn w:val="DefaultParagraphFont"/>
    <w:link w:val="SOPara"/>
    <w:rsid w:val="002562EE"/>
    <w:rPr>
      <w:rFonts w:eastAsiaTheme="minorHAnsi" w:cstheme="minorBidi"/>
      <w:sz w:val="22"/>
      <w:lang w:eastAsia="en-US"/>
    </w:rPr>
  </w:style>
  <w:style w:type="paragraph" w:customStyle="1" w:styleId="FileName">
    <w:name w:val="FileName"/>
    <w:basedOn w:val="Normal"/>
    <w:rsid w:val="002562EE"/>
    <w:pPr>
      <w:spacing w:line="260" w:lineRule="atLeast"/>
    </w:pPr>
    <w:rPr>
      <w:rFonts w:eastAsiaTheme="minorHAnsi" w:cstheme="minorBidi"/>
      <w:sz w:val="22"/>
      <w:szCs w:val="20"/>
      <w:lang w:eastAsia="en-US"/>
    </w:rPr>
  </w:style>
  <w:style w:type="paragraph" w:customStyle="1" w:styleId="SOHeadBold">
    <w:name w:val="SO HeadBold"/>
    <w:aliases w:val="sohb"/>
    <w:basedOn w:val="SOText"/>
    <w:next w:val="SOText"/>
    <w:link w:val="SOHeadBoldChar"/>
    <w:qFormat/>
    <w:rsid w:val="002562EE"/>
    <w:rPr>
      <w:b/>
    </w:rPr>
  </w:style>
  <w:style w:type="character" w:customStyle="1" w:styleId="SOHeadBoldChar">
    <w:name w:val="SO HeadBold Char"/>
    <w:aliases w:val="sohb Char"/>
    <w:basedOn w:val="DefaultParagraphFont"/>
    <w:link w:val="SOHeadBold"/>
    <w:rsid w:val="002562E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562EE"/>
    <w:rPr>
      <w:i/>
    </w:rPr>
  </w:style>
  <w:style w:type="character" w:customStyle="1" w:styleId="SOHeadItalicChar">
    <w:name w:val="SO HeadItalic Char"/>
    <w:aliases w:val="sohi Char"/>
    <w:basedOn w:val="DefaultParagraphFont"/>
    <w:link w:val="SOHeadItalic"/>
    <w:rsid w:val="002562EE"/>
    <w:rPr>
      <w:rFonts w:eastAsiaTheme="minorHAnsi" w:cstheme="minorBidi"/>
      <w:i/>
      <w:sz w:val="22"/>
      <w:lang w:eastAsia="en-US"/>
    </w:rPr>
  </w:style>
  <w:style w:type="paragraph" w:customStyle="1" w:styleId="SOBullet">
    <w:name w:val="SO Bullet"/>
    <w:aliases w:val="sotb"/>
    <w:basedOn w:val="SOText"/>
    <w:link w:val="SOBulletChar"/>
    <w:qFormat/>
    <w:rsid w:val="002562EE"/>
    <w:pPr>
      <w:ind w:left="1559" w:hanging="425"/>
    </w:pPr>
  </w:style>
  <w:style w:type="character" w:customStyle="1" w:styleId="SOBulletChar">
    <w:name w:val="SO Bullet Char"/>
    <w:aliases w:val="sotb Char"/>
    <w:basedOn w:val="DefaultParagraphFont"/>
    <w:link w:val="SOBullet"/>
    <w:rsid w:val="002562EE"/>
    <w:rPr>
      <w:rFonts w:eastAsiaTheme="minorHAnsi" w:cstheme="minorBidi"/>
      <w:sz w:val="22"/>
      <w:lang w:eastAsia="en-US"/>
    </w:rPr>
  </w:style>
  <w:style w:type="paragraph" w:customStyle="1" w:styleId="SOBulletNote">
    <w:name w:val="SO BulletNote"/>
    <w:aliases w:val="sonb"/>
    <w:basedOn w:val="SOTextNote"/>
    <w:link w:val="SOBulletNoteChar"/>
    <w:qFormat/>
    <w:rsid w:val="002562EE"/>
    <w:pPr>
      <w:tabs>
        <w:tab w:val="left" w:pos="1560"/>
      </w:tabs>
      <w:ind w:left="2268" w:hanging="1134"/>
    </w:pPr>
  </w:style>
  <w:style w:type="character" w:customStyle="1" w:styleId="SOBulletNoteChar">
    <w:name w:val="SO BulletNote Char"/>
    <w:aliases w:val="sonb Char"/>
    <w:basedOn w:val="DefaultParagraphFont"/>
    <w:link w:val="SOBulletNote"/>
    <w:rsid w:val="002562EE"/>
    <w:rPr>
      <w:rFonts w:eastAsiaTheme="minorHAnsi" w:cstheme="minorBidi"/>
      <w:sz w:val="18"/>
      <w:lang w:eastAsia="en-US"/>
    </w:rPr>
  </w:style>
  <w:style w:type="character" w:customStyle="1" w:styleId="ItemHeadChar">
    <w:name w:val="ItemHead Char"/>
    <w:aliases w:val="ih Char"/>
    <w:basedOn w:val="DefaultParagraphFont"/>
    <w:link w:val="ItemHead"/>
    <w:rsid w:val="002562EE"/>
    <w:rPr>
      <w:rFonts w:ascii="Arial" w:hAnsi="Arial"/>
      <w:b/>
      <w:kern w:val="28"/>
      <w:sz w:val="24"/>
    </w:rPr>
  </w:style>
  <w:style w:type="character" w:customStyle="1" w:styleId="ItemChar">
    <w:name w:val="Item Char"/>
    <w:aliases w:val="i Char"/>
    <w:basedOn w:val="DefaultParagraphFont"/>
    <w:link w:val="Item"/>
    <w:rsid w:val="002562EE"/>
    <w:rPr>
      <w:sz w:val="22"/>
    </w:rPr>
  </w:style>
  <w:style w:type="paragraph" w:customStyle="1" w:styleId="FreeForm">
    <w:name w:val="FreeForm"/>
    <w:rsid w:val="002562EE"/>
    <w:rPr>
      <w:rFonts w:ascii="Arial" w:eastAsiaTheme="minorHAnsi" w:hAnsi="Arial" w:cstheme="minorBidi"/>
      <w:sz w:val="22"/>
      <w:lang w:eastAsia="en-US"/>
    </w:rPr>
  </w:style>
  <w:style w:type="paragraph" w:customStyle="1" w:styleId="EnStatement">
    <w:name w:val="EnStatement"/>
    <w:basedOn w:val="Normal"/>
    <w:rsid w:val="002562EE"/>
    <w:pPr>
      <w:numPr>
        <w:numId w:val="40"/>
      </w:numPr>
      <w:spacing w:line="260" w:lineRule="atLeast"/>
    </w:pPr>
    <w:rPr>
      <w:sz w:val="22"/>
      <w:szCs w:val="20"/>
    </w:rPr>
  </w:style>
  <w:style w:type="paragraph" w:customStyle="1" w:styleId="EnStatementHeading">
    <w:name w:val="EnStatementHeading"/>
    <w:basedOn w:val="Normal"/>
    <w:rsid w:val="002562EE"/>
    <w:pPr>
      <w:spacing w:line="260" w:lineRule="atLeast"/>
    </w:pPr>
    <w:rPr>
      <w:b/>
      <w:sz w:val="22"/>
      <w:szCs w:val="20"/>
    </w:rPr>
  </w:style>
  <w:style w:type="paragraph" w:customStyle="1" w:styleId="Transitional">
    <w:name w:val="Transitional"/>
    <w:aliases w:val="tr"/>
    <w:basedOn w:val="Normal"/>
    <w:next w:val="Normal"/>
    <w:rsid w:val="002562EE"/>
    <w:pPr>
      <w:keepNext/>
      <w:keepLines/>
      <w:spacing w:before="220"/>
      <w:ind w:left="709" w:hanging="709"/>
    </w:pPr>
    <w:rPr>
      <w:rFonts w:ascii="Arial" w:hAnsi="Arial"/>
      <w:b/>
      <w:kern w:val="28"/>
      <w:szCs w:val="20"/>
    </w:rPr>
  </w:style>
  <w:style w:type="character" w:customStyle="1" w:styleId="ClosingChar">
    <w:name w:val="Closing Char"/>
    <w:basedOn w:val="DefaultParagraphFont"/>
    <w:link w:val="Closing"/>
    <w:rsid w:val="002562EE"/>
    <w:rPr>
      <w:sz w:val="24"/>
      <w:szCs w:val="24"/>
    </w:rPr>
  </w:style>
  <w:style w:type="paragraph" w:styleId="TOCHeading">
    <w:name w:val="TOC Heading"/>
    <w:basedOn w:val="Heading1"/>
    <w:next w:val="Normal"/>
    <w:uiPriority w:val="39"/>
    <w:semiHidden/>
    <w:unhideWhenUsed/>
    <w:qFormat/>
    <w:rsid w:val="005E649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5344">
      <w:bodyDiv w:val="1"/>
      <w:marLeft w:val="0"/>
      <w:marRight w:val="0"/>
      <w:marTop w:val="0"/>
      <w:marBottom w:val="0"/>
      <w:divBdr>
        <w:top w:val="none" w:sz="0" w:space="0" w:color="auto"/>
        <w:left w:val="none" w:sz="0" w:space="0" w:color="auto"/>
        <w:bottom w:val="none" w:sz="0" w:space="0" w:color="auto"/>
        <w:right w:val="none" w:sz="0" w:space="0" w:color="auto"/>
      </w:divBdr>
    </w:div>
    <w:div w:id="284315544">
      <w:bodyDiv w:val="1"/>
      <w:marLeft w:val="0"/>
      <w:marRight w:val="0"/>
      <w:marTop w:val="0"/>
      <w:marBottom w:val="0"/>
      <w:divBdr>
        <w:top w:val="none" w:sz="0" w:space="0" w:color="auto"/>
        <w:left w:val="none" w:sz="0" w:space="0" w:color="auto"/>
        <w:bottom w:val="none" w:sz="0" w:space="0" w:color="auto"/>
        <w:right w:val="none" w:sz="0" w:space="0" w:color="auto"/>
      </w:divBdr>
    </w:div>
    <w:div w:id="353271392">
      <w:bodyDiv w:val="1"/>
      <w:marLeft w:val="0"/>
      <w:marRight w:val="0"/>
      <w:marTop w:val="0"/>
      <w:marBottom w:val="0"/>
      <w:divBdr>
        <w:top w:val="none" w:sz="0" w:space="0" w:color="auto"/>
        <w:left w:val="none" w:sz="0" w:space="0" w:color="auto"/>
        <w:bottom w:val="none" w:sz="0" w:space="0" w:color="auto"/>
        <w:right w:val="none" w:sz="0" w:space="0" w:color="auto"/>
      </w:divBdr>
    </w:div>
    <w:div w:id="551891506">
      <w:bodyDiv w:val="1"/>
      <w:marLeft w:val="0"/>
      <w:marRight w:val="0"/>
      <w:marTop w:val="0"/>
      <w:marBottom w:val="0"/>
      <w:divBdr>
        <w:top w:val="none" w:sz="0" w:space="0" w:color="auto"/>
        <w:left w:val="none" w:sz="0" w:space="0" w:color="auto"/>
        <w:bottom w:val="none" w:sz="0" w:space="0" w:color="auto"/>
        <w:right w:val="none" w:sz="0" w:space="0" w:color="auto"/>
      </w:divBdr>
    </w:div>
    <w:div w:id="741949325">
      <w:bodyDiv w:val="1"/>
      <w:marLeft w:val="0"/>
      <w:marRight w:val="0"/>
      <w:marTop w:val="0"/>
      <w:marBottom w:val="0"/>
      <w:divBdr>
        <w:top w:val="none" w:sz="0" w:space="0" w:color="auto"/>
        <w:left w:val="none" w:sz="0" w:space="0" w:color="auto"/>
        <w:bottom w:val="none" w:sz="0" w:space="0" w:color="auto"/>
        <w:right w:val="none" w:sz="0" w:space="0" w:color="auto"/>
      </w:divBdr>
    </w:div>
    <w:div w:id="1164472853">
      <w:bodyDiv w:val="1"/>
      <w:marLeft w:val="0"/>
      <w:marRight w:val="0"/>
      <w:marTop w:val="0"/>
      <w:marBottom w:val="0"/>
      <w:divBdr>
        <w:top w:val="none" w:sz="0" w:space="0" w:color="auto"/>
        <w:left w:val="none" w:sz="0" w:space="0" w:color="auto"/>
        <w:bottom w:val="none" w:sz="0" w:space="0" w:color="auto"/>
        <w:right w:val="none" w:sz="0" w:space="0" w:color="auto"/>
      </w:divBdr>
    </w:div>
    <w:div w:id="1253781294">
      <w:bodyDiv w:val="1"/>
      <w:marLeft w:val="0"/>
      <w:marRight w:val="0"/>
      <w:marTop w:val="0"/>
      <w:marBottom w:val="0"/>
      <w:divBdr>
        <w:top w:val="none" w:sz="0" w:space="0" w:color="auto"/>
        <w:left w:val="none" w:sz="0" w:space="0" w:color="auto"/>
        <w:bottom w:val="none" w:sz="0" w:space="0" w:color="auto"/>
        <w:right w:val="none" w:sz="0" w:space="0" w:color="auto"/>
      </w:divBdr>
    </w:div>
    <w:div w:id="1623000920">
      <w:bodyDiv w:val="1"/>
      <w:marLeft w:val="0"/>
      <w:marRight w:val="0"/>
      <w:marTop w:val="0"/>
      <w:marBottom w:val="0"/>
      <w:divBdr>
        <w:top w:val="none" w:sz="0" w:space="0" w:color="auto"/>
        <w:left w:val="none" w:sz="0" w:space="0" w:color="auto"/>
        <w:bottom w:val="none" w:sz="0" w:space="0" w:color="auto"/>
        <w:right w:val="none" w:sz="0" w:space="0" w:color="auto"/>
      </w:divBdr>
    </w:div>
    <w:div w:id="1634366156">
      <w:bodyDiv w:val="1"/>
      <w:marLeft w:val="0"/>
      <w:marRight w:val="0"/>
      <w:marTop w:val="0"/>
      <w:marBottom w:val="0"/>
      <w:divBdr>
        <w:top w:val="none" w:sz="0" w:space="0" w:color="auto"/>
        <w:left w:val="none" w:sz="0" w:space="0" w:color="auto"/>
        <w:bottom w:val="none" w:sz="0" w:space="0" w:color="auto"/>
        <w:right w:val="none" w:sz="0" w:space="0" w:color="auto"/>
      </w:divBdr>
    </w:div>
    <w:div w:id="1830443400">
      <w:bodyDiv w:val="1"/>
      <w:marLeft w:val="0"/>
      <w:marRight w:val="0"/>
      <w:marTop w:val="0"/>
      <w:marBottom w:val="0"/>
      <w:divBdr>
        <w:top w:val="none" w:sz="0" w:space="0" w:color="auto"/>
        <w:left w:val="none" w:sz="0" w:space="0" w:color="auto"/>
        <w:bottom w:val="none" w:sz="0" w:space="0" w:color="auto"/>
        <w:right w:val="none" w:sz="0" w:space="0" w:color="auto"/>
      </w:divBdr>
    </w:div>
    <w:div w:id="1979413114">
      <w:bodyDiv w:val="1"/>
      <w:marLeft w:val="0"/>
      <w:marRight w:val="0"/>
      <w:marTop w:val="0"/>
      <w:marBottom w:val="0"/>
      <w:divBdr>
        <w:top w:val="none" w:sz="0" w:space="0" w:color="auto"/>
        <w:left w:val="none" w:sz="0" w:space="0" w:color="auto"/>
        <w:bottom w:val="none" w:sz="0" w:space="0" w:color="auto"/>
        <w:right w:val="none" w:sz="0" w:space="0" w:color="auto"/>
      </w:divBdr>
      <w:divsChild>
        <w:div w:id="329260771">
          <w:marLeft w:val="0"/>
          <w:marRight w:val="0"/>
          <w:marTop w:val="0"/>
          <w:marBottom w:val="0"/>
          <w:divBdr>
            <w:top w:val="none" w:sz="0" w:space="0" w:color="auto"/>
            <w:left w:val="none" w:sz="0" w:space="0" w:color="auto"/>
            <w:bottom w:val="none" w:sz="0" w:space="0" w:color="auto"/>
            <w:right w:val="none" w:sz="0" w:space="0" w:color="auto"/>
          </w:divBdr>
          <w:divsChild>
            <w:div w:id="1153448381">
              <w:marLeft w:val="0"/>
              <w:marRight w:val="0"/>
              <w:marTop w:val="0"/>
              <w:marBottom w:val="0"/>
              <w:divBdr>
                <w:top w:val="none" w:sz="0" w:space="0" w:color="auto"/>
                <w:left w:val="none" w:sz="0" w:space="0" w:color="auto"/>
                <w:bottom w:val="none" w:sz="0" w:space="0" w:color="auto"/>
                <w:right w:val="none" w:sz="0" w:space="0" w:color="auto"/>
              </w:divBdr>
              <w:divsChild>
                <w:div w:id="1105346479">
                  <w:marLeft w:val="0"/>
                  <w:marRight w:val="0"/>
                  <w:marTop w:val="0"/>
                  <w:marBottom w:val="0"/>
                  <w:divBdr>
                    <w:top w:val="none" w:sz="0" w:space="0" w:color="auto"/>
                    <w:left w:val="none" w:sz="0" w:space="0" w:color="auto"/>
                    <w:bottom w:val="none" w:sz="0" w:space="0" w:color="auto"/>
                    <w:right w:val="none" w:sz="0" w:space="0" w:color="auto"/>
                  </w:divBdr>
                  <w:divsChild>
                    <w:div w:id="20251476">
                      <w:marLeft w:val="0"/>
                      <w:marRight w:val="0"/>
                      <w:marTop w:val="0"/>
                      <w:marBottom w:val="0"/>
                      <w:divBdr>
                        <w:top w:val="none" w:sz="0" w:space="0" w:color="auto"/>
                        <w:left w:val="none" w:sz="0" w:space="0" w:color="auto"/>
                        <w:bottom w:val="none" w:sz="0" w:space="0" w:color="auto"/>
                        <w:right w:val="none" w:sz="0" w:space="0" w:color="auto"/>
                      </w:divBdr>
                      <w:divsChild>
                        <w:div w:id="851802654">
                          <w:marLeft w:val="0"/>
                          <w:marRight w:val="0"/>
                          <w:marTop w:val="0"/>
                          <w:marBottom w:val="0"/>
                          <w:divBdr>
                            <w:top w:val="none" w:sz="0" w:space="0" w:color="auto"/>
                            <w:left w:val="none" w:sz="0" w:space="0" w:color="auto"/>
                            <w:bottom w:val="none" w:sz="0" w:space="0" w:color="auto"/>
                            <w:right w:val="none" w:sz="0" w:space="0" w:color="auto"/>
                          </w:divBdr>
                          <w:divsChild>
                            <w:div w:id="219561773">
                              <w:marLeft w:val="0"/>
                              <w:marRight w:val="0"/>
                              <w:marTop w:val="0"/>
                              <w:marBottom w:val="0"/>
                              <w:divBdr>
                                <w:top w:val="none" w:sz="0" w:space="0" w:color="auto"/>
                                <w:left w:val="none" w:sz="0" w:space="0" w:color="auto"/>
                                <w:bottom w:val="none" w:sz="0" w:space="0" w:color="auto"/>
                                <w:right w:val="none" w:sz="0" w:space="0" w:color="auto"/>
                              </w:divBdr>
                              <w:divsChild>
                                <w:div w:id="2036492376">
                                  <w:marLeft w:val="0"/>
                                  <w:marRight w:val="0"/>
                                  <w:marTop w:val="0"/>
                                  <w:marBottom w:val="0"/>
                                  <w:divBdr>
                                    <w:top w:val="none" w:sz="0" w:space="0" w:color="auto"/>
                                    <w:left w:val="none" w:sz="0" w:space="0" w:color="auto"/>
                                    <w:bottom w:val="none" w:sz="0" w:space="0" w:color="auto"/>
                                    <w:right w:val="none" w:sz="0" w:space="0" w:color="auto"/>
                                  </w:divBdr>
                                  <w:divsChild>
                                    <w:div w:id="1930696325">
                                      <w:marLeft w:val="0"/>
                                      <w:marRight w:val="0"/>
                                      <w:marTop w:val="0"/>
                                      <w:marBottom w:val="0"/>
                                      <w:divBdr>
                                        <w:top w:val="none" w:sz="0" w:space="0" w:color="auto"/>
                                        <w:left w:val="none" w:sz="0" w:space="0" w:color="auto"/>
                                        <w:bottom w:val="none" w:sz="0" w:space="0" w:color="auto"/>
                                        <w:right w:val="none" w:sz="0" w:space="0" w:color="auto"/>
                                      </w:divBdr>
                                      <w:divsChild>
                                        <w:div w:id="1439640926">
                                          <w:marLeft w:val="0"/>
                                          <w:marRight w:val="0"/>
                                          <w:marTop w:val="0"/>
                                          <w:marBottom w:val="0"/>
                                          <w:divBdr>
                                            <w:top w:val="none" w:sz="0" w:space="0" w:color="auto"/>
                                            <w:left w:val="none" w:sz="0" w:space="0" w:color="auto"/>
                                            <w:bottom w:val="none" w:sz="0" w:space="0" w:color="auto"/>
                                            <w:right w:val="none" w:sz="0" w:space="0" w:color="auto"/>
                                          </w:divBdr>
                                          <w:divsChild>
                                            <w:div w:id="1877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3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oter" Target="footer9.xml"/><Relationship Id="rId45"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ACBB-D1DE-4040-9C15-FCD1EC22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4</TotalTime>
  <Pages>14</Pages>
  <Words>2223</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Standard for medicinal cannabis</vt:lpstr>
    </vt:vector>
  </TitlesOfParts>
  <Company>Office of Legislative Drafting and Publishing</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 medicinal cannabis</dc:title>
  <dc:creator>edlinm</dc:creator>
  <cp:lastModifiedBy>CARTER, Bless</cp:lastModifiedBy>
  <cp:revision>2</cp:revision>
  <cp:lastPrinted>2019-04-12T00:31:00Z</cp:lastPrinted>
  <dcterms:created xsi:type="dcterms:W3CDTF">2019-04-12T00:45:00Z</dcterms:created>
  <dcterms:modified xsi:type="dcterms:W3CDTF">2019-04-12T00:45:00Z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