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5137B4" w14:textId="77777777" w:rsidR="00703828" w:rsidRPr="00E318F7" w:rsidRDefault="00703828" w:rsidP="00703828">
      <w:pPr>
        <w:rPr>
          <w:rFonts w:ascii="Times New Roman" w:hAnsi="Times New Roman" w:cs="Times New Roman"/>
          <w:sz w:val="28"/>
        </w:rPr>
      </w:pPr>
      <w:r w:rsidRPr="00E318F7">
        <w:rPr>
          <w:rFonts w:ascii="Times New Roman" w:hAnsi="Times New Roman" w:cs="Times New Roman"/>
          <w:noProof/>
          <w:lang w:eastAsia="ko-KR"/>
        </w:rPr>
        <w:drawing>
          <wp:inline distT="0" distB="0" distL="0" distR="0" wp14:anchorId="3728AABA" wp14:editId="2E2A7F88">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5D2A925" w14:textId="77777777" w:rsidR="00703828" w:rsidRPr="00E318F7" w:rsidRDefault="00703828" w:rsidP="00703828">
      <w:pPr>
        <w:rPr>
          <w:rFonts w:ascii="Times New Roman" w:hAnsi="Times New Roman" w:cs="Times New Roman"/>
          <w:sz w:val="19"/>
        </w:rPr>
      </w:pPr>
    </w:p>
    <w:p w14:paraId="4DAF9F1F" w14:textId="444C3493" w:rsidR="00703828" w:rsidRPr="00E318F7" w:rsidRDefault="00703828" w:rsidP="00703828">
      <w:pPr>
        <w:pStyle w:val="ShortT"/>
      </w:pPr>
      <w:r w:rsidRPr="00E318F7">
        <w:t>T</w:t>
      </w:r>
      <w:r w:rsidR="00AE205E">
        <w:t xml:space="preserve">elecommunications Integrated Public Number Database Scheme </w:t>
      </w:r>
      <w:r w:rsidR="00AE205E" w:rsidRPr="0086103B">
        <w:t>2017</w:t>
      </w:r>
    </w:p>
    <w:p w14:paraId="65784851" w14:textId="77777777" w:rsidR="00703828" w:rsidRPr="00E318F7" w:rsidRDefault="00703828" w:rsidP="00703828">
      <w:pPr>
        <w:pStyle w:val="SignCoverPageStart"/>
        <w:spacing w:before="0" w:line="240" w:lineRule="auto"/>
        <w:rPr>
          <w:szCs w:val="22"/>
        </w:rPr>
      </w:pPr>
    </w:p>
    <w:p w14:paraId="527B4662" w14:textId="3099C7AF" w:rsidR="00703828" w:rsidRPr="005F1961" w:rsidRDefault="00703828" w:rsidP="00703828">
      <w:pPr>
        <w:pStyle w:val="SignCoverPageStart"/>
        <w:spacing w:before="0" w:line="240" w:lineRule="auto"/>
        <w:rPr>
          <w:szCs w:val="22"/>
        </w:rPr>
      </w:pPr>
      <w:r w:rsidRPr="00E318F7">
        <w:rPr>
          <w:szCs w:val="22"/>
        </w:rPr>
        <w:t>The Australian Communications and Media Aut</w:t>
      </w:r>
      <w:r w:rsidRPr="005F1961">
        <w:rPr>
          <w:szCs w:val="22"/>
        </w:rPr>
        <w:t xml:space="preserve">hority makes the following </w:t>
      </w:r>
      <w:r w:rsidR="00AE205E" w:rsidRPr="005F1961">
        <w:rPr>
          <w:szCs w:val="22"/>
        </w:rPr>
        <w:t xml:space="preserve">scheme </w:t>
      </w:r>
      <w:r w:rsidR="001E45EA" w:rsidRPr="005F1961">
        <w:rPr>
          <w:szCs w:val="22"/>
        </w:rPr>
        <w:t xml:space="preserve">under </w:t>
      </w:r>
      <w:r w:rsidR="00AE205E" w:rsidRPr="005F1961">
        <w:rPr>
          <w:szCs w:val="22"/>
        </w:rPr>
        <w:t xml:space="preserve">section 295A </w:t>
      </w:r>
      <w:r w:rsidR="001E45EA" w:rsidRPr="005F1961">
        <w:t xml:space="preserve">of the </w:t>
      </w:r>
      <w:r w:rsidR="001E45EA" w:rsidRPr="005F1961">
        <w:rPr>
          <w:i/>
        </w:rPr>
        <w:t>T</w:t>
      </w:r>
      <w:r w:rsidR="00AE205E" w:rsidRPr="005F1961">
        <w:rPr>
          <w:i/>
        </w:rPr>
        <w:t>elecommunications Act 1997</w:t>
      </w:r>
      <w:r w:rsidR="001E45EA" w:rsidRPr="005F1961">
        <w:t>.</w:t>
      </w:r>
    </w:p>
    <w:p w14:paraId="5E47FA36" w14:textId="44965C7A" w:rsidR="00703828" w:rsidRPr="005F1961" w:rsidRDefault="00703828" w:rsidP="00703828">
      <w:pPr>
        <w:keepNext/>
        <w:spacing w:before="300" w:line="240" w:lineRule="atLeast"/>
        <w:ind w:right="397"/>
        <w:jc w:val="both"/>
        <w:rPr>
          <w:rFonts w:ascii="Times New Roman" w:hAnsi="Times New Roman" w:cs="Times New Roman"/>
        </w:rPr>
      </w:pPr>
      <w:r w:rsidRPr="005F1961">
        <w:rPr>
          <w:rFonts w:ascii="Times New Roman" w:hAnsi="Times New Roman" w:cs="Times New Roman"/>
        </w:rPr>
        <w:t>Dated</w:t>
      </w:r>
      <w:bookmarkStart w:id="0" w:name="BKCheck15B_1"/>
      <w:bookmarkEnd w:id="0"/>
      <w:r w:rsidRPr="005F1961">
        <w:rPr>
          <w:rFonts w:ascii="Times New Roman" w:hAnsi="Times New Roman" w:cs="Times New Roman"/>
        </w:rPr>
        <w:t>:</w:t>
      </w:r>
      <w:r w:rsidR="0045408B">
        <w:rPr>
          <w:rFonts w:ascii="Times New Roman" w:hAnsi="Times New Roman" w:cs="Times New Roman"/>
        </w:rPr>
        <w:t xml:space="preserve"> 20 March 2017</w:t>
      </w:r>
    </w:p>
    <w:p w14:paraId="7AA45FE0" w14:textId="77777777" w:rsidR="0045408B" w:rsidRDefault="0045408B" w:rsidP="0045408B">
      <w:pPr>
        <w:tabs>
          <w:tab w:val="left" w:pos="3119"/>
        </w:tabs>
        <w:spacing w:after="0" w:line="300" w:lineRule="atLeast"/>
        <w:ind w:right="374"/>
        <w:jc w:val="right"/>
        <w:rPr>
          <w:rFonts w:ascii="Times New Roman" w:hAnsi="Times New Roman" w:cs="Times New Roman"/>
        </w:rPr>
      </w:pPr>
    </w:p>
    <w:p w14:paraId="0EFF1C60" w14:textId="7956DD93" w:rsidR="0045408B" w:rsidRDefault="0045408B" w:rsidP="0045408B">
      <w:pPr>
        <w:tabs>
          <w:tab w:val="left" w:pos="3119"/>
        </w:tabs>
        <w:spacing w:after="0" w:line="300" w:lineRule="atLeast"/>
        <w:ind w:right="374"/>
        <w:jc w:val="right"/>
        <w:rPr>
          <w:rFonts w:ascii="Times New Roman" w:hAnsi="Times New Roman" w:cs="Times New Roman"/>
        </w:rPr>
      </w:pPr>
      <w:r>
        <w:rPr>
          <w:rFonts w:ascii="Times New Roman" w:hAnsi="Times New Roman" w:cs="Times New Roman"/>
        </w:rPr>
        <w:t>Richard Bean</w:t>
      </w:r>
    </w:p>
    <w:p w14:paraId="6BF0360F" w14:textId="543D4876" w:rsidR="0045408B" w:rsidRDefault="0045408B" w:rsidP="0045408B">
      <w:pPr>
        <w:tabs>
          <w:tab w:val="left" w:pos="3119"/>
        </w:tabs>
        <w:spacing w:after="0" w:line="300" w:lineRule="atLeast"/>
        <w:ind w:right="374"/>
        <w:jc w:val="right"/>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signed</w:t>
      </w:r>
      <w:proofErr w:type="gramEnd"/>
      <w:r>
        <w:rPr>
          <w:rFonts w:ascii="Times New Roman" w:hAnsi="Times New Roman" w:cs="Times New Roman"/>
        </w:rPr>
        <w:t>]</w:t>
      </w:r>
    </w:p>
    <w:p w14:paraId="0A56D6F1" w14:textId="77777777" w:rsidR="00703828" w:rsidRDefault="00703828" w:rsidP="0045408B">
      <w:pPr>
        <w:tabs>
          <w:tab w:val="left" w:pos="3119"/>
        </w:tabs>
        <w:spacing w:after="0" w:line="300" w:lineRule="atLeast"/>
        <w:ind w:right="374"/>
        <w:jc w:val="right"/>
        <w:rPr>
          <w:rFonts w:ascii="Times New Roman" w:hAnsi="Times New Roman" w:cs="Times New Roman"/>
        </w:rPr>
      </w:pPr>
      <w:r w:rsidRPr="005F1961">
        <w:rPr>
          <w:rFonts w:ascii="Times New Roman" w:hAnsi="Times New Roman" w:cs="Times New Roman"/>
        </w:rPr>
        <w:t>Member</w:t>
      </w:r>
      <w:bookmarkStart w:id="1" w:name="Minister"/>
    </w:p>
    <w:p w14:paraId="175605B2" w14:textId="77777777" w:rsidR="0045408B" w:rsidRDefault="0045408B" w:rsidP="0045408B">
      <w:pPr>
        <w:tabs>
          <w:tab w:val="left" w:pos="3119"/>
        </w:tabs>
        <w:spacing w:after="0" w:line="300" w:lineRule="atLeast"/>
        <w:ind w:right="374"/>
        <w:jc w:val="right"/>
        <w:rPr>
          <w:rFonts w:ascii="Times New Roman" w:hAnsi="Times New Roman" w:cs="Times New Roman"/>
        </w:rPr>
      </w:pPr>
    </w:p>
    <w:p w14:paraId="5C58D8A8" w14:textId="77777777" w:rsidR="0045408B" w:rsidRDefault="0045408B" w:rsidP="0045408B">
      <w:pPr>
        <w:tabs>
          <w:tab w:val="left" w:pos="3119"/>
        </w:tabs>
        <w:spacing w:after="0" w:line="300" w:lineRule="atLeast"/>
        <w:ind w:right="374"/>
        <w:jc w:val="right"/>
        <w:rPr>
          <w:rFonts w:ascii="Times New Roman" w:hAnsi="Times New Roman" w:cs="Times New Roman"/>
        </w:rPr>
      </w:pPr>
      <w:bookmarkStart w:id="2" w:name="_GoBack"/>
      <w:bookmarkEnd w:id="2"/>
    </w:p>
    <w:p w14:paraId="577C94D3" w14:textId="2A36FEEE" w:rsidR="0045408B" w:rsidRDefault="0045408B" w:rsidP="0045408B">
      <w:pPr>
        <w:tabs>
          <w:tab w:val="left" w:pos="3119"/>
        </w:tabs>
        <w:spacing w:after="0" w:line="300" w:lineRule="atLeast"/>
        <w:ind w:right="374"/>
        <w:jc w:val="right"/>
        <w:rPr>
          <w:rFonts w:ascii="Times New Roman" w:hAnsi="Times New Roman" w:cs="Times New Roman"/>
        </w:rPr>
      </w:pPr>
      <w:r>
        <w:rPr>
          <w:rFonts w:ascii="Times New Roman" w:hAnsi="Times New Roman" w:cs="Times New Roman"/>
        </w:rPr>
        <w:t>James Cameron</w:t>
      </w:r>
    </w:p>
    <w:p w14:paraId="61663CCA" w14:textId="1ADEB95E" w:rsidR="0045408B" w:rsidRPr="005F1961" w:rsidRDefault="0045408B" w:rsidP="0045408B">
      <w:pPr>
        <w:tabs>
          <w:tab w:val="left" w:pos="3119"/>
        </w:tabs>
        <w:spacing w:after="0" w:line="300" w:lineRule="atLeast"/>
        <w:ind w:right="374"/>
        <w:jc w:val="right"/>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signed</w:t>
      </w:r>
      <w:proofErr w:type="gramEnd"/>
      <w:r>
        <w:rPr>
          <w:rFonts w:ascii="Times New Roman" w:hAnsi="Times New Roman" w:cs="Times New Roman"/>
        </w:rPr>
        <w:t>]</w:t>
      </w:r>
    </w:p>
    <w:p w14:paraId="40808F8D" w14:textId="01B502EE" w:rsidR="00703828" w:rsidRDefault="0081244E" w:rsidP="0045408B">
      <w:pPr>
        <w:tabs>
          <w:tab w:val="left" w:pos="3119"/>
        </w:tabs>
        <w:spacing w:after="0" w:line="300" w:lineRule="atLeast"/>
        <w:ind w:right="374"/>
        <w:jc w:val="right"/>
        <w:rPr>
          <w:rFonts w:ascii="Times New Roman" w:hAnsi="Times New Roman" w:cs="Times New Roman"/>
        </w:rPr>
      </w:pPr>
      <w:r w:rsidRPr="005F1961">
        <w:rPr>
          <w:rFonts w:ascii="Times New Roman" w:hAnsi="Times New Roman" w:cs="Times New Roman"/>
        </w:rPr>
        <w:t>Member</w:t>
      </w:r>
      <w:r w:rsidR="00703828" w:rsidRPr="005F1961">
        <w:rPr>
          <w:rFonts w:ascii="Times New Roman" w:hAnsi="Times New Roman" w:cs="Times New Roman"/>
        </w:rPr>
        <w:t>/</w:t>
      </w:r>
      <w:r w:rsidR="00703828" w:rsidRPr="0045408B">
        <w:rPr>
          <w:rFonts w:ascii="Times New Roman" w:hAnsi="Times New Roman" w:cs="Times New Roman"/>
          <w:strike/>
        </w:rPr>
        <w:t>General Manager</w:t>
      </w:r>
      <w:bookmarkEnd w:id="1"/>
    </w:p>
    <w:p w14:paraId="4E11AE3C" w14:textId="77777777" w:rsidR="0045408B" w:rsidRPr="005F1961" w:rsidRDefault="0045408B" w:rsidP="0045408B">
      <w:pPr>
        <w:tabs>
          <w:tab w:val="left" w:pos="3119"/>
        </w:tabs>
        <w:spacing w:after="0" w:line="300" w:lineRule="atLeast"/>
        <w:ind w:right="374"/>
        <w:jc w:val="right"/>
        <w:rPr>
          <w:rFonts w:ascii="Times New Roman" w:hAnsi="Times New Roman" w:cs="Times New Roman"/>
        </w:rPr>
      </w:pPr>
    </w:p>
    <w:p w14:paraId="1F0FF050" w14:textId="77777777" w:rsidR="00703828" w:rsidRPr="005F1961" w:rsidRDefault="00703828" w:rsidP="00703828">
      <w:pPr>
        <w:pStyle w:val="SignCoverPageEnd"/>
        <w:rPr>
          <w:szCs w:val="22"/>
        </w:rPr>
      </w:pPr>
    </w:p>
    <w:p w14:paraId="4182E99B" w14:textId="77777777" w:rsidR="00703828" w:rsidRPr="005F1961" w:rsidRDefault="00703828" w:rsidP="00703828">
      <w:pPr>
        <w:pStyle w:val="SignCoverPageEnd"/>
        <w:rPr>
          <w:szCs w:val="22"/>
        </w:rPr>
      </w:pPr>
      <w:r w:rsidRPr="005F1961">
        <w:rPr>
          <w:szCs w:val="22"/>
        </w:rPr>
        <w:t>Australian Communications and Media Authority</w:t>
      </w:r>
    </w:p>
    <w:p w14:paraId="5648B028" w14:textId="77777777" w:rsidR="0017734A" w:rsidRPr="005F1961" w:rsidRDefault="0017734A">
      <w:pPr>
        <w:rPr>
          <w:rFonts w:ascii="Times New Roman" w:hAnsi="Times New Roman" w:cs="Times New Roman"/>
        </w:rPr>
      </w:pPr>
    </w:p>
    <w:p w14:paraId="3D9AC7FF" w14:textId="77777777" w:rsidR="0017734A" w:rsidRPr="005F1961" w:rsidRDefault="0017734A">
      <w:pPr>
        <w:rPr>
          <w:rFonts w:ascii="Times New Roman" w:hAnsi="Times New Roman" w:cs="Times New Roman"/>
        </w:rPr>
      </w:pPr>
    </w:p>
    <w:p w14:paraId="75F756D4" w14:textId="77777777" w:rsidR="0017734A" w:rsidRPr="005F1961" w:rsidRDefault="0017734A">
      <w:pPr>
        <w:rPr>
          <w:rFonts w:ascii="Times New Roman" w:hAnsi="Times New Roman" w:cs="Times New Roman"/>
        </w:rPr>
      </w:pPr>
    </w:p>
    <w:p w14:paraId="2CCAF103" w14:textId="77777777" w:rsidR="0017734A" w:rsidRPr="005F1961" w:rsidRDefault="0017734A">
      <w:pPr>
        <w:rPr>
          <w:rFonts w:ascii="Times New Roman" w:hAnsi="Times New Roman" w:cs="Times New Roman"/>
        </w:rPr>
        <w:sectPr w:rsidR="0017734A" w:rsidRPr="005F1961" w:rsidSect="00E45ED4">
          <w:headerReference w:type="even" r:id="rId9"/>
          <w:headerReference w:type="default" r:id="rId10"/>
          <w:footerReference w:type="even" r:id="rId11"/>
          <w:footerReference w:type="default" r:id="rId12"/>
          <w:headerReference w:type="first" r:id="rId13"/>
          <w:pgSz w:w="11906" w:h="16838"/>
          <w:pgMar w:top="1440" w:right="1440" w:bottom="1440" w:left="1843" w:header="708" w:footer="708" w:gutter="0"/>
          <w:pgNumType w:start="1"/>
          <w:cols w:space="708"/>
          <w:titlePg/>
          <w:docGrid w:linePitch="360"/>
        </w:sectPr>
      </w:pPr>
    </w:p>
    <w:p w14:paraId="008CCC72" w14:textId="77777777" w:rsidR="002B6437" w:rsidRPr="005F1961" w:rsidRDefault="0017734A" w:rsidP="00E45ED4">
      <w:pPr>
        <w:rPr>
          <w:rFonts w:ascii="Times New Roman" w:hAnsi="Times New Roman" w:cs="Times New Roman"/>
          <w:sz w:val="36"/>
          <w:szCs w:val="36"/>
        </w:rPr>
      </w:pPr>
      <w:r w:rsidRPr="005F1961">
        <w:rPr>
          <w:rFonts w:ascii="Times New Roman" w:hAnsi="Times New Roman" w:cs="Times New Roman"/>
          <w:sz w:val="36"/>
          <w:szCs w:val="36"/>
        </w:rPr>
        <w:lastRenderedPageBreak/>
        <w:t>Contents</w:t>
      </w:r>
    </w:p>
    <w:p w14:paraId="2E26E1C7" w14:textId="77777777" w:rsidR="00557BE6" w:rsidRDefault="008C5D56">
      <w:pPr>
        <w:pStyle w:val="TOC2"/>
        <w:rPr>
          <w:rFonts w:asciiTheme="minorHAnsi" w:eastAsiaTheme="minorEastAsia" w:hAnsiTheme="minorHAnsi"/>
          <w:b w:val="0"/>
          <w:noProof/>
          <w:lang w:eastAsia="en-AU"/>
        </w:rPr>
      </w:pPr>
      <w:r>
        <w:rPr>
          <w:rFonts w:eastAsia="Times New Roman" w:cs="Times New Roman"/>
          <w:kern w:val="28"/>
          <w:sz w:val="24"/>
          <w:lang w:eastAsia="en-AU"/>
        </w:rPr>
        <w:fldChar w:fldCharType="begin"/>
      </w:r>
      <w:r>
        <w:rPr>
          <w:rFonts w:eastAsia="Times New Roman" w:cs="Times New Roman"/>
          <w:kern w:val="28"/>
          <w:sz w:val="24"/>
          <w:lang w:eastAsia="en-AU"/>
        </w:rPr>
        <w:instrText xml:space="preserve"> TOC \o "1-5" \u </w:instrText>
      </w:r>
      <w:r>
        <w:rPr>
          <w:rFonts w:eastAsia="Times New Roman" w:cs="Times New Roman"/>
          <w:kern w:val="28"/>
          <w:sz w:val="24"/>
          <w:lang w:eastAsia="en-AU"/>
        </w:rPr>
        <w:fldChar w:fldCharType="separate"/>
      </w:r>
      <w:r w:rsidR="00557BE6">
        <w:rPr>
          <w:noProof/>
        </w:rPr>
        <w:t>Part 1</w:t>
      </w:r>
      <w:r w:rsidR="00557BE6">
        <w:rPr>
          <w:rFonts w:asciiTheme="minorHAnsi" w:eastAsiaTheme="minorEastAsia" w:hAnsiTheme="minorHAnsi"/>
          <w:b w:val="0"/>
          <w:noProof/>
          <w:lang w:eastAsia="en-AU"/>
        </w:rPr>
        <w:tab/>
      </w:r>
      <w:r w:rsidR="00557BE6">
        <w:rPr>
          <w:noProof/>
        </w:rPr>
        <w:t>Preliminary</w:t>
      </w:r>
      <w:r w:rsidR="00557BE6">
        <w:rPr>
          <w:noProof/>
        </w:rPr>
        <w:tab/>
      </w:r>
      <w:r w:rsidR="00557BE6">
        <w:rPr>
          <w:noProof/>
        </w:rPr>
        <w:fldChar w:fldCharType="begin"/>
      </w:r>
      <w:r w:rsidR="00557BE6">
        <w:rPr>
          <w:noProof/>
        </w:rPr>
        <w:instrText xml:space="preserve"> PAGEREF _Toc477328020 \h </w:instrText>
      </w:r>
      <w:r w:rsidR="00557BE6">
        <w:rPr>
          <w:noProof/>
        </w:rPr>
      </w:r>
      <w:r w:rsidR="00557BE6">
        <w:rPr>
          <w:noProof/>
        </w:rPr>
        <w:fldChar w:fldCharType="separate"/>
      </w:r>
      <w:r w:rsidR="002A303D">
        <w:rPr>
          <w:noProof/>
        </w:rPr>
        <w:t>1</w:t>
      </w:r>
      <w:r w:rsidR="00557BE6">
        <w:rPr>
          <w:noProof/>
        </w:rPr>
        <w:fldChar w:fldCharType="end"/>
      </w:r>
    </w:p>
    <w:p w14:paraId="24B053DB" w14:textId="77777777" w:rsidR="00557BE6" w:rsidRDefault="00557BE6">
      <w:pPr>
        <w:pStyle w:val="TOC5"/>
        <w:tabs>
          <w:tab w:val="right" w:leader="dot" w:pos="8613"/>
        </w:tabs>
        <w:rPr>
          <w:rFonts w:asciiTheme="minorHAnsi" w:eastAsiaTheme="minorEastAsia" w:hAnsiTheme="minorHAnsi"/>
          <w:noProof/>
          <w:sz w:val="22"/>
          <w:lang w:eastAsia="en-AU"/>
        </w:rPr>
      </w:pPr>
      <w:r>
        <w:rPr>
          <w:noProof/>
        </w:rPr>
        <w:t>1.1  Name</w:t>
      </w:r>
      <w:r>
        <w:rPr>
          <w:noProof/>
        </w:rPr>
        <w:tab/>
      </w:r>
      <w:r>
        <w:rPr>
          <w:noProof/>
        </w:rPr>
        <w:fldChar w:fldCharType="begin"/>
      </w:r>
      <w:r>
        <w:rPr>
          <w:noProof/>
        </w:rPr>
        <w:instrText xml:space="preserve"> PAGEREF _Toc477328021 \h </w:instrText>
      </w:r>
      <w:r>
        <w:rPr>
          <w:noProof/>
        </w:rPr>
      </w:r>
      <w:r>
        <w:rPr>
          <w:noProof/>
        </w:rPr>
        <w:fldChar w:fldCharType="separate"/>
      </w:r>
      <w:r w:rsidR="002A303D">
        <w:rPr>
          <w:noProof/>
        </w:rPr>
        <w:t>1</w:t>
      </w:r>
      <w:r>
        <w:rPr>
          <w:noProof/>
        </w:rPr>
        <w:fldChar w:fldCharType="end"/>
      </w:r>
    </w:p>
    <w:p w14:paraId="1B8DBF42" w14:textId="77777777" w:rsidR="00557BE6" w:rsidRDefault="00557BE6">
      <w:pPr>
        <w:pStyle w:val="TOC5"/>
        <w:tabs>
          <w:tab w:val="right" w:leader="dot" w:pos="8613"/>
        </w:tabs>
        <w:rPr>
          <w:rFonts w:asciiTheme="minorHAnsi" w:eastAsiaTheme="minorEastAsia" w:hAnsiTheme="minorHAnsi"/>
          <w:noProof/>
          <w:sz w:val="22"/>
          <w:lang w:eastAsia="en-AU"/>
        </w:rPr>
      </w:pPr>
      <w:r>
        <w:rPr>
          <w:noProof/>
        </w:rPr>
        <w:t>1.2  Commencement</w:t>
      </w:r>
      <w:r>
        <w:rPr>
          <w:noProof/>
        </w:rPr>
        <w:tab/>
      </w:r>
      <w:r>
        <w:rPr>
          <w:noProof/>
        </w:rPr>
        <w:fldChar w:fldCharType="begin"/>
      </w:r>
      <w:r>
        <w:rPr>
          <w:noProof/>
        </w:rPr>
        <w:instrText xml:space="preserve"> PAGEREF _Toc477328022 \h </w:instrText>
      </w:r>
      <w:r>
        <w:rPr>
          <w:noProof/>
        </w:rPr>
      </w:r>
      <w:r>
        <w:rPr>
          <w:noProof/>
        </w:rPr>
        <w:fldChar w:fldCharType="separate"/>
      </w:r>
      <w:r w:rsidR="002A303D">
        <w:rPr>
          <w:noProof/>
        </w:rPr>
        <w:t>1</w:t>
      </w:r>
      <w:r>
        <w:rPr>
          <w:noProof/>
        </w:rPr>
        <w:fldChar w:fldCharType="end"/>
      </w:r>
    </w:p>
    <w:p w14:paraId="27EEF5C5" w14:textId="77777777" w:rsidR="00557BE6" w:rsidRDefault="00557BE6">
      <w:pPr>
        <w:pStyle w:val="TOC5"/>
        <w:tabs>
          <w:tab w:val="right" w:leader="dot" w:pos="8613"/>
        </w:tabs>
        <w:rPr>
          <w:rFonts w:asciiTheme="minorHAnsi" w:eastAsiaTheme="minorEastAsia" w:hAnsiTheme="minorHAnsi"/>
          <w:noProof/>
          <w:sz w:val="22"/>
          <w:lang w:eastAsia="en-AU"/>
        </w:rPr>
      </w:pPr>
      <w:r>
        <w:rPr>
          <w:noProof/>
        </w:rPr>
        <w:t>1.3  Authority</w:t>
      </w:r>
      <w:r>
        <w:rPr>
          <w:noProof/>
        </w:rPr>
        <w:tab/>
      </w:r>
      <w:r>
        <w:rPr>
          <w:noProof/>
        </w:rPr>
        <w:fldChar w:fldCharType="begin"/>
      </w:r>
      <w:r>
        <w:rPr>
          <w:noProof/>
        </w:rPr>
        <w:instrText xml:space="preserve"> PAGEREF _Toc477328023 \h </w:instrText>
      </w:r>
      <w:r>
        <w:rPr>
          <w:noProof/>
        </w:rPr>
      </w:r>
      <w:r>
        <w:rPr>
          <w:noProof/>
        </w:rPr>
        <w:fldChar w:fldCharType="separate"/>
      </w:r>
      <w:r w:rsidR="002A303D">
        <w:rPr>
          <w:noProof/>
        </w:rPr>
        <w:t>1</w:t>
      </w:r>
      <w:r>
        <w:rPr>
          <w:noProof/>
        </w:rPr>
        <w:fldChar w:fldCharType="end"/>
      </w:r>
    </w:p>
    <w:p w14:paraId="15575DE6" w14:textId="77777777" w:rsidR="00557BE6" w:rsidRDefault="00557BE6">
      <w:pPr>
        <w:pStyle w:val="TOC5"/>
        <w:tabs>
          <w:tab w:val="right" w:leader="dot" w:pos="8613"/>
        </w:tabs>
        <w:rPr>
          <w:rFonts w:asciiTheme="minorHAnsi" w:eastAsiaTheme="minorEastAsia" w:hAnsiTheme="minorHAnsi"/>
          <w:noProof/>
          <w:sz w:val="22"/>
          <w:lang w:eastAsia="en-AU"/>
        </w:rPr>
      </w:pPr>
      <w:r>
        <w:rPr>
          <w:noProof/>
        </w:rPr>
        <w:t>1.4  Definitions</w:t>
      </w:r>
      <w:r>
        <w:rPr>
          <w:noProof/>
        </w:rPr>
        <w:tab/>
      </w:r>
      <w:r>
        <w:rPr>
          <w:noProof/>
        </w:rPr>
        <w:fldChar w:fldCharType="begin"/>
      </w:r>
      <w:r>
        <w:rPr>
          <w:noProof/>
        </w:rPr>
        <w:instrText xml:space="preserve"> PAGEREF _Toc477328024 \h </w:instrText>
      </w:r>
      <w:r>
        <w:rPr>
          <w:noProof/>
        </w:rPr>
      </w:r>
      <w:r>
        <w:rPr>
          <w:noProof/>
        </w:rPr>
        <w:fldChar w:fldCharType="separate"/>
      </w:r>
      <w:r w:rsidR="002A303D">
        <w:rPr>
          <w:noProof/>
        </w:rPr>
        <w:t>1</w:t>
      </w:r>
      <w:r>
        <w:rPr>
          <w:noProof/>
        </w:rPr>
        <w:fldChar w:fldCharType="end"/>
      </w:r>
    </w:p>
    <w:p w14:paraId="53B9FBC9" w14:textId="77777777" w:rsidR="00557BE6" w:rsidRDefault="00557BE6">
      <w:pPr>
        <w:pStyle w:val="TOC5"/>
        <w:tabs>
          <w:tab w:val="right" w:leader="dot" w:pos="8613"/>
        </w:tabs>
        <w:rPr>
          <w:rFonts w:asciiTheme="minorHAnsi" w:eastAsiaTheme="minorEastAsia" w:hAnsiTheme="minorHAnsi"/>
          <w:noProof/>
          <w:sz w:val="22"/>
          <w:lang w:eastAsia="en-AU"/>
        </w:rPr>
      </w:pPr>
      <w:r>
        <w:rPr>
          <w:noProof/>
        </w:rPr>
        <w:t>1.5  References to other instruments</w:t>
      </w:r>
      <w:r>
        <w:rPr>
          <w:noProof/>
        </w:rPr>
        <w:tab/>
      </w:r>
      <w:r>
        <w:rPr>
          <w:noProof/>
        </w:rPr>
        <w:fldChar w:fldCharType="begin"/>
      </w:r>
      <w:r>
        <w:rPr>
          <w:noProof/>
        </w:rPr>
        <w:instrText xml:space="preserve"> PAGEREF _Toc477328025 \h </w:instrText>
      </w:r>
      <w:r>
        <w:rPr>
          <w:noProof/>
        </w:rPr>
      </w:r>
      <w:r>
        <w:rPr>
          <w:noProof/>
        </w:rPr>
        <w:fldChar w:fldCharType="separate"/>
      </w:r>
      <w:r w:rsidR="002A303D">
        <w:rPr>
          <w:noProof/>
        </w:rPr>
        <w:t>4</w:t>
      </w:r>
      <w:r>
        <w:rPr>
          <w:noProof/>
        </w:rPr>
        <w:fldChar w:fldCharType="end"/>
      </w:r>
    </w:p>
    <w:p w14:paraId="20FD2B32" w14:textId="77777777" w:rsidR="00557BE6" w:rsidRDefault="00557BE6">
      <w:pPr>
        <w:pStyle w:val="TOC2"/>
        <w:rPr>
          <w:rFonts w:asciiTheme="minorHAnsi" w:eastAsiaTheme="minorEastAsia" w:hAnsiTheme="minorHAnsi"/>
          <w:b w:val="0"/>
          <w:noProof/>
          <w:lang w:eastAsia="en-AU"/>
        </w:rPr>
      </w:pPr>
      <w:r>
        <w:rPr>
          <w:noProof/>
        </w:rPr>
        <w:t>Part 2</w:t>
      </w:r>
      <w:r>
        <w:rPr>
          <w:rFonts w:asciiTheme="minorHAnsi" w:eastAsiaTheme="minorEastAsia" w:hAnsiTheme="minorHAnsi"/>
          <w:b w:val="0"/>
          <w:noProof/>
          <w:lang w:eastAsia="en-AU"/>
        </w:rPr>
        <w:tab/>
      </w:r>
      <w:r>
        <w:rPr>
          <w:noProof/>
        </w:rPr>
        <w:t>Application of the scheme</w:t>
      </w:r>
      <w:r>
        <w:rPr>
          <w:noProof/>
        </w:rPr>
        <w:tab/>
      </w:r>
      <w:r>
        <w:rPr>
          <w:noProof/>
        </w:rPr>
        <w:fldChar w:fldCharType="begin"/>
      </w:r>
      <w:r>
        <w:rPr>
          <w:noProof/>
        </w:rPr>
        <w:instrText xml:space="preserve"> PAGEREF _Toc477328026 \h </w:instrText>
      </w:r>
      <w:r>
        <w:rPr>
          <w:noProof/>
        </w:rPr>
      </w:r>
      <w:r>
        <w:rPr>
          <w:noProof/>
        </w:rPr>
        <w:fldChar w:fldCharType="separate"/>
      </w:r>
      <w:r w:rsidR="002A303D">
        <w:rPr>
          <w:noProof/>
        </w:rPr>
        <w:t>5</w:t>
      </w:r>
      <w:r>
        <w:rPr>
          <w:noProof/>
        </w:rPr>
        <w:fldChar w:fldCharType="end"/>
      </w:r>
    </w:p>
    <w:p w14:paraId="2B6EDECE" w14:textId="77777777" w:rsidR="00557BE6" w:rsidRDefault="00557BE6">
      <w:pPr>
        <w:pStyle w:val="TOC5"/>
        <w:tabs>
          <w:tab w:val="right" w:leader="dot" w:pos="8613"/>
        </w:tabs>
        <w:rPr>
          <w:rFonts w:asciiTheme="minorHAnsi" w:eastAsiaTheme="minorEastAsia" w:hAnsiTheme="minorHAnsi"/>
          <w:noProof/>
          <w:sz w:val="22"/>
          <w:lang w:eastAsia="en-AU"/>
        </w:rPr>
      </w:pPr>
      <w:r>
        <w:rPr>
          <w:noProof/>
        </w:rPr>
        <w:t>2.1  Application</w:t>
      </w:r>
      <w:r>
        <w:rPr>
          <w:noProof/>
        </w:rPr>
        <w:tab/>
      </w:r>
      <w:r>
        <w:rPr>
          <w:noProof/>
        </w:rPr>
        <w:fldChar w:fldCharType="begin"/>
      </w:r>
      <w:r>
        <w:rPr>
          <w:noProof/>
        </w:rPr>
        <w:instrText xml:space="preserve"> PAGEREF _Toc477328027 \h </w:instrText>
      </w:r>
      <w:r>
        <w:rPr>
          <w:noProof/>
        </w:rPr>
      </w:r>
      <w:r>
        <w:rPr>
          <w:noProof/>
        </w:rPr>
        <w:fldChar w:fldCharType="separate"/>
      </w:r>
      <w:r w:rsidR="002A303D">
        <w:rPr>
          <w:noProof/>
        </w:rPr>
        <w:t>5</w:t>
      </w:r>
      <w:r>
        <w:rPr>
          <w:noProof/>
        </w:rPr>
        <w:fldChar w:fldCharType="end"/>
      </w:r>
    </w:p>
    <w:p w14:paraId="57663CCE" w14:textId="77777777" w:rsidR="00557BE6" w:rsidRDefault="00557BE6">
      <w:pPr>
        <w:pStyle w:val="TOC5"/>
        <w:tabs>
          <w:tab w:val="right" w:leader="dot" w:pos="8613"/>
        </w:tabs>
        <w:rPr>
          <w:rFonts w:asciiTheme="minorHAnsi" w:eastAsiaTheme="minorEastAsia" w:hAnsiTheme="minorHAnsi"/>
          <w:noProof/>
          <w:sz w:val="22"/>
          <w:lang w:eastAsia="en-AU"/>
        </w:rPr>
      </w:pPr>
      <w:r>
        <w:rPr>
          <w:noProof/>
        </w:rPr>
        <w:t>2.2  Object of the scheme</w:t>
      </w:r>
      <w:r>
        <w:rPr>
          <w:noProof/>
        </w:rPr>
        <w:tab/>
      </w:r>
      <w:r>
        <w:rPr>
          <w:noProof/>
        </w:rPr>
        <w:fldChar w:fldCharType="begin"/>
      </w:r>
      <w:r>
        <w:rPr>
          <w:noProof/>
        </w:rPr>
        <w:instrText xml:space="preserve"> PAGEREF _Toc477328028 \h </w:instrText>
      </w:r>
      <w:r>
        <w:rPr>
          <w:noProof/>
        </w:rPr>
      </w:r>
      <w:r>
        <w:rPr>
          <w:noProof/>
        </w:rPr>
        <w:fldChar w:fldCharType="separate"/>
      </w:r>
      <w:r w:rsidR="002A303D">
        <w:rPr>
          <w:noProof/>
        </w:rPr>
        <w:t>5</w:t>
      </w:r>
      <w:r>
        <w:rPr>
          <w:noProof/>
        </w:rPr>
        <w:fldChar w:fldCharType="end"/>
      </w:r>
    </w:p>
    <w:p w14:paraId="08379EFB" w14:textId="77777777" w:rsidR="00557BE6" w:rsidRDefault="00557BE6">
      <w:pPr>
        <w:pStyle w:val="TOC2"/>
        <w:rPr>
          <w:rFonts w:asciiTheme="minorHAnsi" w:eastAsiaTheme="minorEastAsia" w:hAnsiTheme="minorHAnsi"/>
          <w:b w:val="0"/>
          <w:noProof/>
          <w:lang w:eastAsia="en-AU"/>
        </w:rPr>
      </w:pPr>
      <w:r>
        <w:rPr>
          <w:noProof/>
        </w:rPr>
        <w:t>Part 3</w:t>
      </w:r>
      <w:r>
        <w:rPr>
          <w:rFonts w:asciiTheme="minorHAnsi" w:eastAsiaTheme="minorEastAsia" w:hAnsiTheme="minorHAnsi"/>
          <w:b w:val="0"/>
          <w:noProof/>
          <w:lang w:eastAsia="en-AU"/>
        </w:rPr>
        <w:tab/>
      </w:r>
      <w:r w:rsidRPr="00084B5E">
        <w:rPr>
          <w:noProof/>
        </w:rPr>
        <w:t>Authorisation to use and disclose customer data – public number directory publishers</w:t>
      </w:r>
      <w:r>
        <w:rPr>
          <w:noProof/>
        </w:rPr>
        <w:tab/>
      </w:r>
      <w:r>
        <w:rPr>
          <w:noProof/>
        </w:rPr>
        <w:fldChar w:fldCharType="begin"/>
      </w:r>
      <w:r>
        <w:rPr>
          <w:noProof/>
        </w:rPr>
        <w:instrText xml:space="preserve"> PAGEREF _Toc477328029 \h </w:instrText>
      </w:r>
      <w:r>
        <w:rPr>
          <w:noProof/>
        </w:rPr>
      </w:r>
      <w:r>
        <w:rPr>
          <w:noProof/>
        </w:rPr>
        <w:fldChar w:fldCharType="separate"/>
      </w:r>
      <w:r w:rsidR="002A303D">
        <w:rPr>
          <w:noProof/>
        </w:rPr>
        <w:t>6</w:t>
      </w:r>
      <w:r>
        <w:rPr>
          <w:noProof/>
        </w:rPr>
        <w:fldChar w:fldCharType="end"/>
      </w:r>
    </w:p>
    <w:p w14:paraId="58DAA520" w14:textId="77777777" w:rsidR="00557BE6" w:rsidRDefault="00557BE6">
      <w:pPr>
        <w:pStyle w:val="TOC3"/>
        <w:tabs>
          <w:tab w:val="left" w:pos="1760"/>
          <w:tab w:val="right" w:leader="dot" w:pos="8613"/>
        </w:tabs>
        <w:rPr>
          <w:rFonts w:asciiTheme="minorHAnsi" w:eastAsiaTheme="minorEastAsia" w:hAnsiTheme="minorHAnsi"/>
          <w:b w:val="0"/>
          <w:noProof/>
          <w:lang w:eastAsia="en-AU"/>
        </w:rPr>
      </w:pPr>
      <w:r>
        <w:rPr>
          <w:noProof/>
        </w:rPr>
        <w:t>Division 1</w:t>
      </w:r>
      <w:r>
        <w:rPr>
          <w:rFonts w:asciiTheme="minorHAnsi" w:eastAsiaTheme="minorEastAsia" w:hAnsiTheme="minorHAnsi"/>
          <w:b w:val="0"/>
          <w:noProof/>
          <w:lang w:eastAsia="en-AU"/>
        </w:rPr>
        <w:tab/>
      </w:r>
      <w:r>
        <w:rPr>
          <w:noProof/>
        </w:rPr>
        <w:t xml:space="preserve"> Application of Part 3</w:t>
      </w:r>
      <w:r>
        <w:rPr>
          <w:noProof/>
        </w:rPr>
        <w:tab/>
      </w:r>
      <w:r>
        <w:rPr>
          <w:noProof/>
        </w:rPr>
        <w:fldChar w:fldCharType="begin"/>
      </w:r>
      <w:r>
        <w:rPr>
          <w:noProof/>
        </w:rPr>
        <w:instrText xml:space="preserve"> PAGEREF _Toc477328030 \h </w:instrText>
      </w:r>
      <w:r>
        <w:rPr>
          <w:noProof/>
        </w:rPr>
      </w:r>
      <w:r>
        <w:rPr>
          <w:noProof/>
        </w:rPr>
        <w:fldChar w:fldCharType="separate"/>
      </w:r>
      <w:r w:rsidR="002A303D">
        <w:rPr>
          <w:noProof/>
        </w:rPr>
        <w:t>6</w:t>
      </w:r>
      <w:r>
        <w:rPr>
          <w:noProof/>
        </w:rPr>
        <w:fldChar w:fldCharType="end"/>
      </w:r>
    </w:p>
    <w:p w14:paraId="56FDA154" w14:textId="77777777" w:rsidR="00557BE6" w:rsidRDefault="00557BE6">
      <w:pPr>
        <w:pStyle w:val="TOC5"/>
        <w:tabs>
          <w:tab w:val="right" w:leader="dot" w:pos="8613"/>
        </w:tabs>
        <w:rPr>
          <w:rFonts w:asciiTheme="minorHAnsi" w:eastAsiaTheme="minorEastAsia" w:hAnsiTheme="minorHAnsi"/>
          <w:noProof/>
          <w:sz w:val="22"/>
          <w:lang w:eastAsia="en-AU"/>
        </w:rPr>
      </w:pPr>
      <w:r>
        <w:rPr>
          <w:noProof/>
        </w:rPr>
        <w:t>3.1  Application</w:t>
      </w:r>
      <w:r>
        <w:rPr>
          <w:noProof/>
        </w:rPr>
        <w:tab/>
      </w:r>
      <w:r>
        <w:rPr>
          <w:noProof/>
        </w:rPr>
        <w:fldChar w:fldCharType="begin"/>
      </w:r>
      <w:r>
        <w:rPr>
          <w:noProof/>
        </w:rPr>
        <w:instrText xml:space="preserve"> PAGEREF _Toc477328031 \h </w:instrText>
      </w:r>
      <w:r>
        <w:rPr>
          <w:noProof/>
        </w:rPr>
      </w:r>
      <w:r>
        <w:rPr>
          <w:noProof/>
        </w:rPr>
        <w:fldChar w:fldCharType="separate"/>
      </w:r>
      <w:r w:rsidR="002A303D">
        <w:rPr>
          <w:noProof/>
        </w:rPr>
        <w:t>6</w:t>
      </w:r>
      <w:r>
        <w:rPr>
          <w:noProof/>
        </w:rPr>
        <w:fldChar w:fldCharType="end"/>
      </w:r>
    </w:p>
    <w:p w14:paraId="5B22F226" w14:textId="77777777" w:rsidR="00557BE6" w:rsidRDefault="00557BE6">
      <w:pPr>
        <w:pStyle w:val="TOC3"/>
        <w:tabs>
          <w:tab w:val="left" w:pos="1760"/>
          <w:tab w:val="right" w:leader="dot" w:pos="8613"/>
        </w:tabs>
        <w:rPr>
          <w:rFonts w:asciiTheme="minorHAnsi" w:eastAsiaTheme="minorEastAsia" w:hAnsiTheme="minorHAnsi"/>
          <w:b w:val="0"/>
          <w:noProof/>
          <w:lang w:eastAsia="en-AU"/>
        </w:rPr>
      </w:pPr>
      <w:r>
        <w:rPr>
          <w:noProof/>
        </w:rPr>
        <w:t>Division 2</w:t>
      </w:r>
      <w:r>
        <w:rPr>
          <w:rFonts w:asciiTheme="minorHAnsi" w:eastAsiaTheme="minorEastAsia" w:hAnsiTheme="minorHAnsi"/>
          <w:b w:val="0"/>
          <w:noProof/>
          <w:lang w:eastAsia="en-AU"/>
        </w:rPr>
        <w:tab/>
      </w:r>
      <w:r>
        <w:rPr>
          <w:noProof/>
        </w:rPr>
        <w:t xml:space="preserve"> Provisional authorisation</w:t>
      </w:r>
      <w:r>
        <w:rPr>
          <w:noProof/>
        </w:rPr>
        <w:tab/>
      </w:r>
      <w:r>
        <w:rPr>
          <w:noProof/>
        </w:rPr>
        <w:fldChar w:fldCharType="begin"/>
      </w:r>
      <w:r>
        <w:rPr>
          <w:noProof/>
        </w:rPr>
        <w:instrText xml:space="preserve"> PAGEREF _Toc477328032 \h </w:instrText>
      </w:r>
      <w:r>
        <w:rPr>
          <w:noProof/>
        </w:rPr>
      </w:r>
      <w:r>
        <w:rPr>
          <w:noProof/>
        </w:rPr>
        <w:fldChar w:fldCharType="separate"/>
      </w:r>
      <w:r w:rsidR="002A303D">
        <w:rPr>
          <w:noProof/>
        </w:rPr>
        <w:t>6</w:t>
      </w:r>
      <w:r>
        <w:rPr>
          <w:noProof/>
        </w:rPr>
        <w:fldChar w:fldCharType="end"/>
      </w:r>
    </w:p>
    <w:p w14:paraId="66B08574" w14:textId="77777777" w:rsidR="00557BE6" w:rsidRDefault="00557BE6">
      <w:pPr>
        <w:pStyle w:val="TOC4"/>
        <w:tabs>
          <w:tab w:val="left" w:pos="1956"/>
          <w:tab w:val="right" w:leader="dot" w:pos="8613"/>
        </w:tabs>
        <w:rPr>
          <w:rFonts w:asciiTheme="minorHAnsi" w:eastAsiaTheme="minorEastAsia" w:hAnsiTheme="minorHAnsi"/>
          <w:b w:val="0"/>
          <w:noProof/>
          <w:sz w:val="22"/>
          <w:lang w:eastAsia="en-AU"/>
        </w:rPr>
      </w:pPr>
      <w:r w:rsidRPr="00084B5E">
        <w:rPr>
          <w:noProof/>
        </w:rPr>
        <w:t>Subdivision A</w:t>
      </w:r>
      <w:r>
        <w:rPr>
          <w:rFonts w:asciiTheme="minorHAnsi" w:eastAsiaTheme="minorEastAsia" w:hAnsiTheme="minorHAnsi"/>
          <w:b w:val="0"/>
          <w:noProof/>
          <w:sz w:val="22"/>
          <w:lang w:eastAsia="en-AU"/>
        </w:rPr>
        <w:tab/>
      </w:r>
      <w:r w:rsidRPr="00084B5E">
        <w:rPr>
          <w:noProof/>
        </w:rPr>
        <w:t xml:space="preserve"> Application for provisional authorisation</w:t>
      </w:r>
      <w:r>
        <w:rPr>
          <w:noProof/>
        </w:rPr>
        <w:tab/>
      </w:r>
      <w:r>
        <w:rPr>
          <w:noProof/>
        </w:rPr>
        <w:fldChar w:fldCharType="begin"/>
      </w:r>
      <w:r>
        <w:rPr>
          <w:noProof/>
        </w:rPr>
        <w:instrText xml:space="preserve"> PAGEREF _Toc477328033 \h </w:instrText>
      </w:r>
      <w:r>
        <w:rPr>
          <w:noProof/>
        </w:rPr>
      </w:r>
      <w:r>
        <w:rPr>
          <w:noProof/>
        </w:rPr>
        <w:fldChar w:fldCharType="separate"/>
      </w:r>
      <w:r w:rsidR="002A303D">
        <w:rPr>
          <w:noProof/>
        </w:rPr>
        <w:t>6</w:t>
      </w:r>
      <w:r>
        <w:rPr>
          <w:noProof/>
        </w:rPr>
        <w:fldChar w:fldCharType="end"/>
      </w:r>
    </w:p>
    <w:p w14:paraId="1CFC9154" w14:textId="77777777" w:rsidR="00557BE6" w:rsidRDefault="00557BE6">
      <w:pPr>
        <w:pStyle w:val="TOC5"/>
        <w:tabs>
          <w:tab w:val="right" w:leader="dot" w:pos="8613"/>
        </w:tabs>
        <w:rPr>
          <w:rFonts w:asciiTheme="minorHAnsi" w:eastAsiaTheme="minorEastAsia" w:hAnsiTheme="minorHAnsi"/>
          <w:noProof/>
          <w:sz w:val="22"/>
          <w:lang w:eastAsia="en-AU"/>
        </w:rPr>
      </w:pPr>
      <w:r>
        <w:rPr>
          <w:noProof/>
        </w:rPr>
        <w:t>3.2  Making an application</w:t>
      </w:r>
      <w:r>
        <w:rPr>
          <w:noProof/>
        </w:rPr>
        <w:tab/>
      </w:r>
      <w:r>
        <w:rPr>
          <w:noProof/>
        </w:rPr>
        <w:fldChar w:fldCharType="begin"/>
      </w:r>
      <w:r>
        <w:rPr>
          <w:noProof/>
        </w:rPr>
        <w:instrText xml:space="preserve"> PAGEREF _Toc477328034 \h </w:instrText>
      </w:r>
      <w:r>
        <w:rPr>
          <w:noProof/>
        </w:rPr>
      </w:r>
      <w:r>
        <w:rPr>
          <w:noProof/>
        </w:rPr>
        <w:fldChar w:fldCharType="separate"/>
      </w:r>
      <w:r w:rsidR="002A303D">
        <w:rPr>
          <w:noProof/>
        </w:rPr>
        <w:t>6</w:t>
      </w:r>
      <w:r>
        <w:rPr>
          <w:noProof/>
        </w:rPr>
        <w:fldChar w:fldCharType="end"/>
      </w:r>
    </w:p>
    <w:p w14:paraId="2060035B" w14:textId="77777777" w:rsidR="00557BE6" w:rsidRDefault="00557BE6">
      <w:pPr>
        <w:pStyle w:val="TOC5"/>
        <w:tabs>
          <w:tab w:val="right" w:leader="dot" w:pos="8613"/>
        </w:tabs>
        <w:rPr>
          <w:rFonts w:asciiTheme="minorHAnsi" w:eastAsiaTheme="minorEastAsia" w:hAnsiTheme="minorHAnsi"/>
          <w:noProof/>
          <w:sz w:val="22"/>
          <w:lang w:eastAsia="en-AU"/>
        </w:rPr>
      </w:pPr>
      <w:r>
        <w:rPr>
          <w:noProof/>
        </w:rPr>
        <w:t>3.3  Decision on application</w:t>
      </w:r>
      <w:r>
        <w:rPr>
          <w:noProof/>
        </w:rPr>
        <w:tab/>
      </w:r>
      <w:r>
        <w:rPr>
          <w:noProof/>
        </w:rPr>
        <w:fldChar w:fldCharType="begin"/>
      </w:r>
      <w:r>
        <w:rPr>
          <w:noProof/>
        </w:rPr>
        <w:instrText xml:space="preserve"> PAGEREF _Toc477328035 \h </w:instrText>
      </w:r>
      <w:r>
        <w:rPr>
          <w:noProof/>
        </w:rPr>
      </w:r>
      <w:r>
        <w:rPr>
          <w:noProof/>
        </w:rPr>
        <w:fldChar w:fldCharType="separate"/>
      </w:r>
      <w:r w:rsidR="002A303D">
        <w:rPr>
          <w:noProof/>
        </w:rPr>
        <w:t>6</w:t>
      </w:r>
      <w:r>
        <w:rPr>
          <w:noProof/>
        </w:rPr>
        <w:fldChar w:fldCharType="end"/>
      </w:r>
    </w:p>
    <w:p w14:paraId="1E6D8A9C" w14:textId="77777777" w:rsidR="00557BE6" w:rsidRDefault="00557BE6">
      <w:pPr>
        <w:pStyle w:val="TOC5"/>
        <w:tabs>
          <w:tab w:val="right" w:leader="dot" w:pos="8613"/>
        </w:tabs>
        <w:rPr>
          <w:rFonts w:asciiTheme="minorHAnsi" w:eastAsiaTheme="minorEastAsia" w:hAnsiTheme="minorHAnsi"/>
          <w:noProof/>
          <w:sz w:val="22"/>
          <w:lang w:eastAsia="en-AU"/>
        </w:rPr>
      </w:pPr>
      <w:r>
        <w:rPr>
          <w:noProof/>
        </w:rPr>
        <w:t>3.4  Duration of provisional authorisation</w:t>
      </w:r>
      <w:r>
        <w:rPr>
          <w:noProof/>
        </w:rPr>
        <w:tab/>
      </w:r>
      <w:r>
        <w:rPr>
          <w:noProof/>
        </w:rPr>
        <w:fldChar w:fldCharType="begin"/>
      </w:r>
      <w:r>
        <w:rPr>
          <w:noProof/>
        </w:rPr>
        <w:instrText xml:space="preserve"> PAGEREF _Toc477328036 \h </w:instrText>
      </w:r>
      <w:r>
        <w:rPr>
          <w:noProof/>
        </w:rPr>
      </w:r>
      <w:r>
        <w:rPr>
          <w:noProof/>
        </w:rPr>
        <w:fldChar w:fldCharType="separate"/>
      </w:r>
      <w:r w:rsidR="002A303D">
        <w:rPr>
          <w:noProof/>
        </w:rPr>
        <w:t>7</w:t>
      </w:r>
      <w:r>
        <w:rPr>
          <w:noProof/>
        </w:rPr>
        <w:fldChar w:fldCharType="end"/>
      </w:r>
    </w:p>
    <w:p w14:paraId="6B6B4043" w14:textId="77777777" w:rsidR="00557BE6" w:rsidRDefault="00557BE6">
      <w:pPr>
        <w:pStyle w:val="TOC5"/>
        <w:tabs>
          <w:tab w:val="right" w:leader="dot" w:pos="8613"/>
        </w:tabs>
        <w:rPr>
          <w:rFonts w:asciiTheme="minorHAnsi" w:eastAsiaTheme="minorEastAsia" w:hAnsiTheme="minorHAnsi"/>
          <w:noProof/>
          <w:sz w:val="22"/>
          <w:lang w:eastAsia="en-AU"/>
        </w:rPr>
      </w:pPr>
      <w:r>
        <w:rPr>
          <w:noProof/>
        </w:rPr>
        <w:t>3.5  Conditions to which provisional authorisation is subject</w:t>
      </w:r>
      <w:r>
        <w:rPr>
          <w:noProof/>
        </w:rPr>
        <w:tab/>
      </w:r>
      <w:r>
        <w:rPr>
          <w:noProof/>
        </w:rPr>
        <w:fldChar w:fldCharType="begin"/>
      </w:r>
      <w:r>
        <w:rPr>
          <w:noProof/>
        </w:rPr>
        <w:instrText xml:space="preserve"> PAGEREF _Toc477328037 \h </w:instrText>
      </w:r>
      <w:r>
        <w:rPr>
          <w:noProof/>
        </w:rPr>
      </w:r>
      <w:r>
        <w:rPr>
          <w:noProof/>
        </w:rPr>
        <w:fldChar w:fldCharType="separate"/>
      </w:r>
      <w:r w:rsidR="002A303D">
        <w:rPr>
          <w:noProof/>
        </w:rPr>
        <w:t>7</w:t>
      </w:r>
      <w:r>
        <w:rPr>
          <w:noProof/>
        </w:rPr>
        <w:fldChar w:fldCharType="end"/>
      </w:r>
    </w:p>
    <w:p w14:paraId="0C8D3005" w14:textId="77777777" w:rsidR="00557BE6" w:rsidRDefault="00557BE6">
      <w:pPr>
        <w:pStyle w:val="TOC4"/>
        <w:tabs>
          <w:tab w:val="left" w:pos="1946"/>
          <w:tab w:val="right" w:leader="dot" w:pos="8613"/>
        </w:tabs>
        <w:rPr>
          <w:rFonts w:asciiTheme="minorHAnsi" w:eastAsiaTheme="minorEastAsia" w:hAnsiTheme="minorHAnsi"/>
          <w:b w:val="0"/>
          <w:noProof/>
          <w:sz w:val="22"/>
          <w:lang w:eastAsia="en-AU"/>
        </w:rPr>
      </w:pPr>
      <w:r w:rsidRPr="00084B5E">
        <w:rPr>
          <w:noProof/>
        </w:rPr>
        <w:t>Subdivision B</w:t>
      </w:r>
      <w:r>
        <w:rPr>
          <w:rFonts w:asciiTheme="minorHAnsi" w:eastAsiaTheme="minorEastAsia" w:hAnsiTheme="minorHAnsi"/>
          <w:b w:val="0"/>
          <w:noProof/>
          <w:sz w:val="22"/>
          <w:lang w:eastAsia="en-AU"/>
        </w:rPr>
        <w:tab/>
      </w:r>
      <w:r w:rsidRPr="00084B5E">
        <w:rPr>
          <w:noProof/>
        </w:rPr>
        <w:t>Application for extension of duration of provisional</w:t>
      </w:r>
      <w:r>
        <w:rPr>
          <w:noProof/>
        </w:rPr>
        <w:t xml:space="preserve"> </w:t>
      </w:r>
      <w:r w:rsidRPr="00084B5E">
        <w:rPr>
          <w:noProof/>
        </w:rPr>
        <w:t>authorisation</w:t>
      </w:r>
      <w:r>
        <w:rPr>
          <w:noProof/>
        </w:rPr>
        <w:tab/>
      </w:r>
      <w:r>
        <w:rPr>
          <w:noProof/>
        </w:rPr>
        <w:fldChar w:fldCharType="begin"/>
      </w:r>
      <w:r>
        <w:rPr>
          <w:noProof/>
        </w:rPr>
        <w:instrText xml:space="preserve"> PAGEREF _Toc477328038 \h </w:instrText>
      </w:r>
      <w:r>
        <w:rPr>
          <w:noProof/>
        </w:rPr>
      </w:r>
      <w:r>
        <w:rPr>
          <w:noProof/>
        </w:rPr>
        <w:fldChar w:fldCharType="separate"/>
      </w:r>
      <w:r w:rsidR="002A303D">
        <w:rPr>
          <w:noProof/>
        </w:rPr>
        <w:t>9</w:t>
      </w:r>
      <w:r>
        <w:rPr>
          <w:noProof/>
        </w:rPr>
        <w:fldChar w:fldCharType="end"/>
      </w:r>
    </w:p>
    <w:p w14:paraId="1F77F607" w14:textId="77777777" w:rsidR="00557BE6" w:rsidRDefault="00557BE6">
      <w:pPr>
        <w:pStyle w:val="TOC5"/>
        <w:tabs>
          <w:tab w:val="right" w:leader="dot" w:pos="8613"/>
        </w:tabs>
        <w:rPr>
          <w:rFonts w:asciiTheme="minorHAnsi" w:eastAsiaTheme="minorEastAsia" w:hAnsiTheme="minorHAnsi"/>
          <w:noProof/>
          <w:sz w:val="22"/>
          <w:lang w:eastAsia="en-AU"/>
        </w:rPr>
      </w:pPr>
      <w:r>
        <w:rPr>
          <w:noProof/>
        </w:rPr>
        <w:t>3.6  Making an application</w:t>
      </w:r>
      <w:r>
        <w:rPr>
          <w:noProof/>
        </w:rPr>
        <w:tab/>
      </w:r>
      <w:r>
        <w:rPr>
          <w:noProof/>
        </w:rPr>
        <w:fldChar w:fldCharType="begin"/>
      </w:r>
      <w:r>
        <w:rPr>
          <w:noProof/>
        </w:rPr>
        <w:instrText xml:space="preserve"> PAGEREF _Toc477328039 \h </w:instrText>
      </w:r>
      <w:r>
        <w:rPr>
          <w:noProof/>
        </w:rPr>
      </w:r>
      <w:r>
        <w:rPr>
          <w:noProof/>
        </w:rPr>
        <w:fldChar w:fldCharType="separate"/>
      </w:r>
      <w:r w:rsidR="002A303D">
        <w:rPr>
          <w:noProof/>
        </w:rPr>
        <w:t>9</w:t>
      </w:r>
      <w:r>
        <w:rPr>
          <w:noProof/>
        </w:rPr>
        <w:fldChar w:fldCharType="end"/>
      </w:r>
    </w:p>
    <w:p w14:paraId="58262596" w14:textId="77777777" w:rsidR="00557BE6" w:rsidRDefault="00557BE6">
      <w:pPr>
        <w:pStyle w:val="TOC5"/>
        <w:tabs>
          <w:tab w:val="right" w:leader="dot" w:pos="8613"/>
        </w:tabs>
        <w:rPr>
          <w:rFonts w:asciiTheme="minorHAnsi" w:eastAsiaTheme="minorEastAsia" w:hAnsiTheme="minorHAnsi"/>
          <w:noProof/>
          <w:sz w:val="22"/>
          <w:lang w:eastAsia="en-AU"/>
        </w:rPr>
      </w:pPr>
      <w:r>
        <w:rPr>
          <w:noProof/>
        </w:rPr>
        <w:t>3.7  Decision on application</w:t>
      </w:r>
      <w:r>
        <w:rPr>
          <w:noProof/>
        </w:rPr>
        <w:tab/>
      </w:r>
      <w:r>
        <w:rPr>
          <w:noProof/>
        </w:rPr>
        <w:fldChar w:fldCharType="begin"/>
      </w:r>
      <w:r>
        <w:rPr>
          <w:noProof/>
        </w:rPr>
        <w:instrText xml:space="preserve"> PAGEREF _Toc477328040 \h </w:instrText>
      </w:r>
      <w:r>
        <w:rPr>
          <w:noProof/>
        </w:rPr>
      </w:r>
      <w:r>
        <w:rPr>
          <w:noProof/>
        </w:rPr>
        <w:fldChar w:fldCharType="separate"/>
      </w:r>
      <w:r w:rsidR="002A303D">
        <w:rPr>
          <w:noProof/>
        </w:rPr>
        <w:t>9</w:t>
      </w:r>
      <w:r>
        <w:rPr>
          <w:noProof/>
        </w:rPr>
        <w:fldChar w:fldCharType="end"/>
      </w:r>
    </w:p>
    <w:p w14:paraId="4A7CCA6D" w14:textId="77777777" w:rsidR="00557BE6" w:rsidRDefault="00557BE6">
      <w:pPr>
        <w:pStyle w:val="TOC5"/>
        <w:tabs>
          <w:tab w:val="right" w:leader="dot" w:pos="8613"/>
        </w:tabs>
        <w:rPr>
          <w:rFonts w:asciiTheme="minorHAnsi" w:eastAsiaTheme="minorEastAsia" w:hAnsiTheme="minorHAnsi"/>
          <w:noProof/>
          <w:sz w:val="22"/>
          <w:lang w:eastAsia="en-AU"/>
        </w:rPr>
      </w:pPr>
      <w:r>
        <w:rPr>
          <w:noProof/>
        </w:rPr>
        <w:t>3.8  Start of extended duration of provisional authorisation</w:t>
      </w:r>
      <w:r>
        <w:rPr>
          <w:noProof/>
        </w:rPr>
        <w:tab/>
      </w:r>
      <w:r>
        <w:rPr>
          <w:noProof/>
        </w:rPr>
        <w:fldChar w:fldCharType="begin"/>
      </w:r>
      <w:r>
        <w:rPr>
          <w:noProof/>
        </w:rPr>
        <w:instrText xml:space="preserve"> PAGEREF _Toc477328041 \h </w:instrText>
      </w:r>
      <w:r>
        <w:rPr>
          <w:noProof/>
        </w:rPr>
      </w:r>
      <w:r>
        <w:rPr>
          <w:noProof/>
        </w:rPr>
        <w:fldChar w:fldCharType="separate"/>
      </w:r>
      <w:r w:rsidR="002A303D">
        <w:rPr>
          <w:noProof/>
        </w:rPr>
        <w:t>10</w:t>
      </w:r>
      <w:r>
        <w:rPr>
          <w:noProof/>
        </w:rPr>
        <w:fldChar w:fldCharType="end"/>
      </w:r>
    </w:p>
    <w:p w14:paraId="306E96C2" w14:textId="77777777" w:rsidR="00557BE6" w:rsidRDefault="00557BE6">
      <w:pPr>
        <w:pStyle w:val="TOC3"/>
        <w:tabs>
          <w:tab w:val="left" w:pos="1760"/>
          <w:tab w:val="right" w:leader="dot" w:pos="8613"/>
        </w:tabs>
        <w:rPr>
          <w:rFonts w:asciiTheme="minorHAnsi" w:eastAsiaTheme="minorEastAsia" w:hAnsiTheme="minorHAnsi"/>
          <w:b w:val="0"/>
          <w:noProof/>
          <w:lang w:eastAsia="en-AU"/>
        </w:rPr>
      </w:pPr>
      <w:r>
        <w:rPr>
          <w:noProof/>
        </w:rPr>
        <w:t>Division 3</w:t>
      </w:r>
      <w:r>
        <w:rPr>
          <w:rFonts w:asciiTheme="minorHAnsi" w:eastAsiaTheme="minorEastAsia" w:hAnsiTheme="minorHAnsi"/>
          <w:b w:val="0"/>
          <w:noProof/>
          <w:lang w:eastAsia="en-AU"/>
        </w:rPr>
        <w:tab/>
      </w:r>
      <w:r>
        <w:rPr>
          <w:noProof/>
        </w:rPr>
        <w:t>Final authorisation</w:t>
      </w:r>
      <w:r>
        <w:rPr>
          <w:noProof/>
        </w:rPr>
        <w:tab/>
      </w:r>
      <w:r>
        <w:rPr>
          <w:noProof/>
        </w:rPr>
        <w:fldChar w:fldCharType="begin"/>
      </w:r>
      <w:r>
        <w:rPr>
          <w:noProof/>
        </w:rPr>
        <w:instrText xml:space="preserve"> PAGEREF _Toc477328042 \h </w:instrText>
      </w:r>
      <w:r>
        <w:rPr>
          <w:noProof/>
        </w:rPr>
      </w:r>
      <w:r>
        <w:rPr>
          <w:noProof/>
        </w:rPr>
        <w:fldChar w:fldCharType="separate"/>
      </w:r>
      <w:r w:rsidR="002A303D">
        <w:rPr>
          <w:noProof/>
        </w:rPr>
        <w:t>11</w:t>
      </w:r>
      <w:r>
        <w:rPr>
          <w:noProof/>
        </w:rPr>
        <w:fldChar w:fldCharType="end"/>
      </w:r>
    </w:p>
    <w:p w14:paraId="1D9A5E2E" w14:textId="77777777" w:rsidR="00557BE6" w:rsidRDefault="00557BE6">
      <w:pPr>
        <w:pStyle w:val="TOC4"/>
        <w:tabs>
          <w:tab w:val="left" w:pos="2001"/>
          <w:tab w:val="right" w:leader="dot" w:pos="8613"/>
        </w:tabs>
        <w:rPr>
          <w:rFonts w:asciiTheme="minorHAnsi" w:eastAsiaTheme="minorEastAsia" w:hAnsiTheme="minorHAnsi"/>
          <w:b w:val="0"/>
          <w:noProof/>
          <w:sz w:val="22"/>
          <w:lang w:eastAsia="en-AU"/>
        </w:rPr>
      </w:pPr>
      <w:r w:rsidRPr="00084B5E">
        <w:rPr>
          <w:noProof/>
        </w:rPr>
        <w:t xml:space="preserve">Subdivision A </w:t>
      </w:r>
      <w:r>
        <w:rPr>
          <w:rFonts w:asciiTheme="minorHAnsi" w:eastAsiaTheme="minorEastAsia" w:hAnsiTheme="minorHAnsi"/>
          <w:b w:val="0"/>
          <w:noProof/>
          <w:sz w:val="22"/>
          <w:lang w:eastAsia="en-AU"/>
        </w:rPr>
        <w:tab/>
      </w:r>
      <w:r w:rsidRPr="00084B5E">
        <w:rPr>
          <w:noProof/>
        </w:rPr>
        <w:t>Application for final authorisation</w:t>
      </w:r>
      <w:r>
        <w:rPr>
          <w:noProof/>
        </w:rPr>
        <w:tab/>
      </w:r>
      <w:r>
        <w:rPr>
          <w:noProof/>
        </w:rPr>
        <w:fldChar w:fldCharType="begin"/>
      </w:r>
      <w:r>
        <w:rPr>
          <w:noProof/>
        </w:rPr>
        <w:instrText xml:space="preserve"> PAGEREF _Toc477328043 \h </w:instrText>
      </w:r>
      <w:r>
        <w:rPr>
          <w:noProof/>
        </w:rPr>
      </w:r>
      <w:r>
        <w:rPr>
          <w:noProof/>
        </w:rPr>
        <w:fldChar w:fldCharType="separate"/>
      </w:r>
      <w:r w:rsidR="002A303D">
        <w:rPr>
          <w:noProof/>
        </w:rPr>
        <w:t>11</w:t>
      </w:r>
      <w:r>
        <w:rPr>
          <w:noProof/>
        </w:rPr>
        <w:fldChar w:fldCharType="end"/>
      </w:r>
    </w:p>
    <w:p w14:paraId="461BCC0C" w14:textId="77777777" w:rsidR="00557BE6" w:rsidRDefault="00557BE6">
      <w:pPr>
        <w:pStyle w:val="TOC5"/>
        <w:tabs>
          <w:tab w:val="right" w:leader="dot" w:pos="8613"/>
        </w:tabs>
        <w:rPr>
          <w:rFonts w:asciiTheme="minorHAnsi" w:eastAsiaTheme="minorEastAsia" w:hAnsiTheme="minorHAnsi"/>
          <w:noProof/>
          <w:sz w:val="22"/>
          <w:lang w:eastAsia="en-AU"/>
        </w:rPr>
      </w:pPr>
      <w:r>
        <w:rPr>
          <w:noProof/>
        </w:rPr>
        <w:t>3.9  Making an application</w:t>
      </w:r>
      <w:r>
        <w:rPr>
          <w:noProof/>
        </w:rPr>
        <w:tab/>
      </w:r>
      <w:r>
        <w:rPr>
          <w:noProof/>
        </w:rPr>
        <w:fldChar w:fldCharType="begin"/>
      </w:r>
      <w:r>
        <w:rPr>
          <w:noProof/>
        </w:rPr>
        <w:instrText xml:space="preserve"> PAGEREF _Toc477328044 \h </w:instrText>
      </w:r>
      <w:r>
        <w:rPr>
          <w:noProof/>
        </w:rPr>
      </w:r>
      <w:r>
        <w:rPr>
          <w:noProof/>
        </w:rPr>
        <w:fldChar w:fldCharType="separate"/>
      </w:r>
      <w:r w:rsidR="002A303D">
        <w:rPr>
          <w:noProof/>
        </w:rPr>
        <w:t>11</w:t>
      </w:r>
      <w:r>
        <w:rPr>
          <w:noProof/>
        </w:rPr>
        <w:fldChar w:fldCharType="end"/>
      </w:r>
    </w:p>
    <w:p w14:paraId="336FD12F" w14:textId="77777777" w:rsidR="00557BE6" w:rsidRDefault="00557BE6">
      <w:pPr>
        <w:pStyle w:val="TOC5"/>
        <w:tabs>
          <w:tab w:val="right" w:leader="dot" w:pos="8613"/>
        </w:tabs>
        <w:rPr>
          <w:rFonts w:asciiTheme="minorHAnsi" w:eastAsiaTheme="minorEastAsia" w:hAnsiTheme="minorHAnsi"/>
          <w:noProof/>
          <w:sz w:val="22"/>
          <w:lang w:eastAsia="en-AU"/>
        </w:rPr>
      </w:pPr>
      <w:r>
        <w:rPr>
          <w:noProof/>
        </w:rPr>
        <w:t>3.10  Decision on application</w:t>
      </w:r>
      <w:r>
        <w:rPr>
          <w:noProof/>
        </w:rPr>
        <w:tab/>
      </w:r>
      <w:r>
        <w:rPr>
          <w:noProof/>
        </w:rPr>
        <w:fldChar w:fldCharType="begin"/>
      </w:r>
      <w:r>
        <w:rPr>
          <w:noProof/>
        </w:rPr>
        <w:instrText xml:space="preserve"> PAGEREF _Toc477328045 \h </w:instrText>
      </w:r>
      <w:r>
        <w:rPr>
          <w:noProof/>
        </w:rPr>
      </w:r>
      <w:r>
        <w:rPr>
          <w:noProof/>
        </w:rPr>
        <w:fldChar w:fldCharType="separate"/>
      </w:r>
      <w:r w:rsidR="002A303D">
        <w:rPr>
          <w:noProof/>
        </w:rPr>
        <w:t>11</w:t>
      </w:r>
      <w:r>
        <w:rPr>
          <w:noProof/>
        </w:rPr>
        <w:fldChar w:fldCharType="end"/>
      </w:r>
    </w:p>
    <w:p w14:paraId="63B8D655" w14:textId="77777777" w:rsidR="00557BE6" w:rsidRDefault="00557BE6">
      <w:pPr>
        <w:pStyle w:val="TOC5"/>
        <w:tabs>
          <w:tab w:val="right" w:leader="dot" w:pos="8613"/>
        </w:tabs>
        <w:rPr>
          <w:rFonts w:asciiTheme="minorHAnsi" w:eastAsiaTheme="minorEastAsia" w:hAnsiTheme="minorHAnsi"/>
          <w:noProof/>
          <w:sz w:val="22"/>
          <w:lang w:eastAsia="en-AU"/>
        </w:rPr>
      </w:pPr>
      <w:r>
        <w:rPr>
          <w:noProof/>
        </w:rPr>
        <w:t>3.11  Start of final authorisation</w:t>
      </w:r>
      <w:r>
        <w:rPr>
          <w:noProof/>
        </w:rPr>
        <w:tab/>
      </w:r>
      <w:r>
        <w:rPr>
          <w:noProof/>
        </w:rPr>
        <w:fldChar w:fldCharType="begin"/>
      </w:r>
      <w:r>
        <w:rPr>
          <w:noProof/>
        </w:rPr>
        <w:instrText xml:space="preserve"> PAGEREF _Toc477328046 \h </w:instrText>
      </w:r>
      <w:r>
        <w:rPr>
          <w:noProof/>
        </w:rPr>
      </w:r>
      <w:r>
        <w:rPr>
          <w:noProof/>
        </w:rPr>
        <w:fldChar w:fldCharType="separate"/>
      </w:r>
      <w:r w:rsidR="002A303D">
        <w:rPr>
          <w:noProof/>
        </w:rPr>
        <w:t>12</w:t>
      </w:r>
      <w:r>
        <w:rPr>
          <w:noProof/>
        </w:rPr>
        <w:fldChar w:fldCharType="end"/>
      </w:r>
    </w:p>
    <w:p w14:paraId="4503680D" w14:textId="77777777" w:rsidR="00557BE6" w:rsidRDefault="00557BE6">
      <w:pPr>
        <w:pStyle w:val="TOC5"/>
        <w:tabs>
          <w:tab w:val="right" w:leader="dot" w:pos="8613"/>
        </w:tabs>
        <w:rPr>
          <w:rFonts w:asciiTheme="minorHAnsi" w:eastAsiaTheme="minorEastAsia" w:hAnsiTheme="minorHAnsi"/>
          <w:noProof/>
          <w:sz w:val="22"/>
          <w:lang w:eastAsia="en-AU"/>
        </w:rPr>
      </w:pPr>
      <w:r>
        <w:rPr>
          <w:noProof/>
        </w:rPr>
        <w:t>3.12  Conditions to which final authorisation is subject</w:t>
      </w:r>
      <w:r>
        <w:rPr>
          <w:noProof/>
        </w:rPr>
        <w:tab/>
      </w:r>
      <w:r>
        <w:rPr>
          <w:noProof/>
        </w:rPr>
        <w:fldChar w:fldCharType="begin"/>
      </w:r>
      <w:r>
        <w:rPr>
          <w:noProof/>
        </w:rPr>
        <w:instrText xml:space="preserve"> PAGEREF _Toc477328047 \h </w:instrText>
      </w:r>
      <w:r>
        <w:rPr>
          <w:noProof/>
        </w:rPr>
      </w:r>
      <w:r>
        <w:rPr>
          <w:noProof/>
        </w:rPr>
        <w:fldChar w:fldCharType="separate"/>
      </w:r>
      <w:r w:rsidR="002A303D">
        <w:rPr>
          <w:noProof/>
        </w:rPr>
        <w:t>12</w:t>
      </w:r>
      <w:r>
        <w:rPr>
          <w:noProof/>
        </w:rPr>
        <w:fldChar w:fldCharType="end"/>
      </w:r>
    </w:p>
    <w:p w14:paraId="2EBB8727" w14:textId="77777777" w:rsidR="00557BE6" w:rsidRDefault="00557BE6">
      <w:pPr>
        <w:pStyle w:val="TOC4"/>
        <w:tabs>
          <w:tab w:val="left" w:pos="1946"/>
          <w:tab w:val="right" w:leader="dot" w:pos="8613"/>
        </w:tabs>
        <w:rPr>
          <w:rFonts w:asciiTheme="minorHAnsi" w:eastAsiaTheme="minorEastAsia" w:hAnsiTheme="minorHAnsi"/>
          <w:b w:val="0"/>
          <w:noProof/>
          <w:sz w:val="22"/>
          <w:lang w:eastAsia="en-AU"/>
        </w:rPr>
      </w:pPr>
      <w:r w:rsidRPr="00084B5E">
        <w:rPr>
          <w:noProof/>
        </w:rPr>
        <w:t>Subdivision B</w:t>
      </w:r>
      <w:r>
        <w:rPr>
          <w:rFonts w:asciiTheme="minorHAnsi" w:eastAsiaTheme="minorEastAsia" w:hAnsiTheme="minorHAnsi"/>
          <w:b w:val="0"/>
          <w:noProof/>
          <w:sz w:val="22"/>
          <w:lang w:eastAsia="en-AU"/>
        </w:rPr>
        <w:tab/>
      </w:r>
      <w:r w:rsidRPr="00084B5E">
        <w:rPr>
          <w:noProof/>
        </w:rPr>
        <w:t>Application for extension of period for publishing PND</w:t>
      </w:r>
      <w:r>
        <w:rPr>
          <w:noProof/>
        </w:rPr>
        <w:tab/>
      </w:r>
      <w:r>
        <w:rPr>
          <w:noProof/>
        </w:rPr>
        <w:fldChar w:fldCharType="begin"/>
      </w:r>
      <w:r>
        <w:rPr>
          <w:noProof/>
        </w:rPr>
        <w:instrText xml:space="preserve"> PAGEREF _Toc477328048 \h </w:instrText>
      </w:r>
      <w:r>
        <w:rPr>
          <w:noProof/>
        </w:rPr>
      </w:r>
      <w:r>
        <w:rPr>
          <w:noProof/>
        </w:rPr>
        <w:fldChar w:fldCharType="separate"/>
      </w:r>
      <w:r w:rsidR="002A303D">
        <w:rPr>
          <w:noProof/>
        </w:rPr>
        <w:t>15</w:t>
      </w:r>
      <w:r>
        <w:rPr>
          <w:noProof/>
        </w:rPr>
        <w:fldChar w:fldCharType="end"/>
      </w:r>
    </w:p>
    <w:p w14:paraId="6B3CA122" w14:textId="77777777" w:rsidR="00557BE6" w:rsidRDefault="00557BE6">
      <w:pPr>
        <w:pStyle w:val="TOC5"/>
        <w:tabs>
          <w:tab w:val="right" w:leader="dot" w:pos="8613"/>
        </w:tabs>
        <w:rPr>
          <w:rFonts w:asciiTheme="minorHAnsi" w:eastAsiaTheme="minorEastAsia" w:hAnsiTheme="minorHAnsi"/>
          <w:noProof/>
          <w:sz w:val="22"/>
          <w:lang w:eastAsia="en-AU"/>
        </w:rPr>
      </w:pPr>
      <w:r>
        <w:rPr>
          <w:noProof/>
        </w:rPr>
        <w:t>3.13  Making an application</w:t>
      </w:r>
      <w:r>
        <w:rPr>
          <w:noProof/>
        </w:rPr>
        <w:tab/>
      </w:r>
      <w:r>
        <w:rPr>
          <w:noProof/>
        </w:rPr>
        <w:fldChar w:fldCharType="begin"/>
      </w:r>
      <w:r>
        <w:rPr>
          <w:noProof/>
        </w:rPr>
        <w:instrText xml:space="preserve"> PAGEREF _Toc477328049 \h </w:instrText>
      </w:r>
      <w:r>
        <w:rPr>
          <w:noProof/>
        </w:rPr>
      </w:r>
      <w:r>
        <w:rPr>
          <w:noProof/>
        </w:rPr>
        <w:fldChar w:fldCharType="separate"/>
      </w:r>
      <w:r w:rsidR="002A303D">
        <w:rPr>
          <w:noProof/>
        </w:rPr>
        <w:t>15</w:t>
      </w:r>
      <w:r>
        <w:rPr>
          <w:noProof/>
        </w:rPr>
        <w:fldChar w:fldCharType="end"/>
      </w:r>
    </w:p>
    <w:p w14:paraId="0FFE7783" w14:textId="77777777" w:rsidR="00557BE6" w:rsidRDefault="00557BE6">
      <w:pPr>
        <w:pStyle w:val="TOC5"/>
        <w:tabs>
          <w:tab w:val="right" w:leader="dot" w:pos="8613"/>
        </w:tabs>
        <w:rPr>
          <w:rFonts w:asciiTheme="minorHAnsi" w:eastAsiaTheme="minorEastAsia" w:hAnsiTheme="minorHAnsi"/>
          <w:noProof/>
          <w:sz w:val="22"/>
          <w:lang w:eastAsia="en-AU"/>
        </w:rPr>
      </w:pPr>
      <w:r>
        <w:rPr>
          <w:noProof/>
        </w:rPr>
        <w:t>3.14  Decision on application</w:t>
      </w:r>
      <w:r>
        <w:rPr>
          <w:noProof/>
        </w:rPr>
        <w:tab/>
      </w:r>
      <w:r>
        <w:rPr>
          <w:noProof/>
        </w:rPr>
        <w:fldChar w:fldCharType="begin"/>
      </w:r>
      <w:r>
        <w:rPr>
          <w:noProof/>
        </w:rPr>
        <w:instrText xml:space="preserve"> PAGEREF _Toc477328050 \h </w:instrText>
      </w:r>
      <w:r>
        <w:rPr>
          <w:noProof/>
        </w:rPr>
      </w:r>
      <w:r>
        <w:rPr>
          <w:noProof/>
        </w:rPr>
        <w:fldChar w:fldCharType="separate"/>
      </w:r>
      <w:r w:rsidR="002A303D">
        <w:rPr>
          <w:noProof/>
        </w:rPr>
        <w:t>16</w:t>
      </w:r>
      <w:r>
        <w:rPr>
          <w:noProof/>
        </w:rPr>
        <w:fldChar w:fldCharType="end"/>
      </w:r>
    </w:p>
    <w:p w14:paraId="303B8E45" w14:textId="77777777" w:rsidR="00557BE6" w:rsidRDefault="00557BE6">
      <w:pPr>
        <w:pStyle w:val="TOC5"/>
        <w:tabs>
          <w:tab w:val="right" w:leader="dot" w:pos="8613"/>
        </w:tabs>
        <w:rPr>
          <w:rFonts w:asciiTheme="minorHAnsi" w:eastAsiaTheme="minorEastAsia" w:hAnsiTheme="minorHAnsi"/>
          <w:noProof/>
          <w:sz w:val="22"/>
          <w:lang w:eastAsia="en-AU"/>
        </w:rPr>
      </w:pPr>
      <w:r>
        <w:rPr>
          <w:noProof/>
        </w:rPr>
        <w:t>3.15  Start of extended period in which to publish PND</w:t>
      </w:r>
      <w:r>
        <w:rPr>
          <w:noProof/>
        </w:rPr>
        <w:tab/>
      </w:r>
      <w:r>
        <w:rPr>
          <w:noProof/>
        </w:rPr>
        <w:fldChar w:fldCharType="begin"/>
      </w:r>
      <w:r>
        <w:rPr>
          <w:noProof/>
        </w:rPr>
        <w:instrText xml:space="preserve"> PAGEREF _Toc477328051 \h </w:instrText>
      </w:r>
      <w:r>
        <w:rPr>
          <w:noProof/>
        </w:rPr>
      </w:r>
      <w:r>
        <w:rPr>
          <w:noProof/>
        </w:rPr>
        <w:fldChar w:fldCharType="separate"/>
      </w:r>
      <w:r w:rsidR="002A303D">
        <w:rPr>
          <w:noProof/>
        </w:rPr>
        <w:t>17</w:t>
      </w:r>
      <w:r>
        <w:rPr>
          <w:noProof/>
        </w:rPr>
        <w:fldChar w:fldCharType="end"/>
      </w:r>
    </w:p>
    <w:p w14:paraId="77CDB0F3" w14:textId="77777777" w:rsidR="00557BE6" w:rsidRDefault="00557BE6">
      <w:pPr>
        <w:pStyle w:val="TOC2"/>
        <w:rPr>
          <w:rFonts w:asciiTheme="minorHAnsi" w:eastAsiaTheme="minorEastAsia" w:hAnsiTheme="minorHAnsi"/>
          <w:b w:val="0"/>
          <w:noProof/>
          <w:lang w:eastAsia="en-AU"/>
        </w:rPr>
      </w:pPr>
      <w:r>
        <w:rPr>
          <w:noProof/>
        </w:rPr>
        <w:t>Part 4</w:t>
      </w:r>
      <w:r>
        <w:rPr>
          <w:rFonts w:asciiTheme="minorHAnsi" w:eastAsiaTheme="minorEastAsia" w:hAnsiTheme="minorHAnsi"/>
          <w:b w:val="0"/>
          <w:noProof/>
          <w:lang w:eastAsia="en-AU"/>
        </w:rPr>
        <w:tab/>
      </w:r>
      <w:r>
        <w:rPr>
          <w:noProof/>
        </w:rPr>
        <w:t>Authorisation to use and disclose customer data — research entities</w:t>
      </w:r>
      <w:r>
        <w:rPr>
          <w:noProof/>
        </w:rPr>
        <w:tab/>
      </w:r>
      <w:r>
        <w:rPr>
          <w:noProof/>
        </w:rPr>
        <w:fldChar w:fldCharType="begin"/>
      </w:r>
      <w:r>
        <w:rPr>
          <w:noProof/>
        </w:rPr>
        <w:instrText xml:space="preserve"> PAGEREF _Toc477328052 \h </w:instrText>
      </w:r>
      <w:r>
        <w:rPr>
          <w:noProof/>
        </w:rPr>
      </w:r>
      <w:r>
        <w:rPr>
          <w:noProof/>
        </w:rPr>
        <w:fldChar w:fldCharType="separate"/>
      </w:r>
      <w:r w:rsidR="002A303D">
        <w:rPr>
          <w:noProof/>
        </w:rPr>
        <w:t>18</w:t>
      </w:r>
      <w:r>
        <w:rPr>
          <w:noProof/>
        </w:rPr>
        <w:fldChar w:fldCharType="end"/>
      </w:r>
    </w:p>
    <w:p w14:paraId="290A49D9" w14:textId="77777777" w:rsidR="00557BE6" w:rsidRDefault="00557BE6">
      <w:pPr>
        <w:pStyle w:val="TOC3"/>
        <w:tabs>
          <w:tab w:val="left" w:pos="1760"/>
          <w:tab w:val="right" w:leader="dot" w:pos="8613"/>
        </w:tabs>
        <w:rPr>
          <w:rFonts w:asciiTheme="minorHAnsi" w:eastAsiaTheme="minorEastAsia" w:hAnsiTheme="minorHAnsi"/>
          <w:b w:val="0"/>
          <w:noProof/>
          <w:lang w:eastAsia="en-AU"/>
        </w:rPr>
      </w:pPr>
      <w:r>
        <w:rPr>
          <w:noProof/>
        </w:rPr>
        <w:t>Division 1</w:t>
      </w:r>
      <w:r>
        <w:rPr>
          <w:rFonts w:asciiTheme="minorHAnsi" w:eastAsiaTheme="minorEastAsia" w:hAnsiTheme="minorHAnsi"/>
          <w:b w:val="0"/>
          <w:noProof/>
          <w:lang w:eastAsia="en-AU"/>
        </w:rPr>
        <w:tab/>
      </w:r>
      <w:r>
        <w:rPr>
          <w:noProof/>
        </w:rPr>
        <w:t>Application of Part 4</w:t>
      </w:r>
      <w:r>
        <w:rPr>
          <w:noProof/>
        </w:rPr>
        <w:tab/>
      </w:r>
      <w:r>
        <w:rPr>
          <w:noProof/>
        </w:rPr>
        <w:fldChar w:fldCharType="begin"/>
      </w:r>
      <w:r>
        <w:rPr>
          <w:noProof/>
        </w:rPr>
        <w:instrText xml:space="preserve"> PAGEREF _Toc477328053 \h </w:instrText>
      </w:r>
      <w:r>
        <w:rPr>
          <w:noProof/>
        </w:rPr>
      </w:r>
      <w:r>
        <w:rPr>
          <w:noProof/>
        </w:rPr>
        <w:fldChar w:fldCharType="separate"/>
      </w:r>
      <w:r w:rsidR="002A303D">
        <w:rPr>
          <w:noProof/>
        </w:rPr>
        <w:t>18</w:t>
      </w:r>
      <w:r>
        <w:rPr>
          <w:noProof/>
        </w:rPr>
        <w:fldChar w:fldCharType="end"/>
      </w:r>
    </w:p>
    <w:p w14:paraId="0ABFCF25" w14:textId="77777777" w:rsidR="00557BE6" w:rsidRDefault="00557BE6">
      <w:pPr>
        <w:pStyle w:val="TOC5"/>
        <w:tabs>
          <w:tab w:val="right" w:leader="dot" w:pos="8613"/>
        </w:tabs>
        <w:rPr>
          <w:rFonts w:asciiTheme="minorHAnsi" w:eastAsiaTheme="minorEastAsia" w:hAnsiTheme="minorHAnsi"/>
          <w:noProof/>
          <w:sz w:val="22"/>
          <w:lang w:eastAsia="en-AU"/>
        </w:rPr>
      </w:pPr>
      <w:r>
        <w:rPr>
          <w:noProof/>
        </w:rPr>
        <w:t>4.1  Application</w:t>
      </w:r>
      <w:r>
        <w:rPr>
          <w:noProof/>
        </w:rPr>
        <w:tab/>
      </w:r>
      <w:r>
        <w:rPr>
          <w:noProof/>
        </w:rPr>
        <w:fldChar w:fldCharType="begin"/>
      </w:r>
      <w:r>
        <w:rPr>
          <w:noProof/>
        </w:rPr>
        <w:instrText xml:space="preserve"> PAGEREF _Toc477328054 \h </w:instrText>
      </w:r>
      <w:r>
        <w:rPr>
          <w:noProof/>
        </w:rPr>
      </w:r>
      <w:r>
        <w:rPr>
          <w:noProof/>
        </w:rPr>
        <w:fldChar w:fldCharType="separate"/>
      </w:r>
      <w:r w:rsidR="002A303D">
        <w:rPr>
          <w:noProof/>
        </w:rPr>
        <w:t>18</w:t>
      </w:r>
      <w:r>
        <w:rPr>
          <w:noProof/>
        </w:rPr>
        <w:fldChar w:fldCharType="end"/>
      </w:r>
    </w:p>
    <w:p w14:paraId="7B7A7297" w14:textId="77777777" w:rsidR="00557BE6" w:rsidRDefault="00557BE6">
      <w:pPr>
        <w:pStyle w:val="TOC3"/>
        <w:tabs>
          <w:tab w:val="left" w:pos="1760"/>
          <w:tab w:val="right" w:leader="dot" w:pos="8613"/>
        </w:tabs>
        <w:rPr>
          <w:rFonts w:asciiTheme="minorHAnsi" w:eastAsiaTheme="minorEastAsia" w:hAnsiTheme="minorHAnsi"/>
          <w:b w:val="0"/>
          <w:noProof/>
          <w:lang w:eastAsia="en-AU"/>
        </w:rPr>
      </w:pPr>
      <w:r>
        <w:rPr>
          <w:noProof/>
        </w:rPr>
        <w:t>Division 2</w:t>
      </w:r>
      <w:r>
        <w:rPr>
          <w:rFonts w:asciiTheme="minorHAnsi" w:eastAsiaTheme="minorEastAsia" w:hAnsiTheme="minorHAnsi"/>
          <w:b w:val="0"/>
          <w:noProof/>
          <w:lang w:eastAsia="en-AU"/>
        </w:rPr>
        <w:tab/>
      </w:r>
      <w:r>
        <w:rPr>
          <w:noProof/>
        </w:rPr>
        <w:t>Research authorisation</w:t>
      </w:r>
      <w:r>
        <w:rPr>
          <w:noProof/>
        </w:rPr>
        <w:tab/>
      </w:r>
      <w:r>
        <w:rPr>
          <w:noProof/>
        </w:rPr>
        <w:fldChar w:fldCharType="begin"/>
      </w:r>
      <w:r>
        <w:rPr>
          <w:noProof/>
        </w:rPr>
        <w:instrText xml:space="preserve"> PAGEREF _Toc477328055 \h </w:instrText>
      </w:r>
      <w:r>
        <w:rPr>
          <w:noProof/>
        </w:rPr>
      </w:r>
      <w:r>
        <w:rPr>
          <w:noProof/>
        </w:rPr>
        <w:fldChar w:fldCharType="separate"/>
      </w:r>
      <w:r w:rsidR="002A303D">
        <w:rPr>
          <w:noProof/>
        </w:rPr>
        <w:t>18</w:t>
      </w:r>
      <w:r>
        <w:rPr>
          <w:noProof/>
        </w:rPr>
        <w:fldChar w:fldCharType="end"/>
      </w:r>
    </w:p>
    <w:p w14:paraId="238AF4E2" w14:textId="77777777" w:rsidR="00557BE6" w:rsidRDefault="00557BE6">
      <w:pPr>
        <w:pStyle w:val="TOC4"/>
        <w:tabs>
          <w:tab w:val="left" w:pos="1956"/>
          <w:tab w:val="right" w:leader="dot" w:pos="8613"/>
        </w:tabs>
        <w:rPr>
          <w:rFonts w:asciiTheme="minorHAnsi" w:eastAsiaTheme="minorEastAsia" w:hAnsiTheme="minorHAnsi"/>
          <w:b w:val="0"/>
          <w:noProof/>
          <w:sz w:val="22"/>
          <w:lang w:eastAsia="en-AU"/>
        </w:rPr>
      </w:pPr>
      <w:r w:rsidRPr="00084B5E">
        <w:rPr>
          <w:noProof/>
        </w:rPr>
        <w:t>Subdivision A</w:t>
      </w:r>
      <w:r>
        <w:rPr>
          <w:rFonts w:asciiTheme="minorHAnsi" w:eastAsiaTheme="minorEastAsia" w:hAnsiTheme="minorHAnsi"/>
          <w:b w:val="0"/>
          <w:noProof/>
          <w:sz w:val="22"/>
          <w:lang w:eastAsia="en-AU"/>
        </w:rPr>
        <w:tab/>
      </w:r>
      <w:r w:rsidRPr="00084B5E">
        <w:rPr>
          <w:noProof/>
        </w:rPr>
        <w:t>Application for research authorisation</w:t>
      </w:r>
      <w:r>
        <w:rPr>
          <w:noProof/>
        </w:rPr>
        <w:tab/>
      </w:r>
      <w:r>
        <w:rPr>
          <w:noProof/>
        </w:rPr>
        <w:fldChar w:fldCharType="begin"/>
      </w:r>
      <w:r>
        <w:rPr>
          <w:noProof/>
        </w:rPr>
        <w:instrText xml:space="preserve"> PAGEREF _Toc477328056 \h </w:instrText>
      </w:r>
      <w:r>
        <w:rPr>
          <w:noProof/>
        </w:rPr>
      </w:r>
      <w:r>
        <w:rPr>
          <w:noProof/>
        </w:rPr>
        <w:fldChar w:fldCharType="separate"/>
      </w:r>
      <w:r w:rsidR="002A303D">
        <w:rPr>
          <w:noProof/>
        </w:rPr>
        <w:t>18</w:t>
      </w:r>
      <w:r>
        <w:rPr>
          <w:noProof/>
        </w:rPr>
        <w:fldChar w:fldCharType="end"/>
      </w:r>
    </w:p>
    <w:p w14:paraId="24E1367A" w14:textId="77777777" w:rsidR="00557BE6" w:rsidRDefault="00557BE6">
      <w:pPr>
        <w:pStyle w:val="TOC5"/>
        <w:tabs>
          <w:tab w:val="right" w:leader="dot" w:pos="8613"/>
        </w:tabs>
        <w:rPr>
          <w:rFonts w:asciiTheme="minorHAnsi" w:eastAsiaTheme="minorEastAsia" w:hAnsiTheme="minorHAnsi"/>
          <w:noProof/>
          <w:sz w:val="22"/>
          <w:lang w:eastAsia="en-AU"/>
        </w:rPr>
      </w:pPr>
      <w:r>
        <w:rPr>
          <w:noProof/>
        </w:rPr>
        <w:t>4.2  Making an application</w:t>
      </w:r>
      <w:r>
        <w:rPr>
          <w:noProof/>
        </w:rPr>
        <w:tab/>
      </w:r>
      <w:r>
        <w:rPr>
          <w:noProof/>
        </w:rPr>
        <w:fldChar w:fldCharType="begin"/>
      </w:r>
      <w:r>
        <w:rPr>
          <w:noProof/>
        </w:rPr>
        <w:instrText xml:space="preserve"> PAGEREF _Toc477328057 \h </w:instrText>
      </w:r>
      <w:r>
        <w:rPr>
          <w:noProof/>
        </w:rPr>
      </w:r>
      <w:r>
        <w:rPr>
          <w:noProof/>
        </w:rPr>
        <w:fldChar w:fldCharType="separate"/>
      </w:r>
      <w:r w:rsidR="002A303D">
        <w:rPr>
          <w:noProof/>
        </w:rPr>
        <w:t>18</w:t>
      </w:r>
      <w:r>
        <w:rPr>
          <w:noProof/>
        </w:rPr>
        <w:fldChar w:fldCharType="end"/>
      </w:r>
    </w:p>
    <w:p w14:paraId="6EF3BEE2" w14:textId="77777777" w:rsidR="00557BE6" w:rsidRDefault="00557BE6">
      <w:pPr>
        <w:pStyle w:val="TOC5"/>
        <w:tabs>
          <w:tab w:val="right" w:leader="dot" w:pos="8613"/>
        </w:tabs>
        <w:rPr>
          <w:rFonts w:asciiTheme="minorHAnsi" w:eastAsiaTheme="minorEastAsia" w:hAnsiTheme="minorHAnsi"/>
          <w:noProof/>
          <w:sz w:val="22"/>
          <w:lang w:eastAsia="en-AU"/>
        </w:rPr>
      </w:pPr>
      <w:r>
        <w:rPr>
          <w:noProof/>
        </w:rPr>
        <w:t>4.3  Decision on application</w:t>
      </w:r>
      <w:r>
        <w:rPr>
          <w:noProof/>
        </w:rPr>
        <w:tab/>
      </w:r>
      <w:r>
        <w:rPr>
          <w:noProof/>
        </w:rPr>
        <w:fldChar w:fldCharType="begin"/>
      </w:r>
      <w:r>
        <w:rPr>
          <w:noProof/>
        </w:rPr>
        <w:instrText xml:space="preserve"> PAGEREF _Toc477328058 \h </w:instrText>
      </w:r>
      <w:r>
        <w:rPr>
          <w:noProof/>
        </w:rPr>
      </w:r>
      <w:r>
        <w:rPr>
          <w:noProof/>
        </w:rPr>
        <w:fldChar w:fldCharType="separate"/>
      </w:r>
      <w:r w:rsidR="002A303D">
        <w:rPr>
          <w:noProof/>
        </w:rPr>
        <w:t>19</w:t>
      </w:r>
      <w:r>
        <w:rPr>
          <w:noProof/>
        </w:rPr>
        <w:fldChar w:fldCharType="end"/>
      </w:r>
    </w:p>
    <w:p w14:paraId="17EED8C5" w14:textId="77777777" w:rsidR="00557BE6" w:rsidRDefault="00557BE6">
      <w:pPr>
        <w:pStyle w:val="TOC5"/>
        <w:tabs>
          <w:tab w:val="right" w:leader="dot" w:pos="8613"/>
        </w:tabs>
        <w:rPr>
          <w:rFonts w:asciiTheme="minorHAnsi" w:eastAsiaTheme="minorEastAsia" w:hAnsiTheme="minorHAnsi"/>
          <w:noProof/>
          <w:sz w:val="22"/>
          <w:lang w:eastAsia="en-AU"/>
        </w:rPr>
      </w:pPr>
      <w:r>
        <w:rPr>
          <w:noProof/>
        </w:rPr>
        <w:lastRenderedPageBreak/>
        <w:t>4.4  Duration of research authorisation</w:t>
      </w:r>
      <w:r>
        <w:rPr>
          <w:noProof/>
        </w:rPr>
        <w:tab/>
      </w:r>
      <w:r>
        <w:rPr>
          <w:noProof/>
        </w:rPr>
        <w:fldChar w:fldCharType="begin"/>
      </w:r>
      <w:r>
        <w:rPr>
          <w:noProof/>
        </w:rPr>
        <w:instrText xml:space="preserve"> PAGEREF _Toc477328059 \h </w:instrText>
      </w:r>
      <w:r>
        <w:rPr>
          <w:noProof/>
        </w:rPr>
      </w:r>
      <w:r>
        <w:rPr>
          <w:noProof/>
        </w:rPr>
        <w:fldChar w:fldCharType="separate"/>
      </w:r>
      <w:r w:rsidR="002A303D">
        <w:rPr>
          <w:noProof/>
        </w:rPr>
        <w:t>20</w:t>
      </w:r>
      <w:r>
        <w:rPr>
          <w:noProof/>
        </w:rPr>
        <w:fldChar w:fldCharType="end"/>
      </w:r>
    </w:p>
    <w:p w14:paraId="40FEAA00" w14:textId="77777777" w:rsidR="00557BE6" w:rsidRDefault="00557BE6">
      <w:pPr>
        <w:pStyle w:val="TOC5"/>
        <w:tabs>
          <w:tab w:val="right" w:leader="dot" w:pos="8613"/>
        </w:tabs>
        <w:rPr>
          <w:rFonts w:asciiTheme="minorHAnsi" w:eastAsiaTheme="minorEastAsia" w:hAnsiTheme="minorHAnsi"/>
          <w:noProof/>
          <w:sz w:val="22"/>
          <w:lang w:eastAsia="en-AU"/>
        </w:rPr>
      </w:pPr>
      <w:r>
        <w:rPr>
          <w:noProof/>
        </w:rPr>
        <w:t>4.5  Conditions to which research authorisation is subject</w:t>
      </w:r>
      <w:r>
        <w:rPr>
          <w:noProof/>
        </w:rPr>
        <w:tab/>
      </w:r>
      <w:r>
        <w:rPr>
          <w:noProof/>
        </w:rPr>
        <w:fldChar w:fldCharType="begin"/>
      </w:r>
      <w:r>
        <w:rPr>
          <w:noProof/>
        </w:rPr>
        <w:instrText xml:space="preserve"> PAGEREF _Toc477328060 \h </w:instrText>
      </w:r>
      <w:r>
        <w:rPr>
          <w:noProof/>
        </w:rPr>
      </w:r>
      <w:r>
        <w:rPr>
          <w:noProof/>
        </w:rPr>
        <w:fldChar w:fldCharType="separate"/>
      </w:r>
      <w:r w:rsidR="002A303D">
        <w:rPr>
          <w:noProof/>
        </w:rPr>
        <w:t>20</w:t>
      </w:r>
      <w:r>
        <w:rPr>
          <w:noProof/>
        </w:rPr>
        <w:fldChar w:fldCharType="end"/>
      </w:r>
    </w:p>
    <w:p w14:paraId="04CC90D4" w14:textId="77777777" w:rsidR="00557BE6" w:rsidRDefault="00557BE6">
      <w:pPr>
        <w:pStyle w:val="TOC4"/>
        <w:tabs>
          <w:tab w:val="left" w:pos="1946"/>
          <w:tab w:val="right" w:leader="dot" w:pos="8613"/>
        </w:tabs>
        <w:rPr>
          <w:rFonts w:asciiTheme="minorHAnsi" w:eastAsiaTheme="minorEastAsia" w:hAnsiTheme="minorHAnsi"/>
          <w:b w:val="0"/>
          <w:noProof/>
          <w:sz w:val="22"/>
          <w:lang w:eastAsia="en-AU"/>
        </w:rPr>
      </w:pPr>
      <w:r w:rsidRPr="00084B5E">
        <w:rPr>
          <w:noProof/>
        </w:rPr>
        <w:t>Subdivision B</w:t>
      </w:r>
      <w:r>
        <w:rPr>
          <w:rFonts w:asciiTheme="minorHAnsi" w:eastAsiaTheme="minorEastAsia" w:hAnsiTheme="minorHAnsi"/>
          <w:b w:val="0"/>
          <w:noProof/>
          <w:sz w:val="22"/>
          <w:lang w:eastAsia="en-AU"/>
        </w:rPr>
        <w:tab/>
      </w:r>
      <w:r w:rsidRPr="00084B5E">
        <w:rPr>
          <w:noProof/>
        </w:rPr>
        <w:t>Application for extension of duration of research authorisation</w:t>
      </w:r>
      <w:r>
        <w:rPr>
          <w:noProof/>
        </w:rPr>
        <w:tab/>
      </w:r>
      <w:r>
        <w:rPr>
          <w:noProof/>
        </w:rPr>
        <w:fldChar w:fldCharType="begin"/>
      </w:r>
      <w:r>
        <w:rPr>
          <w:noProof/>
        </w:rPr>
        <w:instrText xml:space="preserve"> PAGEREF _Toc477328061 \h </w:instrText>
      </w:r>
      <w:r>
        <w:rPr>
          <w:noProof/>
        </w:rPr>
      </w:r>
      <w:r>
        <w:rPr>
          <w:noProof/>
        </w:rPr>
        <w:fldChar w:fldCharType="separate"/>
      </w:r>
      <w:r w:rsidR="002A303D">
        <w:rPr>
          <w:noProof/>
        </w:rPr>
        <w:t>28</w:t>
      </w:r>
      <w:r>
        <w:rPr>
          <w:noProof/>
        </w:rPr>
        <w:fldChar w:fldCharType="end"/>
      </w:r>
    </w:p>
    <w:p w14:paraId="36DCCBCA" w14:textId="77777777" w:rsidR="00557BE6" w:rsidRDefault="00557BE6">
      <w:pPr>
        <w:pStyle w:val="TOC5"/>
        <w:tabs>
          <w:tab w:val="right" w:leader="dot" w:pos="8613"/>
        </w:tabs>
        <w:rPr>
          <w:rFonts w:asciiTheme="minorHAnsi" w:eastAsiaTheme="minorEastAsia" w:hAnsiTheme="minorHAnsi"/>
          <w:noProof/>
          <w:sz w:val="22"/>
          <w:lang w:eastAsia="en-AU"/>
        </w:rPr>
      </w:pPr>
      <w:r>
        <w:rPr>
          <w:noProof/>
        </w:rPr>
        <w:t>4.6  Making an application</w:t>
      </w:r>
      <w:r>
        <w:rPr>
          <w:noProof/>
        </w:rPr>
        <w:tab/>
      </w:r>
      <w:r>
        <w:rPr>
          <w:noProof/>
        </w:rPr>
        <w:fldChar w:fldCharType="begin"/>
      </w:r>
      <w:r>
        <w:rPr>
          <w:noProof/>
        </w:rPr>
        <w:instrText xml:space="preserve"> PAGEREF _Toc477328062 \h </w:instrText>
      </w:r>
      <w:r>
        <w:rPr>
          <w:noProof/>
        </w:rPr>
      </w:r>
      <w:r>
        <w:rPr>
          <w:noProof/>
        </w:rPr>
        <w:fldChar w:fldCharType="separate"/>
      </w:r>
      <w:r w:rsidR="002A303D">
        <w:rPr>
          <w:noProof/>
        </w:rPr>
        <w:t>28</w:t>
      </w:r>
      <w:r>
        <w:rPr>
          <w:noProof/>
        </w:rPr>
        <w:fldChar w:fldCharType="end"/>
      </w:r>
    </w:p>
    <w:p w14:paraId="4F82D5C1" w14:textId="77777777" w:rsidR="00557BE6" w:rsidRDefault="00557BE6">
      <w:pPr>
        <w:pStyle w:val="TOC5"/>
        <w:tabs>
          <w:tab w:val="right" w:leader="dot" w:pos="8613"/>
        </w:tabs>
        <w:rPr>
          <w:rFonts w:asciiTheme="minorHAnsi" w:eastAsiaTheme="minorEastAsia" w:hAnsiTheme="minorHAnsi"/>
          <w:noProof/>
          <w:sz w:val="22"/>
          <w:lang w:eastAsia="en-AU"/>
        </w:rPr>
      </w:pPr>
      <w:r>
        <w:rPr>
          <w:noProof/>
        </w:rPr>
        <w:t>4.7  Decision on application</w:t>
      </w:r>
      <w:r>
        <w:rPr>
          <w:noProof/>
        </w:rPr>
        <w:tab/>
      </w:r>
      <w:r>
        <w:rPr>
          <w:noProof/>
        </w:rPr>
        <w:fldChar w:fldCharType="begin"/>
      </w:r>
      <w:r>
        <w:rPr>
          <w:noProof/>
        </w:rPr>
        <w:instrText xml:space="preserve"> PAGEREF _Toc477328063 \h </w:instrText>
      </w:r>
      <w:r>
        <w:rPr>
          <w:noProof/>
        </w:rPr>
      </w:r>
      <w:r>
        <w:rPr>
          <w:noProof/>
        </w:rPr>
        <w:fldChar w:fldCharType="separate"/>
      </w:r>
      <w:r w:rsidR="002A303D">
        <w:rPr>
          <w:noProof/>
        </w:rPr>
        <w:t>28</w:t>
      </w:r>
      <w:r>
        <w:rPr>
          <w:noProof/>
        </w:rPr>
        <w:fldChar w:fldCharType="end"/>
      </w:r>
    </w:p>
    <w:p w14:paraId="694F30FE" w14:textId="77777777" w:rsidR="00557BE6" w:rsidRDefault="00557BE6">
      <w:pPr>
        <w:pStyle w:val="TOC5"/>
        <w:tabs>
          <w:tab w:val="right" w:leader="dot" w:pos="8613"/>
        </w:tabs>
        <w:rPr>
          <w:rFonts w:asciiTheme="minorHAnsi" w:eastAsiaTheme="minorEastAsia" w:hAnsiTheme="minorHAnsi"/>
          <w:noProof/>
          <w:sz w:val="22"/>
          <w:lang w:eastAsia="en-AU"/>
        </w:rPr>
      </w:pPr>
      <w:r>
        <w:rPr>
          <w:noProof/>
        </w:rPr>
        <w:t>4.8  Start of extended duration of research authorisation</w:t>
      </w:r>
      <w:r>
        <w:rPr>
          <w:noProof/>
        </w:rPr>
        <w:tab/>
      </w:r>
      <w:r>
        <w:rPr>
          <w:noProof/>
        </w:rPr>
        <w:fldChar w:fldCharType="begin"/>
      </w:r>
      <w:r>
        <w:rPr>
          <w:noProof/>
        </w:rPr>
        <w:instrText xml:space="preserve"> PAGEREF _Toc477328064 \h </w:instrText>
      </w:r>
      <w:r>
        <w:rPr>
          <w:noProof/>
        </w:rPr>
      </w:r>
      <w:r>
        <w:rPr>
          <w:noProof/>
        </w:rPr>
        <w:fldChar w:fldCharType="separate"/>
      </w:r>
      <w:r w:rsidR="002A303D">
        <w:rPr>
          <w:noProof/>
        </w:rPr>
        <w:t>29</w:t>
      </w:r>
      <w:r>
        <w:rPr>
          <w:noProof/>
        </w:rPr>
        <w:fldChar w:fldCharType="end"/>
      </w:r>
    </w:p>
    <w:p w14:paraId="1E175EFC" w14:textId="77777777" w:rsidR="00557BE6" w:rsidRDefault="00557BE6">
      <w:pPr>
        <w:pStyle w:val="TOC4"/>
        <w:tabs>
          <w:tab w:val="left" w:pos="1956"/>
          <w:tab w:val="right" w:leader="dot" w:pos="8613"/>
        </w:tabs>
        <w:rPr>
          <w:rFonts w:asciiTheme="minorHAnsi" w:eastAsiaTheme="minorEastAsia" w:hAnsiTheme="minorHAnsi"/>
          <w:b w:val="0"/>
          <w:noProof/>
          <w:sz w:val="22"/>
          <w:lang w:eastAsia="en-AU"/>
        </w:rPr>
      </w:pPr>
      <w:r w:rsidRPr="00084B5E">
        <w:rPr>
          <w:noProof/>
        </w:rPr>
        <w:t>Subdivision C</w:t>
      </w:r>
      <w:r>
        <w:rPr>
          <w:rFonts w:asciiTheme="minorHAnsi" w:eastAsiaTheme="minorEastAsia" w:hAnsiTheme="minorHAnsi"/>
          <w:b w:val="0"/>
          <w:noProof/>
          <w:sz w:val="22"/>
          <w:lang w:eastAsia="en-AU"/>
        </w:rPr>
        <w:tab/>
      </w:r>
      <w:r w:rsidRPr="00084B5E">
        <w:rPr>
          <w:noProof/>
        </w:rPr>
        <w:t>Review of research authorisation that has effect on ongoing basis</w:t>
      </w:r>
      <w:r>
        <w:rPr>
          <w:noProof/>
        </w:rPr>
        <w:tab/>
      </w:r>
      <w:r>
        <w:rPr>
          <w:noProof/>
        </w:rPr>
        <w:fldChar w:fldCharType="begin"/>
      </w:r>
      <w:r>
        <w:rPr>
          <w:noProof/>
        </w:rPr>
        <w:instrText xml:space="preserve"> PAGEREF _Toc477328065 \h </w:instrText>
      </w:r>
      <w:r>
        <w:rPr>
          <w:noProof/>
        </w:rPr>
      </w:r>
      <w:r>
        <w:rPr>
          <w:noProof/>
        </w:rPr>
        <w:fldChar w:fldCharType="separate"/>
      </w:r>
      <w:r w:rsidR="002A303D">
        <w:rPr>
          <w:noProof/>
        </w:rPr>
        <w:t>30</w:t>
      </w:r>
      <w:r>
        <w:rPr>
          <w:noProof/>
        </w:rPr>
        <w:fldChar w:fldCharType="end"/>
      </w:r>
    </w:p>
    <w:p w14:paraId="01A3B3CE" w14:textId="77777777" w:rsidR="00557BE6" w:rsidRDefault="00557BE6">
      <w:pPr>
        <w:pStyle w:val="TOC5"/>
        <w:tabs>
          <w:tab w:val="right" w:leader="dot" w:pos="8613"/>
        </w:tabs>
        <w:rPr>
          <w:rFonts w:asciiTheme="minorHAnsi" w:eastAsiaTheme="minorEastAsia" w:hAnsiTheme="minorHAnsi"/>
          <w:noProof/>
          <w:sz w:val="22"/>
          <w:lang w:eastAsia="en-AU"/>
        </w:rPr>
      </w:pPr>
      <w:r>
        <w:rPr>
          <w:noProof/>
        </w:rPr>
        <w:t>4.9  Review at least every 2 years</w:t>
      </w:r>
      <w:r>
        <w:rPr>
          <w:noProof/>
        </w:rPr>
        <w:tab/>
      </w:r>
      <w:r>
        <w:rPr>
          <w:noProof/>
        </w:rPr>
        <w:fldChar w:fldCharType="begin"/>
      </w:r>
      <w:r>
        <w:rPr>
          <w:noProof/>
        </w:rPr>
        <w:instrText xml:space="preserve"> PAGEREF _Toc477328066 \h </w:instrText>
      </w:r>
      <w:r>
        <w:rPr>
          <w:noProof/>
        </w:rPr>
      </w:r>
      <w:r>
        <w:rPr>
          <w:noProof/>
        </w:rPr>
        <w:fldChar w:fldCharType="separate"/>
      </w:r>
      <w:r w:rsidR="002A303D">
        <w:rPr>
          <w:noProof/>
        </w:rPr>
        <w:t>30</w:t>
      </w:r>
      <w:r>
        <w:rPr>
          <w:noProof/>
        </w:rPr>
        <w:fldChar w:fldCharType="end"/>
      </w:r>
    </w:p>
    <w:p w14:paraId="0035998A" w14:textId="77777777" w:rsidR="00557BE6" w:rsidRDefault="00557BE6">
      <w:pPr>
        <w:pStyle w:val="TOC2"/>
        <w:rPr>
          <w:rFonts w:asciiTheme="minorHAnsi" w:eastAsiaTheme="minorEastAsia" w:hAnsiTheme="minorHAnsi"/>
          <w:b w:val="0"/>
          <w:noProof/>
          <w:lang w:eastAsia="en-AU"/>
        </w:rPr>
      </w:pPr>
      <w:r>
        <w:rPr>
          <w:noProof/>
        </w:rPr>
        <w:t>Part 5</w:t>
      </w:r>
      <w:r>
        <w:rPr>
          <w:rFonts w:asciiTheme="minorHAnsi" w:eastAsiaTheme="minorEastAsia" w:hAnsiTheme="minorHAnsi"/>
          <w:b w:val="0"/>
          <w:noProof/>
          <w:lang w:eastAsia="en-AU"/>
        </w:rPr>
        <w:tab/>
      </w:r>
      <w:r w:rsidRPr="00084B5E">
        <w:rPr>
          <w:noProof/>
        </w:rPr>
        <w:t>End of authorisations</w:t>
      </w:r>
      <w:r>
        <w:rPr>
          <w:noProof/>
        </w:rPr>
        <w:tab/>
      </w:r>
      <w:r>
        <w:rPr>
          <w:noProof/>
        </w:rPr>
        <w:fldChar w:fldCharType="begin"/>
      </w:r>
      <w:r>
        <w:rPr>
          <w:noProof/>
        </w:rPr>
        <w:instrText xml:space="preserve"> PAGEREF _Toc477328067 \h </w:instrText>
      </w:r>
      <w:r>
        <w:rPr>
          <w:noProof/>
        </w:rPr>
      </w:r>
      <w:r>
        <w:rPr>
          <w:noProof/>
        </w:rPr>
        <w:fldChar w:fldCharType="separate"/>
      </w:r>
      <w:r w:rsidR="002A303D">
        <w:rPr>
          <w:noProof/>
        </w:rPr>
        <w:t>31</w:t>
      </w:r>
      <w:r>
        <w:rPr>
          <w:noProof/>
        </w:rPr>
        <w:fldChar w:fldCharType="end"/>
      </w:r>
    </w:p>
    <w:p w14:paraId="23500359" w14:textId="77777777" w:rsidR="00557BE6" w:rsidRDefault="00557BE6">
      <w:pPr>
        <w:pStyle w:val="TOC3"/>
        <w:tabs>
          <w:tab w:val="left" w:pos="1760"/>
          <w:tab w:val="right" w:leader="dot" w:pos="8613"/>
        </w:tabs>
        <w:rPr>
          <w:rFonts w:asciiTheme="minorHAnsi" w:eastAsiaTheme="minorEastAsia" w:hAnsiTheme="minorHAnsi"/>
          <w:b w:val="0"/>
          <w:noProof/>
          <w:lang w:eastAsia="en-AU"/>
        </w:rPr>
      </w:pPr>
      <w:r>
        <w:rPr>
          <w:noProof/>
        </w:rPr>
        <w:t>Division 1</w:t>
      </w:r>
      <w:r>
        <w:rPr>
          <w:rFonts w:asciiTheme="minorHAnsi" w:eastAsiaTheme="minorEastAsia" w:hAnsiTheme="minorHAnsi"/>
          <w:b w:val="0"/>
          <w:noProof/>
          <w:lang w:eastAsia="en-AU"/>
        </w:rPr>
        <w:tab/>
      </w:r>
      <w:r>
        <w:rPr>
          <w:noProof/>
        </w:rPr>
        <w:t>Public number directory publishers</w:t>
      </w:r>
      <w:r>
        <w:rPr>
          <w:noProof/>
        </w:rPr>
        <w:tab/>
      </w:r>
      <w:r>
        <w:rPr>
          <w:noProof/>
        </w:rPr>
        <w:fldChar w:fldCharType="begin"/>
      </w:r>
      <w:r>
        <w:rPr>
          <w:noProof/>
        </w:rPr>
        <w:instrText xml:space="preserve"> PAGEREF _Toc477328068 \h </w:instrText>
      </w:r>
      <w:r>
        <w:rPr>
          <w:noProof/>
        </w:rPr>
      </w:r>
      <w:r>
        <w:rPr>
          <w:noProof/>
        </w:rPr>
        <w:fldChar w:fldCharType="separate"/>
      </w:r>
      <w:r w:rsidR="002A303D">
        <w:rPr>
          <w:noProof/>
        </w:rPr>
        <w:t>31</w:t>
      </w:r>
      <w:r>
        <w:rPr>
          <w:noProof/>
        </w:rPr>
        <w:fldChar w:fldCharType="end"/>
      </w:r>
    </w:p>
    <w:p w14:paraId="4F9D45DB" w14:textId="77777777" w:rsidR="00557BE6" w:rsidRDefault="00557BE6">
      <w:pPr>
        <w:pStyle w:val="TOC5"/>
        <w:tabs>
          <w:tab w:val="right" w:leader="dot" w:pos="8613"/>
        </w:tabs>
        <w:rPr>
          <w:rFonts w:asciiTheme="minorHAnsi" w:eastAsiaTheme="minorEastAsia" w:hAnsiTheme="minorHAnsi"/>
          <w:noProof/>
          <w:sz w:val="22"/>
          <w:lang w:eastAsia="en-AU"/>
        </w:rPr>
      </w:pPr>
      <w:r>
        <w:rPr>
          <w:noProof/>
        </w:rPr>
        <w:t>5.1  End of provisional authorisation or final authorisation – revocation</w:t>
      </w:r>
      <w:r>
        <w:rPr>
          <w:noProof/>
        </w:rPr>
        <w:tab/>
      </w:r>
      <w:r>
        <w:rPr>
          <w:noProof/>
        </w:rPr>
        <w:fldChar w:fldCharType="begin"/>
      </w:r>
      <w:r>
        <w:rPr>
          <w:noProof/>
        </w:rPr>
        <w:instrText xml:space="preserve"> PAGEREF _Toc477328069 \h </w:instrText>
      </w:r>
      <w:r>
        <w:rPr>
          <w:noProof/>
        </w:rPr>
      </w:r>
      <w:r>
        <w:rPr>
          <w:noProof/>
        </w:rPr>
        <w:fldChar w:fldCharType="separate"/>
      </w:r>
      <w:r w:rsidR="002A303D">
        <w:rPr>
          <w:noProof/>
        </w:rPr>
        <w:t>31</w:t>
      </w:r>
      <w:r>
        <w:rPr>
          <w:noProof/>
        </w:rPr>
        <w:fldChar w:fldCharType="end"/>
      </w:r>
    </w:p>
    <w:p w14:paraId="5F8DD2CD" w14:textId="77777777" w:rsidR="00557BE6" w:rsidRDefault="00557BE6">
      <w:pPr>
        <w:pStyle w:val="TOC5"/>
        <w:tabs>
          <w:tab w:val="right" w:leader="dot" w:pos="8613"/>
        </w:tabs>
        <w:rPr>
          <w:rFonts w:asciiTheme="minorHAnsi" w:eastAsiaTheme="minorEastAsia" w:hAnsiTheme="minorHAnsi"/>
          <w:noProof/>
          <w:sz w:val="22"/>
          <w:lang w:eastAsia="en-AU"/>
        </w:rPr>
      </w:pPr>
      <w:r>
        <w:rPr>
          <w:noProof/>
        </w:rPr>
        <w:t>5.2  Further application to use and disclose customer data if authorisation is revoked</w:t>
      </w:r>
      <w:r>
        <w:rPr>
          <w:noProof/>
        </w:rPr>
        <w:tab/>
      </w:r>
      <w:r>
        <w:rPr>
          <w:noProof/>
        </w:rPr>
        <w:fldChar w:fldCharType="begin"/>
      </w:r>
      <w:r>
        <w:rPr>
          <w:noProof/>
        </w:rPr>
        <w:instrText xml:space="preserve"> PAGEREF _Toc477328070 \h </w:instrText>
      </w:r>
      <w:r>
        <w:rPr>
          <w:noProof/>
        </w:rPr>
      </w:r>
      <w:r>
        <w:rPr>
          <w:noProof/>
        </w:rPr>
        <w:fldChar w:fldCharType="separate"/>
      </w:r>
      <w:r w:rsidR="002A303D">
        <w:rPr>
          <w:noProof/>
        </w:rPr>
        <w:t>31</w:t>
      </w:r>
      <w:r>
        <w:rPr>
          <w:noProof/>
        </w:rPr>
        <w:fldChar w:fldCharType="end"/>
      </w:r>
    </w:p>
    <w:p w14:paraId="5EDCE00E" w14:textId="77777777" w:rsidR="00557BE6" w:rsidRDefault="00557BE6">
      <w:pPr>
        <w:pStyle w:val="TOC5"/>
        <w:tabs>
          <w:tab w:val="right" w:leader="dot" w:pos="8613"/>
        </w:tabs>
        <w:rPr>
          <w:rFonts w:asciiTheme="minorHAnsi" w:eastAsiaTheme="minorEastAsia" w:hAnsiTheme="minorHAnsi"/>
          <w:noProof/>
          <w:sz w:val="22"/>
          <w:lang w:eastAsia="en-AU"/>
        </w:rPr>
      </w:pPr>
      <w:r>
        <w:rPr>
          <w:noProof/>
        </w:rPr>
        <w:t>5.3  End of final authorisation – other</w:t>
      </w:r>
      <w:r>
        <w:rPr>
          <w:noProof/>
        </w:rPr>
        <w:tab/>
      </w:r>
      <w:r>
        <w:rPr>
          <w:noProof/>
        </w:rPr>
        <w:fldChar w:fldCharType="begin"/>
      </w:r>
      <w:r>
        <w:rPr>
          <w:noProof/>
        </w:rPr>
        <w:instrText xml:space="preserve"> PAGEREF _Toc477328071 \h </w:instrText>
      </w:r>
      <w:r>
        <w:rPr>
          <w:noProof/>
        </w:rPr>
      </w:r>
      <w:r>
        <w:rPr>
          <w:noProof/>
        </w:rPr>
        <w:fldChar w:fldCharType="separate"/>
      </w:r>
      <w:r w:rsidR="002A303D">
        <w:rPr>
          <w:noProof/>
        </w:rPr>
        <w:t>31</w:t>
      </w:r>
      <w:r>
        <w:rPr>
          <w:noProof/>
        </w:rPr>
        <w:fldChar w:fldCharType="end"/>
      </w:r>
    </w:p>
    <w:p w14:paraId="5A8C7444" w14:textId="77777777" w:rsidR="00557BE6" w:rsidRDefault="00557BE6">
      <w:pPr>
        <w:pStyle w:val="TOC3"/>
        <w:tabs>
          <w:tab w:val="left" w:pos="1760"/>
          <w:tab w:val="right" w:leader="dot" w:pos="8613"/>
        </w:tabs>
        <w:rPr>
          <w:rFonts w:asciiTheme="minorHAnsi" w:eastAsiaTheme="minorEastAsia" w:hAnsiTheme="minorHAnsi"/>
          <w:b w:val="0"/>
          <w:noProof/>
          <w:lang w:eastAsia="en-AU"/>
        </w:rPr>
      </w:pPr>
      <w:r>
        <w:rPr>
          <w:noProof/>
        </w:rPr>
        <w:t>Division 2</w:t>
      </w:r>
      <w:r>
        <w:rPr>
          <w:rFonts w:asciiTheme="minorHAnsi" w:eastAsiaTheme="minorEastAsia" w:hAnsiTheme="minorHAnsi"/>
          <w:b w:val="0"/>
          <w:noProof/>
          <w:lang w:eastAsia="en-AU"/>
        </w:rPr>
        <w:tab/>
      </w:r>
      <w:r>
        <w:rPr>
          <w:noProof/>
        </w:rPr>
        <w:t>Research entities</w:t>
      </w:r>
      <w:r>
        <w:rPr>
          <w:noProof/>
        </w:rPr>
        <w:tab/>
      </w:r>
      <w:r>
        <w:rPr>
          <w:noProof/>
        </w:rPr>
        <w:fldChar w:fldCharType="begin"/>
      </w:r>
      <w:r>
        <w:rPr>
          <w:noProof/>
        </w:rPr>
        <w:instrText xml:space="preserve"> PAGEREF _Toc477328072 \h </w:instrText>
      </w:r>
      <w:r>
        <w:rPr>
          <w:noProof/>
        </w:rPr>
      </w:r>
      <w:r>
        <w:rPr>
          <w:noProof/>
        </w:rPr>
        <w:fldChar w:fldCharType="separate"/>
      </w:r>
      <w:r w:rsidR="002A303D">
        <w:rPr>
          <w:noProof/>
        </w:rPr>
        <w:t>32</w:t>
      </w:r>
      <w:r>
        <w:rPr>
          <w:noProof/>
        </w:rPr>
        <w:fldChar w:fldCharType="end"/>
      </w:r>
    </w:p>
    <w:p w14:paraId="59554638" w14:textId="77777777" w:rsidR="00557BE6" w:rsidRDefault="00557BE6">
      <w:pPr>
        <w:pStyle w:val="TOC5"/>
        <w:tabs>
          <w:tab w:val="right" w:leader="dot" w:pos="8613"/>
        </w:tabs>
        <w:rPr>
          <w:rFonts w:asciiTheme="minorHAnsi" w:eastAsiaTheme="minorEastAsia" w:hAnsiTheme="minorHAnsi"/>
          <w:noProof/>
          <w:sz w:val="22"/>
          <w:lang w:eastAsia="en-AU"/>
        </w:rPr>
      </w:pPr>
      <w:r>
        <w:rPr>
          <w:noProof/>
        </w:rPr>
        <w:t>5.4  End of research authorisation – revocation</w:t>
      </w:r>
      <w:r>
        <w:rPr>
          <w:noProof/>
        </w:rPr>
        <w:tab/>
      </w:r>
      <w:r>
        <w:rPr>
          <w:noProof/>
        </w:rPr>
        <w:fldChar w:fldCharType="begin"/>
      </w:r>
      <w:r>
        <w:rPr>
          <w:noProof/>
        </w:rPr>
        <w:instrText xml:space="preserve"> PAGEREF _Toc477328073 \h </w:instrText>
      </w:r>
      <w:r>
        <w:rPr>
          <w:noProof/>
        </w:rPr>
      </w:r>
      <w:r>
        <w:rPr>
          <w:noProof/>
        </w:rPr>
        <w:fldChar w:fldCharType="separate"/>
      </w:r>
      <w:r w:rsidR="002A303D">
        <w:rPr>
          <w:noProof/>
        </w:rPr>
        <w:t>32</w:t>
      </w:r>
      <w:r>
        <w:rPr>
          <w:noProof/>
        </w:rPr>
        <w:fldChar w:fldCharType="end"/>
      </w:r>
    </w:p>
    <w:p w14:paraId="3773B34D" w14:textId="77777777" w:rsidR="00557BE6" w:rsidRDefault="00557BE6">
      <w:pPr>
        <w:pStyle w:val="TOC5"/>
        <w:tabs>
          <w:tab w:val="right" w:leader="dot" w:pos="8613"/>
        </w:tabs>
        <w:rPr>
          <w:rFonts w:asciiTheme="minorHAnsi" w:eastAsiaTheme="minorEastAsia" w:hAnsiTheme="minorHAnsi"/>
          <w:noProof/>
          <w:sz w:val="22"/>
          <w:lang w:eastAsia="en-AU"/>
        </w:rPr>
      </w:pPr>
      <w:r>
        <w:rPr>
          <w:noProof/>
        </w:rPr>
        <w:t>5.5  Further application to use and disclose customer data if authorisation is revoked</w:t>
      </w:r>
      <w:r>
        <w:rPr>
          <w:noProof/>
        </w:rPr>
        <w:tab/>
      </w:r>
      <w:r>
        <w:rPr>
          <w:noProof/>
        </w:rPr>
        <w:fldChar w:fldCharType="begin"/>
      </w:r>
      <w:r>
        <w:rPr>
          <w:noProof/>
        </w:rPr>
        <w:instrText xml:space="preserve"> PAGEREF _Toc477328074 \h </w:instrText>
      </w:r>
      <w:r>
        <w:rPr>
          <w:noProof/>
        </w:rPr>
      </w:r>
      <w:r>
        <w:rPr>
          <w:noProof/>
        </w:rPr>
        <w:fldChar w:fldCharType="separate"/>
      </w:r>
      <w:r w:rsidR="002A303D">
        <w:rPr>
          <w:noProof/>
        </w:rPr>
        <w:t>32</w:t>
      </w:r>
      <w:r>
        <w:rPr>
          <w:noProof/>
        </w:rPr>
        <w:fldChar w:fldCharType="end"/>
      </w:r>
    </w:p>
    <w:p w14:paraId="6CB26C75" w14:textId="77777777" w:rsidR="00557BE6" w:rsidRDefault="00557BE6">
      <w:pPr>
        <w:pStyle w:val="TOC5"/>
        <w:tabs>
          <w:tab w:val="right" w:leader="dot" w:pos="8613"/>
        </w:tabs>
        <w:rPr>
          <w:rFonts w:asciiTheme="minorHAnsi" w:eastAsiaTheme="minorEastAsia" w:hAnsiTheme="minorHAnsi"/>
          <w:noProof/>
          <w:sz w:val="22"/>
          <w:lang w:eastAsia="en-AU"/>
        </w:rPr>
      </w:pPr>
      <w:r>
        <w:rPr>
          <w:noProof/>
        </w:rPr>
        <w:t>5.6  End of research authorisation – other</w:t>
      </w:r>
      <w:r>
        <w:rPr>
          <w:noProof/>
        </w:rPr>
        <w:tab/>
      </w:r>
      <w:r>
        <w:rPr>
          <w:noProof/>
        </w:rPr>
        <w:fldChar w:fldCharType="begin"/>
      </w:r>
      <w:r>
        <w:rPr>
          <w:noProof/>
        </w:rPr>
        <w:instrText xml:space="preserve"> PAGEREF _Toc477328075 \h </w:instrText>
      </w:r>
      <w:r>
        <w:rPr>
          <w:noProof/>
        </w:rPr>
      </w:r>
      <w:r>
        <w:rPr>
          <w:noProof/>
        </w:rPr>
        <w:fldChar w:fldCharType="separate"/>
      </w:r>
      <w:r w:rsidR="002A303D">
        <w:rPr>
          <w:noProof/>
        </w:rPr>
        <w:t>33</w:t>
      </w:r>
      <w:r>
        <w:rPr>
          <w:noProof/>
        </w:rPr>
        <w:fldChar w:fldCharType="end"/>
      </w:r>
    </w:p>
    <w:p w14:paraId="13F7BC64" w14:textId="77777777" w:rsidR="00557BE6" w:rsidRDefault="00557BE6">
      <w:pPr>
        <w:pStyle w:val="TOC2"/>
        <w:rPr>
          <w:rFonts w:asciiTheme="minorHAnsi" w:eastAsiaTheme="minorEastAsia" w:hAnsiTheme="minorHAnsi"/>
          <w:b w:val="0"/>
          <w:noProof/>
          <w:lang w:eastAsia="en-AU"/>
        </w:rPr>
      </w:pPr>
      <w:r>
        <w:rPr>
          <w:noProof/>
        </w:rPr>
        <w:t>Part 6</w:t>
      </w:r>
      <w:r>
        <w:rPr>
          <w:rFonts w:asciiTheme="minorHAnsi" w:eastAsiaTheme="minorEastAsia" w:hAnsiTheme="minorHAnsi"/>
          <w:b w:val="0"/>
          <w:noProof/>
          <w:lang w:eastAsia="en-AU"/>
        </w:rPr>
        <w:tab/>
      </w:r>
      <w:r w:rsidRPr="00084B5E">
        <w:rPr>
          <w:noProof/>
        </w:rPr>
        <w:t>Savings and transitional arrangements</w:t>
      </w:r>
      <w:r>
        <w:rPr>
          <w:noProof/>
        </w:rPr>
        <w:tab/>
      </w:r>
      <w:r>
        <w:rPr>
          <w:noProof/>
        </w:rPr>
        <w:fldChar w:fldCharType="begin"/>
      </w:r>
      <w:r>
        <w:rPr>
          <w:noProof/>
        </w:rPr>
        <w:instrText xml:space="preserve"> PAGEREF _Toc477328076 \h </w:instrText>
      </w:r>
      <w:r>
        <w:rPr>
          <w:noProof/>
        </w:rPr>
      </w:r>
      <w:r>
        <w:rPr>
          <w:noProof/>
        </w:rPr>
        <w:fldChar w:fldCharType="separate"/>
      </w:r>
      <w:r w:rsidR="002A303D">
        <w:rPr>
          <w:noProof/>
        </w:rPr>
        <w:t>34</w:t>
      </w:r>
      <w:r>
        <w:rPr>
          <w:noProof/>
        </w:rPr>
        <w:fldChar w:fldCharType="end"/>
      </w:r>
    </w:p>
    <w:p w14:paraId="220313C8" w14:textId="77777777" w:rsidR="00557BE6" w:rsidRDefault="00557BE6">
      <w:pPr>
        <w:pStyle w:val="TOC5"/>
        <w:tabs>
          <w:tab w:val="right" w:leader="dot" w:pos="8613"/>
        </w:tabs>
        <w:rPr>
          <w:rFonts w:asciiTheme="minorHAnsi" w:eastAsiaTheme="minorEastAsia" w:hAnsiTheme="minorHAnsi"/>
          <w:noProof/>
          <w:sz w:val="22"/>
          <w:lang w:eastAsia="en-AU"/>
        </w:rPr>
      </w:pPr>
      <w:r>
        <w:rPr>
          <w:noProof/>
        </w:rPr>
        <w:t>6.1  Application of Part 6</w:t>
      </w:r>
      <w:r>
        <w:rPr>
          <w:noProof/>
        </w:rPr>
        <w:tab/>
      </w:r>
      <w:r>
        <w:rPr>
          <w:noProof/>
        </w:rPr>
        <w:fldChar w:fldCharType="begin"/>
      </w:r>
      <w:r>
        <w:rPr>
          <w:noProof/>
        </w:rPr>
        <w:instrText xml:space="preserve"> PAGEREF _Toc477328077 \h </w:instrText>
      </w:r>
      <w:r>
        <w:rPr>
          <w:noProof/>
        </w:rPr>
      </w:r>
      <w:r>
        <w:rPr>
          <w:noProof/>
        </w:rPr>
        <w:fldChar w:fldCharType="separate"/>
      </w:r>
      <w:r w:rsidR="002A303D">
        <w:rPr>
          <w:noProof/>
        </w:rPr>
        <w:t>34</w:t>
      </w:r>
      <w:r>
        <w:rPr>
          <w:noProof/>
        </w:rPr>
        <w:fldChar w:fldCharType="end"/>
      </w:r>
    </w:p>
    <w:p w14:paraId="6B1AB61F" w14:textId="77777777" w:rsidR="00557BE6" w:rsidRDefault="00557BE6">
      <w:pPr>
        <w:pStyle w:val="TOC5"/>
        <w:tabs>
          <w:tab w:val="right" w:leader="dot" w:pos="8613"/>
        </w:tabs>
        <w:rPr>
          <w:rFonts w:asciiTheme="minorHAnsi" w:eastAsiaTheme="minorEastAsia" w:hAnsiTheme="minorHAnsi"/>
          <w:noProof/>
          <w:sz w:val="22"/>
          <w:lang w:eastAsia="en-AU"/>
        </w:rPr>
      </w:pPr>
      <w:r>
        <w:rPr>
          <w:noProof/>
        </w:rPr>
        <w:t>6.2  Previous authorisation continues in force</w:t>
      </w:r>
      <w:r>
        <w:rPr>
          <w:noProof/>
        </w:rPr>
        <w:tab/>
      </w:r>
      <w:r>
        <w:rPr>
          <w:noProof/>
        </w:rPr>
        <w:fldChar w:fldCharType="begin"/>
      </w:r>
      <w:r>
        <w:rPr>
          <w:noProof/>
        </w:rPr>
        <w:instrText xml:space="preserve"> PAGEREF _Toc477328078 \h </w:instrText>
      </w:r>
      <w:r>
        <w:rPr>
          <w:noProof/>
        </w:rPr>
      </w:r>
      <w:r>
        <w:rPr>
          <w:noProof/>
        </w:rPr>
        <w:fldChar w:fldCharType="separate"/>
      </w:r>
      <w:r w:rsidR="002A303D">
        <w:rPr>
          <w:noProof/>
        </w:rPr>
        <w:t>34</w:t>
      </w:r>
      <w:r>
        <w:rPr>
          <w:noProof/>
        </w:rPr>
        <w:fldChar w:fldCharType="end"/>
      </w:r>
    </w:p>
    <w:p w14:paraId="7AC9B4A0" w14:textId="77777777" w:rsidR="00557BE6" w:rsidRDefault="00557BE6">
      <w:pPr>
        <w:pStyle w:val="TOC5"/>
        <w:tabs>
          <w:tab w:val="right" w:leader="dot" w:pos="8613"/>
        </w:tabs>
        <w:rPr>
          <w:rFonts w:asciiTheme="minorHAnsi" w:eastAsiaTheme="minorEastAsia" w:hAnsiTheme="minorHAnsi"/>
          <w:noProof/>
          <w:sz w:val="22"/>
          <w:lang w:eastAsia="en-AU"/>
        </w:rPr>
      </w:pPr>
      <w:r>
        <w:rPr>
          <w:noProof/>
        </w:rPr>
        <w:t>6.3  Other matters</w:t>
      </w:r>
      <w:r>
        <w:rPr>
          <w:noProof/>
        </w:rPr>
        <w:tab/>
      </w:r>
      <w:r>
        <w:rPr>
          <w:noProof/>
        </w:rPr>
        <w:fldChar w:fldCharType="begin"/>
      </w:r>
      <w:r>
        <w:rPr>
          <w:noProof/>
        </w:rPr>
        <w:instrText xml:space="preserve"> PAGEREF _Toc477328079 \h </w:instrText>
      </w:r>
      <w:r>
        <w:rPr>
          <w:noProof/>
        </w:rPr>
      </w:r>
      <w:r>
        <w:rPr>
          <w:noProof/>
        </w:rPr>
        <w:fldChar w:fldCharType="separate"/>
      </w:r>
      <w:r w:rsidR="002A303D">
        <w:rPr>
          <w:noProof/>
        </w:rPr>
        <w:t>35</w:t>
      </w:r>
      <w:r>
        <w:rPr>
          <w:noProof/>
        </w:rPr>
        <w:fldChar w:fldCharType="end"/>
      </w:r>
    </w:p>
    <w:p w14:paraId="39E7E3C4" w14:textId="4AE03EF8" w:rsidR="005957A6" w:rsidRPr="005F1961" w:rsidRDefault="008C5D56" w:rsidP="00F05F2E">
      <w:pPr>
        <w:rPr>
          <w:rFonts w:ascii="Times New Roman" w:hAnsi="Times New Roman" w:cs="Times New Roman"/>
        </w:rPr>
      </w:pPr>
      <w:r>
        <w:rPr>
          <w:rFonts w:ascii="Times New Roman" w:eastAsia="Times New Roman" w:hAnsi="Times New Roman" w:cs="Times New Roman"/>
          <w:kern w:val="28"/>
          <w:sz w:val="24"/>
          <w:lang w:eastAsia="en-AU"/>
        </w:rPr>
        <w:fldChar w:fldCharType="end"/>
      </w:r>
    </w:p>
    <w:p w14:paraId="2BD73285" w14:textId="77777777" w:rsidR="00E7332E" w:rsidRPr="005F1961" w:rsidRDefault="00E7332E" w:rsidP="00E7332E">
      <w:pPr>
        <w:rPr>
          <w:rFonts w:ascii="Times New Roman" w:hAnsi="Times New Roman" w:cs="Times New Roman"/>
        </w:rPr>
      </w:pPr>
    </w:p>
    <w:p w14:paraId="6D078026" w14:textId="2C6C933D" w:rsidR="005957A6" w:rsidRPr="005F1961" w:rsidRDefault="005957A6" w:rsidP="00E7332E">
      <w:pPr>
        <w:tabs>
          <w:tab w:val="center" w:pos="4513"/>
        </w:tabs>
        <w:rPr>
          <w:rFonts w:ascii="Times New Roman" w:hAnsi="Times New Roman" w:cs="Times New Roman"/>
        </w:rPr>
        <w:sectPr w:rsidR="005957A6" w:rsidRPr="005F1961" w:rsidSect="00F05F2E">
          <w:headerReference w:type="even" r:id="rId14"/>
          <w:footerReference w:type="default" r:id="rId15"/>
          <w:headerReference w:type="first" r:id="rId16"/>
          <w:footerReference w:type="first" r:id="rId17"/>
          <w:pgSz w:w="11906" w:h="16838"/>
          <w:pgMar w:top="1440" w:right="1440" w:bottom="1440" w:left="1843" w:header="708" w:footer="708" w:gutter="0"/>
          <w:pgNumType w:fmt="lowerRoman" w:start="1"/>
          <w:cols w:space="708"/>
          <w:docGrid w:linePitch="360"/>
        </w:sectPr>
      </w:pPr>
    </w:p>
    <w:p w14:paraId="56D83C93" w14:textId="4E3E9C70" w:rsidR="00B7359B" w:rsidRPr="005F1961" w:rsidRDefault="00B7359B" w:rsidP="00253135">
      <w:pPr>
        <w:pStyle w:val="ActHead2"/>
        <w:ind w:left="1985" w:hanging="1985"/>
        <w:rPr>
          <w:rStyle w:val="CharPartNo"/>
        </w:rPr>
      </w:pPr>
      <w:bookmarkStart w:id="3" w:name="_Toc477328020"/>
      <w:bookmarkStart w:id="4" w:name="_Toc444596031"/>
      <w:r w:rsidRPr="00284AC8">
        <w:rPr>
          <w:rStyle w:val="CharPartNo"/>
        </w:rPr>
        <w:lastRenderedPageBreak/>
        <w:t>Part 1</w:t>
      </w:r>
      <w:r w:rsidR="00C707DA" w:rsidRPr="005F1961">
        <w:rPr>
          <w:rStyle w:val="CharPartNo"/>
        </w:rPr>
        <w:tab/>
      </w:r>
      <w:r w:rsidRPr="00284AC8">
        <w:rPr>
          <w:rStyle w:val="CharPartText"/>
        </w:rPr>
        <w:t>Preliminary</w:t>
      </w:r>
      <w:bookmarkEnd w:id="3"/>
    </w:p>
    <w:p w14:paraId="5B3FCD21" w14:textId="7837DD78" w:rsidR="00F31EC9" w:rsidRPr="006B46BE" w:rsidRDefault="00F31EC9" w:rsidP="006B46BE">
      <w:pPr>
        <w:pStyle w:val="ActHead5"/>
        <w:rPr>
          <w:rStyle w:val="CharSectno"/>
        </w:rPr>
      </w:pPr>
      <w:bookmarkStart w:id="5" w:name="_Toc477328021"/>
      <w:proofErr w:type="gramStart"/>
      <w:r w:rsidRPr="006B46BE">
        <w:rPr>
          <w:rStyle w:val="CharSectno"/>
        </w:rPr>
        <w:t>1</w:t>
      </w:r>
      <w:r w:rsidR="00FF166B" w:rsidRPr="006B46BE">
        <w:rPr>
          <w:rStyle w:val="CharSectno"/>
        </w:rPr>
        <w:t>.1</w:t>
      </w:r>
      <w:r w:rsidRPr="006B46BE">
        <w:rPr>
          <w:rStyle w:val="CharSectno"/>
        </w:rPr>
        <w:t xml:space="preserve">  </w:t>
      </w:r>
      <w:r w:rsidR="00641612" w:rsidRPr="008C0D47">
        <w:t>Name</w:t>
      </w:r>
      <w:bookmarkEnd w:id="5"/>
      <w:proofErr w:type="gramEnd"/>
      <w:r w:rsidR="00641612" w:rsidRPr="006B46BE">
        <w:rPr>
          <w:rStyle w:val="CharSectno"/>
        </w:rPr>
        <w:t xml:space="preserve"> </w:t>
      </w:r>
    </w:p>
    <w:p w14:paraId="39AD4640" w14:textId="6930BD60" w:rsidR="00F31EC9" w:rsidRPr="005F1961" w:rsidRDefault="00F31EC9" w:rsidP="00F31EC9">
      <w:pPr>
        <w:pStyle w:val="subsection"/>
      </w:pPr>
      <w:r w:rsidRPr="005F1961">
        <w:tab/>
      </w:r>
      <w:r w:rsidRPr="005F1961">
        <w:tab/>
      </w:r>
      <w:r w:rsidR="00FF166B" w:rsidRPr="005F1961">
        <w:t xml:space="preserve">This is the </w:t>
      </w:r>
      <w:r w:rsidR="00FF166B" w:rsidRPr="005D54AD">
        <w:rPr>
          <w:i/>
        </w:rPr>
        <w:t>Telecommunications Integrated Public Number Database Scheme 2017</w:t>
      </w:r>
      <w:r w:rsidRPr="005F1961">
        <w:t>.</w:t>
      </w:r>
    </w:p>
    <w:p w14:paraId="476CE83B" w14:textId="4C3AB1F2" w:rsidR="00F31EC9" w:rsidRPr="005D54AD" w:rsidRDefault="00FF166B" w:rsidP="00F31EC9">
      <w:pPr>
        <w:pStyle w:val="ActHead5"/>
        <w:rPr>
          <w:rStyle w:val="CharSectno"/>
        </w:rPr>
      </w:pPr>
      <w:bookmarkStart w:id="6" w:name="_Toc444596032"/>
      <w:bookmarkStart w:id="7" w:name="_Toc477328022"/>
      <w:proofErr w:type="gramStart"/>
      <w:r w:rsidRPr="005F1961">
        <w:rPr>
          <w:rStyle w:val="CharSectno"/>
        </w:rPr>
        <w:t>1.2</w:t>
      </w:r>
      <w:r w:rsidR="00F31EC9" w:rsidRPr="005D54AD">
        <w:rPr>
          <w:rStyle w:val="CharSectno"/>
        </w:rPr>
        <w:t xml:space="preserve">  </w:t>
      </w:r>
      <w:r w:rsidR="00F31EC9" w:rsidRPr="008C0D47">
        <w:t>Commencement</w:t>
      </w:r>
      <w:bookmarkEnd w:id="6"/>
      <w:bookmarkEnd w:id="7"/>
      <w:proofErr w:type="gramEnd"/>
    </w:p>
    <w:p w14:paraId="08D42DCF" w14:textId="0A794705" w:rsidR="0042123C" w:rsidRPr="005F1961" w:rsidRDefault="00F31EC9" w:rsidP="00F31EC9">
      <w:pPr>
        <w:pStyle w:val="subsection"/>
      </w:pPr>
      <w:r w:rsidRPr="005F1961">
        <w:tab/>
      </w:r>
      <w:r w:rsidRPr="005F1961">
        <w:tab/>
        <w:t xml:space="preserve">This </w:t>
      </w:r>
      <w:r w:rsidR="00FF166B" w:rsidRPr="005F1961">
        <w:t xml:space="preserve">scheme </w:t>
      </w:r>
      <w:r w:rsidRPr="005F1961">
        <w:t>commences</w:t>
      </w:r>
      <w:r w:rsidR="009B16C1" w:rsidRPr="005F1961">
        <w:t xml:space="preserve"> </w:t>
      </w:r>
      <w:r w:rsidR="0042123C" w:rsidRPr="005F1961">
        <w:t xml:space="preserve">on </w:t>
      </w:r>
      <w:r w:rsidR="009B16C1" w:rsidRPr="005F1961">
        <w:t>the later of</w:t>
      </w:r>
      <w:r w:rsidR="0042123C" w:rsidRPr="005F1961">
        <w:t>:</w:t>
      </w:r>
      <w:r w:rsidRPr="005F1961">
        <w:t xml:space="preserve"> </w:t>
      </w:r>
    </w:p>
    <w:p w14:paraId="019A083E" w14:textId="29C0C046" w:rsidR="0042123C" w:rsidRPr="005F1961" w:rsidRDefault="00347E04" w:rsidP="00347E04">
      <w:pPr>
        <w:pStyle w:val="paragraph"/>
      </w:pPr>
      <w:r>
        <w:tab/>
        <w:t>(a)</w:t>
      </w:r>
      <w:r>
        <w:tab/>
      </w:r>
      <w:proofErr w:type="gramStart"/>
      <w:r w:rsidR="00F31EC9" w:rsidRPr="005F1961">
        <w:t>the</w:t>
      </w:r>
      <w:proofErr w:type="gramEnd"/>
      <w:r w:rsidR="00F31EC9" w:rsidRPr="005F1961">
        <w:t xml:space="preserve"> day after </w:t>
      </w:r>
      <w:r w:rsidR="0042123C" w:rsidRPr="005F1961">
        <w:t>this scheme</w:t>
      </w:r>
      <w:r w:rsidR="00F31EC9" w:rsidRPr="005F1961">
        <w:t xml:space="preserve"> is registered</w:t>
      </w:r>
      <w:r w:rsidR="00A13F1D" w:rsidRPr="005F1961">
        <w:t xml:space="preserve"> on the Federal Register of Legislation</w:t>
      </w:r>
      <w:r w:rsidR="0042123C" w:rsidRPr="005F1961">
        <w:t>;</w:t>
      </w:r>
    </w:p>
    <w:p w14:paraId="3815F740" w14:textId="5201A910" w:rsidR="00F31EC9" w:rsidRPr="005F1961" w:rsidRDefault="00347E04" w:rsidP="00347E04">
      <w:pPr>
        <w:pStyle w:val="paragraph"/>
      </w:pPr>
      <w:r>
        <w:tab/>
        <w:t>(b)</w:t>
      </w:r>
      <w:r>
        <w:tab/>
      </w:r>
      <w:proofErr w:type="gramStart"/>
      <w:r w:rsidR="0042123C" w:rsidRPr="005F1961">
        <w:t>the</w:t>
      </w:r>
      <w:proofErr w:type="gramEnd"/>
      <w:r w:rsidR="0042123C" w:rsidRPr="005F1961">
        <w:t xml:space="preserve"> day</w:t>
      </w:r>
      <w:r w:rsidR="0037440C" w:rsidRPr="005F1961">
        <w:t xml:space="preserve"> on </w:t>
      </w:r>
      <w:r w:rsidR="00F357A6">
        <w:t>which</w:t>
      </w:r>
      <w:r w:rsidR="00285C1C">
        <w:t xml:space="preserve"> </w:t>
      </w:r>
      <w:r w:rsidR="0042123C" w:rsidRPr="005F1961">
        <w:t xml:space="preserve">the </w:t>
      </w:r>
      <w:r w:rsidR="00276D01" w:rsidRPr="00347E04">
        <w:rPr>
          <w:i/>
        </w:rPr>
        <w:t>Telecommunications Integrated Public Number Database Scheme 2007</w:t>
      </w:r>
      <w:r w:rsidR="00276D01" w:rsidRPr="00347E04">
        <w:t xml:space="preserve"> </w:t>
      </w:r>
      <w:r w:rsidR="00276D01" w:rsidRPr="005F1961">
        <w:t xml:space="preserve">(F2007L00813) </w:t>
      </w:r>
      <w:r w:rsidR="0042123C" w:rsidRPr="005F1961">
        <w:t>is repealed</w:t>
      </w:r>
      <w:r w:rsidR="00F31EC9" w:rsidRPr="005F1961">
        <w:t xml:space="preserve">. </w:t>
      </w:r>
    </w:p>
    <w:p w14:paraId="3DBB2798" w14:textId="0DF7C600" w:rsidR="00F31EC9" w:rsidRPr="005F1961" w:rsidRDefault="00F31EC9" w:rsidP="00C40731">
      <w:pPr>
        <w:pStyle w:val="notetext"/>
      </w:pPr>
      <w:r w:rsidRPr="005F1961">
        <w:t>Note</w:t>
      </w:r>
      <w:r w:rsidR="0042123C" w:rsidRPr="005F1961">
        <w:t xml:space="preserve"> 1</w:t>
      </w:r>
      <w:r w:rsidRPr="005F1961">
        <w:t>:</w:t>
      </w:r>
      <w:r w:rsidRPr="005F1961">
        <w:tab/>
      </w:r>
      <w:r w:rsidR="00A13F1D" w:rsidRPr="005F1961">
        <w:t>T</w:t>
      </w:r>
      <w:r w:rsidRPr="005F1961">
        <w:t xml:space="preserve">he Federal Register of Legislation may be accessed at </w:t>
      </w:r>
      <w:hyperlink r:id="rId18" w:history="1">
        <w:r w:rsidRPr="00C40731">
          <w:t>www.legislation.gov.au</w:t>
        </w:r>
      </w:hyperlink>
      <w:r w:rsidRPr="005F1961">
        <w:t>.</w:t>
      </w:r>
    </w:p>
    <w:p w14:paraId="05081BC8" w14:textId="48B25335" w:rsidR="0042123C" w:rsidRPr="005F1961" w:rsidRDefault="0042123C" w:rsidP="00171D7F">
      <w:pPr>
        <w:pStyle w:val="notetext"/>
        <w:spacing w:before="40"/>
      </w:pPr>
      <w:r w:rsidRPr="005F1961">
        <w:t>Note 2:</w:t>
      </w:r>
      <w:r w:rsidRPr="005F1961">
        <w:tab/>
        <w:t>T</w:t>
      </w:r>
      <w:r w:rsidR="00E12FCA" w:rsidRPr="005F1961">
        <w:t xml:space="preserve">he </w:t>
      </w:r>
      <w:r w:rsidR="00E12FCA" w:rsidRPr="00C40731">
        <w:rPr>
          <w:i/>
        </w:rPr>
        <w:t>Telecommunications Integrated Public Number Database Scheme 2007</w:t>
      </w:r>
      <w:r w:rsidRPr="005F1961">
        <w:t xml:space="preserve"> </w:t>
      </w:r>
      <w:r w:rsidR="005F3240" w:rsidRPr="005F1961">
        <w:t>is due to be</w:t>
      </w:r>
      <w:r w:rsidRPr="005F1961">
        <w:t xml:space="preserve"> </w:t>
      </w:r>
      <w:r w:rsidR="005F3240" w:rsidRPr="005F1961">
        <w:t xml:space="preserve">automatically </w:t>
      </w:r>
      <w:r w:rsidRPr="005F1961">
        <w:t>repealed by</w:t>
      </w:r>
      <w:r w:rsidR="00E12FCA" w:rsidRPr="005F1961">
        <w:t xml:space="preserve"> section 50 of the </w:t>
      </w:r>
      <w:r w:rsidR="00E12FCA" w:rsidRPr="00171D7F">
        <w:rPr>
          <w:i/>
        </w:rPr>
        <w:t>Legislation Act 2003</w:t>
      </w:r>
      <w:r w:rsidR="00E12FCA" w:rsidRPr="005F1961">
        <w:t xml:space="preserve"> on 1 April 2017</w:t>
      </w:r>
      <w:r w:rsidRPr="005F1961">
        <w:t>.</w:t>
      </w:r>
    </w:p>
    <w:p w14:paraId="615CE07F" w14:textId="01F7620D" w:rsidR="0042123C" w:rsidRPr="005F1961" w:rsidRDefault="0042123C" w:rsidP="00171D7F">
      <w:pPr>
        <w:pStyle w:val="notetext"/>
        <w:spacing w:before="40"/>
      </w:pPr>
      <w:r w:rsidRPr="005F1961">
        <w:t>Note 3:</w:t>
      </w:r>
      <w:r w:rsidRPr="005F1961">
        <w:tab/>
        <w:t>Both of the events mentioned in section 1.2 must occur before this scheme commences.</w:t>
      </w:r>
    </w:p>
    <w:p w14:paraId="4FEAC7C9" w14:textId="457518D4" w:rsidR="00F31EC9" w:rsidRPr="005F1961" w:rsidRDefault="00FF166B" w:rsidP="00F31EC9">
      <w:pPr>
        <w:pStyle w:val="ActHead5"/>
      </w:pPr>
      <w:bookmarkStart w:id="8" w:name="_Toc444596033"/>
      <w:bookmarkStart w:id="9" w:name="_Toc477328023"/>
      <w:proofErr w:type="gramStart"/>
      <w:r w:rsidRPr="005F1961">
        <w:rPr>
          <w:rStyle w:val="CharSectno"/>
        </w:rPr>
        <w:t>1.</w:t>
      </w:r>
      <w:r w:rsidR="00F31EC9" w:rsidRPr="005F1961">
        <w:rPr>
          <w:rStyle w:val="CharSectno"/>
        </w:rPr>
        <w:t>3</w:t>
      </w:r>
      <w:r w:rsidR="00F31EC9" w:rsidRPr="005F1961">
        <w:t xml:space="preserve">  Authority</w:t>
      </w:r>
      <w:bookmarkEnd w:id="8"/>
      <w:bookmarkEnd w:id="9"/>
      <w:proofErr w:type="gramEnd"/>
    </w:p>
    <w:p w14:paraId="7CFF547D" w14:textId="265A9471" w:rsidR="00F31EC9" w:rsidRPr="008E3E51" w:rsidRDefault="00F31EC9" w:rsidP="00F31EC9">
      <w:pPr>
        <w:pStyle w:val="subsection"/>
      </w:pPr>
      <w:r w:rsidRPr="005F1961">
        <w:tab/>
      </w:r>
      <w:r w:rsidRPr="005F1961">
        <w:tab/>
        <w:t xml:space="preserve">This </w:t>
      </w:r>
      <w:r w:rsidR="00FF166B" w:rsidRPr="005F1961">
        <w:t xml:space="preserve">scheme </w:t>
      </w:r>
      <w:r w:rsidRPr="005F1961">
        <w:t>is made under</w:t>
      </w:r>
      <w:r>
        <w:t xml:space="preserve"> </w:t>
      </w:r>
      <w:r w:rsidR="00FF166B">
        <w:t xml:space="preserve">section 295A </w:t>
      </w:r>
      <w:r>
        <w:t xml:space="preserve">of the </w:t>
      </w:r>
      <w:r w:rsidRPr="005D54AD">
        <w:rPr>
          <w:i/>
        </w:rPr>
        <w:t>T</w:t>
      </w:r>
      <w:r w:rsidR="00FF166B" w:rsidRPr="005D54AD">
        <w:rPr>
          <w:i/>
        </w:rPr>
        <w:t>elecommunications Act 1997</w:t>
      </w:r>
      <w:r>
        <w:t>.</w:t>
      </w:r>
    </w:p>
    <w:p w14:paraId="4FBF1CA6" w14:textId="62D0B017" w:rsidR="00F31EC9" w:rsidRPr="008E3E51" w:rsidRDefault="00FF166B" w:rsidP="00F31EC9">
      <w:pPr>
        <w:pStyle w:val="ActHead5"/>
      </w:pPr>
      <w:bookmarkStart w:id="10" w:name="_Toc444596034"/>
      <w:bookmarkStart w:id="11" w:name="_Toc477328024"/>
      <w:proofErr w:type="gramStart"/>
      <w:r>
        <w:rPr>
          <w:rStyle w:val="CharSectno"/>
        </w:rPr>
        <w:t>1.</w:t>
      </w:r>
      <w:r w:rsidR="00FB5422">
        <w:rPr>
          <w:rStyle w:val="CharSectno"/>
        </w:rPr>
        <w:t>4</w:t>
      </w:r>
      <w:r w:rsidR="00F31EC9" w:rsidRPr="008E3E51">
        <w:t xml:space="preserve">  Definitions</w:t>
      </w:r>
      <w:bookmarkEnd w:id="10"/>
      <w:bookmarkEnd w:id="11"/>
      <w:proofErr w:type="gramEnd"/>
    </w:p>
    <w:p w14:paraId="71BADECC" w14:textId="1923C6E1" w:rsidR="00F31EC9" w:rsidRPr="008E3E51" w:rsidRDefault="00F31EC9" w:rsidP="00F31EC9">
      <w:pPr>
        <w:pStyle w:val="subsection"/>
      </w:pPr>
      <w:r w:rsidRPr="008E3E51">
        <w:tab/>
      </w:r>
      <w:r w:rsidRPr="008E3E51">
        <w:tab/>
        <w:t xml:space="preserve">In this </w:t>
      </w:r>
      <w:r w:rsidR="00FF166B">
        <w:t>scheme</w:t>
      </w:r>
      <w:r w:rsidRPr="008E3E51">
        <w:t>:</w:t>
      </w:r>
    </w:p>
    <w:p w14:paraId="7AA142EB" w14:textId="77777777" w:rsidR="00FF166B" w:rsidRPr="00FF166B" w:rsidRDefault="00FF166B" w:rsidP="00FF166B">
      <w:pPr>
        <w:pStyle w:val="Definition"/>
        <w:rPr>
          <w:i/>
        </w:rPr>
      </w:pPr>
      <w:r w:rsidRPr="00FF166B">
        <w:rPr>
          <w:b/>
          <w:i/>
        </w:rPr>
        <w:t>Act</w:t>
      </w:r>
      <w:r w:rsidRPr="00FF166B">
        <w:rPr>
          <w:i/>
        </w:rPr>
        <w:t xml:space="preserve"> </w:t>
      </w:r>
      <w:r w:rsidRPr="00FF166B">
        <w:t>means the</w:t>
      </w:r>
      <w:r w:rsidRPr="00FF166B">
        <w:rPr>
          <w:i/>
        </w:rPr>
        <w:t xml:space="preserve"> Telecommunications Act 1997.</w:t>
      </w:r>
    </w:p>
    <w:p w14:paraId="70446248" w14:textId="1B801C58" w:rsidR="00DC7975" w:rsidRPr="00557BE6" w:rsidRDefault="00DC7975" w:rsidP="00DC7975">
      <w:pPr>
        <w:pStyle w:val="Definition"/>
      </w:pPr>
      <w:proofErr w:type="gramStart"/>
      <w:r>
        <w:rPr>
          <w:b/>
          <w:i/>
        </w:rPr>
        <w:t>business</w:t>
      </w:r>
      <w:proofErr w:type="gramEnd"/>
      <w:r>
        <w:rPr>
          <w:b/>
          <w:i/>
        </w:rPr>
        <w:t xml:space="preserve"> day</w:t>
      </w:r>
      <w:r>
        <w:t xml:space="preserve"> means a day that is not a Saturday, a Sunday or a public holiday in the place concerned.</w:t>
      </w:r>
    </w:p>
    <w:p w14:paraId="37B4AB53" w14:textId="77777777" w:rsidR="00FF166B" w:rsidRPr="005F1961" w:rsidRDefault="00FF166B" w:rsidP="00FF166B">
      <w:pPr>
        <w:pStyle w:val="Definition"/>
        <w:rPr>
          <w:i/>
        </w:rPr>
      </w:pPr>
      <w:proofErr w:type="gramStart"/>
      <w:r w:rsidRPr="00FF166B">
        <w:rPr>
          <w:b/>
          <w:i/>
        </w:rPr>
        <w:t>customer</w:t>
      </w:r>
      <w:proofErr w:type="gramEnd"/>
      <w:r w:rsidRPr="00FF166B">
        <w:rPr>
          <w:i/>
        </w:rPr>
        <w:t xml:space="preserve"> </w:t>
      </w:r>
      <w:r w:rsidRPr="00FF166B">
        <w:t xml:space="preserve">means </w:t>
      </w:r>
      <w:r w:rsidRPr="005F1961">
        <w:t>a person who is supplied with a carriage service by a carriage service provider.</w:t>
      </w:r>
    </w:p>
    <w:p w14:paraId="291D548A" w14:textId="77777777" w:rsidR="00FF166B" w:rsidRPr="005F1961" w:rsidRDefault="00FF166B" w:rsidP="00FF166B">
      <w:pPr>
        <w:pStyle w:val="Definition"/>
        <w:rPr>
          <w:i/>
        </w:rPr>
      </w:pPr>
      <w:proofErr w:type="gramStart"/>
      <w:r w:rsidRPr="005F1961">
        <w:rPr>
          <w:b/>
          <w:i/>
        </w:rPr>
        <w:t>customer</w:t>
      </w:r>
      <w:proofErr w:type="gramEnd"/>
      <w:r w:rsidRPr="005F1961">
        <w:rPr>
          <w:b/>
          <w:i/>
        </w:rPr>
        <w:t xml:space="preserve"> data</w:t>
      </w:r>
      <w:r w:rsidRPr="005F1961">
        <w:rPr>
          <w:i/>
        </w:rPr>
        <w:t xml:space="preserve"> </w:t>
      </w:r>
      <w:r w:rsidRPr="005F1961">
        <w:t>means the following data:</w:t>
      </w:r>
    </w:p>
    <w:p w14:paraId="6540ED40" w14:textId="7CD03C7C" w:rsidR="00FF166B" w:rsidRPr="005F1961" w:rsidRDefault="00347E04" w:rsidP="00347E04">
      <w:pPr>
        <w:pStyle w:val="paragraph"/>
      </w:pPr>
      <w:r>
        <w:tab/>
        <w:t>(a)</w:t>
      </w:r>
      <w:r>
        <w:tab/>
      </w:r>
      <w:proofErr w:type="gramStart"/>
      <w:r w:rsidR="00FF166B" w:rsidRPr="005F1961">
        <w:t>for</w:t>
      </w:r>
      <w:proofErr w:type="gramEnd"/>
      <w:r w:rsidR="00FF166B" w:rsidRPr="005F1961">
        <w:t xml:space="preserve"> a listed entry, originating from the IPND, about a customer or a customer’s business:</w:t>
      </w:r>
    </w:p>
    <w:p w14:paraId="06DA9628" w14:textId="3EA6863D" w:rsidR="00FF166B" w:rsidRPr="005F1961" w:rsidRDefault="00C40731" w:rsidP="00C40731">
      <w:pPr>
        <w:pStyle w:val="paragraphsub"/>
      </w:pPr>
      <w:r>
        <w:tab/>
        <w:t>(</w:t>
      </w:r>
      <w:proofErr w:type="spellStart"/>
      <w:r>
        <w:t>i</w:t>
      </w:r>
      <w:proofErr w:type="spellEnd"/>
      <w:r>
        <w:t>)</w:t>
      </w:r>
      <w:r>
        <w:tab/>
      </w:r>
      <w:proofErr w:type="gramStart"/>
      <w:r w:rsidR="00FF166B" w:rsidRPr="005F1961">
        <w:t>the</w:t>
      </w:r>
      <w:proofErr w:type="gramEnd"/>
      <w:r w:rsidR="00FF166B" w:rsidRPr="005F1961">
        <w:t xml:space="preserve"> public number of the customer or business; </w:t>
      </w:r>
    </w:p>
    <w:p w14:paraId="0ABF3136" w14:textId="004A54DE" w:rsidR="00FF166B" w:rsidRPr="005F1961" w:rsidRDefault="00C40731" w:rsidP="00C40731">
      <w:pPr>
        <w:pStyle w:val="paragraphsub"/>
      </w:pPr>
      <w:r>
        <w:tab/>
        <w:t>(ii)</w:t>
      </w:r>
      <w:r>
        <w:tab/>
      </w:r>
      <w:proofErr w:type="gramStart"/>
      <w:r w:rsidR="00FF166B" w:rsidRPr="005F1961">
        <w:t>the</w:t>
      </w:r>
      <w:proofErr w:type="gramEnd"/>
      <w:r w:rsidR="00FF166B" w:rsidRPr="005F1961">
        <w:t xml:space="preserve"> name of the customer or business; </w:t>
      </w:r>
    </w:p>
    <w:p w14:paraId="63CF8C54" w14:textId="3153E962" w:rsidR="00FF166B" w:rsidRPr="005F1961" w:rsidRDefault="00C40731" w:rsidP="00C40731">
      <w:pPr>
        <w:pStyle w:val="paragraphsub"/>
      </w:pPr>
      <w:r>
        <w:tab/>
        <w:t>(iii)</w:t>
      </w:r>
      <w:r>
        <w:tab/>
      </w:r>
      <w:proofErr w:type="gramStart"/>
      <w:r w:rsidR="00FF166B" w:rsidRPr="005F1961">
        <w:t>the</w:t>
      </w:r>
      <w:proofErr w:type="gramEnd"/>
      <w:r w:rsidR="00FF166B" w:rsidRPr="005F1961">
        <w:t xml:space="preserve"> directory finding name of the customer or business (if relevant); </w:t>
      </w:r>
    </w:p>
    <w:p w14:paraId="2C4756B2" w14:textId="58678B0D" w:rsidR="00FF166B" w:rsidRPr="005F1961" w:rsidRDefault="00C40731" w:rsidP="00C40731">
      <w:pPr>
        <w:pStyle w:val="paragraphsub"/>
      </w:pPr>
      <w:r>
        <w:tab/>
        <w:t>(iv)</w:t>
      </w:r>
      <w:r>
        <w:tab/>
      </w:r>
      <w:proofErr w:type="gramStart"/>
      <w:r w:rsidR="00FF166B" w:rsidRPr="005F1961">
        <w:t>the</w:t>
      </w:r>
      <w:proofErr w:type="gramEnd"/>
      <w:r w:rsidR="00FF166B" w:rsidRPr="005F1961">
        <w:t xml:space="preserve"> directory address of the customer or business;</w:t>
      </w:r>
    </w:p>
    <w:p w14:paraId="47D5BEE2" w14:textId="25D07C16" w:rsidR="00FF166B" w:rsidRPr="005F1961" w:rsidRDefault="00C40731" w:rsidP="00C40731">
      <w:pPr>
        <w:pStyle w:val="paragraphsub"/>
      </w:pPr>
      <w:r>
        <w:tab/>
        <w:t>(v)</w:t>
      </w:r>
      <w:r>
        <w:tab/>
      </w:r>
      <w:r w:rsidR="00A91549">
        <w:t>i</w:t>
      </w:r>
      <w:r w:rsidR="00FF166B" w:rsidRPr="005F1961">
        <w:t xml:space="preserve">f it is known whether the relevant carriage service being supplied to the customer on the public number is to be used for </w:t>
      </w:r>
      <w:r w:rsidR="00797958">
        <w:t xml:space="preserve">a </w:t>
      </w:r>
      <w:r w:rsidR="00FF166B" w:rsidRPr="005F1961">
        <w:t xml:space="preserve">government, business, charitable or residential purpose — the relevant purpose; </w:t>
      </w:r>
    </w:p>
    <w:p w14:paraId="6E08C43B" w14:textId="39A0B349" w:rsidR="00FF166B" w:rsidRPr="005F1961" w:rsidRDefault="00C40731" w:rsidP="00C40731">
      <w:pPr>
        <w:pStyle w:val="paragraphsub"/>
      </w:pPr>
      <w:r>
        <w:tab/>
        <w:t>(vi)</w:t>
      </w:r>
      <w:r>
        <w:tab/>
      </w:r>
      <w:proofErr w:type="gramStart"/>
      <w:r w:rsidR="00FF166B" w:rsidRPr="005F1961">
        <w:t>if</w:t>
      </w:r>
      <w:proofErr w:type="gramEnd"/>
      <w:r w:rsidR="00FF166B" w:rsidRPr="005F1961">
        <w:t xml:space="preserve"> the customer has been offered a suppressed address entry — whether the customer has requested that entry;</w:t>
      </w:r>
    </w:p>
    <w:p w14:paraId="615D0D5C" w14:textId="213257E6" w:rsidR="00FF166B" w:rsidRPr="005F1961" w:rsidRDefault="00347E04" w:rsidP="00347E04">
      <w:pPr>
        <w:pStyle w:val="paragraph"/>
      </w:pPr>
      <w:r>
        <w:tab/>
        <w:t>(b)</w:t>
      </w:r>
      <w:r>
        <w:tab/>
      </w:r>
      <w:proofErr w:type="gramStart"/>
      <w:r w:rsidR="00FF166B" w:rsidRPr="005F1961">
        <w:t>for</w:t>
      </w:r>
      <w:proofErr w:type="gramEnd"/>
      <w:r w:rsidR="00FF166B" w:rsidRPr="005F1961">
        <w:t xml:space="preserve"> a listed entry, originating from the IPND, about a customer or a customer’s business that becomes an unlisted entry:</w:t>
      </w:r>
    </w:p>
    <w:p w14:paraId="49D65B10" w14:textId="4B65B21F" w:rsidR="00FF166B" w:rsidRPr="005F1961" w:rsidRDefault="00C40731" w:rsidP="00C40731">
      <w:pPr>
        <w:pStyle w:val="paragraphsub"/>
      </w:pPr>
      <w:r>
        <w:tab/>
        <w:t>(</w:t>
      </w:r>
      <w:proofErr w:type="spellStart"/>
      <w:r>
        <w:t>i</w:t>
      </w:r>
      <w:proofErr w:type="spellEnd"/>
      <w:r>
        <w:t>)</w:t>
      </w:r>
      <w:r>
        <w:tab/>
      </w:r>
      <w:proofErr w:type="gramStart"/>
      <w:r w:rsidR="00FF166B" w:rsidRPr="005F1961">
        <w:t>the</w:t>
      </w:r>
      <w:proofErr w:type="gramEnd"/>
      <w:r w:rsidR="00FF166B" w:rsidRPr="005F1961">
        <w:t xml:space="preserve"> public number of the customer or business; </w:t>
      </w:r>
    </w:p>
    <w:p w14:paraId="5EE05B44" w14:textId="612955A9" w:rsidR="009C0330" w:rsidRPr="00C40731" w:rsidRDefault="00C40731" w:rsidP="00C40731">
      <w:pPr>
        <w:pStyle w:val="paragraphsub"/>
      </w:pPr>
      <w:r>
        <w:tab/>
        <w:t>(ii)</w:t>
      </w:r>
      <w:r>
        <w:tab/>
      </w:r>
      <w:proofErr w:type="gramStart"/>
      <w:r w:rsidR="00FF166B" w:rsidRPr="005F1961">
        <w:t>a</w:t>
      </w:r>
      <w:proofErr w:type="gramEnd"/>
      <w:r w:rsidR="00FF166B" w:rsidRPr="005F1961">
        <w:t xml:space="preserve"> flag indicating that the entry has become unlisted.</w:t>
      </w:r>
    </w:p>
    <w:p w14:paraId="6BBA2BEB" w14:textId="63B48257" w:rsidR="00641612" w:rsidRPr="005F1961" w:rsidRDefault="00641612" w:rsidP="00FF166B">
      <w:pPr>
        <w:pStyle w:val="Definition"/>
      </w:pPr>
      <w:proofErr w:type="gramStart"/>
      <w:r w:rsidRPr="005F1961">
        <w:rPr>
          <w:b/>
          <w:i/>
        </w:rPr>
        <w:t>directory</w:t>
      </w:r>
      <w:proofErr w:type="gramEnd"/>
      <w:r w:rsidRPr="005F1961">
        <w:rPr>
          <w:b/>
          <w:i/>
        </w:rPr>
        <w:t xml:space="preserve"> address</w:t>
      </w:r>
      <w:r w:rsidRPr="005F1961">
        <w:t xml:space="preserve"> means the information contained in the designated directory address fields in the IPND.</w:t>
      </w:r>
    </w:p>
    <w:p w14:paraId="6095620D" w14:textId="6033CB1C" w:rsidR="00641612" w:rsidRPr="005F1961" w:rsidRDefault="00641612" w:rsidP="00FF166B">
      <w:pPr>
        <w:pStyle w:val="Definition"/>
      </w:pPr>
      <w:proofErr w:type="gramStart"/>
      <w:r w:rsidRPr="005F1961">
        <w:rPr>
          <w:b/>
          <w:i/>
        </w:rPr>
        <w:lastRenderedPageBreak/>
        <w:t>directory</w:t>
      </w:r>
      <w:proofErr w:type="gramEnd"/>
      <w:r w:rsidRPr="005F1961">
        <w:rPr>
          <w:b/>
          <w:i/>
        </w:rPr>
        <w:t xml:space="preserve"> finding name</w:t>
      </w:r>
      <w:r w:rsidRPr="005F1961">
        <w:t xml:space="preserve"> means the information contained in the designated finding name fields in the IPND.</w:t>
      </w:r>
    </w:p>
    <w:p w14:paraId="39039AA3" w14:textId="5DDF84AE" w:rsidR="00E87EB7" w:rsidRPr="005F1961" w:rsidRDefault="00727270" w:rsidP="00FF166B">
      <w:pPr>
        <w:pStyle w:val="Definition"/>
      </w:pPr>
      <w:r w:rsidRPr="005F1961">
        <w:rPr>
          <w:b/>
          <w:i/>
        </w:rPr>
        <w:t>fields</w:t>
      </w:r>
      <w:r w:rsidR="00E87EB7" w:rsidRPr="005F1961">
        <w:rPr>
          <w:b/>
          <w:i/>
        </w:rPr>
        <w:t xml:space="preserve"> of customer data</w:t>
      </w:r>
      <w:r w:rsidR="003B7AED" w:rsidRPr="005F1961">
        <w:t xml:space="preserve"> means the </w:t>
      </w:r>
      <w:r w:rsidRPr="005F1961">
        <w:t>fields</w:t>
      </w:r>
      <w:r w:rsidR="00152756" w:rsidRPr="005F1961">
        <w:t xml:space="preserve"> of </w:t>
      </w:r>
      <w:r w:rsidR="003B7AED" w:rsidRPr="005F1961">
        <w:t>data</w:t>
      </w:r>
      <w:r w:rsidR="00152756" w:rsidRPr="005F1961">
        <w:t xml:space="preserve"> for a listed entry, originating from the IPND,</w:t>
      </w:r>
      <w:r w:rsidR="00416255" w:rsidRPr="005F1961">
        <w:t xml:space="preserve"> about a customer or a customer’s business,</w:t>
      </w:r>
      <w:r w:rsidR="00AD23DC" w:rsidRPr="005F1961">
        <w:t xml:space="preserve"> covered by </w:t>
      </w:r>
      <w:r w:rsidR="00AD23DC" w:rsidRPr="00253135">
        <w:t>subparagraph</w:t>
      </w:r>
      <w:r w:rsidR="003B7AED" w:rsidRPr="00253135">
        <w:t>s</w:t>
      </w:r>
      <w:r w:rsidR="00AD23DC" w:rsidRPr="00253135">
        <w:t xml:space="preserve"> (a)(</w:t>
      </w:r>
      <w:proofErr w:type="spellStart"/>
      <w:r w:rsidR="00AD23DC" w:rsidRPr="00253135">
        <w:t>i</w:t>
      </w:r>
      <w:proofErr w:type="spellEnd"/>
      <w:r w:rsidR="00AD23DC" w:rsidRPr="00253135">
        <w:t>) to (vi)</w:t>
      </w:r>
      <w:r w:rsidR="00AD23DC" w:rsidRPr="005F1961">
        <w:t xml:space="preserve"> of the definition of </w:t>
      </w:r>
      <w:r w:rsidR="00AD23DC" w:rsidRPr="005F1961">
        <w:rPr>
          <w:b/>
          <w:i/>
        </w:rPr>
        <w:t>customer data</w:t>
      </w:r>
      <w:r w:rsidR="00FB5422" w:rsidRPr="005F1961">
        <w:rPr>
          <w:b/>
          <w:i/>
        </w:rPr>
        <w:t xml:space="preserve"> </w:t>
      </w:r>
      <w:r w:rsidR="00FB5422" w:rsidRPr="00623C66">
        <w:t>in this section</w:t>
      </w:r>
      <w:r w:rsidR="00AD23DC" w:rsidRPr="00623C66">
        <w:t>.</w:t>
      </w:r>
    </w:p>
    <w:p w14:paraId="283D3CC2" w14:textId="19EE5411" w:rsidR="00796E69" w:rsidRPr="005F1961" w:rsidRDefault="00796E69" w:rsidP="00D67380">
      <w:pPr>
        <w:pStyle w:val="notetext"/>
      </w:pPr>
      <w:r w:rsidRPr="005F1961">
        <w:t>Example:</w:t>
      </w:r>
      <w:r w:rsidRPr="005F1961">
        <w:tab/>
        <w:t>A</w:t>
      </w:r>
      <w:r w:rsidR="004E4E89" w:rsidRPr="005F1961">
        <w:t xml:space="preserve"> </w:t>
      </w:r>
      <w:r w:rsidRPr="005F1961">
        <w:t>customer’s name and public number</w:t>
      </w:r>
      <w:r w:rsidR="00152756" w:rsidRPr="005F1961">
        <w:t xml:space="preserve">, </w:t>
      </w:r>
      <w:r w:rsidRPr="005F1961">
        <w:t>for a listed entry</w:t>
      </w:r>
      <w:r w:rsidR="004E4E89" w:rsidRPr="005F1961">
        <w:t xml:space="preserve"> originating from the IPND</w:t>
      </w:r>
      <w:r w:rsidR="00152756" w:rsidRPr="005F1961">
        <w:t xml:space="preserve">, are two </w:t>
      </w:r>
      <w:r w:rsidR="00727270" w:rsidRPr="005F1961">
        <w:t>field</w:t>
      </w:r>
      <w:r w:rsidR="00152756" w:rsidRPr="005F1961">
        <w:t>s of customer data</w:t>
      </w:r>
      <w:r w:rsidRPr="005F1961">
        <w:t>.</w:t>
      </w:r>
    </w:p>
    <w:p w14:paraId="51D6D63A" w14:textId="29BA8A23" w:rsidR="00FF166B" w:rsidRPr="005F1961" w:rsidRDefault="00FF166B" w:rsidP="00FF166B">
      <w:pPr>
        <w:pStyle w:val="Definition"/>
      </w:pPr>
      <w:proofErr w:type="gramStart"/>
      <w:r w:rsidRPr="005F1961">
        <w:rPr>
          <w:b/>
          <w:i/>
        </w:rPr>
        <w:t>final</w:t>
      </w:r>
      <w:proofErr w:type="gramEnd"/>
      <w:r w:rsidRPr="005F1961">
        <w:rPr>
          <w:b/>
          <w:i/>
        </w:rPr>
        <w:t xml:space="preserve"> authorisation</w:t>
      </w:r>
      <w:r w:rsidRPr="005F1961">
        <w:rPr>
          <w:i/>
        </w:rPr>
        <w:t xml:space="preserve"> </w:t>
      </w:r>
      <w:r w:rsidRPr="005F1961">
        <w:t>means an authorisation granted under subsection 3.10(4)</w:t>
      </w:r>
      <w:r w:rsidR="00923F90" w:rsidRPr="005F1961">
        <w:t xml:space="preserve"> for the use and disclosure of customer data (other than information relating to an unlisted number)</w:t>
      </w:r>
      <w:r w:rsidR="00CC1D6B" w:rsidRPr="005F1961">
        <w:t xml:space="preserve"> for purposes connected with the publication and maintenance of a PND</w:t>
      </w:r>
      <w:r w:rsidRPr="005F1961">
        <w:t>.</w:t>
      </w:r>
    </w:p>
    <w:p w14:paraId="186BBC09" w14:textId="7DF55E73" w:rsidR="00562E81" w:rsidRPr="0004506C" w:rsidRDefault="00562E81" w:rsidP="00CC078C">
      <w:pPr>
        <w:pStyle w:val="Definition"/>
      </w:pPr>
      <w:r w:rsidRPr="0004506C">
        <w:rPr>
          <w:b/>
          <w:i/>
        </w:rPr>
        <w:t>Information Commissioner</w:t>
      </w:r>
      <w:r w:rsidRPr="0004506C">
        <w:t xml:space="preserve"> has the same meaning as in the</w:t>
      </w:r>
      <w:r w:rsidR="007237D3" w:rsidRPr="0004506C">
        <w:t xml:space="preserve"> </w:t>
      </w:r>
      <w:r w:rsidR="007237D3" w:rsidRPr="0004506C">
        <w:rPr>
          <w:i/>
        </w:rPr>
        <w:t>Australian Information Commissioner Act 2010</w:t>
      </w:r>
      <w:r w:rsidRPr="0004506C">
        <w:t>.</w:t>
      </w:r>
    </w:p>
    <w:p w14:paraId="4D6BCF1A" w14:textId="5928BB87" w:rsidR="00562E81" w:rsidRPr="0004506C" w:rsidRDefault="00562E81" w:rsidP="00CC078C">
      <w:pPr>
        <w:pStyle w:val="Definition"/>
      </w:pPr>
      <w:proofErr w:type="gramStart"/>
      <w:r w:rsidRPr="0004506C">
        <w:rPr>
          <w:b/>
          <w:i/>
        </w:rPr>
        <w:t>interference</w:t>
      </w:r>
      <w:proofErr w:type="gramEnd"/>
      <w:r w:rsidRPr="0004506C">
        <w:rPr>
          <w:b/>
          <w:i/>
        </w:rPr>
        <w:t xml:space="preserve"> with the privacy of an individual</w:t>
      </w:r>
      <w:r w:rsidRPr="0004506C">
        <w:t xml:space="preserve"> has the same meaning as in the </w:t>
      </w:r>
      <w:r w:rsidRPr="0004506C">
        <w:rPr>
          <w:i/>
        </w:rPr>
        <w:t>Privacy Act 1988</w:t>
      </w:r>
      <w:r w:rsidRPr="0004506C">
        <w:t>.</w:t>
      </w:r>
    </w:p>
    <w:p w14:paraId="27C25C4F" w14:textId="4860E8C8" w:rsidR="00773BB6" w:rsidRPr="005F1961" w:rsidRDefault="00FF166B" w:rsidP="00CC078C">
      <w:pPr>
        <w:pStyle w:val="Definition"/>
      </w:pPr>
      <w:r w:rsidRPr="005F1961">
        <w:rPr>
          <w:b/>
          <w:i/>
        </w:rPr>
        <w:t>IPND</w:t>
      </w:r>
      <w:r w:rsidRPr="005F1961">
        <w:t xml:space="preserve"> </w:t>
      </w:r>
      <w:r w:rsidR="00C57DCA" w:rsidRPr="005F1961">
        <w:t xml:space="preserve">is </w:t>
      </w:r>
      <w:r w:rsidR="00CC078C" w:rsidRPr="005F1961">
        <w:t>short for integrated public number database</w:t>
      </w:r>
      <w:r w:rsidRPr="005F1961">
        <w:t>.</w:t>
      </w:r>
    </w:p>
    <w:p w14:paraId="2F47207F" w14:textId="48CF0F41" w:rsidR="00FF166B" w:rsidRPr="005F1961" w:rsidRDefault="00FF166B" w:rsidP="00FF166B">
      <w:pPr>
        <w:pStyle w:val="Definition"/>
        <w:rPr>
          <w:i/>
        </w:rPr>
      </w:pPr>
      <w:r w:rsidRPr="005F1961">
        <w:rPr>
          <w:b/>
          <w:i/>
        </w:rPr>
        <w:t>IPND Manager</w:t>
      </w:r>
      <w:r w:rsidRPr="005F1961">
        <w:rPr>
          <w:i/>
        </w:rPr>
        <w:t xml:space="preserve"> </w:t>
      </w:r>
      <w:r w:rsidRPr="005F1961">
        <w:t xml:space="preserve">means </w:t>
      </w:r>
      <w:r w:rsidR="00C57DCA" w:rsidRPr="005F1961">
        <w:t>the person who for the time being maintains the IPND.</w:t>
      </w:r>
    </w:p>
    <w:p w14:paraId="1ECCF1E6" w14:textId="37732DEA" w:rsidR="00641612" w:rsidRPr="005F1961" w:rsidRDefault="00641612" w:rsidP="00FF166B">
      <w:pPr>
        <w:pStyle w:val="Definition"/>
      </w:pPr>
      <w:proofErr w:type="gramStart"/>
      <w:r w:rsidRPr="005F1961">
        <w:rPr>
          <w:b/>
          <w:i/>
        </w:rPr>
        <w:t>listed</w:t>
      </w:r>
      <w:proofErr w:type="gramEnd"/>
      <w:r w:rsidRPr="005F1961">
        <w:rPr>
          <w:b/>
          <w:i/>
        </w:rPr>
        <w:t xml:space="preserve"> entry</w:t>
      </w:r>
      <w:r w:rsidRPr="005F1961">
        <w:t xml:space="preserve"> means an ent</w:t>
      </w:r>
      <w:r w:rsidR="00912703" w:rsidRPr="005F1961">
        <w:t xml:space="preserve">ry in the IPND relating to a </w:t>
      </w:r>
      <w:r w:rsidRPr="005F1961">
        <w:t>listed number.</w:t>
      </w:r>
    </w:p>
    <w:p w14:paraId="58B52B38" w14:textId="5F112F99" w:rsidR="00FF166B" w:rsidRPr="008D5211" w:rsidRDefault="00FF166B" w:rsidP="008D5211">
      <w:pPr>
        <w:pStyle w:val="Definition"/>
      </w:pPr>
      <w:proofErr w:type="gramStart"/>
      <w:r w:rsidRPr="005F1961">
        <w:rPr>
          <w:b/>
          <w:i/>
        </w:rPr>
        <w:t>listed</w:t>
      </w:r>
      <w:proofErr w:type="gramEnd"/>
      <w:r w:rsidRPr="005F1961">
        <w:rPr>
          <w:b/>
          <w:i/>
        </w:rPr>
        <w:t xml:space="preserve"> number</w:t>
      </w:r>
      <w:r w:rsidRPr="008D5211">
        <w:rPr>
          <w:b/>
          <w:i/>
        </w:rPr>
        <w:t xml:space="preserve"> </w:t>
      </w:r>
      <w:r w:rsidRPr="008D5211">
        <w:t>means a public number other than a</w:t>
      </w:r>
      <w:r w:rsidR="006B4C1B" w:rsidRPr="008D5211">
        <w:t>n unlisted</w:t>
      </w:r>
      <w:r w:rsidRPr="008D5211">
        <w:t xml:space="preserve"> number</w:t>
      </w:r>
      <w:r w:rsidR="006B4C1B" w:rsidRPr="008D5211">
        <w:t>.</w:t>
      </w:r>
    </w:p>
    <w:p w14:paraId="30230D08" w14:textId="6C36CDB2" w:rsidR="009C7E13" w:rsidRPr="005F1961" w:rsidRDefault="009C7E13" w:rsidP="00FF166B">
      <w:pPr>
        <w:pStyle w:val="Definition"/>
      </w:pPr>
      <w:proofErr w:type="gramStart"/>
      <w:r w:rsidRPr="005F1961">
        <w:rPr>
          <w:b/>
          <w:i/>
        </w:rPr>
        <w:t>m</w:t>
      </w:r>
      <w:r w:rsidR="00B0269D" w:rsidRPr="005F1961">
        <w:rPr>
          <w:b/>
          <w:i/>
        </w:rPr>
        <w:t>ember</w:t>
      </w:r>
      <w:proofErr w:type="gramEnd"/>
      <w:r w:rsidRPr="005F1961">
        <w:rPr>
          <w:b/>
        </w:rPr>
        <w:t xml:space="preserve"> </w:t>
      </w:r>
      <w:r w:rsidRPr="005F1961">
        <w:t>of</w:t>
      </w:r>
      <w:r w:rsidR="00B0269D" w:rsidRPr="005F1961">
        <w:t xml:space="preserve"> </w:t>
      </w:r>
      <w:r w:rsidR="00A7552B" w:rsidRPr="005F1961">
        <w:t>a</w:t>
      </w:r>
      <w:r w:rsidR="004B1F39" w:rsidRPr="005F1961">
        <w:t xml:space="preserve"> </w:t>
      </w:r>
      <w:r w:rsidR="003E18D4" w:rsidRPr="005F1961">
        <w:t xml:space="preserve">representative </w:t>
      </w:r>
      <w:r w:rsidR="004B1F39" w:rsidRPr="005F1961">
        <w:t>body</w:t>
      </w:r>
      <w:r w:rsidRPr="005F1961">
        <w:t xml:space="preserve"> means a person: </w:t>
      </w:r>
    </w:p>
    <w:p w14:paraId="3A69D18A" w14:textId="2985A683" w:rsidR="00A7552B" w:rsidRPr="005F1961" w:rsidRDefault="00347E04" w:rsidP="00347E04">
      <w:pPr>
        <w:pStyle w:val="paragraph"/>
      </w:pPr>
      <w:r>
        <w:tab/>
        <w:t>(a)</w:t>
      </w:r>
      <w:r>
        <w:tab/>
      </w:r>
      <w:proofErr w:type="gramStart"/>
      <w:r w:rsidR="009C7E13" w:rsidRPr="005F1961">
        <w:t>who</w:t>
      </w:r>
      <w:proofErr w:type="gramEnd"/>
      <w:r w:rsidR="009C7E13" w:rsidRPr="005F1961">
        <w:t xml:space="preserve"> is</w:t>
      </w:r>
      <w:r w:rsidR="004B1F39" w:rsidRPr="005F1961">
        <w:t xml:space="preserve"> a member of the body</w:t>
      </w:r>
      <w:r w:rsidR="00A7552B" w:rsidRPr="005F1961">
        <w:t>; and</w:t>
      </w:r>
      <w:r w:rsidR="009C7E13" w:rsidRPr="005F1961">
        <w:t xml:space="preserve"> </w:t>
      </w:r>
    </w:p>
    <w:p w14:paraId="7DED6A31" w14:textId="77A4B24B" w:rsidR="009C7E13" w:rsidRPr="005F1961" w:rsidRDefault="00347E04" w:rsidP="00347E04">
      <w:pPr>
        <w:pStyle w:val="paragraph"/>
      </w:pPr>
      <w:r>
        <w:tab/>
        <w:t>(b)</w:t>
      </w:r>
      <w:r>
        <w:tab/>
      </w:r>
      <w:proofErr w:type="gramStart"/>
      <w:r w:rsidR="009C7E13" w:rsidRPr="005F1961">
        <w:t>whose</w:t>
      </w:r>
      <w:proofErr w:type="gramEnd"/>
      <w:r w:rsidR="009C7E13" w:rsidRPr="005F1961">
        <w:t xml:space="preserve"> name is entered in the register of members kept in accordance with the constit</w:t>
      </w:r>
      <w:r w:rsidR="004B1F39" w:rsidRPr="005F1961">
        <w:t>ution of the body</w:t>
      </w:r>
      <w:r w:rsidR="009C7E13" w:rsidRPr="005F1961">
        <w:t>; and</w:t>
      </w:r>
    </w:p>
    <w:p w14:paraId="40B13001" w14:textId="283B7DDE" w:rsidR="00B0269D" w:rsidRPr="005F1961" w:rsidRDefault="00347E04" w:rsidP="00347E04">
      <w:pPr>
        <w:pStyle w:val="paragraph"/>
      </w:pPr>
      <w:r>
        <w:tab/>
        <w:t>(c)</w:t>
      </w:r>
      <w:r>
        <w:tab/>
      </w:r>
      <w:proofErr w:type="gramStart"/>
      <w:r w:rsidR="00A7552B" w:rsidRPr="005F1961">
        <w:t>who</w:t>
      </w:r>
      <w:proofErr w:type="gramEnd"/>
      <w:r w:rsidR="00A7552B" w:rsidRPr="005F1961">
        <w:t xml:space="preserve"> uses, or</w:t>
      </w:r>
      <w:r w:rsidR="009F18BF" w:rsidRPr="005F1961">
        <w:t xml:space="preserve"> wishes to use, customer data </w:t>
      </w:r>
      <w:r w:rsidR="000A1AF3" w:rsidRPr="005F1961">
        <w:t>to</w:t>
      </w:r>
      <w:r w:rsidR="009F18BF" w:rsidRPr="005F1961">
        <w:t xml:space="preserve"> conduct research</w:t>
      </w:r>
      <w:r w:rsidR="00B0269D" w:rsidRPr="005F1961">
        <w:t>.</w:t>
      </w:r>
    </w:p>
    <w:p w14:paraId="3BD75896" w14:textId="3BC66187" w:rsidR="00BF6B7F" w:rsidRPr="008D5211" w:rsidRDefault="00BF6B7F" w:rsidP="005D54AD">
      <w:pPr>
        <w:pStyle w:val="Definition"/>
        <w:keepNext/>
      </w:pPr>
      <w:proofErr w:type="gramStart"/>
      <w:r>
        <w:rPr>
          <w:b/>
          <w:i/>
        </w:rPr>
        <w:t>personal</w:t>
      </w:r>
      <w:proofErr w:type="gramEnd"/>
      <w:r>
        <w:rPr>
          <w:b/>
          <w:i/>
        </w:rPr>
        <w:t xml:space="preserve"> information</w:t>
      </w:r>
      <w:r>
        <w:t xml:space="preserve"> has the same meaning as in the </w:t>
      </w:r>
      <w:r w:rsidRPr="008D5211">
        <w:rPr>
          <w:i/>
        </w:rPr>
        <w:t>Privacy Act 1988</w:t>
      </w:r>
      <w:r>
        <w:t>.</w:t>
      </w:r>
    </w:p>
    <w:p w14:paraId="4690644C" w14:textId="4F6E3E8B" w:rsidR="0075517D" w:rsidRPr="005F1961" w:rsidRDefault="00C8239B" w:rsidP="005D54AD">
      <w:pPr>
        <w:pStyle w:val="Definition"/>
        <w:keepNext/>
      </w:pPr>
      <w:proofErr w:type="gramStart"/>
      <w:r w:rsidRPr="005F1961">
        <w:rPr>
          <w:b/>
          <w:i/>
        </w:rPr>
        <w:t>p</w:t>
      </w:r>
      <w:r w:rsidR="00844AB1" w:rsidRPr="005F1961">
        <w:rPr>
          <w:b/>
          <w:i/>
        </w:rPr>
        <w:t>ersonnel</w:t>
      </w:r>
      <w:proofErr w:type="gramEnd"/>
      <w:r w:rsidR="0075517D" w:rsidRPr="005F1961">
        <w:t>:</w:t>
      </w:r>
    </w:p>
    <w:p w14:paraId="75E0313C" w14:textId="36CAD4F8" w:rsidR="008A055B" w:rsidRPr="00347E04" w:rsidRDefault="00347E04" w:rsidP="00347E04">
      <w:pPr>
        <w:pStyle w:val="paragraph"/>
      </w:pPr>
      <w:r>
        <w:tab/>
        <w:t>(a)</w:t>
      </w:r>
      <w:r>
        <w:tab/>
      </w:r>
      <w:r w:rsidR="00A65721" w:rsidRPr="005F1961">
        <w:t>of</w:t>
      </w:r>
      <w:r w:rsidR="00844AB1" w:rsidRPr="005F1961">
        <w:t xml:space="preserve"> a </w:t>
      </w:r>
      <w:r w:rsidR="008A055B" w:rsidRPr="005F1961">
        <w:t>public number directory publisher</w:t>
      </w:r>
      <w:r w:rsidR="00844AB1" w:rsidRPr="005F1961">
        <w:t xml:space="preserve"> means </w:t>
      </w:r>
      <w:r w:rsidR="00BE2AFC" w:rsidRPr="005F1961">
        <w:t>any employee</w:t>
      </w:r>
      <w:r w:rsidR="009D60E7" w:rsidRPr="005F1961">
        <w:t xml:space="preserve"> or contractor of th</w:t>
      </w:r>
      <w:r w:rsidR="00912703" w:rsidRPr="005F1961">
        <w:t>e</w:t>
      </w:r>
      <w:r w:rsidR="009D60E7" w:rsidRPr="005F1961">
        <w:t xml:space="preserve"> </w:t>
      </w:r>
      <w:r w:rsidR="008A055B" w:rsidRPr="005F1961">
        <w:t xml:space="preserve">publisher involved in </w:t>
      </w:r>
      <w:r w:rsidR="0075517D" w:rsidRPr="005F1961">
        <w:t>assisting with the development of a sample PND or the publication and maintenance of a PND; or</w:t>
      </w:r>
    </w:p>
    <w:p w14:paraId="2281F7E0" w14:textId="7F560A40" w:rsidR="0075517D" w:rsidRPr="005F1961" w:rsidRDefault="00347E04" w:rsidP="00347E04">
      <w:pPr>
        <w:pStyle w:val="paragraph"/>
      </w:pPr>
      <w:r>
        <w:tab/>
        <w:t>(b)</w:t>
      </w:r>
      <w:r>
        <w:tab/>
      </w:r>
      <w:proofErr w:type="gramStart"/>
      <w:r w:rsidR="00797958">
        <w:t>o</w:t>
      </w:r>
      <w:r w:rsidR="00A65721" w:rsidRPr="00347E04">
        <w:t>f</w:t>
      </w:r>
      <w:proofErr w:type="gramEnd"/>
      <w:r w:rsidR="00A65721" w:rsidRPr="00347E04">
        <w:t xml:space="preserve"> a research entity</w:t>
      </w:r>
      <w:r w:rsidR="0075517D" w:rsidRPr="00347E04">
        <w:t xml:space="preserve"> means </w:t>
      </w:r>
      <w:r w:rsidR="0075517D" w:rsidRPr="005F1961">
        <w:t>any employee or contr</w:t>
      </w:r>
      <w:r w:rsidR="000E3925" w:rsidRPr="005F1961">
        <w:t xml:space="preserve">actor of the </w:t>
      </w:r>
      <w:r w:rsidR="0075517D" w:rsidRPr="005F1961">
        <w:t xml:space="preserve">entity </w:t>
      </w:r>
      <w:r w:rsidR="008A055B" w:rsidRPr="00347E04">
        <w:t xml:space="preserve">involved in the conduct of research of a kind to which the </w:t>
      </w:r>
      <w:r w:rsidR="00912703" w:rsidRPr="00347E04">
        <w:t xml:space="preserve">research </w:t>
      </w:r>
      <w:r w:rsidR="008A055B" w:rsidRPr="00347E04">
        <w:t>authorisation</w:t>
      </w:r>
      <w:r w:rsidR="000E3925" w:rsidRPr="00347E04">
        <w:t xml:space="preserve"> held by the </w:t>
      </w:r>
      <w:r w:rsidR="0075517D" w:rsidRPr="00347E04">
        <w:t>entity</w:t>
      </w:r>
      <w:r w:rsidR="008A055B" w:rsidRPr="00347E04">
        <w:t xml:space="preserve"> applies</w:t>
      </w:r>
      <w:r w:rsidR="0075517D" w:rsidRPr="005F1961">
        <w:t>; or</w:t>
      </w:r>
    </w:p>
    <w:p w14:paraId="1DE145D8" w14:textId="434E07E9" w:rsidR="0075517D" w:rsidRPr="005F1961" w:rsidRDefault="00347E04" w:rsidP="00347E04">
      <w:pPr>
        <w:pStyle w:val="paragraph"/>
      </w:pPr>
      <w:r>
        <w:tab/>
        <w:t>(c)</w:t>
      </w:r>
      <w:r>
        <w:tab/>
      </w:r>
      <w:proofErr w:type="gramStart"/>
      <w:r w:rsidR="0075517D" w:rsidRPr="00347E04">
        <w:t>of</w:t>
      </w:r>
      <w:proofErr w:type="gramEnd"/>
      <w:r w:rsidR="0075517D" w:rsidRPr="00347E04">
        <w:t xml:space="preserve"> a </w:t>
      </w:r>
      <w:r w:rsidR="00912703" w:rsidRPr="00347E04">
        <w:t>member</w:t>
      </w:r>
      <w:r w:rsidR="006B4C1B">
        <w:t xml:space="preserve"> of a research </w:t>
      </w:r>
      <w:r w:rsidR="00891107">
        <w:t xml:space="preserve">representative body </w:t>
      </w:r>
      <w:r w:rsidR="0075517D" w:rsidRPr="00347E04">
        <w:t xml:space="preserve">means </w:t>
      </w:r>
      <w:r w:rsidR="0075517D" w:rsidRPr="005F1961">
        <w:t xml:space="preserve">any employee or contractor of the member </w:t>
      </w:r>
      <w:r w:rsidR="0075517D" w:rsidRPr="00347E04">
        <w:t>involved in the conduct of research of a kind to which the aut</w:t>
      </w:r>
      <w:r w:rsidR="000E3925" w:rsidRPr="00347E04">
        <w:t xml:space="preserve">horisation held by the </w:t>
      </w:r>
      <w:r w:rsidR="00891107">
        <w:t xml:space="preserve">body </w:t>
      </w:r>
      <w:r w:rsidR="0075517D" w:rsidRPr="00347E04">
        <w:t>applies</w:t>
      </w:r>
      <w:r w:rsidR="0075517D" w:rsidRPr="005F1961">
        <w:t>.</w:t>
      </w:r>
    </w:p>
    <w:p w14:paraId="3947DCF5" w14:textId="31F38CB0" w:rsidR="00FF166B" w:rsidRPr="005F1961" w:rsidRDefault="00FF166B" w:rsidP="00FF166B">
      <w:pPr>
        <w:pStyle w:val="Definition"/>
        <w:rPr>
          <w:i/>
        </w:rPr>
      </w:pPr>
      <w:r w:rsidRPr="005F1961">
        <w:rPr>
          <w:b/>
          <w:i/>
        </w:rPr>
        <w:t>PND</w:t>
      </w:r>
      <w:r w:rsidRPr="005F1961">
        <w:rPr>
          <w:i/>
        </w:rPr>
        <w:t xml:space="preserve"> </w:t>
      </w:r>
      <w:r w:rsidR="00CC078C" w:rsidRPr="005F1961">
        <w:t>is short for</w:t>
      </w:r>
      <w:r w:rsidRPr="005F1961">
        <w:t xml:space="preserve"> public number directory.</w:t>
      </w:r>
    </w:p>
    <w:p w14:paraId="14F48623" w14:textId="0EA55634" w:rsidR="00FF166B" w:rsidRPr="005F1961" w:rsidRDefault="00FF166B" w:rsidP="00FF166B">
      <w:pPr>
        <w:pStyle w:val="Definition"/>
      </w:pPr>
      <w:proofErr w:type="gramStart"/>
      <w:r w:rsidRPr="005F1961">
        <w:rPr>
          <w:b/>
          <w:i/>
        </w:rPr>
        <w:t>provisional</w:t>
      </w:r>
      <w:proofErr w:type="gramEnd"/>
      <w:r w:rsidRPr="005F1961">
        <w:rPr>
          <w:b/>
          <w:i/>
        </w:rPr>
        <w:t xml:space="preserve"> authorisation</w:t>
      </w:r>
      <w:r w:rsidRPr="005F1961">
        <w:rPr>
          <w:i/>
        </w:rPr>
        <w:t xml:space="preserve"> </w:t>
      </w:r>
      <w:r w:rsidRPr="005F1961">
        <w:t>means an authorisatio</w:t>
      </w:r>
      <w:r w:rsidR="001418CB">
        <w:t>n granted under subsection 3.3(4</w:t>
      </w:r>
      <w:r w:rsidRPr="005F1961">
        <w:t>) for the use and disclosure of customer data</w:t>
      </w:r>
      <w:r w:rsidR="00923F90" w:rsidRPr="005F1961">
        <w:t xml:space="preserve"> (other than information relating to an unlisted number)</w:t>
      </w:r>
      <w:r w:rsidRPr="005F1961">
        <w:t xml:space="preserve"> in a provisional IPND data source</w:t>
      </w:r>
      <w:r w:rsidR="00CC1D6B" w:rsidRPr="005F1961">
        <w:t xml:space="preserve"> </w:t>
      </w:r>
      <w:r w:rsidR="00C46C80" w:rsidRPr="005F1961">
        <w:t>for purposes connected with the development of a sample PND</w:t>
      </w:r>
      <w:r w:rsidRPr="005F1961">
        <w:t>.</w:t>
      </w:r>
    </w:p>
    <w:p w14:paraId="03CAAC1C" w14:textId="4B6B2521" w:rsidR="00FF166B" w:rsidRPr="005F1961" w:rsidRDefault="00FF166B" w:rsidP="00FF166B">
      <w:pPr>
        <w:pStyle w:val="Definition"/>
      </w:pPr>
      <w:proofErr w:type="gramStart"/>
      <w:r w:rsidRPr="005F1961">
        <w:rPr>
          <w:b/>
          <w:i/>
        </w:rPr>
        <w:t>provisional</w:t>
      </w:r>
      <w:proofErr w:type="gramEnd"/>
      <w:r w:rsidRPr="005F1961">
        <w:rPr>
          <w:b/>
          <w:i/>
        </w:rPr>
        <w:t xml:space="preserve"> IPND data source</w:t>
      </w:r>
      <w:r w:rsidRPr="005F1961">
        <w:rPr>
          <w:i/>
        </w:rPr>
        <w:t xml:space="preserve"> </w:t>
      </w:r>
      <w:r w:rsidRPr="005F1961">
        <w:t xml:space="preserve">means a restricted version of customer data that is supplied by the IPND Manager </w:t>
      </w:r>
      <w:r w:rsidR="004927E7" w:rsidRPr="005F1961">
        <w:t xml:space="preserve">to a </w:t>
      </w:r>
      <w:r w:rsidR="003157E3" w:rsidRPr="005F1961">
        <w:t>holder of</w:t>
      </w:r>
      <w:r w:rsidR="004927E7" w:rsidRPr="005F1961">
        <w:t xml:space="preserve"> a provisional authorisation</w:t>
      </w:r>
      <w:r w:rsidRPr="005F1961">
        <w:t xml:space="preserve">. </w:t>
      </w:r>
    </w:p>
    <w:p w14:paraId="171174CD" w14:textId="4B3401D2" w:rsidR="00FF166B" w:rsidRPr="005F1961" w:rsidRDefault="00FF166B" w:rsidP="00133716">
      <w:pPr>
        <w:pStyle w:val="Definition"/>
      </w:pPr>
      <w:proofErr w:type="gramStart"/>
      <w:r w:rsidRPr="005F1961">
        <w:rPr>
          <w:b/>
          <w:i/>
        </w:rPr>
        <w:t>public</w:t>
      </w:r>
      <w:proofErr w:type="gramEnd"/>
      <w:r w:rsidRPr="005F1961">
        <w:rPr>
          <w:b/>
          <w:i/>
        </w:rPr>
        <w:t xml:space="preserve"> number directory publisher</w:t>
      </w:r>
      <w:r w:rsidRPr="005F1961">
        <w:rPr>
          <w:i/>
        </w:rPr>
        <w:t xml:space="preserve"> </w:t>
      </w:r>
      <w:r w:rsidRPr="005F1961">
        <w:t xml:space="preserve">means a </w:t>
      </w:r>
      <w:r w:rsidR="00D67380" w:rsidRPr="005F1961">
        <w:t>holder of</w:t>
      </w:r>
      <w:r w:rsidRPr="005F1961">
        <w:t>:</w:t>
      </w:r>
    </w:p>
    <w:p w14:paraId="13BA9160" w14:textId="010FDF25" w:rsidR="00FF166B" w:rsidRPr="005F1961" w:rsidRDefault="00DA0789" w:rsidP="00DA0789">
      <w:pPr>
        <w:pStyle w:val="paragraph"/>
      </w:pPr>
      <w:r>
        <w:lastRenderedPageBreak/>
        <w:tab/>
        <w:t>(a)</w:t>
      </w:r>
      <w:r>
        <w:tab/>
      </w:r>
      <w:proofErr w:type="gramStart"/>
      <w:r w:rsidR="00A65721" w:rsidRPr="005F1961">
        <w:t>a</w:t>
      </w:r>
      <w:proofErr w:type="gramEnd"/>
      <w:r w:rsidR="00A65721" w:rsidRPr="005F1961">
        <w:t xml:space="preserve"> provisional authorisation</w:t>
      </w:r>
      <w:r w:rsidR="00FF166B" w:rsidRPr="005F1961">
        <w:t>; or</w:t>
      </w:r>
    </w:p>
    <w:p w14:paraId="7767CC7D" w14:textId="4135E78B" w:rsidR="00FF166B" w:rsidRPr="005F1961" w:rsidRDefault="00DA0789" w:rsidP="00DA0789">
      <w:pPr>
        <w:pStyle w:val="paragraph"/>
      </w:pPr>
      <w:r>
        <w:tab/>
        <w:t>(b)</w:t>
      </w:r>
      <w:r>
        <w:tab/>
      </w:r>
      <w:proofErr w:type="gramStart"/>
      <w:r w:rsidR="00A65721" w:rsidRPr="005F1961">
        <w:t>a</w:t>
      </w:r>
      <w:proofErr w:type="gramEnd"/>
      <w:r w:rsidR="00A65721" w:rsidRPr="005F1961">
        <w:t xml:space="preserve"> final authorisation</w:t>
      </w:r>
      <w:r w:rsidR="00FF166B" w:rsidRPr="005F1961">
        <w:t>.</w:t>
      </w:r>
    </w:p>
    <w:p w14:paraId="3D30985C" w14:textId="75722DCC" w:rsidR="006541E5" w:rsidRPr="005F1961" w:rsidRDefault="006541E5" w:rsidP="00FF166B">
      <w:pPr>
        <w:pStyle w:val="Definition"/>
      </w:pPr>
      <w:proofErr w:type="gramStart"/>
      <w:r w:rsidRPr="005F1961">
        <w:rPr>
          <w:b/>
          <w:i/>
        </w:rPr>
        <w:t>relevant</w:t>
      </w:r>
      <w:proofErr w:type="gramEnd"/>
      <w:r w:rsidRPr="005F1961">
        <w:rPr>
          <w:b/>
          <w:i/>
        </w:rPr>
        <w:t xml:space="preserve"> requirements</w:t>
      </w:r>
      <w:r w:rsidRPr="005F1961">
        <w:rPr>
          <w:i/>
        </w:rPr>
        <w:t xml:space="preserve">, </w:t>
      </w:r>
      <w:r w:rsidRPr="005F1961">
        <w:t xml:space="preserve">in relation to </w:t>
      </w:r>
      <w:r w:rsidR="006D75A8" w:rsidRPr="005F1961">
        <w:t xml:space="preserve">a </w:t>
      </w:r>
      <w:r w:rsidR="003157E3" w:rsidRPr="005F1961">
        <w:t>holder of an</w:t>
      </w:r>
      <w:r w:rsidRPr="005F1961">
        <w:t xml:space="preserve"> authorisation granted under this scheme,</w:t>
      </w:r>
      <w:r w:rsidRPr="005F1961">
        <w:rPr>
          <w:b/>
        </w:rPr>
        <w:t xml:space="preserve"> </w:t>
      </w:r>
      <w:r w:rsidRPr="005F1961">
        <w:t>means</w:t>
      </w:r>
      <w:r w:rsidR="009E29F7" w:rsidRPr="005F1961">
        <w:t xml:space="preserve"> the following</w:t>
      </w:r>
      <w:r w:rsidRPr="005F1961">
        <w:t>:</w:t>
      </w:r>
    </w:p>
    <w:p w14:paraId="2F07FD00" w14:textId="65A18F8D" w:rsidR="006541E5" w:rsidRPr="005F1961" w:rsidRDefault="00DA0789" w:rsidP="00DA0789">
      <w:pPr>
        <w:pStyle w:val="paragraph"/>
      </w:pPr>
      <w:r>
        <w:tab/>
        <w:t>(a)</w:t>
      </w:r>
      <w:r>
        <w:tab/>
      </w:r>
      <w:proofErr w:type="gramStart"/>
      <w:r w:rsidR="006F7F23" w:rsidRPr="005F1961">
        <w:t>the</w:t>
      </w:r>
      <w:proofErr w:type="gramEnd"/>
      <w:r w:rsidR="006F7F23" w:rsidRPr="005F1961">
        <w:t xml:space="preserve"> </w:t>
      </w:r>
      <w:r w:rsidR="006541E5" w:rsidRPr="005F1961">
        <w:t>requirements of the Act</w:t>
      </w:r>
      <w:r w:rsidR="009E29F7" w:rsidRPr="005F1961">
        <w:t>,</w:t>
      </w:r>
      <w:r w:rsidR="006541E5" w:rsidRPr="005F1961">
        <w:t xml:space="preserve"> and </w:t>
      </w:r>
      <w:r w:rsidR="006D75A8" w:rsidRPr="005F1961">
        <w:t>of any</w:t>
      </w:r>
      <w:r w:rsidR="006541E5" w:rsidRPr="005F1961">
        <w:t xml:space="preserve"> </w:t>
      </w:r>
      <w:r w:rsidR="00037A85" w:rsidRPr="005F1961">
        <w:t xml:space="preserve">legislative </w:t>
      </w:r>
      <w:r w:rsidR="006541E5" w:rsidRPr="005F1961">
        <w:t>instrument</w:t>
      </w:r>
      <w:r w:rsidR="00703958" w:rsidRPr="005F1961">
        <w:t>s</w:t>
      </w:r>
      <w:r w:rsidR="006541E5" w:rsidRPr="005F1961">
        <w:t xml:space="preserve"> made under the Act</w:t>
      </w:r>
      <w:r w:rsidR="006B4C1B">
        <w:t xml:space="preserve"> (including this scheme)</w:t>
      </w:r>
      <w:r w:rsidR="009E29F7" w:rsidRPr="005F1961">
        <w:t>,</w:t>
      </w:r>
      <w:r w:rsidR="006F778B" w:rsidRPr="005F1961">
        <w:t xml:space="preserve"> that apply to</w:t>
      </w:r>
      <w:r w:rsidR="003157E3" w:rsidRPr="005F1961">
        <w:t xml:space="preserve"> the holder</w:t>
      </w:r>
      <w:r w:rsidR="006541E5" w:rsidRPr="005F1961">
        <w:t>;</w:t>
      </w:r>
    </w:p>
    <w:p w14:paraId="36F0C166" w14:textId="2278596E" w:rsidR="006D75A8" w:rsidRPr="005F1961" w:rsidRDefault="00DA0789" w:rsidP="00DA0789">
      <w:pPr>
        <w:pStyle w:val="paragraph"/>
      </w:pPr>
      <w:r>
        <w:tab/>
        <w:t>(b)</w:t>
      </w:r>
      <w:r>
        <w:tab/>
      </w:r>
      <w:proofErr w:type="gramStart"/>
      <w:r w:rsidR="006D75A8" w:rsidRPr="005F1961">
        <w:t>any</w:t>
      </w:r>
      <w:proofErr w:type="gramEnd"/>
      <w:r w:rsidR="006D75A8" w:rsidRPr="005F1961">
        <w:t xml:space="preserve"> conditions </w:t>
      </w:r>
      <w:r w:rsidR="00CD6D2F" w:rsidRPr="005F1961">
        <w:t>of</w:t>
      </w:r>
      <w:r w:rsidR="006D75A8" w:rsidRPr="005F1961">
        <w:t xml:space="preserve"> the authorisation.</w:t>
      </w:r>
    </w:p>
    <w:p w14:paraId="7FC30AC7" w14:textId="77777777" w:rsidR="00C57AF5" w:rsidRPr="005F1961" w:rsidRDefault="006F7F23" w:rsidP="00D67380">
      <w:pPr>
        <w:pStyle w:val="Definition"/>
        <w:ind w:left="2160" w:hanging="1026"/>
        <w:rPr>
          <w:sz w:val="18"/>
          <w:szCs w:val="18"/>
        </w:rPr>
      </w:pPr>
      <w:r w:rsidRPr="005F1961">
        <w:rPr>
          <w:sz w:val="18"/>
          <w:szCs w:val="18"/>
        </w:rPr>
        <w:t>Note</w:t>
      </w:r>
      <w:r w:rsidR="00082BE5" w:rsidRPr="005F1961">
        <w:rPr>
          <w:sz w:val="18"/>
          <w:szCs w:val="18"/>
        </w:rPr>
        <w:t xml:space="preserve"> 1</w:t>
      </w:r>
      <w:r w:rsidRPr="005F1961">
        <w:rPr>
          <w:sz w:val="18"/>
          <w:szCs w:val="18"/>
        </w:rPr>
        <w:t>:</w:t>
      </w:r>
      <w:r w:rsidRPr="005F1961">
        <w:rPr>
          <w:sz w:val="18"/>
          <w:szCs w:val="18"/>
        </w:rPr>
        <w:tab/>
      </w:r>
      <w:r w:rsidR="006D75A8" w:rsidRPr="005F1961">
        <w:rPr>
          <w:sz w:val="18"/>
          <w:szCs w:val="18"/>
        </w:rPr>
        <w:t>The</w:t>
      </w:r>
      <w:r w:rsidR="00CD6D2F" w:rsidRPr="005F1961">
        <w:rPr>
          <w:sz w:val="18"/>
          <w:szCs w:val="18"/>
        </w:rPr>
        <w:t xml:space="preserve"> conditions of the authorisation are</w:t>
      </w:r>
      <w:r w:rsidR="00C57AF5" w:rsidRPr="005F1961">
        <w:rPr>
          <w:sz w:val="18"/>
          <w:szCs w:val="18"/>
        </w:rPr>
        <w:t>:</w:t>
      </w:r>
      <w:r w:rsidR="00CD6D2F" w:rsidRPr="005F1961">
        <w:rPr>
          <w:sz w:val="18"/>
          <w:szCs w:val="18"/>
        </w:rPr>
        <w:t xml:space="preserve"> </w:t>
      </w:r>
    </w:p>
    <w:p w14:paraId="1521B7C8" w14:textId="77777777" w:rsidR="00C57AF5" w:rsidRPr="00F959F6" w:rsidRDefault="003B3B68" w:rsidP="00701456">
      <w:pPr>
        <w:pStyle w:val="notepara"/>
        <w:numPr>
          <w:ilvl w:val="0"/>
          <w:numId w:val="3"/>
        </w:numPr>
        <w:ind w:left="2552" w:hanging="369"/>
      </w:pPr>
      <w:r w:rsidRPr="00F959F6">
        <w:t xml:space="preserve">any </w:t>
      </w:r>
      <w:r w:rsidR="00B1195C" w:rsidRPr="00F959F6">
        <w:t xml:space="preserve">applicable </w:t>
      </w:r>
      <w:r w:rsidRPr="00F959F6">
        <w:t>conditions specified by the Minister</w:t>
      </w:r>
      <w:r w:rsidR="0005611E" w:rsidRPr="00F959F6">
        <w:t xml:space="preserve"> in a legislative instrument</w:t>
      </w:r>
      <w:r w:rsidR="00C57AF5" w:rsidRPr="00F959F6">
        <w:t xml:space="preserve"> under section 295P of the Act;</w:t>
      </w:r>
      <w:r w:rsidRPr="00F959F6">
        <w:t xml:space="preserve"> </w:t>
      </w:r>
    </w:p>
    <w:p w14:paraId="70D43892" w14:textId="629F6183" w:rsidR="00C57AF5" w:rsidRPr="00F959F6" w:rsidRDefault="00CD6D2F" w:rsidP="00701456">
      <w:pPr>
        <w:pStyle w:val="notepara"/>
        <w:numPr>
          <w:ilvl w:val="0"/>
          <w:numId w:val="3"/>
        </w:numPr>
        <w:ind w:left="2552" w:hanging="369"/>
      </w:pPr>
      <w:r w:rsidRPr="00F959F6">
        <w:t>the</w:t>
      </w:r>
      <w:r w:rsidR="0093013B" w:rsidRPr="00F959F6">
        <w:t xml:space="preserve"> applicable</w:t>
      </w:r>
      <w:r w:rsidRPr="00F959F6">
        <w:t xml:space="preserve"> </w:t>
      </w:r>
      <w:r w:rsidR="006D75A8" w:rsidRPr="00F959F6">
        <w:t xml:space="preserve">conditions </w:t>
      </w:r>
      <w:r w:rsidR="007300C1">
        <w:t>specified</w:t>
      </w:r>
      <w:r w:rsidR="006D75A8" w:rsidRPr="00F959F6">
        <w:t xml:space="preserve"> in this scheme</w:t>
      </w:r>
      <w:r w:rsidR="00C57AF5" w:rsidRPr="00F959F6">
        <w:t>;</w:t>
      </w:r>
      <w:r w:rsidRPr="00F959F6">
        <w:t xml:space="preserve"> </w:t>
      </w:r>
      <w:r w:rsidR="003B3B68" w:rsidRPr="00F959F6">
        <w:t xml:space="preserve">and </w:t>
      </w:r>
    </w:p>
    <w:p w14:paraId="2E2E87B8" w14:textId="77777777" w:rsidR="00C57AF5" w:rsidRPr="00F959F6" w:rsidRDefault="00CD6D2F" w:rsidP="00701456">
      <w:pPr>
        <w:pStyle w:val="notepara"/>
        <w:numPr>
          <w:ilvl w:val="0"/>
          <w:numId w:val="3"/>
        </w:numPr>
        <w:ind w:left="2552" w:hanging="369"/>
      </w:pPr>
      <w:proofErr w:type="gramStart"/>
      <w:r w:rsidRPr="00F959F6">
        <w:t>any</w:t>
      </w:r>
      <w:proofErr w:type="gramEnd"/>
      <w:r w:rsidRPr="00F959F6">
        <w:t xml:space="preserve"> </w:t>
      </w:r>
      <w:r w:rsidR="0093013B" w:rsidRPr="00F959F6">
        <w:t xml:space="preserve">applicable </w:t>
      </w:r>
      <w:r w:rsidRPr="00F959F6">
        <w:t xml:space="preserve">conditions specified by the ACMA under a provision of this scheme.  </w:t>
      </w:r>
    </w:p>
    <w:p w14:paraId="1BBB73C9" w14:textId="4A197536" w:rsidR="006541E5" w:rsidRPr="005F1961" w:rsidRDefault="00CD6D2F" w:rsidP="00171D7F">
      <w:pPr>
        <w:pStyle w:val="Definition"/>
        <w:spacing w:before="60"/>
        <w:ind w:left="2160"/>
        <w:rPr>
          <w:sz w:val="18"/>
          <w:szCs w:val="18"/>
        </w:rPr>
      </w:pPr>
      <w:r w:rsidRPr="005F1961">
        <w:rPr>
          <w:sz w:val="18"/>
          <w:szCs w:val="18"/>
        </w:rPr>
        <w:t>S</w:t>
      </w:r>
      <w:r w:rsidR="006541E5" w:rsidRPr="005F1961">
        <w:rPr>
          <w:sz w:val="18"/>
          <w:szCs w:val="18"/>
        </w:rPr>
        <w:t>ection 295R of the Act</w:t>
      </w:r>
      <w:r w:rsidRPr="005F1961">
        <w:rPr>
          <w:sz w:val="18"/>
          <w:szCs w:val="18"/>
        </w:rPr>
        <w:t xml:space="preserve"> creates an offence for breach</w:t>
      </w:r>
      <w:r w:rsidR="0093013B" w:rsidRPr="005F1961">
        <w:rPr>
          <w:sz w:val="18"/>
          <w:szCs w:val="18"/>
        </w:rPr>
        <w:t>ing</w:t>
      </w:r>
      <w:r w:rsidRPr="005F1961">
        <w:rPr>
          <w:sz w:val="18"/>
          <w:szCs w:val="18"/>
        </w:rPr>
        <w:t xml:space="preserve"> a condition of an authorisation</w:t>
      </w:r>
      <w:r w:rsidR="006541E5" w:rsidRPr="005F1961">
        <w:rPr>
          <w:sz w:val="18"/>
          <w:szCs w:val="18"/>
        </w:rPr>
        <w:t>.</w:t>
      </w:r>
    </w:p>
    <w:p w14:paraId="465F0457" w14:textId="315BE3CA" w:rsidR="00082BE5" w:rsidRPr="005F1961" w:rsidRDefault="00082BE5" w:rsidP="00171D7F">
      <w:pPr>
        <w:pStyle w:val="Definition"/>
        <w:spacing w:before="120"/>
        <w:ind w:left="2160" w:hanging="1026"/>
        <w:rPr>
          <w:sz w:val="18"/>
          <w:szCs w:val="18"/>
        </w:rPr>
      </w:pPr>
      <w:r w:rsidRPr="005F1961">
        <w:rPr>
          <w:sz w:val="18"/>
          <w:szCs w:val="18"/>
        </w:rPr>
        <w:t>Note</w:t>
      </w:r>
      <w:r w:rsidR="00FB5422" w:rsidRPr="005F1961">
        <w:rPr>
          <w:sz w:val="18"/>
          <w:szCs w:val="18"/>
        </w:rPr>
        <w:t xml:space="preserve"> 2</w:t>
      </w:r>
      <w:r w:rsidRPr="005F1961">
        <w:rPr>
          <w:sz w:val="18"/>
          <w:szCs w:val="18"/>
        </w:rPr>
        <w:t xml:space="preserve">: </w:t>
      </w:r>
      <w:r w:rsidRPr="005F1961">
        <w:rPr>
          <w:sz w:val="18"/>
          <w:szCs w:val="18"/>
        </w:rPr>
        <w:tab/>
        <w:t xml:space="preserve">At the commencement of this scheme, the </w:t>
      </w:r>
      <w:r w:rsidRPr="005F1961">
        <w:rPr>
          <w:i/>
          <w:iCs/>
          <w:sz w:val="18"/>
          <w:szCs w:val="18"/>
        </w:rPr>
        <w:t>Telecommunications (Integrated Public Number Database Scheme – Conditions for Authorisations) Determination 2007 (No. 1)</w:t>
      </w:r>
      <w:r w:rsidRPr="005F1961">
        <w:rPr>
          <w:iCs/>
          <w:sz w:val="18"/>
          <w:szCs w:val="18"/>
        </w:rPr>
        <w:t xml:space="preserve"> is the only</w:t>
      </w:r>
      <w:r w:rsidR="0005611E" w:rsidRPr="005F1961">
        <w:rPr>
          <w:iCs/>
          <w:sz w:val="18"/>
          <w:szCs w:val="18"/>
        </w:rPr>
        <w:t xml:space="preserve"> legislative</w:t>
      </w:r>
      <w:r w:rsidRPr="005F1961">
        <w:rPr>
          <w:iCs/>
          <w:sz w:val="18"/>
          <w:szCs w:val="18"/>
        </w:rPr>
        <w:t xml:space="preserve"> instrument in force under section 295P of the Act</w:t>
      </w:r>
      <w:r w:rsidRPr="005F1961">
        <w:rPr>
          <w:sz w:val="18"/>
          <w:szCs w:val="18"/>
        </w:rPr>
        <w:t>.</w:t>
      </w:r>
    </w:p>
    <w:p w14:paraId="09F0764D" w14:textId="38E1DED7" w:rsidR="009C7E13" w:rsidRPr="005F1961" w:rsidRDefault="009C7E13" w:rsidP="009C7E13">
      <w:pPr>
        <w:pStyle w:val="Definition"/>
      </w:pPr>
      <w:proofErr w:type="gramStart"/>
      <w:r w:rsidRPr="005F1961">
        <w:rPr>
          <w:b/>
          <w:bCs/>
          <w:i/>
          <w:iCs/>
        </w:rPr>
        <w:t>representative</w:t>
      </w:r>
      <w:proofErr w:type="gramEnd"/>
      <w:r w:rsidRPr="005F1961">
        <w:rPr>
          <w:b/>
          <w:bCs/>
          <w:i/>
          <w:iCs/>
        </w:rPr>
        <w:t xml:space="preserve"> body</w:t>
      </w:r>
      <w:r w:rsidRPr="005F1961">
        <w:rPr>
          <w:i/>
          <w:iCs/>
        </w:rPr>
        <w:t xml:space="preserve"> </w:t>
      </w:r>
      <w:r w:rsidRPr="005F1961">
        <w:t>means:</w:t>
      </w:r>
    </w:p>
    <w:p w14:paraId="68F72FD4" w14:textId="67C31C01" w:rsidR="009C7E13" w:rsidRPr="005F1961" w:rsidRDefault="00DA0789" w:rsidP="00DA0789">
      <w:pPr>
        <w:pStyle w:val="paragraph"/>
      </w:pPr>
      <w:r>
        <w:tab/>
        <w:t>(a)</w:t>
      </w:r>
      <w:r>
        <w:tab/>
      </w:r>
      <w:proofErr w:type="gramStart"/>
      <w:r w:rsidR="009C7E13" w:rsidRPr="005F1961">
        <w:t>the</w:t>
      </w:r>
      <w:proofErr w:type="gramEnd"/>
      <w:r w:rsidR="009C7E13" w:rsidRPr="005F1961">
        <w:t xml:space="preserve"> Association of Market and Social Research Organisations in Australia (AMSRO) Incorporated (VIC A0026832C); or</w:t>
      </w:r>
    </w:p>
    <w:p w14:paraId="6DF2B945" w14:textId="0890D66D" w:rsidR="009C7E13" w:rsidRPr="005F1961" w:rsidRDefault="00DA0789" w:rsidP="00DA0789">
      <w:pPr>
        <w:pStyle w:val="paragraph"/>
      </w:pPr>
      <w:r>
        <w:tab/>
        <w:t>(b)</w:t>
      </w:r>
      <w:r>
        <w:tab/>
      </w:r>
      <w:proofErr w:type="gramStart"/>
      <w:r w:rsidR="009C7E13" w:rsidRPr="005F1961">
        <w:t>the</w:t>
      </w:r>
      <w:proofErr w:type="gramEnd"/>
      <w:r w:rsidR="009C7E13" w:rsidRPr="005F1961">
        <w:t xml:space="preserve"> Australian Market and Social Research Society Ltd (ACN 002 882 635</w:t>
      </w:r>
      <w:r w:rsidR="009C7E13" w:rsidRPr="00DA0789">
        <w:t>)</w:t>
      </w:r>
      <w:r w:rsidR="009C7E13" w:rsidRPr="005F1961">
        <w:t>; or</w:t>
      </w:r>
    </w:p>
    <w:p w14:paraId="13BA836E" w14:textId="6B913574" w:rsidR="009C7E13" w:rsidRPr="005F1961" w:rsidRDefault="00DA0789" w:rsidP="00DA0789">
      <w:pPr>
        <w:pStyle w:val="paragraph"/>
      </w:pPr>
      <w:r>
        <w:tab/>
        <w:t>(c)</w:t>
      </w:r>
      <w:r>
        <w:tab/>
      </w:r>
      <w:proofErr w:type="gramStart"/>
      <w:r w:rsidR="009C7E13" w:rsidRPr="005F1961">
        <w:t>any</w:t>
      </w:r>
      <w:proofErr w:type="gramEnd"/>
      <w:r w:rsidR="009C7E13" w:rsidRPr="005F1961">
        <w:t xml:space="preserve"> other body: </w:t>
      </w:r>
    </w:p>
    <w:p w14:paraId="0BF327A1" w14:textId="24C469CF" w:rsidR="00473BFA" w:rsidRPr="005F1961" w:rsidRDefault="00C40731" w:rsidP="00C40731">
      <w:pPr>
        <w:pStyle w:val="paragraphsub"/>
      </w:pPr>
      <w:r>
        <w:tab/>
        <w:t>(</w:t>
      </w:r>
      <w:proofErr w:type="spellStart"/>
      <w:r>
        <w:t>i</w:t>
      </w:r>
      <w:proofErr w:type="spellEnd"/>
      <w:r>
        <w:t>)</w:t>
      </w:r>
      <w:r>
        <w:tab/>
      </w:r>
      <w:proofErr w:type="gramStart"/>
      <w:r w:rsidR="009C7E13" w:rsidRPr="005F1961">
        <w:t>that</w:t>
      </w:r>
      <w:proofErr w:type="gramEnd"/>
      <w:r w:rsidR="009C7E13" w:rsidRPr="005F1961">
        <w:t xml:space="preserve"> represents the interests of research organisations or professionals; and </w:t>
      </w:r>
    </w:p>
    <w:p w14:paraId="35404268" w14:textId="39DF4E17" w:rsidR="00473BFA" w:rsidRPr="005F1961" w:rsidRDefault="00C40731" w:rsidP="00C40731">
      <w:pPr>
        <w:pStyle w:val="paragraphsub"/>
      </w:pPr>
      <w:r>
        <w:tab/>
        <w:t>(ii)</w:t>
      </w:r>
      <w:r>
        <w:tab/>
      </w:r>
      <w:proofErr w:type="gramStart"/>
      <w:r w:rsidR="009C7E13" w:rsidRPr="005F1961">
        <w:t>whose</w:t>
      </w:r>
      <w:proofErr w:type="gramEnd"/>
      <w:r w:rsidR="009C7E13" w:rsidRPr="005F1961">
        <w:t xml:space="preserve"> membership is limited principally to such organisations or professionals; and</w:t>
      </w:r>
    </w:p>
    <w:p w14:paraId="1C8A094C" w14:textId="63FB4818" w:rsidR="009C7E13" w:rsidRPr="005F1961" w:rsidRDefault="00C40731" w:rsidP="00C40731">
      <w:pPr>
        <w:pStyle w:val="paragraphsub"/>
      </w:pPr>
      <w:r>
        <w:tab/>
        <w:t>(</w:t>
      </w:r>
      <w:proofErr w:type="gramStart"/>
      <w:r>
        <w:t>iii</w:t>
      </w:r>
      <w:proofErr w:type="gramEnd"/>
      <w:r>
        <w:t>)</w:t>
      </w:r>
      <w:r>
        <w:tab/>
      </w:r>
      <w:r w:rsidR="009C7E13" w:rsidRPr="005F1961">
        <w:t>that is declare</w:t>
      </w:r>
      <w:r w:rsidR="00846EC3" w:rsidRPr="005F1961">
        <w:t>d</w:t>
      </w:r>
      <w:r w:rsidR="009C7E13" w:rsidRPr="005F1961">
        <w:t xml:space="preserve"> in writing by the ACMA to be a re</w:t>
      </w:r>
      <w:r w:rsidR="00B42F47" w:rsidRPr="005F1961">
        <w:t>presentative body</w:t>
      </w:r>
      <w:r w:rsidR="009C7E13" w:rsidRPr="005F1961">
        <w:t xml:space="preserve"> for the purposes of this scheme.</w:t>
      </w:r>
    </w:p>
    <w:p w14:paraId="624EC82A" w14:textId="73EFC381" w:rsidR="000A5575" w:rsidRPr="00253135" w:rsidRDefault="000A5575" w:rsidP="00FF166B">
      <w:pPr>
        <w:pStyle w:val="Definition"/>
      </w:pPr>
      <w:proofErr w:type="gramStart"/>
      <w:r w:rsidRPr="005F1961">
        <w:rPr>
          <w:b/>
          <w:i/>
        </w:rPr>
        <w:t>r</w:t>
      </w:r>
      <w:r w:rsidR="00400767" w:rsidRPr="005F1961">
        <w:rPr>
          <w:b/>
          <w:i/>
        </w:rPr>
        <w:t>equired</w:t>
      </w:r>
      <w:proofErr w:type="gramEnd"/>
      <w:r w:rsidRPr="005F1961">
        <w:rPr>
          <w:b/>
          <w:i/>
        </w:rPr>
        <w:t xml:space="preserve"> arrangements</w:t>
      </w:r>
      <w:r w:rsidRPr="005F1961">
        <w:t xml:space="preserve"> mean</w:t>
      </w:r>
      <w:r w:rsidR="00A536F8" w:rsidRPr="005F1961">
        <w:t>s</w:t>
      </w:r>
      <w:r w:rsidRPr="005F1961">
        <w:t xml:space="preserve"> the arrangements required under paragraph </w:t>
      </w:r>
      <w:r w:rsidR="00A536F8" w:rsidRPr="005F1961">
        <w:t>4.5</w:t>
      </w:r>
      <w:r w:rsidRPr="005F1961">
        <w:t>(4)(b).</w:t>
      </w:r>
    </w:p>
    <w:p w14:paraId="07D961D2" w14:textId="5545349B" w:rsidR="00CB3497" w:rsidRPr="005F1961" w:rsidRDefault="00CB3497" w:rsidP="00FF166B">
      <w:pPr>
        <w:pStyle w:val="Definition"/>
      </w:pPr>
      <w:proofErr w:type="gramStart"/>
      <w:r w:rsidRPr="005F1961">
        <w:rPr>
          <w:b/>
          <w:i/>
        </w:rPr>
        <w:t>research</w:t>
      </w:r>
      <w:proofErr w:type="gramEnd"/>
      <w:r w:rsidRPr="005F1961">
        <w:t xml:space="preserve"> means re</w:t>
      </w:r>
      <w:r w:rsidR="0005611E" w:rsidRPr="005F1961">
        <w:t>search of a kind specified by the Minister in a legislative</w:t>
      </w:r>
      <w:r w:rsidRPr="00623C66">
        <w:t xml:space="preserve"> instrument under subsection 285(3) of the Ac</w:t>
      </w:r>
      <w:r w:rsidRPr="005F1961">
        <w:t>t.</w:t>
      </w:r>
    </w:p>
    <w:p w14:paraId="47B4C37D" w14:textId="1F0D155D" w:rsidR="00EF5FC3" w:rsidRPr="005F1961" w:rsidRDefault="00EF5FC3" w:rsidP="00D67380">
      <w:pPr>
        <w:pStyle w:val="Definition"/>
        <w:ind w:left="2160" w:hanging="1026"/>
        <w:rPr>
          <w:sz w:val="18"/>
          <w:szCs w:val="18"/>
        </w:rPr>
      </w:pPr>
      <w:r w:rsidRPr="005F1961">
        <w:rPr>
          <w:sz w:val="18"/>
          <w:szCs w:val="18"/>
        </w:rPr>
        <w:t xml:space="preserve">Note: </w:t>
      </w:r>
      <w:r w:rsidR="00082BE5" w:rsidRPr="005F1961">
        <w:rPr>
          <w:sz w:val="18"/>
          <w:szCs w:val="18"/>
        </w:rPr>
        <w:tab/>
      </w:r>
      <w:r w:rsidRPr="005F1961">
        <w:rPr>
          <w:sz w:val="18"/>
          <w:szCs w:val="18"/>
        </w:rPr>
        <w:t xml:space="preserve">At the commencement of this scheme, the </w:t>
      </w:r>
      <w:r w:rsidRPr="005F1961">
        <w:rPr>
          <w:i/>
          <w:iCs/>
          <w:sz w:val="18"/>
          <w:szCs w:val="18"/>
        </w:rPr>
        <w:t>Telecommunications (Integrated Public Number Database – Permitted Research Purposes) Instrument 2007 (No. 1)</w:t>
      </w:r>
      <w:r w:rsidRPr="005F1961">
        <w:rPr>
          <w:iCs/>
          <w:sz w:val="18"/>
          <w:szCs w:val="18"/>
        </w:rPr>
        <w:t xml:space="preserve"> </w:t>
      </w:r>
      <w:r w:rsidR="00082BE5" w:rsidRPr="005F1961">
        <w:rPr>
          <w:iCs/>
          <w:sz w:val="18"/>
          <w:szCs w:val="18"/>
        </w:rPr>
        <w:t xml:space="preserve">is the only </w:t>
      </w:r>
      <w:r w:rsidR="0005611E" w:rsidRPr="005F1961">
        <w:rPr>
          <w:iCs/>
          <w:sz w:val="18"/>
          <w:szCs w:val="18"/>
        </w:rPr>
        <w:t xml:space="preserve">legislative </w:t>
      </w:r>
      <w:r w:rsidR="00082BE5" w:rsidRPr="005F1961">
        <w:rPr>
          <w:iCs/>
          <w:sz w:val="18"/>
          <w:szCs w:val="18"/>
        </w:rPr>
        <w:t>instrument in force under subsection 285(3) of the Act</w:t>
      </w:r>
      <w:r w:rsidRPr="005F1961">
        <w:rPr>
          <w:sz w:val="18"/>
          <w:szCs w:val="18"/>
        </w:rPr>
        <w:t>.</w:t>
      </w:r>
    </w:p>
    <w:p w14:paraId="32E1CF48" w14:textId="1712AFDC" w:rsidR="00A65721" w:rsidRPr="005F1961" w:rsidRDefault="00A65721" w:rsidP="00A65721">
      <w:pPr>
        <w:pStyle w:val="Definition"/>
        <w:rPr>
          <w:i/>
        </w:rPr>
      </w:pPr>
      <w:proofErr w:type="gramStart"/>
      <w:r w:rsidRPr="005F1961">
        <w:rPr>
          <w:b/>
          <w:i/>
        </w:rPr>
        <w:t>research</w:t>
      </w:r>
      <w:proofErr w:type="gramEnd"/>
      <w:r w:rsidRPr="005F1961">
        <w:rPr>
          <w:b/>
          <w:i/>
        </w:rPr>
        <w:t xml:space="preserve"> authorisation</w:t>
      </w:r>
      <w:r w:rsidRPr="005F1961">
        <w:t xml:space="preserve"> means an authorisation granted under </w:t>
      </w:r>
      <w:r w:rsidR="007571FD">
        <w:t>subsection 4.3(4</w:t>
      </w:r>
      <w:r w:rsidR="00D67380" w:rsidRPr="00253135">
        <w:t>)</w:t>
      </w:r>
      <w:r w:rsidRPr="005F1961">
        <w:t xml:space="preserve"> to use and disclose customer data (other than information relating to an unlisted number) for purposes connected with the conduct of research.</w:t>
      </w:r>
    </w:p>
    <w:p w14:paraId="0DD0E37F" w14:textId="17CA50F0" w:rsidR="00613DB6" w:rsidRPr="005F1961" w:rsidRDefault="00613DB6" w:rsidP="00613DB6">
      <w:pPr>
        <w:pStyle w:val="Definition"/>
        <w:rPr>
          <w:i/>
        </w:rPr>
      </w:pPr>
      <w:proofErr w:type="gramStart"/>
      <w:r w:rsidRPr="005F1961">
        <w:rPr>
          <w:b/>
          <w:i/>
        </w:rPr>
        <w:t>research</w:t>
      </w:r>
      <w:proofErr w:type="gramEnd"/>
      <w:r w:rsidRPr="005F1961">
        <w:rPr>
          <w:b/>
          <w:i/>
        </w:rPr>
        <w:t xml:space="preserve"> entity</w:t>
      </w:r>
      <w:r w:rsidRPr="005F1961">
        <w:rPr>
          <w:i/>
        </w:rPr>
        <w:t xml:space="preserve"> </w:t>
      </w:r>
      <w:r w:rsidRPr="005F1961">
        <w:t>means a holder of a research authorisation, and includes a research representative body</w:t>
      </w:r>
      <w:r>
        <w:t>.</w:t>
      </w:r>
    </w:p>
    <w:p w14:paraId="759194A3" w14:textId="522A7C01" w:rsidR="00A7552B" w:rsidRPr="005F1961" w:rsidRDefault="00B42F47">
      <w:pPr>
        <w:pStyle w:val="Definition"/>
        <w:rPr>
          <w:i/>
        </w:rPr>
      </w:pPr>
      <w:proofErr w:type="gramStart"/>
      <w:r w:rsidRPr="005F1961">
        <w:rPr>
          <w:b/>
          <w:i/>
        </w:rPr>
        <w:t>research</w:t>
      </w:r>
      <w:proofErr w:type="gramEnd"/>
      <w:r w:rsidRPr="005F1961">
        <w:rPr>
          <w:b/>
          <w:i/>
        </w:rPr>
        <w:t xml:space="preserve"> </w:t>
      </w:r>
      <w:r w:rsidR="003147C7" w:rsidRPr="005F1961">
        <w:rPr>
          <w:b/>
          <w:i/>
        </w:rPr>
        <w:t xml:space="preserve">representative </w:t>
      </w:r>
      <w:r w:rsidRPr="005F1961">
        <w:rPr>
          <w:b/>
          <w:i/>
        </w:rPr>
        <w:t>body</w:t>
      </w:r>
      <w:r w:rsidR="000B3B9C" w:rsidRPr="005F1961">
        <w:t xml:space="preserve"> </w:t>
      </w:r>
      <w:r w:rsidR="003147C7" w:rsidRPr="005F1961">
        <w:t xml:space="preserve">means </w:t>
      </w:r>
      <w:r w:rsidR="00555E47" w:rsidRPr="005F1961">
        <w:t xml:space="preserve">a representative body </w:t>
      </w:r>
      <w:r w:rsidR="00F948AE">
        <w:t>which</w:t>
      </w:r>
      <w:r w:rsidR="00555E47" w:rsidRPr="005F1961">
        <w:t xml:space="preserve"> holds a</w:t>
      </w:r>
      <w:r w:rsidR="00A65721" w:rsidRPr="005F1961">
        <w:t xml:space="preserve"> research</w:t>
      </w:r>
      <w:r w:rsidR="00555E47" w:rsidRPr="005F1961">
        <w:t xml:space="preserve"> authorisation</w:t>
      </w:r>
      <w:r w:rsidR="009D3D74" w:rsidRPr="005F1961">
        <w:t xml:space="preserve"> to use, and disclose to its members, customer data (other than information relating to an unlisted number) for purposes connected with the conduct of research.</w:t>
      </w:r>
    </w:p>
    <w:p w14:paraId="413AD733" w14:textId="77777777" w:rsidR="00FF166B" w:rsidRPr="005F1961" w:rsidRDefault="00FF166B" w:rsidP="00FF166B">
      <w:pPr>
        <w:pStyle w:val="Definition"/>
        <w:rPr>
          <w:i/>
        </w:rPr>
      </w:pPr>
      <w:proofErr w:type="gramStart"/>
      <w:r w:rsidRPr="005F1961">
        <w:rPr>
          <w:b/>
          <w:i/>
        </w:rPr>
        <w:t>suppressed</w:t>
      </w:r>
      <w:proofErr w:type="gramEnd"/>
      <w:r w:rsidRPr="005F1961">
        <w:rPr>
          <w:b/>
          <w:i/>
        </w:rPr>
        <w:t xml:space="preserve"> address entry </w:t>
      </w:r>
      <w:r w:rsidRPr="005F1961">
        <w:t>means an entry in customer data that indicates that a customer has requested that the customer’s directory address be flagged as suppressed.</w:t>
      </w:r>
    </w:p>
    <w:p w14:paraId="0768C59B" w14:textId="4F527453" w:rsidR="00912703" w:rsidRPr="005F1961" w:rsidRDefault="00912703" w:rsidP="00912703">
      <w:pPr>
        <w:pStyle w:val="Definition"/>
      </w:pPr>
      <w:proofErr w:type="gramStart"/>
      <w:r w:rsidRPr="005F1961">
        <w:rPr>
          <w:b/>
          <w:i/>
        </w:rPr>
        <w:t>unlisted</w:t>
      </w:r>
      <w:proofErr w:type="gramEnd"/>
      <w:r w:rsidRPr="005F1961">
        <w:rPr>
          <w:b/>
          <w:i/>
        </w:rPr>
        <w:t xml:space="preserve"> entry</w:t>
      </w:r>
      <w:r w:rsidRPr="005F1961">
        <w:t xml:space="preserve"> means an entry in the IPND relating to an unlisted number.</w:t>
      </w:r>
    </w:p>
    <w:p w14:paraId="0C8AA432" w14:textId="77777777" w:rsidR="00FF166B" w:rsidRPr="005F1961" w:rsidRDefault="00FF166B" w:rsidP="00FF166B">
      <w:pPr>
        <w:pStyle w:val="Definition"/>
      </w:pPr>
      <w:proofErr w:type="gramStart"/>
      <w:r w:rsidRPr="005F1961">
        <w:rPr>
          <w:b/>
          <w:i/>
        </w:rPr>
        <w:lastRenderedPageBreak/>
        <w:t>unlisted</w:t>
      </w:r>
      <w:proofErr w:type="gramEnd"/>
      <w:r w:rsidRPr="005F1961">
        <w:rPr>
          <w:b/>
          <w:i/>
        </w:rPr>
        <w:t xml:space="preserve"> number</w:t>
      </w:r>
      <w:r w:rsidRPr="005F1961">
        <w:rPr>
          <w:i/>
        </w:rPr>
        <w:t xml:space="preserve"> </w:t>
      </w:r>
      <w:r w:rsidRPr="005F1961">
        <w:t>means a public number of one of the following kinds:</w:t>
      </w:r>
    </w:p>
    <w:p w14:paraId="3DC9C9E9" w14:textId="218445EC" w:rsidR="00FF166B" w:rsidRPr="005F1961" w:rsidRDefault="00DA0789" w:rsidP="00DA0789">
      <w:pPr>
        <w:pStyle w:val="paragraph"/>
      </w:pPr>
      <w:r>
        <w:tab/>
        <w:t>(a)</w:t>
      </w:r>
      <w:r>
        <w:tab/>
      </w:r>
      <w:proofErr w:type="gramStart"/>
      <w:r w:rsidR="00FF166B" w:rsidRPr="005F1961">
        <w:t>a</w:t>
      </w:r>
      <w:proofErr w:type="gramEnd"/>
      <w:r w:rsidR="00FF166B" w:rsidRPr="005F1961">
        <w:t xml:space="preserve"> mobile number, unless the customer and the carriage service provider that provides the mobile service to the customer agree that the number will be listed; </w:t>
      </w:r>
    </w:p>
    <w:p w14:paraId="0153CEE2" w14:textId="29817038" w:rsidR="00FF166B" w:rsidRPr="005F1961" w:rsidRDefault="00DA0789" w:rsidP="00DA0789">
      <w:pPr>
        <w:pStyle w:val="paragraph"/>
      </w:pPr>
      <w:r>
        <w:tab/>
        <w:t>(b)</w:t>
      </w:r>
      <w:r>
        <w:tab/>
      </w:r>
      <w:proofErr w:type="gramStart"/>
      <w:r w:rsidR="00797958">
        <w:t>a</w:t>
      </w:r>
      <w:proofErr w:type="gramEnd"/>
      <w:r w:rsidR="00797958">
        <w:t xml:space="preserve"> </w:t>
      </w:r>
      <w:r w:rsidR="00FF166B" w:rsidRPr="005F1961">
        <w:t xml:space="preserve">number that the customer and the carriage service provider that provides services for originating or terminating carriage services to the customer agree will not be included in a </w:t>
      </w:r>
      <w:r w:rsidR="00AD23D3">
        <w:t>PND</w:t>
      </w:r>
      <w:r w:rsidR="00FF166B" w:rsidRPr="005F1961">
        <w:t>;</w:t>
      </w:r>
    </w:p>
    <w:p w14:paraId="07346269" w14:textId="4A507DA5" w:rsidR="00FF166B" w:rsidRPr="005F1961" w:rsidRDefault="00DA0789" w:rsidP="00DA0789">
      <w:pPr>
        <w:pStyle w:val="paragraph"/>
      </w:pPr>
      <w:r>
        <w:tab/>
        <w:t>(c)</w:t>
      </w:r>
      <w:r>
        <w:tab/>
      </w:r>
      <w:proofErr w:type="gramStart"/>
      <w:r w:rsidR="00FF166B" w:rsidRPr="005F1961">
        <w:t>the</w:t>
      </w:r>
      <w:proofErr w:type="gramEnd"/>
      <w:r w:rsidR="00FF166B" w:rsidRPr="005F1961">
        <w:t xml:space="preserve"> number of a public payphone;</w:t>
      </w:r>
    </w:p>
    <w:p w14:paraId="7FB0135C" w14:textId="413C3DFF" w:rsidR="00FF166B" w:rsidRDefault="00DA0789" w:rsidP="00DA0789">
      <w:pPr>
        <w:pStyle w:val="paragraph"/>
      </w:pPr>
      <w:r>
        <w:tab/>
        <w:t>(d)</w:t>
      </w:r>
      <w:r>
        <w:tab/>
      </w:r>
      <w:proofErr w:type="gramStart"/>
      <w:r w:rsidR="00FF166B" w:rsidRPr="005F1961">
        <w:t>a</w:t>
      </w:r>
      <w:proofErr w:type="gramEnd"/>
      <w:r w:rsidR="00FF166B" w:rsidRPr="005F1961">
        <w:t xml:space="preserve"> number that, when dialled, gives access to a private telephone exchange extension that the customer has requested not be included in a </w:t>
      </w:r>
      <w:r w:rsidR="00AD23D3">
        <w:t>PND</w:t>
      </w:r>
      <w:r w:rsidR="00FF166B" w:rsidRPr="005F1961">
        <w:t>;</w:t>
      </w:r>
    </w:p>
    <w:p w14:paraId="20E3A520" w14:textId="53D6DAE6" w:rsidR="00FF166B" w:rsidRPr="005F1961" w:rsidRDefault="00DA0789" w:rsidP="00DA0789">
      <w:pPr>
        <w:pStyle w:val="paragraph"/>
      </w:pPr>
      <w:r>
        <w:tab/>
        <w:t>(e)</w:t>
      </w:r>
      <w:r>
        <w:tab/>
      </w:r>
      <w:proofErr w:type="gramStart"/>
      <w:r w:rsidR="00FF166B" w:rsidRPr="005F1961">
        <w:t>any</w:t>
      </w:r>
      <w:proofErr w:type="gramEnd"/>
      <w:r w:rsidR="00FF166B" w:rsidRPr="005F1961">
        <w:t xml:space="preserve"> other number that may be treated as an unlisted number as a result of a change to a law.</w:t>
      </w:r>
    </w:p>
    <w:p w14:paraId="4195A013" w14:textId="360DB1A4" w:rsidR="008237CF" w:rsidRPr="005F1961" w:rsidRDefault="00F31EC9" w:rsidP="00F959F6">
      <w:pPr>
        <w:pStyle w:val="notetext"/>
        <w:ind w:left="2127"/>
      </w:pPr>
      <w:r w:rsidRPr="005F1961">
        <w:t>Note:</w:t>
      </w:r>
      <w:r w:rsidRPr="005F1961">
        <w:tab/>
        <w:t>A number of other expressions used in this instrument are defined in the Act, including</w:t>
      </w:r>
      <w:r w:rsidR="008237CF" w:rsidRPr="005F1961">
        <w:t>:</w:t>
      </w:r>
    </w:p>
    <w:p w14:paraId="447D4CCF" w14:textId="7B2D026D" w:rsidR="008237CF" w:rsidRPr="00F959F6" w:rsidRDefault="008237CF" w:rsidP="00701456">
      <w:pPr>
        <w:pStyle w:val="notepara"/>
        <w:numPr>
          <w:ilvl w:val="0"/>
          <w:numId w:val="6"/>
        </w:numPr>
        <w:ind w:left="2694" w:hanging="394"/>
      </w:pPr>
      <w:r w:rsidRPr="005F1961">
        <w:t>ACMA (see section 7);</w:t>
      </w:r>
    </w:p>
    <w:p w14:paraId="74A97D0B" w14:textId="6892BE17" w:rsidR="008237CF" w:rsidRPr="005F1961" w:rsidRDefault="00375EF3" w:rsidP="00701456">
      <w:pPr>
        <w:pStyle w:val="notepara"/>
        <w:numPr>
          <w:ilvl w:val="0"/>
          <w:numId w:val="6"/>
        </w:numPr>
        <w:ind w:left="2694" w:hanging="394"/>
      </w:pPr>
      <w:r w:rsidRPr="005F1961">
        <w:t>carriage service</w:t>
      </w:r>
      <w:r w:rsidR="00A95493" w:rsidRPr="005F1961">
        <w:t xml:space="preserve"> (see section 7)</w:t>
      </w:r>
      <w:r w:rsidR="008237CF" w:rsidRPr="005F1961">
        <w:t>;</w:t>
      </w:r>
    </w:p>
    <w:p w14:paraId="08A4C630" w14:textId="77777777" w:rsidR="008333A7" w:rsidRPr="005F1961" w:rsidRDefault="008237CF" w:rsidP="00701456">
      <w:pPr>
        <w:pStyle w:val="notepara"/>
        <w:numPr>
          <w:ilvl w:val="0"/>
          <w:numId w:val="6"/>
        </w:numPr>
        <w:ind w:left="2694" w:hanging="394"/>
      </w:pPr>
      <w:r w:rsidRPr="005F1961">
        <w:t>carriage service provider</w:t>
      </w:r>
      <w:r w:rsidR="00A95493" w:rsidRPr="005F1961">
        <w:t xml:space="preserve"> (see sections 7 and 87)</w:t>
      </w:r>
      <w:r w:rsidR="008333A7" w:rsidRPr="005F1961">
        <w:t>;</w:t>
      </w:r>
    </w:p>
    <w:p w14:paraId="6513DAA7" w14:textId="43C45EB7" w:rsidR="00C57DCA" w:rsidRPr="005F1961" w:rsidRDefault="00C57DCA" w:rsidP="00701456">
      <w:pPr>
        <w:pStyle w:val="notepara"/>
        <w:numPr>
          <w:ilvl w:val="0"/>
          <w:numId w:val="6"/>
        </w:numPr>
        <w:ind w:left="2694" w:hanging="394"/>
      </w:pPr>
      <w:r w:rsidRPr="005F1961">
        <w:t>integrated public number database (see subsection 285(2));</w:t>
      </w:r>
    </w:p>
    <w:p w14:paraId="599FE185" w14:textId="5F72687F" w:rsidR="008333A7" w:rsidRPr="005F1961" w:rsidRDefault="008333A7" w:rsidP="00701456">
      <w:pPr>
        <w:pStyle w:val="notepara"/>
        <w:numPr>
          <w:ilvl w:val="0"/>
          <w:numId w:val="6"/>
        </w:numPr>
        <w:ind w:left="2694" w:hanging="394"/>
      </w:pPr>
      <w:r w:rsidRPr="005F1961">
        <w:t>public number (see subsection 285(2));</w:t>
      </w:r>
    </w:p>
    <w:p w14:paraId="3BE8EE74" w14:textId="3D52AB06" w:rsidR="00F31EC9" w:rsidRPr="005F1961" w:rsidRDefault="008333A7" w:rsidP="00701456">
      <w:pPr>
        <w:pStyle w:val="notepara"/>
        <w:numPr>
          <w:ilvl w:val="0"/>
          <w:numId w:val="6"/>
        </w:numPr>
        <w:ind w:left="2694" w:hanging="394"/>
      </w:pPr>
      <w:proofErr w:type="gramStart"/>
      <w:r w:rsidRPr="005F1961">
        <w:t>public</w:t>
      </w:r>
      <w:proofErr w:type="gramEnd"/>
      <w:r w:rsidRPr="005F1961">
        <w:t xml:space="preserve"> number directory (see subsection 285(2))</w:t>
      </w:r>
      <w:r w:rsidR="00375EF3" w:rsidRPr="00F959F6">
        <w:t>.</w:t>
      </w:r>
    </w:p>
    <w:p w14:paraId="1ECA46FB" w14:textId="5B84BAD8" w:rsidR="00F31EC9" w:rsidRPr="005F1961" w:rsidRDefault="00375EF3" w:rsidP="00F31EC9">
      <w:pPr>
        <w:pStyle w:val="ActHead5"/>
      </w:pPr>
      <w:bookmarkStart w:id="12" w:name="_Toc477328025"/>
      <w:proofErr w:type="gramStart"/>
      <w:r w:rsidRPr="00CB3785">
        <w:rPr>
          <w:rStyle w:val="CharSectno"/>
        </w:rPr>
        <w:t>1.</w:t>
      </w:r>
      <w:r w:rsidR="00FB5422" w:rsidRPr="00CB3785">
        <w:rPr>
          <w:rStyle w:val="CharSectno"/>
        </w:rPr>
        <w:t>5</w:t>
      </w:r>
      <w:r w:rsidR="00F31EC9" w:rsidRPr="005F1961">
        <w:t xml:space="preserve">  References</w:t>
      </w:r>
      <w:proofErr w:type="gramEnd"/>
      <w:r w:rsidR="00F31EC9" w:rsidRPr="005F1961">
        <w:t xml:space="preserve"> to other instruments</w:t>
      </w:r>
      <w:bookmarkEnd w:id="12"/>
    </w:p>
    <w:p w14:paraId="5E9F62B4" w14:textId="379D3337" w:rsidR="004C1FEF" w:rsidRPr="005F1961" w:rsidRDefault="00F31EC9" w:rsidP="00F31EC9">
      <w:pPr>
        <w:pStyle w:val="subsection"/>
      </w:pPr>
      <w:r w:rsidRPr="005F1961">
        <w:tab/>
      </w:r>
      <w:r w:rsidRPr="005F1961">
        <w:tab/>
        <w:t>In this instrument, unless the contrary intention appears</w:t>
      </w:r>
      <w:r w:rsidR="004C1FEF" w:rsidRPr="005F1961">
        <w:t>:</w:t>
      </w:r>
      <w:r w:rsidRPr="005F1961">
        <w:t xml:space="preserve"> </w:t>
      </w:r>
    </w:p>
    <w:p w14:paraId="384E773E" w14:textId="4878DDA9" w:rsidR="002B78EB" w:rsidRPr="005F1961" w:rsidRDefault="00DA0789" w:rsidP="00DA0789">
      <w:pPr>
        <w:pStyle w:val="paragraph"/>
      </w:pPr>
      <w:r>
        <w:tab/>
        <w:t>(a)</w:t>
      </w:r>
      <w:r>
        <w:tab/>
      </w:r>
      <w:proofErr w:type="gramStart"/>
      <w:r w:rsidR="00F31EC9" w:rsidRPr="005F1961">
        <w:t>a</w:t>
      </w:r>
      <w:proofErr w:type="gramEnd"/>
      <w:r w:rsidR="00F31EC9" w:rsidRPr="005F1961">
        <w:t xml:space="preserve"> reference to </w:t>
      </w:r>
      <w:r w:rsidR="002B78EB" w:rsidRPr="005F1961">
        <w:t xml:space="preserve">any </w:t>
      </w:r>
      <w:r w:rsidR="00F31EC9" w:rsidRPr="005F1961">
        <w:t>other legislative instrument is a reference to that other legislative instrument as in force from time to time</w:t>
      </w:r>
      <w:r w:rsidR="002B78EB" w:rsidRPr="005F1961">
        <w:t>; and</w:t>
      </w:r>
    </w:p>
    <w:p w14:paraId="5111C182" w14:textId="65BAE5DD" w:rsidR="00F31EC9" w:rsidRPr="005F1961" w:rsidRDefault="00DA0789" w:rsidP="00DA0789">
      <w:pPr>
        <w:pStyle w:val="paragraph"/>
      </w:pPr>
      <w:r>
        <w:tab/>
        <w:t>(b)</w:t>
      </w:r>
      <w:r>
        <w:tab/>
      </w:r>
      <w:proofErr w:type="gramStart"/>
      <w:r>
        <w:t>a</w:t>
      </w:r>
      <w:proofErr w:type="gramEnd"/>
      <w:r w:rsidR="002B78EB" w:rsidRPr="005F1961">
        <w:t xml:space="preserve"> reference to any other kind of instrument is a reference to that other instrument as in force from time to time</w:t>
      </w:r>
      <w:r w:rsidR="00F31EC9" w:rsidRPr="005F1961">
        <w:t>.</w:t>
      </w:r>
    </w:p>
    <w:p w14:paraId="3AADB82E" w14:textId="77777777" w:rsidR="00F856A6" w:rsidRPr="005F1961" w:rsidRDefault="00F31EC9" w:rsidP="00F856A6">
      <w:pPr>
        <w:pStyle w:val="notetext"/>
      </w:pPr>
      <w:r w:rsidRPr="005F1961">
        <w:t>Note 1:</w:t>
      </w:r>
      <w:r w:rsidRPr="005F1961">
        <w:tab/>
        <w:t xml:space="preserve">For references to Commonwealth Acts, see section 10 of the </w:t>
      </w:r>
      <w:r w:rsidRPr="005F1961">
        <w:rPr>
          <w:i/>
        </w:rPr>
        <w:t>Acts Interpretation Act 1901</w:t>
      </w:r>
      <w:r w:rsidRPr="005F1961">
        <w:t xml:space="preserve">; and see also subsection 13(1) of the </w:t>
      </w:r>
      <w:r w:rsidRPr="005F1961">
        <w:rPr>
          <w:i/>
        </w:rPr>
        <w:t>Legislation Act 2003</w:t>
      </w:r>
      <w:r w:rsidRPr="005F1961">
        <w:t xml:space="preserve"> for the application of the </w:t>
      </w:r>
      <w:r w:rsidRPr="005F1961">
        <w:rPr>
          <w:i/>
        </w:rPr>
        <w:t>Acts Interpretation Act 1901</w:t>
      </w:r>
      <w:r w:rsidRPr="005F1961">
        <w:t xml:space="preserve"> to legislative instruments.</w:t>
      </w:r>
    </w:p>
    <w:p w14:paraId="73817C1C" w14:textId="5603B61C" w:rsidR="0091792E" w:rsidRPr="005F1961" w:rsidRDefault="00F31EC9" w:rsidP="00D67380">
      <w:pPr>
        <w:pStyle w:val="notetext"/>
      </w:pPr>
      <w:r w:rsidRPr="005F1961">
        <w:t>Note 2:</w:t>
      </w:r>
      <w:r w:rsidRPr="005F1961">
        <w:tab/>
        <w:t>All Commonwealth Acts and legislative instruments are registered on the Federal Register of Legislation</w:t>
      </w:r>
      <w:r w:rsidR="00F90642" w:rsidRPr="005F1961">
        <w:t>.</w:t>
      </w:r>
      <w:r w:rsidRPr="005F1961">
        <w:t xml:space="preserve"> </w:t>
      </w:r>
      <w:bookmarkEnd w:id="4"/>
    </w:p>
    <w:p w14:paraId="55A8DA9E" w14:textId="77777777" w:rsidR="002B78EB" w:rsidRPr="005F1961" w:rsidRDefault="002B78EB">
      <w:pPr>
        <w:rPr>
          <w:rFonts w:ascii="Times New Roman" w:hAnsi="Times New Roman" w:cs="Times New Roman"/>
          <w:b/>
          <w:sz w:val="24"/>
          <w:szCs w:val="24"/>
        </w:rPr>
        <w:sectPr w:rsidR="002B78EB" w:rsidRPr="005F1961" w:rsidSect="00E45ED4">
          <w:headerReference w:type="even" r:id="rId19"/>
          <w:headerReference w:type="default" r:id="rId20"/>
          <w:pgSz w:w="11906" w:h="16838"/>
          <w:pgMar w:top="1440" w:right="1440" w:bottom="1440" w:left="1843" w:header="708" w:footer="708" w:gutter="0"/>
          <w:pgNumType w:start="1"/>
          <w:cols w:space="708"/>
          <w:docGrid w:linePitch="360"/>
        </w:sectPr>
      </w:pPr>
    </w:p>
    <w:p w14:paraId="5C0412ED" w14:textId="184E36F8" w:rsidR="006F5CF2" w:rsidRPr="00253135" w:rsidRDefault="006F5CF2" w:rsidP="00253135">
      <w:pPr>
        <w:pStyle w:val="ActHead2"/>
        <w:ind w:left="1985" w:hanging="1985"/>
        <w:rPr>
          <w:rStyle w:val="CharPartNo"/>
        </w:rPr>
      </w:pPr>
      <w:bookmarkStart w:id="13" w:name="_Toc477328026"/>
      <w:r w:rsidRPr="005836E8">
        <w:rPr>
          <w:rStyle w:val="CharPartNo"/>
        </w:rPr>
        <w:lastRenderedPageBreak/>
        <w:t>Part 2</w:t>
      </w:r>
      <w:r w:rsidR="00C707DA" w:rsidRPr="005F1961">
        <w:rPr>
          <w:rStyle w:val="CharPartNo"/>
        </w:rPr>
        <w:tab/>
      </w:r>
      <w:r w:rsidR="00375EF3" w:rsidRPr="005836E8">
        <w:rPr>
          <w:rStyle w:val="CharPartText"/>
        </w:rPr>
        <w:t xml:space="preserve">Application of the </w:t>
      </w:r>
      <w:r w:rsidR="00D2723A" w:rsidRPr="005836E8">
        <w:rPr>
          <w:rStyle w:val="CharPartText"/>
        </w:rPr>
        <w:t>s</w:t>
      </w:r>
      <w:r w:rsidR="00375EF3" w:rsidRPr="005836E8">
        <w:rPr>
          <w:rStyle w:val="CharPartText"/>
        </w:rPr>
        <w:t>cheme</w:t>
      </w:r>
      <w:bookmarkEnd w:id="13"/>
    </w:p>
    <w:p w14:paraId="2EE9363E" w14:textId="77777777" w:rsidR="00674C43" w:rsidRPr="005F1961" w:rsidRDefault="00674C43" w:rsidP="00674C43">
      <w:pPr>
        <w:pStyle w:val="ActHead5"/>
      </w:pPr>
      <w:bookmarkStart w:id="14" w:name="_Toc477328027"/>
      <w:bookmarkStart w:id="15" w:name="_Toc444596036"/>
      <w:proofErr w:type="gramStart"/>
      <w:r w:rsidRPr="00C345B2">
        <w:rPr>
          <w:rStyle w:val="CharSectno"/>
        </w:rPr>
        <w:t>2.1</w:t>
      </w:r>
      <w:r w:rsidRPr="005F1961">
        <w:t xml:space="preserve">  Application</w:t>
      </w:r>
      <w:bookmarkEnd w:id="14"/>
      <w:proofErr w:type="gramEnd"/>
    </w:p>
    <w:p w14:paraId="43D2BADF" w14:textId="2E29C91C" w:rsidR="00674C43" w:rsidRPr="005F1961" w:rsidRDefault="00B1195C" w:rsidP="00674C43">
      <w:pPr>
        <w:pStyle w:val="subsection"/>
      </w:pPr>
      <w:r w:rsidRPr="005F1961">
        <w:tab/>
      </w:r>
      <w:r w:rsidR="00674C43" w:rsidRPr="005F1961">
        <w:tab/>
        <w:t xml:space="preserve">This scheme applies to: </w:t>
      </w:r>
    </w:p>
    <w:p w14:paraId="0657C865" w14:textId="78A0CC39" w:rsidR="00674C43" w:rsidRPr="005F1961" w:rsidRDefault="00DA0789" w:rsidP="00DA0789">
      <w:pPr>
        <w:pStyle w:val="paragraph"/>
      </w:pPr>
      <w:r>
        <w:tab/>
        <w:t>(a)</w:t>
      </w:r>
      <w:r>
        <w:tab/>
      </w:r>
      <w:proofErr w:type="gramStart"/>
      <w:r w:rsidR="00674C43" w:rsidRPr="005F1961">
        <w:t>a</w:t>
      </w:r>
      <w:proofErr w:type="gramEnd"/>
      <w:r w:rsidR="00674C43" w:rsidRPr="005F1961">
        <w:t xml:space="preserve"> person</w:t>
      </w:r>
      <w:r w:rsidR="00B42F47" w:rsidRPr="005F1961">
        <w:t xml:space="preserve"> </w:t>
      </w:r>
      <w:r w:rsidR="00674C43" w:rsidRPr="005F1961">
        <w:t xml:space="preserve">seeking to be granted an authorisation for the purposes of paragraph 285(1A)(d) of the Act; and </w:t>
      </w:r>
    </w:p>
    <w:p w14:paraId="70AF73D3" w14:textId="28775E81" w:rsidR="00674C43" w:rsidRPr="005F1961" w:rsidRDefault="00DA0789" w:rsidP="00DA0789">
      <w:pPr>
        <w:pStyle w:val="paragraph"/>
      </w:pPr>
      <w:r>
        <w:tab/>
        <w:t>(b)</w:t>
      </w:r>
      <w:r>
        <w:tab/>
      </w:r>
      <w:proofErr w:type="gramStart"/>
      <w:r w:rsidR="00674C43" w:rsidRPr="005F1961">
        <w:t>a</w:t>
      </w:r>
      <w:proofErr w:type="gramEnd"/>
      <w:r w:rsidR="00674C43" w:rsidRPr="005F1961">
        <w:t xml:space="preserve"> </w:t>
      </w:r>
      <w:r w:rsidR="000332E1" w:rsidRPr="005F1961">
        <w:t xml:space="preserve">holder of </w:t>
      </w:r>
      <w:r w:rsidR="00674C43" w:rsidRPr="005F1961">
        <w:t>an authorisation for the purposes of paragraph 285(1A)(d) of the Act.</w:t>
      </w:r>
    </w:p>
    <w:p w14:paraId="74B82035" w14:textId="757B9933" w:rsidR="00B7359B" w:rsidRPr="005F1961" w:rsidRDefault="00674C43" w:rsidP="00D67380">
      <w:pPr>
        <w:pStyle w:val="ActHead5"/>
        <w:ind w:left="0" w:firstLine="0"/>
      </w:pPr>
      <w:bookmarkStart w:id="16" w:name="_Toc477328028"/>
      <w:proofErr w:type="gramStart"/>
      <w:r w:rsidRPr="005F1961">
        <w:t>2.2</w:t>
      </w:r>
      <w:r w:rsidR="00B7359B" w:rsidRPr="005F1961">
        <w:t xml:space="preserve">  </w:t>
      </w:r>
      <w:bookmarkEnd w:id="15"/>
      <w:r w:rsidRPr="005F1961">
        <w:t>Object</w:t>
      </w:r>
      <w:proofErr w:type="gramEnd"/>
      <w:r w:rsidRPr="005F1961">
        <w:t xml:space="preserve"> of the </w:t>
      </w:r>
      <w:r w:rsidR="00D2723A" w:rsidRPr="005F1961">
        <w:t>s</w:t>
      </w:r>
      <w:r w:rsidRPr="005F1961">
        <w:t>cheme</w:t>
      </w:r>
      <w:bookmarkEnd w:id="16"/>
      <w:r w:rsidRPr="005F1961">
        <w:t xml:space="preserve"> </w:t>
      </w:r>
    </w:p>
    <w:p w14:paraId="56B88551" w14:textId="4E847503" w:rsidR="00B7359B" w:rsidRPr="005F1961" w:rsidRDefault="00674C43" w:rsidP="00B7359B">
      <w:pPr>
        <w:pStyle w:val="subsection"/>
      </w:pPr>
      <w:r w:rsidRPr="005F1961">
        <w:tab/>
      </w:r>
      <w:r w:rsidRPr="005F1961">
        <w:tab/>
        <w:t>The object of this scheme is to provide for:</w:t>
      </w:r>
    </w:p>
    <w:p w14:paraId="3317BE44" w14:textId="479D9A8F" w:rsidR="00674C43" w:rsidRPr="005F1961" w:rsidRDefault="00DA0789" w:rsidP="00DA0789">
      <w:pPr>
        <w:pStyle w:val="paragraph"/>
      </w:pPr>
      <w:r>
        <w:tab/>
        <w:t xml:space="preserve">(a) </w:t>
      </w:r>
      <w:r>
        <w:tab/>
      </w:r>
      <w:proofErr w:type="gramStart"/>
      <w:r>
        <w:t>t</w:t>
      </w:r>
      <w:r w:rsidR="00674C43" w:rsidRPr="005F1961">
        <w:t>he</w:t>
      </w:r>
      <w:proofErr w:type="gramEnd"/>
      <w:r w:rsidR="00674C43" w:rsidRPr="005F1961">
        <w:t xml:space="preserve"> grant of authorisations for the purposes of paragraph 285(1A)(d) of the Act; and </w:t>
      </w:r>
    </w:p>
    <w:p w14:paraId="30EAF3EC" w14:textId="2575B2C6" w:rsidR="00674C43" w:rsidRPr="005F1961" w:rsidRDefault="00DA0789" w:rsidP="00DA0789">
      <w:pPr>
        <w:pStyle w:val="paragraph"/>
      </w:pPr>
      <w:r>
        <w:tab/>
        <w:t>(b)</w:t>
      </w:r>
      <w:r>
        <w:tab/>
      </w:r>
      <w:proofErr w:type="gramStart"/>
      <w:r w:rsidR="00674C43" w:rsidRPr="005F1961">
        <w:t>the</w:t>
      </w:r>
      <w:proofErr w:type="gramEnd"/>
      <w:r w:rsidR="00674C43" w:rsidRPr="005F1961">
        <w:t xml:space="preserve"> imposition of conditions on the grant of authorisation</w:t>
      </w:r>
      <w:r w:rsidR="008F1054" w:rsidRPr="005F1961">
        <w:t>s</w:t>
      </w:r>
      <w:r w:rsidR="00674C43" w:rsidRPr="005F1961">
        <w:t xml:space="preserve"> in accordance with section 295F of the Act</w:t>
      </w:r>
      <w:r w:rsidR="008F1054" w:rsidRPr="005F1961">
        <w:t>;</w:t>
      </w:r>
      <w:r w:rsidR="00060D74" w:rsidRPr="005F1961">
        <w:t xml:space="preserve"> and</w:t>
      </w:r>
    </w:p>
    <w:p w14:paraId="67CF5889" w14:textId="6BEB4002" w:rsidR="008F1054" w:rsidRPr="005F1961" w:rsidRDefault="00DA0789" w:rsidP="00DA0789">
      <w:pPr>
        <w:pStyle w:val="paragraph"/>
      </w:pPr>
      <w:r>
        <w:tab/>
        <w:t>(c)</w:t>
      </w:r>
      <w:r>
        <w:tab/>
      </w:r>
      <w:proofErr w:type="gramStart"/>
      <w:r w:rsidR="008F1054" w:rsidRPr="005F1961">
        <w:t>the</w:t>
      </w:r>
      <w:proofErr w:type="gramEnd"/>
      <w:r w:rsidR="008F1054" w:rsidRPr="005F1961">
        <w:t xml:space="preserve"> variation and revocation of authorisations in accordance with section 295G of the Act.</w:t>
      </w:r>
    </w:p>
    <w:p w14:paraId="04B1C679" w14:textId="77777777" w:rsidR="00674C43" w:rsidRPr="00253135" w:rsidRDefault="00674C43" w:rsidP="00B7359B">
      <w:pPr>
        <w:pStyle w:val="subsection"/>
      </w:pPr>
    </w:p>
    <w:p w14:paraId="112F9B28" w14:textId="4C2C378D" w:rsidR="006F662B" w:rsidRPr="005F1961" w:rsidRDefault="006F662B" w:rsidP="006F662B">
      <w:pPr>
        <w:tabs>
          <w:tab w:val="left" w:pos="2664"/>
        </w:tabs>
        <w:rPr>
          <w:lang w:eastAsia="en-AU"/>
        </w:rPr>
      </w:pPr>
      <w:r w:rsidRPr="005F1961">
        <w:rPr>
          <w:lang w:eastAsia="en-AU"/>
        </w:rPr>
        <w:tab/>
      </w:r>
    </w:p>
    <w:p w14:paraId="01584CCA" w14:textId="33868F17" w:rsidR="00097890" w:rsidRPr="005F1961" w:rsidRDefault="006F662B" w:rsidP="006F662B">
      <w:pPr>
        <w:tabs>
          <w:tab w:val="left" w:pos="2664"/>
        </w:tabs>
        <w:rPr>
          <w:lang w:eastAsia="en-AU"/>
        </w:rPr>
        <w:sectPr w:rsidR="00097890" w:rsidRPr="005F1961" w:rsidSect="00E45ED4">
          <w:headerReference w:type="default" r:id="rId21"/>
          <w:pgSz w:w="11906" w:h="16838"/>
          <w:pgMar w:top="1440" w:right="1440" w:bottom="1440" w:left="1843" w:header="708" w:footer="708" w:gutter="0"/>
          <w:cols w:space="708"/>
          <w:docGrid w:linePitch="360"/>
        </w:sectPr>
      </w:pPr>
      <w:r w:rsidRPr="005F1961">
        <w:rPr>
          <w:lang w:eastAsia="en-AU"/>
        </w:rPr>
        <w:tab/>
      </w:r>
    </w:p>
    <w:p w14:paraId="2F0FD555" w14:textId="7374AFBA" w:rsidR="00375EF3" w:rsidRPr="00253135" w:rsidRDefault="00375EF3" w:rsidP="00253135">
      <w:pPr>
        <w:pStyle w:val="ActHead2"/>
        <w:ind w:left="1985" w:hanging="1985"/>
        <w:rPr>
          <w:rStyle w:val="CharPartNo"/>
        </w:rPr>
      </w:pPr>
      <w:bookmarkStart w:id="17" w:name="_Toc477328029"/>
      <w:r w:rsidRPr="005F1961">
        <w:rPr>
          <w:rStyle w:val="CharPartNo"/>
        </w:rPr>
        <w:lastRenderedPageBreak/>
        <w:t xml:space="preserve">Part </w:t>
      </w:r>
      <w:r w:rsidR="00674C43" w:rsidRPr="005F1961">
        <w:rPr>
          <w:rStyle w:val="CharPartNo"/>
        </w:rPr>
        <w:t>3</w:t>
      </w:r>
      <w:r w:rsidR="00C707DA" w:rsidRPr="005F1961">
        <w:rPr>
          <w:rStyle w:val="CharPartNo"/>
        </w:rPr>
        <w:tab/>
      </w:r>
      <w:r w:rsidRPr="006B46BE">
        <w:rPr>
          <w:rStyle w:val="CharPartText"/>
          <w:noProof/>
          <w:kern w:val="0"/>
          <w:szCs w:val="24"/>
          <w:lang w:eastAsia="en-US"/>
        </w:rPr>
        <w:t>A</w:t>
      </w:r>
      <w:r w:rsidR="00674C43" w:rsidRPr="006B46BE">
        <w:rPr>
          <w:rStyle w:val="CharPartText"/>
          <w:noProof/>
          <w:kern w:val="0"/>
          <w:szCs w:val="24"/>
          <w:lang w:eastAsia="en-US"/>
        </w:rPr>
        <w:t>uthorisation to use and disclose customer data – public number directory publishers</w:t>
      </w:r>
      <w:bookmarkEnd w:id="17"/>
    </w:p>
    <w:p w14:paraId="49FEFCEE" w14:textId="068B518F" w:rsidR="00FA7F25" w:rsidRPr="005D54AD" w:rsidRDefault="00FA7F25" w:rsidP="005D54AD">
      <w:pPr>
        <w:pStyle w:val="ActHead3"/>
        <w:rPr>
          <w:rStyle w:val="CharDivNo"/>
        </w:rPr>
      </w:pPr>
      <w:bookmarkStart w:id="18" w:name="_Toc477328030"/>
      <w:r w:rsidRPr="005D54AD">
        <w:rPr>
          <w:rStyle w:val="CharDivNo"/>
        </w:rPr>
        <w:t>Division 1</w:t>
      </w:r>
      <w:r w:rsidRPr="005D54AD">
        <w:rPr>
          <w:rStyle w:val="CharDivNo"/>
        </w:rPr>
        <w:tab/>
      </w:r>
      <w:r w:rsidRPr="005D54AD">
        <w:rPr>
          <w:rStyle w:val="CharDivNo"/>
        </w:rPr>
        <w:tab/>
      </w:r>
      <w:r w:rsidRPr="00F3719B">
        <w:rPr>
          <w:rStyle w:val="CharDivText"/>
        </w:rPr>
        <w:t>Application of Part 3</w:t>
      </w:r>
      <w:bookmarkEnd w:id="18"/>
    </w:p>
    <w:p w14:paraId="0D77DAE0" w14:textId="172C9D18" w:rsidR="00375EF3" w:rsidRPr="005F1961" w:rsidRDefault="00FA7F25" w:rsidP="00375EF3">
      <w:pPr>
        <w:pStyle w:val="ActHead5"/>
      </w:pPr>
      <w:bookmarkStart w:id="19" w:name="_Toc477328031"/>
      <w:proofErr w:type="gramStart"/>
      <w:r w:rsidRPr="008C0D47">
        <w:rPr>
          <w:rStyle w:val="CharSectno"/>
        </w:rPr>
        <w:t>3.1</w:t>
      </w:r>
      <w:r w:rsidR="00375EF3" w:rsidRPr="005F1961">
        <w:t xml:space="preserve">  </w:t>
      </w:r>
      <w:r w:rsidRPr="005F1961">
        <w:t>Application</w:t>
      </w:r>
      <w:bookmarkEnd w:id="19"/>
      <w:proofErr w:type="gramEnd"/>
      <w:r w:rsidRPr="005F1961">
        <w:t xml:space="preserve"> </w:t>
      </w:r>
    </w:p>
    <w:p w14:paraId="4A14714E" w14:textId="00012455" w:rsidR="00375EF3" w:rsidRPr="005F1961" w:rsidRDefault="00FA7F25" w:rsidP="00375EF3">
      <w:pPr>
        <w:pStyle w:val="subsection"/>
      </w:pPr>
      <w:r w:rsidRPr="005F1961">
        <w:tab/>
      </w:r>
      <w:r w:rsidRPr="005F1961">
        <w:tab/>
        <w:t>This Part applies to:</w:t>
      </w:r>
    </w:p>
    <w:p w14:paraId="16FE91EB" w14:textId="288A4657" w:rsidR="00FA7F25" w:rsidRPr="005F1961" w:rsidRDefault="00DA0789" w:rsidP="00DA0789">
      <w:pPr>
        <w:pStyle w:val="paragraph"/>
      </w:pPr>
      <w:r>
        <w:tab/>
        <w:t>(a)</w:t>
      </w:r>
      <w:r>
        <w:tab/>
      </w:r>
      <w:proofErr w:type="gramStart"/>
      <w:r w:rsidR="00FA7F25" w:rsidRPr="005F1961">
        <w:t>a</w:t>
      </w:r>
      <w:proofErr w:type="gramEnd"/>
      <w:r w:rsidR="00FA7F25" w:rsidRPr="005F1961">
        <w:t xml:space="preserve"> person seeking to be granted an authorisation </w:t>
      </w:r>
      <w:r w:rsidR="000E35D5" w:rsidRPr="005F1961">
        <w:t>to use and disclose customer data</w:t>
      </w:r>
      <w:r w:rsidR="00846EC3" w:rsidRPr="005F1961">
        <w:t xml:space="preserve"> to publish and maintain</w:t>
      </w:r>
      <w:r w:rsidR="0082605D" w:rsidRPr="005F1961">
        <w:t xml:space="preserve"> a PND</w:t>
      </w:r>
      <w:r w:rsidR="00FA7F25" w:rsidRPr="005F1961">
        <w:t xml:space="preserve">; and </w:t>
      </w:r>
    </w:p>
    <w:p w14:paraId="3F309839" w14:textId="06DEB31E" w:rsidR="00FA7F25" w:rsidRPr="005F1961" w:rsidRDefault="00DA0789" w:rsidP="00DA0789">
      <w:pPr>
        <w:pStyle w:val="paragraph"/>
      </w:pPr>
      <w:r>
        <w:tab/>
        <w:t>(b)</w:t>
      </w:r>
      <w:r>
        <w:tab/>
      </w:r>
      <w:proofErr w:type="gramStart"/>
      <w:r w:rsidR="00FA7F25" w:rsidRPr="005F1961">
        <w:t>a</w:t>
      </w:r>
      <w:proofErr w:type="gramEnd"/>
      <w:r w:rsidR="00FA7F25" w:rsidRPr="005F1961">
        <w:t xml:space="preserve"> public number directory publisher.</w:t>
      </w:r>
    </w:p>
    <w:p w14:paraId="191EC5B8" w14:textId="607EF648" w:rsidR="00FA7F25" w:rsidRPr="005D54AD" w:rsidRDefault="00FA7F25" w:rsidP="005D54AD">
      <w:pPr>
        <w:pStyle w:val="ActHead3"/>
        <w:rPr>
          <w:rStyle w:val="CharDivNo"/>
        </w:rPr>
      </w:pPr>
      <w:bookmarkStart w:id="20" w:name="_Toc477328032"/>
      <w:r w:rsidRPr="005453F9">
        <w:rPr>
          <w:rStyle w:val="CharDivNo"/>
        </w:rPr>
        <w:t>Division 2</w:t>
      </w:r>
      <w:r w:rsidRPr="001552DE">
        <w:rPr>
          <w:rStyle w:val="CharDivNo"/>
        </w:rPr>
        <w:tab/>
      </w:r>
      <w:r w:rsidRPr="005453F9">
        <w:tab/>
      </w:r>
      <w:r w:rsidRPr="00F3719B">
        <w:rPr>
          <w:rStyle w:val="CharDivText"/>
        </w:rPr>
        <w:t>Provisional authorisation</w:t>
      </w:r>
      <w:bookmarkEnd w:id="20"/>
      <w:r w:rsidRPr="005D54AD">
        <w:rPr>
          <w:rStyle w:val="CharDivNo"/>
        </w:rPr>
        <w:t xml:space="preserve"> </w:t>
      </w:r>
    </w:p>
    <w:p w14:paraId="6B0AD1C8" w14:textId="15F82CD4" w:rsidR="00FA7F25" w:rsidRPr="00253135" w:rsidRDefault="00FA7F25" w:rsidP="005D54AD">
      <w:pPr>
        <w:pStyle w:val="subsection"/>
        <w:outlineLvl w:val="3"/>
        <w:rPr>
          <w:b/>
          <w:sz w:val="24"/>
          <w:szCs w:val="24"/>
        </w:rPr>
      </w:pPr>
      <w:bookmarkStart w:id="21" w:name="_Toc477328033"/>
      <w:r w:rsidRPr="005F1961">
        <w:rPr>
          <w:b/>
          <w:sz w:val="24"/>
          <w:szCs w:val="24"/>
        </w:rPr>
        <w:t xml:space="preserve">Subdivision </w:t>
      </w:r>
      <w:proofErr w:type="spellStart"/>
      <w:proofErr w:type="gramStart"/>
      <w:r w:rsidR="006C6B7A" w:rsidRPr="005F1961">
        <w:rPr>
          <w:b/>
          <w:sz w:val="24"/>
          <w:szCs w:val="24"/>
        </w:rPr>
        <w:t>A</w:t>
      </w:r>
      <w:proofErr w:type="spellEnd"/>
      <w:proofErr w:type="gramEnd"/>
      <w:r w:rsidRPr="005F1961">
        <w:rPr>
          <w:b/>
          <w:sz w:val="24"/>
          <w:szCs w:val="24"/>
        </w:rPr>
        <w:tab/>
      </w:r>
      <w:r w:rsidRPr="005F1961">
        <w:rPr>
          <w:b/>
          <w:sz w:val="24"/>
          <w:szCs w:val="24"/>
        </w:rPr>
        <w:tab/>
        <w:t>Application for provisional authorisation</w:t>
      </w:r>
      <w:bookmarkEnd w:id="21"/>
    </w:p>
    <w:p w14:paraId="1EDA7A61" w14:textId="0BF8D158" w:rsidR="00FA7F25" w:rsidRPr="00623C66" w:rsidRDefault="00FA7F25" w:rsidP="00FA7F25">
      <w:pPr>
        <w:pStyle w:val="ActHead5"/>
      </w:pPr>
      <w:bookmarkStart w:id="22" w:name="_Toc161728455"/>
      <w:bookmarkStart w:id="23" w:name="_Toc477328034"/>
      <w:proofErr w:type="gramStart"/>
      <w:r w:rsidRPr="003B2134">
        <w:rPr>
          <w:rStyle w:val="CharSectno"/>
        </w:rPr>
        <w:t>3.2</w:t>
      </w:r>
      <w:r w:rsidR="00B83025" w:rsidRPr="005F1961">
        <w:t xml:space="preserve">  </w:t>
      </w:r>
      <w:r w:rsidR="009A5A08" w:rsidRPr="005F1961">
        <w:t>Making</w:t>
      </w:r>
      <w:proofErr w:type="gramEnd"/>
      <w:r w:rsidR="009A5A08" w:rsidRPr="005F1961">
        <w:t xml:space="preserve"> an </w:t>
      </w:r>
      <w:r w:rsidR="009A5A08" w:rsidRPr="00623C66">
        <w:t>a</w:t>
      </w:r>
      <w:r w:rsidRPr="00623C66">
        <w:t>pplication</w:t>
      </w:r>
      <w:bookmarkEnd w:id="22"/>
      <w:bookmarkEnd w:id="23"/>
      <w:r w:rsidRPr="00623C66">
        <w:t xml:space="preserve"> </w:t>
      </w:r>
    </w:p>
    <w:p w14:paraId="3E958FC3" w14:textId="50749260" w:rsidR="00FA7F25" w:rsidRPr="006249BF" w:rsidRDefault="00FA7F25" w:rsidP="006249BF">
      <w:pPr>
        <w:pStyle w:val="subsection"/>
      </w:pPr>
      <w:r w:rsidRPr="006249BF">
        <w:tab/>
        <w:t>(1)</w:t>
      </w:r>
      <w:r w:rsidRPr="006249BF">
        <w:tab/>
        <w:t>If a person wishes to use and disclose customer data to publish and maintain a PND, the person must apply to the ACMA for the grant of a provisional authorisation.</w:t>
      </w:r>
    </w:p>
    <w:p w14:paraId="0AB91258" w14:textId="12D93DFC" w:rsidR="00FA7F25" w:rsidRPr="00F959F6" w:rsidRDefault="00FA7F25" w:rsidP="00F959F6">
      <w:pPr>
        <w:pStyle w:val="notetext"/>
        <w:rPr>
          <w:rFonts w:eastAsiaTheme="minorHAnsi"/>
        </w:rPr>
      </w:pPr>
      <w:r w:rsidRPr="00F959F6">
        <w:rPr>
          <w:rFonts w:eastAsiaTheme="minorHAnsi"/>
        </w:rPr>
        <w:t>Note</w:t>
      </w:r>
      <w:r w:rsidR="002F0D81" w:rsidRPr="00F959F6">
        <w:rPr>
          <w:rFonts w:eastAsiaTheme="minorHAnsi"/>
        </w:rPr>
        <w:t>:</w:t>
      </w:r>
      <w:r w:rsidR="002F0D81" w:rsidRPr="00F959F6">
        <w:rPr>
          <w:rFonts w:eastAsiaTheme="minorHAnsi"/>
        </w:rPr>
        <w:tab/>
      </w:r>
      <w:r w:rsidRPr="00F959F6">
        <w:rPr>
          <w:rFonts w:eastAsiaTheme="minorHAnsi"/>
        </w:rPr>
        <w:t xml:space="preserve">If the person is granted </w:t>
      </w:r>
      <w:r w:rsidR="002F0D81" w:rsidRPr="00F959F6">
        <w:rPr>
          <w:rFonts w:eastAsiaTheme="minorHAnsi"/>
        </w:rPr>
        <w:t xml:space="preserve">a </w:t>
      </w:r>
      <w:r w:rsidRPr="00F959F6">
        <w:rPr>
          <w:rFonts w:eastAsiaTheme="minorHAnsi"/>
        </w:rPr>
        <w:t xml:space="preserve">provisional authorisation, the person may subsequently apply </w:t>
      </w:r>
      <w:r w:rsidR="00846EC3" w:rsidRPr="00F959F6">
        <w:rPr>
          <w:rFonts w:eastAsiaTheme="minorHAnsi"/>
        </w:rPr>
        <w:t xml:space="preserve">to the ACMA </w:t>
      </w:r>
      <w:r w:rsidRPr="00F959F6">
        <w:rPr>
          <w:rFonts w:eastAsiaTheme="minorHAnsi"/>
        </w:rPr>
        <w:t xml:space="preserve">for </w:t>
      </w:r>
      <w:r w:rsidR="00846EC3" w:rsidRPr="00F959F6">
        <w:rPr>
          <w:rFonts w:eastAsiaTheme="minorHAnsi"/>
        </w:rPr>
        <w:t xml:space="preserve">the grant of </w:t>
      </w:r>
      <w:r w:rsidRPr="00F959F6">
        <w:rPr>
          <w:rFonts w:eastAsiaTheme="minorHAnsi"/>
        </w:rPr>
        <w:t>a final authorisation.</w:t>
      </w:r>
    </w:p>
    <w:p w14:paraId="79018006" w14:textId="77777777" w:rsidR="00FA7F25" w:rsidRPr="006249BF" w:rsidRDefault="00FA7F25" w:rsidP="006249BF">
      <w:pPr>
        <w:pStyle w:val="subsection"/>
      </w:pPr>
      <w:r w:rsidRPr="006249BF">
        <w:tab/>
        <w:t>(2)</w:t>
      </w:r>
      <w:r w:rsidRPr="006249BF">
        <w:tab/>
        <w:t>The application must be made using the form approved by the ACMA.</w:t>
      </w:r>
    </w:p>
    <w:p w14:paraId="49996003" w14:textId="113D00CB" w:rsidR="00FA7F25" w:rsidRPr="00F959F6" w:rsidRDefault="00FA7F25" w:rsidP="00F959F6">
      <w:pPr>
        <w:pStyle w:val="notetext"/>
        <w:rPr>
          <w:rFonts w:eastAsiaTheme="minorHAnsi"/>
        </w:rPr>
      </w:pPr>
      <w:r w:rsidRPr="00F959F6">
        <w:rPr>
          <w:rFonts w:eastAsiaTheme="minorHAnsi"/>
        </w:rPr>
        <w:t>Note</w:t>
      </w:r>
      <w:r w:rsidR="002F0D81" w:rsidRPr="00F959F6">
        <w:rPr>
          <w:rFonts w:eastAsiaTheme="minorHAnsi"/>
        </w:rPr>
        <w:t>:</w:t>
      </w:r>
      <w:r w:rsidR="002F0D81" w:rsidRPr="00F959F6">
        <w:rPr>
          <w:rFonts w:eastAsiaTheme="minorHAnsi"/>
        </w:rPr>
        <w:tab/>
      </w:r>
      <w:r w:rsidRPr="00F959F6">
        <w:rPr>
          <w:rFonts w:eastAsiaTheme="minorHAnsi"/>
        </w:rPr>
        <w:t>The application form is available on the ACMA</w:t>
      </w:r>
      <w:r w:rsidR="002F0D81" w:rsidRPr="00F959F6">
        <w:rPr>
          <w:rFonts w:eastAsiaTheme="minorHAnsi"/>
        </w:rPr>
        <w:t>’s</w:t>
      </w:r>
      <w:r w:rsidRPr="00F959F6">
        <w:rPr>
          <w:rFonts w:eastAsiaTheme="minorHAnsi"/>
        </w:rPr>
        <w:t xml:space="preserve"> website </w:t>
      </w:r>
      <w:r w:rsidR="002F0D81" w:rsidRPr="00F959F6">
        <w:rPr>
          <w:rFonts w:eastAsiaTheme="minorHAnsi"/>
        </w:rPr>
        <w:t xml:space="preserve">at </w:t>
      </w:r>
      <w:r w:rsidRPr="00F959F6">
        <w:rPr>
          <w:rFonts w:eastAsiaTheme="minorHAnsi"/>
        </w:rPr>
        <w:t>www.acma.gov.au</w:t>
      </w:r>
      <w:r w:rsidR="00A56D6D" w:rsidRPr="00F959F6">
        <w:rPr>
          <w:rFonts w:eastAsiaTheme="minorHAnsi"/>
        </w:rPr>
        <w:t>.</w:t>
      </w:r>
      <w:r w:rsidRPr="00F959F6">
        <w:rPr>
          <w:rFonts w:eastAsiaTheme="minorHAnsi"/>
        </w:rPr>
        <w:t xml:space="preserve"> </w:t>
      </w:r>
    </w:p>
    <w:p w14:paraId="1C053A6B" w14:textId="77777777" w:rsidR="00FA7F25" w:rsidRPr="006249BF" w:rsidRDefault="00FA7F25" w:rsidP="006249BF">
      <w:pPr>
        <w:pStyle w:val="subsection"/>
      </w:pPr>
      <w:r w:rsidRPr="006249BF">
        <w:tab/>
        <w:t>(3)</w:t>
      </w:r>
      <w:r w:rsidRPr="006249BF">
        <w:tab/>
        <w:t>The application must be accompanied by:</w:t>
      </w:r>
    </w:p>
    <w:p w14:paraId="0F9EE0DB" w14:textId="04017503" w:rsidR="00FA7F25" w:rsidRPr="00DA0789" w:rsidRDefault="00DA0789" w:rsidP="00DA0789">
      <w:pPr>
        <w:pStyle w:val="paragraph"/>
      </w:pPr>
      <w:r>
        <w:tab/>
      </w:r>
      <w:r w:rsidR="00FA7F25" w:rsidRPr="00DA0789">
        <w:t>(a)</w:t>
      </w:r>
      <w:r w:rsidR="00FA7F25" w:rsidRPr="00DA0789">
        <w:tab/>
      </w:r>
      <w:proofErr w:type="gramStart"/>
      <w:r w:rsidR="00FA7F25" w:rsidRPr="00DA0789">
        <w:t>the</w:t>
      </w:r>
      <w:proofErr w:type="gramEnd"/>
      <w:r w:rsidR="00FA7F25" w:rsidRPr="00DA0789">
        <w:t xml:space="preserve"> charge (if any) for the application fixed by a determination under section 60 of the </w:t>
      </w:r>
      <w:r w:rsidR="00FA7F25" w:rsidRPr="00DA0789">
        <w:rPr>
          <w:i/>
        </w:rPr>
        <w:t>Australian Communications and Media Authority Act 2005</w:t>
      </w:r>
      <w:r w:rsidR="00FA7F25" w:rsidRPr="00DA0789">
        <w:t>; and</w:t>
      </w:r>
    </w:p>
    <w:p w14:paraId="5D24FE0F" w14:textId="46F2AA7D" w:rsidR="00FA7F25" w:rsidRPr="00DA0789" w:rsidRDefault="00DA0789" w:rsidP="00DA0789">
      <w:pPr>
        <w:pStyle w:val="paragraph"/>
      </w:pPr>
      <w:r>
        <w:tab/>
      </w:r>
      <w:r w:rsidR="00FA7F25" w:rsidRPr="00DA0789">
        <w:t>(b)</w:t>
      </w:r>
      <w:r w:rsidR="00FA7F25" w:rsidRPr="00DA0789">
        <w:tab/>
      </w:r>
      <w:proofErr w:type="gramStart"/>
      <w:r w:rsidR="00FA7F25" w:rsidRPr="00DA0789">
        <w:t>a</w:t>
      </w:r>
      <w:proofErr w:type="gramEnd"/>
      <w:r w:rsidR="00FA7F25" w:rsidRPr="00DA0789">
        <w:t xml:space="preserve"> completed privacy impact</w:t>
      </w:r>
      <w:r w:rsidR="001D4FE3" w:rsidRPr="00DA0789">
        <w:t xml:space="preserve"> assessment</w:t>
      </w:r>
      <w:r w:rsidR="00FA7F25" w:rsidRPr="00DA0789">
        <w:t xml:space="preserve"> using the form approved by the ACMA.</w:t>
      </w:r>
    </w:p>
    <w:p w14:paraId="6F3370BE" w14:textId="3E4D4D38" w:rsidR="00FA7F25" w:rsidRPr="00F959F6" w:rsidRDefault="00FA7F25" w:rsidP="00F959F6">
      <w:pPr>
        <w:pStyle w:val="notetext"/>
        <w:rPr>
          <w:rFonts w:eastAsiaTheme="minorHAnsi"/>
        </w:rPr>
      </w:pPr>
      <w:r w:rsidRPr="00F959F6">
        <w:rPr>
          <w:rFonts w:eastAsiaTheme="minorHAnsi"/>
        </w:rPr>
        <w:t>Note</w:t>
      </w:r>
      <w:r w:rsidR="002F0D81" w:rsidRPr="00F959F6">
        <w:rPr>
          <w:rFonts w:eastAsiaTheme="minorHAnsi"/>
        </w:rPr>
        <w:t>:</w:t>
      </w:r>
      <w:r w:rsidR="002F0D81" w:rsidRPr="00F959F6">
        <w:rPr>
          <w:rFonts w:eastAsiaTheme="minorHAnsi"/>
        </w:rPr>
        <w:tab/>
      </w:r>
      <w:r w:rsidRPr="00F959F6">
        <w:rPr>
          <w:rFonts w:eastAsiaTheme="minorHAnsi"/>
        </w:rPr>
        <w:t xml:space="preserve">The </w:t>
      </w:r>
      <w:r w:rsidR="001D4FE3" w:rsidRPr="00F959F6">
        <w:rPr>
          <w:rFonts w:eastAsiaTheme="minorHAnsi"/>
        </w:rPr>
        <w:t xml:space="preserve">approved </w:t>
      </w:r>
      <w:r w:rsidRPr="00F959F6">
        <w:rPr>
          <w:rFonts w:eastAsiaTheme="minorHAnsi"/>
        </w:rPr>
        <w:t xml:space="preserve">privacy impact </w:t>
      </w:r>
      <w:r w:rsidR="001D4FE3" w:rsidRPr="00F959F6">
        <w:rPr>
          <w:rFonts w:eastAsiaTheme="minorHAnsi"/>
        </w:rPr>
        <w:t xml:space="preserve">assessment </w:t>
      </w:r>
      <w:r w:rsidRPr="00F959F6">
        <w:rPr>
          <w:rFonts w:eastAsiaTheme="minorHAnsi"/>
        </w:rPr>
        <w:t>form is available on the ACMA</w:t>
      </w:r>
      <w:r w:rsidR="002F0D81" w:rsidRPr="00F959F6">
        <w:rPr>
          <w:rFonts w:eastAsiaTheme="minorHAnsi"/>
        </w:rPr>
        <w:t>’s</w:t>
      </w:r>
      <w:r w:rsidRPr="00F959F6">
        <w:rPr>
          <w:rFonts w:eastAsiaTheme="minorHAnsi"/>
        </w:rPr>
        <w:t xml:space="preserve"> website </w:t>
      </w:r>
      <w:r w:rsidR="002F0D81" w:rsidRPr="00F959F6">
        <w:rPr>
          <w:rFonts w:eastAsiaTheme="minorHAnsi"/>
        </w:rPr>
        <w:t xml:space="preserve">at </w:t>
      </w:r>
      <w:r w:rsidRPr="00F959F6">
        <w:rPr>
          <w:rFonts w:eastAsiaTheme="minorHAnsi"/>
        </w:rPr>
        <w:t>www.acma.gov.au</w:t>
      </w:r>
      <w:r w:rsidR="00A56D6D" w:rsidRPr="00F959F6">
        <w:rPr>
          <w:rFonts w:eastAsiaTheme="minorHAnsi"/>
        </w:rPr>
        <w:t>.</w:t>
      </w:r>
    </w:p>
    <w:p w14:paraId="23792D6C" w14:textId="7921EBD7" w:rsidR="00FA7F25" w:rsidRPr="005F1961" w:rsidRDefault="00FA7F25" w:rsidP="00FA7F25">
      <w:pPr>
        <w:pStyle w:val="ActHead5"/>
      </w:pPr>
      <w:bookmarkStart w:id="24" w:name="_Toc161728456"/>
      <w:bookmarkStart w:id="25" w:name="_Toc477328035"/>
      <w:proofErr w:type="gramStart"/>
      <w:r w:rsidRPr="003B2134">
        <w:rPr>
          <w:rStyle w:val="CharSectno"/>
        </w:rPr>
        <w:t>3.3</w:t>
      </w:r>
      <w:r w:rsidR="00B83025" w:rsidRPr="005F1961">
        <w:t xml:space="preserve">  </w:t>
      </w:r>
      <w:r w:rsidRPr="005F1961">
        <w:t>Decision</w:t>
      </w:r>
      <w:proofErr w:type="gramEnd"/>
      <w:r w:rsidRPr="005F1961">
        <w:t xml:space="preserve"> on application</w:t>
      </w:r>
      <w:bookmarkEnd w:id="24"/>
      <w:bookmarkEnd w:id="25"/>
      <w:r w:rsidRPr="005F1961">
        <w:t xml:space="preserve"> </w:t>
      </w:r>
    </w:p>
    <w:p w14:paraId="7AD06092" w14:textId="58BBEE7B" w:rsidR="00FA7F25" w:rsidRDefault="00FA7F25" w:rsidP="006249BF">
      <w:pPr>
        <w:pStyle w:val="subsection"/>
      </w:pPr>
      <w:r w:rsidRPr="006249BF">
        <w:tab/>
        <w:t>(1)</w:t>
      </w:r>
      <w:r w:rsidRPr="006249BF">
        <w:tab/>
        <w:t>The ACMA may ask a person</w:t>
      </w:r>
      <w:r w:rsidR="006C6205" w:rsidRPr="006249BF">
        <w:t xml:space="preserve"> (</w:t>
      </w:r>
      <w:r w:rsidR="006C6205" w:rsidRPr="00797958">
        <w:t>the</w:t>
      </w:r>
      <w:r w:rsidR="006C6205" w:rsidRPr="006249BF">
        <w:rPr>
          <w:b/>
          <w:i/>
        </w:rPr>
        <w:t xml:space="preserve"> applicant</w:t>
      </w:r>
      <w:r w:rsidR="006C6205" w:rsidRPr="006249BF">
        <w:t>)</w:t>
      </w:r>
      <w:r w:rsidRPr="006249BF">
        <w:t xml:space="preserve"> in writing to give it further information about an application made under section 3.2.</w:t>
      </w:r>
    </w:p>
    <w:p w14:paraId="11EB9B82" w14:textId="090800D5" w:rsidR="00DE7ACF" w:rsidRPr="006249BF" w:rsidRDefault="00DE7ACF" w:rsidP="006249BF">
      <w:pPr>
        <w:pStyle w:val="subsection"/>
      </w:pPr>
      <w:r>
        <w:tab/>
      </w:r>
      <w:r w:rsidRPr="006249BF">
        <w:t>(2)</w:t>
      </w:r>
      <w:r w:rsidRPr="006249BF">
        <w:tab/>
        <w:t xml:space="preserve">If the ACMA asks for further information under subsection (1), the </w:t>
      </w:r>
      <w:r>
        <w:t>applicant</w:t>
      </w:r>
      <w:r w:rsidRPr="006249BF">
        <w:t xml:space="preserve"> must give the information to the ACMA within </w:t>
      </w:r>
      <w:r>
        <w:t>90</w:t>
      </w:r>
      <w:r w:rsidRPr="006249BF">
        <w:t xml:space="preserve"> days.</w:t>
      </w:r>
    </w:p>
    <w:p w14:paraId="27C6059D" w14:textId="68F06D8C" w:rsidR="00FA7F25" w:rsidRPr="00DE7ACF" w:rsidRDefault="001418CB" w:rsidP="00DE7ACF">
      <w:pPr>
        <w:pStyle w:val="subsection"/>
      </w:pPr>
      <w:r>
        <w:tab/>
        <w:t>(3</w:t>
      </w:r>
      <w:r w:rsidR="00DE7ACF">
        <w:t>)</w:t>
      </w:r>
      <w:r w:rsidR="00DE7ACF">
        <w:tab/>
        <w:t xml:space="preserve">If the ACMA </w:t>
      </w:r>
      <w:r w:rsidR="00FA7F25" w:rsidRPr="00DA0789">
        <w:t xml:space="preserve">asks for </w:t>
      </w:r>
      <w:r w:rsidR="00161087" w:rsidRPr="00DA0789">
        <w:t xml:space="preserve">further </w:t>
      </w:r>
      <w:r w:rsidR="00FA7F25" w:rsidRPr="00DA0789">
        <w:t>i</w:t>
      </w:r>
      <w:r w:rsidR="00DE7ACF">
        <w:t>nformation under subsection (1)</w:t>
      </w:r>
      <w:r w:rsidR="00FA7F25" w:rsidRPr="00DA0789">
        <w:t xml:space="preserve"> but</w:t>
      </w:r>
      <w:r w:rsidR="00DE7ACF">
        <w:t xml:space="preserve"> </w:t>
      </w:r>
      <w:r w:rsidR="00FA7F25" w:rsidRPr="00DA0789">
        <w:t xml:space="preserve">does not receive </w:t>
      </w:r>
      <w:r w:rsidR="00DE7ACF">
        <w:t xml:space="preserve">the information within 90 days, </w:t>
      </w:r>
      <w:r w:rsidR="00FA7F25" w:rsidRPr="005F1961">
        <w:rPr>
          <w:szCs w:val="22"/>
        </w:rPr>
        <w:t>the ACMA may treat</w:t>
      </w:r>
      <w:r w:rsidR="008C1281">
        <w:rPr>
          <w:szCs w:val="22"/>
        </w:rPr>
        <w:t xml:space="preserve"> the application as </w:t>
      </w:r>
      <w:r w:rsidR="00FA7F25" w:rsidRPr="005F1961">
        <w:rPr>
          <w:szCs w:val="22"/>
        </w:rPr>
        <w:t>withdrawn.</w:t>
      </w:r>
    </w:p>
    <w:p w14:paraId="72D21ADF" w14:textId="67C489E2" w:rsidR="00FA7F25" w:rsidRPr="006249BF" w:rsidRDefault="001418CB" w:rsidP="006249BF">
      <w:pPr>
        <w:pStyle w:val="subsection"/>
      </w:pPr>
      <w:r>
        <w:tab/>
        <w:t>(4</w:t>
      </w:r>
      <w:r w:rsidR="00FA7F25" w:rsidRPr="006249BF">
        <w:t>)</w:t>
      </w:r>
      <w:r w:rsidR="00FA7F25" w:rsidRPr="006249BF">
        <w:tab/>
      </w:r>
      <w:r w:rsidR="002A2782" w:rsidRPr="006249BF">
        <w:t>T</w:t>
      </w:r>
      <w:r w:rsidR="00FA7F25" w:rsidRPr="006249BF">
        <w:t>he ACMA must</w:t>
      </w:r>
      <w:r w:rsidR="002A2782" w:rsidRPr="006249BF">
        <w:t>, unless the application is withdrawn,</w:t>
      </w:r>
      <w:r w:rsidR="00FA7F25" w:rsidRPr="006249BF">
        <w:t xml:space="preserve"> decide whether to grant a </w:t>
      </w:r>
      <w:r w:rsidR="00464D5E" w:rsidRPr="006249BF">
        <w:t xml:space="preserve">provisional </w:t>
      </w:r>
      <w:r w:rsidR="00FA7F25" w:rsidRPr="006249BF">
        <w:t>authorisation.</w:t>
      </w:r>
    </w:p>
    <w:p w14:paraId="015DC341" w14:textId="6844C3D2" w:rsidR="00FA7F25" w:rsidRPr="006249BF" w:rsidRDefault="001418CB" w:rsidP="006249BF">
      <w:pPr>
        <w:pStyle w:val="subsection"/>
      </w:pPr>
      <w:r>
        <w:tab/>
        <w:t>(5</w:t>
      </w:r>
      <w:r w:rsidR="00FA7F25" w:rsidRPr="006249BF">
        <w:t>)</w:t>
      </w:r>
      <w:r w:rsidR="00FA7F25" w:rsidRPr="006249BF">
        <w:tab/>
        <w:t>The ACMA must grant a provisional authorisation</w:t>
      </w:r>
      <w:r>
        <w:t xml:space="preserve"> under subsection (4</w:t>
      </w:r>
      <w:r w:rsidR="003420BC">
        <w:t>)</w:t>
      </w:r>
      <w:r w:rsidR="00FA7F25" w:rsidRPr="006249BF">
        <w:t xml:space="preserve"> if the ACMA:</w:t>
      </w:r>
    </w:p>
    <w:p w14:paraId="05185594" w14:textId="0600B51C" w:rsidR="00FA7F25" w:rsidRPr="00DA0789" w:rsidRDefault="00DA0789" w:rsidP="00DA0789">
      <w:pPr>
        <w:pStyle w:val="paragraph"/>
      </w:pPr>
      <w:r>
        <w:lastRenderedPageBreak/>
        <w:tab/>
      </w:r>
      <w:r w:rsidR="00FA7F25" w:rsidRPr="00DA0789">
        <w:t>(a)</w:t>
      </w:r>
      <w:r w:rsidR="00FA7F25" w:rsidRPr="00DA0789">
        <w:tab/>
      </w:r>
      <w:proofErr w:type="gramStart"/>
      <w:r w:rsidR="00FA7F25" w:rsidRPr="00DA0789">
        <w:t>has</w:t>
      </w:r>
      <w:proofErr w:type="gramEnd"/>
      <w:r w:rsidR="00FA7F25" w:rsidRPr="00DA0789">
        <w:t xml:space="preserve"> applied the criteria specified by the Minister </w:t>
      </w:r>
      <w:r w:rsidR="0005611E" w:rsidRPr="00DA0789">
        <w:t>in a</w:t>
      </w:r>
      <w:r w:rsidR="00A66EFC" w:rsidRPr="00DA0789">
        <w:t xml:space="preserve"> legislative instrument </w:t>
      </w:r>
      <w:r w:rsidR="00FA7F25" w:rsidRPr="00DA0789">
        <w:t>under subsection 295N(1) of the Act; and</w:t>
      </w:r>
    </w:p>
    <w:p w14:paraId="1197D4C1" w14:textId="6430A3CC" w:rsidR="00FA7F25" w:rsidRPr="00DA0789" w:rsidRDefault="00DA0789" w:rsidP="00DA0789">
      <w:pPr>
        <w:pStyle w:val="paragraph"/>
      </w:pPr>
      <w:r>
        <w:tab/>
      </w:r>
      <w:r w:rsidR="00FA7F25" w:rsidRPr="00DA0789">
        <w:t>(b)</w:t>
      </w:r>
      <w:r w:rsidR="00FA7F25" w:rsidRPr="00DA0789">
        <w:tab/>
      </w:r>
      <w:proofErr w:type="gramStart"/>
      <w:r w:rsidR="00FA7F25" w:rsidRPr="00DA0789">
        <w:t>has</w:t>
      </w:r>
      <w:proofErr w:type="gramEnd"/>
      <w:r w:rsidR="00FA7F25" w:rsidRPr="00DA0789">
        <w:t xml:space="preserve"> had regard to any other matters that the ACMA considers relevant; and</w:t>
      </w:r>
    </w:p>
    <w:p w14:paraId="52653BA5" w14:textId="3908C4E4" w:rsidR="00F72262" w:rsidRPr="00DA0789" w:rsidRDefault="00DA0789" w:rsidP="00DA0789">
      <w:pPr>
        <w:pStyle w:val="paragraph"/>
      </w:pPr>
      <w:r>
        <w:tab/>
      </w:r>
      <w:r w:rsidR="00FA7F25" w:rsidRPr="00DA0789">
        <w:t>(c)</w:t>
      </w:r>
      <w:r w:rsidR="00FA7F25" w:rsidRPr="00DA0789">
        <w:tab/>
      </w:r>
      <w:proofErr w:type="gramStart"/>
      <w:r w:rsidR="00FA7F25" w:rsidRPr="00DA0789">
        <w:t>is</w:t>
      </w:r>
      <w:proofErr w:type="gramEnd"/>
      <w:r w:rsidR="00FA7F25" w:rsidRPr="00DA0789">
        <w:t xml:space="preserve"> </w:t>
      </w:r>
      <w:r w:rsidR="00220ADF" w:rsidRPr="00DA0789">
        <w:t xml:space="preserve">reasonably </w:t>
      </w:r>
      <w:r w:rsidR="00FA7F25" w:rsidRPr="00DA0789">
        <w:t xml:space="preserve">satisfied that the </w:t>
      </w:r>
      <w:r w:rsidR="006C6205" w:rsidRPr="00DA0789">
        <w:t>applicant</w:t>
      </w:r>
      <w:r w:rsidR="00F84FFE" w:rsidRPr="00DA0789">
        <w:t xml:space="preserve"> has demonstrated that</w:t>
      </w:r>
      <w:r w:rsidR="00F72262" w:rsidRPr="00DA0789">
        <w:t>:</w:t>
      </w:r>
      <w:r w:rsidR="00220ADF" w:rsidRPr="00DA0789">
        <w:t xml:space="preserve"> </w:t>
      </w:r>
    </w:p>
    <w:p w14:paraId="7276D603" w14:textId="3F00C6EF" w:rsidR="00F72262" w:rsidRPr="00817479" w:rsidRDefault="00817479" w:rsidP="00817479">
      <w:pPr>
        <w:pStyle w:val="paragraphsub"/>
      </w:pPr>
      <w:r>
        <w:tab/>
      </w:r>
      <w:r w:rsidR="00F72262" w:rsidRPr="00817479">
        <w:t>(</w:t>
      </w:r>
      <w:proofErr w:type="spellStart"/>
      <w:r w:rsidR="00F72262" w:rsidRPr="00817479">
        <w:t>i</w:t>
      </w:r>
      <w:proofErr w:type="spellEnd"/>
      <w:r w:rsidR="00F72262" w:rsidRPr="00817479">
        <w:t>)</w:t>
      </w:r>
      <w:r w:rsidR="00F72262" w:rsidRPr="00817479">
        <w:tab/>
      </w:r>
      <w:r w:rsidR="00220ADF" w:rsidRPr="00817479">
        <w:t>the proposed PND</w:t>
      </w:r>
      <w:r w:rsidR="001D76D4" w:rsidRPr="00817479">
        <w:t xml:space="preserve"> will </w:t>
      </w:r>
      <w:r w:rsidR="008275CC" w:rsidRPr="00817479">
        <w:t>satisfy the requirements of</w:t>
      </w:r>
      <w:r w:rsidR="00FA7F25" w:rsidRPr="00817479">
        <w:t xml:space="preserve"> the definition of</w:t>
      </w:r>
      <w:r w:rsidR="00FA7F25" w:rsidRPr="005F1961">
        <w:t xml:space="preserve"> </w:t>
      </w:r>
      <w:r w:rsidR="00FA7F25" w:rsidRPr="00817479">
        <w:rPr>
          <w:b/>
          <w:i/>
        </w:rPr>
        <w:t>public number directory</w:t>
      </w:r>
      <w:r w:rsidR="00FA7F25" w:rsidRPr="005F1961">
        <w:t xml:space="preserve"> </w:t>
      </w:r>
      <w:r w:rsidR="00FA7F25" w:rsidRPr="00817479">
        <w:t>in</w:t>
      </w:r>
      <w:r w:rsidR="008275CC" w:rsidRPr="00817479">
        <w:t xml:space="preserve"> subsection 285(2) of</w:t>
      </w:r>
      <w:r w:rsidR="00FA7F25" w:rsidRPr="00817479">
        <w:t xml:space="preserve"> the Act</w:t>
      </w:r>
      <w:r w:rsidR="001D76D4" w:rsidRPr="00817479">
        <w:t>, as modified by</w:t>
      </w:r>
      <w:r w:rsidR="00FA7F25" w:rsidRPr="00817479">
        <w:t xml:space="preserve"> any legislative instrument that the Minister may make under subsection 285(4), (5) or (6) of the Act; and</w:t>
      </w:r>
    </w:p>
    <w:p w14:paraId="32A20188" w14:textId="734C3EC0" w:rsidR="009B208B" w:rsidRPr="00817479" w:rsidRDefault="00817479" w:rsidP="00817479">
      <w:pPr>
        <w:pStyle w:val="paragraphsub"/>
      </w:pPr>
      <w:r>
        <w:tab/>
        <w:t>(ii)</w:t>
      </w:r>
      <w:r>
        <w:tab/>
      </w:r>
      <w:proofErr w:type="gramStart"/>
      <w:r w:rsidR="00F84FFE" w:rsidRPr="00817479">
        <w:t>the</w:t>
      </w:r>
      <w:proofErr w:type="gramEnd"/>
      <w:r w:rsidR="00F84FFE" w:rsidRPr="00817479">
        <w:t xml:space="preserve"> </w:t>
      </w:r>
      <w:r w:rsidR="006C6205" w:rsidRPr="00817479">
        <w:t>applicant</w:t>
      </w:r>
      <w:r w:rsidR="00F84FFE" w:rsidRPr="00817479">
        <w:t xml:space="preserve"> </w:t>
      </w:r>
      <w:r w:rsidR="00FA7F25" w:rsidRPr="00817479">
        <w:t>is likely to comply with</w:t>
      </w:r>
      <w:r w:rsidR="007E305A" w:rsidRPr="00817479">
        <w:t xml:space="preserve"> the</w:t>
      </w:r>
      <w:r w:rsidR="00F9356E" w:rsidRPr="00817479">
        <w:t xml:space="preserve"> other</w:t>
      </w:r>
      <w:r w:rsidR="007E305A" w:rsidRPr="00817479">
        <w:t xml:space="preserve"> relevant requirements</w:t>
      </w:r>
      <w:r w:rsidR="007B136C" w:rsidRPr="00817479">
        <w:t>.</w:t>
      </w:r>
    </w:p>
    <w:p w14:paraId="4F05AF42" w14:textId="0054AF1A" w:rsidR="00C46C80" w:rsidRPr="00931AF7" w:rsidRDefault="009B208B" w:rsidP="00F959F6">
      <w:pPr>
        <w:pStyle w:val="notetext"/>
      </w:pPr>
      <w:r w:rsidRPr="00931AF7">
        <w:t>Note:</w:t>
      </w:r>
      <w:r w:rsidR="00931AF7">
        <w:tab/>
      </w:r>
      <w:r w:rsidRPr="00931AF7">
        <w:t>At the commencement of this scheme</w:t>
      </w:r>
      <w:r w:rsidR="00C46C80" w:rsidRPr="00931AF7">
        <w:t>:</w:t>
      </w:r>
      <w:r w:rsidR="00CC1D6B" w:rsidRPr="00931AF7">
        <w:t xml:space="preserve"> </w:t>
      </w:r>
    </w:p>
    <w:p w14:paraId="6F559D9F" w14:textId="227ED545" w:rsidR="00C46C80" w:rsidRPr="00D31178" w:rsidRDefault="00CC1D6B" w:rsidP="00701456">
      <w:pPr>
        <w:pStyle w:val="notepara"/>
        <w:numPr>
          <w:ilvl w:val="0"/>
          <w:numId w:val="7"/>
        </w:numPr>
      </w:pPr>
      <w:r w:rsidRPr="00D31178">
        <w:t xml:space="preserve">the </w:t>
      </w:r>
      <w:r w:rsidR="003D1C00" w:rsidRPr="00D31178">
        <w:rPr>
          <w:i/>
        </w:rPr>
        <w:t>Telecommunications (Integrated Public Number Database Scheme – Criteria for Deciding Authorisation Applications) Instrument 2007 (No. 1)</w:t>
      </w:r>
      <w:r w:rsidR="003D1C00" w:rsidRPr="00D31178">
        <w:t xml:space="preserve"> </w:t>
      </w:r>
      <w:r w:rsidRPr="00D31178">
        <w:t xml:space="preserve">is the only </w:t>
      </w:r>
      <w:r w:rsidR="00A66EFC" w:rsidRPr="00D31178">
        <w:t xml:space="preserve">legislative </w:t>
      </w:r>
      <w:r w:rsidRPr="00D31178">
        <w:t>instrument in force under subsection 295N(1) of the Act</w:t>
      </w:r>
      <w:r w:rsidR="00C46C80" w:rsidRPr="00D31178">
        <w:t>;</w:t>
      </w:r>
    </w:p>
    <w:p w14:paraId="3F3B58F6" w14:textId="76C87654" w:rsidR="00C46C80" w:rsidRPr="00D31178" w:rsidRDefault="00F72939" w:rsidP="00701456">
      <w:pPr>
        <w:pStyle w:val="notepara"/>
        <w:numPr>
          <w:ilvl w:val="0"/>
          <w:numId w:val="7"/>
        </w:numPr>
      </w:pPr>
      <w:r w:rsidRPr="00D31178">
        <w:t xml:space="preserve">the </w:t>
      </w:r>
      <w:r w:rsidRPr="00D31178">
        <w:rPr>
          <w:i/>
        </w:rPr>
        <w:t>Telecommunications (Integrated Public Number Database – Public Number Directory Additional Information) Instrument 2007 (No.1)</w:t>
      </w:r>
      <w:r w:rsidRPr="00D31178">
        <w:t xml:space="preserve"> is the only </w:t>
      </w:r>
      <w:r w:rsidR="00A66EFC" w:rsidRPr="00D31178">
        <w:t xml:space="preserve">legislative </w:t>
      </w:r>
      <w:r w:rsidRPr="00D31178">
        <w:t>instrument in force under subsection 285(4) of the Act</w:t>
      </w:r>
      <w:r w:rsidR="00C46C80" w:rsidRPr="00D31178">
        <w:t>;</w:t>
      </w:r>
    </w:p>
    <w:p w14:paraId="4A59EE31" w14:textId="1F342CCD" w:rsidR="00C46C80" w:rsidRPr="00D31178" w:rsidRDefault="009B208B" w:rsidP="00701456">
      <w:pPr>
        <w:pStyle w:val="notepara"/>
        <w:numPr>
          <w:ilvl w:val="0"/>
          <w:numId w:val="7"/>
        </w:numPr>
      </w:pPr>
      <w:r w:rsidRPr="00D31178">
        <w:t xml:space="preserve">the </w:t>
      </w:r>
      <w:r w:rsidRPr="00D31178">
        <w:rPr>
          <w:i/>
        </w:rPr>
        <w:t xml:space="preserve">Telecommunications (Integrated Public Number Database – Public Number Directory Requirements) Instrument 2007 (No. 1) </w:t>
      </w:r>
      <w:r w:rsidRPr="00D31178">
        <w:t xml:space="preserve">is the only </w:t>
      </w:r>
      <w:r w:rsidR="00A66EFC" w:rsidRPr="00D31178">
        <w:t xml:space="preserve">legislative </w:t>
      </w:r>
      <w:r w:rsidRPr="00D31178">
        <w:t xml:space="preserve">instrument </w:t>
      </w:r>
      <w:r w:rsidR="00F72939" w:rsidRPr="00D31178">
        <w:t>in force</w:t>
      </w:r>
      <w:r w:rsidRPr="00D31178">
        <w:t xml:space="preserve"> under subsection 285(5)</w:t>
      </w:r>
      <w:r w:rsidR="0039005A">
        <w:t xml:space="preserve"> of the Act</w:t>
      </w:r>
      <w:r w:rsidR="00C46C80" w:rsidRPr="00D31178">
        <w:t>;</w:t>
      </w:r>
      <w:r w:rsidR="00F72939" w:rsidRPr="00D31178">
        <w:t xml:space="preserve"> and </w:t>
      </w:r>
    </w:p>
    <w:p w14:paraId="01425A36" w14:textId="35EFCE6A" w:rsidR="00FA7F25" w:rsidRPr="00D31178" w:rsidRDefault="00271637" w:rsidP="00701456">
      <w:pPr>
        <w:pStyle w:val="notepara"/>
        <w:numPr>
          <w:ilvl w:val="0"/>
          <w:numId w:val="7"/>
        </w:numPr>
      </w:pPr>
      <w:proofErr w:type="gramStart"/>
      <w:r w:rsidRPr="00D31178">
        <w:t>there</w:t>
      </w:r>
      <w:proofErr w:type="gramEnd"/>
      <w:r w:rsidRPr="00D31178">
        <w:t xml:space="preserve"> is </w:t>
      </w:r>
      <w:r w:rsidR="00F72939" w:rsidRPr="00D31178">
        <w:t xml:space="preserve">no </w:t>
      </w:r>
      <w:r w:rsidR="00A66EFC" w:rsidRPr="00D31178">
        <w:t xml:space="preserve">legislative </w:t>
      </w:r>
      <w:r w:rsidR="00F72939" w:rsidRPr="00D31178">
        <w:t>instrument in force under subsection</w:t>
      </w:r>
      <w:r w:rsidR="0068401E" w:rsidRPr="00D31178">
        <w:t xml:space="preserve"> 285(6) of the Act.</w:t>
      </w:r>
    </w:p>
    <w:p w14:paraId="4991FC67" w14:textId="307EE3CE" w:rsidR="00FA7F25" w:rsidRPr="006249BF" w:rsidRDefault="001418CB" w:rsidP="006249BF">
      <w:pPr>
        <w:pStyle w:val="subsection"/>
      </w:pPr>
      <w:r>
        <w:tab/>
        <w:t>(6</w:t>
      </w:r>
      <w:r w:rsidR="00FA7F25" w:rsidRPr="006249BF">
        <w:t>)</w:t>
      </w:r>
      <w:r w:rsidR="00FA7F25" w:rsidRPr="006249BF">
        <w:tab/>
      </w:r>
      <w:r w:rsidR="00B45184" w:rsidRPr="006249BF">
        <w:t>T</w:t>
      </w:r>
      <w:r w:rsidR="00FA7F25" w:rsidRPr="006249BF">
        <w:t>he ACMA must</w:t>
      </w:r>
      <w:r w:rsidR="009B46D7" w:rsidRPr="006249BF">
        <w:t>, as soon as practicable after making the decision</w:t>
      </w:r>
      <w:r w:rsidR="00FA7F25" w:rsidRPr="006249BF">
        <w:t>:</w:t>
      </w:r>
    </w:p>
    <w:p w14:paraId="008CDE07" w14:textId="0CADF6F4" w:rsidR="00FA7F25" w:rsidRPr="00DA0789" w:rsidRDefault="00DA0789" w:rsidP="00DA0789">
      <w:pPr>
        <w:pStyle w:val="paragraph"/>
      </w:pPr>
      <w:r>
        <w:tab/>
      </w:r>
      <w:r w:rsidR="00FA7F25" w:rsidRPr="00DA0789">
        <w:t>(a)</w:t>
      </w:r>
      <w:r w:rsidR="00FA7F25" w:rsidRPr="00DA0789">
        <w:tab/>
      </w:r>
      <w:proofErr w:type="gramStart"/>
      <w:r w:rsidR="00FA7F25" w:rsidRPr="00DA0789">
        <w:t>notify</w:t>
      </w:r>
      <w:proofErr w:type="gramEnd"/>
      <w:r w:rsidR="00FA7F25" w:rsidRPr="00DA0789">
        <w:t xml:space="preserve"> the </w:t>
      </w:r>
      <w:r w:rsidR="006C6205" w:rsidRPr="00DA0789">
        <w:t>applicant</w:t>
      </w:r>
      <w:r w:rsidR="00FA7F25" w:rsidRPr="00DA0789">
        <w:t xml:space="preserve"> in writing of:</w:t>
      </w:r>
    </w:p>
    <w:p w14:paraId="372E6785" w14:textId="6B18B8E9" w:rsidR="00FA7F25" w:rsidRPr="00817479" w:rsidRDefault="00817479" w:rsidP="00817479">
      <w:pPr>
        <w:pStyle w:val="paragraphsub"/>
      </w:pPr>
      <w:r>
        <w:tab/>
      </w:r>
      <w:r w:rsidR="00FA7F25" w:rsidRPr="00817479">
        <w:t>(</w:t>
      </w:r>
      <w:proofErr w:type="spellStart"/>
      <w:r w:rsidR="00FA7F25" w:rsidRPr="00817479">
        <w:t>i</w:t>
      </w:r>
      <w:proofErr w:type="spellEnd"/>
      <w:r w:rsidR="00FA7F25" w:rsidRPr="00817479">
        <w:t>)</w:t>
      </w:r>
      <w:r w:rsidR="00FA7F25" w:rsidRPr="00817479">
        <w:tab/>
      </w:r>
      <w:proofErr w:type="gramStart"/>
      <w:r w:rsidR="00FA7F25" w:rsidRPr="00817479">
        <w:t>the</w:t>
      </w:r>
      <w:proofErr w:type="gramEnd"/>
      <w:r w:rsidR="00FA7F25" w:rsidRPr="00817479">
        <w:t xml:space="preserve"> decision; and</w:t>
      </w:r>
    </w:p>
    <w:p w14:paraId="0A461CE8" w14:textId="2E7AAA46" w:rsidR="00FA7F25" w:rsidRPr="00817479" w:rsidRDefault="00817479" w:rsidP="00817479">
      <w:pPr>
        <w:pStyle w:val="paragraphsub"/>
      </w:pPr>
      <w:r>
        <w:tab/>
      </w:r>
      <w:r w:rsidR="00FA7F25" w:rsidRPr="00817479">
        <w:t>(ii)</w:t>
      </w:r>
      <w:r w:rsidR="00FA7F25" w:rsidRPr="00817479">
        <w:tab/>
      </w:r>
      <w:proofErr w:type="gramStart"/>
      <w:r w:rsidR="00FA7F25" w:rsidRPr="00817479">
        <w:t>for</w:t>
      </w:r>
      <w:proofErr w:type="gramEnd"/>
      <w:r w:rsidR="00FA7F25" w:rsidRPr="00817479">
        <w:t xml:space="preserve"> a refusal to grant a provisional authorisation — the reasons for the decision; and</w:t>
      </w:r>
    </w:p>
    <w:p w14:paraId="3F9631F7" w14:textId="08E7AB43" w:rsidR="00FA7F25" w:rsidRPr="005F1961" w:rsidRDefault="00DA0789" w:rsidP="00DA0789">
      <w:pPr>
        <w:pStyle w:val="paragraph"/>
      </w:pPr>
      <w:r>
        <w:tab/>
      </w:r>
      <w:r w:rsidR="00FA7F25" w:rsidRPr="00DA0789">
        <w:t>(b)</w:t>
      </w:r>
      <w:r w:rsidR="00FA7F25" w:rsidRPr="00DA0789">
        <w:tab/>
      </w:r>
      <w:proofErr w:type="gramStart"/>
      <w:r w:rsidR="00FA7F25" w:rsidRPr="00DA0789">
        <w:t>for</w:t>
      </w:r>
      <w:proofErr w:type="gramEnd"/>
      <w:r w:rsidR="00FA7F25" w:rsidRPr="00DA0789">
        <w:t xml:space="preserve"> a decision to grant a provisional authorisation — notify the IPND Manager</w:t>
      </w:r>
      <w:r w:rsidR="00542392" w:rsidRPr="00DA0789">
        <w:t xml:space="preserve"> in writing</w:t>
      </w:r>
      <w:r w:rsidR="00FA7F25" w:rsidRPr="00DA0789">
        <w:t xml:space="preserve"> of the decision</w:t>
      </w:r>
      <w:r w:rsidR="009B46D7" w:rsidRPr="00DA0789">
        <w:t>.</w:t>
      </w:r>
    </w:p>
    <w:p w14:paraId="3763EE90" w14:textId="79457A22" w:rsidR="007D1F5C" w:rsidRPr="00931AF7" w:rsidRDefault="007D1F5C" w:rsidP="00931AF7">
      <w:pPr>
        <w:pStyle w:val="notetext"/>
      </w:pPr>
      <w:r w:rsidRPr="00931AF7">
        <w:t>Note</w:t>
      </w:r>
      <w:r w:rsidR="00ED7E93" w:rsidRPr="00931AF7">
        <w:t xml:space="preserve"> 1:</w:t>
      </w:r>
      <w:r w:rsidR="00ED7E93" w:rsidRPr="00931AF7">
        <w:tab/>
      </w:r>
      <w:r w:rsidRPr="00931AF7">
        <w:t>See Part 29 of the Act for additional requirements in r</w:t>
      </w:r>
      <w:r w:rsidR="009C4B83">
        <w:t xml:space="preserve">elation to the notification of </w:t>
      </w:r>
      <w:r w:rsidR="008D2012">
        <w:t xml:space="preserve">certain </w:t>
      </w:r>
      <w:r w:rsidRPr="00931AF7">
        <w:t>decision</w:t>
      </w:r>
      <w:r w:rsidR="008D2012">
        <w:t>s</w:t>
      </w:r>
      <w:r w:rsidRPr="00931AF7">
        <w:t xml:space="preserve"> under this scheme.</w:t>
      </w:r>
    </w:p>
    <w:p w14:paraId="7B4DC7ED" w14:textId="5F0E011A" w:rsidR="00ED7E93" w:rsidRPr="00931AF7" w:rsidRDefault="00ED7E93" w:rsidP="00171D7F">
      <w:pPr>
        <w:pStyle w:val="notetext"/>
        <w:spacing w:before="120"/>
      </w:pPr>
      <w:r w:rsidRPr="00931AF7">
        <w:t>Note 2:</w:t>
      </w:r>
      <w:r w:rsidRPr="00931AF7">
        <w:tab/>
        <w:t xml:space="preserve">If the ACMA grants a provisional authorisation to the </w:t>
      </w:r>
      <w:r w:rsidR="006C6205" w:rsidRPr="00931AF7">
        <w:t>applicant</w:t>
      </w:r>
      <w:r w:rsidRPr="00931AF7">
        <w:t xml:space="preserve">, the </w:t>
      </w:r>
      <w:r w:rsidR="006C6205" w:rsidRPr="00931AF7">
        <w:t>applicant</w:t>
      </w:r>
      <w:r w:rsidRPr="00931AF7">
        <w:t xml:space="preserve"> is treated in this scheme as being a public number directory publisher.</w:t>
      </w:r>
    </w:p>
    <w:p w14:paraId="1B30ACC6" w14:textId="3B21C0E4" w:rsidR="0022351D" w:rsidRPr="006249BF" w:rsidRDefault="006249BF" w:rsidP="006249BF">
      <w:pPr>
        <w:pStyle w:val="subsection"/>
      </w:pPr>
      <w:r>
        <w:tab/>
      </w:r>
      <w:r w:rsidR="001418CB">
        <w:t>(7</w:t>
      </w:r>
      <w:r w:rsidR="0022351D" w:rsidRPr="006249BF">
        <w:t>)</w:t>
      </w:r>
      <w:r>
        <w:tab/>
      </w:r>
      <w:r w:rsidR="00E25130" w:rsidRPr="006249BF">
        <w:t xml:space="preserve">If </w:t>
      </w:r>
      <w:r w:rsidR="00142D4D" w:rsidRPr="006249BF">
        <w:t>par</w:t>
      </w:r>
      <w:r w:rsidR="001418CB">
        <w:t>agraph (6</w:t>
      </w:r>
      <w:r w:rsidR="00142D4D" w:rsidRPr="006249BF">
        <w:t xml:space="preserve">)(b) applies, </w:t>
      </w:r>
      <w:r w:rsidR="00E25130" w:rsidRPr="006249BF">
        <w:t>t</w:t>
      </w:r>
      <w:r w:rsidR="002B1254" w:rsidRPr="006249BF">
        <w:t>he ACMA must</w:t>
      </w:r>
      <w:r w:rsidR="00E25130" w:rsidRPr="006249BF">
        <w:t xml:space="preserve">, as soon as practicable after </w:t>
      </w:r>
      <w:r w:rsidR="000473D4" w:rsidRPr="006249BF">
        <w:t>the IPND Manager has been</w:t>
      </w:r>
      <w:r w:rsidR="00142D4D" w:rsidRPr="006249BF">
        <w:t xml:space="preserve"> </w:t>
      </w:r>
      <w:r w:rsidR="00E25130" w:rsidRPr="006249BF">
        <w:t>notified</w:t>
      </w:r>
      <w:r w:rsidR="00142D4D" w:rsidRPr="006249BF">
        <w:t xml:space="preserve"> of the decision</w:t>
      </w:r>
      <w:r w:rsidR="00E25130" w:rsidRPr="006249BF">
        <w:t xml:space="preserve">, give the </w:t>
      </w:r>
      <w:r w:rsidR="00ED7E93" w:rsidRPr="006249BF">
        <w:t>public number directory publisher</w:t>
      </w:r>
      <w:r w:rsidR="00E25130" w:rsidRPr="006249BF">
        <w:t xml:space="preserve"> written confirmation </w:t>
      </w:r>
      <w:r w:rsidR="000473D4" w:rsidRPr="006249BF">
        <w:t>of that fact</w:t>
      </w:r>
      <w:r w:rsidR="002B1254" w:rsidRPr="006249BF">
        <w:t>.</w:t>
      </w:r>
    </w:p>
    <w:p w14:paraId="433B3CC9" w14:textId="2547AAAB" w:rsidR="00FA7F25" w:rsidRPr="00674E01" w:rsidRDefault="00FA7F25" w:rsidP="00FA7F25">
      <w:pPr>
        <w:pStyle w:val="ActHead5"/>
      </w:pPr>
      <w:bookmarkStart w:id="26" w:name="_Toc161728457"/>
      <w:bookmarkStart w:id="27" w:name="_Toc477328036"/>
      <w:proofErr w:type="gramStart"/>
      <w:r w:rsidRPr="00E7183F">
        <w:rPr>
          <w:rStyle w:val="CharSectno"/>
        </w:rPr>
        <w:t>3.4</w:t>
      </w:r>
      <w:r w:rsidR="00B83025">
        <w:t xml:space="preserve">  </w:t>
      </w:r>
      <w:r w:rsidRPr="00674E01">
        <w:t>Duration</w:t>
      </w:r>
      <w:proofErr w:type="gramEnd"/>
      <w:r w:rsidRPr="00674E01">
        <w:t xml:space="preserve"> of provisional authorisation</w:t>
      </w:r>
      <w:bookmarkEnd w:id="26"/>
      <w:bookmarkEnd w:id="27"/>
    </w:p>
    <w:p w14:paraId="5297C948" w14:textId="3FA920FB" w:rsidR="00FA7F25" w:rsidRPr="005D54AD" w:rsidRDefault="005D54AD" w:rsidP="005D54AD">
      <w:pPr>
        <w:pStyle w:val="subsection"/>
      </w:pPr>
      <w:r>
        <w:tab/>
      </w:r>
      <w:r>
        <w:tab/>
      </w:r>
      <w:r w:rsidR="00FA7F25" w:rsidRPr="005D54AD">
        <w:t>A provisional authorisation:</w:t>
      </w:r>
    </w:p>
    <w:p w14:paraId="2411A39A" w14:textId="6AF9852A" w:rsidR="00FA7F25" w:rsidRPr="00DA0789" w:rsidRDefault="00DA0789" w:rsidP="00DA0789">
      <w:pPr>
        <w:pStyle w:val="paragraph"/>
      </w:pPr>
      <w:r>
        <w:tab/>
      </w:r>
      <w:r w:rsidR="00FA7F25" w:rsidRPr="00DA0789">
        <w:t>(a)</w:t>
      </w:r>
      <w:r w:rsidR="00FA7F25" w:rsidRPr="00DA0789">
        <w:tab/>
      </w:r>
      <w:proofErr w:type="gramStart"/>
      <w:r w:rsidR="00FA7F25" w:rsidRPr="00DA0789">
        <w:t>starts</w:t>
      </w:r>
      <w:proofErr w:type="gramEnd"/>
      <w:r w:rsidR="00FA7F25" w:rsidRPr="00DA0789">
        <w:t xml:space="preserve"> on the day on which the IPND Manager supplies the provisional IPND data source to the public number directory publisher; and </w:t>
      </w:r>
    </w:p>
    <w:p w14:paraId="53BE199F" w14:textId="01769618" w:rsidR="00FA7F25" w:rsidRPr="00DA0789" w:rsidRDefault="00DA0789" w:rsidP="00DA0789">
      <w:pPr>
        <w:pStyle w:val="paragraph"/>
      </w:pPr>
      <w:r>
        <w:tab/>
      </w:r>
      <w:r w:rsidR="00FA7F25" w:rsidRPr="00DA0789">
        <w:t>(b)</w:t>
      </w:r>
      <w:r w:rsidR="00FA7F25" w:rsidRPr="00DA0789">
        <w:tab/>
      </w:r>
      <w:proofErr w:type="gramStart"/>
      <w:r w:rsidR="00EC18A6" w:rsidRPr="00DA0789">
        <w:t>has</w:t>
      </w:r>
      <w:proofErr w:type="gramEnd"/>
      <w:r w:rsidR="00EC18A6" w:rsidRPr="00DA0789">
        <w:t xml:space="preserve"> effect</w:t>
      </w:r>
      <w:r w:rsidR="00FA7F25" w:rsidRPr="00DA0789">
        <w:t xml:space="preserve"> for a period of 90 days.</w:t>
      </w:r>
    </w:p>
    <w:p w14:paraId="3EE9B7F6" w14:textId="53CEA5F1" w:rsidR="00FA7F25" w:rsidRPr="005F1961" w:rsidRDefault="00FA7F25" w:rsidP="00931AF7">
      <w:pPr>
        <w:pStyle w:val="notetext"/>
      </w:pPr>
      <w:r w:rsidRPr="005F1961">
        <w:t>Note</w:t>
      </w:r>
      <w:r w:rsidR="003C2407" w:rsidRPr="005F1961">
        <w:t>:</w:t>
      </w:r>
      <w:r w:rsidR="00931AF7">
        <w:tab/>
      </w:r>
      <w:r w:rsidR="00846EC3" w:rsidRPr="005F1961">
        <w:t>The duration of a provisional authorisation</w:t>
      </w:r>
      <w:r w:rsidR="00FB24C2" w:rsidRPr="005F1961">
        <w:t xml:space="preserve"> </w:t>
      </w:r>
      <w:r w:rsidRPr="005F1961">
        <w:t xml:space="preserve">may be extended in accordance with </w:t>
      </w:r>
      <w:r w:rsidR="003C2407" w:rsidRPr="005F1961">
        <w:t xml:space="preserve">Subdivision </w:t>
      </w:r>
      <w:r w:rsidR="006C6B7A" w:rsidRPr="005F1961">
        <w:t>B</w:t>
      </w:r>
      <w:r w:rsidR="00F022B6">
        <w:t xml:space="preserve"> and subsection 3.9(3)</w:t>
      </w:r>
      <w:r w:rsidR="00846EC3" w:rsidRPr="005F1961">
        <w:t>, and</w:t>
      </w:r>
      <w:r w:rsidR="00EC18A6" w:rsidRPr="005F1961">
        <w:t xml:space="preserve"> may</w:t>
      </w:r>
      <w:r w:rsidR="00A42C5A" w:rsidRPr="005F1961">
        <w:t xml:space="preserve"> be</w:t>
      </w:r>
      <w:r w:rsidR="00EC18A6" w:rsidRPr="005F1961">
        <w:t xml:space="preserve"> </w:t>
      </w:r>
      <w:r w:rsidR="009B46D7" w:rsidRPr="005F1961">
        <w:t>end</w:t>
      </w:r>
      <w:r w:rsidR="00A42C5A" w:rsidRPr="005F1961">
        <w:t>ed</w:t>
      </w:r>
      <w:r w:rsidR="009B46D7" w:rsidRPr="005F1961">
        <w:t xml:space="preserve"> </w:t>
      </w:r>
      <w:r w:rsidR="00846EC3" w:rsidRPr="005F1961">
        <w:t xml:space="preserve">earlier </w:t>
      </w:r>
      <w:r w:rsidR="00EC18A6" w:rsidRPr="005F1961">
        <w:t>in accordance with Part 5.</w:t>
      </w:r>
      <w:r w:rsidRPr="005F1961">
        <w:t xml:space="preserve"> </w:t>
      </w:r>
    </w:p>
    <w:p w14:paraId="274331FC" w14:textId="5121F340" w:rsidR="00FA7F25" w:rsidRPr="005F1961" w:rsidRDefault="00FA7F25" w:rsidP="00FA7F25">
      <w:pPr>
        <w:pStyle w:val="ActHead5"/>
      </w:pPr>
      <w:bookmarkStart w:id="28" w:name="_Toc161728458"/>
      <w:bookmarkStart w:id="29" w:name="_Toc477328037"/>
      <w:proofErr w:type="gramStart"/>
      <w:r w:rsidRPr="00C96219">
        <w:rPr>
          <w:rStyle w:val="CharSectno"/>
        </w:rPr>
        <w:t>3.5</w:t>
      </w:r>
      <w:r w:rsidR="00B83025" w:rsidRPr="005F1961">
        <w:t xml:space="preserve">  </w:t>
      </w:r>
      <w:r w:rsidRPr="005F1961">
        <w:t>Conditions</w:t>
      </w:r>
      <w:proofErr w:type="gramEnd"/>
      <w:r w:rsidRPr="005F1961">
        <w:t xml:space="preserve"> to which provisional authorisation is subject</w:t>
      </w:r>
      <w:bookmarkEnd w:id="28"/>
      <w:bookmarkEnd w:id="29"/>
    </w:p>
    <w:p w14:paraId="57E14D50" w14:textId="5E12C2BD" w:rsidR="00FA7F25" w:rsidRPr="006249BF" w:rsidRDefault="00FA7F25" w:rsidP="006249BF">
      <w:pPr>
        <w:pStyle w:val="subsection"/>
      </w:pPr>
      <w:r w:rsidRPr="006249BF">
        <w:tab/>
        <w:t>(1)</w:t>
      </w:r>
      <w:r w:rsidRPr="006249BF">
        <w:tab/>
        <w:t>A provisional authorisation is subject to the conditions specified in this section.</w:t>
      </w:r>
    </w:p>
    <w:p w14:paraId="795FDBD0" w14:textId="56DF4308" w:rsidR="00FA7F25" w:rsidRPr="005F1961" w:rsidRDefault="001E03FE" w:rsidP="00AE77FA">
      <w:pPr>
        <w:pStyle w:val="SubsectionHead"/>
      </w:pPr>
      <w:r w:rsidRPr="005F1961">
        <w:t>Supply of p</w:t>
      </w:r>
      <w:r w:rsidR="00FA7F25" w:rsidRPr="005F1961">
        <w:t>rovisional IPND data source</w:t>
      </w:r>
    </w:p>
    <w:p w14:paraId="6D80AE06" w14:textId="7A3F383A" w:rsidR="00FA7F25" w:rsidRPr="006249BF" w:rsidRDefault="00FA7F25" w:rsidP="006249BF">
      <w:pPr>
        <w:pStyle w:val="subsection"/>
      </w:pPr>
      <w:r w:rsidRPr="006249BF">
        <w:tab/>
        <w:t>(2)</w:t>
      </w:r>
      <w:r w:rsidRPr="006249BF">
        <w:tab/>
      </w:r>
      <w:r w:rsidR="00053E8D" w:rsidRPr="006249BF">
        <w:t>The public number directory publisher</w:t>
      </w:r>
      <w:r w:rsidRPr="006249BF">
        <w:t>:</w:t>
      </w:r>
    </w:p>
    <w:p w14:paraId="7CA118EF" w14:textId="781DF590" w:rsidR="00FA7F25" w:rsidRPr="00DA0789" w:rsidRDefault="00DA0789" w:rsidP="00DA0789">
      <w:pPr>
        <w:pStyle w:val="paragraph"/>
      </w:pPr>
      <w:r>
        <w:lastRenderedPageBreak/>
        <w:tab/>
      </w:r>
      <w:r w:rsidR="00FA7F25" w:rsidRPr="00DA0789">
        <w:t>(a)</w:t>
      </w:r>
      <w:r w:rsidR="00FA7F25" w:rsidRPr="00DA0789">
        <w:tab/>
        <w:t xml:space="preserve">must make arrangements with the IPND Manager for the supply of a provisional IPND data source as soon as practicable after </w:t>
      </w:r>
      <w:r w:rsidR="00053E8D" w:rsidRPr="00DA0789">
        <w:t xml:space="preserve">receiving written confirmation from the ACMA </w:t>
      </w:r>
      <w:r w:rsidR="0039005A">
        <w:t xml:space="preserve">under </w:t>
      </w:r>
      <w:r w:rsidR="00053E8D" w:rsidRPr="00DA0789">
        <w:t>subsection 3.3(</w:t>
      </w:r>
      <w:r w:rsidR="001418CB">
        <w:t>7</w:t>
      </w:r>
      <w:r w:rsidR="00053E8D" w:rsidRPr="00DA0789">
        <w:t>)</w:t>
      </w:r>
      <w:r w:rsidR="00FA7F25" w:rsidRPr="00DA0789">
        <w:t>; and</w:t>
      </w:r>
    </w:p>
    <w:p w14:paraId="4B46734C" w14:textId="738FCB1C" w:rsidR="00FA7F25" w:rsidRPr="00DA0789" w:rsidRDefault="00DA0789" w:rsidP="00DA0789">
      <w:pPr>
        <w:pStyle w:val="paragraph"/>
      </w:pPr>
      <w:r>
        <w:tab/>
      </w:r>
      <w:r w:rsidR="00FA7F25" w:rsidRPr="00DA0789">
        <w:t>(b)</w:t>
      </w:r>
      <w:r w:rsidR="00FA7F25" w:rsidRPr="00DA0789">
        <w:tab/>
      </w:r>
      <w:proofErr w:type="gramStart"/>
      <w:r w:rsidR="00FA7F25" w:rsidRPr="00DA0789">
        <w:t>must</w:t>
      </w:r>
      <w:proofErr w:type="gramEnd"/>
      <w:r w:rsidR="00FA7F25" w:rsidRPr="00DA0789">
        <w:t xml:space="preserve"> notify the ACMA </w:t>
      </w:r>
      <w:r w:rsidR="009B46D7" w:rsidRPr="00DA0789">
        <w:t xml:space="preserve">in writing </w:t>
      </w:r>
      <w:r w:rsidR="00FA7F25" w:rsidRPr="00DA0789">
        <w:t>of the date on which the publisher receive</w:t>
      </w:r>
      <w:r w:rsidR="008B52A7" w:rsidRPr="00DA0789">
        <w:t>s</w:t>
      </w:r>
      <w:r w:rsidR="00FA7F25" w:rsidRPr="00DA0789">
        <w:t xml:space="preserve"> the provisional IPND data source within 10 </w:t>
      </w:r>
      <w:r w:rsidR="00522C82" w:rsidRPr="00DA0789">
        <w:t>business</w:t>
      </w:r>
      <w:r w:rsidR="00FA7F25" w:rsidRPr="00DA0789">
        <w:t xml:space="preserve"> days after </w:t>
      </w:r>
      <w:r w:rsidR="001E67A1" w:rsidRPr="00DA0789">
        <w:t>the start of the provisional authorisation</w:t>
      </w:r>
      <w:r w:rsidR="00FA7F25" w:rsidRPr="00DA0789">
        <w:t>.</w:t>
      </w:r>
    </w:p>
    <w:p w14:paraId="68C208CB" w14:textId="77777777" w:rsidR="00FA7F25" w:rsidRPr="005F1961" w:rsidRDefault="00FA7F25" w:rsidP="00AE77FA">
      <w:pPr>
        <w:pStyle w:val="SubsectionHead"/>
      </w:pPr>
      <w:r w:rsidRPr="005F1961">
        <w:t>Development of sample PND</w:t>
      </w:r>
    </w:p>
    <w:p w14:paraId="6033EFD3" w14:textId="5EAA1D22" w:rsidR="00FA7F25" w:rsidRPr="006249BF" w:rsidRDefault="00FA7F25" w:rsidP="006249BF">
      <w:pPr>
        <w:pStyle w:val="subsection"/>
      </w:pPr>
      <w:r w:rsidRPr="006249BF">
        <w:tab/>
        <w:t>(3)</w:t>
      </w:r>
      <w:r w:rsidRPr="006249BF">
        <w:tab/>
        <w:t xml:space="preserve">The public number directory publisher must develop a sample PND within </w:t>
      </w:r>
      <w:r w:rsidR="00FB24C2" w:rsidRPr="006249BF">
        <w:t>a</w:t>
      </w:r>
      <w:r w:rsidRPr="006249BF">
        <w:t xml:space="preserve"> period of 90 days starting </w:t>
      </w:r>
      <w:r w:rsidR="00FB24C2" w:rsidRPr="006249BF">
        <w:t>on the day</w:t>
      </w:r>
      <w:r w:rsidRPr="006249BF">
        <w:t xml:space="preserve"> </w:t>
      </w:r>
      <w:r w:rsidR="00161087" w:rsidRPr="006249BF">
        <w:t xml:space="preserve">on which </w:t>
      </w:r>
      <w:r w:rsidRPr="006249BF">
        <w:t>the pro</w:t>
      </w:r>
      <w:r w:rsidR="001E03FE" w:rsidRPr="006249BF">
        <w:t xml:space="preserve">visional authorisation starts. </w:t>
      </w:r>
    </w:p>
    <w:p w14:paraId="438455AF" w14:textId="0E118ABA" w:rsidR="00FA7F25" w:rsidRPr="006249BF" w:rsidRDefault="00FA7F25" w:rsidP="006249BF">
      <w:pPr>
        <w:pStyle w:val="subsection"/>
      </w:pPr>
      <w:r w:rsidRPr="006249BF">
        <w:tab/>
        <w:t>(4)</w:t>
      </w:r>
      <w:r w:rsidRPr="006249BF">
        <w:tab/>
        <w:t xml:space="preserve">The public number directory publisher must not publish </w:t>
      </w:r>
      <w:r w:rsidR="004B2338" w:rsidRPr="006249BF">
        <w:t>a</w:t>
      </w:r>
      <w:r w:rsidRPr="006249BF">
        <w:t xml:space="preserve"> sample PND.</w:t>
      </w:r>
    </w:p>
    <w:p w14:paraId="46D7E0DB" w14:textId="3F821BB3" w:rsidR="00FA7F25" w:rsidRPr="00195A82" w:rsidRDefault="00FA7F25" w:rsidP="00195A82">
      <w:pPr>
        <w:pStyle w:val="notetext"/>
      </w:pPr>
      <w:r w:rsidRPr="00195A82">
        <w:t>Note</w:t>
      </w:r>
      <w:r w:rsidR="00AF6255" w:rsidRPr="00195A82">
        <w:t>:</w:t>
      </w:r>
      <w:r w:rsidR="00AF6255" w:rsidRPr="00195A82">
        <w:tab/>
      </w:r>
      <w:r w:rsidRPr="00195A82">
        <w:t xml:space="preserve">The public number directory publisher will, however, be able to use the architecture of </w:t>
      </w:r>
      <w:r w:rsidR="004B2338" w:rsidRPr="00195A82">
        <w:t>a</w:t>
      </w:r>
      <w:r w:rsidRPr="00195A82">
        <w:t xml:space="preserve"> sample PND</w:t>
      </w:r>
      <w:r w:rsidR="003B457F">
        <w:t xml:space="preserve"> that</w:t>
      </w:r>
      <w:r w:rsidR="004B2338" w:rsidRPr="00195A82">
        <w:t xml:space="preserve"> it has developed</w:t>
      </w:r>
      <w:r w:rsidRPr="00195A82">
        <w:t xml:space="preserve"> as the basis for a PND that the publisher may publish if the ACMA grants a final authorisation.</w:t>
      </w:r>
    </w:p>
    <w:p w14:paraId="62DA19EF" w14:textId="4F4F6AD6" w:rsidR="00FA7F25" w:rsidRPr="005F1961" w:rsidRDefault="00FA7F25" w:rsidP="00AE77FA">
      <w:pPr>
        <w:pStyle w:val="SubsectionHead"/>
      </w:pPr>
      <w:r w:rsidRPr="005F1961">
        <w:t xml:space="preserve">Disclosure of information </w:t>
      </w:r>
      <w:r w:rsidR="00C0761E" w:rsidRPr="005F1961">
        <w:t>held in provisional IPND data source or</w:t>
      </w:r>
      <w:r w:rsidRPr="005F1961">
        <w:t xml:space="preserve"> sample PND</w:t>
      </w:r>
    </w:p>
    <w:p w14:paraId="6421C0A3" w14:textId="4F19BF8A" w:rsidR="00FA7F25" w:rsidRPr="006249BF" w:rsidRDefault="00FA7F25" w:rsidP="006249BF">
      <w:pPr>
        <w:pStyle w:val="subsection"/>
      </w:pPr>
      <w:r w:rsidRPr="006249BF">
        <w:tab/>
        <w:t>(5)</w:t>
      </w:r>
      <w:r w:rsidRPr="006249BF">
        <w:tab/>
        <w:t xml:space="preserve">The public number directory publisher must not disclose information held in </w:t>
      </w:r>
      <w:r w:rsidR="00CF4557" w:rsidRPr="006249BF">
        <w:t>a</w:t>
      </w:r>
      <w:r w:rsidRPr="006249BF">
        <w:t xml:space="preserve"> provisional IPND data source or </w:t>
      </w:r>
      <w:r w:rsidR="004B2338" w:rsidRPr="006249BF">
        <w:t>a</w:t>
      </w:r>
      <w:r w:rsidRPr="006249BF">
        <w:t xml:space="preserve"> sample PND to any person other than:</w:t>
      </w:r>
    </w:p>
    <w:p w14:paraId="7DE80CBF" w14:textId="5D68B85B" w:rsidR="00FA7F25" w:rsidRPr="00DA0789" w:rsidRDefault="00DA0789" w:rsidP="00DA0789">
      <w:pPr>
        <w:pStyle w:val="paragraph"/>
      </w:pPr>
      <w:r>
        <w:tab/>
      </w:r>
      <w:r w:rsidR="00FA7F25" w:rsidRPr="00DA0789">
        <w:t>(a)</w:t>
      </w:r>
      <w:r w:rsidR="00FA7F25" w:rsidRPr="00DA0789">
        <w:tab/>
      </w:r>
      <w:proofErr w:type="gramStart"/>
      <w:r w:rsidR="00FA7F25" w:rsidRPr="00DA0789">
        <w:t>the</w:t>
      </w:r>
      <w:proofErr w:type="gramEnd"/>
      <w:r w:rsidR="00FA7F25" w:rsidRPr="00DA0789">
        <w:t xml:space="preserve"> ACMA; or </w:t>
      </w:r>
    </w:p>
    <w:p w14:paraId="4A3DEBEE" w14:textId="157560BD" w:rsidR="00FA7F25" w:rsidRPr="00DA0789" w:rsidRDefault="00DA0789" w:rsidP="00DA0789">
      <w:pPr>
        <w:pStyle w:val="paragraph"/>
      </w:pPr>
      <w:r>
        <w:tab/>
      </w:r>
      <w:r w:rsidR="00FA7F25" w:rsidRPr="00DA0789">
        <w:t>(b)</w:t>
      </w:r>
      <w:r w:rsidR="00FA7F25" w:rsidRPr="00DA0789">
        <w:tab/>
      </w:r>
      <w:proofErr w:type="gramStart"/>
      <w:r w:rsidR="0075517D" w:rsidRPr="00DA0789">
        <w:t>the</w:t>
      </w:r>
      <w:proofErr w:type="gramEnd"/>
      <w:r w:rsidR="0075517D" w:rsidRPr="00DA0789">
        <w:t xml:space="preserve"> publisher’s personnel</w:t>
      </w:r>
      <w:r w:rsidR="00FA7F25" w:rsidRPr="00DA0789">
        <w:t>;</w:t>
      </w:r>
    </w:p>
    <w:p w14:paraId="4490DCB5" w14:textId="39CE1E13" w:rsidR="00FA7F25" w:rsidRPr="005F1961" w:rsidRDefault="0099093D" w:rsidP="0099093D">
      <w:pPr>
        <w:pStyle w:val="subsection"/>
        <w:spacing w:before="40"/>
        <w:rPr>
          <w:szCs w:val="22"/>
        </w:rPr>
      </w:pPr>
      <w:r>
        <w:tab/>
      </w:r>
      <w:r>
        <w:tab/>
      </w:r>
      <w:proofErr w:type="gramStart"/>
      <w:r w:rsidR="00FA7F25" w:rsidRPr="0099093D">
        <w:t>unless</w:t>
      </w:r>
      <w:proofErr w:type="gramEnd"/>
      <w:r w:rsidR="00FA7F25" w:rsidRPr="0099093D">
        <w:t xml:space="preserve"> the disclosure is authorised</w:t>
      </w:r>
      <w:r w:rsidR="00CB1124" w:rsidRPr="0099093D">
        <w:t xml:space="preserve"> or required</w:t>
      </w:r>
      <w:r w:rsidR="00FA7F25" w:rsidRPr="0099093D">
        <w:t xml:space="preserve"> by</w:t>
      </w:r>
      <w:r w:rsidR="00780D12" w:rsidRPr="0099093D">
        <w:t xml:space="preserve"> or under</w:t>
      </w:r>
      <w:r w:rsidR="00FA7F25" w:rsidRPr="0099093D">
        <w:t xml:space="preserve"> law.</w:t>
      </w:r>
    </w:p>
    <w:p w14:paraId="046FDE07" w14:textId="77777777" w:rsidR="00FA7F25" w:rsidRPr="005F1961" w:rsidRDefault="00FA7F25" w:rsidP="00AE77FA">
      <w:pPr>
        <w:pStyle w:val="SubsectionHead"/>
      </w:pPr>
      <w:r w:rsidRPr="005F1961">
        <w:t>Use of customer data in provisional IPND data source</w:t>
      </w:r>
    </w:p>
    <w:p w14:paraId="52A576F4" w14:textId="501F2262" w:rsidR="00FA7F25" w:rsidRPr="006249BF" w:rsidRDefault="00FA7F25" w:rsidP="006249BF">
      <w:pPr>
        <w:pStyle w:val="subsection"/>
      </w:pPr>
      <w:r w:rsidRPr="006249BF">
        <w:tab/>
        <w:t>(6)</w:t>
      </w:r>
      <w:r w:rsidRPr="006249BF">
        <w:tab/>
        <w:t xml:space="preserve">The public number directory publisher must not use the customer data in a provisional IPND data source for any purpose other than the development of </w:t>
      </w:r>
      <w:r w:rsidR="004B2338" w:rsidRPr="006249BF">
        <w:t>a</w:t>
      </w:r>
      <w:r w:rsidRPr="006249BF">
        <w:t xml:space="preserve"> sample PND. </w:t>
      </w:r>
    </w:p>
    <w:p w14:paraId="30D14243" w14:textId="77777777" w:rsidR="00FA7F25" w:rsidRPr="005F1961" w:rsidRDefault="00FA7F25" w:rsidP="00AE77FA">
      <w:pPr>
        <w:pStyle w:val="SubsectionHead"/>
      </w:pPr>
      <w:r w:rsidRPr="005F1961">
        <w:t>Other conditions</w:t>
      </w:r>
    </w:p>
    <w:p w14:paraId="66E7D316" w14:textId="77777777" w:rsidR="00FA7F25" w:rsidRPr="006249BF" w:rsidRDefault="00FA7F25" w:rsidP="006249BF">
      <w:pPr>
        <w:pStyle w:val="subsection"/>
      </w:pPr>
      <w:r w:rsidRPr="006249BF">
        <w:tab/>
        <w:t>(7)</w:t>
      </w:r>
      <w:r w:rsidRPr="006249BF">
        <w:tab/>
        <w:t>The ACMA:</w:t>
      </w:r>
    </w:p>
    <w:p w14:paraId="5248FAC9" w14:textId="7DE184DC" w:rsidR="006B58C4" w:rsidRPr="00DA0789" w:rsidRDefault="00DA0789" w:rsidP="00DA0789">
      <w:pPr>
        <w:pStyle w:val="paragraph"/>
      </w:pPr>
      <w:r>
        <w:tab/>
      </w:r>
      <w:r w:rsidR="00FA7F25" w:rsidRPr="00DA0789">
        <w:t>(a)</w:t>
      </w:r>
      <w:r w:rsidR="00FA7F25" w:rsidRPr="00DA0789">
        <w:tab/>
      </w:r>
      <w:proofErr w:type="gramStart"/>
      <w:r w:rsidR="00FA7F25" w:rsidRPr="00DA0789">
        <w:t>may</w:t>
      </w:r>
      <w:proofErr w:type="gramEnd"/>
      <w:r w:rsidR="00FA7F25" w:rsidRPr="00DA0789">
        <w:t xml:space="preserve"> specify in writing other conditions to which the provisional authorisation is subject; </w:t>
      </w:r>
      <w:r w:rsidR="006B58C4" w:rsidRPr="00DA0789">
        <w:t>and</w:t>
      </w:r>
    </w:p>
    <w:p w14:paraId="6699EF85" w14:textId="4FB2D858" w:rsidR="00FA7F25" w:rsidRPr="00DA0789" w:rsidRDefault="00DA0789" w:rsidP="00DA0789">
      <w:pPr>
        <w:pStyle w:val="paragraph"/>
      </w:pPr>
      <w:r>
        <w:tab/>
      </w:r>
      <w:r w:rsidR="006B58C4" w:rsidRPr="00DA0789">
        <w:t>(b)</w:t>
      </w:r>
      <w:r w:rsidR="006B58C4" w:rsidRPr="00DA0789">
        <w:tab/>
      </w:r>
      <w:proofErr w:type="gramStart"/>
      <w:r w:rsidR="006B58C4" w:rsidRPr="00DA0789">
        <w:t>may</w:t>
      </w:r>
      <w:proofErr w:type="gramEnd"/>
      <w:r w:rsidR="006B58C4" w:rsidRPr="00DA0789">
        <w:t xml:space="preserve"> vary or </w:t>
      </w:r>
      <w:r w:rsidR="008A605F" w:rsidRPr="00DA0789">
        <w:t>remove</w:t>
      </w:r>
      <w:r w:rsidR="006B58C4" w:rsidRPr="00DA0789">
        <w:t xml:space="preserve"> any </w:t>
      </w:r>
      <w:r w:rsidR="00F56BDE" w:rsidRPr="00DA0789">
        <w:t>condition so specified (</w:t>
      </w:r>
      <w:r w:rsidR="00E159EE" w:rsidRPr="00DA0789">
        <w:rPr>
          <w:b/>
          <w:i/>
        </w:rPr>
        <w:t>specified</w:t>
      </w:r>
      <w:r w:rsidR="00AA199B" w:rsidRPr="00DA0789">
        <w:rPr>
          <w:b/>
          <w:i/>
        </w:rPr>
        <w:t xml:space="preserve"> </w:t>
      </w:r>
      <w:r w:rsidR="006B58C4" w:rsidRPr="00DA0789">
        <w:rPr>
          <w:b/>
          <w:i/>
        </w:rPr>
        <w:t>condition</w:t>
      </w:r>
      <w:r w:rsidR="00F56BDE" w:rsidRPr="00DA0789">
        <w:t>)</w:t>
      </w:r>
      <w:r w:rsidR="006B58C4" w:rsidRPr="00DA0789">
        <w:t xml:space="preserve">; </w:t>
      </w:r>
      <w:r w:rsidR="00FA7F25" w:rsidRPr="00DA0789">
        <w:t>and</w:t>
      </w:r>
    </w:p>
    <w:p w14:paraId="3A86BD2C" w14:textId="0248B544" w:rsidR="00FA7F25" w:rsidRPr="00DA0789" w:rsidRDefault="00DA0789" w:rsidP="00DA0789">
      <w:pPr>
        <w:pStyle w:val="paragraph"/>
      </w:pPr>
      <w:r>
        <w:tab/>
      </w:r>
      <w:r w:rsidR="00FA7F25" w:rsidRPr="00DA0789">
        <w:t>(</w:t>
      </w:r>
      <w:r w:rsidR="006B58C4" w:rsidRPr="00DA0789">
        <w:t>c</w:t>
      </w:r>
      <w:r w:rsidR="00FA7F25" w:rsidRPr="00DA0789">
        <w:t>)</w:t>
      </w:r>
      <w:r w:rsidR="00FA7F25" w:rsidRPr="00DA0789">
        <w:tab/>
      </w:r>
      <w:proofErr w:type="gramStart"/>
      <w:r w:rsidR="00FA7F25" w:rsidRPr="00DA0789">
        <w:t>must</w:t>
      </w:r>
      <w:proofErr w:type="gramEnd"/>
      <w:r w:rsidR="00FA7F25" w:rsidRPr="00DA0789">
        <w:t xml:space="preserve"> notify the public number directory publisher in writing of </w:t>
      </w:r>
      <w:r w:rsidR="00E159EE" w:rsidRPr="00DA0789">
        <w:t>any</w:t>
      </w:r>
      <w:r w:rsidR="00FA7F25" w:rsidRPr="00DA0789">
        <w:t xml:space="preserve"> </w:t>
      </w:r>
      <w:r w:rsidR="00E159EE" w:rsidRPr="00DA0789">
        <w:t xml:space="preserve">specified </w:t>
      </w:r>
      <w:r w:rsidR="00FA7F25" w:rsidRPr="00DA0789">
        <w:t>condition</w:t>
      </w:r>
      <w:r w:rsidR="006B58C4" w:rsidRPr="00DA0789">
        <w:t>,</w:t>
      </w:r>
      <w:r w:rsidR="00556DD9" w:rsidRPr="00DA0789">
        <w:t xml:space="preserve"> or of any variation or removal </w:t>
      </w:r>
      <w:r w:rsidR="00AA199B" w:rsidRPr="00DA0789">
        <w:t xml:space="preserve">of </w:t>
      </w:r>
      <w:r w:rsidR="00E159EE" w:rsidRPr="00DA0789">
        <w:t xml:space="preserve">such a </w:t>
      </w:r>
      <w:r w:rsidR="006B58C4" w:rsidRPr="00DA0789">
        <w:t>condition</w:t>
      </w:r>
      <w:r w:rsidR="00B2609C" w:rsidRPr="00DA0789">
        <w:t>,</w:t>
      </w:r>
      <w:r w:rsidR="00FA4278" w:rsidRPr="00DA0789">
        <w:t xml:space="preserve"> </w:t>
      </w:r>
      <w:r w:rsidR="00FA7F25" w:rsidRPr="00DA0789">
        <w:t>as soon as practicable</w:t>
      </w:r>
      <w:r w:rsidR="00BF3FE8">
        <w:t>, and</w:t>
      </w:r>
      <w:r w:rsidR="00FA7F25" w:rsidRPr="00DA0789">
        <w:t xml:space="preserve"> before the condition</w:t>
      </w:r>
      <w:r w:rsidR="004B137E" w:rsidRPr="00DA0789">
        <w:t>,</w:t>
      </w:r>
      <w:r w:rsidR="00086880" w:rsidRPr="00DA0789">
        <w:t xml:space="preserve"> or the variation or removal</w:t>
      </w:r>
      <w:r w:rsidR="004B137E" w:rsidRPr="00DA0789">
        <w:t>, is</w:t>
      </w:r>
      <w:r w:rsidR="00086880" w:rsidRPr="00DA0789">
        <w:t xml:space="preserve"> </w:t>
      </w:r>
      <w:r w:rsidR="00FA7F25" w:rsidRPr="00DA0789">
        <w:t>expressed to take effect; and</w:t>
      </w:r>
    </w:p>
    <w:p w14:paraId="5E14247D" w14:textId="14E93EBD" w:rsidR="00FA7F25" w:rsidRPr="00DA0789" w:rsidRDefault="00DA0789" w:rsidP="00DA0789">
      <w:pPr>
        <w:pStyle w:val="paragraph"/>
      </w:pPr>
      <w:r>
        <w:tab/>
      </w:r>
      <w:r w:rsidR="00FA7F25" w:rsidRPr="00DA0789">
        <w:t>(</w:t>
      </w:r>
      <w:r w:rsidR="006B58C4" w:rsidRPr="00DA0789">
        <w:t>d</w:t>
      </w:r>
      <w:r w:rsidR="00FA7F25" w:rsidRPr="00DA0789">
        <w:t>)</w:t>
      </w:r>
      <w:r w:rsidR="00FA7F25" w:rsidRPr="00DA0789">
        <w:tab/>
      </w:r>
      <w:proofErr w:type="gramStart"/>
      <w:r w:rsidR="00FA7F25" w:rsidRPr="00DA0789">
        <w:t>must</w:t>
      </w:r>
      <w:proofErr w:type="gramEnd"/>
      <w:r w:rsidR="00FA7F25" w:rsidRPr="00DA0789">
        <w:t xml:space="preserve"> </w:t>
      </w:r>
      <w:r w:rsidR="00F157D3" w:rsidRPr="00DA0789">
        <w:t>notify</w:t>
      </w:r>
      <w:r w:rsidR="00FA7F25" w:rsidRPr="00DA0789">
        <w:t xml:space="preserve"> the IPND Manager</w:t>
      </w:r>
      <w:r w:rsidR="00F157D3" w:rsidRPr="00DA0789">
        <w:t xml:space="preserve"> in writing</w:t>
      </w:r>
      <w:r w:rsidR="00FA7F25" w:rsidRPr="00DA0789">
        <w:t xml:space="preserve"> of any </w:t>
      </w:r>
      <w:r w:rsidR="00E159EE" w:rsidRPr="00DA0789">
        <w:t xml:space="preserve">specified </w:t>
      </w:r>
      <w:r w:rsidR="00FA7F25" w:rsidRPr="00DA0789">
        <w:t>condition</w:t>
      </w:r>
      <w:r w:rsidR="004B137E" w:rsidRPr="00DA0789">
        <w:t xml:space="preserve">, or </w:t>
      </w:r>
      <w:r w:rsidR="00AA283D" w:rsidRPr="00DA0789">
        <w:t xml:space="preserve">of </w:t>
      </w:r>
      <w:r w:rsidR="004B137E" w:rsidRPr="00DA0789">
        <w:t>any variation or removal of such</w:t>
      </w:r>
      <w:r w:rsidR="00E12B31" w:rsidRPr="00DA0789">
        <w:t xml:space="preserve"> a</w:t>
      </w:r>
      <w:r w:rsidR="004B137E" w:rsidRPr="00DA0789">
        <w:t xml:space="preserve"> condition,</w:t>
      </w:r>
      <w:r w:rsidR="00FA7F25" w:rsidRPr="00DA0789">
        <w:t xml:space="preserve"> that </w:t>
      </w:r>
      <w:r w:rsidR="004B137E" w:rsidRPr="00DA0789">
        <w:t xml:space="preserve">is </w:t>
      </w:r>
      <w:r w:rsidR="00FA7F25" w:rsidRPr="00DA0789">
        <w:t>relevant to its role as IPND Manager.</w:t>
      </w:r>
    </w:p>
    <w:p w14:paraId="5EDC8C09" w14:textId="025CBFE9" w:rsidR="007D1F5C" w:rsidRPr="00195A82" w:rsidRDefault="007D1F5C" w:rsidP="00195A82">
      <w:pPr>
        <w:pStyle w:val="notetext"/>
      </w:pPr>
      <w:r w:rsidRPr="00195A82">
        <w:t>Note:</w:t>
      </w:r>
      <w:r w:rsidR="00795423" w:rsidRPr="00195A82">
        <w:tab/>
      </w:r>
      <w:r w:rsidRPr="00195A82">
        <w:t xml:space="preserve">See Part 29 of the Act for additional requirements in relation to the notification of </w:t>
      </w:r>
      <w:r w:rsidR="008D2012">
        <w:t xml:space="preserve">certain </w:t>
      </w:r>
      <w:r w:rsidRPr="00195A82">
        <w:t>decision</w:t>
      </w:r>
      <w:r w:rsidR="008D2012">
        <w:t>s</w:t>
      </w:r>
      <w:r w:rsidRPr="00195A82">
        <w:t xml:space="preserve"> under this scheme.</w:t>
      </w:r>
    </w:p>
    <w:p w14:paraId="75626230" w14:textId="2C274EA4" w:rsidR="00725CC2" w:rsidRPr="00AE77FA" w:rsidRDefault="00725CC2" w:rsidP="00AE77FA">
      <w:pPr>
        <w:pStyle w:val="SubsectionHead"/>
      </w:pPr>
      <w:r w:rsidRPr="00AE77FA">
        <w:t>Compliance with relevant requirements</w:t>
      </w:r>
    </w:p>
    <w:p w14:paraId="6E954160" w14:textId="344BDA5E" w:rsidR="00725CC2" w:rsidRPr="006249BF" w:rsidRDefault="006249BF" w:rsidP="006249BF">
      <w:pPr>
        <w:pStyle w:val="subsection"/>
      </w:pPr>
      <w:r>
        <w:tab/>
      </w:r>
      <w:r w:rsidR="00725CC2" w:rsidRPr="006249BF">
        <w:t>(8)</w:t>
      </w:r>
      <w:r>
        <w:tab/>
      </w:r>
      <w:r w:rsidR="00725CC2" w:rsidRPr="006249BF">
        <w:t>The public number director</w:t>
      </w:r>
      <w:r w:rsidR="00AD501F">
        <w:t>y</w:t>
      </w:r>
      <w:r w:rsidR="00725CC2" w:rsidRPr="006249BF">
        <w:t xml:space="preserve"> publisher must comply with the relevant requirements</w:t>
      </w:r>
      <w:r w:rsidR="007D28AD" w:rsidRPr="006249BF">
        <w:t>.</w:t>
      </w:r>
    </w:p>
    <w:p w14:paraId="72C5BD95" w14:textId="5D051553" w:rsidR="004C20AC" w:rsidRPr="006249BF" w:rsidRDefault="006249BF" w:rsidP="006249BF">
      <w:pPr>
        <w:pStyle w:val="subsection"/>
      </w:pPr>
      <w:r>
        <w:lastRenderedPageBreak/>
        <w:tab/>
      </w:r>
      <w:r w:rsidR="004C20AC" w:rsidRPr="006249BF">
        <w:t>(9)</w:t>
      </w:r>
      <w:r w:rsidR="004C20AC" w:rsidRPr="006249BF">
        <w:tab/>
        <w:t>The public number director</w:t>
      </w:r>
      <w:r w:rsidR="00AD501F">
        <w:t>y</w:t>
      </w:r>
      <w:r w:rsidR="004C20AC" w:rsidRPr="006249BF">
        <w:t xml:space="preserve"> publisher must take all reasonable steps to ensure that any person who is </w:t>
      </w:r>
      <w:r w:rsidR="005923BD" w:rsidRPr="006249BF">
        <w:t xml:space="preserve">one of </w:t>
      </w:r>
      <w:r w:rsidR="001E03FE" w:rsidRPr="006249BF">
        <w:t>its</w:t>
      </w:r>
      <w:r w:rsidR="004C20AC" w:rsidRPr="006249BF">
        <w:t xml:space="preserve"> personnel:</w:t>
      </w:r>
    </w:p>
    <w:p w14:paraId="2706EEB9" w14:textId="2267C77F" w:rsidR="004C20AC" w:rsidRPr="00DA0789" w:rsidRDefault="00DA0789" w:rsidP="00DA0789">
      <w:pPr>
        <w:pStyle w:val="paragraph"/>
      </w:pPr>
      <w:r>
        <w:tab/>
        <w:t xml:space="preserve">(a) </w:t>
      </w:r>
      <w:r>
        <w:tab/>
      </w:r>
      <w:proofErr w:type="gramStart"/>
      <w:r w:rsidR="004C20AC" w:rsidRPr="00DA0789">
        <w:t>is</w:t>
      </w:r>
      <w:proofErr w:type="gramEnd"/>
      <w:r w:rsidR="004C20AC" w:rsidRPr="00DA0789">
        <w:t xml:space="preserve"> made aware of </w:t>
      </w:r>
      <w:r w:rsidR="005923BD" w:rsidRPr="00DA0789">
        <w:t>the publisher’s</w:t>
      </w:r>
      <w:r w:rsidR="004C20AC" w:rsidRPr="00DA0789">
        <w:t xml:space="preserve"> obligations to meet the relevant requirements; and </w:t>
      </w:r>
    </w:p>
    <w:p w14:paraId="5000F0C5" w14:textId="67B0EDF9" w:rsidR="004C20AC" w:rsidRPr="00DA0789" w:rsidRDefault="00DA0789" w:rsidP="00DA0789">
      <w:pPr>
        <w:pStyle w:val="paragraph"/>
      </w:pPr>
      <w:r>
        <w:tab/>
        <w:t>(b)</w:t>
      </w:r>
      <w:r>
        <w:tab/>
      </w:r>
      <w:proofErr w:type="gramStart"/>
      <w:r w:rsidR="004C20AC" w:rsidRPr="00DA0789">
        <w:t>cooperates</w:t>
      </w:r>
      <w:proofErr w:type="gramEnd"/>
      <w:r w:rsidR="004C20AC" w:rsidRPr="00DA0789">
        <w:t xml:space="preserve"> with the publisher in meeting the relevant requirements; and</w:t>
      </w:r>
    </w:p>
    <w:p w14:paraId="4F218CEF" w14:textId="3C601F49" w:rsidR="004C20AC" w:rsidRPr="005F1961" w:rsidRDefault="00DA0789" w:rsidP="00DA0789">
      <w:pPr>
        <w:pStyle w:val="paragraph"/>
      </w:pPr>
      <w:r>
        <w:tab/>
        <w:t>(c)</w:t>
      </w:r>
      <w:r>
        <w:tab/>
      </w:r>
      <w:r w:rsidR="004C20AC" w:rsidRPr="00DA0789">
        <w:t>notifies the publisher in writing as soon as practicable after becoming aware that the person has done, or omitted to do, something that would have breached a relevant requirement if the person had been a public number directory publisher.</w:t>
      </w:r>
    </w:p>
    <w:p w14:paraId="3BEE04BA" w14:textId="7F864C9C" w:rsidR="00FD0041" w:rsidRPr="005F1961" w:rsidRDefault="006249BF" w:rsidP="006249BF">
      <w:pPr>
        <w:pStyle w:val="subsection"/>
      </w:pPr>
      <w:r>
        <w:tab/>
      </w:r>
      <w:r w:rsidR="00FD0041" w:rsidRPr="005F1961">
        <w:t>(10)</w:t>
      </w:r>
      <w:r w:rsidR="00FD0041" w:rsidRPr="005F1961">
        <w:tab/>
        <w:t xml:space="preserve">If </w:t>
      </w:r>
      <w:r w:rsidR="00B36B6B">
        <w:t xml:space="preserve">the </w:t>
      </w:r>
      <w:r w:rsidR="00FD0041" w:rsidRPr="005F1961">
        <w:t>public number directory publisher becomes aware that:</w:t>
      </w:r>
    </w:p>
    <w:p w14:paraId="35383820" w14:textId="73F23CA1" w:rsidR="00FD0041" w:rsidRPr="005F1961" w:rsidRDefault="00FD0041" w:rsidP="00DA0789">
      <w:pPr>
        <w:pStyle w:val="paragraph"/>
      </w:pPr>
      <w:r w:rsidRPr="005F1961">
        <w:tab/>
        <w:t>(a)</w:t>
      </w:r>
      <w:r w:rsidRPr="005F1961">
        <w:tab/>
      </w:r>
      <w:proofErr w:type="gramStart"/>
      <w:r w:rsidR="005923BD" w:rsidRPr="005F1961">
        <w:t>the</w:t>
      </w:r>
      <w:proofErr w:type="gramEnd"/>
      <w:r w:rsidR="005923BD" w:rsidRPr="005F1961">
        <w:t xml:space="preserve"> publisher</w:t>
      </w:r>
      <w:r w:rsidRPr="005F1961">
        <w:t xml:space="preserve"> has breached any relevant requirement; or</w:t>
      </w:r>
    </w:p>
    <w:p w14:paraId="48CDF453" w14:textId="27AE204C" w:rsidR="00FD0041" w:rsidRPr="005F1961" w:rsidRDefault="00971618" w:rsidP="00DA0789">
      <w:pPr>
        <w:pStyle w:val="paragraph"/>
      </w:pPr>
      <w:r w:rsidRPr="005F1961">
        <w:tab/>
        <w:t>(b)</w:t>
      </w:r>
      <w:r w:rsidRPr="005F1961">
        <w:tab/>
      </w:r>
      <w:proofErr w:type="gramStart"/>
      <w:r w:rsidRPr="005F1961">
        <w:t>a</w:t>
      </w:r>
      <w:proofErr w:type="gramEnd"/>
      <w:r w:rsidRPr="005F1961">
        <w:t xml:space="preserve"> person who is one of </w:t>
      </w:r>
      <w:r w:rsidR="001E03FE" w:rsidRPr="005F1961">
        <w:t>its</w:t>
      </w:r>
      <w:r w:rsidR="00FD0041" w:rsidRPr="005F1961">
        <w:t xml:space="preserve"> personnel has done, or omitted to do, something that would have breached a relevant requirement if the person had been a public number directory publisher</w:t>
      </w:r>
      <w:r w:rsidR="00FB24C2" w:rsidRPr="005F1961">
        <w:t xml:space="preserve">; </w:t>
      </w:r>
    </w:p>
    <w:p w14:paraId="2022DFAF" w14:textId="0E60272F" w:rsidR="00FD0041" w:rsidRPr="005F1961" w:rsidRDefault="0099093D" w:rsidP="0099093D">
      <w:pPr>
        <w:pStyle w:val="subsection"/>
        <w:spacing w:before="40"/>
      </w:pPr>
      <w:r>
        <w:tab/>
      </w:r>
      <w:r w:rsidR="00FD0041" w:rsidRPr="005F1961">
        <w:tab/>
      </w:r>
      <w:proofErr w:type="gramStart"/>
      <w:r w:rsidR="00FD0041" w:rsidRPr="005F1961">
        <w:t>the</w:t>
      </w:r>
      <w:proofErr w:type="gramEnd"/>
      <w:r w:rsidR="00FD0041" w:rsidRPr="005F1961">
        <w:t xml:space="preserve"> publisher must</w:t>
      </w:r>
      <w:r w:rsidR="00456127" w:rsidRPr="005F1961">
        <w:t>,</w:t>
      </w:r>
      <w:r w:rsidR="00FD0041" w:rsidRPr="005F1961">
        <w:t xml:space="preserve"> as soon as practicable:</w:t>
      </w:r>
    </w:p>
    <w:p w14:paraId="74EBF3A5" w14:textId="6D4D5FCB" w:rsidR="00FD0041" w:rsidRPr="005F1961" w:rsidRDefault="00DA0789" w:rsidP="00DA0789">
      <w:pPr>
        <w:pStyle w:val="paragraph"/>
      </w:pPr>
      <w:r>
        <w:tab/>
        <w:t>(c)</w:t>
      </w:r>
      <w:r>
        <w:tab/>
      </w:r>
      <w:proofErr w:type="gramStart"/>
      <w:r w:rsidR="00FD0041" w:rsidRPr="005F1961">
        <w:t>notify</w:t>
      </w:r>
      <w:proofErr w:type="gramEnd"/>
      <w:r w:rsidR="00FD0041" w:rsidRPr="005F1961">
        <w:t xml:space="preserve"> t</w:t>
      </w:r>
      <w:r w:rsidR="00971618" w:rsidRPr="005F1961">
        <w:t>he ACMA in writing of the issue</w:t>
      </w:r>
      <w:r w:rsidR="00FD0041" w:rsidRPr="005F1961">
        <w:t xml:space="preserve">; and </w:t>
      </w:r>
    </w:p>
    <w:p w14:paraId="1AEEEE31" w14:textId="41A021FA" w:rsidR="00FD0041" w:rsidRPr="005F1961" w:rsidRDefault="00DA0789" w:rsidP="00DA0789">
      <w:pPr>
        <w:pStyle w:val="paragraph"/>
      </w:pPr>
      <w:r>
        <w:tab/>
        <w:t>(d)</w:t>
      </w:r>
      <w:r>
        <w:tab/>
      </w:r>
      <w:proofErr w:type="gramStart"/>
      <w:r w:rsidR="00FD0041" w:rsidRPr="005F1961">
        <w:t>take</w:t>
      </w:r>
      <w:proofErr w:type="gramEnd"/>
      <w:r w:rsidR="00FD0041" w:rsidRPr="005F1961">
        <w:t xml:space="preserve"> all reasonable steps to minimise the effects of the </w:t>
      </w:r>
      <w:r w:rsidR="00971618" w:rsidRPr="005F1961">
        <w:t>issue</w:t>
      </w:r>
      <w:r w:rsidR="00FD0041" w:rsidRPr="005F1961">
        <w:t>.</w:t>
      </w:r>
    </w:p>
    <w:p w14:paraId="367C770B" w14:textId="0DB27274" w:rsidR="00FA7F25" w:rsidRPr="005F1961" w:rsidRDefault="00FA7F25" w:rsidP="005D54AD">
      <w:pPr>
        <w:pStyle w:val="HS"/>
        <w:outlineLvl w:val="3"/>
        <w:rPr>
          <w:rFonts w:ascii="Times New Roman" w:hAnsi="Times New Roman"/>
        </w:rPr>
      </w:pPr>
      <w:bookmarkStart w:id="30" w:name="_Toc161728459"/>
      <w:bookmarkStart w:id="31" w:name="_Toc477328038"/>
      <w:r w:rsidRPr="005F1961">
        <w:rPr>
          <w:rFonts w:ascii="Times New Roman" w:hAnsi="Times New Roman"/>
        </w:rPr>
        <w:t xml:space="preserve">Subdivision </w:t>
      </w:r>
      <w:r w:rsidR="006C6B7A" w:rsidRPr="005F1961">
        <w:rPr>
          <w:rFonts w:ascii="Times New Roman" w:hAnsi="Times New Roman"/>
        </w:rPr>
        <w:t>B</w:t>
      </w:r>
      <w:r w:rsidRPr="005F1961">
        <w:rPr>
          <w:rFonts w:ascii="Times New Roman" w:hAnsi="Times New Roman"/>
        </w:rPr>
        <w:tab/>
        <w:t>Application for extension of duration of provisional</w:t>
      </w:r>
      <w:r w:rsidRPr="005F1961">
        <w:t xml:space="preserve"> </w:t>
      </w:r>
      <w:r w:rsidRPr="005F1961">
        <w:rPr>
          <w:rFonts w:ascii="Times New Roman" w:hAnsi="Times New Roman"/>
        </w:rPr>
        <w:t>authorisation</w:t>
      </w:r>
      <w:bookmarkEnd w:id="30"/>
      <w:bookmarkEnd w:id="31"/>
    </w:p>
    <w:p w14:paraId="5FEFBF08" w14:textId="7A3DEAAD" w:rsidR="00FA7F25" w:rsidRPr="005F1961" w:rsidRDefault="00FA7F25" w:rsidP="00FA7F25">
      <w:pPr>
        <w:pStyle w:val="ActHead5"/>
      </w:pPr>
      <w:bookmarkStart w:id="32" w:name="_Toc161728460"/>
      <w:bookmarkStart w:id="33" w:name="_Toc477328039"/>
      <w:proofErr w:type="gramStart"/>
      <w:r w:rsidRPr="00C96219">
        <w:rPr>
          <w:rStyle w:val="CharSectno"/>
        </w:rPr>
        <w:t>3.6</w:t>
      </w:r>
      <w:r w:rsidR="00B83025" w:rsidRPr="005F1961">
        <w:t xml:space="preserve">  </w:t>
      </w:r>
      <w:r w:rsidR="009A5A08" w:rsidRPr="005F1961">
        <w:t>Making</w:t>
      </w:r>
      <w:proofErr w:type="gramEnd"/>
      <w:r w:rsidR="009A5A08" w:rsidRPr="005F1961">
        <w:t xml:space="preserve"> an a</w:t>
      </w:r>
      <w:r w:rsidRPr="005F1961">
        <w:t>pplication</w:t>
      </w:r>
      <w:bookmarkEnd w:id="32"/>
      <w:bookmarkEnd w:id="33"/>
      <w:r w:rsidRPr="005F1961">
        <w:t xml:space="preserve"> </w:t>
      </w:r>
    </w:p>
    <w:p w14:paraId="0B806E2D" w14:textId="3DA7EE21" w:rsidR="00FA7F25" w:rsidRPr="006249BF" w:rsidRDefault="00FA7F25" w:rsidP="006249BF">
      <w:pPr>
        <w:pStyle w:val="subsection"/>
      </w:pPr>
      <w:r w:rsidRPr="006249BF">
        <w:tab/>
        <w:t>(1)</w:t>
      </w:r>
      <w:r w:rsidRPr="006249BF">
        <w:tab/>
        <w:t xml:space="preserve">A public number directory publisher may apply to the ACMA to extend the duration of a provisional authorisation if the publisher </w:t>
      </w:r>
      <w:r w:rsidR="008B7CF0" w:rsidRPr="006249BF">
        <w:t xml:space="preserve">is unable to complete </w:t>
      </w:r>
      <w:r w:rsidR="001E03FE" w:rsidRPr="006249BF">
        <w:t>a</w:t>
      </w:r>
      <w:r w:rsidRPr="006249BF">
        <w:t xml:space="preserve"> sample PND</w:t>
      </w:r>
      <w:r w:rsidR="008B7CF0" w:rsidRPr="006249BF">
        <w:t xml:space="preserve"> </w:t>
      </w:r>
      <w:r w:rsidR="00381B26" w:rsidRPr="006249BF">
        <w:t>before</w:t>
      </w:r>
      <w:r w:rsidRPr="006249BF">
        <w:t xml:space="preserve"> the end of the </w:t>
      </w:r>
      <w:r w:rsidR="00B86EA5" w:rsidRPr="006249BF">
        <w:t>authorisation</w:t>
      </w:r>
      <w:r w:rsidRPr="006249BF">
        <w:t xml:space="preserve"> for a reason beyond the publisher’s control.</w:t>
      </w:r>
    </w:p>
    <w:p w14:paraId="590F66C6" w14:textId="77777777" w:rsidR="00FA7F25" w:rsidRPr="006249BF" w:rsidRDefault="00FA7F25" w:rsidP="006249BF">
      <w:pPr>
        <w:pStyle w:val="subsection"/>
      </w:pPr>
      <w:r w:rsidRPr="006249BF">
        <w:tab/>
        <w:t>(2)</w:t>
      </w:r>
      <w:r w:rsidRPr="006249BF">
        <w:tab/>
        <w:t>The application must be made:</w:t>
      </w:r>
    </w:p>
    <w:p w14:paraId="3EE69D23" w14:textId="568E1F9C" w:rsidR="00FA7F25" w:rsidRPr="00DA0789" w:rsidRDefault="00DA0789" w:rsidP="00DA0789">
      <w:pPr>
        <w:pStyle w:val="paragraph"/>
      </w:pPr>
      <w:r>
        <w:tab/>
      </w:r>
      <w:r w:rsidR="00FA7F25" w:rsidRPr="00DA0789">
        <w:t>(a)</w:t>
      </w:r>
      <w:r w:rsidR="00FA7F25" w:rsidRPr="00DA0789">
        <w:tab/>
      </w:r>
      <w:proofErr w:type="gramStart"/>
      <w:r w:rsidR="00FA7F25" w:rsidRPr="00DA0789">
        <w:t>before</w:t>
      </w:r>
      <w:proofErr w:type="gramEnd"/>
      <w:r w:rsidR="00FA7F25" w:rsidRPr="00DA0789">
        <w:t xml:space="preserve"> the provisional authorisation ends; and</w:t>
      </w:r>
    </w:p>
    <w:p w14:paraId="30270E13" w14:textId="255F963D" w:rsidR="00FA7F25" w:rsidRPr="00DA0789" w:rsidRDefault="00DA0789" w:rsidP="00DA0789">
      <w:pPr>
        <w:pStyle w:val="paragraph"/>
      </w:pPr>
      <w:r>
        <w:tab/>
      </w:r>
      <w:r w:rsidR="00FA7F25" w:rsidRPr="00DA0789">
        <w:t>(b)</w:t>
      </w:r>
      <w:r w:rsidR="00FA7F25" w:rsidRPr="00DA0789">
        <w:tab/>
      </w:r>
      <w:proofErr w:type="gramStart"/>
      <w:r w:rsidR="00FA7F25" w:rsidRPr="00DA0789">
        <w:t>using</w:t>
      </w:r>
      <w:proofErr w:type="gramEnd"/>
      <w:r w:rsidR="00FA7F25" w:rsidRPr="00DA0789">
        <w:t xml:space="preserve"> the form approved by the ACMA.</w:t>
      </w:r>
    </w:p>
    <w:p w14:paraId="6553B7E1" w14:textId="1F35560E" w:rsidR="00FA7F25" w:rsidRPr="00195A82" w:rsidRDefault="00FA7F25" w:rsidP="00195A82">
      <w:pPr>
        <w:pStyle w:val="notetext"/>
      </w:pPr>
      <w:r w:rsidRPr="00195A82">
        <w:t>Note</w:t>
      </w:r>
      <w:r w:rsidR="00AF6255" w:rsidRPr="00195A82">
        <w:t>:</w:t>
      </w:r>
      <w:r w:rsidR="00AF6255" w:rsidRPr="00195A82">
        <w:tab/>
      </w:r>
      <w:r w:rsidRPr="00195A82">
        <w:t>The application form is available on the ACMA</w:t>
      </w:r>
      <w:r w:rsidR="00AF6255" w:rsidRPr="00195A82">
        <w:t>’s</w:t>
      </w:r>
      <w:r w:rsidRPr="00195A82">
        <w:t xml:space="preserve"> website</w:t>
      </w:r>
      <w:r w:rsidR="00AF6255" w:rsidRPr="00195A82">
        <w:t xml:space="preserve"> at</w:t>
      </w:r>
      <w:r w:rsidRPr="00195A82">
        <w:t xml:space="preserve"> www.acma.gov.au</w:t>
      </w:r>
      <w:r w:rsidR="00AF6255" w:rsidRPr="00195A82">
        <w:t>.</w:t>
      </w:r>
      <w:r w:rsidRPr="00195A82">
        <w:t xml:space="preserve"> </w:t>
      </w:r>
    </w:p>
    <w:p w14:paraId="57C22FCB" w14:textId="77777777" w:rsidR="00FA7F25" w:rsidRPr="006249BF" w:rsidRDefault="00FA7F25" w:rsidP="006249BF">
      <w:pPr>
        <w:pStyle w:val="subsection"/>
      </w:pPr>
      <w:r w:rsidRPr="006249BF">
        <w:tab/>
        <w:t>(3)</w:t>
      </w:r>
      <w:r w:rsidRPr="006249BF">
        <w:tab/>
        <w:t>If:</w:t>
      </w:r>
    </w:p>
    <w:p w14:paraId="09AC31E9" w14:textId="5EF7D63B" w:rsidR="00AA556F" w:rsidRPr="00DA0789" w:rsidRDefault="00DA0789" w:rsidP="00DA5490">
      <w:pPr>
        <w:pStyle w:val="paragraph"/>
      </w:pPr>
      <w:r>
        <w:tab/>
      </w:r>
      <w:r w:rsidR="00FA7F25" w:rsidRPr="006249BF">
        <w:t>(a)</w:t>
      </w:r>
      <w:r w:rsidR="00FA7F25" w:rsidRPr="006249BF">
        <w:tab/>
      </w:r>
      <w:proofErr w:type="gramStart"/>
      <w:r w:rsidR="00FA7F25" w:rsidRPr="006249BF">
        <w:t>a</w:t>
      </w:r>
      <w:proofErr w:type="gramEnd"/>
      <w:r w:rsidR="00FA7F25" w:rsidRPr="006249BF">
        <w:t xml:space="preserve"> public number directory publisher applies to the ACMA to extend the</w:t>
      </w:r>
      <w:r w:rsidR="00FA7F25" w:rsidRPr="00DA0789">
        <w:t xml:space="preserve"> </w:t>
      </w:r>
      <w:r w:rsidR="006C5D05" w:rsidRPr="00DA0789">
        <w:t>duration</w:t>
      </w:r>
      <w:r w:rsidR="00FA7F25" w:rsidRPr="00DA0789">
        <w:t xml:space="preserve"> of a provisional authorisation; and</w:t>
      </w:r>
      <w:r w:rsidR="00AA556F">
        <w:t xml:space="preserve"> </w:t>
      </w:r>
    </w:p>
    <w:p w14:paraId="3ADC9BBC" w14:textId="77777777" w:rsidR="00C45F76" w:rsidRDefault="00DA0789" w:rsidP="00120F4F">
      <w:pPr>
        <w:pStyle w:val="paragraph"/>
      </w:pPr>
      <w:r>
        <w:tab/>
      </w:r>
      <w:r w:rsidR="00FA7F25" w:rsidRPr="00DA0789">
        <w:t>(</w:t>
      </w:r>
      <w:r w:rsidR="00DA5490">
        <w:t>b</w:t>
      </w:r>
      <w:r w:rsidR="00FA7F25" w:rsidRPr="00DA0789">
        <w:t>)</w:t>
      </w:r>
      <w:r w:rsidR="00FA7F25" w:rsidRPr="00DA0789">
        <w:tab/>
      </w:r>
      <w:proofErr w:type="gramStart"/>
      <w:r w:rsidR="00210951">
        <w:t>immediately</w:t>
      </w:r>
      <w:proofErr w:type="gramEnd"/>
      <w:r w:rsidR="00210951">
        <w:t xml:space="preserve"> before the authorisation is due to end</w:t>
      </w:r>
      <w:r w:rsidR="00C45F76">
        <w:t>:</w:t>
      </w:r>
      <w:r w:rsidR="00210951" w:rsidRPr="00DA0789">
        <w:t xml:space="preserve"> </w:t>
      </w:r>
    </w:p>
    <w:p w14:paraId="6D487648" w14:textId="011E2615" w:rsidR="00C45F76" w:rsidRPr="00C40731" w:rsidRDefault="00C45F76" w:rsidP="00C45F76">
      <w:pPr>
        <w:pStyle w:val="paragraphsub"/>
      </w:pPr>
      <w:r>
        <w:tab/>
      </w:r>
      <w:r w:rsidRPr="00C40731">
        <w:t>(</w:t>
      </w:r>
      <w:proofErr w:type="spellStart"/>
      <w:r w:rsidRPr="00C40731">
        <w:t>i</w:t>
      </w:r>
      <w:proofErr w:type="spellEnd"/>
      <w:r w:rsidRPr="00C40731">
        <w:t>)</w:t>
      </w:r>
      <w:r w:rsidRPr="00C40731">
        <w:tab/>
      </w:r>
      <w:proofErr w:type="gramStart"/>
      <w:r w:rsidRPr="00DA0789">
        <w:t>the</w:t>
      </w:r>
      <w:proofErr w:type="gramEnd"/>
      <w:r w:rsidRPr="00DA0789">
        <w:t xml:space="preserve"> </w:t>
      </w:r>
      <w:r>
        <w:t xml:space="preserve">application is not </w:t>
      </w:r>
      <w:r w:rsidR="00492A0A">
        <w:t>withdrawn</w:t>
      </w:r>
      <w:r w:rsidRPr="00C40731">
        <w:t>; and</w:t>
      </w:r>
    </w:p>
    <w:p w14:paraId="0FEE946E" w14:textId="3F0BEDC3" w:rsidR="00C45F76" w:rsidRPr="00C40731" w:rsidRDefault="00C45F76" w:rsidP="00C45F76">
      <w:pPr>
        <w:pStyle w:val="paragraphsub"/>
      </w:pPr>
      <w:r>
        <w:tab/>
      </w:r>
      <w:r w:rsidRPr="00C40731">
        <w:t>(ii)</w:t>
      </w:r>
      <w:r w:rsidRPr="00C40731">
        <w:tab/>
      </w:r>
      <w:proofErr w:type="gramStart"/>
      <w:r>
        <w:t>the</w:t>
      </w:r>
      <w:proofErr w:type="gramEnd"/>
      <w:r>
        <w:t xml:space="preserve"> </w:t>
      </w:r>
      <w:r w:rsidRPr="00DA0789">
        <w:t>ACMA has not made a decision under subsection 3.7(4) whether to extend the duration</w:t>
      </w:r>
      <w:r>
        <w:t>;</w:t>
      </w:r>
    </w:p>
    <w:p w14:paraId="4E6C45B4" w14:textId="05AFB041" w:rsidR="003A01FD" w:rsidRPr="0099093D" w:rsidRDefault="0099093D" w:rsidP="0099093D">
      <w:pPr>
        <w:pStyle w:val="subsection"/>
        <w:spacing w:before="40"/>
      </w:pPr>
      <w:r>
        <w:tab/>
      </w:r>
      <w:r>
        <w:tab/>
      </w:r>
      <w:proofErr w:type="gramStart"/>
      <w:r w:rsidR="00FA7F25" w:rsidRPr="0099093D">
        <w:t>the</w:t>
      </w:r>
      <w:proofErr w:type="gramEnd"/>
      <w:r w:rsidR="00FA7F25" w:rsidRPr="0099093D">
        <w:t xml:space="preserve"> duration is taken to be extended until</w:t>
      </w:r>
      <w:r w:rsidR="003A01FD" w:rsidRPr="0099093D">
        <w:t>:</w:t>
      </w:r>
      <w:r w:rsidR="00FA7F25" w:rsidRPr="0099093D">
        <w:t xml:space="preserve"> </w:t>
      </w:r>
    </w:p>
    <w:p w14:paraId="09BDC886" w14:textId="63E47E16" w:rsidR="00DA5490" w:rsidRDefault="00DA0789" w:rsidP="00DA5490">
      <w:pPr>
        <w:pStyle w:val="paragraph"/>
      </w:pPr>
      <w:r>
        <w:tab/>
      </w:r>
      <w:r w:rsidR="00DA5490">
        <w:t>(c</w:t>
      </w:r>
      <w:r w:rsidR="003A01FD" w:rsidRPr="00DA0789">
        <w:t xml:space="preserve">) </w:t>
      </w:r>
      <w:r w:rsidR="003A01FD" w:rsidRPr="00DA0789">
        <w:tab/>
      </w:r>
      <w:proofErr w:type="gramStart"/>
      <w:r w:rsidR="003A01FD" w:rsidRPr="00DA0789">
        <w:t>if</w:t>
      </w:r>
      <w:proofErr w:type="gramEnd"/>
      <w:r w:rsidR="00DA5490" w:rsidRPr="00DA5490">
        <w:t xml:space="preserve"> </w:t>
      </w:r>
      <w:r w:rsidR="00DA5490" w:rsidRPr="00DA0789">
        <w:t>subsection 3.7(3) applies</w:t>
      </w:r>
      <w:r w:rsidR="00DA5490">
        <w:t xml:space="preserve"> – the tenth business day mentioned in that subsection; or</w:t>
      </w:r>
    </w:p>
    <w:p w14:paraId="02E259CC" w14:textId="777C35F8" w:rsidR="00FA7F25" w:rsidRPr="00DA0789" w:rsidRDefault="00DA0789" w:rsidP="00DA0789">
      <w:pPr>
        <w:pStyle w:val="paragraph"/>
      </w:pPr>
      <w:r>
        <w:tab/>
      </w:r>
      <w:r w:rsidR="00DA5490">
        <w:t>(d</w:t>
      </w:r>
      <w:r w:rsidR="008D722F" w:rsidRPr="00DA0789">
        <w:t>)</w:t>
      </w:r>
      <w:r w:rsidR="008D722F" w:rsidRPr="00DA0789">
        <w:tab/>
      </w:r>
      <w:proofErr w:type="gramStart"/>
      <w:r w:rsidR="008D722F" w:rsidRPr="00DA0789">
        <w:t>the</w:t>
      </w:r>
      <w:proofErr w:type="gramEnd"/>
      <w:r w:rsidR="008D722F" w:rsidRPr="00DA0789">
        <w:t xml:space="preserve"> </w:t>
      </w:r>
      <w:r w:rsidR="006C5D05" w:rsidRPr="00DA0789">
        <w:t>day on which</w:t>
      </w:r>
      <w:r w:rsidR="00FA7F25" w:rsidRPr="00DA0789">
        <w:t xml:space="preserve"> the ACMA makes a decision under subsection 3.7(4).</w:t>
      </w:r>
    </w:p>
    <w:p w14:paraId="2995200D" w14:textId="012ECDEF" w:rsidR="00FA7F25" w:rsidRPr="005F1961" w:rsidRDefault="00FA7F25" w:rsidP="00FA7F25">
      <w:pPr>
        <w:pStyle w:val="ActHead5"/>
      </w:pPr>
      <w:bookmarkStart w:id="34" w:name="_Toc161728461"/>
      <w:bookmarkStart w:id="35" w:name="_Toc477328040"/>
      <w:proofErr w:type="gramStart"/>
      <w:r w:rsidRPr="00C96219">
        <w:rPr>
          <w:rStyle w:val="CharSectno"/>
        </w:rPr>
        <w:t>3.7</w:t>
      </w:r>
      <w:r w:rsidR="00B83025" w:rsidRPr="005F1961">
        <w:t xml:space="preserve">  </w:t>
      </w:r>
      <w:r w:rsidRPr="005F1961">
        <w:t>Decision</w:t>
      </w:r>
      <w:proofErr w:type="gramEnd"/>
      <w:r w:rsidRPr="005F1961">
        <w:t xml:space="preserve"> on application</w:t>
      </w:r>
      <w:bookmarkEnd w:id="34"/>
      <w:bookmarkEnd w:id="35"/>
      <w:r w:rsidRPr="005F1961">
        <w:t xml:space="preserve"> </w:t>
      </w:r>
    </w:p>
    <w:p w14:paraId="58FB624C" w14:textId="44A1B464" w:rsidR="00FA7F25" w:rsidRPr="006249BF" w:rsidRDefault="00FA7F25" w:rsidP="006249BF">
      <w:pPr>
        <w:pStyle w:val="subsection"/>
      </w:pPr>
      <w:r w:rsidRPr="006249BF">
        <w:tab/>
        <w:t>(1)</w:t>
      </w:r>
      <w:r w:rsidRPr="006249BF">
        <w:tab/>
        <w:t>The ACMA may ask a public number directory publisher in writing to give it further information about an application made under section 3.6.</w:t>
      </w:r>
    </w:p>
    <w:p w14:paraId="3EF6D3B4" w14:textId="0A9234DA" w:rsidR="00FA7F25" w:rsidRPr="006249BF" w:rsidRDefault="00FA7F25" w:rsidP="006249BF">
      <w:pPr>
        <w:pStyle w:val="subsection"/>
      </w:pPr>
      <w:r w:rsidRPr="006249BF">
        <w:lastRenderedPageBreak/>
        <w:tab/>
        <w:t>(2)</w:t>
      </w:r>
      <w:r w:rsidRPr="006249BF">
        <w:tab/>
        <w:t>If the ACMA asks for</w:t>
      </w:r>
      <w:r w:rsidR="006C5D05" w:rsidRPr="006249BF">
        <w:t xml:space="preserve"> further</w:t>
      </w:r>
      <w:r w:rsidRPr="006249BF">
        <w:t xml:space="preserve"> information under subsection (1), the public number directory publisher must give the information to the ACMA within 10 </w:t>
      </w:r>
      <w:r w:rsidR="00522C82" w:rsidRPr="006249BF">
        <w:t>business</w:t>
      </w:r>
      <w:r w:rsidRPr="006249BF">
        <w:t xml:space="preserve"> days.</w:t>
      </w:r>
    </w:p>
    <w:p w14:paraId="63563195" w14:textId="38AB057D" w:rsidR="002A2782" w:rsidRPr="00DA0789" w:rsidRDefault="00FA7F25" w:rsidP="00422684">
      <w:pPr>
        <w:pStyle w:val="subsection"/>
      </w:pPr>
      <w:r w:rsidRPr="006249BF">
        <w:tab/>
        <w:t>(3)</w:t>
      </w:r>
      <w:r w:rsidRPr="006249BF">
        <w:tab/>
        <w:t>If the ACMA asks for further i</w:t>
      </w:r>
      <w:r w:rsidR="00DE7ACF">
        <w:t>nformation under subsection (1)</w:t>
      </w:r>
      <w:r w:rsidRPr="006249BF">
        <w:t xml:space="preserve"> but does not receive </w:t>
      </w:r>
      <w:r w:rsidR="00B45184" w:rsidRPr="006249BF">
        <w:t>the information</w:t>
      </w:r>
      <w:r w:rsidRPr="006249BF">
        <w:t xml:space="preserve"> within 10 </w:t>
      </w:r>
      <w:r w:rsidR="00522C82" w:rsidRPr="006249BF">
        <w:t>business</w:t>
      </w:r>
      <w:r w:rsidRPr="006249BF">
        <w:t xml:space="preserve"> days</w:t>
      </w:r>
      <w:r w:rsidR="00D06AD5">
        <w:t xml:space="preserve">, </w:t>
      </w:r>
      <w:r w:rsidR="002A2782" w:rsidRPr="00DA0789">
        <w:t>the ACMA may treat the application as withdrawn</w:t>
      </w:r>
      <w:r w:rsidR="00D06AD5">
        <w:t>.</w:t>
      </w:r>
    </w:p>
    <w:p w14:paraId="478B4D17" w14:textId="50D2FF59" w:rsidR="0076032B" w:rsidRPr="006249BF" w:rsidRDefault="00FA7F25" w:rsidP="006249BF">
      <w:pPr>
        <w:pStyle w:val="subsection"/>
      </w:pPr>
      <w:r w:rsidRPr="006249BF">
        <w:tab/>
        <w:t>(4)</w:t>
      </w:r>
      <w:r w:rsidRPr="006249BF">
        <w:tab/>
        <w:t>The ACMA must</w:t>
      </w:r>
      <w:r w:rsidR="002A2782" w:rsidRPr="006249BF">
        <w:t>, unles</w:t>
      </w:r>
      <w:r w:rsidR="008C1281">
        <w:t xml:space="preserve">s the application is </w:t>
      </w:r>
      <w:r w:rsidR="002A2782" w:rsidRPr="006249BF">
        <w:t>withdrawn,</w:t>
      </w:r>
      <w:r w:rsidRPr="006249BF">
        <w:t xml:space="preserve"> decide whether to extend the duration of the provisional authorisation</w:t>
      </w:r>
      <w:r w:rsidR="0076032B" w:rsidRPr="006249BF">
        <w:t>:</w:t>
      </w:r>
    </w:p>
    <w:p w14:paraId="4C10B14D" w14:textId="4970847A" w:rsidR="0076032B" w:rsidRPr="00DA0789" w:rsidRDefault="00DA0789" w:rsidP="00DA0789">
      <w:pPr>
        <w:pStyle w:val="paragraph"/>
      </w:pPr>
      <w:r>
        <w:tab/>
      </w:r>
      <w:r w:rsidR="0076032B" w:rsidRPr="00DA0789">
        <w:t>(</w:t>
      </w:r>
      <w:proofErr w:type="gramStart"/>
      <w:r w:rsidR="0076032B" w:rsidRPr="00DA0789">
        <w:t>a</w:t>
      </w:r>
      <w:proofErr w:type="gramEnd"/>
      <w:r w:rsidR="0076032B" w:rsidRPr="00DA0789">
        <w:t>)</w:t>
      </w:r>
      <w:r w:rsidR="00FA7F25" w:rsidRPr="00DA0789">
        <w:t xml:space="preserve"> </w:t>
      </w:r>
      <w:r w:rsidR="0076032B" w:rsidRPr="00DA0789">
        <w:tab/>
      </w:r>
      <w:r w:rsidR="00FA7F25" w:rsidRPr="00DA0789">
        <w:t>as soon as practicable after receiving the application</w:t>
      </w:r>
      <w:r w:rsidR="0076032B" w:rsidRPr="00DA0789">
        <w:t>; or</w:t>
      </w:r>
    </w:p>
    <w:p w14:paraId="7CFF6848" w14:textId="7C97116F" w:rsidR="00FA7F25" w:rsidRPr="00DA0789" w:rsidRDefault="00DA0789" w:rsidP="00DA0789">
      <w:pPr>
        <w:pStyle w:val="paragraph"/>
      </w:pPr>
      <w:r>
        <w:tab/>
      </w:r>
      <w:r w:rsidR="0076032B" w:rsidRPr="00DA0789">
        <w:t>(b)</w:t>
      </w:r>
      <w:r w:rsidR="0076032B" w:rsidRPr="00DA0789">
        <w:tab/>
      </w:r>
      <w:proofErr w:type="gramStart"/>
      <w:r w:rsidR="0076032B" w:rsidRPr="00DA0789">
        <w:t>if</w:t>
      </w:r>
      <w:proofErr w:type="gramEnd"/>
      <w:r w:rsidR="0076032B" w:rsidRPr="00DA0789">
        <w:t xml:space="preserve"> the ACMA has asked for further information under subsection (1) – as soon as practicable after receiving the information</w:t>
      </w:r>
      <w:r w:rsidR="00FA7F25" w:rsidRPr="00DA0789">
        <w:t>.</w:t>
      </w:r>
    </w:p>
    <w:p w14:paraId="4A093FE2" w14:textId="49C7376D" w:rsidR="002D2693" w:rsidRPr="006249BF" w:rsidRDefault="00FA7F25" w:rsidP="006249BF">
      <w:pPr>
        <w:pStyle w:val="subsection"/>
      </w:pPr>
      <w:r w:rsidRPr="006249BF">
        <w:tab/>
        <w:t>(5)</w:t>
      </w:r>
      <w:r w:rsidRPr="006249BF">
        <w:tab/>
        <w:t xml:space="preserve">The ACMA must extend the duration </w:t>
      </w:r>
      <w:r w:rsidR="00CE1A19" w:rsidRPr="006249BF">
        <w:t>of the provisional authorisation</w:t>
      </w:r>
      <w:r w:rsidR="006B4C1B">
        <w:t xml:space="preserve"> under subsection (4)</w:t>
      </w:r>
      <w:r w:rsidR="00CE1A19" w:rsidRPr="006249BF">
        <w:t xml:space="preserve"> </w:t>
      </w:r>
      <w:r w:rsidRPr="006249BF">
        <w:t>if it is satisfied that</w:t>
      </w:r>
      <w:r w:rsidR="002D2693" w:rsidRPr="006249BF">
        <w:t>:</w:t>
      </w:r>
      <w:r w:rsidRPr="006249BF">
        <w:t xml:space="preserve"> </w:t>
      </w:r>
    </w:p>
    <w:p w14:paraId="342EC4F9" w14:textId="24BC2C1D" w:rsidR="002D2693" w:rsidRPr="00DA0789" w:rsidRDefault="002D2693" w:rsidP="00DA0789">
      <w:pPr>
        <w:pStyle w:val="paragraph"/>
      </w:pPr>
      <w:r w:rsidRPr="00DA0789">
        <w:tab/>
        <w:t>(a)</w:t>
      </w:r>
      <w:r w:rsidRPr="00DA0789">
        <w:tab/>
      </w:r>
      <w:proofErr w:type="gramStart"/>
      <w:r w:rsidR="00FA7F25" w:rsidRPr="00DA0789">
        <w:t>the</w:t>
      </w:r>
      <w:proofErr w:type="gramEnd"/>
      <w:r w:rsidR="00FA7F25" w:rsidRPr="00DA0789">
        <w:t xml:space="preserve"> reason why</w:t>
      </w:r>
      <w:r w:rsidR="001E03FE" w:rsidRPr="00DA0789">
        <w:t xml:space="preserve"> a sample PND </w:t>
      </w:r>
      <w:r w:rsidR="00BB1A8F" w:rsidRPr="00DA0789">
        <w:t>is unable to be</w:t>
      </w:r>
      <w:r w:rsidR="00FA7F25" w:rsidRPr="00DA0789">
        <w:t xml:space="preserve"> completed</w:t>
      </w:r>
      <w:r w:rsidR="00BB1A8F" w:rsidRPr="00DA0789">
        <w:t xml:space="preserve"> b</w:t>
      </w:r>
      <w:r w:rsidR="00CE1A19" w:rsidRPr="00DA0789">
        <w:t>efore the end of the</w:t>
      </w:r>
      <w:r w:rsidR="00BB1A8F" w:rsidRPr="00DA0789">
        <w:t xml:space="preserve"> authorisation</w:t>
      </w:r>
      <w:r w:rsidR="00FA7F25" w:rsidRPr="00DA0789">
        <w:t xml:space="preserve"> is beyond the </w:t>
      </w:r>
      <w:r w:rsidR="001E03FE" w:rsidRPr="00DA0789">
        <w:t xml:space="preserve">public number directory </w:t>
      </w:r>
      <w:r w:rsidR="00FA7F25" w:rsidRPr="00DA0789">
        <w:t>publisher’s control</w:t>
      </w:r>
      <w:r w:rsidRPr="00DA0789">
        <w:t>; and</w:t>
      </w:r>
    </w:p>
    <w:p w14:paraId="6D508CE3" w14:textId="33289C8F" w:rsidR="00FA7F25" w:rsidRPr="00DA0789" w:rsidRDefault="002D2693" w:rsidP="00DA0789">
      <w:pPr>
        <w:pStyle w:val="paragraph"/>
      </w:pPr>
      <w:r w:rsidRPr="00DA0789">
        <w:tab/>
        <w:t>(b)</w:t>
      </w:r>
      <w:r w:rsidRPr="00DA0789">
        <w:tab/>
      </w:r>
      <w:proofErr w:type="gramStart"/>
      <w:r w:rsidRPr="00DA0789">
        <w:t>the</w:t>
      </w:r>
      <w:proofErr w:type="gramEnd"/>
      <w:r w:rsidRPr="00DA0789">
        <w:t xml:space="preserve"> publisher has complied, and is likely to continue to comply, with the relevant requirements.</w:t>
      </w:r>
    </w:p>
    <w:p w14:paraId="4639CEAF" w14:textId="3BE4E986" w:rsidR="00FA7F25" w:rsidRPr="006249BF" w:rsidRDefault="00FA7F25" w:rsidP="006249BF">
      <w:pPr>
        <w:pStyle w:val="subsection"/>
      </w:pPr>
      <w:r w:rsidRPr="006249BF">
        <w:tab/>
        <w:t>(6)</w:t>
      </w:r>
      <w:r w:rsidRPr="006249BF">
        <w:tab/>
        <w:t>If the ACMA extends the duration</w:t>
      </w:r>
      <w:r w:rsidR="00CE1A19" w:rsidRPr="006249BF">
        <w:t xml:space="preserve"> of the provisional authorisation</w:t>
      </w:r>
      <w:r w:rsidRPr="006249BF">
        <w:t>, the ACMA:</w:t>
      </w:r>
    </w:p>
    <w:p w14:paraId="32BAF0E8" w14:textId="4A84DCB7" w:rsidR="00FA7F25" w:rsidRPr="00DA0789" w:rsidRDefault="00DA0789" w:rsidP="00DA0789">
      <w:pPr>
        <w:pStyle w:val="paragraph"/>
      </w:pPr>
      <w:r>
        <w:tab/>
      </w:r>
      <w:r w:rsidR="00FA7F25" w:rsidRPr="00DA0789">
        <w:t>(a)</w:t>
      </w:r>
      <w:r w:rsidR="00FA7F25" w:rsidRPr="00DA0789">
        <w:tab/>
      </w:r>
      <w:proofErr w:type="gramStart"/>
      <w:r w:rsidR="00FA7F25" w:rsidRPr="00DA0789">
        <w:t>must</w:t>
      </w:r>
      <w:proofErr w:type="gramEnd"/>
      <w:r w:rsidR="00FA7F25" w:rsidRPr="00DA0789">
        <w:t xml:space="preserve"> decide the </w:t>
      </w:r>
      <w:r w:rsidR="000D0BA8" w:rsidRPr="00DA0789">
        <w:t>period of the extension</w:t>
      </w:r>
      <w:r w:rsidR="00FA7F25" w:rsidRPr="00DA0789">
        <w:t xml:space="preserve"> (being a period of not more than 90 days); and</w:t>
      </w:r>
    </w:p>
    <w:p w14:paraId="48B8CC3F" w14:textId="66142907" w:rsidR="00FA7F25" w:rsidRPr="00DA0789" w:rsidRDefault="00DA0789" w:rsidP="00DA0789">
      <w:pPr>
        <w:pStyle w:val="paragraph"/>
      </w:pPr>
      <w:r>
        <w:tab/>
      </w:r>
      <w:r w:rsidR="00FA7F25" w:rsidRPr="00DA0789">
        <w:t>(b)</w:t>
      </w:r>
      <w:r w:rsidR="00FA7F25" w:rsidRPr="00DA0789">
        <w:tab/>
      </w:r>
      <w:proofErr w:type="gramStart"/>
      <w:r w:rsidR="00FA7F25" w:rsidRPr="00DA0789">
        <w:t>is</w:t>
      </w:r>
      <w:proofErr w:type="gramEnd"/>
      <w:r w:rsidR="00FA7F25" w:rsidRPr="00DA0789">
        <w:t xml:space="preserve"> not required to extend the duration for any period requested by the public number directory publisher.</w:t>
      </w:r>
    </w:p>
    <w:p w14:paraId="7480702A" w14:textId="5EB5D75F" w:rsidR="00FA7F25" w:rsidRPr="006249BF" w:rsidRDefault="00FA7F25" w:rsidP="006249BF">
      <w:pPr>
        <w:pStyle w:val="subsection"/>
      </w:pPr>
      <w:r w:rsidRPr="006249BF">
        <w:tab/>
        <w:t>(7)</w:t>
      </w:r>
      <w:r w:rsidRPr="006249BF">
        <w:tab/>
      </w:r>
      <w:r w:rsidR="00B45184" w:rsidRPr="006249BF">
        <w:t>T</w:t>
      </w:r>
      <w:r w:rsidRPr="006249BF">
        <w:t>he ACMA must</w:t>
      </w:r>
      <w:r w:rsidR="00CE1A19" w:rsidRPr="006249BF">
        <w:t>, as soon as practica</w:t>
      </w:r>
      <w:r w:rsidR="009B46D7" w:rsidRPr="006249BF">
        <w:t>b</w:t>
      </w:r>
      <w:r w:rsidR="00CE1A19" w:rsidRPr="006249BF">
        <w:t>l</w:t>
      </w:r>
      <w:r w:rsidR="009B46D7" w:rsidRPr="006249BF">
        <w:t>e</w:t>
      </w:r>
      <w:r w:rsidR="00CE1A19" w:rsidRPr="006249BF">
        <w:t xml:space="preserve"> after making the decision</w:t>
      </w:r>
      <w:r w:rsidRPr="006249BF">
        <w:t>:</w:t>
      </w:r>
    </w:p>
    <w:p w14:paraId="7E5BEEF2" w14:textId="4EB6E66D" w:rsidR="00FA7F25" w:rsidRPr="00DA0789" w:rsidRDefault="00DA0789" w:rsidP="00DA0789">
      <w:pPr>
        <w:pStyle w:val="paragraph"/>
      </w:pPr>
      <w:r>
        <w:tab/>
      </w:r>
      <w:r w:rsidR="00FA7F25" w:rsidRPr="00DA0789">
        <w:t>(a)</w:t>
      </w:r>
      <w:r w:rsidR="00FA7F25" w:rsidRPr="00DA0789">
        <w:tab/>
      </w:r>
      <w:proofErr w:type="gramStart"/>
      <w:r w:rsidR="00FA7F25" w:rsidRPr="00DA0789">
        <w:t>notify</w:t>
      </w:r>
      <w:proofErr w:type="gramEnd"/>
      <w:r w:rsidR="00FA7F25" w:rsidRPr="00DA0789">
        <w:t xml:space="preserve"> the public number directory publisher in writing of:</w:t>
      </w:r>
    </w:p>
    <w:p w14:paraId="27EAA523" w14:textId="6F4B72CC" w:rsidR="00FA7F25" w:rsidRPr="00C40731" w:rsidRDefault="00C40731" w:rsidP="00C40731">
      <w:pPr>
        <w:pStyle w:val="paragraphsub"/>
      </w:pPr>
      <w:r>
        <w:tab/>
      </w:r>
      <w:r w:rsidR="00FA7F25" w:rsidRPr="00C40731">
        <w:t>(</w:t>
      </w:r>
      <w:proofErr w:type="spellStart"/>
      <w:r w:rsidR="00FA7F25" w:rsidRPr="00C40731">
        <w:t>i</w:t>
      </w:r>
      <w:proofErr w:type="spellEnd"/>
      <w:r w:rsidR="00FA7F25" w:rsidRPr="00C40731">
        <w:t>)</w:t>
      </w:r>
      <w:r w:rsidR="00FA7F25" w:rsidRPr="00C40731">
        <w:tab/>
      </w:r>
      <w:proofErr w:type="gramStart"/>
      <w:r w:rsidR="00FA7F25" w:rsidRPr="00C40731">
        <w:t>the</w:t>
      </w:r>
      <w:proofErr w:type="gramEnd"/>
      <w:r w:rsidR="00FA7F25" w:rsidRPr="00C40731">
        <w:t xml:space="preserve"> decision; and</w:t>
      </w:r>
    </w:p>
    <w:p w14:paraId="6FCE06DB" w14:textId="5153183D" w:rsidR="00FA7F25" w:rsidRPr="00C40731" w:rsidRDefault="00C40731" w:rsidP="00C40731">
      <w:pPr>
        <w:pStyle w:val="paragraphsub"/>
      </w:pPr>
      <w:r>
        <w:tab/>
      </w:r>
      <w:r w:rsidR="00FA7F25" w:rsidRPr="00C40731">
        <w:t>(ii)</w:t>
      </w:r>
      <w:r w:rsidR="00FA7F25" w:rsidRPr="00C40731">
        <w:tab/>
      </w:r>
      <w:proofErr w:type="gramStart"/>
      <w:r w:rsidR="00FA7F25" w:rsidRPr="00C40731">
        <w:t>for</w:t>
      </w:r>
      <w:proofErr w:type="gramEnd"/>
      <w:r w:rsidR="00FA7F25" w:rsidRPr="00C40731">
        <w:t xml:space="preserve"> a refusal to extend the duration </w:t>
      </w:r>
      <w:r w:rsidR="00EB6B9D">
        <w:t xml:space="preserve">or </w:t>
      </w:r>
      <w:r w:rsidR="00EB6B9D" w:rsidRPr="00C40731">
        <w:t xml:space="preserve">a decision to extend the duration for a period other than </w:t>
      </w:r>
      <w:r w:rsidR="00EB6B9D">
        <w:t>a</w:t>
      </w:r>
      <w:r w:rsidR="00EB6B9D" w:rsidRPr="00C40731">
        <w:t xml:space="preserve"> period requested by the publisher  </w:t>
      </w:r>
      <w:r w:rsidR="00FA7F25" w:rsidRPr="00C40731">
        <w:t>— the reasons for the decision; and</w:t>
      </w:r>
    </w:p>
    <w:p w14:paraId="20B2FF74" w14:textId="16FC33E7" w:rsidR="00FA7F25" w:rsidRPr="00DA0789" w:rsidRDefault="00DA0789" w:rsidP="00DA0789">
      <w:pPr>
        <w:pStyle w:val="paragraph"/>
      </w:pPr>
      <w:r>
        <w:tab/>
      </w:r>
      <w:r w:rsidR="00FA7F25" w:rsidRPr="00DA0789">
        <w:t>(b)</w:t>
      </w:r>
      <w:r w:rsidR="00FA7F25" w:rsidRPr="00DA0789">
        <w:tab/>
      </w:r>
      <w:proofErr w:type="gramStart"/>
      <w:r w:rsidR="00FA7F25" w:rsidRPr="00DA0789">
        <w:t>for</w:t>
      </w:r>
      <w:proofErr w:type="gramEnd"/>
      <w:r w:rsidR="00FA7F25" w:rsidRPr="00DA0789">
        <w:t xml:space="preserve"> a decision to extend the duration — notify the IPND Manager</w:t>
      </w:r>
      <w:r w:rsidR="00542392" w:rsidRPr="00DA0789">
        <w:t xml:space="preserve"> in writing</w:t>
      </w:r>
      <w:r w:rsidR="00FA7F25" w:rsidRPr="00DA0789">
        <w:t xml:space="preserve"> of the decision</w:t>
      </w:r>
      <w:r w:rsidR="00CE1A19" w:rsidRPr="00DA0789">
        <w:t>.</w:t>
      </w:r>
    </w:p>
    <w:p w14:paraId="7C53D9A5" w14:textId="110A08C5" w:rsidR="00FD0041" w:rsidRPr="00195A82" w:rsidRDefault="00FD0041" w:rsidP="00195A82">
      <w:pPr>
        <w:pStyle w:val="notetext"/>
      </w:pPr>
      <w:bookmarkStart w:id="36" w:name="_Toc161728462"/>
      <w:r w:rsidRPr="00195A82">
        <w:t>Note:</w:t>
      </w:r>
      <w:r w:rsidR="00CE1A19" w:rsidRPr="00195A82">
        <w:tab/>
      </w:r>
      <w:r w:rsidRPr="00195A82">
        <w:t xml:space="preserve">See Part 29 of the Act for additional requirements in relation to the notification of </w:t>
      </w:r>
      <w:r w:rsidR="008D2012">
        <w:t>certain</w:t>
      </w:r>
      <w:r w:rsidRPr="00195A82">
        <w:t xml:space="preserve"> decision</w:t>
      </w:r>
      <w:r w:rsidR="008D2012">
        <w:t>s</w:t>
      </w:r>
      <w:r w:rsidRPr="00195A82">
        <w:t xml:space="preserve"> under this scheme.</w:t>
      </w:r>
    </w:p>
    <w:p w14:paraId="0410C821" w14:textId="05D96AC2" w:rsidR="00FA7F25" w:rsidRPr="005F1961" w:rsidRDefault="00FA7F25" w:rsidP="00FA7F25">
      <w:pPr>
        <w:pStyle w:val="ActHead5"/>
      </w:pPr>
      <w:bookmarkStart w:id="37" w:name="_Toc477328041"/>
      <w:proofErr w:type="gramStart"/>
      <w:r w:rsidRPr="00194930">
        <w:rPr>
          <w:rStyle w:val="CharSectno"/>
        </w:rPr>
        <w:t>3.8</w:t>
      </w:r>
      <w:r w:rsidR="00B83025" w:rsidRPr="005F1961">
        <w:t xml:space="preserve">  </w:t>
      </w:r>
      <w:r w:rsidR="00CE1A19" w:rsidRPr="005F1961">
        <w:t>Start</w:t>
      </w:r>
      <w:proofErr w:type="gramEnd"/>
      <w:r w:rsidR="00CE1A19" w:rsidRPr="005F1961">
        <w:t xml:space="preserve"> of e</w:t>
      </w:r>
      <w:r w:rsidRPr="005F1961">
        <w:t>xten</w:t>
      </w:r>
      <w:r w:rsidR="00CE1A19" w:rsidRPr="005F1961">
        <w:t>ded</w:t>
      </w:r>
      <w:r w:rsidRPr="005F1961">
        <w:t xml:space="preserve"> </w:t>
      </w:r>
      <w:r w:rsidR="00CE1A19" w:rsidRPr="005F1961">
        <w:t>duration</w:t>
      </w:r>
      <w:r w:rsidRPr="005F1961">
        <w:t xml:space="preserve"> of provisional authorisation</w:t>
      </w:r>
      <w:bookmarkEnd w:id="36"/>
      <w:bookmarkEnd w:id="37"/>
    </w:p>
    <w:p w14:paraId="12DA4D3E" w14:textId="5E1ED3F3" w:rsidR="00FA7F25" w:rsidRPr="005F1961" w:rsidRDefault="00FA7F25" w:rsidP="00FA7F25">
      <w:pPr>
        <w:pStyle w:val="ZR1"/>
        <w:rPr>
          <w:sz w:val="22"/>
          <w:szCs w:val="22"/>
        </w:rPr>
      </w:pPr>
      <w:r w:rsidRPr="005F1961">
        <w:rPr>
          <w:sz w:val="22"/>
          <w:szCs w:val="22"/>
        </w:rPr>
        <w:tab/>
      </w:r>
      <w:r w:rsidRPr="005F1961">
        <w:rPr>
          <w:sz w:val="22"/>
          <w:szCs w:val="22"/>
        </w:rPr>
        <w:tab/>
        <w:t>An extension of the duration of a provisional authorisation</w:t>
      </w:r>
      <w:r w:rsidR="00B45184" w:rsidRPr="005F1961">
        <w:rPr>
          <w:sz w:val="22"/>
          <w:szCs w:val="22"/>
        </w:rPr>
        <w:t xml:space="preserve"> under subsection 3.7(4)</w:t>
      </w:r>
      <w:r w:rsidRPr="005F1961">
        <w:rPr>
          <w:sz w:val="22"/>
          <w:szCs w:val="22"/>
        </w:rPr>
        <w:t xml:space="preserve"> starts on the later of:</w:t>
      </w:r>
    </w:p>
    <w:p w14:paraId="5BD2004A" w14:textId="5AD65205" w:rsidR="00FA7F25" w:rsidRPr="00DA0789" w:rsidRDefault="00DA0789" w:rsidP="00DA0789">
      <w:pPr>
        <w:pStyle w:val="paragraph"/>
      </w:pPr>
      <w:r>
        <w:tab/>
      </w:r>
      <w:r w:rsidR="00FA7F25" w:rsidRPr="00DA0789">
        <w:t>(a)</w:t>
      </w:r>
      <w:r w:rsidR="00FA7F25" w:rsidRPr="00DA0789">
        <w:tab/>
      </w:r>
      <w:proofErr w:type="gramStart"/>
      <w:r w:rsidR="00FA7F25" w:rsidRPr="00DA0789">
        <w:t>the</w:t>
      </w:r>
      <w:proofErr w:type="gramEnd"/>
      <w:r w:rsidR="00FA7F25" w:rsidRPr="00DA0789">
        <w:t xml:space="preserve"> day </w:t>
      </w:r>
      <w:r w:rsidR="00CE1A19" w:rsidRPr="00DA0789">
        <w:t>after the day on</w:t>
      </w:r>
      <w:r w:rsidR="00FA7F25" w:rsidRPr="00DA0789">
        <w:t xml:space="preserve"> which the ACMA </w:t>
      </w:r>
      <w:r w:rsidR="00B45184" w:rsidRPr="00DA0789">
        <w:t>makes</w:t>
      </w:r>
      <w:r w:rsidR="00FA7F25" w:rsidRPr="00DA0789">
        <w:t xml:space="preserve"> the decision to </w:t>
      </w:r>
      <w:r w:rsidR="00CE1A19" w:rsidRPr="00DA0789">
        <w:t>extend</w:t>
      </w:r>
      <w:r w:rsidR="00FA7F25" w:rsidRPr="00DA0789">
        <w:t xml:space="preserve"> the</w:t>
      </w:r>
      <w:r w:rsidR="00CE1A19" w:rsidRPr="00DA0789">
        <w:t xml:space="preserve"> duration</w:t>
      </w:r>
      <w:r w:rsidR="00FA7F25" w:rsidRPr="00DA0789">
        <w:t>; and</w:t>
      </w:r>
    </w:p>
    <w:p w14:paraId="4DF213E3" w14:textId="77777777" w:rsidR="00422684" w:rsidRDefault="00DA0789" w:rsidP="00DA0789">
      <w:pPr>
        <w:pStyle w:val="paragraph"/>
        <w:sectPr w:rsidR="00422684" w:rsidSect="002B6437">
          <w:headerReference w:type="even" r:id="rId22"/>
          <w:headerReference w:type="default" r:id="rId23"/>
          <w:pgSz w:w="11907" w:h="16839" w:code="9"/>
          <w:pgMar w:top="1440" w:right="1797" w:bottom="1440" w:left="1797" w:header="720" w:footer="720" w:gutter="0"/>
          <w:cols w:space="708"/>
          <w:docGrid w:linePitch="360"/>
        </w:sectPr>
      </w:pPr>
      <w:r>
        <w:tab/>
      </w:r>
      <w:r w:rsidR="00FA7F25" w:rsidRPr="00DA0789">
        <w:t>(b)</w:t>
      </w:r>
      <w:r w:rsidR="00FA7F25" w:rsidRPr="00DA0789">
        <w:tab/>
      </w:r>
      <w:proofErr w:type="gramStart"/>
      <w:r w:rsidR="00FA7F25" w:rsidRPr="00DA0789">
        <w:t>the</w:t>
      </w:r>
      <w:proofErr w:type="gramEnd"/>
      <w:r w:rsidR="00FA7F25" w:rsidRPr="00DA0789">
        <w:t xml:space="preserve"> day </w:t>
      </w:r>
      <w:r w:rsidR="00CE1A19" w:rsidRPr="00DA0789">
        <w:t xml:space="preserve">after the day </w:t>
      </w:r>
      <w:r w:rsidR="00FA7F25" w:rsidRPr="00DA0789">
        <w:t>on which the authorisation would</w:t>
      </w:r>
      <w:r w:rsidR="009A051B">
        <w:t xml:space="preserve"> otherwise have ended under section 3.4</w:t>
      </w:r>
      <w:r w:rsidR="00FA7F25" w:rsidRPr="00DA0789">
        <w:t>.</w:t>
      </w:r>
    </w:p>
    <w:p w14:paraId="2425C651" w14:textId="65BCB7D7" w:rsidR="00FA7F25" w:rsidRPr="005D54AD" w:rsidRDefault="00FA7F25" w:rsidP="005D54AD">
      <w:pPr>
        <w:pStyle w:val="ActHead3"/>
        <w:rPr>
          <w:rStyle w:val="CharDivNo"/>
        </w:rPr>
      </w:pPr>
      <w:bookmarkStart w:id="38" w:name="_Toc477328042"/>
      <w:bookmarkStart w:id="39" w:name="_Toc161728463"/>
      <w:r w:rsidRPr="00F3719B">
        <w:rPr>
          <w:rStyle w:val="CharDivNo"/>
        </w:rPr>
        <w:lastRenderedPageBreak/>
        <w:t>Division 3</w:t>
      </w:r>
      <w:r w:rsidRPr="005D54AD">
        <w:rPr>
          <w:rStyle w:val="CharDivNo"/>
        </w:rPr>
        <w:tab/>
      </w:r>
      <w:r w:rsidRPr="00F3719B">
        <w:rPr>
          <w:rStyle w:val="CharDivText"/>
        </w:rPr>
        <w:t>Final authorisation</w:t>
      </w:r>
      <w:bookmarkEnd w:id="38"/>
      <w:r w:rsidRPr="005D54AD">
        <w:rPr>
          <w:rStyle w:val="CharDivNo"/>
        </w:rPr>
        <w:t xml:space="preserve"> </w:t>
      </w:r>
      <w:bookmarkEnd w:id="39"/>
    </w:p>
    <w:p w14:paraId="5835E7BE" w14:textId="2B1D4D37" w:rsidR="00FA7F25" w:rsidRPr="005F1961" w:rsidRDefault="00FA7F25" w:rsidP="005D54AD">
      <w:pPr>
        <w:pStyle w:val="subsection"/>
        <w:outlineLvl w:val="3"/>
        <w:rPr>
          <w:b/>
          <w:sz w:val="24"/>
          <w:szCs w:val="24"/>
        </w:rPr>
      </w:pPr>
      <w:bookmarkStart w:id="40" w:name="_Toc161728464"/>
      <w:bookmarkStart w:id="41" w:name="_Toc477328043"/>
      <w:r w:rsidRPr="005F1961">
        <w:rPr>
          <w:b/>
          <w:sz w:val="24"/>
          <w:szCs w:val="24"/>
        </w:rPr>
        <w:t xml:space="preserve">Subdivision </w:t>
      </w:r>
      <w:proofErr w:type="spellStart"/>
      <w:proofErr w:type="gramStart"/>
      <w:r w:rsidR="006C6B7A" w:rsidRPr="005F1961">
        <w:rPr>
          <w:b/>
          <w:sz w:val="24"/>
          <w:szCs w:val="24"/>
        </w:rPr>
        <w:t>A</w:t>
      </w:r>
      <w:proofErr w:type="spellEnd"/>
      <w:proofErr w:type="gramEnd"/>
      <w:r w:rsidR="006C6B7A" w:rsidRPr="005F1961">
        <w:rPr>
          <w:b/>
          <w:sz w:val="24"/>
          <w:szCs w:val="24"/>
        </w:rPr>
        <w:t xml:space="preserve"> </w:t>
      </w:r>
      <w:r w:rsidRPr="005F1961">
        <w:rPr>
          <w:b/>
          <w:sz w:val="24"/>
          <w:szCs w:val="24"/>
        </w:rPr>
        <w:tab/>
        <w:t>Application for final authorisation</w:t>
      </w:r>
      <w:bookmarkEnd w:id="40"/>
      <w:bookmarkEnd w:id="41"/>
    </w:p>
    <w:p w14:paraId="27084775" w14:textId="6F219A70" w:rsidR="00FA7F25" w:rsidRPr="005F1961" w:rsidRDefault="00FA7F25" w:rsidP="00FA7F25">
      <w:pPr>
        <w:pStyle w:val="ActHead5"/>
      </w:pPr>
      <w:bookmarkStart w:id="42" w:name="_Toc161728465"/>
      <w:bookmarkStart w:id="43" w:name="_Toc477328044"/>
      <w:proofErr w:type="gramStart"/>
      <w:r w:rsidRPr="00194930">
        <w:rPr>
          <w:rStyle w:val="CharSectno"/>
        </w:rPr>
        <w:t>3.9</w:t>
      </w:r>
      <w:r w:rsidR="00B83025" w:rsidRPr="005F1961">
        <w:t xml:space="preserve">  </w:t>
      </w:r>
      <w:r w:rsidR="009A5A08" w:rsidRPr="005F1961">
        <w:t>Making</w:t>
      </w:r>
      <w:proofErr w:type="gramEnd"/>
      <w:r w:rsidR="009A5A08" w:rsidRPr="005F1961">
        <w:t xml:space="preserve"> an a</w:t>
      </w:r>
      <w:r w:rsidRPr="005F1961">
        <w:t>pplication</w:t>
      </w:r>
      <w:bookmarkEnd w:id="42"/>
      <w:bookmarkEnd w:id="43"/>
      <w:r w:rsidRPr="005F1961">
        <w:t xml:space="preserve"> </w:t>
      </w:r>
    </w:p>
    <w:p w14:paraId="03AA0868" w14:textId="77777777" w:rsidR="00FA7F25" w:rsidRPr="006249BF" w:rsidRDefault="00FA7F25" w:rsidP="006249BF">
      <w:pPr>
        <w:pStyle w:val="subsection"/>
      </w:pPr>
      <w:r w:rsidRPr="006249BF">
        <w:tab/>
        <w:t>(1)</w:t>
      </w:r>
      <w:r w:rsidRPr="006249BF">
        <w:tab/>
        <w:t>A public number directory publisher that:</w:t>
      </w:r>
    </w:p>
    <w:p w14:paraId="2D113A66" w14:textId="5EBDD77E" w:rsidR="00FA7F25" w:rsidRPr="00DA0789" w:rsidRDefault="00DA0789" w:rsidP="00DA0789">
      <w:pPr>
        <w:pStyle w:val="paragraph"/>
      </w:pPr>
      <w:r>
        <w:tab/>
      </w:r>
      <w:r w:rsidR="00FA7F25" w:rsidRPr="00DA0789">
        <w:t>(a)</w:t>
      </w:r>
      <w:r w:rsidR="00FA7F25" w:rsidRPr="00DA0789">
        <w:tab/>
      </w:r>
      <w:proofErr w:type="gramStart"/>
      <w:r w:rsidR="00FA7F25" w:rsidRPr="00DA0789">
        <w:t>has</w:t>
      </w:r>
      <w:proofErr w:type="gramEnd"/>
      <w:r w:rsidR="00FA7F25" w:rsidRPr="00DA0789">
        <w:t xml:space="preserve"> only been granted a provisional authorisation; and</w:t>
      </w:r>
    </w:p>
    <w:p w14:paraId="08FA32E0" w14:textId="3400F602" w:rsidR="00FA7F25" w:rsidRPr="00DA0789" w:rsidRDefault="00DA0789" w:rsidP="00DA0789">
      <w:pPr>
        <w:pStyle w:val="paragraph"/>
      </w:pPr>
      <w:r>
        <w:tab/>
      </w:r>
      <w:r w:rsidR="00FA7F25" w:rsidRPr="00DA0789">
        <w:t>(</w:t>
      </w:r>
      <w:proofErr w:type="gramStart"/>
      <w:r w:rsidR="00FA7F25" w:rsidRPr="00DA0789">
        <w:t>b</w:t>
      </w:r>
      <w:proofErr w:type="gramEnd"/>
      <w:r w:rsidR="00FA7F25" w:rsidRPr="00DA0789">
        <w:t>)</w:t>
      </w:r>
      <w:r w:rsidR="00FA7F25" w:rsidRPr="00DA0789">
        <w:tab/>
        <w:t xml:space="preserve">wishes to continue to use and disclose customer data </w:t>
      </w:r>
      <w:r w:rsidR="00B45184" w:rsidRPr="00DA0789">
        <w:t>to publish and maintain</w:t>
      </w:r>
      <w:r w:rsidR="00FA7F25" w:rsidRPr="00DA0789">
        <w:t xml:space="preserve"> a PND;</w:t>
      </w:r>
    </w:p>
    <w:p w14:paraId="017E6A5C" w14:textId="2A4185DD" w:rsidR="00FA7F25" w:rsidRPr="0099093D" w:rsidRDefault="0099093D" w:rsidP="0099093D">
      <w:pPr>
        <w:pStyle w:val="subsection"/>
        <w:spacing w:before="40"/>
      </w:pPr>
      <w:r>
        <w:tab/>
      </w:r>
      <w:r>
        <w:tab/>
      </w:r>
      <w:proofErr w:type="gramStart"/>
      <w:r w:rsidR="00FA7F25" w:rsidRPr="0099093D">
        <w:t>must</w:t>
      </w:r>
      <w:proofErr w:type="gramEnd"/>
      <w:r w:rsidR="00FA7F25" w:rsidRPr="0099093D">
        <w:t xml:space="preserve"> apply to the ACMA for </w:t>
      </w:r>
      <w:r w:rsidR="002729D4" w:rsidRPr="0099093D">
        <w:t xml:space="preserve">the </w:t>
      </w:r>
      <w:r w:rsidR="00751EAE" w:rsidRPr="0099093D">
        <w:t xml:space="preserve">grant of </w:t>
      </w:r>
      <w:r w:rsidR="00FA7F25" w:rsidRPr="0099093D">
        <w:t>a final authorisation.</w:t>
      </w:r>
    </w:p>
    <w:p w14:paraId="69C2FAA0" w14:textId="77777777" w:rsidR="00FA7F25" w:rsidRPr="006249BF" w:rsidRDefault="00FA7F25" w:rsidP="006249BF">
      <w:pPr>
        <w:pStyle w:val="subsection"/>
      </w:pPr>
      <w:r w:rsidRPr="006249BF">
        <w:tab/>
        <w:t>(2)</w:t>
      </w:r>
      <w:r w:rsidRPr="006249BF">
        <w:tab/>
        <w:t>The application must be made:</w:t>
      </w:r>
    </w:p>
    <w:p w14:paraId="7815B699" w14:textId="77777777" w:rsidR="00FA7F25" w:rsidRPr="00DA0789" w:rsidRDefault="00FA7F25" w:rsidP="00DA0789">
      <w:pPr>
        <w:pStyle w:val="paragraph"/>
      </w:pPr>
      <w:r w:rsidRPr="00DA0789">
        <w:tab/>
        <w:t>(a)</w:t>
      </w:r>
      <w:r w:rsidRPr="00DA0789">
        <w:tab/>
      </w:r>
      <w:proofErr w:type="gramStart"/>
      <w:r w:rsidRPr="00DA0789">
        <w:t>before</w:t>
      </w:r>
      <w:proofErr w:type="gramEnd"/>
      <w:r w:rsidRPr="00DA0789">
        <w:t xml:space="preserve"> the provisional authorisation ends; and</w:t>
      </w:r>
    </w:p>
    <w:p w14:paraId="740AF527" w14:textId="573CF006" w:rsidR="00FA7F25" w:rsidRPr="00DA0789" w:rsidRDefault="00FA7F25" w:rsidP="00DA0789">
      <w:pPr>
        <w:pStyle w:val="paragraph"/>
      </w:pPr>
      <w:r w:rsidRPr="00DA0789">
        <w:tab/>
        <w:t>(b)</w:t>
      </w:r>
      <w:r w:rsidRPr="00DA0789">
        <w:tab/>
      </w:r>
      <w:proofErr w:type="gramStart"/>
      <w:r w:rsidRPr="00DA0789">
        <w:t>by</w:t>
      </w:r>
      <w:proofErr w:type="gramEnd"/>
      <w:r w:rsidRPr="00DA0789">
        <w:t xml:space="preserve"> giving the ACMA access to the sample PND </w:t>
      </w:r>
      <w:r w:rsidR="00A5334B" w:rsidRPr="00DA0789">
        <w:t>developed</w:t>
      </w:r>
      <w:r w:rsidR="002729D4" w:rsidRPr="00DA0789">
        <w:t xml:space="preserve"> by the public number directory publisher</w:t>
      </w:r>
      <w:r w:rsidR="00A5334B" w:rsidRPr="00DA0789">
        <w:t xml:space="preserve"> under</w:t>
      </w:r>
      <w:r w:rsidRPr="00DA0789">
        <w:t xml:space="preserve"> </w:t>
      </w:r>
      <w:r w:rsidR="001E03FE" w:rsidRPr="00DA0789">
        <w:t>subsection 3.5(3).</w:t>
      </w:r>
    </w:p>
    <w:p w14:paraId="636BD6D2" w14:textId="6C0D6FF1" w:rsidR="00FA7F25" w:rsidRPr="00195A82" w:rsidRDefault="00FA7F25" w:rsidP="00195A82">
      <w:pPr>
        <w:pStyle w:val="notetext"/>
      </w:pPr>
      <w:r w:rsidRPr="00195A82">
        <w:t>Note</w:t>
      </w:r>
      <w:r w:rsidR="002F0D81" w:rsidRPr="00195A82">
        <w:t>:</w:t>
      </w:r>
      <w:r w:rsidR="006F1A04" w:rsidRPr="00195A82">
        <w:tab/>
      </w:r>
      <w:r w:rsidRPr="00195A82">
        <w:t>The form in which access is given will depend on the format of the PND.</w:t>
      </w:r>
    </w:p>
    <w:p w14:paraId="3B1D27A8" w14:textId="77777777" w:rsidR="00FA7F25" w:rsidRPr="006249BF" w:rsidRDefault="00FA7F25" w:rsidP="006249BF">
      <w:pPr>
        <w:pStyle w:val="subsection"/>
      </w:pPr>
      <w:r w:rsidRPr="006249BF">
        <w:tab/>
        <w:t>(3)</w:t>
      </w:r>
      <w:r w:rsidRPr="006249BF">
        <w:tab/>
        <w:t>If:</w:t>
      </w:r>
    </w:p>
    <w:p w14:paraId="68872B0D" w14:textId="6F8CB22A" w:rsidR="00FA7F25" w:rsidRPr="00DA0789" w:rsidRDefault="00FA7F25" w:rsidP="00DA0789">
      <w:pPr>
        <w:pStyle w:val="paragraph"/>
      </w:pPr>
      <w:r w:rsidRPr="00DA0789">
        <w:tab/>
        <w:t>(a)</w:t>
      </w:r>
      <w:r w:rsidRPr="00DA0789">
        <w:tab/>
      </w:r>
      <w:proofErr w:type="gramStart"/>
      <w:r w:rsidRPr="00DA0789">
        <w:t>a</w:t>
      </w:r>
      <w:proofErr w:type="gramEnd"/>
      <w:r w:rsidRPr="00DA0789">
        <w:t xml:space="preserve"> public number directory publisher applies to the ACMA for </w:t>
      </w:r>
      <w:r w:rsidR="0041091E" w:rsidRPr="00DA0789">
        <w:t xml:space="preserve">the grant of </w:t>
      </w:r>
      <w:r w:rsidRPr="00DA0789">
        <w:t>a final authorisation; and</w:t>
      </w:r>
    </w:p>
    <w:p w14:paraId="70AAB322" w14:textId="77777777" w:rsidR="00C45F76" w:rsidRDefault="00FA7F25" w:rsidP="00DA0789">
      <w:pPr>
        <w:pStyle w:val="paragraph"/>
      </w:pPr>
      <w:r w:rsidRPr="00DA0789">
        <w:tab/>
        <w:t>(b)</w:t>
      </w:r>
      <w:r w:rsidRPr="00DA0789">
        <w:tab/>
      </w:r>
      <w:proofErr w:type="gramStart"/>
      <w:r w:rsidR="00210951">
        <w:t>immediately</w:t>
      </w:r>
      <w:proofErr w:type="gramEnd"/>
      <w:r w:rsidR="00210951">
        <w:t xml:space="preserve"> before the provisional authorisation is due to end</w:t>
      </w:r>
      <w:r w:rsidR="00C45F76">
        <w:t>:</w:t>
      </w:r>
      <w:r w:rsidR="00210951" w:rsidRPr="00DA0789">
        <w:t xml:space="preserve"> </w:t>
      </w:r>
    </w:p>
    <w:p w14:paraId="3119BA1D" w14:textId="7C851F85" w:rsidR="00C45F76" w:rsidRPr="00C40731" w:rsidRDefault="00C45F76" w:rsidP="00C45F76">
      <w:pPr>
        <w:pStyle w:val="paragraphsub"/>
      </w:pPr>
      <w:r>
        <w:tab/>
      </w:r>
      <w:r w:rsidRPr="00C40731">
        <w:t>(</w:t>
      </w:r>
      <w:proofErr w:type="spellStart"/>
      <w:r w:rsidRPr="00C40731">
        <w:t>i</w:t>
      </w:r>
      <w:proofErr w:type="spellEnd"/>
      <w:r w:rsidRPr="00C40731">
        <w:t>)</w:t>
      </w:r>
      <w:r w:rsidRPr="00C40731">
        <w:tab/>
      </w:r>
      <w:proofErr w:type="gramStart"/>
      <w:r w:rsidRPr="00DA0789">
        <w:t>the</w:t>
      </w:r>
      <w:proofErr w:type="gramEnd"/>
      <w:r w:rsidRPr="00DA0789">
        <w:t xml:space="preserve"> </w:t>
      </w:r>
      <w:r>
        <w:t xml:space="preserve">application is not </w:t>
      </w:r>
      <w:r w:rsidR="00492A0A">
        <w:t>withdrawn</w:t>
      </w:r>
      <w:r w:rsidRPr="00C40731">
        <w:t>; and</w:t>
      </w:r>
    </w:p>
    <w:p w14:paraId="248B7574" w14:textId="68A6CA80" w:rsidR="00FA7F25" w:rsidRPr="00DA0789" w:rsidRDefault="00C45F76" w:rsidP="00C45F76">
      <w:pPr>
        <w:pStyle w:val="paragraphsub"/>
      </w:pPr>
      <w:r>
        <w:tab/>
      </w:r>
      <w:r w:rsidRPr="00C40731">
        <w:t>(ii)</w:t>
      </w:r>
      <w:r w:rsidRPr="00C40731">
        <w:tab/>
      </w:r>
      <w:proofErr w:type="gramStart"/>
      <w:r w:rsidR="00FA7F25" w:rsidRPr="00DA0789">
        <w:t>the</w:t>
      </w:r>
      <w:proofErr w:type="gramEnd"/>
      <w:r w:rsidR="00FA7F25" w:rsidRPr="00DA0789">
        <w:t xml:space="preserve"> ACMA has not made a decision under subsection 3.10(4)</w:t>
      </w:r>
      <w:r w:rsidR="004927E7" w:rsidRPr="00DA0789">
        <w:t xml:space="preserve"> whether to </w:t>
      </w:r>
      <w:r w:rsidR="00FA607D" w:rsidRPr="00DA0789">
        <w:t xml:space="preserve">grant </w:t>
      </w:r>
      <w:r w:rsidR="00A233A8">
        <w:t>a</w:t>
      </w:r>
      <w:r w:rsidR="00FA607D" w:rsidRPr="00DA0789">
        <w:t xml:space="preserve"> final authorisation</w:t>
      </w:r>
      <w:r w:rsidR="00FA7F25" w:rsidRPr="00DA0789">
        <w:t>;</w:t>
      </w:r>
    </w:p>
    <w:p w14:paraId="066858E7" w14:textId="2DFFF30A" w:rsidR="00FA607D" w:rsidRPr="0099093D" w:rsidRDefault="0099093D" w:rsidP="0099093D">
      <w:pPr>
        <w:pStyle w:val="subsection"/>
        <w:spacing w:before="40"/>
      </w:pPr>
      <w:r>
        <w:tab/>
      </w:r>
      <w:r>
        <w:tab/>
      </w:r>
      <w:proofErr w:type="gramStart"/>
      <w:r w:rsidR="00FA7F25" w:rsidRPr="0099093D">
        <w:t>the</w:t>
      </w:r>
      <w:proofErr w:type="gramEnd"/>
      <w:r w:rsidR="00FA7F25" w:rsidRPr="0099093D">
        <w:t xml:space="preserve"> </w:t>
      </w:r>
      <w:r w:rsidR="00CF057E" w:rsidRPr="0099093D">
        <w:t xml:space="preserve">duration </w:t>
      </w:r>
      <w:r w:rsidR="00FA7F25" w:rsidRPr="0099093D">
        <w:t>of the provisional authorisation is taken to be extended until</w:t>
      </w:r>
      <w:r w:rsidR="004A5DFD" w:rsidRPr="0099093D">
        <w:t>:</w:t>
      </w:r>
    </w:p>
    <w:p w14:paraId="321B315E" w14:textId="03A51237" w:rsidR="00FA607D" w:rsidRPr="00DA0789" w:rsidRDefault="00DA0789" w:rsidP="009C6FF7">
      <w:pPr>
        <w:pStyle w:val="paragraph"/>
      </w:pPr>
      <w:r>
        <w:tab/>
      </w:r>
      <w:r w:rsidR="00FA607D" w:rsidRPr="00DA0789">
        <w:t>(c)</w:t>
      </w:r>
      <w:r w:rsidR="00FA607D" w:rsidRPr="00DA0789">
        <w:tab/>
      </w:r>
      <w:proofErr w:type="gramStart"/>
      <w:r w:rsidR="00FA607D" w:rsidRPr="00DA0789">
        <w:t>if</w:t>
      </w:r>
      <w:proofErr w:type="gramEnd"/>
      <w:r w:rsidR="009C6FF7" w:rsidRPr="009C6FF7">
        <w:t xml:space="preserve"> </w:t>
      </w:r>
      <w:r w:rsidR="009C6FF7" w:rsidRPr="00DA0789">
        <w:t>subsection 3.10(3) applies</w:t>
      </w:r>
      <w:r w:rsidR="009C6FF7">
        <w:t xml:space="preserve"> – the tenth business day mentioned in that subsection; or</w:t>
      </w:r>
    </w:p>
    <w:p w14:paraId="1525B3EB" w14:textId="5B788EE2" w:rsidR="00FA7F25" w:rsidRPr="00DA0789" w:rsidRDefault="00DA0789" w:rsidP="00DA0789">
      <w:pPr>
        <w:pStyle w:val="paragraph"/>
      </w:pPr>
      <w:r>
        <w:tab/>
      </w:r>
      <w:r w:rsidR="00FA607D" w:rsidRPr="00DA0789">
        <w:t>(d)</w:t>
      </w:r>
      <w:r w:rsidR="00FA607D" w:rsidRPr="00DA0789">
        <w:tab/>
      </w:r>
      <w:proofErr w:type="gramStart"/>
      <w:r w:rsidR="00FA607D" w:rsidRPr="00DA0789">
        <w:t>the</w:t>
      </w:r>
      <w:proofErr w:type="gramEnd"/>
      <w:r w:rsidR="00FA607D" w:rsidRPr="00DA0789">
        <w:t xml:space="preserve"> </w:t>
      </w:r>
      <w:r w:rsidR="00161087" w:rsidRPr="00DA0789">
        <w:t>day on which</w:t>
      </w:r>
      <w:r w:rsidR="00FA7F25" w:rsidRPr="00DA0789">
        <w:t xml:space="preserve"> the ACMA makes a decision under subsection 3.10(4).</w:t>
      </w:r>
    </w:p>
    <w:p w14:paraId="13F8302E" w14:textId="07E0B957" w:rsidR="00FA7F25" w:rsidRPr="005F1961" w:rsidRDefault="00FA7F25" w:rsidP="00FA7F25">
      <w:pPr>
        <w:pStyle w:val="ActHead5"/>
      </w:pPr>
      <w:bookmarkStart w:id="44" w:name="_Toc161728466"/>
      <w:bookmarkStart w:id="45" w:name="_Toc477328045"/>
      <w:proofErr w:type="gramStart"/>
      <w:r w:rsidRPr="00194930">
        <w:rPr>
          <w:rStyle w:val="CharSectno"/>
        </w:rPr>
        <w:t>3.10</w:t>
      </w:r>
      <w:r w:rsidR="00B83025" w:rsidRPr="005F1961">
        <w:t xml:space="preserve">  </w:t>
      </w:r>
      <w:r w:rsidRPr="005F1961">
        <w:t>Decision</w:t>
      </w:r>
      <w:proofErr w:type="gramEnd"/>
      <w:r w:rsidRPr="005F1961">
        <w:t xml:space="preserve"> on application</w:t>
      </w:r>
      <w:bookmarkEnd w:id="44"/>
      <w:bookmarkEnd w:id="45"/>
      <w:r w:rsidRPr="005F1961">
        <w:t xml:space="preserve"> </w:t>
      </w:r>
    </w:p>
    <w:p w14:paraId="335D1BF8" w14:textId="54B37FC2" w:rsidR="00FA7F25" w:rsidRPr="006249BF" w:rsidRDefault="00FA7F25" w:rsidP="006249BF">
      <w:pPr>
        <w:pStyle w:val="subsection"/>
      </w:pPr>
      <w:r w:rsidRPr="006249BF">
        <w:tab/>
        <w:t>(1)</w:t>
      </w:r>
      <w:r w:rsidRPr="006249BF">
        <w:tab/>
        <w:t>The ACMA may ask a public number directory publisher in writing to give it further information about an application made under section 3.9.</w:t>
      </w:r>
    </w:p>
    <w:p w14:paraId="1606C8F8" w14:textId="05392593" w:rsidR="00FA7F25" w:rsidRPr="006249BF" w:rsidRDefault="00FA7F25" w:rsidP="006249BF">
      <w:pPr>
        <w:pStyle w:val="subsection"/>
      </w:pPr>
      <w:r w:rsidRPr="006249BF">
        <w:tab/>
        <w:t>(2)</w:t>
      </w:r>
      <w:r w:rsidRPr="006249BF">
        <w:tab/>
        <w:t>If the ACMA asks for</w:t>
      </w:r>
      <w:r w:rsidR="005909F0" w:rsidRPr="006249BF">
        <w:t xml:space="preserve"> further</w:t>
      </w:r>
      <w:r w:rsidRPr="006249BF">
        <w:t xml:space="preserve"> information under subsection (1), the public number directory publisher must give the information to the ACMA within 10 </w:t>
      </w:r>
      <w:r w:rsidR="00522C82" w:rsidRPr="006249BF">
        <w:t>business</w:t>
      </w:r>
      <w:r w:rsidRPr="006249BF">
        <w:t xml:space="preserve"> days.</w:t>
      </w:r>
    </w:p>
    <w:p w14:paraId="2E2057EE" w14:textId="74C431F2" w:rsidR="002A2782" w:rsidRPr="00DA0789" w:rsidRDefault="00FA7F25" w:rsidP="00422684">
      <w:pPr>
        <w:pStyle w:val="subsection"/>
      </w:pPr>
      <w:r w:rsidRPr="006249BF">
        <w:tab/>
        <w:t>(3)</w:t>
      </w:r>
      <w:r w:rsidRPr="006249BF">
        <w:tab/>
        <w:t xml:space="preserve">If the ACMA asks for further information under subsection (1) but does not receive </w:t>
      </w:r>
      <w:r w:rsidR="005909F0" w:rsidRPr="006249BF">
        <w:t>the information</w:t>
      </w:r>
      <w:r w:rsidRPr="006249BF">
        <w:t xml:space="preserve"> within 10 </w:t>
      </w:r>
      <w:r w:rsidR="00522C82" w:rsidRPr="006249BF">
        <w:t>business</w:t>
      </w:r>
      <w:r w:rsidRPr="006249BF">
        <w:t xml:space="preserve"> days</w:t>
      </w:r>
      <w:r w:rsidR="009F1504">
        <w:t xml:space="preserve">, </w:t>
      </w:r>
      <w:r w:rsidR="002A2782" w:rsidRPr="00DA0789">
        <w:t xml:space="preserve">the ACMA may treat the application as </w:t>
      </w:r>
      <w:r w:rsidR="008C1281">
        <w:t>w</w:t>
      </w:r>
      <w:r w:rsidR="002A2782" w:rsidRPr="00DA0789">
        <w:t>ithdrawn</w:t>
      </w:r>
      <w:r w:rsidR="009F1504">
        <w:t>.</w:t>
      </w:r>
    </w:p>
    <w:p w14:paraId="0AB1DAE1" w14:textId="28698613" w:rsidR="005909F0" w:rsidRPr="006249BF" w:rsidRDefault="00FA7F25" w:rsidP="006249BF">
      <w:pPr>
        <w:pStyle w:val="subsection"/>
      </w:pPr>
      <w:r w:rsidRPr="006249BF">
        <w:tab/>
        <w:t>(4)</w:t>
      </w:r>
      <w:r w:rsidRPr="006249BF">
        <w:tab/>
      </w:r>
      <w:r w:rsidR="002A2782" w:rsidRPr="006249BF">
        <w:t>T</w:t>
      </w:r>
      <w:r w:rsidRPr="006249BF">
        <w:t>he ACMA must</w:t>
      </w:r>
      <w:r w:rsidR="002A2782" w:rsidRPr="006249BF">
        <w:t>, unles</w:t>
      </w:r>
      <w:r w:rsidR="008C1281">
        <w:t xml:space="preserve">s the application is </w:t>
      </w:r>
      <w:r w:rsidR="002A2782" w:rsidRPr="006249BF">
        <w:t>withdrawn,</w:t>
      </w:r>
      <w:r w:rsidRPr="006249BF">
        <w:t xml:space="preserve"> decide whether to grant a </w:t>
      </w:r>
      <w:r w:rsidR="00464D5E" w:rsidRPr="006249BF">
        <w:t xml:space="preserve">final </w:t>
      </w:r>
      <w:r w:rsidRPr="006249BF">
        <w:t>authorisation</w:t>
      </w:r>
      <w:r w:rsidR="005909F0" w:rsidRPr="006249BF">
        <w:t>:</w:t>
      </w:r>
    </w:p>
    <w:p w14:paraId="58D3B16A" w14:textId="27910610" w:rsidR="005909F0" w:rsidRPr="00DA0789" w:rsidRDefault="00DA0789" w:rsidP="00DA0789">
      <w:pPr>
        <w:pStyle w:val="paragraph"/>
      </w:pPr>
      <w:r>
        <w:tab/>
      </w:r>
      <w:r w:rsidR="005909F0" w:rsidRPr="00DA0789">
        <w:t>(</w:t>
      </w:r>
      <w:proofErr w:type="gramStart"/>
      <w:r w:rsidR="005909F0" w:rsidRPr="00DA0789">
        <w:t>a</w:t>
      </w:r>
      <w:proofErr w:type="gramEnd"/>
      <w:r w:rsidR="005909F0" w:rsidRPr="00DA0789">
        <w:t>)</w:t>
      </w:r>
      <w:r>
        <w:tab/>
      </w:r>
      <w:r w:rsidR="005909F0" w:rsidRPr="00DA0789">
        <w:t>as soon as practicable after receiving the application; or</w:t>
      </w:r>
    </w:p>
    <w:p w14:paraId="648C46CD" w14:textId="01A24DA9" w:rsidR="00FA7F25" w:rsidRPr="00DA0789" w:rsidRDefault="00DA0789" w:rsidP="00DA0789">
      <w:pPr>
        <w:pStyle w:val="paragraph"/>
      </w:pPr>
      <w:r>
        <w:tab/>
      </w:r>
      <w:r w:rsidR="005909F0" w:rsidRPr="00DA0789">
        <w:t>(b)</w:t>
      </w:r>
      <w:r w:rsidR="005909F0" w:rsidRPr="00DA0789">
        <w:tab/>
      </w:r>
      <w:proofErr w:type="gramStart"/>
      <w:r w:rsidR="005909F0" w:rsidRPr="00DA0789">
        <w:t>if</w:t>
      </w:r>
      <w:proofErr w:type="gramEnd"/>
      <w:r w:rsidR="005909F0" w:rsidRPr="00DA0789">
        <w:t xml:space="preserve"> the ACMA has asked for further information under subsection (1) – as soon as practicable after receiving the information</w:t>
      </w:r>
      <w:r w:rsidR="00FA7F25" w:rsidRPr="00DA0789">
        <w:t>.</w:t>
      </w:r>
    </w:p>
    <w:p w14:paraId="74851F54" w14:textId="020D0D63" w:rsidR="00FA7F25" w:rsidRPr="006249BF" w:rsidRDefault="00FA7F25" w:rsidP="006249BF">
      <w:pPr>
        <w:pStyle w:val="subsection"/>
      </w:pPr>
      <w:r w:rsidRPr="006249BF">
        <w:tab/>
        <w:t>(5)</w:t>
      </w:r>
      <w:r w:rsidRPr="006249BF">
        <w:tab/>
        <w:t>The ACMA must grant a final authorisation</w:t>
      </w:r>
      <w:r w:rsidR="006B4C1B">
        <w:t xml:space="preserve"> under subsection (4)</w:t>
      </w:r>
      <w:r w:rsidRPr="006249BF">
        <w:t xml:space="preserve"> if the ACMA:</w:t>
      </w:r>
    </w:p>
    <w:p w14:paraId="320FD932" w14:textId="30652DB1" w:rsidR="00FA7F25" w:rsidRPr="00DA0789" w:rsidRDefault="00DA0789" w:rsidP="00DA0789">
      <w:pPr>
        <w:pStyle w:val="paragraph"/>
      </w:pPr>
      <w:r>
        <w:lastRenderedPageBreak/>
        <w:tab/>
      </w:r>
      <w:r w:rsidR="00FA7F25" w:rsidRPr="00DA0789">
        <w:t>(a)</w:t>
      </w:r>
      <w:r w:rsidR="00FA7F25" w:rsidRPr="00DA0789">
        <w:tab/>
      </w:r>
      <w:proofErr w:type="gramStart"/>
      <w:r w:rsidR="00FA7F25" w:rsidRPr="00DA0789">
        <w:t>has</w:t>
      </w:r>
      <w:proofErr w:type="gramEnd"/>
      <w:r w:rsidR="00FA7F25" w:rsidRPr="00DA0789">
        <w:t xml:space="preserve"> applied the criteria specified by the Minister</w:t>
      </w:r>
      <w:r w:rsidR="00A66EFC" w:rsidRPr="00DA0789">
        <w:t xml:space="preserve"> </w:t>
      </w:r>
      <w:r w:rsidR="0005611E" w:rsidRPr="00DA0789">
        <w:t>in a</w:t>
      </w:r>
      <w:r w:rsidR="00A66EFC" w:rsidRPr="00DA0789">
        <w:t xml:space="preserve"> legislative instrument</w:t>
      </w:r>
      <w:r w:rsidR="00FA7F25" w:rsidRPr="00DA0789">
        <w:t xml:space="preserve"> under subsection 295N(1) of the Act; and</w:t>
      </w:r>
    </w:p>
    <w:p w14:paraId="250C1A6C" w14:textId="34969AF2" w:rsidR="00FA7F25" w:rsidRPr="00DA0789" w:rsidRDefault="00DA0789" w:rsidP="00DA0789">
      <w:pPr>
        <w:pStyle w:val="paragraph"/>
      </w:pPr>
      <w:r>
        <w:tab/>
      </w:r>
      <w:r w:rsidR="00FA7F25" w:rsidRPr="00DA0789">
        <w:t>(b)</w:t>
      </w:r>
      <w:r w:rsidR="00FA7F25" w:rsidRPr="00DA0789">
        <w:tab/>
      </w:r>
      <w:proofErr w:type="gramStart"/>
      <w:r w:rsidR="00FA7F25" w:rsidRPr="00DA0789">
        <w:t>has</w:t>
      </w:r>
      <w:proofErr w:type="gramEnd"/>
      <w:r w:rsidR="00FA7F25" w:rsidRPr="00DA0789">
        <w:t xml:space="preserve"> had regard to any other matters that the ACMA considers relevant; and</w:t>
      </w:r>
    </w:p>
    <w:p w14:paraId="718C9548" w14:textId="10C2FFDF" w:rsidR="009D2283" w:rsidRPr="00DA0789" w:rsidRDefault="00DA0789" w:rsidP="00DA0789">
      <w:pPr>
        <w:pStyle w:val="paragraph"/>
      </w:pPr>
      <w:r>
        <w:tab/>
      </w:r>
      <w:r w:rsidR="00FA7F25" w:rsidRPr="00DA0789">
        <w:t>(c)</w:t>
      </w:r>
      <w:r w:rsidR="00FA7F25" w:rsidRPr="00DA0789">
        <w:tab/>
      </w:r>
      <w:proofErr w:type="gramStart"/>
      <w:r w:rsidR="00FA7F25" w:rsidRPr="00DA0789">
        <w:t>is</w:t>
      </w:r>
      <w:proofErr w:type="gramEnd"/>
      <w:r w:rsidR="00FA7F25" w:rsidRPr="00DA0789">
        <w:t xml:space="preserve"> </w:t>
      </w:r>
      <w:r w:rsidR="001D76D4" w:rsidRPr="00DA0789">
        <w:t xml:space="preserve">reasonably </w:t>
      </w:r>
      <w:r w:rsidR="00FA7F25" w:rsidRPr="00DA0789">
        <w:t>satisfied that the public number directory publisher</w:t>
      </w:r>
      <w:r w:rsidR="00F84FFE" w:rsidRPr="00DA0789">
        <w:t xml:space="preserve"> has demonstrated that</w:t>
      </w:r>
      <w:r w:rsidR="009D2283" w:rsidRPr="00DA0789">
        <w:t>:</w:t>
      </w:r>
      <w:r w:rsidR="001D76D4" w:rsidRPr="00DA0789">
        <w:t xml:space="preserve"> </w:t>
      </w:r>
    </w:p>
    <w:p w14:paraId="6D65CC4B" w14:textId="6196EA6D" w:rsidR="009D2283" w:rsidRPr="00C40731" w:rsidRDefault="00C40731" w:rsidP="00C40731">
      <w:pPr>
        <w:pStyle w:val="paragraphsub"/>
      </w:pPr>
      <w:r>
        <w:tab/>
        <w:t>(</w:t>
      </w:r>
      <w:proofErr w:type="spellStart"/>
      <w:r>
        <w:t>i</w:t>
      </w:r>
      <w:proofErr w:type="spellEnd"/>
      <w:r>
        <w:t xml:space="preserve">) </w:t>
      </w:r>
      <w:r w:rsidR="009D2283" w:rsidRPr="00C40731">
        <w:tab/>
      </w:r>
      <w:r w:rsidR="001D76D4" w:rsidRPr="00C40731">
        <w:t>the sample PND will</w:t>
      </w:r>
      <w:r w:rsidR="00F72262" w:rsidRPr="00C40731">
        <w:t xml:space="preserve"> </w:t>
      </w:r>
      <w:r w:rsidR="008275CC" w:rsidRPr="00C40731">
        <w:t>satisfy the requirements of</w:t>
      </w:r>
      <w:r w:rsidR="00FA7F25" w:rsidRPr="00C40731">
        <w:t xml:space="preserve"> the definition of </w:t>
      </w:r>
      <w:r w:rsidR="00FA7F25" w:rsidRPr="00C40731">
        <w:rPr>
          <w:b/>
          <w:i/>
        </w:rPr>
        <w:t>public number directory</w:t>
      </w:r>
      <w:r w:rsidR="00FA7F25" w:rsidRPr="00C40731">
        <w:t xml:space="preserve"> in </w:t>
      </w:r>
      <w:r w:rsidR="008275CC" w:rsidRPr="00C40731">
        <w:t xml:space="preserve">subsection 285(2) of </w:t>
      </w:r>
      <w:r w:rsidR="00FA7F25" w:rsidRPr="00C40731">
        <w:t>the Act</w:t>
      </w:r>
      <w:r w:rsidR="00F72262" w:rsidRPr="00C40731">
        <w:t>, as modified by</w:t>
      </w:r>
      <w:r w:rsidR="00FA7F25" w:rsidRPr="00C40731">
        <w:t xml:space="preserve"> any legislative instrument that the Minister may make under subsection 285(4), (5) or (6) of the Act; and</w:t>
      </w:r>
    </w:p>
    <w:p w14:paraId="122FD002" w14:textId="43B9A1E6" w:rsidR="00FA7F25" w:rsidRPr="00C40731" w:rsidRDefault="00C40731" w:rsidP="00C40731">
      <w:pPr>
        <w:pStyle w:val="paragraphsub"/>
      </w:pPr>
      <w:r>
        <w:tab/>
        <w:t>(ii)</w:t>
      </w:r>
      <w:r>
        <w:tab/>
      </w:r>
      <w:proofErr w:type="gramStart"/>
      <w:r w:rsidR="00F84FFE" w:rsidRPr="00C40731">
        <w:t>the</w:t>
      </w:r>
      <w:proofErr w:type="gramEnd"/>
      <w:r w:rsidR="00F84FFE" w:rsidRPr="00C40731">
        <w:t xml:space="preserve"> publisher </w:t>
      </w:r>
      <w:r w:rsidR="00FA7F25" w:rsidRPr="00C40731">
        <w:t>is likely to comply with</w:t>
      </w:r>
      <w:r w:rsidR="007B136C" w:rsidRPr="00C40731">
        <w:t xml:space="preserve"> the</w:t>
      </w:r>
      <w:r w:rsidR="00B45184" w:rsidRPr="00C40731">
        <w:t xml:space="preserve"> other</w:t>
      </w:r>
      <w:r w:rsidR="007B136C" w:rsidRPr="00C40731">
        <w:t xml:space="preserve"> relevant requirements.</w:t>
      </w:r>
    </w:p>
    <w:p w14:paraId="1598FF66" w14:textId="709FA89A" w:rsidR="00A66EFC" w:rsidRPr="00195A82" w:rsidRDefault="00A66EFC" w:rsidP="00195A82">
      <w:pPr>
        <w:pStyle w:val="notetext"/>
      </w:pPr>
      <w:r w:rsidRPr="00195A82">
        <w:t>Note:</w:t>
      </w:r>
      <w:r w:rsidR="00195A82">
        <w:tab/>
        <w:t>S</w:t>
      </w:r>
      <w:r w:rsidRPr="00195A82">
        <w:t>ee not</w:t>
      </w:r>
      <w:r w:rsidR="00A1477F">
        <w:t>e at the end of subsection 3.3(5</w:t>
      </w:r>
      <w:r w:rsidRPr="00195A82">
        <w:t>).</w:t>
      </w:r>
    </w:p>
    <w:p w14:paraId="133379BA" w14:textId="2E15D049" w:rsidR="00FA7F25" w:rsidRPr="006249BF" w:rsidRDefault="00FA7F25" w:rsidP="006249BF">
      <w:pPr>
        <w:pStyle w:val="subsection"/>
      </w:pPr>
      <w:r w:rsidRPr="006249BF">
        <w:tab/>
        <w:t>(6)</w:t>
      </w:r>
      <w:r w:rsidRPr="006249BF">
        <w:tab/>
      </w:r>
      <w:r w:rsidR="00B45184" w:rsidRPr="006249BF">
        <w:t>T</w:t>
      </w:r>
      <w:r w:rsidRPr="006249BF">
        <w:t>he ACMA must</w:t>
      </w:r>
      <w:r w:rsidR="00161087" w:rsidRPr="006249BF">
        <w:t>, as soon as practicable after making the decision</w:t>
      </w:r>
      <w:r w:rsidRPr="006249BF">
        <w:t>:</w:t>
      </w:r>
    </w:p>
    <w:p w14:paraId="38D190D0" w14:textId="7251C546" w:rsidR="00FA7F25" w:rsidRPr="00DA0789" w:rsidRDefault="00FA7F25" w:rsidP="00DA0789">
      <w:pPr>
        <w:pStyle w:val="paragraph"/>
      </w:pPr>
      <w:r w:rsidRPr="00DA0789">
        <w:tab/>
        <w:t>(a)</w:t>
      </w:r>
      <w:r w:rsidRPr="00DA0789">
        <w:tab/>
      </w:r>
      <w:proofErr w:type="gramStart"/>
      <w:r w:rsidRPr="00DA0789">
        <w:t>notify</w:t>
      </w:r>
      <w:proofErr w:type="gramEnd"/>
      <w:r w:rsidRPr="00DA0789">
        <w:t xml:space="preserve"> the public number directory publisher in writing of:</w:t>
      </w:r>
    </w:p>
    <w:p w14:paraId="5AAD56E6" w14:textId="77777777" w:rsidR="00FA7F25" w:rsidRPr="00C40731" w:rsidRDefault="00FA7F25" w:rsidP="00C40731">
      <w:pPr>
        <w:pStyle w:val="paragraphsub"/>
      </w:pPr>
      <w:r w:rsidRPr="00C40731">
        <w:tab/>
        <w:t>(</w:t>
      </w:r>
      <w:proofErr w:type="spellStart"/>
      <w:r w:rsidRPr="00C40731">
        <w:t>i</w:t>
      </w:r>
      <w:proofErr w:type="spellEnd"/>
      <w:r w:rsidRPr="00C40731">
        <w:t>)</w:t>
      </w:r>
      <w:r w:rsidRPr="00C40731">
        <w:tab/>
      </w:r>
      <w:proofErr w:type="gramStart"/>
      <w:r w:rsidRPr="00C40731">
        <w:t>the</w:t>
      </w:r>
      <w:proofErr w:type="gramEnd"/>
      <w:r w:rsidRPr="00C40731">
        <w:t xml:space="preserve"> decision; and</w:t>
      </w:r>
    </w:p>
    <w:p w14:paraId="46EB9F81" w14:textId="77777777" w:rsidR="00FA7F25" w:rsidRPr="00C40731" w:rsidRDefault="00FA7F25" w:rsidP="00C40731">
      <w:pPr>
        <w:pStyle w:val="paragraphsub"/>
      </w:pPr>
      <w:r w:rsidRPr="00C40731">
        <w:tab/>
        <w:t>(ii)</w:t>
      </w:r>
      <w:r w:rsidRPr="00C40731">
        <w:tab/>
      </w:r>
      <w:proofErr w:type="gramStart"/>
      <w:r w:rsidRPr="00C40731">
        <w:t>for</w:t>
      </w:r>
      <w:proofErr w:type="gramEnd"/>
      <w:r w:rsidRPr="00C40731">
        <w:t xml:space="preserve"> a refusal to grant a final authorisation — the reasons for the decision; and</w:t>
      </w:r>
    </w:p>
    <w:p w14:paraId="5852EB8F" w14:textId="460A118E" w:rsidR="00FA7F25" w:rsidRPr="00DA0789" w:rsidRDefault="00FA7F25" w:rsidP="00DA0789">
      <w:pPr>
        <w:pStyle w:val="paragraph"/>
      </w:pPr>
      <w:r w:rsidRPr="00DA0789">
        <w:tab/>
        <w:t>(b)</w:t>
      </w:r>
      <w:r w:rsidRPr="00DA0789">
        <w:tab/>
      </w:r>
      <w:proofErr w:type="gramStart"/>
      <w:r w:rsidRPr="00DA0789">
        <w:t>for</w:t>
      </w:r>
      <w:proofErr w:type="gramEnd"/>
      <w:r w:rsidRPr="00DA0789">
        <w:t xml:space="preserve"> a decision to grant a final authorisation — notify the IPND Manager</w:t>
      </w:r>
      <w:r w:rsidR="00542392" w:rsidRPr="00DA0789">
        <w:t xml:space="preserve"> in writing</w:t>
      </w:r>
      <w:r w:rsidRPr="00DA0789">
        <w:t xml:space="preserve"> of the decision</w:t>
      </w:r>
      <w:r w:rsidR="00161087" w:rsidRPr="00DA0789">
        <w:t>.</w:t>
      </w:r>
    </w:p>
    <w:p w14:paraId="6CF5D393" w14:textId="463CC8DE" w:rsidR="007D1F5C" w:rsidRPr="00195A82" w:rsidRDefault="007D1F5C" w:rsidP="00195A82">
      <w:pPr>
        <w:pStyle w:val="notetext"/>
      </w:pPr>
      <w:bookmarkStart w:id="46" w:name="_Toc161728467"/>
      <w:r w:rsidRPr="00195A82">
        <w:t>Note:</w:t>
      </w:r>
      <w:r w:rsidRPr="00195A82">
        <w:tab/>
        <w:t xml:space="preserve">See Part 29 of the Act for additional requirements in relation to the notification of </w:t>
      </w:r>
      <w:r w:rsidR="008D2012">
        <w:t>certain</w:t>
      </w:r>
      <w:r w:rsidRPr="00195A82">
        <w:t xml:space="preserve"> decision</w:t>
      </w:r>
      <w:r w:rsidR="008D2012">
        <w:t>s</w:t>
      </w:r>
      <w:r w:rsidRPr="00195A82">
        <w:t xml:space="preserve"> under this scheme.</w:t>
      </w:r>
    </w:p>
    <w:p w14:paraId="58CDD12F" w14:textId="3A761EDB" w:rsidR="000473D4" w:rsidRPr="006249BF" w:rsidRDefault="006249BF" w:rsidP="006249BF">
      <w:pPr>
        <w:pStyle w:val="subsection"/>
      </w:pPr>
      <w:r>
        <w:tab/>
      </w:r>
      <w:r w:rsidR="000473D4" w:rsidRPr="006249BF">
        <w:t>(7)</w:t>
      </w:r>
      <w:r>
        <w:tab/>
      </w:r>
      <w:r w:rsidR="000473D4" w:rsidRPr="006249BF">
        <w:t xml:space="preserve">If paragraph (6)(b) applies, the ACMA must, as soon as practicable after the IPND Manager has been notified of the decision, give the </w:t>
      </w:r>
      <w:r w:rsidR="00A373F2" w:rsidRPr="006249BF">
        <w:t>public number directory publisher</w:t>
      </w:r>
      <w:r w:rsidR="000473D4" w:rsidRPr="006249BF">
        <w:t xml:space="preserve"> written confirmation of that fact.</w:t>
      </w:r>
    </w:p>
    <w:p w14:paraId="72244C2A" w14:textId="3F530C6B" w:rsidR="00FA7F25" w:rsidRPr="005F1961" w:rsidRDefault="00FA7F25" w:rsidP="00FA7F25">
      <w:pPr>
        <w:pStyle w:val="ActHead5"/>
      </w:pPr>
      <w:bookmarkStart w:id="47" w:name="_Toc477328046"/>
      <w:proofErr w:type="gramStart"/>
      <w:r w:rsidRPr="00194930">
        <w:rPr>
          <w:rStyle w:val="CharSectno"/>
        </w:rPr>
        <w:t>3.11</w:t>
      </w:r>
      <w:r w:rsidR="00B83025" w:rsidRPr="005F1961">
        <w:t xml:space="preserve">  </w:t>
      </w:r>
      <w:r w:rsidRPr="005F1961">
        <w:t>Start</w:t>
      </w:r>
      <w:proofErr w:type="gramEnd"/>
      <w:r w:rsidRPr="005F1961">
        <w:t xml:space="preserve"> of final authorisation</w:t>
      </w:r>
      <w:bookmarkEnd w:id="46"/>
      <w:bookmarkEnd w:id="47"/>
    </w:p>
    <w:p w14:paraId="758AE37D" w14:textId="28457EC5" w:rsidR="00FA7F25" w:rsidRPr="005F1961" w:rsidRDefault="00FA7F25" w:rsidP="005D54AD">
      <w:pPr>
        <w:pStyle w:val="ZR1"/>
        <w:rPr>
          <w:sz w:val="22"/>
          <w:szCs w:val="22"/>
        </w:rPr>
      </w:pPr>
      <w:r w:rsidRPr="005F1961">
        <w:rPr>
          <w:sz w:val="22"/>
          <w:szCs w:val="22"/>
        </w:rPr>
        <w:tab/>
      </w:r>
      <w:r w:rsidRPr="005F1961">
        <w:rPr>
          <w:sz w:val="22"/>
          <w:szCs w:val="22"/>
        </w:rPr>
        <w:tab/>
        <w:t xml:space="preserve">A final authorisation starts on the day on which the IPND Manager </w:t>
      </w:r>
      <w:r w:rsidR="0073724D">
        <w:rPr>
          <w:sz w:val="22"/>
          <w:szCs w:val="22"/>
        </w:rPr>
        <w:t xml:space="preserve">first </w:t>
      </w:r>
      <w:r w:rsidRPr="005F1961">
        <w:rPr>
          <w:sz w:val="22"/>
          <w:szCs w:val="22"/>
        </w:rPr>
        <w:t>supplies</w:t>
      </w:r>
      <w:r w:rsidR="00C87601" w:rsidRPr="005F1961">
        <w:rPr>
          <w:sz w:val="22"/>
          <w:szCs w:val="22"/>
        </w:rPr>
        <w:t xml:space="preserve"> customer data to</w:t>
      </w:r>
      <w:r w:rsidRPr="005F1961">
        <w:rPr>
          <w:sz w:val="22"/>
          <w:szCs w:val="22"/>
        </w:rPr>
        <w:t xml:space="preserve"> the public number directory publisher</w:t>
      </w:r>
      <w:r w:rsidR="0073724D">
        <w:rPr>
          <w:sz w:val="22"/>
          <w:szCs w:val="22"/>
        </w:rPr>
        <w:t xml:space="preserve"> after making arrangements under paragraph 3.12(2)(a)</w:t>
      </w:r>
      <w:r w:rsidRPr="005F1961">
        <w:rPr>
          <w:sz w:val="22"/>
          <w:szCs w:val="22"/>
        </w:rPr>
        <w:t>.</w:t>
      </w:r>
    </w:p>
    <w:p w14:paraId="7AC98D59" w14:textId="52ACAA23" w:rsidR="00EC18A6" w:rsidRPr="005F1961" w:rsidRDefault="00EC18A6" w:rsidP="00195A82">
      <w:pPr>
        <w:pStyle w:val="notetext"/>
      </w:pPr>
      <w:r w:rsidRPr="005F1961">
        <w:t>Note:</w:t>
      </w:r>
      <w:r w:rsidR="00195A82">
        <w:tab/>
      </w:r>
      <w:r w:rsidRPr="005F1961">
        <w:t>A</w:t>
      </w:r>
      <w:r w:rsidR="00D83BCF" w:rsidRPr="005F1961">
        <w:t xml:space="preserve"> final</w:t>
      </w:r>
      <w:r w:rsidRPr="005F1961">
        <w:t xml:space="preserve"> authorisation</w:t>
      </w:r>
      <w:r w:rsidR="00D83BCF" w:rsidRPr="005F1961">
        <w:t xml:space="preserve"> has effect on an ongoing basis unless </w:t>
      </w:r>
      <w:r w:rsidR="003B661B" w:rsidRPr="005F1961">
        <w:t>it</w:t>
      </w:r>
      <w:r w:rsidR="00161087" w:rsidRPr="005F1961">
        <w:t xml:space="preserve"> ends</w:t>
      </w:r>
      <w:r w:rsidRPr="005F1961">
        <w:t xml:space="preserve"> in accordance with Part 5. </w:t>
      </w:r>
    </w:p>
    <w:p w14:paraId="6C4620C7" w14:textId="7BAC96BE" w:rsidR="00FA7F25" w:rsidRPr="005F1961" w:rsidRDefault="00FA7F25" w:rsidP="00FA7F25">
      <w:pPr>
        <w:pStyle w:val="ActHead5"/>
      </w:pPr>
      <w:bookmarkStart w:id="48" w:name="_Toc161728468"/>
      <w:bookmarkStart w:id="49" w:name="_Toc477328047"/>
      <w:proofErr w:type="gramStart"/>
      <w:r w:rsidRPr="00194930">
        <w:rPr>
          <w:rStyle w:val="CharSectno"/>
        </w:rPr>
        <w:t>3.12</w:t>
      </w:r>
      <w:r w:rsidR="00B83025" w:rsidRPr="005F1961">
        <w:t xml:space="preserve">  </w:t>
      </w:r>
      <w:r w:rsidRPr="005F1961">
        <w:t>Conditions</w:t>
      </w:r>
      <w:proofErr w:type="gramEnd"/>
      <w:r w:rsidRPr="005F1961">
        <w:t xml:space="preserve"> to which final authorisation is subject</w:t>
      </w:r>
      <w:bookmarkEnd w:id="48"/>
      <w:bookmarkEnd w:id="49"/>
    </w:p>
    <w:p w14:paraId="5964618F" w14:textId="7EEEA406" w:rsidR="00FA7F25" w:rsidRPr="006249BF" w:rsidRDefault="00FA7F25" w:rsidP="006249BF">
      <w:pPr>
        <w:pStyle w:val="subsection"/>
      </w:pPr>
      <w:r w:rsidRPr="006249BF">
        <w:tab/>
        <w:t>(1)</w:t>
      </w:r>
      <w:r w:rsidRPr="006249BF">
        <w:tab/>
        <w:t>A final authorisation is subject to the conditions specified in this section.</w:t>
      </w:r>
    </w:p>
    <w:p w14:paraId="7AFFA11C" w14:textId="3E4D8C9C" w:rsidR="00FA7F25" w:rsidRPr="005F1961" w:rsidRDefault="00C87601" w:rsidP="00AE77FA">
      <w:pPr>
        <w:pStyle w:val="SubsectionHead"/>
      </w:pPr>
      <w:r w:rsidRPr="005F1961">
        <w:t>Supply of c</w:t>
      </w:r>
      <w:r w:rsidR="00FA7F25" w:rsidRPr="005F1961">
        <w:t xml:space="preserve">ustomer data </w:t>
      </w:r>
    </w:p>
    <w:p w14:paraId="3BD49A2C" w14:textId="6BDBE8E9" w:rsidR="00FA7F25" w:rsidRPr="006249BF" w:rsidRDefault="00FA7F25" w:rsidP="006249BF">
      <w:pPr>
        <w:pStyle w:val="subsection"/>
      </w:pPr>
      <w:r w:rsidRPr="006249BF">
        <w:tab/>
        <w:t>(2)</w:t>
      </w:r>
      <w:r w:rsidRPr="006249BF">
        <w:tab/>
      </w:r>
      <w:r w:rsidR="00053E8D" w:rsidRPr="006249BF">
        <w:t>The public number directory publisher</w:t>
      </w:r>
      <w:r w:rsidRPr="006249BF">
        <w:t>:</w:t>
      </w:r>
    </w:p>
    <w:p w14:paraId="662B4C25" w14:textId="796CA8B0" w:rsidR="00FA7F25" w:rsidRPr="00DA0789" w:rsidRDefault="00DA0789" w:rsidP="00DA0789">
      <w:pPr>
        <w:pStyle w:val="paragraph"/>
      </w:pPr>
      <w:r>
        <w:tab/>
      </w:r>
      <w:r w:rsidR="00FA7F25" w:rsidRPr="00DA0789">
        <w:t>(a)</w:t>
      </w:r>
      <w:r w:rsidR="00FA7F25" w:rsidRPr="00DA0789">
        <w:tab/>
        <w:t>must make arrangements with the IPND Manager for the supply of customer data as soon as practicable after</w:t>
      </w:r>
      <w:r w:rsidR="00053E8D" w:rsidRPr="00DA0789">
        <w:t xml:space="preserve"> </w:t>
      </w:r>
      <w:r w:rsidR="000473D4" w:rsidRPr="00DA0789">
        <w:t>receiv</w:t>
      </w:r>
      <w:r w:rsidR="00053E8D" w:rsidRPr="00DA0789">
        <w:t>ing</w:t>
      </w:r>
      <w:r w:rsidR="000473D4" w:rsidRPr="00DA0789">
        <w:t xml:space="preserve"> written confirmation from the ACMA</w:t>
      </w:r>
      <w:r w:rsidR="00CF2427" w:rsidRPr="00DA0789">
        <w:t xml:space="preserve"> </w:t>
      </w:r>
      <w:r w:rsidR="0039005A">
        <w:t xml:space="preserve">under </w:t>
      </w:r>
      <w:r w:rsidR="00053E8D" w:rsidRPr="00DA0789">
        <w:t>subsection 3.10(</w:t>
      </w:r>
      <w:r w:rsidR="00CF2427" w:rsidRPr="00DA0789">
        <w:t>7</w:t>
      </w:r>
      <w:r w:rsidR="00053E8D" w:rsidRPr="00DA0789">
        <w:t>)</w:t>
      </w:r>
      <w:r w:rsidR="00FA7F25" w:rsidRPr="00DA0789">
        <w:t>; and</w:t>
      </w:r>
    </w:p>
    <w:p w14:paraId="26151031" w14:textId="79E5B3AB" w:rsidR="00FA7F25" w:rsidRPr="00DA0789" w:rsidRDefault="00DA0789" w:rsidP="00DA0789">
      <w:pPr>
        <w:pStyle w:val="paragraph"/>
      </w:pPr>
      <w:r>
        <w:tab/>
      </w:r>
      <w:r w:rsidR="00FA7F25" w:rsidRPr="00DA0789">
        <w:t>(b)</w:t>
      </w:r>
      <w:r w:rsidR="00FA7F25" w:rsidRPr="00DA0789">
        <w:tab/>
      </w:r>
      <w:proofErr w:type="gramStart"/>
      <w:r w:rsidR="00FA7F25" w:rsidRPr="00DA0789">
        <w:t>must</w:t>
      </w:r>
      <w:proofErr w:type="gramEnd"/>
      <w:r w:rsidR="00FA7F25" w:rsidRPr="00DA0789">
        <w:t xml:space="preserve"> notify the ACMA </w:t>
      </w:r>
      <w:r w:rsidR="009B46D7" w:rsidRPr="00DA0789">
        <w:t xml:space="preserve">in writing </w:t>
      </w:r>
      <w:r w:rsidR="00FA7F25" w:rsidRPr="00DA0789">
        <w:t xml:space="preserve">of the date on which the publisher first receives </w:t>
      </w:r>
      <w:r w:rsidR="00FF233B" w:rsidRPr="00DA0789">
        <w:t xml:space="preserve">the </w:t>
      </w:r>
      <w:r w:rsidR="00FA7F25" w:rsidRPr="00DA0789">
        <w:t xml:space="preserve">customer data within 10 </w:t>
      </w:r>
      <w:r w:rsidR="00522C82" w:rsidRPr="00DA0789">
        <w:t>business day</w:t>
      </w:r>
      <w:r w:rsidR="00FA7F25" w:rsidRPr="00DA0789">
        <w:t>s after the start of the final authorisation.</w:t>
      </w:r>
    </w:p>
    <w:p w14:paraId="4BD07888" w14:textId="7EB467C2" w:rsidR="009063C9" w:rsidRPr="006249BF" w:rsidRDefault="006249BF" w:rsidP="006249BF">
      <w:pPr>
        <w:pStyle w:val="subsection"/>
      </w:pPr>
      <w:r>
        <w:tab/>
      </w:r>
      <w:r w:rsidR="00FB5422" w:rsidRPr="006249BF">
        <w:t>(3</w:t>
      </w:r>
      <w:r w:rsidR="009063C9" w:rsidRPr="006249BF">
        <w:t>)</w:t>
      </w:r>
      <w:r w:rsidR="009063C9" w:rsidRPr="006249BF">
        <w:tab/>
        <w:t xml:space="preserve">The public number directory publisher must not use the customer data for any purpose other than the publication and the maintenance of </w:t>
      </w:r>
      <w:r w:rsidR="0041091E" w:rsidRPr="006249BF">
        <w:t>a</w:t>
      </w:r>
      <w:r w:rsidR="009063C9" w:rsidRPr="006249BF">
        <w:t xml:space="preserve"> PND.</w:t>
      </w:r>
    </w:p>
    <w:p w14:paraId="111AFF18" w14:textId="77777777" w:rsidR="00FA7F25" w:rsidRPr="005F1961" w:rsidRDefault="00FA7F25" w:rsidP="00AE77FA">
      <w:pPr>
        <w:pStyle w:val="SubsectionHead"/>
      </w:pPr>
      <w:r w:rsidRPr="005F1961">
        <w:lastRenderedPageBreak/>
        <w:t>Publication of PND</w:t>
      </w:r>
    </w:p>
    <w:p w14:paraId="53B906A5" w14:textId="3A48F6E9" w:rsidR="00FA7F25" w:rsidRPr="006249BF" w:rsidRDefault="00FA7F25" w:rsidP="006249BF">
      <w:pPr>
        <w:pStyle w:val="subsection"/>
      </w:pPr>
      <w:r w:rsidRPr="006249BF">
        <w:tab/>
        <w:t>(</w:t>
      </w:r>
      <w:r w:rsidR="00FB5422" w:rsidRPr="006249BF">
        <w:t>4</w:t>
      </w:r>
      <w:r w:rsidRPr="006249BF">
        <w:t>)</w:t>
      </w:r>
      <w:r w:rsidRPr="006249BF">
        <w:tab/>
        <w:t xml:space="preserve">The public number directory publisher must publish a PND within </w:t>
      </w:r>
      <w:r w:rsidR="00E51401" w:rsidRPr="006249BF">
        <w:t xml:space="preserve">a period of </w:t>
      </w:r>
      <w:r w:rsidRPr="006249BF">
        <w:t>90 days</w:t>
      </w:r>
      <w:r w:rsidR="00E51401" w:rsidRPr="006249BF">
        <w:t xml:space="preserve"> starting on the day</w:t>
      </w:r>
      <w:r w:rsidR="00161087" w:rsidRPr="006249BF">
        <w:t xml:space="preserve"> on which</w:t>
      </w:r>
      <w:r w:rsidRPr="006249BF">
        <w:t xml:space="preserve"> the final authorisation starts.</w:t>
      </w:r>
    </w:p>
    <w:p w14:paraId="7C40DA5B" w14:textId="77777777" w:rsidR="00FA7F25" w:rsidRPr="005F1961" w:rsidRDefault="00FA7F25" w:rsidP="00AE77FA">
      <w:pPr>
        <w:pStyle w:val="SubsectionHead"/>
      </w:pPr>
      <w:r w:rsidRPr="005F1961">
        <w:t>Notification of publication of PND</w:t>
      </w:r>
    </w:p>
    <w:p w14:paraId="5F05BCE8" w14:textId="6CB63599" w:rsidR="00FA7F25" w:rsidRPr="006249BF" w:rsidRDefault="00FA7F25" w:rsidP="006249BF">
      <w:pPr>
        <w:pStyle w:val="subsection"/>
      </w:pPr>
      <w:r w:rsidRPr="006249BF">
        <w:tab/>
        <w:t>(</w:t>
      </w:r>
      <w:r w:rsidR="00FB5422" w:rsidRPr="006249BF">
        <w:t>5</w:t>
      </w:r>
      <w:r w:rsidRPr="006249BF">
        <w:t>)</w:t>
      </w:r>
      <w:r w:rsidRPr="006249BF">
        <w:tab/>
        <w:t xml:space="preserve">The public number directory publisher must, within 10 </w:t>
      </w:r>
      <w:r w:rsidR="00522C82" w:rsidRPr="006249BF">
        <w:t>business day</w:t>
      </w:r>
      <w:r w:rsidRPr="006249BF">
        <w:t>s after publishing a PND under subsection (</w:t>
      </w:r>
      <w:r w:rsidR="004747C5" w:rsidRPr="006249BF">
        <w:t>4</w:t>
      </w:r>
      <w:r w:rsidRPr="006249BF">
        <w:t>):</w:t>
      </w:r>
    </w:p>
    <w:p w14:paraId="7A2D0730" w14:textId="2ED1AC68" w:rsidR="00FA7F25" w:rsidRPr="00DA0789" w:rsidRDefault="00DA0789" w:rsidP="00DA0789">
      <w:pPr>
        <w:pStyle w:val="paragraph"/>
      </w:pPr>
      <w:r>
        <w:tab/>
      </w:r>
      <w:r w:rsidR="00FA7F25" w:rsidRPr="00DA0789">
        <w:t>(a)</w:t>
      </w:r>
      <w:r w:rsidR="00FA7F25" w:rsidRPr="00DA0789">
        <w:tab/>
      </w:r>
      <w:proofErr w:type="gramStart"/>
      <w:r w:rsidR="00FA7F25" w:rsidRPr="00DA0789">
        <w:t>notify</w:t>
      </w:r>
      <w:proofErr w:type="gramEnd"/>
      <w:r w:rsidR="00FA7F25" w:rsidRPr="00DA0789">
        <w:t xml:space="preserve"> the ACMA in writing that </w:t>
      </w:r>
      <w:r w:rsidR="00995FB7" w:rsidRPr="00DA0789">
        <w:t>the PND</w:t>
      </w:r>
      <w:r w:rsidR="00FA7F25" w:rsidRPr="00DA0789">
        <w:t xml:space="preserve"> has</w:t>
      </w:r>
      <w:r w:rsidR="00995FB7" w:rsidRPr="00DA0789">
        <w:t xml:space="preserve"> been</w:t>
      </w:r>
      <w:r w:rsidR="00FA7F25" w:rsidRPr="00DA0789">
        <w:t xml:space="preserve"> published</w:t>
      </w:r>
      <w:r w:rsidR="00995FB7" w:rsidRPr="00DA0789">
        <w:t>;</w:t>
      </w:r>
      <w:r w:rsidR="00FA7F25" w:rsidRPr="00DA0789">
        <w:t xml:space="preserve"> and</w:t>
      </w:r>
    </w:p>
    <w:p w14:paraId="2C79C6C2" w14:textId="3CCFD8E4" w:rsidR="00FA7F25" w:rsidRPr="00DA0789" w:rsidRDefault="00DA0789" w:rsidP="00DA0789">
      <w:pPr>
        <w:pStyle w:val="paragraph"/>
      </w:pPr>
      <w:r>
        <w:tab/>
      </w:r>
      <w:r w:rsidR="00FA7F25" w:rsidRPr="00DA0789">
        <w:t>(b)</w:t>
      </w:r>
      <w:r w:rsidR="00FA7F25" w:rsidRPr="00DA0789">
        <w:tab/>
      </w:r>
      <w:proofErr w:type="gramStart"/>
      <w:r w:rsidR="00FA7F25" w:rsidRPr="00DA0789">
        <w:t>give</w:t>
      </w:r>
      <w:proofErr w:type="gramEnd"/>
      <w:r w:rsidR="00FA7F25" w:rsidRPr="00DA0789">
        <w:t xml:space="preserve"> the ACMA details of how the PND can be obtained; and</w:t>
      </w:r>
    </w:p>
    <w:p w14:paraId="56CABFF1" w14:textId="0CC064C5" w:rsidR="00FA7F25" w:rsidRPr="00DA0789" w:rsidRDefault="00DA0789" w:rsidP="00DA0789">
      <w:pPr>
        <w:pStyle w:val="paragraph"/>
      </w:pPr>
      <w:r>
        <w:tab/>
      </w:r>
      <w:r w:rsidR="00FA7F25" w:rsidRPr="00DA0789">
        <w:t>(c)</w:t>
      </w:r>
      <w:r w:rsidR="00FA7F25" w:rsidRPr="00DA0789">
        <w:tab/>
      </w:r>
      <w:proofErr w:type="gramStart"/>
      <w:r w:rsidR="00FA7F25" w:rsidRPr="00DA0789">
        <w:t>provide</w:t>
      </w:r>
      <w:proofErr w:type="gramEnd"/>
      <w:r w:rsidR="00FA7F25" w:rsidRPr="00DA0789">
        <w:t xml:space="preserve"> the ACMA with access to the PND.</w:t>
      </w:r>
    </w:p>
    <w:p w14:paraId="3B32549F" w14:textId="77777777" w:rsidR="00FA7F25" w:rsidRPr="005F1961" w:rsidRDefault="00FA7F25" w:rsidP="00AE77FA">
      <w:pPr>
        <w:pStyle w:val="SubsectionHead"/>
      </w:pPr>
      <w:r w:rsidRPr="005F1961">
        <w:t>Access to PND</w:t>
      </w:r>
    </w:p>
    <w:p w14:paraId="14E529F6" w14:textId="0DBF5BB8" w:rsidR="00FA7F25" w:rsidRPr="006249BF" w:rsidRDefault="00FA7F25" w:rsidP="006249BF">
      <w:pPr>
        <w:pStyle w:val="subsection"/>
      </w:pPr>
      <w:r w:rsidRPr="006249BF">
        <w:tab/>
        <w:t>(</w:t>
      </w:r>
      <w:r w:rsidR="00FB5422" w:rsidRPr="006249BF">
        <w:t>6</w:t>
      </w:r>
      <w:r w:rsidRPr="006249BF">
        <w:t>)</w:t>
      </w:r>
      <w:r w:rsidRPr="006249BF">
        <w:tab/>
        <w:t>The public number directory publisher must ensure that each PND</w:t>
      </w:r>
      <w:r w:rsidR="00FE7BB1">
        <w:t xml:space="preserve"> that</w:t>
      </w:r>
      <w:r w:rsidRPr="006249BF">
        <w:t xml:space="preserve"> </w:t>
      </w:r>
      <w:r w:rsidR="003E16F1" w:rsidRPr="006249BF">
        <w:t>it</w:t>
      </w:r>
      <w:r w:rsidRPr="006249BF">
        <w:t xml:space="preserve"> publishes </w:t>
      </w:r>
      <w:r w:rsidR="00C87601" w:rsidRPr="006249BF">
        <w:t xml:space="preserve">and maintains </w:t>
      </w:r>
      <w:r w:rsidRPr="006249BF">
        <w:t xml:space="preserve">is </w:t>
      </w:r>
      <w:r w:rsidR="00C87601" w:rsidRPr="006249BF">
        <w:t xml:space="preserve">made </w:t>
      </w:r>
      <w:r w:rsidR="00A7690D">
        <w:t xml:space="preserve">generally </w:t>
      </w:r>
      <w:r w:rsidRPr="006249BF">
        <w:t>available to members of the public.</w:t>
      </w:r>
    </w:p>
    <w:p w14:paraId="16ED8EEE" w14:textId="367BB0DC" w:rsidR="00FA7F25" w:rsidRPr="006249BF" w:rsidRDefault="00FA7F25" w:rsidP="006249BF">
      <w:pPr>
        <w:pStyle w:val="subsection"/>
      </w:pPr>
      <w:r w:rsidRPr="006249BF">
        <w:tab/>
        <w:t>(</w:t>
      </w:r>
      <w:r w:rsidR="00FB5422" w:rsidRPr="006249BF">
        <w:t>7</w:t>
      </w:r>
      <w:r w:rsidRPr="006249BF">
        <w:t>)</w:t>
      </w:r>
      <w:r w:rsidRPr="006249BF">
        <w:tab/>
        <w:t xml:space="preserve">The public number directory publisher must </w:t>
      </w:r>
      <w:r w:rsidR="00C87601" w:rsidRPr="006249BF">
        <w:t>provide</w:t>
      </w:r>
      <w:r w:rsidRPr="006249BF">
        <w:t xml:space="preserve"> the ACMA </w:t>
      </w:r>
      <w:r w:rsidR="00C87601" w:rsidRPr="006249BF">
        <w:t>with further access</w:t>
      </w:r>
      <w:r w:rsidRPr="006249BF">
        <w:t xml:space="preserve"> to </w:t>
      </w:r>
      <w:r w:rsidR="00274E92" w:rsidRPr="006249BF">
        <w:t>any</w:t>
      </w:r>
      <w:r w:rsidRPr="006249BF">
        <w:t xml:space="preserve"> PNDs</w:t>
      </w:r>
      <w:r w:rsidR="00C87601" w:rsidRPr="006249BF">
        <w:t xml:space="preserve"> </w:t>
      </w:r>
      <w:r w:rsidR="00FE7BB1">
        <w:t xml:space="preserve">that </w:t>
      </w:r>
      <w:r w:rsidR="00C87601" w:rsidRPr="006249BF">
        <w:t>it has published</w:t>
      </w:r>
      <w:r w:rsidR="00095A64" w:rsidRPr="006249BF">
        <w:t xml:space="preserve"> </w:t>
      </w:r>
      <w:r w:rsidRPr="006249BF">
        <w:t xml:space="preserve">if the ACMA asks the publisher in writing for </w:t>
      </w:r>
      <w:r w:rsidR="00C87601" w:rsidRPr="006249BF">
        <w:t xml:space="preserve">such </w:t>
      </w:r>
      <w:r w:rsidRPr="006249BF">
        <w:t>access.</w:t>
      </w:r>
    </w:p>
    <w:p w14:paraId="3290F3CA" w14:textId="77777777" w:rsidR="00FA7F25" w:rsidRPr="005F1961" w:rsidRDefault="00FA7F25" w:rsidP="00AE77FA">
      <w:pPr>
        <w:pStyle w:val="SubsectionHead"/>
      </w:pPr>
      <w:r w:rsidRPr="005F1961">
        <w:t>Unlisted numbers</w:t>
      </w:r>
    </w:p>
    <w:p w14:paraId="7DE5501D" w14:textId="37450255" w:rsidR="00FA7F25" w:rsidRPr="006249BF" w:rsidRDefault="00FA7F25" w:rsidP="006249BF">
      <w:pPr>
        <w:pStyle w:val="subsection"/>
      </w:pPr>
      <w:r w:rsidRPr="006249BF">
        <w:tab/>
        <w:t>(</w:t>
      </w:r>
      <w:r w:rsidR="00FB5422" w:rsidRPr="006249BF">
        <w:t>8</w:t>
      </w:r>
      <w:r w:rsidRPr="006249BF">
        <w:t>)</w:t>
      </w:r>
      <w:r w:rsidRPr="006249BF">
        <w:tab/>
        <w:t>If a customer informs the public number directory publisher that the customer wants the customer’s listed number to become an unlisted number, the publisher must advise the customer to contact the customer’s carriage service provider.</w:t>
      </w:r>
    </w:p>
    <w:p w14:paraId="613F7087" w14:textId="66AA9A54" w:rsidR="00FA7F25" w:rsidRPr="006249BF" w:rsidRDefault="00FA7F25" w:rsidP="006249BF">
      <w:pPr>
        <w:pStyle w:val="subsection"/>
      </w:pPr>
      <w:r w:rsidRPr="006249BF">
        <w:tab/>
        <w:t>(</w:t>
      </w:r>
      <w:r w:rsidR="00FB5422" w:rsidRPr="006249BF">
        <w:t>9</w:t>
      </w:r>
      <w:r w:rsidRPr="006249BF">
        <w:t>)</w:t>
      </w:r>
      <w:r w:rsidRPr="006249BF">
        <w:tab/>
        <w:t>If the IPND Manager notifies the public number directory publisher that a listed number has become an unlisted number in the IPND, the publisher:</w:t>
      </w:r>
    </w:p>
    <w:p w14:paraId="59CCDEF5" w14:textId="6C26DE74" w:rsidR="00FA7F25" w:rsidRPr="00DA0789" w:rsidRDefault="00DA0789" w:rsidP="00DA0789">
      <w:pPr>
        <w:pStyle w:val="paragraph"/>
      </w:pPr>
      <w:r>
        <w:tab/>
      </w:r>
      <w:r w:rsidR="00FA7F25" w:rsidRPr="00DA0789">
        <w:t>(a)</w:t>
      </w:r>
      <w:r w:rsidR="00FA7F25" w:rsidRPr="00DA0789">
        <w:tab/>
        <w:t xml:space="preserve">must, within 2 </w:t>
      </w:r>
      <w:r w:rsidR="00522C82" w:rsidRPr="00DA0789">
        <w:t>business day</w:t>
      </w:r>
      <w:r w:rsidR="00FA7F25" w:rsidRPr="00DA0789">
        <w:t>s</w:t>
      </w:r>
      <w:r w:rsidR="00FE0B62" w:rsidRPr="00DA0789">
        <w:t xml:space="preserve"> </w:t>
      </w:r>
      <w:r w:rsidR="003D288E" w:rsidRPr="00DA0789">
        <w:t>after</w:t>
      </w:r>
      <w:r w:rsidR="00FE0B62" w:rsidRPr="00DA0789">
        <w:t xml:space="preserve"> </w:t>
      </w:r>
      <w:r w:rsidR="00914622" w:rsidRPr="00DA0789">
        <w:t>being notified</w:t>
      </w:r>
      <w:r w:rsidR="00FA7F25" w:rsidRPr="00DA0789">
        <w:t>, amend any PNDs</w:t>
      </w:r>
      <w:r w:rsidR="00C87601" w:rsidRPr="00DA0789">
        <w:t xml:space="preserve"> </w:t>
      </w:r>
      <w:r w:rsidR="00FE7BB1">
        <w:t xml:space="preserve">that </w:t>
      </w:r>
      <w:r w:rsidR="00C87601" w:rsidRPr="00DA0789">
        <w:t>it publishes and maintains</w:t>
      </w:r>
      <w:r w:rsidR="00FA7F25" w:rsidRPr="00DA0789">
        <w:t xml:space="preserve"> online, or in another streaming electronic format, to remove all of the customer data relat</w:t>
      </w:r>
      <w:r w:rsidR="00FE0B62" w:rsidRPr="00DA0789">
        <w:t>ing</w:t>
      </w:r>
      <w:r w:rsidR="00FA7F25" w:rsidRPr="00DA0789">
        <w:t xml:space="preserve"> to the number; and </w:t>
      </w:r>
    </w:p>
    <w:p w14:paraId="239236C5" w14:textId="7EB27048" w:rsidR="00FA7F25" w:rsidRPr="00DA0789" w:rsidRDefault="00DA0789" w:rsidP="00DA0789">
      <w:pPr>
        <w:pStyle w:val="paragraph"/>
      </w:pPr>
      <w:r>
        <w:tab/>
      </w:r>
      <w:r w:rsidR="00FA7F25" w:rsidRPr="00DA0789">
        <w:t>(b)</w:t>
      </w:r>
      <w:r w:rsidR="00FA7F25" w:rsidRPr="00DA0789">
        <w:tab/>
        <w:t>must not</w:t>
      </w:r>
      <w:r w:rsidR="007A3BAF" w:rsidRPr="00DA0789">
        <w:t>, after being notified,</w:t>
      </w:r>
      <w:r w:rsidR="00FA7F25" w:rsidRPr="00DA0789">
        <w:t xml:space="preserve"> make available online, or in another streaming electronic format, a PND containing or otherwise disclosing </w:t>
      </w:r>
      <w:r w:rsidR="004F55E4" w:rsidRPr="00DA0789">
        <w:t xml:space="preserve">any of </w:t>
      </w:r>
      <w:r w:rsidR="00FA7F25" w:rsidRPr="00DA0789">
        <w:t>th</w:t>
      </w:r>
      <w:r w:rsidR="00274E92" w:rsidRPr="00DA0789">
        <w:t>e</w:t>
      </w:r>
      <w:r w:rsidR="00FA7F25" w:rsidRPr="00DA0789">
        <w:t xml:space="preserve"> </w:t>
      </w:r>
      <w:r w:rsidR="00FE0B62" w:rsidRPr="00DA0789">
        <w:t>customer data relating</w:t>
      </w:r>
      <w:r w:rsidR="00274E92" w:rsidRPr="00DA0789">
        <w:t xml:space="preserve"> to the number</w:t>
      </w:r>
      <w:r w:rsidR="00FA7F25" w:rsidRPr="00DA0789">
        <w:t>; and</w:t>
      </w:r>
    </w:p>
    <w:p w14:paraId="3B4BEE45" w14:textId="1E8A6D06" w:rsidR="00FA7F25" w:rsidRPr="00DA0789" w:rsidRDefault="00DA0789" w:rsidP="00DA0789">
      <w:pPr>
        <w:pStyle w:val="paragraph"/>
      </w:pPr>
      <w:r>
        <w:tab/>
      </w:r>
      <w:r w:rsidR="00FA7F25" w:rsidRPr="00DA0789">
        <w:t>(c)</w:t>
      </w:r>
      <w:r w:rsidR="00FA7F25" w:rsidRPr="00DA0789">
        <w:tab/>
      </w:r>
      <w:proofErr w:type="gramStart"/>
      <w:r w:rsidR="00FA7F25" w:rsidRPr="00DA0789">
        <w:t>must</w:t>
      </w:r>
      <w:proofErr w:type="gramEnd"/>
      <w:r w:rsidR="00FA7F25" w:rsidRPr="00DA0789">
        <w:t xml:space="preserve"> not, after </w:t>
      </w:r>
      <w:r w:rsidR="003D288E" w:rsidRPr="00DA0789">
        <w:t>being notified</w:t>
      </w:r>
      <w:r w:rsidR="00FA7F25" w:rsidRPr="00DA0789">
        <w:t>:</w:t>
      </w:r>
    </w:p>
    <w:p w14:paraId="6B00AA93" w14:textId="485135D8" w:rsidR="00FA7F25" w:rsidRPr="00C40731" w:rsidRDefault="00FA7F25" w:rsidP="00C40731">
      <w:pPr>
        <w:pStyle w:val="paragraphsub"/>
      </w:pPr>
      <w:r w:rsidRPr="00C40731">
        <w:tab/>
        <w:t>(</w:t>
      </w:r>
      <w:proofErr w:type="spellStart"/>
      <w:r w:rsidRPr="00C40731">
        <w:t>i</w:t>
      </w:r>
      <w:proofErr w:type="spellEnd"/>
      <w:r w:rsidRPr="00C40731">
        <w:t>)</w:t>
      </w:r>
      <w:r w:rsidRPr="00C40731">
        <w:tab/>
      </w:r>
      <w:proofErr w:type="gramStart"/>
      <w:r w:rsidRPr="00C40731">
        <w:t>release</w:t>
      </w:r>
      <w:proofErr w:type="gramEnd"/>
      <w:r w:rsidRPr="00C40731">
        <w:t xml:space="preserve"> any document or database containing any </w:t>
      </w:r>
      <w:r w:rsidR="004F55E4" w:rsidRPr="00C40731">
        <w:t xml:space="preserve">of the </w:t>
      </w:r>
      <w:r w:rsidRPr="00C40731">
        <w:t>customer data relating to the number; or</w:t>
      </w:r>
    </w:p>
    <w:p w14:paraId="139CBD9F" w14:textId="77777777" w:rsidR="00FA7F25" w:rsidRPr="00C40731" w:rsidRDefault="00FA7F25" w:rsidP="00C40731">
      <w:pPr>
        <w:pStyle w:val="paragraphsub"/>
      </w:pPr>
      <w:r w:rsidRPr="00C40731">
        <w:tab/>
        <w:t>(ii)</w:t>
      </w:r>
      <w:r w:rsidRPr="00C40731">
        <w:tab/>
      </w:r>
      <w:proofErr w:type="gramStart"/>
      <w:r w:rsidRPr="00C40731">
        <w:t>arrange</w:t>
      </w:r>
      <w:proofErr w:type="gramEnd"/>
      <w:r w:rsidRPr="00C40731">
        <w:t xml:space="preserve"> for any document or database of that kind to be released; and</w:t>
      </w:r>
    </w:p>
    <w:p w14:paraId="7F2325BE" w14:textId="3F854430" w:rsidR="00FA7F25" w:rsidRPr="00DA0789" w:rsidRDefault="00DA0789" w:rsidP="00DA0789">
      <w:pPr>
        <w:pStyle w:val="paragraph"/>
      </w:pPr>
      <w:r>
        <w:tab/>
      </w:r>
      <w:r w:rsidR="00FA7F25" w:rsidRPr="00DA0789">
        <w:t>(d)</w:t>
      </w:r>
      <w:r w:rsidR="00FA7F25" w:rsidRPr="00DA0789">
        <w:tab/>
      </w:r>
      <w:proofErr w:type="gramStart"/>
      <w:r w:rsidR="00FA7F25" w:rsidRPr="00DA0789">
        <w:t>must</w:t>
      </w:r>
      <w:proofErr w:type="gramEnd"/>
      <w:r w:rsidR="006C3A41" w:rsidRPr="00DA0789">
        <w:t xml:space="preserve">, within 10 </w:t>
      </w:r>
      <w:r w:rsidR="00522C82" w:rsidRPr="00DA0789">
        <w:t>business day</w:t>
      </w:r>
      <w:r w:rsidR="006C3A41" w:rsidRPr="00DA0789">
        <w:t xml:space="preserve">s </w:t>
      </w:r>
      <w:r w:rsidR="003D288E" w:rsidRPr="00DA0789">
        <w:t>after</w:t>
      </w:r>
      <w:r w:rsidR="006C3A41" w:rsidRPr="00DA0789">
        <w:t xml:space="preserve"> </w:t>
      </w:r>
      <w:r w:rsidR="00914622" w:rsidRPr="00DA0789">
        <w:t>being notified</w:t>
      </w:r>
      <w:r w:rsidR="006C3A41" w:rsidRPr="00DA0789">
        <w:t>,</w:t>
      </w:r>
      <w:r w:rsidR="00FA7F25" w:rsidRPr="00DA0789">
        <w:t xml:space="preserve"> destroy securely all </w:t>
      </w:r>
      <w:r w:rsidR="004F55E4" w:rsidRPr="00DA0789">
        <w:t xml:space="preserve">of the </w:t>
      </w:r>
      <w:r w:rsidR="00FA7F25" w:rsidRPr="00DA0789">
        <w:t>customer data in its possession relating to the number</w:t>
      </w:r>
      <w:r w:rsidR="00FE0B62" w:rsidRPr="00DA0789">
        <w:t>.</w:t>
      </w:r>
    </w:p>
    <w:p w14:paraId="026BF7F1" w14:textId="6D7C8FC6" w:rsidR="00FA7F25" w:rsidRPr="006249BF" w:rsidRDefault="006249BF" w:rsidP="006249BF">
      <w:pPr>
        <w:pStyle w:val="subsection"/>
      </w:pPr>
      <w:r>
        <w:tab/>
      </w:r>
      <w:r w:rsidR="00FB5422" w:rsidRPr="006249BF">
        <w:t>(10</w:t>
      </w:r>
      <w:r w:rsidR="00FE0B62" w:rsidRPr="006249BF">
        <w:t>)</w:t>
      </w:r>
      <w:r w:rsidR="00FA7F25" w:rsidRPr="006249BF">
        <w:tab/>
      </w:r>
      <w:r w:rsidR="00FE0B62" w:rsidRPr="006249BF">
        <w:t xml:space="preserve">The public number directory publisher </w:t>
      </w:r>
      <w:r w:rsidR="00FA7F25" w:rsidRPr="006249BF">
        <w:t>must not contact a customer who has an unlisted number in the IPND unless the publisher has a pre</w:t>
      </w:r>
      <w:r w:rsidR="00FA7F25" w:rsidRPr="006249BF">
        <w:noBreakHyphen/>
        <w:t xml:space="preserve">existing business relationship with </w:t>
      </w:r>
      <w:r w:rsidR="00C87601" w:rsidRPr="006249BF">
        <w:t>the customer that relates to a</w:t>
      </w:r>
      <w:r w:rsidR="00FA7F25" w:rsidRPr="006249BF">
        <w:t xml:space="preserve"> PND</w:t>
      </w:r>
      <w:r w:rsidR="00C87601" w:rsidRPr="006249BF">
        <w:t xml:space="preserve"> that it publishes</w:t>
      </w:r>
      <w:r w:rsidR="00FA7F25" w:rsidRPr="006249BF">
        <w:t>.</w:t>
      </w:r>
    </w:p>
    <w:p w14:paraId="201DB826" w14:textId="58331A30" w:rsidR="00FA7F25" w:rsidRPr="005F1961" w:rsidRDefault="00FA7F25" w:rsidP="00195A82">
      <w:pPr>
        <w:pStyle w:val="notetext"/>
      </w:pPr>
      <w:r w:rsidRPr="00195A82">
        <w:t>Example</w:t>
      </w:r>
      <w:r w:rsidR="00C433D1" w:rsidRPr="00195A82">
        <w:t>:</w:t>
      </w:r>
      <w:r w:rsidR="00C87601" w:rsidRPr="00195A82">
        <w:tab/>
      </w:r>
      <w:r w:rsidRPr="00195A82">
        <w:t>A</w:t>
      </w:r>
      <w:r w:rsidR="00C433D1" w:rsidRPr="00195A82">
        <w:t>n example of a pre-existing relationship is a</w:t>
      </w:r>
      <w:r w:rsidRPr="00195A82">
        <w:t xml:space="preserve"> paid listing in </w:t>
      </w:r>
      <w:r w:rsidR="00C87601" w:rsidRPr="00195A82">
        <w:t>a</w:t>
      </w:r>
      <w:r w:rsidRPr="00195A82">
        <w:t xml:space="preserve"> PND</w:t>
      </w:r>
      <w:r w:rsidR="00C87601" w:rsidRPr="00195A82">
        <w:t xml:space="preserve"> that the public number directory publisher publishes</w:t>
      </w:r>
      <w:r w:rsidRPr="00195A82">
        <w:t>.</w:t>
      </w:r>
    </w:p>
    <w:p w14:paraId="2F2E5E9F" w14:textId="77777777" w:rsidR="00FA7F25" w:rsidRPr="005F1961" w:rsidRDefault="00FA7F25" w:rsidP="00AE77FA">
      <w:pPr>
        <w:pStyle w:val="SubsectionHead"/>
      </w:pPr>
      <w:r w:rsidRPr="005F1961">
        <w:t>Updating PNDs</w:t>
      </w:r>
    </w:p>
    <w:p w14:paraId="20F0BD46" w14:textId="7A88DD87" w:rsidR="00FA7F25" w:rsidRPr="006249BF" w:rsidRDefault="00FA7F25" w:rsidP="006249BF">
      <w:pPr>
        <w:pStyle w:val="subsection"/>
      </w:pPr>
      <w:r w:rsidRPr="006249BF">
        <w:tab/>
      </w:r>
      <w:r w:rsidR="00FB5422" w:rsidRPr="006249BF">
        <w:t>(11</w:t>
      </w:r>
      <w:r w:rsidRPr="006249BF">
        <w:t>)</w:t>
      </w:r>
      <w:r w:rsidRPr="006249BF">
        <w:tab/>
        <w:t>The public number directory publisher must update at least annually each PND that it publishes and maintains</w:t>
      </w:r>
      <w:r w:rsidR="0029298D" w:rsidRPr="006249BF">
        <w:t xml:space="preserve"> in</w:t>
      </w:r>
      <w:r w:rsidRPr="006249BF">
        <w:t>:</w:t>
      </w:r>
    </w:p>
    <w:p w14:paraId="4E99F328" w14:textId="7AE8BB47" w:rsidR="00FA7F25" w:rsidRPr="00DA0789" w:rsidRDefault="00DA0789" w:rsidP="00DA0789">
      <w:pPr>
        <w:pStyle w:val="paragraph"/>
      </w:pPr>
      <w:r>
        <w:tab/>
      </w:r>
      <w:r w:rsidR="00FA7F25" w:rsidRPr="00DA0789">
        <w:t>(a)</w:t>
      </w:r>
      <w:r w:rsidR="00FA7F25" w:rsidRPr="00DA0789">
        <w:tab/>
      </w:r>
      <w:proofErr w:type="gramStart"/>
      <w:r w:rsidR="00871C41" w:rsidRPr="00DA0789">
        <w:t>a</w:t>
      </w:r>
      <w:proofErr w:type="gramEnd"/>
      <w:r w:rsidR="00FA7F25" w:rsidRPr="00DA0789">
        <w:t xml:space="preserve"> hard copy </w:t>
      </w:r>
      <w:r w:rsidR="0029298D" w:rsidRPr="00DA0789">
        <w:t>format</w:t>
      </w:r>
      <w:r w:rsidR="00FA7F25" w:rsidRPr="00DA0789">
        <w:t xml:space="preserve">; </w:t>
      </w:r>
      <w:r w:rsidR="0029298D" w:rsidRPr="00DA0789">
        <w:t>or</w:t>
      </w:r>
      <w:r w:rsidR="00FA7F25" w:rsidRPr="00DA0789">
        <w:t xml:space="preserve"> </w:t>
      </w:r>
    </w:p>
    <w:p w14:paraId="03121F60" w14:textId="4D659E4F" w:rsidR="00FA7F25" w:rsidRPr="00DA0789" w:rsidRDefault="00DA0789" w:rsidP="00DA0789">
      <w:pPr>
        <w:pStyle w:val="paragraph"/>
      </w:pPr>
      <w:r>
        <w:lastRenderedPageBreak/>
        <w:tab/>
      </w:r>
      <w:r w:rsidR="00FA7F25" w:rsidRPr="00DA0789">
        <w:t>(b)</w:t>
      </w:r>
      <w:r w:rsidR="00FA7F25" w:rsidRPr="00DA0789">
        <w:tab/>
      </w:r>
      <w:proofErr w:type="gramStart"/>
      <w:r w:rsidR="00FA7F25" w:rsidRPr="00DA0789">
        <w:t>on</w:t>
      </w:r>
      <w:proofErr w:type="gramEnd"/>
      <w:r w:rsidR="00FA7F25" w:rsidRPr="00DA0789">
        <w:t xml:space="preserve"> </w:t>
      </w:r>
      <w:r w:rsidR="00871C41" w:rsidRPr="00DA0789">
        <w:t xml:space="preserve">a </w:t>
      </w:r>
      <w:r w:rsidR="00FA7F25" w:rsidRPr="00DA0789">
        <w:t xml:space="preserve">disk or </w:t>
      </w:r>
      <w:r w:rsidR="00871C41" w:rsidRPr="00DA0789">
        <w:t xml:space="preserve">in </w:t>
      </w:r>
      <w:r w:rsidR="00FA7F25" w:rsidRPr="00DA0789">
        <w:t>another recorded format.</w:t>
      </w:r>
    </w:p>
    <w:p w14:paraId="694A512E" w14:textId="496A51AE" w:rsidR="00FA7F25" w:rsidRPr="006249BF" w:rsidRDefault="00FA7F25" w:rsidP="006249BF">
      <w:pPr>
        <w:pStyle w:val="subsection"/>
      </w:pPr>
      <w:r w:rsidRPr="006249BF">
        <w:tab/>
        <w:t>(1</w:t>
      </w:r>
      <w:r w:rsidR="00FB5422" w:rsidRPr="006249BF">
        <w:t>2</w:t>
      </w:r>
      <w:r w:rsidRPr="006249BF">
        <w:t>)</w:t>
      </w:r>
      <w:r w:rsidRPr="006249BF">
        <w:tab/>
        <w:t>The public number directory publisher must update at least monthly each PND that it publishes and maintains online or in another streaming electronic format.</w:t>
      </w:r>
    </w:p>
    <w:p w14:paraId="63195177" w14:textId="3E77D32E" w:rsidR="00FA7F25" w:rsidRPr="00195A82" w:rsidRDefault="00FA7F25" w:rsidP="00195A82">
      <w:pPr>
        <w:pStyle w:val="notetext"/>
      </w:pPr>
      <w:r w:rsidRPr="00195A82">
        <w:t>Note</w:t>
      </w:r>
      <w:r w:rsidR="002F0D81" w:rsidRPr="00195A82">
        <w:t>:</w:t>
      </w:r>
      <w:r w:rsidR="002F0D81" w:rsidRPr="00195A82">
        <w:tab/>
      </w:r>
      <w:r w:rsidRPr="00195A82">
        <w:t>This update is for the PND as a whole, and should not be confused with the obligation in subsection (</w:t>
      </w:r>
      <w:r w:rsidR="00960C3A" w:rsidRPr="00195A82">
        <w:t>9</w:t>
      </w:r>
      <w:r w:rsidRPr="00195A82">
        <w:t xml:space="preserve">) to </w:t>
      </w:r>
      <w:r w:rsidR="00D20E02" w:rsidRPr="00195A82">
        <w:t>amend any PND that it publishes and maintains online, or in another streaming electronic format,</w:t>
      </w:r>
      <w:r w:rsidR="00960C3A" w:rsidRPr="00195A82">
        <w:t xml:space="preserve"> to remove all </w:t>
      </w:r>
      <w:r w:rsidR="00D20E02" w:rsidRPr="00195A82">
        <w:t xml:space="preserve">of the </w:t>
      </w:r>
      <w:r w:rsidR="00960C3A" w:rsidRPr="00195A82">
        <w:t>customer data relating to</w:t>
      </w:r>
      <w:r w:rsidRPr="00195A82">
        <w:t xml:space="preserve"> </w:t>
      </w:r>
      <w:r w:rsidR="00960C3A" w:rsidRPr="00195A82">
        <w:t>a</w:t>
      </w:r>
      <w:r w:rsidRPr="00195A82">
        <w:t xml:space="preserve"> number</w:t>
      </w:r>
      <w:r w:rsidR="00960C3A" w:rsidRPr="00195A82">
        <w:t xml:space="preserve"> that</w:t>
      </w:r>
      <w:r w:rsidRPr="00195A82">
        <w:t xml:space="preserve"> has become</w:t>
      </w:r>
      <w:r w:rsidR="00D20E02" w:rsidRPr="00195A82">
        <w:t xml:space="preserve"> an</w:t>
      </w:r>
      <w:r w:rsidRPr="00195A82">
        <w:t xml:space="preserve"> unlisted</w:t>
      </w:r>
      <w:r w:rsidR="00D20E02" w:rsidRPr="00195A82">
        <w:t xml:space="preserve"> number</w:t>
      </w:r>
      <w:r w:rsidRPr="00195A82">
        <w:t>.</w:t>
      </w:r>
    </w:p>
    <w:p w14:paraId="5E06472A" w14:textId="42DAA2FB" w:rsidR="0016171D" w:rsidRPr="005F1961" w:rsidRDefault="0016171D" w:rsidP="00AE77FA">
      <w:pPr>
        <w:pStyle w:val="SubsectionHead"/>
        <w:rPr>
          <w:i w:val="0"/>
          <w:szCs w:val="22"/>
        </w:rPr>
      </w:pPr>
      <w:r w:rsidRPr="00AE77FA">
        <w:t xml:space="preserve">Correcting customer </w:t>
      </w:r>
      <w:r w:rsidR="0096768E" w:rsidRPr="00AE77FA">
        <w:t>information</w:t>
      </w:r>
    </w:p>
    <w:p w14:paraId="5D572775" w14:textId="38DE0407" w:rsidR="00FA7F25" w:rsidRPr="006249BF" w:rsidRDefault="00FA7F25" w:rsidP="006249BF">
      <w:pPr>
        <w:pStyle w:val="subsection"/>
      </w:pPr>
      <w:r w:rsidRPr="006249BF">
        <w:tab/>
        <w:t>(1</w:t>
      </w:r>
      <w:r w:rsidR="00FB5422" w:rsidRPr="006249BF">
        <w:t>3</w:t>
      </w:r>
      <w:r w:rsidRPr="006249BF">
        <w:t>)</w:t>
      </w:r>
      <w:r w:rsidRPr="006249BF">
        <w:tab/>
        <w:t xml:space="preserve">If a customer advises the public number directory publisher that the customer’s information in </w:t>
      </w:r>
      <w:r w:rsidR="001E45E3" w:rsidRPr="006249BF">
        <w:t>a</w:t>
      </w:r>
      <w:r w:rsidRPr="006249BF">
        <w:t xml:space="preserve"> PND</w:t>
      </w:r>
      <w:r w:rsidR="001E45E3" w:rsidRPr="006249BF">
        <w:t xml:space="preserve"> </w:t>
      </w:r>
      <w:r w:rsidR="003B457F">
        <w:t xml:space="preserve">that </w:t>
      </w:r>
      <w:r w:rsidR="001E45E3" w:rsidRPr="006249BF">
        <w:t>it publishes</w:t>
      </w:r>
      <w:r w:rsidRPr="006249BF">
        <w:t xml:space="preserve"> is incorrect, the publisher must, within 10 </w:t>
      </w:r>
      <w:r w:rsidR="00522C82" w:rsidRPr="006249BF">
        <w:t>business day</w:t>
      </w:r>
      <w:r w:rsidRPr="006249BF">
        <w:t xml:space="preserve">s after </w:t>
      </w:r>
      <w:r w:rsidR="00B11A0C" w:rsidRPr="006249BF">
        <w:t>being advised</w:t>
      </w:r>
      <w:r w:rsidRPr="006249BF">
        <w:t>:</w:t>
      </w:r>
    </w:p>
    <w:p w14:paraId="6844B935" w14:textId="61D2C029" w:rsidR="009E1501" w:rsidRDefault="00DA0789" w:rsidP="00DA0789">
      <w:pPr>
        <w:pStyle w:val="paragraph"/>
      </w:pPr>
      <w:r>
        <w:tab/>
      </w:r>
      <w:r w:rsidR="00FA7F25" w:rsidRPr="00DA0789">
        <w:t>(a)</w:t>
      </w:r>
      <w:r w:rsidR="00FA7F25" w:rsidRPr="00DA0789">
        <w:tab/>
      </w:r>
      <w:proofErr w:type="gramStart"/>
      <w:r w:rsidR="00FA7F25" w:rsidRPr="00DA0789">
        <w:t>correct</w:t>
      </w:r>
      <w:proofErr w:type="gramEnd"/>
      <w:r w:rsidR="00FA7F25" w:rsidRPr="00DA0789">
        <w:t xml:space="preserve"> the </w:t>
      </w:r>
      <w:r w:rsidR="00E62419" w:rsidRPr="00DA0789">
        <w:t>information</w:t>
      </w:r>
      <w:r w:rsidR="009E1501">
        <w:t xml:space="preserve"> in:</w:t>
      </w:r>
    </w:p>
    <w:p w14:paraId="6BA191E0" w14:textId="2A310AE5" w:rsidR="009E1501" w:rsidRPr="00047DDA" w:rsidRDefault="009E1501" w:rsidP="009E1501">
      <w:pPr>
        <w:pStyle w:val="paragraphsub"/>
      </w:pPr>
      <w:r w:rsidRPr="00047DDA">
        <w:tab/>
        <w:t>(</w:t>
      </w:r>
      <w:proofErr w:type="spellStart"/>
      <w:r w:rsidRPr="00047DDA">
        <w:t>i</w:t>
      </w:r>
      <w:proofErr w:type="spellEnd"/>
      <w:r w:rsidRPr="00047DDA">
        <w:t>)</w:t>
      </w:r>
      <w:r w:rsidRPr="00047DDA">
        <w:tab/>
      </w:r>
      <w:proofErr w:type="gramStart"/>
      <w:r w:rsidRPr="00DA0789">
        <w:t>any</w:t>
      </w:r>
      <w:proofErr w:type="gramEnd"/>
      <w:r w:rsidRPr="00DA0789">
        <w:t xml:space="preserve"> PND</w:t>
      </w:r>
      <w:r w:rsidR="00FE7BB1">
        <w:t>s</w:t>
      </w:r>
      <w:r w:rsidRPr="00DA0789">
        <w:t xml:space="preserve"> </w:t>
      </w:r>
      <w:r w:rsidR="003B457F">
        <w:t xml:space="preserve">that </w:t>
      </w:r>
      <w:r w:rsidRPr="00DA0789">
        <w:t>it</w:t>
      </w:r>
      <w:r w:rsidR="003B457F">
        <w:t xml:space="preserve"> publishes and maintains online</w:t>
      </w:r>
      <w:r w:rsidRPr="00DA0789">
        <w:t xml:space="preserve"> or in another streaming electronic format</w:t>
      </w:r>
      <w:r w:rsidRPr="00047DDA">
        <w:t>; and</w:t>
      </w:r>
    </w:p>
    <w:p w14:paraId="73919C8D" w14:textId="7B359547" w:rsidR="00FA7F25" w:rsidRPr="00DA0789" w:rsidRDefault="009E1501" w:rsidP="00557BE6">
      <w:pPr>
        <w:pStyle w:val="paragraphsub"/>
      </w:pPr>
      <w:r w:rsidRPr="00047DDA">
        <w:tab/>
        <w:t>(ii)</w:t>
      </w:r>
      <w:r w:rsidRPr="00047DDA">
        <w:tab/>
      </w:r>
      <w:proofErr w:type="gramStart"/>
      <w:r>
        <w:t>the</w:t>
      </w:r>
      <w:proofErr w:type="gramEnd"/>
      <w:r>
        <w:t xml:space="preserve"> customer data </w:t>
      </w:r>
      <w:r w:rsidRPr="005F1961">
        <w:t>in its possession</w:t>
      </w:r>
      <w:r w:rsidR="00FA7F25" w:rsidRPr="00DA0789">
        <w:t xml:space="preserve">; and </w:t>
      </w:r>
    </w:p>
    <w:p w14:paraId="342FC063" w14:textId="4743D41C" w:rsidR="00FA7F25" w:rsidRPr="00DA0789" w:rsidRDefault="00DA0789" w:rsidP="00DA0789">
      <w:pPr>
        <w:pStyle w:val="paragraph"/>
      </w:pPr>
      <w:r>
        <w:tab/>
      </w:r>
      <w:r w:rsidR="00FA7F25" w:rsidRPr="00DA0789">
        <w:t>(b)</w:t>
      </w:r>
      <w:r w:rsidR="00FA7F25" w:rsidRPr="00DA0789">
        <w:tab/>
      </w:r>
      <w:proofErr w:type="gramStart"/>
      <w:r w:rsidR="00FA7F25" w:rsidRPr="00DA0789">
        <w:t>tell</w:t>
      </w:r>
      <w:proofErr w:type="gramEnd"/>
      <w:r w:rsidR="00FA7F25" w:rsidRPr="00DA0789">
        <w:t xml:space="preserve"> the customer to contact the customer’s carriage service provider to ensure that the information is correctly entered into the IPND.</w:t>
      </w:r>
    </w:p>
    <w:p w14:paraId="26F476D9" w14:textId="2F47DE63" w:rsidR="00FA7F25" w:rsidRPr="00195A82" w:rsidRDefault="00FA7F25" w:rsidP="00195A82">
      <w:pPr>
        <w:pStyle w:val="notetext"/>
      </w:pPr>
      <w:r w:rsidRPr="00195A82">
        <w:t>Note</w:t>
      </w:r>
      <w:r w:rsidR="002F0D81" w:rsidRPr="00195A82">
        <w:t>:</w:t>
      </w:r>
      <w:r w:rsidR="002F0D81" w:rsidRPr="00195A82">
        <w:tab/>
      </w:r>
      <w:r w:rsidRPr="00195A82">
        <w:t>The public number directory publisher is expected to take reasonable steps to verify the identity of the party</w:t>
      </w:r>
      <w:r w:rsidR="001E45E3" w:rsidRPr="00195A82">
        <w:t xml:space="preserve"> providing the advice</w:t>
      </w:r>
      <w:r w:rsidRPr="00195A82">
        <w:t>.</w:t>
      </w:r>
    </w:p>
    <w:p w14:paraId="0B80375B" w14:textId="6E90CD27" w:rsidR="00FA7F25" w:rsidRPr="005F1961" w:rsidRDefault="00FA7F25" w:rsidP="00AE77FA">
      <w:pPr>
        <w:pStyle w:val="SubsectionHead"/>
      </w:pPr>
      <w:r w:rsidRPr="005F1961">
        <w:t>Internal dispute resolution procedures</w:t>
      </w:r>
    </w:p>
    <w:p w14:paraId="51534FEC" w14:textId="0C20C14D" w:rsidR="00FA7F25" w:rsidRPr="006249BF" w:rsidRDefault="00FA7F25" w:rsidP="006249BF">
      <w:pPr>
        <w:pStyle w:val="subsection"/>
      </w:pPr>
      <w:r w:rsidRPr="006249BF">
        <w:tab/>
        <w:t>(1</w:t>
      </w:r>
      <w:r w:rsidR="00FB5422" w:rsidRPr="006249BF">
        <w:t>4</w:t>
      </w:r>
      <w:r w:rsidRPr="006249BF">
        <w:t>)</w:t>
      </w:r>
      <w:r w:rsidRPr="006249BF">
        <w:tab/>
        <w:t xml:space="preserve">The public number directory publisher must have internal dispute resolution procedures that </w:t>
      </w:r>
      <w:r w:rsidR="00A43829" w:rsidRPr="006249BF">
        <w:t xml:space="preserve">will enable </w:t>
      </w:r>
      <w:r w:rsidR="003E065F" w:rsidRPr="006249BF">
        <w:t>it</w:t>
      </w:r>
      <w:r w:rsidR="00A43829" w:rsidRPr="006249BF">
        <w:t xml:space="preserve"> to deal with inquiries or complaints from customers about the use </w:t>
      </w:r>
      <w:r w:rsidR="00910916" w:rsidRPr="006249BF">
        <w:t xml:space="preserve">or disclosure </w:t>
      </w:r>
      <w:r w:rsidR="00A43829" w:rsidRPr="006249BF">
        <w:t xml:space="preserve">of their information in </w:t>
      </w:r>
      <w:r w:rsidR="003E065F" w:rsidRPr="006249BF">
        <w:t>a</w:t>
      </w:r>
      <w:r w:rsidR="00000560" w:rsidRPr="006249BF">
        <w:t>ny</w:t>
      </w:r>
      <w:r w:rsidR="00A43829" w:rsidRPr="006249BF">
        <w:t xml:space="preserve"> PND </w:t>
      </w:r>
      <w:r w:rsidR="003B457F">
        <w:t xml:space="preserve">that </w:t>
      </w:r>
      <w:r w:rsidR="003E065F" w:rsidRPr="006249BF">
        <w:t>it publishes</w:t>
      </w:r>
      <w:r w:rsidR="00A43829" w:rsidRPr="006249BF">
        <w:t>.</w:t>
      </w:r>
      <w:r w:rsidR="00FE7535" w:rsidRPr="006249BF">
        <w:t xml:space="preserve"> </w:t>
      </w:r>
    </w:p>
    <w:p w14:paraId="4FE8BCEE" w14:textId="5FA45C9F" w:rsidR="00C75740" w:rsidRPr="006249BF" w:rsidRDefault="006249BF" w:rsidP="006249BF">
      <w:pPr>
        <w:pStyle w:val="subsection"/>
      </w:pPr>
      <w:r>
        <w:tab/>
      </w:r>
      <w:r w:rsidR="00C75740" w:rsidRPr="006249BF">
        <w:t>(</w:t>
      </w:r>
      <w:r w:rsidR="00FB5422" w:rsidRPr="006249BF">
        <w:t>15</w:t>
      </w:r>
      <w:r w:rsidR="00C75740" w:rsidRPr="006249BF">
        <w:t>)</w:t>
      </w:r>
      <w:r w:rsidR="00C75740" w:rsidRPr="006249BF">
        <w:tab/>
      </w:r>
      <w:r w:rsidR="008D1DBB">
        <w:t>If</w:t>
      </w:r>
      <w:r w:rsidR="00C75740" w:rsidRPr="006249BF">
        <w:t xml:space="preserve"> a customer</w:t>
      </w:r>
      <w:r w:rsidR="00F606D4" w:rsidRPr="006249BF">
        <w:t xml:space="preserve"> makes a</w:t>
      </w:r>
      <w:r w:rsidR="00C75740" w:rsidRPr="006249BF">
        <w:t xml:space="preserve"> complain</w:t>
      </w:r>
      <w:r w:rsidR="00F606D4" w:rsidRPr="006249BF">
        <w:t>t</w:t>
      </w:r>
      <w:r w:rsidR="00C75740" w:rsidRPr="006249BF">
        <w:t xml:space="preserve"> </w:t>
      </w:r>
      <w:r w:rsidR="00910916" w:rsidRPr="006249BF">
        <w:t>to</w:t>
      </w:r>
      <w:r w:rsidR="00C75740" w:rsidRPr="006249BF">
        <w:t xml:space="preserve"> the public number directory publisher</w:t>
      </w:r>
      <w:r w:rsidR="00910916" w:rsidRPr="006249BF">
        <w:t xml:space="preserve"> about the use or disclosure of the customer’s information in </w:t>
      </w:r>
      <w:r w:rsidR="003E065F" w:rsidRPr="006249BF">
        <w:t>a</w:t>
      </w:r>
      <w:r w:rsidR="00910916" w:rsidRPr="006249BF">
        <w:t xml:space="preserve"> PND</w:t>
      </w:r>
      <w:r w:rsidR="003E065F" w:rsidRPr="006249BF">
        <w:t xml:space="preserve"> </w:t>
      </w:r>
      <w:r w:rsidR="003B457F">
        <w:t xml:space="preserve">that </w:t>
      </w:r>
      <w:r w:rsidR="003E065F" w:rsidRPr="006249BF">
        <w:t>it publishes</w:t>
      </w:r>
      <w:r w:rsidR="00C75740" w:rsidRPr="006249BF">
        <w:t>, the publisher must:</w:t>
      </w:r>
    </w:p>
    <w:p w14:paraId="038698C0" w14:textId="77777777" w:rsidR="008D1DBB" w:rsidRPr="00047DDA" w:rsidRDefault="008D1DBB" w:rsidP="008D1DBB">
      <w:pPr>
        <w:pStyle w:val="paragraph"/>
      </w:pPr>
      <w:r w:rsidRPr="0055370C">
        <w:tab/>
        <w:t>(a)</w:t>
      </w:r>
      <w:r w:rsidRPr="0055370C">
        <w:tab/>
      </w:r>
      <w:proofErr w:type="gramStart"/>
      <w:r w:rsidRPr="0055370C">
        <w:t>inform</w:t>
      </w:r>
      <w:proofErr w:type="gramEnd"/>
      <w:r w:rsidRPr="0055370C">
        <w:t xml:space="preserve"> the customer that if the customer is dissatisfied with the way in which the complaint is handled, the customer may make a complaint to</w:t>
      </w:r>
      <w:r w:rsidRPr="00047DDA">
        <w:t>:</w:t>
      </w:r>
      <w:r w:rsidRPr="0055370C">
        <w:t xml:space="preserve"> </w:t>
      </w:r>
    </w:p>
    <w:p w14:paraId="5D9EB199" w14:textId="36B5FD97" w:rsidR="008D1DBB" w:rsidRPr="00047DDA" w:rsidRDefault="008D1DBB" w:rsidP="008D1DBB">
      <w:pPr>
        <w:pStyle w:val="paragraphsub"/>
      </w:pPr>
      <w:r w:rsidRPr="00047DDA">
        <w:tab/>
        <w:t>(</w:t>
      </w:r>
      <w:proofErr w:type="spellStart"/>
      <w:r w:rsidRPr="00047DDA">
        <w:t>i</w:t>
      </w:r>
      <w:proofErr w:type="spellEnd"/>
      <w:r w:rsidRPr="00047DDA">
        <w:t>)</w:t>
      </w:r>
      <w:r w:rsidRPr="00047DDA">
        <w:tab/>
        <w:t xml:space="preserve">in the case where the customer is an individual whose complaint to the </w:t>
      </w:r>
      <w:r>
        <w:t>publisher</w:t>
      </w:r>
      <w:r w:rsidRPr="00047DDA">
        <w:t xml:space="preserve"> involves an act or practice that may be an interference with the privacy of the individual – the Information Commissioner; and</w:t>
      </w:r>
    </w:p>
    <w:p w14:paraId="2C102F19" w14:textId="77777777" w:rsidR="008D1DBB" w:rsidRPr="0055370C" w:rsidRDefault="008D1DBB" w:rsidP="008D1DBB">
      <w:pPr>
        <w:pStyle w:val="paragraphsub"/>
      </w:pPr>
      <w:r w:rsidRPr="00047DDA">
        <w:tab/>
        <w:t>(ii)</w:t>
      </w:r>
      <w:r w:rsidRPr="00047DDA">
        <w:tab/>
      </w:r>
      <w:proofErr w:type="gramStart"/>
      <w:r w:rsidRPr="00047DDA">
        <w:t>in</w:t>
      </w:r>
      <w:proofErr w:type="gramEnd"/>
      <w:r w:rsidRPr="00047DDA">
        <w:t xml:space="preserve"> any other case – </w:t>
      </w:r>
      <w:r w:rsidRPr="0055370C">
        <w:t>the ACMA; and</w:t>
      </w:r>
    </w:p>
    <w:p w14:paraId="03EB96DF" w14:textId="3AFC0031" w:rsidR="008D1DBB" w:rsidRPr="0055370C" w:rsidRDefault="008D1DBB" w:rsidP="008D1DBB">
      <w:pPr>
        <w:pStyle w:val="paragraph"/>
      </w:pPr>
      <w:r w:rsidRPr="0074736F">
        <w:tab/>
        <w:t>(b)</w:t>
      </w:r>
      <w:r w:rsidRPr="0074736F">
        <w:tab/>
      </w:r>
      <w:proofErr w:type="gramStart"/>
      <w:r w:rsidRPr="0074736F">
        <w:t>give</w:t>
      </w:r>
      <w:proofErr w:type="gramEnd"/>
      <w:r w:rsidRPr="0074736F">
        <w:t xml:space="preserve"> the customer information about how to contact the Information Commissioner</w:t>
      </w:r>
      <w:r w:rsidR="003C2A1A">
        <w:t xml:space="preserve"> or the ACMA</w:t>
      </w:r>
      <w:r w:rsidRPr="0055370C">
        <w:t>; and</w:t>
      </w:r>
    </w:p>
    <w:p w14:paraId="000792C0" w14:textId="2FD68A47" w:rsidR="008D1DBB" w:rsidRPr="0055370C" w:rsidRDefault="008D1DBB" w:rsidP="008D1DBB">
      <w:pPr>
        <w:pStyle w:val="paragraph"/>
      </w:pPr>
      <w:r w:rsidRPr="0055370C">
        <w:tab/>
        <w:t>(c)</w:t>
      </w:r>
      <w:r w:rsidRPr="0055370C">
        <w:tab/>
      </w:r>
      <w:proofErr w:type="gramStart"/>
      <w:r w:rsidRPr="0055370C">
        <w:t>provide</w:t>
      </w:r>
      <w:proofErr w:type="gramEnd"/>
      <w:r w:rsidRPr="0055370C">
        <w:t xml:space="preserve"> reasona</w:t>
      </w:r>
      <w:r w:rsidR="003C2A1A">
        <w:t xml:space="preserve">ble assistance to </w:t>
      </w:r>
      <w:r w:rsidRPr="0055370C">
        <w:t>the Information Commissioner</w:t>
      </w:r>
      <w:r w:rsidR="003C2A1A">
        <w:t xml:space="preserve"> or the ACMA</w:t>
      </w:r>
      <w:r w:rsidRPr="0055370C">
        <w:t xml:space="preserve"> in relation to any such complaint if requested by the Information Commissioner</w:t>
      </w:r>
      <w:r w:rsidR="009452A8">
        <w:t xml:space="preserve"> or the ACMA</w:t>
      </w:r>
      <w:r w:rsidRPr="0055370C">
        <w:t xml:space="preserve"> to do so.</w:t>
      </w:r>
    </w:p>
    <w:p w14:paraId="042DE1E3" w14:textId="77777777" w:rsidR="00FA7F25" w:rsidRPr="005F1961" w:rsidRDefault="00FA7F25" w:rsidP="00AE77FA">
      <w:pPr>
        <w:pStyle w:val="SubsectionHead"/>
      </w:pPr>
      <w:r w:rsidRPr="005F1961">
        <w:t>Technical systems for receiving customer data</w:t>
      </w:r>
    </w:p>
    <w:p w14:paraId="6F3F6A13" w14:textId="41B596F0" w:rsidR="00FA7F25" w:rsidRPr="006249BF" w:rsidRDefault="00FA7F25" w:rsidP="006249BF">
      <w:pPr>
        <w:pStyle w:val="subsection"/>
      </w:pPr>
      <w:r w:rsidRPr="006249BF">
        <w:tab/>
        <w:t>(1</w:t>
      </w:r>
      <w:r w:rsidR="00FB5422" w:rsidRPr="006249BF">
        <w:t>6</w:t>
      </w:r>
      <w:r w:rsidRPr="006249BF">
        <w:t>)</w:t>
      </w:r>
      <w:r w:rsidRPr="006249BF">
        <w:tab/>
        <w:t>The public number directory publisher must have technical systems to receive customer data in accordance with any technical method specified by the IPND Manager.</w:t>
      </w:r>
    </w:p>
    <w:p w14:paraId="6ED545F9" w14:textId="4ABA24A4" w:rsidR="00FA7F25" w:rsidRPr="00195A82" w:rsidRDefault="00FA7F25" w:rsidP="00195A82">
      <w:pPr>
        <w:pStyle w:val="notetext"/>
      </w:pPr>
      <w:r w:rsidRPr="00195A82">
        <w:t>Note</w:t>
      </w:r>
      <w:r w:rsidR="002F0D81" w:rsidRPr="00195A82">
        <w:t>:</w:t>
      </w:r>
      <w:r w:rsidR="002F0D81" w:rsidRPr="00195A82">
        <w:tab/>
      </w:r>
      <w:r w:rsidRPr="00195A82">
        <w:t>The technical method or methods specified by the IPND Manager may be changed from time to time.</w:t>
      </w:r>
    </w:p>
    <w:p w14:paraId="06EA5107" w14:textId="0FC0FF9B" w:rsidR="00FA7F25" w:rsidRPr="005F1961" w:rsidRDefault="00FB1F60" w:rsidP="00AE77FA">
      <w:pPr>
        <w:pStyle w:val="SubsectionHead"/>
      </w:pPr>
      <w:r w:rsidRPr="005F1961">
        <w:lastRenderedPageBreak/>
        <w:t>Suppressed address entry</w:t>
      </w:r>
    </w:p>
    <w:p w14:paraId="64F805FC" w14:textId="7A1A8850" w:rsidR="004B5326" w:rsidRPr="006249BF" w:rsidRDefault="00FA7F25" w:rsidP="006249BF">
      <w:pPr>
        <w:pStyle w:val="subsection"/>
      </w:pPr>
      <w:r w:rsidRPr="006249BF">
        <w:tab/>
        <w:t>(17)</w:t>
      </w:r>
      <w:r w:rsidRPr="006249BF">
        <w:tab/>
        <w:t xml:space="preserve">A public number directory publisher must not publish a directory address </w:t>
      </w:r>
      <w:r w:rsidR="00692AB9" w:rsidRPr="006249BF">
        <w:t>that is</w:t>
      </w:r>
      <w:r w:rsidRPr="006249BF">
        <w:t xml:space="preserve"> a suppressed address entry.</w:t>
      </w:r>
    </w:p>
    <w:p w14:paraId="2A029A15" w14:textId="16406B82" w:rsidR="00FB1F60" w:rsidRPr="00AE77FA" w:rsidRDefault="00FB1F60" w:rsidP="00AE77FA">
      <w:pPr>
        <w:pStyle w:val="SubsectionHead"/>
      </w:pPr>
      <w:r w:rsidRPr="00AE77FA">
        <w:t>Other conditions</w:t>
      </w:r>
    </w:p>
    <w:p w14:paraId="56FF0BB5" w14:textId="67DD9876" w:rsidR="00FA7F25" w:rsidRPr="006249BF" w:rsidRDefault="00FA7F25" w:rsidP="006249BF">
      <w:pPr>
        <w:pStyle w:val="subsection"/>
      </w:pPr>
      <w:r w:rsidRPr="006249BF">
        <w:tab/>
        <w:t>(18)</w:t>
      </w:r>
      <w:r w:rsidRPr="006249BF">
        <w:tab/>
        <w:t>The ACMA:</w:t>
      </w:r>
    </w:p>
    <w:p w14:paraId="117108C8" w14:textId="3B3D7772" w:rsidR="00FA7F25" w:rsidRPr="00DA0789" w:rsidRDefault="00DA0789" w:rsidP="00DA0789">
      <w:pPr>
        <w:pStyle w:val="paragraph"/>
      </w:pPr>
      <w:r>
        <w:tab/>
      </w:r>
      <w:r w:rsidR="00FA7F25" w:rsidRPr="00DA0789">
        <w:t>(a)</w:t>
      </w:r>
      <w:r w:rsidR="00FA7F25" w:rsidRPr="00DA0789">
        <w:tab/>
      </w:r>
      <w:proofErr w:type="gramStart"/>
      <w:r w:rsidR="00FA7F25" w:rsidRPr="00DA0789">
        <w:t>may</w:t>
      </w:r>
      <w:proofErr w:type="gramEnd"/>
      <w:r w:rsidR="00FA7F25" w:rsidRPr="00DA0789">
        <w:t xml:space="preserve"> specify in writing other conditions to which the final authorisation is subject; and</w:t>
      </w:r>
    </w:p>
    <w:p w14:paraId="4A0CE74A" w14:textId="401C19FE" w:rsidR="006B58C4" w:rsidRPr="00DA0789" w:rsidRDefault="00DA0789" w:rsidP="00DA0789">
      <w:pPr>
        <w:pStyle w:val="paragraph"/>
      </w:pPr>
      <w:r>
        <w:tab/>
      </w:r>
      <w:r w:rsidR="006B58C4" w:rsidRPr="00DA0789">
        <w:t>(b)</w:t>
      </w:r>
      <w:r w:rsidR="006B58C4" w:rsidRPr="00DA0789">
        <w:tab/>
      </w:r>
      <w:proofErr w:type="gramStart"/>
      <w:r w:rsidR="006B58C4" w:rsidRPr="00DA0789">
        <w:t>may</w:t>
      </w:r>
      <w:proofErr w:type="gramEnd"/>
      <w:r w:rsidR="006B58C4" w:rsidRPr="00DA0789">
        <w:t xml:space="preserve"> vary or </w:t>
      </w:r>
      <w:r w:rsidR="004B137E" w:rsidRPr="00DA0789">
        <w:t>remove</w:t>
      </w:r>
      <w:r w:rsidR="006B58C4" w:rsidRPr="00DA0789">
        <w:t xml:space="preserve"> any</w:t>
      </w:r>
      <w:r w:rsidR="004A185D" w:rsidRPr="00DA0789">
        <w:t xml:space="preserve"> condition so</w:t>
      </w:r>
      <w:r w:rsidR="00AA199B" w:rsidRPr="00DA0789">
        <w:t xml:space="preserve"> </w:t>
      </w:r>
      <w:r w:rsidR="00AA283D" w:rsidRPr="00DA0789">
        <w:t>specified</w:t>
      </w:r>
      <w:r w:rsidR="006B58C4" w:rsidRPr="00DA0789">
        <w:t xml:space="preserve"> </w:t>
      </w:r>
      <w:r w:rsidR="004A185D" w:rsidRPr="00DA0789">
        <w:t>(</w:t>
      </w:r>
      <w:r w:rsidR="004A185D" w:rsidRPr="00DA0789">
        <w:rPr>
          <w:b/>
          <w:i/>
        </w:rPr>
        <w:t xml:space="preserve">specified </w:t>
      </w:r>
      <w:r w:rsidR="006B58C4" w:rsidRPr="00DA0789">
        <w:rPr>
          <w:b/>
          <w:i/>
        </w:rPr>
        <w:t>condition</w:t>
      </w:r>
      <w:r w:rsidR="004A185D" w:rsidRPr="00DA0789">
        <w:t>)</w:t>
      </w:r>
      <w:r w:rsidR="006B58C4" w:rsidRPr="00DA0789">
        <w:t>; and</w:t>
      </w:r>
    </w:p>
    <w:p w14:paraId="386A94F5" w14:textId="3A5E9CCA" w:rsidR="00FA7F25" w:rsidRPr="00DA0789" w:rsidRDefault="00DA0789" w:rsidP="00DA0789">
      <w:pPr>
        <w:pStyle w:val="paragraph"/>
      </w:pPr>
      <w:r>
        <w:tab/>
      </w:r>
      <w:r w:rsidR="00FA7F25" w:rsidRPr="00DA0789">
        <w:t>(</w:t>
      </w:r>
      <w:r w:rsidR="006B58C4" w:rsidRPr="00DA0789">
        <w:t>c</w:t>
      </w:r>
      <w:r w:rsidR="00FA7F25" w:rsidRPr="00DA0789">
        <w:t>)</w:t>
      </w:r>
      <w:r w:rsidR="00FA7F25" w:rsidRPr="00DA0789">
        <w:tab/>
      </w:r>
      <w:proofErr w:type="gramStart"/>
      <w:r w:rsidR="00FA7F25" w:rsidRPr="00DA0789">
        <w:t>must</w:t>
      </w:r>
      <w:proofErr w:type="gramEnd"/>
      <w:r w:rsidR="00FA7F25" w:rsidRPr="00DA0789">
        <w:t xml:space="preserve"> notify the public number directory publisher in writing of </w:t>
      </w:r>
      <w:r w:rsidR="004B137E" w:rsidRPr="00DA0789">
        <w:t>any</w:t>
      </w:r>
      <w:r w:rsidR="00FA7F25" w:rsidRPr="00DA0789">
        <w:t xml:space="preserve"> </w:t>
      </w:r>
      <w:r w:rsidR="00AA283D" w:rsidRPr="00DA0789">
        <w:t>specified</w:t>
      </w:r>
      <w:r w:rsidR="00AA199B" w:rsidRPr="00DA0789">
        <w:t xml:space="preserve"> </w:t>
      </w:r>
      <w:r w:rsidR="00FA7F25" w:rsidRPr="00DA0789">
        <w:t>condition</w:t>
      </w:r>
      <w:r w:rsidR="006B58C4" w:rsidRPr="00DA0789">
        <w:t>,</w:t>
      </w:r>
      <w:r w:rsidR="004B137E" w:rsidRPr="00DA0789">
        <w:t xml:space="preserve"> or of any variation or removal of such </w:t>
      </w:r>
      <w:r w:rsidR="00AA283D" w:rsidRPr="00DA0789">
        <w:t xml:space="preserve">a </w:t>
      </w:r>
      <w:r w:rsidR="004B137E" w:rsidRPr="00DA0789">
        <w:t>condition,</w:t>
      </w:r>
      <w:r w:rsidR="006B58C4" w:rsidRPr="00DA0789">
        <w:t xml:space="preserve"> </w:t>
      </w:r>
      <w:r w:rsidR="00FA7F25" w:rsidRPr="00DA0789">
        <w:t>as soon as practicable</w:t>
      </w:r>
      <w:r w:rsidR="00BF3FE8">
        <w:t>, and</w:t>
      </w:r>
      <w:r w:rsidR="00FA7F25" w:rsidRPr="00DA0789">
        <w:t xml:space="preserve"> before the condition</w:t>
      </w:r>
      <w:r w:rsidR="00AA199B" w:rsidRPr="00DA0789">
        <w:t>, or the varia</w:t>
      </w:r>
      <w:r w:rsidR="00AA283D" w:rsidRPr="00DA0789">
        <w:t>tion or removal</w:t>
      </w:r>
      <w:r w:rsidR="00AA199B" w:rsidRPr="00DA0789">
        <w:t>,</w:t>
      </w:r>
      <w:r w:rsidR="00FA7F25" w:rsidRPr="00DA0789">
        <w:t xml:space="preserve"> </w:t>
      </w:r>
      <w:r w:rsidR="004B137E" w:rsidRPr="00DA0789">
        <w:t>is</w:t>
      </w:r>
      <w:r w:rsidR="00FA7F25" w:rsidRPr="00DA0789">
        <w:t xml:space="preserve"> expressed to take effect; and</w:t>
      </w:r>
    </w:p>
    <w:p w14:paraId="0F61BFDD" w14:textId="48F2F4A3" w:rsidR="006B58C4" w:rsidRPr="00DA0789" w:rsidRDefault="00DA0789" w:rsidP="00DA0789">
      <w:pPr>
        <w:pStyle w:val="paragraph"/>
      </w:pPr>
      <w:r>
        <w:tab/>
      </w:r>
      <w:r w:rsidR="00FA7F25" w:rsidRPr="00DA0789">
        <w:t>(</w:t>
      </w:r>
      <w:r w:rsidR="006B58C4" w:rsidRPr="00DA0789">
        <w:t>d</w:t>
      </w:r>
      <w:r w:rsidR="00FA7F25" w:rsidRPr="00DA0789">
        <w:t>)</w:t>
      </w:r>
      <w:r w:rsidR="00FA7F25" w:rsidRPr="00DA0789">
        <w:tab/>
      </w:r>
      <w:proofErr w:type="gramStart"/>
      <w:r w:rsidR="00FA7F25" w:rsidRPr="00DA0789">
        <w:t>must</w:t>
      </w:r>
      <w:proofErr w:type="gramEnd"/>
      <w:r w:rsidR="00FA7F25" w:rsidRPr="00DA0789">
        <w:t xml:space="preserve"> </w:t>
      </w:r>
      <w:r w:rsidR="00F157D3" w:rsidRPr="00DA0789">
        <w:t>notify</w:t>
      </w:r>
      <w:r w:rsidR="00FA7F25" w:rsidRPr="00DA0789">
        <w:t xml:space="preserve"> the IPND Manager</w:t>
      </w:r>
      <w:r w:rsidR="00F157D3" w:rsidRPr="00DA0789">
        <w:t xml:space="preserve"> in writing</w:t>
      </w:r>
      <w:r w:rsidR="00FA7F25" w:rsidRPr="00DA0789">
        <w:t xml:space="preserve"> of any </w:t>
      </w:r>
      <w:r w:rsidR="00AA283D" w:rsidRPr="00DA0789">
        <w:t>specified</w:t>
      </w:r>
      <w:r w:rsidR="00AA199B" w:rsidRPr="00DA0789">
        <w:t xml:space="preserve"> </w:t>
      </w:r>
      <w:r w:rsidR="00FA7F25" w:rsidRPr="00DA0789">
        <w:t>condition</w:t>
      </w:r>
      <w:r w:rsidR="00AA199B" w:rsidRPr="00DA0789">
        <w:t xml:space="preserve">, or </w:t>
      </w:r>
      <w:r w:rsidR="00AA283D" w:rsidRPr="00DA0789">
        <w:t xml:space="preserve">of </w:t>
      </w:r>
      <w:r w:rsidR="00AA199B" w:rsidRPr="00DA0789">
        <w:t>any variation or removal of such</w:t>
      </w:r>
      <w:r w:rsidR="00AA283D" w:rsidRPr="00DA0789">
        <w:t xml:space="preserve"> a</w:t>
      </w:r>
      <w:r w:rsidR="00AA199B" w:rsidRPr="00DA0789">
        <w:t xml:space="preserve"> condition, that is</w:t>
      </w:r>
      <w:r w:rsidR="00FA7F25" w:rsidRPr="00DA0789">
        <w:t xml:space="preserve"> relevant to its role as IPND Manager.</w:t>
      </w:r>
    </w:p>
    <w:p w14:paraId="55A417CC" w14:textId="58D4B1DF" w:rsidR="007D1F5C" w:rsidRPr="00195A82" w:rsidRDefault="007D1F5C" w:rsidP="00195A82">
      <w:pPr>
        <w:pStyle w:val="notetext"/>
      </w:pPr>
      <w:r w:rsidRPr="00195A82">
        <w:t>Note:</w:t>
      </w:r>
      <w:r w:rsidR="00795423" w:rsidRPr="00195A82">
        <w:tab/>
      </w:r>
      <w:r w:rsidRPr="00195A82">
        <w:t xml:space="preserve">See Part 29 of the Act for additional requirements in relation to the notification of </w:t>
      </w:r>
      <w:r w:rsidR="008D2012">
        <w:t xml:space="preserve">certain </w:t>
      </w:r>
      <w:r w:rsidRPr="00195A82">
        <w:t>decision</w:t>
      </w:r>
      <w:r w:rsidR="008D2012">
        <w:t>s</w:t>
      </w:r>
      <w:r w:rsidRPr="00195A82">
        <w:t xml:space="preserve"> under this scheme.</w:t>
      </w:r>
    </w:p>
    <w:p w14:paraId="3D44825E" w14:textId="1331DC4E" w:rsidR="00FA7F25" w:rsidRPr="005F1961" w:rsidRDefault="00FA7F25" w:rsidP="00AE77FA">
      <w:pPr>
        <w:pStyle w:val="SubsectionHead"/>
      </w:pPr>
      <w:r w:rsidRPr="005F1961">
        <w:t xml:space="preserve">Compliance with </w:t>
      </w:r>
      <w:r w:rsidR="0007046B" w:rsidRPr="005F1961">
        <w:t xml:space="preserve">relevant </w:t>
      </w:r>
      <w:r w:rsidRPr="005F1961">
        <w:t>requirements</w:t>
      </w:r>
    </w:p>
    <w:p w14:paraId="1B26BE1B" w14:textId="294AE024" w:rsidR="00215048" w:rsidRPr="006249BF" w:rsidRDefault="00FA7F25" w:rsidP="006249BF">
      <w:pPr>
        <w:pStyle w:val="subsection"/>
      </w:pPr>
      <w:r w:rsidRPr="006249BF">
        <w:tab/>
        <w:t>(19)</w:t>
      </w:r>
      <w:r w:rsidRPr="006249BF">
        <w:tab/>
        <w:t>The public number directory publisher must comply with</w:t>
      </w:r>
      <w:r w:rsidR="00172E59" w:rsidRPr="006249BF">
        <w:t xml:space="preserve"> the relevant requirements.</w:t>
      </w:r>
    </w:p>
    <w:p w14:paraId="3857E2E2" w14:textId="270FEE71" w:rsidR="00215048" w:rsidRPr="006249BF" w:rsidRDefault="006249BF" w:rsidP="006249BF">
      <w:pPr>
        <w:pStyle w:val="subsection"/>
      </w:pPr>
      <w:r>
        <w:tab/>
      </w:r>
      <w:r w:rsidR="00FB5422" w:rsidRPr="006249BF">
        <w:t>(20</w:t>
      </w:r>
      <w:r w:rsidR="00215048" w:rsidRPr="006249BF">
        <w:t>)</w:t>
      </w:r>
      <w:r w:rsidR="00215048" w:rsidRPr="006249BF">
        <w:tab/>
        <w:t>The public number director</w:t>
      </w:r>
      <w:r w:rsidR="00AD501F">
        <w:t>y</w:t>
      </w:r>
      <w:r w:rsidR="00215048" w:rsidRPr="006249BF">
        <w:t xml:space="preserve"> publisher must take all reasonable steps to ensure that any</w:t>
      </w:r>
      <w:r w:rsidR="004C20AC" w:rsidRPr="006249BF">
        <w:t xml:space="preserve"> person who is one of</w:t>
      </w:r>
      <w:r w:rsidR="003E065F" w:rsidRPr="006249BF">
        <w:t xml:space="preserve"> it</w:t>
      </w:r>
      <w:r w:rsidR="004C20AC" w:rsidRPr="006249BF">
        <w:t>s</w:t>
      </w:r>
      <w:r w:rsidR="00215048" w:rsidRPr="006249BF">
        <w:t xml:space="preserve"> personnel:</w:t>
      </w:r>
    </w:p>
    <w:p w14:paraId="1EA7C01C" w14:textId="55FC6AA2" w:rsidR="00215048" w:rsidRPr="00DA0789" w:rsidRDefault="00DA0789" w:rsidP="00DA0789">
      <w:pPr>
        <w:pStyle w:val="paragraph"/>
      </w:pPr>
      <w:r>
        <w:tab/>
        <w:t>(a)</w:t>
      </w:r>
      <w:r>
        <w:tab/>
      </w:r>
      <w:proofErr w:type="gramStart"/>
      <w:r w:rsidR="004C20AC" w:rsidRPr="00DA0789">
        <w:t>is</w:t>
      </w:r>
      <w:proofErr w:type="gramEnd"/>
      <w:r w:rsidR="00215048" w:rsidRPr="00DA0789">
        <w:t xml:space="preserve"> made aware of the publisher’s obligations to meet the relevant requirements; and </w:t>
      </w:r>
    </w:p>
    <w:p w14:paraId="2481BB01" w14:textId="1E555511" w:rsidR="00215048" w:rsidRPr="00DA0789" w:rsidRDefault="00DA0789" w:rsidP="00DA0789">
      <w:pPr>
        <w:pStyle w:val="paragraph"/>
      </w:pPr>
      <w:r>
        <w:tab/>
        <w:t>(b)</w:t>
      </w:r>
      <w:r>
        <w:tab/>
      </w:r>
      <w:proofErr w:type="gramStart"/>
      <w:r w:rsidR="00215048" w:rsidRPr="00DA0789">
        <w:t>cooperate</w:t>
      </w:r>
      <w:r w:rsidR="004C20AC" w:rsidRPr="00DA0789">
        <w:t>s</w:t>
      </w:r>
      <w:proofErr w:type="gramEnd"/>
      <w:r w:rsidR="00215048" w:rsidRPr="00DA0789">
        <w:t xml:space="preserve"> with the publisher in meeting the relevant requirements; and</w:t>
      </w:r>
    </w:p>
    <w:p w14:paraId="054AA19D" w14:textId="4E650D0A" w:rsidR="00215048" w:rsidRPr="005F1961" w:rsidRDefault="00DA0789" w:rsidP="00DA0789">
      <w:pPr>
        <w:pStyle w:val="paragraph"/>
      </w:pPr>
      <w:r>
        <w:tab/>
        <w:t>(c)</w:t>
      </w:r>
      <w:r>
        <w:tab/>
      </w:r>
      <w:r w:rsidR="004C20AC" w:rsidRPr="00DA0789">
        <w:t>notifies</w:t>
      </w:r>
      <w:r w:rsidR="00215048" w:rsidRPr="00DA0789">
        <w:t xml:space="preserve"> the publisher</w:t>
      </w:r>
      <w:r w:rsidR="004C20AC" w:rsidRPr="00DA0789">
        <w:t xml:space="preserve"> in writing</w:t>
      </w:r>
      <w:r w:rsidR="00215048" w:rsidRPr="00DA0789">
        <w:t xml:space="preserve"> as soon as practicable after </w:t>
      </w:r>
      <w:r w:rsidR="00BF0B13" w:rsidRPr="00DA0789">
        <w:t>becoming</w:t>
      </w:r>
      <w:r w:rsidR="00215048" w:rsidRPr="00DA0789">
        <w:t xml:space="preserve"> aware that </w:t>
      </w:r>
      <w:r w:rsidR="004C20AC" w:rsidRPr="00DA0789">
        <w:t>the person</w:t>
      </w:r>
      <w:r w:rsidR="00215048" w:rsidRPr="00DA0789">
        <w:t xml:space="preserve"> has done</w:t>
      </w:r>
      <w:r w:rsidR="00560E17" w:rsidRPr="00DA0789">
        <w:t>, or omitted to do, something that</w:t>
      </w:r>
      <w:r w:rsidR="00215048" w:rsidRPr="00DA0789">
        <w:t xml:space="preserve"> would </w:t>
      </w:r>
      <w:r w:rsidR="00560E17" w:rsidRPr="00DA0789">
        <w:t>have</w:t>
      </w:r>
      <w:r w:rsidR="00F01AD0" w:rsidRPr="00DA0789">
        <w:t xml:space="preserve"> </w:t>
      </w:r>
      <w:r w:rsidR="00215048" w:rsidRPr="00DA0789">
        <w:t>breach</w:t>
      </w:r>
      <w:r w:rsidR="002E5AF0" w:rsidRPr="00DA0789">
        <w:t>ed</w:t>
      </w:r>
      <w:r w:rsidR="00215048" w:rsidRPr="00DA0789">
        <w:t xml:space="preserve"> a </w:t>
      </w:r>
      <w:r w:rsidR="00F01AD0" w:rsidRPr="00DA0789">
        <w:t xml:space="preserve">relevant </w:t>
      </w:r>
      <w:r w:rsidR="00215048" w:rsidRPr="00DA0789">
        <w:t xml:space="preserve">requirement </w:t>
      </w:r>
      <w:r w:rsidR="004C20AC" w:rsidRPr="00DA0789">
        <w:t>if the person</w:t>
      </w:r>
      <w:r w:rsidR="00560E17" w:rsidRPr="00DA0789">
        <w:t xml:space="preserve"> had been a public number directory publisher</w:t>
      </w:r>
      <w:r w:rsidR="00215048" w:rsidRPr="00DA0789">
        <w:t>.</w:t>
      </w:r>
    </w:p>
    <w:p w14:paraId="62926868" w14:textId="4D48D730" w:rsidR="00FD0041" w:rsidRPr="005F1961" w:rsidRDefault="006249BF" w:rsidP="006249BF">
      <w:pPr>
        <w:pStyle w:val="subsection"/>
      </w:pPr>
      <w:r>
        <w:tab/>
      </w:r>
      <w:r w:rsidR="00FB5422" w:rsidRPr="005F1961">
        <w:t>(21</w:t>
      </w:r>
      <w:r w:rsidR="00FD0041" w:rsidRPr="005F1961">
        <w:t>)</w:t>
      </w:r>
      <w:r w:rsidR="00FD0041" w:rsidRPr="005F1961">
        <w:tab/>
        <w:t xml:space="preserve">If </w:t>
      </w:r>
      <w:r w:rsidR="00212D09">
        <w:t xml:space="preserve">the </w:t>
      </w:r>
      <w:r w:rsidR="00FD0041" w:rsidRPr="005F1961">
        <w:t>public number directory publisher becomes aware that:</w:t>
      </w:r>
    </w:p>
    <w:p w14:paraId="3BE47091" w14:textId="4CBC1535" w:rsidR="00FD0041" w:rsidRPr="005F1961" w:rsidRDefault="00FD0041" w:rsidP="00DA0789">
      <w:pPr>
        <w:pStyle w:val="paragraph"/>
      </w:pPr>
      <w:r w:rsidRPr="005F1961">
        <w:tab/>
        <w:t>(a)</w:t>
      </w:r>
      <w:r w:rsidRPr="005F1961">
        <w:tab/>
      </w:r>
      <w:proofErr w:type="gramStart"/>
      <w:r w:rsidR="00971618" w:rsidRPr="005F1961">
        <w:t>the</w:t>
      </w:r>
      <w:proofErr w:type="gramEnd"/>
      <w:r w:rsidR="00971618" w:rsidRPr="005F1961">
        <w:t xml:space="preserve"> publisher</w:t>
      </w:r>
      <w:r w:rsidRPr="005F1961">
        <w:t xml:space="preserve"> has breached any relevant requirement; or</w:t>
      </w:r>
    </w:p>
    <w:p w14:paraId="4423F89A" w14:textId="5BE5EC70" w:rsidR="00FD0041" w:rsidRPr="005F1961" w:rsidRDefault="00FD0041" w:rsidP="00DA0789">
      <w:pPr>
        <w:pStyle w:val="paragraph"/>
      </w:pPr>
      <w:r w:rsidRPr="005F1961">
        <w:tab/>
        <w:t>(b)</w:t>
      </w:r>
      <w:r w:rsidRPr="005F1961">
        <w:tab/>
      </w:r>
      <w:proofErr w:type="gramStart"/>
      <w:r w:rsidRPr="005F1961">
        <w:t>a</w:t>
      </w:r>
      <w:proofErr w:type="gramEnd"/>
      <w:r w:rsidRPr="005F1961">
        <w:t xml:space="preserve"> person who is one </w:t>
      </w:r>
      <w:r w:rsidR="00C3022C">
        <w:t xml:space="preserve">of </w:t>
      </w:r>
      <w:r w:rsidR="003E065F" w:rsidRPr="005F1961">
        <w:t>it</w:t>
      </w:r>
      <w:r w:rsidR="00971618" w:rsidRPr="005F1961">
        <w:t>s</w:t>
      </w:r>
      <w:r w:rsidRPr="005F1961">
        <w:t xml:space="preserve"> personnel has done, or omitted to do, something that would have breached a relevant requirement if the person had been a public number directory publisher</w:t>
      </w:r>
      <w:r w:rsidR="003E065F" w:rsidRPr="005F1961">
        <w:t xml:space="preserve">; </w:t>
      </w:r>
    </w:p>
    <w:p w14:paraId="7558E26E" w14:textId="5832D1F4" w:rsidR="00FD0041" w:rsidRPr="005F1961" w:rsidRDefault="00FD0041" w:rsidP="0086274E">
      <w:pPr>
        <w:spacing w:before="40" w:after="0" w:line="260" w:lineRule="exact"/>
        <w:ind w:left="1134"/>
        <w:jc w:val="both"/>
        <w:rPr>
          <w:rFonts w:ascii="Times New Roman" w:eastAsia="Times New Roman" w:hAnsi="Times New Roman" w:cs="Times New Roman"/>
          <w:lang w:eastAsia="en-AU"/>
        </w:rPr>
      </w:pPr>
      <w:proofErr w:type="gramStart"/>
      <w:r w:rsidRPr="005F1961">
        <w:rPr>
          <w:rFonts w:ascii="Times New Roman" w:eastAsia="Times New Roman" w:hAnsi="Times New Roman" w:cs="Times New Roman"/>
          <w:lang w:eastAsia="en-AU"/>
        </w:rPr>
        <w:t>the</w:t>
      </w:r>
      <w:proofErr w:type="gramEnd"/>
      <w:r w:rsidRPr="005F1961">
        <w:rPr>
          <w:rFonts w:ascii="Times New Roman" w:eastAsia="Times New Roman" w:hAnsi="Times New Roman" w:cs="Times New Roman"/>
          <w:lang w:eastAsia="en-AU"/>
        </w:rPr>
        <w:t xml:space="preserve"> publisher must</w:t>
      </w:r>
      <w:r w:rsidR="00456127" w:rsidRPr="005F1961">
        <w:rPr>
          <w:rFonts w:ascii="Times New Roman" w:eastAsia="Times New Roman" w:hAnsi="Times New Roman" w:cs="Times New Roman"/>
          <w:lang w:eastAsia="en-AU"/>
        </w:rPr>
        <w:t>,</w:t>
      </w:r>
      <w:r w:rsidRPr="005F1961">
        <w:rPr>
          <w:rFonts w:ascii="Times New Roman" w:eastAsia="Times New Roman" w:hAnsi="Times New Roman" w:cs="Times New Roman"/>
          <w:lang w:eastAsia="en-AU"/>
        </w:rPr>
        <w:t xml:space="preserve"> as soon as practicable:</w:t>
      </w:r>
    </w:p>
    <w:p w14:paraId="4E41CE28" w14:textId="2B0CC30A" w:rsidR="00FD0041" w:rsidRPr="005F1961" w:rsidRDefault="00DA0789" w:rsidP="00DA0789">
      <w:pPr>
        <w:pStyle w:val="paragraph"/>
      </w:pPr>
      <w:r>
        <w:tab/>
        <w:t>(c)</w:t>
      </w:r>
      <w:r>
        <w:tab/>
      </w:r>
      <w:proofErr w:type="gramStart"/>
      <w:r w:rsidR="00FD0041" w:rsidRPr="005F1961">
        <w:t>notify</w:t>
      </w:r>
      <w:proofErr w:type="gramEnd"/>
      <w:r w:rsidR="00FD0041" w:rsidRPr="005F1961">
        <w:t xml:space="preserve"> the ACMA in writing of the </w:t>
      </w:r>
      <w:r w:rsidR="00971618" w:rsidRPr="005F1961">
        <w:t>issue</w:t>
      </w:r>
      <w:r w:rsidR="00FD0041" w:rsidRPr="005F1961">
        <w:t xml:space="preserve">; and </w:t>
      </w:r>
    </w:p>
    <w:p w14:paraId="4CF40C31" w14:textId="042CCD74" w:rsidR="00FD0041" w:rsidRPr="005F1961" w:rsidRDefault="00DA0789" w:rsidP="00DA0789">
      <w:pPr>
        <w:pStyle w:val="paragraph"/>
      </w:pPr>
      <w:r>
        <w:tab/>
        <w:t>(d)</w:t>
      </w:r>
      <w:r>
        <w:tab/>
      </w:r>
      <w:proofErr w:type="gramStart"/>
      <w:r w:rsidR="00FD0041" w:rsidRPr="005F1961">
        <w:t>take</w:t>
      </w:r>
      <w:proofErr w:type="gramEnd"/>
      <w:r w:rsidR="00FD0041" w:rsidRPr="005F1961">
        <w:t xml:space="preserve"> all reasonable steps to minimise the effects of the </w:t>
      </w:r>
      <w:r w:rsidR="00971618" w:rsidRPr="005F1961">
        <w:t>issue</w:t>
      </w:r>
      <w:r w:rsidR="00FD0041" w:rsidRPr="005F1961">
        <w:t>.</w:t>
      </w:r>
    </w:p>
    <w:p w14:paraId="504C978F" w14:textId="40702BFD" w:rsidR="00FA7F25" w:rsidRPr="005F1961" w:rsidRDefault="00FA7F25" w:rsidP="005D54AD">
      <w:pPr>
        <w:pStyle w:val="HS"/>
        <w:outlineLvl w:val="3"/>
      </w:pPr>
      <w:bookmarkStart w:id="50" w:name="_Toc161728469"/>
      <w:bookmarkStart w:id="51" w:name="_Toc477328048"/>
      <w:r w:rsidRPr="005F1961">
        <w:rPr>
          <w:rFonts w:ascii="Times New Roman" w:hAnsi="Times New Roman"/>
        </w:rPr>
        <w:t xml:space="preserve">Subdivision </w:t>
      </w:r>
      <w:r w:rsidR="006C6B7A" w:rsidRPr="005F1961">
        <w:rPr>
          <w:rFonts w:ascii="Times New Roman" w:hAnsi="Times New Roman"/>
        </w:rPr>
        <w:t>B</w:t>
      </w:r>
      <w:r w:rsidRPr="005F1961">
        <w:rPr>
          <w:rFonts w:ascii="Times New Roman" w:hAnsi="Times New Roman"/>
        </w:rPr>
        <w:tab/>
        <w:t>Application for extension of period for publishing PND</w:t>
      </w:r>
      <w:bookmarkEnd w:id="50"/>
      <w:bookmarkEnd w:id="51"/>
    </w:p>
    <w:p w14:paraId="255F3646" w14:textId="6EEE276B" w:rsidR="00FA7F25" w:rsidRPr="005F1961" w:rsidRDefault="00FA7F25" w:rsidP="00FA7F25">
      <w:pPr>
        <w:pStyle w:val="ActHead5"/>
      </w:pPr>
      <w:bookmarkStart w:id="52" w:name="_Toc161728470"/>
      <w:bookmarkStart w:id="53" w:name="_Toc477328049"/>
      <w:proofErr w:type="gramStart"/>
      <w:r w:rsidRPr="003B47B4">
        <w:rPr>
          <w:rStyle w:val="CharSectno"/>
        </w:rPr>
        <w:t>3.13</w:t>
      </w:r>
      <w:r w:rsidR="00B83025" w:rsidRPr="005F1961">
        <w:t xml:space="preserve">  </w:t>
      </w:r>
      <w:r w:rsidR="009A5A08" w:rsidRPr="005F1961">
        <w:t>Making</w:t>
      </w:r>
      <w:proofErr w:type="gramEnd"/>
      <w:r w:rsidR="009A5A08" w:rsidRPr="005F1961">
        <w:t xml:space="preserve"> an a</w:t>
      </w:r>
      <w:r w:rsidRPr="005F1961">
        <w:t>pplication</w:t>
      </w:r>
      <w:bookmarkEnd w:id="52"/>
      <w:bookmarkEnd w:id="53"/>
    </w:p>
    <w:p w14:paraId="50B1CF6E" w14:textId="15DC1287" w:rsidR="00FA7F25" w:rsidRPr="006249BF" w:rsidRDefault="00FA7F25" w:rsidP="006249BF">
      <w:pPr>
        <w:pStyle w:val="subsection"/>
      </w:pPr>
      <w:r w:rsidRPr="006249BF">
        <w:tab/>
        <w:t>(1)</w:t>
      </w:r>
      <w:r w:rsidRPr="006249BF">
        <w:tab/>
        <w:t>A public number directory publisher that has been granted a final authorisation may apply to the ACMA to extend the period in which to publish a PND</w:t>
      </w:r>
      <w:r w:rsidR="0018561F" w:rsidRPr="006249BF">
        <w:t xml:space="preserve"> if the </w:t>
      </w:r>
      <w:r w:rsidR="0018561F" w:rsidRPr="006249BF">
        <w:lastRenderedPageBreak/>
        <w:t>PND is unable to be published within the period for a reason beyond the publisher’s control</w:t>
      </w:r>
      <w:r w:rsidRPr="006249BF">
        <w:t>.</w:t>
      </w:r>
    </w:p>
    <w:p w14:paraId="506F8B0C" w14:textId="77777777" w:rsidR="00FA7F25" w:rsidRPr="006249BF" w:rsidRDefault="00FA7F25" w:rsidP="006249BF">
      <w:pPr>
        <w:pStyle w:val="subsection"/>
      </w:pPr>
      <w:r w:rsidRPr="006249BF">
        <w:tab/>
        <w:t>(2)</w:t>
      </w:r>
      <w:r w:rsidRPr="006249BF">
        <w:tab/>
        <w:t>The application must be made:</w:t>
      </w:r>
    </w:p>
    <w:p w14:paraId="62362E43" w14:textId="7A211E42" w:rsidR="00FA7F25" w:rsidRPr="00DA0789" w:rsidRDefault="00DA0789" w:rsidP="00DA0789">
      <w:pPr>
        <w:pStyle w:val="paragraph"/>
      </w:pPr>
      <w:r>
        <w:tab/>
      </w:r>
      <w:r w:rsidR="00FA7F25" w:rsidRPr="00DA0789">
        <w:t>(a)</w:t>
      </w:r>
      <w:r w:rsidR="00FA7F25" w:rsidRPr="00DA0789">
        <w:tab/>
      </w:r>
      <w:proofErr w:type="gramStart"/>
      <w:r w:rsidR="003C05D6" w:rsidRPr="00DA0789">
        <w:t>within</w:t>
      </w:r>
      <w:proofErr w:type="gramEnd"/>
      <w:r w:rsidR="00FA7F25" w:rsidRPr="00DA0789">
        <w:t xml:space="preserve"> </w:t>
      </w:r>
      <w:r w:rsidR="003C05D6" w:rsidRPr="00DA0789">
        <w:t>a</w:t>
      </w:r>
      <w:r w:rsidR="00FA7F25" w:rsidRPr="00DA0789">
        <w:t xml:space="preserve"> period of 90 days starting on the day</w:t>
      </w:r>
      <w:r w:rsidR="00161087" w:rsidRPr="00DA0789">
        <w:t xml:space="preserve"> on which</w:t>
      </w:r>
      <w:r w:rsidR="00FA7F25" w:rsidRPr="00DA0789">
        <w:t xml:space="preserve"> the final authorisation starts; and</w:t>
      </w:r>
    </w:p>
    <w:p w14:paraId="5399B78D" w14:textId="6392CF32" w:rsidR="00FA7F25" w:rsidRPr="00DA0789" w:rsidRDefault="00DA0789" w:rsidP="00DA0789">
      <w:pPr>
        <w:pStyle w:val="paragraph"/>
      </w:pPr>
      <w:r>
        <w:tab/>
      </w:r>
      <w:r w:rsidR="00FA7F25" w:rsidRPr="00DA0789">
        <w:t>(b)</w:t>
      </w:r>
      <w:r w:rsidR="00FA7F25" w:rsidRPr="00DA0789">
        <w:tab/>
      </w:r>
      <w:proofErr w:type="gramStart"/>
      <w:r w:rsidR="00FA7F25" w:rsidRPr="00DA0789">
        <w:t>using</w:t>
      </w:r>
      <w:proofErr w:type="gramEnd"/>
      <w:r w:rsidR="00FA7F25" w:rsidRPr="00DA0789">
        <w:t xml:space="preserve"> the form approved by the ACMA.</w:t>
      </w:r>
    </w:p>
    <w:p w14:paraId="4B2375B0" w14:textId="1B008145" w:rsidR="00FA7F25" w:rsidRPr="00195A82" w:rsidRDefault="00FA7F25" w:rsidP="00195A82">
      <w:pPr>
        <w:pStyle w:val="notetext"/>
      </w:pPr>
      <w:r w:rsidRPr="00195A82">
        <w:t>Note</w:t>
      </w:r>
      <w:r w:rsidR="00AF6255" w:rsidRPr="00195A82">
        <w:t>:</w:t>
      </w:r>
      <w:r w:rsidR="00AF6255" w:rsidRPr="00195A82">
        <w:tab/>
      </w:r>
      <w:r w:rsidRPr="00195A82">
        <w:t>The application form is available on the ACMA</w:t>
      </w:r>
      <w:r w:rsidR="00AF6255" w:rsidRPr="00195A82">
        <w:t>’s</w:t>
      </w:r>
      <w:r w:rsidRPr="00195A82">
        <w:t xml:space="preserve"> website </w:t>
      </w:r>
      <w:r w:rsidR="00AF6255" w:rsidRPr="00195A82">
        <w:t xml:space="preserve">at </w:t>
      </w:r>
      <w:r w:rsidRPr="00195A82">
        <w:t>www.acma.gov.au</w:t>
      </w:r>
      <w:r w:rsidR="00AF6255" w:rsidRPr="00195A82">
        <w:t>.</w:t>
      </w:r>
      <w:r w:rsidRPr="00195A82">
        <w:t xml:space="preserve"> </w:t>
      </w:r>
    </w:p>
    <w:p w14:paraId="2A66B622" w14:textId="77777777" w:rsidR="00FA7F25" w:rsidRPr="006249BF" w:rsidRDefault="00FA7F25" w:rsidP="006249BF">
      <w:pPr>
        <w:pStyle w:val="subsection"/>
      </w:pPr>
      <w:r w:rsidRPr="006249BF">
        <w:tab/>
        <w:t>(3)</w:t>
      </w:r>
      <w:r w:rsidRPr="006249BF">
        <w:tab/>
        <w:t>If:</w:t>
      </w:r>
    </w:p>
    <w:p w14:paraId="3E2CD091" w14:textId="5AB1CDCD" w:rsidR="007F45A4" w:rsidRPr="00DA0789" w:rsidRDefault="00DA0789" w:rsidP="00DA0789">
      <w:pPr>
        <w:pStyle w:val="paragraph"/>
      </w:pPr>
      <w:r>
        <w:tab/>
      </w:r>
      <w:r w:rsidR="00FA7F25" w:rsidRPr="00DA0789">
        <w:t>(a)</w:t>
      </w:r>
      <w:r w:rsidR="00FA7F25" w:rsidRPr="00DA0789">
        <w:tab/>
      </w:r>
      <w:proofErr w:type="gramStart"/>
      <w:r w:rsidR="00FA7F25" w:rsidRPr="00DA0789">
        <w:t>a</w:t>
      </w:r>
      <w:proofErr w:type="gramEnd"/>
      <w:r w:rsidR="00FA7F25" w:rsidRPr="00DA0789">
        <w:t xml:space="preserve"> public number directory publisher applies to the ACMA to extend the period in which to publish a PND; and</w:t>
      </w:r>
    </w:p>
    <w:p w14:paraId="67042409" w14:textId="77777777" w:rsidR="008370DF" w:rsidRDefault="00DA0789" w:rsidP="00DA0789">
      <w:pPr>
        <w:pStyle w:val="paragraph"/>
      </w:pPr>
      <w:r>
        <w:tab/>
      </w:r>
      <w:r w:rsidR="00FA7F25" w:rsidRPr="00DA0789">
        <w:t>(b)</w:t>
      </w:r>
      <w:r w:rsidR="00FA7F25" w:rsidRPr="00DA0789">
        <w:tab/>
      </w:r>
      <w:proofErr w:type="gramStart"/>
      <w:r w:rsidR="00210951">
        <w:t>immediately</w:t>
      </w:r>
      <w:proofErr w:type="gramEnd"/>
      <w:r w:rsidR="00210951">
        <w:t xml:space="preserve"> before the period is due to end</w:t>
      </w:r>
      <w:r w:rsidR="008370DF">
        <w:t>:</w:t>
      </w:r>
      <w:r w:rsidR="00210951" w:rsidRPr="00DA0789">
        <w:t xml:space="preserve"> </w:t>
      </w:r>
    </w:p>
    <w:p w14:paraId="10E45722" w14:textId="437F9D65" w:rsidR="008370DF" w:rsidRPr="00C40731" w:rsidRDefault="008370DF" w:rsidP="008370DF">
      <w:pPr>
        <w:pStyle w:val="paragraphsub"/>
      </w:pPr>
      <w:r>
        <w:tab/>
      </w:r>
      <w:r w:rsidRPr="00C40731">
        <w:t>(</w:t>
      </w:r>
      <w:proofErr w:type="spellStart"/>
      <w:r w:rsidRPr="00C40731">
        <w:t>i</w:t>
      </w:r>
      <w:proofErr w:type="spellEnd"/>
      <w:r w:rsidRPr="00C40731">
        <w:t>)</w:t>
      </w:r>
      <w:r w:rsidRPr="00C40731">
        <w:tab/>
      </w:r>
      <w:proofErr w:type="gramStart"/>
      <w:r w:rsidRPr="00DA0789">
        <w:t>the</w:t>
      </w:r>
      <w:proofErr w:type="gramEnd"/>
      <w:r w:rsidRPr="00DA0789">
        <w:t xml:space="preserve"> </w:t>
      </w:r>
      <w:r>
        <w:t xml:space="preserve">application is not </w:t>
      </w:r>
      <w:r w:rsidR="00492A0A">
        <w:t>withdrawn</w:t>
      </w:r>
      <w:r w:rsidRPr="00C40731">
        <w:t>; and</w:t>
      </w:r>
    </w:p>
    <w:p w14:paraId="00CD78E7" w14:textId="34087786" w:rsidR="00FA7F25" w:rsidRPr="00DA0789" w:rsidRDefault="008370DF" w:rsidP="008370DF">
      <w:pPr>
        <w:pStyle w:val="paragraphsub"/>
      </w:pPr>
      <w:r>
        <w:tab/>
      </w:r>
      <w:r w:rsidRPr="00C40731">
        <w:t>(ii)</w:t>
      </w:r>
      <w:r w:rsidRPr="00C40731">
        <w:tab/>
      </w:r>
      <w:proofErr w:type="gramStart"/>
      <w:r w:rsidR="00584B5A" w:rsidRPr="00DA0789">
        <w:t>t</w:t>
      </w:r>
      <w:r w:rsidR="00FA7F25" w:rsidRPr="00DA0789">
        <w:t>he</w:t>
      </w:r>
      <w:proofErr w:type="gramEnd"/>
      <w:r w:rsidR="00FA7F25" w:rsidRPr="00DA0789">
        <w:t xml:space="preserve"> ACMA has not made a decision under subsection 3.14(4) </w:t>
      </w:r>
      <w:r w:rsidR="00584B5A" w:rsidRPr="00DA0789">
        <w:t>whether to extend</w:t>
      </w:r>
      <w:r w:rsidR="00FA7F25" w:rsidRPr="00DA0789">
        <w:t xml:space="preserve"> the period;</w:t>
      </w:r>
    </w:p>
    <w:p w14:paraId="35DE4091" w14:textId="4AC8CFDF" w:rsidR="00CF057E" w:rsidRPr="005F1961" w:rsidRDefault="00FA7F25" w:rsidP="0086274E">
      <w:pPr>
        <w:pStyle w:val="Rc"/>
        <w:spacing w:before="40"/>
        <w:ind w:left="1134"/>
        <w:rPr>
          <w:sz w:val="22"/>
          <w:szCs w:val="22"/>
        </w:rPr>
      </w:pPr>
      <w:proofErr w:type="gramStart"/>
      <w:r w:rsidRPr="005F1961">
        <w:rPr>
          <w:sz w:val="22"/>
          <w:szCs w:val="22"/>
        </w:rPr>
        <w:t>the</w:t>
      </w:r>
      <w:proofErr w:type="gramEnd"/>
      <w:r w:rsidRPr="005F1961">
        <w:rPr>
          <w:sz w:val="22"/>
          <w:szCs w:val="22"/>
        </w:rPr>
        <w:t xml:space="preserve"> period is taken to be extended until</w:t>
      </w:r>
      <w:r w:rsidR="00CF057E" w:rsidRPr="005F1961">
        <w:rPr>
          <w:sz w:val="22"/>
          <w:szCs w:val="22"/>
        </w:rPr>
        <w:t>:</w:t>
      </w:r>
    </w:p>
    <w:p w14:paraId="424A6BA2" w14:textId="086A3B84" w:rsidR="00366595" w:rsidRDefault="00DA0789" w:rsidP="00DA0789">
      <w:pPr>
        <w:pStyle w:val="paragraph"/>
      </w:pPr>
      <w:r>
        <w:tab/>
        <w:t>(c)</w:t>
      </w:r>
      <w:r>
        <w:tab/>
      </w:r>
      <w:proofErr w:type="gramStart"/>
      <w:r w:rsidR="006010FF" w:rsidRPr="00DA0789">
        <w:t>if</w:t>
      </w:r>
      <w:proofErr w:type="gramEnd"/>
      <w:r w:rsidR="009C6FF7" w:rsidRPr="009C6FF7">
        <w:t xml:space="preserve"> </w:t>
      </w:r>
      <w:r w:rsidR="009C6FF7" w:rsidRPr="00DA0789">
        <w:t>subsection 3.14(3) applies</w:t>
      </w:r>
      <w:r w:rsidR="009C6FF7">
        <w:t xml:space="preserve"> – the tenth business day mentioned in that subsection; or</w:t>
      </w:r>
    </w:p>
    <w:p w14:paraId="65A3ECEA" w14:textId="1434EAD6" w:rsidR="00FA7F25" w:rsidRPr="00DA0789" w:rsidRDefault="00DA0789" w:rsidP="00DA0789">
      <w:pPr>
        <w:pStyle w:val="paragraph"/>
      </w:pPr>
      <w:r>
        <w:tab/>
        <w:t>(d)</w:t>
      </w:r>
      <w:r>
        <w:tab/>
      </w:r>
      <w:proofErr w:type="gramStart"/>
      <w:r w:rsidR="00FA7F25" w:rsidRPr="00DA0789">
        <w:t>the</w:t>
      </w:r>
      <w:proofErr w:type="gramEnd"/>
      <w:r w:rsidR="00FA7F25" w:rsidRPr="00DA0789">
        <w:t xml:space="preserve"> </w:t>
      </w:r>
      <w:r w:rsidR="003C05D6" w:rsidRPr="00DA0789">
        <w:t>day on</w:t>
      </w:r>
      <w:r w:rsidR="00FA7F25" w:rsidRPr="00DA0789">
        <w:t xml:space="preserve"> which the ACMA makes a decision under subsection 3.14(4).</w:t>
      </w:r>
    </w:p>
    <w:p w14:paraId="011EDA81" w14:textId="709810B2" w:rsidR="00FA7F25" w:rsidRPr="005F1961" w:rsidRDefault="00FA7F25" w:rsidP="00FA7F25">
      <w:pPr>
        <w:pStyle w:val="ActHead5"/>
      </w:pPr>
      <w:bookmarkStart w:id="54" w:name="_Toc161728471"/>
      <w:bookmarkStart w:id="55" w:name="_Toc477328050"/>
      <w:proofErr w:type="gramStart"/>
      <w:r w:rsidRPr="00194930">
        <w:rPr>
          <w:rStyle w:val="CharSectno"/>
        </w:rPr>
        <w:t>3.14</w:t>
      </w:r>
      <w:r w:rsidR="00B83025" w:rsidRPr="005F1961">
        <w:t xml:space="preserve">  </w:t>
      </w:r>
      <w:r w:rsidRPr="005F1961">
        <w:t>Decision</w:t>
      </w:r>
      <w:proofErr w:type="gramEnd"/>
      <w:r w:rsidRPr="005F1961">
        <w:t xml:space="preserve"> on application</w:t>
      </w:r>
      <w:bookmarkEnd w:id="54"/>
      <w:bookmarkEnd w:id="55"/>
      <w:r w:rsidRPr="005F1961">
        <w:t xml:space="preserve"> </w:t>
      </w:r>
    </w:p>
    <w:p w14:paraId="17B13852" w14:textId="4738C64B" w:rsidR="00FA7F25" w:rsidRPr="006249BF" w:rsidRDefault="00FA7F25" w:rsidP="006249BF">
      <w:pPr>
        <w:pStyle w:val="subsection"/>
      </w:pPr>
      <w:r w:rsidRPr="006249BF">
        <w:tab/>
        <w:t>(1)</w:t>
      </w:r>
      <w:r w:rsidRPr="006249BF">
        <w:tab/>
        <w:t>The ACMA may ask a public number directory publisher in writing to give it further information about an application made under section 3.13.</w:t>
      </w:r>
    </w:p>
    <w:p w14:paraId="04CA50C6" w14:textId="681C036F" w:rsidR="00FA7F25" w:rsidRPr="006249BF" w:rsidRDefault="00FA7F25" w:rsidP="006249BF">
      <w:pPr>
        <w:pStyle w:val="subsection"/>
      </w:pPr>
      <w:r w:rsidRPr="006249BF">
        <w:tab/>
        <w:t>(2)</w:t>
      </w:r>
      <w:r w:rsidRPr="006249BF">
        <w:tab/>
        <w:t xml:space="preserve">If the ACMA asks for </w:t>
      </w:r>
      <w:r w:rsidR="002264DE" w:rsidRPr="006249BF">
        <w:t xml:space="preserve">further </w:t>
      </w:r>
      <w:r w:rsidRPr="006249BF">
        <w:t xml:space="preserve">information under subsection (1), the public number directory publisher must give the information to the ACMA within 10 </w:t>
      </w:r>
      <w:r w:rsidR="00522C82" w:rsidRPr="006249BF">
        <w:t>business day</w:t>
      </w:r>
      <w:r w:rsidRPr="006249BF">
        <w:t>s.</w:t>
      </w:r>
    </w:p>
    <w:p w14:paraId="00704812" w14:textId="24EFDB22" w:rsidR="002A2782" w:rsidRPr="00DA0789" w:rsidRDefault="00FA7F25" w:rsidP="00422684">
      <w:pPr>
        <w:pStyle w:val="subsection"/>
      </w:pPr>
      <w:r w:rsidRPr="006249BF">
        <w:tab/>
        <w:t>(3)</w:t>
      </w:r>
      <w:r w:rsidRPr="006249BF">
        <w:tab/>
        <w:t>If the ACMA asks for further i</w:t>
      </w:r>
      <w:r w:rsidR="00DE7ACF">
        <w:t>nformation under subsection (1)</w:t>
      </w:r>
      <w:r w:rsidRPr="006249BF">
        <w:t xml:space="preserve"> but does not receive </w:t>
      </w:r>
      <w:r w:rsidR="002264DE" w:rsidRPr="006249BF">
        <w:t>the information</w:t>
      </w:r>
      <w:r w:rsidRPr="006249BF">
        <w:t xml:space="preserve"> within 10 </w:t>
      </w:r>
      <w:r w:rsidR="00522C82" w:rsidRPr="006249BF">
        <w:t>business day</w:t>
      </w:r>
      <w:r w:rsidRPr="006249BF">
        <w:t>s</w:t>
      </w:r>
      <w:r w:rsidR="00D06AD5">
        <w:t xml:space="preserve">, </w:t>
      </w:r>
      <w:r w:rsidR="002A2782" w:rsidRPr="00DA0789">
        <w:t>the ACMA may treat the application as withdrawn</w:t>
      </w:r>
      <w:r w:rsidR="00D06AD5">
        <w:t>.</w:t>
      </w:r>
    </w:p>
    <w:p w14:paraId="6E3F2818" w14:textId="10F2C132" w:rsidR="00B2750D" w:rsidRPr="006249BF" w:rsidRDefault="00FA7F25" w:rsidP="006249BF">
      <w:pPr>
        <w:pStyle w:val="subsection"/>
      </w:pPr>
      <w:r w:rsidRPr="006249BF">
        <w:tab/>
        <w:t>(4)</w:t>
      </w:r>
      <w:r w:rsidRPr="006249BF">
        <w:tab/>
        <w:t>The ACMA must</w:t>
      </w:r>
      <w:r w:rsidR="00F8177C" w:rsidRPr="006249BF">
        <w:t>, unless</w:t>
      </w:r>
      <w:r w:rsidR="008C1281">
        <w:t xml:space="preserve"> the application is </w:t>
      </w:r>
      <w:r w:rsidR="002A2782" w:rsidRPr="006249BF">
        <w:t>withdrawn,</w:t>
      </w:r>
      <w:r w:rsidRPr="006249BF">
        <w:t xml:space="preserve"> decide whether to extend the period in which to publish a PND</w:t>
      </w:r>
      <w:r w:rsidR="00B2750D" w:rsidRPr="006249BF">
        <w:t>:</w:t>
      </w:r>
      <w:r w:rsidRPr="006249BF">
        <w:t xml:space="preserve"> </w:t>
      </w:r>
    </w:p>
    <w:p w14:paraId="10B6FAA2" w14:textId="73B81E6C" w:rsidR="00B2750D" w:rsidRPr="00AB017B" w:rsidRDefault="00AB017B" w:rsidP="00AB017B">
      <w:pPr>
        <w:pStyle w:val="paragraph"/>
      </w:pPr>
      <w:r>
        <w:tab/>
        <w:t>(</w:t>
      </w:r>
      <w:proofErr w:type="gramStart"/>
      <w:r>
        <w:t>a</w:t>
      </w:r>
      <w:proofErr w:type="gramEnd"/>
      <w:r>
        <w:t>)</w:t>
      </w:r>
      <w:r>
        <w:tab/>
      </w:r>
      <w:r w:rsidR="00FA7F25" w:rsidRPr="00AB017B">
        <w:t>as soon as practicable after receiving the application</w:t>
      </w:r>
      <w:r w:rsidR="00B2750D" w:rsidRPr="00AB017B">
        <w:t>; or</w:t>
      </w:r>
      <w:r w:rsidR="00B2750D" w:rsidRPr="00AB017B">
        <w:tab/>
      </w:r>
    </w:p>
    <w:p w14:paraId="48E35422" w14:textId="79740626" w:rsidR="00FA7F25" w:rsidRPr="00AB017B" w:rsidRDefault="00AB017B" w:rsidP="00AB017B">
      <w:pPr>
        <w:pStyle w:val="paragraph"/>
      </w:pPr>
      <w:r>
        <w:tab/>
        <w:t>(b)</w:t>
      </w:r>
      <w:r>
        <w:tab/>
      </w:r>
      <w:proofErr w:type="gramStart"/>
      <w:r w:rsidR="00B2750D" w:rsidRPr="00AB017B">
        <w:t>if</w:t>
      </w:r>
      <w:proofErr w:type="gramEnd"/>
      <w:r w:rsidR="00B2750D" w:rsidRPr="00AB017B">
        <w:t xml:space="preserve"> the ACMA has asked for further information under subsection (1) – as soon as practicable after receiving the information</w:t>
      </w:r>
      <w:r w:rsidR="00FA7F25" w:rsidRPr="00AB017B">
        <w:t>.</w:t>
      </w:r>
    </w:p>
    <w:p w14:paraId="3BD5C442" w14:textId="7D81F322" w:rsidR="00E826B3" w:rsidRPr="006249BF" w:rsidRDefault="00FA7F25" w:rsidP="006249BF">
      <w:pPr>
        <w:pStyle w:val="subsection"/>
      </w:pPr>
      <w:r w:rsidRPr="006249BF">
        <w:tab/>
        <w:t>(5)</w:t>
      </w:r>
      <w:r w:rsidRPr="006249BF">
        <w:tab/>
        <w:t xml:space="preserve">The ACMA must extend the period </w:t>
      </w:r>
      <w:r w:rsidR="001E586A" w:rsidRPr="006249BF">
        <w:t>in which to publish a PND</w:t>
      </w:r>
      <w:r w:rsidR="003420BC">
        <w:t xml:space="preserve"> under subsection (4)</w:t>
      </w:r>
      <w:r w:rsidR="001E586A" w:rsidRPr="006249BF">
        <w:t xml:space="preserve"> </w:t>
      </w:r>
      <w:r w:rsidRPr="006249BF">
        <w:t>if it is satisfied that</w:t>
      </w:r>
      <w:r w:rsidR="00E826B3" w:rsidRPr="006249BF">
        <w:t>:</w:t>
      </w:r>
    </w:p>
    <w:p w14:paraId="659DB452" w14:textId="5931AAA0" w:rsidR="00E826B3" w:rsidRPr="00AB017B" w:rsidRDefault="00AB017B" w:rsidP="00AB017B">
      <w:pPr>
        <w:pStyle w:val="paragraph"/>
      </w:pPr>
      <w:r>
        <w:tab/>
      </w:r>
      <w:r w:rsidR="00E826B3" w:rsidRPr="00AB017B">
        <w:t>(a)</w:t>
      </w:r>
      <w:r w:rsidR="00E826B3" w:rsidRPr="00AB017B">
        <w:tab/>
      </w:r>
      <w:proofErr w:type="gramStart"/>
      <w:r w:rsidR="00FA7F25" w:rsidRPr="00AB017B">
        <w:t>the</w:t>
      </w:r>
      <w:proofErr w:type="gramEnd"/>
      <w:r w:rsidR="00FA7F25" w:rsidRPr="00AB017B">
        <w:t xml:space="preserve"> reason why the PND</w:t>
      </w:r>
      <w:r w:rsidR="001E586A" w:rsidRPr="00AB017B">
        <w:t xml:space="preserve"> is unable to be published within the period</w:t>
      </w:r>
      <w:r w:rsidR="000E195D" w:rsidRPr="00AB017B">
        <w:t xml:space="preserve"> is</w:t>
      </w:r>
      <w:r w:rsidR="00FA7F25" w:rsidRPr="00AB017B">
        <w:t xml:space="preserve"> beyond the </w:t>
      </w:r>
      <w:r w:rsidR="0041091E" w:rsidRPr="00AB017B">
        <w:t xml:space="preserve">public number directory </w:t>
      </w:r>
      <w:r w:rsidR="00FA7F25" w:rsidRPr="00AB017B">
        <w:t>publisher’s control</w:t>
      </w:r>
      <w:r w:rsidR="00E826B3" w:rsidRPr="00AB017B">
        <w:t>; and</w:t>
      </w:r>
    </w:p>
    <w:p w14:paraId="541F7EA8" w14:textId="616B9ECE" w:rsidR="00FA7F25" w:rsidRPr="00AB017B" w:rsidRDefault="00AB017B" w:rsidP="00AB017B">
      <w:pPr>
        <w:pStyle w:val="paragraph"/>
      </w:pPr>
      <w:r>
        <w:tab/>
      </w:r>
      <w:r w:rsidR="00E826B3" w:rsidRPr="005F1961">
        <w:t>(b)</w:t>
      </w:r>
      <w:r w:rsidR="00E826B3" w:rsidRPr="00AB017B">
        <w:tab/>
      </w:r>
      <w:proofErr w:type="gramStart"/>
      <w:r w:rsidR="00E826B3" w:rsidRPr="00AB017B">
        <w:t>the</w:t>
      </w:r>
      <w:proofErr w:type="gramEnd"/>
      <w:r w:rsidR="00E826B3" w:rsidRPr="00AB017B">
        <w:t xml:space="preserve"> publisher has complied, and is likely to continue to comply, with the relevant requirements.</w:t>
      </w:r>
    </w:p>
    <w:p w14:paraId="574AD8DC" w14:textId="502FBA9A" w:rsidR="00FA7F25" w:rsidRPr="005F1961" w:rsidRDefault="00FA7F25" w:rsidP="006249BF">
      <w:pPr>
        <w:pStyle w:val="subsection"/>
        <w:rPr>
          <w:szCs w:val="22"/>
        </w:rPr>
      </w:pPr>
      <w:r w:rsidRPr="006249BF">
        <w:tab/>
        <w:t>(6)</w:t>
      </w:r>
      <w:r w:rsidRPr="006249BF">
        <w:tab/>
        <w:t>If the ACMA extends the period</w:t>
      </w:r>
      <w:r w:rsidR="00BF1BCA" w:rsidRPr="006249BF">
        <w:t xml:space="preserve"> in which to publish a PND</w:t>
      </w:r>
      <w:r w:rsidRPr="006249BF">
        <w:t>, the ACMA:</w:t>
      </w:r>
    </w:p>
    <w:p w14:paraId="6D6E43FD" w14:textId="75AB5BE7" w:rsidR="00FA7F25" w:rsidRPr="00AB017B" w:rsidRDefault="00AB017B" w:rsidP="00AB017B">
      <w:pPr>
        <w:pStyle w:val="paragraph"/>
      </w:pPr>
      <w:r>
        <w:tab/>
      </w:r>
      <w:r w:rsidR="00FA7F25" w:rsidRPr="00AB017B">
        <w:t>(a)</w:t>
      </w:r>
      <w:r w:rsidR="00FA7F25" w:rsidRPr="00AB017B">
        <w:tab/>
      </w:r>
      <w:proofErr w:type="gramStart"/>
      <w:r w:rsidR="00FA7F25" w:rsidRPr="00AB017B">
        <w:t>must</w:t>
      </w:r>
      <w:proofErr w:type="gramEnd"/>
      <w:r w:rsidR="00FA7F25" w:rsidRPr="00AB017B">
        <w:t xml:space="preserve"> decide the </w:t>
      </w:r>
      <w:r w:rsidR="00F8177C" w:rsidRPr="00AB017B">
        <w:t>period</w:t>
      </w:r>
      <w:r w:rsidR="00FA7F25" w:rsidRPr="00AB017B">
        <w:t xml:space="preserve"> of the extension (being a period of not more than 90 days); and</w:t>
      </w:r>
    </w:p>
    <w:p w14:paraId="3A333978" w14:textId="49F1A63A" w:rsidR="00FA7F25" w:rsidRPr="00AB017B" w:rsidRDefault="00AB017B" w:rsidP="00AB017B">
      <w:pPr>
        <w:pStyle w:val="paragraph"/>
      </w:pPr>
      <w:r>
        <w:tab/>
      </w:r>
      <w:r w:rsidR="00FA7F25" w:rsidRPr="00AB017B">
        <w:t>(b)</w:t>
      </w:r>
      <w:r w:rsidR="00FA7F25" w:rsidRPr="00AB017B">
        <w:tab/>
      </w:r>
      <w:proofErr w:type="gramStart"/>
      <w:r w:rsidR="00FA7F25" w:rsidRPr="00AB017B">
        <w:t>is</w:t>
      </w:r>
      <w:proofErr w:type="gramEnd"/>
      <w:r w:rsidR="00FA7F25" w:rsidRPr="00AB017B">
        <w:t xml:space="preserve"> not required to extend the </w:t>
      </w:r>
      <w:r w:rsidR="006C5D05" w:rsidRPr="00AB017B">
        <w:t>duration</w:t>
      </w:r>
      <w:r w:rsidR="00FA7F25" w:rsidRPr="00AB017B">
        <w:t xml:space="preserve"> for any period requested by the public number directory publisher.</w:t>
      </w:r>
    </w:p>
    <w:p w14:paraId="5A309479" w14:textId="4DD0806B" w:rsidR="00FA7F25" w:rsidRPr="006249BF" w:rsidRDefault="00FA7F25" w:rsidP="006249BF">
      <w:pPr>
        <w:pStyle w:val="subsection"/>
      </w:pPr>
      <w:r w:rsidRPr="006249BF">
        <w:lastRenderedPageBreak/>
        <w:tab/>
        <w:t>(7)</w:t>
      </w:r>
      <w:r w:rsidRPr="006249BF">
        <w:tab/>
      </w:r>
      <w:r w:rsidR="00384947" w:rsidRPr="006249BF">
        <w:t>T</w:t>
      </w:r>
      <w:r w:rsidRPr="006249BF">
        <w:t>he ACMA must</w:t>
      </w:r>
      <w:r w:rsidR="002264DE" w:rsidRPr="006249BF">
        <w:t>, a</w:t>
      </w:r>
      <w:r w:rsidR="006E0461" w:rsidRPr="006249BF">
        <w:t>s soon as practicable after making</w:t>
      </w:r>
      <w:r w:rsidR="002264DE" w:rsidRPr="006249BF">
        <w:t xml:space="preserve"> the decision</w:t>
      </w:r>
      <w:r w:rsidRPr="006249BF">
        <w:t>:</w:t>
      </w:r>
    </w:p>
    <w:p w14:paraId="14BCC4AB" w14:textId="44080191" w:rsidR="00FA7F25" w:rsidRPr="00AB017B" w:rsidRDefault="00FA7F25" w:rsidP="00AB017B">
      <w:pPr>
        <w:pStyle w:val="paragraph"/>
      </w:pPr>
      <w:r w:rsidRPr="00AB017B">
        <w:tab/>
        <w:t>(a)</w:t>
      </w:r>
      <w:r w:rsidRPr="00AB017B">
        <w:tab/>
      </w:r>
      <w:proofErr w:type="gramStart"/>
      <w:r w:rsidRPr="00AB017B">
        <w:t>notify</w:t>
      </w:r>
      <w:proofErr w:type="gramEnd"/>
      <w:r w:rsidRPr="00AB017B">
        <w:t xml:space="preserve"> the public number directory publisher in writing of:</w:t>
      </w:r>
    </w:p>
    <w:p w14:paraId="28D19E60" w14:textId="77777777" w:rsidR="00FA7F25" w:rsidRPr="00C40731" w:rsidRDefault="00FA7F25" w:rsidP="00C40731">
      <w:pPr>
        <w:pStyle w:val="paragraphsub"/>
      </w:pPr>
      <w:r w:rsidRPr="00C40731">
        <w:tab/>
        <w:t>(</w:t>
      </w:r>
      <w:proofErr w:type="spellStart"/>
      <w:r w:rsidRPr="00C40731">
        <w:t>i</w:t>
      </w:r>
      <w:proofErr w:type="spellEnd"/>
      <w:r w:rsidRPr="00C40731">
        <w:t>)</w:t>
      </w:r>
      <w:r w:rsidRPr="00C40731">
        <w:tab/>
      </w:r>
      <w:proofErr w:type="gramStart"/>
      <w:r w:rsidRPr="00C40731">
        <w:t>the</w:t>
      </w:r>
      <w:proofErr w:type="gramEnd"/>
      <w:r w:rsidRPr="00C40731">
        <w:t xml:space="preserve"> decision; and</w:t>
      </w:r>
    </w:p>
    <w:p w14:paraId="0CB5A2F1" w14:textId="49510119" w:rsidR="00FA7F25" w:rsidRPr="00C40731" w:rsidRDefault="00FA7F25" w:rsidP="00C40731">
      <w:pPr>
        <w:pStyle w:val="paragraphsub"/>
      </w:pPr>
      <w:r w:rsidRPr="00C40731">
        <w:tab/>
        <w:t>(ii)</w:t>
      </w:r>
      <w:r w:rsidRPr="00C40731">
        <w:tab/>
      </w:r>
      <w:proofErr w:type="gramStart"/>
      <w:r w:rsidRPr="00C40731">
        <w:t>for</w:t>
      </w:r>
      <w:proofErr w:type="gramEnd"/>
      <w:r w:rsidRPr="00C40731">
        <w:t xml:space="preserve"> a refusal to extend the period</w:t>
      </w:r>
      <w:r w:rsidR="00506679">
        <w:t xml:space="preserve"> or </w:t>
      </w:r>
      <w:r w:rsidR="00506679" w:rsidRPr="00C40731">
        <w:t xml:space="preserve">a decision to extend the period for a period other than </w:t>
      </w:r>
      <w:r w:rsidR="00506679">
        <w:t>a period</w:t>
      </w:r>
      <w:r w:rsidR="00506679" w:rsidRPr="00C40731">
        <w:t xml:space="preserve"> requested by the publisher</w:t>
      </w:r>
      <w:r w:rsidRPr="00C40731">
        <w:t xml:space="preserve"> — the reasons for the decision; and</w:t>
      </w:r>
    </w:p>
    <w:p w14:paraId="379251C9" w14:textId="21572B50" w:rsidR="00FA7F25" w:rsidRPr="005F1961" w:rsidRDefault="00AB017B" w:rsidP="00AB017B">
      <w:pPr>
        <w:pStyle w:val="paragraph"/>
      </w:pPr>
      <w:r>
        <w:tab/>
      </w:r>
      <w:r w:rsidR="00FA7F25" w:rsidRPr="00AB017B">
        <w:t>(b)</w:t>
      </w:r>
      <w:r w:rsidR="00FA7F25" w:rsidRPr="00AB017B">
        <w:tab/>
      </w:r>
      <w:proofErr w:type="gramStart"/>
      <w:r w:rsidR="00FA7F25" w:rsidRPr="00AB017B">
        <w:t>for</w:t>
      </w:r>
      <w:proofErr w:type="gramEnd"/>
      <w:r w:rsidR="00FA7F25" w:rsidRPr="00AB017B">
        <w:t xml:space="preserve"> a decision to extend the period — notify the IPND Manager</w:t>
      </w:r>
      <w:r w:rsidR="00542392" w:rsidRPr="00AB017B">
        <w:t xml:space="preserve"> in writing</w:t>
      </w:r>
      <w:r w:rsidR="00FA7F25" w:rsidRPr="00AB017B">
        <w:t xml:space="preserve"> of the decision</w:t>
      </w:r>
      <w:r w:rsidR="00FA7F25" w:rsidRPr="005F1961">
        <w:t>.</w:t>
      </w:r>
    </w:p>
    <w:p w14:paraId="38B46613" w14:textId="37FAFE81" w:rsidR="006E0461" w:rsidRPr="00195A82" w:rsidRDefault="006E0461" w:rsidP="00195A82">
      <w:pPr>
        <w:pStyle w:val="notetext"/>
      </w:pPr>
      <w:r w:rsidRPr="00195A82">
        <w:t>Note:</w:t>
      </w:r>
      <w:r w:rsidRPr="00195A82">
        <w:tab/>
        <w:t xml:space="preserve">See Part 29 of the Act for additional requirements in relation to the notification of </w:t>
      </w:r>
      <w:r w:rsidR="008D2012">
        <w:t>certain</w:t>
      </w:r>
      <w:r w:rsidRPr="00195A82">
        <w:t xml:space="preserve"> decision</w:t>
      </w:r>
      <w:r w:rsidR="008D2012">
        <w:t>s</w:t>
      </w:r>
      <w:r w:rsidRPr="00195A82">
        <w:t xml:space="preserve"> under this scheme.</w:t>
      </w:r>
    </w:p>
    <w:p w14:paraId="7BBCBF9D" w14:textId="27D1620A" w:rsidR="006E0461" w:rsidRPr="005F1961" w:rsidRDefault="006E0461" w:rsidP="006E0461">
      <w:pPr>
        <w:pStyle w:val="ActHead5"/>
      </w:pPr>
      <w:bookmarkStart w:id="56" w:name="_Toc477328051"/>
      <w:proofErr w:type="gramStart"/>
      <w:r w:rsidRPr="00194930">
        <w:rPr>
          <w:rStyle w:val="CharSectno"/>
        </w:rPr>
        <w:t>3.15</w:t>
      </w:r>
      <w:r w:rsidRPr="005F1961">
        <w:t xml:space="preserve">  Start</w:t>
      </w:r>
      <w:proofErr w:type="gramEnd"/>
      <w:r w:rsidRPr="005F1961">
        <w:t xml:space="preserve"> of extended period in which to publish PND</w:t>
      </w:r>
      <w:bookmarkEnd w:id="56"/>
    </w:p>
    <w:p w14:paraId="130FECA3" w14:textId="1A2EC77A" w:rsidR="006E0461" w:rsidRPr="006249BF" w:rsidRDefault="006E0461" w:rsidP="006249BF">
      <w:pPr>
        <w:pStyle w:val="subsection"/>
      </w:pPr>
      <w:r w:rsidRPr="006249BF">
        <w:tab/>
      </w:r>
      <w:r w:rsidRPr="006249BF">
        <w:tab/>
        <w:t>An extension of the period in which to publish a PND</w:t>
      </w:r>
      <w:r w:rsidR="00384947" w:rsidRPr="006249BF">
        <w:t xml:space="preserve"> under subsection 3.14(</w:t>
      </w:r>
      <w:r w:rsidR="00B2247A" w:rsidRPr="006249BF">
        <w:t>4</w:t>
      </w:r>
      <w:r w:rsidR="00384947" w:rsidRPr="006249BF">
        <w:t>)</w:t>
      </w:r>
      <w:r w:rsidRPr="006249BF">
        <w:t xml:space="preserve"> starts on the later of:</w:t>
      </w:r>
    </w:p>
    <w:p w14:paraId="64F5F3C4" w14:textId="451A5ED2" w:rsidR="006E0461" w:rsidRPr="005F1961" w:rsidRDefault="006E0461" w:rsidP="00AB017B">
      <w:pPr>
        <w:pStyle w:val="paragraph"/>
      </w:pPr>
      <w:r w:rsidRPr="005F1961">
        <w:tab/>
        <w:t>(a)</w:t>
      </w:r>
      <w:r w:rsidRPr="005F1961">
        <w:tab/>
      </w:r>
      <w:proofErr w:type="gramStart"/>
      <w:r w:rsidRPr="005F1961">
        <w:t>the</w:t>
      </w:r>
      <w:proofErr w:type="gramEnd"/>
      <w:r w:rsidRPr="005F1961">
        <w:t xml:space="preserve"> day after the day on which </w:t>
      </w:r>
      <w:r w:rsidR="00384947" w:rsidRPr="005F1961">
        <w:t>the ACMA makes</w:t>
      </w:r>
      <w:r w:rsidRPr="005F1961">
        <w:t xml:space="preserve"> the decision to extend the </w:t>
      </w:r>
      <w:r w:rsidR="00AF6DA2" w:rsidRPr="005F1961">
        <w:t>period</w:t>
      </w:r>
      <w:r w:rsidRPr="005F1961">
        <w:t>; and</w:t>
      </w:r>
    </w:p>
    <w:p w14:paraId="4A959C24" w14:textId="570641A2" w:rsidR="006E0461" w:rsidRPr="005F1961" w:rsidRDefault="006E0461" w:rsidP="00AB017B">
      <w:pPr>
        <w:pStyle w:val="paragraph"/>
      </w:pPr>
      <w:r w:rsidRPr="005F1961">
        <w:tab/>
        <w:t>(b)</w:t>
      </w:r>
      <w:r w:rsidRPr="005F1961">
        <w:tab/>
      </w:r>
      <w:proofErr w:type="gramStart"/>
      <w:r w:rsidRPr="005F1961">
        <w:t>the</w:t>
      </w:r>
      <w:proofErr w:type="gramEnd"/>
      <w:r w:rsidRPr="005F1961">
        <w:t xml:space="preserve"> day after the day on which the </w:t>
      </w:r>
      <w:r w:rsidR="00BF08B3" w:rsidRPr="005F1961">
        <w:t>period</w:t>
      </w:r>
      <w:r w:rsidRPr="005F1961">
        <w:t xml:space="preserve"> would</w:t>
      </w:r>
      <w:r w:rsidR="00FA7DF6">
        <w:t xml:space="preserve"> otherwise</w:t>
      </w:r>
      <w:r w:rsidRPr="005F1961">
        <w:t xml:space="preserve"> have ended</w:t>
      </w:r>
      <w:r w:rsidR="00FA7DF6">
        <w:t xml:space="preserve"> under subsection 3.12(4)</w:t>
      </w:r>
      <w:r w:rsidRPr="005F1961">
        <w:t>.</w:t>
      </w:r>
    </w:p>
    <w:p w14:paraId="22F529CB" w14:textId="3604E3AE" w:rsidR="006E0461" w:rsidRPr="005F1961" w:rsidRDefault="006E0461" w:rsidP="00FA7F25">
      <w:pPr>
        <w:pStyle w:val="R2"/>
        <w:rPr>
          <w:sz w:val="22"/>
          <w:szCs w:val="22"/>
        </w:rPr>
        <w:sectPr w:rsidR="006E0461" w:rsidRPr="005F1961" w:rsidSect="00422684">
          <w:headerReference w:type="default" r:id="rId24"/>
          <w:type w:val="oddPage"/>
          <w:pgSz w:w="11907" w:h="16839" w:code="9"/>
          <w:pgMar w:top="1440" w:right="1797" w:bottom="1440" w:left="1797" w:header="720" w:footer="720" w:gutter="0"/>
          <w:cols w:space="708"/>
          <w:docGrid w:linePitch="360"/>
        </w:sectPr>
      </w:pPr>
    </w:p>
    <w:p w14:paraId="3F860BF7" w14:textId="6FF4A435" w:rsidR="00375EF3" w:rsidRPr="00253135" w:rsidRDefault="00375EF3" w:rsidP="00253135">
      <w:pPr>
        <w:pStyle w:val="ActHead2"/>
        <w:ind w:left="1985" w:hanging="1985"/>
        <w:rPr>
          <w:rStyle w:val="CharPartNo"/>
        </w:rPr>
      </w:pPr>
      <w:bookmarkStart w:id="57" w:name="_Toc477328052"/>
      <w:r w:rsidRPr="00BC4E5B">
        <w:rPr>
          <w:rStyle w:val="CharPartNo"/>
        </w:rPr>
        <w:lastRenderedPageBreak/>
        <w:t xml:space="preserve">Part </w:t>
      </w:r>
      <w:r w:rsidR="00E14A7D" w:rsidRPr="00BC4E5B">
        <w:rPr>
          <w:rStyle w:val="CharPartNo"/>
        </w:rPr>
        <w:t>4</w:t>
      </w:r>
      <w:r w:rsidR="00C707DA" w:rsidRPr="005F1961">
        <w:rPr>
          <w:rStyle w:val="CharPartNo"/>
        </w:rPr>
        <w:tab/>
      </w:r>
      <w:r w:rsidR="00E14A7D" w:rsidRPr="00BC4E5B">
        <w:rPr>
          <w:rStyle w:val="CharPartText"/>
        </w:rPr>
        <w:t>Authorisation to use and disclose customer data — research</w:t>
      </w:r>
      <w:r w:rsidR="00A70F54" w:rsidRPr="00BC4E5B">
        <w:rPr>
          <w:rStyle w:val="CharPartText"/>
        </w:rPr>
        <w:t xml:space="preserve"> entities</w:t>
      </w:r>
      <w:bookmarkEnd w:id="57"/>
      <w:r w:rsidR="00E14A7D" w:rsidRPr="006B46BE">
        <w:rPr>
          <w:rStyle w:val="CharPartText"/>
          <w:noProof/>
          <w:kern w:val="0"/>
          <w:szCs w:val="24"/>
          <w:lang w:eastAsia="en-US"/>
        </w:rPr>
        <w:t xml:space="preserve"> </w:t>
      </w:r>
    </w:p>
    <w:p w14:paraId="5756BDE3" w14:textId="7370A2AD" w:rsidR="00E14A7D" w:rsidRPr="005F1961" w:rsidRDefault="00E14A7D" w:rsidP="005D54AD">
      <w:pPr>
        <w:pStyle w:val="ActHead3"/>
        <w:rPr>
          <w:b w:val="0"/>
          <w:szCs w:val="28"/>
        </w:rPr>
      </w:pPr>
      <w:bookmarkStart w:id="58" w:name="_Toc161728473"/>
      <w:bookmarkStart w:id="59" w:name="_Toc477328053"/>
      <w:r w:rsidRPr="00BC4E5B">
        <w:rPr>
          <w:rStyle w:val="CharDivNo"/>
        </w:rPr>
        <w:t>Division 1</w:t>
      </w:r>
      <w:r w:rsidRPr="005D54AD">
        <w:rPr>
          <w:rStyle w:val="CharDivNo"/>
        </w:rPr>
        <w:tab/>
      </w:r>
      <w:r w:rsidRPr="00BC4E5B">
        <w:rPr>
          <w:rStyle w:val="CharDivText"/>
        </w:rPr>
        <w:t>Application of Part 4</w:t>
      </w:r>
      <w:bookmarkEnd w:id="58"/>
      <w:bookmarkEnd w:id="59"/>
    </w:p>
    <w:p w14:paraId="35BF9B63" w14:textId="7690ABC9" w:rsidR="00E14A7D" w:rsidRPr="005F1961" w:rsidRDefault="00E14A7D" w:rsidP="00E14A7D">
      <w:pPr>
        <w:pStyle w:val="ActHead5"/>
      </w:pPr>
      <w:bookmarkStart w:id="60" w:name="_Toc161728474"/>
      <w:bookmarkStart w:id="61" w:name="_Toc477328054"/>
      <w:proofErr w:type="gramStart"/>
      <w:r w:rsidRPr="00194930">
        <w:rPr>
          <w:rStyle w:val="CharSectno"/>
        </w:rPr>
        <w:t>4.1</w:t>
      </w:r>
      <w:r w:rsidRPr="005F1961">
        <w:t xml:space="preserve">  Application</w:t>
      </w:r>
      <w:bookmarkEnd w:id="60"/>
      <w:bookmarkEnd w:id="61"/>
      <w:proofErr w:type="gramEnd"/>
      <w:r w:rsidRPr="005F1961">
        <w:t xml:space="preserve"> </w:t>
      </w:r>
    </w:p>
    <w:p w14:paraId="12B8EA5A" w14:textId="77777777" w:rsidR="00E14A7D" w:rsidRPr="006249BF" w:rsidRDefault="00E14A7D" w:rsidP="006249BF">
      <w:pPr>
        <w:pStyle w:val="subsection"/>
      </w:pPr>
      <w:r w:rsidRPr="006249BF">
        <w:tab/>
      </w:r>
      <w:r w:rsidRPr="006249BF">
        <w:tab/>
        <w:t>This Part applies to:</w:t>
      </w:r>
    </w:p>
    <w:p w14:paraId="5B0339D0" w14:textId="14722800" w:rsidR="00E14A7D" w:rsidRPr="005F1961" w:rsidRDefault="00E14A7D" w:rsidP="00AB017B">
      <w:pPr>
        <w:pStyle w:val="paragraph"/>
      </w:pPr>
      <w:r w:rsidRPr="005F1961">
        <w:tab/>
        <w:t>(a)</w:t>
      </w:r>
      <w:r w:rsidRPr="005F1961">
        <w:tab/>
      </w:r>
      <w:proofErr w:type="gramStart"/>
      <w:r w:rsidRPr="005F1961">
        <w:t>a</w:t>
      </w:r>
      <w:proofErr w:type="gramEnd"/>
      <w:r w:rsidRPr="005F1961">
        <w:t xml:space="preserve"> person</w:t>
      </w:r>
      <w:r w:rsidR="00B42F47" w:rsidRPr="005F1961">
        <w:t xml:space="preserve"> </w:t>
      </w:r>
      <w:r w:rsidRPr="005F1961">
        <w:t>seeking to be granted an authorisation to</w:t>
      </w:r>
      <w:r w:rsidR="00CB3497" w:rsidRPr="005F1961">
        <w:t xml:space="preserve"> use and disclose customer data</w:t>
      </w:r>
      <w:r w:rsidR="003E065F" w:rsidRPr="005F1961">
        <w:t xml:space="preserve"> </w:t>
      </w:r>
      <w:r w:rsidR="00CB3497" w:rsidRPr="005F1961">
        <w:t>for purposes connected with the conduct of research</w:t>
      </w:r>
      <w:r w:rsidRPr="005F1961">
        <w:t xml:space="preserve">; and </w:t>
      </w:r>
    </w:p>
    <w:p w14:paraId="25CDC678" w14:textId="7823FB6A" w:rsidR="00E14A7D" w:rsidRPr="005F1961" w:rsidRDefault="00E14A7D" w:rsidP="00AB017B">
      <w:pPr>
        <w:pStyle w:val="paragraph"/>
      </w:pPr>
      <w:r w:rsidRPr="005F1961">
        <w:tab/>
        <w:t>(b)</w:t>
      </w:r>
      <w:r w:rsidRPr="005F1961">
        <w:tab/>
      </w:r>
      <w:proofErr w:type="gramStart"/>
      <w:r w:rsidRPr="005F1961">
        <w:t>a</w:t>
      </w:r>
      <w:proofErr w:type="gramEnd"/>
      <w:r w:rsidRPr="005F1961">
        <w:t xml:space="preserve"> research</w:t>
      </w:r>
      <w:r w:rsidR="00A70F54" w:rsidRPr="005F1961">
        <w:t xml:space="preserve"> entity</w:t>
      </w:r>
      <w:r w:rsidRPr="005F1961">
        <w:t>.</w:t>
      </w:r>
    </w:p>
    <w:p w14:paraId="62439E44" w14:textId="65BB9345" w:rsidR="00E14A7D" w:rsidRPr="005D54AD" w:rsidRDefault="00F30F3B" w:rsidP="005D54AD">
      <w:pPr>
        <w:pStyle w:val="ActHead3"/>
        <w:rPr>
          <w:rStyle w:val="CharDivNo"/>
        </w:rPr>
      </w:pPr>
      <w:bookmarkStart w:id="62" w:name="_Toc161728475"/>
      <w:bookmarkStart w:id="63" w:name="_Toc477328055"/>
      <w:r w:rsidRPr="005D54AD">
        <w:rPr>
          <w:rStyle w:val="CharDivNo"/>
        </w:rPr>
        <w:t>Division 2</w:t>
      </w:r>
      <w:r w:rsidRPr="005D54AD">
        <w:rPr>
          <w:rStyle w:val="CharDivNo"/>
        </w:rPr>
        <w:tab/>
      </w:r>
      <w:r w:rsidRPr="00BC4E5B">
        <w:rPr>
          <w:rStyle w:val="CharDivText"/>
        </w:rPr>
        <w:t>Research a</w:t>
      </w:r>
      <w:r w:rsidR="00E14A7D" w:rsidRPr="00BC4E5B">
        <w:rPr>
          <w:rStyle w:val="CharDivText"/>
        </w:rPr>
        <w:t>uthorisation</w:t>
      </w:r>
      <w:bookmarkEnd w:id="62"/>
      <w:bookmarkEnd w:id="63"/>
    </w:p>
    <w:p w14:paraId="571B8B24" w14:textId="06A11FAE" w:rsidR="00E14A7D" w:rsidRPr="005F1961" w:rsidRDefault="00E14A7D" w:rsidP="005D54AD">
      <w:pPr>
        <w:pStyle w:val="HS"/>
        <w:outlineLvl w:val="3"/>
      </w:pPr>
      <w:bookmarkStart w:id="64" w:name="_Toc161728476"/>
      <w:bookmarkStart w:id="65" w:name="_Toc477328056"/>
      <w:r w:rsidRPr="005F1961">
        <w:rPr>
          <w:rFonts w:ascii="Times New Roman" w:hAnsi="Times New Roman"/>
        </w:rPr>
        <w:t xml:space="preserve">Subdivision </w:t>
      </w:r>
      <w:proofErr w:type="spellStart"/>
      <w:proofErr w:type="gramStart"/>
      <w:r w:rsidR="006C6B7A" w:rsidRPr="005F1961">
        <w:rPr>
          <w:rFonts w:ascii="Times New Roman" w:hAnsi="Times New Roman"/>
        </w:rPr>
        <w:t>A</w:t>
      </w:r>
      <w:proofErr w:type="spellEnd"/>
      <w:proofErr w:type="gramEnd"/>
      <w:r w:rsidRPr="005F1961">
        <w:rPr>
          <w:rFonts w:ascii="Times New Roman" w:hAnsi="Times New Roman"/>
        </w:rPr>
        <w:tab/>
        <w:t xml:space="preserve">Application for </w:t>
      </w:r>
      <w:r w:rsidR="00F30F3B" w:rsidRPr="005F1961">
        <w:rPr>
          <w:rFonts w:ascii="Times New Roman" w:hAnsi="Times New Roman"/>
        </w:rPr>
        <w:t xml:space="preserve">research </w:t>
      </w:r>
      <w:r w:rsidRPr="005F1961">
        <w:rPr>
          <w:rFonts w:ascii="Times New Roman" w:hAnsi="Times New Roman"/>
        </w:rPr>
        <w:t>authorisation</w:t>
      </w:r>
      <w:bookmarkEnd w:id="64"/>
      <w:bookmarkEnd w:id="65"/>
    </w:p>
    <w:p w14:paraId="56B5C842" w14:textId="1DEB2586" w:rsidR="00E14A7D" w:rsidRPr="005F1961" w:rsidRDefault="00E14A7D" w:rsidP="00E14A7D">
      <w:pPr>
        <w:pStyle w:val="ActHead5"/>
      </w:pPr>
      <w:bookmarkStart w:id="66" w:name="_Toc161728477"/>
      <w:bookmarkStart w:id="67" w:name="_Toc477328057"/>
      <w:proofErr w:type="gramStart"/>
      <w:r w:rsidRPr="00194930">
        <w:rPr>
          <w:rStyle w:val="CharSectno"/>
        </w:rPr>
        <w:t>4.2</w:t>
      </w:r>
      <w:r w:rsidRPr="005F1961">
        <w:t xml:space="preserve">  </w:t>
      </w:r>
      <w:r w:rsidR="009A5A08" w:rsidRPr="005F1961">
        <w:t>Making</w:t>
      </w:r>
      <w:proofErr w:type="gramEnd"/>
      <w:r w:rsidR="009A5A08" w:rsidRPr="005F1961">
        <w:t xml:space="preserve"> an a</w:t>
      </w:r>
      <w:r w:rsidRPr="005F1961">
        <w:t>pplication</w:t>
      </w:r>
      <w:bookmarkEnd w:id="66"/>
      <w:bookmarkEnd w:id="67"/>
      <w:r w:rsidRPr="005F1961">
        <w:t xml:space="preserve"> </w:t>
      </w:r>
    </w:p>
    <w:p w14:paraId="16D06033" w14:textId="442651D6" w:rsidR="00E14A7D" w:rsidRPr="006249BF" w:rsidRDefault="00E14A7D" w:rsidP="006249BF">
      <w:pPr>
        <w:pStyle w:val="subsection"/>
      </w:pPr>
      <w:r w:rsidRPr="006249BF">
        <w:tab/>
        <w:t>(1)</w:t>
      </w:r>
      <w:r w:rsidRPr="006249BF">
        <w:tab/>
      </w:r>
      <w:r w:rsidRPr="005F1961">
        <w:t>If a person wishes to use and disclose customer data for purposes connected with the conduct of research</w:t>
      </w:r>
      <w:r w:rsidR="000E35D5" w:rsidRPr="005F1961">
        <w:t xml:space="preserve">, </w:t>
      </w:r>
      <w:r w:rsidRPr="005F1961">
        <w:t>the person must apply to the ACMA for</w:t>
      </w:r>
      <w:r w:rsidR="00727270" w:rsidRPr="005F1961">
        <w:t xml:space="preserve"> the grant of</w:t>
      </w:r>
      <w:r w:rsidRPr="005F1961">
        <w:t xml:space="preserve"> a</w:t>
      </w:r>
      <w:r w:rsidR="00D67380" w:rsidRPr="005F1961">
        <w:t xml:space="preserve"> research</w:t>
      </w:r>
      <w:r w:rsidRPr="005F1961">
        <w:t xml:space="preserve"> authorisation</w:t>
      </w:r>
      <w:r w:rsidRPr="006249BF">
        <w:t>.</w:t>
      </w:r>
    </w:p>
    <w:p w14:paraId="247011C1" w14:textId="77777777" w:rsidR="004D6E6A" w:rsidRPr="006249BF" w:rsidRDefault="00E14A7D" w:rsidP="006249BF">
      <w:pPr>
        <w:pStyle w:val="subsection"/>
      </w:pPr>
      <w:r w:rsidRPr="006249BF">
        <w:tab/>
        <w:t>(2)</w:t>
      </w:r>
      <w:r w:rsidRPr="006249BF">
        <w:tab/>
        <w:t>The application must</w:t>
      </w:r>
      <w:r w:rsidR="004D6E6A" w:rsidRPr="006249BF">
        <w:t>:</w:t>
      </w:r>
    </w:p>
    <w:p w14:paraId="555180C2" w14:textId="1C6457E9" w:rsidR="005A4F8F" w:rsidRPr="005F1961" w:rsidRDefault="004D6E6A" w:rsidP="00AB017B">
      <w:pPr>
        <w:pStyle w:val="paragraph"/>
      </w:pPr>
      <w:r w:rsidRPr="005F1961">
        <w:tab/>
        <w:t>(a)</w:t>
      </w:r>
      <w:r w:rsidRPr="005F1961">
        <w:tab/>
      </w:r>
      <w:proofErr w:type="gramStart"/>
      <w:r w:rsidR="00E14A7D" w:rsidRPr="005F1961">
        <w:t>be</w:t>
      </w:r>
      <w:proofErr w:type="gramEnd"/>
      <w:r w:rsidR="00E14A7D" w:rsidRPr="005F1961">
        <w:t xml:space="preserve"> made using the form approved by the ACMA</w:t>
      </w:r>
      <w:r w:rsidRPr="005F1961">
        <w:t>;</w:t>
      </w:r>
      <w:r w:rsidR="005A4F8F" w:rsidRPr="005F1961">
        <w:t xml:space="preserve"> and</w:t>
      </w:r>
      <w:r w:rsidRPr="005F1961">
        <w:t xml:space="preserve"> </w:t>
      </w:r>
    </w:p>
    <w:p w14:paraId="2669127C" w14:textId="5FA96444" w:rsidR="00A7673F" w:rsidRPr="005F1961" w:rsidRDefault="00727270" w:rsidP="00AB017B">
      <w:pPr>
        <w:pStyle w:val="paragraph"/>
      </w:pPr>
      <w:r w:rsidRPr="005F1961">
        <w:tab/>
        <w:t>(b</w:t>
      </w:r>
      <w:r w:rsidR="005A4F8F" w:rsidRPr="005F1961">
        <w:t>)</w:t>
      </w:r>
      <w:r w:rsidR="005A4F8F" w:rsidRPr="005F1961">
        <w:tab/>
      </w:r>
      <w:proofErr w:type="gramStart"/>
      <w:r w:rsidR="005A4F8F" w:rsidRPr="005F1961">
        <w:t>indicate</w:t>
      </w:r>
      <w:proofErr w:type="gramEnd"/>
      <w:r w:rsidR="005A4F8F" w:rsidRPr="005F1961">
        <w:t xml:space="preserve"> whether the authorisation is sought by a </w:t>
      </w:r>
      <w:r w:rsidR="00836C26" w:rsidRPr="005F1961">
        <w:t>re</w:t>
      </w:r>
      <w:r w:rsidR="00B42F47" w:rsidRPr="005F1961">
        <w:t>presentative body</w:t>
      </w:r>
      <w:r w:rsidR="00836C26" w:rsidRPr="005F1961">
        <w:t xml:space="preserve"> to use, and disclose to its members, customer data</w:t>
      </w:r>
      <w:r w:rsidR="005A4F8F" w:rsidRPr="005F1961">
        <w:t xml:space="preserve">; </w:t>
      </w:r>
      <w:r w:rsidR="004D6E6A" w:rsidRPr="005F1961">
        <w:t>and</w:t>
      </w:r>
      <w:r w:rsidR="00A7673F" w:rsidRPr="005F1961">
        <w:tab/>
      </w:r>
    </w:p>
    <w:p w14:paraId="7A754C8E" w14:textId="3DE2F935" w:rsidR="003E065F" w:rsidRPr="005F1961" w:rsidRDefault="00A7673F" w:rsidP="00AB017B">
      <w:pPr>
        <w:pStyle w:val="paragraph"/>
      </w:pPr>
      <w:r w:rsidRPr="005F1961">
        <w:tab/>
        <w:t>(c)</w:t>
      </w:r>
      <w:r w:rsidRPr="005F1961">
        <w:tab/>
      </w:r>
      <w:proofErr w:type="gramStart"/>
      <w:r w:rsidR="003E065F" w:rsidRPr="005F1961">
        <w:t>specify</w:t>
      </w:r>
      <w:proofErr w:type="gramEnd"/>
      <w:r w:rsidR="003E065F" w:rsidRPr="005F1961">
        <w:t xml:space="preserve"> the kind or kinds of research for which customer data is sought; and</w:t>
      </w:r>
    </w:p>
    <w:p w14:paraId="3E4B9FA9" w14:textId="477F3EF8" w:rsidR="00D82464" w:rsidRPr="005F1961" w:rsidRDefault="003E065F" w:rsidP="00AB017B">
      <w:pPr>
        <w:pStyle w:val="paragraph"/>
      </w:pPr>
      <w:r w:rsidRPr="005F1961">
        <w:tab/>
        <w:t>(d)</w:t>
      </w:r>
      <w:r w:rsidRPr="005F1961">
        <w:tab/>
      </w:r>
      <w:proofErr w:type="gramStart"/>
      <w:r w:rsidR="004D6E6A" w:rsidRPr="005F1961">
        <w:t>specify</w:t>
      </w:r>
      <w:proofErr w:type="gramEnd"/>
      <w:r w:rsidR="004D6E6A" w:rsidRPr="005F1961">
        <w:t xml:space="preserve"> </w:t>
      </w:r>
      <w:r w:rsidR="008C60C1" w:rsidRPr="005F1961">
        <w:t xml:space="preserve">each of </w:t>
      </w:r>
      <w:r w:rsidR="004D6E6A" w:rsidRPr="005F1961">
        <w:t xml:space="preserve">the </w:t>
      </w:r>
      <w:r w:rsidR="00727270" w:rsidRPr="005F1961">
        <w:t>field</w:t>
      </w:r>
      <w:r w:rsidR="004D6E6A" w:rsidRPr="005F1961">
        <w:t xml:space="preserve">s of customer data, originating from the IPND, about a customer or a customer’s business that </w:t>
      </w:r>
      <w:r w:rsidR="0076232A" w:rsidRPr="005F1961">
        <w:t>is sought</w:t>
      </w:r>
      <w:r w:rsidR="00401CA6" w:rsidRPr="005F1961">
        <w:t>;</w:t>
      </w:r>
      <w:r w:rsidR="004D6E6A" w:rsidRPr="005F1961">
        <w:t xml:space="preserve"> and </w:t>
      </w:r>
    </w:p>
    <w:p w14:paraId="5640248E" w14:textId="3ED7635C" w:rsidR="005D3065" w:rsidRPr="005F1961" w:rsidRDefault="00401CA6" w:rsidP="00AB017B">
      <w:pPr>
        <w:pStyle w:val="paragraph"/>
      </w:pPr>
      <w:r w:rsidRPr="005F1961">
        <w:tab/>
        <w:t>(</w:t>
      </w:r>
      <w:r w:rsidR="003E065F" w:rsidRPr="005F1961">
        <w:t>e</w:t>
      </w:r>
      <w:r w:rsidRPr="005F1961">
        <w:t>)</w:t>
      </w:r>
      <w:r w:rsidRPr="005F1961">
        <w:tab/>
      </w:r>
      <w:proofErr w:type="gramStart"/>
      <w:r w:rsidRPr="005F1961">
        <w:t>outline</w:t>
      </w:r>
      <w:proofErr w:type="gramEnd"/>
      <w:r w:rsidRPr="005F1961">
        <w:t xml:space="preserve"> </w:t>
      </w:r>
      <w:r w:rsidR="004D6E6A" w:rsidRPr="005F1961">
        <w:t xml:space="preserve">the reasons </w:t>
      </w:r>
      <w:r w:rsidR="00C53E17" w:rsidRPr="005F1961">
        <w:t xml:space="preserve">why </w:t>
      </w:r>
      <w:r w:rsidR="001010E5" w:rsidRPr="005F1961">
        <w:t xml:space="preserve">each of </w:t>
      </w:r>
      <w:r w:rsidR="008C60C1" w:rsidRPr="005F1961">
        <w:t>th</w:t>
      </w:r>
      <w:r w:rsidR="00E87EB7" w:rsidRPr="005F1961">
        <w:t>os</w:t>
      </w:r>
      <w:r w:rsidRPr="005F1961">
        <w:t xml:space="preserve">e </w:t>
      </w:r>
      <w:r w:rsidR="00727270" w:rsidRPr="005F1961">
        <w:t>field</w:t>
      </w:r>
      <w:r w:rsidRPr="005F1961">
        <w:t xml:space="preserve">s </w:t>
      </w:r>
      <w:r w:rsidR="00420E39" w:rsidRPr="005F1961">
        <w:t>is</w:t>
      </w:r>
      <w:r w:rsidR="004D6E6A" w:rsidRPr="005F1961">
        <w:t xml:space="preserve"> </w:t>
      </w:r>
      <w:r w:rsidR="0076232A" w:rsidRPr="005F1961">
        <w:t>sought</w:t>
      </w:r>
      <w:r w:rsidR="005D3065" w:rsidRPr="005F1961">
        <w:t>;</w:t>
      </w:r>
      <w:r w:rsidR="00BB6532" w:rsidRPr="005F1961">
        <w:t xml:space="preserve"> and</w:t>
      </w:r>
    </w:p>
    <w:p w14:paraId="43BABC25" w14:textId="297E9BA5" w:rsidR="005001D2" w:rsidRPr="005F1961" w:rsidRDefault="00AB017B" w:rsidP="00AB017B">
      <w:pPr>
        <w:pStyle w:val="paragraph"/>
      </w:pPr>
      <w:r>
        <w:tab/>
      </w:r>
      <w:r w:rsidR="00A7673F" w:rsidRPr="005F1961">
        <w:t>(f</w:t>
      </w:r>
      <w:r w:rsidR="005D3065" w:rsidRPr="005F1961">
        <w:t>)</w:t>
      </w:r>
      <w:r w:rsidR="005D3065" w:rsidRPr="005F1961">
        <w:tab/>
      </w:r>
      <w:proofErr w:type="gramStart"/>
      <w:r w:rsidR="005D3065" w:rsidRPr="005F1961">
        <w:t>specify</w:t>
      </w:r>
      <w:proofErr w:type="gramEnd"/>
      <w:r w:rsidR="005001D2" w:rsidRPr="005F1961">
        <w:t xml:space="preserve"> the duratio</w:t>
      </w:r>
      <w:r w:rsidR="0076232A" w:rsidRPr="005F1961">
        <w:t xml:space="preserve">n of the authorisation </w:t>
      </w:r>
      <w:r w:rsidR="00CC1D6B" w:rsidRPr="005F1961">
        <w:t>sought</w:t>
      </w:r>
      <w:r w:rsidR="005001D2" w:rsidRPr="005F1961">
        <w:t>, including:</w:t>
      </w:r>
      <w:r w:rsidR="005D3065" w:rsidRPr="005F1961">
        <w:t xml:space="preserve"> </w:t>
      </w:r>
    </w:p>
    <w:p w14:paraId="2E3062ED" w14:textId="4A21F6C6" w:rsidR="005001D2" w:rsidRPr="005F1961" w:rsidRDefault="00C40731" w:rsidP="00C40731">
      <w:pPr>
        <w:pStyle w:val="paragraphsub"/>
      </w:pPr>
      <w:r>
        <w:tab/>
      </w:r>
      <w:r w:rsidR="005001D2" w:rsidRPr="005F1961">
        <w:t>(</w:t>
      </w:r>
      <w:proofErr w:type="spellStart"/>
      <w:r w:rsidR="005001D2" w:rsidRPr="005F1961">
        <w:t>i</w:t>
      </w:r>
      <w:proofErr w:type="spellEnd"/>
      <w:r w:rsidR="005001D2" w:rsidRPr="005F1961">
        <w:t>)</w:t>
      </w:r>
      <w:r w:rsidR="005001D2" w:rsidRPr="005F1961">
        <w:tab/>
      </w:r>
      <w:proofErr w:type="gramStart"/>
      <w:r w:rsidR="005D3065" w:rsidRPr="005F1961">
        <w:t>whether</w:t>
      </w:r>
      <w:proofErr w:type="gramEnd"/>
      <w:r w:rsidR="005D3065" w:rsidRPr="005F1961">
        <w:t xml:space="preserve"> </w:t>
      </w:r>
      <w:r w:rsidR="00866684" w:rsidRPr="005F1961">
        <w:t>it is</w:t>
      </w:r>
      <w:r w:rsidR="00D83BCF" w:rsidRPr="005F1961">
        <w:t xml:space="preserve"> to have effect</w:t>
      </w:r>
      <w:r w:rsidR="005001D2" w:rsidRPr="005F1961">
        <w:t xml:space="preserve"> </w:t>
      </w:r>
      <w:r w:rsidR="005D3065" w:rsidRPr="005F1961">
        <w:t>for a finite period or on an ongoing basis</w:t>
      </w:r>
      <w:r w:rsidR="000E04DA" w:rsidRPr="005F1961">
        <w:t>; and</w:t>
      </w:r>
    </w:p>
    <w:p w14:paraId="53073E4C" w14:textId="1404D550" w:rsidR="00E14A7D" w:rsidRDefault="00C40731" w:rsidP="00C40731">
      <w:pPr>
        <w:pStyle w:val="paragraphsub"/>
      </w:pPr>
      <w:r>
        <w:tab/>
      </w:r>
      <w:r w:rsidR="005001D2" w:rsidRPr="005F1961">
        <w:t>(ii)</w:t>
      </w:r>
      <w:r w:rsidR="005001D2" w:rsidRPr="005F1961">
        <w:tab/>
      </w:r>
      <w:proofErr w:type="gramStart"/>
      <w:r w:rsidR="000E04DA" w:rsidRPr="005F1961">
        <w:t>if</w:t>
      </w:r>
      <w:proofErr w:type="gramEnd"/>
      <w:r w:rsidR="000E04DA" w:rsidRPr="005F1961">
        <w:t xml:space="preserve"> </w:t>
      </w:r>
      <w:r w:rsidR="00866684" w:rsidRPr="005F1961">
        <w:t>it</w:t>
      </w:r>
      <w:r w:rsidR="005001D2" w:rsidRPr="005F1961">
        <w:t xml:space="preserve"> is </w:t>
      </w:r>
      <w:r w:rsidR="00D83BCF" w:rsidRPr="005F1961">
        <w:t xml:space="preserve">to have effect </w:t>
      </w:r>
      <w:r w:rsidR="000E04DA" w:rsidRPr="005F1961">
        <w:t xml:space="preserve">for a finite period – </w:t>
      </w:r>
      <w:r w:rsidR="00031324" w:rsidRPr="005F1961">
        <w:t>the</w:t>
      </w:r>
      <w:r w:rsidR="00981F85" w:rsidRPr="005F1961">
        <w:t xml:space="preserve"> length of the</w:t>
      </w:r>
      <w:r w:rsidR="00031324" w:rsidRPr="005F1961">
        <w:t xml:space="preserve"> period</w:t>
      </w:r>
      <w:r w:rsidR="00E14A7D" w:rsidRPr="005F1961">
        <w:t>.</w:t>
      </w:r>
    </w:p>
    <w:p w14:paraId="0CC47C72" w14:textId="77777777" w:rsidR="008A2390" w:rsidRPr="001A6321" w:rsidRDefault="008A2390" w:rsidP="008A2390">
      <w:pPr>
        <w:pStyle w:val="notetext"/>
      </w:pPr>
      <w:r w:rsidRPr="001A6321">
        <w:t>Note 1:</w:t>
      </w:r>
      <w:r w:rsidRPr="001A6321">
        <w:tab/>
        <w:t xml:space="preserve">The application form is available on the ACMA’s website at www.acma.gov.au. </w:t>
      </w:r>
    </w:p>
    <w:p w14:paraId="007B1440" w14:textId="444730AA" w:rsidR="008A2390" w:rsidRPr="005F1961" w:rsidRDefault="008A2390" w:rsidP="00047DDA">
      <w:pPr>
        <w:pStyle w:val="notetext"/>
      </w:pPr>
      <w:r w:rsidRPr="001A6321">
        <w:t>Note 2:</w:t>
      </w:r>
      <w:r w:rsidRPr="001A6321">
        <w:tab/>
        <w:t xml:space="preserve">A research authorisation that has effect on an ongoing basis </w:t>
      </w:r>
      <w:r w:rsidR="00506679">
        <w:t>may be</w:t>
      </w:r>
      <w:r w:rsidRPr="001A6321">
        <w:t xml:space="preserve"> appropriate if customer data is to be supplied continuously or periodically.</w:t>
      </w:r>
      <w:r w:rsidRPr="00195A82">
        <w:t xml:space="preserve"> </w:t>
      </w:r>
    </w:p>
    <w:p w14:paraId="2F45B056" w14:textId="3B3AFAC1" w:rsidR="00D244A8" w:rsidRPr="005F1961" w:rsidRDefault="006249BF" w:rsidP="006249BF">
      <w:pPr>
        <w:pStyle w:val="subsection"/>
      </w:pPr>
      <w:r>
        <w:tab/>
      </w:r>
      <w:r w:rsidR="00D244A8" w:rsidRPr="00B640D2">
        <w:t xml:space="preserve">(3) </w:t>
      </w:r>
      <w:r w:rsidR="008B5729" w:rsidRPr="00B640D2">
        <w:tab/>
      </w:r>
      <w:r w:rsidR="00FD6D76" w:rsidRPr="00B640D2">
        <w:t xml:space="preserve">If an application is made by </w:t>
      </w:r>
      <w:r w:rsidR="00D244A8" w:rsidRPr="00B640D2">
        <w:t xml:space="preserve">a </w:t>
      </w:r>
      <w:r w:rsidR="00836C26" w:rsidRPr="00B640D2">
        <w:t>representative body</w:t>
      </w:r>
      <w:r w:rsidR="00FD6D76" w:rsidRPr="00B640D2">
        <w:t xml:space="preserve"> to use</w:t>
      </w:r>
      <w:r w:rsidR="00727270" w:rsidRPr="00B640D2">
        <w:t>,</w:t>
      </w:r>
      <w:r w:rsidR="00FD6D76" w:rsidRPr="00B640D2">
        <w:t xml:space="preserve"> and disclose to its members</w:t>
      </w:r>
      <w:r w:rsidR="00727270" w:rsidRPr="00B640D2">
        <w:t>,</w:t>
      </w:r>
      <w:r w:rsidR="00FD6D76" w:rsidRPr="00B640D2">
        <w:t xml:space="preserve"> customer data, the application must not specify </w:t>
      </w:r>
      <w:r w:rsidR="00DD75AE" w:rsidRPr="00B640D2">
        <w:t xml:space="preserve">the name of a </w:t>
      </w:r>
      <w:r w:rsidR="00FD6D76" w:rsidRPr="00B640D2">
        <w:t>customer</w:t>
      </w:r>
      <w:r w:rsidR="00982C6B" w:rsidRPr="00B640D2">
        <w:t xml:space="preserve"> </w:t>
      </w:r>
      <w:r w:rsidR="00FD6D76" w:rsidRPr="00B640D2">
        <w:t xml:space="preserve">or </w:t>
      </w:r>
      <w:r w:rsidR="00DD75AE" w:rsidRPr="00B640D2">
        <w:t xml:space="preserve">a customer’s </w:t>
      </w:r>
      <w:r w:rsidR="00FD6D76" w:rsidRPr="00B640D2">
        <w:t>business</w:t>
      </w:r>
      <w:r w:rsidR="00727270" w:rsidRPr="00B640D2">
        <w:t xml:space="preserve"> as a</w:t>
      </w:r>
      <w:r w:rsidR="00FD6D76" w:rsidRPr="00B640D2">
        <w:t xml:space="preserve"> </w:t>
      </w:r>
      <w:r w:rsidR="00727270" w:rsidRPr="00B640D2">
        <w:t>field</w:t>
      </w:r>
      <w:r w:rsidR="00FD6D76" w:rsidRPr="00B640D2">
        <w:t xml:space="preserve"> of customer data under paragraph </w:t>
      </w:r>
      <w:r w:rsidR="00A7673F" w:rsidRPr="00B640D2">
        <w:t>(2)</w:t>
      </w:r>
      <w:r w:rsidR="00FD6D76" w:rsidRPr="00B640D2">
        <w:t>(</w:t>
      </w:r>
      <w:r w:rsidR="00B67FF3" w:rsidRPr="00B640D2">
        <w:t>d</w:t>
      </w:r>
      <w:r w:rsidR="00FD6D76" w:rsidRPr="00B640D2">
        <w:t>)</w:t>
      </w:r>
      <w:r w:rsidR="008B5729" w:rsidRPr="00B640D2">
        <w:t>.</w:t>
      </w:r>
    </w:p>
    <w:p w14:paraId="62EF6CA6" w14:textId="6FAE52A9" w:rsidR="00E14A7D" w:rsidRPr="005F1961" w:rsidRDefault="00E14A7D" w:rsidP="006249BF">
      <w:pPr>
        <w:pStyle w:val="subsection"/>
      </w:pPr>
      <w:r w:rsidRPr="005F1961">
        <w:tab/>
        <w:t>(4)</w:t>
      </w:r>
      <w:r w:rsidRPr="005F1961">
        <w:tab/>
        <w:t>The application must be accompanied by:</w:t>
      </w:r>
    </w:p>
    <w:p w14:paraId="0FDFD7FF" w14:textId="77777777" w:rsidR="008B3803" w:rsidRDefault="00E14A7D" w:rsidP="00AB017B">
      <w:pPr>
        <w:pStyle w:val="paragraph"/>
        <w:sectPr w:rsidR="008B3803" w:rsidSect="002B6437">
          <w:headerReference w:type="even" r:id="rId25"/>
          <w:headerReference w:type="default" r:id="rId26"/>
          <w:pgSz w:w="11907" w:h="16839" w:code="9"/>
          <w:pgMar w:top="1440" w:right="1797" w:bottom="1440" w:left="1797" w:header="720" w:footer="720" w:gutter="0"/>
          <w:cols w:space="708"/>
          <w:docGrid w:linePitch="360"/>
        </w:sectPr>
      </w:pPr>
      <w:r w:rsidRPr="00AB017B">
        <w:tab/>
        <w:t>(a)</w:t>
      </w:r>
      <w:r w:rsidRPr="00AB017B">
        <w:tab/>
      </w:r>
      <w:proofErr w:type="gramStart"/>
      <w:r w:rsidRPr="00AB017B">
        <w:t>the</w:t>
      </w:r>
      <w:proofErr w:type="gramEnd"/>
      <w:r w:rsidRPr="00AB017B">
        <w:t xml:space="preserve"> charge (if any) for the application fixed by a determination under section 60 of the </w:t>
      </w:r>
      <w:r w:rsidRPr="00AB017B">
        <w:rPr>
          <w:i/>
        </w:rPr>
        <w:t>Australian Communications and Media Authority Act 2005</w:t>
      </w:r>
      <w:r w:rsidRPr="00AB017B">
        <w:t>; and</w:t>
      </w:r>
    </w:p>
    <w:p w14:paraId="1B677E13" w14:textId="1E907247" w:rsidR="00E14A7D" w:rsidRPr="00AB017B" w:rsidRDefault="00E14A7D" w:rsidP="00AD5A9A">
      <w:pPr>
        <w:pStyle w:val="paragraph"/>
        <w:keepNext/>
      </w:pPr>
      <w:r w:rsidRPr="00AB017B">
        <w:lastRenderedPageBreak/>
        <w:tab/>
        <w:t>(b)</w:t>
      </w:r>
      <w:r w:rsidRPr="00AB017B">
        <w:tab/>
      </w:r>
      <w:proofErr w:type="gramStart"/>
      <w:r w:rsidRPr="00AB017B">
        <w:t>a</w:t>
      </w:r>
      <w:proofErr w:type="gramEnd"/>
      <w:r w:rsidRPr="00AB017B">
        <w:t xml:space="preserve"> completed privacy impact </w:t>
      </w:r>
      <w:r w:rsidR="001D4FE3" w:rsidRPr="00AB017B">
        <w:t>assessment</w:t>
      </w:r>
      <w:r w:rsidRPr="005F1961">
        <w:t xml:space="preserve"> in the form approved by the ACMA.</w:t>
      </w:r>
    </w:p>
    <w:p w14:paraId="6C5C5D51" w14:textId="38AF7F06" w:rsidR="00E14A7D" w:rsidRPr="00195A82" w:rsidRDefault="00E14A7D" w:rsidP="00195A82">
      <w:pPr>
        <w:pStyle w:val="notetext"/>
      </w:pPr>
      <w:r w:rsidRPr="00195A82">
        <w:t>Note</w:t>
      </w:r>
      <w:r w:rsidR="00AF6255" w:rsidRPr="00195A82">
        <w:t>:</w:t>
      </w:r>
      <w:r w:rsidR="00195A82">
        <w:tab/>
      </w:r>
      <w:r w:rsidRPr="00195A82">
        <w:t xml:space="preserve">The </w:t>
      </w:r>
      <w:r w:rsidR="001D4FE3" w:rsidRPr="00195A82">
        <w:t xml:space="preserve">approved </w:t>
      </w:r>
      <w:r w:rsidRPr="00195A82">
        <w:t>privacy impact</w:t>
      </w:r>
      <w:r w:rsidR="001D4FE3" w:rsidRPr="00195A82">
        <w:t xml:space="preserve"> assessment</w:t>
      </w:r>
      <w:r w:rsidRPr="00195A82">
        <w:t xml:space="preserve"> form is available on the ACMA</w:t>
      </w:r>
      <w:r w:rsidR="00DC42EC" w:rsidRPr="00195A82">
        <w:t>’s</w:t>
      </w:r>
      <w:r w:rsidRPr="00195A82">
        <w:t xml:space="preserve"> website </w:t>
      </w:r>
      <w:r w:rsidR="00DC42EC" w:rsidRPr="00195A82">
        <w:t xml:space="preserve">at </w:t>
      </w:r>
      <w:hyperlink r:id="rId27" w:history="1">
        <w:r w:rsidR="00DC42EC" w:rsidRPr="00195A82">
          <w:t>www.acma.gov.au</w:t>
        </w:r>
      </w:hyperlink>
      <w:r w:rsidR="00DC42EC" w:rsidRPr="00195A82">
        <w:t>.</w:t>
      </w:r>
    </w:p>
    <w:p w14:paraId="2E74D208" w14:textId="6D500B74" w:rsidR="00E14A7D" w:rsidRPr="005F1961" w:rsidRDefault="00E14A7D" w:rsidP="00E14A7D">
      <w:pPr>
        <w:pStyle w:val="ActHead5"/>
      </w:pPr>
      <w:bookmarkStart w:id="68" w:name="_Toc161728478"/>
      <w:bookmarkStart w:id="69" w:name="_Toc477328058"/>
      <w:proofErr w:type="gramStart"/>
      <w:r w:rsidRPr="00194930">
        <w:rPr>
          <w:rStyle w:val="CharSectno"/>
        </w:rPr>
        <w:t>4.3</w:t>
      </w:r>
      <w:r w:rsidRPr="005F1961">
        <w:t xml:space="preserve">  Decision</w:t>
      </w:r>
      <w:proofErr w:type="gramEnd"/>
      <w:r w:rsidRPr="005F1961">
        <w:t xml:space="preserve"> on application</w:t>
      </w:r>
      <w:bookmarkEnd w:id="68"/>
      <w:bookmarkEnd w:id="69"/>
      <w:r w:rsidRPr="005F1961">
        <w:t xml:space="preserve"> </w:t>
      </w:r>
    </w:p>
    <w:p w14:paraId="52AA3C12" w14:textId="3C1541BF" w:rsidR="00E14A7D" w:rsidRPr="005F1961" w:rsidRDefault="00E14A7D" w:rsidP="006249BF">
      <w:pPr>
        <w:pStyle w:val="subsection"/>
      </w:pPr>
      <w:r w:rsidRPr="005F1961">
        <w:tab/>
        <w:t>(1)</w:t>
      </w:r>
      <w:r w:rsidRPr="005F1961">
        <w:tab/>
        <w:t>The ACMA may ask a person</w:t>
      </w:r>
      <w:r w:rsidR="00960B03" w:rsidRPr="005F1961">
        <w:t xml:space="preserve"> (the</w:t>
      </w:r>
      <w:r w:rsidR="00960B03" w:rsidRPr="006249BF">
        <w:t xml:space="preserve"> </w:t>
      </w:r>
      <w:r w:rsidR="00960B03" w:rsidRPr="006249BF">
        <w:rPr>
          <w:b/>
          <w:i/>
        </w:rPr>
        <w:t>applicant</w:t>
      </w:r>
      <w:r w:rsidR="00960B03" w:rsidRPr="005F1961">
        <w:t>)</w:t>
      </w:r>
      <w:r w:rsidRPr="005F1961">
        <w:t xml:space="preserve"> in writing to give it further information about an application made under section 4.2.</w:t>
      </w:r>
    </w:p>
    <w:p w14:paraId="79BC9E1E" w14:textId="02FAC07C" w:rsidR="007571FD" w:rsidRDefault="007571FD" w:rsidP="007571FD">
      <w:pPr>
        <w:pStyle w:val="subsection"/>
      </w:pPr>
      <w:r w:rsidRPr="006249BF">
        <w:tab/>
        <w:t>(2)</w:t>
      </w:r>
      <w:r w:rsidRPr="006249BF">
        <w:tab/>
        <w:t xml:space="preserve">If the ACMA asks for further information under subsection (1), the </w:t>
      </w:r>
      <w:r>
        <w:t>applicant</w:t>
      </w:r>
      <w:r w:rsidRPr="006249BF">
        <w:t xml:space="preserve"> must give the information to the ACMA within </w:t>
      </w:r>
      <w:r>
        <w:t>90 days.</w:t>
      </w:r>
    </w:p>
    <w:p w14:paraId="0E007A46" w14:textId="1300CD4C" w:rsidR="00E14A7D" w:rsidRPr="005F1961" w:rsidRDefault="007571FD" w:rsidP="007571FD">
      <w:pPr>
        <w:pStyle w:val="subsection"/>
      </w:pPr>
      <w:r>
        <w:tab/>
        <w:t>(3</w:t>
      </w:r>
      <w:r w:rsidR="00E14A7D" w:rsidRPr="005F1961">
        <w:t>)</w:t>
      </w:r>
      <w:r w:rsidR="00E14A7D" w:rsidRPr="005F1961">
        <w:tab/>
        <w:t>If the ACMA</w:t>
      </w:r>
      <w:r>
        <w:t xml:space="preserve"> </w:t>
      </w:r>
      <w:r w:rsidR="00E14A7D" w:rsidRPr="005F1961">
        <w:t>asks for i</w:t>
      </w:r>
      <w:r>
        <w:t>nformation under subsection (1)</w:t>
      </w:r>
      <w:r w:rsidR="00E14A7D" w:rsidRPr="005F1961">
        <w:t xml:space="preserve"> but</w:t>
      </w:r>
      <w:r>
        <w:t xml:space="preserve"> </w:t>
      </w:r>
      <w:r w:rsidR="00E14A7D" w:rsidRPr="005F1961">
        <w:t xml:space="preserve">does not receive </w:t>
      </w:r>
      <w:r>
        <w:t xml:space="preserve">the information within 90 days, </w:t>
      </w:r>
      <w:r w:rsidR="00E14A7D" w:rsidRPr="005F1961">
        <w:t>the ACMA may treat the application as withdrawn.</w:t>
      </w:r>
    </w:p>
    <w:p w14:paraId="435F7D23" w14:textId="08570860" w:rsidR="00E14A7D" w:rsidRPr="005F1961" w:rsidRDefault="00E14A7D" w:rsidP="006249BF">
      <w:pPr>
        <w:pStyle w:val="subsection"/>
      </w:pPr>
      <w:r w:rsidRPr="005F1961">
        <w:tab/>
      </w:r>
      <w:r w:rsidR="007571FD">
        <w:t>(4</w:t>
      </w:r>
      <w:r w:rsidRPr="005F1961">
        <w:t>)</w:t>
      </w:r>
      <w:r w:rsidRPr="005F1961">
        <w:tab/>
      </w:r>
      <w:r w:rsidR="002A2782" w:rsidRPr="005F1961">
        <w:t>T</w:t>
      </w:r>
      <w:r w:rsidRPr="005F1961">
        <w:t>he ACMA must</w:t>
      </w:r>
      <w:r w:rsidR="002A2782" w:rsidRPr="005F1961">
        <w:t>, unles</w:t>
      </w:r>
      <w:r w:rsidR="008C1281">
        <w:t xml:space="preserve">s the application is </w:t>
      </w:r>
      <w:r w:rsidR="002A2782" w:rsidRPr="005F1961">
        <w:t>withdrawn,</w:t>
      </w:r>
      <w:r w:rsidRPr="005F1961">
        <w:t xml:space="preserve"> decide whether to grant a</w:t>
      </w:r>
      <w:r w:rsidR="00F30F3B" w:rsidRPr="005F1961">
        <w:t xml:space="preserve"> research</w:t>
      </w:r>
      <w:r w:rsidRPr="005F1961">
        <w:t xml:space="preserve"> authorisation.</w:t>
      </w:r>
    </w:p>
    <w:p w14:paraId="415079E9" w14:textId="327FFBA3" w:rsidR="00E14A7D" w:rsidRPr="005F1961" w:rsidRDefault="007571FD" w:rsidP="006249BF">
      <w:pPr>
        <w:pStyle w:val="subsection"/>
      </w:pPr>
      <w:r>
        <w:tab/>
        <w:t>(5</w:t>
      </w:r>
      <w:r w:rsidR="00E14A7D" w:rsidRPr="005F1961">
        <w:t>)</w:t>
      </w:r>
      <w:r w:rsidR="00E14A7D" w:rsidRPr="005F1961">
        <w:tab/>
        <w:t xml:space="preserve">The ACMA must grant </w:t>
      </w:r>
      <w:r w:rsidR="00E14A7D" w:rsidRPr="006249BF">
        <w:t xml:space="preserve">a </w:t>
      </w:r>
      <w:r w:rsidR="00F30F3B" w:rsidRPr="006249BF">
        <w:t xml:space="preserve">research </w:t>
      </w:r>
      <w:r w:rsidR="00E14A7D" w:rsidRPr="006249BF">
        <w:t>authorisation</w:t>
      </w:r>
      <w:r>
        <w:t xml:space="preserve"> under subsection (4</w:t>
      </w:r>
      <w:r w:rsidR="003420BC">
        <w:t>)</w:t>
      </w:r>
      <w:r w:rsidR="00E14A7D" w:rsidRPr="006249BF">
        <w:t xml:space="preserve"> </w:t>
      </w:r>
      <w:r w:rsidR="00E14A7D" w:rsidRPr="005F1961">
        <w:t>if the ACMA:</w:t>
      </w:r>
    </w:p>
    <w:p w14:paraId="4761C373" w14:textId="4B3E2892" w:rsidR="00E14A7D" w:rsidRPr="005F1961" w:rsidRDefault="00E14A7D" w:rsidP="00AB017B">
      <w:pPr>
        <w:pStyle w:val="paragraph"/>
      </w:pPr>
      <w:r w:rsidRPr="005F1961">
        <w:tab/>
        <w:t>(a)</w:t>
      </w:r>
      <w:r w:rsidRPr="005F1961">
        <w:tab/>
      </w:r>
      <w:proofErr w:type="gramStart"/>
      <w:r w:rsidRPr="005F1961">
        <w:t>has</w:t>
      </w:r>
      <w:proofErr w:type="gramEnd"/>
      <w:r w:rsidRPr="005F1961">
        <w:t xml:space="preserve"> applied the criteria specified by the Minister </w:t>
      </w:r>
      <w:r w:rsidR="0005611E" w:rsidRPr="005F1961">
        <w:t>in a</w:t>
      </w:r>
      <w:r w:rsidR="00A66EFC" w:rsidRPr="005F1961">
        <w:t xml:space="preserve"> legislative instrument </w:t>
      </w:r>
      <w:r w:rsidRPr="005F1961">
        <w:t>under subsection 295N(1) of the Act; and</w:t>
      </w:r>
    </w:p>
    <w:p w14:paraId="0BE9AF0E" w14:textId="2FEA7E1D" w:rsidR="00DE7691" w:rsidRPr="005F1961" w:rsidRDefault="00E14A7D" w:rsidP="00AB017B">
      <w:pPr>
        <w:pStyle w:val="paragraph"/>
      </w:pPr>
      <w:r w:rsidRPr="005F1961">
        <w:tab/>
        <w:t>(b)</w:t>
      </w:r>
      <w:r w:rsidRPr="005F1961">
        <w:tab/>
      </w:r>
      <w:proofErr w:type="gramStart"/>
      <w:r w:rsidRPr="005F1961">
        <w:t>has</w:t>
      </w:r>
      <w:proofErr w:type="gramEnd"/>
      <w:r w:rsidRPr="005F1961">
        <w:t xml:space="preserve"> had regard to any other matters that the ACMA considers relevant; and</w:t>
      </w:r>
    </w:p>
    <w:p w14:paraId="0251607C" w14:textId="4CCA73A1" w:rsidR="00971E0D" w:rsidRPr="005F1961" w:rsidRDefault="00E14A7D" w:rsidP="00AB017B">
      <w:pPr>
        <w:pStyle w:val="paragraph"/>
      </w:pPr>
      <w:r w:rsidRPr="005F1961">
        <w:tab/>
        <w:t>(c)</w:t>
      </w:r>
      <w:r w:rsidRPr="005F1961">
        <w:tab/>
      </w:r>
      <w:proofErr w:type="gramStart"/>
      <w:r w:rsidRPr="005F1961">
        <w:t>is</w:t>
      </w:r>
      <w:proofErr w:type="gramEnd"/>
      <w:r w:rsidR="001D76D4" w:rsidRPr="005F1961">
        <w:t xml:space="preserve"> reasonably</w:t>
      </w:r>
      <w:r w:rsidRPr="005F1961">
        <w:t xml:space="preserve"> satisfied that the </w:t>
      </w:r>
      <w:r w:rsidR="00960B03" w:rsidRPr="005F1961">
        <w:t>applicant</w:t>
      </w:r>
      <w:r w:rsidR="00F84FFE" w:rsidRPr="005F1961">
        <w:t xml:space="preserve"> has demonstrated that</w:t>
      </w:r>
      <w:r w:rsidR="00971E0D" w:rsidRPr="005F1961">
        <w:t>:</w:t>
      </w:r>
    </w:p>
    <w:p w14:paraId="554F4602" w14:textId="6A1FFB38" w:rsidR="00971E0D" w:rsidRPr="005F1961" w:rsidRDefault="00971E0D" w:rsidP="00C40731">
      <w:pPr>
        <w:pStyle w:val="paragraphsub"/>
      </w:pPr>
      <w:r w:rsidRPr="005F1961">
        <w:tab/>
        <w:t>(</w:t>
      </w:r>
      <w:proofErr w:type="spellStart"/>
      <w:r w:rsidRPr="005F1961">
        <w:t>i</w:t>
      </w:r>
      <w:proofErr w:type="spellEnd"/>
      <w:r w:rsidRPr="005F1961">
        <w:t>)</w:t>
      </w:r>
      <w:r w:rsidRPr="005F1961">
        <w:tab/>
      </w:r>
      <w:proofErr w:type="gramStart"/>
      <w:r w:rsidR="00960B03" w:rsidRPr="005F1961">
        <w:t>the</w:t>
      </w:r>
      <w:proofErr w:type="gramEnd"/>
      <w:r w:rsidR="00960B03" w:rsidRPr="005F1961">
        <w:t xml:space="preserve"> applicant</w:t>
      </w:r>
      <w:r w:rsidR="00F84FFE" w:rsidRPr="005F1961">
        <w:t xml:space="preserve">’s </w:t>
      </w:r>
      <w:r w:rsidR="00703958" w:rsidRPr="005F1961">
        <w:t xml:space="preserve">proposed research will satisfy the requirements of the definition of </w:t>
      </w:r>
      <w:r w:rsidR="00703958" w:rsidRPr="00C40731">
        <w:rPr>
          <w:b/>
          <w:i/>
        </w:rPr>
        <w:t>research</w:t>
      </w:r>
      <w:r w:rsidR="00703958" w:rsidRPr="00C40731">
        <w:t xml:space="preserve"> </w:t>
      </w:r>
      <w:r w:rsidR="00703958" w:rsidRPr="005F1961">
        <w:t>in section</w:t>
      </w:r>
      <w:r w:rsidR="00FB5422" w:rsidRPr="00253135">
        <w:t xml:space="preserve"> 1.4</w:t>
      </w:r>
      <w:r w:rsidRPr="005F1961">
        <w:t>;</w:t>
      </w:r>
      <w:r w:rsidR="00703958" w:rsidRPr="005F1961">
        <w:t xml:space="preserve"> and</w:t>
      </w:r>
      <w:r w:rsidR="00E14A7D" w:rsidRPr="005F1961">
        <w:t xml:space="preserve"> </w:t>
      </w:r>
    </w:p>
    <w:p w14:paraId="2198BEB2" w14:textId="0DC2C680" w:rsidR="00E14A7D" w:rsidRPr="005F1961" w:rsidRDefault="00971E0D" w:rsidP="00C40731">
      <w:pPr>
        <w:pStyle w:val="paragraphsub"/>
      </w:pPr>
      <w:r w:rsidRPr="005F1961">
        <w:tab/>
        <w:t>(ii)</w:t>
      </w:r>
      <w:r w:rsidRPr="005F1961">
        <w:tab/>
      </w:r>
      <w:proofErr w:type="gramStart"/>
      <w:r w:rsidR="00F84FFE" w:rsidRPr="005F1961">
        <w:t>the</w:t>
      </w:r>
      <w:proofErr w:type="gramEnd"/>
      <w:r w:rsidR="00F84FFE" w:rsidRPr="005F1961">
        <w:t xml:space="preserve"> </w:t>
      </w:r>
      <w:r w:rsidR="00960B03" w:rsidRPr="005F1961">
        <w:t>applicant</w:t>
      </w:r>
      <w:r w:rsidR="00F84FFE" w:rsidRPr="005F1961">
        <w:t xml:space="preserve"> </w:t>
      </w:r>
      <w:r w:rsidR="00E14A7D" w:rsidRPr="005F1961">
        <w:t>is likely to comply with</w:t>
      </w:r>
      <w:r w:rsidR="007B136C" w:rsidRPr="005F1961">
        <w:t xml:space="preserve"> the </w:t>
      </w:r>
      <w:r w:rsidR="006E6BC0" w:rsidRPr="005F1961">
        <w:t xml:space="preserve">other </w:t>
      </w:r>
      <w:r w:rsidR="007B136C" w:rsidRPr="005F1961">
        <w:t>relevant requirements.</w:t>
      </w:r>
    </w:p>
    <w:p w14:paraId="75A128B9" w14:textId="0A5E829A" w:rsidR="00A66EFC" w:rsidRPr="00195A82" w:rsidRDefault="00A66EFC" w:rsidP="00195A82">
      <w:pPr>
        <w:pStyle w:val="notetext"/>
      </w:pPr>
      <w:r w:rsidRPr="00195A82">
        <w:t>Note:</w:t>
      </w:r>
      <w:r w:rsidR="00195A82">
        <w:tab/>
      </w:r>
      <w:r w:rsidRPr="00195A82">
        <w:t xml:space="preserve">At the commencement of this scheme, the </w:t>
      </w:r>
      <w:r w:rsidRPr="00195A82">
        <w:rPr>
          <w:i/>
        </w:rPr>
        <w:t>Telecommunications (Integrated Public Number Database Scheme – Criteria for Deciding Authorisation Applications) Instrument 2007 (No. 1)</w:t>
      </w:r>
      <w:r w:rsidRPr="00195A82">
        <w:t xml:space="preserve"> is the only </w:t>
      </w:r>
      <w:r w:rsidR="001C7DAA" w:rsidRPr="00195A82">
        <w:t xml:space="preserve">legislative </w:t>
      </w:r>
      <w:r w:rsidRPr="00195A82">
        <w:t>instrument in force under subsection 295N(1) of the Act.</w:t>
      </w:r>
    </w:p>
    <w:p w14:paraId="6F606E84" w14:textId="67DAA9A9" w:rsidR="00E14A7D" w:rsidRPr="005F1961" w:rsidRDefault="00CE5BF4" w:rsidP="006249BF">
      <w:pPr>
        <w:pStyle w:val="subsection"/>
      </w:pPr>
      <w:r w:rsidRPr="005F1961">
        <w:tab/>
      </w:r>
      <w:r w:rsidR="007571FD">
        <w:t>(6</w:t>
      </w:r>
      <w:r w:rsidR="00E14A7D" w:rsidRPr="005F1961">
        <w:t>)</w:t>
      </w:r>
      <w:r w:rsidR="00E14A7D" w:rsidRPr="005F1961">
        <w:tab/>
      </w:r>
      <w:r w:rsidR="00CC1D6B" w:rsidRPr="005F1961">
        <w:t>T</w:t>
      </w:r>
      <w:r w:rsidR="00E14A7D" w:rsidRPr="005F1961">
        <w:t>he ACMA:</w:t>
      </w:r>
    </w:p>
    <w:p w14:paraId="617CC173" w14:textId="014C00FA" w:rsidR="00E14A7D" w:rsidRPr="005F1961" w:rsidRDefault="00E14A7D" w:rsidP="00AB017B">
      <w:pPr>
        <w:pStyle w:val="paragraph"/>
      </w:pPr>
      <w:r w:rsidRPr="005F1961">
        <w:tab/>
        <w:t>(a)</w:t>
      </w:r>
      <w:r w:rsidRPr="005F1961">
        <w:tab/>
      </w:r>
      <w:proofErr w:type="gramStart"/>
      <w:r w:rsidRPr="005F1961">
        <w:t>must</w:t>
      </w:r>
      <w:proofErr w:type="gramEnd"/>
      <w:r w:rsidRPr="005F1961">
        <w:t xml:space="preserve"> specify in its decision</w:t>
      </w:r>
      <w:r w:rsidR="00F47620">
        <w:t xml:space="preserve"> to grant a research authorisation</w:t>
      </w:r>
      <w:r w:rsidRPr="005F1961">
        <w:t>:</w:t>
      </w:r>
    </w:p>
    <w:p w14:paraId="0A165097" w14:textId="4D405C1D" w:rsidR="00E14A7D" w:rsidRPr="005F1961" w:rsidRDefault="00C40731" w:rsidP="00C40731">
      <w:pPr>
        <w:pStyle w:val="paragraphsub"/>
      </w:pPr>
      <w:r>
        <w:tab/>
      </w:r>
      <w:r w:rsidR="00E14A7D" w:rsidRPr="005F1961">
        <w:t>(</w:t>
      </w:r>
      <w:proofErr w:type="spellStart"/>
      <w:r w:rsidR="00E14A7D" w:rsidRPr="005F1961">
        <w:t>i</w:t>
      </w:r>
      <w:proofErr w:type="spellEnd"/>
      <w:r w:rsidR="00E14A7D" w:rsidRPr="005F1961">
        <w:t>)</w:t>
      </w:r>
      <w:r w:rsidR="00E14A7D" w:rsidRPr="005F1961">
        <w:tab/>
      </w:r>
      <w:proofErr w:type="gramStart"/>
      <w:r w:rsidR="00E14A7D" w:rsidRPr="005F1961">
        <w:t>the</w:t>
      </w:r>
      <w:proofErr w:type="gramEnd"/>
      <w:r w:rsidR="00E14A7D" w:rsidRPr="005F1961">
        <w:t xml:space="preserve"> kind</w:t>
      </w:r>
      <w:r w:rsidR="00051753" w:rsidRPr="005F1961">
        <w:t xml:space="preserve"> or kinds</w:t>
      </w:r>
      <w:r w:rsidR="00E14A7D" w:rsidRPr="005F1961">
        <w:t xml:space="preserve"> of research to which the </w:t>
      </w:r>
      <w:r w:rsidR="00F30F3B" w:rsidRPr="005F1961">
        <w:t xml:space="preserve">research </w:t>
      </w:r>
      <w:r w:rsidR="00E14A7D" w:rsidRPr="005F1961">
        <w:t>authorisation applies; and</w:t>
      </w:r>
    </w:p>
    <w:p w14:paraId="710E0FB4" w14:textId="391A9B74" w:rsidR="00E7789A" w:rsidRPr="005F1961" w:rsidRDefault="00C40731" w:rsidP="00C40731">
      <w:pPr>
        <w:pStyle w:val="paragraphsub"/>
      </w:pPr>
      <w:r>
        <w:tab/>
      </w:r>
      <w:r w:rsidR="00E851CD" w:rsidRPr="005F1961">
        <w:t>(ii)</w:t>
      </w:r>
      <w:r w:rsidR="00E851CD" w:rsidRPr="005F1961">
        <w:tab/>
      </w:r>
      <w:proofErr w:type="gramStart"/>
      <w:r w:rsidR="00E851CD" w:rsidRPr="005F1961">
        <w:t>the</w:t>
      </w:r>
      <w:proofErr w:type="gramEnd"/>
      <w:r w:rsidR="00E851CD" w:rsidRPr="005F1961">
        <w:t xml:space="preserve"> </w:t>
      </w:r>
      <w:r w:rsidR="00727270" w:rsidRPr="005F1961">
        <w:t>field</w:t>
      </w:r>
      <w:r w:rsidR="00E851CD" w:rsidRPr="005F1961">
        <w:t>s of customer data to which the authorisation applies; an</w:t>
      </w:r>
      <w:r w:rsidR="00E7789A" w:rsidRPr="005F1961">
        <w:t>d</w:t>
      </w:r>
    </w:p>
    <w:p w14:paraId="4088D614" w14:textId="609E5326" w:rsidR="00882BBF" w:rsidRPr="005F1961" w:rsidRDefault="00C40731" w:rsidP="00C40731">
      <w:pPr>
        <w:pStyle w:val="paragraphsub"/>
      </w:pPr>
      <w:r>
        <w:tab/>
        <w:t>(iii)</w:t>
      </w:r>
      <w:r>
        <w:tab/>
      </w:r>
      <w:proofErr w:type="gramStart"/>
      <w:r w:rsidR="00882BBF" w:rsidRPr="005F1961">
        <w:t>the</w:t>
      </w:r>
      <w:proofErr w:type="gramEnd"/>
      <w:r w:rsidR="00882BBF" w:rsidRPr="005F1961">
        <w:t xml:space="preserve"> duration of the authorisation, including:</w:t>
      </w:r>
    </w:p>
    <w:p w14:paraId="036D9CCB" w14:textId="6BD77569" w:rsidR="00882BBF" w:rsidRPr="001A6321" w:rsidRDefault="00240E8A" w:rsidP="00047DDA">
      <w:pPr>
        <w:pStyle w:val="ListParagraph"/>
        <w:numPr>
          <w:ilvl w:val="2"/>
          <w:numId w:val="5"/>
        </w:numPr>
        <w:tabs>
          <w:tab w:val="left" w:pos="2694"/>
        </w:tabs>
        <w:spacing w:before="40" w:after="0" w:line="260" w:lineRule="exact"/>
        <w:ind w:left="2694" w:hanging="176"/>
        <w:jc w:val="both"/>
        <w:rPr>
          <w:rFonts w:ascii="Times New Roman" w:eastAsia="Times New Roman" w:hAnsi="Times New Roman" w:cs="Times New Roman"/>
          <w:lang w:eastAsia="en-AU"/>
        </w:rPr>
      </w:pPr>
      <w:r w:rsidRPr="001A6321">
        <w:rPr>
          <w:rFonts w:ascii="Times New Roman" w:eastAsia="Times New Roman" w:hAnsi="Times New Roman" w:cs="Times New Roman"/>
          <w:lang w:eastAsia="en-AU"/>
        </w:rPr>
        <w:t>whether</w:t>
      </w:r>
      <w:r w:rsidRPr="001A6321">
        <w:rPr>
          <w:rFonts w:ascii="Times New Roman" w:eastAsia="Times New Roman" w:hAnsi="Times New Roman" w:cs="Times New Roman"/>
          <w:color w:val="000000"/>
          <w:lang w:eastAsia="en-AU"/>
        </w:rPr>
        <w:t xml:space="preserve"> </w:t>
      </w:r>
      <w:r w:rsidR="00CC1D6B" w:rsidRPr="001A6321">
        <w:rPr>
          <w:rFonts w:ascii="Times New Roman" w:eastAsia="Times New Roman" w:hAnsi="Times New Roman" w:cs="Times New Roman"/>
          <w:color w:val="000000"/>
          <w:lang w:eastAsia="en-AU"/>
        </w:rPr>
        <w:t>it</w:t>
      </w:r>
      <w:r w:rsidRPr="001A6321">
        <w:rPr>
          <w:rFonts w:ascii="Times New Roman" w:eastAsia="Times New Roman" w:hAnsi="Times New Roman" w:cs="Times New Roman"/>
          <w:lang w:eastAsia="en-AU"/>
        </w:rPr>
        <w:t xml:space="preserve"> </w:t>
      </w:r>
      <w:r w:rsidR="007723CC">
        <w:rPr>
          <w:rFonts w:ascii="Times New Roman" w:eastAsia="Times New Roman" w:hAnsi="Times New Roman" w:cs="Times New Roman"/>
          <w:lang w:eastAsia="en-AU"/>
        </w:rPr>
        <w:t xml:space="preserve">is to </w:t>
      </w:r>
      <w:r w:rsidR="006D7085" w:rsidRPr="001A6321">
        <w:rPr>
          <w:rFonts w:ascii="Times New Roman" w:eastAsia="Times New Roman" w:hAnsi="Times New Roman" w:cs="Times New Roman"/>
          <w:lang w:eastAsia="en-AU"/>
        </w:rPr>
        <w:t>ha</w:t>
      </w:r>
      <w:r w:rsidR="007723CC">
        <w:rPr>
          <w:rFonts w:ascii="Times New Roman" w:eastAsia="Times New Roman" w:hAnsi="Times New Roman" w:cs="Times New Roman"/>
          <w:lang w:eastAsia="en-AU"/>
        </w:rPr>
        <w:t>ve</w:t>
      </w:r>
      <w:r w:rsidR="006D7085" w:rsidRPr="001A6321">
        <w:rPr>
          <w:rFonts w:ascii="Times New Roman" w:eastAsia="Times New Roman" w:hAnsi="Times New Roman" w:cs="Times New Roman"/>
          <w:lang w:eastAsia="en-AU"/>
        </w:rPr>
        <w:t xml:space="preserve"> </w:t>
      </w:r>
      <w:r w:rsidR="00E4709D" w:rsidRPr="001A6321">
        <w:rPr>
          <w:rFonts w:ascii="Times New Roman" w:eastAsia="Times New Roman" w:hAnsi="Times New Roman" w:cs="Times New Roman"/>
          <w:lang w:eastAsia="en-AU"/>
        </w:rPr>
        <w:t xml:space="preserve">effect </w:t>
      </w:r>
      <w:r w:rsidRPr="001A6321">
        <w:rPr>
          <w:rFonts w:ascii="Times New Roman" w:eastAsia="Times New Roman" w:hAnsi="Times New Roman" w:cs="Times New Roman"/>
          <w:lang w:eastAsia="en-AU"/>
        </w:rPr>
        <w:t>for a finite period or on an ongoing basis; and</w:t>
      </w:r>
    </w:p>
    <w:p w14:paraId="1686F540" w14:textId="67A3BAB5" w:rsidR="00240E8A" w:rsidRPr="001A6321" w:rsidRDefault="00240E8A" w:rsidP="007723CC">
      <w:pPr>
        <w:pStyle w:val="ListParagraph"/>
        <w:numPr>
          <w:ilvl w:val="2"/>
          <w:numId w:val="5"/>
        </w:numPr>
        <w:tabs>
          <w:tab w:val="left" w:pos="2694"/>
        </w:tabs>
        <w:spacing w:before="40" w:after="0" w:line="260" w:lineRule="exact"/>
        <w:ind w:left="2694" w:hanging="176"/>
        <w:jc w:val="both"/>
        <w:rPr>
          <w:rFonts w:ascii="Times New Roman" w:eastAsia="Times New Roman" w:hAnsi="Times New Roman" w:cs="Times New Roman"/>
          <w:lang w:eastAsia="en-AU"/>
        </w:rPr>
      </w:pPr>
      <w:r w:rsidRPr="001A6321">
        <w:rPr>
          <w:rFonts w:ascii="Times New Roman" w:eastAsia="Times New Roman" w:hAnsi="Times New Roman" w:cs="Times New Roman"/>
          <w:lang w:eastAsia="en-AU"/>
        </w:rPr>
        <w:t xml:space="preserve">if </w:t>
      </w:r>
      <w:r w:rsidR="00CC1D6B" w:rsidRPr="001A6321">
        <w:rPr>
          <w:rFonts w:ascii="Times New Roman" w:eastAsia="Times New Roman" w:hAnsi="Times New Roman" w:cs="Times New Roman"/>
          <w:lang w:eastAsia="en-AU"/>
        </w:rPr>
        <w:t xml:space="preserve">it </w:t>
      </w:r>
      <w:r w:rsidR="007723CC">
        <w:rPr>
          <w:rFonts w:ascii="Times New Roman" w:eastAsia="Times New Roman" w:hAnsi="Times New Roman" w:cs="Times New Roman"/>
          <w:lang w:eastAsia="en-AU"/>
        </w:rPr>
        <w:t>is to have</w:t>
      </w:r>
      <w:r w:rsidR="00E4709D" w:rsidRPr="001A6321">
        <w:rPr>
          <w:rFonts w:ascii="Times New Roman" w:eastAsia="Times New Roman" w:hAnsi="Times New Roman" w:cs="Times New Roman"/>
          <w:lang w:eastAsia="en-AU"/>
        </w:rPr>
        <w:t xml:space="preserve"> effect </w:t>
      </w:r>
      <w:r w:rsidRPr="001A6321">
        <w:rPr>
          <w:rFonts w:ascii="Times New Roman" w:eastAsia="Times New Roman" w:hAnsi="Times New Roman" w:cs="Times New Roman"/>
          <w:lang w:eastAsia="en-AU"/>
        </w:rPr>
        <w:t xml:space="preserve">for a finite period – the </w:t>
      </w:r>
      <w:r w:rsidR="002C236D" w:rsidRPr="001A6321">
        <w:rPr>
          <w:rFonts w:ascii="Times New Roman" w:eastAsia="Times New Roman" w:hAnsi="Times New Roman" w:cs="Times New Roman"/>
          <w:lang w:eastAsia="en-AU"/>
        </w:rPr>
        <w:t>leng</w:t>
      </w:r>
      <w:r w:rsidR="005001D2" w:rsidRPr="001A6321">
        <w:rPr>
          <w:rFonts w:ascii="Times New Roman" w:eastAsia="Times New Roman" w:hAnsi="Times New Roman" w:cs="Times New Roman"/>
          <w:lang w:eastAsia="en-AU"/>
        </w:rPr>
        <w:t>t</w:t>
      </w:r>
      <w:r w:rsidR="002C236D" w:rsidRPr="001A6321">
        <w:rPr>
          <w:rFonts w:ascii="Times New Roman" w:eastAsia="Times New Roman" w:hAnsi="Times New Roman" w:cs="Times New Roman"/>
          <w:lang w:eastAsia="en-AU"/>
        </w:rPr>
        <w:t>h</w:t>
      </w:r>
      <w:r w:rsidRPr="001A6321">
        <w:rPr>
          <w:rFonts w:ascii="Times New Roman" w:eastAsia="Times New Roman" w:hAnsi="Times New Roman" w:cs="Times New Roman"/>
          <w:lang w:eastAsia="en-AU"/>
        </w:rPr>
        <w:t xml:space="preserve"> of the </w:t>
      </w:r>
      <w:r w:rsidR="002C236D" w:rsidRPr="001A6321">
        <w:rPr>
          <w:rFonts w:ascii="Times New Roman" w:eastAsia="Times New Roman" w:hAnsi="Times New Roman" w:cs="Times New Roman"/>
          <w:lang w:eastAsia="en-AU"/>
        </w:rPr>
        <w:t>period</w:t>
      </w:r>
      <w:r w:rsidRPr="001A6321">
        <w:rPr>
          <w:rFonts w:ascii="Times New Roman" w:eastAsia="Times New Roman" w:hAnsi="Times New Roman" w:cs="Times New Roman"/>
          <w:lang w:eastAsia="en-AU"/>
        </w:rPr>
        <w:t>;</w:t>
      </w:r>
      <w:r w:rsidR="000E04DA" w:rsidRPr="001A6321">
        <w:rPr>
          <w:rFonts w:ascii="Times New Roman" w:eastAsia="Times New Roman" w:hAnsi="Times New Roman" w:cs="Times New Roman"/>
          <w:lang w:eastAsia="en-AU"/>
        </w:rPr>
        <w:t xml:space="preserve"> and</w:t>
      </w:r>
    </w:p>
    <w:p w14:paraId="279EF9CB" w14:textId="13842111" w:rsidR="00E14A7D" w:rsidRPr="00AB017B" w:rsidRDefault="00E14A7D" w:rsidP="00AB017B">
      <w:pPr>
        <w:pStyle w:val="paragraph"/>
      </w:pPr>
      <w:r w:rsidRPr="00AB017B">
        <w:tab/>
        <w:t>(</w:t>
      </w:r>
      <w:r w:rsidR="00274CDC" w:rsidRPr="00AB017B">
        <w:t>b</w:t>
      </w:r>
      <w:r w:rsidRPr="00AB017B">
        <w:t>)</w:t>
      </w:r>
      <w:r w:rsidRPr="00AB017B">
        <w:tab/>
      </w:r>
      <w:proofErr w:type="gramStart"/>
      <w:r w:rsidRPr="00AB017B">
        <w:t>is</w:t>
      </w:r>
      <w:proofErr w:type="gramEnd"/>
      <w:r w:rsidRPr="00AB017B">
        <w:t xml:space="preserve"> not required to grant the authorisation for any duration requested by the </w:t>
      </w:r>
      <w:r w:rsidR="00960B03" w:rsidRPr="00AB017B">
        <w:t>applicant</w:t>
      </w:r>
      <w:r w:rsidRPr="00AB017B">
        <w:t>.</w:t>
      </w:r>
    </w:p>
    <w:p w14:paraId="18E1B74A" w14:textId="375A2853" w:rsidR="00E14A7D" w:rsidRPr="005F1961" w:rsidRDefault="007571FD" w:rsidP="006249BF">
      <w:pPr>
        <w:pStyle w:val="subsection"/>
      </w:pPr>
      <w:r>
        <w:tab/>
        <w:t>(7</w:t>
      </w:r>
      <w:r w:rsidR="00E14A7D" w:rsidRPr="005F1961">
        <w:t>)</w:t>
      </w:r>
      <w:r w:rsidR="00E14A7D" w:rsidRPr="005F1961">
        <w:tab/>
        <w:t>The ACMA must</w:t>
      </w:r>
      <w:r w:rsidR="00456127" w:rsidRPr="005F1961">
        <w:t>,</w:t>
      </w:r>
      <w:r w:rsidR="003F36DE" w:rsidRPr="005F1961">
        <w:t xml:space="preserve"> as soon as practicable after making the decision</w:t>
      </w:r>
      <w:r w:rsidR="00E14A7D" w:rsidRPr="005F1961">
        <w:t>:</w:t>
      </w:r>
    </w:p>
    <w:p w14:paraId="264163DB" w14:textId="307DEBD8" w:rsidR="00E14A7D" w:rsidRPr="005F1961" w:rsidRDefault="00E14A7D" w:rsidP="00AB017B">
      <w:pPr>
        <w:pStyle w:val="paragraph"/>
      </w:pPr>
      <w:r w:rsidRPr="005F1961">
        <w:tab/>
        <w:t>(a)</w:t>
      </w:r>
      <w:r w:rsidRPr="005F1961">
        <w:tab/>
      </w:r>
      <w:proofErr w:type="gramStart"/>
      <w:r w:rsidRPr="005F1961">
        <w:t>notify</w:t>
      </w:r>
      <w:proofErr w:type="gramEnd"/>
      <w:r w:rsidRPr="005F1961">
        <w:t xml:space="preserve"> the </w:t>
      </w:r>
      <w:r w:rsidR="00960B03" w:rsidRPr="005F1961">
        <w:t>applicant</w:t>
      </w:r>
      <w:r w:rsidRPr="005F1961">
        <w:t xml:space="preserve"> in writing of:</w:t>
      </w:r>
    </w:p>
    <w:p w14:paraId="35A09776" w14:textId="5608FDB3" w:rsidR="00E14A7D" w:rsidRPr="005F1961" w:rsidRDefault="00C40731" w:rsidP="00C40731">
      <w:pPr>
        <w:pStyle w:val="paragraphsub"/>
      </w:pPr>
      <w:r>
        <w:tab/>
      </w:r>
      <w:r w:rsidR="00E14A7D" w:rsidRPr="005F1961">
        <w:t>(</w:t>
      </w:r>
      <w:proofErr w:type="spellStart"/>
      <w:r w:rsidR="00E14A7D" w:rsidRPr="005F1961">
        <w:t>i</w:t>
      </w:r>
      <w:proofErr w:type="spellEnd"/>
      <w:r w:rsidR="00E14A7D" w:rsidRPr="005F1961">
        <w:t>)</w:t>
      </w:r>
      <w:r w:rsidR="00E14A7D" w:rsidRPr="005F1961">
        <w:tab/>
      </w:r>
      <w:proofErr w:type="gramStart"/>
      <w:r w:rsidR="00E14A7D" w:rsidRPr="005F1961">
        <w:t>the</w:t>
      </w:r>
      <w:proofErr w:type="gramEnd"/>
      <w:r w:rsidR="00E14A7D" w:rsidRPr="005F1961">
        <w:t xml:space="preserve"> decision; and</w:t>
      </w:r>
    </w:p>
    <w:p w14:paraId="688BE5EA" w14:textId="7A22BFFF" w:rsidR="008B3803" w:rsidRDefault="00C40731" w:rsidP="00C40731">
      <w:pPr>
        <w:pStyle w:val="paragraphsub"/>
        <w:sectPr w:rsidR="008B3803" w:rsidSect="008B3803">
          <w:headerReference w:type="default" r:id="rId28"/>
          <w:type w:val="oddPage"/>
          <w:pgSz w:w="11907" w:h="16839" w:code="9"/>
          <w:pgMar w:top="1440" w:right="1797" w:bottom="1440" w:left="1797" w:header="720" w:footer="720" w:gutter="0"/>
          <w:cols w:space="708"/>
          <w:docGrid w:linePitch="360"/>
        </w:sectPr>
      </w:pPr>
      <w:r>
        <w:tab/>
      </w:r>
      <w:r w:rsidR="00E14A7D" w:rsidRPr="005F1961">
        <w:t>(ii)</w:t>
      </w:r>
      <w:r w:rsidR="00E14A7D" w:rsidRPr="005F1961">
        <w:tab/>
      </w:r>
      <w:proofErr w:type="gramStart"/>
      <w:r w:rsidR="00E14A7D" w:rsidRPr="005F1961">
        <w:t>for</w:t>
      </w:r>
      <w:proofErr w:type="gramEnd"/>
      <w:r w:rsidR="00E14A7D" w:rsidRPr="005F1961">
        <w:t xml:space="preserve"> a refusal to grant </w:t>
      </w:r>
      <w:r w:rsidR="00F47620">
        <w:t>a</w:t>
      </w:r>
      <w:r w:rsidR="00E14A7D" w:rsidRPr="005F1961">
        <w:t xml:space="preserve"> </w:t>
      </w:r>
      <w:r w:rsidR="001C1CD0" w:rsidRPr="005F1961">
        <w:t xml:space="preserve">research </w:t>
      </w:r>
      <w:r w:rsidR="00E14A7D" w:rsidRPr="005F1961">
        <w:t>authorisation</w:t>
      </w:r>
      <w:r w:rsidR="00506679">
        <w:t xml:space="preserve"> or</w:t>
      </w:r>
      <w:r w:rsidR="00506679" w:rsidRPr="00506679">
        <w:t xml:space="preserve"> </w:t>
      </w:r>
      <w:r w:rsidR="00506679" w:rsidRPr="005F1961">
        <w:t xml:space="preserve">a decision to grant </w:t>
      </w:r>
      <w:r w:rsidR="00F47620">
        <w:t>a</w:t>
      </w:r>
      <w:r w:rsidR="00A233A8">
        <w:t xml:space="preserve"> research</w:t>
      </w:r>
      <w:r w:rsidR="00506679" w:rsidRPr="005F1961">
        <w:t xml:space="preserve"> authorisation for a period other than </w:t>
      </w:r>
      <w:r w:rsidR="00506679">
        <w:t>a</w:t>
      </w:r>
      <w:r w:rsidR="00506679" w:rsidRPr="005F1961">
        <w:t xml:space="preserve"> period requested by the </w:t>
      </w:r>
      <w:r w:rsidR="00506679">
        <w:t>applicant</w:t>
      </w:r>
      <w:r w:rsidR="00E14A7D" w:rsidRPr="005F1961">
        <w:t> — the reasons for the decision; and</w:t>
      </w:r>
    </w:p>
    <w:p w14:paraId="4CCAF8EC" w14:textId="5BFF1982" w:rsidR="00E14A7D" w:rsidRPr="005F1961" w:rsidRDefault="00C40731" w:rsidP="00C40731">
      <w:pPr>
        <w:pStyle w:val="paragraphsub"/>
      </w:pPr>
      <w:r>
        <w:lastRenderedPageBreak/>
        <w:tab/>
      </w:r>
    </w:p>
    <w:p w14:paraId="21BC5A11" w14:textId="64828975" w:rsidR="00E14A7D" w:rsidRPr="00AB017B" w:rsidRDefault="00E14A7D" w:rsidP="00AB017B">
      <w:pPr>
        <w:pStyle w:val="paragraph"/>
      </w:pPr>
      <w:r w:rsidRPr="00AB017B">
        <w:tab/>
        <w:t>(b)</w:t>
      </w:r>
      <w:r w:rsidRPr="00AB017B">
        <w:tab/>
      </w:r>
      <w:proofErr w:type="gramStart"/>
      <w:r w:rsidRPr="00AB017B">
        <w:t>for</w:t>
      </w:r>
      <w:proofErr w:type="gramEnd"/>
      <w:r w:rsidRPr="00AB017B">
        <w:t xml:space="preserve"> a decision to grant </w:t>
      </w:r>
      <w:r w:rsidR="00A233A8">
        <w:t>a research</w:t>
      </w:r>
      <w:r w:rsidRPr="00AB017B">
        <w:t xml:space="preserve"> authorisation — notify the IPND Manager</w:t>
      </w:r>
      <w:r w:rsidR="00542392" w:rsidRPr="00AB017B">
        <w:t xml:space="preserve"> in writing</w:t>
      </w:r>
      <w:r w:rsidRPr="00AB017B">
        <w:t xml:space="preserve"> of the decision</w:t>
      </w:r>
      <w:r w:rsidR="003F36DE" w:rsidRPr="00AB017B">
        <w:t>.</w:t>
      </w:r>
    </w:p>
    <w:p w14:paraId="694344AB" w14:textId="27452731" w:rsidR="0048502B" w:rsidRPr="00195A82" w:rsidRDefault="007D1F5C" w:rsidP="00195A82">
      <w:pPr>
        <w:pStyle w:val="notetext"/>
      </w:pPr>
      <w:r w:rsidRPr="00195A82">
        <w:t>Note</w:t>
      </w:r>
      <w:r w:rsidR="00A373F2" w:rsidRPr="00195A82">
        <w:t xml:space="preserve"> 1:</w:t>
      </w:r>
      <w:r w:rsidR="00A373F2" w:rsidRPr="00195A82">
        <w:tab/>
      </w:r>
      <w:r w:rsidRPr="00195A82">
        <w:t xml:space="preserve">See Part 29 of the Act for additional requirements in relation to the notification of </w:t>
      </w:r>
      <w:r w:rsidR="008D2012">
        <w:t>certain</w:t>
      </w:r>
      <w:r w:rsidRPr="00195A82">
        <w:t xml:space="preserve"> decision</w:t>
      </w:r>
      <w:r w:rsidR="008D2012">
        <w:t>s</w:t>
      </w:r>
      <w:r w:rsidRPr="00195A82">
        <w:t xml:space="preserve"> under this scheme.</w:t>
      </w:r>
    </w:p>
    <w:p w14:paraId="038B6F00" w14:textId="1CA012ED" w:rsidR="00A373F2" w:rsidRPr="00195A82" w:rsidRDefault="00A373F2" w:rsidP="00195A82">
      <w:pPr>
        <w:pStyle w:val="notetext"/>
      </w:pPr>
      <w:r w:rsidRPr="00195A82">
        <w:t>Note 2:</w:t>
      </w:r>
      <w:r w:rsidRPr="00195A82">
        <w:tab/>
      </w:r>
      <w:r w:rsidR="001C1CD0" w:rsidRPr="00195A82">
        <w:t>If the ACMA grants a research</w:t>
      </w:r>
      <w:r w:rsidRPr="00195A82">
        <w:t xml:space="preserve"> authorisation to the </w:t>
      </w:r>
      <w:r w:rsidR="00960B03" w:rsidRPr="00195A82">
        <w:t>applicant</w:t>
      </w:r>
      <w:r w:rsidRPr="00195A82">
        <w:t xml:space="preserve">, the </w:t>
      </w:r>
      <w:r w:rsidR="00960B03" w:rsidRPr="00195A82">
        <w:t>applicant</w:t>
      </w:r>
      <w:r w:rsidRPr="00195A82">
        <w:t xml:space="preserve"> is treated in this scheme as being a research entity.</w:t>
      </w:r>
    </w:p>
    <w:p w14:paraId="54AE4809" w14:textId="1629B700" w:rsidR="0048502B" w:rsidRPr="006249BF" w:rsidRDefault="006249BF" w:rsidP="006249BF">
      <w:pPr>
        <w:pStyle w:val="subsection"/>
      </w:pPr>
      <w:r>
        <w:tab/>
      </w:r>
      <w:r w:rsidR="007571FD">
        <w:t>(8)</w:t>
      </w:r>
      <w:r w:rsidR="007571FD">
        <w:tab/>
        <w:t>If paragraph (7</w:t>
      </w:r>
      <w:r w:rsidR="0048502B" w:rsidRPr="006249BF">
        <w:t>)(b) applies, the ACMA must, as soon as practicable after the IPND Manager has been notified of the decision,</w:t>
      </w:r>
      <w:r w:rsidR="00E7789A" w:rsidRPr="006249BF">
        <w:t xml:space="preserve"> give</w:t>
      </w:r>
      <w:r w:rsidR="0048502B" w:rsidRPr="006249BF">
        <w:t xml:space="preserve"> </w:t>
      </w:r>
      <w:r w:rsidR="00A373F2" w:rsidRPr="006249BF">
        <w:t>the research entity</w:t>
      </w:r>
      <w:r w:rsidR="008402D6" w:rsidRPr="006249BF">
        <w:t xml:space="preserve"> </w:t>
      </w:r>
      <w:r w:rsidR="0048502B" w:rsidRPr="006249BF">
        <w:t>written confirmation of that fact.</w:t>
      </w:r>
    </w:p>
    <w:p w14:paraId="64EA7DDB" w14:textId="03357A87" w:rsidR="00E14A7D" w:rsidRPr="005F1961" w:rsidRDefault="00E14A7D" w:rsidP="00E14A7D">
      <w:pPr>
        <w:pStyle w:val="ActHead5"/>
      </w:pPr>
      <w:bookmarkStart w:id="70" w:name="_Toc161728479"/>
      <w:bookmarkStart w:id="71" w:name="_Toc477328059"/>
      <w:proofErr w:type="gramStart"/>
      <w:r w:rsidRPr="00194930">
        <w:rPr>
          <w:rStyle w:val="CharSectno"/>
        </w:rPr>
        <w:t>4.4</w:t>
      </w:r>
      <w:r w:rsidRPr="005F1961">
        <w:t xml:space="preserve">  </w:t>
      </w:r>
      <w:r w:rsidR="009B35D1" w:rsidRPr="005F1961">
        <w:t>Duration</w:t>
      </w:r>
      <w:proofErr w:type="gramEnd"/>
      <w:r w:rsidRPr="005F1961">
        <w:t xml:space="preserve"> of </w:t>
      </w:r>
      <w:r w:rsidR="001C1CD0" w:rsidRPr="005F1961">
        <w:t xml:space="preserve">research </w:t>
      </w:r>
      <w:r w:rsidRPr="005F1961">
        <w:t>authorisation</w:t>
      </w:r>
      <w:bookmarkEnd w:id="70"/>
      <w:bookmarkEnd w:id="71"/>
    </w:p>
    <w:p w14:paraId="6125A901" w14:textId="4D79FC80" w:rsidR="009B35D1" w:rsidRPr="006249BF" w:rsidRDefault="001C1CD0" w:rsidP="006249BF">
      <w:pPr>
        <w:pStyle w:val="subsection"/>
      </w:pPr>
      <w:r w:rsidRPr="006249BF">
        <w:tab/>
      </w:r>
      <w:r w:rsidRPr="006249BF">
        <w:tab/>
        <w:t>A research</w:t>
      </w:r>
      <w:r w:rsidR="00E14A7D" w:rsidRPr="006249BF">
        <w:t xml:space="preserve"> authorisation</w:t>
      </w:r>
      <w:r w:rsidR="009B35D1" w:rsidRPr="006249BF">
        <w:t>:</w:t>
      </w:r>
      <w:r w:rsidR="00E14A7D" w:rsidRPr="006249BF">
        <w:t xml:space="preserve"> </w:t>
      </w:r>
    </w:p>
    <w:p w14:paraId="0B663801" w14:textId="4BFE0029" w:rsidR="00D4234C" w:rsidRPr="00AD5A9A" w:rsidRDefault="00AD5A9A" w:rsidP="00AD5A9A">
      <w:pPr>
        <w:pStyle w:val="paragraph"/>
      </w:pPr>
      <w:r>
        <w:tab/>
        <w:t>(a)</w:t>
      </w:r>
      <w:r>
        <w:tab/>
      </w:r>
      <w:r w:rsidR="00E14A7D" w:rsidRPr="00AD5A9A">
        <w:t>starts on the day on which the</w:t>
      </w:r>
      <w:r w:rsidR="00D4234C" w:rsidRPr="00AD5A9A">
        <w:t xml:space="preserve"> IPND Manager </w:t>
      </w:r>
      <w:r w:rsidR="00212D09">
        <w:t xml:space="preserve">first </w:t>
      </w:r>
      <w:r w:rsidR="00D4234C" w:rsidRPr="00AD5A9A">
        <w:t>supplies customer data to the</w:t>
      </w:r>
      <w:r w:rsidR="00E14A7D" w:rsidRPr="00AD5A9A">
        <w:t xml:space="preserve"> research </w:t>
      </w:r>
      <w:r w:rsidR="00D4234C" w:rsidRPr="00AD5A9A">
        <w:t>entity</w:t>
      </w:r>
      <w:r w:rsidR="00212D09">
        <w:t xml:space="preserve"> after making arrangements under paragraph 4.5(2)(a)</w:t>
      </w:r>
      <w:r w:rsidR="00D4234C" w:rsidRPr="00AD5A9A">
        <w:t>; and</w:t>
      </w:r>
    </w:p>
    <w:p w14:paraId="134C9C4E" w14:textId="1528810A" w:rsidR="009B35D1" w:rsidRPr="00AD5A9A" w:rsidRDefault="00AD5A9A" w:rsidP="00AD5A9A">
      <w:pPr>
        <w:pStyle w:val="paragraph"/>
      </w:pPr>
      <w:r>
        <w:tab/>
        <w:t>(b)</w:t>
      </w:r>
      <w:r>
        <w:tab/>
      </w:r>
      <w:proofErr w:type="gramStart"/>
      <w:r w:rsidR="00EC18A6" w:rsidRPr="00AD5A9A">
        <w:t>has</w:t>
      </w:r>
      <w:proofErr w:type="gramEnd"/>
      <w:r w:rsidR="00EC18A6" w:rsidRPr="00AD5A9A">
        <w:t xml:space="preserve"> effect for t</w:t>
      </w:r>
      <w:r w:rsidR="00D4234C" w:rsidRPr="00AD5A9A">
        <w:t xml:space="preserve">he </w:t>
      </w:r>
      <w:r w:rsidR="00EC18A6" w:rsidRPr="00AD5A9A">
        <w:t>duration</w:t>
      </w:r>
      <w:r w:rsidR="00D4234C" w:rsidRPr="00AD5A9A">
        <w:t xml:space="preserve"> specified by the ACMA in its d</w:t>
      </w:r>
      <w:r w:rsidR="007571FD">
        <w:t>ecision under subparagraph 4.3(6</w:t>
      </w:r>
      <w:r w:rsidR="00D4234C" w:rsidRPr="00AD5A9A">
        <w:t>)(a)(iii)</w:t>
      </w:r>
      <w:r w:rsidR="00E14A7D" w:rsidRPr="00AD5A9A">
        <w:t>.</w:t>
      </w:r>
    </w:p>
    <w:p w14:paraId="0C69FF92" w14:textId="6053E63C" w:rsidR="00D4234C" w:rsidRPr="00195A82" w:rsidRDefault="00D4234C" w:rsidP="00195A82">
      <w:pPr>
        <w:pStyle w:val="notetext"/>
      </w:pPr>
      <w:r w:rsidRPr="00EA7F5D">
        <w:t>Note:</w:t>
      </w:r>
      <w:r w:rsidRPr="00EA7F5D">
        <w:tab/>
      </w:r>
      <w:r w:rsidR="006D3A36" w:rsidRPr="001A6321">
        <w:t>The duration of a</w:t>
      </w:r>
      <w:r w:rsidR="001C1CD0" w:rsidRPr="001A6321">
        <w:t xml:space="preserve"> research</w:t>
      </w:r>
      <w:r w:rsidRPr="001A6321">
        <w:t xml:space="preserve"> authorisation </w:t>
      </w:r>
      <w:r w:rsidR="006D7085" w:rsidRPr="001A6321">
        <w:t xml:space="preserve">that has effect </w:t>
      </w:r>
      <w:r w:rsidRPr="001A6321">
        <w:t xml:space="preserve">for a finite period may be extended in accordance with Subdivision </w:t>
      </w:r>
      <w:r w:rsidR="006C6B7A" w:rsidRPr="001A6321">
        <w:t>B</w:t>
      </w:r>
      <w:r w:rsidR="00541EA3" w:rsidRPr="001A6321">
        <w:t>.</w:t>
      </w:r>
      <w:r w:rsidR="00541EA3" w:rsidRPr="0055370C">
        <w:t xml:space="preserve">  The duration of a research authorisation</w:t>
      </w:r>
      <w:r w:rsidR="00EC18A6" w:rsidRPr="0055370C">
        <w:t xml:space="preserve"> </w:t>
      </w:r>
      <w:r w:rsidR="006D7085" w:rsidRPr="0055370C">
        <w:t xml:space="preserve">that has effect </w:t>
      </w:r>
      <w:r w:rsidR="00541EA3" w:rsidRPr="0055370C">
        <w:t xml:space="preserve">for a finite period or on an ongoing basis </w:t>
      </w:r>
      <w:r w:rsidR="00EC18A6" w:rsidRPr="0055370C">
        <w:t>may</w:t>
      </w:r>
      <w:r w:rsidR="00A42C5A" w:rsidRPr="0055370C">
        <w:t xml:space="preserve"> be</w:t>
      </w:r>
      <w:r w:rsidR="00EC18A6" w:rsidRPr="0055370C">
        <w:t xml:space="preserve"> </w:t>
      </w:r>
      <w:r w:rsidR="00065A30" w:rsidRPr="0055370C">
        <w:t>e</w:t>
      </w:r>
      <w:r w:rsidR="00CB1124" w:rsidRPr="0055370C">
        <w:t>nd</w:t>
      </w:r>
      <w:r w:rsidR="00A42C5A" w:rsidRPr="0055370C">
        <w:t>ed</w:t>
      </w:r>
      <w:r w:rsidR="00EC18A6" w:rsidRPr="0055370C">
        <w:t xml:space="preserve"> </w:t>
      </w:r>
      <w:r w:rsidR="00065A30" w:rsidRPr="0055370C">
        <w:t xml:space="preserve">earlier </w:t>
      </w:r>
      <w:r w:rsidR="00EC18A6" w:rsidRPr="0055370C">
        <w:t>in accordance with Part 5.</w:t>
      </w:r>
    </w:p>
    <w:p w14:paraId="52858392" w14:textId="430F9228" w:rsidR="00E14A7D" w:rsidRPr="005F1961" w:rsidRDefault="00E14A7D" w:rsidP="00E14A7D">
      <w:pPr>
        <w:pStyle w:val="ActHead5"/>
      </w:pPr>
      <w:bookmarkStart w:id="72" w:name="_Toc161728481"/>
      <w:bookmarkStart w:id="73" w:name="_Toc477328060"/>
      <w:proofErr w:type="gramStart"/>
      <w:r w:rsidRPr="00194930">
        <w:rPr>
          <w:rStyle w:val="CharSectno"/>
        </w:rPr>
        <w:t>4.</w:t>
      </w:r>
      <w:r w:rsidR="00CE5D8D" w:rsidRPr="00194930">
        <w:rPr>
          <w:rStyle w:val="CharSectno"/>
        </w:rPr>
        <w:t>5</w:t>
      </w:r>
      <w:r w:rsidRPr="005F1961">
        <w:t xml:space="preserve">  Conditions</w:t>
      </w:r>
      <w:proofErr w:type="gramEnd"/>
      <w:r w:rsidRPr="005F1961">
        <w:t xml:space="preserve"> to which</w:t>
      </w:r>
      <w:r w:rsidR="001C1CD0" w:rsidRPr="005F1961">
        <w:t xml:space="preserve"> research</w:t>
      </w:r>
      <w:r w:rsidRPr="005F1961">
        <w:t xml:space="preserve"> authorisation is subject</w:t>
      </w:r>
      <w:bookmarkEnd w:id="72"/>
      <w:bookmarkEnd w:id="73"/>
    </w:p>
    <w:p w14:paraId="67154A02" w14:textId="1286EB57" w:rsidR="00E14A7D" w:rsidRPr="006249BF" w:rsidRDefault="00E14A7D" w:rsidP="006249BF">
      <w:pPr>
        <w:pStyle w:val="subsection"/>
      </w:pPr>
      <w:r w:rsidRPr="006249BF">
        <w:tab/>
        <w:t>(1)</w:t>
      </w:r>
      <w:r w:rsidRPr="006249BF">
        <w:tab/>
        <w:t xml:space="preserve">A </w:t>
      </w:r>
      <w:r w:rsidR="001C1CD0" w:rsidRPr="006249BF">
        <w:t xml:space="preserve">research </w:t>
      </w:r>
      <w:r w:rsidRPr="006249BF">
        <w:t>authorisation is subject to the conditions specified in this section.</w:t>
      </w:r>
    </w:p>
    <w:p w14:paraId="36C523FD" w14:textId="5AED577F" w:rsidR="00E14A7D" w:rsidRPr="005F1961" w:rsidRDefault="006D3A36" w:rsidP="005D2AD4">
      <w:pPr>
        <w:pStyle w:val="SubsectionHead"/>
      </w:pPr>
      <w:r w:rsidRPr="005F1961">
        <w:t>Supply of c</w:t>
      </w:r>
      <w:r w:rsidR="00E14A7D" w:rsidRPr="005F1961">
        <w:t>ustomer data</w:t>
      </w:r>
    </w:p>
    <w:p w14:paraId="44028504" w14:textId="4E733CEE" w:rsidR="00E14A7D" w:rsidRPr="005F1961" w:rsidRDefault="00E14A7D" w:rsidP="006249BF">
      <w:pPr>
        <w:pStyle w:val="subsection"/>
      </w:pPr>
      <w:r w:rsidRPr="005F1961">
        <w:tab/>
        <w:t>(2)</w:t>
      </w:r>
      <w:r w:rsidRPr="005F1961">
        <w:tab/>
      </w:r>
      <w:r w:rsidR="00053E8D" w:rsidRPr="005F1961">
        <w:t>The research entity</w:t>
      </w:r>
      <w:r w:rsidRPr="005F1961">
        <w:t>:</w:t>
      </w:r>
    </w:p>
    <w:p w14:paraId="2FB5B7B5" w14:textId="116E1EDA" w:rsidR="00E14A7D" w:rsidRPr="005F1961" w:rsidRDefault="00E14A7D" w:rsidP="00AB017B">
      <w:pPr>
        <w:pStyle w:val="paragraph"/>
      </w:pPr>
      <w:r w:rsidRPr="005F1961">
        <w:tab/>
        <w:t>(a)</w:t>
      </w:r>
      <w:r w:rsidRPr="005F1961">
        <w:tab/>
      </w:r>
      <w:r w:rsidRPr="001A6321">
        <w:t>must make arrangements with the IPND Manager for the supply of </w:t>
      </w:r>
      <w:r w:rsidR="00770BB8" w:rsidRPr="001A6321">
        <w:t xml:space="preserve">the </w:t>
      </w:r>
      <w:r w:rsidR="00727270" w:rsidRPr="001A6321">
        <w:t>field</w:t>
      </w:r>
      <w:r w:rsidR="00770BB8" w:rsidRPr="001A6321">
        <w:t xml:space="preserve">s of </w:t>
      </w:r>
      <w:r w:rsidRPr="001A6321">
        <w:t xml:space="preserve">customer data </w:t>
      </w:r>
      <w:r w:rsidR="00B44AE8" w:rsidRPr="001A6321">
        <w:t xml:space="preserve">to which the research authorisation applies </w:t>
      </w:r>
      <w:r w:rsidRPr="001A6321">
        <w:t xml:space="preserve">as soon as practicable after </w:t>
      </w:r>
      <w:r w:rsidR="0048502B" w:rsidRPr="001A6321">
        <w:t>receiv</w:t>
      </w:r>
      <w:r w:rsidR="00053E8D" w:rsidRPr="001A6321">
        <w:t>ing</w:t>
      </w:r>
      <w:r w:rsidR="0048502B" w:rsidRPr="001A6321">
        <w:t xml:space="preserve"> written confirmation from the ACMA</w:t>
      </w:r>
      <w:r w:rsidR="00CF2427" w:rsidRPr="001A6321">
        <w:t xml:space="preserve"> </w:t>
      </w:r>
      <w:r w:rsidR="0039005A" w:rsidRPr="001A6321">
        <w:t xml:space="preserve">under </w:t>
      </w:r>
      <w:r w:rsidR="00053E8D" w:rsidRPr="001A6321">
        <w:t>subsection 4.3(</w:t>
      </w:r>
      <w:r w:rsidR="007571FD">
        <w:t>8</w:t>
      </w:r>
      <w:r w:rsidR="00053E8D" w:rsidRPr="001A6321">
        <w:t>)</w:t>
      </w:r>
      <w:r w:rsidRPr="001A6321">
        <w:t>; and</w:t>
      </w:r>
    </w:p>
    <w:p w14:paraId="695558A4" w14:textId="16EB7DCE" w:rsidR="00E14A7D" w:rsidRPr="005F1961" w:rsidRDefault="00E14A7D" w:rsidP="00AB017B">
      <w:pPr>
        <w:pStyle w:val="paragraph"/>
      </w:pPr>
      <w:r w:rsidRPr="005F1961">
        <w:tab/>
        <w:t>(b)</w:t>
      </w:r>
      <w:r w:rsidRPr="005F1961">
        <w:tab/>
      </w:r>
      <w:proofErr w:type="gramStart"/>
      <w:r w:rsidRPr="005F1961">
        <w:t>must</w:t>
      </w:r>
      <w:proofErr w:type="gramEnd"/>
      <w:r w:rsidRPr="005F1961">
        <w:t xml:space="preserve"> notify the ACMA </w:t>
      </w:r>
      <w:r w:rsidR="009B46D7" w:rsidRPr="005F1961">
        <w:t xml:space="preserve">in writing </w:t>
      </w:r>
      <w:r w:rsidRPr="005F1961">
        <w:t xml:space="preserve">of the date on which the </w:t>
      </w:r>
      <w:r w:rsidR="00857562" w:rsidRPr="005F1961">
        <w:t>entity</w:t>
      </w:r>
      <w:r w:rsidRPr="005F1961">
        <w:t xml:space="preserve"> first receive</w:t>
      </w:r>
      <w:r w:rsidR="00D93321" w:rsidRPr="005F1961">
        <w:t>s</w:t>
      </w:r>
      <w:r w:rsidRPr="005F1961">
        <w:t xml:space="preserve"> </w:t>
      </w:r>
      <w:r w:rsidR="00FF233B" w:rsidRPr="005F1961">
        <w:t xml:space="preserve">the </w:t>
      </w:r>
      <w:r w:rsidRPr="005F1961">
        <w:t xml:space="preserve">customer data within 10 </w:t>
      </w:r>
      <w:r w:rsidR="00522C82" w:rsidRPr="005F1961">
        <w:t>business day</w:t>
      </w:r>
      <w:r w:rsidRPr="005F1961">
        <w:t>s after the start of the authorisation.</w:t>
      </w:r>
    </w:p>
    <w:p w14:paraId="690FD9DA" w14:textId="7CA65138" w:rsidR="00802777" w:rsidRPr="005F1961" w:rsidRDefault="00802777" w:rsidP="005D2AD4">
      <w:pPr>
        <w:pStyle w:val="SubsectionHead"/>
      </w:pPr>
      <w:r w:rsidRPr="005F1961">
        <w:t>Disclosure of customer data</w:t>
      </w:r>
    </w:p>
    <w:p w14:paraId="20257DC7" w14:textId="1F9D8825" w:rsidR="00802777" w:rsidRPr="006249BF" w:rsidRDefault="00CE5D8D" w:rsidP="006249BF">
      <w:pPr>
        <w:pStyle w:val="subsection"/>
      </w:pPr>
      <w:r w:rsidRPr="006249BF">
        <w:tab/>
        <w:t>(3</w:t>
      </w:r>
      <w:r w:rsidR="00802777" w:rsidRPr="006249BF">
        <w:t>)</w:t>
      </w:r>
      <w:r w:rsidR="00802777" w:rsidRPr="006249BF">
        <w:tab/>
        <w:t xml:space="preserve">The </w:t>
      </w:r>
      <w:r w:rsidR="00857562" w:rsidRPr="006249BF">
        <w:t>research entity</w:t>
      </w:r>
      <w:r w:rsidR="00802777" w:rsidRPr="006249BF">
        <w:t xml:space="preserve"> must not disclose </w:t>
      </w:r>
      <w:r w:rsidR="00C4611D" w:rsidRPr="006249BF">
        <w:t xml:space="preserve">the </w:t>
      </w:r>
      <w:r w:rsidR="00802777" w:rsidRPr="006249BF">
        <w:t>customer data to any person other than:</w:t>
      </w:r>
    </w:p>
    <w:p w14:paraId="5956FF40" w14:textId="5F703F01" w:rsidR="00802777" w:rsidRPr="00AB017B" w:rsidRDefault="00AB017B" w:rsidP="00AB017B">
      <w:pPr>
        <w:pStyle w:val="paragraph"/>
      </w:pPr>
      <w:r>
        <w:tab/>
      </w:r>
      <w:r w:rsidR="00802777" w:rsidRPr="00AB017B">
        <w:t>(a)</w:t>
      </w:r>
      <w:r w:rsidR="00802777" w:rsidRPr="00AB017B">
        <w:tab/>
      </w:r>
      <w:proofErr w:type="gramStart"/>
      <w:r w:rsidR="00802777" w:rsidRPr="00AB017B">
        <w:t>the</w:t>
      </w:r>
      <w:proofErr w:type="gramEnd"/>
      <w:r w:rsidR="00802777" w:rsidRPr="00AB017B">
        <w:t xml:space="preserve"> ACMA; or </w:t>
      </w:r>
    </w:p>
    <w:p w14:paraId="69D80EB2" w14:textId="702E0272" w:rsidR="00802777" w:rsidRPr="00AB017B" w:rsidRDefault="00AB017B" w:rsidP="00AB017B">
      <w:pPr>
        <w:pStyle w:val="paragraph"/>
      </w:pPr>
      <w:r>
        <w:tab/>
      </w:r>
      <w:r w:rsidR="00802777" w:rsidRPr="00AB017B">
        <w:t>(b)</w:t>
      </w:r>
      <w:r w:rsidR="00802777" w:rsidRPr="00AB017B">
        <w:tab/>
      </w:r>
      <w:proofErr w:type="gramStart"/>
      <w:r w:rsidR="00857562" w:rsidRPr="00AB017B">
        <w:t>the</w:t>
      </w:r>
      <w:proofErr w:type="gramEnd"/>
      <w:r w:rsidR="00857562" w:rsidRPr="00AB017B">
        <w:t xml:space="preserve"> entity</w:t>
      </w:r>
      <w:r w:rsidR="00802777" w:rsidRPr="00AB017B">
        <w:t>’s personnel; or</w:t>
      </w:r>
    </w:p>
    <w:p w14:paraId="798B30C9" w14:textId="3020BDA3" w:rsidR="00802777" w:rsidRPr="00AB017B" w:rsidRDefault="00AB017B" w:rsidP="00AB017B">
      <w:pPr>
        <w:pStyle w:val="paragraph"/>
      </w:pPr>
      <w:r>
        <w:tab/>
      </w:r>
      <w:r w:rsidR="00802777" w:rsidRPr="00AB017B">
        <w:t>(c)</w:t>
      </w:r>
      <w:r w:rsidR="00802777" w:rsidRPr="00AB017B">
        <w:tab/>
      </w:r>
      <w:proofErr w:type="gramStart"/>
      <w:r w:rsidR="00857562" w:rsidRPr="00AB017B">
        <w:t>if</w:t>
      </w:r>
      <w:proofErr w:type="gramEnd"/>
      <w:r w:rsidR="00857562" w:rsidRPr="00AB017B">
        <w:t xml:space="preserve"> the entity is</w:t>
      </w:r>
      <w:r w:rsidR="00330B57" w:rsidRPr="00AB017B">
        <w:t xml:space="preserve"> a </w:t>
      </w:r>
      <w:r w:rsidR="003147C7" w:rsidRPr="00AB017B">
        <w:t>research representative body</w:t>
      </w:r>
      <w:r w:rsidR="00802777" w:rsidRPr="00AB017B">
        <w:t xml:space="preserve"> – </w:t>
      </w:r>
      <w:r w:rsidR="00857562" w:rsidRPr="00AB017B">
        <w:t xml:space="preserve">its </w:t>
      </w:r>
      <w:r w:rsidR="00802777" w:rsidRPr="00AB017B">
        <w:t>member</w:t>
      </w:r>
      <w:r w:rsidR="00857562" w:rsidRPr="00AB017B">
        <w:t>s</w:t>
      </w:r>
      <w:r w:rsidR="00802777" w:rsidRPr="00AB017B">
        <w:t>;</w:t>
      </w:r>
    </w:p>
    <w:p w14:paraId="6BDB767E" w14:textId="5FACCA75" w:rsidR="00802777" w:rsidRPr="005F1961" w:rsidRDefault="00802777" w:rsidP="00797958">
      <w:pPr>
        <w:pStyle w:val="Rc"/>
        <w:ind w:left="1134"/>
        <w:rPr>
          <w:sz w:val="22"/>
          <w:szCs w:val="22"/>
        </w:rPr>
      </w:pPr>
      <w:proofErr w:type="gramStart"/>
      <w:r w:rsidRPr="005F1961">
        <w:rPr>
          <w:sz w:val="22"/>
          <w:szCs w:val="22"/>
        </w:rPr>
        <w:t>unless</w:t>
      </w:r>
      <w:proofErr w:type="gramEnd"/>
      <w:r w:rsidRPr="005F1961">
        <w:rPr>
          <w:sz w:val="22"/>
          <w:szCs w:val="22"/>
        </w:rPr>
        <w:t xml:space="preserve"> the disclosure is authorised</w:t>
      </w:r>
      <w:r w:rsidR="00CB1124" w:rsidRPr="005F1961">
        <w:rPr>
          <w:sz w:val="22"/>
          <w:szCs w:val="22"/>
        </w:rPr>
        <w:t xml:space="preserve"> or required</w:t>
      </w:r>
      <w:r w:rsidRPr="005F1961">
        <w:rPr>
          <w:sz w:val="22"/>
          <w:szCs w:val="22"/>
        </w:rPr>
        <w:t xml:space="preserve"> by</w:t>
      </w:r>
      <w:r w:rsidR="00780D12" w:rsidRPr="005F1961">
        <w:rPr>
          <w:sz w:val="22"/>
          <w:szCs w:val="22"/>
        </w:rPr>
        <w:t xml:space="preserve"> or under</w:t>
      </w:r>
      <w:r w:rsidRPr="005F1961">
        <w:rPr>
          <w:sz w:val="22"/>
          <w:szCs w:val="22"/>
        </w:rPr>
        <w:t xml:space="preserve"> law.</w:t>
      </w:r>
    </w:p>
    <w:p w14:paraId="2F86EBE7" w14:textId="77777777" w:rsidR="008B3803" w:rsidRDefault="006249BF" w:rsidP="006249BF">
      <w:pPr>
        <w:pStyle w:val="subsection"/>
        <w:sectPr w:rsidR="008B3803" w:rsidSect="008B3803">
          <w:headerReference w:type="even" r:id="rId29"/>
          <w:headerReference w:type="default" r:id="rId30"/>
          <w:type w:val="evenPage"/>
          <w:pgSz w:w="11907" w:h="16839" w:code="9"/>
          <w:pgMar w:top="1440" w:right="1797" w:bottom="1440" w:left="1797" w:header="720" w:footer="720" w:gutter="0"/>
          <w:cols w:space="708"/>
          <w:docGrid w:linePitch="360"/>
        </w:sectPr>
      </w:pPr>
      <w:r>
        <w:tab/>
      </w:r>
      <w:r w:rsidR="009F1C26" w:rsidRPr="006249BF">
        <w:t>(</w:t>
      </w:r>
      <w:r w:rsidR="00CE5D8D" w:rsidRPr="006249BF">
        <w:t>4</w:t>
      </w:r>
      <w:r w:rsidR="009F1C26" w:rsidRPr="006249BF">
        <w:t>)</w:t>
      </w:r>
      <w:r w:rsidR="003A23A9" w:rsidRPr="006249BF">
        <w:tab/>
      </w:r>
      <w:r w:rsidR="003F3EC3" w:rsidRPr="006249BF">
        <w:t>If the research entity is a</w:t>
      </w:r>
      <w:r w:rsidR="00330B57" w:rsidRPr="006249BF">
        <w:t xml:space="preserve"> </w:t>
      </w:r>
      <w:r w:rsidR="003147C7" w:rsidRPr="006249BF">
        <w:t>research representative body</w:t>
      </w:r>
      <w:r w:rsidR="003F3EC3" w:rsidRPr="006249BF">
        <w:t>, the entity</w:t>
      </w:r>
      <w:r w:rsidR="008B4EF1" w:rsidRPr="006249BF">
        <w:t xml:space="preserve"> must comply with</w:t>
      </w:r>
      <w:r w:rsidR="008B4EF1" w:rsidRPr="005F1961">
        <w:t xml:space="preserve"> the following: </w:t>
      </w:r>
      <w:r w:rsidR="003A23A9" w:rsidRPr="005F1961">
        <w:t xml:space="preserve"> </w:t>
      </w:r>
    </w:p>
    <w:p w14:paraId="77669249" w14:textId="38A1358D" w:rsidR="003A23A9" w:rsidRPr="005F1961" w:rsidRDefault="008B4EF1" w:rsidP="00AB017B">
      <w:pPr>
        <w:pStyle w:val="paragraph"/>
      </w:pPr>
      <w:r w:rsidRPr="005F1961">
        <w:lastRenderedPageBreak/>
        <w:tab/>
        <w:t>(a)</w:t>
      </w:r>
      <w:r w:rsidRPr="005F1961">
        <w:tab/>
      </w:r>
      <w:proofErr w:type="gramStart"/>
      <w:r w:rsidRPr="005F1961">
        <w:t>the</w:t>
      </w:r>
      <w:proofErr w:type="gramEnd"/>
      <w:r w:rsidRPr="005F1961">
        <w:t xml:space="preserve"> entity </w:t>
      </w:r>
      <w:r w:rsidR="009F1C26" w:rsidRPr="005F1961">
        <w:t xml:space="preserve">is only permitted to disclose the following </w:t>
      </w:r>
      <w:r w:rsidR="00727270" w:rsidRPr="005F1961">
        <w:t>field</w:t>
      </w:r>
      <w:r w:rsidR="009F1C26" w:rsidRPr="005F1961">
        <w:t>s of customer data, about a customer or a customer’s business, to</w:t>
      </w:r>
      <w:r w:rsidR="00BF6B7F">
        <w:t xml:space="preserve"> any of</w:t>
      </w:r>
      <w:r w:rsidR="009F1C26" w:rsidRPr="005F1961">
        <w:t xml:space="preserve"> its members:</w:t>
      </w:r>
    </w:p>
    <w:p w14:paraId="537AABF4" w14:textId="14090AB9" w:rsidR="003A23A9" w:rsidRPr="005F1961" w:rsidRDefault="003A23A9" w:rsidP="00C40731">
      <w:pPr>
        <w:pStyle w:val="paragraphsub"/>
      </w:pPr>
      <w:r w:rsidRPr="005F1961">
        <w:tab/>
        <w:t>(</w:t>
      </w:r>
      <w:proofErr w:type="spellStart"/>
      <w:r w:rsidR="008B4EF1" w:rsidRPr="005F1961">
        <w:t>i</w:t>
      </w:r>
      <w:proofErr w:type="spellEnd"/>
      <w:r w:rsidRPr="005F1961">
        <w:t>)</w:t>
      </w:r>
      <w:r w:rsidRPr="005F1961">
        <w:tab/>
      </w:r>
      <w:proofErr w:type="gramStart"/>
      <w:r w:rsidR="009F1C26" w:rsidRPr="005F1961">
        <w:t>the</w:t>
      </w:r>
      <w:proofErr w:type="gramEnd"/>
      <w:r w:rsidR="009F1C26" w:rsidRPr="005F1961">
        <w:t xml:space="preserve"> public number of the customer or business;</w:t>
      </w:r>
    </w:p>
    <w:p w14:paraId="03B53172" w14:textId="265236CB" w:rsidR="001863B8" w:rsidRPr="005D2AD4" w:rsidRDefault="00C40731" w:rsidP="00C40731">
      <w:pPr>
        <w:pStyle w:val="paragraphsub"/>
      </w:pPr>
      <w:r>
        <w:tab/>
      </w:r>
      <w:r w:rsidR="003A23A9" w:rsidRPr="005F1961">
        <w:t>(</w:t>
      </w:r>
      <w:r w:rsidR="008B4EF1" w:rsidRPr="005F1961">
        <w:t>ii</w:t>
      </w:r>
      <w:r w:rsidR="003A23A9" w:rsidRPr="005F1961">
        <w:t>)</w:t>
      </w:r>
      <w:r w:rsidR="003A23A9" w:rsidRPr="005F1961">
        <w:tab/>
      </w:r>
      <w:proofErr w:type="gramStart"/>
      <w:r w:rsidR="009F1C26" w:rsidRPr="005F1961">
        <w:t>the</w:t>
      </w:r>
      <w:proofErr w:type="gramEnd"/>
      <w:r w:rsidR="009F1C26" w:rsidRPr="005F1961">
        <w:t xml:space="preserve"> postcode</w:t>
      </w:r>
      <w:r w:rsidR="00CE5BB9" w:rsidRPr="005F1961">
        <w:t>, and the State or Territory,</w:t>
      </w:r>
      <w:r w:rsidR="00363A17" w:rsidRPr="005F1961">
        <w:t xml:space="preserve"> </w:t>
      </w:r>
      <w:r w:rsidR="00844DE8" w:rsidRPr="005F1961">
        <w:t>in</w:t>
      </w:r>
      <w:r w:rsidR="00DA6E17" w:rsidRPr="005F1961">
        <w:t>cluded in</w:t>
      </w:r>
      <w:r w:rsidR="00844DE8" w:rsidRPr="005F1961">
        <w:t xml:space="preserve"> the directory </w:t>
      </w:r>
      <w:r w:rsidR="00844DE8" w:rsidRPr="005D2AD4">
        <w:t xml:space="preserve">address </w:t>
      </w:r>
      <w:r w:rsidR="00363A17" w:rsidRPr="005D2AD4">
        <w:t>of the customer or business</w:t>
      </w:r>
      <w:r w:rsidR="008B4EF1" w:rsidRPr="005D2AD4">
        <w:t>;</w:t>
      </w:r>
    </w:p>
    <w:p w14:paraId="7723A5B8" w14:textId="1B902E47" w:rsidR="00C80141" w:rsidRPr="005D2AD4" w:rsidRDefault="005D2AD4" w:rsidP="005D2AD4">
      <w:pPr>
        <w:pStyle w:val="paragraph"/>
      </w:pPr>
      <w:r w:rsidRPr="005D2AD4">
        <w:tab/>
        <w:t>(b)</w:t>
      </w:r>
      <w:r w:rsidRPr="005D2AD4">
        <w:tab/>
      </w:r>
      <w:proofErr w:type="gramStart"/>
      <w:r w:rsidR="008B4EF1" w:rsidRPr="005D2AD4">
        <w:t>the</w:t>
      </w:r>
      <w:proofErr w:type="gramEnd"/>
      <w:r w:rsidR="008B4EF1" w:rsidRPr="005D2AD4">
        <w:t xml:space="preserve"> entity must </w:t>
      </w:r>
      <w:r w:rsidR="00931495" w:rsidRPr="005D2AD4">
        <w:t xml:space="preserve">ensure that, </w:t>
      </w:r>
      <w:r w:rsidR="00C80141" w:rsidRPr="005D2AD4">
        <w:t>before any disclosure of the customer data to</w:t>
      </w:r>
      <w:r w:rsidR="00BF6B7F">
        <w:t xml:space="preserve"> any of</w:t>
      </w:r>
      <w:r w:rsidR="00C80141" w:rsidRPr="005D2AD4">
        <w:t xml:space="preserve"> its members, </w:t>
      </w:r>
      <w:r w:rsidR="001863B8" w:rsidRPr="005D2AD4">
        <w:t xml:space="preserve">there are </w:t>
      </w:r>
      <w:r w:rsidR="00931495" w:rsidRPr="005D2AD4">
        <w:t xml:space="preserve">adequate </w:t>
      </w:r>
      <w:r w:rsidR="001863B8" w:rsidRPr="005D2AD4">
        <w:t>arrangements</w:t>
      </w:r>
      <w:r w:rsidR="00C80141" w:rsidRPr="005D2AD4">
        <w:t xml:space="preserve"> in place that:</w:t>
      </w:r>
    </w:p>
    <w:p w14:paraId="5936A553" w14:textId="56B20FFF" w:rsidR="001863B8" w:rsidRPr="00253135" w:rsidRDefault="00C40731" w:rsidP="00C40731">
      <w:pPr>
        <w:pStyle w:val="paragraphsub"/>
      </w:pPr>
      <w:r>
        <w:tab/>
        <w:t>(</w:t>
      </w:r>
      <w:proofErr w:type="spellStart"/>
      <w:r>
        <w:t>i</w:t>
      </w:r>
      <w:proofErr w:type="spellEnd"/>
      <w:r>
        <w:t>)</w:t>
      </w:r>
      <w:r>
        <w:tab/>
      </w:r>
      <w:proofErr w:type="gramStart"/>
      <w:r w:rsidR="00C80141" w:rsidRPr="00253135">
        <w:t>meet</w:t>
      </w:r>
      <w:proofErr w:type="gramEnd"/>
      <w:r w:rsidR="00C80141" w:rsidRPr="00253135">
        <w:t xml:space="preserve"> the requirements of this section; and</w:t>
      </w:r>
    </w:p>
    <w:p w14:paraId="207142DC" w14:textId="2002F5C3" w:rsidR="001863B8" w:rsidRPr="00623C66" w:rsidRDefault="00C40731" w:rsidP="00C40731">
      <w:pPr>
        <w:pStyle w:val="paragraphsub"/>
      </w:pPr>
      <w:r>
        <w:tab/>
        <w:t>(ii)</w:t>
      </w:r>
      <w:r>
        <w:tab/>
      </w:r>
      <w:proofErr w:type="gramStart"/>
      <w:r w:rsidR="00C80141" w:rsidRPr="005F1961">
        <w:t>are</w:t>
      </w:r>
      <w:proofErr w:type="gramEnd"/>
      <w:r w:rsidR="00C80141" w:rsidRPr="005F1961">
        <w:t xml:space="preserve"> </w:t>
      </w:r>
      <w:r w:rsidR="001863B8" w:rsidRPr="005F1961">
        <w:t xml:space="preserve">legally enforceable as between </w:t>
      </w:r>
      <w:r w:rsidR="00B42F47" w:rsidRPr="005F1961">
        <w:t xml:space="preserve">the </w:t>
      </w:r>
      <w:r w:rsidR="003E18D4" w:rsidRPr="005F1961">
        <w:t>entity</w:t>
      </w:r>
      <w:r w:rsidR="001863B8" w:rsidRPr="005F1961">
        <w:t xml:space="preserve"> and its members;  </w:t>
      </w:r>
    </w:p>
    <w:p w14:paraId="00C1C654" w14:textId="04C9CC7A" w:rsidR="007D6DA6" w:rsidRPr="005F1961" w:rsidRDefault="00AB017B" w:rsidP="00AB017B">
      <w:pPr>
        <w:pStyle w:val="paragraph"/>
      </w:pPr>
      <w:r>
        <w:tab/>
        <w:t>(c)</w:t>
      </w:r>
      <w:r>
        <w:tab/>
      </w:r>
      <w:proofErr w:type="gramStart"/>
      <w:r w:rsidR="008B4EF1" w:rsidRPr="00623C66">
        <w:t>the</w:t>
      </w:r>
      <w:proofErr w:type="gramEnd"/>
      <w:r w:rsidR="008B4EF1" w:rsidRPr="00623C66">
        <w:t xml:space="preserve"> entity must </w:t>
      </w:r>
      <w:r w:rsidR="00931495" w:rsidRPr="00623C66">
        <w:t xml:space="preserve">take reasonable steps to ensure that </w:t>
      </w:r>
      <w:r w:rsidR="001863B8" w:rsidRPr="00623C66">
        <w:t>its members comply with th</w:t>
      </w:r>
      <w:r w:rsidR="00A536F8" w:rsidRPr="00623C66">
        <w:t>e</w:t>
      </w:r>
      <w:r w:rsidR="001863B8" w:rsidRPr="005F1961">
        <w:t xml:space="preserve"> </w:t>
      </w:r>
      <w:r w:rsidR="00A536F8" w:rsidRPr="005F1961">
        <w:t xml:space="preserve">required </w:t>
      </w:r>
      <w:r w:rsidR="001863B8" w:rsidRPr="005F1961">
        <w:t>arrangements</w:t>
      </w:r>
      <w:r w:rsidR="008B4EF1" w:rsidRPr="005F1961">
        <w:t>;</w:t>
      </w:r>
    </w:p>
    <w:p w14:paraId="7DAF610B" w14:textId="5678044B" w:rsidR="00114ABE" w:rsidRPr="00253135" w:rsidRDefault="00AB017B" w:rsidP="00AB017B">
      <w:pPr>
        <w:pStyle w:val="paragraph"/>
      </w:pPr>
      <w:r>
        <w:tab/>
        <w:t>(d)</w:t>
      </w:r>
      <w:r>
        <w:tab/>
      </w:r>
      <w:proofErr w:type="gramStart"/>
      <w:r w:rsidR="00403F18" w:rsidRPr="00253135">
        <w:t>the</w:t>
      </w:r>
      <w:proofErr w:type="gramEnd"/>
      <w:r w:rsidR="00403F18" w:rsidRPr="00253135">
        <w:t xml:space="preserve"> entity</w:t>
      </w:r>
      <w:r w:rsidR="00AA5991" w:rsidRPr="00253135">
        <w:t xml:space="preserve"> must</w:t>
      </w:r>
      <w:r w:rsidR="00C80141" w:rsidRPr="00253135">
        <w:t xml:space="preserve"> ensure that the</w:t>
      </w:r>
      <w:r w:rsidR="000A5575" w:rsidRPr="005F1961">
        <w:t xml:space="preserve"> required</w:t>
      </w:r>
      <w:r w:rsidR="00C80141" w:rsidRPr="00253135">
        <w:t xml:space="preserve"> arrangements</w:t>
      </w:r>
      <w:r w:rsidR="00AA5991" w:rsidRPr="00253135">
        <w:t xml:space="preserve"> </w:t>
      </w:r>
      <w:r w:rsidR="00C80141" w:rsidRPr="00253135">
        <w:t>impose</w:t>
      </w:r>
      <w:r w:rsidR="00114ABE" w:rsidRPr="00253135">
        <w:t xml:space="preserve"> an</w:t>
      </w:r>
      <w:r w:rsidR="00C80141" w:rsidRPr="00253135">
        <w:t xml:space="preserve"> </w:t>
      </w:r>
      <w:r w:rsidR="00F87F01" w:rsidRPr="00253135">
        <w:t>obligation</w:t>
      </w:r>
      <w:r w:rsidR="00780D12" w:rsidRPr="00253135">
        <w:t xml:space="preserve"> </w:t>
      </w:r>
      <w:r w:rsidR="00C80141" w:rsidRPr="00253135">
        <w:t>o</w:t>
      </w:r>
      <w:r w:rsidR="00780D12" w:rsidRPr="00253135">
        <w:t xml:space="preserve">n each </w:t>
      </w:r>
      <w:r w:rsidR="007D6DA6" w:rsidRPr="005F1961">
        <w:t xml:space="preserve">of its </w:t>
      </w:r>
      <w:r w:rsidR="00780D12" w:rsidRPr="00253135">
        <w:t>member</w:t>
      </w:r>
      <w:r w:rsidR="00FC10FD" w:rsidRPr="005F1961">
        <w:t>s</w:t>
      </w:r>
      <w:r w:rsidR="00780D12" w:rsidRPr="00253135">
        <w:t xml:space="preserve"> </w:t>
      </w:r>
      <w:r w:rsidR="00F87F01" w:rsidRPr="00253135">
        <w:t>to the effect</w:t>
      </w:r>
      <w:r w:rsidR="00114ABE" w:rsidRPr="00253135">
        <w:t xml:space="preserve"> that </w:t>
      </w:r>
      <w:r w:rsidR="00780D12" w:rsidRPr="00253135">
        <w:t xml:space="preserve">the </w:t>
      </w:r>
      <w:r w:rsidR="00AA5991" w:rsidRPr="00253135">
        <w:t xml:space="preserve">member must not disclose the customer data to any person other than: </w:t>
      </w:r>
    </w:p>
    <w:p w14:paraId="5B16109B" w14:textId="05957649" w:rsidR="00114ABE" w:rsidRPr="005F1961" w:rsidRDefault="00114ABE" w:rsidP="00C40731">
      <w:pPr>
        <w:pStyle w:val="paragraphsub"/>
      </w:pPr>
      <w:r w:rsidRPr="005F1961">
        <w:tab/>
        <w:t>(</w:t>
      </w:r>
      <w:proofErr w:type="spellStart"/>
      <w:r w:rsidR="007D6DA6" w:rsidRPr="005F1961">
        <w:t>i</w:t>
      </w:r>
      <w:proofErr w:type="spellEnd"/>
      <w:r w:rsidRPr="005F1961">
        <w:t>)</w:t>
      </w:r>
      <w:r w:rsidRPr="005F1961">
        <w:tab/>
      </w:r>
      <w:proofErr w:type="gramStart"/>
      <w:r w:rsidR="00AA5991" w:rsidRPr="005F1961">
        <w:t>the</w:t>
      </w:r>
      <w:proofErr w:type="gramEnd"/>
      <w:r w:rsidR="00AA5991" w:rsidRPr="005F1961">
        <w:t xml:space="preserve"> ACMA; or</w:t>
      </w:r>
    </w:p>
    <w:p w14:paraId="6811D218" w14:textId="51E78BE3" w:rsidR="00AA5991" w:rsidRPr="005F1961" w:rsidRDefault="00114ABE" w:rsidP="00C40731">
      <w:pPr>
        <w:pStyle w:val="paragraphsub"/>
      </w:pPr>
      <w:r w:rsidRPr="005F1961">
        <w:tab/>
        <w:t>(</w:t>
      </w:r>
      <w:r w:rsidR="007D6DA6" w:rsidRPr="005F1961">
        <w:t>ii</w:t>
      </w:r>
      <w:r w:rsidRPr="005F1961">
        <w:t>)</w:t>
      </w:r>
      <w:r w:rsidRPr="005F1961">
        <w:tab/>
      </w:r>
      <w:proofErr w:type="gramStart"/>
      <w:r w:rsidR="00AA5991" w:rsidRPr="005F1961">
        <w:t>the</w:t>
      </w:r>
      <w:proofErr w:type="gramEnd"/>
      <w:r w:rsidR="00AA5991" w:rsidRPr="005F1961">
        <w:t xml:space="preserve"> member’s personnel;</w:t>
      </w:r>
    </w:p>
    <w:p w14:paraId="0011D488" w14:textId="7BAE36CC" w:rsidR="00691A5C" w:rsidRPr="00047DDA" w:rsidRDefault="00AA5991" w:rsidP="00212D09">
      <w:pPr>
        <w:spacing w:before="60" w:after="0" w:line="260" w:lineRule="exact"/>
        <w:ind w:left="1701"/>
        <w:jc w:val="both"/>
        <w:rPr>
          <w:rFonts w:ascii="Times New Roman" w:eastAsia="Times New Roman" w:hAnsi="Times New Roman" w:cs="Times New Roman"/>
          <w:lang w:eastAsia="en-AU"/>
        </w:rPr>
      </w:pPr>
      <w:proofErr w:type="gramStart"/>
      <w:r w:rsidRPr="00047DDA">
        <w:rPr>
          <w:rFonts w:ascii="Times New Roman" w:eastAsia="Times New Roman" w:hAnsi="Times New Roman" w:cs="Times New Roman"/>
          <w:lang w:eastAsia="en-AU"/>
        </w:rPr>
        <w:t>unless</w:t>
      </w:r>
      <w:proofErr w:type="gramEnd"/>
      <w:r w:rsidRPr="00047DDA">
        <w:rPr>
          <w:rFonts w:ascii="Times New Roman" w:eastAsia="Times New Roman" w:hAnsi="Times New Roman" w:cs="Times New Roman"/>
          <w:lang w:eastAsia="en-AU"/>
        </w:rPr>
        <w:t xml:space="preserve"> the disclosure is authorised</w:t>
      </w:r>
      <w:r w:rsidR="00CB1124" w:rsidRPr="00047DDA">
        <w:rPr>
          <w:rFonts w:ascii="Times New Roman" w:eastAsia="Times New Roman" w:hAnsi="Times New Roman" w:cs="Times New Roman"/>
          <w:lang w:eastAsia="en-AU"/>
        </w:rPr>
        <w:t xml:space="preserve"> or required</w:t>
      </w:r>
      <w:r w:rsidRPr="00047DDA">
        <w:rPr>
          <w:rFonts w:ascii="Times New Roman" w:eastAsia="Times New Roman" w:hAnsi="Times New Roman" w:cs="Times New Roman"/>
          <w:lang w:eastAsia="en-AU"/>
        </w:rPr>
        <w:t xml:space="preserve"> by </w:t>
      </w:r>
      <w:r w:rsidR="00780D12" w:rsidRPr="00047DDA">
        <w:rPr>
          <w:rFonts w:ascii="Times New Roman" w:eastAsia="Times New Roman" w:hAnsi="Times New Roman" w:cs="Times New Roman"/>
          <w:lang w:eastAsia="en-AU"/>
        </w:rPr>
        <w:t xml:space="preserve">or under </w:t>
      </w:r>
      <w:r w:rsidRPr="00047DDA">
        <w:rPr>
          <w:rFonts w:ascii="Times New Roman" w:eastAsia="Times New Roman" w:hAnsi="Times New Roman" w:cs="Times New Roman"/>
          <w:lang w:eastAsia="en-AU"/>
        </w:rPr>
        <w:t>law</w:t>
      </w:r>
      <w:r w:rsidR="00000560" w:rsidRPr="00047DDA">
        <w:rPr>
          <w:rFonts w:ascii="Times New Roman" w:eastAsia="Times New Roman" w:hAnsi="Times New Roman" w:cs="Times New Roman"/>
          <w:lang w:eastAsia="en-AU"/>
        </w:rPr>
        <w:t>.</w:t>
      </w:r>
    </w:p>
    <w:p w14:paraId="108323DD" w14:textId="333772CB" w:rsidR="002C4E9D" w:rsidRPr="00047DDA" w:rsidRDefault="002C4E9D" w:rsidP="002C4E9D">
      <w:pPr>
        <w:pStyle w:val="SubsectionHead"/>
      </w:pPr>
      <w:r w:rsidRPr="00047DDA">
        <w:t>Application of</w:t>
      </w:r>
      <w:r w:rsidR="0055370C" w:rsidRPr="00047DDA">
        <w:t xml:space="preserve"> </w:t>
      </w:r>
      <w:r w:rsidRPr="00047DDA">
        <w:t xml:space="preserve">Privacy Act 1988 </w:t>
      </w:r>
    </w:p>
    <w:p w14:paraId="12039C18" w14:textId="15728752" w:rsidR="002C4E9D" w:rsidRPr="00047DDA" w:rsidRDefault="002C4E9D" w:rsidP="002C4E9D">
      <w:pPr>
        <w:pStyle w:val="subsection"/>
      </w:pPr>
      <w:r w:rsidRPr="00047DDA">
        <w:tab/>
      </w:r>
      <w:r w:rsidR="001A6321" w:rsidRPr="00047DDA">
        <w:t>(5</w:t>
      </w:r>
      <w:r w:rsidRPr="00047DDA">
        <w:t>)</w:t>
      </w:r>
      <w:r w:rsidRPr="00047DDA">
        <w:tab/>
        <w:t>The research entity must, for at least the duration of the research authorisation, be one of the following:</w:t>
      </w:r>
    </w:p>
    <w:p w14:paraId="2F881126" w14:textId="77777777" w:rsidR="002C4E9D" w:rsidRPr="00047DDA" w:rsidRDefault="002C4E9D" w:rsidP="002C4E9D">
      <w:pPr>
        <w:pStyle w:val="paragraph"/>
      </w:pPr>
      <w:r w:rsidRPr="00047DDA">
        <w:tab/>
        <w:t>(a)</w:t>
      </w:r>
      <w:r w:rsidRPr="00047DDA">
        <w:tab/>
      </w:r>
      <w:proofErr w:type="gramStart"/>
      <w:r w:rsidRPr="00047DDA">
        <w:t>an</w:t>
      </w:r>
      <w:proofErr w:type="gramEnd"/>
      <w:r w:rsidRPr="00047DDA">
        <w:t xml:space="preserve"> organisation within the meaning of the </w:t>
      </w:r>
      <w:r w:rsidRPr="00047DDA">
        <w:rPr>
          <w:i/>
        </w:rPr>
        <w:t>Privacy Act 1988</w:t>
      </w:r>
      <w:r w:rsidRPr="00047DDA">
        <w:t xml:space="preserve">; </w:t>
      </w:r>
    </w:p>
    <w:p w14:paraId="12069CC6" w14:textId="77777777" w:rsidR="002C4E9D" w:rsidRPr="0055370C" w:rsidRDefault="002C4E9D" w:rsidP="002C4E9D">
      <w:pPr>
        <w:pStyle w:val="paragraph"/>
      </w:pPr>
      <w:r w:rsidRPr="00047DDA">
        <w:tab/>
        <w:t>(b)</w:t>
      </w:r>
      <w:r w:rsidRPr="00047DDA">
        <w:tab/>
      </w:r>
      <w:proofErr w:type="gramStart"/>
      <w:r w:rsidRPr="00047DDA">
        <w:t>an</w:t>
      </w:r>
      <w:proofErr w:type="gramEnd"/>
      <w:r w:rsidRPr="00047DDA">
        <w:t xml:space="preserve"> entity whose name is entered in the register of small business operators who have chosen to be treated as organisations within the meaning of the </w:t>
      </w:r>
      <w:r w:rsidRPr="00047DDA">
        <w:rPr>
          <w:i/>
        </w:rPr>
        <w:t>Privacy Act 1988</w:t>
      </w:r>
      <w:r w:rsidRPr="00047DDA">
        <w:t>, which is kept by the Information Commissioner in accordance with section 6EA of that Act.</w:t>
      </w:r>
    </w:p>
    <w:p w14:paraId="31367819" w14:textId="416F57CE" w:rsidR="002C4E9D" w:rsidRPr="00047DDA" w:rsidRDefault="002C4E9D" w:rsidP="00047DDA">
      <w:pPr>
        <w:pStyle w:val="notetext"/>
      </w:pPr>
      <w:r w:rsidRPr="00047DDA">
        <w:t>Note:</w:t>
      </w:r>
      <w:r w:rsidRPr="00047DDA">
        <w:tab/>
        <w:t>Subsection (</w:t>
      </w:r>
      <w:r w:rsidR="001A6321">
        <w:t>5</w:t>
      </w:r>
      <w:r w:rsidRPr="00047DDA">
        <w:t xml:space="preserve">) ensures that the </w:t>
      </w:r>
      <w:r w:rsidRPr="00047DDA">
        <w:rPr>
          <w:i/>
        </w:rPr>
        <w:t>Privacy Act 1988</w:t>
      </w:r>
      <w:r w:rsidRPr="00047DDA">
        <w:t xml:space="preserve"> applies to the research entity, for at least the duration of the research authorisation, in relation to the handling of any personal information.</w:t>
      </w:r>
    </w:p>
    <w:p w14:paraId="11AA3366" w14:textId="64FF7222" w:rsidR="002C4E9D" w:rsidRPr="00047DDA" w:rsidRDefault="002C4E9D" w:rsidP="002C4E9D">
      <w:pPr>
        <w:pStyle w:val="subsection"/>
      </w:pPr>
      <w:r w:rsidRPr="00047DDA">
        <w:tab/>
        <w:t>(</w:t>
      </w:r>
      <w:r w:rsidR="001A6321" w:rsidRPr="00047DDA">
        <w:t>6</w:t>
      </w:r>
      <w:r w:rsidRPr="00047DDA">
        <w:t>)</w:t>
      </w:r>
      <w:r w:rsidRPr="00047DDA">
        <w:tab/>
        <w:t>If the research entity is a research representative body, the entity must ensure that the required arrangements impose an obligation on each of its members to the effect that the member must comply with subsection (</w:t>
      </w:r>
      <w:r w:rsidR="001A6321" w:rsidRPr="00047DDA">
        <w:t>5</w:t>
      </w:r>
      <w:r w:rsidRPr="00047DDA">
        <w:t xml:space="preserve">) as if: </w:t>
      </w:r>
    </w:p>
    <w:p w14:paraId="49827B23" w14:textId="77777777" w:rsidR="002C4E9D" w:rsidRPr="00047DDA" w:rsidRDefault="002C4E9D" w:rsidP="002C4E9D">
      <w:pPr>
        <w:pStyle w:val="paragraph"/>
      </w:pPr>
      <w:r w:rsidRPr="00047DDA">
        <w:tab/>
        <w:t>(a)</w:t>
      </w:r>
      <w:r w:rsidRPr="00047DDA">
        <w:tab/>
      </w:r>
      <w:proofErr w:type="gramStart"/>
      <w:r w:rsidRPr="00047DDA">
        <w:t>the</w:t>
      </w:r>
      <w:proofErr w:type="gramEnd"/>
      <w:r w:rsidRPr="00047DDA">
        <w:t xml:space="preserve"> member were a research entity; and </w:t>
      </w:r>
    </w:p>
    <w:p w14:paraId="2DBAD890" w14:textId="58842CB9" w:rsidR="002C4E9D" w:rsidRPr="00047DDA" w:rsidRDefault="002C4E9D" w:rsidP="002C4E9D">
      <w:pPr>
        <w:pStyle w:val="paragraph"/>
      </w:pPr>
      <w:r w:rsidRPr="00047DDA">
        <w:tab/>
        <w:t>(b)</w:t>
      </w:r>
      <w:r w:rsidRPr="00047DDA">
        <w:tab/>
      </w:r>
      <w:proofErr w:type="gramStart"/>
      <w:r w:rsidRPr="00047DDA">
        <w:t>the</w:t>
      </w:r>
      <w:proofErr w:type="gramEnd"/>
      <w:r w:rsidRPr="00047DDA">
        <w:t xml:space="preserve"> duration of the research authorisation were the period during which the member has </w:t>
      </w:r>
      <w:r w:rsidR="00E4709D" w:rsidRPr="00047DDA">
        <w:t>access to the</w:t>
      </w:r>
      <w:r w:rsidRPr="00047DDA">
        <w:t xml:space="preserve"> customer data. </w:t>
      </w:r>
    </w:p>
    <w:p w14:paraId="1EA08E63" w14:textId="15670754" w:rsidR="002C4E9D" w:rsidRPr="00047DDA" w:rsidRDefault="002C4E9D" w:rsidP="00047DDA">
      <w:pPr>
        <w:pStyle w:val="notetext"/>
      </w:pPr>
      <w:r w:rsidRPr="00047DDA">
        <w:t>Note:</w:t>
      </w:r>
      <w:r w:rsidRPr="00047DDA">
        <w:tab/>
        <w:t>Subsection (</w:t>
      </w:r>
      <w:r w:rsidR="001A6321" w:rsidRPr="00047DDA">
        <w:t>6</w:t>
      </w:r>
      <w:r w:rsidRPr="00047DDA">
        <w:t xml:space="preserve">) ensures that the </w:t>
      </w:r>
      <w:r w:rsidRPr="00047DDA">
        <w:rPr>
          <w:i/>
        </w:rPr>
        <w:t>Privacy Act 1988</w:t>
      </w:r>
      <w:r w:rsidRPr="00047DDA">
        <w:t xml:space="preserve"> applies to the member, for at least the period during which the member has access to the customer data, in relation to the handling of any personal information.</w:t>
      </w:r>
    </w:p>
    <w:p w14:paraId="0A368D22" w14:textId="0C7A80D9" w:rsidR="00E14A7D" w:rsidRPr="0074736F" w:rsidRDefault="00E14A7D" w:rsidP="005D2AD4">
      <w:pPr>
        <w:pStyle w:val="SubsectionHead"/>
      </w:pPr>
      <w:r w:rsidRPr="00047DDA">
        <w:t xml:space="preserve">Use </w:t>
      </w:r>
      <w:r w:rsidR="00134432" w:rsidRPr="00047DDA">
        <w:t xml:space="preserve">and security </w:t>
      </w:r>
      <w:r w:rsidRPr="00047DDA">
        <w:t xml:space="preserve">of </w:t>
      </w:r>
      <w:r w:rsidR="00114ABE" w:rsidRPr="00047DDA">
        <w:t xml:space="preserve">customer </w:t>
      </w:r>
      <w:r w:rsidRPr="00047DDA">
        <w:t>data</w:t>
      </w:r>
    </w:p>
    <w:p w14:paraId="69D106FF" w14:textId="201F5F05" w:rsidR="00E14A7D" w:rsidRPr="0074736F" w:rsidRDefault="00E14A7D" w:rsidP="006249BF">
      <w:pPr>
        <w:pStyle w:val="subsection"/>
      </w:pPr>
      <w:r w:rsidRPr="0074736F">
        <w:tab/>
        <w:t>(</w:t>
      </w:r>
      <w:r w:rsidR="003B026E">
        <w:t>7</w:t>
      </w:r>
      <w:r w:rsidRPr="0074736F">
        <w:t>)</w:t>
      </w:r>
      <w:r w:rsidRPr="0074736F">
        <w:tab/>
        <w:t xml:space="preserve">The </w:t>
      </w:r>
      <w:r w:rsidR="000B0FC0" w:rsidRPr="0074736F">
        <w:t>research entity</w:t>
      </w:r>
      <w:r w:rsidRPr="0074736F">
        <w:t>:</w:t>
      </w:r>
    </w:p>
    <w:p w14:paraId="130666F1" w14:textId="2F65D77A" w:rsidR="00E14A7D" w:rsidRPr="0055370C" w:rsidRDefault="00E14A7D" w:rsidP="00AB017B">
      <w:pPr>
        <w:pStyle w:val="paragraph"/>
      </w:pPr>
      <w:r w:rsidRPr="0055370C">
        <w:tab/>
        <w:t>(a)</w:t>
      </w:r>
      <w:r w:rsidRPr="0055370C">
        <w:tab/>
      </w:r>
      <w:proofErr w:type="gramStart"/>
      <w:r w:rsidRPr="0055370C">
        <w:t>must</w:t>
      </w:r>
      <w:proofErr w:type="gramEnd"/>
      <w:r w:rsidR="00FF1C55" w:rsidRPr="0055370C">
        <w:t xml:space="preserve"> not</w:t>
      </w:r>
      <w:r w:rsidRPr="0055370C">
        <w:t xml:space="preserve"> use the customer data for </w:t>
      </w:r>
      <w:r w:rsidR="00FF1C55" w:rsidRPr="0055370C">
        <w:t>any</w:t>
      </w:r>
      <w:r w:rsidRPr="0055370C">
        <w:t xml:space="preserve"> purpose</w:t>
      </w:r>
      <w:r w:rsidR="00FF1C55" w:rsidRPr="0055370C">
        <w:t xml:space="preserve"> other than</w:t>
      </w:r>
      <w:r w:rsidRPr="0055370C">
        <w:t xml:space="preserve"> </w:t>
      </w:r>
      <w:r w:rsidR="00C4611D" w:rsidRPr="0055370C">
        <w:t>conducting</w:t>
      </w:r>
      <w:r w:rsidR="00C8239B" w:rsidRPr="0055370C">
        <w:t xml:space="preserve"> research of a kind</w:t>
      </w:r>
      <w:r w:rsidRPr="0055370C">
        <w:t xml:space="preserve"> </w:t>
      </w:r>
      <w:r w:rsidR="00C4611D" w:rsidRPr="0055370C">
        <w:t xml:space="preserve">to which the </w:t>
      </w:r>
      <w:r w:rsidR="001C1CD0" w:rsidRPr="0055370C">
        <w:t xml:space="preserve">research </w:t>
      </w:r>
      <w:r w:rsidR="00C4611D" w:rsidRPr="0055370C">
        <w:t xml:space="preserve">authorisation </w:t>
      </w:r>
      <w:r w:rsidR="00C46C80" w:rsidRPr="0055370C">
        <w:t>applies</w:t>
      </w:r>
      <w:r w:rsidRPr="0055370C">
        <w:t>; and</w:t>
      </w:r>
    </w:p>
    <w:p w14:paraId="77A7DA27" w14:textId="64227AA8" w:rsidR="00E14A7D" w:rsidRPr="0055370C" w:rsidRDefault="00E14A7D" w:rsidP="00AB017B">
      <w:pPr>
        <w:pStyle w:val="paragraph"/>
      </w:pPr>
      <w:r w:rsidRPr="0055370C">
        <w:tab/>
        <w:t>(b)</w:t>
      </w:r>
      <w:r w:rsidRPr="0055370C">
        <w:tab/>
      </w:r>
      <w:proofErr w:type="gramStart"/>
      <w:r w:rsidRPr="0055370C">
        <w:t>must</w:t>
      </w:r>
      <w:proofErr w:type="gramEnd"/>
      <w:r w:rsidRPr="0055370C">
        <w:t xml:space="preserve"> not add other information to</w:t>
      </w:r>
      <w:r w:rsidR="006D3A36" w:rsidRPr="0055370C">
        <w:t xml:space="preserve"> the</w:t>
      </w:r>
      <w:r w:rsidRPr="0055370C">
        <w:t xml:space="preserve"> customer data without the express consent of the person to whom the information </w:t>
      </w:r>
      <w:r w:rsidR="00FC10FD" w:rsidRPr="0055370C">
        <w:t>relates</w:t>
      </w:r>
      <w:r w:rsidRPr="0055370C">
        <w:t>; and</w:t>
      </w:r>
    </w:p>
    <w:p w14:paraId="3717F16C" w14:textId="77777777" w:rsidR="00C53CFB" w:rsidRDefault="00E14A7D" w:rsidP="00AB017B">
      <w:pPr>
        <w:pStyle w:val="paragraph"/>
        <w:sectPr w:rsidR="00C53CFB" w:rsidSect="008B3803">
          <w:type w:val="oddPage"/>
          <w:pgSz w:w="11907" w:h="16839" w:code="9"/>
          <w:pgMar w:top="1440" w:right="1797" w:bottom="1440" w:left="1797" w:header="720" w:footer="720" w:gutter="0"/>
          <w:cols w:space="708"/>
          <w:docGrid w:linePitch="360"/>
        </w:sectPr>
      </w:pPr>
      <w:r w:rsidRPr="0055370C">
        <w:tab/>
        <w:t>(c)</w:t>
      </w:r>
      <w:r w:rsidRPr="0055370C">
        <w:tab/>
      </w:r>
      <w:proofErr w:type="gramStart"/>
      <w:r w:rsidRPr="0055370C">
        <w:t>must</w:t>
      </w:r>
      <w:proofErr w:type="gramEnd"/>
      <w:r w:rsidRPr="0055370C">
        <w:t xml:space="preserve"> </w:t>
      </w:r>
      <w:r w:rsidR="00DC387A" w:rsidRPr="00047DDA">
        <w:t xml:space="preserve">make </w:t>
      </w:r>
      <w:r w:rsidR="00134432" w:rsidRPr="0055370C">
        <w:t>the customer data</w:t>
      </w:r>
      <w:r w:rsidR="00134432" w:rsidRPr="00047DDA">
        <w:t xml:space="preserve"> </w:t>
      </w:r>
      <w:r w:rsidR="00134432" w:rsidRPr="0055370C">
        <w:t>secure</w:t>
      </w:r>
      <w:r w:rsidR="00134432" w:rsidRPr="00047DDA">
        <w:t xml:space="preserve"> </w:t>
      </w:r>
      <w:r w:rsidR="00DC387A" w:rsidRPr="00047DDA">
        <w:t>so</w:t>
      </w:r>
      <w:r w:rsidR="000E7890" w:rsidRPr="0055370C">
        <w:t xml:space="preserve"> that</w:t>
      </w:r>
      <w:r w:rsidRPr="0074736F">
        <w:t xml:space="preserve"> only</w:t>
      </w:r>
      <w:r w:rsidR="00971618" w:rsidRPr="0074736F">
        <w:t xml:space="preserve"> </w:t>
      </w:r>
      <w:r w:rsidR="00FC10FD" w:rsidRPr="0074736F">
        <w:t>its</w:t>
      </w:r>
      <w:r w:rsidRPr="0074736F">
        <w:t xml:space="preserve"> </w:t>
      </w:r>
      <w:r w:rsidR="000E7890" w:rsidRPr="0074736F">
        <w:t>personnel</w:t>
      </w:r>
      <w:r w:rsidR="00971618" w:rsidRPr="0074736F">
        <w:t xml:space="preserve"> and</w:t>
      </w:r>
      <w:r w:rsidR="00BF6B7F" w:rsidRPr="0074736F">
        <w:t xml:space="preserve"> (if it is a research representative body) its</w:t>
      </w:r>
      <w:r w:rsidR="00971618" w:rsidRPr="0074736F">
        <w:t xml:space="preserve"> members</w:t>
      </w:r>
      <w:r w:rsidR="000E7890" w:rsidRPr="0074736F">
        <w:t xml:space="preserve"> have access to the customer data</w:t>
      </w:r>
      <w:r w:rsidR="00F347F4" w:rsidRPr="0074736F">
        <w:t xml:space="preserve"> for t</w:t>
      </w:r>
      <w:r w:rsidR="00F347F4" w:rsidRPr="00813140">
        <w:t xml:space="preserve">he purposes of conducting </w:t>
      </w:r>
      <w:r w:rsidR="0072572A" w:rsidRPr="00047DDA">
        <w:t xml:space="preserve">the </w:t>
      </w:r>
      <w:r w:rsidR="00F347F4" w:rsidRPr="0055370C">
        <w:t>research</w:t>
      </w:r>
      <w:r w:rsidR="00FF6B01" w:rsidRPr="0055370C">
        <w:t>.</w:t>
      </w:r>
    </w:p>
    <w:p w14:paraId="493C6478" w14:textId="209EE8F2" w:rsidR="00FC10FD" w:rsidRPr="0055370C" w:rsidRDefault="006249BF" w:rsidP="005F46CB">
      <w:pPr>
        <w:pStyle w:val="subsection"/>
        <w:spacing w:before="40"/>
      </w:pPr>
      <w:r w:rsidRPr="0074736F">
        <w:lastRenderedPageBreak/>
        <w:tab/>
      </w:r>
      <w:r w:rsidR="003A23A9" w:rsidRPr="0074736F">
        <w:t>(</w:t>
      </w:r>
      <w:r w:rsidR="00BD7D0B">
        <w:t>8</w:t>
      </w:r>
      <w:r w:rsidR="0022651F" w:rsidRPr="0074736F">
        <w:t>)</w:t>
      </w:r>
      <w:r w:rsidR="0022651F" w:rsidRPr="0074736F">
        <w:tab/>
      </w:r>
      <w:r w:rsidR="00403F18" w:rsidRPr="0074736F">
        <w:t>If the research entity is a</w:t>
      </w:r>
      <w:r w:rsidR="00330B57" w:rsidRPr="00813140">
        <w:t xml:space="preserve"> </w:t>
      </w:r>
      <w:r w:rsidR="003147C7" w:rsidRPr="00813140">
        <w:t>research representative body</w:t>
      </w:r>
      <w:r w:rsidR="00403F18" w:rsidRPr="00813140">
        <w:t>, the entity</w:t>
      </w:r>
      <w:r w:rsidR="0022651F" w:rsidRPr="00813140">
        <w:t xml:space="preserve"> must </w:t>
      </w:r>
      <w:r w:rsidR="00C80141" w:rsidRPr="00813140">
        <w:t xml:space="preserve">ensure that the </w:t>
      </w:r>
      <w:r w:rsidR="00A536F8" w:rsidRPr="00813140">
        <w:t xml:space="preserve">required </w:t>
      </w:r>
      <w:r w:rsidR="00C80141" w:rsidRPr="0055370C">
        <w:t xml:space="preserve">arrangements </w:t>
      </w:r>
      <w:r w:rsidR="003B457F">
        <w:t xml:space="preserve">impose </w:t>
      </w:r>
      <w:r w:rsidR="00114ABE" w:rsidRPr="0055370C">
        <w:t>obligation</w:t>
      </w:r>
      <w:r w:rsidR="003B457F">
        <w:t>s</w:t>
      </w:r>
      <w:r w:rsidR="00C80141" w:rsidRPr="0055370C">
        <w:t xml:space="preserve"> </w:t>
      </w:r>
      <w:r w:rsidR="00114ABE" w:rsidRPr="0055370C">
        <w:t>on each</w:t>
      </w:r>
      <w:r w:rsidR="00A536F8" w:rsidRPr="0055370C">
        <w:t xml:space="preserve"> of its</w:t>
      </w:r>
      <w:r w:rsidR="00114ABE" w:rsidRPr="0055370C">
        <w:t xml:space="preserve"> member</w:t>
      </w:r>
      <w:r w:rsidR="00A536F8" w:rsidRPr="0055370C">
        <w:t>s</w:t>
      </w:r>
      <w:r w:rsidR="00403F18" w:rsidRPr="0055370C">
        <w:t xml:space="preserve"> </w:t>
      </w:r>
      <w:r w:rsidR="00114ABE" w:rsidRPr="0055370C">
        <w:t xml:space="preserve">to the </w:t>
      </w:r>
      <w:r w:rsidR="00C80141" w:rsidRPr="0055370C">
        <w:t>effect</w:t>
      </w:r>
      <w:r w:rsidR="00114ABE" w:rsidRPr="0055370C">
        <w:t xml:space="preserve"> that</w:t>
      </w:r>
      <w:r w:rsidR="00FC10FD" w:rsidRPr="0055370C">
        <w:t>:</w:t>
      </w:r>
      <w:r w:rsidR="00114ABE" w:rsidRPr="0055370C">
        <w:t xml:space="preserve"> </w:t>
      </w:r>
    </w:p>
    <w:p w14:paraId="34B22331" w14:textId="71393211" w:rsidR="00FC10FD" w:rsidRPr="0055370C" w:rsidRDefault="00FC10FD" w:rsidP="00AB017B">
      <w:pPr>
        <w:pStyle w:val="paragraph"/>
      </w:pPr>
      <w:r w:rsidRPr="0055370C">
        <w:tab/>
        <w:t>(a)</w:t>
      </w:r>
      <w:r w:rsidRPr="0055370C">
        <w:tab/>
      </w:r>
      <w:proofErr w:type="gramStart"/>
      <w:r w:rsidR="00C8239B" w:rsidRPr="0055370C">
        <w:t>the</w:t>
      </w:r>
      <w:proofErr w:type="gramEnd"/>
      <w:r w:rsidR="00C8239B" w:rsidRPr="0055370C">
        <w:t xml:space="preserve"> member</w:t>
      </w:r>
      <w:r w:rsidR="00F87F01" w:rsidRPr="0055370C">
        <w:t xml:space="preserve"> must </w:t>
      </w:r>
      <w:r w:rsidR="006A2AA2" w:rsidRPr="0055370C">
        <w:t xml:space="preserve">comply with </w:t>
      </w:r>
      <w:r w:rsidRPr="0055370C">
        <w:t>paragraphs</w:t>
      </w:r>
      <w:r w:rsidR="00C8239B" w:rsidRPr="0055370C">
        <w:t xml:space="preserve"> </w:t>
      </w:r>
      <w:r w:rsidR="003A23A9" w:rsidRPr="0055370C">
        <w:t>(</w:t>
      </w:r>
      <w:r w:rsidR="00BD7D0B">
        <w:t>7</w:t>
      </w:r>
      <w:r w:rsidRPr="0055370C">
        <w:t>)(a) and (b</w:t>
      </w:r>
      <w:r w:rsidR="006A2AA2" w:rsidRPr="0055370C">
        <w:t>)</w:t>
      </w:r>
      <w:r w:rsidR="00114ABE" w:rsidRPr="0055370C">
        <w:t xml:space="preserve"> as if it were a research entity</w:t>
      </w:r>
      <w:r w:rsidRPr="0055370C">
        <w:t>; and</w:t>
      </w:r>
    </w:p>
    <w:p w14:paraId="3A94B8C2" w14:textId="3A42B45B" w:rsidR="00DF0A57" w:rsidRPr="005F1961" w:rsidRDefault="00FC10FD" w:rsidP="00AB017B">
      <w:pPr>
        <w:pStyle w:val="paragraph"/>
      </w:pPr>
      <w:r w:rsidRPr="0055370C">
        <w:tab/>
        <w:t>(b)</w:t>
      </w:r>
      <w:r w:rsidRPr="0055370C">
        <w:tab/>
      </w:r>
      <w:proofErr w:type="gramStart"/>
      <w:r w:rsidRPr="0055370C">
        <w:t>the</w:t>
      </w:r>
      <w:proofErr w:type="gramEnd"/>
      <w:r w:rsidRPr="0055370C">
        <w:t xml:space="preserve"> member must </w:t>
      </w:r>
      <w:r w:rsidR="00134432" w:rsidRPr="0055370C">
        <w:t>make the customer data secure so</w:t>
      </w:r>
      <w:r w:rsidRPr="0055370C">
        <w:t xml:space="preserve"> that only its personnel have access to the customer data</w:t>
      </w:r>
      <w:r w:rsidR="00134432" w:rsidRPr="0055370C">
        <w:t xml:space="preserve"> for the purposes of conducting </w:t>
      </w:r>
      <w:r w:rsidR="0072572A" w:rsidRPr="00047DDA">
        <w:t xml:space="preserve">the </w:t>
      </w:r>
      <w:r w:rsidR="00134432" w:rsidRPr="0055370C">
        <w:t>research</w:t>
      </w:r>
      <w:r w:rsidR="00114ABE" w:rsidRPr="0055370C">
        <w:t>.</w:t>
      </w:r>
    </w:p>
    <w:p w14:paraId="41A2F18D" w14:textId="77777777" w:rsidR="00E14A7D" w:rsidRPr="005F1961" w:rsidRDefault="00E14A7D" w:rsidP="005D2AD4">
      <w:pPr>
        <w:pStyle w:val="SubsectionHead"/>
      </w:pPr>
      <w:r w:rsidRPr="005F1961">
        <w:t>Contacting customers</w:t>
      </w:r>
    </w:p>
    <w:p w14:paraId="23199181" w14:textId="2C0DDC67" w:rsidR="00E14A7D" w:rsidRPr="0074736F" w:rsidRDefault="00E14A7D" w:rsidP="006249BF">
      <w:pPr>
        <w:pStyle w:val="subsection"/>
      </w:pPr>
      <w:r w:rsidRPr="005F1961">
        <w:tab/>
      </w:r>
      <w:r w:rsidRPr="0055370C">
        <w:t>(</w:t>
      </w:r>
      <w:r w:rsidR="00BD7D0B">
        <w:t>9</w:t>
      </w:r>
      <w:r w:rsidRPr="0055370C">
        <w:t>)</w:t>
      </w:r>
      <w:r w:rsidRPr="0055370C">
        <w:tab/>
        <w:t xml:space="preserve">If the </w:t>
      </w:r>
      <w:r w:rsidR="00CE4247" w:rsidRPr="0055370C">
        <w:t>research entity</w:t>
      </w:r>
      <w:r w:rsidRPr="0074736F">
        <w:t xml:space="preserve"> contacts a customer, using</w:t>
      </w:r>
      <w:r w:rsidR="006D3A36" w:rsidRPr="0074736F">
        <w:t xml:space="preserve"> the</w:t>
      </w:r>
      <w:r w:rsidRPr="0074736F">
        <w:t xml:space="preserve"> customer data, for the purposes of </w:t>
      </w:r>
      <w:r w:rsidR="005B7B96" w:rsidRPr="0074736F">
        <w:t xml:space="preserve">conducting </w:t>
      </w:r>
      <w:r w:rsidR="0072572A" w:rsidRPr="0074736F">
        <w:t xml:space="preserve">the </w:t>
      </w:r>
      <w:r w:rsidRPr="0074736F">
        <w:t xml:space="preserve">research, the </w:t>
      </w:r>
      <w:r w:rsidR="00CE4247" w:rsidRPr="0074736F">
        <w:t>entity</w:t>
      </w:r>
      <w:r w:rsidRPr="0074736F">
        <w:t xml:space="preserve"> must: </w:t>
      </w:r>
    </w:p>
    <w:p w14:paraId="26EFCF31" w14:textId="6EF172FE" w:rsidR="00E14A7D" w:rsidRPr="0055370C" w:rsidRDefault="00E14A7D" w:rsidP="00AB017B">
      <w:pPr>
        <w:pStyle w:val="paragraph"/>
      </w:pPr>
      <w:r w:rsidRPr="0055370C">
        <w:tab/>
        <w:t>(a)</w:t>
      </w:r>
      <w:r w:rsidRPr="0055370C">
        <w:tab/>
      </w:r>
      <w:proofErr w:type="gramStart"/>
      <w:r w:rsidRPr="0055370C">
        <w:t>tell</w:t>
      </w:r>
      <w:proofErr w:type="gramEnd"/>
      <w:r w:rsidRPr="0055370C">
        <w:t xml:space="preserve"> the customer: </w:t>
      </w:r>
    </w:p>
    <w:p w14:paraId="58EC4FA9" w14:textId="28665F6D" w:rsidR="00E14A7D" w:rsidRPr="0055370C" w:rsidRDefault="00C40731" w:rsidP="00C40731">
      <w:pPr>
        <w:pStyle w:val="paragraphsub"/>
      </w:pPr>
      <w:r w:rsidRPr="0055370C">
        <w:tab/>
      </w:r>
      <w:r w:rsidR="00E14A7D" w:rsidRPr="0055370C">
        <w:t>(</w:t>
      </w:r>
      <w:proofErr w:type="spellStart"/>
      <w:r w:rsidR="00E14A7D" w:rsidRPr="0055370C">
        <w:t>i</w:t>
      </w:r>
      <w:proofErr w:type="spellEnd"/>
      <w:r w:rsidR="00E14A7D" w:rsidRPr="0055370C">
        <w:t>)</w:t>
      </w:r>
      <w:r w:rsidR="00E14A7D" w:rsidRPr="0055370C">
        <w:tab/>
      </w:r>
      <w:proofErr w:type="gramStart"/>
      <w:r w:rsidR="00E14A7D" w:rsidRPr="0055370C">
        <w:t>the</w:t>
      </w:r>
      <w:proofErr w:type="gramEnd"/>
      <w:r w:rsidR="00E14A7D" w:rsidRPr="0055370C">
        <w:t xml:space="preserve"> name of the person or organisation conducting the research; and</w:t>
      </w:r>
    </w:p>
    <w:p w14:paraId="7CB8DD75" w14:textId="7093196D" w:rsidR="00E14A7D" w:rsidRPr="0055370C" w:rsidRDefault="00C40731" w:rsidP="00C40731">
      <w:pPr>
        <w:pStyle w:val="paragraphsub"/>
      </w:pPr>
      <w:r w:rsidRPr="0055370C">
        <w:tab/>
      </w:r>
      <w:r w:rsidR="00E14A7D" w:rsidRPr="0055370C">
        <w:t>(ii)</w:t>
      </w:r>
      <w:r w:rsidR="00E14A7D" w:rsidRPr="0055370C">
        <w:tab/>
      </w:r>
      <w:proofErr w:type="gramStart"/>
      <w:r w:rsidR="00E14A7D" w:rsidRPr="0055370C">
        <w:t>the</w:t>
      </w:r>
      <w:proofErr w:type="gramEnd"/>
      <w:r w:rsidR="00E14A7D" w:rsidRPr="0055370C">
        <w:t xml:space="preserve"> contact details of the person or organisation</w:t>
      </w:r>
      <w:r w:rsidR="00B900AC">
        <w:t>, if requested by the customer</w:t>
      </w:r>
      <w:r w:rsidR="00E14A7D" w:rsidRPr="0055370C">
        <w:t>; and</w:t>
      </w:r>
    </w:p>
    <w:p w14:paraId="38BD9A51" w14:textId="36DDCACE" w:rsidR="00756A88" w:rsidRPr="005F1961" w:rsidRDefault="00C40731" w:rsidP="00495597">
      <w:pPr>
        <w:pStyle w:val="paragraphsub"/>
      </w:pPr>
      <w:r w:rsidRPr="0055370C">
        <w:tab/>
      </w:r>
      <w:r w:rsidR="00E14A7D" w:rsidRPr="0055370C">
        <w:t>(iii)</w:t>
      </w:r>
      <w:r w:rsidR="00E14A7D" w:rsidRPr="0055370C">
        <w:tab/>
      </w:r>
      <w:proofErr w:type="gramStart"/>
      <w:r w:rsidR="00E14A7D" w:rsidRPr="0055370C">
        <w:t>the</w:t>
      </w:r>
      <w:proofErr w:type="gramEnd"/>
      <w:r w:rsidR="00E14A7D" w:rsidRPr="0055370C">
        <w:t xml:space="preserve"> purpose of the research; and </w:t>
      </w:r>
    </w:p>
    <w:p w14:paraId="3825BC06" w14:textId="7131BAE6" w:rsidR="002066EB" w:rsidRPr="005F1961" w:rsidRDefault="00C40731" w:rsidP="00C40731">
      <w:pPr>
        <w:pStyle w:val="paragraphsub"/>
      </w:pPr>
      <w:r>
        <w:tab/>
      </w:r>
      <w:r w:rsidR="006D3A36" w:rsidRPr="005F1961">
        <w:t>(iv)</w:t>
      </w:r>
      <w:r w:rsidR="002066EB" w:rsidRPr="005F1961">
        <w:tab/>
      </w:r>
      <w:proofErr w:type="gramStart"/>
      <w:r w:rsidR="002066EB" w:rsidRPr="005F1961">
        <w:t>that</w:t>
      </w:r>
      <w:proofErr w:type="gramEnd"/>
      <w:r w:rsidR="002066EB" w:rsidRPr="005F1961">
        <w:t xml:space="preserve"> the person or organisation has collected </w:t>
      </w:r>
      <w:r w:rsidR="00162557" w:rsidRPr="005F1961">
        <w:t xml:space="preserve">the </w:t>
      </w:r>
      <w:r w:rsidR="002066EB" w:rsidRPr="005F1961">
        <w:t>customer data relating to the customer and, if requested by the customer, the circumstances of that collection; and</w:t>
      </w:r>
    </w:p>
    <w:p w14:paraId="491F9A1A" w14:textId="1BDC08DC" w:rsidR="00E14A7D" w:rsidRPr="005F1961" w:rsidRDefault="00C40731" w:rsidP="00C40731">
      <w:pPr>
        <w:pStyle w:val="paragraphsub"/>
      </w:pPr>
      <w:r>
        <w:tab/>
      </w:r>
      <w:r w:rsidR="006D3A36" w:rsidRPr="005F1961">
        <w:t>(</w:t>
      </w:r>
      <w:r w:rsidR="00E14A7D" w:rsidRPr="005F1961">
        <w:t>v)</w:t>
      </w:r>
      <w:r w:rsidR="00E14A7D" w:rsidRPr="005F1961">
        <w:tab/>
      </w:r>
      <w:proofErr w:type="gramStart"/>
      <w:r w:rsidR="00E14A7D" w:rsidRPr="005F1961">
        <w:t>how</w:t>
      </w:r>
      <w:proofErr w:type="gramEnd"/>
      <w:r w:rsidR="00E14A7D" w:rsidRPr="005F1961">
        <w:t xml:space="preserve"> the </w:t>
      </w:r>
      <w:r w:rsidR="0012786E" w:rsidRPr="005F1961">
        <w:t>person or organisation</w:t>
      </w:r>
      <w:r w:rsidR="00E14A7D" w:rsidRPr="005F1961">
        <w:t xml:space="preserve"> </w:t>
      </w:r>
      <w:r w:rsidR="002066EB" w:rsidRPr="005F1961">
        <w:t>proposes to</w:t>
      </w:r>
      <w:r w:rsidR="00E14A7D" w:rsidRPr="005F1961">
        <w:t xml:space="preserve"> use</w:t>
      </w:r>
      <w:r w:rsidR="002066EB" w:rsidRPr="005F1961">
        <w:t xml:space="preserve"> </w:t>
      </w:r>
      <w:r w:rsidR="00E14A7D" w:rsidRPr="005F1961">
        <w:t>the customer</w:t>
      </w:r>
      <w:r w:rsidR="002066EB" w:rsidRPr="005F1961">
        <w:t xml:space="preserve"> data and any other information relating to the customer in the research</w:t>
      </w:r>
      <w:r w:rsidR="00E14A7D" w:rsidRPr="005F1961">
        <w:t>; and</w:t>
      </w:r>
    </w:p>
    <w:p w14:paraId="0A05F3CC" w14:textId="790EDC4C" w:rsidR="00E14A7D" w:rsidRPr="005F1961" w:rsidRDefault="00C40731" w:rsidP="00C40731">
      <w:pPr>
        <w:pStyle w:val="paragraphsub"/>
      </w:pPr>
      <w:r>
        <w:tab/>
      </w:r>
      <w:r w:rsidR="00E14A7D" w:rsidRPr="005F1961">
        <w:t>(v</w:t>
      </w:r>
      <w:r w:rsidR="006D3A36" w:rsidRPr="005F1961">
        <w:t>i</w:t>
      </w:r>
      <w:r w:rsidR="00E14A7D" w:rsidRPr="005F1961">
        <w:t>)</w:t>
      </w:r>
      <w:r w:rsidR="00E14A7D" w:rsidRPr="005F1961">
        <w:tab/>
      </w:r>
      <w:proofErr w:type="gramStart"/>
      <w:r w:rsidR="00E14A7D" w:rsidRPr="005F1961">
        <w:t>how</w:t>
      </w:r>
      <w:proofErr w:type="gramEnd"/>
      <w:r w:rsidR="00E14A7D" w:rsidRPr="005F1961">
        <w:t xml:space="preserve"> the customer can access the personal information</w:t>
      </w:r>
      <w:r w:rsidR="00BF6B7F">
        <w:t xml:space="preserve"> about the customer</w:t>
      </w:r>
      <w:r w:rsidR="00E14A7D" w:rsidRPr="005F1961">
        <w:t xml:space="preserve"> held by the</w:t>
      </w:r>
      <w:r w:rsidR="00F31EA9" w:rsidRPr="005F1961">
        <w:t xml:space="preserve"> </w:t>
      </w:r>
      <w:r w:rsidR="002A18A4" w:rsidRPr="005F1961">
        <w:t>person or organisation</w:t>
      </w:r>
      <w:r w:rsidR="00F47DF2">
        <w:t>, if requested by the customer</w:t>
      </w:r>
      <w:r w:rsidR="00E14A7D" w:rsidRPr="005F1961">
        <w:t>; and</w:t>
      </w:r>
      <w:r w:rsidR="002066EB" w:rsidRPr="005F1961" w:rsidDel="002066EB">
        <w:t xml:space="preserve"> </w:t>
      </w:r>
    </w:p>
    <w:p w14:paraId="5EB184FC" w14:textId="7EB94D95" w:rsidR="009262A7" w:rsidRPr="005F1961" w:rsidRDefault="009262A7" w:rsidP="00AB017B">
      <w:pPr>
        <w:pStyle w:val="paragraph"/>
      </w:pPr>
      <w:r w:rsidRPr="005F1961">
        <w:tab/>
      </w:r>
      <w:r w:rsidR="0003372C" w:rsidRPr="005F1961">
        <w:t>(b</w:t>
      </w:r>
      <w:r w:rsidRPr="005F1961">
        <w:t>)</w:t>
      </w:r>
      <w:r w:rsidRPr="005F1961">
        <w:tab/>
      </w:r>
      <w:proofErr w:type="gramStart"/>
      <w:r w:rsidRPr="005F1961">
        <w:t>ask</w:t>
      </w:r>
      <w:proofErr w:type="gramEnd"/>
      <w:r w:rsidRPr="005F1961">
        <w:t xml:space="preserve"> the customer if the customer gives consent:</w:t>
      </w:r>
    </w:p>
    <w:p w14:paraId="5B479B5A" w14:textId="5974DD3E" w:rsidR="009262A7" w:rsidRPr="005F1961" w:rsidRDefault="00C40731" w:rsidP="00C40731">
      <w:pPr>
        <w:pStyle w:val="paragraphsub"/>
      </w:pPr>
      <w:r>
        <w:tab/>
      </w:r>
      <w:r w:rsidR="009262A7" w:rsidRPr="005F1961">
        <w:t>(</w:t>
      </w:r>
      <w:proofErr w:type="spellStart"/>
      <w:r w:rsidR="009262A7" w:rsidRPr="005F1961">
        <w:t>i</w:t>
      </w:r>
      <w:proofErr w:type="spellEnd"/>
      <w:r w:rsidR="009262A7" w:rsidRPr="005F1961">
        <w:t>)</w:t>
      </w:r>
      <w:r w:rsidR="009262A7" w:rsidRPr="005F1961">
        <w:tab/>
      </w:r>
      <w:proofErr w:type="gramStart"/>
      <w:r w:rsidR="009262A7" w:rsidRPr="005F1961">
        <w:t>for</w:t>
      </w:r>
      <w:proofErr w:type="gramEnd"/>
      <w:r w:rsidR="009262A7" w:rsidRPr="005F1961">
        <w:t xml:space="preserve"> the use of the customer data and any other information relating to the customer in the research; and</w:t>
      </w:r>
    </w:p>
    <w:p w14:paraId="651FA36F" w14:textId="73587D65" w:rsidR="009262A7" w:rsidRPr="005F1961" w:rsidRDefault="00C40731" w:rsidP="00C40731">
      <w:pPr>
        <w:pStyle w:val="paragraphsub"/>
      </w:pPr>
      <w:r>
        <w:tab/>
      </w:r>
      <w:r w:rsidR="009262A7" w:rsidRPr="005F1961">
        <w:t>(ii)</w:t>
      </w:r>
      <w:r w:rsidR="009262A7" w:rsidRPr="005F1961">
        <w:tab/>
      </w:r>
      <w:proofErr w:type="gramStart"/>
      <w:r w:rsidR="009262A7" w:rsidRPr="005F1961">
        <w:t>to</w:t>
      </w:r>
      <w:proofErr w:type="gramEnd"/>
      <w:r w:rsidR="009262A7" w:rsidRPr="005F1961">
        <w:t xml:space="preserve"> having the customer’s details identified in the research; and</w:t>
      </w:r>
    </w:p>
    <w:p w14:paraId="43E1E671" w14:textId="75EF095F" w:rsidR="00B44E01" w:rsidRPr="005F1961" w:rsidRDefault="00AB017B" w:rsidP="00AB017B">
      <w:pPr>
        <w:pStyle w:val="paragraph"/>
      </w:pPr>
      <w:r>
        <w:tab/>
      </w:r>
      <w:r w:rsidR="0003372C" w:rsidRPr="005F1961">
        <w:t>(c</w:t>
      </w:r>
      <w:r w:rsidR="00B44E01" w:rsidRPr="005F1961">
        <w:t xml:space="preserve">) </w:t>
      </w:r>
      <w:r w:rsidR="00B44E01" w:rsidRPr="005F1961">
        <w:tab/>
      </w:r>
      <w:proofErr w:type="gramStart"/>
      <w:r w:rsidR="00B44E01" w:rsidRPr="005F1961">
        <w:t>tell</w:t>
      </w:r>
      <w:proofErr w:type="gramEnd"/>
      <w:r w:rsidR="00B44E01" w:rsidRPr="005F1961">
        <w:t xml:space="preserve"> the customer that the customer may withdraw </w:t>
      </w:r>
      <w:r w:rsidR="002066EB" w:rsidRPr="005F1961">
        <w:t xml:space="preserve">any </w:t>
      </w:r>
      <w:r w:rsidR="00B44E01" w:rsidRPr="005F1961">
        <w:t xml:space="preserve">consent </w:t>
      </w:r>
      <w:r w:rsidR="002066EB" w:rsidRPr="005F1961">
        <w:t>so given</w:t>
      </w:r>
      <w:r w:rsidR="00B44E01" w:rsidRPr="005F1961">
        <w:t xml:space="preserve"> at any time;</w:t>
      </w:r>
      <w:r w:rsidR="00683D2D" w:rsidRPr="005F1961">
        <w:t xml:space="preserve"> and</w:t>
      </w:r>
    </w:p>
    <w:p w14:paraId="76E14003" w14:textId="1A277F75" w:rsidR="00E14A7D" w:rsidRPr="005F1961" w:rsidRDefault="00E14A7D" w:rsidP="00AB017B">
      <w:pPr>
        <w:pStyle w:val="paragraph"/>
      </w:pPr>
      <w:r w:rsidRPr="005F1961">
        <w:tab/>
        <w:t xml:space="preserve">(d) </w:t>
      </w:r>
      <w:r w:rsidRPr="005F1961">
        <w:tab/>
      </w:r>
      <w:proofErr w:type="gramStart"/>
      <w:r w:rsidRPr="005F1961">
        <w:t>give</w:t>
      </w:r>
      <w:proofErr w:type="gramEnd"/>
      <w:r w:rsidRPr="005F1961">
        <w:t xml:space="preserve"> the customer any other information that is required by law (for example, under the </w:t>
      </w:r>
      <w:r w:rsidRPr="00AB017B">
        <w:rPr>
          <w:i/>
        </w:rPr>
        <w:t>Privacy Act 1988</w:t>
      </w:r>
      <w:r w:rsidRPr="005F1961">
        <w:t>); and</w:t>
      </w:r>
    </w:p>
    <w:p w14:paraId="3A61BBC2" w14:textId="77777777" w:rsidR="00E14A7D" w:rsidRPr="00E14A7D" w:rsidRDefault="00E14A7D" w:rsidP="00AB017B">
      <w:pPr>
        <w:pStyle w:val="paragraph"/>
      </w:pPr>
      <w:r w:rsidRPr="005F1961">
        <w:tab/>
        <w:t>(e)</w:t>
      </w:r>
      <w:r w:rsidRPr="005F1961">
        <w:tab/>
      </w:r>
      <w:proofErr w:type="gramStart"/>
      <w:r w:rsidRPr="005F1961">
        <w:t>comply</w:t>
      </w:r>
      <w:proofErr w:type="gramEnd"/>
      <w:r w:rsidRPr="005F1961">
        <w:t xml:space="preserve"> with all applicable laws relating to unsolicited contact with another person.</w:t>
      </w:r>
    </w:p>
    <w:p w14:paraId="526CE74E" w14:textId="3AF83D5E" w:rsidR="00E14A7D" w:rsidRPr="00195A82" w:rsidRDefault="00582A6C" w:rsidP="00195A82">
      <w:pPr>
        <w:pStyle w:val="notetext"/>
      </w:pPr>
      <w:r w:rsidRPr="00195A82">
        <w:t>Example</w:t>
      </w:r>
      <w:r w:rsidR="00162557" w:rsidRPr="00195A82">
        <w:t>:</w:t>
      </w:r>
      <w:r w:rsidR="00B80ABD" w:rsidRPr="00195A82">
        <w:tab/>
      </w:r>
      <w:r w:rsidRPr="00195A82">
        <w:t>F</w:t>
      </w:r>
      <w:r w:rsidR="00E14A7D" w:rsidRPr="00195A82">
        <w:t>or paragraph (e)</w:t>
      </w:r>
      <w:r w:rsidRPr="00195A82">
        <w:t>, applicable laws relating to unsolicited contact with a</w:t>
      </w:r>
      <w:r w:rsidR="002F7820" w:rsidRPr="00195A82">
        <w:t>nother</w:t>
      </w:r>
      <w:r w:rsidRPr="00195A82">
        <w:t xml:space="preserve"> person</w:t>
      </w:r>
      <w:r w:rsidR="003F36DE" w:rsidRPr="00195A82">
        <w:t xml:space="preserve"> include</w:t>
      </w:r>
      <w:r w:rsidR="00B80ABD" w:rsidRPr="00195A82">
        <w:t xml:space="preserve"> the following</w:t>
      </w:r>
      <w:r w:rsidR="003F36DE" w:rsidRPr="00195A82">
        <w:t>:</w:t>
      </w:r>
    </w:p>
    <w:p w14:paraId="37ECEB0C" w14:textId="43E1A373" w:rsidR="00254B9E" w:rsidRPr="00A07FEA" w:rsidRDefault="00254B9E" w:rsidP="00254B9E">
      <w:pPr>
        <w:pStyle w:val="ListParagraph"/>
        <w:numPr>
          <w:ilvl w:val="0"/>
          <w:numId w:val="4"/>
        </w:numPr>
        <w:spacing w:before="60" w:after="0" w:line="220" w:lineRule="exact"/>
        <w:jc w:val="both"/>
        <w:rPr>
          <w:rFonts w:ascii="Times New Roman" w:eastAsia="Times New Roman" w:hAnsi="Times New Roman" w:cs="Times New Roman"/>
          <w:sz w:val="18"/>
          <w:szCs w:val="18"/>
          <w:lang w:eastAsia="en-AU"/>
        </w:rPr>
      </w:pPr>
      <w:r w:rsidRPr="005F1961">
        <w:rPr>
          <w:rFonts w:ascii="Times New Roman" w:eastAsia="Times New Roman" w:hAnsi="Times New Roman" w:cs="Times New Roman"/>
          <w:sz w:val="18"/>
          <w:szCs w:val="18"/>
          <w:lang w:eastAsia="en-AU"/>
        </w:rPr>
        <w:t xml:space="preserve">the </w:t>
      </w:r>
      <w:r w:rsidRPr="005F1961">
        <w:rPr>
          <w:rFonts w:ascii="Times New Roman" w:eastAsia="Times New Roman" w:hAnsi="Times New Roman" w:cs="Times New Roman"/>
          <w:i/>
          <w:sz w:val="18"/>
          <w:szCs w:val="18"/>
          <w:lang w:eastAsia="en-AU"/>
        </w:rPr>
        <w:t>Privacy Act 1988</w:t>
      </w:r>
      <w:r>
        <w:rPr>
          <w:rFonts w:ascii="Times New Roman" w:eastAsia="Times New Roman" w:hAnsi="Times New Roman" w:cs="Times New Roman"/>
          <w:sz w:val="18"/>
          <w:szCs w:val="18"/>
          <w:lang w:eastAsia="en-AU"/>
        </w:rPr>
        <w:t>;</w:t>
      </w:r>
    </w:p>
    <w:p w14:paraId="36F26F68" w14:textId="32C215B4" w:rsidR="00E14A7D" w:rsidRPr="005F1961" w:rsidRDefault="003F36DE" w:rsidP="00701456">
      <w:pPr>
        <w:pStyle w:val="ListParagraph"/>
        <w:numPr>
          <w:ilvl w:val="0"/>
          <w:numId w:val="4"/>
        </w:numPr>
        <w:spacing w:before="60" w:after="0" w:line="220" w:lineRule="exact"/>
        <w:jc w:val="both"/>
        <w:rPr>
          <w:rFonts w:ascii="Times New Roman" w:eastAsia="Times New Roman" w:hAnsi="Times New Roman" w:cs="Times New Roman"/>
          <w:sz w:val="18"/>
          <w:szCs w:val="18"/>
          <w:lang w:eastAsia="en-AU"/>
        </w:rPr>
      </w:pPr>
      <w:r w:rsidRPr="005F1961">
        <w:rPr>
          <w:rFonts w:ascii="Times New Roman" w:eastAsia="Times New Roman" w:hAnsi="Times New Roman" w:cs="Times New Roman"/>
          <w:sz w:val="18"/>
          <w:szCs w:val="18"/>
          <w:lang w:eastAsia="en-AU"/>
        </w:rPr>
        <w:t>t</w:t>
      </w:r>
      <w:r w:rsidR="00E14A7D" w:rsidRPr="005F1961">
        <w:rPr>
          <w:rFonts w:ascii="Times New Roman" w:eastAsia="Times New Roman" w:hAnsi="Times New Roman" w:cs="Times New Roman"/>
          <w:sz w:val="18"/>
          <w:szCs w:val="18"/>
          <w:lang w:eastAsia="en-AU"/>
        </w:rPr>
        <w:t xml:space="preserve">he </w:t>
      </w:r>
      <w:r w:rsidR="00E14A7D" w:rsidRPr="005F1961">
        <w:rPr>
          <w:rFonts w:ascii="Times New Roman" w:eastAsia="Times New Roman" w:hAnsi="Times New Roman" w:cs="Times New Roman"/>
          <w:i/>
          <w:sz w:val="18"/>
          <w:szCs w:val="18"/>
          <w:lang w:eastAsia="en-AU"/>
        </w:rPr>
        <w:t>Spam Act 2003</w:t>
      </w:r>
      <w:r w:rsidRPr="005F1961">
        <w:rPr>
          <w:rFonts w:ascii="Times New Roman" w:eastAsia="Times New Roman" w:hAnsi="Times New Roman" w:cs="Times New Roman"/>
          <w:i/>
          <w:sz w:val="18"/>
          <w:szCs w:val="18"/>
          <w:lang w:eastAsia="en-AU"/>
        </w:rPr>
        <w:t>;</w:t>
      </w:r>
    </w:p>
    <w:p w14:paraId="0DA8BAFB" w14:textId="69F54379" w:rsidR="00E14A7D" w:rsidRPr="005F1961" w:rsidRDefault="003F36DE" w:rsidP="00701456">
      <w:pPr>
        <w:pStyle w:val="ListParagraph"/>
        <w:numPr>
          <w:ilvl w:val="0"/>
          <w:numId w:val="4"/>
        </w:numPr>
        <w:spacing w:before="60" w:after="0" w:line="220" w:lineRule="exact"/>
        <w:jc w:val="both"/>
        <w:rPr>
          <w:rFonts w:ascii="Times New Roman" w:eastAsia="Times New Roman" w:hAnsi="Times New Roman" w:cs="Times New Roman"/>
          <w:sz w:val="18"/>
          <w:szCs w:val="18"/>
          <w:lang w:eastAsia="en-AU"/>
        </w:rPr>
      </w:pPr>
      <w:proofErr w:type="gramStart"/>
      <w:r w:rsidRPr="005F1961">
        <w:rPr>
          <w:rFonts w:ascii="Times New Roman" w:eastAsia="Times New Roman" w:hAnsi="Times New Roman" w:cs="Times New Roman"/>
          <w:sz w:val="18"/>
          <w:szCs w:val="18"/>
          <w:lang w:eastAsia="en-AU"/>
        </w:rPr>
        <w:t>t</w:t>
      </w:r>
      <w:r w:rsidR="00E14A7D" w:rsidRPr="005F1961">
        <w:rPr>
          <w:rFonts w:ascii="Times New Roman" w:eastAsia="Times New Roman" w:hAnsi="Times New Roman" w:cs="Times New Roman"/>
          <w:sz w:val="18"/>
          <w:szCs w:val="18"/>
          <w:lang w:eastAsia="en-AU"/>
        </w:rPr>
        <w:t>he</w:t>
      </w:r>
      <w:proofErr w:type="gramEnd"/>
      <w:r w:rsidR="00E14A7D" w:rsidRPr="005F1961">
        <w:rPr>
          <w:rFonts w:ascii="Times New Roman" w:eastAsia="Times New Roman" w:hAnsi="Times New Roman" w:cs="Times New Roman"/>
          <w:sz w:val="18"/>
          <w:szCs w:val="18"/>
          <w:lang w:eastAsia="en-AU"/>
        </w:rPr>
        <w:t xml:space="preserve"> </w:t>
      </w:r>
      <w:r w:rsidR="00E14A7D" w:rsidRPr="005F1961">
        <w:rPr>
          <w:rFonts w:ascii="Times New Roman" w:eastAsia="Times New Roman" w:hAnsi="Times New Roman" w:cs="Times New Roman"/>
          <w:i/>
          <w:sz w:val="18"/>
          <w:szCs w:val="18"/>
          <w:lang w:eastAsia="en-AU"/>
        </w:rPr>
        <w:t>Do Not Call Register Act 2006</w:t>
      </w:r>
      <w:r w:rsidR="00254B9E">
        <w:rPr>
          <w:rFonts w:ascii="Times New Roman" w:eastAsia="Times New Roman" w:hAnsi="Times New Roman" w:cs="Times New Roman"/>
          <w:i/>
          <w:sz w:val="18"/>
          <w:szCs w:val="18"/>
          <w:lang w:eastAsia="en-AU"/>
        </w:rPr>
        <w:t>.</w:t>
      </w:r>
    </w:p>
    <w:p w14:paraId="5361B429" w14:textId="2ACD30FD" w:rsidR="00C975FE" w:rsidRPr="005F1961" w:rsidRDefault="006249BF" w:rsidP="006249BF">
      <w:pPr>
        <w:pStyle w:val="subsection"/>
      </w:pPr>
      <w:r>
        <w:tab/>
      </w:r>
      <w:r w:rsidR="00CE5D8D" w:rsidRPr="005F1961">
        <w:t>(</w:t>
      </w:r>
      <w:r w:rsidR="00BD7D0B">
        <w:t>10</w:t>
      </w:r>
      <w:r w:rsidR="009567C6" w:rsidRPr="005F1961">
        <w:t>)</w:t>
      </w:r>
      <w:r w:rsidR="009567C6" w:rsidRPr="005F1961">
        <w:tab/>
      </w:r>
      <w:r w:rsidR="00403F18" w:rsidRPr="005F1961">
        <w:t>If the research entity is a</w:t>
      </w:r>
      <w:r w:rsidR="00B42F47" w:rsidRPr="005F1961">
        <w:t xml:space="preserve"> </w:t>
      </w:r>
      <w:r w:rsidR="003147C7" w:rsidRPr="005F1961">
        <w:t>research representative body</w:t>
      </w:r>
      <w:r w:rsidR="00403F18" w:rsidRPr="005F1961">
        <w:t>, the entity</w:t>
      </w:r>
      <w:r w:rsidR="00C80141" w:rsidRPr="005F1961">
        <w:t xml:space="preserve"> must ensure that the </w:t>
      </w:r>
      <w:r w:rsidR="00A536F8" w:rsidRPr="005F1961">
        <w:t xml:space="preserve">required </w:t>
      </w:r>
      <w:r w:rsidR="00C80141" w:rsidRPr="005F1961">
        <w:t xml:space="preserve">arrangements impose obligations on each </w:t>
      </w:r>
      <w:r w:rsidR="00A536F8" w:rsidRPr="005F1961">
        <w:t xml:space="preserve">of its </w:t>
      </w:r>
      <w:r w:rsidR="00C80141" w:rsidRPr="005F1961">
        <w:t>member</w:t>
      </w:r>
      <w:r w:rsidR="00A536F8" w:rsidRPr="005F1961">
        <w:t>s</w:t>
      </w:r>
      <w:r w:rsidR="00C80141" w:rsidRPr="005F1961">
        <w:t xml:space="preserve"> to the following effect</w:t>
      </w:r>
      <w:r w:rsidR="00C975FE" w:rsidRPr="005F1961">
        <w:t>:</w:t>
      </w:r>
    </w:p>
    <w:p w14:paraId="09FB20E3" w14:textId="3B45DA56" w:rsidR="00354127" w:rsidRPr="005F1961" w:rsidRDefault="00354127" w:rsidP="00AB017B">
      <w:pPr>
        <w:pStyle w:val="paragraph"/>
      </w:pPr>
      <w:r w:rsidRPr="005F1961">
        <w:tab/>
      </w:r>
      <w:r w:rsidRPr="0055370C">
        <w:t>(a)</w:t>
      </w:r>
      <w:r w:rsidRPr="0055370C">
        <w:tab/>
      </w:r>
      <w:proofErr w:type="gramStart"/>
      <w:r w:rsidR="0003372C" w:rsidRPr="0055370C">
        <w:t>the</w:t>
      </w:r>
      <w:proofErr w:type="gramEnd"/>
      <w:r w:rsidR="0003372C" w:rsidRPr="0055370C">
        <w:t xml:space="preserve"> member</w:t>
      </w:r>
      <w:r w:rsidR="00F87F01" w:rsidRPr="0055370C">
        <w:t xml:space="preserve"> </w:t>
      </w:r>
      <w:r w:rsidR="0003372C" w:rsidRPr="0055370C">
        <w:t>is</w:t>
      </w:r>
      <w:r w:rsidR="00C975FE" w:rsidRPr="0055370C">
        <w:t xml:space="preserve"> only permitted to use the </w:t>
      </w:r>
      <w:r w:rsidR="00727270" w:rsidRPr="0055370C">
        <w:t>field</w:t>
      </w:r>
      <w:r w:rsidR="0003372C" w:rsidRPr="0055370C">
        <w:t>s</w:t>
      </w:r>
      <w:r w:rsidR="00C975FE" w:rsidRPr="0055370C">
        <w:t xml:space="preserve"> of customer data specified in </w:t>
      </w:r>
      <w:r w:rsidR="00BF6B7F" w:rsidRPr="0055370C">
        <w:t>paragraph</w:t>
      </w:r>
      <w:r w:rsidR="00C975FE" w:rsidRPr="0055370C">
        <w:t xml:space="preserve"> (</w:t>
      </w:r>
      <w:r w:rsidR="003F64E9" w:rsidRPr="0055370C">
        <w:t>4</w:t>
      </w:r>
      <w:r w:rsidR="000A5575" w:rsidRPr="0055370C">
        <w:t>)(a</w:t>
      </w:r>
      <w:r w:rsidR="00C975FE" w:rsidRPr="0055370C">
        <w:t>) to contact customers for the purposes of</w:t>
      </w:r>
      <w:r w:rsidR="005B7B96" w:rsidRPr="0055370C">
        <w:t xml:space="preserve"> conducting</w:t>
      </w:r>
      <w:r w:rsidR="00C975FE" w:rsidRPr="0055370C">
        <w:t xml:space="preserve"> </w:t>
      </w:r>
      <w:r w:rsidR="0072572A" w:rsidRPr="0055370C">
        <w:t xml:space="preserve">the </w:t>
      </w:r>
      <w:r w:rsidR="00C975FE" w:rsidRPr="0055370C">
        <w:t>research;</w:t>
      </w:r>
      <w:r w:rsidR="0003372C" w:rsidRPr="0055370C">
        <w:t xml:space="preserve"> and</w:t>
      </w:r>
    </w:p>
    <w:p w14:paraId="15F6643B" w14:textId="1CDD1E06" w:rsidR="00025086" w:rsidRPr="005F1961" w:rsidRDefault="00354127" w:rsidP="00AB017B">
      <w:pPr>
        <w:pStyle w:val="paragraph"/>
      </w:pPr>
      <w:r w:rsidRPr="005F1961">
        <w:tab/>
        <w:t>(b)</w:t>
      </w:r>
      <w:r w:rsidRPr="005F1961">
        <w:tab/>
      </w:r>
      <w:proofErr w:type="gramStart"/>
      <w:r w:rsidR="0003372C" w:rsidRPr="005F1961">
        <w:t>the</w:t>
      </w:r>
      <w:proofErr w:type="gramEnd"/>
      <w:r w:rsidR="0003372C" w:rsidRPr="005F1961">
        <w:t xml:space="preserve"> </w:t>
      </w:r>
      <w:r w:rsidR="00F87F01" w:rsidRPr="005F1961">
        <w:t xml:space="preserve">member </w:t>
      </w:r>
      <w:r w:rsidR="00025086" w:rsidRPr="005F1961">
        <w:t xml:space="preserve">must, when contacting </w:t>
      </w:r>
      <w:r w:rsidR="00030E45" w:rsidRPr="005F1961">
        <w:t>a</w:t>
      </w:r>
      <w:r w:rsidR="00025086" w:rsidRPr="005F1961">
        <w:t xml:space="preserve"> customer, using </w:t>
      </w:r>
      <w:r w:rsidR="00C975FE" w:rsidRPr="005F1961">
        <w:t xml:space="preserve">such </w:t>
      </w:r>
      <w:r w:rsidR="00025086" w:rsidRPr="005F1961">
        <w:t xml:space="preserve">data, for </w:t>
      </w:r>
      <w:r w:rsidR="00C975FE" w:rsidRPr="005F1961">
        <w:t>such</w:t>
      </w:r>
      <w:r w:rsidR="00025086" w:rsidRPr="005F1961">
        <w:t xml:space="preserve"> purposes, </w:t>
      </w:r>
      <w:r w:rsidR="00ED11D1" w:rsidRPr="005F1961">
        <w:t xml:space="preserve">comply with </w:t>
      </w:r>
      <w:r w:rsidR="00B54A62" w:rsidRPr="00253135">
        <w:t xml:space="preserve">subsection </w:t>
      </w:r>
      <w:r w:rsidR="00ED11D1" w:rsidRPr="00253135">
        <w:t>(</w:t>
      </w:r>
      <w:r w:rsidR="00BD7D0B">
        <w:t>9</w:t>
      </w:r>
      <w:r w:rsidR="00ED11D1" w:rsidRPr="00253135">
        <w:t>)</w:t>
      </w:r>
      <w:r w:rsidR="00ED11D1" w:rsidRPr="005F1961">
        <w:t xml:space="preserve"> as if it were a research entity</w:t>
      </w:r>
      <w:r w:rsidR="00025086" w:rsidRPr="005F1961">
        <w:t>.</w:t>
      </w:r>
    </w:p>
    <w:p w14:paraId="1D19ECA1" w14:textId="680464AB" w:rsidR="00E14A7D" w:rsidRPr="005F1961" w:rsidRDefault="00E14A7D" w:rsidP="005D2AD4">
      <w:pPr>
        <w:pStyle w:val="SubsectionHead"/>
      </w:pPr>
      <w:r w:rsidRPr="005F1961">
        <w:lastRenderedPageBreak/>
        <w:t>Unlisted numbers</w:t>
      </w:r>
    </w:p>
    <w:p w14:paraId="06978DDF" w14:textId="69D583ED" w:rsidR="00E14A7D" w:rsidRPr="005F1961" w:rsidRDefault="00E14A7D" w:rsidP="006249BF">
      <w:pPr>
        <w:pStyle w:val="subsection"/>
      </w:pPr>
      <w:r w:rsidRPr="005F1961">
        <w:tab/>
        <w:t>(</w:t>
      </w:r>
      <w:r w:rsidR="00BD7D0B">
        <w:t>11</w:t>
      </w:r>
      <w:r w:rsidRPr="005F1961">
        <w:t>)</w:t>
      </w:r>
      <w:r w:rsidRPr="005F1961">
        <w:tab/>
        <w:t xml:space="preserve">If a customer informs </w:t>
      </w:r>
      <w:r w:rsidR="00F73BCF" w:rsidRPr="005F1961">
        <w:t>the research entity</w:t>
      </w:r>
      <w:r w:rsidRPr="005F1961">
        <w:t xml:space="preserve"> that the customer wants a listed number to become an unlisted number, the </w:t>
      </w:r>
      <w:r w:rsidR="00F73BCF" w:rsidRPr="005F1961">
        <w:t>entity</w:t>
      </w:r>
      <w:r w:rsidRPr="005F1961">
        <w:t xml:space="preserve"> must advise the customer to contact the customer’s carriage service provider.</w:t>
      </w:r>
    </w:p>
    <w:p w14:paraId="7F2A4C05" w14:textId="3F32FA55" w:rsidR="00E14A7D" w:rsidRPr="005F1961" w:rsidRDefault="00F33762" w:rsidP="006249BF">
      <w:pPr>
        <w:pStyle w:val="subsection"/>
      </w:pPr>
      <w:r w:rsidRPr="005F1961">
        <w:tab/>
      </w:r>
      <w:r w:rsidR="00E14A7D" w:rsidRPr="005F1961">
        <w:t>(</w:t>
      </w:r>
      <w:r w:rsidR="001426D0" w:rsidRPr="005F1961">
        <w:t>1</w:t>
      </w:r>
      <w:r w:rsidR="00BD7D0B">
        <w:t>2</w:t>
      </w:r>
      <w:r w:rsidR="00E14A7D" w:rsidRPr="005F1961">
        <w:t>)</w:t>
      </w:r>
      <w:r w:rsidR="00E14A7D" w:rsidRPr="005F1961">
        <w:tab/>
        <w:t xml:space="preserve">If the IPND Manager notifies the </w:t>
      </w:r>
      <w:r w:rsidR="00F73BCF" w:rsidRPr="005F1961">
        <w:t>research entity</w:t>
      </w:r>
      <w:r w:rsidR="00E14A7D" w:rsidRPr="005F1961">
        <w:t xml:space="preserve"> that a listed number has become an unlisted number in the IPND:</w:t>
      </w:r>
    </w:p>
    <w:p w14:paraId="14B35BDF" w14:textId="2557B620" w:rsidR="00E14A7D" w:rsidRPr="005F1961" w:rsidRDefault="00E14A7D" w:rsidP="00AB017B">
      <w:pPr>
        <w:pStyle w:val="paragraph"/>
      </w:pPr>
      <w:r w:rsidRPr="005F1961">
        <w:tab/>
        <w:t>(a)</w:t>
      </w:r>
      <w:r w:rsidRPr="005F1961">
        <w:tab/>
      </w:r>
      <w:proofErr w:type="gramStart"/>
      <w:r w:rsidR="005B7B96" w:rsidRPr="005F1961">
        <w:t>the</w:t>
      </w:r>
      <w:proofErr w:type="gramEnd"/>
      <w:r w:rsidR="005B7B96" w:rsidRPr="005F1961">
        <w:t xml:space="preserve"> entity </w:t>
      </w:r>
      <w:r w:rsidRPr="005F1961">
        <w:t>must not</w:t>
      </w:r>
      <w:r w:rsidR="007A3BAF" w:rsidRPr="005F1961">
        <w:t>, after being notified,</w:t>
      </w:r>
      <w:r w:rsidRPr="005F1961">
        <w:t xml:space="preserve"> use </w:t>
      </w:r>
      <w:r w:rsidR="00EA3DD4" w:rsidRPr="005F1961">
        <w:t>any of the</w:t>
      </w:r>
      <w:r w:rsidR="0096768E" w:rsidRPr="005F1961">
        <w:t xml:space="preserve"> </w:t>
      </w:r>
      <w:r w:rsidRPr="005F1961">
        <w:t>customer data to contact th</w:t>
      </w:r>
      <w:r w:rsidR="00C70339" w:rsidRPr="005F1961">
        <w:t>e</w:t>
      </w:r>
      <w:r w:rsidRPr="005F1961">
        <w:t xml:space="preserve"> customer</w:t>
      </w:r>
      <w:r w:rsidR="007A3BAF" w:rsidRPr="005F1961">
        <w:t xml:space="preserve"> who has the number</w:t>
      </w:r>
      <w:r w:rsidRPr="005F1961">
        <w:t xml:space="preserve">; and </w:t>
      </w:r>
    </w:p>
    <w:p w14:paraId="538BD233" w14:textId="30F2B095" w:rsidR="00CA015F" w:rsidRPr="005F1961" w:rsidRDefault="00E14A7D" w:rsidP="00AB017B">
      <w:pPr>
        <w:pStyle w:val="paragraph"/>
      </w:pPr>
      <w:r w:rsidRPr="005F1961">
        <w:tab/>
        <w:t>(b)</w:t>
      </w:r>
      <w:r w:rsidRPr="005F1961">
        <w:tab/>
      </w:r>
      <w:r w:rsidR="005B7B96" w:rsidRPr="005F1961">
        <w:t xml:space="preserve">the </w:t>
      </w:r>
      <w:r w:rsidR="000E3925" w:rsidRPr="005F1961">
        <w:t>e</w:t>
      </w:r>
      <w:r w:rsidR="005B7B96" w:rsidRPr="005F1961">
        <w:t xml:space="preserve">ntity </w:t>
      </w:r>
      <w:r w:rsidRPr="005F1961">
        <w:t>must</w:t>
      </w:r>
      <w:r w:rsidR="007A3BAF" w:rsidRPr="005F1961">
        <w:t>, within 10 business days after being notified,</w:t>
      </w:r>
      <w:r w:rsidRPr="005F1961">
        <w:t xml:space="preserve"> </w:t>
      </w:r>
      <w:r w:rsidR="007A3BAF" w:rsidRPr="005F1961">
        <w:t xml:space="preserve">destroy </w:t>
      </w:r>
      <w:r w:rsidRPr="005F1961">
        <w:t>securely any customer data or document that it holds that it is able to identify as being associated with that unlisted number</w:t>
      </w:r>
      <w:r w:rsidR="00CA015F" w:rsidRPr="005F1961">
        <w:t>; and</w:t>
      </w:r>
    </w:p>
    <w:p w14:paraId="3FD83DD2" w14:textId="4DB5719B" w:rsidR="00E14A7D" w:rsidRPr="005F1961" w:rsidRDefault="00CA015F" w:rsidP="00AB017B">
      <w:pPr>
        <w:pStyle w:val="paragraph"/>
      </w:pPr>
      <w:r w:rsidRPr="005F1961">
        <w:tab/>
        <w:t>(c)</w:t>
      </w:r>
      <w:r w:rsidRPr="005F1961">
        <w:tab/>
      </w:r>
      <w:r w:rsidR="00FC3F91" w:rsidRPr="005F1961">
        <w:t>if the entity is</w:t>
      </w:r>
      <w:r w:rsidR="00B42F47" w:rsidRPr="005F1961">
        <w:t xml:space="preserve"> a </w:t>
      </w:r>
      <w:r w:rsidR="003147C7" w:rsidRPr="005F1961">
        <w:t>research representative body</w:t>
      </w:r>
      <w:r w:rsidRPr="005F1961">
        <w:t xml:space="preserve"> – </w:t>
      </w:r>
      <w:r w:rsidR="0041091E" w:rsidRPr="005F1961">
        <w:t>the entity</w:t>
      </w:r>
      <w:r w:rsidR="005B7B96" w:rsidRPr="005F1961">
        <w:t xml:space="preserve"> </w:t>
      </w:r>
      <w:r w:rsidRPr="005F1961">
        <w:t xml:space="preserve">must notify </w:t>
      </w:r>
      <w:r w:rsidR="00FC10FD" w:rsidRPr="005F1961">
        <w:t xml:space="preserve">each of </w:t>
      </w:r>
      <w:r w:rsidR="00F73BCF" w:rsidRPr="005F1961">
        <w:t>its</w:t>
      </w:r>
      <w:r w:rsidRPr="005F1961">
        <w:t xml:space="preserve"> member</w:t>
      </w:r>
      <w:r w:rsidR="00F73BCF" w:rsidRPr="005F1961">
        <w:t>s</w:t>
      </w:r>
      <w:r w:rsidR="00EE13D5">
        <w:t xml:space="preserve"> who have access to </w:t>
      </w:r>
      <w:r w:rsidR="00231CCB">
        <w:t xml:space="preserve">the </w:t>
      </w:r>
      <w:r w:rsidR="00EE13D5">
        <w:t>customer data relating to th</w:t>
      </w:r>
      <w:r w:rsidR="00231CCB">
        <w:t>e customer</w:t>
      </w:r>
      <w:r w:rsidRPr="005F1961">
        <w:t xml:space="preserve"> that the listed number has become an unlisted number in the IPND</w:t>
      </w:r>
      <w:r w:rsidR="00B11A0C" w:rsidRPr="005F1961">
        <w:t xml:space="preserve"> as soon as practicable</w:t>
      </w:r>
      <w:r w:rsidR="00E14A7D" w:rsidRPr="005F1961">
        <w:t>.</w:t>
      </w:r>
    </w:p>
    <w:p w14:paraId="023BA7C2" w14:textId="21BA638D" w:rsidR="00C127F1" w:rsidRPr="005F1961" w:rsidRDefault="006249BF" w:rsidP="006249BF">
      <w:pPr>
        <w:pStyle w:val="subsection"/>
      </w:pPr>
      <w:r>
        <w:tab/>
      </w:r>
      <w:r w:rsidR="00CE5D8D" w:rsidRPr="005F1961">
        <w:t>(1</w:t>
      </w:r>
      <w:r w:rsidR="00BD7D0B">
        <w:t>3</w:t>
      </w:r>
      <w:r w:rsidR="00B9070E" w:rsidRPr="005F1961">
        <w:t>)</w:t>
      </w:r>
      <w:r w:rsidR="00B9070E" w:rsidRPr="005F1961">
        <w:tab/>
      </w:r>
      <w:r w:rsidR="00403F18" w:rsidRPr="005F1961">
        <w:t>If the research entity is a</w:t>
      </w:r>
      <w:r w:rsidR="00B42F47" w:rsidRPr="005F1961">
        <w:t xml:space="preserve"> </w:t>
      </w:r>
      <w:r w:rsidR="003147C7" w:rsidRPr="005F1961">
        <w:t>research representative body</w:t>
      </w:r>
      <w:r w:rsidR="00403F18" w:rsidRPr="005F1961">
        <w:t>, the entity</w:t>
      </w:r>
      <w:r w:rsidR="00931495" w:rsidRPr="005F1961">
        <w:t xml:space="preserve"> must ensure that the </w:t>
      </w:r>
      <w:r w:rsidR="00A536F8" w:rsidRPr="005F1961">
        <w:t xml:space="preserve">required </w:t>
      </w:r>
      <w:r w:rsidR="00931495" w:rsidRPr="005F1961">
        <w:t>arrangements impose obligations on each</w:t>
      </w:r>
      <w:r w:rsidR="00403F18" w:rsidRPr="005F1961">
        <w:t xml:space="preserve"> of its</w:t>
      </w:r>
      <w:r w:rsidR="00931495" w:rsidRPr="005F1961">
        <w:t xml:space="preserve"> member</w:t>
      </w:r>
      <w:r w:rsidR="001426D0" w:rsidRPr="005F1961">
        <w:t>s</w:t>
      </w:r>
      <w:r w:rsidR="00931495" w:rsidRPr="005F1961">
        <w:t xml:space="preserve"> to the following effect</w:t>
      </w:r>
      <w:r w:rsidR="00C127F1" w:rsidRPr="005F1961">
        <w:t>:</w:t>
      </w:r>
      <w:r w:rsidR="00F33762" w:rsidRPr="005F1961">
        <w:t xml:space="preserve"> </w:t>
      </w:r>
    </w:p>
    <w:p w14:paraId="51F39558" w14:textId="0689D571" w:rsidR="0033510A" w:rsidRPr="005F1961" w:rsidRDefault="00AB017B" w:rsidP="00AB017B">
      <w:pPr>
        <w:pStyle w:val="paragraph"/>
      </w:pPr>
      <w:r>
        <w:tab/>
        <w:t>(a)</w:t>
      </w:r>
      <w:r>
        <w:tab/>
      </w:r>
      <w:proofErr w:type="gramStart"/>
      <w:r w:rsidR="000D25EC" w:rsidRPr="005F1961">
        <w:t>if</w:t>
      </w:r>
      <w:proofErr w:type="gramEnd"/>
      <w:r w:rsidR="000D25EC" w:rsidRPr="005F1961">
        <w:t xml:space="preserve"> a customer informs the</w:t>
      </w:r>
      <w:r w:rsidR="0033510A" w:rsidRPr="005F1961">
        <w:t xml:space="preserve"> member that the customer wants a listed number to become an unlisted number, the member </w:t>
      </w:r>
      <w:r w:rsidR="00CE5BB9" w:rsidRPr="005F1961">
        <w:t xml:space="preserve">must </w:t>
      </w:r>
      <w:r w:rsidR="00FC11DA" w:rsidRPr="005F1961">
        <w:t>comply with</w:t>
      </w:r>
      <w:r w:rsidR="00B54A62" w:rsidRPr="005F1961">
        <w:t xml:space="preserve"> subsection</w:t>
      </w:r>
      <w:r w:rsidR="00FC11DA" w:rsidRPr="00253135">
        <w:t xml:space="preserve"> (</w:t>
      </w:r>
      <w:r w:rsidR="00BD7D0B">
        <w:t>11</w:t>
      </w:r>
      <w:r w:rsidR="00FC11DA" w:rsidRPr="00253135">
        <w:t>)</w:t>
      </w:r>
      <w:r w:rsidR="00ED11D1" w:rsidRPr="005F1961">
        <w:t xml:space="preserve"> as if it were a research entity</w:t>
      </w:r>
      <w:r w:rsidR="0033510A" w:rsidRPr="005F1961">
        <w:t>; and</w:t>
      </w:r>
    </w:p>
    <w:p w14:paraId="07284CC0" w14:textId="2CB76934" w:rsidR="00B02AA6" w:rsidRPr="005F1961" w:rsidRDefault="00AB017B" w:rsidP="00AB017B">
      <w:pPr>
        <w:pStyle w:val="paragraph"/>
      </w:pPr>
      <w:r>
        <w:tab/>
        <w:t>(b)</w:t>
      </w:r>
      <w:r>
        <w:tab/>
      </w:r>
      <w:proofErr w:type="gramStart"/>
      <w:r w:rsidR="00B42F47" w:rsidRPr="005F1961">
        <w:t>if</w:t>
      </w:r>
      <w:proofErr w:type="gramEnd"/>
      <w:r w:rsidR="00B42F47" w:rsidRPr="005F1961">
        <w:t xml:space="preserve"> the </w:t>
      </w:r>
      <w:r w:rsidR="001426D0" w:rsidRPr="005F1961">
        <w:t>entity</w:t>
      </w:r>
      <w:r w:rsidR="00421964" w:rsidRPr="005F1961">
        <w:t xml:space="preserve"> give</w:t>
      </w:r>
      <w:r w:rsidR="005003FE" w:rsidRPr="005F1961">
        <w:t>s</w:t>
      </w:r>
      <w:r w:rsidR="00421964" w:rsidRPr="005F1961">
        <w:t xml:space="preserve"> </w:t>
      </w:r>
      <w:r w:rsidR="005003FE" w:rsidRPr="005F1961">
        <w:t xml:space="preserve">a </w:t>
      </w:r>
      <w:r w:rsidR="00421964" w:rsidRPr="005F1961">
        <w:t>notice</w:t>
      </w:r>
      <w:r w:rsidR="005003FE" w:rsidRPr="005F1961">
        <w:t xml:space="preserve"> to the member</w:t>
      </w:r>
      <w:r w:rsidR="00421964" w:rsidRPr="005F1961">
        <w:t xml:space="preserve"> under paragraph (1</w:t>
      </w:r>
      <w:r w:rsidR="00BD7D0B">
        <w:t>2</w:t>
      </w:r>
      <w:r w:rsidR="00421964" w:rsidRPr="005F1961">
        <w:t>)(c)</w:t>
      </w:r>
      <w:r w:rsidR="00540E68" w:rsidRPr="005F1961">
        <w:t>,</w:t>
      </w:r>
      <w:r w:rsidR="00ED11D1" w:rsidRPr="005F1961">
        <w:t xml:space="preserve"> the member </w:t>
      </w:r>
      <w:r w:rsidR="001C52FA" w:rsidRPr="005F1961">
        <w:t xml:space="preserve">must </w:t>
      </w:r>
      <w:r w:rsidR="00ED11D1" w:rsidRPr="005F1961">
        <w:t>comply with</w:t>
      </w:r>
      <w:r w:rsidR="00B54A62" w:rsidRPr="005F1961">
        <w:t xml:space="preserve"> paragraphs</w:t>
      </w:r>
      <w:r w:rsidR="003F64E9" w:rsidRPr="00253135">
        <w:t xml:space="preserve"> (1</w:t>
      </w:r>
      <w:r w:rsidR="00BD7D0B">
        <w:t>2</w:t>
      </w:r>
      <w:r w:rsidR="00ED11D1" w:rsidRPr="00253135">
        <w:t>)(a) and (b)</w:t>
      </w:r>
      <w:r w:rsidR="00ED11D1" w:rsidRPr="005F1961">
        <w:t xml:space="preserve"> as if</w:t>
      </w:r>
      <w:r w:rsidR="00B02AA6" w:rsidRPr="005F1961">
        <w:t>:</w:t>
      </w:r>
      <w:r w:rsidR="00ED11D1" w:rsidRPr="005F1961">
        <w:t xml:space="preserve"> </w:t>
      </w:r>
    </w:p>
    <w:p w14:paraId="1CF0B0ED" w14:textId="5C9A70DF" w:rsidR="00B02AA6" w:rsidRPr="005F1961" w:rsidRDefault="00C40731" w:rsidP="00C40731">
      <w:pPr>
        <w:pStyle w:val="paragraphsub"/>
      </w:pPr>
      <w:r>
        <w:tab/>
        <w:t>(</w:t>
      </w:r>
      <w:proofErr w:type="spellStart"/>
      <w:r>
        <w:t>i</w:t>
      </w:r>
      <w:proofErr w:type="spellEnd"/>
      <w:r>
        <w:t>)</w:t>
      </w:r>
      <w:r>
        <w:tab/>
      </w:r>
      <w:proofErr w:type="gramStart"/>
      <w:r>
        <w:t>i</w:t>
      </w:r>
      <w:r w:rsidR="00ED11D1" w:rsidRPr="005F1961">
        <w:t>t</w:t>
      </w:r>
      <w:proofErr w:type="gramEnd"/>
      <w:r w:rsidR="00ED11D1" w:rsidRPr="005F1961">
        <w:t xml:space="preserve"> were a research entity</w:t>
      </w:r>
      <w:r w:rsidR="00B02AA6" w:rsidRPr="005F1961">
        <w:t>;</w:t>
      </w:r>
      <w:r w:rsidR="00ED11D1" w:rsidRPr="005F1961">
        <w:t xml:space="preserve"> </w:t>
      </w:r>
      <w:r w:rsidR="00B54A62" w:rsidRPr="005F1961">
        <w:t xml:space="preserve">and </w:t>
      </w:r>
    </w:p>
    <w:p w14:paraId="53CF7AA5" w14:textId="72A40865" w:rsidR="00FC11DA" w:rsidRPr="005F1961" w:rsidRDefault="00C40731" w:rsidP="00C40731">
      <w:pPr>
        <w:pStyle w:val="paragraphsub"/>
      </w:pPr>
      <w:r>
        <w:tab/>
        <w:t>(ii)</w:t>
      </w:r>
      <w:r>
        <w:tab/>
      </w:r>
      <w:proofErr w:type="gramStart"/>
      <w:r w:rsidR="00B54A62" w:rsidRPr="005F1961">
        <w:t>the</w:t>
      </w:r>
      <w:proofErr w:type="gramEnd"/>
      <w:r w:rsidR="00B54A62" w:rsidRPr="005F1961">
        <w:t xml:space="preserve"> </w:t>
      </w:r>
      <w:r w:rsidR="001C52FA" w:rsidRPr="005F1961">
        <w:t xml:space="preserve">notice </w:t>
      </w:r>
      <w:r w:rsidR="00B54A62" w:rsidRPr="005F1961">
        <w:t xml:space="preserve">were </w:t>
      </w:r>
      <w:r w:rsidR="00421964" w:rsidRPr="005F1961">
        <w:t xml:space="preserve">a </w:t>
      </w:r>
      <w:r w:rsidR="00B54A62" w:rsidRPr="005F1961">
        <w:t>noti</w:t>
      </w:r>
      <w:r w:rsidR="001C52FA" w:rsidRPr="005F1961">
        <w:t>ce from</w:t>
      </w:r>
      <w:r w:rsidR="00ED11D1" w:rsidRPr="005F1961">
        <w:t xml:space="preserve"> the IPND Manager</w:t>
      </w:r>
      <w:r w:rsidR="00B54A62" w:rsidRPr="005F1961">
        <w:t>.</w:t>
      </w:r>
    </w:p>
    <w:p w14:paraId="65C889E3" w14:textId="59A0DB97" w:rsidR="00E14A7D" w:rsidRPr="005F1961" w:rsidRDefault="00E14A7D" w:rsidP="005D2AD4">
      <w:pPr>
        <w:pStyle w:val="SubsectionHead"/>
      </w:pPr>
      <w:r w:rsidRPr="005D2AD4">
        <w:t>Refusal or withdrawal of consent</w:t>
      </w:r>
    </w:p>
    <w:p w14:paraId="595EB92F" w14:textId="134BC889" w:rsidR="00E14A7D" w:rsidRPr="005F1961" w:rsidRDefault="00E14A7D" w:rsidP="006249BF">
      <w:pPr>
        <w:pStyle w:val="subsection"/>
      </w:pPr>
      <w:r w:rsidRPr="005F1961">
        <w:tab/>
        <w:t>(</w:t>
      </w:r>
      <w:r w:rsidR="003A23A9" w:rsidRPr="005F1961">
        <w:t>1</w:t>
      </w:r>
      <w:r w:rsidR="004D2D54">
        <w:t>4</w:t>
      </w:r>
      <w:r w:rsidRPr="005F1961">
        <w:t>)</w:t>
      </w:r>
      <w:r w:rsidRPr="005F1961">
        <w:tab/>
        <w:t>If a customer does not consent</w:t>
      </w:r>
      <w:r w:rsidR="00BC7527" w:rsidRPr="005F1961">
        <w:t>, or withdraws consent,</w:t>
      </w:r>
      <w:r w:rsidRPr="005F1961">
        <w:t xml:space="preserve"> to the use of </w:t>
      </w:r>
      <w:r w:rsidR="005C5C42" w:rsidRPr="005F1961">
        <w:t xml:space="preserve">the </w:t>
      </w:r>
      <w:r w:rsidRPr="005F1961">
        <w:t xml:space="preserve">customer data or any other information relating to the customer in the research, the </w:t>
      </w:r>
      <w:r w:rsidR="005C5C42" w:rsidRPr="005F1961">
        <w:t>research entity</w:t>
      </w:r>
      <w:r w:rsidRPr="005F1961">
        <w:t>:</w:t>
      </w:r>
    </w:p>
    <w:p w14:paraId="21F3133F" w14:textId="15CCCD07" w:rsidR="00E14A7D" w:rsidRPr="005F1961" w:rsidRDefault="00E14A7D" w:rsidP="00AB017B">
      <w:pPr>
        <w:pStyle w:val="paragraph"/>
      </w:pPr>
      <w:r w:rsidRPr="005F1961">
        <w:tab/>
        <w:t>(a)</w:t>
      </w:r>
      <w:r w:rsidRPr="005F1961">
        <w:tab/>
      </w:r>
      <w:proofErr w:type="gramStart"/>
      <w:r w:rsidRPr="005F1961">
        <w:t>must</w:t>
      </w:r>
      <w:proofErr w:type="gramEnd"/>
      <w:r w:rsidRPr="005F1961">
        <w:t xml:space="preserve"> not continue to use any </w:t>
      </w:r>
      <w:r w:rsidR="005C5C42" w:rsidRPr="005F1961">
        <w:t xml:space="preserve">of the </w:t>
      </w:r>
      <w:r w:rsidRPr="005F1961">
        <w:t xml:space="preserve">customer data or other information that can be identified as being associated with the customer; and </w:t>
      </w:r>
    </w:p>
    <w:p w14:paraId="4B27A86A" w14:textId="15189DAB" w:rsidR="00540E68" w:rsidRPr="005F1961" w:rsidRDefault="00E14A7D" w:rsidP="00AB017B">
      <w:pPr>
        <w:pStyle w:val="paragraph"/>
      </w:pPr>
      <w:r w:rsidRPr="005F1961">
        <w:tab/>
        <w:t>(b)</w:t>
      </w:r>
      <w:r w:rsidRPr="005F1961">
        <w:tab/>
      </w:r>
      <w:proofErr w:type="gramStart"/>
      <w:r w:rsidRPr="005F1961">
        <w:t>must</w:t>
      </w:r>
      <w:proofErr w:type="gramEnd"/>
      <w:r w:rsidRPr="005F1961">
        <w:t xml:space="preserve"> not keep </w:t>
      </w:r>
      <w:r w:rsidR="00AB49C8" w:rsidRPr="005F1961">
        <w:t xml:space="preserve">any of </w:t>
      </w:r>
      <w:r w:rsidRPr="005F1961">
        <w:t>the customer data or other information that can be identified as being associated with the customer</w:t>
      </w:r>
      <w:r w:rsidR="002E7ACA" w:rsidRPr="005F1961">
        <w:t>.</w:t>
      </w:r>
    </w:p>
    <w:p w14:paraId="27982842" w14:textId="35636173" w:rsidR="00393E9B" w:rsidRPr="005F1961" w:rsidRDefault="009E7F5E" w:rsidP="006249BF">
      <w:pPr>
        <w:pStyle w:val="subsection"/>
      </w:pPr>
      <w:r>
        <w:tab/>
      </w:r>
      <w:r w:rsidR="003A23A9" w:rsidRPr="005F1961">
        <w:t>(1</w:t>
      </w:r>
      <w:r w:rsidR="004D2D54">
        <w:t>5</w:t>
      </w:r>
      <w:r w:rsidR="00393E9B" w:rsidRPr="005F1961">
        <w:t>)</w:t>
      </w:r>
      <w:r w:rsidR="00393E9B" w:rsidRPr="005F1961">
        <w:tab/>
      </w:r>
      <w:r w:rsidR="004A35D4" w:rsidRPr="005F1961">
        <w:t>If the research entity is a</w:t>
      </w:r>
      <w:r w:rsidR="00B42F47" w:rsidRPr="005F1961">
        <w:t xml:space="preserve"> </w:t>
      </w:r>
      <w:r w:rsidR="003147C7" w:rsidRPr="005F1961">
        <w:t>research representative body</w:t>
      </w:r>
      <w:r w:rsidR="004A35D4" w:rsidRPr="005F1961">
        <w:t>, the entity</w:t>
      </w:r>
      <w:r w:rsidR="00691A5C" w:rsidRPr="005F1961">
        <w:t xml:space="preserve"> must ensure that the </w:t>
      </w:r>
      <w:r w:rsidR="00A536F8" w:rsidRPr="005F1961">
        <w:t xml:space="preserve">required </w:t>
      </w:r>
      <w:r w:rsidR="00691A5C" w:rsidRPr="005F1961">
        <w:t xml:space="preserve">arrangements impose </w:t>
      </w:r>
      <w:r w:rsidR="00F87F01" w:rsidRPr="005F1961">
        <w:t xml:space="preserve">an obligation </w:t>
      </w:r>
      <w:r w:rsidR="000D25EC" w:rsidRPr="005F1961">
        <w:t xml:space="preserve">on each </w:t>
      </w:r>
      <w:r w:rsidR="004A35D4" w:rsidRPr="005F1961">
        <w:t xml:space="preserve">of </w:t>
      </w:r>
      <w:r w:rsidR="000A5575" w:rsidRPr="005F1961">
        <w:t xml:space="preserve">its </w:t>
      </w:r>
      <w:r w:rsidR="000D25EC" w:rsidRPr="005F1961">
        <w:t>member</w:t>
      </w:r>
      <w:r w:rsidR="000A5575" w:rsidRPr="005F1961">
        <w:t>s</w:t>
      </w:r>
      <w:r w:rsidR="000D25EC" w:rsidRPr="005F1961">
        <w:t xml:space="preserve"> to</w:t>
      </w:r>
      <w:r w:rsidR="00F87F01" w:rsidRPr="005F1961">
        <w:t xml:space="preserve"> the effect that </w:t>
      </w:r>
      <w:r w:rsidR="000D25EC" w:rsidRPr="005F1961">
        <w:t>the</w:t>
      </w:r>
      <w:r w:rsidR="00FD0901" w:rsidRPr="005F1961">
        <w:t xml:space="preserve"> member </w:t>
      </w:r>
      <w:r w:rsidR="00B54A62" w:rsidRPr="005F1961">
        <w:t xml:space="preserve">must </w:t>
      </w:r>
      <w:r w:rsidR="00F3459D" w:rsidRPr="005F1961">
        <w:t>comply with</w:t>
      </w:r>
      <w:r w:rsidR="00E95955" w:rsidRPr="005F1961">
        <w:t xml:space="preserve"> subsection</w:t>
      </w:r>
      <w:r w:rsidR="003F64E9" w:rsidRPr="00253135">
        <w:t xml:space="preserve"> (1</w:t>
      </w:r>
      <w:r w:rsidR="004D2D54">
        <w:t>4</w:t>
      </w:r>
      <w:r w:rsidR="00F3459D" w:rsidRPr="00253135">
        <w:t>)</w:t>
      </w:r>
      <w:r w:rsidR="00F3459D" w:rsidRPr="005F1961">
        <w:t xml:space="preserve"> as if it were a research entity</w:t>
      </w:r>
      <w:r w:rsidR="002934CB" w:rsidRPr="005F1961">
        <w:t>.</w:t>
      </w:r>
      <w:r w:rsidR="00393E9B" w:rsidRPr="005F1961">
        <w:t xml:space="preserve"> </w:t>
      </w:r>
    </w:p>
    <w:p w14:paraId="08F0D756" w14:textId="77777777" w:rsidR="00E14A7D" w:rsidRPr="005F1961" w:rsidRDefault="00E14A7D" w:rsidP="005D2AD4">
      <w:pPr>
        <w:pStyle w:val="SubsectionHead"/>
      </w:pPr>
      <w:r w:rsidRPr="005F1961">
        <w:t>Internal dispute procedures</w:t>
      </w:r>
    </w:p>
    <w:p w14:paraId="47F9724C" w14:textId="409E4102" w:rsidR="00DF195A" w:rsidRPr="005F1961" w:rsidRDefault="00DF195A" w:rsidP="009E7F5E">
      <w:pPr>
        <w:pStyle w:val="subsection"/>
        <w:rPr>
          <w:szCs w:val="22"/>
        </w:rPr>
      </w:pPr>
      <w:r w:rsidRPr="005F1961">
        <w:rPr>
          <w:szCs w:val="22"/>
        </w:rPr>
        <w:tab/>
      </w:r>
      <w:r w:rsidR="003A23A9" w:rsidRPr="009E7F5E">
        <w:t>(1</w:t>
      </w:r>
      <w:r w:rsidR="004D2D54">
        <w:t>6</w:t>
      </w:r>
      <w:r w:rsidRPr="009E7F5E">
        <w:t>)</w:t>
      </w:r>
      <w:r w:rsidRPr="009E7F5E">
        <w:tab/>
        <w:t xml:space="preserve">The </w:t>
      </w:r>
      <w:r w:rsidR="00BC7527" w:rsidRPr="009E7F5E">
        <w:t>research entity</w:t>
      </w:r>
      <w:r w:rsidRPr="009E7F5E">
        <w:t xml:space="preserve"> must have internal dispute resolution procedures that </w:t>
      </w:r>
      <w:r w:rsidR="00BC7527" w:rsidRPr="009E7F5E">
        <w:t xml:space="preserve">will enable it </w:t>
      </w:r>
      <w:r w:rsidRPr="009E7F5E">
        <w:t xml:space="preserve">to deal with inquiries or complaints from </w:t>
      </w:r>
      <w:r w:rsidR="00231CCB">
        <w:t xml:space="preserve">any </w:t>
      </w:r>
      <w:r w:rsidRPr="009E7F5E">
        <w:t xml:space="preserve">customer about </w:t>
      </w:r>
      <w:r w:rsidR="0004490E" w:rsidRPr="009E7F5E">
        <w:t>its</w:t>
      </w:r>
      <w:r w:rsidRPr="009E7F5E">
        <w:t xml:space="preserve"> use or disclosure of the </w:t>
      </w:r>
      <w:r w:rsidR="00BC5A70" w:rsidRPr="009E7F5E">
        <w:t>customer</w:t>
      </w:r>
      <w:r w:rsidR="00BC7527" w:rsidRPr="009E7F5E">
        <w:t xml:space="preserve"> data</w:t>
      </w:r>
      <w:r w:rsidR="00231CCB">
        <w:t xml:space="preserve"> relating to the customer</w:t>
      </w:r>
      <w:r w:rsidRPr="009E7F5E">
        <w:t>.</w:t>
      </w:r>
      <w:r w:rsidRPr="005F1961">
        <w:rPr>
          <w:szCs w:val="22"/>
        </w:rPr>
        <w:t xml:space="preserve"> </w:t>
      </w:r>
    </w:p>
    <w:p w14:paraId="47A2B828" w14:textId="1230C777" w:rsidR="00DF195A" w:rsidRPr="0055370C" w:rsidRDefault="009E7F5E" w:rsidP="009E7F5E">
      <w:pPr>
        <w:pStyle w:val="subsection"/>
        <w:rPr>
          <w:szCs w:val="22"/>
        </w:rPr>
      </w:pPr>
      <w:r>
        <w:rPr>
          <w:szCs w:val="22"/>
        </w:rPr>
        <w:tab/>
      </w:r>
      <w:r w:rsidR="00DF195A" w:rsidRPr="0055370C">
        <w:rPr>
          <w:szCs w:val="22"/>
        </w:rPr>
        <w:t>(</w:t>
      </w:r>
      <w:r w:rsidR="003A23A9" w:rsidRPr="0055370C">
        <w:rPr>
          <w:szCs w:val="22"/>
        </w:rPr>
        <w:t>1</w:t>
      </w:r>
      <w:r w:rsidR="004D2D54">
        <w:rPr>
          <w:szCs w:val="22"/>
        </w:rPr>
        <w:t>7</w:t>
      </w:r>
      <w:r w:rsidR="00DF195A" w:rsidRPr="0055370C">
        <w:rPr>
          <w:szCs w:val="22"/>
        </w:rPr>
        <w:t>)</w:t>
      </w:r>
      <w:r w:rsidR="00DF195A" w:rsidRPr="0055370C">
        <w:rPr>
          <w:szCs w:val="22"/>
        </w:rPr>
        <w:tab/>
      </w:r>
      <w:r w:rsidR="00931495" w:rsidRPr="0055370C">
        <w:rPr>
          <w:szCs w:val="22"/>
        </w:rPr>
        <w:t>If</w:t>
      </w:r>
      <w:r w:rsidR="00DF195A" w:rsidRPr="0055370C">
        <w:rPr>
          <w:szCs w:val="22"/>
        </w:rPr>
        <w:t xml:space="preserve"> a customer makes a complaint to the</w:t>
      </w:r>
      <w:r w:rsidR="00BC7527" w:rsidRPr="0055370C">
        <w:rPr>
          <w:szCs w:val="22"/>
        </w:rPr>
        <w:t xml:space="preserve"> research entity</w:t>
      </w:r>
      <w:r w:rsidR="00BC5A70" w:rsidRPr="0055370C">
        <w:rPr>
          <w:szCs w:val="22"/>
        </w:rPr>
        <w:t xml:space="preserve"> </w:t>
      </w:r>
      <w:r w:rsidR="00DF195A" w:rsidRPr="0055370C">
        <w:rPr>
          <w:szCs w:val="22"/>
        </w:rPr>
        <w:t xml:space="preserve">about the use or disclosure of </w:t>
      </w:r>
      <w:r w:rsidR="0041091E" w:rsidRPr="0055370C">
        <w:rPr>
          <w:szCs w:val="22"/>
        </w:rPr>
        <w:t xml:space="preserve">the </w:t>
      </w:r>
      <w:r w:rsidR="0004490E" w:rsidRPr="0055370C">
        <w:rPr>
          <w:szCs w:val="22"/>
        </w:rPr>
        <w:t>customer data or other information relating to the customer</w:t>
      </w:r>
      <w:r w:rsidR="00BC5A70" w:rsidRPr="0055370C">
        <w:rPr>
          <w:szCs w:val="22"/>
        </w:rPr>
        <w:t>,</w:t>
      </w:r>
      <w:r w:rsidR="00DF195A" w:rsidRPr="0055370C">
        <w:rPr>
          <w:szCs w:val="22"/>
        </w:rPr>
        <w:t xml:space="preserve"> the</w:t>
      </w:r>
      <w:r w:rsidR="003D5A5A" w:rsidRPr="0055370C">
        <w:rPr>
          <w:szCs w:val="22"/>
        </w:rPr>
        <w:t xml:space="preserve"> entity</w:t>
      </w:r>
      <w:r w:rsidR="00DF195A" w:rsidRPr="0055370C">
        <w:rPr>
          <w:szCs w:val="22"/>
        </w:rPr>
        <w:t xml:space="preserve"> must:</w:t>
      </w:r>
    </w:p>
    <w:p w14:paraId="6CF9F900" w14:textId="5920F6A6" w:rsidR="00F91317" w:rsidRPr="00047DDA" w:rsidRDefault="00AB017B" w:rsidP="00F91317">
      <w:pPr>
        <w:pStyle w:val="paragraph"/>
      </w:pPr>
      <w:r w:rsidRPr="0055370C">
        <w:tab/>
      </w:r>
      <w:r w:rsidR="00DF195A" w:rsidRPr="0055370C">
        <w:t>(a)</w:t>
      </w:r>
      <w:r w:rsidR="00DF195A" w:rsidRPr="0055370C">
        <w:tab/>
      </w:r>
      <w:proofErr w:type="gramStart"/>
      <w:r w:rsidR="00DF195A" w:rsidRPr="0055370C">
        <w:t>inform</w:t>
      </w:r>
      <w:proofErr w:type="gramEnd"/>
      <w:r w:rsidR="00DF195A" w:rsidRPr="0055370C">
        <w:t xml:space="preserve"> the customer that if the customer is dissatisfied with the way in which the complaint is handled, the customer may make a complaint to</w:t>
      </w:r>
      <w:r w:rsidR="00F91317" w:rsidRPr="00047DDA">
        <w:t>:</w:t>
      </w:r>
      <w:r w:rsidR="00DF195A" w:rsidRPr="0055370C">
        <w:t xml:space="preserve"> </w:t>
      </w:r>
    </w:p>
    <w:p w14:paraId="54FCE914" w14:textId="1FC7EAD7" w:rsidR="00F91317" w:rsidRPr="00047DDA" w:rsidRDefault="00F91317" w:rsidP="006B3CF5">
      <w:pPr>
        <w:pStyle w:val="paragraphsub"/>
      </w:pPr>
      <w:r w:rsidRPr="00047DDA">
        <w:lastRenderedPageBreak/>
        <w:tab/>
        <w:t>(</w:t>
      </w:r>
      <w:proofErr w:type="spellStart"/>
      <w:r w:rsidRPr="00047DDA">
        <w:t>i</w:t>
      </w:r>
      <w:proofErr w:type="spellEnd"/>
      <w:r w:rsidRPr="00047DDA">
        <w:t>)</w:t>
      </w:r>
      <w:r w:rsidRPr="00047DDA">
        <w:tab/>
      </w:r>
      <w:r w:rsidR="00562E81" w:rsidRPr="00047DDA">
        <w:t>in the case</w:t>
      </w:r>
      <w:r w:rsidR="00737392" w:rsidRPr="00047DDA">
        <w:t xml:space="preserve"> where</w:t>
      </w:r>
      <w:r w:rsidR="00B14E6D" w:rsidRPr="00047DDA">
        <w:t xml:space="preserve"> </w:t>
      </w:r>
      <w:r w:rsidR="00737392" w:rsidRPr="00047DDA">
        <w:t>the</w:t>
      </w:r>
      <w:r w:rsidR="00B14E6D" w:rsidRPr="00047DDA">
        <w:t xml:space="preserve"> customer is an individual</w:t>
      </w:r>
      <w:r w:rsidR="00562E81" w:rsidRPr="00047DDA">
        <w:t xml:space="preserve"> </w:t>
      </w:r>
      <w:r w:rsidR="00737392" w:rsidRPr="00047DDA">
        <w:t>whose complaint to the entity involves</w:t>
      </w:r>
      <w:r w:rsidR="00D72A10" w:rsidRPr="00047DDA">
        <w:t xml:space="preserve"> an</w:t>
      </w:r>
      <w:r w:rsidRPr="00047DDA">
        <w:t xml:space="preserve"> act or practice</w:t>
      </w:r>
      <w:r w:rsidR="00737392" w:rsidRPr="00047DDA">
        <w:t xml:space="preserve"> </w:t>
      </w:r>
      <w:r w:rsidRPr="00047DDA">
        <w:t xml:space="preserve">that may be an interference with the privacy of </w:t>
      </w:r>
      <w:r w:rsidR="00B14E6D" w:rsidRPr="00047DDA">
        <w:t>the individual</w:t>
      </w:r>
      <w:r w:rsidR="006B3CF5" w:rsidRPr="00047DDA">
        <w:t xml:space="preserve"> –</w:t>
      </w:r>
      <w:r w:rsidRPr="00047DDA">
        <w:t xml:space="preserve"> the Information Commissioner; and</w:t>
      </w:r>
    </w:p>
    <w:p w14:paraId="4782B491" w14:textId="54B68CF5" w:rsidR="00495597" w:rsidRPr="0055370C" w:rsidRDefault="006B3CF5" w:rsidP="00047DDA">
      <w:pPr>
        <w:pStyle w:val="paragraphsub"/>
      </w:pPr>
      <w:r w:rsidRPr="00047DDA">
        <w:tab/>
        <w:t>(ii)</w:t>
      </w:r>
      <w:r w:rsidRPr="00047DDA">
        <w:tab/>
      </w:r>
      <w:proofErr w:type="gramStart"/>
      <w:r w:rsidR="00562E81" w:rsidRPr="00047DDA">
        <w:t>in</w:t>
      </w:r>
      <w:proofErr w:type="gramEnd"/>
      <w:r w:rsidR="00562E81" w:rsidRPr="00047DDA">
        <w:t xml:space="preserve"> any other case</w:t>
      </w:r>
      <w:r w:rsidRPr="00047DDA">
        <w:t xml:space="preserve"> – </w:t>
      </w:r>
      <w:r w:rsidR="00DF195A" w:rsidRPr="0055370C">
        <w:t>the ACMA; and</w:t>
      </w:r>
    </w:p>
    <w:p w14:paraId="674D2AC8" w14:textId="3A5D9C2C" w:rsidR="00DF195A" w:rsidRPr="0055370C" w:rsidRDefault="00AB017B" w:rsidP="00AB017B">
      <w:pPr>
        <w:pStyle w:val="paragraph"/>
      </w:pPr>
      <w:r w:rsidRPr="0074736F">
        <w:tab/>
      </w:r>
      <w:r w:rsidR="00DF195A" w:rsidRPr="0074736F">
        <w:t>(b)</w:t>
      </w:r>
      <w:r w:rsidR="00DF195A" w:rsidRPr="0074736F">
        <w:tab/>
      </w:r>
      <w:proofErr w:type="gramStart"/>
      <w:r w:rsidR="00DF195A" w:rsidRPr="0074736F">
        <w:t>give</w:t>
      </w:r>
      <w:proofErr w:type="gramEnd"/>
      <w:r w:rsidR="00DF195A" w:rsidRPr="0074736F">
        <w:t xml:space="preserve"> the customer information about how to contact </w:t>
      </w:r>
      <w:r w:rsidR="006B0166" w:rsidRPr="0074736F">
        <w:t>the Information Commissioner</w:t>
      </w:r>
      <w:r w:rsidR="009452A8">
        <w:t xml:space="preserve"> or the ACMA</w:t>
      </w:r>
      <w:r w:rsidR="00DF195A" w:rsidRPr="0055370C">
        <w:t>; and</w:t>
      </w:r>
    </w:p>
    <w:p w14:paraId="166F3611" w14:textId="44A45ABB" w:rsidR="00DF195A" w:rsidRPr="0055370C" w:rsidRDefault="00AB017B" w:rsidP="00AB017B">
      <w:pPr>
        <w:pStyle w:val="paragraph"/>
      </w:pPr>
      <w:r w:rsidRPr="0055370C">
        <w:tab/>
      </w:r>
      <w:r w:rsidR="00DF195A" w:rsidRPr="0055370C">
        <w:t>(c)</w:t>
      </w:r>
      <w:r w:rsidR="00DF195A" w:rsidRPr="0055370C">
        <w:tab/>
      </w:r>
      <w:proofErr w:type="gramStart"/>
      <w:r w:rsidR="00DF195A" w:rsidRPr="0055370C">
        <w:t>provide</w:t>
      </w:r>
      <w:proofErr w:type="gramEnd"/>
      <w:r w:rsidR="00DF195A" w:rsidRPr="0055370C">
        <w:t xml:space="preserve"> reasonable assistance to </w:t>
      </w:r>
      <w:r w:rsidR="006B0166" w:rsidRPr="0055370C">
        <w:t>the Information Commissioner</w:t>
      </w:r>
      <w:r w:rsidR="009452A8">
        <w:t xml:space="preserve"> or the ACMA</w:t>
      </w:r>
      <w:r w:rsidR="00DF195A" w:rsidRPr="0055370C">
        <w:t xml:space="preserve"> in relation to any such complaint if requested by </w:t>
      </w:r>
      <w:r w:rsidR="006B0166" w:rsidRPr="0055370C">
        <w:t>the Information Commissioner</w:t>
      </w:r>
      <w:r w:rsidR="009452A8">
        <w:t xml:space="preserve"> or the ACMA</w:t>
      </w:r>
      <w:r w:rsidR="00DF195A" w:rsidRPr="0055370C">
        <w:t xml:space="preserve"> to do so.</w:t>
      </w:r>
    </w:p>
    <w:p w14:paraId="42C2E380" w14:textId="7460DC9F" w:rsidR="000A29CF" w:rsidRPr="005F1961" w:rsidRDefault="009E7F5E" w:rsidP="009E7F5E">
      <w:pPr>
        <w:pStyle w:val="subsection"/>
        <w:rPr>
          <w:szCs w:val="22"/>
        </w:rPr>
      </w:pPr>
      <w:r w:rsidRPr="0055370C">
        <w:rPr>
          <w:szCs w:val="22"/>
        </w:rPr>
        <w:tab/>
      </w:r>
      <w:r w:rsidR="009042B0" w:rsidRPr="0055370C">
        <w:rPr>
          <w:szCs w:val="22"/>
        </w:rPr>
        <w:t>(</w:t>
      </w:r>
      <w:r w:rsidR="00CE5D8D" w:rsidRPr="0055370C">
        <w:rPr>
          <w:szCs w:val="22"/>
        </w:rPr>
        <w:t>1</w:t>
      </w:r>
      <w:r w:rsidR="004D2D54">
        <w:rPr>
          <w:szCs w:val="22"/>
        </w:rPr>
        <w:t>8</w:t>
      </w:r>
      <w:r w:rsidR="009042B0" w:rsidRPr="0055370C">
        <w:rPr>
          <w:szCs w:val="22"/>
        </w:rPr>
        <w:t>)</w:t>
      </w:r>
      <w:r w:rsidR="00B30FC3" w:rsidRPr="0055370C">
        <w:rPr>
          <w:szCs w:val="22"/>
        </w:rPr>
        <w:tab/>
      </w:r>
      <w:r w:rsidR="00165CF1" w:rsidRPr="0055370C">
        <w:rPr>
          <w:szCs w:val="22"/>
        </w:rPr>
        <w:t>If the</w:t>
      </w:r>
      <w:r w:rsidR="004A35D4" w:rsidRPr="0055370C">
        <w:rPr>
          <w:szCs w:val="22"/>
        </w:rPr>
        <w:t xml:space="preserve"> research entity is a</w:t>
      </w:r>
      <w:r w:rsidR="00691A5C" w:rsidRPr="0055370C">
        <w:rPr>
          <w:szCs w:val="22"/>
        </w:rPr>
        <w:t xml:space="preserve"> </w:t>
      </w:r>
      <w:r w:rsidR="003147C7" w:rsidRPr="0055370C">
        <w:rPr>
          <w:szCs w:val="22"/>
        </w:rPr>
        <w:t>research representative body</w:t>
      </w:r>
      <w:r w:rsidR="004A35D4" w:rsidRPr="0055370C">
        <w:rPr>
          <w:szCs w:val="22"/>
        </w:rPr>
        <w:t>, the entity</w:t>
      </w:r>
      <w:r w:rsidR="00691A5C" w:rsidRPr="005F1961">
        <w:rPr>
          <w:szCs w:val="22"/>
        </w:rPr>
        <w:t xml:space="preserve"> must ensure that the </w:t>
      </w:r>
      <w:r w:rsidR="00A536F8" w:rsidRPr="005F1961">
        <w:rPr>
          <w:szCs w:val="22"/>
        </w:rPr>
        <w:t xml:space="preserve">required </w:t>
      </w:r>
      <w:r w:rsidR="00691A5C" w:rsidRPr="005F1961">
        <w:rPr>
          <w:szCs w:val="22"/>
        </w:rPr>
        <w:t xml:space="preserve">arrangements impose obligations on each </w:t>
      </w:r>
      <w:r w:rsidR="00FC10FD" w:rsidRPr="005F1961">
        <w:rPr>
          <w:szCs w:val="22"/>
        </w:rPr>
        <w:t xml:space="preserve">of its </w:t>
      </w:r>
      <w:r w:rsidR="00691A5C" w:rsidRPr="005F1961">
        <w:rPr>
          <w:szCs w:val="22"/>
        </w:rPr>
        <w:t>member</w:t>
      </w:r>
      <w:r w:rsidR="00FC10FD" w:rsidRPr="005F1961">
        <w:rPr>
          <w:szCs w:val="22"/>
        </w:rPr>
        <w:t>s</w:t>
      </w:r>
      <w:r w:rsidR="00691A5C" w:rsidRPr="005F1961">
        <w:rPr>
          <w:szCs w:val="22"/>
        </w:rPr>
        <w:t xml:space="preserve"> to the following effect</w:t>
      </w:r>
      <w:r w:rsidR="000A29CF" w:rsidRPr="005F1961">
        <w:rPr>
          <w:szCs w:val="22"/>
        </w:rPr>
        <w:t xml:space="preserve">: </w:t>
      </w:r>
    </w:p>
    <w:p w14:paraId="3F4EC078" w14:textId="42FCA909" w:rsidR="000A29CF" w:rsidRPr="00AB017B" w:rsidRDefault="00AB017B" w:rsidP="00AB017B">
      <w:pPr>
        <w:pStyle w:val="paragraph"/>
      </w:pPr>
      <w:r>
        <w:tab/>
        <w:t>(a)</w:t>
      </w:r>
      <w:r>
        <w:tab/>
      </w:r>
      <w:proofErr w:type="gramStart"/>
      <w:r w:rsidR="000D25EC" w:rsidRPr="00AB017B">
        <w:t>the</w:t>
      </w:r>
      <w:proofErr w:type="gramEnd"/>
      <w:r w:rsidR="000A29CF" w:rsidRPr="00AB017B">
        <w:t xml:space="preserve"> member must</w:t>
      </w:r>
      <w:r w:rsidR="00817EFB" w:rsidRPr="00AB017B">
        <w:t xml:space="preserve"> comply with </w:t>
      </w:r>
      <w:r w:rsidR="00DA5BF5" w:rsidRPr="00AB017B">
        <w:t xml:space="preserve">subsection </w:t>
      </w:r>
      <w:r w:rsidR="00817EFB" w:rsidRPr="00AB017B">
        <w:t>(</w:t>
      </w:r>
      <w:r w:rsidR="003F64E9" w:rsidRPr="00AB017B">
        <w:t>1</w:t>
      </w:r>
      <w:r w:rsidR="004D2D54">
        <w:t>6</w:t>
      </w:r>
      <w:r w:rsidR="00817EFB" w:rsidRPr="00AB017B">
        <w:t>) as if it were a research entity</w:t>
      </w:r>
      <w:r w:rsidR="000A29CF" w:rsidRPr="00AB017B">
        <w:t>; and</w:t>
      </w:r>
    </w:p>
    <w:p w14:paraId="3CB4B12D" w14:textId="743E5E7F" w:rsidR="000A29CF" w:rsidRPr="00AB017B" w:rsidRDefault="00AB017B" w:rsidP="00AB017B">
      <w:pPr>
        <w:pStyle w:val="paragraph"/>
      </w:pPr>
      <w:r>
        <w:tab/>
        <w:t>(b)</w:t>
      </w:r>
      <w:r>
        <w:tab/>
      </w:r>
      <w:proofErr w:type="gramStart"/>
      <w:r w:rsidR="00931495" w:rsidRPr="00AB017B">
        <w:t>if</w:t>
      </w:r>
      <w:proofErr w:type="gramEnd"/>
      <w:r w:rsidR="00ED3F35" w:rsidRPr="00AB017B">
        <w:t xml:space="preserve"> a customer makes a complaint to </w:t>
      </w:r>
      <w:r w:rsidR="003D31F2" w:rsidRPr="00AB017B">
        <w:t>the</w:t>
      </w:r>
      <w:r w:rsidR="003D5A5A" w:rsidRPr="00AB017B">
        <w:t xml:space="preserve"> </w:t>
      </w:r>
      <w:r w:rsidR="00ED3F35" w:rsidRPr="00AB017B">
        <w:t xml:space="preserve">member about the use or disclosure of </w:t>
      </w:r>
      <w:r w:rsidR="0041091E" w:rsidRPr="00AB017B">
        <w:t xml:space="preserve">the </w:t>
      </w:r>
      <w:r w:rsidR="003D5A5A" w:rsidRPr="00AB017B">
        <w:t xml:space="preserve">customer data or other information relating to </w:t>
      </w:r>
      <w:r w:rsidR="00ED3F35" w:rsidRPr="00AB017B">
        <w:t>the customer</w:t>
      </w:r>
      <w:r w:rsidR="00A72100" w:rsidRPr="00AB017B">
        <w:t>, the member must</w:t>
      </w:r>
      <w:r w:rsidR="000A29CF" w:rsidRPr="00AB017B">
        <w:t>:</w:t>
      </w:r>
      <w:r w:rsidR="00A72100" w:rsidRPr="00AB017B">
        <w:t xml:space="preserve"> </w:t>
      </w:r>
    </w:p>
    <w:p w14:paraId="1FFF0C82" w14:textId="71EDA00C" w:rsidR="000A29CF" w:rsidRPr="00C40731" w:rsidRDefault="00C40731" w:rsidP="00C40731">
      <w:pPr>
        <w:pStyle w:val="paragraphsub"/>
      </w:pPr>
      <w:r>
        <w:tab/>
        <w:t>(</w:t>
      </w:r>
      <w:proofErr w:type="spellStart"/>
      <w:r>
        <w:t>i</w:t>
      </w:r>
      <w:proofErr w:type="spellEnd"/>
      <w:r>
        <w:t>)</w:t>
      </w:r>
      <w:r>
        <w:tab/>
      </w:r>
      <w:proofErr w:type="gramStart"/>
      <w:r w:rsidR="00817EFB" w:rsidRPr="00C40731">
        <w:t>comply</w:t>
      </w:r>
      <w:proofErr w:type="gramEnd"/>
      <w:r w:rsidR="00817EFB" w:rsidRPr="00C40731">
        <w:t xml:space="preserve"> with</w:t>
      </w:r>
      <w:r w:rsidR="00DA5BF5" w:rsidRPr="00C40731">
        <w:t xml:space="preserve"> subsection</w:t>
      </w:r>
      <w:r w:rsidR="003F64E9" w:rsidRPr="00C40731">
        <w:t xml:space="preserve"> (1</w:t>
      </w:r>
      <w:r w:rsidR="004D2D54">
        <w:t>7</w:t>
      </w:r>
      <w:r w:rsidR="00817EFB" w:rsidRPr="00C40731">
        <w:t>) as if it were a research entity</w:t>
      </w:r>
      <w:r w:rsidR="000A29CF" w:rsidRPr="00C40731">
        <w:t>;</w:t>
      </w:r>
      <w:r w:rsidR="00FC11DA" w:rsidRPr="00C40731">
        <w:t xml:space="preserve"> and</w:t>
      </w:r>
    </w:p>
    <w:p w14:paraId="2CF4B402" w14:textId="040CA8A8" w:rsidR="00ED3F35" w:rsidRPr="00C40731" w:rsidRDefault="00C40731" w:rsidP="00C40731">
      <w:pPr>
        <w:pStyle w:val="paragraphsub"/>
      </w:pPr>
      <w:r>
        <w:tab/>
        <w:t>(ii)</w:t>
      </w:r>
      <w:r>
        <w:tab/>
      </w:r>
      <w:proofErr w:type="gramStart"/>
      <w:r w:rsidR="00B42F47" w:rsidRPr="00C40731">
        <w:t>notify</w:t>
      </w:r>
      <w:proofErr w:type="gramEnd"/>
      <w:r w:rsidR="00B42F47" w:rsidRPr="00C40731">
        <w:t xml:space="preserve"> the </w:t>
      </w:r>
      <w:r w:rsidR="001426D0" w:rsidRPr="00C40731">
        <w:t>entity</w:t>
      </w:r>
      <w:r w:rsidR="00542392" w:rsidRPr="00C40731">
        <w:t xml:space="preserve"> in writing</w:t>
      </w:r>
      <w:r w:rsidR="00A72100" w:rsidRPr="00C40731">
        <w:t xml:space="preserve"> of</w:t>
      </w:r>
      <w:r w:rsidR="00ED3F35" w:rsidRPr="00C40731">
        <w:t>:</w:t>
      </w:r>
    </w:p>
    <w:p w14:paraId="3A9A968F" w14:textId="00B21E89" w:rsidR="008F2BE6" w:rsidRPr="00797958" w:rsidRDefault="00A72100" w:rsidP="00701456">
      <w:pPr>
        <w:pStyle w:val="ListParagraph"/>
        <w:numPr>
          <w:ilvl w:val="0"/>
          <w:numId w:val="8"/>
        </w:numPr>
        <w:tabs>
          <w:tab w:val="left" w:pos="2694"/>
        </w:tabs>
        <w:spacing w:before="40" w:after="0" w:line="260" w:lineRule="exact"/>
        <w:ind w:left="2694"/>
        <w:jc w:val="both"/>
        <w:rPr>
          <w:rFonts w:ascii="Times New Roman" w:eastAsia="Times New Roman" w:hAnsi="Times New Roman" w:cs="Times New Roman"/>
          <w:lang w:eastAsia="en-AU"/>
        </w:rPr>
      </w:pPr>
      <w:r w:rsidRPr="00797958">
        <w:rPr>
          <w:rFonts w:ascii="Times New Roman" w:eastAsia="Times New Roman" w:hAnsi="Times New Roman" w:cs="Times New Roman"/>
          <w:lang w:eastAsia="en-AU"/>
        </w:rPr>
        <w:t>the nature of the complaint as soon as practicable after the complaint is made</w:t>
      </w:r>
      <w:r w:rsidR="008F2BE6" w:rsidRPr="00797958">
        <w:rPr>
          <w:rFonts w:ascii="Times New Roman" w:eastAsia="Times New Roman" w:hAnsi="Times New Roman" w:cs="Times New Roman"/>
          <w:lang w:eastAsia="en-AU"/>
        </w:rPr>
        <w:t xml:space="preserve">; and </w:t>
      </w:r>
    </w:p>
    <w:p w14:paraId="04A327A1" w14:textId="32A394D1" w:rsidR="009042B0" w:rsidRPr="00797958" w:rsidRDefault="008F2BE6" w:rsidP="00701456">
      <w:pPr>
        <w:pStyle w:val="ListParagraph"/>
        <w:numPr>
          <w:ilvl w:val="0"/>
          <w:numId w:val="8"/>
        </w:numPr>
        <w:tabs>
          <w:tab w:val="left" w:pos="2694"/>
        </w:tabs>
        <w:spacing w:before="40" w:after="0" w:line="260" w:lineRule="exact"/>
        <w:ind w:left="2694"/>
        <w:jc w:val="both"/>
        <w:rPr>
          <w:rFonts w:ascii="Times New Roman" w:eastAsia="Times New Roman" w:hAnsi="Times New Roman" w:cs="Times New Roman"/>
          <w:lang w:eastAsia="en-AU"/>
        </w:rPr>
      </w:pPr>
      <w:proofErr w:type="gramStart"/>
      <w:r w:rsidRPr="00797958">
        <w:rPr>
          <w:rFonts w:ascii="Times New Roman" w:eastAsia="Times New Roman" w:hAnsi="Times New Roman" w:cs="Times New Roman"/>
          <w:lang w:eastAsia="en-AU"/>
        </w:rPr>
        <w:t>the</w:t>
      </w:r>
      <w:proofErr w:type="gramEnd"/>
      <w:r w:rsidR="00A72100" w:rsidRPr="00797958">
        <w:rPr>
          <w:rFonts w:ascii="Times New Roman" w:eastAsia="Times New Roman" w:hAnsi="Times New Roman" w:cs="Times New Roman"/>
          <w:lang w:eastAsia="en-AU"/>
        </w:rPr>
        <w:t xml:space="preserve"> outcome of the</w:t>
      </w:r>
      <w:r w:rsidRPr="00797958">
        <w:rPr>
          <w:rFonts w:ascii="Times New Roman" w:eastAsia="Times New Roman" w:hAnsi="Times New Roman" w:cs="Times New Roman"/>
          <w:lang w:eastAsia="en-AU"/>
        </w:rPr>
        <w:t xml:space="preserve"> complaint as soon as practicable</w:t>
      </w:r>
      <w:r w:rsidR="00A72100" w:rsidRPr="00797958">
        <w:rPr>
          <w:rFonts w:ascii="Times New Roman" w:eastAsia="Times New Roman" w:hAnsi="Times New Roman" w:cs="Times New Roman"/>
          <w:lang w:eastAsia="en-AU"/>
        </w:rPr>
        <w:t xml:space="preserve"> after the complaint has been finalised</w:t>
      </w:r>
      <w:r w:rsidR="009042B0" w:rsidRPr="00797958">
        <w:rPr>
          <w:rFonts w:ascii="Times New Roman" w:eastAsia="Times New Roman" w:hAnsi="Times New Roman" w:cs="Times New Roman"/>
          <w:lang w:eastAsia="en-AU"/>
        </w:rPr>
        <w:t>.</w:t>
      </w:r>
      <w:r w:rsidR="003D5A5A" w:rsidRPr="00797958">
        <w:rPr>
          <w:rFonts w:ascii="Times New Roman" w:eastAsia="Times New Roman" w:hAnsi="Times New Roman" w:cs="Times New Roman"/>
          <w:lang w:eastAsia="en-AU"/>
        </w:rPr>
        <w:t xml:space="preserve"> </w:t>
      </w:r>
    </w:p>
    <w:p w14:paraId="7E704550" w14:textId="77777777" w:rsidR="00E14A7D" w:rsidRPr="005F1961" w:rsidRDefault="00E14A7D" w:rsidP="005D2AD4">
      <w:pPr>
        <w:pStyle w:val="SubsectionHead"/>
      </w:pPr>
      <w:r w:rsidRPr="005F1961">
        <w:t>Disaggregation of research findings</w:t>
      </w:r>
    </w:p>
    <w:p w14:paraId="34200679" w14:textId="4421EE23" w:rsidR="00E14A7D" w:rsidRDefault="00E14A7D" w:rsidP="009E7F5E">
      <w:pPr>
        <w:pStyle w:val="subsection"/>
        <w:rPr>
          <w:szCs w:val="22"/>
        </w:rPr>
      </w:pPr>
      <w:r w:rsidRPr="009E7F5E">
        <w:rPr>
          <w:szCs w:val="22"/>
        </w:rPr>
        <w:tab/>
        <w:t>(1</w:t>
      </w:r>
      <w:r w:rsidR="004D2D54">
        <w:rPr>
          <w:szCs w:val="22"/>
        </w:rPr>
        <w:t>9</w:t>
      </w:r>
      <w:r w:rsidRPr="009E7F5E">
        <w:rPr>
          <w:szCs w:val="22"/>
        </w:rPr>
        <w:t>)</w:t>
      </w:r>
      <w:r w:rsidRPr="009E7F5E">
        <w:rPr>
          <w:szCs w:val="22"/>
        </w:rPr>
        <w:tab/>
        <w:t xml:space="preserve">If geographic disaggregation of the research findings is to occur using </w:t>
      </w:r>
      <w:r w:rsidR="003D31F2" w:rsidRPr="009E7F5E">
        <w:rPr>
          <w:szCs w:val="22"/>
        </w:rPr>
        <w:t xml:space="preserve">the </w:t>
      </w:r>
      <w:r w:rsidRPr="009E7F5E">
        <w:rPr>
          <w:szCs w:val="22"/>
        </w:rPr>
        <w:t xml:space="preserve">customer data, the </w:t>
      </w:r>
      <w:r w:rsidR="00B90F06" w:rsidRPr="009E7F5E">
        <w:rPr>
          <w:szCs w:val="22"/>
        </w:rPr>
        <w:t>research entity</w:t>
      </w:r>
      <w:r w:rsidRPr="009E7F5E">
        <w:rPr>
          <w:szCs w:val="22"/>
        </w:rPr>
        <w:t xml:space="preserve"> must not carry out the disaggregation below the level of a </w:t>
      </w:r>
      <w:r w:rsidR="00844DE8" w:rsidRPr="009E7F5E">
        <w:rPr>
          <w:szCs w:val="22"/>
        </w:rPr>
        <w:t>postcode</w:t>
      </w:r>
      <w:r w:rsidR="006F445B" w:rsidRPr="009E7F5E">
        <w:rPr>
          <w:szCs w:val="22"/>
        </w:rPr>
        <w:t xml:space="preserve"> included in</w:t>
      </w:r>
      <w:r w:rsidR="00844DE8" w:rsidRPr="009E7F5E">
        <w:rPr>
          <w:szCs w:val="22"/>
        </w:rPr>
        <w:t xml:space="preserve"> a directory address of a customer or </w:t>
      </w:r>
      <w:r w:rsidR="005B7B96" w:rsidRPr="009E7F5E">
        <w:rPr>
          <w:szCs w:val="22"/>
        </w:rPr>
        <w:t xml:space="preserve">a customer’s </w:t>
      </w:r>
      <w:r w:rsidR="00844DE8" w:rsidRPr="009E7F5E">
        <w:rPr>
          <w:szCs w:val="22"/>
        </w:rPr>
        <w:t>business</w:t>
      </w:r>
      <w:r w:rsidRPr="009E7F5E">
        <w:rPr>
          <w:szCs w:val="22"/>
        </w:rPr>
        <w:t>.</w:t>
      </w:r>
    </w:p>
    <w:p w14:paraId="2054BF3B" w14:textId="13264C63" w:rsidR="00803041" w:rsidRPr="00803041" w:rsidRDefault="00803041" w:rsidP="00803041">
      <w:pPr>
        <w:pStyle w:val="notetext"/>
      </w:pPr>
      <w:r w:rsidRPr="00195A82">
        <w:t>Note:</w:t>
      </w:r>
      <w:r w:rsidRPr="00195A82">
        <w:tab/>
        <w:t>Other geographic disaggregation of the research findings is permissible, subject to paragraph (</w:t>
      </w:r>
      <w:r>
        <w:t>7</w:t>
      </w:r>
      <w:proofErr w:type="gramStart"/>
      <w:r w:rsidRPr="00195A82">
        <w:t>)</w:t>
      </w:r>
      <w:r>
        <w:t>(</w:t>
      </w:r>
      <w:proofErr w:type="gramEnd"/>
      <w:r>
        <w:t>b).</w:t>
      </w:r>
    </w:p>
    <w:p w14:paraId="3BF3AC13" w14:textId="7984B17A" w:rsidR="0028695F" w:rsidRPr="009E7F5E" w:rsidRDefault="0028695F" w:rsidP="009E7F5E">
      <w:pPr>
        <w:pStyle w:val="subsection"/>
        <w:rPr>
          <w:szCs w:val="22"/>
        </w:rPr>
      </w:pPr>
      <w:r>
        <w:tab/>
      </w:r>
      <w:r w:rsidRPr="005F1961">
        <w:t>(2</w:t>
      </w:r>
      <w:r>
        <w:t>0</w:t>
      </w:r>
      <w:r w:rsidRPr="005F1961">
        <w:t>)</w:t>
      </w:r>
      <w:r w:rsidRPr="005F1961">
        <w:tab/>
        <w:t>If the research entity is a research representative body, the entity must ensure that the required arrangements impose an obligation on each of its members to the effect that the member must comply with subsection (</w:t>
      </w:r>
      <w:r>
        <w:t>19</w:t>
      </w:r>
      <w:r w:rsidRPr="005F1961">
        <w:t>) as if it were a research entity.</w:t>
      </w:r>
    </w:p>
    <w:p w14:paraId="19ABCF82" w14:textId="77777777" w:rsidR="00E14A7D" w:rsidRPr="005F1961" w:rsidRDefault="00E14A7D" w:rsidP="005D2AD4">
      <w:pPr>
        <w:pStyle w:val="SubsectionHead"/>
      </w:pPr>
      <w:r w:rsidRPr="005F1961">
        <w:t>Updating customer data</w:t>
      </w:r>
    </w:p>
    <w:p w14:paraId="37E1AAE3" w14:textId="14AC0E95" w:rsidR="00781956" w:rsidRPr="009E7F5E" w:rsidRDefault="009E7F5E" w:rsidP="009E7F5E">
      <w:pPr>
        <w:pStyle w:val="subsection"/>
        <w:rPr>
          <w:szCs w:val="22"/>
        </w:rPr>
      </w:pPr>
      <w:r>
        <w:rPr>
          <w:szCs w:val="22"/>
        </w:rPr>
        <w:tab/>
      </w:r>
      <w:r w:rsidR="00E14A7D" w:rsidRPr="009E7F5E">
        <w:rPr>
          <w:szCs w:val="22"/>
        </w:rPr>
        <w:t>(</w:t>
      </w:r>
      <w:r w:rsidR="004D2D54">
        <w:rPr>
          <w:szCs w:val="22"/>
        </w:rPr>
        <w:t>2</w:t>
      </w:r>
      <w:r w:rsidR="004973A7">
        <w:rPr>
          <w:szCs w:val="22"/>
        </w:rPr>
        <w:t>1</w:t>
      </w:r>
      <w:r w:rsidR="00E14A7D" w:rsidRPr="009E7F5E">
        <w:rPr>
          <w:szCs w:val="22"/>
        </w:rPr>
        <w:t>)</w:t>
      </w:r>
      <w:r w:rsidR="00E14A7D" w:rsidRPr="009E7F5E">
        <w:rPr>
          <w:szCs w:val="22"/>
        </w:rPr>
        <w:tab/>
        <w:t xml:space="preserve">If the IPND Manager notifies the </w:t>
      </w:r>
      <w:r w:rsidR="00B90F06" w:rsidRPr="009E7F5E">
        <w:rPr>
          <w:szCs w:val="22"/>
        </w:rPr>
        <w:t>research entity</w:t>
      </w:r>
      <w:r w:rsidR="00E14A7D" w:rsidRPr="009E7F5E">
        <w:rPr>
          <w:szCs w:val="22"/>
        </w:rPr>
        <w:t xml:space="preserve"> of an update to </w:t>
      </w:r>
      <w:r w:rsidR="0041091E" w:rsidRPr="009E7F5E">
        <w:rPr>
          <w:szCs w:val="22"/>
        </w:rPr>
        <w:t xml:space="preserve">the </w:t>
      </w:r>
      <w:r w:rsidR="00E14A7D" w:rsidRPr="009E7F5E">
        <w:rPr>
          <w:szCs w:val="22"/>
        </w:rPr>
        <w:t>customer data</w:t>
      </w:r>
      <w:r w:rsidR="00781956" w:rsidRPr="009E7F5E">
        <w:rPr>
          <w:szCs w:val="22"/>
        </w:rPr>
        <w:t>:</w:t>
      </w:r>
      <w:r w:rsidR="00E14A7D" w:rsidRPr="009E7F5E">
        <w:rPr>
          <w:szCs w:val="22"/>
        </w:rPr>
        <w:t xml:space="preserve"> </w:t>
      </w:r>
    </w:p>
    <w:p w14:paraId="32F027DA" w14:textId="569F8DEF" w:rsidR="00781956" w:rsidRPr="005F1961" w:rsidRDefault="00AB017B" w:rsidP="00AB017B">
      <w:pPr>
        <w:pStyle w:val="paragraph"/>
      </w:pPr>
      <w:r>
        <w:tab/>
      </w:r>
      <w:r w:rsidR="00781956" w:rsidRPr="005F1961">
        <w:t>(a)</w:t>
      </w:r>
      <w:r w:rsidR="00781956" w:rsidRPr="005F1961">
        <w:tab/>
      </w:r>
      <w:r w:rsidR="003D31F2" w:rsidRPr="005F1961">
        <w:t xml:space="preserve">the entity </w:t>
      </w:r>
      <w:r w:rsidR="00CE5BB9" w:rsidRPr="005F1961">
        <w:t>must</w:t>
      </w:r>
      <w:r w:rsidR="006705A4" w:rsidRPr="005F1961">
        <w:t>, within 2 business days after being notified,</w:t>
      </w:r>
      <w:r w:rsidR="00CE5BB9" w:rsidRPr="005F1961">
        <w:t xml:space="preserve"> </w:t>
      </w:r>
      <w:r w:rsidR="00E14A7D" w:rsidRPr="005F1961">
        <w:t xml:space="preserve">update the customer data in </w:t>
      </w:r>
      <w:r w:rsidR="00B90F06" w:rsidRPr="005F1961">
        <w:t>it</w:t>
      </w:r>
      <w:r w:rsidR="00E14A7D" w:rsidRPr="005F1961">
        <w:t>s possession that can be identified as being associated with the customer</w:t>
      </w:r>
      <w:r w:rsidR="00781956" w:rsidRPr="005F1961">
        <w:t>; and</w:t>
      </w:r>
    </w:p>
    <w:p w14:paraId="6F4477BB" w14:textId="20BB3BCE" w:rsidR="00E14A7D" w:rsidRPr="005F1961" w:rsidRDefault="00AB017B" w:rsidP="00AB017B">
      <w:pPr>
        <w:pStyle w:val="paragraph"/>
      </w:pPr>
      <w:r>
        <w:tab/>
      </w:r>
      <w:r w:rsidR="00781956" w:rsidRPr="005F1961">
        <w:t>(b)</w:t>
      </w:r>
      <w:r w:rsidR="00781956" w:rsidRPr="005F1961">
        <w:tab/>
      </w:r>
      <w:proofErr w:type="gramStart"/>
      <w:r w:rsidR="00967B8F" w:rsidRPr="005F1961">
        <w:t>if</w:t>
      </w:r>
      <w:proofErr w:type="gramEnd"/>
      <w:r w:rsidR="00967B8F" w:rsidRPr="005F1961">
        <w:t xml:space="preserve"> </w:t>
      </w:r>
      <w:r w:rsidR="00FC3F91" w:rsidRPr="005F1961">
        <w:t>the entity</w:t>
      </w:r>
      <w:r w:rsidR="00967B8F" w:rsidRPr="005F1961">
        <w:t xml:space="preserve"> is</w:t>
      </w:r>
      <w:r w:rsidR="00B42F47" w:rsidRPr="005F1961">
        <w:t xml:space="preserve"> a </w:t>
      </w:r>
      <w:r w:rsidR="003147C7" w:rsidRPr="005F1961">
        <w:t>research representative body</w:t>
      </w:r>
      <w:r w:rsidR="00781956" w:rsidRPr="005F1961">
        <w:t xml:space="preserve"> – </w:t>
      </w:r>
      <w:r w:rsidR="0041091E" w:rsidRPr="005F1961">
        <w:t>the entity</w:t>
      </w:r>
      <w:r w:rsidR="003D31F2" w:rsidRPr="005F1961">
        <w:t xml:space="preserve"> </w:t>
      </w:r>
      <w:r w:rsidR="00CE5BB9" w:rsidRPr="005F1961">
        <w:t xml:space="preserve">must </w:t>
      </w:r>
      <w:r w:rsidR="00781956" w:rsidRPr="005F1961">
        <w:t xml:space="preserve">notify </w:t>
      </w:r>
      <w:r w:rsidR="00FC10FD" w:rsidRPr="005F1961">
        <w:t xml:space="preserve">each of </w:t>
      </w:r>
      <w:r w:rsidR="00967B8F" w:rsidRPr="005F1961">
        <w:t>its</w:t>
      </w:r>
      <w:r w:rsidR="00781956" w:rsidRPr="005F1961">
        <w:t xml:space="preserve"> member</w:t>
      </w:r>
      <w:r w:rsidR="00967B8F" w:rsidRPr="005F1961">
        <w:t>s</w:t>
      </w:r>
      <w:r w:rsidR="00231CCB">
        <w:t xml:space="preserve"> who have access to the customer data</w:t>
      </w:r>
      <w:r w:rsidR="00781956" w:rsidRPr="005F1961">
        <w:t xml:space="preserve"> of the update</w:t>
      </w:r>
      <w:r w:rsidR="00463BF3" w:rsidRPr="005F1961">
        <w:t xml:space="preserve"> to </w:t>
      </w:r>
      <w:r w:rsidR="003D31F2" w:rsidRPr="005F1961">
        <w:t xml:space="preserve">the </w:t>
      </w:r>
      <w:r w:rsidR="00463BF3" w:rsidRPr="005F1961">
        <w:t>customer data</w:t>
      </w:r>
      <w:r w:rsidR="006705A4" w:rsidRPr="005F1961">
        <w:t xml:space="preserve"> as soon as practicable</w:t>
      </w:r>
      <w:r w:rsidR="00E14A7D" w:rsidRPr="005F1961">
        <w:t>.</w:t>
      </w:r>
    </w:p>
    <w:p w14:paraId="300F9F24" w14:textId="1CF19785" w:rsidR="00037A85" w:rsidRPr="009E7F5E" w:rsidRDefault="009E7F5E" w:rsidP="009E7F5E">
      <w:pPr>
        <w:pStyle w:val="subsection"/>
        <w:rPr>
          <w:szCs w:val="22"/>
        </w:rPr>
      </w:pPr>
      <w:r>
        <w:rPr>
          <w:szCs w:val="22"/>
        </w:rPr>
        <w:tab/>
      </w:r>
      <w:r w:rsidR="003A23A9" w:rsidRPr="009E7F5E">
        <w:rPr>
          <w:szCs w:val="22"/>
        </w:rPr>
        <w:t>(</w:t>
      </w:r>
      <w:r w:rsidR="001A6321">
        <w:rPr>
          <w:szCs w:val="22"/>
        </w:rPr>
        <w:t>2</w:t>
      </w:r>
      <w:r w:rsidR="004973A7">
        <w:rPr>
          <w:szCs w:val="22"/>
        </w:rPr>
        <w:t>2</w:t>
      </w:r>
      <w:r w:rsidR="005026F4" w:rsidRPr="009E7F5E">
        <w:rPr>
          <w:szCs w:val="22"/>
        </w:rPr>
        <w:t>)</w:t>
      </w:r>
      <w:r>
        <w:rPr>
          <w:szCs w:val="22"/>
        </w:rPr>
        <w:tab/>
      </w:r>
      <w:r w:rsidR="004A35D4" w:rsidRPr="009E7F5E">
        <w:rPr>
          <w:szCs w:val="22"/>
        </w:rPr>
        <w:t>If the research entity is a</w:t>
      </w:r>
      <w:r w:rsidR="00691A5C" w:rsidRPr="009E7F5E">
        <w:rPr>
          <w:szCs w:val="22"/>
        </w:rPr>
        <w:t xml:space="preserve"> </w:t>
      </w:r>
      <w:r w:rsidR="003147C7" w:rsidRPr="009E7F5E">
        <w:rPr>
          <w:szCs w:val="22"/>
        </w:rPr>
        <w:t>research representative body</w:t>
      </w:r>
      <w:r w:rsidR="004A35D4" w:rsidRPr="009E7F5E">
        <w:rPr>
          <w:szCs w:val="22"/>
        </w:rPr>
        <w:t>, the entity</w:t>
      </w:r>
      <w:r w:rsidR="00691A5C" w:rsidRPr="009E7F5E">
        <w:rPr>
          <w:szCs w:val="22"/>
        </w:rPr>
        <w:t xml:space="preserve"> must ensure that the </w:t>
      </w:r>
      <w:r w:rsidR="00A536F8" w:rsidRPr="009E7F5E">
        <w:rPr>
          <w:szCs w:val="22"/>
        </w:rPr>
        <w:t xml:space="preserve">required </w:t>
      </w:r>
      <w:r w:rsidR="00691A5C" w:rsidRPr="009E7F5E">
        <w:rPr>
          <w:szCs w:val="22"/>
        </w:rPr>
        <w:t>arrangements impose obligations on each</w:t>
      </w:r>
      <w:r w:rsidR="001426D0" w:rsidRPr="009E7F5E">
        <w:rPr>
          <w:szCs w:val="22"/>
        </w:rPr>
        <w:t xml:space="preserve"> of its</w:t>
      </w:r>
      <w:r w:rsidR="00691A5C" w:rsidRPr="009E7F5E">
        <w:rPr>
          <w:szCs w:val="22"/>
        </w:rPr>
        <w:t xml:space="preserve"> member</w:t>
      </w:r>
      <w:r w:rsidR="001426D0" w:rsidRPr="009E7F5E">
        <w:rPr>
          <w:szCs w:val="22"/>
        </w:rPr>
        <w:t>s</w:t>
      </w:r>
      <w:r w:rsidR="00691A5C" w:rsidRPr="009E7F5E">
        <w:rPr>
          <w:szCs w:val="22"/>
        </w:rPr>
        <w:t xml:space="preserve"> to </w:t>
      </w:r>
      <w:r w:rsidR="00F87F01" w:rsidRPr="009E7F5E">
        <w:rPr>
          <w:szCs w:val="22"/>
        </w:rPr>
        <w:t xml:space="preserve">the </w:t>
      </w:r>
      <w:r w:rsidR="00F87F01" w:rsidRPr="009E7F5E">
        <w:rPr>
          <w:szCs w:val="22"/>
        </w:rPr>
        <w:lastRenderedPageBreak/>
        <w:t>effect that</w:t>
      </w:r>
      <w:r w:rsidR="005026F4" w:rsidRPr="009E7F5E">
        <w:rPr>
          <w:szCs w:val="22"/>
        </w:rPr>
        <w:t xml:space="preserve">, </w:t>
      </w:r>
      <w:r w:rsidR="009A182E" w:rsidRPr="009E7F5E">
        <w:rPr>
          <w:szCs w:val="22"/>
        </w:rPr>
        <w:t xml:space="preserve">if </w:t>
      </w:r>
      <w:r w:rsidR="00F87F01" w:rsidRPr="009E7F5E">
        <w:rPr>
          <w:szCs w:val="22"/>
        </w:rPr>
        <w:t>the</w:t>
      </w:r>
      <w:r w:rsidR="00330B57" w:rsidRPr="009E7F5E">
        <w:rPr>
          <w:szCs w:val="22"/>
        </w:rPr>
        <w:t xml:space="preserve"> </w:t>
      </w:r>
      <w:r w:rsidR="004A35D4" w:rsidRPr="009E7F5E">
        <w:rPr>
          <w:szCs w:val="22"/>
        </w:rPr>
        <w:t>entity</w:t>
      </w:r>
      <w:r w:rsidR="005026F4" w:rsidRPr="009E7F5E">
        <w:rPr>
          <w:szCs w:val="22"/>
        </w:rPr>
        <w:t xml:space="preserve"> </w:t>
      </w:r>
      <w:r w:rsidR="007E2376" w:rsidRPr="009E7F5E">
        <w:rPr>
          <w:szCs w:val="22"/>
        </w:rPr>
        <w:t>gives a notice</w:t>
      </w:r>
      <w:r w:rsidR="005003FE" w:rsidRPr="009E7F5E">
        <w:rPr>
          <w:szCs w:val="22"/>
        </w:rPr>
        <w:t xml:space="preserve"> to </w:t>
      </w:r>
      <w:r w:rsidR="007A3635" w:rsidRPr="009E7F5E">
        <w:rPr>
          <w:szCs w:val="22"/>
        </w:rPr>
        <w:t>a</w:t>
      </w:r>
      <w:r w:rsidR="005003FE" w:rsidRPr="009E7F5E">
        <w:rPr>
          <w:szCs w:val="22"/>
        </w:rPr>
        <w:t xml:space="preserve"> member</w:t>
      </w:r>
      <w:r w:rsidR="007E2376" w:rsidRPr="009E7F5E">
        <w:rPr>
          <w:szCs w:val="22"/>
        </w:rPr>
        <w:t xml:space="preserve"> under </w:t>
      </w:r>
      <w:r w:rsidR="00D64328" w:rsidRPr="009E7F5E">
        <w:rPr>
          <w:szCs w:val="22"/>
        </w:rPr>
        <w:t>paragraph</w:t>
      </w:r>
      <w:r w:rsidR="007E2376" w:rsidRPr="009E7F5E">
        <w:rPr>
          <w:szCs w:val="22"/>
        </w:rPr>
        <w:t xml:space="preserve"> (</w:t>
      </w:r>
      <w:r w:rsidR="004D2D54">
        <w:rPr>
          <w:szCs w:val="22"/>
        </w:rPr>
        <w:t>2</w:t>
      </w:r>
      <w:r w:rsidR="004973A7">
        <w:rPr>
          <w:szCs w:val="22"/>
        </w:rPr>
        <w:t>1</w:t>
      </w:r>
      <w:proofErr w:type="gramStart"/>
      <w:r w:rsidR="007E2376" w:rsidRPr="009E7F5E">
        <w:rPr>
          <w:szCs w:val="22"/>
        </w:rPr>
        <w:t>)(</w:t>
      </w:r>
      <w:proofErr w:type="gramEnd"/>
      <w:r w:rsidR="007E2376" w:rsidRPr="009E7F5E">
        <w:rPr>
          <w:szCs w:val="22"/>
        </w:rPr>
        <w:t>b)</w:t>
      </w:r>
      <w:r w:rsidR="005026F4" w:rsidRPr="009E7F5E">
        <w:rPr>
          <w:szCs w:val="22"/>
        </w:rPr>
        <w:t>,</w:t>
      </w:r>
      <w:r w:rsidR="00473184" w:rsidRPr="009E7F5E">
        <w:rPr>
          <w:szCs w:val="22"/>
        </w:rPr>
        <w:t xml:space="preserve"> </w:t>
      </w:r>
      <w:r w:rsidR="009A182E" w:rsidRPr="009E7F5E">
        <w:rPr>
          <w:szCs w:val="22"/>
        </w:rPr>
        <w:t>the member must</w:t>
      </w:r>
      <w:r w:rsidR="002B6CDB" w:rsidRPr="009E7F5E">
        <w:rPr>
          <w:szCs w:val="22"/>
        </w:rPr>
        <w:t xml:space="preserve"> comply with</w:t>
      </w:r>
      <w:r w:rsidR="00DA5BF5" w:rsidRPr="009E7F5E">
        <w:rPr>
          <w:szCs w:val="22"/>
        </w:rPr>
        <w:t xml:space="preserve"> paragraph </w:t>
      </w:r>
      <w:r w:rsidR="002B6CDB" w:rsidRPr="009E7F5E">
        <w:rPr>
          <w:szCs w:val="22"/>
        </w:rPr>
        <w:t>(</w:t>
      </w:r>
      <w:r w:rsidR="004D2D54">
        <w:rPr>
          <w:szCs w:val="22"/>
        </w:rPr>
        <w:t>2</w:t>
      </w:r>
      <w:r w:rsidR="004973A7">
        <w:rPr>
          <w:szCs w:val="22"/>
        </w:rPr>
        <w:t>1</w:t>
      </w:r>
      <w:r w:rsidR="002B6CDB" w:rsidRPr="009E7F5E">
        <w:rPr>
          <w:szCs w:val="22"/>
        </w:rPr>
        <w:t xml:space="preserve">)(a) as if: </w:t>
      </w:r>
    </w:p>
    <w:p w14:paraId="151B587D" w14:textId="07896077" w:rsidR="002B6CDB" w:rsidRPr="005F1961" w:rsidRDefault="00AB017B" w:rsidP="00AB017B">
      <w:pPr>
        <w:pStyle w:val="paragraph"/>
      </w:pPr>
      <w:r>
        <w:tab/>
        <w:t>(a)</w:t>
      </w:r>
      <w:r>
        <w:tab/>
      </w:r>
      <w:proofErr w:type="gramStart"/>
      <w:r w:rsidR="002B6CDB" w:rsidRPr="005F1961">
        <w:t>it</w:t>
      </w:r>
      <w:proofErr w:type="gramEnd"/>
      <w:r w:rsidR="002B6CDB" w:rsidRPr="005F1961">
        <w:t xml:space="preserve"> were a research entity; and </w:t>
      </w:r>
    </w:p>
    <w:p w14:paraId="53C37C0E" w14:textId="7309667C" w:rsidR="00330B57" w:rsidRPr="005F1961" w:rsidRDefault="00AB017B" w:rsidP="00AB017B">
      <w:pPr>
        <w:pStyle w:val="paragraph"/>
      </w:pPr>
      <w:r>
        <w:tab/>
        <w:t>(b)</w:t>
      </w:r>
      <w:r>
        <w:tab/>
      </w:r>
      <w:proofErr w:type="gramStart"/>
      <w:r w:rsidR="002B6CDB" w:rsidRPr="005F1961">
        <w:t>the</w:t>
      </w:r>
      <w:proofErr w:type="gramEnd"/>
      <w:r w:rsidR="002B6CDB" w:rsidRPr="005F1961">
        <w:t xml:space="preserve"> noti</w:t>
      </w:r>
      <w:r w:rsidR="003D31F2" w:rsidRPr="005F1961">
        <w:t xml:space="preserve">ce </w:t>
      </w:r>
      <w:r w:rsidR="002B6CDB" w:rsidRPr="005F1961">
        <w:t>were</w:t>
      </w:r>
      <w:r w:rsidR="00D64328" w:rsidRPr="005F1961">
        <w:t xml:space="preserve"> a</w:t>
      </w:r>
      <w:r w:rsidR="002B6CDB" w:rsidRPr="005F1961">
        <w:t xml:space="preserve"> noti</w:t>
      </w:r>
      <w:r w:rsidR="003D31F2" w:rsidRPr="005F1961">
        <w:t>ce from</w:t>
      </w:r>
      <w:r w:rsidR="002B6CDB" w:rsidRPr="005F1961">
        <w:t xml:space="preserve"> the IPND Manager</w:t>
      </w:r>
      <w:r w:rsidR="009A182E" w:rsidRPr="005F1961">
        <w:t>.</w:t>
      </w:r>
      <w:r w:rsidR="006A2AA2" w:rsidRPr="005F1961">
        <w:t xml:space="preserve"> </w:t>
      </w:r>
    </w:p>
    <w:p w14:paraId="655FD925" w14:textId="369A1FCC" w:rsidR="0016171D" w:rsidRPr="005F1961" w:rsidRDefault="0016171D" w:rsidP="005D2AD4">
      <w:pPr>
        <w:pStyle w:val="SubsectionHead"/>
      </w:pPr>
      <w:r w:rsidRPr="005F1961">
        <w:t>Correcting customer data</w:t>
      </w:r>
    </w:p>
    <w:p w14:paraId="55487B71" w14:textId="1015C6E4" w:rsidR="004771FA" w:rsidRPr="009E7F5E" w:rsidRDefault="009E7F5E" w:rsidP="009E7F5E">
      <w:pPr>
        <w:pStyle w:val="subsection"/>
        <w:rPr>
          <w:szCs w:val="22"/>
        </w:rPr>
      </w:pPr>
      <w:r>
        <w:rPr>
          <w:szCs w:val="22"/>
        </w:rPr>
        <w:tab/>
      </w:r>
      <w:r w:rsidR="00E14A7D" w:rsidRPr="009E7F5E">
        <w:rPr>
          <w:szCs w:val="22"/>
        </w:rPr>
        <w:t>(</w:t>
      </w:r>
      <w:r w:rsidR="001A6321">
        <w:rPr>
          <w:szCs w:val="22"/>
        </w:rPr>
        <w:t>2</w:t>
      </w:r>
      <w:r w:rsidR="004973A7">
        <w:rPr>
          <w:szCs w:val="22"/>
        </w:rPr>
        <w:t>3</w:t>
      </w:r>
      <w:r w:rsidR="00E14A7D" w:rsidRPr="009E7F5E">
        <w:rPr>
          <w:szCs w:val="22"/>
        </w:rPr>
        <w:t>)</w:t>
      </w:r>
      <w:r w:rsidR="006F1BA4" w:rsidRPr="009E7F5E">
        <w:rPr>
          <w:szCs w:val="22"/>
        </w:rPr>
        <w:tab/>
      </w:r>
      <w:r w:rsidR="00E14A7D" w:rsidRPr="009E7F5E">
        <w:rPr>
          <w:szCs w:val="22"/>
        </w:rPr>
        <w:t xml:space="preserve">If a customer advises the </w:t>
      </w:r>
      <w:r w:rsidR="00967B8F" w:rsidRPr="009E7F5E">
        <w:rPr>
          <w:szCs w:val="22"/>
        </w:rPr>
        <w:t>research entity</w:t>
      </w:r>
      <w:r w:rsidR="00E14A7D" w:rsidRPr="009E7F5E">
        <w:rPr>
          <w:szCs w:val="22"/>
        </w:rPr>
        <w:t xml:space="preserve"> that the customer data</w:t>
      </w:r>
      <w:r w:rsidR="00967B8F" w:rsidRPr="009E7F5E">
        <w:rPr>
          <w:szCs w:val="22"/>
        </w:rPr>
        <w:t xml:space="preserve"> or any other information relating to the customer</w:t>
      </w:r>
      <w:r w:rsidR="00E14A7D" w:rsidRPr="009E7F5E">
        <w:rPr>
          <w:szCs w:val="22"/>
        </w:rPr>
        <w:t xml:space="preserve"> held by the </w:t>
      </w:r>
      <w:r w:rsidR="00967B8F" w:rsidRPr="009E7F5E">
        <w:rPr>
          <w:szCs w:val="22"/>
        </w:rPr>
        <w:t>entity</w:t>
      </w:r>
      <w:r w:rsidR="00E14A7D" w:rsidRPr="009E7F5E">
        <w:rPr>
          <w:szCs w:val="22"/>
        </w:rPr>
        <w:t xml:space="preserve"> is incorrect</w:t>
      </w:r>
      <w:r w:rsidR="004771FA" w:rsidRPr="009E7F5E">
        <w:rPr>
          <w:szCs w:val="22"/>
        </w:rPr>
        <w:t>:</w:t>
      </w:r>
    </w:p>
    <w:p w14:paraId="30B2220B" w14:textId="1E7AB4DD" w:rsidR="00E14A7D" w:rsidRPr="005F1961" w:rsidRDefault="004771FA" w:rsidP="00AB017B">
      <w:pPr>
        <w:pStyle w:val="paragraph"/>
      </w:pPr>
      <w:r w:rsidRPr="005F1961">
        <w:tab/>
        <w:t>(a)</w:t>
      </w:r>
      <w:r w:rsidRPr="005F1961">
        <w:tab/>
      </w:r>
      <w:proofErr w:type="gramStart"/>
      <w:r w:rsidR="002B5C4C" w:rsidRPr="005F1961">
        <w:t>the</w:t>
      </w:r>
      <w:proofErr w:type="gramEnd"/>
      <w:r w:rsidR="002B5C4C" w:rsidRPr="005F1961">
        <w:t xml:space="preserve"> entity </w:t>
      </w:r>
      <w:r w:rsidR="00E14A7D" w:rsidRPr="005F1961">
        <w:t>must</w:t>
      </w:r>
      <w:r w:rsidR="009C679C" w:rsidRPr="005F1961">
        <w:t xml:space="preserve">, within 2 </w:t>
      </w:r>
      <w:r w:rsidR="00522C82" w:rsidRPr="005F1961">
        <w:t>business day</w:t>
      </w:r>
      <w:r w:rsidR="009C679C" w:rsidRPr="005F1961">
        <w:t xml:space="preserve">s </w:t>
      </w:r>
      <w:r w:rsidR="006705A4" w:rsidRPr="005F1961">
        <w:t>after</w:t>
      </w:r>
      <w:r w:rsidR="009C679C" w:rsidRPr="005F1961">
        <w:t xml:space="preserve"> being advised</w:t>
      </w:r>
      <w:r w:rsidR="00E14A7D" w:rsidRPr="005F1961">
        <w:t>:</w:t>
      </w:r>
    </w:p>
    <w:p w14:paraId="3CD0C30F" w14:textId="55FB100A" w:rsidR="00E14A7D" w:rsidRPr="005F1961" w:rsidRDefault="00C40731" w:rsidP="00C40731">
      <w:pPr>
        <w:pStyle w:val="paragraphsub"/>
      </w:pPr>
      <w:r>
        <w:tab/>
      </w:r>
      <w:r w:rsidR="00E14A7D" w:rsidRPr="005F1961">
        <w:t>(</w:t>
      </w:r>
      <w:proofErr w:type="spellStart"/>
      <w:r w:rsidR="004771FA" w:rsidRPr="005F1961">
        <w:t>i</w:t>
      </w:r>
      <w:proofErr w:type="spellEnd"/>
      <w:r w:rsidR="00E14A7D" w:rsidRPr="005F1961">
        <w:t>)</w:t>
      </w:r>
      <w:r w:rsidR="00E14A7D" w:rsidRPr="005F1961">
        <w:tab/>
      </w:r>
      <w:proofErr w:type="gramStart"/>
      <w:r w:rsidR="00E14A7D" w:rsidRPr="005F1961">
        <w:t>correct</w:t>
      </w:r>
      <w:proofErr w:type="gramEnd"/>
      <w:r w:rsidR="00E14A7D" w:rsidRPr="005F1961">
        <w:t xml:space="preserve"> the </w:t>
      </w:r>
      <w:r w:rsidR="00967B8F" w:rsidRPr="005F1961">
        <w:t>information</w:t>
      </w:r>
      <w:r w:rsidR="00574016" w:rsidRPr="005F1961">
        <w:t xml:space="preserve"> in its possession</w:t>
      </w:r>
      <w:r w:rsidR="009C679C" w:rsidRPr="005F1961">
        <w:t xml:space="preserve"> that can be identified as being associated with the customer</w:t>
      </w:r>
      <w:r w:rsidR="00E14A7D" w:rsidRPr="005F1961">
        <w:t xml:space="preserve">; and </w:t>
      </w:r>
    </w:p>
    <w:p w14:paraId="65334766" w14:textId="2C80751C" w:rsidR="0099090E" w:rsidRPr="005F1961" w:rsidRDefault="00E14A7D" w:rsidP="00C40731">
      <w:pPr>
        <w:pStyle w:val="paragraphsub"/>
      </w:pPr>
      <w:r w:rsidRPr="005F1961">
        <w:tab/>
        <w:t>(</w:t>
      </w:r>
      <w:r w:rsidR="004771FA" w:rsidRPr="005F1961">
        <w:t>ii</w:t>
      </w:r>
      <w:r w:rsidRPr="005F1961">
        <w:t>)</w:t>
      </w:r>
      <w:r w:rsidRPr="005F1961">
        <w:tab/>
      </w:r>
      <w:proofErr w:type="gramStart"/>
      <w:r w:rsidRPr="005F1961">
        <w:t>tell</w:t>
      </w:r>
      <w:proofErr w:type="gramEnd"/>
      <w:r w:rsidRPr="005F1961">
        <w:t xml:space="preserve"> the customer to contact the customer’s carriage service provider to ensure that the information is correctly entered into the IPND</w:t>
      </w:r>
      <w:r w:rsidR="0099090E" w:rsidRPr="005F1961">
        <w:t>; and</w:t>
      </w:r>
    </w:p>
    <w:p w14:paraId="18562750" w14:textId="49F220A2" w:rsidR="009F2BFE" w:rsidRPr="005F1961" w:rsidRDefault="006F1BA4" w:rsidP="00AB017B">
      <w:pPr>
        <w:pStyle w:val="paragraph"/>
      </w:pPr>
      <w:r w:rsidRPr="005F1961">
        <w:tab/>
        <w:t>(b)</w:t>
      </w:r>
      <w:r w:rsidRPr="005F1961">
        <w:tab/>
      </w:r>
      <w:proofErr w:type="gramStart"/>
      <w:r w:rsidR="00967B8F" w:rsidRPr="005F1961">
        <w:t>if</w:t>
      </w:r>
      <w:proofErr w:type="gramEnd"/>
      <w:r w:rsidR="00967B8F" w:rsidRPr="005F1961">
        <w:t xml:space="preserve"> </w:t>
      </w:r>
      <w:r w:rsidR="000E3925" w:rsidRPr="005F1961">
        <w:t xml:space="preserve">the </w:t>
      </w:r>
      <w:r w:rsidR="00FC3F91" w:rsidRPr="005F1961">
        <w:t>entity</w:t>
      </w:r>
      <w:r w:rsidR="00967B8F" w:rsidRPr="005F1961">
        <w:t xml:space="preserve"> is</w:t>
      </w:r>
      <w:r w:rsidR="00B42F47" w:rsidRPr="005F1961">
        <w:t xml:space="preserve"> a </w:t>
      </w:r>
      <w:r w:rsidR="003147C7" w:rsidRPr="005F1961">
        <w:t>research representative body</w:t>
      </w:r>
      <w:r w:rsidR="0099090E" w:rsidRPr="005F1961">
        <w:t xml:space="preserve"> – </w:t>
      </w:r>
      <w:r w:rsidR="0041091E" w:rsidRPr="005F1961">
        <w:t>the entity</w:t>
      </w:r>
      <w:r w:rsidR="002B5C4C" w:rsidRPr="005F1961">
        <w:t xml:space="preserve"> </w:t>
      </w:r>
      <w:r w:rsidR="0099090E" w:rsidRPr="005F1961">
        <w:t xml:space="preserve">must notify </w:t>
      </w:r>
      <w:r w:rsidR="00FC10FD" w:rsidRPr="005F1961">
        <w:t xml:space="preserve">each of </w:t>
      </w:r>
      <w:r w:rsidR="00967B8F" w:rsidRPr="005F1961">
        <w:t>its</w:t>
      </w:r>
      <w:r w:rsidR="0099090E" w:rsidRPr="005F1961">
        <w:t xml:space="preserve"> member</w:t>
      </w:r>
      <w:r w:rsidR="00967B8F" w:rsidRPr="005F1961">
        <w:t>s</w:t>
      </w:r>
      <w:r w:rsidR="00231CCB">
        <w:t xml:space="preserve"> who have access to the customer data</w:t>
      </w:r>
      <w:r w:rsidR="0099090E" w:rsidRPr="005F1961">
        <w:t xml:space="preserve"> that the </w:t>
      </w:r>
      <w:r w:rsidR="00967B8F" w:rsidRPr="005F1961">
        <w:t>information</w:t>
      </w:r>
      <w:r w:rsidR="0099090E" w:rsidRPr="005F1961">
        <w:t xml:space="preserve"> is incorrect</w:t>
      </w:r>
      <w:r w:rsidR="004771FA" w:rsidRPr="005F1961">
        <w:t xml:space="preserve"> as soon as practicable</w:t>
      </w:r>
      <w:r w:rsidR="00E14A7D" w:rsidRPr="005F1961">
        <w:t>.</w:t>
      </w:r>
    </w:p>
    <w:p w14:paraId="07AED524" w14:textId="0270FE50" w:rsidR="00E14A7D" w:rsidRPr="00195A82" w:rsidRDefault="00E14A7D" w:rsidP="00195A82">
      <w:pPr>
        <w:pStyle w:val="notetext"/>
      </w:pPr>
      <w:r w:rsidRPr="00195A82">
        <w:t>Note</w:t>
      </w:r>
      <w:r w:rsidR="00AF6255" w:rsidRPr="00195A82">
        <w:t>:</w:t>
      </w:r>
      <w:r w:rsidR="00AF6255" w:rsidRPr="00195A82">
        <w:tab/>
      </w:r>
      <w:r w:rsidRPr="00195A82">
        <w:t xml:space="preserve">The </w:t>
      </w:r>
      <w:r w:rsidR="00967B8F" w:rsidRPr="00195A82">
        <w:t>research entity</w:t>
      </w:r>
      <w:r w:rsidRPr="00195A82">
        <w:t xml:space="preserve"> is expected to take reasonable steps to verify the identity of the party </w:t>
      </w:r>
      <w:r w:rsidR="003A1120" w:rsidRPr="00195A82">
        <w:t>provid</w:t>
      </w:r>
      <w:r w:rsidRPr="00195A82">
        <w:t xml:space="preserve">ing the </w:t>
      </w:r>
      <w:r w:rsidR="00656F38" w:rsidRPr="00195A82">
        <w:t>advice</w:t>
      </w:r>
      <w:r w:rsidRPr="00195A82">
        <w:t>.</w:t>
      </w:r>
    </w:p>
    <w:p w14:paraId="712027C0" w14:textId="601FC993" w:rsidR="00656F38" w:rsidRPr="009E7F5E" w:rsidRDefault="009E7F5E" w:rsidP="009E7F5E">
      <w:pPr>
        <w:pStyle w:val="subsection"/>
        <w:rPr>
          <w:szCs w:val="22"/>
        </w:rPr>
      </w:pPr>
      <w:r>
        <w:rPr>
          <w:szCs w:val="22"/>
        </w:rPr>
        <w:tab/>
      </w:r>
      <w:r w:rsidR="009F2BFE" w:rsidRPr="009E7F5E">
        <w:rPr>
          <w:szCs w:val="22"/>
        </w:rPr>
        <w:t>(</w:t>
      </w:r>
      <w:r w:rsidR="004973A7">
        <w:rPr>
          <w:szCs w:val="22"/>
        </w:rPr>
        <w:t>24</w:t>
      </w:r>
      <w:r w:rsidR="004771FA" w:rsidRPr="009E7F5E">
        <w:rPr>
          <w:szCs w:val="22"/>
        </w:rPr>
        <w:t>)</w:t>
      </w:r>
      <w:r w:rsidR="006F1BA4" w:rsidRPr="009E7F5E">
        <w:rPr>
          <w:szCs w:val="22"/>
        </w:rPr>
        <w:tab/>
      </w:r>
      <w:r w:rsidR="004A35D4" w:rsidRPr="009E7F5E">
        <w:rPr>
          <w:szCs w:val="22"/>
        </w:rPr>
        <w:t xml:space="preserve">If the research entity is a </w:t>
      </w:r>
      <w:r w:rsidR="003147C7" w:rsidRPr="009E7F5E">
        <w:rPr>
          <w:szCs w:val="22"/>
        </w:rPr>
        <w:t>research representative body</w:t>
      </w:r>
      <w:r w:rsidR="004A35D4" w:rsidRPr="009E7F5E">
        <w:rPr>
          <w:szCs w:val="22"/>
        </w:rPr>
        <w:t>, the entity</w:t>
      </w:r>
      <w:r w:rsidR="00656F38" w:rsidRPr="009E7F5E">
        <w:rPr>
          <w:szCs w:val="22"/>
        </w:rPr>
        <w:t xml:space="preserve"> must comply with the following:</w:t>
      </w:r>
      <w:r w:rsidR="00691A5C" w:rsidRPr="009E7F5E">
        <w:rPr>
          <w:szCs w:val="22"/>
        </w:rPr>
        <w:t xml:space="preserve"> </w:t>
      </w:r>
    </w:p>
    <w:p w14:paraId="7D369D64" w14:textId="0F80197D" w:rsidR="00CB7BDB" w:rsidRPr="005F1961" w:rsidRDefault="00656F38" w:rsidP="00AB017B">
      <w:pPr>
        <w:pStyle w:val="paragraph"/>
      </w:pPr>
      <w:r w:rsidRPr="005F1961">
        <w:tab/>
        <w:t>(a)</w:t>
      </w:r>
      <w:r w:rsidRPr="005F1961">
        <w:tab/>
      </w:r>
      <w:proofErr w:type="gramStart"/>
      <w:r w:rsidRPr="005F1961">
        <w:t>the</w:t>
      </w:r>
      <w:proofErr w:type="gramEnd"/>
      <w:r w:rsidRPr="005F1961">
        <w:t xml:space="preserve"> entity </w:t>
      </w:r>
      <w:r w:rsidR="00691A5C" w:rsidRPr="005F1961">
        <w:t xml:space="preserve">must ensure that the </w:t>
      </w:r>
      <w:r w:rsidR="00A536F8" w:rsidRPr="005F1961">
        <w:t xml:space="preserve">required </w:t>
      </w:r>
      <w:r w:rsidR="00691A5C" w:rsidRPr="005F1961">
        <w:t>arrangements impose obligations on each</w:t>
      </w:r>
      <w:r w:rsidR="004A35D4" w:rsidRPr="005F1961">
        <w:t xml:space="preserve"> of its</w:t>
      </w:r>
      <w:r w:rsidR="00691A5C" w:rsidRPr="005F1961">
        <w:t xml:space="preserve"> member</w:t>
      </w:r>
      <w:r w:rsidR="004A35D4" w:rsidRPr="005F1961">
        <w:t>s</w:t>
      </w:r>
      <w:r w:rsidR="00691A5C" w:rsidRPr="005F1961">
        <w:t xml:space="preserve"> to the following effect</w:t>
      </w:r>
      <w:r w:rsidR="00CB7BDB" w:rsidRPr="005F1961">
        <w:t>:</w:t>
      </w:r>
    </w:p>
    <w:p w14:paraId="3928875D" w14:textId="2A22AC6F" w:rsidR="0014727C" w:rsidRPr="007A4D17" w:rsidRDefault="007A4D17" w:rsidP="007A4D17">
      <w:pPr>
        <w:pStyle w:val="paragraphsub"/>
      </w:pPr>
      <w:r>
        <w:tab/>
        <w:t>(</w:t>
      </w:r>
      <w:proofErr w:type="spellStart"/>
      <w:r>
        <w:t>i</w:t>
      </w:r>
      <w:proofErr w:type="spellEnd"/>
      <w:r>
        <w:t>)</w:t>
      </w:r>
      <w:r>
        <w:tab/>
      </w:r>
      <w:proofErr w:type="gramStart"/>
      <w:r w:rsidR="00B42F47" w:rsidRPr="007A4D17">
        <w:t>if</w:t>
      </w:r>
      <w:proofErr w:type="gramEnd"/>
      <w:r w:rsidR="00B42F47" w:rsidRPr="007A4D17">
        <w:t xml:space="preserve"> the </w:t>
      </w:r>
      <w:r w:rsidR="004A35D4" w:rsidRPr="007A4D17">
        <w:t>entity</w:t>
      </w:r>
      <w:r w:rsidR="0080713D" w:rsidRPr="007A4D17">
        <w:t xml:space="preserve"> </w:t>
      </w:r>
      <w:r w:rsidR="00D64328" w:rsidRPr="007A4D17">
        <w:t xml:space="preserve">gives </w:t>
      </w:r>
      <w:r w:rsidR="00656F38" w:rsidRPr="007A4D17">
        <w:t>a notice</w:t>
      </w:r>
      <w:r w:rsidR="005003FE" w:rsidRPr="007A4D17">
        <w:t xml:space="preserve"> to the member</w:t>
      </w:r>
      <w:r w:rsidR="00656F38" w:rsidRPr="007A4D17">
        <w:t xml:space="preserve"> under paragraph (2</w:t>
      </w:r>
      <w:r w:rsidR="004973A7">
        <w:t>3</w:t>
      </w:r>
      <w:r w:rsidR="00656F38" w:rsidRPr="007A4D17">
        <w:t>)(b)</w:t>
      </w:r>
      <w:r w:rsidR="00715285" w:rsidRPr="007A4D17">
        <w:t xml:space="preserve">, </w:t>
      </w:r>
      <w:r w:rsidR="0014727C" w:rsidRPr="007A4D17">
        <w:t>the member must c</w:t>
      </w:r>
      <w:r w:rsidR="00C12DD9" w:rsidRPr="007A4D17">
        <w:t xml:space="preserve">omply with </w:t>
      </w:r>
      <w:r w:rsidR="00235EE6" w:rsidRPr="007A4D17">
        <w:t>subp</w:t>
      </w:r>
      <w:r w:rsidR="001A23C3" w:rsidRPr="007A4D17">
        <w:t xml:space="preserve">aragraph </w:t>
      </w:r>
      <w:r w:rsidR="003F64E9" w:rsidRPr="007A4D17">
        <w:t>(</w:t>
      </w:r>
      <w:r w:rsidR="00C12DD9" w:rsidRPr="007A4D17">
        <w:t>2</w:t>
      </w:r>
      <w:r w:rsidR="004973A7">
        <w:t>3</w:t>
      </w:r>
      <w:r w:rsidR="00C12DD9" w:rsidRPr="007A4D17">
        <w:t>)(a</w:t>
      </w:r>
      <w:r w:rsidR="00235EE6" w:rsidRPr="007A4D17">
        <w:t>)(</w:t>
      </w:r>
      <w:proofErr w:type="spellStart"/>
      <w:r w:rsidR="00235EE6" w:rsidRPr="007A4D17">
        <w:t>i</w:t>
      </w:r>
      <w:proofErr w:type="spellEnd"/>
      <w:r w:rsidR="00C12DD9" w:rsidRPr="007A4D17">
        <w:t>) as if</w:t>
      </w:r>
      <w:r w:rsidR="0014727C" w:rsidRPr="007A4D17">
        <w:t>:</w:t>
      </w:r>
      <w:r w:rsidR="00C12DD9" w:rsidRPr="007A4D17">
        <w:t xml:space="preserve"> </w:t>
      </w:r>
    </w:p>
    <w:p w14:paraId="0CE9152A" w14:textId="06552231" w:rsidR="0014727C" w:rsidRPr="00797958" w:rsidRDefault="00C12DD9" w:rsidP="00701456">
      <w:pPr>
        <w:pStyle w:val="ListParagraph"/>
        <w:numPr>
          <w:ilvl w:val="0"/>
          <w:numId w:val="9"/>
        </w:numPr>
        <w:tabs>
          <w:tab w:val="left" w:pos="2694"/>
        </w:tabs>
        <w:spacing w:before="40" w:after="0" w:line="260" w:lineRule="exact"/>
        <w:ind w:left="2694"/>
        <w:jc w:val="both"/>
        <w:rPr>
          <w:rFonts w:ascii="Times New Roman" w:eastAsia="Times New Roman" w:hAnsi="Times New Roman" w:cs="Times New Roman"/>
          <w:lang w:eastAsia="en-AU"/>
        </w:rPr>
      </w:pPr>
      <w:r w:rsidRPr="00797958">
        <w:rPr>
          <w:rFonts w:ascii="Times New Roman" w:eastAsia="Times New Roman" w:hAnsi="Times New Roman" w:cs="Times New Roman"/>
          <w:lang w:eastAsia="en-AU"/>
        </w:rPr>
        <w:t>it were a research entity</w:t>
      </w:r>
      <w:r w:rsidR="0014727C" w:rsidRPr="00797958">
        <w:rPr>
          <w:rFonts w:ascii="Times New Roman" w:eastAsia="Times New Roman" w:hAnsi="Times New Roman" w:cs="Times New Roman"/>
          <w:lang w:eastAsia="en-AU"/>
        </w:rPr>
        <w:t>;</w:t>
      </w:r>
      <w:r w:rsidRPr="00797958">
        <w:rPr>
          <w:rFonts w:ascii="Times New Roman" w:eastAsia="Times New Roman" w:hAnsi="Times New Roman" w:cs="Times New Roman"/>
          <w:lang w:eastAsia="en-AU"/>
        </w:rPr>
        <w:t xml:space="preserve"> and </w:t>
      </w:r>
    </w:p>
    <w:p w14:paraId="26B81934" w14:textId="27C04FC4" w:rsidR="0080713D" w:rsidRPr="00797958" w:rsidRDefault="00C12DD9" w:rsidP="00701456">
      <w:pPr>
        <w:pStyle w:val="ListParagraph"/>
        <w:numPr>
          <w:ilvl w:val="0"/>
          <w:numId w:val="9"/>
        </w:numPr>
        <w:tabs>
          <w:tab w:val="left" w:pos="2694"/>
        </w:tabs>
        <w:spacing w:before="40" w:after="0" w:line="260" w:lineRule="exact"/>
        <w:ind w:left="2694"/>
        <w:jc w:val="both"/>
        <w:rPr>
          <w:rFonts w:ascii="Times New Roman" w:eastAsia="Times New Roman" w:hAnsi="Times New Roman" w:cs="Times New Roman"/>
          <w:lang w:eastAsia="en-AU"/>
        </w:rPr>
      </w:pPr>
      <w:r w:rsidRPr="00797958">
        <w:rPr>
          <w:rFonts w:ascii="Times New Roman" w:eastAsia="Times New Roman" w:hAnsi="Times New Roman" w:cs="Times New Roman"/>
          <w:lang w:eastAsia="en-AU"/>
        </w:rPr>
        <w:t>the noti</w:t>
      </w:r>
      <w:r w:rsidR="00235EE6" w:rsidRPr="00797958">
        <w:rPr>
          <w:rFonts w:ascii="Times New Roman" w:eastAsia="Times New Roman" w:hAnsi="Times New Roman" w:cs="Times New Roman"/>
          <w:lang w:eastAsia="en-AU"/>
        </w:rPr>
        <w:t xml:space="preserve">ce </w:t>
      </w:r>
      <w:r w:rsidRPr="00797958">
        <w:rPr>
          <w:rFonts w:ascii="Times New Roman" w:eastAsia="Times New Roman" w:hAnsi="Times New Roman" w:cs="Times New Roman"/>
          <w:lang w:eastAsia="en-AU"/>
        </w:rPr>
        <w:t xml:space="preserve">were </w:t>
      </w:r>
      <w:r w:rsidR="0014727C" w:rsidRPr="00797958">
        <w:rPr>
          <w:rFonts w:ascii="Times New Roman" w:eastAsia="Times New Roman" w:hAnsi="Times New Roman" w:cs="Times New Roman"/>
          <w:lang w:eastAsia="en-AU"/>
        </w:rPr>
        <w:t>advice</w:t>
      </w:r>
      <w:r w:rsidR="00DA5BF5" w:rsidRPr="00797958">
        <w:rPr>
          <w:rFonts w:ascii="Times New Roman" w:eastAsia="Times New Roman" w:hAnsi="Times New Roman" w:cs="Times New Roman"/>
          <w:lang w:eastAsia="en-AU"/>
        </w:rPr>
        <w:t xml:space="preserve"> </w:t>
      </w:r>
      <w:r w:rsidR="0014727C" w:rsidRPr="00797958">
        <w:rPr>
          <w:rFonts w:ascii="Times New Roman" w:eastAsia="Times New Roman" w:hAnsi="Times New Roman" w:cs="Times New Roman"/>
          <w:lang w:eastAsia="en-AU"/>
        </w:rPr>
        <w:t xml:space="preserve">from the </w:t>
      </w:r>
      <w:r w:rsidRPr="00797958">
        <w:rPr>
          <w:rFonts w:ascii="Times New Roman" w:eastAsia="Times New Roman" w:hAnsi="Times New Roman" w:cs="Times New Roman"/>
          <w:lang w:eastAsia="en-AU"/>
        </w:rPr>
        <w:t>customer</w:t>
      </w:r>
      <w:r w:rsidR="0080713D" w:rsidRPr="00797958">
        <w:rPr>
          <w:rFonts w:ascii="Times New Roman" w:eastAsia="Times New Roman" w:hAnsi="Times New Roman" w:cs="Times New Roman"/>
          <w:lang w:eastAsia="en-AU"/>
        </w:rPr>
        <w:t>;</w:t>
      </w:r>
      <w:r w:rsidR="00473184" w:rsidRPr="00797958">
        <w:rPr>
          <w:rFonts w:ascii="Times New Roman" w:eastAsia="Times New Roman" w:hAnsi="Times New Roman" w:cs="Times New Roman"/>
          <w:lang w:eastAsia="en-AU"/>
        </w:rPr>
        <w:t xml:space="preserve"> </w:t>
      </w:r>
    </w:p>
    <w:p w14:paraId="40ACC240" w14:textId="50A4F49E" w:rsidR="007F57C2" w:rsidRPr="007A4D17" w:rsidRDefault="007A4D17" w:rsidP="007A4D17">
      <w:pPr>
        <w:pStyle w:val="paragraphsub"/>
      </w:pPr>
      <w:r>
        <w:tab/>
        <w:t>(ii)</w:t>
      </w:r>
      <w:r>
        <w:tab/>
      </w:r>
      <w:proofErr w:type="gramStart"/>
      <w:r w:rsidR="009C679C" w:rsidRPr="007A4D17">
        <w:t>if</w:t>
      </w:r>
      <w:proofErr w:type="gramEnd"/>
      <w:r w:rsidR="009C679C" w:rsidRPr="007A4D17">
        <w:t xml:space="preserve"> a customer advises </w:t>
      </w:r>
      <w:r w:rsidR="005B718E" w:rsidRPr="007A4D17">
        <w:t>the me</w:t>
      </w:r>
      <w:r w:rsidR="009C679C" w:rsidRPr="007A4D17">
        <w:t xml:space="preserve">mber that </w:t>
      </w:r>
      <w:r w:rsidR="0096768E" w:rsidRPr="007A4D17">
        <w:t xml:space="preserve">the customer data or </w:t>
      </w:r>
      <w:r w:rsidR="009C679C" w:rsidRPr="007A4D17">
        <w:t xml:space="preserve">any other information relating to the customer held by the member </w:t>
      </w:r>
      <w:r w:rsidR="007F57C2" w:rsidRPr="007A4D17">
        <w:t>is incorrect, the member must</w:t>
      </w:r>
      <w:r w:rsidR="00F52DD7" w:rsidRPr="007A4D17">
        <w:t>:</w:t>
      </w:r>
    </w:p>
    <w:p w14:paraId="3BEACE21" w14:textId="56D0BBA7" w:rsidR="009C679C" w:rsidRPr="00797958" w:rsidRDefault="002B6CDB" w:rsidP="00701456">
      <w:pPr>
        <w:pStyle w:val="ListParagraph"/>
        <w:numPr>
          <w:ilvl w:val="0"/>
          <w:numId w:val="10"/>
        </w:numPr>
        <w:tabs>
          <w:tab w:val="left" w:pos="2694"/>
        </w:tabs>
        <w:spacing w:before="40" w:after="0" w:line="260" w:lineRule="exact"/>
        <w:ind w:left="2694"/>
        <w:jc w:val="both"/>
        <w:rPr>
          <w:rFonts w:ascii="Times New Roman" w:eastAsia="Times New Roman" w:hAnsi="Times New Roman" w:cs="Times New Roman"/>
          <w:lang w:eastAsia="en-AU"/>
        </w:rPr>
      </w:pPr>
      <w:r w:rsidRPr="00797958">
        <w:rPr>
          <w:rFonts w:ascii="Times New Roman" w:eastAsia="Times New Roman" w:hAnsi="Times New Roman" w:cs="Times New Roman"/>
          <w:lang w:eastAsia="en-AU"/>
        </w:rPr>
        <w:t xml:space="preserve">comply with </w:t>
      </w:r>
      <w:r w:rsidR="001A23C3" w:rsidRPr="00797958">
        <w:rPr>
          <w:rFonts w:ascii="Times New Roman" w:eastAsia="Times New Roman" w:hAnsi="Times New Roman" w:cs="Times New Roman"/>
          <w:lang w:eastAsia="en-AU"/>
        </w:rPr>
        <w:t xml:space="preserve">paragraph </w:t>
      </w:r>
      <w:r w:rsidRPr="00797958">
        <w:rPr>
          <w:rFonts w:ascii="Times New Roman" w:eastAsia="Times New Roman" w:hAnsi="Times New Roman" w:cs="Times New Roman"/>
          <w:lang w:eastAsia="en-AU"/>
        </w:rPr>
        <w:t>(2</w:t>
      </w:r>
      <w:r w:rsidR="004973A7">
        <w:rPr>
          <w:rFonts w:ascii="Times New Roman" w:eastAsia="Times New Roman" w:hAnsi="Times New Roman" w:cs="Times New Roman"/>
          <w:lang w:eastAsia="en-AU"/>
        </w:rPr>
        <w:t>3</w:t>
      </w:r>
      <w:r w:rsidRPr="00797958">
        <w:rPr>
          <w:rFonts w:ascii="Times New Roman" w:eastAsia="Times New Roman" w:hAnsi="Times New Roman" w:cs="Times New Roman"/>
          <w:lang w:eastAsia="en-AU"/>
        </w:rPr>
        <w:t>)(a) as if it were a research entity</w:t>
      </w:r>
      <w:r w:rsidR="00F52DD7" w:rsidRPr="00797958">
        <w:rPr>
          <w:rFonts w:ascii="Times New Roman" w:eastAsia="Times New Roman" w:hAnsi="Times New Roman" w:cs="Times New Roman"/>
          <w:lang w:eastAsia="en-AU"/>
        </w:rPr>
        <w:t>; and</w:t>
      </w:r>
      <w:r w:rsidRPr="00797958">
        <w:rPr>
          <w:rFonts w:ascii="Times New Roman" w:eastAsia="Times New Roman" w:hAnsi="Times New Roman" w:cs="Times New Roman"/>
          <w:lang w:eastAsia="en-AU"/>
        </w:rPr>
        <w:t xml:space="preserve"> </w:t>
      </w:r>
    </w:p>
    <w:p w14:paraId="607BB4AE" w14:textId="46402F8B" w:rsidR="00156C11" w:rsidRPr="008D5211" w:rsidRDefault="00B42F47" w:rsidP="004C4A72">
      <w:pPr>
        <w:pStyle w:val="ListParagraph"/>
        <w:numPr>
          <w:ilvl w:val="0"/>
          <w:numId w:val="10"/>
        </w:numPr>
        <w:tabs>
          <w:tab w:val="left" w:pos="2694"/>
        </w:tabs>
        <w:spacing w:before="40" w:after="0" w:line="260" w:lineRule="exact"/>
        <w:ind w:left="2694"/>
        <w:jc w:val="both"/>
        <w:rPr>
          <w:rFonts w:ascii="Times New Roman" w:eastAsia="Times New Roman" w:hAnsi="Times New Roman" w:cs="Times New Roman"/>
          <w:lang w:eastAsia="en-AU"/>
        </w:rPr>
      </w:pPr>
      <w:r w:rsidRPr="00797958">
        <w:rPr>
          <w:rFonts w:ascii="Times New Roman" w:eastAsia="Times New Roman" w:hAnsi="Times New Roman" w:cs="Times New Roman"/>
          <w:lang w:eastAsia="en-AU"/>
        </w:rPr>
        <w:t xml:space="preserve">notify the </w:t>
      </w:r>
      <w:r w:rsidR="004A35D4" w:rsidRPr="00797958">
        <w:rPr>
          <w:rFonts w:ascii="Times New Roman" w:eastAsia="Times New Roman" w:hAnsi="Times New Roman" w:cs="Times New Roman"/>
          <w:lang w:eastAsia="en-AU"/>
        </w:rPr>
        <w:t>entity</w:t>
      </w:r>
      <w:r w:rsidR="007F57C2" w:rsidRPr="00797958">
        <w:rPr>
          <w:rFonts w:ascii="Times New Roman" w:eastAsia="Times New Roman" w:hAnsi="Times New Roman" w:cs="Times New Roman"/>
          <w:lang w:eastAsia="en-AU"/>
        </w:rPr>
        <w:t xml:space="preserve"> </w:t>
      </w:r>
      <w:r w:rsidR="00DC3938" w:rsidRPr="00797958">
        <w:rPr>
          <w:rFonts w:ascii="Times New Roman" w:eastAsia="Times New Roman" w:hAnsi="Times New Roman" w:cs="Times New Roman"/>
          <w:lang w:eastAsia="en-AU"/>
        </w:rPr>
        <w:t xml:space="preserve">in writing </w:t>
      </w:r>
      <w:r w:rsidR="007F57C2" w:rsidRPr="00797958">
        <w:rPr>
          <w:rFonts w:ascii="Times New Roman" w:eastAsia="Times New Roman" w:hAnsi="Times New Roman" w:cs="Times New Roman"/>
          <w:lang w:eastAsia="en-AU"/>
        </w:rPr>
        <w:t>that the information is incorrect</w:t>
      </w:r>
      <w:r w:rsidR="0080713D" w:rsidRPr="00797958">
        <w:rPr>
          <w:rFonts w:ascii="Times New Roman" w:eastAsia="Times New Roman" w:hAnsi="Times New Roman" w:cs="Times New Roman"/>
          <w:lang w:eastAsia="en-AU"/>
        </w:rPr>
        <w:t xml:space="preserve"> as soon as practicable</w:t>
      </w:r>
      <w:r w:rsidR="00932ED5" w:rsidRPr="00797958">
        <w:rPr>
          <w:rFonts w:ascii="Times New Roman" w:eastAsia="Times New Roman" w:hAnsi="Times New Roman" w:cs="Times New Roman"/>
          <w:lang w:eastAsia="en-AU"/>
        </w:rPr>
        <w:t xml:space="preserve">; </w:t>
      </w:r>
    </w:p>
    <w:p w14:paraId="62A775C3" w14:textId="7A4FE505" w:rsidR="00156C11" w:rsidRDefault="002B09EB" w:rsidP="008D5211">
      <w:pPr>
        <w:pStyle w:val="notetext"/>
        <w:tabs>
          <w:tab w:val="left" w:pos="1843"/>
          <w:tab w:val="left" w:pos="2410"/>
        </w:tabs>
        <w:ind w:left="2410" w:hanging="850"/>
      </w:pPr>
      <w:r>
        <w:tab/>
      </w:r>
      <w:r w:rsidR="00156C11">
        <w:t>N</w:t>
      </w:r>
      <w:r w:rsidR="00156C11" w:rsidRPr="00195A82">
        <w:t>ote:</w:t>
      </w:r>
      <w:r w:rsidR="00156C11" w:rsidRPr="00195A82">
        <w:tab/>
      </w:r>
      <w:r w:rsidR="009166A9">
        <w:t>It is anticipated that t</w:t>
      </w:r>
      <w:r w:rsidR="00156C11" w:rsidRPr="00195A82">
        <w:t>he</w:t>
      </w:r>
      <w:r w:rsidR="009166A9">
        <w:t xml:space="preserve"> required arrangements will note that the</w:t>
      </w:r>
      <w:r w:rsidR="00156C11" w:rsidRPr="00195A82">
        <w:t xml:space="preserve"> </w:t>
      </w:r>
      <w:r w:rsidR="00156C11">
        <w:t>member is expected</w:t>
      </w:r>
      <w:r w:rsidR="00156C11" w:rsidRPr="00195A82">
        <w:t xml:space="preserve"> to take reasonable steps to verify the identity of the party providing the advice.</w:t>
      </w:r>
      <w:r w:rsidR="004C4A72">
        <w:t xml:space="preserve"> </w:t>
      </w:r>
      <w:r>
        <w:t xml:space="preserve"> </w:t>
      </w:r>
    </w:p>
    <w:p w14:paraId="2AC11024" w14:textId="2764FBD3" w:rsidR="00715285" w:rsidRPr="00AB017B" w:rsidRDefault="00AB017B" w:rsidP="008D5211">
      <w:pPr>
        <w:pStyle w:val="paragraph"/>
        <w:spacing w:before="122"/>
      </w:pPr>
      <w:r>
        <w:tab/>
      </w:r>
      <w:r w:rsidR="003A23A9" w:rsidRPr="00AB017B">
        <w:t>(</w:t>
      </w:r>
      <w:r w:rsidR="00932ED5" w:rsidRPr="00AB017B">
        <w:t>b</w:t>
      </w:r>
      <w:r w:rsidR="00707496" w:rsidRPr="00AB017B">
        <w:t>)</w:t>
      </w:r>
      <w:r w:rsidR="00707496" w:rsidRPr="00AB017B">
        <w:tab/>
      </w:r>
      <w:proofErr w:type="gramStart"/>
      <w:r w:rsidR="00932ED5" w:rsidRPr="00AB017B">
        <w:t>if</w:t>
      </w:r>
      <w:proofErr w:type="gramEnd"/>
      <w:r w:rsidR="00932ED5" w:rsidRPr="00AB017B">
        <w:t xml:space="preserve"> </w:t>
      </w:r>
      <w:r w:rsidR="00707496" w:rsidRPr="00AB017B">
        <w:t>a member</w:t>
      </w:r>
      <w:r w:rsidR="00932ED5" w:rsidRPr="00AB017B">
        <w:t xml:space="preserve"> gives</w:t>
      </w:r>
      <w:r w:rsidR="00B42F47" w:rsidRPr="00AB017B">
        <w:t xml:space="preserve"> </w:t>
      </w:r>
      <w:r w:rsidR="008B4EF1" w:rsidRPr="00AB017B">
        <w:t>the entity</w:t>
      </w:r>
      <w:r w:rsidR="00932ED5" w:rsidRPr="00AB017B">
        <w:t xml:space="preserve"> a notice </w:t>
      </w:r>
      <w:r w:rsidR="00D64328" w:rsidRPr="00AB017B">
        <w:t xml:space="preserve">under required arrangements </w:t>
      </w:r>
      <w:r w:rsidR="00932ED5" w:rsidRPr="00AB017B">
        <w:t xml:space="preserve">in accordance with </w:t>
      </w:r>
      <w:r w:rsidR="00D64328" w:rsidRPr="00AB017B">
        <w:t>sub-</w:t>
      </w:r>
      <w:r w:rsidR="00932ED5" w:rsidRPr="00AB017B">
        <w:t>subparagraph (a)(ii)</w:t>
      </w:r>
      <w:r w:rsidR="00D64328" w:rsidRPr="00AB017B">
        <w:t>(</w:t>
      </w:r>
      <w:r w:rsidR="005003FE" w:rsidRPr="00AB017B">
        <w:t>B</w:t>
      </w:r>
      <w:r w:rsidR="00D64328" w:rsidRPr="00AB017B">
        <w:t>)</w:t>
      </w:r>
      <w:r w:rsidR="00B42F47" w:rsidRPr="00AB017B">
        <w:t xml:space="preserve">, the </w:t>
      </w:r>
      <w:r w:rsidR="008B4EF1" w:rsidRPr="00AB017B">
        <w:t>entity</w:t>
      </w:r>
      <w:r w:rsidR="00707496" w:rsidRPr="00AB017B">
        <w:t xml:space="preserve"> must</w:t>
      </w:r>
      <w:r w:rsidR="00715285" w:rsidRPr="00AB017B">
        <w:t>:</w:t>
      </w:r>
      <w:r w:rsidR="00707496" w:rsidRPr="00AB017B">
        <w:t xml:space="preserve"> </w:t>
      </w:r>
    </w:p>
    <w:p w14:paraId="566A9101" w14:textId="636199E0" w:rsidR="00715285" w:rsidRPr="005F1961" w:rsidRDefault="007A4D17" w:rsidP="007A4D17">
      <w:pPr>
        <w:pStyle w:val="paragraphsub"/>
      </w:pPr>
      <w:r>
        <w:tab/>
        <w:t>(</w:t>
      </w:r>
      <w:proofErr w:type="spellStart"/>
      <w:r>
        <w:t>i</w:t>
      </w:r>
      <w:proofErr w:type="spellEnd"/>
      <w:r>
        <w:t>)</w:t>
      </w:r>
      <w:r>
        <w:tab/>
      </w:r>
      <w:proofErr w:type="gramStart"/>
      <w:r w:rsidR="00F52DD7" w:rsidRPr="007A4D17">
        <w:t>comply</w:t>
      </w:r>
      <w:proofErr w:type="gramEnd"/>
      <w:r w:rsidR="00F52DD7" w:rsidRPr="007A4D17">
        <w:t xml:space="preserve"> with </w:t>
      </w:r>
      <w:r w:rsidR="005B718E" w:rsidRPr="007A4D17">
        <w:t>subp</w:t>
      </w:r>
      <w:r w:rsidR="001A23C3" w:rsidRPr="007A4D17">
        <w:t xml:space="preserve">aragraph </w:t>
      </w:r>
      <w:r w:rsidR="00F52DD7" w:rsidRPr="007A4D17">
        <w:t>(2</w:t>
      </w:r>
      <w:r w:rsidR="004973A7">
        <w:t>3</w:t>
      </w:r>
      <w:r w:rsidR="00F52DD7" w:rsidRPr="007A4D17">
        <w:t>)(a</w:t>
      </w:r>
      <w:r w:rsidR="005B718E" w:rsidRPr="007A4D17">
        <w:t>)(</w:t>
      </w:r>
      <w:proofErr w:type="spellStart"/>
      <w:r w:rsidR="005B718E" w:rsidRPr="007A4D17">
        <w:t>i</w:t>
      </w:r>
      <w:proofErr w:type="spellEnd"/>
      <w:r w:rsidR="00F52DD7" w:rsidRPr="007A4D17">
        <w:t xml:space="preserve">) as if the </w:t>
      </w:r>
      <w:r w:rsidR="005B718E" w:rsidRPr="007A4D17">
        <w:t xml:space="preserve">notice </w:t>
      </w:r>
      <w:r w:rsidR="00F52DD7" w:rsidRPr="007A4D17">
        <w:t>were advice from the customer</w:t>
      </w:r>
      <w:r w:rsidR="00715285" w:rsidRPr="007A4D17">
        <w:t xml:space="preserve">; and </w:t>
      </w:r>
    </w:p>
    <w:p w14:paraId="1F979E13" w14:textId="24C25825" w:rsidR="00707496" w:rsidRPr="005F1961" w:rsidRDefault="007A4D17" w:rsidP="007A4D17">
      <w:pPr>
        <w:pStyle w:val="paragraphsub"/>
      </w:pPr>
      <w:r>
        <w:tab/>
        <w:t>(ii)</w:t>
      </w:r>
      <w:r>
        <w:tab/>
      </w:r>
      <w:proofErr w:type="gramStart"/>
      <w:r w:rsidR="00715285" w:rsidRPr="007A4D17">
        <w:t>notify</w:t>
      </w:r>
      <w:proofErr w:type="gramEnd"/>
      <w:r w:rsidR="00715285" w:rsidRPr="007A4D17">
        <w:t xml:space="preserve"> all </w:t>
      </w:r>
      <w:r w:rsidR="005003FE" w:rsidRPr="007A4D17">
        <w:t xml:space="preserve">of its </w:t>
      </w:r>
      <w:r w:rsidR="00715285" w:rsidRPr="007A4D17">
        <w:t xml:space="preserve">other members </w:t>
      </w:r>
      <w:r w:rsidR="00BF0EBD">
        <w:t xml:space="preserve">who have access to the customer data relating to the customer </w:t>
      </w:r>
      <w:r w:rsidR="00715285" w:rsidRPr="007A4D17">
        <w:t>that the information</w:t>
      </w:r>
      <w:r w:rsidR="005003FE" w:rsidRPr="007A4D17">
        <w:t xml:space="preserve"> referred to in the notice</w:t>
      </w:r>
      <w:r w:rsidR="00715285" w:rsidRPr="007A4D17">
        <w:t xml:space="preserve"> is incorrect as soon as practicable</w:t>
      </w:r>
      <w:r w:rsidR="00707496" w:rsidRPr="007A4D17">
        <w:t>.</w:t>
      </w:r>
    </w:p>
    <w:p w14:paraId="59336F23" w14:textId="77777777" w:rsidR="00E14A7D" w:rsidRPr="005F1961" w:rsidRDefault="00E14A7D" w:rsidP="005D2AD4">
      <w:pPr>
        <w:pStyle w:val="SubsectionHead"/>
      </w:pPr>
      <w:r w:rsidRPr="005F1961">
        <w:t>Technical systems for receiving customer data</w:t>
      </w:r>
    </w:p>
    <w:p w14:paraId="253B803C" w14:textId="1DBFF4C1" w:rsidR="00E14A7D" w:rsidRPr="005F1961" w:rsidRDefault="00E14A7D" w:rsidP="009E7F5E">
      <w:pPr>
        <w:pStyle w:val="subsection"/>
      </w:pPr>
      <w:r w:rsidRPr="005F1961">
        <w:tab/>
        <w:t>(</w:t>
      </w:r>
      <w:r w:rsidR="00CE5D8D" w:rsidRPr="005F1961">
        <w:t>2</w:t>
      </w:r>
      <w:r w:rsidR="004973A7">
        <w:t>5</w:t>
      </w:r>
      <w:r w:rsidRPr="005F1961">
        <w:t>)</w:t>
      </w:r>
      <w:r w:rsidRPr="005F1961">
        <w:tab/>
        <w:t xml:space="preserve">The </w:t>
      </w:r>
      <w:r w:rsidR="00363A17" w:rsidRPr="005F1961">
        <w:t>research entity</w:t>
      </w:r>
      <w:r w:rsidRPr="005F1961">
        <w:t xml:space="preserve"> must have technical systems to receive customer data in accordance with any technical method specified by the IPND Manager.</w:t>
      </w:r>
    </w:p>
    <w:p w14:paraId="76B35490" w14:textId="471336BF" w:rsidR="00E14A7D" w:rsidRPr="00195A82" w:rsidRDefault="00E14A7D" w:rsidP="00195A82">
      <w:pPr>
        <w:pStyle w:val="notetext"/>
      </w:pPr>
      <w:r w:rsidRPr="00195A82">
        <w:t>Note</w:t>
      </w:r>
      <w:r w:rsidR="00AF6255" w:rsidRPr="00195A82">
        <w:t>:</w:t>
      </w:r>
      <w:r w:rsidR="00AF6255" w:rsidRPr="00195A82">
        <w:tab/>
      </w:r>
      <w:r w:rsidRPr="00195A82">
        <w:t>The technical method or methods specified by the IPND Manager may be changed from time to time.</w:t>
      </w:r>
    </w:p>
    <w:p w14:paraId="58BFFF30" w14:textId="44B534BA" w:rsidR="00E14A7D" w:rsidRPr="005F1961" w:rsidRDefault="005F3313" w:rsidP="005D2AD4">
      <w:pPr>
        <w:pStyle w:val="SubsectionHead"/>
      </w:pPr>
      <w:r w:rsidRPr="005F1961">
        <w:lastRenderedPageBreak/>
        <w:t>Supressed address entry</w:t>
      </w:r>
    </w:p>
    <w:p w14:paraId="58ADBD69" w14:textId="496B5ED9" w:rsidR="00E14A7D" w:rsidRPr="005F1961" w:rsidRDefault="00E14A7D" w:rsidP="009E7F5E">
      <w:pPr>
        <w:pStyle w:val="subsection"/>
      </w:pPr>
      <w:r w:rsidRPr="005F1961">
        <w:tab/>
        <w:t>(</w:t>
      </w:r>
      <w:r w:rsidR="003A23A9" w:rsidRPr="005F1961">
        <w:t>2</w:t>
      </w:r>
      <w:r w:rsidR="004973A7">
        <w:t>6</w:t>
      </w:r>
      <w:r w:rsidRPr="005F1961">
        <w:t>)</w:t>
      </w:r>
      <w:r w:rsidRPr="005F1961">
        <w:tab/>
      </w:r>
      <w:r w:rsidR="00363A17" w:rsidRPr="005F1961">
        <w:t>The</w:t>
      </w:r>
      <w:r w:rsidRPr="005F1961">
        <w:t xml:space="preserve"> </w:t>
      </w:r>
      <w:r w:rsidR="00363A17" w:rsidRPr="005F1961">
        <w:t>research entity</w:t>
      </w:r>
      <w:r w:rsidRPr="005F1961">
        <w:t xml:space="preserve"> must not use a directory address </w:t>
      </w:r>
      <w:r w:rsidR="006957B8" w:rsidRPr="005F1961">
        <w:t>that is</w:t>
      </w:r>
      <w:r w:rsidRPr="005F1961">
        <w:t xml:space="preserve"> a suppressed address entry.</w:t>
      </w:r>
    </w:p>
    <w:p w14:paraId="2D291874" w14:textId="598AAAEC" w:rsidR="00127510" w:rsidRDefault="009E7F5E" w:rsidP="00B06A3A">
      <w:pPr>
        <w:pStyle w:val="subsection"/>
      </w:pPr>
      <w:r>
        <w:tab/>
      </w:r>
      <w:r w:rsidR="003A23A9" w:rsidRPr="005F1961">
        <w:t>(2</w:t>
      </w:r>
      <w:r w:rsidR="004973A7">
        <w:t>7</w:t>
      </w:r>
      <w:r w:rsidR="002F620A" w:rsidRPr="005F1961">
        <w:t>)</w:t>
      </w:r>
      <w:r w:rsidR="002F620A" w:rsidRPr="005F1961">
        <w:tab/>
      </w:r>
      <w:r w:rsidR="008B4EF1" w:rsidRPr="005F1961">
        <w:t>If the research entity is a</w:t>
      </w:r>
      <w:r w:rsidR="00B42F47" w:rsidRPr="005F1961">
        <w:t xml:space="preserve"> </w:t>
      </w:r>
      <w:r w:rsidR="003147C7" w:rsidRPr="005F1961">
        <w:t>research representative body</w:t>
      </w:r>
      <w:r w:rsidR="008B4EF1" w:rsidRPr="005F1961">
        <w:t>, the entity</w:t>
      </w:r>
      <w:r w:rsidR="00B42F47" w:rsidRPr="005F1961">
        <w:t xml:space="preserve"> </w:t>
      </w:r>
      <w:r w:rsidR="00691A5C" w:rsidRPr="005F1961">
        <w:t xml:space="preserve">must ensure that the </w:t>
      </w:r>
      <w:r w:rsidR="00A536F8" w:rsidRPr="005F1961">
        <w:t xml:space="preserve">required </w:t>
      </w:r>
      <w:r w:rsidR="00691A5C" w:rsidRPr="005F1961">
        <w:t xml:space="preserve">arrangements impose an obligation on each </w:t>
      </w:r>
      <w:r w:rsidR="008B4EF1" w:rsidRPr="005F1961">
        <w:t xml:space="preserve">of its </w:t>
      </w:r>
      <w:r w:rsidR="00691A5C" w:rsidRPr="005F1961">
        <w:t>member</w:t>
      </w:r>
      <w:r w:rsidR="008B4EF1" w:rsidRPr="005F1961">
        <w:t>s</w:t>
      </w:r>
      <w:r w:rsidR="00691A5C" w:rsidRPr="005F1961">
        <w:t xml:space="preserve"> to the effect </w:t>
      </w:r>
      <w:r w:rsidR="00F87F01" w:rsidRPr="005F1961">
        <w:t xml:space="preserve">that </w:t>
      </w:r>
      <w:r w:rsidR="000A29CF" w:rsidRPr="005F1961">
        <w:t>the member must</w:t>
      </w:r>
      <w:r w:rsidR="00691A5C" w:rsidRPr="005F1961">
        <w:t xml:space="preserve"> comply with subsection (2</w:t>
      </w:r>
      <w:r w:rsidR="004973A7">
        <w:t>6</w:t>
      </w:r>
      <w:r w:rsidR="00691A5C" w:rsidRPr="005F1961">
        <w:t>) as if it were a research entity</w:t>
      </w:r>
      <w:r w:rsidR="000A29CF" w:rsidRPr="005F1961">
        <w:t>.</w:t>
      </w:r>
    </w:p>
    <w:p w14:paraId="6C54DE86" w14:textId="2DFEA615" w:rsidR="00A45DED" w:rsidRPr="0055370C" w:rsidRDefault="00504CA0" w:rsidP="00A45DED">
      <w:pPr>
        <w:pStyle w:val="SubsectionHead"/>
      </w:pPr>
      <w:r w:rsidRPr="00047DDA">
        <w:t>Ide</w:t>
      </w:r>
      <w:r w:rsidR="00F67ABF" w:rsidRPr="00047DDA">
        <w:t xml:space="preserve">ntification of </w:t>
      </w:r>
      <w:r w:rsidR="0051123A" w:rsidRPr="00047DDA">
        <w:t>customer or customer’s business</w:t>
      </w:r>
      <w:r w:rsidR="00CB2C7B" w:rsidRPr="00047DDA">
        <w:t xml:space="preserve"> by name</w:t>
      </w:r>
    </w:p>
    <w:p w14:paraId="0EE9A77B" w14:textId="28E73A6B" w:rsidR="00A45DED" w:rsidRPr="0074736F" w:rsidRDefault="004973A7" w:rsidP="00A45DED">
      <w:pPr>
        <w:pStyle w:val="subsection"/>
        <w:rPr>
          <w:szCs w:val="22"/>
        </w:rPr>
      </w:pPr>
      <w:r>
        <w:rPr>
          <w:szCs w:val="22"/>
        </w:rPr>
        <w:tab/>
        <w:t>(28</w:t>
      </w:r>
      <w:r w:rsidR="00A45DED" w:rsidRPr="0074736F">
        <w:rPr>
          <w:szCs w:val="22"/>
        </w:rPr>
        <w:t>)</w:t>
      </w:r>
      <w:r w:rsidR="00A45DED" w:rsidRPr="0074736F">
        <w:rPr>
          <w:szCs w:val="22"/>
        </w:rPr>
        <w:tab/>
        <w:t>If:</w:t>
      </w:r>
    </w:p>
    <w:p w14:paraId="6FFCB590" w14:textId="55705DBD" w:rsidR="0042461D" w:rsidRPr="00047DDA" w:rsidRDefault="009237C2" w:rsidP="00047DDA">
      <w:pPr>
        <w:pStyle w:val="paragraph"/>
        <w:numPr>
          <w:ilvl w:val="0"/>
          <w:numId w:val="18"/>
        </w:numPr>
        <w:tabs>
          <w:tab w:val="clear" w:pos="1531"/>
          <w:tab w:val="right" w:pos="1701"/>
        </w:tabs>
        <w:rPr>
          <w:szCs w:val="22"/>
        </w:rPr>
      </w:pPr>
      <w:r w:rsidRPr="00047DDA">
        <w:rPr>
          <w:szCs w:val="22"/>
        </w:rPr>
        <w:t xml:space="preserve">the </w:t>
      </w:r>
      <w:r w:rsidR="002E0BF4" w:rsidRPr="00047DDA">
        <w:rPr>
          <w:szCs w:val="22"/>
        </w:rPr>
        <w:t xml:space="preserve">fields of customer data </w:t>
      </w:r>
      <w:r w:rsidR="00B44AE8" w:rsidRPr="00047DDA">
        <w:t>to which the research authorisation applies</w:t>
      </w:r>
      <w:r w:rsidR="002E0BF4" w:rsidRPr="00047DDA">
        <w:t xml:space="preserve"> </w:t>
      </w:r>
      <w:r w:rsidR="002E0BF4" w:rsidRPr="00047DDA">
        <w:rPr>
          <w:szCs w:val="22"/>
        </w:rPr>
        <w:t>do not include the name of a customer or a customer’s business</w:t>
      </w:r>
      <w:r w:rsidR="00DA40DF" w:rsidRPr="00047DDA">
        <w:rPr>
          <w:szCs w:val="22"/>
        </w:rPr>
        <w:t>;</w:t>
      </w:r>
      <w:r w:rsidRPr="00047DDA">
        <w:rPr>
          <w:szCs w:val="22"/>
        </w:rPr>
        <w:t xml:space="preserve"> </w:t>
      </w:r>
      <w:r w:rsidR="002E0BF4" w:rsidRPr="00047DDA">
        <w:rPr>
          <w:szCs w:val="22"/>
        </w:rPr>
        <w:t>and</w:t>
      </w:r>
    </w:p>
    <w:p w14:paraId="79580A64" w14:textId="58236704" w:rsidR="0099079B" w:rsidRPr="00047DDA" w:rsidRDefault="00955F12" w:rsidP="00047DDA">
      <w:pPr>
        <w:pStyle w:val="paragraph"/>
        <w:numPr>
          <w:ilvl w:val="0"/>
          <w:numId w:val="18"/>
        </w:numPr>
      </w:pPr>
      <w:r w:rsidRPr="00047DDA">
        <w:t>the research entity</w:t>
      </w:r>
      <w:r w:rsidR="00CB723D" w:rsidRPr="00047DDA">
        <w:t xml:space="preserve"> becomes aware that </w:t>
      </w:r>
      <w:r w:rsidR="008C7A61" w:rsidRPr="00047DDA">
        <w:t>other information</w:t>
      </w:r>
      <w:r w:rsidR="00855943" w:rsidRPr="00047DDA">
        <w:t xml:space="preserve"> has been added</w:t>
      </w:r>
      <w:r w:rsidR="008C7A61" w:rsidRPr="00047DDA">
        <w:t xml:space="preserve"> to the customer data in breach of</w:t>
      </w:r>
      <w:r w:rsidR="0099079B" w:rsidRPr="00047DDA">
        <w:t xml:space="preserve"> the relevant requirement in </w:t>
      </w:r>
      <w:r w:rsidR="00EF106A" w:rsidRPr="00047DDA">
        <w:t>paragraph (</w:t>
      </w:r>
      <w:r w:rsidR="00E44A2F">
        <w:t>7</w:t>
      </w:r>
      <w:r w:rsidR="00EF106A" w:rsidRPr="00047DDA">
        <w:t>)(b</w:t>
      </w:r>
      <w:r w:rsidR="0099079B" w:rsidRPr="00047DDA">
        <w:t>); and</w:t>
      </w:r>
    </w:p>
    <w:p w14:paraId="51466558" w14:textId="06E2D516" w:rsidR="0099079B" w:rsidRPr="00047DDA" w:rsidRDefault="0099079B" w:rsidP="00047DDA">
      <w:pPr>
        <w:pStyle w:val="paragraph"/>
        <w:numPr>
          <w:ilvl w:val="0"/>
          <w:numId w:val="18"/>
        </w:numPr>
      </w:pPr>
      <w:r w:rsidRPr="00047DDA">
        <w:t xml:space="preserve"> </w:t>
      </w:r>
      <w:r w:rsidR="00955F12" w:rsidRPr="00047DDA">
        <w:t xml:space="preserve"> </w:t>
      </w:r>
      <w:r w:rsidRPr="00047DDA">
        <w:t>as a result of the breach</w:t>
      </w:r>
      <w:r w:rsidR="00E85314" w:rsidRPr="00047DDA">
        <w:t>,</w:t>
      </w:r>
      <w:r w:rsidR="00F67ABF" w:rsidRPr="00047DDA">
        <w:t xml:space="preserve"> </w:t>
      </w:r>
      <w:r w:rsidR="00F82F99" w:rsidRPr="00047DDA">
        <w:t>a customer or a</w:t>
      </w:r>
      <w:r w:rsidR="00A132A7" w:rsidRPr="00047DDA">
        <w:t xml:space="preserve"> customer’s business is identified</w:t>
      </w:r>
      <w:r w:rsidR="00CB2C7B" w:rsidRPr="00047DDA">
        <w:t xml:space="preserve"> by name as</w:t>
      </w:r>
      <w:r w:rsidR="00DC004F" w:rsidRPr="00047DDA">
        <w:t xml:space="preserve"> being</w:t>
      </w:r>
      <w:r w:rsidR="00CB2C7B" w:rsidRPr="00047DDA">
        <w:t xml:space="preserve"> the customer</w:t>
      </w:r>
      <w:r w:rsidR="00A132A7" w:rsidRPr="00047DDA">
        <w:t xml:space="preserve"> or </w:t>
      </w:r>
      <w:r w:rsidR="00CB2C7B" w:rsidRPr="00047DDA">
        <w:t xml:space="preserve">the customer’s </w:t>
      </w:r>
      <w:r w:rsidR="00A132A7" w:rsidRPr="00047DDA">
        <w:t>business to which</w:t>
      </w:r>
      <w:r w:rsidR="00CB2C7B" w:rsidRPr="00047DDA">
        <w:t xml:space="preserve"> </w:t>
      </w:r>
      <w:r w:rsidR="00504CA0" w:rsidRPr="00047DDA">
        <w:t>the</w:t>
      </w:r>
      <w:r w:rsidR="00903048" w:rsidRPr="00047DDA">
        <w:t xml:space="preserve"> customer</w:t>
      </w:r>
      <w:r w:rsidR="00CB2C7B" w:rsidRPr="00047DDA">
        <w:t xml:space="preserve"> data relates</w:t>
      </w:r>
      <w:r w:rsidRPr="00047DDA">
        <w:t>;</w:t>
      </w:r>
    </w:p>
    <w:p w14:paraId="4CF9E694" w14:textId="2A7760B2" w:rsidR="004C21C6" w:rsidRPr="00047DDA" w:rsidRDefault="00A45DED" w:rsidP="00047DDA">
      <w:pPr>
        <w:pStyle w:val="paragraph"/>
        <w:ind w:left="1134" w:firstLine="0"/>
      </w:pPr>
      <w:proofErr w:type="gramStart"/>
      <w:r w:rsidRPr="0055370C">
        <w:t>the</w:t>
      </w:r>
      <w:proofErr w:type="gramEnd"/>
      <w:r w:rsidRPr="0055370C">
        <w:t xml:space="preserve"> entity must,</w:t>
      </w:r>
      <w:r w:rsidR="001E0DC2" w:rsidRPr="0055370C">
        <w:t xml:space="preserve"> as soon as practicable</w:t>
      </w:r>
      <w:r w:rsidR="004C21C6" w:rsidRPr="00047DDA">
        <w:t>:</w:t>
      </w:r>
    </w:p>
    <w:p w14:paraId="0E918345" w14:textId="77777777" w:rsidR="008A22F5" w:rsidRPr="00047DDA" w:rsidRDefault="00CB67FC" w:rsidP="00047DDA">
      <w:pPr>
        <w:pStyle w:val="paragraph"/>
        <w:numPr>
          <w:ilvl w:val="0"/>
          <w:numId w:val="18"/>
        </w:numPr>
      </w:pPr>
      <w:r w:rsidRPr="00047DDA">
        <w:t xml:space="preserve">destroy the customer data and the other information </w:t>
      </w:r>
      <w:r w:rsidR="00855943" w:rsidRPr="00047DDA">
        <w:t xml:space="preserve">that has been </w:t>
      </w:r>
      <w:r w:rsidRPr="00047DDA">
        <w:t xml:space="preserve">added to the customer data; or </w:t>
      </w:r>
    </w:p>
    <w:p w14:paraId="3CAC44FE" w14:textId="7EE049A8" w:rsidR="001F633B" w:rsidRPr="0055370C" w:rsidRDefault="000C4EF7" w:rsidP="00047DDA">
      <w:pPr>
        <w:pStyle w:val="paragraph"/>
        <w:numPr>
          <w:ilvl w:val="0"/>
          <w:numId w:val="18"/>
        </w:numPr>
        <w:tabs>
          <w:tab w:val="clear" w:pos="1531"/>
          <w:tab w:val="right" w:pos="1701"/>
        </w:tabs>
      </w:pPr>
      <w:proofErr w:type="gramStart"/>
      <w:r w:rsidRPr="00047DDA">
        <w:t>take</w:t>
      </w:r>
      <w:proofErr w:type="gramEnd"/>
      <w:r w:rsidRPr="00047DDA">
        <w:t xml:space="preserve"> other steps to ensure that</w:t>
      </w:r>
      <w:r w:rsidR="007472A3" w:rsidRPr="00047DDA">
        <w:t xml:space="preserve"> </w:t>
      </w:r>
      <w:r w:rsidR="00C34EA8" w:rsidRPr="00047DDA">
        <w:t>the</w:t>
      </w:r>
      <w:r w:rsidR="00F67ABF" w:rsidRPr="00047DDA">
        <w:t xml:space="preserve"> customer or the customer’s business</w:t>
      </w:r>
      <w:r w:rsidR="008A22F5" w:rsidRPr="00047DDA">
        <w:t xml:space="preserve"> is no longer identified</w:t>
      </w:r>
      <w:r w:rsidR="004973A7">
        <w:t xml:space="preserve"> in the</w:t>
      </w:r>
      <w:r w:rsidR="00CB2C7B" w:rsidRPr="00047DDA">
        <w:t xml:space="preserve"> way</w:t>
      </w:r>
      <w:r w:rsidR="004973A7">
        <w:t xml:space="preserve"> mentioned in paragraph (c)</w:t>
      </w:r>
      <w:r w:rsidR="001F633B" w:rsidRPr="00047DDA">
        <w:t>.</w:t>
      </w:r>
    </w:p>
    <w:p w14:paraId="2BABB146" w14:textId="19BB8606" w:rsidR="00F8673E" w:rsidRPr="0065497C" w:rsidRDefault="00F8673E" w:rsidP="00F8673E">
      <w:pPr>
        <w:pStyle w:val="subsection"/>
        <w:rPr>
          <w:szCs w:val="22"/>
        </w:rPr>
      </w:pPr>
      <w:r w:rsidRPr="0074736F">
        <w:rPr>
          <w:szCs w:val="22"/>
        </w:rPr>
        <w:tab/>
        <w:t>(2</w:t>
      </w:r>
      <w:r w:rsidR="004973A7">
        <w:rPr>
          <w:szCs w:val="22"/>
        </w:rPr>
        <w:t>9</w:t>
      </w:r>
      <w:r w:rsidRPr="0074736F">
        <w:rPr>
          <w:szCs w:val="22"/>
        </w:rPr>
        <w:t>)</w:t>
      </w:r>
      <w:r w:rsidRPr="0074736F">
        <w:rPr>
          <w:szCs w:val="22"/>
        </w:rPr>
        <w:tab/>
        <w:t>If the research entity is a research representative body, the entity</w:t>
      </w:r>
      <w:r w:rsidR="000E5B64" w:rsidRPr="0074736F">
        <w:rPr>
          <w:szCs w:val="22"/>
        </w:rPr>
        <w:t xml:space="preserve"> must </w:t>
      </w:r>
      <w:r w:rsidR="000E5B64" w:rsidRPr="0074736F">
        <w:t>ensure that the required arrangeme</w:t>
      </w:r>
      <w:r w:rsidR="000E5B64" w:rsidRPr="00813140">
        <w:t>nts impose obligations on each of its members to the effect</w:t>
      </w:r>
      <w:r w:rsidR="00501FFA" w:rsidRPr="0065497C">
        <w:t xml:space="preserve"> that if</w:t>
      </w:r>
      <w:r w:rsidRPr="0065497C">
        <w:rPr>
          <w:szCs w:val="22"/>
        </w:rPr>
        <w:t xml:space="preserve">: </w:t>
      </w:r>
    </w:p>
    <w:p w14:paraId="7841F6C2" w14:textId="0AFD37C8" w:rsidR="00501FFA" w:rsidRPr="0074736F" w:rsidRDefault="00F8673E" w:rsidP="00047DDA">
      <w:pPr>
        <w:pStyle w:val="paragraph"/>
        <w:numPr>
          <w:ilvl w:val="0"/>
          <w:numId w:val="21"/>
        </w:numPr>
      </w:pPr>
      <w:r w:rsidRPr="0065497C">
        <w:t xml:space="preserve">the member </w:t>
      </w:r>
      <w:r w:rsidR="00855943" w:rsidRPr="00047DDA">
        <w:t xml:space="preserve">becomes aware that </w:t>
      </w:r>
      <w:r w:rsidRPr="0055370C">
        <w:t xml:space="preserve">other information </w:t>
      </w:r>
      <w:r w:rsidR="00855943" w:rsidRPr="00047DDA">
        <w:t xml:space="preserve">has been added </w:t>
      </w:r>
      <w:r w:rsidRPr="0055370C">
        <w:t>to the customer data in breach of the required arrangements</w:t>
      </w:r>
      <w:r w:rsidR="00BE28E5" w:rsidRPr="0074736F">
        <w:t>;</w:t>
      </w:r>
      <w:r w:rsidRPr="0074736F">
        <w:t xml:space="preserve"> and </w:t>
      </w:r>
    </w:p>
    <w:p w14:paraId="6288D2A8" w14:textId="47156AA9" w:rsidR="00BE28E5" w:rsidRPr="0074736F" w:rsidRDefault="00CB2C7B" w:rsidP="00047DDA">
      <w:pPr>
        <w:pStyle w:val="paragraph"/>
        <w:numPr>
          <w:ilvl w:val="0"/>
          <w:numId w:val="21"/>
        </w:numPr>
      </w:pPr>
      <w:r w:rsidRPr="00047DDA">
        <w:t>as a result of the breach, a</w:t>
      </w:r>
      <w:r w:rsidR="00F8673E" w:rsidRPr="0055370C">
        <w:t xml:space="preserve"> customer or </w:t>
      </w:r>
      <w:r w:rsidRPr="00047DDA">
        <w:t>a</w:t>
      </w:r>
      <w:r w:rsidR="00F8673E" w:rsidRPr="0055370C">
        <w:t xml:space="preserve"> customer’s business </w:t>
      </w:r>
      <w:r w:rsidRPr="00047DDA">
        <w:t xml:space="preserve">is identified by name as </w:t>
      </w:r>
      <w:r w:rsidR="00DC004F" w:rsidRPr="00047DDA">
        <w:t xml:space="preserve">being </w:t>
      </w:r>
      <w:r w:rsidRPr="00047DDA">
        <w:t>the customer or the customer’s business to w</w:t>
      </w:r>
      <w:r w:rsidR="00F8673E" w:rsidRPr="0055370C">
        <w:t>hich the customer data relates</w:t>
      </w:r>
      <w:r w:rsidR="00BE28E5" w:rsidRPr="0055370C">
        <w:t>;</w:t>
      </w:r>
      <w:r w:rsidR="00F8673E" w:rsidRPr="0055370C">
        <w:t xml:space="preserve"> </w:t>
      </w:r>
    </w:p>
    <w:p w14:paraId="7EC9985B" w14:textId="1EA567E9" w:rsidR="00F8673E" w:rsidRPr="0074736F" w:rsidRDefault="00BE28E5" w:rsidP="00047DDA">
      <w:pPr>
        <w:pStyle w:val="paragraphsub"/>
        <w:ind w:left="1134" w:hanging="1531"/>
      </w:pPr>
      <w:r w:rsidRPr="0074736F">
        <w:tab/>
      </w:r>
      <w:r w:rsidRPr="0074736F">
        <w:tab/>
      </w:r>
      <w:proofErr w:type="gramStart"/>
      <w:r w:rsidR="00F8673E" w:rsidRPr="0074736F">
        <w:t>the</w:t>
      </w:r>
      <w:proofErr w:type="gramEnd"/>
      <w:r w:rsidR="00F8673E" w:rsidRPr="0074736F">
        <w:t xml:space="preserve"> member must: </w:t>
      </w:r>
    </w:p>
    <w:p w14:paraId="381361A2" w14:textId="1607B1E9" w:rsidR="004E56CC" w:rsidRPr="00047DDA" w:rsidRDefault="00501FFA" w:rsidP="00047DDA">
      <w:pPr>
        <w:pStyle w:val="paragraph"/>
        <w:numPr>
          <w:ilvl w:val="0"/>
          <w:numId w:val="21"/>
        </w:numPr>
      </w:pPr>
      <w:r w:rsidRPr="0074736F">
        <w:t>comply with subsection (2</w:t>
      </w:r>
      <w:r w:rsidR="004973A7">
        <w:t>8</w:t>
      </w:r>
      <w:r w:rsidRPr="0074736F">
        <w:t>) as if</w:t>
      </w:r>
      <w:r w:rsidR="004E56CC" w:rsidRPr="00047DDA">
        <w:t>:</w:t>
      </w:r>
      <w:r w:rsidRPr="0055370C">
        <w:t xml:space="preserve"> </w:t>
      </w:r>
    </w:p>
    <w:p w14:paraId="0FF682B6" w14:textId="77777777" w:rsidR="004E56CC" w:rsidRPr="00047DDA" w:rsidRDefault="004E56CC" w:rsidP="00047DDA">
      <w:pPr>
        <w:pStyle w:val="paragraph"/>
        <w:numPr>
          <w:ilvl w:val="0"/>
          <w:numId w:val="26"/>
        </w:numPr>
      </w:pPr>
      <w:r w:rsidRPr="00047DDA">
        <w:t xml:space="preserve">it were a research entity; and </w:t>
      </w:r>
    </w:p>
    <w:p w14:paraId="5ED2A3F7" w14:textId="2005DC59" w:rsidR="00501FFA" w:rsidRPr="00047DDA" w:rsidRDefault="00564107" w:rsidP="00047DDA">
      <w:pPr>
        <w:pStyle w:val="paragraph"/>
        <w:numPr>
          <w:ilvl w:val="0"/>
          <w:numId w:val="26"/>
        </w:numPr>
      </w:pPr>
      <w:r w:rsidRPr="00047DDA">
        <w:t>the</w:t>
      </w:r>
      <w:r w:rsidR="004E56CC" w:rsidRPr="00047DDA">
        <w:t xml:space="preserve"> breach were a breach of the relevant requirement in </w:t>
      </w:r>
      <w:r w:rsidR="003C17F9" w:rsidRPr="00047DDA">
        <w:t>paragraph (</w:t>
      </w:r>
      <w:r w:rsidR="00E44A2F">
        <w:t>7</w:t>
      </w:r>
      <w:r w:rsidR="00EF106A" w:rsidRPr="00047DDA">
        <w:t>)(b</w:t>
      </w:r>
      <w:r w:rsidR="004E56CC" w:rsidRPr="00047DDA">
        <w:t xml:space="preserve">); and </w:t>
      </w:r>
    </w:p>
    <w:p w14:paraId="51E929A0" w14:textId="6270320E" w:rsidR="00501FFA" w:rsidRPr="00047DDA" w:rsidRDefault="00E70945" w:rsidP="00047DDA">
      <w:pPr>
        <w:pStyle w:val="paragraph"/>
        <w:numPr>
          <w:ilvl w:val="0"/>
          <w:numId w:val="21"/>
        </w:numPr>
      </w:pPr>
      <w:r w:rsidRPr="0055370C">
        <w:t>not</w:t>
      </w:r>
      <w:r w:rsidR="00564107" w:rsidRPr="00047DDA">
        <w:t>ify the entity in writing of the</w:t>
      </w:r>
      <w:r w:rsidRPr="0055370C">
        <w:t xml:space="preserve"> breach</w:t>
      </w:r>
      <w:r w:rsidR="00DC004F" w:rsidRPr="00047DDA">
        <w:t>,</w:t>
      </w:r>
      <w:r w:rsidRPr="0055370C">
        <w:t xml:space="preserve"> and the steps taken to </w:t>
      </w:r>
      <w:r w:rsidRPr="00047DDA">
        <w:t>ensure that</w:t>
      </w:r>
      <w:r w:rsidR="00C34EA8" w:rsidRPr="00047DDA">
        <w:t xml:space="preserve"> </w:t>
      </w:r>
      <w:r w:rsidRPr="00047DDA">
        <w:t>the customer or the customer</w:t>
      </w:r>
      <w:r w:rsidR="00C34EA8" w:rsidRPr="00047DDA">
        <w:t>’s</w:t>
      </w:r>
      <w:r w:rsidRPr="00047DDA">
        <w:t xml:space="preserve"> business is no longer identified</w:t>
      </w:r>
      <w:r w:rsidR="004973A7">
        <w:t xml:space="preserve"> in the way mentioned in paragraph (b)</w:t>
      </w:r>
      <w:r w:rsidR="00DC004F" w:rsidRPr="00047DDA">
        <w:t>,</w:t>
      </w:r>
      <w:r w:rsidR="00AF2005" w:rsidRPr="00047DDA">
        <w:t xml:space="preserve"> as soon as practicable</w:t>
      </w:r>
      <w:r w:rsidRPr="0055370C">
        <w:t>.</w:t>
      </w:r>
      <w:r w:rsidR="00501FFA" w:rsidRPr="0055370C">
        <w:t xml:space="preserve"> </w:t>
      </w:r>
    </w:p>
    <w:p w14:paraId="0F8C62B3" w14:textId="04705A8A" w:rsidR="002628E0" w:rsidRPr="00047DDA" w:rsidRDefault="001A38E4" w:rsidP="00FB58F0">
      <w:pPr>
        <w:pStyle w:val="subsection"/>
      </w:pPr>
      <w:r>
        <w:rPr>
          <w:szCs w:val="22"/>
        </w:rPr>
        <w:tab/>
      </w:r>
      <w:r w:rsidRPr="00047DDA">
        <w:rPr>
          <w:szCs w:val="22"/>
        </w:rPr>
        <w:t>(</w:t>
      </w:r>
      <w:r w:rsidR="004973A7">
        <w:rPr>
          <w:szCs w:val="22"/>
        </w:rPr>
        <w:t>30</w:t>
      </w:r>
      <w:r w:rsidRPr="00047DDA">
        <w:rPr>
          <w:szCs w:val="22"/>
        </w:rPr>
        <w:t>)</w:t>
      </w:r>
      <w:r w:rsidRPr="00047DDA">
        <w:rPr>
          <w:szCs w:val="22"/>
        </w:rPr>
        <w:tab/>
      </w:r>
      <w:r w:rsidRPr="0055370C">
        <w:t>The requirement in subsection (2</w:t>
      </w:r>
      <w:r w:rsidR="004973A7">
        <w:t>8</w:t>
      </w:r>
      <w:r w:rsidRPr="0055370C">
        <w:t>) or (2</w:t>
      </w:r>
      <w:r w:rsidR="004973A7">
        <w:t>9</w:t>
      </w:r>
      <w:r w:rsidRPr="0055370C">
        <w:t>) is in addition to t</w:t>
      </w:r>
      <w:r w:rsidR="004973A7">
        <w:t>he requirement in subsection (36</w:t>
      </w:r>
      <w:r w:rsidRPr="0055370C">
        <w:t>)</w:t>
      </w:r>
      <w:r w:rsidR="002628E0" w:rsidRPr="00047DDA">
        <w:t xml:space="preserve">.  </w:t>
      </w:r>
    </w:p>
    <w:p w14:paraId="0CB05100" w14:textId="2EBC0827" w:rsidR="001A38E4" w:rsidRPr="00047DDA" w:rsidRDefault="002628E0" w:rsidP="00047DDA">
      <w:pPr>
        <w:pStyle w:val="notetext"/>
      </w:pPr>
      <w:r w:rsidRPr="0055370C">
        <w:t>Note:</w:t>
      </w:r>
      <w:r w:rsidRPr="0055370C">
        <w:tab/>
      </w:r>
      <w:r w:rsidR="003C17F9" w:rsidRPr="003C17F9">
        <w:t>Under subsection (3</w:t>
      </w:r>
      <w:r w:rsidR="004973A7">
        <w:t>6</w:t>
      </w:r>
      <w:r w:rsidRPr="00047DDA">
        <w:t>), if the</w:t>
      </w:r>
      <w:r w:rsidR="001A38E4" w:rsidRPr="0055370C">
        <w:t xml:space="preserve"> research entity</w:t>
      </w:r>
      <w:r w:rsidRPr="00047DDA">
        <w:t xml:space="preserve"> becomes aware of a breach of the k</w:t>
      </w:r>
      <w:r w:rsidR="003C17F9" w:rsidRPr="003C17F9">
        <w:t>ind mentioned in subsection (2</w:t>
      </w:r>
      <w:r w:rsidR="004973A7">
        <w:t>8</w:t>
      </w:r>
      <w:r w:rsidRPr="00047DDA">
        <w:t>) or (2</w:t>
      </w:r>
      <w:r w:rsidR="004973A7">
        <w:t>9</w:t>
      </w:r>
      <w:r w:rsidRPr="00047DDA">
        <w:t>), the entity must, as soon as practicable,</w:t>
      </w:r>
      <w:r w:rsidR="001A38E4" w:rsidRPr="0055370C">
        <w:t xml:space="preserve"> notify the ACMA </w:t>
      </w:r>
      <w:r w:rsidRPr="00047DDA">
        <w:t xml:space="preserve">of the breach </w:t>
      </w:r>
      <w:r w:rsidR="001A38E4" w:rsidRPr="0055370C">
        <w:t xml:space="preserve">and take </w:t>
      </w:r>
      <w:r w:rsidRPr="00047DDA">
        <w:t xml:space="preserve">all </w:t>
      </w:r>
      <w:r w:rsidR="001A38E4" w:rsidRPr="0055370C">
        <w:t xml:space="preserve">reasonable steps to minimise the effects of </w:t>
      </w:r>
      <w:r w:rsidRPr="00047DDA">
        <w:t>the</w:t>
      </w:r>
      <w:r w:rsidR="001A38E4" w:rsidRPr="0055370C">
        <w:t xml:space="preserve"> breach.</w:t>
      </w:r>
      <w:r w:rsidR="00AF2005" w:rsidRPr="00047DDA">
        <w:t xml:space="preserve"> </w:t>
      </w:r>
      <w:r w:rsidR="00E95906" w:rsidRPr="00047DDA">
        <w:t xml:space="preserve">   </w:t>
      </w:r>
      <w:r w:rsidR="001A38E4" w:rsidRPr="00047DDA">
        <w:rPr>
          <w:szCs w:val="22"/>
        </w:rPr>
        <w:t xml:space="preserve"> </w:t>
      </w:r>
    </w:p>
    <w:p w14:paraId="1FA0E4D7" w14:textId="2E838259" w:rsidR="00114ABE" w:rsidRPr="005F1961" w:rsidRDefault="00114ABE" w:rsidP="005D2AD4">
      <w:pPr>
        <w:pStyle w:val="SubsectionHead"/>
      </w:pPr>
      <w:r w:rsidRPr="005F1961">
        <w:lastRenderedPageBreak/>
        <w:t>Conditions specified by the Minister</w:t>
      </w:r>
    </w:p>
    <w:p w14:paraId="0A66A8F7" w14:textId="4BDCF47A" w:rsidR="00114ABE" w:rsidRPr="009E7F5E" w:rsidRDefault="00347FF2" w:rsidP="009E7F5E">
      <w:pPr>
        <w:pStyle w:val="subsection"/>
      </w:pPr>
      <w:r w:rsidRPr="005F1961">
        <w:tab/>
        <w:t>(</w:t>
      </w:r>
      <w:r w:rsidR="004973A7">
        <w:t>31</w:t>
      </w:r>
      <w:r w:rsidR="00114ABE" w:rsidRPr="005F1961">
        <w:t>)</w:t>
      </w:r>
      <w:r w:rsidR="00114ABE" w:rsidRPr="005F1961">
        <w:tab/>
      </w:r>
      <w:r w:rsidR="00165CF1">
        <w:t>If the</w:t>
      </w:r>
      <w:r w:rsidR="008B4EF1" w:rsidRPr="005F1961">
        <w:t xml:space="preserve"> research entity is a</w:t>
      </w:r>
      <w:r w:rsidR="00B42F47" w:rsidRPr="005F1961">
        <w:t xml:space="preserve"> </w:t>
      </w:r>
      <w:r w:rsidR="003147C7" w:rsidRPr="005F1961">
        <w:t>research representative body</w:t>
      </w:r>
      <w:r w:rsidR="008B4EF1" w:rsidRPr="005F1961">
        <w:t>, the entity</w:t>
      </w:r>
      <w:r w:rsidR="00B42F47" w:rsidRPr="005F1961">
        <w:t xml:space="preserve"> </w:t>
      </w:r>
      <w:r w:rsidR="00114ABE" w:rsidRPr="005F1961">
        <w:t xml:space="preserve">must ensure that the </w:t>
      </w:r>
      <w:r w:rsidR="00A536F8" w:rsidRPr="005F1961">
        <w:t xml:space="preserve">required </w:t>
      </w:r>
      <w:r w:rsidR="00114ABE" w:rsidRPr="005F1961">
        <w:t>arrangements impose</w:t>
      </w:r>
      <w:r w:rsidR="003B457F">
        <w:t xml:space="preserve"> an</w:t>
      </w:r>
      <w:r w:rsidR="00114ABE" w:rsidRPr="005F1961">
        <w:t xml:space="preserve"> obligation on each </w:t>
      </w:r>
      <w:r w:rsidR="00FC10FD" w:rsidRPr="005F1961">
        <w:t xml:space="preserve">of its </w:t>
      </w:r>
      <w:r w:rsidR="00114ABE" w:rsidRPr="005F1961">
        <w:t>member</w:t>
      </w:r>
      <w:r w:rsidR="00FC10FD" w:rsidRPr="005F1961">
        <w:t>s</w:t>
      </w:r>
      <w:r w:rsidR="00114ABE" w:rsidRPr="005F1961">
        <w:t xml:space="preserve"> to the effect that the member must comply with the conditions specified by the Minister in a legislative instrument under section 295P of </w:t>
      </w:r>
      <w:r w:rsidR="005B718E" w:rsidRPr="005F1961">
        <w:t xml:space="preserve">the </w:t>
      </w:r>
      <w:r w:rsidR="00114ABE" w:rsidRPr="005F1961">
        <w:t>Act as if the member were a research entity.</w:t>
      </w:r>
    </w:p>
    <w:p w14:paraId="3F466392" w14:textId="442D972B" w:rsidR="00114ABE" w:rsidRPr="00195A82" w:rsidRDefault="00114ABE" w:rsidP="00195A82">
      <w:pPr>
        <w:pStyle w:val="notetext"/>
      </w:pPr>
      <w:r w:rsidRPr="0055370C">
        <w:t>Note:</w:t>
      </w:r>
      <w:r w:rsidR="00195A82" w:rsidRPr="0055370C">
        <w:tab/>
      </w:r>
      <w:r w:rsidRPr="0074736F">
        <w:t xml:space="preserve">See Note 2 under the definition of </w:t>
      </w:r>
      <w:r w:rsidRPr="00047DDA">
        <w:rPr>
          <w:b/>
          <w:i/>
        </w:rPr>
        <w:t>relevant requirements</w:t>
      </w:r>
      <w:r w:rsidRPr="0055370C">
        <w:t xml:space="preserve"> in section 1.4.</w:t>
      </w:r>
    </w:p>
    <w:p w14:paraId="1817FBC4" w14:textId="2F838C3E" w:rsidR="005F3313" w:rsidRPr="005D2AD4" w:rsidRDefault="005F3313" w:rsidP="005D2AD4">
      <w:pPr>
        <w:pStyle w:val="SubsectionHead"/>
      </w:pPr>
      <w:r w:rsidRPr="005D2AD4">
        <w:t>Other conditions</w:t>
      </w:r>
    </w:p>
    <w:p w14:paraId="1C485158" w14:textId="70B840D5" w:rsidR="00E14A7D" w:rsidRPr="005F1961" w:rsidRDefault="009E7F5E" w:rsidP="009E7F5E">
      <w:pPr>
        <w:pStyle w:val="subsection"/>
      </w:pPr>
      <w:r>
        <w:tab/>
      </w:r>
      <w:r w:rsidR="00E14A7D" w:rsidRPr="005F1961">
        <w:t>(</w:t>
      </w:r>
      <w:r w:rsidR="003C17F9">
        <w:t>3</w:t>
      </w:r>
      <w:r w:rsidR="004973A7">
        <w:t>2</w:t>
      </w:r>
      <w:r w:rsidR="00E14A7D" w:rsidRPr="005F1961">
        <w:t>)</w:t>
      </w:r>
      <w:r w:rsidR="00E14A7D" w:rsidRPr="005F1961">
        <w:tab/>
        <w:t>The ACMA:</w:t>
      </w:r>
    </w:p>
    <w:p w14:paraId="1D655B89" w14:textId="71081D89" w:rsidR="00E14A7D" w:rsidRPr="005F1961" w:rsidRDefault="00E14A7D" w:rsidP="00AB017B">
      <w:pPr>
        <w:pStyle w:val="paragraph"/>
      </w:pPr>
      <w:r w:rsidRPr="005F1961">
        <w:tab/>
        <w:t>(a)</w:t>
      </w:r>
      <w:r w:rsidRPr="005F1961">
        <w:tab/>
      </w:r>
      <w:proofErr w:type="gramStart"/>
      <w:r w:rsidRPr="005F1961">
        <w:t>may</w:t>
      </w:r>
      <w:proofErr w:type="gramEnd"/>
      <w:r w:rsidRPr="005F1961">
        <w:t xml:space="preserve"> specify in writing other conditions to which the </w:t>
      </w:r>
      <w:r w:rsidR="001C1CD0" w:rsidRPr="005F1961">
        <w:t xml:space="preserve">research </w:t>
      </w:r>
      <w:r w:rsidRPr="005F1961">
        <w:t>authorisation is subject; and</w:t>
      </w:r>
    </w:p>
    <w:p w14:paraId="47EB70B8" w14:textId="41A58B9C" w:rsidR="006B58C4" w:rsidRPr="005F1961" w:rsidRDefault="00E14A7D" w:rsidP="00AB017B">
      <w:pPr>
        <w:pStyle w:val="paragraph"/>
      </w:pPr>
      <w:r w:rsidRPr="005F1961">
        <w:tab/>
        <w:t>(b)</w:t>
      </w:r>
      <w:r w:rsidRPr="005F1961">
        <w:tab/>
      </w:r>
      <w:proofErr w:type="gramStart"/>
      <w:r w:rsidR="006B58C4" w:rsidRPr="005F1961">
        <w:t>may</w:t>
      </w:r>
      <w:proofErr w:type="gramEnd"/>
      <w:r w:rsidR="006B58C4" w:rsidRPr="005F1961">
        <w:t xml:space="preserve"> vary or </w:t>
      </w:r>
      <w:r w:rsidR="00AA283D" w:rsidRPr="005F1961">
        <w:t>remove</w:t>
      </w:r>
      <w:r w:rsidR="006B58C4" w:rsidRPr="005F1961">
        <w:t xml:space="preserve"> any </w:t>
      </w:r>
      <w:r w:rsidR="005F3313" w:rsidRPr="005F1961">
        <w:t>condition so specified (</w:t>
      </w:r>
      <w:r w:rsidR="00AA283D" w:rsidRPr="00AB017B">
        <w:rPr>
          <w:b/>
          <w:i/>
        </w:rPr>
        <w:t xml:space="preserve">specified </w:t>
      </w:r>
      <w:r w:rsidR="006B58C4" w:rsidRPr="00AB017B">
        <w:rPr>
          <w:b/>
          <w:i/>
        </w:rPr>
        <w:t>condition</w:t>
      </w:r>
      <w:r w:rsidR="005F3313" w:rsidRPr="005F1961">
        <w:t>)</w:t>
      </w:r>
      <w:r w:rsidR="006B58C4" w:rsidRPr="005F1961">
        <w:t>; and</w:t>
      </w:r>
    </w:p>
    <w:p w14:paraId="547563F2" w14:textId="5AB1B5DE" w:rsidR="00E14A7D" w:rsidRPr="005F1961" w:rsidRDefault="006B58C4" w:rsidP="00AB017B">
      <w:pPr>
        <w:pStyle w:val="paragraph"/>
      </w:pPr>
      <w:r w:rsidRPr="005F1961">
        <w:tab/>
        <w:t>(c)</w:t>
      </w:r>
      <w:r w:rsidRPr="005F1961">
        <w:tab/>
      </w:r>
      <w:proofErr w:type="gramStart"/>
      <w:r w:rsidR="00E14A7D" w:rsidRPr="005F1961">
        <w:t>must</w:t>
      </w:r>
      <w:proofErr w:type="gramEnd"/>
      <w:r w:rsidR="00E14A7D" w:rsidRPr="005F1961">
        <w:t xml:space="preserve"> notify the research</w:t>
      </w:r>
      <w:r w:rsidR="00330B57" w:rsidRPr="005F1961">
        <w:t xml:space="preserve"> entity</w:t>
      </w:r>
      <w:r w:rsidR="00E14A7D" w:rsidRPr="005F1961">
        <w:t xml:space="preserve"> in writing of </w:t>
      </w:r>
      <w:r w:rsidR="00AA283D" w:rsidRPr="005F1961">
        <w:t>any specified</w:t>
      </w:r>
      <w:r w:rsidR="00E14A7D" w:rsidRPr="005F1961">
        <w:t xml:space="preserve"> condition</w:t>
      </w:r>
      <w:r w:rsidRPr="005F1961">
        <w:t xml:space="preserve">, </w:t>
      </w:r>
      <w:r w:rsidR="00AA283D" w:rsidRPr="005F1961">
        <w:t>or of any variation or removal of such a condition,</w:t>
      </w:r>
      <w:r w:rsidR="00E14A7D" w:rsidRPr="005F1961">
        <w:t xml:space="preserve"> as soon as practicable</w:t>
      </w:r>
      <w:r w:rsidR="00BF3FE8">
        <w:t>, and</w:t>
      </w:r>
      <w:r w:rsidR="00E14A7D" w:rsidRPr="005F1961">
        <w:t xml:space="preserve"> before the condition</w:t>
      </w:r>
      <w:r w:rsidR="00AA283D" w:rsidRPr="005F1961">
        <w:t>, or the variation or removal, is</w:t>
      </w:r>
      <w:r w:rsidR="00E14A7D" w:rsidRPr="005F1961">
        <w:t xml:space="preserve"> expressed to take effect; and</w:t>
      </w:r>
    </w:p>
    <w:p w14:paraId="0AE941C6" w14:textId="0DD507DB" w:rsidR="006B58C4" w:rsidRPr="005F1961" w:rsidRDefault="00E14A7D" w:rsidP="00AB017B">
      <w:pPr>
        <w:pStyle w:val="paragraph"/>
      </w:pPr>
      <w:r w:rsidRPr="005F1961">
        <w:tab/>
        <w:t>(</w:t>
      </w:r>
      <w:r w:rsidR="006B58C4" w:rsidRPr="005F1961">
        <w:t>d</w:t>
      </w:r>
      <w:r w:rsidRPr="005F1961">
        <w:t>)</w:t>
      </w:r>
      <w:r w:rsidRPr="005F1961">
        <w:tab/>
      </w:r>
      <w:proofErr w:type="gramStart"/>
      <w:r w:rsidRPr="005F1961">
        <w:t>must</w:t>
      </w:r>
      <w:proofErr w:type="gramEnd"/>
      <w:r w:rsidRPr="005F1961">
        <w:t xml:space="preserve"> </w:t>
      </w:r>
      <w:r w:rsidR="00F157D3" w:rsidRPr="005F1961">
        <w:t>notify</w:t>
      </w:r>
      <w:r w:rsidRPr="005F1961">
        <w:t xml:space="preserve"> the IPND Manager</w:t>
      </w:r>
      <w:r w:rsidR="00F157D3" w:rsidRPr="005F1961">
        <w:t xml:space="preserve"> in writing</w:t>
      </w:r>
      <w:r w:rsidRPr="005F1961">
        <w:t xml:space="preserve"> of any </w:t>
      </w:r>
      <w:r w:rsidR="00AA283D" w:rsidRPr="005F1961">
        <w:t>specified</w:t>
      </w:r>
      <w:r w:rsidRPr="005F1961">
        <w:t xml:space="preserve"> condition</w:t>
      </w:r>
      <w:r w:rsidR="00AA283D" w:rsidRPr="005F1961">
        <w:t>, or of any variation or removal of such a condition,</w:t>
      </w:r>
      <w:r w:rsidRPr="005F1961">
        <w:t xml:space="preserve"> that </w:t>
      </w:r>
      <w:r w:rsidR="00AA283D" w:rsidRPr="005F1961">
        <w:t>is</w:t>
      </w:r>
      <w:r w:rsidRPr="005F1961">
        <w:t xml:space="preserve"> relevant to its role as IPND Manager.</w:t>
      </w:r>
    </w:p>
    <w:p w14:paraId="73F37179" w14:textId="294146A6" w:rsidR="007D1F5C" w:rsidRPr="00195A82" w:rsidRDefault="007D1F5C" w:rsidP="00195A82">
      <w:pPr>
        <w:pStyle w:val="notetext"/>
      </w:pPr>
      <w:r w:rsidRPr="00195A82">
        <w:t>Note:</w:t>
      </w:r>
      <w:r w:rsidR="00795423" w:rsidRPr="00195A82">
        <w:tab/>
      </w:r>
      <w:r w:rsidRPr="00195A82">
        <w:t xml:space="preserve">See Part 29 of the Act for additional requirements in relation to the notification of </w:t>
      </w:r>
      <w:r w:rsidR="008D2012">
        <w:t>certain</w:t>
      </w:r>
      <w:r w:rsidRPr="00195A82">
        <w:t xml:space="preserve"> decision</w:t>
      </w:r>
      <w:r w:rsidR="008D2012">
        <w:t>s</w:t>
      </w:r>
      <w:r w:rsidRPr="00195A82">
        <w:t xml:space="preserve"> under this scheme.</w:t>
      </w:r>
    </w:p>
    <w:p w14:paraId="1E153BD7" w14:textId="63276F03" w:rsidR="00E14A7D" w:rsidRPr="005F1961" w:rsidRDefault="00E14A7D" w:rsidP="005D2AD4">
      <w:pPr>
        <w:pStyle w:val="SubsectionHead"/>
      </w:pPr>
      <w:r w:rsidRPr="005F1961">
        <w:t>Compliance with requirements</w:t>
      </w:r>
    </w:p>
    <w:p w14:paraId="08611E5F" w14:textId="6CCDCA0C" w:rsidR="00314783" w:rsidRPr="005F1961" w:rsidRDefault="00E14A7D" w:rsidP="009E7F5E">
      <w:pPr>
        <w:pStyle w:val="subsection"/>
      </w:pPr>
      <w:r w:rsidRPr="005F1961">
        <w:tab/>
        <w:t>(</w:t>
      </w:r>
      <w:r w:rsidR="003C17F9">
        <w:t>3</w:t>
      </w:r>
      <w:r w:rsidR="004973A7">
        <w:t>3</w:t>
      </w:r>
      <w:r w:rsidRPr="005F1961">
        <w:t>)</w:t>
      </w:r>
      <w:r w:rsidRPr="005F1961">
        <w:tab/>
        <w:t xml:space="preserve">The </w:t>
      </w:r>
      <w:r w:rsidR="0080713D" w:rsidRPr="005F1961">
        <w:t>research entity</w:t>
      </w:r>
      <w:r w:rsidRPr="005F1961">
        <w:t xml:space="preserve"> must comply with</w:t>
      </w:r>
      <w:r w:rsidR="002D6047" w:rsidRPr="005F1961">
        <w:t xml:space="preserve"> all relevant requirements.</w:t>
      </w:r>
    </w:p>
    <w:p w14:paraId="4CC56CAA" w14:textId="306F5F71" w:rsidR="000319B8" w:rsidRPr="009E7F5E" w:rsidRDefault="009E7F5E" w:rsidP="009E7F5E">
      <w:pPr>
        <w:pStyle w:val="subsection"/>
      </w:pPr>
      <w:r>
        <w:tab/>
      </w:r>
      <w:r w:rsidR="00347FF2" w:rsidRPr="009E7F5E">
        <w:t>(</w:t>
      </w:r>
      <w:r w:rsidR="003C17F9">
        <w:t>3</w:t>
      </w:r>
      <w:r w:rsidR="004973A7">
        <w:t>4</w:t>
      </w:r>
      <w:r w:rsidR="000319B8" w:rsidRPr="009E7F5E">
        <w:t>)</w:t>
      </w:r>
      <w:r w:rsidR="000319B8" w:rsidRPr="009E7F5E">
        <w:tab/>
        <w:t>The research entity must take all reasonable steps to ensure that any</w:t>
      </w:r>
      <w:r w:rsidR="004C20AC" w:rsidRPr="009E7F5E">
        <w:t xml:space="preserve"> person who is</w:t>
      </w:r>
      <w:r w:rsidR="000319B8" w:rsidRPr="009E7F5E">
        <w:t xml:space="preserve"> </w:t>
      </w:r>
      <w:r w:rsidR="00C4494A" w:rsidRPr="009E7F5E">
        <w:t xml:space="preserve">one of its </w:t>
      </w:r>
      <w:r w:rsidR="000319B8" w:rsidRPr="009E7F5E">
        <w:t>personnel:</w:t>
      </w:r>
    </w:p>
    <w:p w14:paraId="4CE68C00" w14:textId="5AC81921" w:rsidR="000319B8" w:rsidRPr="00AB017B" w:rsidRDefault="00AB017B" w:rsidP="00AB017B">
      <w:pPr>
        <w:pStyle w:val="paragraph"/>
      </w:pPr>
      <w:r>
        <w:tab/>
        <w:t>(a)</w:t>
      </w:r>
      <w:r>
        <w:tab/>
      </w:r>
      <w:proofErr w:type="gramStart"/>
      <w:r w:rsidR="004C20AC" w:rsidRPr="00AB017B">
        <w:t>is</w:t>
      </w:r>
      <w:proofErr w:type="gramEnd"/>
      <w:r w:rsidR="000319B8" w:rsidRPr="00AB017B">
        <w:t xml:space="preserve"> made aware of the entity’s obligations to meet the relevant requirements; and </w:t>
      </w:r>
    </w:p>
    <w:p w14:paraId="4395B876" w14:textId="41218AFA" w:rsidR="000319B8" w:rsidRPr="00AB017B" w:rsidRDefault="00AB017B" w:rsidP="00AB017B">
      <w:pPr>
        <w:pStyle w:val="paragraph"/>
      </w:pPr>
      <w:r>
        <w:tab/>
        <w:t>(b)</w:t>
      </w:r>
      <w:r>
        <w:tab/>
      </w:r>
      <w:proofErr w:type="gramStart"/>
      <w:r w:rsidR="000319B8" w:rsidRPr="00AB017B">
        <w:t>cooperate</w:t>
      </w:r>
      <w:r w:rsidR="004C20AC" w:rsidRPr="00AB017B">
        <w:t>s</w:t>
      </w:r>
      <w:proofErr w:type="gramEnd"/>
      <w:r w:rsidR="000319B8" w:rsidRPr="00AB017B">
        <w:t xml:space="preserve"> with the entity in meeting the relevant requirements; and </w:t>
      </w:r>
    </w:p>
    <w:p w14:paraId="61D26640" w14:textId="5F641C10" w:rsidR="000319B8" w:rsidRPr="00AB017B" w:rsidRDefault="00AB017B" w:rsidP="00AB017B">
      <w:pPr>
        <w:pStyle w:val="paragraph"/>
      </w:pPr>
      <w:r>
        <w:tab/>
        <w:t>(c)</w:t>
      </w:r>
      <w:r>
        <w:tab/>
      </w:r>
      <w:r w:rsidR="004C20AC" w:rsidRPr="00AB017B">
        <w:t>notifies</w:t>
      </w:r>
      <w:r w:rsidR="000E3925" w:rsidRPr="00AB017B">
        <w:t xml:space="preserve"> the </w:t>
      </w:r>
      <w:r w:rsidR="000319B8" w:rsidRPr="00AB017B">
        <w:t>entity</w:t>
      </w:r>
      <w:r w:rsidR="00331B51" w:rsidRPr="00AB017B">
        <w:t xml:space="preserve"> in writing</w:t>
      </w:r>
      <w:r w:rsidR="000319B8" w:rsidRPr="00AB017B">
        <w:t xml:space="preserve"> as soon as practicable </w:t>
      </w:r>
      <w:r w:rsidR="00331B51" w:rsidRPr="00AB017B">
        <w:t>after becoming aware that</w:t>
      </w:r>
      <w:r w:rsidR="000319B8" w:rsidRPr="00AB017B">
        <w:t xml:space="preserve"> the </w:t>
      </w:r>
      <w:r w:rsidR="004C20AC" w:rsidRPr="00AB017B">
        <w:t>person</w:t>
      </w:r>
      <w:r w:rsidR="000319B8" w:rsidRPr="00AB017B">
        <w:t xml:space="preserve"> has done</w:t>
      </w:r>
      <w:r w:rsidR="00C60A49" w:rsidRPr="00AB017B">
        <w:t>, or omitted to do,</w:t>
      </w:r>
      <w:r w:rsidR="000319B8" w:rsidRPr="00AB017B">
        <w:t xml:space="preserve"> </w:t>
      </w:r>
      <w:r w:rsidR="00560E17" w:rsidRPr="00AB017B">
        <w:t>something</w:t>
      </w:r>
      <w:r w:rsidR="000319B8" w:rsidRPr="00AB017B">
        <w:t xml:space="preserve"> that would</w:t>
      </w:r>
      <w:r w:rsidR="00560E17" w:rsidRPr="00AB017B">
        <w:t xml:space="preserve"> have</w:t>
      </w:r>
      <w:r w:rsidR="002E5AF0" w:rsidRPr="00AB017B">
        <w:t xml:space="preserve"> </w:t>
      </w:r>
      <w:r w:rsidR="000319B8" w:rsidRPr="00AB017B">
        <w:t>breach</w:t>
      </w:r>
      <w:r w:rsidR="002E5AF0" w:rsidRPr="00AB017B">
        <w:t>ed</w:t>
      </w:r>
      <w:r w:rsidR="00E95955" w:rsidRPr="00AB017B">
        <w:t xml:space="preserve"> </w:t>
      </w:r>
      <w:r w:rsidR="000319B8" w:rsidRPr="00AB017B">
        <w:t>a</w:t>
      </w:r>
      <w:r w:rsidR="00D1461E" w:rsidRPr="00AB017B">
        <w:t xml:space="preserve"> relevant</w:t>
      </w:r>
      <w:r w:rsidR="000319B8" w:rsidRPr="00AB017B">
        <w:t xml:space="preserve"> requirement if </w:t>
      </w:r>
      <w:r w:rsidR="00C60A49" w:rsidRPr="00AB017B">
        <w:t xml:space="preserve">the </w:t>
      </w:r>
      <w:r w:rsidR="004C20AC" w:rsidRPr="00AB017B">
        <w:t>person</w:t>
      </w:r>
      <w:r w:rsidR="00C60A49" w:rsidRPr="00AB017B">
        <w:t xml:space="preserve"> had been a </w:t>
      </w:r>
      <w:r w:rsidR="000319B8" w:rsidRPr="00AB017B">
        <w:t>research entity.</w:t>
      </w:r>
    </w:p>
    <w:p w14:paraId="3706A68E" w14:textId="006AF0D8" w:rsidR="000319B8" w:rsidRPr="009E7F5E" w:rsidRDefault="009E7F5E" w:rsidP="009E7F5E">
      <w:pPr>
        <w:pStyle w:val="subsection"/>
      </w:pPr>
      <w:r>
        <w:tab/>
      </w:r>
      <w:r w:rsidR="00CE5D8D" w:rsidRPr="005F1961">
        <w:t>(</w:t>
      </w:r>
      <w:r w:rsidR="004973A7">
        <w:t>35</w:t>
      </w:r>
      <w:r w:rsidR="000319B8" w:rsidRPr="005F1961">
        <w:t>)</w:t>
      </w:r>
      <w:r w:rsidR="000319B8" w:rsidRPr="005F1961">
        <w:tab/>
      </w:r>
      <w:r w:rsidR="008B4EF1" w:rsidRPr="005F1961">
        <w:t>If the research entity is a</w:t>
      </w:r>
      <w:r w:rsidR="00B42F47" w:rsidRPr="005F1961">
        <w:t xml:space="preserve"> </w:t>
      </w:r>
      <w:r w:rsidR="003147C7" w:rsidRPr="005F1961">
        <w:t>research representative body</w:t>
      </w:r>
      <w:r w:rsidR="008B4EF1" w:rsidRPr="005F1961">
        <w:t>, the entity</w:t>
      </w:r>
      <w:r w:rsidR="00B42F47" w:rsidRPr="005F1961">
        <w:t xml:space="preserve"> </w:t>
      </w:r>
      <w:r w:rsidR="00691A5C" w:rsidRPr="005F1961">
        <w:t xml:space="preserve">must ensure that the </w:t>
      </w:r>
      <w:r w:rsidR="00A536F8" w:rsidRPr="005F1961">
        <w:t xml:space="preserve">required </w:t>
      </w:r>
      <w:r w:rsidR="00691A5C" w:rsidRPr="005F1961">
        <w:t xml:space="preserve">arrangements impose </w:t>
      </w:r>
      <w:r w:rsidR="005B718E" w:rsidRPr="005F1961">
        <w:t xml:space="preserve">an </w:t>
      </w:r>
      <w:r w:rsidR="00691A5C" w:rsidRPr="005F1961">
        <w:t xml:space="preserve">obligation on each </w:t>
      </w:r>
      <w:r w:rsidR="008B4EF1" w:rsidRPr="005F1961">
        <w:t xml:space="preserve">of its </w:t>
      </w:r>
      <w:r w:rsidR="00691A5C" w:rsidRPr="005F1961">
        <w:t>member</w:t>
      </w:r>
      <w:r w:rsidR="00FC10FD" w:rsidRPr="005F1961">
        <w:t>s</w:t>
      </w:r>
      <w:r w:rsidR="00691A5C" w:rsidRPr="005F1961">
        <w:t xml:space="preserve"> to the effect</w:t>
      </w:r>
      <w:r w:rsidR="00F87F01" w:rsidRPr="005F1961">
        <w:t xml:space="preserve"> that</w:t>
      </w:r>
      <w:r w:rsidR="000319B8" w:rsidRPr="005F1961">
        <w:t xml:space="preserve"> </w:t>
      </w:r>
      <w:r w:rsidR="004C20AC" w:rsidRPr="005F1961">
        <w:t>the member</w:t>
      </w:r>
      <w:r w:rsidR="000319B8" w:rsidRPr="005F1961">
        <w:t xml:space="preserve"> must</w:t>
      </w:r>
      <w:r w:rsidR="00B42F47" w:rsidRPr="005F1961">
        <w:t xml:space="preserve"> notify the </w:t>
      </w:r>
      <w:r w:rsidR="003E18D4" w:rsidRPr="005F1961">
        <w:t>entity</w:t>
      </w:r>
      <w:r w:rsidR="00B42F47" w:rsidRPr="005F1961">
        <w:t xml:space="preserve"> </w:t>
      </w:r>
      <w:r w:rsidR="00331B51" w:rsidRPr="005F1961">
        <w:t xml:space="preserve">in writing </w:t>
      </w:r>
      <w:r w:rsidR="000319B8" w:rsidRPr="005F1961">
        <w:t xml:space="preserve">as soon as practicable </w:t>
      </w:r>
      <w:r w:rsidR="00D64F7E" w:rsidRPr="005F1961">
        <w:t>after</w:t>
      </w:r>
      <w:r w:rsidR="000319B8" w:rsidRPr="005F1961">
        <w:t xml:space="preserve"> </w:t>
      </w:r>
      <w:r w:rsidR="00D64F7E" w:rsidRPr="005F1961">
        <w:t xml:space="preserve">becoming aware that </w:t>
      </w:r>
      <w:r w:rsidR="004C20AC" w:rsidRPr="005F1961">
        <w:t>the member</w:t>
      </w:r>
      <w:r w:rsidR="00D64F7E" w:rsidRPr="005F1961">
        <w:t xml:space="preserve"> </w:t>
      </w:r>
      <w:r w:rsidR="000319B8" w:rsidRPr="005F1961">
        <w:t xml:space="preserve">has not complied with </w:t>
      </w:r>
      <w:r w:rsidR="00691A5C" w:rsidRPr="005F1961">
        <w:t>such arrangements</w:t>
      </w:r>
      <w:r w:rsidR="000319B8" w:rsidRPr="005F1961">
        <w:t>.</w:t>
      </w:r>
    </w:p>
    <w:p w14:paraId="4CA09680" w14:textId="0096259A" w:rsidR="00D1461E" w:rsidRPr="005F1961" w:rsidRDefault="009E7F5E" w:rsidP="009E7F5E">
      <w:pPr>
        <w:pStyle w:val="subsection"/>
      </w:pPr>
      <w:r>
        <w:tab/>
      </w:r>
      <w:r w:rsidR="00E14A7D" w:rsidRPr="005F1961">
        <w:t>(</w:t>
      </w:r>
      <w:r w:rsidR="00347FF2" w:rsidRPr="005F1961">
        <w:t>3</w:t>
      </w:r>
      <w:r w:rsidR="004973A7">
        <w:t>6</w:t>
      </w:r>
      <w:r w:rsidR="00E14A7D" w:rsidRPr="005F1961">
        <w:t>)</w:t>
      </w:r>
      <w:r w:rsidR="00E14A7D" w:rsidRPr="005F1961">
        <w:tab/>
      </w:r>
      <w:r w:rsidR="00331B51" w:rsidRPr="005F1961">
        <w:t xml:space="preserve">If </w:t>
      </w:r>
      <w:r w:rsidR="00540750" w:rsidRPr="005F1961">
        <w:t>the</w:t>
      </w:r>
      <w:r w:rsidR="00331B51" w:rsidRPr="005F1961">
        <w:t xml:space="preserve"> research e</w:t>
      </w:r>
      <w:r w:rsidR="006476E8" w:rsidRPr="005F1961">
        <w:t>ntity</w:t>
      </w:r>
      <w:r w:rsidR="00331B51" w:rsidRPr="005F1961">
        <w:t xml:space="preserve"> becomes aware that</w:t>
      </w:r>
      <w:r w:rsidR="00D1461E" w:rsidRPr="005F1961">
        <w:t>:</w:t>
      </w:r>
    </w:p>
    <w:p w14:paraId="5C1DD8D0" w14:textId="7C2BCC48" w:rsidR="00E90316" w:rsidRPr="005F1961" w:rsidRDefault="002D6047" w:rsidP="00AB017B">
      <w:pPr>
        <w:pStyle w:val="paragraph"/>
      </w:pPr>
      <w:r w:rsidRPr="005F1961">
        <w:tab/>
        <w:t>(a)</w:t>
      </w:r>
      <w:r w:rsidRPr="005F1961">
        <w:tab/>
      </w:r>
      <w:proofErr w:type="gramStart"/>
      <w:r w:rsidR="00971618" w:rsidRPr="005F1961">
        <w:t>the</w:t>
      </w:r>
      <w:proofErr w:type="gramEnd"/>
      <w:r w:rsidR="00971618" w:rsidRPr="005F1961">
        <w:t xml:space="preserve"> entity</w:t>
      </w:r>
      <w:r w:rsidR="00E14A7D" w:rsidRPr="005F1961">
        <w:t xml:space="preserve"> has breached a</w:t>
      </w:r>
      <w:r w:rsidRPr="005F1961">
        <w:t>ny</w:t>
      </w:r>
      <w:r w:rsidR="00E14A7D" w:rsidRPr="005F1961">
        <w:t xml:space="preserve"> </w:t>
      </w:r>
      <w:r w:rsidRPr="005F1961">
        <w:t xml:space="preserve">relevant </w:t>
      </w:r>
      <w:r w:rsidR="00E14A7D" w:rsidRPr="005F1961">
        <w:t>requirement</w:t>
      </w:r>
      <w:r w:rsidR="00E90316" w:rsidRPr="005F1961">
        <w:t>;</w:t>
      </w:r>
      <w:r w:rsidR="006426CE" w:rsidRPr="005F1961">
        <w:t xml:space="preserve"> or</w:t>
      </w:r>
    </w:p>
    <w:p w14:paraId="60EAD9E8" w14:textId="09570998" w:rsidR="00E90316" w:rsidRPr="005F1961" w:rsidRDefault="00E90316" w:rsidP="00AB017B">
      <w:pPr>
        <w:pStyle w:val="paragraph"/>
      </w:pPr>
      <w:r w:rsidRPr="005F1961">
        <w:tab/>
        <w:t>(b)</w:t>
      </w:r>
      <w:r w:rsidRPr="005F1961">
        <w:tab/>
      </w:r>
      <w:proofErr w:type="gramStart"/>
      <w:r w:rsidR="006426CE" w:rsidRPr="005F1961">
        <w:t>a</w:t>
      </w:r>
      <w:proofErr w:type="gramEnd"/>
      <w:r w:rsidR="006426CE" w:rsidRPr="005F1961">
        <w:t xml:space="preserve"> person who is</w:t>
      </w:r>
      <w:r w:rsidR="001A23C3" w:rsidRPr="005F1961">
        <w:t xml:space="preserve"> one of </w:t>
      </w:r>
      <w:r w:rsidR="005B718E" w:rsidRPr="005F1961">
        <w:t>it</w:t>
      </w:r>
      <w:r w:rsidR="00971618" w:rsidRPr="005F1961">
        <w:t>s</w:t>
      </w:r>
      <w:r w:rsidR="00D64F7E" w:rsidRPr="005F1961">
        <w:t xml:space="preserve"> personnel has done</w:t>
      </w:r>
      <w:r w:rsidR="00FB3869" w:rsidRPr="005F1961">
        <w:t>, or omitted to do,</w:t>
      </w:r>
      <w:r w:rsidR="00D64F7E" w:rsidRPr="005F1961">
        <w:t xml:space="preserve"> </w:t>
      </w:r>
      <w:r w:rsidR="00560E17" w:rsidRPr="005F1961">
        <w:t>something t</w:t>
      </w:r>
      <w:r w:rsidR="00D64F7E" w:rsidRPr="005F1961">
        <w:t xml:space="preserve">hat would </w:t>
      </w:r>
      <w:r w:rsidR="00560E17" w:rsidRPr="005F1961">
        <w:t>have</w:t>
      </w:r>
      <w:r w:rsidR="00E95955" w:rsidRPr="005F1961">
        <w:t xml:space="preserve"> </w:t>
      </w:r>
      <w:r w:rsidR="00D64F7E" w:rsidRPr="005F1961">
        <w:t>breach</w:t>
      </w:r>
      <w:r w:rsidR="002E5AF0" w:rsidRPr="005F1961">
        <w:t>ed</w:t>
      </w:r>
      <w:r w:rsidR="00E95955" w:rsidRPr="005F1961">
        <w:t xml:space="preserve"> </w:t>
      </w:r>
      <w:r w:rsidR="00D64F7E" w:rsidRPr="005F1961">
        <w:t>a relevant</w:t>
      </w:r>
      <w:r w:rsidR="00FB3869" w:rsidRPr="005F1961">
        <w:t xml:space="preserve"> requirement if the</w:t>
      </w:r>
      <w:r w:rsidR="006426CE" w:rsidRPr="005F1961">
        <w:t xml:space="preserve"> person</w:t>
      </w:r>
      <w:r w:rsidR="00FB3869" w:rsidRPr="005F1961">
        <w:t xml:space="preserve"> had been a research entity</w:t>
      </w:r>
      <w:r w:rsidRPr="005F1961">
        <w:t>; or</w:t>
      </w:r>
    </w:p>
    <w:p w14:paraId="512947D0" w14:textId="00DFDD45" w:rsidR="002D6047" w:rsidRPr="005F1961" w:rsidRDefault="00E90316" w:rsidP="00AB017B">
      <w:pPr>
        <w:pStyle w:val="paragraph"/>
      </w:pPr>
      <w:r w:rsidRPr="005F1961">
        <w:tab/>
        <w:t>(c)</w:t>
      </w:r>
      <w:r w:rsidRPr="005F1961">
        <w:tab/>
      </w:r>
      <w:proofErr w:type="gramStart"/>
      <w:r w:rsidR="006476E8" w:rsidRPr="005F1961">
        <w:t>if</w:t>
      </w:r>
      <w:proofErr w:type="gramEnd"/>
      <w:r w:rsidR="006476E8" w:rsidRPr="005F1961">
        <w:t xml:space="preserve"> </w:t>
      </w:r>
      <w:r w:rsidR="00971618" w:rsidRPr="005F1961">
        <w:t>the entity</w:t>
      </w:r>
      <w:r w:rsidR="006476E8" w:rsidRPr="005F1961">
        <w:t xml:space="preserve"> is</w:t>
      </w:r>
      <w:r w:rsidR="00330B57" w:rsidRPr="005F1961">
        <w:t xml:space="preserve"> a </w:t>
      </w:r>
      <w:r w:rsidR="003147C7" w:rsidRPr="005F1961">
        <w:t>research representative body</w:t>
      </w:r>
      <w:r w:rsidR="00B42F47" w:rsidRPr="005F1961">
        <w:t xml:space="preserve"> </w:t>
      </w:r>
      <w:r w:rsidR="002F620A" w:rsidRPr="005F1961">
        <w:t>–</w:t>
      </w:r>
      <w:r w:rsidR="001A23C3" w:rsidRPr="005F1961">
        <w:t xml:space="preserve"> </w:t>
      </w:r>
      <w:r w:rsidR="00932ED5" w:rsidRPr="005F1961">
        <w:t xml:space="preserve">any one of </w:t>
      </w:r>
      <w:r w:rsidR="005B718E" w:rsidRPr="005F1961">
        <w:t>it</w:t>
      </w:r>
      <w:r w:rsidR="00971618" w:rsidRPr="005F1961">
        <w:t>s</w:t>
      </w:r>
      <w:r w:rsidR="006426CE" w:rsidRPr="005F1961">
        <w:t xml:space="preserve"> </w:t>
      </w:r>
      <w:r w:rsidR="002F620A" w:rsidRPr="005F1961">
        <w:t>member</w:t>
      </w:r>
      <w:r w:rsidR="00FC10FD" w:rsidRPr="005F1961">
        <w:t>s</w:t>
      </w:r>
      <w:r w:rsidR="002F620A" w:rsidRPr="005F1961">
        <w:t xml:space="preserve"> has</w:t>
      </w:r>
      <w:r w:rsidR="006476E8" w:rsidRPr="005F1961">
        <w:t xml:space="preserve"> not complied</w:t>
      </w:r>
      <w:r w:rsidR="00761C18" w:rsidRPr="005F1961">
        <w:t xml:space="preserve"> </w:t>
      </w:r>
      <w:r w:rsidR="006476E8" w:rsidRPr="005F1961">
        <w:t xml:space="preserve">with </w:t>
      </w:r>
      <w:r w:rsidR="00B60B90" w:rsidRPr="005F1961">
        <w:t xml:space="preserve">the </w:t>
      </w:r>
      <w:r w:rsidR="00A536F8" w:rsidRPr="005F1961">
        <w:t xml:space="preserve">required </w:t>
      </w:r>
      <w:r w:rsidR="006476E8" w:rsidRPr="005F1961">
        <w:t>arrangement</w:t>
      </w:r>
      <w:r w:rsidR="00B60B90" w:rsidRPr="005F1961">
        <w:t>s</w:t>
      </w:r>
      <w:r w:rsidR="002D6047" w:rsidRPr="005F1961">
        <w:t>;</w:t>
      </w:r>
      <w:r w:rsidR="00D64F7E" w:rsidRPr="005F1961">
        <w:t xml:space="preserve"> </w:t>
      </w:r>
    </w:p>
    <w:p w14:paraId="22ADD1D2" w14:textId="6E16BC1A" w:rsidR="00D64F7E" w:rsidRPr="005F1961" w:rsidRDefault="00FD0041" w:rsidP="00701456">
      <w:pPr>
        <w:pStyle w:val="subsection"/>
        <w:spacing w:before="40"/>
      </w:pPr>
      <w:r w:rsidRPr="005F1961">
        <w:tab/>
      </w:r>
      <w:r w:rsidRPr="005F1961">
        <w:tab/>
      </w:r>
      <w:proofErr w:type="gramStart"/>
      <w:r w:rsidR="000E3925" w:rsidRPr="005F1961">
        <w:t>the</w:t>
      </w:r>
      <w:proofErr w:type="gramEnd"/>
      <w:r w:rsidR="000E3925" w:rsidRPr="005F1961">
        <w:t xml:space="preserve"> </w:t>
      </w:r>
      <w:r w:rsidR="00331B51" w:rsidRPr="005F1961">
        <w:t>entity must</w:t>
      </w:r>
      <w:r w:rsidR="00456127" w:rsidRPr="005F1961">
        <w:t>,</w:t>
      </w:r>
      <w:r w:rsidR="00331B51" w:rsidRPr="005F1961">
        <w:t xml:space="preserve"> as soon as practicable</w:t>
      </w:r>
      <w:r w:rsidR="00D64F7E" w:rsidRPr="005F1961">
        <w:t>:</w:t>
      </w:r>
    </w:p>
    <w:p w14:paraId="01571C4A" w14:textId="15B95250" w:rsidR="00D64F7E" w:rsidRPr="005F1961" w:rsidRDefault="00AB017B" w:rsidP="00AB017B">
      <w:pPr>
        <w:pStyle w:val="paragraph"/>
      </w:pPr>
      <w:r>
        <w:tab/>
        <w:t>(d)</w:t>
      </w:r>
      <w:r>
        <w:tab/>
      </w:r>
      <w:proofErr w:type="gramStart"/>
      <w:r w:rsidR="00D64F7E" w:rsidRPr="005F1961">
        <w:t>notify</w:t>
      </w:r>
      <w:proofErr w:type="gramEnd"/>
      <w:r w:rsidR="00D64F7E" w:rsidRPr="005F1961">
        <w:t xml:space="preserve"> the ACMA in writing </w:t>
      </w:r>
      <w:r w:rsidR="00971618" w:rsidRPr="005F1961">
        <w:t>of the issue</w:t>
      </w:r>
      <w:r w:rsidR="00D64F7E" w:rsidRPr="005F1961">
        <w:t xml:space="preserve">; and </w:t>
      </w:r>
    </w:p>
    <w:p w14:paraId="2A52EC8B" w14:textId="77777777" w:rsidR="00E76360" w:rsidRDefault="00AB017B" w:rsidP="00AB017B">
      <w:pPr>
        <w:pStyle w:val="paragraph"/>
        <w:sectPr w:rsidR="00E76360" w:rsidSect="008B3803">
          <w:headerReference w:type="even" r:id="rId31"/>
          <w:type w:val="evenPage"/>
          <w:pgSz w:w="11907" w:h="16839" w:code="9"/>
          <w:pgMar w:top="1440" w:right="1797" w:bottom="1440" w:left="1797" w:header="720" w:footer="720" w:gutter="0"/>
          <w:cols w:space="708"/>
          <w:docGrid w:linePitch="360"/>
        </w:sectPr>
      </w:pPr>
      <w:r>
        <w:tab/>
        <w:t>(e)</w:t>
      </w:r>
      <w:r>
        <w:tab/>
      </w:r>
      <w:proofErr w:type="gramStart"/>
      <w:r w:rsidR="00B60B90" w:rsidRPr="005F1961">
        <w:t>take</w:t>
      </w:r>
      <w:proofErr w:type="gramEnd"/>
      <w:r w:rsidR="00B60B90" w:rsidRPr="005F1961">
        <w:t xml:space="preserve"> all reasonable steps to minimise</w:t>
      </w:r>
      <w:r w:rsidR="00B60B90">
        <w:t xml:space="preserve"> the effects of the issue.</w:t>
      </w:r>
    </w:p>
    <w:p w14:paraId="1FC8F185" w14:textId="73264C88" w:rsidR="00E14A7D" w:rsidRPr="00E14A7D" w:rsidRDefault="00E14A7D" w:rsidP="00701456">
      <w:pPr>
        <w:pStyle w:val="subsection"/>
        <w:ind w:left="2160" w:hanging="2160"/>
        <w:outlineLvl w:val="3"/>
        <w:rPr>
          <w:b/>
          <w:sz w:val="24"/>
          <w:szCs w:val="24"/>
        </w:rPr>
      </w:pPr>
      <w:bookmarkStart w:id="74" w:name="_Toc161728482"/>
      <w:bookmarkStart w:id="75" w:name="_Toc477328061"/>
      <w:r w:rsidRPr="00E14A7D">
        <w:rPr>
          <w:b/>
          <w:sz w:val="24"/>
          <w:szCs w:val="24"/>
        </w:rPr>
        <w:lastRenderedPageBreak/>
        <w:t xml:space="preserve">Subdivision </w:t>
      </w:r>
      <w:r w:rsidR="006C6B7A">
        <w:rPr>
          <w:b/>
          <w:sz w:val="24"/>
          <w:szCs w:val="24"/>
        </w:rPr>
        <w:t>B</w:t>
      </w:r>
      <w:r w:rsidR="006C6B7A">
        <w:rPr>
          <w:b/>
          <w:sz w:val="24"/>
          <w:szCs w:val="24"/>
        </w:rPr>
        <w:tab/>
      </w:r>
      <w:r w:rsidRPr="00E14A7D">
        <w:rPr>
          <w:b/>
          <w:sz w:val="24"/>
          <w:szCs w:val="24"/>
        </w:rPr>
        <w:t xml:space="preserve">Application for extension of duration of </w:t>
      </w:r>
      <w:r w:rsidR="001C1CD0">
        <w:rPr>
          <w:b/>
          <w:sz w:val="24"/>
          <w:szCs w:val="24"/>
        </w:rPr>
        <w:t xml:space="preserve">research </w:t>
      </w:r>
      <w:r w:rsidRPr="00E14A7D">
        <w:rPr>
          <w:b/>
          <w:sz w:val="24"/>
          <w:szCs w:val="24"/>
        </w:rPr>
        <w:t>authorisation</w:t>
      </w:r>
      <w:bookmarkEnd w:id="74"/>
      <w:bookmarkEnd w:id="75"/>
    </w:p>
    <w:p w14:paraId="7AE63D7A" w14:textId="24C27AEA" w:rsidR="00E14A7D" w:rsidRPr="00E14A7D" w:rsidRDefault="00E14A7D" w:rsidP="00E14A7D">
      <w:pPr>
        <w:pStyle w:val="ActHead5"/>
      </w:pPr>
      <w:bookmarkStart w:id="76" w:name="_Toc161728483"/>
      <w:bookmarkStart w:id="77" w:name="_Toc477328062"/>
      <w:proofErr w:type="gramStart"/>
      <w:r w:rsidRPr="00194930">
        <w:rPr>
          <w:rStyle w:val="CharSectno"/>
        </w:rPr>
        <w:t>4.</w:t>
      </w:r>
      <w:r w:rsidR="0090171E" w:rsidRPr="00194930">
        <w:rPr>
          <w:rStyle w:val="CharSectno"/>
        </w:rPr>
        <w:t>6</w:t>
      </w:r>
      <w:r>
        <w:t xml:space="preserve">  </w:t>
      </w:r>
      <w:r w:rsidR="009A5A08">
        <w:t>Making</w:t>
      </w:r>
      <w:proofErr w:type="gramEnd"/>
      <w:r w:rsidR="009A5A08">
        <w:t xml:space="preserve"> an a</w:t>
      </w:r>
      <w:r w:rsidRPr="00E14A7D">
        <w:t>pplication</w:t>
      </w:r>
      <w:bookmarkEnd w:id="76"/>
      <w:bookmarkEnd w:id="77"/>
      <w:r w:rsidRPr="00E14A7D">
        <w:t xml:space="preserve"> </w:t>
      </w:r>
    </w:p>
    <w:p w14:paraId="6DD15A11" w14:textId="6A7D120F" w:rsidR="00E14A7D" w:rsidRPr="009E7F5E" w:rsidRDefault="00E14A7D" w:rsidP="009E7F5E">
      <w:pPr>
        <w:pStyle w:val="subsection"/>
      </w:pPr>
      <w:r w:rsidRPr="009E7F5E">
        <w:tab/>
        <w:t>(1)</w:t>
      </w:r>
      <w:r w:rsidRPr="009E7F5E">
        <w:tab/>
        <w:t>A research</w:t>
      </w:r>
      <w:r w:rsidR="00330B57" w:rsidRPr="009E7F5E">
        <w:t xml:space="preserve"> entity</w:t>
      </w:r>
      <w:r w:rsidR="00CA3675" w:rsidRPr="009E7F5E">
        <w:t xml:space="preserve"> </w:t>
      </w:r>
      <w:r w:rsidR="001C1CD0" w:rsidRPr="009E7F5E">
        <w:t>may apply to the ACMA to extend</w:t>
      </w:r>
      <w:r w:rsidRPr="009E7F5E">
        <w:t xml:space="preserve"> the duration of </w:t>
      </w:r>
      <w:r w:rsidR="001C1CD0" w:rsidRPr="009E7F5E">
        <w:t xml:space="preserve">a research </w:t>
      </w:r>
      <w:r w:rsidRPr="009E7F5E">
        <w:t>authorisation</w:t>
      </w:r>
      <w:r w:rsidR="001C1CD0" w:rsidRPr="009E7F5E">
        <w:t xml:space="preserve"> that has been granted for a finite period</w:t>
      </w:r>
      <w:r w:rsidR="001A04BF" w:rsidRPr="009E7F5E">
        <w:t xml:space="preserve"> </w:t>
      </w:r>
      <w:r w:rsidR="00CA3675" w:rsidRPr="009E7F5E">
        <w:t>i</w:t>
      </w:r>
      <w:r w:rsidRPr="009E7F5E">
        <w:t xml:space="preserve">f </w:t>
      </w:r>
      <w:r w:rsidR="008536E0" w:rsidRPr="009E7F5E">
        <w:t>the</w:t>
      </w:r>
      <w:r w:rsidRPr="009E7F5E">
        <w:t xml:space="preserve"> research</w:t>
      </w:r>
      <w:r w:rsidR="008536E0" w:rsidRPr="009E7F5E">
        <w:t xml:space="preserve"> to which the authorisation </w:t>
      </w:r>
      <w:r w:rsidR="00C46C80" w:rsidRPr="009E7F5E">
        <w:t>applies</w:t>
      </w:r>
      <w:r w:rsidR="008536E0" w:rsidRPr="009E7F5E">
        <w:t xml:space="preserve"> is unable to be completed</w:t>
      </w:r>
      <w:r w:rsidRPr="009E7F5E">
        <w:t xml:space="preserve"> </w:t>
      </w:r>
      <w:r w:rsidR="00381B26" w:rsidRPr="009E7F5E">
        <w:t>before</w:t>
      </w:r>
      <w:r w:rsidRPr="009E7F5E">
        <w:t xml:space="preserve"> the end of the </w:t>
      </w:r>
      <w:r w:rsidR="00381B26" w:rsidRPr="009E7F5E">
        <w:t>authorisation</w:t>
      </w:r>
      <w:r w:rsidRPr="009E7F5E">
        <w:t xml:space="preserve"> </w:t>
      </w:r>
      <w:r w:rsidR="000E3925" w:rsidRPr="009E7F5E">
        <w:t>for a reason beyond the</w:t>
      </w:r>
      <w:r w:rsidR="00330B57" w:rsidRPr="009E7F5E">
        <w:t xml:space="preserve"> entity</w:t>
      </w:r>
      <w:r w:rsidRPr="009E7F5E">
        <w:t>’s control.</w:t>
      </w:r>
    </w:p>
    <w:p w14:paraId="13793BFC" w14:textId="77777777" w:rsidR="00E14A7D" w:rsidRPr="005F1961" w:rsidRDefault="00E14A7D" w:rsidP="009E7F5E">
      <w:pPr>
        <w:pStyle w:val="subsection"/>
      </w:pPr>
      <w:r w:rsidRPr="005F1961">
        <w:tab/>
        <w:t>(2)</w:t>
      </w:r>
      <w:r w:rsidRPr="005F1961">
        <w:tab/>
        <w:t>The application must be made:</w:t>
      </w:r>
    </w:p>
    <w:p w14:paraId="2CFEE520" w14:textId="3AB10148" w:rsidR="00E14A7D" w:rsidRPr="005F1961" w:rsidRDefault="00E14A7D" w:rsidP="009E7F5E">
      <w:pPr>
        <w:pStyle w:val="paragraph"/>
      </w:pPr>
      <w:r w:rsidRPr="005F1961">
        <w:tab/>
        <w:t>(a)</w:t>
      </w:r>
      <w:r w:rsidRPr="005F1961">
        <w:tab/>
      </w:r>
      <w:proofErr w:type="gramStart"/>
      <w:r w:rsidRPr="005F1961">
        <w:t>before</w:t>
      </w:r>
      <w:proofErr w:type="gramEnd"/>
      <w:r w:rsidRPr="005F1961">
        <w:t xml:space="preserve"> the </w:t>
      </w:r>
      <w:r w:rsidR="001C1CD0" w:rsidRPr="005F1961">
        <w:t xml:space="preserve">research </w:t>
      </w:r>
      <w:r w:rsidRPr="005F1961">
        <w:t>authorisation ends; and</w:t>
      </w:r>
    </w:p>
    <w:p w14:paraId="49A8C767" w14:textId="77777777" w:rsidR="00E14A7D" w:rsidRPr="005F1961" w:rsidRDefault="00E14A7D" w:rsidP="009E7F5E">
      <w:pPr>
        <w:pStyle w:val="paragraph"/>
      </w:pPr>
      <w:r w:rsidRPr="005F1961">
        <w:tab/>
        <w:t>(b)</w:t>
      </w:r>
      <w:r w:rsidRPr="005F1961">
        <w:tab/>
      </w:r>
      <w:proofErr w:type="gramStart"/>
      <w:r w:rsidRPr="005F1961">
        <w:t>using</w:t>
      </w:r>
      <w:proofErr w:type="gramEnd"/>
      <w:r w:rsidRPr="005F1961">
        <w:t xml:space="preserve"> the form approved by the ACMA.</w:t>
      </w:r>
    </w:p>
    <w:p w14:paraId="6AF69EE5" w14:textId="792597F4" w:rsidR="00E14A7D" w:rsidRPr="005F1961" w:rsidRDefault="00E14A7D" w:rsidP="00AF6255">
      <w:pPr>
        <w:tabs>
          <w:tab w:val="left" w:pos="1701"/>
        </w:tabs>
        <w:spacing w:before="120" w:after="0" w:line="220" w:lineRule="exact"/>
        <w:ind w:left="964"/>
        <w:jc w:val="both"/>
        <w:rPr>
          <w:rFonts w:ascii="Times New Roman" w:eastAsia="Times New Roman" w:hAnsi="Times New Roman" w:cs="Times New Roman"/>
          <w:color w:val="000000"/>
          <w:sz w:val="18"/>
          <w:szCs w:val="18"/>
          <w:lang w:eastAsia="en-AU"/>
        </w:rPr>
      </w:pPr>
      <w:r w:rsidRPr="005F1961">
        <w:rPr>
          <w:rFonts w:ascii="Times New Roman" w:eastAsia="Times New Roman" w:hAnsi="Times New Roman" w:cs="Times New Roman"/>
          <w:iCs/>
          <w:color w:val="000000"/>
          <w:sz w:val="18"/>
          <w:szCs w:val="18"/>
          <w:lang w:eastAsia="en-AU"/>
        </w:rPr>
        <w:t>Note</w:t>
      </w:r>
      <w:r w:rsidR="00AF6255" w:rsidRPr="005F1961">
        <w:rPr>
          <w:rFonts w:ascii="Times New Roman" w:eastAsia="Times New Roman" w:hAnsi="Times New Roman" w:cs="Times New Roman"/>
          <w:color w:val="000000"/>
          <w:sz w:val="18"/>
          <w:szCs w:val="18"/>
          <w:lang w:eastAsia="en-AU"/>
        </w:rPr>
        <w:t>:</w:t>
      </w:r>
      <w:r w:rsidR="00AF6255" w:rsidRPr="005F1961">
        <w:rPr>
          <w:rFonts w:ascii="Times New Roman" w:eastAsia="Times New Roman" w:hAnsi="Times New Roman" w:cs="Times New Roman"/>
          <w:color w:val="000000"/>
          <w:sz w:val="18"/>
          <w:szCs w:val="18"/>
          <w:lang w:eastAsia="en-AU"/>
        </w:rPr>
        <w:tab/>
      </w:r>
      <w:r w:rsidRPr="005F1961">
        <w:rPr>
          <w:rFonts w:ascii="Times New Roman" w:eastAsia="Times New Roman" w:hAnsi="Times New Roman" w:cs="Times New Roman"/>
          <w:color w:val="000000"/>
          <w:sz w:val="18"/>
          <w:szCs w:val="18"/>
          <w:lang w:eastAsia="en-AU"/>
        </w:rPr>
        <w:t>The application form is available on the ACMA</w:t>
      </w:r>
      <w:r w:rsidR="00AF6255" w:rsidRPr="005F1961">
        <w:rPr>
          <w:rFonts w:ascii="Times New Roman" w:eastAsia="Times New Roman" w:hAnsi="Times New Roman" w:cs="Times New Roman"/>
          <w:color w:val="000000"/>
          <w:sz w:val="18"/>
          <w:szCs w:val="18"/>
          <w:lang w:eastAsia="en-AU"/>
        </w:rPr>
        <w:t>’s</w:t>
      </w:r>
      <w:r w:rsidRPr="005F1961">
        <w:rPr>
          <w:rFonts w:ascii="Times New Roman" w:eastAsia="Times New Roman" w:hAnsi="Times New Roman" w:cs="Times New Roman"/>
          <w:color w:val="000000"/>
          <w:sz w:val="18"/>
          <w:szCs w:val="18"/>
          <w:lang w:eastAsia="en-AU"/>
        </w:rPr>
        <w:t xml:space="preserve"> website </w:t>
      </w:r>
      <w:r w:rsidR="00AF6255" w:rsidRPr="005F1961">
        <w:rPr>
          <w:rFonts w:ascii="Times New Roman" w:eastAsia="Times New Roman" w:hAnsi="Times New Roman" w:cs="Times New Roman"/>
          <w:sz w:val="18"/>
          <w:szCs w:val="18"/>
          <w:lang w:eastAsia="en-AU"/>
        </w:rPr>
        <w:t xml:space="preserve">at </w:t>
      </w:r>
      <w:r w:rsidRPr="005F1961">
        <w:rPr>
          <w:rFonts w:ascii="Times New Roman" w:eastAsia="Times New Roman" w:hAnsi="Times New Roman" w:cs="Times New Roman"/>
          <w:color w:val="000000"/>
          <w:sz w:val="18"/>
          <w:szCs w:val="18"/>
          <w:lang w:eastAsia="en-AU"/>
        </w:rPr>
        <w:t>www.acma.gov.au</w:t>
      </w:r>
      <w:r w:rsidR="00AF6255" w:rsidRPr="005F1961">
        <w:rPr>
          <w:rFonts w:ascii="Times New Roman" w:eastAsia="Times New Roman" w:hAnsi="Times New Roman" w:cs="Times New Roman"/>
          <w:color w:val="000000"/>
          <w:sz w:val="18"/>
          <w:szCs w:val="18"/>
          <w:lang w:eastAsia="en-AU"/>
        </w:rPr>
        <w:t>.</w:t>
      </w:r>
      <w:r w:rsidRPr="005F1961">
        <w:rPr>
          <w:rFonts w:ascii="Times New Roman" w:eastAsia="Times New Roman" w:hAnsi="Times New Roman" w:cs="Times New Roman"/>
          <w:color w:val="000000"/>
          <w:sz w:val="18"/>
          <w:szCs w:val="18"/>
          <w:lang w:eastAsia="en-AU"/>
        </w:rPr>
        <w:t xml:space="preserve"> </w:t>
      </w:r>
    </w:p>
    <w:p w14:paraId="123AA74A" w14:textId="77777777" w:rsidR="00E14A7D" w:rsidRPr="005F1961" w:rsidRDefault="00E14A7D" w:rsidP="009E7F5E">
      <w:pPr>
        <w:pStyle w:val="subsection"/>
      </w:pPr>
      <w:r w:rsidRPr="005F1961">
        <w:tab/>
        <w:t>(3)</w:t>
      </w:r>
      <w:r w:rsidRPr="005F1961">
        <w:tab/>
        <w:t>If:</w:t>
      </w:r>
    </w:p>
    <w:p w14:paraId="6F306B2A" w14:textId="782E84E0" w:rsidR="00E14A7D" w:rsidRPr="005F1961" w:rsidRDefault="00E14A7D" w:rsidP="009E7F5E">
      <w:pPr>
        <w:pStyle w:val="paragraph"/>
      </w:pPr>
      <w:r w:rsidRPr="005F1961">
        <w:tab/>
        <w:t>(a)</w:t>
      </w:r>
      <w:r w:rsidRPr="005F1961">
        <w:tab/>
      </w:r>
      <w:proofErr w:type="gramStart"/>
      <w:r w:rsidRPr="005F1961">
        <w:t>a</w:t>
      </w:r>
      <w:proofErr w:type="gramEnd"/>
      <w:r w:rsidRPr="005F1961">
        <w:t xml:space="preserve"> </w:t>
      </w:r>
      <w:r w:rsidR="00D11E54" w:rsidRPr="005F1961">
        <w:t>research entity</w:t>
      </w:r>
      <w:r w:rsidRPr="005F1961">
        <w:t xml:space="preserve"> applies to the ACMA</w:t>
      </w:r>
      <w:r w:rsidR="008536E0" w:rsidRPr="005F1961">
        <w:t xml:space="preserve"> </w:t>
      </w:r>
      <w:r w:rsidR="00A65203" w:rsidRPr="005F1961">
        <w:t xml:space="preserve">to extend the </w:t>
      </w:r>
      <w:r w:rsidR="006C5D05" w:rsidRPr="005F1961">
        <w:t>duration</w:t>
      </w:r>
      <w:r w:rsidR="00A65203" w:rsidRPr="005F1961">
        <w:t xml:space="preserve"> of </w:t>
      </w:r>
      <w:r w:rsidR="00CA3675" w:rsidRPr="005F1961">
        <w:t>a</w:t>
      </w:r>
      <w:r w:rsidR="001C1CD0" w:rsidRPr="005F1961">
        <w:t xml:space="preserve"> research</w:t>
      </w:r>
      <w:r w:rsidR="00A65203" w:rsidRPr="005F1961">
        <w:t xml:space="preserve"> authorisation</w:t>
      </w:r>
      <w:r w:rsidRPr="005F1961">
        <w:t>; and</w:t>
      </w:r>
    </w:p>
    <w:p w14:paraId="495B61D6" w14:textId="77777777" w:rsidR="008370DF" w:rsidRDefault="00E14A7D" w:rsidP="009E7F5E">
      <w:pPr>
        <w:pStyle w:val="paragraph"/>
      </w:pPr>
      <w:r w:rsidRPr="005F1961">
        <w:tab/>
        <w:t>(b)</w:t>
      </w:r>
      <w:r w:rsidRPr="005F1961">
        <w:tab/>
      </w:r>
      <w:proofErr w:type="gramStart"/>
      <w:r w:rsidR="00210951">
        <w:t>immediately</w:t>
      </w:r>
      <w:proofErr w:type="gramEnd"/>
      <w:r w:rsidR="00210951">
        <w:t xml:space="preserve"> before </w:t>
      </w:r>
      <w:r w:rsidR="008370DF">
        <w:t>the authorisation is due to end:</w:t>
      </w:r>
      <w:r w:rsidR="00210951" w:rsidRPr="00DA0789">
        <w:t xml:space="preserve"> </w:t>
      </w:r>
    </w:p>
    <w:p w14:paraId="05A9DA8E" w14:textId="238E3EB7" w:rsidR="008370DF" w:rsidRPr="00C40731" w:rsidRDefault="008370DF" w:rsidP="008370DF">
      <w:pPr>
        <w:pStyle w:val="paragraphsub"/>
      </w:pPr>
      <w:r>
        <w:tab/>
      </w:r>
      <w:r w:rsidRPr="00C40731">
        <w:t>(</w:t>
      </w:r>
      <w:proofErr w:type="spellStart"/>
      <w:r w:rsidRPr="00C40731">
        <w:t>i</w:t>
      </w:r>
      <w:proofErr w:type="spellEnd"/>
      <w:r w:rsidRPr="00C40731">
        <w:t>)</w:t>
      </w:r>
      <w:r w:rsidRPr="00C40731">
        <w:tab/>
      </w:r>
      <w:proofErr w:type="gramStart"/>
      <w:r w:rsidRPr="00DA0789">
        <w:t>the</w:t>
      </w:r>
      <w:proofErr w:type="gramEnd"/>
      <w:r w:rsidRPr="00DA0789">
        <w:t xml:space="preserve"> </w:t>
      </w:r>
      <w:r>
        <w:t xml:space="preserve">application is not </w:t>
      </w:r>
      <w:r w:rsidR="00492A0A">
        <w:t>withdrawn</w:t>
      </w:r>
      <w:r w:rsidRPr="00C40731">
        <w:t>; and</w:t>
      </w:r>
    </w:p>
    <w:p w14:paraId="2F8C2DAF" w14:textId="3F40F9AB" w:rsidR="00E14A7D" w:rsidRPr="005F1961" w:rsidRDefault="008370DF" w:rsidP="008370DF">
      <w:pPr>
        <w:pStyle w:val="paragraphsub"/>
      </w:pPr>
      <w:r>
        <w:tab/>
      </w:r>
      <w:r w:rsidRPr="00C40731">
        <w:t>(ii)</w:t>
      </w:r>
      <w:r w:rsidRPr="00C40731">
        <w:tab/>
      </w:r>
      <w:proofErr w:type="gramStart"/>
      <w:r w:rsidR="00B12E94" w:rsidRPr="005F1961">
        <w:t>t</w:t>
      </w:r>
      <w:r w:rsidR="00E14A7D" w:rsidRPr="005F1961">
        <w:t>he</w:t>
      </w:r>
      <w:proofErr w:type="gramEnd"/>
      <w:r w:rsidR="00E14A7D" w:rsidRPr="005F1961">
        <w:t xml:space="preserve"> ACMA has not made a decision under subsection 4.</w:t>
      </w:r>
      <w:r w:rsidR="00CA3675" w:rsidRPr="00253135">
        <w:t>7</w:t>
      </w:r>
      <w:r w:rsidR="00E14A7D" w:rsidRPr="00253135">
        <w:t>(4)</w:t>
      </w:r>
      <w:r w:rsidR="00E14A7D" w:rsidRPr="005F1961">
        <w:t xml:space="preserve"> </w:t>
      </w:r>
      <w:r w:rsidR="00B12E94" w:rsidRPr="005F1961">
        <w:t>whether to extend</w:t>
      </w:r>
      <w:r w:rsidR="00E14A7D" w:rsidRPr="005F1961">
        <w:t xml:space="preserve"> the duration;</w:t>
      </w:r>
    </w:p>
    <w:p w14:paraId="2EF3E630" w14:textId="68B7B660" w:rsidR="00B12E94" w:rsidRPr="005F1961" w:rsidRDefault="00E14A7D" w:rsidP="00536347">
      <w:pPr>
        <w:spacing w:before="60" w:after="0" w:line="260" w:lineRule="exact"/>
        <w:ind w:left="1134"/>
        <w:jc w:val="both"/>
        <w:rPr>
          <w:rFonts w:ascii="Times New Roman" w:eastAsia="Times New Roman" w:hAnsi="Times New Roman" w:cs="Times New Roman"/>
          <w:lang w:eastAsia="en-AU"/>
        </w:rPr>
      </w:pPr>
      <w:proofErr w:type="gramStart"/>
      <w:r w:rsidRPr="005F1961">
        <w:rPr>
          <w:rFonts w:ascii="Times New Roman" w:eastAsia="Times New Roman" w:hAnsi="Times New Roman" w:cs="Times New Roman"/>
          <w:lang w:eastAsia="en-AU"/>
        </w:rPr>
        <w:t>the</w:t>
      </w:r>
      <w:proofErr w:type="gramEnd"/>
      <w:r w:rsidRPr="005F1961">
        <w:rPr>
          <w:rFonts w:ascii="Times New Roman" w:eastAsia="Times New Roman" w:hAnsi="Times New Roman" w:cs="Times New Roman"/>
          <w:lang w:eastAsia="en-AU"/>
        </w:rPr>
        <w:t xml:space="preserve"> duration is taken to be extended until</w:t>
      </w:r>
      <w:r w:rsidR="004A5DFD" w:rsidRPr="005F1961">
        <w:rPr>
          <w:rFonts w:ascii="Times New Roman" w:eastAsia="Times New Roman" w:hAnsi="Times New Roman" w:cs="Times New Roman"/>
          <w:lang w:eastAsia="en-AU"/>
        </w:rPr>
        <w:t>:</w:t>
      </w:r>
    </w:p>
    <w:p w14:paraId="7ACD61E7" w14:textId="17684E7C" w:rsidR="00366595" w:rsidRDefault="009E7F5E" w:rsidP="009E7F5E">
      <w:pPr>
        <w:pStyle w:val="paragraph"/>
      </w:pPr>
      <w:r>
        <w:tab/>
        <w:t>(c)</w:t>
      </w:r>
      <w:r>
        <w:tab/>
      </w:r>
      <w:proofErr w:type="gramStart"/>
      <w:r w:rsidR="00B12E94" w:rsidRPr="00253135">
        <w:t>if</w:t>
      </w:r>
      <w:proofErr w:type="gramEnd"/>
      <w:r w:rsidR="00B12E94" w:rsidRPr="00253135">
        <w:t xml:space="preserve"> </w:t>
      </w:r>
      <w:r w:rsidR="009C6FF7">
        <w:t xml:space="preserve">subsection 4.7(3) </w:t>
      </w:r>
      <w:r w:rsidR="009C6FF7" w:rsidRPr="00DA0789">
        <w:t>applies</w:t>
      </w:r>
      <w:r w:rsidR="009C6FF7">
        <w:t xml:space="preserve"> –</w:t>
      </w:r>
      <w:r w:rsidR="009C6FF7" w:rsidRPr="009C6FF7">
        <w:t xml:space="preserve"> </w:t>
      </w:r>
      <w:r w:rsidR="009C6FF7">
        <w:t>the tenth business day mentioned in that subsection; or</w:t>
      </w:r>
    </w:p>
    <w:p w14:paraId="2FC15D21" w14:textId="6E4738EE" w:rsidR="00E14A7D" w:rsidRPr="005F1961" w:rsidRDefault="009E7F5E" w:rsidP="009E7F5E">
      <w:pPr>
        <w:pStyle w:val="paragraph"/>
      </w:pPr>
      <w:r>
        <w:tab/>
        <w:t>(d)</w:t>
      </w:r>
      <w:r>
        <w:tab/>
      </w:r>
      <w:proofErr w:type="gramStart"/>
      <w:r w:rsidR="00B12E94" w:rsidRPr="005F1961">
        <w:t>the</w:t>
      </w:r>
      <w:proofErr w:type="gramEnd"/>
      <w:r w:rsidR="00B12E94" w:rsidRPr="005F1961">
        <w:t xml:space="preserve"> </w:t>
      </w:r>
      <w:r w:rsidR="004431CB" w:rsidRPr="005F1961">
        <w:t>day on which</w:t>
      </w:r>
      <w:r w:rsidR="00E14A7D" w:rsidRPr="005F1961">
        <w:t xml:space="preserve"> the ACMA makes a decision under </w:t>
      </w:r>
      <w:r w:rsidR="00E14A7D" w:rsidRPr="00253135">
        <w:t>subsection 4.</w:t>
      </w:r>
      <w:r w:rsidR="00CA3675" w:rsidRPr="00253135">
        <w:t>7</w:t>
      </w:r>
      <w:r w:rsidR="00E14A7D" w:rsidRPr="00253135">
        <w:t>(4)</w:t>
      </w:r>
      <w:r w:rsidR="00E14A7D" w:rsidRPr="005F1961">
        <w:t>.</w:t>
      </w:r>
    </w:p>
    <w:p w14:paraId="36B68C68" w14:textId="032F5DD2" w:rsidR="00E14A7D" w:rsidRPr="005F1961" w:rsidRDefault="00E14A7D" w:rsidP="00E14A7D">
      <w:pPr>
        <w:pStyle w:val="ActHead5"/>
      </w:pPr>
      <w:bookmarkStart w:id="78" w:name="_Toc161728484"/>
      <w:bookmarkStart w:id="79" w:name="_Toc477328063"/>
      <w:proofErr w:type="gramStart"/>
      <w:r w:rsidRPr="00194930">
        <w:rPr>
          <w:rStyle w:val="CharSectno"/>
        </w:rPr>
        <w:t>4.</w:t>
      </w:r>
      <w:r w:rsidR="0090171E" w:rsidRPr="00194930">
        <w:rPr>
          <w:rStyle w:val="CharSectno"/>
        </w:rPr>
        <w:t>7</w:t>
      </w:r>
      <w:r w:rsidRPr="005F1961">
        <w:t xml:space="preserve">  Decision</w:t>
      </w:r>
      <w:proofErr w:type="gramEnd"/>
      <w:r w:rsidRPr="005F1961">
        <w:t xml:space="preserve"> on application</w:t>
      </w:r>
      <w:bookmarkEnd w:id="78"/>
      <w:bookmarkEnd w:id="79"/>
      <w:r w:rsidRPr="005F1961">
        <w:t xml:space="preserve"> </w:t>
      </w:r>
    </w:p>
    <w:p w14:paraId="1435404F" w14:textId="0C3F67E5" w:rsidR="00E14A7D" w:rsidRPr="009E7F5E" w:rsidRDefault="00E14A7D" w:rsidP="009E7F5E">
      <w:pPr>
        <w:pStyle w:val="subsection"/>
      </w:pPr>
      <w:r w:rsidRPr="009E7F5E">
        <w:tab/>
        <w:t>(1)</w:t>
      </w:r>
      <w:r w:rsidRPr="009E7F5E">
        <w:tab/>
        <w:t xml:space="preserve">The ACMA may ask a </w:t>
      </w:r>
      <w:r w:rsidR="00D11E54" w:rsidRPr="009E7F5E">
        <w:t>research entity</w:t>
      </w:r>
      <w:r w:rsidRPr="009E7F5E">
        <w:t xml:space="preserve"> in writing to give it further information about an application made under section 4.</w:t>
      </w:r>
      <w:r w:rsidR="0090171E" w:rsidRPr="009E7F5E">
        <w:t>6</w:t>
      </w:r>
      <w:r w:rsidRPr="009E7F5E">
        <w:t>.</w:t>
      </w:r>
    </w:p>
    <w:p w14:paraId="59F0D7F6" w14:textId="39C89A43" w:rsidR="00E14A7D" w:rsidRPr="005F1961" w:rsidRDefault="00E14A7D" w:rsidP="009E7F5E">
      <w:pPr>
        <w:pStyle w:val="subsection"/>
      </w:pPr>
      <w:r w:rsidRPr="005F1961">
        <w:tab/>
        <w:t>(2)</w:t>
      </w:r>
      <w:r w:rsidRPr="005F1961">
        <w:tab/>
        <w:t xml:space="preserve">If the ACMA asks for </w:t>
      </w:r>
      <w:r w:rsidR="002A4F49" w:rsidRPr="005F1961">
        <w:t xml:space="preserve">further </w:t>
      </w:r>
      <w:r w:rsidRPr="005F1961">
        <w:t xml:space="preserve">information under </w:t>
      </w:r>
      <w:r w:rsidRPr="00253135">
        <w:t>subsection (1)</w:t>
      </w:r>
      <w:r w:rsidRPr="005F1961">
        <w:t xml:space="preserve">, the </w:t>
      </w:r>
      <w:r w:rsidR="00D11E54" w:rsidRPr="005F1961">
        <w:t>research entity</w:t>
      </w:r>
      <w:r w:rsidRPr="005F1961">
        <w:t xml:space="preserve"> must give the information to the ACMA within 10 </w:t>
      </w:r>
      <w:r w:rsidR="00522C82" w:rsidRPr="005F1961">
        <w:t>business day</w:t>
      </w:r>
      <w:r w:rsidRPr="005F1961">
        <w:t>s.</w:t>
      </w:r>
    </w:p>
    <w:p w14:paraId="53C4FBCA" w14:textId="073442FA" w:rsidR="00E14A7D" w:rsidRPr="005F1961" w:rsidRDefault="00E14A7D" w:rsidP="00422684">
      <w:pPr>
        <w:pStyle w:val="subsection"/>
      </w:pPr>
      <w:r w:rsidRPr="005F1961">
        <w:tab/>
        <w:t>(3)</w:t>
      </w:r>
      <w:r w:rsidRPr="005F1961">
        <w:tab/>
        <w:t xml:space="preserve">If the ACMA asks for further information under subsection (1) but does not receive </w:t>
      </w:r>
      <w:r w:rsidR="002A4F49" w:rsidRPr="005F1961">
        <w:t>the information</w:t>
      </w:r>
      <w:r w:rsidRPr="005F1961">
        <w:t xml:space="preserve"> within 10 </w:t>
      </w:r>
      <w:r w:rsidR="00522C82" w:rsidRPr="005F1961">
        <w:t>business day</w:t>
      </w:r>
      <w:r w:rsidRPr="005F1961">
        <w:t>s</w:t>
      </w:r>
      <w:r w:rsidR="00D06AD5">
        <w:t xml:space="preserve">, </w:t>
      </w:r>
      <w:r w:rsidR="00A65203" w:rsidRPr="005F1961">
        <w:t>the ACMA may treat the application as withdrawn</w:t>
      </w:r>
      <w:r w:rsidRPr="005F1961">
        <w:t>.</w:t>
      </w:r>
    </w:p>
    <w:p w14:paraId="3462DB3A" w14:textId="3C82AA2C" w:rsidR="00A65203" w:rsidRPr="005F1961" w:rsidRDefault="00E14A7D" w:rsidP="009E7F5E">
      <w:pPr>
        <w:pStyle w:val="subsection"/>
      </w:pPr>
      <w:r w:rsidRPr="005F1961">
        <w:tab/>
        <w:t>(4)</w:t>
      </w:r>
      <w:r w:rsidRPr="005F1961">
        <w:tab/>
        <w:t>The ACMA must</w:t>
      </w:r>
      <w:r w:rsidR="00A65203" w:rsidRPr="005F1961">
        <w:t>, unles</w:t>
      </w:r>
      <w:r w:rsidR="008C1281">
        <w:t xml:space="preserve">s the application is </w:t>
      </w:r>
      <w:r w:rsidR="00A65203" w:rsidRPr="005F1961">
        <w:t>withdrawn,</w:t>
      </w:r>
      <w:r w:rsidRPr="005F1961">
        <w:t xml:space="preserve"> decide whether to extend the duration of the </w:t>
      </w:r>
      <w:r w:rsidR="001C1CD0" w:rsidRPr="005F1961">
        <w:t xml:space="preserve">research </w:t>
      </w:r>
      <w:r w:rsidRPr="005F1961">
        <w:t>authorisation</w:t>
      </w:r>
      <w:r w:rsidR="00A65203" w:rsidRPr="005F1961">
        <w:t>:</w:t>
      </w:r>
      <w:r w:rsidRPr="005F1961">
        <w:t xml:space="preserve"> </w:t>
      </w:r>
    </w:p>
    <w:p w14:paraId="193A43B3" w14:textId="600FD5BA" w:rsidR="0037142A" w:rsidRPr="005F1961" w:rsidRDefault="002D2693" w:rsidP="009E7F5E">
      <w:pPr>
        <w:pStyle w:val="paragraph"/>
      </w:pPr>
      <w:r w:rsidRPr="005F1961">
        <w:tab/>
      </w:r>
      <w:r w:rsidR="00A65203" w:rsidRPr="005F1961">
        <w:t>(</w:t>
      </w:r>
      <w:proofErr w:type="gramStart"/>
      <w:r w:rsidR="00A65203" w:rsidRPr="005F1961">
        <w:t>a</w:t>
      </w:r>
      <w:proofErr w:type="gramEnd"/>
      <w:r w:rsidR="00A65203" w:rsidRPr="005F1961">
        <w:t>)</w:t>
      </w:r>
      <w:r w:rsidR="00A65203" w:rsidRPr="005F1961">
        <w:tab/>
      </w:r>
      <w:r w:rsidR="00E14A7D" w:rsidRPr="005F1961">
        <w:t>as soon as practicable after receiving the application</w:t>
      </w:r>
      <w:r w:rsidR="0037142A" w:rsidRPr="005F1961">
        <w:t>; or</w:t>
      </w:r>
    </w:p>
    <w:p w14:paraId="29577DAC" w14:textId="77777777" w:rsidR="00AC6087" w:rsidRDefault="009E7F5E" w:rsidP="009E7F5E">
      <w:pPr>
        <w:pStyle w:val="paragraph"/>
        <w:sectPr w:rsidR="00AC6087" w:rsidSect="00E76360">
          <w:headerReference w:type="even" r:id="rId32"/>
          <w:type w:val="evenPage"/>
          <w:pgSz w:w="11907" w:h="16839" w:code="9"/>
          <w:pgMar w:top="1440" w:right="1797" w:bottom="1440" w:left="1797" w:header="720" w:footer="720" w:gutter="0"/>
          <w:cols w:space="708"/>
          <w:docGrid w:linePitch="360"/>
        </w:sectPr>
      </w:pPr>
      <w:r>
        <w:tab/>
      </w:r>
      <w:r w:rsidR="00A65203" w:rsidRPr="005F1961">
        <w:t>(b)</w:t>
      </w:r>
      <w:r w:rsidR="00A65203" w:rsidRPr="005F1961">
        <w:tab/>
      </w:r>
      <w:proofErr w:type="gramStart"/>
      <w:r w:rsidR="00A65203" w:rsidRPr="005F1961">
        <w:t>if</w:t>
      </w:r>
      <w:proofErr w:type="gramEnd"/>
      <w:r w:rsidR="00A65203" w:rsidRPr="005F1961">
        <w:t xml:space="preserve"> the ACMA has asked for further information under subsection (1) – as soon as practicable after receiving the information</w:t>
      </w:r>
      <w:r w:rsidR="00E14A7D" w:rsidRPr="005F1961">
        <w:t>.</w:t>
      </w:r>
    </w:p>
    <w:p w14:paraId="56D64373" w14:textId="7B6C9AFB" w:rsidR="00E14A7D" w:rsidRPr="005F1961" w:rsidRDefault="00E14A7D" w:rsidP="00825DF6">
      <w:pPr>
        <w:pStyle w:val="subsection"/>
        <w:spacing w:before="40"/>
      </w:pPr>
      <w:r w:rsidRPr="005F1961">
        <w:lastRenderedPageBreak/>
        <w:tab/>
        <w:t>(5)</w:t>
      </w:r>
      <w:r w:rsidRPr="005F1961">
        <w:tab/>
        <w:t>The ACMA must extend the duration</w:t>
      </w:r>
      <w:r w:rsidR="00C828CD" w:rsidRPr="005F1961">
        <w:t xml:space="preserve"> of the </w:t>
      </w:r>
      <w:r w:rsidR="001C1CD0" w:rsidRPr="005F1961">
        <w:t xml:space="preserve">research </w:t>
      </w:r>
      <w:r w:rsidR="00C828CD" w:rsidRPr="005F1961">
        <w:t>authorisation</w:t>
      </w:r>
      <w:r w:rsidR="003420BC">
        <w:t xml:space="preserve"> under subsection (4)</w:t>
      </w:r>
      <w:r w:rsidRPr="005F1961">
        <w:t xml:space="preserve"> if it is satisfied that:</w:t>
      </w:r>
    </w:p>
    <w:p w14:paraId="687A0D86" w14:textId="08E09D40" w:rsidR="00E14A7D" w:rsidRPr="009E7F5E" w:rsidRDefault="00E14A7D" w:rsidP="009E7F5E">
      <w:pPr>
        <w:pStyle w:val="paragraph"/>
      </w:pPr>
      <w:r w:rsidRPr="009E7F5E">
        <w:tab/>
        <w:t>(a)</w:t>
      </w:r>
      <w:r w:rsidRPr="009E7F5E">
        <w:tab/>
      </w:r>
      <w:proofErr w:type="gramStart"/>
      <w:r w:rsidRPr="009E7F5E">
        <w:t>the</w:t>
      </w:r>
      <w:proofErr w:type="gramEnd"/>
      <w:r w:rsidRPr="009E7F5E">
        <w:t xml:space="preserve"> reason why the</w:t>
      </w:r>
      <w:r w:rsidR="00381B26" w:rsidRPr="009E7F5E">
        <w:t xml:space="preserve"> </w:t>
      </w:r>
      <w:r w:rsidRPr="009E7F5E">
        <w:t>research</w:t>
      </w:r>
      <w:r w:rsidR="00BA2D4A" w:rsidRPr="009E7F5E">
        <w:t xml:space="preserve"> </w:t>
      </w:r>
      <w:r w:rsidR="00381B26" w:rsidRPr="009E7F5E">
        <w:t>is unable to</w:t>
      </w:r>
      <w:r w:rsidRPr="009E7F5E">
        <w:t xml:space="preserve"> be completed</w:t>
      </w:r>
      <w:r w:rsidR="00381B26" w:rsidRPr="009E7F5E">
        <w:t xml:space="preserve"> before the end of the authorisation</w:t>
      </w:r>
      <w:r w:rsidRPr="009E7F5E">
        <w:t xml:space="preserve"> is beyond the research</w:t>
      </w:r>
      <w:r w:rsidR="00330B57" w:rsidRPr="009E7F5E">
        <w:t xml:space="preserve"> entity</w:t>
      </w:r>
      <w:r w:rsidRPr="009E7F5E">
        <w:t>’s control; and</w:t>
      </w:r>
    </w:p>
    <w:p w14:paraId="72BD968D" w14:textId="06C0AA2B" w:rsidR="00E14A7D" w:rsidRPr="005F1961" w:rsidRDefault="00E14A7D" w:rsidP="009E7F5E">
      <w:pPr>
        <w:pStyle w:val="paragraph"/>
      </w:pPr>
      <w:r w:rsidRPr="005F1961">
        <w:tab/>
        <w:t>(</w:t>
      </w:r>
      <w:r w:rsidR="00E826B3" w:rsidRPr="005F1961">
        <w:t>b</w:t>
      </w:r>
      <w:r w:rsidRPr="005F1961">
        <w:t>)</w:t>
      </w:r>
      <w:r w:rsidRPr="005F1961">
        <w:tab/>
      </w:r>
      <w:proofErr w:type="gramStart"/>
      <w:r w:rsidRPr="005F1961">
        <w:t>the</w:t>
      </w:r>
      <w:proofErr w:type="gramEnd"/>
      <w:r w:rsidRPr="005F1961">
        <w:t xml:space="preserve"> </w:t>
      </w:r>
      <w:r w:rsidR="00D11E54" w:rsidRPr="005F1961">
        <w:t>entity</w:t>
      </w:r>
      <w:r w:rsidRPr="005F1961">
        <w:t xml:space="preserve"> has complied, and is likely to continue to comply, with</w:t>
      </w:r>
      <w:r w:rsidR="001A04BF" w:rsidRPr="005F1961">
        <w:t xml:space="preserve"> the relevant requirements</w:t>
      </w:r>
      <w:r w:rsidRPr="005F1961">
        <w:t>.</w:t>
      </w:r>
    </w:p>
    <w:p w14:paraId="6E459E73" w14:textId="3CD0869E" w:rsidR="00E14A7D" w:rsidRPr="005F1961" w:rsidRDefault="00E14A7D" w:rsidP="009E7F5E">
      <w:pPr>
        <w:pStyle w:val="subsection"/>
      </w:pPr>
      <w:r w:rsidRPr="005F1961">
        <w:tab/>
        <w:t>(6)</w:t>
      </w:r>
      <w:r w:rsidRPr="005F1961">
        <w:tab/>
        <w:t>If the ACMA extends the duration</w:t>
      </w:r>
      <w:r w:rsidR="00C828CD" w:rsidRPr="005F1961">
        <w:t xml:space="preserve"> of the </w:t>
      </w:r>
      <w:r w:rsidR="001C1CD0" w:rsidRPr="005F1961">
        <w:t xml:space="preserve">research </w:t>
      </w:r>
      <w:r w:rsidR="00C828CD" w:rsidRPr="005F1961">
        <w:t>authorisation</w:t>
      </w:r>
      <w:r w:rsidRPr="005F1961">
        <w:t>, the ACMA:</w:t>
      </w:r>
    </w:p>
    <w:p w14:paraId="7FDC8C19" w14:textId="76EA38C5" w:rsidR="00E14A7D" w:rsidRPr="005F1961" w:rsidRDefault="00E14A7D" w:rsidP="009E7F5E">
      <w:pPr>
        <w:pStyle w:val="paragraph"/>
      </w:pPr>
      <w:r w:rsidRPr="005F1961">
        <w:tab/>
        <w:t>(a)</w:t>
      </w:r>
      <w:r w:rsidRPr="005F1961">
        <w:tab/>
      </w:r>
      <w:proofErr w:type="gramStart"/>
      <w:r w:rsidRPr="005F1961">
        <w:t>must</w:t>
      </w:r>
      <w:proofErr w:type="gramEnd"/>
      <w:r w:rsidRPr="005F1961">
        <w:t xml:space="preserve"> decide the </w:t>
      </w:r>
      <w:r w:rsidR="001A04BF" w:rsidRPr="005F1961">
        <w:t>period</w:t>
      </w:r>
      <w:r w:rsidRPr="005F1961">
        <w:t xml:space="preserve"> of the extension (being a period of not more than a quarter of the</w:t>
      </w:r>
      <w:r w:rsidR="00BF1BCA" w:rsidRPr="005F1961">
        <w:t xml:space="preserve"> </w:t>
      </w:r>
      <w:r w:rsidR="00E826B3" w:rsidRPr="005F1961">
        <w:t xml:space="preserve">initial </w:t>
      </w:r>
      <w:r w:rsidRPr="005F1961">
        <w:t>duration</w:t>
      </w:r>
      <w:r w:rsidR="00C828CD" w:rsidRPr="005F1961">
        <w:t xml:space="preserve"> of the authorisation</w:t>
      </w:r>
      <w:r w:rsidR="00E826B3" w:rsidRPr="005F1961">
        <w:t xml:space="preserve"> under section 4.4</w:t>
      </w:r>
      <w:r w:rsidRPr="005F1961">
        <w:t>); and</w:t>
      </w:r>
    </w:p>
    <w:p w14:paraId="4AF791B1" w14:textId="1290DEF8" w:rsidR="00E14A7D" w:rsidRPr="005F1961" w:rsidRDefault="00E14A7D" w:rsidP="009E7F5E">
      <w:pPr>
        <w:pStyle w:val="paragraph"/>
      </w:pPr>
      <w:r w:rsidRPr="005F1961">
        <w:tab/>
        <w:t>(b)</w:t>
      </w:r>
      <w:r w:rsidRPr="005F1961">
        <w:tab/>
      </w:r>
      <w:proofErr w:type="gramStart"/>
      <w:r w:rsidRPr="005F1961">
        <w:t>is</w:t>
      </w:r>
      <w:proofErr w:type="gramEnd"/>
      <w:r w:rsidRPr="005F1961">
        <w:t xml:space="preserve"> not required to extend the duration for any period requested by the research</w:t>
      </w:r>
      <w:r w:rsidR="00330B57" w:rsidRPr="005F1961">
        <w:t xml:space="preserve"> entity</w:t>
      </w:r>
      <w:r w:rsidRPr="005F1961">
        <w:t>.</w:t>
      </w:r>
    </w:p>
    <w:p w14:paraId="169D21D3" w14:textId="5AC69E3E" w:rsidR="00E14A7D" w:rsidRPr="005F1961" w:rsidRDefault="00E14A7D" w:rsidP="009E7F5E">
      <w:pPr>
        <w:pStyle w:val="subsection"/>
      </w:pPr>
      <w:r w:rsidRPr="005F1961">
        <w:tab/>
        <w:t>(7)</w:t>
      </w:r>
      <w:r w:rsidRPr="005F1961">
        <w:tab/>
      </w:r>
      <w:r w:rsidR="00E826B3" w:rsidRPr="005F1961">
        <w:t>T</w:t>
      </w:r>
      <w:r w:rsidRPr="005F1961">
        <w:t>he ACMA must</w:t>
      </w:r>
      <w:r w:rsidR="00C828CD" w:rsidRPr="005F1961">
        <w:t>, as soon as practicable after making the decision</w:t>
      </w:r>
      <w:r w:rsidRPr="005F1961">
        <w:t>:</w:t>
      </w:r>
    </w:p>
    <w:p w14:paraId="25274C0F" w14:textId="3E40F642" w:rsidR="00E14A7D" w:rsidRPr="005F1961" w:rsidRDefault="00E14A7D" w:rsidP="009E7F5E">
      <w:pPr>
        <w:pStyle w:val="paragraph"/>
      </w:pPr>
      <w:r w:rsidRPr="005F1961">
        <w:tab/>
        <w:t>(a)</w:t>
      </w:r>
      <w:r w:rsidRPr="005F1961">
        <w:tab/>
      </w:r>
      <w:proofErr w:type="gramStart"/>
      <w:r w:rsidRPr="005F1961">
        <w:t>notify</w:t>
      </w:r>
      <w:proofErr w:type="gramEnd"/>
      <w:r w:rsidRPr="005F1961">
        <w:t xml:space="preserve"> the </w:t>
      </w:r>
      <w:r w:rsidR="005F5703" w:rsidRPr="005F1961">
        <w:t>research entity</w:t>
      </w:r>
      <w:r w:rsidRPr="005F1961">
        <w:t xml:space="preserve"> in writing of:</w:t>
      </w:r>
    </w:p>
    <w:p w14:paraId="6F9D9BF6" w14:textId="31CFDB11" w:rsidR="00E14A7D" w:rsidRPr="005F1961" w:rsidRDefault="007A4D17" w:rsidP="007A4D17">
      <w:pPr>
        <w:pStyle w:val="paragraphsub"/>
      </w:pPr>
      <w:r>
        <w:tab/>
      </w:r>
      <w:r w:rsidR="00E14A7D" w:rsidRPr="005F1961">
        <w:t>(</w:t>
      </w:r>
      <w:proofErr w:type="spellStart"/>
      <w:r w:rsidR="00E14A7D" w:rsidRPr="005F1961">
        <w:t>i</w:t>
      </w:r>
      <w:proofErr w:type="spellEnd"/>
      <w:r w:rsidR="00E14A7D" w:rsidRPr="005F1961">
        <w:t>)</w:t>
      </w:r>
      <w:r w:rsidR="00E14A7D" w:rsidRPr="005F1961">
        <w:tab/>
      </w:r>
      <w:proofErr w:type="gramStart"/>
      <w:r w:rsidR="00E14A7D" w:rsidRPr="005F1961">
        <w:t>the</w:t>
      </w:r>
      <w:proofErr w:type="gramEnd"/>
      <w:r w:rsidR="00E14A7D" w:rsidRPr="005F1961">
        <w:t xml:space="preserve"> decision; and</w:t>
      </w:r>
    </w:p>
    <w:p w14:paraId="0C751545" w14:textId="6BDC1A8E" w:rsidR="00E14A7D" w:rsidRPr="005F1961" w:rsidRDefault="007A4D17" w:rsidP="007A4D17">
      <w:pPr>
        <w:pStyle w:val="paragraphsub"/>
      </w:pPr>
      <w:r>
        <w:tab/>
      </w:r>
      <w:r w:rsidR="00E14A7D" w:rsidRPr="005F1961">
        <w:t>(ii)</w:t>
      </w:r>
      <w:r w:rsidR="00E14A7D" w:rsidRPr="005F1961">
        <w:tab/>
      </w:r>
      <w:proofErr w:type="gramStart"/>
      <w:r w:rsidR="00E14A7D" w:rsidRPr="005F1961">
        <w:t>for</w:t>
      </w:r>
      <w:proofErr w:type="gramEnd"/>
      <w:r w:rsidR="00E14A7D" w:rsidRPr="005F1961">
        <w:t xml:space="preserve"> a refusal to extend the duration</w:t>
      </w:r>
      <w:r w:rsidR="003B63C1">
        <w:t xml:space="preserve"> or</w:t>
      </w:r>
      <w:r w:rsidR="003B63C1" w:rsidRPr="003B63C1">
        <w:t xml:space="preserve"> </w:t>
      </w:r>
      <w:r w:rsidR="003B63C1" w:rsidRPr="005F1961">
        <w:t xml:space="preserve">a decision to extend the duration for a period other than </w:t>
      </w:r>
      <w:r w:rsidR="003B63C1">
        <w:t>a period</w:t>
      </w:r>
      <w:r w:rsidR="003B63C1" w:rsidRPr="005F1961">
        <w:t xml:space="preserve"> requested by the entity</w:t>
      </w:r>
      <w:r w:rsidR="00E14A7D" w:rsidRPr="005F1961">
        <w:t xml:space="preserve"> — the reasons for the decision; and</w:t>
      </w:r>
    </w:p>
    <w:p w14:paraId="2999A88F" w14:textId="50D84345" w:rsidR="006426CE" w:rsidRPr="00253135" w:rsidRDefault="00E14A7D" w:rsidP="009E7F5E">
      <w:pPr>
        <w:pStyle w:val="paragraph"/>
      </w:pPr>
      <w:r w:rsidRPr="005F1961">
        <w:tab/>
        <w:t>(b)</w:t>
      </w:r>
      <w:r w:rsidRPr="005F1961">
        <w:tab/>
      </w:r>
      <w:proofErr w:type="gramStart"/>
      <w:r w:rsidRPr="005F1961">
        <w:t>for</w:t>
      </w:r>
      <w:proofErr w:type="gramEnd"/>
      <w:r w:rsidRPr="005F1961">
        <w:t xml:space="preserve"> a decision to extend the duration — notify the IPND Manager</w:t>
      </w:r>
      <w:r w:rsidR="00542392" w:rsidRPr="005F1961">
        <w:t xml:space="preserve"> in writing</w:t>
      </w:r>
      <w:r w:rsidRPr="005F1961">
        <w:t xml:space="preserve"> of the decision</w:t>
      </w:r>
      <w:r w:rsidR="00C828CD" w:rsidRPr="005F1961">
        <w:t>.</w:t>
      </w:r>
      <w:bookmarkStart w:id="80" w:name="_Toc161728485"/>
    </w:p>
    <w:p w14:paraId="16584ABD" w14:textId="0EADBAB7" w:rsidR="006426CE" w:rsidRPr="00195A82" w:rsidRDefault="006426CE" w:rsidP="00195A82">
      <w:pPr>
        <w:pStyle w:val="notetext"/>
      </w:pPr>
      <w:r w:rsidRPr="00195A82">
        <w:t>Note:</w:t>
      </w:r>
      <w:r w:rsidR="00C828CD" w:rsidRPr="00195A82">
        <w:tab/>
      </w:r>
      <w:r w:rsidRPr="00195A82">
        <w:t xml:space="preserve">See Part 29 of the Act for additional requirements in relation to the notification of </w:t>
      </w:r>
      <w:r w:rsidR="008D2012">
        <w:t>certain</w:t>
      </w:r>
      <w:r w:rsidRPr="00195A82">
        <w:t xml:space="preserve"> decision</w:t>
      </w:r>
      <w:r w:rsidR="008D2012">
        <w:t>s</w:t>
      </w:r>
      <w:r w:rsidRPr="00195A82">
        <w:t xml:space="preserve"> under this scheme.</w:t>
      </w:r>
    </w:p>
    <w:p w14:paraId="6EC6E323" w14:textId="341CB62D" w:rsidR="00E14A7D" w:rsidRPr="005F1961" w:rsidRDefault="00E14A7D" w:rsidP="00E14A7D">
      <w:pPr>
        <w:pStyle w:val="ActHead5"/>
      </w:pPr>
      <w:bookmarkStart w:id="81" w:name="_Toc477328064"/>
      <w:proofErr w:type="gramStart"/>
      <w:r w:rsidRPr="00194930">
        <w:rPr>
          <w:rStyle w:val="CharSectno"/>
        </w:rPr>
        <w:t>4.</w:t>
      </w:r>
      <w:r w:rsidR="0090171E" w:rsidRPr="00194930">
        <w:rPr>
          <w:rStyle w:val="CharSectno"/>
        </w:rPr>
        <w:t>8</w:t>
      </w:r>
      <w:r w:rsidRPr="005F1961">
        <w:t xml:space="preserve">  Start</w:t>
      </w:r>
      <w:proofErr w:type="gramEnd"/>
      <w:r w:rsidRPr="005F1961">
        <w:t xml:space="preserve"> of extended </w:t>
      </w:r>
      <w:r w:rsidR="00CE1A19" w:rsidRPr="005F1961">
        <w:t>duration</w:t>
      </w:r>
      <w:r w:rsidRPr="005F1961">
        <w:t xml:space="preserve"> of </w:t>
      </w:r>
      <w:r w:rsidR="001C1CD0" w:rsidRPr="005F1961">
        <w:t xml:space="preserve">research </w:t>
      </w:r>
      <w:r w:rsidRPr="005F1961">
        <w:t>authorisation</w:t>
      </w:r>
      <w:bookmarkEnd w:id="80"/>
      <w:bookmarkEnd w:id="81"/>
    </w:p>
    <w:p w14:paraId="5F04A090" w14:textId="43CB8238" w:rsidR="00E14A7D" w:rsidRPr="005D54AD" w:rsidRDefault="00E14A7D" w:rsidP="008D5211">
      <w:pPr>
        <w:pStyle w:val="ZR1"/>
        <w:jc w:val="left"/>
        <w:rPr>
          <w:sz w:val="22"/>
          <w:szCs w:val="22"/>
        </w:rPr>
      </w:pPr>
      <w:r w:rsidRPr="005D54AD">
        <w:rPr>
          <w:sz w:val="22"/>
          <w:szCs w:val="22"/>
        </w:rPr>
        <w:tab/>
      </w:r>
      <w:r w:rsidRPr="005D54AD">
        <w:rPr>
          <w:sz w:val="22"/>
          <w:szCs w:val="22"/>
        </w:rPr>
        <w:tab/>
        <w:t xml:space="preserve">An extension of the duration of a </w:t>
      </w:r>
      <w:r w:rsidR="001C1CD0" w:rsidRPr="005D54AD">
        <w:rPr>
          <w:sz w:val="22"/>
          <w:szCs w:val="22"/>
        </w:rPr>
        <w:t xml:space="preserve">research </w:t>
      </w:r>
      <w:r w:rsidRPr="005D54AD">
        <w:rPr>
          <w:sz w:val="22"/>
          <w:szCs w:val="22"/>
        </w:rPr>
        <w:t>authorisation</w:t>
      </w:r>
      <w:r w:rsidR="00E826B3" w:rsidRPr="005D54AD">
        <w:rPr>
          <w:sz w:val="22"/>
          <w:szCs w:val="22"/>
        </w:rPr>
        <w:t xml:space="preserve"> under subsection 4.7(4)</w:t>
      </w:r>
      <w:r w:rsidRPr="005D54AD">
        <w:rPr>
          <w:sz w:val="22"/>
          <w:szCs w:val="22"/>
        </w:rPr>
        <w:t xml:space="preserve"> starts on the later of:</w:t>
      </w:r>
    </w:p>
    <w:p w14:paraId="4F908F0D" w14:textId="1D93E50C" w:rsidR="00E14A7D" w:rsidRPr="005D2AD4" w:rsidRDefault="00E14A7D" w:rsidP="008D5211">
      <w:pPr>
        <w:tabs>
          <w:tab w:val="right" w:pos="1191"/>
        </w:tabs>
        <w:spacing w:before="60" w:after="0" w:line="260" w:lineRule="exact"/>
        <w:ind w:left="1418" w:hanging="1418"/>
        <w:rPr>
          <w:rFonts w:ascii="Times New Roman" w:eastAsia="Times New Roman" w:hAnsi="Times New Roman" w:cs="Times New Roman"/>
          <w:lang w:eastAsia="en-AU"/>
        </w:rPr>
      </w:pPr>
      <w:r w:rsidRPr="005F1961">
        <w:rPr>
          <w:rFonts w:ascii="Times New Roman" w:eastAsia="Times New Roman" w:hAnsi="Times New Roman" w:cs="Times New Roman"/>
          <w:lang w:eastAsia="en-AU"/>
        </w:rPr>
        <w:tab/>
      </w:r>
      <w:r w:rsidRPr="005D2AD4">
        <w:rPr>
          <w:rFonts w:ascii="Times New Roman" w:eastAsia="Times New Roman" w:hAnsi="Times New Roman" w:cs="Times New Roman"/>
          <w:lang w:eastAsia="en-AU"/>
        </w:rPr>
        <w:t>(a)</w:t>
      </w:r>
      <w:r w:rsidRPr="005D2AD4">
        <w:rPr>
          <w:rFonts w:ascii="Times New Roman" w:eastAsia="Times New Roman" w:hAnsi="Times New Roman" w:cs="Times New Roman"/>
          <w:lang w:eastAsia="en-AU"/>
        </w:rPr>
        <w:tab/>
      </w:r>
      <w:proofErr w:type="gramStart"/>
      <w:r w:rsidRPr="005D2AD4">
        <w:rPr>
          <w:rFonts w:ascii="Times New Roman" w:eastAsia="Times New Roman" w:hAnsi="Times New Roman" w:cs="Times New Roman"/>
          <w:lang w:eastAsia="en-AU"/>
        </w:rPr>
        <w:t>the</w:t>
      </w:r>
      <w:proofErr w:type="gramEnd"/>
      <w:r w:rsidRPr="005D2AD4">
        <w:rPr>
          <w:rFonts w:ascii="Times New Roman" w:eastAsia="Times New Roman" w:hAnsi="Times New Roman" w:cs="Times New Roman"/>
          <w:lang w:eastAsia="en-AU"/>
        </w:rPr>
        <w:t xml:space="preserve"> day </w:t>
      </w:r>
      <w:r w:rsidR="004431CB" w:rsidRPr="005D2AD4">
        <w:rPr>
          <w:rFonts w:ascii="Times New Roman" w:eastAsia="Times New Roman" w:hAnsi="Times New Roman" w:cs="Times New Roman"/>
          <w:lang w:eastAsia="en-AU"/>
        </w:rPr>
        <w:t>after</w:t>
      </w:r>
      <w:r w:rsidRPr="005D2AD4">
        <w:rPr>
          <w:rFonts w:ascii="Times New Roman" w:eastAsia="Times New Roman" w:hAnsi="Times New Roman" w:cs="Times New Roman"/>
          <w:lang w:eastAsia="en-AU"/>
        </w:rPr>
        <w:t xml:space="preserve"> the</w:t>
      </w:r>
      <w:r w:rsidR="004431CB" w:rsidRPr="005D2AD4">
        <w:rPr>
          <w:rFonts w:ascii="Times New Roman" w:eastAsia="Times New Roman" w:hAnsi="Times New Roman" w:cs="Times New Roman"/>
          <w:lang w:eastAsia="en-AU"/>
        </w:rPr>
        <w:t xml:space="preserve"> day on which</w:t>
      </w:r>
      <w:r w:rsidRPr="005D2AD4">
        <w:rPr>
          <w:rFonts w:ascii="Times New Roman" w:eastAsia="Times New Roman" w:hAnsi="Times New Roman" w:cs="Times New Roman"/>
          <w:lang w:eastAsia="en-AU"/>
        </w:rPr>
        <w:t xml:space="preserve"> </w:t>
      </w:r>
      <w:r w:rsidR="00E826B3" w:rsidRPr="005D2AD4">
        <w:rPr>
          <w:rFonts w:ascii="Times New Roman" w:eastAsia="Times New Roman" w:hAnsi="Times New Roman" w:cs="Times New Roman"/>
          <w:lang w:eastAsia="en-AU"/>
        </w:rPr>
        <w:t xml:space="preserve">the </w:t>
      </w:r>
      <w:r w:rsidRPr="005D2AD4">
        <w:rPr>
          <w:rFonts w:ascii="Times New Roman" w:eastAsia="Times New Roman" w:hAnsi="Times New Roman" w:cs="Times New Roman"/>
          <w:lang w:eastAsia="en-AU"/>
        </w:rPr>
        <w:t xml:space="preserve">ACMA </w:t>
      </w:r>
      <w:r w:rsidR="00E826B3" w:rsidRPr="005D2AD4">
        <w:rPr>
          <w:rFonts w:ascii="Times New Roman" w:eastAsia="Times New Roman" w:hAnsi="Times New Roman" w:cs="Times New Roman"/>
          <w:lang w:eastAsia="en-AU"/>
        </w:rPr>
        <w:t>makes</w:t>
      </w:r>
      <w:r w:rsidRPr="005D2AD4">
        <w:rPr>
          <w:rFonts w:ascii="Times New Roman" w:eastAsia="Times New Roman" w:hAnsi="Times New Roman" w:cs="Times New Roman"/>
          <w:lang w:eastAsia="en-AU"/>
        </w:rPr>
        <w:t xml:space="preserve"> the decision to </w:t>
      </w:r>
      <w:r w:rsidR="00C43709" w:rsidRPr="005D2AD4">
        <w:rPr>
          <w:rFonts w:ascii="Times New Roman" w:eastAsia="Times New Roman" w:hAnsi="Times New Roman" w:cs="Times New Roman"/>
          <w:lang w:eastAsia="en-AU"/>
        </w:rPr>
        <w:t>extend the duration</w:t>
      </w:r>
      <w:r w:rsidRPr="005D2AD4">
        <w:rPr>
          <w:rFonts w:ascii="Times New Roman" w:eastAsia="Times New Roman" w:hAnsi="Times New Roman" w:cs="Times New Roman"/>
          <w:lang w:eastAsia="en-AU"/>
        </w:rPr>
        <w:t>; and</w:t>
      </w:r>
    </w:p>
    <w:p w14:paraId="77CCBE49" w14:textId="7834671A" w:rsidR="00E14A7D" w:rsidRPr="00E14A7D" w:rsidRDefault="00E14A7D" w:rsidP="00FB58F0">
      <w:pPr>
        <w:tabs>
          <w:tab w:val="right" w:pos="1191"/>
        </w:tabs>
        <w:spacing w:before="60" w:after="0" w:line="260" w:lineRule="exact"/>
        <w:ind w:left="1418" w:hanging="1418"/>
        <w:rPr>
          <w:rFonts w:ascii="Times New Roman" w:eastAsia="Times New Roman" w:hAnsi="Times New Roman" w:cs="Times New Roman"/>
          <w:lang w:eastAsia="en-AU"/>
        </w:rPr>
      </w:pPr>
      <w:r w:rsidRPr="005D2AD4">
        <w:rPr>
          <w:rFonts w:ascii="Times New Roman" w:eastAsia="Times New Roman" w:hAnsi="Times New Roman" w:cs="Times New Roman"/>
          <w:lang w:eastAsia="en-AU"/>
        </w:rPr>
        <w:tab/>
        <w:t>(b)</w:t>
      </w:r>
      <w:r w:rsidRPr="005D2AD4">
        <w:rPr>
          <w:rFonts w:ascii="Times New Roman" w:eastAsia="Times New Roman" w:hAnsi="Times New Roman" w:cs="Times New Roman"/>
          <w:lang w:eastAsia="en-AU"/>
        </w:rPr>
        <w:tab/>
      </w:r>
      <w:proofErr w:type="gramStart"/>
      <w:r w:rsidR="0013202D" w:rsidRPr="005D2AD4">
        <w:rPr>
          <w:rFonts w:ascii="Times New Roman" w:eastAsia="Times New Roman" w:hAnsi="Times New Roman" w:cs="Times New Roman"/>
          <w:lang w:eastAsia="en-AU"/>
        </w:rPr>
        <w:t>the</w:t>
      </w:r>
      <w:proofErr w:type="gramEnd"/>
      <w:r w:rsidR="0013202D" w:rsidRPr="005D2AD4">
        <w:rPr>
          <w:rFonts w:ascii="Times New Roman" w:eastAsia="Times New Roman" w:hAnsi="Times New Roman" w:cs="Times New Roman"/>
          <w:lang w:eastAsia="en-AU"/>
        </w:rPr>
        <w:t xml:space="preserve"> day </w:t>
      </w:r>
      <w:r w:rsidR="004431CB" w:rsidRPr="005D2AD4">
        <w:rPr>
          <w:rFonts w:ascii="Times New Roman" w:eastAsia="Times New Roman" w:hAnsi="Times New Roman" w:cs="Times New Roman"/>
          <w:lang w:eastAsia="en-AU"/>
        </w:rPr>
        <w:t xml:space="preserve">after the day </w:t>
      </w:r>
      <w:r w:rsidR="0013202D" w:rsidRPr="005D2AD4">
        <w:rPr>
          <w:rFonts w:ascii="Times New Roman" w:eastAsia="Times New Roman" w:hAnsi="Times New Roman" w:cs="Times New Roman"/>
          <w:lang w:eastAsia="en-AU"/>
        </w:rPr>
        <w:t xml:space="preserve">on which the authorisation would </w:t>
      </w:r>
      <w:r w:rsidR="00E44A2F">
        <w:rPr>
          <w:rFonts w:ascii="Times New Roman" w:eastAsia="Times New Roman" w:hAnsi="Times New Roman" w:cs="Times New Roman"/>
          <w:lang w:eastAsia="en-AU"/>
        </w:rPr>
        <w:t xml:space="preserve">otherwise </w:t>
      </w:r>
      <w:r w:rsidR="0013202D" w:rsidRPr="005D2AD4">
        <w:rPr>
          <w:rFonts w:ascii="Times New Roman" w:eastAsia="Times New Roman" w:hAnsi="Times New Roman" w:cs="Times New Roman"/>
          <w:lang w:eastAsia="en-AU"/>
        </w:rPr>
        <w:t xml:space="preserve">have ended </w:t>
      </w:r>
      <w:r w:rsidR="00E44A2F">
        <w:rPr>
          <w:rFonts w:ascii="Times New Roman" w:eastAsia="Times New Roman" w:hAnsi="Times New Roman" w:cs="Times New Roman"/>
          <w:lang w:eastAsia="en-AU"/>
        </w:rPr>
        <w:t>under section 4.4</w:t>
      </w:r>
      <w:r w:rsidR="0013202D" w:rsidRPr="005D2AD4">
        <w:rPr>
          <w:rFonts w:ascii="Times New Roman" w:eastAsia="Times New Roman" w:hAnsi="Times New Roman" w:cs="Times New Roman"/>
          <w:lang w:eastAsia="en-AU"/>
        </w:rPr>
        <w:t>.</w:t>
      </w:r>
    </w:p>
    <w:p w14:paraId="1C3A6CE5" w14:textId="77777777" w:rsidR="00AC6087" w:rsidRDefault="00AC6087" w:rsidP="003B026E">
      <w:pPr>
        <w:pStyle w:val="subsection"/>
        <w:ind w:left="2160" w:hanging="2160"/>
        <w:outlineLvl w:val="3"/>
        <w:rPr>
          <w:b/>
          <w:sz w:val="24"/>
          <w:szCs w:val="24"/>
        </w:rPr>
        <w:sectPr w:rsidR="00AC6087" w:rsidSect="00AC6087">
          <w:headerReference w:type="default" r:id="rId33"/>
          <w:type w:val="oddPage"/>
          <w:pgSz w:w="11907" w:h="16839" w:code="9"/>
          <w:pgMar w:top="1440" w:right="1797" w:bottom="1440" w:left="1797" w:header="720" w:footer="720" w:gutter="0"/>
          <w:cols w:space="708"/>
          <w:docGrid w:linePitch="360"/>
        </w:sectPr>
      </w:pPr>
    </w:p>
    <w:p w14:paraId="062F0549" w14:textId="5A196B68" w:rsidR="003B026E" w:rsidRPr="00E14A7D" w:rsidRDefault="003B026E" w:rsidP="00825DF6">
      <w:pPr>
        <w:pStyle w:val="subsection"/>
        <w:spacing w:before="40"/>
        <w:ind w:left="2160" w:hanging="2160"/>
        <w:outlineLvl w:val="3"/>
        <w:rPr>
          <w:b/>
          <w:sz w:val="24"/>
          <w:szCs w:val="24"/>
        </w:rPr>
      </w:pPr>
      <w:bookmarkStart w:id="82" w:name="_Toc477328065"/>
      <w:r w:rsidRPr="00E14A7D">
        <w:rPr>
          <w:b/>
          <w:sz w:val="24"/>
          <w:szCs w:val="24"/>
        </w:rPr>
        <w:lastRenderedPageBreak/>
        <w:t xml:space="preserve">Subdivision </w:t>
      </w:r>
      <w:r>
        <w:rPr>
          <w:b/>
          <w:sz w:val="24"/>
          <w:szCs w:val="24"/>
        </w:rPr>
        <w:t>C</w:t>
      </w:r>
      <w:r>
        <w:rPr>
          <w:b/>
          <w:sz w:val="24"/>
          <w:szCs w:val="24"/>
        </w:rPr>
        <w:tab/>
        <w:t>Review of research authorisation that has effect on ongoing basis</w:t>
      </w:r>
      <w:bookmarkEnd w:id="82"/>
    </w:p>
    <w:p w14:paraId="0D77DA68" w14:textId="70674B80" w:rsidR="00FB58F0" w:rsidRPr="001C3189" w:rsidRDefault="00FB58F0" w:rsidP="00FB58F0">
      <w:pPr>
        <w:pStyle w:val="ActHead5"/>
      </w:pPr>
      <w:bookmarkStart w:id="83" w:name="_Toc477328066"/>
      <w:proofErr w:type="gramStart"/>
      <w:r w:rsidRPr="001C3189">
        <w:rPr>
          <w:rStyle w:val="CharSectno"/>
        </w:rPr>
        <w:t>4.9</w:t>
      </w:r>
      <w:r w:rsidRPr="001C3189">
        <w:t xml:space="preserve">  </w:t>
      </w:r>
      <w:r w:rsidR="00BF2A4D">
        <w:t>Review</w:t>
      </w:r>
      <w:proofErr w:type="gramEnd"/>
      <w:r w:rsidR="003B026E">
        <w:t xml:space="preserve"> at least every 2 years</w:t>
      </w:r>
      <w:bookmarkEnd w:id="83"/>
    </w:p>
    <w:p w14:paraId="012A0E8E" w14:textId="10FCFCE8" w:rsidR="00FB58F0" w:rsidRPr="00813140" w:rsidRDefault="00FB58F0" w:rsidP="00FB58F0">
      <w:pPr>
        <w:pStyle w:val="subsection"/>
      </w:pPr>
      <w:r w:rsidRPr="0074736F">
        <w:tab/>
        <w:t>(1)</w:t>
      </w:r>
      <w:r w:rsidRPr="0074736F">
        <w:tab/>
        <w:t>The ACMA must cause a review of a research authorisation that has effect on an ongoing basis at least once in every 2 year period after the start of the authorisation</w:t>
      </w:r>
      <w:r w:rsidRPr="00813140">
        <w:t>.</w:t>
      </w:r>
    </w:p>
    <w:p w14:paraId="457CFBEF" w14:textId="6DF1368C" w:rsidR="00FB58F0" w:rsidRPr="00047DDA" w:rsidRDefault="00FB58F0" w:rsidP="00FB58F0">
      <w:pPr>
        <w:pStyle w:val="subsection"/>
      </w:pPr>
      <w:r w:rsidRPr="0065497C">
        <w:tab/>
        <w:t>(2)</w:t>
      </w:r>
      <w:r w:rsidRPr="0065497C">
        <w:tab/>
      </w:r>
      <w:r w:rsidRPr="00047DDA">
        <w:t>The review must consider</w:t>
      </w:r>
      <w:r w:rsidR="00FB49B5" w:rsidRPr="00047DDA">
        <w:t xml:space="preserve"> the following</w:t>
      </w:r>
      <w:r w:rsidRPr="00047DDA">
        <w:t>:</w:t>
      </w:r>
    </w:p>
    <w:p w14:paraId="3D11F25C" w14:textId="646ED2EB" w:rsidR="00C236C6" w:rsidRPr="00047DDA" w:rsidRDefault="00FB58F0" w:rsidP="007237D3">
      <w:pPr>
        <w:pStyle w:val="paragraph"/>
      </w:pPr>
      <w:r w:rsidRPr="00047DDA">
        <w:tab/>
        <w:t>(a)</w:t>
      </w:r>
      <w:r w:rsidRPr="00047DDA">
        <w:tab/>
      </w:r>
      <w:proofErr w:type="gramStart"/>
      <w:r w:rsidR="00FB49B5" w:rsidRPr="00047DDA">
        <w:t>whether</w:t>
      </w:r>
      <w:proofErr w:type="gramEnd"/>
      <w:r w:rsidR="00FB49B5" w:rsidRPr="00047DDA">
        <w:t xml:space="preserve"> the </w:t>
      </w:r>
      <w:r w:rsidR="00C236C6" w:rsidRPr="00047DDA">
        <w:t>research</w:t>
      </w:r>
      <w:r w:rsidR="00FB49B5" w:rsidRPr="00047DDA">
        <w:t xml:space="preserve"> authorisation</w:t>
      </w:r>
      <w:r w:rsidR="00C236C6" w:rsidRPr="00047DDA">
        <w:t xml:space="preserve"> is still required</w:t>
      </w:r>
      <w:r w:rsidR="001C3189" w:rsidRPr="00047DDA">
        <w:t xml:space="preserve"> to have effect on an ongoing basis</w:t>
      </w:r>
      <w:r w:rsidR="00C236C6" w:rsidRPr="00047DDA">
        <w:t>;</w:t>
      </w:r>
    </w:p>
    <w:p w14:paraId="7AC89F2A" w14:textId="09B9D30E" w:rsidR="00497AD2" w:rsidRPr="00047DDA" w:rsidRDefault="00C236C6" w:rsidP="0089645E">
      <w:pPr>
        <w:pStyle w:val="paragraph"/>
      </w:pPr>
      <w:r w:rsidRPr="00047DDA">
        <w:tab/>
        <w:t>(b)</w:t>
      </w:r>
      <w:r w:rsidRPr="00047DDA">
        <w:tab/>
        <w:t>whether each</w:t>
      </w:r>
      <w:r w:rsidR="00FB49B5" w:rsidRPr="00047DDA">
        <w:t xml:space="preserve"> field of customer data </w:t>
      </w:r>
      <w:r w:rsidR="00B44AE8" w:rsidRPr="00047DDA">
        <w:t xml:space="preserve">to which the authorisation applies </w:t>
      </w:r>
      <w:r w:rsidRPr="00047DDA">
        <w:t>is still</w:t>
      </w:r>
      <w:r w:rsidR="00D869A7" w:rsidRPr="00047DDA">
        <w:t xml:space="preserve"> </w:t>
      </w:r>
      <w:r w:rsidR="0074736F" w:rsidRPr="00047DDA">
        <w:t>being, or to be, used</w:t>
      </w:r>
      <w:r w:rsidR="001C3189" w:rsidRPr="00047DDA">
        <w:t xml:space="preserve"> </w:t>
      </w:r>
      <w:r w:rsidR="0074736F" w:rsidRPr="00047DDA">
        <w:t xml:space="preserve">and disclosed </w:t>
      </w:r>
      <w:r w:rsidR="001C3189" w:rsidRPr="00047DDA">
        <w:t xml:space="preserve">for </w:t>
      </w:r>
      <w:r w:rsidR="00497AD2" w:rsidRPr="00047DDA">
        <w:t>purposes</w:t>
      </w:r>
      <w:r w:rsidR="001C3189" w:rsidRPr="00047DDA">
        <w:t xml:space="preserve"> connected with the conduct of research of the kind or kinds to which the authorisation applies</w:t>
      </w:r>
      <w:r w:rsidR="00E06BA3" w:rsidRPr="00047DDA">
        <w:t>;</w:t>
      </w:r>
    </w:p>
    <w:p w14:paraId="75544544" w14:textId="09834ADA" w:rsidR="00AD2DCA" w:rsidRPr="00047DDA" w:rsidRDefault="00B44AE8" w:rsidP="007D6A2E">
      <w:pPr>
        <w:pStyle w:val="paragraph"/>
        <w:rPr>
          <w:szCs w:val="22"/>
          <w:lang w:eastAsia="en-US"/>
        </w:rPr>
      </w:pPr>
      <w:r w:rsidRPr="00047DDA">
        <w:tab/>
        <w:t>(c</w:t>
      </w:r>
      <w:r w:rsidR="00AD2DCA" w:rsidRPr="00047DDA">
        <w:t>)</w:t>
      </w:r>
      <w:r w:rsidR="00AD2DCA" w:rsidRPr="00047DDA">
        <w:tab/>
      </w:r>
      <w:proofErr w:type="gramStart"/>
      <w:r w:rsidR="00AD2DCA" w:rsidRPr="00047DDA">
        <w:t>whether</w:t>
      </w:r>
      <w:proofErr w:type="gramEnd"/>
      <w:r w:rsidR="00AD2DCA" w:rsidRPr="00047DDA">
        <w:rPr>
          <w:szCs w:val="22"/>
          <w:lang w:eastAsia="en-US"/>
        </w:rPr>
        <w:t xml:space="preserve"> the research entity has a</w:t>
      </w:r>
      <w:r w:rsidR="006C76FA" w:rsidRPr="00047DDA">
        <w:rPr>
          <w:szCs w:val="22"/>
          <w:lang w:eastAsia="en-US"/>
        </w:rPr>
        <w:t xml:space="preserve">ppropriate </w:t>
      </w:r>
      <w:r w:rsidR="00225A3D" w:rsidRPr="00047DDA">
        <w:rPr>
          <w:szCs w:val="22"/>
          <w:lang w:eastAsia="en-US"/>
        </w:rPr>
        <w:t xml:space="preserve">practices, procedures, </w:t>
      </w:r>
      <w:r w:rsidR="006C76FA" w:rsidRPr="00047DDA">
        <w:rPr>
          <w:szCs w:val="22"/>
          <w:lang w:eastAsia="en-US"/>
        </w:rPr>
        <w:t xml:space="preserve">processes </w:t>
      </w:r>
      <w:r w:rsidR="00DF1A35" w:rsidRPr="00047DDA">
        <w:rPr>
          <w:szCs w:val="22"/>
          <w:lang w:eastAsia="en-US"/>
        </w:rPr>
        <w:t xml:space="preserve">and systems </w:t>
      </w:r>
      <w:r w:rsidR="006C76FA" w:rsidRPr="00047DDA">
        <w:rPr>
          <w:szCs w:val="22"/>
          <w:lang w:eastAsia="en-US"/>
        </w:rPr>
        <w:t xml:space="preserve">in place to </w:t>
      </w:r>
      <w:r w:rsidR="00AD2DCA" w:rsidRPr="00047DDA">
        <w:rPr>
          <w:szCs w:val="22"/>
          <w:lang w:eastAsia="en-US"/>
        </w:rPr>
        <w:t>protect the privacy and security of the customer data and to</w:t>
      </w:r>
      <w:r w:rsidR="000B29FB" w:rsidRPr="00047DDA">
        <w:rPr>
          <w:szCs w:val="22"/>
          <w:lang w:eastAsia="en-US"/>
        </w:rPr>
        <w:t xml:space="preserve"> ensure</w:t>
      </w:r>
      <w:r w:rsidR="006C76FA" w:rsidRPr="00047DDA">
        <w:rPr>
          <w:szCs w:val="22"/>
          <w:lang w:eastAsia="en-US"/>
        </w:rPr>
        <w:t xml:space="preserve"> </w:t>
      </w:r>
      <w:r w:rsidR="000B29FB" w:rsidRPr="00047DDA">
        <w:rPr>
          <w:szCs w:val="22"/>
          <w:lang w:eastAsia="en-US"/>
        </w:rPr>
        <w:t>compliance</w:t>
      </w:r>
      <w:r w:rsidR="00DF0B98" w:rsidRPr="00047DDA">
        <w:rPr>
          <w:szCs w:val="22"/>
          <w:lang w:eastAsia="en-US"/>
        </w:rPr>
        <w:t xml:space="preserve"> with all other</w:t>
      </w:r>
      <w:r w:rsidR="00AD2DCA" w:rsidRPr="00047DDA">
        <w:rPr>
          <w:szCs w:val="22"/>
          <w:lang w:eastAsia="en-US"/>
        </w:rPr>
        <w:t xml:space="preserve"> relevant requirements;</w:t>
      </w:r>
    </w:p>
    <w:p w14:paraId="7A6DA9E3" w14:textId="4BFB7F04" w:rsidR="00DF1A35" w:rsidRPr="00047DDA" w:rsidRDefault="00B44AE8" w:rsidP="00DF1A35">
      <w:pPr>
        <w:pStyle w:val="paragraph"/>
      </w:pPr>
      <w:r w:rsidRPr="00047DDA">
        <w:tab/>
        <w:t>(d</w:t>
      </w:r>
      <w:r w:rsidR="00DF1A35" w:rsidRPr="00047DDA">
        <w:t>)</w:t>
      </w:r>
      <w:r w:rsidR="00DF1A35" w:rsidRPr="00047DDA">
        <w:tab/>
      </w:r>
      <w:proofErr w:type="gramStart"/>
      <w:r w:rsidR="00DF1A35" w:rsidRPr="00047DDA">
        <w:t>the</w:t>
      </w:r>
      <w:proofErr w:type="gramEnd"/>
      <w:r w:rsidR="00DF1A35" w:rsidRPr="00047DDA">
        <w:t xml:space="preserve"> extent to which the research entity has complied with all relevant requirements;</w:t>
      </w:r>
      <w:r w:rsidR="00AC6087" w:rsidRPr="00047DDA">
        <w:t xml:space="preserve"> </w:t>
      </w:r>
    </w:p>
    <w:p w14:paraId="5722F360" w14:textId="55B98B0F" w:rsidR="00E76360" w:rsidRDefault="006307C6" w:rsidP="00047DDA">
      <w:pPr>
        <w:pStyle w:val="paragraph"/>
        <w:rPr>
          <w:rStyle w:val="CharSectno"/>
          <w:b/>
          <w:sz w:val="32"/>
          <w:szCs w:val="32"/>
        </w:rPr>
      </w:pPr>
      <w:r w:rsidRPr="00047DDA">
        <w:tab/>
        <w:t>(</w:t>
      </w:r>
      <w:r w:rsidR="00B44AE8" w:rsidRPr="00047DDA">
        <w:t>e</w:t>
      </w:r>
      <w:r w:rsidR="00FB58F0" w:rsidRPr="001C3189">
        <w:t>)</w:t>
      </w:r>
      <w:r w:rsidR="00FB58F0" w:rsidRPr="001C3189">
        <w:tab/>
      </w:r>
      <w:proofErr w:type="gramStart"/>
      <w:r w:rsidR="00FB49B5" w:rsidRPr="001C3189">
        <w:t>a</w:t>
      </w:r>
      <w:r w:rsidR="00AD2DCA" w:rsidRPr="001C3189">
        <w:t>ny</w:t>
      </w:r>
      <w:proofErr w:type="gramEnd"/>
      <w:r w:rsidR="00AD2DCA" w:rsidRPr="001C3189">
        <w:t xml:space="preserve"> other matters the ACMA </w:t>
      </w:r>
      <w:r w:rsidR="00CD6999" w:rsidRPr="001C3189">
        <w:t>considers relevant</w:t>
      </w:r>
      <w:r w:rsidR="00FB58F0" w:rsidRPr="001C3189">
        <w:t>.</w:t>
      </w:r>
      <w:bookmarkStart w:id="84" w:name="subsection"/>
      <w:bookmarkEnd w:id="84"/>
    </w:p>
    <w:p w14:paraId="4A18AB3F" w14:textId="1D4701C9" w:rsidR="00E76360" w:rsidRDefault="00E76360" w:rsidP="00E76360">
      <w:pPr>
        <w:tabs>
          <w:tab w:val="left" w:pos="2540"/>
        </w:tabs>
        <w:rPr>
          <w:lang w:eastAsia="en-AU"/>
        </w:rPr>
      </w:pPr>
      <w:r>
        <w:rPr>
          <w:lang w:eastAsia="en-AU"/>
        </w:rPr>
        <w:tab/>
      </w:r>
    </w:p>
    <w:p w14:paraId="32716706" w14:textId="253E5151" w:rsidR="00E76360" w:rsidRDefault="00E76360" w:rsidP="00E76360">
      <w:pPr>
        <w:rPr>
          <w:lang w:eastAsia="en-AU"/>
        </w:rPr>
      </w:pPr>
    </w:p>
    <w:p w14:paraId="62C25B5A" w14:textId="77777777" w:rsidR="00BD711D" w:rsidRPr="00E76360" w:rsidRDefault="00BD711D" w:rsidP="00E76360">
      <w:pPr>
        <w:rPr>
          <w:lang w:eastAsia="en-AU"/>
        </w:rPr>
        <w:sectPr w:rsidR="00BD711D" w:rsidRPr="00E76360" w:rsidSect="00E76360">
          <w:headerReference w:type="even" r:id="rId34"/>
          <w:type w:val="evenPage"/>
          <w:pgSz w:w="11907" w:h="16839" w:code="9"/>
          <w:pgMar w:top="1440" w:right="1797" w:bottom="1440" w:left="1797" w:header="720" w:footer="720" w:gutter="0"/>
          <w:cols w:space="708"/>
          <w:docGrid w:linePitch="360"/>
        </w:sectPr>
      </w:pPr>
    </w:p>
    <w:p w14:paraId="0FA6A21E" w14:textId="6BDD3E8E" w:rsidR="00375EF3" w:rsidRPr="00E4023C" w:rsidRDefault="00375EF3" w:rsidP="00253135">
      <w:pPr>
        <w:pStyle w:val="ActHead2"/>
        <w:ind w:left="1985" w:hanging="1985"/>
        <w:rPr>
          <w:rStyle w:val="CharPartNo"/>
        </w:rPr>
      </w:pPr>
      <w:bookmarkStart w:id="85" w:name="_Toc477328067"/>
      <w:r w:rsidRPr="00E4023C">
        <w:rPr>
          <w:rStyle w:val="CharPartNo"/>
        </w:rPr>
        <w:lastRenderedPageBreak/>
        <w:t xml:space="preserve">Part </w:t>
      </w:r>
      <w:r w:rsidR="003F7013" w:rsidRPr="00E4023C">
        <w:rPr>
          <w:rStyle w:val="CharPartNo"/>
        </w:rPr>
        <w:t>5</w:t>
      </w:r>
      <w:r w:rsidR="00C707DA">
        <w:rPr>
          <w:rStyle w:val="CharPartNo"/>
        </w:rPr>
        <w:tab/>
      </w:r>
      <w:r w:rsidR="001A2670" w:rsidRPr="006B46BE">
        <w:rPr>
          <w:rStyle w:val="CharPartText"/>
          <w:noProof/>
          <w:kern w:val="0"/>
          <w:szCs w:val="24"/>
          <w:lang w:eastAsia="en-US"/>
        </w:rPr>
        <w:t>End</w:t>
      </w:r>
      <w:r w:rsidR="00613C6E" w:rsidRPr="006B46BE">
        <w:rPr>
          <w:rStyle w:val="CharPartText"/>
          <w:noProof/>
          <w:kern w:val="0"/>
          <w:szCs w:val="24"/>
          <w:lang w:eastAsia="en-US"/>
        </w:rPr>
        <w:t xml:space="preserve"> of</w:t>
      </w:r>
      <w:r w:rsidR="003F7013" w:rsidRPr="006B46BE">
        <w:rPr>
          <w:rStyle w:val="CharPartText"/>
          <w:noProof/>
          <w:kern w:val="0"/>
          <w:szCs w:val="24"/>
          <w:lang w:eastAsia="en-US"/>
        </w:rPr>
        <w:t xml:space="preserve"> authorisations</w:t>
      </w:r>
      <w:bookmarkEnd w:id="85"/>
    </w:p>
    <w:p w14:paraId="5533E9F9" w14:textId="1548FCF4" w:rsidR="003F7013" w:rsidRPr="005D54AD" w:rsidRDefault="003F7013" w:rsidP="005D54AD">
      <w:pPr>
        <w:pStyle w:val="ActHead3"/>
        <w:rPr>
          <w:rStyle w:val="CharDivNo"/>
        </w:rPr>
      </w:pPr>
      <w:bookmarkStart w:id="86" w:name="_Toc161728487"/>
      <w:bookmarkStart w:id="87" w:name="_Toc477328068"/>
      <w:r w:rsidRPr="005D54AD">
        <w:rPr>
          <w:rStyle w:val="CharDivNo"/>
        </w:rPr>
        <w:t>Division 1</w:t>
      </w:r>
      <w:r w:rsidRPr="005D54AD">
        <w:rPr>
          <w:rStyle w:val="CharDivNo"/>
        </w:rPr>
        <w:tab/>
        <w:t>Public number directory publishers</w:t>
      </w:r>
      <w:bookmarkEnd w:id="86"/>
      <w:bookmarkEnd w:id="87"/>
    </w:p>
    <w:p w14:paraId="43A3C69B" w14:textId="468C20CE" w:rsidR="003F7013" w:rsidRPr="00674E01" w:rsidRDefault="003F7013" w:rsidP="003F7013">
      <w:pPr>
        <w:pStyle w:val="ActHead5"/>
      </w:pPr>
      <w:bookmarkStart w:id="88" w:name="_Toc161728488"/>
      <w:bookmarkStart w:id="89" w:name="_Toc477328069"/>
      <w:proofErr w:type="gramStart"/>
      <w:r w:rsidRPr="00701456">
        <w:rPr>
          <w:rStyle w:val="CharSectno"/>
        </w:rPr>
        <w:t>5.1</w:t>
      </w:r>
      <w:r>
        <w:t xml:space="preserve">  </w:t>
      </w:r>
      <w:bookmarkEnd w:id="88"/>
      <w:r w:rsidR="001A2670">
        <w:t>End</w:t>
      </w:r>
      <w:proofErr w:type="gramEnd"/>
      <w:r w:rsidR="00DB635D">
        <w:t xml:space="preserve"> of</w:t>
      </w:r>
      <w:r w:rsidR="00361FFB">
        <w:t xml:space="preserve"> provisional</w:t>
      </w:r>
      <w:r w:rsidR="00DB635D">
        <w:t xml:space="preserve"> authorisation</w:t>
      </w:r>
      <w:r w:rsidR="00361FFB">
        <w:t xml:space="preserve"> or final authorisation</w:t>
      </w:r>
      <w:r w:rsidR="00DB635D">
        <w:t xml:space="preserve"> </w:t>
      </w:r>
      <w:r w:rsidR="00F563D4">
        <w:t>–</w:t>
      </w:r>
      <w:r w:rsidR="001A2670">
        <w:t xml:space="preserve"> revocation</w:t>
      </w:r>
      <w:bookmarkEnd w:id="89"/>
      <w:r w:rsidR="00F563D4">
        <w:t xml:space="preserve"> </w:t>
      </w:r>
    </w:p>
    <w:p w14:paraId="701968CF" w14:textId="0B15427A" w:rsidR="003F7013" w:rsidRPr="003F7013" w:rsidRDefault="003F7013" w:rsidP="009E7F5E">
      <w:pPr>
        <w:pStyle w:val="subsection"/>
      </w:pPr>
      <w:r w:rsidRPr="009E7F5E">
        <w:tab/>
        <w:t>(1)</w:t>
      </w:r>
      <w:r w:rsidRPr="009E7F5E">
        <w:tab/>
        <w:t>The ACMA may</w:t>
      </w:r>
      <w:r w:rsidR="005A6AFE">
        <w:t>, in accordance with this section,</w:t>
      </w:r>
      <w:r w:rsidRPr="009E7F5E">
        <w:t xml:space="preserve"> revoke a </w:t>
      </w:r>
      <w:r w:rsidR="00361FFB" w:rsidRPr="009E7F5E">
        <w:t>provisional authorisation or final authorisation</w:t>
      </w:r>
      <w:r w:rsidRPr="009E7F5E">
        <w:t xml:space="preserve"> if</w:t>
      </w:r>
      <w:r w:rsidR="00D95643" w:rsidRPr="009E7F5E">
        <w:t xml:space="preserve"> it is satisfied that</w:t>
      </w:r>
      <w:r w:rsidR="00DB635D" w:rsidRPr="009E7F5E">
        <w:t xml:space="preserve"> </w:t>
      </w:r>
      <w:r w:rsidR="00361FFB" w:rsidRPr="009E7F5E">
        <w:t>the public number directory publisher who holds the authorisation</w:t>
      </w:r>
      <w:r w:rsidRPr="009E7F5E">
        <w:t xml:space="preserve"> has breached a condition to which the authorisation is subject</w:t>
      </w:r>
      <w:r w:rsidR="00DB635D">
        <w:t>.</w:t>
      </w:r>
    </w:p>
    <w:p w14:paraId="19D6C71C" w14:textId="7425C9CD" w:rsidR="003F7013" w:rsidRPr="003F7013" w:rsidRDefault="003F7013" w:rsidP="009E7F5E">
      <w:pPr>
        <w:pStyle w:val="subsection"/>
        <w:rPr>
          <w:szCs w:val="22"/>
        </w:rPr>
      </w:pPr>
      <w:r w:rsidRPr="009E7F5E">
        <w:tab/>
        <w:t>(2)</w:t>
      </w:r>
      <w:r w:rsidRPr="009E7F5E">
        <w:tab/>
        <w:t>If the</w:t>
      </w:r>
      <w:r w:rsidRPr="003F7013">
        <w:rPr>
          <w:szCs w:val="22"/>
        </w:rPr>
        <w:t xml:space="preserve"> ACMA proposes to revoke a</w:t>
      </w:r>
      <w:r w:rsidR="00361FFB">
        <w:rPr>
          <w:szCs w:val="22"/>
        </w:rPr>
        <w:t xml:space="preserve">n </w:t>
      </w:r>
      <w:r w:rsidRPr="003F7013">
        <w:rPr>
          <w:szCs w:val="22"/>
        </w:rPr>
        <w:t>authorisation</w:t>
      </w:r>
      <w:r w:rsidR="00361FFB">
        <w:rPr>
          <w:szCs w:val="22"/>
        </w:rPr>
        <w:t xml:space="preserve"> </w:t>
      </w:r>
      <w:r w:rsidR="00782A61">
        <w:rPr>
          <w:szCs w:val="22"/>
        </w:rPr>
        <w:t>under this section</w:t>
      </w:r>
      <w:r w:rsidRPr="003F7013">
        <w:rPr>
          <w:szCs w:val="22"/>
        </w:rPr>
        <w:t>, the ACMA must:</w:t>
      </w:r>
    </w:p>
    <w:p w14:paraId="5FA14507" w14:textId="2B5B2276" w:rsidR="003F7013" w:rsidRPr="009E7F5E" w:rsidRDefault="003F7013" w:rsidP="009E7F5E">
      <w:pPr>
        <w:pStyle w:val="paragraph"/>
      </w:pPr>
      <w:r w:rsidRPr="009E7F5E">
        <w:tab/>
        <w:t>(a)</w:t>
      </w:r>
      <w:r w:rsidRPr="009E7F5E">
        <w:tab/>
      </w:r>
      <w:proofErr w:type="gramStart"/>
      <w:r w:rsidRPr="009E7F5E">
        <w:t>notify</w:t>
      </w:r>
      <w:proofErr w:type="gramEnd"/>
      <w:r w:rsidRPr="009E7F5E">
        <w:t xml:space="preserve"> the public number directory publisher </w:t>
      </w:r>
      <w:r w:rsidR="00542392" w:rsidRPr="009E7F5E">
        <w:t xml:space="preserve">in writing </w:t>
      </w:r>
      <w:r w:rsidRPr="009E7F5E">
        <w:t>of the proposal and the ACMA’s reasons for the proposal; and</w:t>
      </w:r>
    </w:p>
    <w:p w14:paraId="48E1FECD" w14:textId="4E18B1D2" w:rsidR="003F7013" w:rsidRPr="009E7F5E" w:rsidRDefault="003F7013" w:rsidP="009E7F5E">
      <w:pPr>
        <w:pStyle w:val="paragraph"/>
      </w:pPr>
      <w:r w:rsidRPr="009E7F5E">
        <w:tab/>
        <w:t>(b)</w:t>
      </w:r>
      <w:r w:rsidRPr="009E7F5E">
        <w:tab/>
      </w:r>
      <w:proofErr w:type="gramStart"/>
      <w:r w:rsidRPr="009E7F5E">
        <w:t>invite</w:t>
      </w:r>
      <w:proofErr w:type="gramEnd"/>
      <w:r w:rsidRPr="009E7F5E">
        <w:t xml:space="preserve"> the publisher to give the ACMA in writing, </w:t>
      </w:r>
      <w:r w:rsidR="009F5290" w:rsidRPr="009E7F5E">
        <w:t>with</w:t>
      </w:r>
      <w:r w:rsidRPr="009E7F5E">
        <w:t xml:space="preserve">in </w:t>
      </w:r>
      <w:r w:rsidR="009F5290" w:rsidRPr="009E7F5E">
        <w:t>a</w:t>
      </w:r>
      <w:r w:rsidRPr="009E7F5E">
        <w:t xml:space="preserve"> period of at least 30 days specified in the notice, reasons why the authorisation should not be revoked.</w:t>
      </w:r>
    </w:p>
    <w:p w14:paraId="20F8CF79" w14:textId="496E2647" w:rsidR="003F7013" w:rsidRPr="009E7F5E" w:rsidRDefault="003F7013" w:rsidP="009E7F5E">
      <w:pPr>
        <w:pStyle w:val="subsection"/>
      </w:pPr>
      <w:r w:rsidRPr="009E7F5E">
        <w:tab/>
        <w:t>(3)</w:t>
      </w:r>
      <w:r w:rsidRPr="009E7F5E">
        <w:tab/>
      </w:r>
      <w:r w:rsidR="005A6AFE">
        <w:t>After</w:t>
      </w:r>
      <w:r w:rsidRPr="009E7F5E">
        <w:t xml:space="preserve"> the </w:t>
      </w:r>
      <w:r w:rsidR="00090BAA">
        <w:t xml:space="preserve">end of the </w:t>
      </w:r>
      <w:r w:rsidRPr="009E7F5E">
        <w:t>period specified in the notice:</w:t>
      </w:r>
    </w:p>
    <w:p w14:paraId="043C1600" w14:textId="5D8EE63F" w:rsidR="003F7013" w:rsidRPr="009E7F5E" w:rsidRDefault="003F7013" w:rsidP="009E7F5E">
      <w:pPr>
        <w:pStyle w:val="paragraph"/>
      </w:pPr>
      <w:r w:rsidRPr="009E7F5E">
        <w:tab/>
        <w:t>(a)</w:t>
      </w:r>
      <w:r w:rsidRPr="009E7F5E">
        <w:tab/>
      </w:r>
      <w:proofErr w:type="gramStart"/>
      <w:r w:rsidR="00633DB9" w:rsidRPr="009E7F5E">
        <w:t>t</w:t>
      </w:r>
      <w:r w:rsidRPr="009E7F5E">
        <w:t>he</w:t>
      </w:r>
      <w:proofErr w:type="gramEnd"/>
      <w:r w:rsidRPr="009E7F5E">
        <w:t xml:space="preserve"> ACMA must decide whether to revoke the authorisation, having regard to </w:t>
      </w:r>
      <w:r w:rsidR="005A6AFE">
        <w:t>any</w:t>
      </w:r>
      <w:r w:rsidRPr="009E7F5E">
        <w:t xml:space="preserve"> reasons</w:t>
      </w:r>
      <w:r w:rsidR="005A6AFE">
        <w:t xml:space="preserve"> given by the public number directory publisher</w:t>
      </w:r>
      <w:r w:rsidRPr="009E7F5E">
        <w:t>; and</w:t>
      </w:r>
    </w:p>
    <w:p w14:paraId="1024A497" w14:textId="38218854" w:rsidR="003F7013" w:rsidRPr="009E7F5E" w:rsidRDefault="003F7013" w:rsidP="009E7F5E">
      <w:pPr>
        <w:pStyle w:val="paragraph"/>
      </w:pPr>
      <w:r w:rsidRPr="009E7F5E">
        <w:tab/>
        <w:t>(b)</w:t>
      </w:r>
      <w:r w:rsidRPr="009E7F5E">
        <w:tab/>
      </w:r>
      <w:proofErr w:type="gramStart"/>
      <w:r w:rsidR="00633DB9" w:rsidRPr="009E7F5E">
        <w:t>t</w:t>
      </w:r>
      <w:r w:rsidRPr="009E7F5E">
        <w:t>he</w:t>
      </w:r>
      <w:proofErr w:type="gramEnd"/>
      <w:r w:rsidRPr="009E7F5E">
        <w:t xml:space="preserve"> ACMA </w:t>
      </w:r>
      <w:r w:rsidR="00E97085">
        <w:t>may</w:t>
      </w:r>
      <w:r w:rsidRPr="009E7F5E">
        <w:t xml:space="preserve"> revoke the authorisation if it is satisfied</w:t>
      </w:r>
      <w:r w:rsidR="00D95643" w:rsidRPr="009E7F5E">
        <w:t xml:space="preserve"> of the matter </w:t>
      </w:r>
      <w:r w:rsidRPr="009E7F5E">
        <w:t>mentioned in subsection (1).</w:t>
      </w:r>
    </w:p>
    <w:p w14:paraId="4E61D278" w14:textId="5296EE36" w:rsidR="003F7013" w:rsidRPr="009E7F5E" w:rsidRDefault="003F7013" w:rsidP="009E7F5E">
      <w:pPr>
        <w:pStyle w:val="subsection"/>
      </w:pPr>
      <w:r w:rsidRPr="009E7F5E">
        <w:tab/>
        <w:t>(</w:t>
      </w:r>
      <w:r w:rsidR="005A6AFE">
        <w:t>4</w:t>
      </w:r>
      <w:r w:rsidRPr="009E7F5E">
        <w:t>)</w:t>
      </w:r>
      <w:r w:rsidRPr="009E7F5E">
        <w:tab/>
        <w:t xml:space="preserve">If the ACMA revokes </w:t>
      </w:r>
      <w:r w:rsidR="00753115" w:rsidRPr="009E7F5E">
        <w:t>an</w:t>
      </w:r>
      <w:r w:rsidRPr="009E7F5E">
        <w:t xml:space="preserve"> authorisation</w:t>
      </w:r>
      <w:r w:rsidR="00753115" w:rsidRPr="009E7F5E">
        <w:t xml:space="preserve"> under this section</w:t>
      </w:r>
      <w:r w:rsidRPr="009E7F5E">
        <w:t>, the ACMA must</w:t>
      </w:r>
      <w:r w:rsidR="005865B9" w:rsidRPr="009E7F5E">
        <w:t>, as soon as practicable,</w:t>
      </w:r>
      <w:r w:rsidRPr="009E7F5E">
        <w:t xml:space="preserve"> </w:t>
      </w:r>
      <w:r w:rsidR="005865B9" w:rsidRPr="009E7F5E">
        <w:t>notify</w:t>
      </w:r>
      <w:r w:rsidRPr="009E7F5E">
        <w:t xml:space="preserve"> the </w:t>
      </w:r>
      <w:r w:rsidR="003C6EBF">
        <w:t xml:space="preserve">person </w:t>
      </w:r>
      <w:r w:rsidR="003D5479">
        <w:t>who</w:t>
      </w:r>
      <w:r w:rsidR="003C6EBF">
        <w:t xml:space="preserve"> held the authorisation</w:t>
      </w:r>
      <w:r w:rsidRPr="009E7F5E">
        <w:t xml:space="preserve"> and the IPND Manager </w:t>
      </w:r>
      <w:r w:rsidR="00DC3938" w:rsidRPr="009E7F5E">
        <w:t xml:space="preserve">in writing </w:t>
      </w:r>
      <w:r w:rsidRPr="009E7F5E">
        <w:t xml:space="preserve">of </w:t>
      </w:r>
      <w:r w:rsidR="005865B9" w:rsidRPr="009E7F5E">
        <w:t>the revocation</w:t>
      </w:r>
      <w:r w:rsidRPr="009E7F5E">
        <w:t>.</w:t>
      </w:r>
    </w:p>
    <w:p w14:paraId="3C92CE61" w14:textId="1B79CCB7" w:rsidR="000B57CC" w:rsidRPr="00195A82" w:rsidRDefault="000B57CC" w:rsidP="00195A82">
      <w:pPr>
        <w:pStyle w:val="notetext"/>
      </w:pPr>
      <w:bookmarkStart w:id="90" w:name="_Toc161728489"/>
      <w:r w:rsidRPr="00195A82">
        <w:t>Note:</w:t>
      </w:r>
      <w:r w:rsidR="009F5290" w:rsidRPr="00195A82">
        <w:tab/>
      </w:r>
      <w:r w:rsidRPr="00195A82">
        <w:t xml:space="preserve">See Part 29 of the Act for additional requirements in relation to the notification of </w:t>
      </w:r>
      <w:r w:rsidR="008D2012">
        <w:t>certain</w:t>
      </w:r>
      <w:r w:rsidRPr="00195A82">
        <w:t xml:space="preserve"> decision</w:t>
      </w:r>
      <w:r w:rsidR="008D2012">
        <w:t>s</w:t>
      </w:r>
      <w:r w:rsidRPr="00195A82">
        <w:t xml:space="preserve"> under this scheme.</w:t>
      </w:r>
    </w:p>
    <w:p w14:paraId="19D4201C" w14:textId="071FB920" w:rsidR="003F7013" w:rsidRPr="00536347" w:rsidRDefault="003F7013" w:rsidP="00536347">
      <w:pPr>
        <w:pStyle w:val="ActHead5"/>
        <w:ind w:left="426" w:hanging="426"/>
        <w:rPr>
          <w:rStyle w:val="CharSectno"/>
        </w:rPr>
      </w:pPr>
      <w:bookmarkStart w:id="91" w:name="_Toc477328070"/>
      <w:proofErr w:type="gramStart"/>
      <w:r w:rsidRPr="00194930">
        <w:rPr>
          <w:rStyle w:val="CharSectno"/>
        </w:rPr>
        <w:t>5.2</w:t>
      </w:r>
      <w:r w:rsidRPr="00536347">
        <w:rPr>
          <w:rStyle w:val="CharSectno"/>
        </w:rPr>
        <w:t xml:space="preserve">  Further</w:t>
      </w:r>
      <w:proofErr w:type="gramEnd"/>
      <w:r w:rsidRPr="00536347">
        <w:rPr>
          <w:rStyle w:val="CharSectno"/>
        </w:rPr>
        <w:t xml:space="preserve"> application to use and disclose customer</w:t>
      </w:r>
      <w:r w:rsidR="00F91865" w:rsidRPr="00536347">
        <w:rPr>
          <w:rStyle w:val="CharSectno"/>
        </w:rPr>
        <w:t xml:space="preserve"> data</w:t>
      </w:r>
      <w:r w:rsidRPr="00536347">
        <w:rPr>
          <w:rStyle w:val="CharSectno"/>
        </w:rPr>
        <w:t xml:space="preserve"> if authorisation </w:t>
      </w:r>
      <w:r w:rsidR="00F91865" w:rsidRPr="00536347">
        <w:rPr>
          <w:rStyle w:val="CharSectno"/>
        </w:rPr>
        <w:t xml:space="preserve">is </w:t>
      </w:r>
      <w:r w:rsidRPr="00536347">
        <w:rPr>
          <w:rStyle w:val="CharSectno"/>
        </w:rPr>
        <w:t>revoked</w:t>
      </w:r>
      <w:bookmarkEnd w:id="90"/>
      <w:bookmarkEnd w:id="91"/>
    </w:p>
    <w:p w14:paraId="79E095D4" w14:textId="5ECB048D" w:rsidR="003F7013" w:rsidRPr="006249BF" w:rsidRDefault="003F7013" w:rsidP="006249BF">
      <w:pPr>
        <w:pStyle w:val="subsection"/>
      </w:pPr>
      <w:r w:rsidRPr="006249BF">
        <w:tab/>
      </w:r>
      <w:r w:rsidRPr="006249BF">
        <w:tab/>
        <w:t>If the ACMA revokes an authorisation</w:t>
      </w:r>
      <w:r w:rsidR="00361FFB" w:rsidRPr="006249BF">
        <w:t xml:space="preserve"> under section 5.1</w:t>
      </w:r>
      <w:r w:rsidRPr="006249BF">
        <w:t xml:space="preserve">, the </w:t>
      </w:r>
      <w:r w:rsidR="00753115" w:rsidRPr="006249BF">
        <w:t xml:space="preserve">person who held the authorisation </w:t>
      </w:r>
      <w:r w:rsidRPr="006249BF">
        <w:t>cannot apply for</w:t>
      </w:r>
      <w:r w:rsidR="000A1065" w:rsidRPr="006249BF">
        <w:t xml:space="preserve"> </w:t>
      </w:r>
      <w:r w:rsidR="00D97C8C" w:rsidRPr="006249BF">
        <w:t xml:space="preserve">the </w:t>
      </w:r>
      <w:r w:rsidR="000A1065" w:rsidRPr="006249BF">
        <w:t>grant of</w:t>
      </w:r>
      <w:r w:rsidRPr="006249BF">
        <w:t xml:space="preserve"> </w:t>
      </w:r>
      <w:r w:rsidR="00361FFB" w:rsidRPr="006249BF">
        <w:t>a provisional authorisation or final authorisation</w:t>
      </w:r>
      <w:r w:rsidRPr="006249BF">
        <w:t xml:space="preserve"> for </w:t>
      </w:r>
      <w:r w:rsidR="008C41B1" w:rsidRPr="006249BF">
        <w:t>a</w:t>
      </w:r>
      <w:r w:rsidRPr="006249BF">
        <w:t xml:space="preserve"> period of 90 days starting on the day</w:t>
      </w:r>
      <w:r w:rsidR="00161087" w:rsidRPr="006249BF">
        <w:t xml:space="preserve"> on which</w:t>
      </w:r>
      <w:r w:rsidRPr="006249BF">
        <w:t xml:space="preserve"> the revocation </w:t>
      </w:r>
      <w:r w:rsidR="00753115" w:rsidRPr="006249BF">
        <w:t>took</w:t>
      </w:r>
      <w:r w:rsidRPr="006249BF">
        <w:t xml:space="preserve"> effect.</w:t>
      </w:r>
    </w:p>
    <w:p w14:paraId="37E0E70B" w14:textId="5CEAF9CE" w:rsidR="003F7013" w:rsidRPr="005F1961" w:rsidRDefault="003F7013" w:rsidP="003F7013">
      <w:pPr>
        <w:pStyle w:val="ActHead5"/>
      </w:pPr>
      <w:bookmarkStart w:id="92" w:name="_Toc161728490"/>
      <w:bookmarkStart w:id="93" w:name="_Toc477328071"/>
      <w:proofErr w:type="gramStart"/>
      <w:r w:rsidRPr="00194930">
        <w:rPr>
          <w:rStyle w:val="CharSectno"/>
        </w:rPr>
        <w:t>5.3</w:t>
      </w:r>
      <w:r w:rsidRPr="005F1961">
        <w:t xml:space="preserve">  </w:t>
      </w:r>
      <w:r w:rsidR="001A2670" w:rsidRPr="005F1961">
        <w:t>End</w:t>
      </w:r>
      <w:proofErr w:type="gramEnd"/>
      <w:r w:rsidR="001A2670" w:rsidRPr="005F1961">
        <w:t xml:space="preserve"> of</w:t>
      </w:r>
      <w:r w:rsidR="00183001" w:rsidRPr="005F1961">
        <w:t xml:space="preserve"> </w:t>
      </w:r>
      <w:r w:rsidR="00042808" w:rsidRPr="005F1961">
        <w:t xml:space="preserve">final </w:t>
      </w:r>
      <w:r w:rsidRPr="005F1961">
        <w:t>authorisation</w:t>
      </w:r>
      <w:r w:rsidR="001A2670" w:rsidRPr="005F1961">
        <w:t xml:space="preserve"> </w:t>
      </w:r>
      <w:r w:rsidR="00F563D4">
        <w:t>–</w:t>
      </w:r>
      <w:r w:rsidR="001A2670" w:rsidRPr="005F1961">
        <w:t xml:space="preserve"> other</w:t>
      </w:r>
      <w:bookmarkEnd w:id="92"/>
      <w:bookmarkEnd w:id="93"/>
      <w:r w:rsidR="00F563D4">
        <w:t xml:space="preserve"> </w:t>
      </w:r>
    </w:p>
    <w:p w14:paraId="1D58C590" w14:textId="14C003FA" w:rsidR="003F7013" w:rsidRPr="009E7F5E" w:rsidRDefault="003F7013" w:rsidP="009E7F5E">
      <w:pPr>
        <w:pStyle w:val="subsection"/>
      </w:pPr>
      <w:r w:rsidRPr="009E7F5E">
        <w:tab/>
      </w:r>
      <w:r w:rsidR="00686B74" w:rsidRPr="009E7F5E">
        <w:t>(1)</w:t>
      </w:r>
      <w:r w:rsidR="00686B74" w:rsidRPr="009E7F5E">
        <w:tab/>
      </w:r>
      <w:r w:rsidRPr="009E7F5E">
        <w:t>If a public number directory publisher</w:t>
      </w:r>
      <w:r w:rsidR="0034723E" w:rsidRPr="009E7F5E">
        <w:t xml:space="preserve"> </w:t>
      </w:r>
      <w:r w:rsidR="00361FFB" w:rsidRPr="009E7F5E">
        <w:t>who holds</w:t>
      </w:r>
      <w:r w:rsidR="0034723E" w:rsidRPr="009E7F5E">
        <w:t xml:space="preserve"> a final authorisation</w:t>
      </w:r>
      <w:r w:rsidRPr="009E7F5E">
        <w:t xml:space="preserve"> fails to publish a PND within:</w:t>
      </w:r>
    </w:p>
    <w:p w14:paraId="719FE23A" w14:textId="2A7302C9" w:rsidR="003F7013" w:rsidRPr="009E7F5E" w:rsidRDefault="003F7013" w:rsidP="009E7F5E">
      <w:pPr>
        <w:pStyle w:val="paragraph"/>
      </w:pPr>
      <w:r w:rsidRPr="009E7F5E">
        <w:tab/>
        <w:t>(a)</w:t>
      </w:r>
      <w:r w:rsidRPr="009E7F5E">
        <w:tab/>
      </w:r>
      <w:proofErr w:type="gramStart"/>
      <w:r w:rsidR="00686B74" w:rsidRPr="009E7F5E">
        <w:t>a</w:t>
      </w:r>
      <w:proofErr w:type="gramEnd"/>
      <w:r w:rsidR="00686B74" w:rsidRPr="009E7F5E">
        <w:t xml:space="preserve"> period of </w:t>
      </w:r>
      <w:r w:rsidRPr="009E7F5E">
        <w:t>90 days</w:t>
      </w:r>
      <w:r w:rsidR="003C50DB" w:rsidRPr="009E7F5E">
        <w:t>,</w:t>
      </w:r>
      <w:r w:rsidR="00686B74" w:rsidRPr="009E7F5E">
        <w:t xml:space="preserve"> starting on the </w:t>
      </w:r>
      <w:r w:rsidR="00346301" w:rsidRPr="009E7F5E">
        <w:t>day</w:t>
      </w:r>
      <w:r w:rsidR="00161087" w:rsidRPr="009E7F5E">
        <w:t xml:space="preserve"> on which</w:t>
      </w:r>
      <w:r w:rsidR="00346301" w:rsidRPr="009E7F5E">
        <w:t xml:space="preserve"> the authorisation starts,</w:t>
      </w:r>
      <w:r w:rsidR="00543A5F" w:rsidRPr="009E7F5E">
        <w:t xml:space="preserve"> in accordance with </w:t>
      </w:r>
      <w:r w:rsidR="00935E19" w:rsidRPr="009E7F5E">
        <w:t>subsection 3.12(4</w:t>
      </w:r>
      <w:r w:rsidR="00543A5F" w:rsidRPr="009E7F5E">
        <w:t>)</w:t>
      </w:r>
      <w:r w:rsidRPr="009E7F5E">
        <w:t>; or</w:t>
      </w:r>
    </w:p>
    <w:p w14:paraId="1DB6BEC3" w14:textId="1B7E759C" w:rsidR="003F7013" w:rsidRPr="009E7F5E" w:rsidRDefault="003F7013" w:rsidP="009E7F5E">
      <w:pPr>
        <w:pStyle w:val="paragraph"/>
      </w:pPr>
      <w:r w:rsidRPr="009E7F5E">
        <w:tab/>
        <w:t>(b)</w:t>
      </w:r>
      <w:r w:rsidRPr="009E7F5E">
        <w:tab/>
      </w:r>
      <w:proofErr w:type="gramStart"/>
      <w:r w:rsidR="009F602C" w:rsidRPr="009E7F5E">
        <w:t>if</w:t>
      </w:r>
      <w:proofErr w:type="gramEnd"/>
      <w:r w:rsidR="009F602C" w:rsidRPr="009E7F5E">
        <w:t xml:space="preserve"> the </w:t>
      </w:r>
      <w:r w:rsidR="00CA3675" w:rsidRPr="009E7F5E">
        <w:t>period</w:t>
      </w:r>
      <w:r w:rsidR="009F602C" w:rsidRPr="009E7F5E">
        <w:t xml:space="preserve"> has been</w:t>
      </w:r>
      <w:r w:rsidR="00CB5A20" w:rsidRPr="009E7F5E">
        <w:t xml:space="preserve"> extended </w:t>
      </w:r>
      <w:r w:rsidR="00F91865" w:rsidRPr="009E7F5E">
        <w:t>under</w:t>
      </w:r>
      <w:r w:rsidRPr="009E7F5E">
        <w:t xml:space="preserve"> </w:t>
      </w:r>
      <w:r w:rsidR="00795423" w:rsidRPr="009E7F5E">
        <w:t>subsection 3.13</w:t>
      </w:r>
      <w:r w:rsidR="00C64069" w:rsidRPr="009E7F5E">
        <w:t>(3) or 3.</w:t>
      </w:r>
      <w:r w:rsidR="00795423" w:rsidRPr="009E7F5E">
        <w:t>14</w:t>
      </w:r>
      <w:r w:rsidR="00C64069" w:rsidRPr="009E7F5E">
        <w:t>(4)</w:t>
      </w:r>
      <w:r w:rsidR="009F602C" w:rsidRPr="009E7F5E">
        <w:t>, the extended period</w:t>
      </w:r>
      <w:r w:rsidRPr="009E7F5E">
        <w:t>;</w:t>
      </w:r>
    </w:p>
    <w:p w14:paraId="06C103B4" w14:textId="6EE43630" w:rsidR="003F7013" w:rsidRPr="00195A82" w:rsidRDefault="00195A82" w:rsidP="00536347">
      <w:pPr>
        <w:pStyle w:val="subsection"/>
        <w:spacing w:before="40"/>
      </w:pPr>
      <w:r>
        <w:tab/>
      </w:r>
      <w:r>
        <w:tab/>
      </w:r>
      <w:proofErr w:type="gramStart"/>
      <w:r w:rsidR="003F7013" w:rsidRPr="00195A82">
        <w:t>the</w:t>
      </w:r>
      <w:proofErr w:type="gramEnd"/>
      <w:r w:rsidR="003F7013" w:rsidRPr="00195A82">
        <w:t xml:space="preserve"> authorisation </w:t>
      </w:r>
      <w:r w:rsidR="00042808" w:rsidRPr="00195A82">
        <w:t>is taken to</w:t>
      </w:r>
      <w:r w:rsidR="00CC2BEE" w:rsidRPr="00195A82">
        <w:t xml:space="preserve"> have</w:t>
      </w:r>
      <w:r w:rsidR="00042808" w:rsidRPr="00195A82">
        <w:t xml:space="preserve"> </w:t>
      </w:r>
      <w:r w:rsidR="00CC2BEE" w:rsidRPr="00195A82">
        <w:t>ended</w:t>
      </w:r>
      <w:r w:rsidR="00042808" w:rsidRPr="00195A82">
        <w:t xml:space="preserve"> immediately after</w:t>
      </w:r>
      <w:r w:rsidR="009F602C" w:rsidRPr="00195A82">
        <w:t xml:space="preserve"> the end of</w:t>
      </w:r>
      <w:r w:rsidR="003F7013" w:rsidRPr="00195A82">
        <w:t xml:space="preserve"> th</w:t>
      </w:r>
      <w:r w:rsidR="009F602C" w:rsidRPr="00195A82">
        <w:t>e</w:t>
      </w:r>
      <w:r w:rsidR="0034723E" w:rsidRPr="00195A82">
        <w:t xml:space="preserve"> </w:t>
      </w:r>
      <w:r w:rsidR="00543A5F" w:rsidRPr="00195A82">
        <w:t xml:space="preserve">period </w:t>
      </w:r>
      <w:r w:rsidR="004E5B88" w:rsidRPr="00195A82">
        <w:t xml:space="preserve">of 90 days </w:t>
      </w:r>
      <w:r w:rsidR="00543A5F" w:rsidRPr="00195A82">
        <w:t xml:space="preserve">or the </w:t>
      </w:r>
      <w:r w:rsidR="00042808" w:rsidRPr="00195A82">
        <w:t xml:space="preserve">extended </w:t>
      </w:r>
      <w:r w:rsidR="00CB5A20" w:rsidRPr="00195A82">
        <w:t>period</w:t>
      </w:r>
      <w:r w:rsidR="003F7013" w:rsidRPr="00195A82">
        <w:t>.</w:t>
      </w:r>
    </w:p>
    <w:p w14:paraId="26D038AB" w14:textId="5769E697" w:rsidR="00576FAE" w:rsidRPr="009E7F5E" w:rsidRDefault="009E7F5E" w:rsidP="009E7F5E">
      <w:pPr>
        <w:pStyle w:val="subsection"/>
      </w:pPr>
      <w:bookmarkStart w:id="94" w:name="_Toc161728491"/>
      <w:r>
        <w:tab/>
      </w:r>
      <w:r w:rsidR="0090171E" w:rsidRPr="009E7F5E">
        <w:t>(2</w:t>
      </w:r>
      <w:r w:rsidR="00BA37E2" w:rsidRPr="009E7F5E">
        <w:t>)</w:t>
      </w:r>
      <w:r w:rsidR="00BA37E2" w:rsidRPr="009E7F5E">
        <w:tab/>
        <w:t>If</w:t>
      </w:r>
      <w:r w:rsidR="00576FAE" w:rsidRPr="009E7F5E">
        <w:t>:</w:t>
      </w:r>
      <w:r w:rsidR="00BA37E2" w:rsidRPr="009E7F5E">
        <w:t xml:space="preserve"> </w:t>
      </w:r>
    </w:p>
    <w:p w14:paraId="2DC59ED2" w14:textId="6E6972E6" w:rsidR="00576FAE" w:rsidRPr="009E7F5E" w:rsidRDefault="009E7F5E" w:rsidP="009E7F5E">
      <w:pPr>
        <w:pStyle w:val="paragraph"/>
      </w:pPr>
      <w:r>
        <w:tab/>
        <w:t>(a)</w:t>
      </w:r>
      <w:r>
        <w:tab/>
      </w:r>
      <w:proofErr w:type="gramStart"/>
      <w:r w:rsidR="00BA37E2" w:rsidRPr="009E7F5E">
        <w:t>a</w:t>
      </w:r>
      <w:proofErr w:type="gramEnd"/>
      <w:r w:rsidR="00BA37E2" w:rsidRPr="009E7F5E">
        <w:t xml:space="preserve"> public number directory publisher</w:t>
      </w:r>
      <w:r w:rsidR="00576FAE" w:rsidRPr="009E7F5E">
        <w:t xml:space="preserve"> </w:t>
      </w:r>
      <w:r w:rsidR="00361FFB" w:rsidRPr="009E7F5E">
        <w:t xml:space="preserve">holds </w:t>
      </w:r>
      <w:r w:rsidR="00BA37E2" w:rsidRPr="009E7F5E">
        <w:t>a final authorisation</w:t>
      </w:r>
      <w:r w:rsidR="00576FAE" w:rsidRPr="009E7F5E">
        <w:t xml:space="preserve"> that is still in force; and</w:t>
      </w:r>
    </w:p>
    <w:p w14:paraId="0E85409D" w14:textId="5E69CA3A" w:rsidR="00576FAE" w:rsidRPr="009E7F5E" w:rsidRDefault="009E7F5E" w:rsidP="0086274E">
      <w:pPr>
        <w:pStyle w:val="paragraph"/>
      </w:pPr>
      <w:r>
        <w:lastRenderedPageBreak/>
        <w:tab/>
        <w:t>(b)</w:t>
      </w:r>
      <w:r>
        <w:tab/>
      </w:r>
      <w:proofErr w:type="gramStart"/>
      <w:r w:rsidR="00576FAE" w:rsidRPr="009E7F5E">
        <w:t>the</w:t>
      </w:r>
      <w:proofErr w:type="gramEnd"/>
      <w:r w:rsidR="00576FAE" w:rsidRPr="009E7F5E">
        <w:t xml:space="preserve"> publisher</w:t>
      </w:r>
      <w:r w:rsidR="00BA37E2" w:rsidRPr="009E7F5E">
        <w:t xml:space="preserve"> notifies the ACMA in writing that</w:t>
      </w:r>
      <w:r w:rsidR="00576FAE" w:rsidRPr="009E7F5E">
        <w:t xml:space="preserve"> the authorisation</w:t>
      </w:r>
      <w:r w:rsidR="00BA37E2" w:rsidRPr="009E7F5E">
        <w:t xml:space="preserve"> </w:t>
      </w:r>
      <w:r w:rsidR="00576FAE" w:rsidRPr="009E7F5E">
        <w:t>is no longer required;</w:t>
      </w:r>
    </w:p>
    <w:p w14:paraId="52AE82C4" w14:textId="747D1543" w:rsidR="00F34CB9" w:rsidRPr="00195A82" w:rsidRDefault="00195A82" w:rsidP="00BC01E0">
      <w:pPr>
        <w:pStyle w:val="subsection"/>
        <w:spacing w:before="40"/>
      </w:pPr>
      <w:r>
        <w:tab/>
      </w:r>
      <w:r>
        <w:tab/>
      </w:r>
      <w:proofErr w:type="gramStart"/>
      <w:r w:rsidR="00CB7253" w:rsidRPr="00195A82">
        <w:t>the</w:t>
      </w:r>
      <w:proofErr w:type="gramEnd"/>
      <w:r w:rsidR="00CB7253" w:rsidRPr="00195A82">
        <w:t xml:space="preserve"> authorisation is taken to have ended immediately after </w:t>
      </w:r>
      <w:r w:rsidR="004E5B88" w:rsidRPr="00195A82">
        <w:t xml:space="preserve">the end of </w:t>
      </w:r>
      <w:r w:rsidR="00CB7253" w:rsidRPr="00195A82">
        <w:t>a</w:t>
      </w:r>
      <w:r w:rsidR="00D330B8" w:rsidRPr="00195A82">
        <w:t xml:space="preserve"> period of</w:t>
      </w:r>
      <w:r w:rsidR="00CB7253" w:rsidRPr="00195A82">
        <w:t xml:space="preserve"> 10 day</w:t>
      </w:r>
      <w:r w:rsidR="00D330B8" w:rsidRPr="00195A82">
        <w:t>s</w:t>
      </w:r>
      <w:r w:rsidR="00F34CB9" w:rsidRPr="00195A82">
        <w:t>, or such longer period as is specified in the notice,</w:t>
      </w:r>
      <w:r w:rsidR="00CB7253" w:rsidRPr="00195A82">
        <w:t xml:space="preserve"> </w:t>
      </w:r>
      <w:r w:rsidR="00D330B8" w:rsidRPr="00195A82">
        <w:t>starting on the da</w:t>
      </w:r>
      <w:r w:rsidR="00F34CB9" w:rsidRPr="00195A82">
        <w:t>y</w:t>
      </w:r>
      <w:r w:rsidR="00D330B8" w:rsidRPr="00195A82">
        <w:t xml:space="preserve"> </w:t>
      </w:r>
      <w:r w:rsidR="00161087" w:rsidRPr="00195A82">
        <w:t xml:space="preserve">on which </w:t>
      </w:r>
      <w:r w:rsidR="00D330B8" w:rsidRPr="00195A82">
        <w:t>the</w:t>
      </w:r>
      <w:r w:rsidR="00F34CB9" w:rsidRPr="00195A82">
        <w:t xml:space="preserve"> ACMA receives the notice</w:t>
      </w:r>
      <w:r w:rsidR="003B661B" w:rsidRPr="00195A82">
        <w:t xml:space="preserve">, unless </w:t>
      </w:r>
      <w:r w:rsidR="00BA2D4A" w:rsidRPr="00195A82">
        <w:t xml:space="preserve">the authorisation </w:t>
      </w:r>
      <w:r w:rsidR="003B661B" w:rsidRPr="00195A82">
        <w:t>ends earlier</w:t>
      </w:r>
      <w:r w:rsidR="00F34CB9" w:rsidRPr="00195A82">
        <w:t>.</w:t>
      </w:r>
    </w:p>
    <w:p w14:paraId="36BD5FFD" w14:textId="7AA932EC" w:rsidR="00BA37E2" w:rsidRPr="009E7F5E" w:rsidRDefault="00515752" w:rsidP="009E7F5E">
      <w:pPr>
        <w:pStyle w:val="subsection"/>
      </w:pPr>
      <w:r w:rsidRPr="009E7F5E">
        <w:tab/>
        <w:t>(3</w:t>
      </w:r>
      <w:r w:rsidR="00BA37E2" w:rsidRPr="009E7F5E">
        <w:t>)</w:t>
      </w:r>
      <w:r w:rsidR="00BA37E2" w:rsidRPr="009E7F5E">
        <w:tab/>
      </w:r>
      <w:r w:rsidR="00631FC4" w:rsidRPr="009E7F5E">
        <w:t>T</w:t>
      </w:r>
      <w:r w:rsidR="00BA37E2" w:rsidRPr="009E7F5E">
        <w:t>he ACMA must</w:t>
      </w:r>
      <w:r w:rsidR="00631FC4" w:rsidRPr="009E7F5E">
        <w:t>, as soon as practicable after becoming aware that an authorisation has ended under subsection (</w:t>
      </w:r>
      <w:r w:rsidR="00794567" w:rsidRPr="009E7F5E">
        <w:t>1</w:t>
      </w:r>
      <w:r w:rsidR="00631FC4" w:rsidRPr="009E7F5E">
        <w:t>) or (</w:t>
      </w:r>
      <w:r w:rsidR="00794567" w:rsidRPr="009E7F5E">
        <w:t>2</w:t>
      </w:r>
      <w:r w:rsidR="00631FC4" w:rsidRPr="009E7F5E">
        <w:t>)</w:t>
      </w:r>
      <w:r w:rsidR="00794567" w:rsidRPr="009E7F5E">
        <w:t>,</w:t>
      </w:r>
      <w:r w:rsidR="00BA37E2" w:rsidRPr="009E7F5E">
        <w:t xml:space="preserve"> </w:t>
      </w:r>
      <w:r w:rsidR="00631FC4" w:rsidRPr="009E7F5E">
        <w:t>notify the IPND Manager in writing of the matter</w:t>
      </w:r>
      <w:r w:rsidR="00CC2BEE" w:rsidRPr="009E7F5E">
        <w:t>.</w:t>
      </w:r>
    </w:p>
    <w:p w14:paraId="6577921A" w14:textId="76EAC628" w:rsidR="003F7013" w:rsidRPr="003F7013" w:rsidRDefault="003F7013" w:rsidP="005D54AD">
      <w:pPr>
        <w:pStyle w:val="ActHead3"/>
        <w:rPr>
          <w:b w:val="0"/>
          <w:szCs w:val="28"/>
        </w:rPr>
      </w:pPr>
      <w:bookmarkStart w:id="95" w:name="_Toc477328072"/>
      <w:r w:rsidRPr="005D54AD">
        <w:rPr>
          <w:rStyle w:val="CharDivNo"/>
        </w:rPr>
        <w:t>Division 2</w:t>
      </w:r>
      <w:r w:rsidRPr="005D54AD">
        <w:rPr>
          <w:rStyle w:val="CharDivNo"/>
        </w:rPr>
        <w:tab/>
        <w:t>Research</w:t>
      </w:r>
      <w:bookmarkEnd w:id="94"/>
      <w:r w:rsidR="00B77BA0" w:rsidRPr="005D54AD">
        <w:rPr>
          <w:rStyle w:val="CharDivNo"/>
        </w:rPr>
        <w:t xml:space="preserve"> </w:t>
      </w:r>
      <w:r w:rsidR="00B04923" w:rsidRPr="005D54AD">
        <w:rPr>
          <w:rStyle w:val="CharDivNo"/>
        </w:rPr>
        <w:t>entities</w:t>
      </w:r>
      <w:bookmarkEnd w:id="95"/>
    </w:p>
    <w:p w14:paraId="372CEE3A" w14:textId="64105EB1" w:rsidR="003F7013" w:rsidRPr="00674E01" w:rsidRDefault="003F7013" w:rsidP="003F7013">
      <w:pPr>
        <w:pStyle w:val="ActHead5"/>
      </w:pPr>
      <w:bookmarkStart w:id="96" w:name="_Toc161728492"/>
      <w:bookmarkStart w:id="97" w:name="_Toc477328073"/>
      <w:proofErr w:type="gramStart"/>
      <w:r w:rsidRPr="00194930">
        <w:rPr>
          <w:rStyle w:val="CharSectno"/>
        </w:rPr>
        <w:t>5.4</w:t>
      </w:r>
      <w:r>
        <w:t xml:space="preserve">  </w:t>
      </w:r>
      <w:r w:rsidR="001A2670">
        <w:t>End</w:t>
      </w:r>
      <w:proofErr w:type="gramEnd"/>
      <w:r w:rsidRPr="00674E01">
        <w:t xml:space="preserve"> of </w:t>
      </w:r>
      <w:r w:rsidR="00361FFB">
        <w:t xml:space="preserve">research </w:t>
      </w:r>
      <w:r w:rsidRPr="00674E01">
        <w:t>authorisation</w:t>
      </w:r>
      <w:r w:rsidR="00EF558A">
        <w:t xml:space="preserve"> </w:t>
      </w:r>
      <w:r w:rsidR="00887C84">
        <w:t>–</w:t>
      </w:r>
      <w:r w:rsidR="001A2670">
        <w:t xml:space="preserve"> revocation</w:t>
      </w:r>
      <w:bookmarkEnd w:id="96"/>
      <w:bookmarkEnd w:id="97"/>
      <w:r w:rsidR="00887C84">
        <w:t xml:space="preserve"> </w:t>
      </w:r>
    </w:p>
    <w:p w14:paraId="51BBE76F" w14:textId="49A407B4" w:rsidR="003F7013" w:rsidRPr="009E7F5E" w:rsidRDefault="00361FFB" w:rsidP="009E7F5E">
      <w:pPr>
        <w:pStyle w:val="subsection"/>
      </w:pPr>
      <w:r w:rsidRPr="009E7F5E">
        <w:tab/>
        <w:t>(1)</w:t>
      </w:r>
      <w:r w:rsidRPr="009E7F5E">
        <w:tab/>
        <w:t>The ACMA may</w:t>
      </w:r>
      <w:r w:rsidR="005A6AFE">
        <w:t>, in accordance with this section,</w:t>
      </w:r>
      <w:r w:rsidRPr="009E7F5E">
        <w:t xml:space="preserve"> revoke a research</w:t>
      </w:r>
      <w:r w:rsidR="003F7013" w:rsidRPr="009E7F5E">
        <w:t xml:space="preserve"> authorisation</w:t>
      </w:r>
      <w:r w:rsidRPr="009E7F5E">
        <w:t xml:space="preserve"> </w:t>
      </w:r>
      <w:r w:rsidR="003F7013" w:rsidRPr="009E7F5E">
        <w:t xml:space="preserve">if </w:t>
      </w:r>
      <w:r w:rsidR="00BE0CE1" w:rsidRPr="009E7F5E">
        <w:t xml:space="preserve">it is satisfied that </w:t>
      </w:r>
      <w:r w:rsidR="003F7013" w:rsidRPr="009E7F5E">
        <w:t xml:space="preserve">the research </w:t>
      </w:r>
      <w:r w:rsidR="00B04923" w:rsidRPr="009E7F5E">
        <w:t>entity</w:t>
      </w:r>
      <w:r w:rsidRPr="009E7F5E">
        <w:t xml:space="preserve"> that holds the authorisation</w:t>
      </w:r>
      <w:r w:rsidR="00CC30A8" w:rsidRPr="009E7F5E">
        <w:t xml:space="preserve"> </w:t>
      </w:r>
      <w:r w:rsidR="003F7013" w:rsidRPr="009E7F5E">
        <w:t>has breached a condition to which the authorisation is subject.</w:t>
      </w:r>
    </w:p>
    <w:p w14:paraId="30AA684A" w14:textId="71150A1B" w:rsidR="003F7013" w:rsidRPr="009E7F5E" w:rsidRDefault="003F7013" w:rsidP="009E7F5E">
      <w:pPr>
        <w:pStyle w:val="subsection"/>
      </w:pPr>
      <w:r w:rsidRPr="009E7F5E">
        <w:tab/>
        <w:t>(2)</w:t>
      </w:r>
      <w:r w:rsidRPr="009E7F5E">
        <w:tab/>
        <w:t>If the ACMA proposes to revoke an authorisation</w:t>
      </w:r>
      <w:r w:rsidR="00782A61" w:rsidRPr="009E7F5E">
        <w:t xml:space="preserve"> under this section</w:t>
      </w:r>
      <w:r w:rsidR="00F50173" w:rsidRPr="009E7F5E">
        <w:t>,</w:t>
      </w:r>
      <w:r w:rsidRPr="009E7F5E">
        <w:t xml:space="preserve"> the ACMA must:</w:t>
      </w:r>
    </w:p>
    <w:p w14:paraId="146FA5FE" w14:textId="4DC9E8A4" w:rsidR="003F7013" w:rsidRPr="009E7F5E" w:rsidRDefault="003F7013" w:rsidP="009E7F5E">
      <w:pPr>
        <w:pStyle w:val="paragraph"/>
      </w:pPr>
      <w:r w:rsidRPr="009E7F5E">
        <w:tab/>
        <w:t>(a)</w:t>
      </w:r>
      <w:r w:rsidRPr="009E7F5E">
        <w:tab/>
      </w:r>
      <w:proofErr w:type="gramStart"/>
      <w:r w:rsidRPr="009E7F5E">
        <w:t>notify</w:t>
      </w:r>
      <w:proofErr w:type="gramEnd"/>
      <w:r w:rsidRPr="009E7F5E">
        <w:t xml:space="preserve"> the </w:t>
      </w:r>
      <w:r w:rsidR="00B04923" w:rsidRPr="009E7F5E">
        <w:t>research entity</w:t>
      </w:r>
      <w:r w:rsidR="00542392" w:rsidRPr="009E7F5E">
        <w:t xml:space="preserve"> in writing</w:t>
      </w:r>
      <w:r w:rsidR="00B77BA0" w:rsidRPr="009E7F5E">
        <w:t xml:space="preserve"> </w:t>
      </w:r>
      <w:r w:rsidRPr="009E7F5E">
        <w:t>of the proposal and the ACMA’s reasons for the proposal; and</w:t>
      </w:r>
    </w:p>
    <w:p w14:paraId="1A3FC337" w14:textId="72CB203B" w:rsidR="003F7013" w:rsidRPr="009E7F5E" w:rsidRDefault="003F7013" w:rsidP="009E7F5E">
      <w:pPr>
        <w:pStyle w:val="paragraph"/>
      </w:pPr>
      <w:r w:rsidRPr="009E7F5E">
        <w:tab/>
        <w:t>(b)</w:t>
      </w:r>
      <w:r w:rsidRPr="009E7F5E">
        <w:tab/>
      </w:r>
      <w:proofErr w:type="gramStart"/>
      <w:r w:rsidRPr="009E7F5E">
        <w:t>invite</w:t>
      </w:r>
      <w:proofErr w:type="gramEnd"/>
      <w:r w:rsidRPr="009E7F5E">
        <w:t xml:space="preserve"> the </w:t>
      </w:r>
      <w:r w:rsidR="00B04923" w:rsidRPr="009E7F5E">
        <w:t>entity</w:t>
      </w:r>
      <w:r w:rsidR="00D3299A" w:rsidRPr="009E7F5E">
        <w:t xml:space="preserve"> </w:t>
      </w:r>
      <w:r w:rsidRPr="009E7F5E">
        <w:t>to give the ACMA in writing</w:t>
      </w:r>
      <w:r w:rsidR="00F50173" w:rsidRPr="009E7F5E">
        <w:t>,</w:t>
      </w:r>
      <w:r w:rsidRPr="009E7F5E">
        <w:t xml:space="preserve"> </w:t>
      </w:r>
      <w:r w:rsidR="00F50173" w:rsidRPr="009E7F5E">
        <w:t>with</w:t>
      </w:r>
      <w:r w:rsidRPr="009E7F5E">
        <w:t xml:space="preserve">in </w:t>
      </w:r>
      <w:r w:rsidR="00F50173" w:rsidRPr="009E7F5E">
        <w:t>a</w:t>
      </w:r>
      <w:r w:rsidRPr="009E7F5E">
        <w:t xml:space="preserve"> period of at least 30 days specified in the notice, reasons why the authorisation should not be revoked.</w:t>
      </w:r>
    </w:p>
    <w:p w14:paraId="1B30C277" w14:textId="25264D3F" w:rsidR="003F7013" w:rsidRPr="009E7F5E" w:rsidRDefault="003F7013" w:rsidP="009E7F5E">
      <w:pPr>
        <w:pStyle w:val="subsection"/>
      </w:pPr>
      <w:r w:rsidRPr="009E7F5E">
        <w:tab/>
        <w:t>(3)</w:t>
      </w:r>
      <w:r w:rsidRPr="009E7F5E">
        <w:tab/>
      </w:r>
      <w:r w:rsidR="005A6AFE">
        <w:t xml:space="preserve">After </w:t>
      </w:r>
      <w:r w:rsidRPr="009E7F5E">
        <w:t xml:space="preserve">the </w:t>
      </w:r>
      <w:r w:rsidR="00090BAA">
        <w:t xml:space="preserve">end of the </w:t>
      </w:r>
      <w:r w:rsidRPr="009E7F5E">
        <w:t>period specified in the notice:</w:t>
      </w:r>
    </w:p>
    <w:p w14:paraId="38A10C86" w14:textId="3D6FAAFD" w:rsidR="003F7013" w:rsidRPr="009E7F5E" w:rsidRDefault="003F7013" w:rsidP="009E7F5E">
      <w:pPr>
        <w:pStyle w:val="paragraph"/>
      </w:pPr>
      <w:r w:rsidRPr="009E7F5E">
        <w:tab/>
        <w:t>(a)</w:t>
      </w:r>
      <w:r w:rsidRPr="009E7F5E">
        <w:tab/>
      </w:r>
      <w:proofErr w:type="gramStart"/>
      <w:r w:rsidRPr="009E7F5E">
        <w:t>the</w:t>
      </w:r>
      <w:proofErr w:type="gramEnd"/>
      <w:r w:rsidRPr="009E7F5E">
        <w:t xml:space="preserve"> ACMA must decide whether to revoke the authorisation, having regard to </w:t>
      </w:r>
      <w:r w:rsidR="005A6AFE">
        <w:t>any</w:t>
      </w:r>
      <w:r w:rsidRPr="009E7F5E">
        <w:t xml:space="preserve"> reasons</w:t>
      </w:r>
      <w:r w:rsidR="005A6AFE">
        <w:t xml:space="preserve"> given by the research entity</w:t>
      </w:r>
      <w:r w:rsidRPr="009E7F5E">
        <w:t>; and</w:t>
      </w:r>
    </w:p>
    <w:p w14:paraId="156A3A7D" w14:textId="31740842" w:rsidR="003F7013" w:rsidRPr="009E7F5E" w:rsidRDefault="003F7013" w:rsidP="009E7F5E">
      <w:pPr>
        <w:pStyle w:val="paragraph"/>
      </w:pPr>
      <w:r w:rsidRPr="009E7F5E">
        <w:tab/>
        <w:t>(b)</w:t>
      </w:r>
      <w:r w:rsidRPr="009E7F5E">
        <w:tab/>
      </w:r>
      <w:proofErr w:type="gramStart"/>
      <w:r w:rsidRPr="009E7F5E">
        <w:t>the</w:t>
      </w:r>
      <w:proofErr w:type="gramEnd"/>
      <w:r w:rsidRPr="009E7F5E">
        <w:t xml:space="preserve"> ACMA </w:t>
      </w:r>
      <w:r w:rsidR="00AC23BF">
        <w:t>may</w:t>
      </w:r>
      <w:r w:rsidRPr="009E7F5E">
        <w:t xml:space="preserve"> revoke the authorisation if it is satisfied </w:t>
      </w:r>
      <w:r w:rsidR="00BE0CE1" w:rsidRPr="009E7F5E">
        <w:t>of</w:t>
      </w:r>
      <w:r w:rsidRPr="009E7F5E">
        <w:t xml:space="preserve"> </w:t>
      </w:r>
      <w:r w:rsidR="00BE0CE1" w:rsidRPr="009E7F5E">
        <w:t>the matter</w:t>
      </w:r>
      <w:r w:rsidRPr="009E7F5E">
        <w:t xml:space="preserve"> mentioned in subsection (1).</w:t>
      </w:r>
    </w:p>
    <w:p w14:paraId="45D672F1" w14:textId="6810838E" w:rsidR="00AC23BF" w:rsidRPr="009E7F5E" w:rsidRDefault="00576FAE" w:rsidP="009E7F5E">
      <w:pPr>
        <w:pStyle w:val="subsection"/>
      </w:pPr>
      <w:r w:rsidRPr="009E7F5E">
        <w:tab/>
        <w:t>(</w:t>
      </w:r>
      <w:r w:rsidR="005A6AFE">
        <w:t>4</w:t>
      </w:r>
      <w:r w:rsidRPr="009E7F5E">
        <w:t>)</w:t>
      </w:r>
      <w:r w:rsidRPr="009E7F5E">
        <w:tab/>
        <w:t>If the ACMA revokes an authorisation under this section, the ACMA must</w:t>
      </w:r>
      <w:r w:rsidR="005E47E7" w:rsidRPr="009E7F5E">
        <w:t>, as soon as practicable, notify</w:t>
      </w:r>
      <w:r w:rsidRPr="009E7F5E">
        <w:t xml:space="preserve"> the</w:t>
      </w:r>
      <w:r w:rsidR="003C6EBF">
        <w:t xml:space="preserve"> person </w:t>
      </w:r>
      <w:r w:rsidR="003D5479">
        <w:t>who</w:t>
      </w:r>
      <w:r w:rsidR="003C6EBF">
        <w:t xml:space="preserve"> held the authorisation </w:t>
      </w:r>
      <w:r w:rsidRPr="009E7F5E">
        <w:t xml:space="preserve">and </w:t>
      </w:r>
      <w:r w:rsidR="005E47E7" w:rsidRPr="009E7F5E">
        <w:t xml:space="preserve">the IPND Manager </w:t>
      </w:r>
      <w:r w:rsidR="00542392" w:rsidRPr="009E7F5E">
        <w:t xml:space="preserve">in writing </w:t>
      </w:r>
      <w:r w:rsidR="005E47E7" w:rsidRPr="009E7F5E">
        <w:t>of the revocation</w:t>
      </w:r>
      <w:r w:rsidRPr="009E7F5E">
        <w:t>.</w:t>
      </w:r>
    </w:p>
    <w:p w14:paraId="360466C7" w14:textId="0391EA69" w:rsidR="00576FAE" w:rsidRDefault="00576FAE" w:rsidP="00195A82">
      <w:pPr>
        <w:pStyle w:val="notetext"/>
      </w:pPr>
      <w:r w:rsidRPr="00195A82">
        <w:t>Note:</w:t>
      </w:r>
      <w:r w:rsidR="005865B9" w:rsidRPr="00195A82">
        <w:tab/>
      </w:r>
      <w:r w:rsidRPr="00195A82">
        <w:t xml:space="preserve">See Part 29 of the Act for additional requirements in relation to the notification of </w:t>
      </w:r>
      <w:r w:rsidR="008D2012">
        <w:t>certain</w:t>
      </w:r>
      <w:r w:rsidRPr="00195A82">
        <w:t xml:space="preserve"> decision</w:t>
      </w:r>
      <w:r w:rsidR="008D2012">
        <w:t>s</w:t>
      </w:r>
      <w:r w:rsidRPr="00195A82">
        <w:t xml:space="preserve"> under this scheme.</w:t>
      </w:r>
    </w:p>
    <w:p w14:paraId="41545CCD" w14:textId="5C93D0DA" w:rsidR="00DE19AA" w:rsidRDefault="00266B5A" w:rsidP="008D5211">
      <w:pPr>
        <w:pStyle w:val="subsection"/>
      </w:pPr>
      <w:r w:rsidRPr="009E7F5E">
        <w:tab/>
        <w:t>(</w:t>
      </w:r>
      <w:r w:rsidR="005A6AFE">
        <w:t>5</w:t>
      </w:r>
      <w:r>
        <w:t>)</w:t>
      </w:r>
      <w:r>
        <w:tab/>
        <w:t>If</w:t>
      </w:r>
      <w:r w:rsidR="00DE19AA">
        <w:t>:</w:t>
      </w:r>
    </w:p>
    <w:p w14:paraId="353ED0FD" w14:textId="483EA8B8" w:rsidR="00DE19AA" w:rsidRDefault="00DE19AA" w:rsidP="00CB62ED">
      <w:pPr>
        <w:pStyle w:val="paragraph"/>
      </w:pPr>
      <w:r>
        <w:tab/>
        <w:t>(a)</w:t>
      </w:r>
      <w:r>
        <w:tab/>
      </w:r>
      <w:proofErr w:type="gramStart"/>
      <w:r>
        <w:t>the</w:t>
      </w:r>
      <w:proofErr w:type="gramEnd"/>
      <w:r>
        <w:t xml:space="preserve"> ACMA revokes an authorisation under this section; and </w:t>
      </w:r>
    </w:p>
    <w:p w14:paraId="399E09B6" w14:textId="26DB779B" w:rsidR="003D5479" w:rsidRDefault="00DE19AA" w:rsidP="00CB62ED">
      <w:pPr>
        <w:pStyle w:val="paragraph"/>
      </w:pPr>
      <w:r>
        <w:tab/>
        <w:t>(b)</w:t>
      </w:r>
      <w:r>
        <w:tab/>
      </w:r>
      <w:proofErr w:type="gramStart"/>
      <w:r>
        <w:t>the</w:t>
      </w:r>
      <w:proofErr w:type="gramEnd"/>
      <w:r>
        <w:t xml:space="preserve"> authorisation was </w:t>
      </w:r>
      <w:r w:rsidR="003D5479">
        <w:t>held by a</w:t>
      </w:r>
      <w:r>
        <w:t xml:space="preserve"> research representative body; </w:t>
      </w:r>
    </w:p>
    <w:p w14:paraId="77E93C8F" w14:textId="2DC0151C" w:rsidR="00266B5A" w:rsidRPr="00195A82" w:rsidRDefault="00CB62ED" w:rsidP="00CB62ED">
      <w:pPr>
        <w:pStyle w:val="subsection"/>
        <w:spacing w:before="40"/>
      </w:pPr>
      <w:r>
        <w:tab/>
      </w:r>
      <w:r>
        <w:tab/>
      </w:r>
      <w:proofErr w:type="gramStart"/>
      <w:r w:rsidR="00DE19AA">
        <w:t>the</w:t>
      </w:r>
      <w:proofErr w:type="gramEnd"/>
      <w:r w:rsidR="00DE19AA">
        <w:t xml:space="preserve"> person </w:t>
      </w:r>
      <w:r w:rsidR="003D5479">
        <w:t xml:space="preserve">who held the authorisation </w:t>
      </w:r>
      <w:r w:rsidR="00DE19AA">
        <w:t>must, as soon as practicable after being notified of the revocation under subsection (</w:t>
      </w:r>
      <w:r w:rsidR="005A6AFE">
        <w:t>4</w:t>
      </w:r>
      <w:r w:rsidR="00DE19AA">
        <w:t>)</w:t>
      </w:r>
      <w:r w:rsidR="00266B5A">
        <w:t xml:space="preserve">, notify each of its members who had access to </w:t>
      </w:r>
      <w:r w:rsidR="00DE19AA">
        <w:t>any</w:t>
      </w:r>
      <w:r w:rsidR="00074C8A">
        <w:t xml:space="preserve"> </w:t>
      </w:r>
      <w:r w:rsidR="00266B5A">
        <w:t>customer data under the authorisation of the revocation.</w:t>
      </w:r>
    </w:p>
    <w:p w14:paraId="10669D0E" w14:textId="5542BD7E" w:rsidR="008613F4" w:rsidRPr="005F1961" w:rsidRDefault="008613F4" w:rsidP="008613F4">
      <w:pPr>
        <w:pStyle w:val="ActHead5"/>
        <w:ind w:left="426" w:hanging="426"/>
      </w:pPr>
      <w:bookmarkStart w:id="98" w:name="_Toc477328074"/>
      <w:proofErr w:type="gramStart"/>
      <w:r w:rsidRPr="00194930">
        <w:rPr>
          <w:rStyle w:val="CharSectno"/>
        </w:rPr>
        <w:t>5.5</w:t>
      </w:r>
      <w:r>
        <w:t xml:space="preserve">  </w:t>
      </w:r>
      <w:r w:rsidRPr="00674E01">
        <w:t>Further</w:t>
      </w:r>
      <w:proofErr w:type="gramEnd"/>
      <w:r w:rsidRPr="00674E01">
        <w:t xml:space="preserve"> application to use and disclose customer </w:t>
      </w:r>
      <w:r>
        <w:t>data</w:t>
      </w:r>
      <w:r w:rsidRPr="00674E01">
        <w:t xml:space="preserve"> if </w:t>
      </w:r>
      <w:r w:rsidRPr="005F1961">
        <w:t xml:space="preserve">authorisation </w:t>
      </w:r>
      <w:r w:rsidR="00F91865" w:rsidRPr="005F1961">
        <w:t xml:space="preserve">is </w:t>
      </w:r>
      <w:r w:rsidRPr="005F1961">
        <w:t>revoked</w:t>
      </w:r>
      <w:bookmarkEnd w:id="98"/>
    </w:p>
    <w:p w14:paraId="51F67F18" w14:textId="77777777" w:rsidR="00AC6087" w:rsidRDefault="00361FFB" w:rsidP="006249BF">
      <w:pPr>
        <w:pStyle w:val="subsection"/>
        <w:sectPr w:rsidR="00AC6087" w:rsidSect="002B6437">
          <w:headerReference w:type="even" r:id="rId35"/>
          <w:headerReference w:type="default" r:id="rId36"/>
          <w:pgSz w:w="11907" w:h="16839" w:code="9"/>
          <w:pgMar w:top="1440" w:right="1797" w:bottom="1440" w:left="1797" w:header="720" w:footer="720" w:gutter="0"/>
          <w:cols w:space="708"/>
          <w:docGrid w:linePitch="360"/>
        </w:sectPr>
      </w:pPr>
      <w:r w:rsidRPr="006249BF">
        <w:tab/>
      </w:r>
      <w:r w:rsidRPr="006249BF">
        <w:tab/>
        <w:t>If the ACMA revokes a research</w:t>
      </w:r>
      <w:r w:rsidR="008613F4" w:rsidRPr="006249BF">
        <w:t xml:space="preserve"> authorisation under </w:t>
      </w:r>
      <w:r w:rsidRPr="006249BF">
        <w:t>section 5</w:t>
      </w:r>
      <w:r w:rsidR="000A1065" w:rsidRPr="006249BF">
        <w:t>.</w:t>
      </w:r>
      <w:r w:rsidRPr="006249BF">
        <w:t>4</w:t>
      </w:r>
      <w:r w:rsidR="008613F4" w:rsidRPr="006249BF">
        <w:t xml:space="preserve">, the </w:t>
      </w:r>
      <w:r w:rsidR="004B1F39" w:rsidRPr="006249BF">
        <w:t>person</w:t>
      </w:r>
      <w:r w:rsidRPr="006249BF">
        <w:t xml:space="preserve"> who</w:t>
      </w:r>
      <w:r w:rsidR="008613F4" w:rsidRPr="006249BF">
        <w:t xml:space="preserve"> held the authorisation cannot apply for </w:t>
      </w:r>
      <w:r w:rsidR="00D97C8C" w:rsidRPr="006249BF">
        <w:t xml:space="preserve">the </w:t>
      </w:r>
      <w:r w:rsidR="000A1065" w:rsidRPr="006249BF">
        <w:t xml:space="preserve">grant of </w:t>
      </w:r>
      <w:r w:rsidR="008613F4" w:rsidRPr="006249BF">
        <w:t xml:space="preserve">another </w:t>
      </w:r>
      <w:r w:rsidRPr="006249BF">
        <w:t xml:space="preserve">research </w:t>
      </w:r>
      <w:r w:rsidR="008613F4" w:rsidRPr="006249BF">
        <w:t xml:space="preserve">authorisation for a period of 90 days starting on the day </w:t>
      </w:r>
      <w:r w:rsidR="00161087" w:rsidRPr="006249BF">
        <w:t xml:space="preserve">on which </w:t>
      </w:r>
      <w:r w:rsidR="008613F4" w:rsidRPr="006249BF">
        <w:t>the revocation took effect.</w:t>
      </w:r>
    </w:p>
    <w:p w14:paraId="2A06F403" w14:textId="6719AB85" w:rsidR="008D0DFA" w:rsidRPr="00D67380" w:rsidRDefault="008D0DFA" w:rsidP="0086274E">
      <w:pPr>
        <w:pStyle w:val="ActHead5"/>
        <w:spacing w:before="40"/>
      </w:pPr>
      <w:bookmarkStart w:id="99" w:name="_Toc477328075"/>
      <w:proofErr w:type="gramStart"/>
      <w:r w:rsidRPr="00194930">
        <w:rPr>
          <w:rStyle w:val="CharSectno"/>
        </w:rPr>
        <w:lastRenderedPageBreak/>
        <w:t>5.</w:t>
      </w:r>
      <w:r w:rsidR="008613F4" w:rsidRPr="00194930">
        <w:rPr>
          <w:rStyle w:val="CharSectno"/>
        </w:rPr>
        <w:t>6</w:t>
      </w:r>
      <w:r>
        <w:t xml:space="preserve">  End</w:t>
      </w:r>
      <w:proofErr w:type="gramEnd"/>
      <w:r>
        <w:t xml:space="preserve"> of </w:t>
      </w:r>
      <w:r w:rsidR="00361FFB">
        <w:t xml:space="preserve">research </w:t>
      </w:r>
      <w:r w:rsidRPr="00674E01">
        <w:t>authorisation</w:t>
      </w:r>
      <w:r>
        <w:t xml:space="preserve"> </w:t>
      </w:r>
      <w:r w:rsidR="00F563D4">
        <w:t>–</w:t>
      </w:r>
      <w:r>
        <w:t xml:space="preserve"> other</w:t>
      </w:r>
      <w:bookmarkEnd w:id="99"/>
      <w:r w:rsidR="00F563D4">
        <w:t xml:space="preserve"> </w:t>
      </w:r>
      <w:r w:rsidRPr="00674E01">
        <w:t> </w:t>
      </w:r>
    </w:p>
    <w:p w14:paraId="778752D7" w14:textId="4401AF25" w:rsidR="00576FAE" w:rsidRPr="009E7F5E" w:rsidRDefault="009E7F5E" w:rsidP="009E7F5E">
      <w:pPr>
        <w:pStyle w:val="subsection"/>
      </w:pPr>
      <w:r>
        <w:tab/>
      </w:r>
      <w:r w:rsidR="00515752" w:rsidRPr="009E7F5E">
        <w:t>(1</w:t>
      </w:r>
      <w:r w:rsidR="00576FAE" w:rsidRPr="009E7F5E">
        <w:t>)</w:t>
      </w:r>
      <w:r w:rsidR="00576FAE" w:rsidRPr="009E7F5E">
        <w:tab/>
        <w:t xml:space="preserve">If: </w:t>
      </w:r>
    </w:p>
    <w:p w14:paraId="0308120F" w14:textId="6BED0EA9" w:rsidR="00576FAE" w:rsidRPr="009E7F5E" w:rsidRDefault="009E7F5E" w:rsidP="009E7F5E">
      <w:pPr>
        <w:pStyle w:val="paragraph"/>
      </w:pPr>
      <w:r>
        <w:tab/>
        <w:t>(a)</w:t>
      </w:r>
      <w:r>
        <w:tab/>
      </w:r>
      <w:proofErr w:type="gramStart"/>
      <w:r w:rsidR="00576FAE" w:rsidRPr="009E7F5E">
        <w:t>a</w:t>
      </w:r>
      <w:proofErr w:type="gramEnd"/>
      <w:r w:rsidR="00576FAE" w:rsidRPr="009E7F5E">
        <w:t xml:space="preserve"> research entity </w:t>
      </w:r>
      <w:r w:rsidR="000332E1" w:rsidRPr="009E7F5E">
        <w:t>holds</w:t>
      </w:r>
      <w:r w:rsidR="00576FAE" w:rsidRPr="009E7F5E">
        <w:t xml:space="preserve"> a</w:t>
      </w:r>
      <w:r w:rsidR="000332E1" w:rsidRPr="009E7F5E">
        <w:t xml:space="preserve"> research</w:t>
      </w:r>
      <w:r w:rsidR="00576FAE" w:rsidRPr="009E7F5E">
        <w:t xml:space="preserve"> authorisation that is still in force; and</w:t>
      </w:r>
    </w:p>
    <w:p w14:paraId="4790D3DF" w14:textId="5651785F" w:rsidR="00576FAE" w:rsidRPr="009E7F5E" w:rsidRDefault="009E7F5E" w:rsidP="009E7F5E">
      <w:pPr>
        <w:pStyle w:val="paragraph"/>
      </w:pPr>
      <w:r>
        <w:tab/>
        <w:t>(b)</w:t>
      </w:r>
      <w:r>
        <w:tab/>
      </w:r>
      <w:proofErr w:type="gramStart"/>
      <w:r w:rsidR="000E3925" w:rsidRPr="009E7F5E">
        <w:t>the</w:t>
      </w:r>
      <w:proofErr w:type="gramEnd"/>
      <w:r w:rsidR="000E3925" w:rsidRPr="009E7F5E">
        <w:t xml:space="preserve"> </w:t>
      </w:r>
      <w:r w:rsidR="00576FAE" w:rsidRPr="009E7F5E">
        <w:t>entity notifies the ACMA in writing that the authorisation is no longer required;</w:t>
      </w:r>
    </w:p>
    <w:p w14:paraId="1F28FD89" w14:textId="145AC562" w:rsidR="00576FAE" w:rsidRPr="00195A82" w:rsidRDefault="00195A82" w:rsidP="003271FF">
      <w:pPr>
        <w:pStyle w:val="subsection"/>
        <w:spacing w:before="40"/>
      </w:pPr>
      <w:r>
        <w:tab/>
      </w:r>
      <w:r>
        <w:tab/>
      </w:r>
      <w:proofErr w:type="gramStart"/>
      <w:r w:rsidR="00576FAE" w:rsidRPr="00195A82">
        <w:t>the</w:t>
      </w:r>
      <w:proofErr w:type="gramEnd"/>
      <w:r w:rsidR="00576FAE" w:rsidRPr="00195A82">
        <w:t xml:space="preserve"> authorisation is taken to have ended immediately after </w:t>
      </w:r>
      <w:r w:rsidR="009F602C" w:rsidRPr="00195A82">
        <w:t xml:space="preserve">the end of </w:t>
      </w:r>
      <w:r w:rsidR="00576FAE" w:rsidRPr="00195A82">
        <w:t>a period of 10 days</w:t>
      </w:r>
      <w:r w:rsidR="00F50173" w:rsidRPr="00195A82">
        <w:t>, or such longer period as is specified in the notice,</w:t>
      </w:r>
      <w:r w:rsidR="00576FAE" w:rsidRPr="00195A82">
        <w:t xml:space="preserve"> starting on the </w:t>
      </w:r>
      <w:r w:rsidR="00F50173" w:rsidRPr="00195A82">
        <w:t xml:space="preserve">day </w:t>
      </w:r>
      <w:r w:rsidR="00161087" w:rsidRPr="00195A82">
        <w:t xml:space="preserve">on which </w:t>
      </w:r>
      <w:r w:rsidR="00F50173" w:rsidRPr="00195A82">
        <w:t>the ACMA receives the notice</w:t>
      </w:r>
      <w:r w:rsidR="003B661B" w:rsidRPr="00195A82">
        <w:t>, unless the authorisation ends earlier</w:t>
      </w:r>
      <w:r w:rsidR="00576FAE" w:rsidRPr="00195A82">
        <w:t>.</w:t>
      </w:r>
    </w:p>
    <w:p w14:paraId="039FA927" w14:textId="49A9DD60" w:rsidR="00576FAE" w:rsidRDefault="00515752" w:rsidP="009E7F5E">
      <w:pPr>
        <w:pStyle w:val="subsection"/>
      </w:pPr>
      <w:r w:rsidRPr="009E7F5E">
        <w:tab/>
        <w:t>(2</w:t>
      </w:r>
      <w:r w:rsidR="00576FAE" w:rsidRPr="009E7F5E">
        <w:t>)</w:t>
      </w:r>
      <w:r w:rsidR="00576FAE" w:rsidRPr="009E7F5E">
        <w:tab/>
        <w:t xml:space="preserve">The ACMA must, as soon as practicable after becoming aware that an authorisation has ended under </w:t>
      </w:r>
      <w:r w:rsidR="0075678A" w:rsidRPr="009E7F5E">
        <w:t>subsection (1</w:t>
      </w:r>
      <w:r w:rsidR="00576FAE" w:rsidRPr="009E7F5E">
        <w:t>)</w:t>
      </w:r>
      <w:r w:rsidR="00D77273" w:rsidRPr="009E7F5E">
        <w:t>,</w:t>
      </w:r>
      <w:r w:rsidR="00576FAE" w:rsidRPr="009E7F5E">
        <w:t xml:space="preserve"> </w:t>
      </w:r>
      <w:r w:rsidR="00D77273" w:rsidRPr="009E7F5E">
        <w:t>notify the IPND Manager</w:t>
      </w:r>
      <w:r w:rsidR="00576FAE" w:rsidRPr="009E7F5E">
        <w:t xml:space="preserve"> in writing of the matter.</w:t>
      </w:r>
    </w:p>
    <w:p w14:paraId="4C0063EF" w14:textId="77777777" w:rsidR="00DE19AA" w:rsidRDefault="009078E5" w:rsidP="009078E5">
      <w:pPr>
        <w:pStyle w:val="subsection"/>
      </w:pPr>
      <w:r w:rsidRPr="009E7F5E">
        <w:tab/>
        <w:t>(</w:t>
      </w:r>
      <w:r>
        <w:t>3)</w:t>
      </w:r>
      <w:r>
        <w:tab/>
        <w:t>If</w:t>
      </w:r>
      <w:r w:rsidR="00DE19AA">
        <w:t>:</w:t>
      </w:r>
      <w:r>
        <w:t xml:space="preserve"> </w:t>
      </w:r>
    </w:p>
    <w:p w14:paraId="7D69C86B" w14:textId="40497B34" w:rsidR="00DE19AA" w:rsidRDefault="00DE19AA" w:rsidP="00CB62ED">
      <w:pPr>
        <w:pStyle w:val="paragraph"/>
      </w:pPr>
      <w:r>
        <w:tab/>
        <w:t>(a)</w:t>
      </w:r>
      <w:r>
        <w:tab/>
      </w:r>
      <w:proofErr w:type="gramStart"/>
      <w:r w:rsidR="009078E5">
        <w:t>an</w:t>
      </w:r>
      <w:proofErr w:type="gramEnd"/>
      <w:r w:rsidR="009078E5">
        <w:t xml:space="preserve"> authorisation </w:t>
      </w:r>
      <w:r w:rsidR="003D5479">
        <w:t xml:space="preserve">has </w:t>
      </w:r>
      <w:r w:rsidR="009078E5">
        <w:t>ended under subsection (1)</w:t>
      </w:r>
      <w:r>
        <w:t>; and</w:t>
      </w:r>
    </w:p>
    <w:p w14:paraId="5179ECD9" w14:textId="5E0859DF" w:rsidR="00DE19AA" w:rsidRDefault="00DE19AA" w:rsidP="00891107">
      <w:pPr>
        <w:pStyle w:val="paragraph"/>
      </w:pPr>
      <w:r>
        <w:tab/>
        <w:t>(b)</w:t>
      </w:r>
      <w:r w:rsidR="00AE5AED">
        <w:tab/>
      </w:r>
      <w:proofErr w:type="gramStart"/>
      <w:r>
        <w:t>the</w:t>
      </w:r>
      <w:proofErr w:type="gramEnd"/>
      <w:r>
        <w:t xml:space="preserve"> authorisation was</w:t>
      </w:r>
      <w:r w:rsidR="003D5479">
        <w:t xml:space="preserve"> held by</w:t>
      </w:r>
      <w:r w:rsidR="009078E5">
        <w:t xml:space="preserve"> a research representative body</w:t>
      </w:r>
      <w:r>
        <w:t>;</w:t>
      </w:r>
    </w:p>
    <w:p w14:paraId="31D123FA" w14:textId="465F2310" w:rsidR="009078E5" w:rsidRPr="00195A82" w:rsidRDefault="00DE19AA" w:rsidP="008D5211">
      <w:pPr>
        <w:pStyle w:val="subsection"/>
        <w:spacing w:before="40"/>
      </w:pPr>
      <w:r>
        <w:tab/>
      </w:r>
      <w:r>
        <w:tab/>
      </w:r>
      <w:proofErr w:type="gramStart"/>
      <w:r w:rsidR="009078E5">
        <w:t>the</w:t>
      </w:r>
      <w:proofErr w:type="gramEnd"/>
      <w:r w:rsidR="009078E5">
        <w:t xml:space="preserve"> person</w:t>
      </w:r>
      <w:r w:rsidR="003D5479">
        <w:t xml:space="preserve"> who held the authorisation</w:t>
      </w:r>
      <w:r w:rsidR="009078E5">
        <w:t xml:space="preserve"> must, as soon as practicable</w:t>
      </w:r>
      <w:r>
        <w:t xml:space="preserve"> after becoming aware that the authorisation has ended</w:t>
      </w:r>
      <w:r w:rsidR="009078E5">
        <w:t>, notify each of its members who had access</w:t>
      </w:r>
      <w:r w:rsidR="00AE5AED">
        <w:t xml:space="preserve"> to any</w:t>
      </w:r>
      <w:r w:rsidR="009078E5">
        <w:t xml:space="preserve"> customer data </w:t>
      </w:r>
      <w:r w:rsidR="00AE5AED">
        <w:t>under the authorisation of the matter</w:t>
      </w:r>
      <w:r w:rsidR="009078E5">
        <w:t>.</w:t>
      </w:r>
    </w:p>
    <w:p w14:paraId="19A6DF4C" w14:textId="77777777" w:rsidR="009078E5" w:rsidRPr="009E7F5E" w:rsidRDefault="009078E5" w:rsidP="009E7F5E">
      <w:pPr>
        <w:pStyle w:val="subsection"/>
      </w:pPr>
    </w:p>
    <w:p w14:paraId="09E47E15" w14:textId="77777777" w:rsidR="00D3299A" w:rsidRPr="003F7013" w:rsidRDefault="00D3299A" w:rsidP="008D5211">
      <w:pPr>
        <w:pStyle w:val="R2"/>
        <w:ind w:left="0" w:firstLine="0"/>
        <w:rPr>
          <w:sz w:val="22"/>
          <w:szCs w:val="22"/>
        </w:rPr>
        <w:sectPr w:rsidR="00D3299A" w:rsidRPr="003F7013" w:rsidSect="00AC6087">
          <w:headerReference w:type="default" r:id="rId37"/>
          <w:type w:val="oddPage"/>
          <w:pgSz w:w="11907" w:h="16839" w:code="9"/>
          <w:pgMar w:top="1440" w:right="1797" w:bottom="1440" w:left="1797" w:header="720" w:footer="720" w:gutter="0"/>
          <w:cols w:space="708"/>
          <w:docGrid w:linePitch="360"/>
        </w:sectPr>
      </w:pPr>
    </w:p>
    <w:p w14:paraId="7B28325E" w14:textId="635CC22F" w:rsidR="00B916DA" w:rsidRPr="00D67380" w:rsidRDefault="00B916DA" w:rsidP="00253135">
      <w:pPr>
        <w:pStyle w:val="ActHead2"/>
        <w:ind w:left="1985" w:hanging="1985"/>
        <w:rPr>
          <w:rStyle w:val="CharPartNo"/>
        </w:rPr>
      </w:pPr>
      <w:bookmarkStart w:id="100" w:name="_Toc161728494"/>
      <w:bookmarkStart w:id="101" w:name="_Toc477328076"/>
      <w:r w:rsidRPr="00D67380">
        <w:rPr>
          <w:rStyle w:val="CharPartNo"/>
        </w:rPr>
        <w:lastRenderedPageBreak/>
        <w:t>Part 6</w:t>
      </w:r>
      <w:r w:rsidRPr="00D67380">
        <w:rPr>
          <w:rStyle w:val="CharPartNo"/>
        </w:rPr>
        <w:tab/>
      </w:r>
      <w:r w:rsidR="00D67783" w:rsidRPr="006B46BE">
        <w:rPr>
          <w:rStyle w:val="CharPartText"/>
          <w:noProof/>
          <w:kern w:val="0"/>
          <w:szCs w:val="24"/>
          <w:lang w:eastAsia="en-US"/>
        </w:rPr>
        <w:t>Savings and t</w:t>
      </w:r>
      <w:r w:rsidRPr="006B46BE">
        <w:rPr>
          <w:rStyle w:val="CharPartText"/>
          <w:noProof/>
          <w:kern w:val="0"/>
          <w:szCs w:val="24"/>
          <w:lang w:eastAsia="en-US"/>
        </w:rPr>
        <w:t>ransitional</w:t>
      </w:r>
      <w:bookmarkEnd w:id="100"/>
      <w:r w:rsidRPr="006B46BE">
        <w:rPr>
          <w:rStyle w:val="CharPartText"/>
          <w:noProof/>
          <w:kern w:val="0"/>
          <w:szCs w:val="24"/>
          <w:lang w:eastAsia="en-US"/>
        </w:rPr>
        <w:t xml:space="preserve"> </w:t>
      </w:r>
      <w:r w:rsidR="00D67783" w:rsidRPr="006B46BE">
        <w:rPr>
          <w:rStyle w:val="CharPartText"/>
          <w:noProof/>
          <w:kern w:val="0"/>
          <w:szCs w:val="24"/>
          <w:lang w:eastAsia="en-US"/>
        </w:rPr>
        <w:t>arrangements</w:t>
      </w:r>
      <w:bookmarkEnd w:id="101"/>
      <w:r w:rsidR="00D67783" w:rsidRPr="00D67380">
        <w:rPr>
          <w:rStyle w:val="CharPartNo"/>
        </w:rPr>
        <w:t xml:space="preserve"> </w:t>
      </w:r>
    </w:p>
    <w:p w14:paraId="25D6F812" w14:textId="793A07DB" w:rsidR="00B916DA" w:rsidRPr="00195A82" w:rsidRDefault="00B916DA" w:rsidP="00B916DA">
      <w:pPr>
        <w:pStyle w:val="ActHead5"/>
      </w:pPr>
      <w:bookmarkStart w:id="102" w:name="_Toc161728495"/>
      <w:bookmarkStart w:id="103" w:name="_Toc477328077"/>
      <w:proofErr w:type="gramStart"/>
      <w:r w:rsidRPr="002A0D2B">
        <w:rPr>
          <w:rStyle w:val="CharSectno"/>
        </w:rPr>
        <w:t>6.1</w:t>
      </w:r>
      <w:bookmarkEnd w:id="102"/>
      <w:r w:rsidR="00195A82" w:rsidRPr="00195A82">
        <w:t xml:space="preserve">  </w:t>
      </w:r>
      <w:r w:rsidR="00E13533" w:rsidRPr="00195A82">
        <w:t>A</w:t>
      </w:r>
      <w:r w:rsidR="000B01BE" w:rsidRPr="00195A82">
        <w:t>pplication</w:t>
      </w:r>
      <w:proofErr w:type="gramEnd"/>
      <w:r w:rsidR="000B01BE" w:rsidRPr="00195A82">
        <w:t xml:space="preserve"> of Part 6</w:t>
      </w:r>
      <w:bookmarkEnd w:id="103"/>
      <w:r w:rsidR="00E13533" w:rsidRPr="00195A82">
        <w:t xml:space="preserve"> </w:t>
      </w:r>
    </w:p>
    <w:p w14:paraId="0A8B1271" w14:textId="6D0B45DC" w:rsidR="00D67783" w:rsidRPr="0099093D" w:rsidRDefault="00551539" w:rsidP="0099093D">
      <w:pPr>
        <w:pStyle w:val="subsection"/>
      </w:pPr>
      <w:r w:rsidRPr="0099093D">
        <w:tab/>
      </w:r>
      <w:r w:rsidRPr="0099093D">
        <w:tab/>
      </w:r>
      <w:r w:rsidR="000B01BE" w:rsidRPr="0099093D">
        <w:t>This Part applies to a</w:t>
      </w:r>
      <w:r w:rsidR="008C0DF6" w:rsidRPr="0099093D">
        <w:t>n a</w:t>
      </w:r>
      <w:r w:rsidR="00D67783" w:rsidRPr="0099093D">
        <w:t>uthorisation</w:t>
      </w:r>
      <w:r w:rsidR="00E13533" w:rsidRPr="0099093D">
        <w:t xml:space="preserve"> granted</w:t>
      </w:r>
      <w:r w:rsidR="009640CB">
        <w:t xml:space="preserve"> </w:t>
      </w:r>
      <w:r w:rsidR="003B098C">
        <w:t xml:space="preserve">to a person </w:t>
      </w:r>
      <w:r w:rsidR="00165CF1">
        <w:t>(</w:t>
      </w:r>
      <w:r w:rsidR="00165CF1" w:rsidRPr="009C4B83">
        <w:rPr>
          <w:b/>
          <w:i/>
        </w:rPr>
        <w:t>the</w:t>
      </w:r>
      <w:r w:rsidR="00165CF1">
        <w:t xml:space="preserve"> </w:t>
      </w:r>
      <w:r w:rsidR="00165CF1" w:rsidRPr="00165CF1">
        <w:rPr>
          <w:b/>
          <w:i/>
        </w:rPr>
        <w:t>holder</w:t>
      </w:r>
      <w:r w:rsidR="00165CF1">
        <w:t xml:space="preserve">) </w:t>
      </w:r>
      <w:r w:rsidR="00E13533" w:rsidRPr="00165CF1">
        <w:t>under</w:t>
      </w:r>
      <w:r w:rsidR="0090462E" w:rsidRPr="0099093D">
        <w:t xml:space="preserve"> </w:t>
      </w:r>
      <w:r w:rsidR="00FB7121" w:rsidRPr="0099093D">
        <w:t>subsection 3.10(4)</w:t>
      </w:r>
      <w:r w:rsidR="0090462E" w:rsidRPr="0099093D">
        <w:t xml:space="preserve"> of</w:t>
      </w:r>
      <w:r w:rsidR="00D67783" w:rsidRPr="0099093D">
        <w:t xml:space="preserve"> the </w:t>
      </w:r>
      <w:r w:rsidR="00D67783" w:rsidRPr="00165FD2">
        <w:rPr>
          <w:i/>
        </w:rPr>
        <w:t>Telecommunications Integrated Public Number Database Scheme 2007</w:t>
      </w:r>
      <w:r w:rsidR="00D67783" w:rsidRPr="0099093D">
        <w:t xml:space="preserve"> </w:t>
      </w:r>
      <w:r w:rsidR="00A10224" w:rsidRPr="0099093D">
        <w:t>(</w:t>
      </w:r>
      <w:r w:rsidR="00AD2DBE" w:rsidRPr="0099093D">
        <w:rPr>
          <w:b/>
          <w:i/>
        </w:rPr>
        <w:t xml:space="preserve">the </w:t>
      </w:r>
      <w:r w:rsidR="00A10224" w:rsidRPr="0099093D">
        <w:rPr>
          <w:b/>
          <w:i/>
        </w:rPr>
        <w:t>old scheme</w:t>
      </w:r>
      <w:r w:rsidR="00A10224" w:rsidRPr="0099093D">
        <w:t xml:space="preserve">) </w:t>
      </w:r>
      <w:r w:rsidR="00E13533" w:rsidRPr="0099093D">
        <w:t xml:space="preserve">and in force immediately before the commencement of this scheme </w:t>
      </w:r>
      <w:r w:rsidR="00621904" w:rsidRPr="0099093D">
        <w:t>(</w:t>
      </w:r>
      <w:r w:rsidR="00EF5FC3" w:rsidRPr="0099093D">
        <w:rPr>
          <w:b/>
          <w:i/>
        </w:rPr>
        <w:t xml:space="preserve">a </w:t>
      </w:r>
      <w:r w:rsidR="00621904" w:rsidRPr="0099093D">
        <w:rPr>
          <w:b/>
          <w:i/>
        </w:rPr>
        <w:t>previous authorisation</w:t>
      </w:r>
      <w:r w:rsidR="00621904" w:rsidRPr="0099093D">
        <w:t>)</w:t>
      </w:r>
      <w:r w:rsidR="000B01BE" w:rsidRPr="0099093D">
        <w:t>.</w:t>
      </w:r>
      <w:r w:rsidR="00621904" w:rsidRPr="0099093D">
        <w:t xml:space="preserve"> </w:t>
      </w:r>
    </w:p>
    <w:p w14:paraId="605EBBD4" w14:textId="38DD0167" w:rsidR="000B01BE" w:rsidRPr="00195A82" w:rsidRDefault="00621904" w:rsidP="00195A82">
      <w:pPr>
        <w:pStyle w:val="notetext"/>
      </w:pPr>
      <w:r w:rsidRPr="00195A82">
        <w:t>Note:</w:t>
      </w:r>
      <w:r w:rsidRPr="00195A82">
        <w:tab/>
      </w:r>
      <w:r w:rsidR="009640CB">
        <w:t xml:space="preserve">The only authorisations granted </w:t>
      </w:r>
      <w:r w:rsidR="003B098C">
        <w:t xml:space="preserve">to persons </w:t>
      </w:r>
      <w:r w:rsidRPr="00195A82">
        <w:t xml:space="preserve">under the </w:t>
      </w:r>
      <w:r w:rsidR="001A0B9D" w:rsidRPr="00195A82">
        <w:t>old scheme</w:t>
      </w:r>
      <w:r w:rsidRPr="00195A82">
        <w:t xml:space="preserve"> and in force immediately before the commenc</w:t>
      </w:r>
      <w:r w:rsidR="00B5773E" w:rsidRPr="00195A82">
        <w:t>ement of this scheme were</w:t>
      </w:r>
      <w:r w:rsidR="00FB7121" w:rsidRPr="00195A82">
        <w:t xml:space="preserve"> </w:t>
      </w:r>
      <w:r w:rsidRPr="00195A82">
        <w:t>authorisations granted</w:t>
      </w:r>
      <w:r w:rsidR="003B098C">
        <w:t xml:space="preserve"> to persons</w:t>
      </w:r>
      <w:r w:rsidRPr="00195A82">
        <w:t xml:space="preserve"> under</w:t>
      </w:r>
      <w:r w:rsidR="00FB7121" w:rsidRPr="00195A82">
        <w:t xml:space="preserve"> subsection 3.10(4)</w:t>
      </w:r>
      <w:r w:rsidRPr="00195A82">
        <w:t xml:space="preserve"> of </w:t>
      </w:r>
      <w:r w:rsidR="001A0B9D" w:rsidRPr="00195A82">
        <w:t>the old</w:t>
      </w:r>
      <w:r w:rsidRPr="00195A82">
        <w:t xml:space="preserve"> scheme</w:t>
      </w:r>
      <w:r w:rsidR="009640CB">
        <w:t xml:space="preserve"> to use and disclose customer data to publish and maintain a PND</w:t>
      </w:r>
      <w:r w:rsidRPr="00195A82">
        <w:t>.</w:t>
      </w:r>
    </w:p>
    <w:p w14:paraId="6315D687" w14:textId="7DE563BC" w:rsidR="000B01BE" w:rsidRPr="000D7EF2" w:rsidRDefault="000B01BE" w:rsidP="000B01BE">
      <w:pPr>
        <w:pStyle w:val="ActHead5"/>
        <w:rPr>
          <w:rStyle w:val="CharSectno"/>
        </w:rPr>
      </w:pPr>
      <w:bookmarkStart w:id="104" w:name="_Toc477328078"/>
      <w:proofErr w:type="gramStart"/>
      <w:r w:rsidRPr="002A0D2B">
        <w:rPr>
          <w:rStyle w:val="CharSectno"/>
        </w:rPr>
        <w:t>6.2</w:t>
      </w:r>
      <w:r w:rsidR="00195A82" w:rsidRPr="000D7EF2">
        <w:rPr>
          <w:rStyle w:val="CharSectno"/>
        </w:rPr>
        <w:t xml:space="preserve">  </w:t>
      </w:r>
      <w:r w:rsidRPr="000D7EF2">
        <w:rPr>
          <w:rStyle w:val="CharSectno"/>
        </w:rPr>
        <w:t>P</w:t>
      </w:r>
      <w:r w:rsidR="0070029B" w:rsidRPr="000D7EF2">
        <w:rPr>
          <w:rStyle w:val="CharSectno"/>
        </w:rPr>
        <w:t>revious</w:t>
      </w:r>
      <w:proofErr w:type="gramEnd"/>
      <w:r w:rsidR="0070029B" w:rsidRPr="000D7EF2">
        <w:rPr>
          <w:rStyle w:val="CharSectno"/>
        </w:rPr>
        <w:t xml:space="preserve"> authorisation</w:t>
      </w:r>
      <w:r w:rsidRPr="000D7EF2">
        <w:rPr>
          <w:rStyle w:val="CharSectno"/>
        </w:rPr>
        <w:t xml:space="preserve"> continue</w:t>
      </w:r>
      <w:r w:rsidR="0070029B" w:rsidRPr="000D7EF2">
        <w:rPr>
          <w:rStyle w:val="CharSectno"/>
        </w:rPr>
        <w:t>s</w:t>
      </w:r>
      <w:r w:rsidRPr="000D7EF2">
        <w:rPr>
          <w:rStyle w:val="CharSectno"/>
        </w:rPr>
        <w:t xml:space="preserve"> in force</w:t>
      </w:r>
      <w:bookmarkEnd w:id="104"/>
      <w:r w:rsidRPr="000D7EF2">
        <w:rPr>
          <w:rStyle w:val="CharSectno"/>
        </w:rPr>
        <w:t xml:space="preserve"> </w:t>
      </w:r>
    </w:p>
    <w:p w14:paraId="5E984C98" w14:textId="77777777" w:rsidR="00165FD2" w:rsidRDefault="009E7F5E" w:rsidP="009E7F5E">
      <w:pPr>
        <w:pStyle w:val="subsection"/>
      </w:pPr>
      <w:r>
        <w:tab/>
      </w:r>
      <w:r w:rsidR="000B01BE" w:rsidRPr="009E7F5E">
        <w:t>(1)</w:t>
      </w:r>
      <w:r w:rsidR="000B01BE" w:rsidRPr="009E7F5E">
        <w:tab/>
      </w:r>
      <w:r w:rsidR="003177E2" w:rsidRPr="009E7F5E">
        <w:t>A</w:t>
      </w:r>
      <w:r w:rsidR="000B01BE" w:rsidRPr="009E7F5E">
        <w:t xml:space="preserve"> previous authorisation continues in force</w:t>
      </w:r>
      <w:r w:rsidR="003177E2" w:rsidRPr="009E7F5E">
        <w:t xml:space="preserve"> </w:t>
      </w:r>
      <w:r w:rsidR="007C3398" w:rsidRPr="009E7F5E">
        <w:t>immediately</w:t>
      </w:r>
      <w:r w:rsidR="003177E2" w:rsidRPr="009E7F5E">
        <w:t xml:space="preserve"> after the commencement of this scheme</w:t>
      </w:r>
      <w:r w:rsidR="00165FD2">
        <w:t>:</w:t>
      </w:r>
      <w:r w:rsidR="007A10AB">
        <w:t xml:space="preserve"> </w:t>
      </w:r>
    </w:p>
    <w:p w14:paraId="62A322AD" w14:textId="38702199" w:rsidR="00165FD2" w:rsidRDefault="00165FD2" w:rsidP="000D7EF2">
      <w:pPr>
        <w:pStyle w:val="paragraph"/>
      </w:pPr>
      <w:r>
        <w:tab/>
        <w:t>(a)</w:t>
      </w:r>
      <w:r>
        <w:tab/>
      </w:r>
      <w:proofErr w:type="gramStart"/>
      <w:r w:rsidR="007A10AB">
        <w:t>as</w:t>
      </w:r>
      <w:proofErr w:type="gramEnd"/>
      <w:r w:rsidR="007A10AB">
        <w:t xml:space="preserve"> if it had been</w:t>
      </w:r>
      <w:r w:rsidR="009640CB">
        <w:t xml:space="preserve"> </w:t>
      </w:r>
      <w:r w:rsidR="007A10AB">
        <w:t>granted</w:t>
      </w:r>
      <w:r w:rsidR="003B098C">
        <w:t xml:space="preserve"> to the </w:t>
      </w:r>
      <w:r w:rsidR="003B098C" w:rsidRPr="00165CF1">
        <w:t>holder</w:t>
      </w:r>
      <w:r w:rsidR="009640CB">
        <w:t xml:space="preserve"> </w:t>
      </w:r>
      <w:r w:rsidR="007A10AB">
        <w:t>under s</w:t>
      </w:r>
      <w:r w:rsidR="009640CB">
        <w:t>ubsection 3.10(4) of this scheme</w:t>
      </w:r>
      <w:r>
        <w:t>; and</w:t>
      </w:r>
      <w:r w:rsidR="007A10AB">
        <w:t xml:space="preserve"> </w:t>
      </w:r>
    </w:p>
    <w:p w14:paraId="67131B93" w14:textId="539C5427" w:rsidR="000B01BE" w:rsidRPr="009E7F5E" w:rsidRDefault="00165FD2" w:rsidP="000D7EF2">
      <w:pPr>
        <w:pStyle w:val="paragraph"/>
      </w:pPr>
      <w:r>
        <w:tab/>
        <w:t>(</w:t>
      </w:r>
      <w:proofErr w:type="gramStart"/>
      <w:r>
        <w:t>b</w:t>
      </w:r>
      <w:proofErr w:type="gramEnd"/>
      <w:r>
        <w:t>)</w:t>
      </w:r>
      <w:r>
        <w:tab/>
      </w:r>
      <w:r w:rsidR="007A10AB">
        <w:t>subject to the conditions specified in section 3.12 of this scheme</w:t>
      </w:r>
      <w:r w:rsidR="00C51424" w:rsidRPr="009E7F5E">
        <w:t>.</w:t>
      </w:r>
    </w:p>
    <w:p w14:paraId="3D0BDDEE" w14:textId="5CA5DB5A" w:rsidR="00F96FC7" w:rsidRPr="009E7F5E" w:rsidRDefault="00444BCD" w:rsidP="005640F3">
      <w:pPr>
        <w:pStyle w:val="subsection"/>
      </w:pPr>
      <w:r>
        <w:tab/>
        <w:t>(2</w:t>
      </w:r>
      <w:r w:rsidR="004C7425">
        <w:t>)</w:t>
      </w:r>
      <w:r w:rsidR="004C7425">
        <w:tab/>
        <w:t xml:space="preserve">This scheme </w:t>
      </w:r>
      <w:r w:rsidR="007A10AB">
        <w:t>has effect</w:t>
      </w:r>
      <w:r w:rsidR="00A25CEA">
        <w:t>, in relation</w:t>
      </w:r>
      <w:r w:rsidR="004C7425">
        <w:t xml:space="preserve"> to the previous authorisation</w:t>
      </w:r>
      <w:r w:rsidR="00A25CEA">
        <w:t>,</w:t>
      </w:r>
      <w:r w:rsidR="009D78FB">
        <w:t xml:space="preserve"> </w:t>
      </w:r>
      <w:r w:rsidR="00F07F80">
        <w:t>as if:</w:t>
      </w:r>
    </w:p>
    <w:p w14:paraId="7345DE12" w14:textId="5A4D3AD5" w:rsidR="00F82551" w:rsidRDefault="00F82551">
      <w:pPr>
        <w:pStyle w:val="paragraph"/>
      </w:pPr>
      <w:r>
        <w:tab/>
        <w:t>(a)</w:t>
      </w:r>
      <w:r>
        <w:tab/>
      </w:r>
      <w:proofErr w:type="gramStart"/>
      <w:r>
        <w:t>a</w:t>
      </w:r>
      <w:proofErr w:type="gramEnd"/>
      <w:r>
        <w:t xml:space="preserve"> reference to </w:t>
      </w:r>
      <w:r w:rsidRPr="000D7EF2">
        <w:rPr>
          <w:b/>
          <w:i/>
        </w:rPr>
        <w:t>customer data</w:t>
      </w:r>
      <w:r w:rsidRPr="000D7EF2">
        <w:t xml:space="preserve"> </w:t>
      </w:r>
      <w:r>
        <w:t>includes a reference to customer data that has been received by the holder</w:t>
      </w:r>
      <w:r w:rsidR="000319CD">
        <w:t xml:space="preserve"> </w:t>
      </w:r>
      <w:r w:rsidR="003B098C">
        <w:t>under the</w:t>
      </w:r>
      <w:r w:rsidR="000319CD">
        <w:t xml:space="preserve"> </w:t>
      </w:r>
      <w:r>
        <w:t>previous authorisation</w:t>
      </w:r>
      <w:r w:rsidR="000319CD">
        <w:t xml:space="preserve"> </w:t>
      </w:r>
      <w:r>
        <w:t>before the commencement of this scheme; and</w:t>
      </w:r>
      <w:r w:rsidR="009E7F5E">
        <w:tab/>
      </w:r>
    </w:p>
    <w:p w14:paraId="3DC6C46D" w14:textId="61DCEA7A" w:rsidR="009D78FB" w:rsidRDefault="00F82551">
      <w:pPr>
        <w:pStyle w:val="paragraph"/>
      </w:pPr>
      <w:r>
        <w:tab/>
      </w:r>
      <w:r w:rsidR="00BD67AC" w:rsidRPr="009E7F5E">
        <w:t>(</w:t>
      </w:r>
      <w:r>
        <w:t>b</w:t>
      </w:r>
      <w:r w:rsidR="00381894" w:rsidRPr="009E7F5E">
        <w:t>)</w:t>
      </w:r>
      <w:r w:rsidR="00381894" w:rsidRPr="009E7F5E">
        <w:tab/>
      </w:r>
      <w:proofErr w:type="gramStart"/>
      <w:r w:rsidR="009D78FB">
        <w:t>a</w:t>
      </w:r>
      <w:proofErr w:type="gramEnd"/>
      <w:r w:rsidR="009D78FB">
        <w:t xml:space="preserve"> reference to </w:t>
      </w:r>
      <w:r w:rsidR="009D78FB" w:rsidRPr="000D7EF2">
        <w:rPr>
          <w:b/>
          <w:i/>
        </w:rPr>
        <w:t>final authorisation</w:t>
      </w:r>
      <w:r w:rsidR="009D78FB">
        <w:t xml:space="preserve"> is a reference to the previous authorisation;</w:t>
      </w:r>
      <w:r>
        <w:t xml:space="preserve"> and</w:t>
      </w:r>
    </w:p>
    <w:p w14:paraId="726CD573" w14:textId="77777777" w:rsidR="00894B61" w:rsidRDefault="00F82551">
      <w:pPr>
        <w:pStyle w:val="paragraph"/>
      </w:pPr>
      <w:r>
        <w:tab/>
        <w:t>(c)</w:t>
      </w:r>
      <w:r>
        <w:tab/>
      </w:r>
      <w:proofErr w:type="gramStart"/>
      <w:r>
        <w:t>a</w:t>
      </w:r>
      <w:proofErr w:type="gramEnd"/>
      <w:r>
        <w:t xml:space="preserve"> reference to </w:t>
      </w:r>
      <w:r w:rsidRPr="000D7EF2">
        <w:rPr>
          <w:b/>
          <w:i/>
        </w:rPr>
        <w:t>PND</w:t>
      </w:r>
      <w:r w:rsidRPr="000D7EF2">
        <w:t xml:space="preserve"> </w:t>
      </w:r>
      <w:r>
        <w:t>includes</w:t>
      </w:r>
      <w:r w:rsidR="00FF0CDA">
        <w:t>:</w:t>
      </w:r>
      <w:r>
        <w:t xml:space="preserve"> </w:t>
      </w:r>
    </w:p>
    <w:p w14:paraId="430E172D" w14:textId="70C69911" w:rsidR="00894B61" w:rsidRDefault="00894B61" w:rsidP="000D7EF2">
      <w:pPr>
        <w:pStyle w:val="paragraphsub"/>
      </w:pPr>
      <w:r>
        <w:tab/>
        <w:t>(</w:t>
      </w:r>
      <w:proofErr w:type="spellStart"/>
      <w:r>
        <w:t>i</w:t>
      </w:r>
      <w:proofErr w:type="spellEnd"/>
      <w:r>
        <w:t>)</w:t>
      </w:r>
      <w:r>
        <w:tab/>
      </w:r>
      <w:proofErr w:type="gramStart"/>
      <w:r w:rsidR="00F82551">
        <w:t>a</w:t>
      </w:r>
      <w:proofErr w:type="gramEnd"/>
      <w:r w:rsidR="00F82551">
        <w:t xml:space="preserve"> reference to a PND</w:t>
      </w:r>
      <w:r w:rsidR="00F82551" w:rsidRPr="000D7EF2">
        <w:t xml:space="preserve"> </w:t>
      </w:r>
      <w:r w:rsidR="00F82551">
        <w:t>that has been published by the holder under the previous authorisation before the commencement of this scheme</w:t>
      </w:r>
      <w:r>
        <w:t>;</w:t>
      </w:r>
      <w:r w:rsidR="00162CE6">
        <w:t xml:space="preserve"> and</w:t>
      </w:r>
    </w:p>
    <w:p w14:paraId="270986A8" w14:textId="4417002A" w:rsidR="00F82551" w:rsidRDefault="00396491" w:rsidP="000D7EF2">
      <w:pPr>
        <w:pStyle w:val="paragraphsub"/>
      </w:pPr>
      <w:r>
        <w:tab/>
      </w:r>
      <w:r w:rsidR="00894B61">
        <w:t>(ii)</w:t>
      </w:r>
      <w:r w:rsidR="00894B61">
        <w:tab/>
      </w:r>
      <w:proofErr w:type="gramStart"/>
      <w:r w:rsidR="00162CE6">
        <w:t>a</w:t>
      </w:r>
      <w:proofErr w:type="gramEnd"/>
      <w:r w:rsidR="00162CE6">
        <w:t xml:space="preserve"> reference to a PND </w:t>
      </w:r>
      <w:r w:rsidR="00FF0CDA">
        <w:t xml:space="preserve">that </w:t>
      </w:r>
      <w:r>
        <w:t xml:space="preserve">is </w:t>
      </w:r>
      <w:r w:rsidR="00165FD2">
        <w:t xml:space="preserve">required </w:t>
      </w:r>
      <w:r>
        <w:t>to be</w:t>
      </w:r>
      <w:r w:rsidR="00165FD2">
        <w:t>, or has been,</w:t>
      </w:r>
      <w:r w:rsidR="00FF0CDA">
        <w:t xml:space="preserve"> </w:t>
      </w:r>
      <w:r w:rsidR="00162CE6">
        <w:t>published</w:t>
      </w:r>
      <w:r w:rsidR="00FF0CDA">
        <w:t xml:space="preserve"> by the holder</w:t>
      </w:r>
      <w:r w:rsidR="002E77EA">
        <w:t xml:space="preserve"> </w:t>
      </w:r>
      <w:r w:rsidR="004034F9">
        <w:t>in compliance with sub</w:t>
      </w:r>
      <w:r w:rsidR="004034F9" w:rsidRPr="00DA321B">
        <w:t>section 6.3</w:t>
      </w:r>
      <w:r w:rsidR="004034F9">
        <w:t>(1)</w:t>
      </w:r>
      <w:r w:rsidR="004034F9" w:rsidRPr="00DA321B">
        <w:t xml:space="preserve"> of this schem</w:t>
      </w:r>
      <w:r w:rsidR="004034F9">
        <w:t>e</w:t>
      </w:r>
      <w:r w:rsidR="00F82551">
        <w:t>; and</w:t>
      </w:r>
    </w:p>
    <w:p w14:paraId="030EA11E" w14:textId="540169EA" w:rsidR="009D78FB" w:rsidRPr="004034F9" w:rsidRDefault="00F82551" w:rsidP="002E77EA">
      <w:pPr>
        <w:pStyle w:val="paragraph"/>
      </w:pPr>
      <w:r>
        <w:tab/>
      </w:r>
      <w:r w:rsidR="009D78FB" w:rsidRPr="004034F9">
        <w:t>(</w:t>
      </w:r>
      <w:r w:rsidRPr="004034F9">
        <w:t>d</w:t>
      </w:r>
      <w:r w:rsidR="009D78FB" w:rsidRPr="004034F9">
        <w:t>)</w:t>
      </w:r>
      <w:r w:rsidR="009D78FB" w:rsidRPr="004034F9">
        <w:tab/>
      </w:r>
      <w:proofErr w:type="gramStart"/>
      <w:r w:rsidR="009D78FB" w:rsidRPr="004034F9">
        <w:t>a</w:t>
      </w:r>
      <w:proofErr w:type="gramEnd"/>
      <w:r w:rsidR="009D78FB" w:rsidRPr="004034F9">
        <w:t xml:space="preserve"> reference to </w:t>
      </w:r>
      <w:r w:rsidR="009D78FB" w:rsidRPr="004034F9">
        <w:rPr>
          <w:b/>
          <w:i/>
        </w:rPr>
        <w:t>public number directory publisher</w:t>
      </w:r>
      <w:r w:rsidR="009D78FB" w:rsidRPr="004034F9">
        <w:t xml:space="preserve"> is a reference to the holder;</w:t>
      </w:r>
      <w:r w:rsidRPr="004034F9">
        <w:t xml:space="preserve"> and</w:t>
      </w:r>
    </w:p>
    <w:p w14:paraId="59A7DF74" w14:textId="45446B24" w:rsidR="00092674" w:rsidRDefault="00F82551">
      <w:pPr>
        <w:pStyle w:val="paragraph"/>
      </w:pPr>
      <w:r w:rsidRPr="004034F9">
        <w:tab/>
        <w:t>(</w:t>
      </w:r>
      <w:r w:rsidR="009A1850" w:rsidRPr="004034F9">
        <w:t>e</w:t>
      </w:r>
      <w:r w:rsidRPr="004034F9">
        <w:t>)</w:t>
      </w:r>
      <w:r w:rsidRPr="004034F9">
        <w:tab/>
      </w:r>
      <w:proofErr w:type="gramStart"/>
      <w:r w:rsidR="009A1850" w:rsidRPr="004034F9">
        <w:t>a</w:t>
      </w:r>
      <w:proofErr w:type="gramEnd"/>
      <w:r w:rsidRPr="004034F9">
        <w:t xml:space="preserve"> reference to the day on which a final authorisation starts</w:t>
      </w:r>
      <w:r w:rsidR="0008149C" w:rsidRPr="004034F9">
        <w:t xml:space="preserve"> </w:t>
      </w:r>
      <w:r w:rsidR="00F76F4A">
        <w:t>is</w:t>
      </w:r>
      <w:r w:rsidRPr="004034F9">
        <w:t xml:space="preserve"> a reference to the day on which</w:t>
      </w:r>
      <w:r w:rsidR="00165FD2">
        <w:t xml:space="preserve"> the previous authorisation started under section 3.11 of the old scheme</w:t>
      </w:r>
      <w:r w:rsidR="00F07F80" w:rsidRPr="004034F9">
        <w:t>; and</w:t>
      </w:r>
    </w:p>
    <w:p w14:paraId="7F4A5980" w14:textId="1EABAA36" w:rsidR="004C7425" w:rsidRDefault="00092674" w:rsidP="005640F3">
      <w:pPr>
        <w:pStyle w:val="paragraph"/>
      </w:pPr>
      <w:r>
        <w:tab/>
        <w:t>(f)</w:t>
      </w:r>
      <w:r>
        <w:tab/>
        <w:t xml:space="preserve">a reference to the period in which to publish a PND </w:t>
      </w:r>
      <w:r w:rsidR="00F76F4A">
        <w:t>is</w:t>
      </w:r>
      <w:r w:rsidR="007A71FC">
        <w:t xml:space="preserve"> </w:t>
      </w:r>
      <w:r w:rsidR="000A3FA5">
        <w:t xml:space="preserve">a reference to </w:t>
      </w:r>
      <w:r w:rsidR="007A71FC">
        <w:t xml:space="preserve">the period of 90 </w:t>
      </w:r>
      <w:r w:rsidR="000A3FA5">
        <w:t xml:space="preserve">days </w:t>
      </w:r>
      <w:r w:rsidR="00467CBE">
        <w:t xml:space="preserve">(or any extended period under subsection 3.13(3) or 3.14(4) of the old scheme) </w:t>
      </w:r>
      <w:r w:rsidR="000A3FA5">
        <w:t xml:space="preserve">starting </w:t>
      </w:r>
      <w:r w:rsidR="00A94505">
        <w:t>on</w:t>
      </w:r>
      <w:r w:rsidR="000A3FA5">
        <w:t xml:space="preserve"> the day on which the previous authorisation started under section 3.11 of the old scheme</w:t>
      </w:r>
      <w:r w:rsidR="00F82551" w:rsidRPr="00DA321B">
        <w:t>.</w:t>
      </w:r>
    </w:p>
    <w:p w14:paraId="65B3AE06" w14:textId="73C7E268" w:rsidR="008B6C91" w:rsidRPr="009E7F5E" w:rsidRDefault="004C7425" w:rsidP="008B6C91">
      <w:pPr>
        <w:pStyle w:val="subsection"/>
      </w:pPr>
      <w:r>
        <w:tab/>
      </w:r>
      <w:r w:rsidR="008B6C91" w:rsidRPr="009E7F5E">
        <w:t>(</w:t>
      </w:r>
      <w:r w:rsidR="00421353">
        <w:t>3</w:t>
      </w:r>
      <w:r w:rsidR="008B6C91" w:rsidRPr="009E7F5E">
        <w:t>)</w:t>
      </w:r>
      <w:r w:rsidR="008B6C91" w:rsidRPr="009E7F5E">
        <w:tab/>
      </w:r>
      <w:r w:rsidR="008B6C91">
        <w:t>For the avoidance of doubt</w:t>
      </w:r>
      <w:r w:rsidR="008B6C91" w:rsidRPr="009E7F5E">
        <w:t>:</w:t>
      </w:r>
    </w:p>
    <w:p w14:paraId="3928029B" w14:textId="2C3686B5" w:rsidR="008B6C91" w:rsidRPr="009E7F5E" w:rsidRDefault="008B6C91" w:rsidP="008B6C91">
      <w:pPr>
        <w:pStyle w:val="paragraph"/>
      </w:pPr>
      <w:r w:rsidRPr="009E7F5E">
        <w:tab/>
        <w:t>(</w:t>
      </w:r>
      <w:r>
        <w:t>a</w:t>
      </w:r>
      <w:r w:rsidRPr="009E7F5E">
        <w:t>)</w:t>
      </w:r>
      <w:r w:rsidRPr="009E7F5E">
        <w:tab/>
      </w:r>
      <w:proofErr w:type="gramStart"/>
      <w:r w:rsidR="00092674">
        <w:t>the</w:t>
      </w:r>
      <w:proofErr w:type="gramEnd"/>
      <w:r w:rsidR="00092674">
        <w:t xml:space="preserve"> holder </w:t>
      </w:r>
      <w:r w:rsidRPr="009E7F5E">
        <w:t>may apply to the ACMA to extend the period in which to publish a PND in accordance with section 3.13</w:t>
      </w:r>
      <w:r w:rsidR="007300C1">
        <w:t xml:space="preserve"> of this scheme</w:t>
      </w:r>
      <w:r w:rsidRPr="009E7F5E">
        <w:t>; and</w:t>
      </w:r>
    </w:p>
    <w:p w14:paraId="4EF8D9C3" w14:textId="5F4BB678" w:rsidR="008B6C91" w:rsidRPr="009E7F5E" w:rsidRDefault="008B6C91" w:rsidP="008B6C91">
      <w:pPr>
        <w:pStyle w:val="paragraph"/>
      </w:pPr>
      <w:r w:rsidRPr="009E7F5E">
        <w:tab/>
        <w:t>(</w:t>
      </w:r>
      <w:r>
        <w:t>b</w:t>
      </w:r>
      <w:r w:rsidRPr="009E7F5E">
        <w:t>)</w:t>
      </w:r>
      <w:r w:rsidRPr="009E7F5E">
        <w:tab/>
      </w:r>
      <w:proofErr w:type="gramStart"/>
      <w:r w:rsidRPr="009E7F5E">
        <w:t>the</w:t>
      </w:r>
      <w:proofErr w:type="gramEnd"/>
      <w:r w:rsidRPr="009E7F5E">
        <w:t xml:space="preserve"> </w:t>
      </w:r>
      <w:r w:rsidR="00815823">
        <w:t xml:space="preserve">previous </w:t>
      </w:r>
      <w:r w:rsidRPr="009E7F5E">
        <w:t xml:space="preserve">authorisation: </w:t>
      </w:r>
    </w:p>
    <w:p w14:paraId="3BC6E56E" w14:textId="42DA8AAC" w:rsidR="008B6C91" w:rsidRPr="007A4D17" w:rsidRDefault="008B6C91" w:rsidP="008B6C91">
      <w:pPr>
        <w:pStyle w:val="paragraphsub"/>
      </w:pPr>
      <w:r w:rsidRPr="007A4D17">
        <w:tab/>
        <w:t>(</w:t>
      </w:r>
      <w:proofErr w:type="spellStart"/>
      <w:r w:rsidRPr="007A4D17">
        <w:t>i</w:t>
      </w:r>
      <w:proofErr w:type="spellEnd"/>
      <w:r w:rsidRPr="007A4D17">
        <w:t>)</w:t>
      </w:r>
      <w:r w:rsidRPr="007A4D17">
        <w:tab/>
        <w:t>may be made subject to other conditions, or have existing conditions varied or removed, in accordance with subsection 3.12(18)</w:t>
      </w:r>
      <w:r w:rsidR="007300C1">
        <w:t xml:space="preserve"> of this scheme</w:t>
      </w:r>
      <w:r w:rsidRPr="007A4D17">
        <w:t>; and</w:t>
      </w:r>
    </w:p>
    <w:p w14:paraId="5ABA1484" w14:textId="77777777" w:rsidR="008D6EDF" w:rsidRDefault="008B6C91" w:rsidP="008B6C91">
      <w:pPr>
        <w:pStyle w:val="paragraphsub"/>
        <w:sectPr w:rsidR="008D6EDF" w:rsidSect="00957210">
          <w:headerReference w:type="even" r:id="rId38"/>
          <w:headerReference w:type="default" r:id="rId39"/>
          <w:pgSz w:w="11906" w:h="16838"/>
          <w:pgMar w:top="1440" w:right="1440" w:bottom="1440" w:left="1440" w:header="708" w:footer="708" w:gutter="0"/>
          <w:cols w:space="708"/>
          <w:docGrid w:linePitch="360"/>
        </w:sectPr>
      </w:pPr>
      <w:r w:rsidRPr="007A4D17">
        <w:tab/>
        <w:t>(ii)</w:t>
      </w:r>
      <w:r w:rsidRPr="007A4D17">
        <w:tab/>
      </w:r>
      <w:proofErr w:type="gramStart"/>
      <w:r w:rsidRPr="007A4D17">
        <w:t>may</w:t>
      </w:r>
      <w:proofErr w:type="gramEnd"/>
      <w:r w:rsidRPr="007A4D17">
        <w:t xml:space="preserve"> be ended in accordance with Part 5</w:t>
      </w:r>
      <w:r w:rsidR="007300C1">
        <w:t xml:space="preserve"> of this scheme</w:t>
      </w:r>
      <w:r w:rsidRPr="007A4D17">
        <w:t>.</w:t>
      </w:r>
    </w:p>
    <w:p w14:paraId="0D5C05C0" w14:textId="4CBCF4AA" w:rsidR="00421353" w:rsidRPr="000D7EF2" w:rsidRDefault="00421353" w:rsidP="0086274E">
      <w:pPr>
        <w:pStyle w:val="ActHead5"/>
        <w:spacing w:before="40"/>
        <w:ind w:left="0" w:firstLine="0"/>
        <w:rPr>
          <w:rStyle w:val="CharSectno"/>
        </w:rPr>
      </w:pPr>
      <w:bookmarkStart w:id="105" w:name="_Toc477328079"/>
      <w:proofErr w:type="gramStart"/>
      <w:r w:rsidRPr="002A0D2B">
        <w:rPr>
          <w:rStyle w:val="CharSectno"/>
        </w:rPr>
        <w:lastRenderedPageBreak/>
        <w:t>6.</w:t>
      </w:r>
      <w:r>
        <w:rPr>
          <w:rStyle w:val="CharSectno"/>
        </w:rPr>
        <w:t>3</w:t>
      </w:r>
      <w:r w:rsidRPr="000D7EF2">
        <w:rPr>
          <w:rStyle w:val="CharSectno"/>
        </w:rPr>
        <w:t xml:space="preserve">  </w:t>
      </w:r>
      <w:r w:rsidR="009A7084" w:rsidRPr="000D7EF2">
        <w:rPr>
          <w:rStyle w:val="CharSectno"/>
        </w:rPr>
        <w:t>Other</w:t>
      </w:r>
      <w:proofErr w:type="gramEnd"/>
      <w:r w:rsidR="005640F3" w:rsidRPr="000D7EF2">
        <w:rPr>
          <w:rStyle w:val="CharSectno"/>
        </w:rPr>
        <w:t xml:space="preserve"> matters</w:t>
      </w:r>
      <w:bookmarkEnd w:id="105"/>
      <w:r w:rsidRPr="000D7EF2">
        <w:rPr>
          <w:rStyle w:val="CharSectno"/>
        </w:rPr>
        <w:t xml:space="preserve"> </w:t>
      </w:r>
    </w:p>
    <w:p w14:paraId="30F8C3F3" w14:textId="445D8102" w:rsidR="00BC6C8B" w:rsidRDefault="00402DA4" w:rsidP="000D7EF2">
      <w:pPr>
        <w:pStyle w:val="subsection"/>
      </w:pPr>
      <w:r>
        <w:tab/>
      </w:r>
      <w:r w:rsidR="00421353">
        <w:t>(1</w:t>
      </w:r>
      <w:r w:rsidR="001E320A">
        <w:t>)</w:t>
      </w:r>
      <w:r w:rsidR="000D7EF2">
        <w:tab/>
      </w:r>
      <w:r w:rsidR="00C06A23">
        <w:t>If,</w:t>
      </w:r>
      <w:r w:rsidR="001E320A">
        <w:t xml:space="preserve"> </w:t>
      </w:r>
      <w:r w:rsidR="006D67FD">
        <w:t xml:space="preserve">immediately </w:t>
      </w:r>
      <w:r w:rsidR="001E320A">
        <w:t>before t</w:t>
      </w:r>
      <w:r w:rsidR="00BC6C8B">
        <w:t>he commencement of this scheme:</w:t>
      </w:r>
    </w:p>
    <w:p w14:paraId="12864081" w14:textId="7297A5BD" w:rsidR="00AE1ED2" w:rsidRDefault="000D7EF2" w:rsidP="000D7EF2">
      <w:pPr>
        <w:pStyle w:val="paragraph"/>
      </w:pPr>
      <w:r>
        <w:tab/>
      </w:r>
      <w:r w:rsidR="00421353">
        <w:t>(a)</w:t>
      </w:r>
      <w:r>
        <w:tab/>
      </w:r>
      <w:proofErr w:type="gramStart"/>
      <w:r w:rsidR="006D67FD">
        <w:t>t</w:t>
      </w:r>
      <w:r w:rsidR="00421353">
        <w:t>he</w:t>
      </w:r>
      <w:proofErr w:type="gramEnd"/>
      <w:r w:rsidR="00421353">
        <w:t xml:space="preserve"> holder</w:t>
      </w:r>
      <w:r w:rsidR="006D67FD">
        <w:t xml:space="preserve"> was required</w:t>
      </w:r>
      <w:r w:rsidR="00CC139F">
        <w:t>, at that time,</w:t>
      </w:r>
      <w:r w:rsidR="00421549">
        <w:t xml:space="preserve"> </w:t>
      </w:r>
      <w:r w:rsidR="00B717C5">
        <w:t xml:space="preserve">to do a particular </w:t>
      </w:r>
      <w:r w:rsidR="00DD4F32">
        <w:t xml:space="preserve">thing </w:t>
      </w:r>
      <w:r w:rsidR="00666AD0">
        <w:t xml:space="preserve">under </w:t>
      </w:r>
      <w:r w:rsidR="007300C1">
        <w:t xml:space="preserve">a condition specified in </w:t>
      </w:r>
      <w:r w:rsidR="00DD1CAD">
        <w:t>a</w:t>
      </w:r>
      <w:r w:rsidR="007300C1">
        <w:t>ny of the following provisions of</w:t>
      </w:r>
      <w:r w:rsidR="00666AD0">
        <w:t xml:space="preserve"> the old scheme</w:t>
      </w:r>
      <w:r w:rsidR="00AE1ED2">
        <w:t>:</w:t>
      </w:r>
    </w:p>
    <w:p w14:paraId="107AF3F6" w14:textId="4A0D78D2" w:rsidR="00AE1ED2" w:rsidRDefault="00AE1ED2" w:rsidP="000D7EF2">
      <w:pPr>
        <w:pStyle w:val="paragraphsub"/>
      </w:pPr>
      <w:r>
        <w:tab/>
        <w:t>(</w:t>
      </w:r>
      <w:proofErr w:type="spellStart"/>
      <w:r>
        <w:t>i</w:t>
      </w:r>
      <w:proofErr w:type="spellEnd"/>
      <w:r>
        <w:t>)</w:t>
      </w:r>
      <w:r>
        <w:tab/>
      </w:r>
      <w:proofErr w:type="gramStart"/>
      <w:r w:rsidR="00E37D44">
        <w:t>subsection</w:t>
      </w:r>
      <w:proofErr w:type="gramEnd"/>
      <w:r w:rsidR="00E37D44">
        <w:t xml:space="preserve"> 3.12(3)</w:t>
      </w:r>
      <w:r w:rsidR="00666AD0">
        <w:t>;</w:t>
      </w:r>
    </w:p>
    <w:p w14:paraId="593E6D21" w14:textId="01E0DF0B" w:rsidR="00AE1ED2" w:rsidRDefault="00AE1ED2" w:rsidP="000D7EF2">
      <w:pPr>
        <w:pStyle w:val="paragraphsub"/>
      </w:pPr>
      <w:r>
        <w:tab/>
        <w:t>(ii)</w:t>
      </w:r>
      <w:r w:rsidR="00E37D44" w:rsidRPr="00E37D44">
        <w:t xml:space="preserve"> </w:t>
      </w:r>
      <w:r w:rsidR="00DA321B">
        <w:tab/>
      </w:r>
      <w:proofErr w:type="gramStart"/>
      <w:r w:rsidR="00E37D44">
        <w:t>subsection</w:t>
      </w:r>
      <w:proofErr w:type="gramEnd"/>
      <w:r w:rsidR="00E37D44">
        <w:t xml:space="preserve"> 3.12(4)</w:t>
      </w:r>
      <w:r w:rsidR="00666AD0">
        <w:t>;</w:t>
      </w:r>
    </w:p>
    <w:p w14:paraId="162C0493" w14:textId="2AD958CD" w:rsidR="00AE1ED2" w:rsidRDefault="00AE1ED2" w:rsidP="000D7EF2">
      <w:pPr>
        <w:pStyle w:val="paragraphsub"/>
      </w:pPr>
      <w:r>
        <w:tab/>
        <w:t>(i</w:t>
      </w:r>
      <w:r w:rsidR="00006861">
        <w:t>ii</w:t>
      </w:r>
      <w:r>
        <w:t>)</w:t>
      </w:r>
      <w:r w:rsidR="00DA321B">
        <w:tab/>
      </w:r>
      <w:proofErr w:type="gramStart"/>
      <w:r w:rsidR="00E37D44">
        <w:t>subsection</w:t>
      </w:r>
      <w:proofErr w:type="gramEnd"/>
      <w:r w:rsidR="00E37D44">
        <w:t xml:space="preserve"> 3.12(7)</w:t>
      </w:r>
      <w:r w:rsidR="00666AD0">
        <w:t>;</w:t>
      </w:r>
    </w:p>
    <w:p w14:paraId="4E54B9AA" w14:textId="331C1E72" w:rsidR="00AE1ED2" w:rsidRDefault="00AE1ED2" w:rsidP="000D7EF2">
      <w:pPr>
        <w:pStyle w:val="paragraphsub"/>
      </w:pPr>
      <w:r>
        <w:tab/>
        <w:t>(</w:t>
      </w:r>
      <w:r w:rsidR="00006861">
        <w:t>i</w:t>
      </w:r>
      <w:r>
        <w:t>v)</w:t>
      </w:r>
      <w:r w:rsidR="00D24BAA" w:rsidRPr="00D24BAA">
        <w:t xml:space="preserve"> </w:t>
      </w:r>
      <w:r w:rsidR="00DA321B">
        <w:tab/>
      </w:r>
      <w:proofErr w:type="gramStart"/>
      <w:r w:rsidR="00D24BAA">
        <w:t>subsection</w:t>
      </w:r>
      <w:proofErr w:type="gramEnd"/>
      <w:r w:rsidR="00D24BAA">
        <w:t xml:space="preserve"> 3.12(8)</w:t>
      </w:r>
      <w:r w:rsidR="00666AD0">
        <w:t>;</w:t>
      </w:r>
    </w:p>
    <w:p w14:paraId="4F70B426" w14:textId="2C20A00E" w:rsidR="00006861" w:rsidRDefault="00AE1ED2" w:rsidP="000D7EF2">
      <w:pPr>
        <w:pStyle w:val="paragraphsub"/>
      </w:pPr>
      <w:r>
        <w:tab/>
      </w:r>
      <w:r w:rsidR="00006861">
        <w:t>(v)</w:t>
      </w:r>
      <w:r w:rsidR="00006861" w:rsidRPr="00006861">
        <w:t xml:space="preserve"> </w:t>
      </w:r>
      <w:r w:rsidR="00006861">
        <w:tab/>
      </w:r>
      <w:proofErr w:type="gramStart"/>
      <w:r w:rsidR="00006861">
        <w:t>subsection</w:t>
      </w:r>
      <w:proofErr w:type="gramEnd"/>
      <w:r w:rsidR="00006861">
        <w:t xml:space="preserve"> 3.12(9);</w:t>
      </w:r>
    </w:p>
    <w:p w14:paraId="1F3464A3" w14:textId="7AA8F447" w:rsidR="00006861" w:rsidRDefault="00006861" w:rsidP="000D7EF2">
      <w:pPr>
        <w:pStyle w:val="paragraphsub"/>
      </w:pPr>
      <w:r>
        <w:tab/>
        <w:t>(vi)</w:t>
      </w:r>
      <w:r w:rsidRPr="00006861">
        <w:t xml:space="preserve"> </w:t>
      </w:r>
      <w:r>
        <w:tab/>
      </w:r>
      <w:proofErr w:type="gramStart"/>
      <w:r>
        <w:t>subsection</w:t>
      </w:r>
      <w:proofErr w:type="gramEnd"/>
      <w:r>
        <w:t xml:space="preserve"> 3.12(10);</w:t>
      </w:r>
    </w:p>
    <w:p w14:paraId="1B8E2295" w14:textId="6F3085F7" w:rsidR="00AE1ED2" w:rsidRDefault="00006861" w:rsidP="000D7EF2">
      <w:pPr>
        <w:pStyle w:val="paragraphsub"/>
      </w:pPr>
      <w:r>
        <w:tab/>
      </w:r>
      <w:r w:rsidR="00AE1ED2">
        <w:t>(v</w:t>
      </w:r>
      <w:r>
        <w:t>ii</w:t>
      </w:r>
      <w:r w:rsidR="00AE1ED2">
        <w:t>)</w:t>
      </w:r>
      <w:r w:rsidR="00D24BAA" w:rsidRPr="00D24BAA">
        <w:t xml:space="preserve"> </w:t>
      </w:r>
      <w:r w:rsidR="00DA321B">
        <w:tab/>
      </w:r>
      <w:proofErr w:type="gramStart"/>
      <w:r w:rsidR="00D24BAA">
        <w:t>subsection</w:t>
      </w:r>
      <w:proofErr w:type="gramEnd"/>
      <w:r w:rsidR="00D24BAA">
        <w:t xml:space="preserve"> 3.12(11)</w:t>
      </w:r>
      <w:r w:rsidR="00666AD0">
        <w:t>;</w:t>
      </w:r>
    </w:p>
    <w:p w14:paraId="17012C70" w14:textId="33904F3D" w:rsidR="00AE1ED2" w:rsidRDefault="00AE1ED2" w:rsidP="000D7EF2">
      <w:pPr>
        <w:pStyle w:val="paragraphsub"/>
      </w:pPr>
      <w:r>
        <w:tab/>
        <w:t>(vi</w:t>
      </w:r>
      <w:r w:rsidR="00AA676E">
        <w:t>ii</w:t>
      </w:r>
      <w:r>
        <w:t>)</w:t>
      </w:r>
      <w:r w:rsidR="00D24BAA" w:rsidRPr="00D24BAA">
        <w:t xml:space="preserve"> </w:t>
      </w:r>
      <w:r w:rsidR="00DA321B">
        <w:tab/>
      </w:r>
      <w:proofErr w:type="gramStart"/>
      <w:r w:rsidR="00D24BAA">
        <w:t>subsection</w:t>
      </w:r>
      <w:proofErr w:type="gramEnd"/>
      <w:r w:rsidR="00D24BAA">
        <w:t xml:space="preserve"> 3.12(12)</w:t>
      </w:r>
      <w:r w:rsidR="00666AD0">
        <w:t>;</w:t>
      </w:r>
      <w:r w:rsidR="00653C29">
        <w:t xml:space="preserve"> and</w:t>
      </w:r>
    </w:p>
    <w:p w14:paraId="6B460CA9" w14:textId="2843BC26" w:rsidR="00EC1469" w:rsidRDefault="000D7EF2" w:rsidP="000D7EF2">
      <w:pPr>
        <w:pStyle w:val="paragraph"/>
      </w:pPr>
      <w:r>
        <w:tab/>
      </w:r>
      <w:r w:rsidR="00DD4F32">
        <w:t>(</w:t>
      </w:r>
      <w:r w:rsidR="00653C29">
        <w:t>b</w:t>
      </w:r>
      <w:r w:rsidR="00DD4F32">
        <w:t>)</w:t>
      </w:r>
      <w:r w:rsidR="00DD4F32">
        <w:tab/>
      </w:r>
      <w:proofErr w:type="gramStart"/>
      <w:r w:rsidR="00DD4F32">
        <w:t>the</w:t>
      </w:r>
      <w:proofErr w:type="gramEnd"/>
      <w:r w:rsidR="00421353">
        <w:t xml:space="preserve"> holder had not done</w:t>
      </w:r>
      <w:r w:rsidR="00DD4F32">
        <w:t xml:space="preserve"> </w:t>
      </w:r>
      <w:r w:rsidR="00B717C5">
        <w:t>the thing</w:t>
      </w:r>
      <w:r w:rsidR="00421353">
        <w:t>;</w:t>
      </w:r>
      <w:r w:rsidR="00EC1469">
        <w:t xml:space="preserve"> and</w:t>
      </w:r>
    </w:p>
    <w:p w14:paraId="6E236D9D" w14:textId="4995C49D" w:rsidR="00421353" w:rsidRDefault="000D7EF2" w:rsidP="000D7EF2">
      <w:pPr>
        <w:pStyle w:val="paragraph"/>
      </w:pPr>
      <w:r>
        <w:tab/>
      </w:r>
      <w:r w:rsidR="00EC1469">
        <w:t>(c)</w:t>
      </w:r>
      <w:r w:rsidR="00EC1469">
        <w:tab/>
      </w:r>
      <w:proofErr w:type="gramStart"/>
      <w:r w:rsidR="00EC1469">
        <w:t>the</w:t>
      </w:r>
      <w:proofErr w:type="gramEnd"/>
      <w:r w:rsidR="00EC1469">
        <w:t xml:space="preserve"> time period for doing the thing had not ended; </w:t>
      </w:r>
    </w:p>
    <w:p w14:paraId="0C861B39" w14:textId="33F4C29C" w:rsidR="00EC1469" w:rsidRDefault="000D7EF2" w:rsidP="000D7EF2">
      <w:pPr>
        <w:pStyle w:val="subsection"/>
        <w:spacing w:before="40"/>
      </w:pPr>
      <w:r>
        <w:tab/>
      </w:r>
      <w:r>
        <w:tab/>
      </w:r>
      <w:proofErr w:type="gramStart"/>
      <w:r w:rsidR="00DD4F32">
        <w:t>the</w:t>
      </w:r>
      <w:proofErr w:type="gramEnd"/>
      <w:r w:rsidR="00DD4F32">
        <w:t xml:space="preserve"> holder must do the thing</w:t>
      </w:r>
      <w:r w:rsidR="00EC1469">
        <w:t xml:space="preserve"> within the time period as if the condition had not been repealed.</w:t>
      </w:r>
    </w:p>
    <w:p w14:paraId="75D593B9" w14:textId="0EEE2107" w:rsidR="005730FE" w:rsidRDefault="005C75DE" w:rsidP="000D7EF2">
      <w:pPr>
        <w:pStyle w:val="subsection"/>
      </w:pPr>
      <w:r>
        <w:tab/>
      </w:r>
      <w:r w:rsidR="00EC1469">
        <w:t>(2)</w:t>
      </w:r>
      <w:r w:rsidR="000D7EF2">
        <w:tab/>
      </w:r>
      <w:r w:rsidR="00EC1469">
        <w:t xml:space="preserve">For the purposes of subsection (1), the </w:t>
      </w:r>
      <w:r w:rsidR="00EC1469" w:rsidRPr="000D7EF2">
        <w:rPr>
          <w:b/>
          <w:i/>
        </w:rPr>
        <w:t>time period</w:t>
      </w:r>
      <w:r w:rsidR="00EC1469" w:rsidRPr="000D7EF2">
        <w:t xml:space="preserve"> </w:t>
      </w:r>
      <w:r w:rsidR="00EC1469">
        <w:t>for doing a</w:t>
      </w:r>
      <w:r w:rsidR="00B717C5">
        <w:t xml:space="preserve"> particular</w:t>
      </w:r>
      <w:r w:rsidR="00EC1469">
        <w:t xml:space="preserve"> thing under a condition referred to in that subsection is</w:t>
      </w:r>
      <w:r w:rsidR="005730FE">
        <w:t>:</w:t>
      </w:r>
      <w:r w:rsidR="00653C29">
        <w:t xml:space="preserve"> </w:t>
      </w:r>
    </w:p>
    <w:p w14:paraId="5A0AB18C" w14:textId="0E65B272" w:rsidR="005730FE" w:rsidRDefault="005730FE" w:rsidP="005C75DE">
      <w:pPr>
        <w:pStyle w:val="paragraph"/>
        <w:numPr>
          <w:ilvl w:val="0"/>
          <w:numId w:val="16"/>
        </w:numPr>
        <w:tabs>
          <w:tab w:val="clear" w:pos="1531"/>
          <w:tab w:val="left" w:pos="1276"/>
          <w:tab w:val="left" w:pos="1843"/>
        </w:tabs>
        <w:ind w:left="1843" w:hanging="567"/>
      </w:pPr>
      <w:r>
        <w:t>if the condition</w:t>
      </w:r>
      <w:r w:rsidR="00867B3B">
        <w:t xml:space="preserve"> required</w:t>
      </w:r>
      <w:r>
        <w:t xml:space="preserve"> the thing to be done within a </w:t>
      </w:r>
      <w:r w:rsidR="001119DC">
        <w:t xml:space="preserve">particular </w:t>
      </w:r>
      <w:r>
        <w:t>period –</w:t>
      </w:r>
      <w:r w:rsidR="00DA321B">
        <w:t xml:space="preserve"> the </w:t>
      </w:r>
      <w:r w:rsidR="001119DC">
        <w:t xml:space="preserve">particular </w:t>
      </w:r>
      <w:r>
        <w:t>period; or</w:t>
      </w:r>
    </w:p>
    <w:p w14:paraId="1E43C15B" w14:textId="768664CA" w:rsidR="005730FE" w:rsidRDefault="005C75DE" w:rsidP="00320CCB">
      <w:pPr>
        <w:pStyle w:val="paragraph"/>
        <w:numPr>
          <w:ilvl w:val="0"/>
          <w:numId w:val="16"/>
        </w:numPr>
        <w:tabs>
          <w:tab w:val="clear" w:pos="1531"/>
          <w:tab w:val="left" w:pos="1276"/>
          <w:tab w:val="left" w:pos="1701"/>
          <w:tab w:val="left" w:pos="1843"/>
        </w:tabs>
        <w:ind w:left="1701" w:hanging="425"/>
      </w:pPr>
      <w:r>
        <w:tab/>
      </w:r>
      <w:proofErr w:type="gramStart"/>
      <w:r w:rsidR="005730FE">
        <w:t>otherwise</w:t>
      </w:r>
      <w:proofErr w:type="gramEnd"/>
      <w:r w:rsidR="005730FE">
        <w:t xml:space="preserve"> –</w:t>
      </w:r>
      <w:r w:rsidR="00DA321B">
        <w:t xml:space="preserve"> </w:t>
      </w:r>
      <w:r w:rsidR="005730FE">
        <w:t xml:space="preserve">a reasonable </w:t>
      </w:r>
      <w:r w:rsidR="00867B3B">
        <w:t xml:space="preserve">period of </w:t>
      </w:r>
      <w:r w:rsidR="005730FE">
        <w:t>time</w:t>
      </w:r>
      <w:r w:rsidR="00867B3B">
        <w:t>.</w:t>
      </w:r>
    </w:p>
    <w:p w14:paraId="066DBE2A" w14:textId="4C8C338C" w:rsidR="00DD1CAD" w:rsidRPr="000D7EF2" w:rsidRDefault="00BF173F" w:rsidP="000D7EF2">
      <w:pPr>
        <w:pStyle w:val="notetext"/>
      </w:pPr>
      <w:r w:rsidRPr="000D7EF2">
        <w:t xml:space="preserve">Example:  </w:t>
      </w:r>
      <w:r w:rsidR="005730FE" w:rsidRPr="000D7EF2">
        <w:tab/>
      </w:r>
      <w:r w:rsidRPr="000D7EF2">
        <w:t>If,</w:t>
      </w:r>
      <w:r w:rsidR="00892AE0" w:rsidRPr="000D7EF2">
        <w:t xml:space="preserve"> </w:t>
      </w:r>
      <w:r w:rsidRPr="000D7EF2">
        <w:t xml:space="preserve">immediately </w:t>
      </w:r>
      <w:r w:rsidR="00892AE0" w:rsidRPr="000D7EF2">
        <w:t xml:space="preserve">before the commencement </w:t>
      </w:r>
      <w:r w:rsidR="00DD1CAD" w:rsidRPr="000D7EF2">
        <w:t>of this scheme:</w:t>
      </w:r>
    </w:p>
    <w:p w14:paraId="3AE81D30" w14:textId="0E2BBA12" w:rsidR="00DD1CAD" w:rsidRPr="000D7EF2" w:rsidRDefault="00826E0F" w:rsidP="000D7EF2">
      <w:pPr>
        <w:pStyle w:val="notepara"/>
        <w:numPr>
          <w:ilvl w:val="0"/>
          <w:numId w:val="17"/>
        </w:numPr>
      </w:pPr>
      <w:r w:rsidRPr="000D7EF2">
        <w:t xml:space="preserve">the holder was required, at the time, to publish a PND </w:t>
      </w:r>
      <w:r w:rsidR="00F76F4A" w:rsidRPr="000D7EF2">
        <w:t xml:space="preserve">under the condition specified in subsection 3.12(3) of the old scheme </w:t>
      </w:r>
      <w:r w:rsidRPr="000D7EF2">
        <w:t>(because the</w:t>
      </w:r>
      <w:r w:rsidR="00653C29" w:rsidRPr="000D7EF2">
        <w:t xml:space="preserve"> previous </w:t>
      </w:r>
      <w:r w:rsidRPr="000D7EF2">
        <w:t>authorisation had started</w:t>
      </w:r>
      <w:r w:rsidR="00A94505" w:rsidRPr="000D7EF2">
        <w:t xml:space="preserve"> under section 3.11 of the old scheme</w:t>
      </w:r>
      <w:r w:rsidRPr="000D7EF2">
        <w:t>)</w:t>
      </w:r>
      <w:r w:rsidR="00DD1CAD" w:rsidRPr="000D7EF2">
        <w:t>; and</w:t>
      </w:r>
    </w:p>
    <w:p w14:paraId="26EFCED3" w14:textId="3A6E37C1" w:rsidR="00DD1CAD" w:rsidRPr="000D7EF2" w:rsidRDefault="00DD1CAD" w:rsidP="000D7EF2">
      <w:pPr>
        <w:pStyle w:val="notepara"/>
        <w:numPr>
          <w:ilvl w:val="0"/>
          <w:numId w:val="17"/>
        </w:numPr>
      </w:pPr>
      <w:r w:rsidRPr="000D7EF2">
        <w:t>the holder had not published a PND;</w:t>
      </w:r>
    </w:p>
    <w:p w14:paraId="0E6A3C95" w14:textId="7B52B454" w:rsidR="00666AD0" w:rsidRPr="000D7EF2" w:rsidRDefault="00666AD0" w:rsidP="000D7EF2">
      <w:pPr>
        <w:pStyle w:val="notepara"/>
        <w:numPr>
          <w:ilvl w:val="0"/>
          <w:numId w:val="17"/>
        </w:numPr>
      </w:pPr>
      <w:r w:rsidRPr="000D7EF2">
        <w:t>the time period for publishing a PND had not ended</w:t>
      </w:r>
      <w:r w:rsidR="00826E0F" w:rsidRPr="000D7EF2">
        <w:t xml:space="preserve"> (because subsection 3.12(3) of the old scheme required a PND to be published wi</w:t>
      </w:r>
      <w:r w:rsidR="00A94505" w:rsidRPr="000D7EF2">
        <w:t>thin 90 days</w:t>
      </w:r>
      <w:r w:rsidR="000A3FA5" w:rsidRPr="000D7EF2">
        <w:t xml:space="preserve"> and only 10 of those days had expired</w:t>
      </w:r>
      <w:r w:rsidR="00826E0F" w:rsidRPr="000D7EF2">
        <w:t>)</w:t>
      </w:r>
      <w:r w:rsidR="00165CF1">
        <w:t>;</w:t>
      </w:r>
    </w:p>
    <w:p w14:paraId="61FDF3AE" w14:textId="17DDA2B4" w:rsidR="00DD1CAD" w:rsidRPr="006148C4" w:rsidRDefault="00DD1CAD" w:rsidP="000D7EF2">
      <w:pPr>
        <w:pStyle w:val="Definition"/>
        <w:spacing w:before="40"/>
        <w:ind w:left="2160"/>
        <w:rPr>
          <w:sz w:val="18"/>
          <w:szCs w:val="18"/>
        </w:rPr>
      </w:pPr>
      <w:proofErr w:type="gramStart"/>
      <w:r w:rsidRPr="006148C4">
        <w:rPr>
          <w:sz w:val="18"/>
          <w:szCs w:val="18"/>
        </w:rPr>
        <w:t>the</w:t>
      </w:r>
      <w:proofErr w:type="gramEnd"/>
      <w:r w:rsidRPr="006148C4">
        <w:rPr>
          <w:sz w:val="18"/>
          <w:szCs w:val="18"/>
        </w:rPr>
        <w:t xml:space="preserve"> holder </w:t>
      </w:r>
      <w:r w:rsidR="00375A64">
        <w:rPr>
          <w:sz w:val="18"/>
          <w:szCs w:val="18"/>
        </w:rPr>
        <w:t>would still be required to</w:t>
      </w:r>
      <w:r w:rsidRPr="006148C4">
        <w:rPr>
          <w:sz w:val="18"/>
          <w:szCs w:val="18"/>
        </w:rPr>
        <w:t xml:space="preserve"> publish a PND</w:t>
      </w:r>
      <w:r w:rsidR="00CC139F" w:rsidRPr="006148C4">
        <w:rPr>
          <w:sz w:val="18"/>
          <w:szCs w:val="18"/>
        </w:rPr>
        <w:t xml:space="preserve"> within</w:t>
      </w:r>
      <w:r w:rsidR="00F61AF0">
        <w:rPr>
          <w:sz w:val="18"/>
          <w:szCs w:val="18"/>
        </w:rPr>
        <w:t xml:space="preserve"> that time period, which, at the commencement of this scheme</w:t>
      </w:r>
      <w:r w:rsidR="000A3FA5">
        <w:rPr>
          <w:sz w:val="18"/>
          <w:szCs w:val="18"/>
        </w:rPr>
        <w:t xml:space="preserve">, </w:t>
      </w:r>
      <w:r w:rsidR="001119DC">
        <w:rPr>
          <w:sz w:val="18"/>
          <w:szCs w:val="18"/>
        </w:rPr>
        <w:t xml:space="preserve">would </w:t>
      </w:r>
      <w:r w:rsidR="009640CB">
        <w:rPr>
          <w:sz w:val="18"/>
          <w:szCs w:val="18"/>
        </w:rPr>
        <w:t xml:space="preserve">be due to </w:t>
      </w:r>
      <w:r w:rsidR="000A3FA5">
        <w:rPr>
          <w:sz w:val="18"/>
          <w:szCs w:val="18"/>
        </w:rPr>
        <w:t>expire in 8</w:t>
      </w:r>
      <w:r w:rsidR="00F61AF0">
        <w:rPr>
          <w:sz w:val="18"/>
          <w:szCs w:val="18"/>
        </w:rPr>
        <w:t>0 days</w:t>
      </w:r>
      <w:r w:rsidR="00826E0F">
        <w:rPr>
          <w:sz w:val="18"/>
          <w:szCs w:val="18"/>
        </w:rPr>
        <w:t>.</w:t>
      </w:r>
    </w:p>
    <w:p w14:paraId="37692DD4" w14:textId="4E88EE84" w:rsidR="00DD4F32" w:rsidRDefault="000D7EF2" w:rsidP="000D7EF2">
      <w:pPr>
        <w:pStyle w:val="subsection"/>
      </w:pPr>
      <w:r>
        <w:tab/>
      </w:r>
      <w:r w:rsidR="00DD4F32">
        <w:t>(</w:t>
      </w:r>
      <w:r w:rsidR="005C75DE">
        <w:t>3</w:t>
      </w:r>
      <w:r w:rsidR="00DD4F32">
        <w:t>)</w:t>
      </w:r>
      <w:r>
        <w:tab/>
      </w:r>
      <w:r w:rsidR="00DD4F32">
        <w:t xml:space="preserve">Anything done by the holder </w:t>
      </w:r>
      <w:r w:rsidR="00AE1ED2">
        <w:t>in compliance with subsection (1)</w:t>
      </w:r>
      <w:r w:rsidR="00DA321B">
        <w:t>, in relation to a condition referred to in that subsection,</w:t>
      </w:r>
      <w:r w:rsidR="00AE1ED2">
        <w:t xml:space="preserve"> </w:t>
      </w:r>
      <w:r w:rsidR="00DD4F32">
        <w:t>is taken to have been done under, or for the purposes of, the corresponding condition</w:t>
      </w:r>
      <w:r w:rsidR="00B717C5">
        <w:t xml:space="preserve"> of this scheme</w:t>
      </w:r>
      <w:r w:rsidR="00DD4F32">
        <w:t>.</w:t>
      </w:r>
    </w:p>
    <w:p w14:paraId="7BB5FF9A" w14:textId="03D93C2F" w:rsidR="00CC0DAF" w:rsidRPr="000D7EF2" w:rsidRDefault="005730FE" w:rsidP="000D7EF2">
      <w:pPr>
        <w:pStyle w:val="notetext"/>
      </w:pPr>
      <w:r w:rsidRPr="000D7EF2">
        <w:t xml:space="preserve">Example: </w:t>
      </w:r>
      <w:r w:rsidRPr="000D7EF2">
        <w:tab/>
        <w:t>A PND published by the holder in compliance with subsection (1)</w:t>
      </w:r>
      <w:r w:rsidR="00DA321B" w:rsidRPr="000D7EF2">
        <w:t>, in relation to</w:t>
      </w:r>
      <w:r w:rsidR="007300C1" w:rsidRPr="000D7EF2">
        <w:t xml:space="preserve"> the condition specified in</w:t>
      </w:r>
      <w:r w:rsidR="00DA321B" w:rsidRPr="000D7EF2">
        <w:t xml:space="preserve"> subsection 3.12(3) of the old scheme,</w:t>
      </w:r>
      <w:r w:rsidRPr="000D7EF2">
        <w:t xml:space="preserve"> is taken to have been done under, or for the purposes of, the condition specified in subsection 3.12(4) of this scheme.</w:t>
      </w:r>
    </w:p>
    <w:p w14:paraId="6802FA1B" w14:textId="615B02AD" w:rsidR="00CF4B69" w:rsidRPr="0086274E" w:rsidRDefault="000D7EF2" w:rsidP="0086274E">
      <w:pPr>
        <w:pStyle w:val="subsection"/>
      </w:pPr>
      <w:r>
        <w:tab/>
      </w:r>
      <w:r w:rsidR="00CF4B69">
        <w:t>(4)</w:t>
      </w:r>
      <w:r>
        <w:tab/>
      </w:r>
      <w:r w:rsidR="00CF4B69">
        <w:t>Anything done</w:t>
      </w:r>
      <w:r w:rsidR="009A7084">
        <w:t xml:space="preserve"> by the holder, the ACMA or the IPND Manager under</w:t>
      </w:r>
      <w:r w:rsidR="00612731">
        <w:t xml:space="preserve"> </w:t>
      </w:r>
      <w:r w:rsidR="009A7084">
        <w:t>the old scheme</w:t>
      </w:r>
      <w:r w:rsidR="008D0FE9">
        <w:t xml:space="preserve"> before the commencement of this scheme</w:t>
      </w:r>
      <w:r w:rsidR="009A7084">
        <w:t xml:space="preserve"> has effect</w:t>
      </w:r>
      <w:r w:rsidR="008D0FE9">
        <w:t>, on and after</w:t>
      </w:r>
      <w:r w:rsidR="009A7084">
        <w:t xml:space="preserve"> the commencement</w:t>
      </w:r>
      <w:r w:rsidR="008D0FE9">
        <w:t>,</w:t>
      </w:r>
      <w:r w:rsidR="009A7084">
        <w:t xml:space="preserve"> as if it had been done under</w:t>
      </w:r>
      <w:r w:rsidR="008D0FE9">
        <w:t>, or for the purposes of,</w:t>
      </w:r>
      <w:r w:rsidR="009A7084">
        <w:t xml:space="preserve"> this scheme.</w:t>
      </w:r>
      <w:r w:rsidR="00CF4B69">
        <w:t xml:space="preserve"> </w:t>
      </w:r>
    </w:p>
    <w:sectPr w:rsidR="00CF4B69" w:rsidRPr="0086274E" w:rsidSect="00957210">
      <w:headerReference w:type="even" r:id="rId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6CCEE2" w14:textId="77777777" w:rsidR="00822316" w:rsidRDefault="00822316" w:rsidP="0017734A">
      <w:pPr>
        <w:spacing w:after="0" w:line="240" w:lineRule="auto"/>
      </w:pPr>
      <w:r>
        <w:separator/>
      </w:r>
    </w:p>
  </w:endnote>
  <w:endnote w:type="continuationSeparator" w:id="0">
    <w:p w14:paraId="1675C3A4" w14:textId="77777777" w:rsidR="00822316" w:rsidRDefault="00822316" w:rsidP="00177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1790F" w14:textId="77777777" w:rsidR="003B457F" w:rsidRPr="00A5057E" w:rsidRDefault="003B457F" w:rsidP="00F05F2E">
    <w:pPr>
      <w:pBdr>
        <w:top w:val="single" w:sz="6" w:space="1" w:color="auto"/>
      </w:pBdr>
      <w:spacing w:before="120" w:after="0" w:line="0" w:lineRule="atLeast"/>
      <w:rPr>
        <w:rFonts w:cs="Times New Roman"/>
        <w:i/>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6360"/>
      <w:gridCol w:w="1633"/>
    </w:tblGrid>
    <w:tr w:rsidR="003B457F" w:rsidRPr="00A5057E" w14:paraId="1133D22F" w14:textId="77777777" w:rsidTr="004E1B1A">
      <w:tc>
        <w:tcPr>
          <w:tcW w:w="365" w:type="pct"/>
        </w:tcPr>
        <w:p w14:paraId="38BDFC3B" w14:textId="77777777" w:rsidR="003B457F" w:rsidRPr="00A5057E" w:rsidRDefault="003B457F" w:rsidP="00F05F2E">
          <w:pPr>
            <w:spacing w:line="0" w:lineRule="atLeast"/>
            <w:rPr>
              <w:rFonts w:cs="Times New Roman"/>
              <w:i/>
              <w:sz w:val="18"/>
            </w:rPr>
          </w:pPr>
          <w:r w:rsidRPr="00A5057E">
            <w:rPr>
              <w:rFonts w:cs="Times New Roman"/>
              <w:i/>
              <w:sz w:val="18"/>
            </w:rPr>
            <w:fldChar w:fldCharType="begin"/>
          </w:r>
          <w:r w:rsidRPr="00A5057E">
            <w:rPr>
              <w:rFonts w:cs="Times New Roman"/>
              <w:i/>
              <w:sz w:val="18"/>
            </w:rPr>
            <w:instrText xml:space="preserve"> PAGE </w:instrText>
          </w:r>
          <w:r w:rsidRPr="00A5057E">
            <w:rPr>
              <w:rFonts w:cs="Times New Roman"/>
              <w:i/>
              <w:sz w:val="18"/>
            </w:rPr>
            <w:fldChar w:fldCharType="separate"/>
          </w:r>
          <w:r w:rsidR="0045408B">
            <w:rPr>
              <w:rFonts w:cs="Times New Roman"/>
              <w:i/>
              <w:noProof/>
              <w:sz w:val="18"/>
            </w:rPr>
            <w:t>16</w:t>
          </w:r>
          <w:r w:rsidRPr="00A5057E">
            <w:rPr>
              <w:rFonts w:cs="Times New Roman"/>
              <w:i/>
              <w:sz w:val="18"/>
            </w:rPr>
            <w:fldChar w:fldCharType="end"/>
          </w:r>
        </w:p>
      </w:tc>
      <w:tc>
        <w:tcPr>
          <w:tcW w:w="3688" w:type="pct"/>
        </w:tcPr>
        <w:p w14:paraId="6B823DB8" w14:textId="7FD56666" w:rsidR="003B457F" w:rsidRPr="00A5057E" w:rsidRDefault="003B457F" w:rsidP="00F05F2E">
          <w:pPr>
            <w:spacing w:line="0" w:lineRule="atLeast"/>
            <w:jc w:val="center"/>
            <w:rPr>
              <w:rFonts w:cs="Times New Roman"/>
              <w:i/>
              <w:sz w:val="18"/>
            </w:rPr>
          </w:pPr>
          <w:r w:rsidRPr="00F05F2E">
            <w:rPr>
              <w:i/>
              <w:sz w:val="18"/>
            </w:rPr>
            <w:t>Telecommunications Integrated Public Number Database Scheme 2017</w:t>
          </w:r>
        </w:p>
      </w:tc>
      <w:tc>
        <w:tcPr>
          <w:tcW w:w="947" w:type="pct"/>
        </w:tcPr>
        <w:p w14:paraId="7E86B752" w14:textId="77777777" w:rsidR="003B457F" w:rsidRPr="00A5057E" w:rsidRDefault="003B457F" w:rsidP="00F05F2E">
          <w:pPr>
            <w:spacing w:line="0" w:lineRule="atLeast"/>
            <w:jc w:val="right"/>
            <w:rPr>
              <w:rFonts w:cs="Times New Roman"/>
              <w:i/>
              <w:sz w:val="18"/>
            </w:rPr>
          </w:pPr>
        </w:p>
      </w:tc>
    </w:tr>
  </w:tbl>
  <w:p w14:paraId="0C12FF43" w14:textId="4FD76AEE" w:rsidR="003B457F" w:rsidRPr="00A5057E" w:rsidRDefault="003B457F" w:rsidP="00F05F2E">
    <w:pPr>
      <w:rPr>
        <w:rFonts w:cs="Times New Roman"/>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004545"/>
      <w:docPartObj>
        <w:docPartGallery w:val="Page Numbers (Bottom of Page)"/>
        <w:docPartUnique/>
      </w:docPartObj>
    </w:sdtPr>
    <w:sdtEndPr>
      <w:rPr>
        <w:noProof/>
      </w:rPr>
    </w:sdtEndPr>
    <w:sdtContent>
      <w:p w14:paraId="467816CE" w14:textId="77777777" w:rsidR="003B457F" w:rsidRDefault="003B457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0FBA20" w14:textId="77777777" w:rsidR="003B457F" w:rsidRDefault="003B457F">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3EB4C" w14:textId="77777777" w:rsidR="003B457F" w:rsidRPr="002B0EA5" w:rsidRDefault="003B457F" w:rsidP="00F05F2E">
    <w:pPr>
      <w:pBdr>
        <w:top w:val="single" w:sz="6" w:space="1" w:color="auto"/>
      </w:pBdr>
      <w:spacing w:before="120" w:after="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4"/>
      <w:gridCol w:w="6360"/>
      <w:gridCol w:w="629"/>
    </w:tblGrid>
    <w:tr w:rsidR="003B457F" w14:paraId="58895394" w14:textId="77777777" w:rsidTr="004E1B1A">
      <w:tc>
        <w:tcPr>
          <w:tcW w:w="947" w:type="pct"/>
        </w:tcPr>
        <w:p w14:paraId="7C269148" w14:textId="77777777" w:rsidR="003B457F" w:rsidRDefault="003B457F" w:rsidP="00F05F2E">
          <w:pPr>
            <w:spacing w:line="0" w:lineRule="atLeast"/>
            <w:rPr>
              <w:sz w:val="18"/>
            </w:rPr>
          </w:pPr>
        </w:p>
      </w:tc>
      <w:tc>
        <w:tcPr>
          <w:tcW w:w="3688" w:type="pct"/>
        </w:tcPr>
        <w:p w14:paraId="6EA06CB7" w14:textId="015DF29E" w:rsidR="003B457F" w:rsidRDefault="003B457F" w:rsidP="00F05F2E">
          <w:pPr>
            <w:spacing w:line="0" w:lineRule="atLeast"/>
            <w:jc w:val="center"/>
            <w:rPr>
              <w:sz w:val="18"/>
            </w:rPr>
          </w:pPr>
          <w:r w:rsidRPr="00F05F2E">
            <w:rPr>
              <w:i/>
              <w:sz w:val="18"/>
            </w:rPr>
            <w:t>Telecommunications Integrated Public Number Database Scheme 2017</w:t>
          </w:r>
        </w:p>
      </w:tc>
      <w:tc>
        <w:tcPr>
          <w:tcW w:w="365" w:type="pct"/>
        </w:tcPr>
        <w:p w14:paraId="1B77A889" w14:textId="77777777" w:rsidR="003B457F" w:rsidRDefault="003B457F" w:rsidP="00F05F2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5408B">
            <w:rPr>
              <w:i/>
              <w:noProof/>
              <w:sz w:val="18"/>
            </w:rPr>
            <w:t>17</w:t>
          </w:r>
          <w:r w:rsidRPr="00ED79B6">
            <w:rPr>
              <w:i/>
              <w:sz w:val="18"/>
            </w:rPr>
            <w:fldChar w:fldCharType="end"/>
          </w:r>
        </w:p>
      </w:tc>
    </w:tr>
  </w:tbl>
  <w:p w14:paraId="17E7C9CC" w14:textId="67CD3544" w:rsidR="003B457F" w:rsidRPr="00F05F2E" w:rsidRDefault="003B457F" w:rsidP="00F05F2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B1DD5" w14:textId="77777777" w:rsidR="003B457F" w:rsidRDefault="003B457F" w:rsidP="005D2AD4">
    <w:pPr>
      <w:pBdr>
        <w:top w:val="single" w:sz="6" w:space="1" w:color="auto"/>
      </w:pBdr>
      <w:spacing w:before="120" w:after="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3B457F" w14:paraId="5310FCEC" w14:textId="77777777" w:rsidTr="004E1B1A">
      <w:tc>
        <w:tcPr>
          <w:tcW w:w="1383" w:type="dxa"/>
          <w:tcBorders>
            <w:top w:val="nil"/>
            <w:left w:val="nil"/>
            <w:bottom w:val="nil"/>
            <w:right w:val="nil"/>
          </w:tcBorders>
        </w:tcPr>
        <w:p w14:paraId="20E765EF" w14:textId="77777777" w:rsidR="003B457F" w:rsidRDefault="003B457F" w:rsidP="005D2AD4">
          <w:pPr>
            <w:spacing w:line="0" w:lineRule="atLeast"/>
            <w:rPr>
              <w:sz w:val="18"/>
            </w:rPr>
          </w:pPr>
        </w:p>
      </w:tc>
      <w:tc>
        <w:tcPr>
          <w:tcW w:w="6380" w:type="dxa"/>
          <w:tcBorders>
            <w:top w:val="nil"/>
            <w:left w:val="nil"/>
            <w:bottom w:val="nil"/>
            <w:right w:val="nil"/>
          </w:tcBorders>
        </w:tcPr>
        <w:p w14:paraId="683E4E40" w14:textId="77777777" w:rsidR="003B457F" w:rsidRDefault="003B457F" w:rsidP="005D2AD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394CD194" w14:textId="02140071" w:rsidR="003B457F" w:rsidRPr="00F05F2E" w:rsidRDefault="003B457F" w:rsidP="005D2AD4">
          <w:pPr>
            <w:spacing w:line="0" w:lineRule="atLeast"/>
            <w:jc w:val="right"/>
            <w:rPr>
              <w:i/>
              <w:sz w:val="18"/>
            </w:rPr>
          </w:pPr>
          <w:r w:rsidRPr="00F05F2E">
            <w:rPr>
              <w:i/>
              <w:sz w:val="18"/>
            </w:rPr>
            <w:fldChar w:fldCharType="begin"/>
          </w:r>
          <w:r w:rsidRPr="00F05F2E">
            <w:rPr>
              <w:i/>
              <w:sz w:val="18"/>
            </w:rPr>
            <w:instrText xml:space="preserve"> PAGE   \* MERGEFORMAT </w:instrText>
          </w:r>
          <w:r w:rsidRPr="00F05F2E">
            <w:rPr>
              <w:i/>
              <w:sz w:val="18"/>
            </w:rPr>
            <w:fldChar w:fldCharType="separate"/>
          </w:r>
          <w:r>
            <w:rPr>
              <w:i/>
              <w:noProof/>
              <w:sz w:val="18"/>
            </w:rPr>
            <w:t>i</w:t>
          </w:r>
          <w:r w:rsidRPr="00F05F2E">
            <w:rPr>
              <w:i/>
              <w:noProof/>
              <w:sz w:val="18"/>
            </w:rPr>
            <w:fldChar w:fldCharType="end"/>
          </w:r>
        </w:p>
      </w:tc>
    </w:tr>
  </w:tbl>
  <w:p w14:paraId="38613F1E" w14:textId="77777777" w:rsidR="003B457F" w:rsidRDefault="003B457F" w:rsidP="005D2AD4">
    <w:pPr>
      <w:spacing w:after="0"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BE398E" w14:textId="77777777" w:rsidR="00822316" w:rsidRDefault="00822316" w:rsidP="0017734A">
      <w:pPr>
        <w:spacing w:after="0" w:line="240" w:lineRule="auto"/>
      </w:pPr>
      <w:r>
        <w:separator/>
      </w:r>
    </w:p>
  </w:footnote>
  <w:footnote w:type="continuationSeparator" w:id="0">
    <w:p w14:paraId="1D76FE29" w14:textId="77777777" w:rsidR="00822316" w:rsidRDefault="00822316" w:rsidP="001773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4BB8A" w14:textId="77777777" w:rsidR="003B457F" w:rsidRDefault="003B457F" w:rsidP="00AD5A9A">
    <w:pPr>
      <w:pStyle w:val="Header"/>
      <w:pBdr>
        <w:bottom w:val="single" w:sz="4" w:space="1" w:color="auto"/>
      </w:pBdr>
    </w:pPr>
  </w:p>
  <w:p w14:paraId="5248042B" w14:textId="6DFDA57A" w:rsidR="003B457F" w:rsidRPr="008C0D47" w:rsidRDefault="003B457F" w:rsidP="00AD5A9A">
    <w:pPr>
      <w:pStyle w:val="Header"/>
      <w:pBdr>
        <w:bottom w:val="single" w:sz="4" w:space="1" w:color="auto"/>
      </w:pBdr>
      <w:rPr>
        <w:rFonts w:ascii="Times New Roman" w:hAnsi="Times New Roman" w:cs="Times New Roman"/>
      </w:rPr>
    </w:pPr>
    <w:r w:rsidRPr="008C0D47">
      <w:rPr>
        <w:rFonts w:ascii="Times New Roman" w:hAnsi="Times New Roman" w:cs="Times New Roman"/>
      </w:rPr>
      <w:t>Section 1.4</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85F45" w14:textId="435B5574" w:rsidR="003B457F" w:rsidRDefault="003B457F" w:rsidP="00B60380">
    <w:pPr>
      <w:pStyle w:val="Header"/>
      <w:jc w:val="center"/>
      <w:rPr>
        <w:rFonts w:ascii="Times New Roman" w:hAnsi="Times New Roman" w:cs="Times New Roman"/>
      </w:rPr>
    </w:pPr>
  </w:p>
  <w:p w14:paraId="460BACB6" w14:textId="77777777" w:rsidR="003B457F" w:rsidRDefault="003B457F" w:rsidP="003B47B4">
    <w:pPr>
      <w:pStyle w:val="Header"/>
      <w:jc w:val="right"/>
      <w:rPr>
        <w:rFonts w:ascii="Times New Roman" w:hAnsi="Times New Roman" w:cs="Times New Roman"/>
      </w:rPr>
    </w:pPr>
  </w:p>
  <w:p w14:paraId="6CCAC619" w14:textId="12B688FD" w:rsidR="003B457F" w:rsidRDefault="003B457F" w:rsidP="003B47B4">
    <w:pPr>
      <w:pStyle w:val="Header"/>
      <w:pBdr>
        <w:bottom w:val="single" w:sz="4" w:space="1" w:color="auto"/>
      </w:pBdr>
      <w:jc w:val="right"/>
      <w:rPr>
        <w:rFonts w:ascii="Times New Roman" w:hAnsi="Times New Roman" w:cs="Times New Roman"/>
      </w:rPr>
    </w:pPr>
    <w:r w:rsidRPr="008C0D47">
      <w:rPr>
        <w:rFonts w:ascii="Times New Roman" w:hAnsi="Times New Roman" w:cs="Times New Roman"/>
      </w:rPr>
      <w:t xml:space="preserve">Section </w:t>
    </w:r>
    <w:r>
      <w:rPr>
        <w:rFonts w:ascii="Times New Roman" w:hAnsi="Times New Roman" w:cs="Times New Roman"/>
      </w:rPr>
      <w:fldChar w:fldCharType="begin"/>
    </w:r>
    <w:r>
      <w:rPr>
        <w:rFonts w:ascii="Times New Roman" w:hAnsi="Times New Roman" w:cs="Times New Roman"/>
      </w:rPr>
      <w:instrText xml:space="preserve"> STYLEREF  CharSectno  \* MERGEFORMAT </w:instrText>
    </w:r>
    <w:r>
      <w:rPr>
        <w:rFonts w:ascii="Times New Roman" w:hAnsi="Times New Roman" w:cs="Times New Roman"/>
      </w:rPr>
      <w:fldChar w:fldCharType="separate"/>
    </w:r>
    <w:r w:rsidR="0045408B">
      <w:rPr>
        <w:rFonts w:ascii="Times New Roman" w:hAnsi="Times New Roman" w:cs="Times New Roman"/>
        <w:noProof/>
      </w:rPr>
      <w:t>3.6</w:t>
    </w:r>
    <w:r>
      <w:rPr>
        <w:rFonts w:ascii="Times New Roman" w:hAnsi="Times New Roman" w:cs="Times New Roman"/>
      </w:rPr>
      <w:fldChar w:fldCharType="end"/>
    </w:r>
  </w:p>
  <w:p w14:paraId="01A5D35A" w14:textId="77777777" w:rsidR="003B457F" w:rsidRPr="008C0D47" w:rsidRDefault="003B457F" w:rsidP="003B47B4">
    <w:pPr>
      <w:pStyle w:val="Header"/>
      <w:jc w:val="right"/>
      <w:rPr>
        <w:rFonts w:ascii="Times New Roman" w:hAnsi="Times New Roman" w:cs="Times New Roman"/>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02F49" w14:textId="77777777" w:rsidR="003B457F" w:rsidRDefault="003B457F" w:rsidP="00B60380">
    <w:pPr>
      <w:pStyle w:val="Header"/>
      <w:jc w:val="center"/>
      <w:rPr>
        <w:rFonts w:ascii="Times New Roman" w:hAnsi="Times New Roman" w:cs="Times New Roman"/>
      </w:rPr>
    </w:pPr>
  </w:p>
  <w:p w14:paraId="6932E8D2" w14:textId="77777777" w:rsidR="003B457F" w:rsidRDefault="003B457F" w:rsidP="003B47B4">
    <w:pPr>
      <w:pStyle w:val="Header"/>
      <w:jc w:val="right"/>
      <w:rPr>
        <w:rFonts w:ascii="Times New Roman" w:hAnsi="Times New Roman" w:cs="Times New Roman"/>
      </w:rPr>
    </w:pPr>
  </w:p>
  <w:p w14:paraId="611AB04E" w14:textId="77777777" w:rsidR="003B457F" w:rsidRDefault="003B457F" w:rsidP="003B47B4">
    <w:pPr>
      <w:pStyle w:val="Header"/>
      <w:pBdr>
        <w:bottom w:val="single" w:sz="4" w:space="1" w:color="auto"/>
      </w:pBdr>
      <w:jc w:val="right"/>
      <w:rPr>
        <w:rFonts w:ascii="Times New Roman" w:hAnsi="Times New Roman" w:cs="Times New Roman"/>
      </w:rPr>
    </w:pPr>
    <w:r w:rsidRPr="008C0D47">
      <w:rPr>
        <w:rFonts w:ascii="Times New Roman" w:hAnsi="Times New Roman" w:cs="Times New Roman"/>
      </w:rPr>
      <w:t xml:space="preserve">Section </w:t>
    </w:r>
    <w:r>
      <w:rPr>
        <w:rFonts w:ascii="Times New Roman" w:hAnsi="Times New Roman" w:cs="Times New Roman"/>
      </w:rPr>
      <w:fldChar w:fldCharType="begin"/>
    </w:r>
    <w:r>
      <w:rPr>
        <w:rFonts w:ascii="Times New Roman" w:hAnsi="Times New Roman" w:cs="Times New Roman"/>
      </w:rPr>
      <w:instrText xml:space="preserve"> STYLEREF  CharSectno  \* MERGEFORMAT </w:instrText>
    </w:r>
    <w:r>
      <w:rPr>
        <w:rFonts w:ascii="Times New Roman" w:hAnsi="Times New Roman" w:cs="Times New Roman"/>
      </w:rPr>
      <w:fldChar w:fldCharType="separate"/>
    </w:r>
    <w:r w:rsidR="0045408B">
      <w:rPr>
        <w:rFonts w:ascii="Times New Roman" w:hAnsi="Times New Roman" w:cs="Times New Roman"/>
        <w:noProof/>
      </w:rPr>
      <w:t>3.15</w:t>
    </w:r>
    <w:r>
      <w:rPr>
        <w:rFonts w:ascii="Times New Roman" w:hAnsi="Times New Roman" w:cs="Times New Roman"/>
      </w:rPr>
      <w:fldChar w:fldCharType="end"/>
    </w:r>
  </w:p>
  <w:p w14:paraId="57EA8F61" w14:textId="77777777" w:rsidR="003B457F" w:rsidRPr="008C0D47" w:rsidRDefault="003B457F" w:rsidP="003B47B4">
    <w:pPr>
      <w:pStyle w:val="Header"/>
      <w:jc w:val="right"/>
      <w:rPr>
        <w:rFonts w:ascii="Times New Roman" w:hAnsi="Times New Roman" w:cs="Times New Roman"/>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D0B87" w14:textId="77777777" w:rsidR="003B457F" w:rsidRDefault="003B457F" w:rsidP="00701456">
    <w:pPr>
      <w:pStyle w:val="Header"/>
      <w:pBdr>
        <w:bottom w:val="single" w:sz="4" w:space="1" w:color="auto"/>
      </w:pBdr>
      <w:rPr>
        <w:rFonts w:ascii="Times New Roman" w:hAnsi="Times New Roman" w:cs="Times New Roman"/>
        <w:lang w:val="en-US"/>
      </w:rPr>
    </w:pPr>
  </w:p>
  <w:p w14:paraId="1162F069" w14:textId="18A0B7A5" w:rsidR="003B457F" w:rsidRDefault="003B457F" w:rsidP="00701456">
    <w:pPr>
      <w:pStyle w:val="Header"/>
      <w:pBdr>
        <w:bottom w:val="single" w:sz="4" w:space="1" w:color="auto"/>
      </w:pBdr>
      <w:rPr>
        <w:rFonts w:ascii="Times New Roman" w:hAnsi="Times New Roman" w:cs="Times New Roman"/>
        <w:lang w:val="en-US"/>
      </w:rPr>
    </w:pPr>
    <w:r w:rsidRPr="00194930">
      <w:rPr>
        <w:rFonts w:ascii="Times New Roman" w:hAnsi="Times New Roman" w:cs="Times New Roman"/>
        <w:lang w:val="en-US"/>
      </w:rPr>
      <w:t>Section</w:t>
    </w:r>
    <w:r>
      <w:rPr>
        <w:rFonts w:ascii="Times New Roman" w:hAnsi="Times New Roman" w:cs="Times New Roman"/>
        <w:lang w:val="en-US"/>
      </w:rPr>
      <w:t xml:space="preserve"> 4.1</w:t>
    </w:r>
  </w:p>
  <w:p w14:paraId="3C819983" w14:textId="77777777" w:rsidR="003B457F" w:rsidRPr="00194930" w:rsidRDefault="003B457F" w:rsidP="00701456">
    <w:pPr>
      <w:pStyle w:val="Header"/>
      <w:rPr>
        <w:rFonts w:ascii="Times New Roman" w:hAnsi="Times New Roman" w:cs="Times New Roman"/>
        <w:lang w:val="en-US"/>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090C1" w14:textId="77777777" w:rsidR="003B457F" w:rsidRDefault="003B457F" w:rsidP="00701456">
    <w:pPr>
      <w:pStyle w:val="Header"/>
      <w:rPr>
        <w:rFonts w:ascii="Arial" w:hAnsi="Arial" w:cs="Arial"/>
        <w:b/>
        <w:sz w:val="20"/>
        <w:lang w:val="en-US"/>
      </w:rPr>
    </w:pPr>
  </w:p>
  <w:p w14:paraId="3A58C17C" w14:textId="19918BD4" w:rsidR="003B457F" w:rsidRDefault="003B457F" w:rsidP="00701456">
    <w:pPr>
      <w:pStyle w:val="Header"/>
      <w:pBdr>
        <w:bottom w:val="single" w:sz="4" w:space="1" w:color="auto"/>
      </w:pBdr>
      <w:jc w:val="right"/>
      <w:rPr>
        <w:rFonts w:ascii="Times New Roman" w:hAnsi="Times New Roman" w:cs="Times New Roman"/>
        <w:lang w:val="en-US"/>
      </w:rPr>
    </w:pPr>
    <w:r w:rsidRPr="00194930">
      <w:rPr>
        <w:rFonts w:ascii="Times New Roman" w:hAnsi="Times New Roman" w:cs="Times New Roman"/>
        <w:lang w:val="en-US"/>
      </w:rPr>
      <w:t xml:space="preserve">Section </w:t>
    </w:r>
    <w:r>
      <w:rPr>
        <w:rFonts w:ascii="Times New Roman" w:hAnsi="Times New Roman" w:cs="Times New Roman"/>
        <w:lang w:val="en-US"/>
      </w:rPr>
      <w:t>4.5</w:t>
    </w:r>
  </w:p>
  <w:p w14:paraId="34B9823E" w14:textId="77777777" w:rsidR="003B457F" w:rsidRPr="00194930" w:rsidRDefault="003B457F" w:rsidP="00701456">
    <w:pPr>
      <w:pStyle w:val="Header"/>
      <w:jc w:val="right"/>
      <w:rPr>
        <w:rFonts w:ascii="Times New Roman" w:hAnsi="Times New Roman" w:cs="Times New Roman"/>
        <w:lang w:val="en-US"/>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4F518" w14:textId="77777777" w:rsidR="003B457F" w:rsidRDefault="003B457F" w:rsidP="00701456">
    <w:pPr>
      <w:pStyle w:val="Header"/>
      <w:rPr>
        <w:rFonts w:ascii="Arial" w:hAnsi="Arial" w:cs="Arial"/>
        <w:b/>
        <w:sz w:val="20"/>
        <w:lang w:val="en-US"/>
      </w:rPr>
    </w:pPr>
  </w:p>
  <w:p w14:paraId="279B7189" w14:textId="284EBFEC" w:rsidR="003B457F" w:rsidRDefault="003B457F" w:rsidP="00701456">
    <w:pPr>
      <w:pStyle w:val="Header"/>
      <w:pBdr>
        <w:bottom w:val="single" w:sz="4" w:space="1" w:color="auto"/>
      </w:pBdr>
      <w:jc w:val="right"/>
      <w:rPr>
        <w:rFonts w:ascii="Times New Roman" w:hAnsi="Times New Roman" w:cs="Times New Roman"/>
        <w:lang w:val="en-US"/>
      </w:rPr>
    </w:pPr>
    <w:r w:rsidRPr="00194930">
      <w:rPr>
        <w:rFonts w:ascii="Times New Roman" w:hAnsi="Times New Roman" w:cs="Times New Roman"/>
        <w:lang w:val="en-US"/>
      </w:rPr>
      <w:t xml:space="preserve">Section </w:t>
    </w:r>
    <w:r>
      <w:rPr>
        <w:rFonts w:ascii="Times New Roman" w:hAnsi="Times New Roman" w:cs="Times New Roman"/>
        <w:lang w:val="en-US"/>
      </w:rPr>
      <w:t>4.3</w:t>
    </w:r>
  </w:p>
  <w:p w14:paraId="115F6A1E" w14:textId="77777777" w:rsidR="003B457F" w:rsidRPr="00194930" w:rsidRDefault="003B457F" w:rsidP="00701456">
    <w:pPr>
      <w:pStyle w:val="Header"/>
      <w:jc w:val="right"/>
      <w:rPr>
        <w:rFonts w:ascii="Times New Roman" w:hAnsi="Times New Roman" w:cs="Times New Roman"/>
        <w:lang w:val="en-US"/>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A2407" w14:textId="77777777" w:rsidR="003B457F" w:rsidRDefault="003B457F" w:rsidP="00701456">
    <w:pPr>
      <w:pStyle w:val="Header"/>
      <w:pBdr>
        <w:bottom w:val="single" w:sz="4" w:space="1" w:color="auto"/>
      </w:pBdr>
      <w:rPr>
        <w:rFonts w:ascii="Times New Roman" w:hAnsi="Times New Roman" w:cs="Times New Roman"/>
        <w:lang w:val="en-US"/>
      </w:rPr>
    </w:pPr>
  </w:p>
  <w:p w14:paraId="55E4ED32" w14:textId="5A3A7C23" w:rsidR="003B457F" w:rsidRDefault="003B457F" w:rsidP="00701456">
    <w:pPr>
      <w:pStyle w:val="Header"/>
      <w:pBdr>
        <w:bottom w:val="single" w:sz="4" w:space="1" w:color="auto"/>
      </w:pBdr>
      <w:rPr>
        <w:rFonts w:ascii="Times New Roman" w:hAnsi="Times New Roman" w:cs="Times New Roman"/>
        <w:lang w:val="en-US"/>
      </w:rPr>
    </w:pPr>
    <w:r w:rsidRPr="00194930">
      <w:rPr>
        <w:rFonts w:ascii="Times New Roman" w:hAnsi="Times New Roman" w:cs="Times New Roman"/>
        <w:lang w:val="en-US"/>
      </w:rPr>
      <w:t>Section</w:t>
    </w:r>
    <w:r>
      <w:rPr>
        <w:rFonts w:ascii="Times New Roman" w:hAnsi="Times New Roman" w:cs="Times New Roman"/>
        <w:lang w:val="en-US"/>
      </w:rPr>
      <w:t xml:space="preserve"> 4.4</w:t>
    </w:r>
  </w:p>
  <w:p w14:paraId="4A6C6A09" w14:textId="77777777" w:rsidR="003B457F" w:rsidRPr="00194930" w:rsidRDefault="003B457F" w:rsidP="00701456">
    <w:pPr>
      <w:pStyle w:val="Header"/>
      <w:rPr>
        <w:rFonts w:ascii="Times New Roman" w:hAnsi="Times New Roman" w:cs="Times New Roman"/>
        <w:lang w:val="en-US"/>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FC36C" w14:textId="77777777" w:rsidR="003B457F" w:rsidRDefault="003B457F" w:rsidP="00701456">
    <w:pPr>
      <w:pStyle w:val="Header"/>
      <w:rPr>
        <w:rFonts w:ascii="Arial" w:hAnsi="Arial" w:cs="Arial"/>
        <w:b/>
        <w:sz w:val="20"/>
        <w:lang w:val="en-US"/>
      </w:rPr>
    </w:pPr>
  </w:p>
  <w:p w14:paraId="50C8D343" w14:textId="77777777" w:rsidR="003B457F" w:rsidRDefault="003B457F" w:rsidP="00701456">
    <w:pPr>
      <w:pStyle w:val="Header"/>
      <w:pBdr>
        <w:bottom w:val="single" w:sz="4" w:space="1" w:color="auto"/>
      </w:pBdr>
      <w:jc w:val="right"/>
      <w:rPr>
        <w:rFonts w:ascii="Times New Roman" w:hAnsi="Times New Roman" w:cs="Times New Roman"/>
        <w:lang w:val="en-US"/>
      </w:rPr>
    </w:pPr>
    <w:r w:rsidRPr="00194930">
      <w:rPr>
        <w:rFonts w:ascii="Times New Roman" w:hAnsi="Times New Roman" w:cs="Times New Roman"/>
        <w:lang w:val="en-US"/>
      </w:rPr>
      <w:t xml:space="preserve">Section </w:t>
    </w:r>
    <w:r>
      <w:rPr>
        <w:rFonts w:ascii="Times New Roman" w:hAnsi="Times New Roman" w:cs="Times New Roman"/>
        <w:lang w:val="en-US"/>
      </w:rPr>
      <w:t>4.5</w:t>
    </w:r>
  </w:p>
  <w:p w14:paraId="435D80B0" w14:textId="77777777" w:rsidR="003B457F" w:rsidRPr="00194930" w:rsidRDefault="003B457F" w:rsidP="00701456">
    <w:pPr>
      <w:pStyle w:val="Header"/>
      <w:jc w:val="right"/>
      <w:rPr>
        <w:rFonts w:ascii="Times New Roman" w:hAnsi="Times New Roman" w:cs="Times New Roman"/>
        <w:lang w:val="en-US"/>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48587" w14:textId="77777777" w:rsidR="003B457F" w:rsidRDefault="003B457F" w:rsidP="00701456">
    <w:pPr>
      <w:pStyle w:val="Header"/>
      <w:pBdr>
        <w:bottom w:val="single" w:sz="4" w:space="1" w:color="auto"/>
      </w:pBdr>
      <w:rPr>
        <w:rFonts w:ascii="Times New Roman" w:hAnsi="Times New Roman" w:cs="Times New Roman"/>
        <w:lang w:val="en-US"/>
      </w:rPr>
    </w:pPr>
  </w:p>
  <w:p w14:paraId="60F3546C" w14:textId="7357C9C4" w:rsidR="003B457F" w:rsidRDefault="003B457F" w:rsidP="00701456">
    <w:pPr>
      <w:pStyle w:val="Header"/>
      <w:pBdr>
        <w:bottom w:val="single" w:sz="4" w:space="1" w:color="auto"/>
      </w:pBdr>
      <w:rPr>
        <w:rFonts w:ascii="Times New Roman" w:hAnsi="Times New Roman" w:cs="Times New Roman"/>
        <w:lang w:val="en-US"/>
      </w:rPr>
    </w:pPr>
    <w:r w:rsidRPr="00194930">
      <w:rPr>
        <w:rFonts w:ascii="Times New Roman" w:hAnsi="Times New Roman" w:cs="Times New Roman"/>
        <w:lang w:val="en-US"/>
      </w:rPr>
      <w:t>Section</w:t>
    </w:r>
    <w:r>
      <w:rPr>
        <w:rFonts w:ascii="Times New Roman" w:hAnsi="Times New Roman" w:cs="Times New Roman"/>
        <w:lang w:val="en-US"/>
      </w:rPr>
      <w:t xml:space="preserve"> 4.5</w:t>
    </w:r>
  </w:p>
  <w:p w14:paraId="71FA9EE7" w14:textId="77777777" w:rsidR="003B457F" w:rsidRPr="00194930" w:rsidRDefault="003B457F" w:rsidP="00701456">
    <w:pPr>
      <w:pStyle w:val="Header"/>
      <w:rPr>
        <w:rFonts w:ascii="Times New Roman" w:hAnsi="Times New Roman" w:cs="Times New Roman"/>
        <w:lang w:val="en-US"/>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80E59" w14:textId="77777777" w:rsidR="003B457F" w:rsidRDefault="003B457F" w:rsidP="00701456">
    <w:pPr>
      <w:pStyle w:val="Header"/>
      <w:pBdr>
        <w:bottom w:val="single" w:sz="4" w:space="1" w:color="auto"/>
      </w:pBdr>
      <w:rPr>
        <w:rFonts w:ascii="Times New Roman" w:hAnsi="Times New Roman" w:cs="Times New Roman"/>
        <w:lang w:val="en-US"/>
      </w:rPr>
    </w:pPr>
  </w:p>
  <w:p w14:paraId="307B3B88" w14:textId="77777777" w:rsidR="003B457F" w:rsidRDefault="003B457F" w:rsidP="00701456">
    <w:pPr>
      <w:pStyle w:val="Header"/>
      <w:pBdr>
        <w:bottom w:val="single" w:sz="4" w:space="1" w:color="auto"/>
      </w:pBdr>
      <w:rPr>
        <w:rFonts w:ascii="Times New Roman" w:hAnsi="Times New Roman" w:cs="Times New Roman"/>
        <w:lang w:val="en-US"/>
      </w:rPr>
    </w:pPr>
    <w:r w:rsidRPr="00194930">
      <w:rPr>
        <w:rFonts w:ascii="Times New Roman" w:hAnsi="Times New Roman" w:cs="Times New Roman"/>
        <w:lang w:val="en-US"/>
      </w:rPr>
      <w:t>Section</w:t>
    </w:r>
    <w:r>
      <w:rPr>
        <w:rFonts w:ascii="Times New Roman" w:hAnsi="Times New Roman" w:cs="Times New Roman"/>
        <w:lang w:val="en-US"/>
      </w:rPr>
      <w:t xml:space="preserve"> 4.6</w:t>
    </w:r>
  </w:p>
  <w:p w14:paraId="02A7AA06" w14:textId="77777777" w:rsidR="003B457F" w:rsidRPr="00194930" w:rsidRDefault="003B457F" w:rsidP="00701456">
    <w:pPr>
      <w:pStyle w:val="Header"/>
      <w:rPr>
        <w:rFonts w:ascii="Times New Roman" w:hAnsi="Times New Roman" w:cs="Times New Roman"/>
        <w:lang w:val="en-US"/>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60B82" w14:textId="77777777" w:rsidR="003B457F" w:rsidRDefault="003B457F" w:rsidP="00701456">
    <w:pPr>
      <w:pStyle w:val="Header"/>
      <w:rPr>
        <w:rFonts w:ascii="Arial" w:hAnsi="Arial" w:cs="Arial"/>
        <w:b/>
        <w:sz w:val="20"/>
        <w:lang w:val="en-US"/>
      </w:rPr>
    </w:pPr>
  </w:p>
  <w:p w14:paraId="14E47377" w14:textId="1BC2864F" w:rsidR="003B457F" w:rsidRDefault="003B457F" w:rsidP="00701456">
    <w:pPr>
      <w:pStyle w:val="Header"/>
      <w:pBdr>
        <w:bottom w:val="single" w:sz="4" w:space="1" w:color="auto"/>
      </w:pBdr>
      <w:jc w:val="right"/>
      <w:rPr>
        <w:rFonts w:ascii="Times New Roman" w:hAnsi="Times New Roman" w:cs="Times New Roman"/>
        <w:lang w:val="en-US"/>
      </w:rPr>
    </w:pPr>
    <w:r w:rsidRPr="00194930">
      <w:rPr>
        <w:rFonts w:ascii="Times New Roman" w:hAnsi="Times New Roman" w:cs="Times New Roman"/>
        <w:lang w:val="en-US"/>
      </w:rPr>
      <w:t xml:space="preserve">Section </w:t>
    </w:r>
    <w:r>
      <w:rPr>
        <w:rFonts w:ascii="Times New Roman" w:hAnsi="Times New Roman" w:cs="Times New Roman"/>
        <w:lang w:val="en-US"/>
      </w:rPr>
      <w:t>4.8</w:t>
    </w:r>
  </w:p>
  <w:p w14:paraId="1B2E4BAA" w14:textId="77777777" w:rsidR="003B457F" w:rsidRPr="00194930" w:rsidRDefault="003B457F" w:rsidP="00701456">
    <w:pPr>
      <w:pStyle w:val="Header"/>
      <w:jc w:val="right"/>
      <w:rPr>
        <w:rFonts w:ascii="Times New Roman" w:hAnsi="Times New Roman" w:cs="Times New Roman"/>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61DDE" w14:textId="479AF22D" w:rsidR="003B457F" w:rsidRDefault="003B457F" w:rsidP="00B60380">
    <w:pPr>
      <w:pStyle w:val="Header"/>
      <w:pBdr>
        <w:bottom w:val="single" w:sz="4" w:space="1" w:color="auto"/>
      </w:pBdr>
      <w:jc w:val="cent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CDAB4" w14:textId="77777777" w:rsidR="003B457F" w:rsidRDefault="003B457F" w:rsidP="00701456">
    <w:pPr>
      <w:pStyle w:val="Header"/>
      <w:pBdr>
        <w:bottom w:val="single" w:sz="4" w:space="1" w:color="auto"/>
      </w:pBdr>
      <w:rPr>
        <w:rFonts w:ascii="Times New Roman" w:hAnsi="Times New Roman" w:cs="Times New Roman"/>
        <w:lang w:val="en-US"/>
      </w:rPr>
    </w:pPr>
  </w:p>
  <w:p w14:paraId="45FEECA7" w14:textId="77777777" w:rsidR="003B457F" w:rsidRDefault="003B457F" w:rsidP="00701456">
    <w:pPr>
      <w:pStyle w:val="Header"/>
      <w:pBdr>
        <w:bottom w:val="single" w:sz="4" w:space="1" w:color="auto"/>
      </w:pBdr>
      <w:rPr>
        <w:rFonts w:ascii="Times New Roman" w:hAnsi="Times New Roman" w:cs="Times New Roman"/>
        <w:lang w:val="en-US"/>
      </w:rPr>
    </w:pPr>
    <w:r w:rsidRPr="00194930">
      <w:rPr>
        <w:rFonts w:ascii="Times New Roman" w:hAnsi="Times New Roman" w:cs="Times New Roman"/>
        <w:lang w:val="en-US"/>
      </w:rPr>
      <w:t>Section</w:t>
    </w:r>
    <w:r>
      <w:rPr>
        <w:rFonts w:ascii="Times New Roman" w:hAnsi="Times New Roman" w:cs="Times New Roman"/>
        <w:lang w:val="en-US"/>
      </w:rPr>
      <w:t xml:space="preserve"> 4.9</w:t>
    </w:r>
  </w:p>
  <w:p w14:paraId="5FC9A486" w14:textId="77777777" w:rsidR="003B457F" w:rsidRPr="00194930" w:rsidRDefault="003B457F" w:rsidP="00701456">
    <w:pPr>
      <w:pStyle w:val="Header"/>
      <w:rPr>
        <w:rFonts w:ascii="Times New Roman" w:hAnsi="Times New Roman" w:cs="Times New Roman"/>
        <w:lang w:val="en-US"/>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B553E" w14:textId="77777777" w:rsidR="003B457F" w:rsidRDefault="003B457F" w:rsidP="00701456">
    <w:pPr>
      <w:pStyle w:val="Header"/>
      <w:pBdr>
        <w:bottom w:val="single" w:sz="4" w:space="1" w:color="auto"/>
      </w:pBdr>
      <w:rPr>
        <w:rFonts w:ascii="Times New Roman" w:hAnsi="Times New Roman" w:cs="Times New Roman"/>
        <w:lang w:val="en-US"/>
      </w:rPr>
    </w:pPr>
  </w:p>
  <w:p w14:paraId="28722296" w14:textId="18DB259F" w:rsidR="003B457F" w:rsidRDefault="003B457F" w:rsidP="00701456">
    <w:pPr>
      <w:pStyle w:val="Header"/>
      <w:pBdr>
        <w:bottom w:val="single" w:sz="4" w:space="1" w:color="auto"/>
      </w:pBdr>
      <w:rPr>
        <w:rFonts w:ascii="Times New Roman" w:hAnsi="Times New Roman" w:cs="Times New Roman"/>
        <w:lang w:val="en-US"/>
      </w:rPr>
    </w:pPr>
    <w:r w:rsidRPr="00194930">
      <w:rPr>
        <w:rFonts w:ascii="Times New Roman" w:hAnsi="Times New Roman" w:cs="Times New Roman"/>
        <w:lang w:val="en-US"/>
      </w:rPr>
      <w:t>Section</w:t>
    </w:r>
    <w:r>
      <w:rPr>
        <w:rFonts w:ascii="Times New Roman" w:hAnsi="Times New Roman" w:cs="Times New Roman"/>
        <w:lang w:val="en-US"/>
      </w:rPr>
      <w:t xml:space="preserve"> 5.4</w:t>
    </w:r>
  </w:p>
  <w:p w14:paraId="3DA5A005" w14:textId="77777777" w:rsidR="003B457F" w:rsidRPr="00194930" w:rsidRDefault="003B457F" w:rsidP="00701456">
    <w:pPr>
      <w:pStyle w:val="Header"/>
      <w:rPr>
        <w:rFonts w:ascii="Times New Roman" w:hAnsi="Times New Roman" w:cs="Times New Roman"/>
        <w:lang w:val="en-US"/>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4A13F" w14:textId="77777777" w:rsidR="003B457F" w:rsidRDefault="003B457F" w:rsidP="00701456">
    <w:pPr>
      <w:pStyle w:val="Header"/>
      <w:rPr>
        <w:rFonts w:ascii="Arial" w:hAnsi="Arial" w:cs="Arial"/>
        <w:b/>
        <w:sz w:val="20"/>
        <w:lang w:val="en-US"/>
      </w:rPr>
    </w:pPr>
  </w:p>
  <w:p w14:paraId="4EBABCB6" w14:textId="1E306D4E" w:rsidR="003B457F" w:rsidRDefault="003B457F" w:rsidP="00701456">
    <w:pPr>
      <w:pStyle w:val="Header"/>
      <w:pBdr>
        <w:bottom w:val="single" w:sz="4" w:space="1" w:color="auto"/>
      </w:pBdr>
      <w:jc w:val="right"/>
      <w:rPr>
        <w:rFonts w:ascii="Times New Roman" w:hAnsi="Times New Roman" w:cs="Times New Roman"/>
        <w:lang w:val="en-US"/>
      </w:rPr>
    </w:pPr>
    <w:r w:rsidRPr="00194930">
      <w:rPr>
        <w:rFonts w:ascii="Times New Roman" w:hAnsi="Times New Roman" w:cs="Times New Roman"/>
        <w:lang w:val="en-US"/>
      </w:rPr>
      <w:t xml:space="preserve">Section </w:t>
    </w:r>
    <w:r>
      <w:rPr>
        <w:rFonts w:ascii="Times New Roman" w:hAnsi="Times New Roman" w:cs="Times New Roman"/>
        <w:lang w:val="en-US"/>
      </w:rPr>
      <w:t>5.1</w:t>
    </w:r>
  </w:p>
  <w:p w14:paraId="6CE66F40" w14:textId="77777777" w:rsidR="003B457F" w:rsidRPr="00194930" w:rsidRDefault="003B457F" w:rsidP="00701456">
    <w:pPr>
      <w:pStyle w:val="Header"/>
      <w:jc w:val="right"/>
      <w:rPr>
        <w:rFonts w:ascii="Times New Roman" w:hAnsi="Times New Roman" w:cs="Times New Roman"/>
        <w:lang w:val="en-US"/>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F5662" w14:textId="77777777" w:rsidR="003B457F" w:rsidRDefault="003B457F" w:rsidP="00701456">
    <w:pPr>
      <w:pStyle w:val="Header"/>
      <w:rPr>
        <w:rFonts w:ascii="Arial" w:hAnsi="Arial" w:cs="Arial"/>
        <w:b/>
        <w:sz w:val="20"/>
        <w:lang w:val="en-US"/>
      </w:rPr>
    </w:pPr>
  </w:p>
  <w:p w14:paraId="62F1C065" w14:textId="77777777" w:rsidR="003B457F" w:rsidRDefault="003B457F" w:rsidP="00701456">
    <w:pPr>
      <w:pStyle w:val="Header"/>
      <w:pBdr>
        <w:bottom w:val="single" w:sz="4" w:space="1" w:color="auto"/>
      </w:pBdr>
      <w:jc w:val="right"/>
      <w:rPr>
        <w:rFonts w:ascii="Times New Roman" w:hAnsi="Times New Roman" w:cs="Times New Roman"/>
        <w:lang w:val="en-US"/>
      </w:rPr>
    </w:pPr>
    <w:r w:rsidRPr="00194930">
      <w:rPr>
        <w:rFonts w:ascii="Times New Roman" w:hAnsi="Times New Roman" w:cs="Times New Roman"/>
        <w:lang w:val="en-US"/>
      </w:rPr>
      <w:t xml:space="preserve">Section </w:t>
    </w:r>
    <w:r>
      <w:rPr>
        <w:rFonts w:ascii="Times New Roman" w:hAnsi="Times New Roman" w:cs="Times New Roman"/>
        <w:lang w:val="en-US"/>
      </w:rPr>
      <w:t>5.6</w:t>
    </w:r>
  </w:p>
  <w:p w14:paraId="6F6ED7E0" w14:textId="77777777" w:rsidR="003B457F" w:rsidRPr="00194930" w:rsidRDefault="003B457F" w:rsidP="00701456">
    <w:pPr>
      <w:pStyle w:val="Header"/>
      <w:jc w:val="right"/>
      <w:rPr>
        <w:rFonts w:ascii="Times New Roman" w:hAnsi="Times New Roman" w:cs="Times New Roman"/>
        <w:lang w:val="en-US"/>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7198E" w14:textId="77777777" w:rsidR="003B457F" w:rsidRDefault="003B457F" w:rsidP="00701456">
    <w:pPr>
      <w:pStyle w:val="Header"/>
      <w:pBdr>
        <w:bottom w:val="single" w:sz="4" w:space="1" w:color="auto"/>
      </w:pBdr>
      <w:rPr>
        <w:rFonts w:ascii="Times New Roman" w:hAnsi="Times New Roman" w:cs="Times New Roman"/>
        <w:lang w:val="en-US"/>
      </w:rPr>
    </w:pPr>
  </w:p>
  <w:p w14:paraId="578C40B0" w14:textId="571B6C7A" w:rsidR="003B457F" w:rsidRDefault="003B457F" w:rsidP="00701456">
    <w:pPr>
      <w:pStyle w:val="Header"/>
      <w:pBdr>
        <w:bottom w:val="single" w:sz="4" w:space="1" w:color="auto"/>
      </w:pBdr>
      <w:rPr>
        <w:rFonts w:ascii="Times New Roman" w:hAnsi="Times New Roman" w:cs="Times New Roman"/>
        <w:lang w:val="en-US"/>
      </w:rPr>
    </w:pPr>
    <w:r w:rsidRPr="00194930">
      <w:rPr>
        <w:rFonts w:ascii="Times New Roman" w:hAnsi="Times New Roman" w:cs="Times New Roman"/>
        <w:lang w:val="en-US"/>
      </w:rPr>
      <w:t>Section</w:t>
    </w:r>
    <w:r>
      <w:rPr>
        <w:rFonts w:ascii="Times New Roman" w:hAnsi="Times New Roman" w:cs="Times New Roman"/>
        <w:lang w:val="en-US"/>
      </w:rPr>
      <w:t xml:space="preserve"> 6.1</w:t>
    </w:r>
  </w:p>
  <w:p w14:paraId="3A9A938D" w14:textId="77777777" w:rsidR="003B457F" w:rsidRPr="00194930" w:rsidRDefault="003B457F" w:rsidP="00701456">
    <w:pPr>
      <w:pStyle w:val="Header"/>
      <w:rPr>
        <w:rFonts w:ascii="Times New Roman" w:hAnsi="Times New Roman" w:cs="Times New Roman"/>
        <w:lang w:val="en-US"/>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5F953" w14:textId="77777777" w:rsidR="003B457F" w:rsidRDefault="003B457F" w:rsidP="00892659">
    <w:pPr>
      <w:pStyle w:val="Header"/>
      <w:pBdr>
        <w:bottom w:val="single" w:sz="4" w:space="1" w:color="auto"/>
      </w:pBdr>
    </w:pPr>
  </w:p>
  <w:p w14:paraId="600ACE46" w14:textId="51D68188" w:rsidR="003B457F" w:rsidRPr="00194930" w:rsidRDefault="003B457F" w:rsidP="00194930">
    <w:pPr>
      <w:pStyle w:val="Header"/>
      <w:pBdr>
        <w:bottom w:val="single" w:sz="4" w:space="1" w:color="auto"/>
      </w:pBdr>
      <w:jc w:val="right"/>
      <w:rPr>
        <w:rFonts w:ascii="Times New Roman" w:hAnsi="Times New Roman" w:cs="Times New Roman"/>
      </w:rPr>
    </w:pPr>
    <w:r w:rsidRPr="00194930">
      <w:rPr>
        <w:rFonts w:ascii="Times New Roman" w:hAnsi="Times New Roman" w:cs="Times New Roman"/>
      </w:rPr>
      <w:t>Section</w:t>
    </w:r>
    <w:r>
      <w:rPr>
        <w:rFonts w:ascii="Times New Roman" w:hAnsi="Times New Roman" w:cs="Times New Roman"/>
      </w:rPr>
      <w:t xml:space="preserve"> 6.3</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48A24" w14:textId="0719AD41" w:rsidR="003B457F" w:rsidRDefault="003B457F" w:rsidP="00B60380">
    <w:pPr>
      <w:pStyle w:val="Header"/>
      <w:pBdr>
        <w:bottom w:val="single" w:sz="4" w:space="1" w:color="auto"/>
      </w:pBdr>
      <w:jc w:val="center"/>
      <w:rPr>
        <w:rFonts w:ascii="Times New Roman" w:hAnsi="Times New Roman" w:cs="Times New Roman"/>
        <w:lang w:val="en-US"/>
      </w:rPr>
    </w:pPr>
  </w:p>
  <w:p w14:paraId="2AC45348" w14:textId="77777777" w:rsidR="003B457F" w:rsidRDefault="003B457F" w:rsidP="00701456">
    <w:pPr>
      <w:pStyle w:val="Header"/>
      <w:pBdr>
        <w:bottom w:val="single" w:sz="4" w:space="1" w:color="auto"/>
      </w:pBdr>
      <w:rPr>
        <w:rFonts w:ascii="Times New Roman" w:hAnsi="Times New Roman" w:cs="Times New Roman"/>
        <w:lang w:val="en-US"/>
      </w:rPr>
    </w:pPr>
  </w:p>
  <w:p w14:paraId="48BBC094" w14:textId="39193BF3" w:rsidR="003B457F" w:rsidRDefault="003B457F" w:rsidP="00701456">
    <w:pPr>
      <w:pStyle w:val="Header"/>
      <w:pBdr>
        <w:bottom w:val="single" w:sz="4" w:space="1" w:color="auto"/>
      </w:pBdr>
      <w:rPr>
        <w:rFonts w:ascii="Times New Roman" w:hAnsi="Times New Roman" w:cs="Times New Roman"/>
        <w:lang w:val="en-US"/>
      </w:rPr>
    </w:pPr>
    <w:r w:rsidRPr="00194930">
      <w:rPr>
        <w:rFonts w:ascii="Times New Roman" w:hAnsi="Times New Roman" w:cs="Times New Roman"/>
        <w:lang w:val="en-US"/>
      </w:rPr>
      <w:t>Section</w:t>
    </w:r>
    <w:r>
      <w:rPr>
        <w:rFonts w:ascii="Times New Roman" w:hAnsi="Times New Roman" w:cs="Times New Roman"/>
        <w:lang w:val="en-US"/>
      </w:rPr>
      <w:t xml:space="preserve"> 6.3</w:t>
    </w:r>
  </w:p>
  <w:p w14:paraId="65D7DC48" w14:textId="77777777" w:rsidR="003B457F" w:rsidRPr="00194930" w:rsidRDefault="003B457F" w:rsidP="00701456">
    <w:pPr>
      <w:pStyle w:val="Header"/>
      <w:rPr>
        <w:rFonts w:ascii="Times New Roman" w:hAnsi="Times New Roman" w:cs="Times New Roman"/>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2BAAD" w14:textId="64D6637D" w:rsidR="003B457F" w:rsidRPr="0050691D" w:rsidRDefault="003B457F" w:rsidP="0050691D">
    <w:pPr>
      <w:pStyle w:val="Header"/>
      <w:jc w:val="center"/>
      <w:rPr>
        <w:rFonts w:ascii="Arial" w:hAnsi="Arial" w:cs="Arial"/>
        <w:b/>
        <w:sz w:val="40"/>
        <w:szCs w:val="40"/>
      </w:rPr>
    </w:pPr>
    <w:r w:rsidRPr="0050691D">
      <w:rPr>
        <w:rFonts w:ascii="Arial" w:hAnsi="Arial" w:cs="Arial"/>
        <w:b/>
        <w:sz w:val="40"/>
        <w:szCs w:val="4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C50D6" w14:textId="27A599A8" w:rsidR="003B457F" w:rsidRDefault="003B457F" w:rsidP="00B60380">
    <w:pPr>
      <w:pStyle w:val="Header"/>
      <w:pBdr>
        <w:bottom w:val="single" w:sz="4" w:space="1" w:color="auto"/>
      </w:pBdr>
      <w:jc w:val="center"/>
      <w:rPr>
        <w:rFonts w:ascii="Times New Roman" w:hAnsi="Times New Roman" w:cs="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9BD47" w14:textId="77777777" w:rsidR="003B457F" w:rsidRDefault="003B457F" w:rsidP="00E7332E">
    <w:pPr>
      <w:pStyle w:val="Header"/>
    </w:pPr>
  </w:p>
  <w:p w14:paraId="019F3552" w14:textId="77777777" w:rsidR="003B457F" w:rsidRDefault="003B457F" w:rsidP="00E7332E">
    <w:pPr>
      <w:pStyle w:val="Header"/>
      <w:pBdr>
        <w:bottom w:val="single" w:sz="4" w:space="1" w:color="auto"/>
      </w:pBdr>
      <w:tabs>
        <w:tab w:val="clear" w:pos="4513"/>
        <w:tab w:val="clear" w:pos="9026"/>
        <w:tab w:val="left" w:pos="3200"/>
      </w:tabs>
    </w:pPr>
  </w:p>
  <w:p w14:paraId="53CD4D2D" w14:textId="77777777" w:rsidR="003B457F" w:rsidRDefault="003B457F" w:rsidP="00E7332E">
    <w:pPr>
      <w:pStyle w:val="Header"/>
      <w:pBdr>
        <w:bottom w:val="single" w:sz="4" w:space="1" w:color="auto"/>
      </w:pBdr>
      <w:tabs>
        <w:tab w:val="clear" w:pos="4513"/>
        <w:tab w:val="clear" w:pos="9026"/>
        <w:tab w:val="left" w:pos="3200"/>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AB4F2" w14:textId="77777777" w:rsidR="003B457F" w:rsidRDefault="003B457F" w:rsidP="001D5763">
    <w:pPr>
      <w:pStyle w:val="Header"/>
      <w:rPr>
        <w:rFonts w:ascii="Times New Roman" w:hAnsi="Times New Roman" w:cs="Times New Roman"/>
      </w:rPr>
    </w:pPr>
  </w:p>
  <w:p w14:paraId="772FC03A" w14:textId="33C4F3FA" w:rsidR="003B457F" w:rsidRDefault="003B457F" w:rsidP="001D5763">
    <w:pPr>
      <w:pStyle w:val="Header"/>
      <w:pBdr>
        <w:bottom w:val="single" w:sz="4" w:space="1" w:color="auto"/>
      </w:pBdr>
      <w:rPr>
        <w:rFonts w:ascii="Times New Roman" w:hAnsi="Times New Roman" w:cs="Times New Roman"/>
      </w:rPr>
    </w:pPr>
    <w:r>
      <w:rPr>
        <w:rFonts w:ascii="Times New Roman" w:hAnsi="Times New Roman" w:cs="Times New Roman"/>
      </w:rPr>
      <w:t xml:space="preserve">Section </w:t>
    </w:r>
    <w:r>
      <w:rPr>
        <w:rFonts w:ascii="Times New Roman" w:hAnsi="Times New Roman" w:cs="Times New Roman"/>
      </w:rPr>
      <w:fldChar w:fldCharType="begin"/>
    </w:r>
    <w:r>
      <w:rPr>
        <w:rFonts w:ascii="Times New Roman" w:hAnsi="Times New Roman" w:cs="Times New Roman"/>
      </w:rPr>
      <w:instrText xml:space="preserve"> STYLEREF  CharSectno  \* MERGEFORMAT </w:instrText>
    </w:r>
    <w:r>
      <w:rPr>
        <w:rFonts w:ascii="Times New Roman" w:hAnsi="Times New Roman" w:cs="Times New Roman"/>
      </w:rPr>
      <w:fldChar w:fldCharType="separate"/>
    </w:r>
    <w:r w:rsidR="0045408B">
      <w:rPr>
        <w:rFonts w:ascii="Times New Roman" w:hAnsi="Times New Roman" w:cs="Times New Roman"/>
        <w:noProof/>
      </w:rPr>
      <w:t>1.5</w:t>
    </w:r>
    <w:r>
      <w:rPr>
        <w:rFonts w:ascii="Times New Roman" w:hAnsi="Times New Roman" w:cs="Times New Roman"/>
      </w:rPr>
      <w:fldChar w:fldCharType="end"/>
    </w:r>
  </w:p>
  <w:p w14:paraId="47A7C298" w14:textId="77777777" w:rsidR="003B457F" w:rsidRDefault="003B457F" w:rsidP="001D5763">
    <w:pPr>
      <w:pStyle w:val="Header"/>
      <w:rPr>
        <w:rFonts w:ascii="Times New Roman" w:hAnsi="Times New Roman" w:cs="Times New Roma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4121C" w14:textId="77777777" w:rsidR="003B457F" w:rsidRDefault="003B457F" w:rsidP="001D5763">
    <w:pPr>
      <w:pStyle w:val="Header"/>
      <w:jc w:val="right"/>
      <w:rPr>
        <w:rFonts w:ascii="Times New Roman" w:hAnsi="Times New Roman" w:cs="Times New Roman"/>
        <w:sz w:val="20"/>
        <w:szCs w:val="20"/>
      </w:rPr>
    </w:pPr>
  </w:p>
  <w:p w14:paraId="2FD4D4F7" w14:textId="272D3309" w:rsidR="003B457F" w:rsidRDefault="003B457F" w:rsidP="001D5763">
    <w:pPr>
      <w:pStyle w:val="Header"/>
      <w:pBdr>
        <w:bottom w:val="single" w:sz="4" w:space="1" w:color="auto"/>
      </w:pBdr>
      <w:jc w:val="right"/>
      <w:rPr>
        <w:rFonts w:ascii="Times New Roman" w:hAnsi="Times New Roman" w:cs="Times New Roman"/>
      </w:rPr>
    </w:pPr>
    <w:r>
      <w:rPr>
        <w:rFonts w:ascii="Times New Roman" w:hAnsi="Times New Roman" w:cs="Times New Roman"/>
      </w:rPr>
      <w:t xml:space="preserve">Section </w:t>
    </w:r>
    <w:r>
      <w:rPr>
        <w:rFonts w:ascii="Times New Roman" w:hAnsi="Times New Roman" w:cs="Times New Roman"/>
      </w:rPr>
      <w:fldChar w:fldCharType="begin"/>
    </w:r>
    <w:r>
      <w:rPr>
        <w:rFonts w:ascii="Times New Roman" w:hAnsi="Times New Roman" w:cs="Times New Roman"/>
      </w:rPr>
      <w:instrText xml:space="preserve"> STYLEREF  CharSectno  \* MERGEFORMAT </w:instrText>
    </w:r>
    <w:r>
      <w:rPr>
        <w:rFonts w:ascii="Times New Roman" w:hAnsi="Times New Roman" w:cs="Times New Roman"/>
      </w:rPr>
      <w:fldChar w:fldCharType="separate"/>
    </w:r>
    <w:r w:rsidR="0045408B">
      <w:rPr>
        <w:rFonts w:ascii="Times New Roman" w:hAnsi="Times New Roman" w:cs="Times New Roman"/>
        <w:noProof/>
      </w:rPr>
      <w:t>1.4</w:t>
    </w:r>
    <w:r>
      <w:rPr>
        <w:rFonts w:ascii="Times New Roman" w:hAnsi="Times New Roman" w:cs="Times New Roman"/>
      </w:rPr>
      <w:fldChar w:fldCharType="end"/>
    </w:r>
  </w:p>
  <w:p w14:paraId="09E125C7" w14:textId="77777777" w:rsidR="003B457F" w:rsidRPr="00D31178" w:rsidRDefault="003B457F" w:rsidP="001D5763">
    <w:pPr>
      <w:pStyle w:val="Header"/>
      <w:jc w:val="right"/>
      <w:rPr>
        <w:rFonts w:ascii="Times New Roman" w:hAnsi="Times New Roman" w:cs="Times New Roma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0A7BB" w14:textId="77777777" w:rsidR="003B457F" w:rsidRDefault="003B457F" w:rsidP="005836E8">
    <w:pPr>
      <w:pStyle w:val="Header"/>
      <w:pBdr>
        <w:bottom w:val="single" w:sz="4" w:space="1" w:color="auto"/>
      </w:pBdr>
      <w:jc w:val="right"/>
    </w:pPr>
  </w:p>
  <w:p w14:paraId="2FBB072D" w14:textId="350F08E3" w:rsidR="003B457F" w:rsidRPr="008C0D47" w:rsidRDefault="003B457F" w:rsidP="008C0D47">
    <w:pPr>
      <w:pStyle w:val="Header"/>
      <w:pBdr>
        <w:bottom w:val="single" w:sz="4" w:space="1" w:color="auto"/>
      </w:pBdr>
      <w:jc w:val="right"/>
      <w:rPr>
        <w:rFonts w:ascii="Times New Roman" w:hAnsi="Times New Roman" w:cs="Times New Roman"/>
      </w:rPr>
    </w:pPr>
    <w:r w:rsidRPr="008C0D47">
      <w:rPr>
        <w:rFonts w:ascii="Times New Roman" w:hAnsi="Times New Roman" w:cs="Times New Roman"/>
      </w:rPr>
      <w:t>Section 2.1</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2028A" w14:textId="77777777" w:rsidR="003B457F" w:rsidRDefault="003B457F" w:rsidP="003B47B4">
    <w:pPr>
      <w:pStyle w:val="Header"/>
    </w:pPr>
  </w:p>
  <w:p w14:paraId="5472D3E6" w14:textId="77777777" w:rsidR="003B457F" w:rsidRDefault="003B457F" w:rsidP="003B47B4">
    <w:pPr>
      <w:pStyle w:val="Header"/>
      <w:pBdr>
        <w:bottom w:val="single" w:sz="4" w:space="1" w:color="auto"/>
      </w:pBdr>
      <w:tabs>
        <w:tab w:val="clear" w:pos="4513"/>
        <w:tab w:val="clear" w:pos="9026"/>
        <w:tab w:val="left" w:pos="2280"/>
      </w:tabs>
      <w:rPr>
        <w:rFonts w:ascii="Times New Roman" w:hAnsi="Times New Roman" w:cs="Times New Roman"/>
      </w:rPr>
    </w:pPr>
    <w:r w:rsidRPr="008C0D47">
      <w:rPr>
        <w:rFonts w:ascii="Times New Roman" w:hAnsi="Times New Roman" w:cs="Times New Roman"/>
      </w:rPr>
      <w:t xml:space="preserve">Section </w:t>
    </w:r>
    <w:r>
      <w:rPr>
        <w:rFonts w:ascii="Times New Roman" w:hAnsi="Times New Roman" w:cs="Times New Roman"/>
      </w:rPr>
      <w:fldChar w:fldCharType="begin"/>
    </w:r>
    <w:r>
      <w:rPr>
        <w:rFonts w:ascii="Times New Roman" w:hAnsi="Times New Roman" w:cs="Times New Roman"/>
      </w:rPr>
      <w:instrText xml:space="preserve"> STYLEREF  CharSectno  \* MERGEFORMAT </w:instrText>
    </w:r>
    <w:r>
      <w:rPr>
        <w:rFonts w:ascii="Times New Roman" w:hAnsi="Times New Roman" w:cs="Times New Roman"/>
      </w:rPr>
      <w:fldChar w:fldCharType="separate"/>
    </w:r>
    <w:r w:rsidR="0045408B">
      <w:rPr>
        <w:rFonts w:ascii="Times New Roman" w:hAnsi="Times New Roman" w:cs="Times New Roman"/>
        <w:noProof/>
      </w:rPr>
      <w:t>3.14</w:t>
    </w:r>
    <w:r>
      <w:rPr>
        <w:rFonts w:ascii="Times New Roman" w:hAnsi="Times New Roman" w:cs="Times New Roman"/>
      </w:rPr>
      <w:fldChar w:fldCharType="end"/>
    </w:r>
  </w:p>
  <w:p w14:paraId="18AA6A59" w14:textId="5437F459" w:rsidR="003B457F" w:rsidRPr="008C0D47" w:rsidRDefault="003B457F" w:rsidP="003B47B4">
    <w:pPr>
      <w:pStyle w:val="Header"/>
      <w:tabs>
        <w:tab w:val="clear" w:pos="4513"/>
        <w:tab w:val="clear" w:pos="9026"/>
        <w:tab w:val="left" w:pos="2280"/>
      </w:tabs>
      <w:rPr>
        <w:rFonts w:ascii="Times New Roman" w:hAnsi="Times New Roman" w:cs="Times New Roman"/>
      </w:rPr>
    </w:pPr>
    <w:r>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453D8"/>
    <w:multiLevelType w:val="hybridMultilevel"/>
    <w:tmpl w:val="0C8A49B4"/>
    <w:lvl w:ilvl="0" w:tplc="E2A8FDD6">
      <w:start w:val="1"/>
      <w:numFmt w:val="lowerLetter"/>
      <w:lvlText w:val="(%1)"/>
      <w:lvlJc w:val="left"/>
      <w:pPr>
        <w:ind w:left="2520" w:hanging="360"/>
      </w:pPr>
      <w:rPr>
        <w:rFonts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
    <w:nsid w:val="01AC6049"/>
    <w:multiLevelType w:val="hybridMultilevel"/>
    <w:tmpl w:val="0C8A49B4"/>
    <w:lvl w:ilvl="0" w:tplc="E2A8FDD6">
      <w:start w:val="1"/>
      <w:numFmt w:val="lowerLetter"/>
      <w:lvlText w:val="(%1)"/>
      <w:lvlJc w:val="left"/>
      <w:pPr>
        <w:ind w:left="2520" w:hanging="360"/>
      </w:pPr>
      <w:rPr>
        <w:rFonts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
    <w:nsid w:val="024E1531"/>
    <w:multiLevelType w:val="hybridMultilevel"/>
    <w:tmpl w:val="B086795E"/>
    <w:lvl w:ilvl="0" w:tplc="376A5A38">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3">
    <w:nsid w:val="113F5258"/>
    <w:multiLevelType w:val="hybridMultilevel"/>
    <w:tmpl w:val="A39AC470"/>
    <w:lvl w:ilvl="0" w:tplc="8A80DFF6">
      <w:start w:val="2"/>
      <w:numFmt w:val="lowerRoman"/>
      <w:lvlText w:val="(%1)"/>
      <w:lvlJc w:val="left"/>
      <w:pPr>
        <w:ind w:left="2370" w:hanging="720"/>
      </w:pPr>
      <w:rPr>
        <w:rFonts w:hint="default"/>
      </w:rPr>
    </w:lvl>
    <w:lvl w:ilvl="1" w:tplc="0C090019" w:tentative="1">
      <w:start w:val="1"/>
      <w:numFmt w:val="lowerLetter"/>
      <w:lvlText w:val="%2."/>
      <w:lvlJc w:val="left"/>
      <w:pPr>
        <w:ind w:left="2730" w:hanging="360"/>
      </w:pPr>
    </w:lvl>
    <w:lvl w:ilvl="2" w:tplc="0C09001B" w:tentative="1">
      <w:start w:val="1"/>
      <w:numFmt w:val="lowerRoman"/>
      <w:lvlText w:val="%3."/>
      <w:lvlJc w:val="right"/>
      <w:pPr>
        <w:ind w:left="3450" w:hanging="180"/>
      </w:pPr>
    </w:lvl>
    <w:lvl w:ilvl="3" w:tplc="0C09000F" w:tentative="1">
      <w:start w:val="1"/>
      <w:numFmt w:val="decimal"/>
      <w:lvlText w:val="%4."/>
      <w:lvlJc w:val="left"/>
      <w:pPr>
        <w:ind w:left="4170" w:hanging="360"/>
      </w:pPr>
    </w:lvl>
    <w:lvl w:ilvl="4" w:tplc="0C090019" w:tentative="1">
      <w:start w:val="1"/>
      <w:numFmt w:val="lowerLetter"/>
      <w:lvlText w:val="%5."/>
      <w:lvlJc w:val="left"/>
      <w:pPr>
        <w:ind w:left="4890" w:hanging="360"/>
      </w:pPr>
    </w:lvl>
    <w:lvl w:ilvl="5" w:tplc="0C09001B" w:tentative="1">
      <w:start w:val="1"/>
      <w:numFmt w:val="lowerRoman"/>
      <w:lvlText w:val="%6."/>
      <w:lvlJc w:val="right"/>
      <w:pPr>
        <w:ind w:left="5610" w:hanging="180"/>
      </w:pPr>
    </w:lvl>
    <w:lvl w:ilvl="6" w:tplc="0C09000F" w:tentative="1">
      <w:start w:val="1"/>
      <w:numFmt w:val="decimal"/>
      <w:lvlText w:val="%7."/>
      <w:lvlJc w:val="left"/>
      <w:pPr>
        <w:ind w:left="6330" w:hanging="360"/>
      </w:pPr>
    </w:lvl>
    <w:lvl w:ilvl="7" w:tplc="0C090019" w:tentative="1">
      <w:start w:val="1"/>
      <w:numFmt w:val="lowerLetter"/>
      <w:lvlText w:val="%8."/>
      <w:lvlJc w:val="left"/>
      <w:pPr>
        <w:ind w:left="7050" w:hanging="360"/>
      </w:pPr>
    </w:lvl>
    <w:lvl w:ilvl="8" w:tplc="0C09001B" w:tentative="1">
      <w:start w:val="1"/>
      <w:numFmt w:val="lowerRoman"/>
      <w:lvlText w:val="%9."/>
      <w:lvlJc w:val="right"/>
      <w:pPr>
        <w:ind w:left="7770" w:hanging="180"/>
      </w:pPr>
    </w:lvl>
  </w:abstractNum>
  <w:abstractNum w:abstractNumId="4">
    <w:nsid w:val="12A1534B"/>
    <w:multiLevelType w:val="multilevel"/>
    <w:tmpl w:val="3926F66C"/>
    <w:styleLink w:val="BulletsOAIC"/>
    <w:lvl w:ilvl="0">
      <w:start w:val="1"/>
      <w:numFmt w:val="bullet"/>
      <w:pStyle w:val="ListBullet"/>
      <w:lvlText w:val=""/>
      <w:lvlJc w:val="left"/>
      <w:pPr>
        <w:ind w:left="227" w:hanging="227"/>
      </w:pPr>
      <w:rPr>
        <w:rFonts w:ascii="Symbol" w:hAnsi="Symbol" w:hint="default"/>
        <w:b w:val="0"/>
        <w:bCs w:val="0"/>
        <w:i w:val="0"/>
        <w:iCs w:val="0"/>
        <w:caps w:val="0"/>
        <w:smallCaps w:val="0"/>
        <w:strike w:val="0"/>
        <w:dstrike w:val="0"/>
        <w:vanish w:val="0"/>
        <w:webHidden w:val="0"/>
        <w:color w:val="auto"/>
        <w:spacing w:val="0"/>
        <w:kern w:val="0"/>
        <w:position w:val="0"/>
        <w:u w:val="none" w:color="5B9BD5"/>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pStyle w:val="ListBullet2"/>
      <w:lvlText w:val="o"/>
      <w:lvlJc w:val="left"/>
      <w:pPr>
        <w:ind w:left="454" w:hanging="227"/>
      </w:pPr>
      <w:rPr>
        <w:rFonts w:ascii="Courier New" w:hAnsi="Courier New" w:cs="Times New Roman" w:hint="default"/>
        <w:color w:val="auto"/>
      </w:rPr>
    </w:lvl>
    <w:lvl w:ilvl="2">
      <w:start w:val="1"/>
      <w:numFmt w:val="none"/>
      <w:lvlText w:val=""/>
      <w:lvlJc w:val="left"/>
      <w:pPr>
        <w:ind w:left="681" w:hanging="227"/>
      </w:pPr>
    </w:lvl>
    <w:lvl w:ilvl="3">
      <w:start w:val="1"/>
      <w:numFmt w:val="none"/>
      <w:lvlText w:val=""/>
      <w:lvlJc w:val="left"/>
      <w:pPr>
        <w:ind w:left="908" w:hanging="227"/>
      </w:pPr>
    </w:lvl>
    <w:lvl w:ilvl="4">
      <w:start w:val="1"/>
      <w:numFmt w:val="none"/>
      <w:lvlText w:val=""/>
      <w:lvlJc w:val="left"/>
      <w:pPr>
        <w:ind w:left="1135" w:hanging="227"/>
      </w:pPr>
    </w:lvl>
    <w:lvl w:ilvl="5">
      <w:start w:val="1"/>
      <w:numFmt w:val="none"/>
      <w:lvlText w:val=""/>
      <w:lvlJc w:val="left"/>
      <w:pPr>
        <w:ind w:left="1362" w:hanging="227"/>
      </w:pPr>
    </w:lvl>
    <w:lvl w:ilvl="6">
      <w:start w:val="1"/>
      <w:numFmt w:val="none"/>
      <w:lvlText w:val=""/>
      <w:lvlJc w:val="left"/>
      <w:pPr>
        <w:ind w:left="1589" w:hanging="227"/>
      </w:pPr>
    </w:lvl>
    <w:lvl w:ilvl="7">
      <w:start w:val="1"/>
      <w:numFmt w:val="none"/>
      <w:lvlText w:val=""/>
      <w:lvlJc w:val="left"/>
      <w:pPr>
        <w:ind w:left="1816" w:hanging="227"/>
      </w:pPr>
    </w:lvl>
    <w:lvl w:ilvl="8">
      <w:start w:val="1"/>
      <w:numFmt w:val="none"/>
      <w:lvlText w:val=""/>
      <w:lvlJc w:val="left"/>
      <w:pPr>
        <w:ind w:left="2043" w:hanging="227"/>
      </w:pPr>
    </w:lvl>
  </w:abstractNum>
  <w:abstractNum w:abstractNumId="5">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BB8233F"/>
    <w:multiLevelType w:val="hybridMultilevel"/>
    <w:tmpl w:val="D9C04626"/>
    <w:lvl w:ilvl="0" w:tplc="6C40718A">
      <w:start w:val="3"/>
      <w:numFmt w:val="lowerLetter"/>
      <w:lvlText w:val="(%1)"/>
      <w:lvlJc w:val="left"/>
      <w:pPr>
        <w:ind w:left="2520" w:hanging="360"/>
      </w:pPr>
      <w:rPr>
        <w:rFonts w:hint="default"/>
      </w:rPr>
    </w:lvl>
    <w:lvl w:ilvl="1" w:tplc="0C090001">
      <w:start w:val="1"/>
      <w:numFmt w:val="bullet"/>
      <w:lvlText w:val=""/>
      <w:lvlJc w:val="left"/>
      <w:pPr>
        <w:ind w:left="3240" w:hanging="360"/>
      </w:pPr>
      <w:rPr>
        <w:rFonts w:ascii="Symbol" w:hAnsi="Symbol"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7">
    <w:nsid w:val="20D11AA9"/>
    <w:multiLevelType w:val="hybridMultilevel"/>
    <w:tmpl w:val="8744C2BC"/>
    <w:lvl w:ilvl="0" w:tplc="748457CC">
      <w:start w:val="1"/>
      <w:numFmt w:val="lowerLetter"/>
      <w:lvlText w:val="(%1)"/>
      <w:lvlJc w:val="left"/>
      <w:pPr>
        <w:ind w:left="-632" w:hanging="360"/>
      </w:pPr>
      <w:rPr>
        <w:rFonts w:hint="default"/>
      </w:rPr>
    </w:lvl>
    <w:lvl w:ilvl="1" w:tplc="0C090019" w:tentative="1">
      <w:start w:val="1"/>
      <w:numFmt w:val="lowerLetter"/>
      <w:lvlText w:val="%2."/>
      <w:lvlJc w:val="left"/>
      <w:pPr>
        <w:ind w:left="88" w:hanging="360"/>
      </w:pPr>
    </w:lvl>
    <w:lvl w:ilvl="2" w:tplc="0C09001B" w:tentative="1">
      <w:start w:val="1"/>
      <w:numFmt w:val="lowerRoman"/>
      <w:lvlText w:val="%3."/>
      <w:lvlJc w:val="right"/>
      <w:pPr>
        <w:ind w:left="808" w:hanging="180"/>
      </w:pPr>
    </w:lvl>
    <w:lvl w:ilvl="3" w:tplc="0C09000F" w:tentative="1">
      <w:start w:val="1"/>
      <w:numFmt w:val="decimal"/>
      <w:lvlText w:val="%4."/>
      <w:lvlJc w:val="left"/>
      <w:pPr>
        <w:ind w:left="1528" w:hanging="360"/>
      </w:pPr>
    </w:lvl>
    <w:lvl w:ilvl="4" w:tplc="0C090019" w:tentative="1">
      <w:start w:val="1"/>
      <w:numFmt w:val="lowerLetter"/>
      <w:lvlText w:val="%5."/>
      <w:lvlJc w:val="left"/>
      <w:pPr>
        <w:ind w:left="2248" w:hanging="360"/>
      </w:pPr>
    </w:lvl>
    <w:lvl w:ilvl="5" w:tplc="0C09001B" w:tentative="1">
      <w:start w:val="1"/>
      <w:numFmt w:val="lowerRoman"/>
      <w:lvlText w:val="%6."/>
      <w:lvlJc w:val="right"/>
      <w:pPr>
        <w:ind w:left="2968" w:hanging="180"/>
      </w:pPr>
    </w:lvl>
    <w:lvl w:ilvl="6" w:tplc="0C09000F" w:tentative="1">
      <w:start w:val="1"/>
      <w:numFmt w:val="decimal"/>
      <w:lvlText w:val="%7."/>
      <w:lvlJc w:val="left"/>
      <w:pPr>
        <w:ind w:left="3688" w:hanging="360"/>
      </w:pPr>
    </w:lvl>
    <w:lvl w:ilvl="7" w:tplc="0C090019" w:tentative="1">
      <w:start w:val="1"/>
      <w:numFmt w:val="lowerLetter"/>
      <w:lvlText w:val="%8."/>
      <w:lvlJc w:val="left"/>
      <w:pPr>
        <w:ind w:left="4408" w:hanging="360"/>
      </w:pPr>
    </w:lvl>
    <w:lvl w:ilvl="8" w:tplc="0C09001B" w:tentative="1">
      <w:start w:val="1"/>
      <w:numFmt w:val="lowerRoman"/>
      <w:lvlText w:val="%9."/>
      <w:lvlJc w:val="right"/>
      <w:pPr>
        <w:ind w:left="5128" w:hanging="180"/>
      </w:pPr>
    </w:lvl>
  </w:abstractNum>
  <w:abstractNum w:abstractNumId="8">
    <w:nsid w:val="20EF2ED8"/>
    <w:multiLevelType w:val="hybridMultilevel"/>
    <w:tmpl w:val="987093BA"/>
    <w:lvl w:ilvl="0" w:tplc="B186D836">
      <w:start w:val="1"/>
      <w:numFmt w:val="lowerRoman"/>
      <w:lvlText w:val="(%1)"/>
      <w:lvlJc w:val="left"/>
      <w:pPr>
        <w:ind w:left="2175" w:hanging="360"/>
      </w:pPr>
      <w:rPr>
        <w:rFonts w:hint="default"/>
      </w:rPr>
    </w:lvl>
    <w:lvl w:ilvl="1" w:tplc="0C090019" w:tentative="1">
      <w:start w:val="1"/>
      <w:numFmt w:val="lowerLetter"/>
      <w:lvlText w:val="%2."/>
      <w:lvlJc w:val="left"/>
      <w:pPr>
        <w:ind w:left="1815" w:hanging="360"/>
      </w:pPr>
    </w:lvl>
    <w:lvl w:ilvl="2" w:tplc="0C09001B" w:tentative="1">
      <w:start w:val="1"/>
      <w:numFmt w:val="lowerRoman"/>
      <w:lvlText w:val="%3."/>
      <w:lvlJc w:val="right"/>
      <w:pPr>
        <w:ind w:left="2535" w:hanging="180"/>
      </w:pPr>
    </w:lvl>
    <w:lvl w:ilvl="3" w:tplc="0C09000F" w:tentative="1">
      <w:start w:val="1"/>
      <w:numFmt w:val="decimal"/>
      <w:lvlText w:val="%4."/>
      <w:lvlJc w:val="left"/>
      <w:pPr>
        <w:ind w:left="3255" w:hanging="360"/>
      </w:pPr>
    </w:lvl>
    <w:lvl w:ilvl="4" w:tplc="0C090019" w:tentative="1">
      <w:start w:val="1"/>
      <w:numFmt w:val="lowerLetter"/>
      <w:lvlText w:val="%5."/>
      <w:lvlJc w:val="left"/>
      <w:pPr>
        <w:ind w:left="3975" w:hanging="360"/>
      </w:pPr>
    </w:lvl>
    <w:lvl w:ilvl="5" w:tplc="0C09001B" w:tentative="1">
      <w:start w:val="1"/>
      <w:numFmt w:val="lowerRoman"/>
      <w:lvlText w:val="%6."/>
      <w:lvlJc w:val="right"/>
      <w:pPr>
        <w:ind w:left="4695" w:hanging="180"/>
      </w:pPr>
    </w:lvl>
    <w:lvl w:ilvl="6" w:tplc="0C09000F" w:tentative="1">
      <w:start w:val="1"/>
      <w:numFmt w:val="decimal"/>
      <w:lvlText w:val="%7."/>
      <w:lvlJc w:val="left"/>
      <w:pPr>
        <w:ind w:left="5415" w:hanging="360"/>
      </w:pPr>
    </w:lvl>
    <w:lvl w:ilvl="7" w:tplc="0C090019" w:tentative="1">
      <w:start w:val="1"/>
      <w:numFmt w:val="lowerLetter"/>
      <w:lvlText w:val="%8."/>
      <w:lvlJc w:val="left"/>
      <w:pPr>
        <w:ind w:left="6135" w:hanging="360"/>
      </w:pPr>
    </w:lvl>
    <w:lvl w:ilvl="8" w:tplc="0C09001B" w:tentative="1">
      <w:start w:val="1"/>
      <w:numFmt w:val="lowerRoman"/>
      <w:lvlText w:val="%9."/>
      <w:lvlJc w:val="right"/>
      <w:pPr>
        <w:ind w:left="6855" w:hanging="180"/>
      </w:pPr>
    </w:lvl>
  </w:abstractNum>
  <w:abstractNum w:abstractNumId="9">
    <w:nsid w:val="22C479D4"/>
    <w:multiLevelType w:val="multilevel"/>
    <w:tmpl w:val="3926F66C"/>
    <w:numStyleLink w:val="BulletsOAIC"/>
  </w:abstractNum>
  <w:abstractNum w:abstractNumId="10">
    <w:nsid w:val="30F43F01"/>
    <w:multiLevelType w:val="hybridMultilevel"/>
    <w:tmpl w:val="DBA26102"/>
    <w:lvl w:ilvl="0" w:tplc="E7DA498C">
      <w:start w:val="2"/>
      <w:numFmt w:val="lowerRoman"/>
      <w:lvlText w:val="(%1)"/>
      <w:lvlJc w:val="left"/>
      <w:pPr>
        <w:ind w:left="2880" w:hanging="72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1">
    <w:nsid w:val="323010A9"/>
    <w:multiLevelType w:val="hybridMultilevel"/>
    <w:tmpl w:val="5BB22C18"/>
    <w:lvl w:ilvl="0" w:tplc="5AA4BA0E">
      <w:start w:val="1"/>
      <w:numFmt w:val="low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2">
    <w:nsid w:val="43874A75"/>
    <w:multiLevelType w:val="hybridMultilevel"/>
    <w:tmpl w:val="3DCE975A"/>
    <w:lvl w:ilvl="0" w:tplc="FA9CB894">
      <w:start w:val="1"/>
      <w:numFmt w:val="upperLetter"/>
      <w:lvlText w:val="(%1)"/>
      <w:lvlJc w:val="right"/>
      <w:pPr>
        <w:ind w:left="2160" w:hanging="18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C384CF7"/>
    <w:multiLevelType w:val="hybridMultilevel"/>
    <w:tmpl w:val="3DCE975A"/>
    <w:lvl w:ilvl="0" w:tplc="FA9CB894">
      <w:start w:val="1"/>
      <w:numFmt w:val="upperLetter"/>
      <w:lvlText w:val="(%1)"/>
      <w:lvlJc w:val="right"/>
      <w:pPr>
        <w:ind w:left="2160" w:hanging="18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3C90BFC"/>
    <w:multiLevelType w:val="hybridMultilevel"/>
    <w:tmpl w:val="0C8A49B4"/>
    <w:lvl w:ilvl="0" w:tplc="E2A8FDD6">
      <w:start w:val="1"/>
      <w:numFmt w:val="lowerLetter"/>
      <w:lvlText w:val="(%1)"/>
      <w:lvlJc w:val="left"/>
      <w:pPr>
        <w:ind w:left="2520" w:hanging="360"/>
      </w:pPr>
      <w:rPr>
        <w:rFonts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5">
    <w:nsid w:val="5DFE1A69"/>
    <w:multiLevelType w:val="hybridMultilevel"/>
    <w:tmpl w:val="1AE290DE"/>
    <w:lvl w:ilvl="0" w:tplc="7E92459E">
      <w:start w:val="1"/>
      <w:numFmt w:val="lowerLetter"/>
      <w:lvlText w:val="(%1)"/>
      <w:lvlJc w:val="left"/>
      <w:pPr>
        <w:ind w:left="1815" w:hanging="375"/>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6">
    <w:nsid w:val="5E0770D1"/>
    <w:multiLevelType w:val="hybridMultilevel"/>
    <w:tmpl w:val="19FAE51C"/>
    <w:lvl w:ilvl="0" w:tplc="F850E18E">
      <w:start w:val="3"/>
      <w:numFmt w:val="lowerRoman"/>
      <w:lvlText w:val="(%1)"/>
      <w:lvlJc w:val="left"/>
      <w:pPr>
        <w:ind w:left="2160" w:hanging="720"/>
      </w:pPr>
      <w:rPr>
        <w:rFonts w:hint="default"/>
      </w:rPr>
    </w:lvl>
    <w:lvl w:ilvl="1" w:tplc="0C090019">
      <w:start w:val="1"/>
      <w:numFmt w:val="lowerLetter"/>
      <w:lvlText w:val="%2."/>
      <w:lvlJc w:val="left"/>
      <w:pPr>
        <w:ind w:left="1440" w:hanging="360"/>
      </w:pPr>
    </w:lvl>
    <w:lvl w:ilvl="2" w:tplc="FA9CB894">
      <w:start w:val="1"/>
      <w:numFmt w:val="upperLetter"/>
      <w:lvlText w:val="(%3)"/>
      <w:lvlJc w:val="right"/>
      <w:pPr>
        <w:ind w:left="2160" w:hanging="180"/>
      </w:pPr>
      <w:rPr>
        <w:rFonts w:ascii="Times New Roman" w:eastAsia="Times New Roman" w:hAnsi="Times New Roman" w:cs="Times New Roman"/>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2162639"/>
    <w:multiLevelType w:val="hybridMultilevel"/>
    <w:tmpl w:val="982A1EDC"/>
    <w:lvl w:ilvl="0" w:tplc="65803AF8">
      <w:start w:val="1"/>
      <w:numFmt w:val="lowerLetter"/>
      <w:lvlText w:val="(%1)"/>
      <w:lvlJc w:val="left"/>
      <w:pPr>
        <w:ind w:left="2100" w:hanging="360"/>
      </w:pPr>
      <w:rPr>
        <w:rFonts w:hint="default"/>
      </w:rPr>
    </w:lvl>
    <w:lvl w:ilvl="1" w:tplc="0C090019" w:tentative="1">
      <w:start w:val="1"/>
      <w:numFmt w:val="lowerLetter"/>
      <w:lvlText w:val="%2."/>
      <w:lvlJc w:val="left"/>
      <w:pPr>
        <w:ind w:left="2820" w:hanging="360"/>
      </w:pPr>
    </w:lvl>
    <w:lvl w:ilvl="2" w:tplc="0C09001B" w:tentative="1">
      <w:start w:val="1"/>
      <w:numFmt w:val="lowerRoman"/>
      <w:lvlText w:val="%3."/>
      <w:lvlJc w:val="right"/>
      <w:pPr>
        <w:ind w:left="3540" w:hanging="180"/>
      </w:pPr>
    </w:lvl>
    <w:lvl w:ilvl="3" w:tplc="0C09000F" w:tentative="1">
      <w:start w:val="1"/>
      <w:numFmt w:val="decimal"/>
      <w:lvlText w:val="%4."/>
      <w:lvlJc w:val="left"/>
      <w:pPr>
        <w:ind w:left="4260" w:hanging="360"/>
      </w:pPr>
    </w:lvl>
    <w:lvl w:ilvl="4" w:tplc="0C090019" w:tentative="1">
      <w:start w:val="1"/>
      <w:numFmt w:val="lowerLetter"/>
      <w:lvlText w:val="%5."/>
      <w:lvlJc w:val="left"/>
      <w:pPr>
        <w:ind w:left="4980" w:hanging="360"/>
      </w:pPr>
    </w:lvl>
    <w:lvl w:ilvl="5" w:tplc="0C09001B" w:tentative="1">
      <w:start w:val="1"/>
      <w:numFmt w:val="lowerRoman"/>
      <w:lvlText w:val="%6."/>
      <w:lvlJc w:val="right"/>
      <w:pPr>
        <w:ind w:left="5700" w:hanging="180"/>
      </w:pPr>
    </w:lvl>
    <w:lvl w:ilvl="6" w:tplc="0C09000F" w:tentative="1">
      <w:start w:val="1"/>
      <w:numFmt w:val="decimal"/>
      <w:lvlText w:val="%7."/>
      <w:lvlJc w:val="left"/>
      <w:pPr>
        <w:ind w:left="6420" w:hanging="360"/>
      </w:pPr>
    </w:lvl>
    <w:lvl w:ilvl="7" w:tplc="0C090019" w:tentative="1">
      <w:start w:val="1"/>
      <w:numFmt w:val="lowerLetter"/>
      <w:lvlText w:val="%8."/>
      <w:lvlJc w:val="left"/>
      <w:pPr>
        <w:ind w:left="7140" w:hanging="360"/>
      </w:pPr>
    </w:lvl>
    <w:lvl w:ilvl="8" w:tplc="0C09001B" w:tentative="1">
      <w:start w:val="1"/>
      <w:numFmt w:val="lowerRoman"/>
      <w:lvlText w:val="%9."/>
      <w:lvlJc w:val="right"/>
      <w:pPr>
        <w:ind w:left="7860" w:hanging="180"/>
      </w:pPr>
    </w:lvl>
  </w:abstractNum>
  <w:abstractNum w:abstractNumId="18">
    <w:nsid w:val="622D1EA0"/>
    <w:multiLevelType w:val="hybridMultilevel"/>
    <w:tmpl w:val="B7C6C136"/>
    <w:lvl w:ilvl="0" w:tplc="08F26A48">
      <w:start w:val="1"/>
      <w:numFmt w:val="lowerRoman"/>
      <w:lvlText w:val="(%1)"/>
      <w:lvlJc w:val="left"/>
      <w:pPr>
        <w:ind w:left="2535" w:hanging="720"/>
      </w:pPr>
      <w:rPr>
        <w:rFonts w:hint="default"/>
      </w:rPr>
    </w:lvl>
    <w:lvl w:ilvl="1" w:tplc="0C090019" w:tentative="1">
      <w:start w:val="1"/>
      <w:numFmt w:val="lowerLetter"/>
      <w:lvlText w:val="%2."/>
      <w:lvlJc w:val="left"/>
      <w:pPr>
        <w:ind w:left="2895" w:hanging="360"/>
      </w:pPr>
    </w:lvl>
    <w:lvl w:ilvl="2" w:tplc="0C09001B" w:tentative="1">
      <w:start w:val="1"/>
      <w:numFmt w:val="lowerRoman"/>
      <w:lvlText w:val="%3."/>
      <w:lvlJc w:val="right"/>
      <w:pPr>
        <w:ind w:left="3615" w:hanging="180"/>
      </w:pPr>
    </w:lvl>
    <w:lvl w:ilvl="3" w:tplc="0C09000F" w:tentative="1">
      <w:start w:val="1"/>
      <w:numFmt w:val="decimal"/>
      <w:lvlText w:val="%4."/>
      <w:lvlJc w:val="left"/>
      <w:pPr>
        <w:ind w:left="4335" w:hanging="360"/>
      </w:pPr>
    </w:lvl>
    <w:lvl w:ilvl="4" w:tplc="0C090019" w:tentative="1">
      <w:start w:val="1"/>
      <w:numFmt w:val="lowerLetter"/>
      <w:lvlText w:val="%5."/>
      <w:lvlJc w:val="left"/>
      <w:pPr>
        <w:ind w:left="5055" w:hanging="360"/>
      </w:pPr>
    </w:lvl>
    <w:lvl w:ilvl="5" w:tplc="0C09001B" w:tentative="1">
      <w:start w:val="1"/>
      <w:numFmt w:val="lowerRoman"/>
      <w:lvlText w:val="%6."/>
      <w:lvlJc w:val="right"/>
      <w:pPr>
        <w:ind w:left="5775" w:hanging="180"/>
      </w:pPr>
    </w:lvl>
    <w:lvl w:ilvl="6" w:tplc="0C09000F" w:tentative="1">
      <w:start w:val="1"/>
      <w:numFmt w:val="decimal"/>
      <w:lvlText w:val="%7."/>
      <w:lvlJc w:val="left"/>
      <w:pPr>
        <w:ind w:left="6495" w:hanging="360"/>
      </w:pPr>
    </w:lvl>
    <w:lvl w:ilvl="7" w:tplc="0C090019" w:tentative="1">
      <w:start w:val="1"/>
      <w:numFmt w:val="lowerLetter"/>
      <w:lvlText w:val="%8."/>
      <w:lvlJc w:val="left"/>
      <w:pPr>
        <w:ind w:left="7215" w:hanging="360"/>
      </w:pPr>
    </w:lvl>
    <w:lvl w:ilvl="8" w:tplc="0C09001B" w:tentative="1">
      <w:start w:val="1"/>
      <w:numFmt w:val="lowerRoman"/>
      <w:lvlText w:val="%9."/>
      <w:lvlJc w:val="right"/>
      <w:pPr>
        <w:ind w:left="7935" w:hanging="180"/>
      </w:pPr>
    </w:lvl>
  </w:abstractNum>
  <w:abstractNum w:abstractNumId="19">
    <w:nsid w:val="65540458"/>
    <w:multiLevelType w:val="hybridMultilevel"/>
    <w:tmpl w:val="B79EDA00"/>
    <w:lvl w:ilvl="0" w:tplc="538CAE7E">
      <w:start w:val="2"/>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nsid w:val="673E0EB5"/>
    <w:multiLevelType w:val="hybridMultilevel"/>
    <w:tmpl w:val="47B42F06"/>
    <w:lvl w:ilvl="0" w:tplc="F912BBC0">
      <w:start w:val="9"/>
      <w:numFmt w:val="lowerLetter"/>
      <w:lvlText w:val="(%1)"/>
      <w:lvlJc w:val="left"/>
      <w:pPr>
        <w:ind w:left="2010" w:hanging="360"/>
      </w:pPr>
      <w:rPr>
        <w:rFonts w:hint="default"/>
      </w:rPr>
    </w:lvl>
    <w:lvl w:ilvl="1" w:tplc="0C090019" w:tentative="1">
      <w:start w:val="1"/>
      <w:numFmt w:val="lowerLetter"/>
      <w:lvlText w:val="%2."/>
      <w:lvlJc w:val="left"/>
      <w:pPr>
        <w:ind w:left="2730" w:hanging="360"/>
      </w:pPr>
    </w:lvl>
    <w:lvl w:ilvl="2" w:tplc="0C09001B" w:tentative="1">
      <w:start w:val="1"/>
      <w:numFmt w:val="lowerRoman"/>
      <w:lvlText w:val="%3."/>
      <w:lvlJc w:val="right"/>
      <w:pPr>
        <w:ind w:left="3450" w:hanging="180"/>
      </w:pPr>
    </w:lvl>
    <w:lvl w:ilvl="3" w:tplc="0C09000F" w:tentative="1">
      <w:start w:val="1"/>
      <w:numFmt w:val="decimal"/>
      <w:lvlText w:val="%4."/>
      <w:lvlJc w:val="left"/>
      <w:pPr>
        <w:ind w:left="4170" w:hanging="360"/>
      </w:pPr>
    </w:lvl>
    <w:lvl w:ilvl="4" w:tplc="0C090019" w:tentative="1">
      <w:start w:val="1"/>
      <w:numFmt w:val="lowerLetter"/>
      <w:lvlText w:val="%5."/>
      <w:lvlJc w:val="left"/>
      <w:pPr>
        <w:ind w:left="4890" w:hanging="360"/>
      </w:pPr>
    </w:lvl>
    <w:lvl w:ilvl="5" w:tplc="0C09001B" w:tentative="1">
      <w:start w:val="1"/>
      <w:numFmt w:val="lowerRoman"/>
      <w:lvlText w:val="%6."/>
      <w:lvlJc w:val="right"/>
      <w:pPr>
        <w:ind w:left="5610" w:hanging="180"/>
      </w:pPr>
    </w:lvl>
    <w:lvl w:ilvl="6" w:tplc="0C09000F" w:tentative="1">
      <w:start w:val="1"/>
      <w:numFmt w:val="decimal"/>
      <w:lvlText w:val="%7."/>
      <w:lvlJc w:val="left"/>
      <w:pPr>
        <w:ind w:left="6330" w:hanging="360"/>
      </w:pPr>
    </w:lvl>
    <w:lvl w:ilvl="7" w:tplc="0C090019" w:tentative="1">
      <w:start w:val="1"/>
      <w:numFmt w:val="lowerLetter"/>
      <w:lvlText w:val="%8."/>
      <w:lvlJc w:val="left"/>
      <w:pPr>
        <w:ind w:left="7050" w:hanging="360"/>
      </w:pPr>
    </w:lvl>
    <w:lvl w:ilvl="8" w:tplc="0C09001B" w:tentative="1">
      <w:start w:val="1"/>
      <w:numFmt w:val="lowerRoman"/>
      <w:lvlText w:val="%9."/>
      <w:lvlJc w:val="right"/>
      <w:pPr>
        <w:ind w:left="7770" w:hanging="180"/>
      </w:pPr>
    </w:lvl>
  </w:abstractNum>
  <w:abstractNum w:abstractNumId="21">
    <w:nsid w:val="67916194"/>
    <w:multiLevelType w:val="hybridMultilevel"/>
    <w:tmpl w:val="4960729C"/>
    <w:lvl w:ilvl="0" w:tplc="39F61A6A">
      <w:start w:val="1"/>
      <w:numFmt w:val="lowerLetter"/>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8560AE3"/>
    <w:multiLevelType w:val="hybridMultilevel"/>
    <w:tmpl w:val="F7DC4AEC"/>
    <w:lvl w:ilvl="0" w:tplc="CCA0CE74">
      <w:start w:val="1"/>
      <w:numFmt w:val="lowerLetter"/>
      <w:lvlText w:val="(%1)"/>
      <w:lvlJc w:val="left"/>
      <w:pPr>
        <w:ind w:left="2520" w:hanging="360"/>
      </w:pPr>
      <w:rPr>
        <w:rFonts w:hint="default"/>
      </w:rPr>
    </w:lvl>
    <w:lvl w:ilvl="1" w:tplc="0C090001">
      <w:start w:val="1"/>
      <w:numFmt w:val="bullet"/>
      <w:lvlText w:val=""/>
      <w:lvlJc w:val="left"/>
      <w:pPr>
        <w:ind w:left="3240" w:hanging="360"/>
      </w:pPr>
      <w:rPr>
        <w:rFonts w:ascii="Symbol" w:hAnsi="Symbol"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3">
    <w:nsid w:val="6AC13404"/>
    <w:multiLevelType w:val="hybridMultilevel"/>
    <w:tmpl w:val="C73AA42E"/>
    <w:lvl w:ilvl="0" w:tplc="2F6C87DE">
      <w:start w:val="1"/>
      <w:numFmt w:val="lowerLetter"/>
      <w:lvlText w:val="(%1)"/>
      <w:lvlJc w:val="left"/>
      <w:pPr>
        <w:ind w:left="-632" w:hanging="360"/>
      </w:pPr>
      <w:rPr>
        <w:rFonts w:hint="default"/>
      </w:rPr>
    </w:lvl>
    <w:lvl w:ilvl="1" w:tplc="0C090019" w:tentative="1">
      <w:start w:val="1"/>
      <w:numFmt w:val="lowerLetter"/>
      <w:lvlText w:val="%2."/>
      <w:lvlJc w:val="left"/>
      <w:pPr>
        <w:ind w:left="88" w:hanging="360"/>
      </w:pPr>
    </w:lvl>
    <w:lvl w:ilvl="2" w:tplc="0C09001B" w:tentative="1">
      <w:start w:val="1"/>
      <w:numFmt w:val="lowerRoman"/>
      <w:lvlText w:val="%3."/>
      <w:lvlJc w:val="right"/>
      <w:pPr>
        <w:ind w:left="808" w:hanging="180"/>
      </w:pPr>
    </w:lvl>
    <w:lvl w:ilvl="3" w:tplc="0C09000F" w:tentative="1">
      <w:start w:val="1"/>
      <w:numFmt w:val="decimal"/>
      <w:lvlText w:val="%4."/>
      <w:lvlJc w:val="left"/>
      <w:pPr>
        <w:ind w:left="1528" w:hanging="360"/>
      </w:pPr>
    </w:lvl>
    <w:lvl w:ilvl="4" w:tplc="0C090019" w:tentative="1">
      <w:start w:val="1"/>
      <w:numFmt w:val="lowerLetter"/>
      <w:lvlText w:val="%5."/>
      <w:lvlJc w:val="left"/>
      <w:pPr>
        <w:ind w:left="2248" w:hanging="360"/>
      </w:pPr>
    </w:lvl>
    <w:lvl w:ilvl="5" w:tplc="0C09001B" w:tentative="1">
      <w:start w:val="1"/>
      <w:numFmt w:val="lowerRoman"/>
      <w:lvlText w:val="%6."/>
      <w:lvlJc w:val="right"/>
      <w:pPr>
        <w:ind w:left="2968" w:hanging="180"/>
      </w:pPr>
    </w:lvl>
    <w:lvl w:ilvl="6" w:tplc="0C09000F" w:tentative="1">
      <w:start w:val="1"/>
      <w:numFmt w:val="decimal"/>
      <w:lvlText w:val="%7."/>
      <w:lvlJc w:val="left"/>
      <w:pPr>
        <w:ind w:left="3688" w:hanging="360"/>
      </w:pPr>
    </w:lvl>
    <w:lvl w:ilvl="7" w:tplc="0C090019" w:tentative="1">
      <w:start w:val="1"/>
      <w:numFmt w:val="lowerLetter"/>
      <w:lvlText w:val="%8."/>
      <w:lvlJc w:val="left"/>
      <w:pPr>
        <w:ind w:left="4408" w:hanging="360"/>
      </w:pPr>
    </w:lvl>
    <w:lvl w:ilvl="8" w:tplc="0C09001B" w:tentative="1">
      <w:start w:val="1"/>
      <w:numFmt w:val="lowerRoman"/>
      <w:lvlText w:val="%9."/>
      <w:lvlJc w:val="right"/>
      <w:pPr>
        <w:ind w:left="5128" w:hanging="180"/>
      </w:pPr>
    </w:lvl>
  </w:abstractNum>
  <w:abstractNum w:abstractNumId="24">
    <w:nsid w:val="74287795"/>
    <w:multiLevelType w:val="hybridMultilevel"/>
    <w:tmpl w:val="D9EE081C"/>
    <w:lvl w:ilvl="0" w:tplc="4B00CD70">
      <w:start w:val="1"/>
      <w:numFmt w:val="lowerLetter"/>
      <w:lvlText w:val="(%1)"/>
      <w:lvlJc w:val="left"/>
      <w:pPr>
        <w:ind w:left="1650" w:hanging="375"/>
      </w:pPr>
      <w:rPr>
        <w:rFonts w:hint="default"/>
      </w:rPr>
    </w:lvl>
    <w:lvl w:ilvl="1" w:tplc="0C090019">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25">
    <w:nsid w:val="76F4409B"/>
    <w:multiLevelType w:val="hybridMultilevel"/>
    <w:tmpl w:val="626C6304"/>
    <w:lvl w:ilvl="0" w:tplc="F850E18E">
      <w:start w:val="3"/>
      <w:numFmt w:val="lowerRoman"/>
      <w:lvlText w:val="(%1)"/>
      <w:lvlJc w:val="left"/>
      <w:pPr>
        <w:ind w:left="2010" w:hanging="360"/>
      </w:pPr>
      <w:rPr>
        <w:rFonts w:hint="default"/>
      </w:rPr>
    </w:lvl>
    <w:lvl w:ilvl="1" w:tplc="0C090019" w:tentative="1">
      <w:start w:val="1"/>
      <w:numFmt w:val="lowerLetter"/>
      <w:lvlText w:val="%2."/>
      <w:lvlJc w:val="left"/>
      <w:pPr>
        <w:ind w:left="2730" w:hanging="360"/>
      </w:pPr>
    </w:lvl>
    <w:lvl w:ilvl="2" w:tplc="0C09001B" w:tentative="1">
      <w:start w:val="1"/>
      <w:numFmt w:val="lowerRoman"/>
      <w:lvlText w:val="%3."/>
      <w:lvlJc w:val="right"/>
      <w:pPr>
        <w:ind w:left="3450" w:hanging="180"/>
      </w:pPr>
    </w:lvl>
    <w:lvl w:ilvl="3" w:tplc="0C09000F" w:tentative="1">
      <w:start w:val="1"/>
      <w:numFmt w:val="decimal"/>
      <w:lvlText w:val="%4."/>
      <w:lvlJc w:val="left"/>
      <w:pPr>
        <w:ind w:left="4170" w:hanging="360"/>
      </w:pPr>
    </w:lvl>
    <w:lvl w:ilvl="4" w:tplc="0C090019" w:tentative="1">
      <w:start w:val="1"/>
      <w:numFmt w:val="lowerLetter"/>
      <w:lvlText w:val="%5."/>
      <w:lvlJc w:val="left"/>
      <w:pPr>
        <w:ind w:left="4890" w:hanging="360"/>
      </w:pPr>
    </w:lvl>
    <w:lvl w:ilvl="5" w:tplc="0C09001B" w:tentative="1">
      <w:start w:val="1"/>
      <w:numFmt w:val="lowerRoman"/>
      <w:lvlText w:val="%6."/>
      <w:lvlJc w:val="right"/>
      <w:pPr>
        <w:ind w:left="5610" w:hanging="180"/>
      </w:pPr>
    </w:lvl>
    <w:lvl w:ilvl="6" w:tplc="0C09000F" w:tentative="1">
      <w:start w:val="1"/>
      <w:numFmt w:val="decimal"/>
      <w:lvlText w:val="%7."/>
      <w:lvlJc w:val="left"/>
      <w:pPr>
        <w:ind w:left="6330" w:hanging="360"/>
      </w:pPr>
    </w:lvl>
    <w:lvl w:ilvl="7" w:tplc="0C090019" w:tentative="1">
      <w:start w:val="1"/>
      <w:numFmt w:val="lowerLetter"/>
      <w:lvlText w:val="%8."/>
      <w:lvlJc w:val="left"/>
      <w:pPr>
        <w:ind w:left="7050" w:hanging="360"/>
      </w:pPr>
    </w:lvl>
    <w:lvl w:ilvl="8" w:tplc="0C09001B" w:tentative="1">
      <w:start w:val="1"/>
      <w:numFmt w:val="lowerRoman"/>
      <w:lvlText w:val="%9."/>
      <w:lvlJc w:val="right"/>
      <w:pPr>
        <w:ind w:left="7770" w:hanging="180"/>
      </w:pPr>
    </w:lvl>
  </w:abstractNum>
  <w:abstractNum w:abstractNumId="26">
    <w:nsid w:val="78ED783C"/>
    <w:multiLevelType w:val="hybridMultilevel"/>
    <w:tmpl w:val="AD58BD30"/>
    <w:lvl w:ilvl="0" w:tplc="F4D42068">
      <w:start w:val="1"/>
      <w:numFmt w:val="lowerLetter"/>
      <w:lvlText w:val="(%1)"/>
      <w:lvlJc w:val="left"/>
      <w:pPr>
        <w:ind w:left="1815" w:hanging="375"/>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7">
    <w:nsid w:val="7C883906"/>
    <w:multiLevelType w:val="hybridMultilevel"/>
    <w:tmpl w:val="3DCE975A"/>
    <w:lvl w:ilvl="0" w:tplc="FA9CB894">
      <w:start w:val="1"/>
      <w:numFmt w:val="upperLetter"/>
      <w:lvlText w:val="(%1)"/>
      <w:lvlJc w:val="right"/>
      <w:pPr>
        <w:ind w:left="2160" w:hanging="18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F052662"/>
    <w:multiLevelType w:val="hybridMultilevel"/>
    <w:tmpl w:val="0C8A49B4"/>
    <w:lvl w:ilvl="0" w:tplc="E2A8FDD6">
      <w:start w:val="1"/>
      <w:numFmt w:val="lowerLetter"/>
      <w:lvlText w:val="(%1)"/>
      <w:lvlJc w:val="left"/>
      <w:pPr>
        <w:ind w:left="2520" w:hanging="360"/>
      </w:pPr>
      <w:rPr>
        <w:rFonts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num w:numId="1">
    <w:abstractNumId w:val="5"/>
  </w:num>
  <w:num w:numId="2">
    <w:abstractNumId w:val="19"/>
  </w:num>
  <w:num w:numId="3">
    <w:abstractNumId w:val="14"/>
  </w:num>
  <w:num w:numId="4">
    <w:abstractNumId w:val="22"/>
  </w:num>
  <w:num w:numId="5">
    <w:abstractNumId w:val="16"/>
  </w:num>
  <w:num w:numId="6">
    <w:abstractNumId w:val="1"/>
  </w:num>
  <w:num w:numId="7">
    <w:abstractNumId w:val="28"/>
  </w:num>
  <w:num w:numId="8">
    <w:abstractNumId w:val="12"/>
  </w:num>
  <w:num w:numId="9">
    <w:abstractNumId w:val="13"/>
  </w:num>
  <w:num w:numId="10">
    <w:abstractNumId w:val="27"/>
  </w:num>
  <w:num w:numId="11">
    <w:abstractNumId w:val="7"/>
  </w:num>
  <w:num w:numId="12">
    <w:abstractNumId w:val="23"/>
  </w:num>
  <w:num w:numId="13">
    <w:abstractNumId w:val="11"/>
  </w:num>
  <w:num w:numId="14">
    <w:abstractNumId w:val="2"/>
  </w:num>
  <w:num w:numId="15">
    <w:abstractNumId w:val="6"/>
  </w:num>
  <w:num w:numId="16">
    <w:abstractNumId w:val="21"/>
  </w:num>
  <w:num w:numId="17">
    <w:abstractNumId w:val="0"/>
  </w:num>
  <w:num w:numId="18">
    <w:abstractNumId w:val="24"/>
  </w:num>
  <w:num w:numId="19">
    <w:abstractNumId w:val="20"/>
  </w:num>
  <w:num w:numId="20">
    <w:abstractNumId w:val="3"/>
  </w:num>
  <w:num w:numId="21">
    <w:abstractNumId w:val="15"/>
  </w:num>
  <w:num w:numId="22">
    <w:abstractNumId w:val="26"/>
  </w:num>
  <w:num w:numId="23">
    <w:abstractNumId w:val="18"/>
  </w:num>
  <w:num w:numId="24">
    <w:abstractNumId w:val="25"/>
  </w:num>
  <w:num w:numId="25">
    <w:abstractNumId w:val="10"/>
  </w:num>
  <w:num w:numId="26">
    <w:abstractNumId w:val="8"/>
  </w:num>
  <w:num w:numId="27">
    <w:abstractNumId w:val="17"/>
  </w:num>
  <w:num w:numId="28">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34A"/>
    <w:rsid w:val="0000037C"/>
    <w:rsid w:val="00000560"/>
    <w:rsid w:val="000048E8"/>
    <w:rsid w:val="0000645D"/>
    <w:rsid w:val="00006811"/>
    <w:rsid w:val="00006861"/>
    <w:rsid w:val="00010036"/>
    <w:rsid w:val="00010429"/>
    <w:rsid w:val="00015620"/>
    <w:rsid w:val="000165E0"/>
    <w:rsid w:val="0002309F"/>
    <w:rsid w:val="00024792"/>
    <w:rsid w:val="00025086"/>
    <w:rsid w:val="00030E45"/>
    <w:rsid w:val="00031324"/>
    <w:rsid w:val="00031787"/>
    <w:rsid w:val="000319B8"/>
    <w:rsid w:val="000319CD"/>
    <w:rsid w:val="000332E1"/>
    <w:rsid w:val="000335F7"/>
    <w:rsid w:val="0003372C"/>
    <w:rsid w:val="000340E0"/>
    <w:rsid w:val="00037A85"/>
    <w:rsid w:val="000405BD"/>
    <w:rsid w:val="00042808"/>
    <w:rsid w:val="000430D2"/>
    <w:rsid w:val="00043124"/>
    <w:rsid w:val="0004490E"/>
    <w:rsid w:val="00044E44"/>
    <w:rsid w:val="0004506C"/>
    <w:rsid w:val="000473D4"/>
    <w:rsid w:val="00047DDA"/>
    <w:rsid w:val="00050BF4"/>
    <w:rsid w:val="00051753"/>
    <w:rsid w:val="0005353E"/>
    <w:rsid w:val="00053E8D"/>
    <w:rsid w:val="00054F23"/>
    <w:rsid w:val="0005611E"/>
    <w:rsid w:val="000569ED"/>
    <w:rsid w:val="00060D74"/>
    <w:rsid w:val="000626B2"/>
    <w:rsid w:val="000628B9"/>
    <w:rsid w:val="0006307B"/>
    <w:rsid w:val="00064F44"/>
    <w:rsid w:val="00065A30"/>
    <w:rsid w:val="000676F9"/>
    <w:rsid w:val="0007046B"/>
    <w:rsid w:val="00073CBB"/>
    <w:rsid w:val="00074C8A"/>
    <w:rsid w:val="000759E4"/>
    <w:rsid w:val="00077A6E"/>
    <w:rsid w:val="00080D0C"/>
    <w:rsid w:val="0008149C"/>
    <w:rsid w:val="00082BE5"/>
    <w:rsid w:val="00083052"/>
    <w:rsid w:val="0008648B"/>
    <w:rsid w:val="00086880"/>
    <w:rsid w:val="00087F5A"/>
    <w:rsid w:val="00090BAA"/>
    <w:rsid w:val="00090EF6"/>
    <w:rsid w:val="00092674"/>
    <w:rsid w:val="00093105"/>
    <w:rsid w:val="00093B73"/>
    <w:rsid w:val="00095A31"/>
    <w:rsid w:val="00095A64"/>
    <w:rsid w:val="00096B18"/>
    <w:rsid w:val="00097890"/>
    <w:rsid w:val="000978B2"/>
    <w:rsid w:val="000A0947"/>
    <w:rsid w:val="000A1065"/>
    <w:rsid w:val="000A1AF3"/>
    <w:rsid w:val="000A29CF"/>
    <w:rsid w:val="000A3FA5"/>
    <w:rsid w:val="000A4E7B"/>
    <w:rsid w:val="000A5575"/>
    <w:rsid w:val="000A56A5"/>
    <w:rsid w:val="000A74B9"/>
    <w:rsid w:val="000B01BE"/>
    <w:rsid w:val="000B0FC0"/>
    <w:rsid w:val="000B29FB"/>
    <w:rsid w:val="000B3B9C"/>
    <w:rsid w:val="000B57CC"/>
    <w:rsid w:val="000C2C15"/>
    <w:rsid w:val="000C4005"/>
    <w:rsid w:val="000C4B7F"/>
    <w:rsid w:val="000C4EF7"/>
    <w:rsid w:val="000C6006"/>
    <w:rsid w:val="000D0BA8"/>
    <w:rsid w:val="000D1C93"/>
    <w:rsid w:val="000D25EC"/>
    <w:rsid w:val="000D2AE4"/>
    <w:rsid w:val="000D50C6"/>
    <w:rsid w:val="000D53EE"/>
    <w:rsid w:val="000D6066"/>
    <w:rsid w:val="000D7EF2"/>
    <w:rsid w:val="000E04DA"/>
    <w:rsid w:val="000E15AC"/>
    <w:rsid w:val="000E195D"/>
    <w:rsid w:val="000E35D5"/>
    <w:rsid w:val="000E3925"/>
    <w:rsid w:val="000E5B64"/>
    <w:rsid w:val="000E7890"/>
    <w:rsid w:val="000F0D79"/>
    <w:rsid w:val="000F1CE3"/>
    <w:rsid w:val="000F5F57"/>
    <w:rsid w:val="000F6BE0"/>
    <w:rsid w:val="000F7DE7"/>
    <w:rsid w:val="001000AE"/>
    <w:rsid w:val="001010E5"/>
    <w:rsid w:val="00101E48"/>
    <w:rsid w:val="00103441"/>
    <w:rsid w:val="00104F9B"/>
    <w:rsid w:val="0011036E"/>
    <w:rsid w:val="001119DC"/>
    <w:rsid w:val="001123B2"/>
    <w:rsid w:val="00114ABE"/>
    <w:rsid w:val="00115BAE"/>
    <w:rsid w:val="00117783"/>
    <w:rsid w:val="00120F1D"/>
    <w:rsid w:val="00120F4F"/>
    <w:rsid w:val="00122495"/>
    <w:rsid w:val="00122957"/>
    <w:rsid w:val="00126389"/>
    <w:rsid w:val="00127510"/>
    <w:rsid w:val="0012786E"/>
    <w:rsid w:val="00127EB4"/>
    <w:rsid w:val="0013202D"/>
    <w:rsid w:val="00133716"/>
    <w:rsid w:val="00134432"/>
    <w:rsid w:val="00137010"/>
    <w:rsid w:val="00137E67"/>
    <w:rsid w:val="00140D9A"/>
    <w:rsid w:val="001418CB"/>
    <w:rsid w:val="00142400"/>
    <w:rsid w:val="001426D0"/>
    <w:rsid w:val="00142D4D"/>
    <w:rsid w:val="001430E7"/>
    <w:rsid w:val="00143427"/>
    <w:rsid w:val="00145ABE"/>
    <w:rsid w:val="0014727C"/>
    <w:rsid w:val="00152756"/>
    <w:rsid w:val="0015477D"/>
    <w:rsid w:val="001552DE"/>
    <w:rsid w:val="0015596D"/>
    <w:rsid w:val="00155C34"/>
    <w:rsid w:val="00156C11"/>
    <w:rsid w:val="00160F8E"/>
    <w:rsid w:val="00161087"/>
    <w:rsid w:val="0016171D"/>
    <w:rsid w:val="001623D9"/>
    <w:rsid w:val="00162557"/>
    <w:rsid w:val="001626AF"/>
    <w:rsid w:val="00162CE6"/>
    <w:rsid w:val="0016324F"/>
    <w:rsid w:val="00164E79"/>
    <w:rsid w:val="00164EA0"/>
    <w:rsid w:val="00165093"/>
    <w:rsid w:val="00165CF1"/>
    <w:rsid w:val="00165FD2"/>
    <w:rsid w:val="00170C70"/>
    <w:rsid w:val="001713F9"/>
    <w:rsid w:val="00171D7F"/>
    <w:rsid w:val="00172827"/>
    <w:rsid w:val="00172E59"/>
    <w:rsid w:val="001766E5"/>
    <w:rsid w:val="00176D38"/>
    <w:rsid w:val="00177109"/>
    <w:rsid w:val="00177346"/>
    <w:rsid w:val="0017734A"/>
    <w:rsid w:val="001803A7"/>
    <w:rsid w:val="001827DA"/>
    <w:rsid w:val="00183001"/>
    <w:rsid w:val="0018561F"/>
    <w:rsid w:val="00185D55"/>
    <w:rsid w:val="001863B8"/>
    <w:rsid w:val="00187CF2"/>
    <w:rsid w:val="00187D59"/>
    <w:rsid w:val="00194930"/>
    <w:rsid w:val="00195A82"/>
    <w:rsid w:val="0019627E"/>
    <w:rsid w:val="001A04BF"/>
    <w:rsid w:val="001A0B9D"/>
    <w:rsid w:val="001A0DBF"/>
    <w:rsid w:val="001A23C3"/>
    <w:rsid w:val="001A2670"/>
    <w:rsid w:val="001A2B69"/>
    <w:rsid w:val="001A2F82"/>
    <w:rsid w:val="001A38E4"/>
    <w:rsid w:val="001A4B39"/>
    <w:rsid w:val="001A4DD6"/>
    <w:rsid w:val="001A6321"/>
    <w:rsid w:val="001A6B49"/>
    <w:rsid w:val="001B2574"/>
    <w:rsid w:val="001B5714"/>
    <w:rsid w:val="001B7B98"/>
    <w:rsid w:val="001C1CD0"/>
    <w:rsid w:val="001C2648"/>
    <w:rsid w:val="001C2ABB"/>
    <w:rsid w:val="001C3189"/>
    <w:rsid w:val="001C31F9"/>
    <w:rsid w:val="001C3898"/>
    <w:rsid w:val="001C3A29"/>
    <w:rsid w:val="001C52FA"/>
    <w:rsid w:val="001C5B76"/>
    <w:rsid w:val="001C7DAA"/>
    <w:rsid w:val="001D02E1"/>
    <w:rsid w:val="001D1320"/>
    <w:rsid w:val="001D4FE3"/>
    <w:rsid w:val="001D5763"/>
    <w:rsid w:val="001D5B09"/>
    <w:rsid w:val="001D6286"/>
    <w:rsid w:val="001D76D4"/>
    <w:rsid w:val="001E03FE"/>
    <w:rsid w:val="001E0521"/>
    <w:rsid w:val="001E0709"/>
    <w:rsid w:val="001E0DC2"/>
    <w:rsid w:val="001E0FD8"/>
    <w:rsid w:val="001E320A"/>
    <w:rsid w:val="001E45E3"/>
    <w:rsid w:val="001E45EA"/>
    <w:rsid w:val="001E586A"/>
    <w:rsid w:val="001E63D1"/>
    <w:rsid w:val="001E67A1"/>
    <w:rsid w:val="001F191D"/>
    <w:rsid w:val="001F331E"/>
    <w:rsid w:val="001F508B"/>
    <w:rsid w:val="001F5760"/>
    <w:rsid w:val="001F633B"/>
    <w:rsid w:val="00205777"/>
    <w:rsid w:val="002066EB"/>
    <w:rsid w:val="00207346"/>
    <w:rsid w:val="0020755E"/>
    <w:rsid w:val="00207961"/>
    <w:rsid w:val="0021071D"/>
    <w:rsid w:val="00210951"/>
    <w:rsid w:val="00211335"/>
    <w:rsid w:val="00212D09"/>
    <w:rsid w:val="00213B28"/>
    <w:rsid w:val="002147FC"/>
    <w:rsid w:val="00214E3C"/>
    <w:rsid w:val="00215048"/>
    <w:rsid w:val="0021586A"/>
    <w:rsid w:val="00215A4E"/>
    <w:rsid w:val="00217A54"/>
    <w:rsid w:val="00220ADF"/>
    <w:rsid w:val="00220C9E"/>
    <w:rsid w:val="0022351D"/>
    <w:rsid w:val="002247B4"/>
    <w:rsid w:val="00225A3D"/>
    <w:rsid w:val="002264DE"/>
    <w:rsid w:val="0022651F"/>
    <w:rsid w:val="00226870"/>
    <w:rsid w:val="00231CCB"/>
    <w:rsid w:val="002332A2"/>
    <w:rsid w:val="00233DE2"/>
    <w:rsid w:val="00235375"/>
    <w:rsid w:val="002359DE"/>
    <w:rsid w:val="00235B9C"/>
    <w:rsid w:val="00235EE6"/>
    <w:rsid w:val="00240E8A"/>
    <w:rsid w:val="00241F4B"/>
    <w:rsid w:val="00247FF0"/>
    <w:rsid w:val="0025065C"/>
    <w:rsid w:val="00252C3E"/>
    <w:rsid w:val="00253135"/>
    <w:rsid w:val="00253CC4"/>
    <w:rsid w:val="00254647"/>
    <w:rsid w:val="00254B9E"/>
    <w:rsid w:val="00255F33"/>
    <w:rsid w:val="002569B5"/>
    <w:rsid w:val="002571AF"/>
    <w:rsid w:val="00257C63"/>
    <w:rsid w:val="00261BCA"/>
    <w:rsid w:val="00262447"/>
    <w:rsid w:val="002628E0"/>
    <w:rsid w:val="00266B5A"/>
    <w:rsid w:val="00267152"/>
    <w:rsid w:val="00267E16"/>
    <w:rsid w:val="0027089D"/>
    <w:rsid w:val="00270CD6"/>
    <w:rsid w:val="00271179"/>
    <w:rsid w:val="00271637"/>
    <w:rsid w:val="00271FEA"/>
    <w:rsid w:val="00271FF4"/>
    <w:rsid w:val="002729D4"/>
    <w:rsid w:val="00273059"/>
    <w:rsid w:val="00273281"/>
    <w:rsid w:val="00273E1C"/>
    <w:rsid w:val="00274CDC"/>
    <w:rsid w:val="00274E92"/>
    <w:rsid w:val="00276D01"/>
    <w:rsid w:val="00277435"/>
    <w:rsid w:val="0028222E"/>
    <w:rsid w:val="00284AC8"/>
    <w:rsid w:val="002857AD"/>
    <w:rsid w:val="00285C1C"/>
    <w:rsid w:val="0028695F"/>
    <w:rsid w:val="0029298D"/>
    <w:rsid w:val="002934CB"/>
    <w:rsid w:val="0029357C"/>
    <w:rsid w:val="0029428A"/>
    <w:rsid w:val="00296A87"/>
    <w:rsid w:val="002A0D2B"/>
    <w:rsid w:val="002A18A4"/>
    <w:rsid w:val="002A2782"/>
    <w:rsid w:val="002A303D"/>
    <w:rsid w:val="002A4BE9"/>
    <w:rsid w:val="002A4F49"/>
    <w:rsid w:val="002B09EB"/>
    <w:rsid w:val="002B0FD0"/>
    <w:rsid w:val="002B1254"/>
    <w:rsid w:val="002B1CC5"/>
    <w:rsid w:val="002B43F4"/>
    <w:rsid w:val="002B5C4C"/>
    <w:rsid w:val="002B6437"/>
    <w:rsid w:val="002B6BDC"/>
    <w:rsid w:val="002B6CDB"/>
    <w:rsid w:val="002B73D8"/>
    <w:rsid w:val="002B78EB"/>
    <w:rsid w:val="002C236D"/>
    <w:rsid w:val="002C2ECF"/>
    <w:rsid w:val="002C4E9D"/>
    <w:rsid w:val="002C76DF"/>
    <w:rsid w:val="002D0020"/>
    <w:rsid w:val="002D0499"/>
    <w:rsid w:val="002D1482"/>
    <w:rsid w:val="002D2693"/>
    <w:rsid w:val="002D303D"/>
    <w:rsid w:val="002D44A6"/>
    <w:rsid w:val="002D452F"/>
    <w:rsid w:val="002D6047"/>
    <w:rsid w:val="002D69DE"/>
    <w:rsid w:val="002D6D52"/>
    <w:rsid w:val="002E0BF4"/>
    <w:rsid w:val="002E0C72"/>
    <w:rsid w:val="002E5AF0"/>
    <w:rsid w:val="002E7381"/>
    <w:rsid w:val="002E77EA"/>
    <w:rsid w:val="002E7ACA"/>
    <w:rsid w:val="002F087F"/>
    <w:rsid w:val="002F0D81"/>
    <w:rsid w:val="002F0E3F"/>
    <w:rsid w:val="002F10BC"/>
    <w:rsid w:val="002F13E4"/>
    <w:rsid w:val="002F1A14"/>
    <w:rsid w:val="002F4E98"/>
    <w:rsid w:val="002F620A"/>
    <w:rsid w:val="002F63E1"/>
    <w:rsid w:val="002F6F3E"/>
    <w:rsid w:val="002F7598"/>
    <w:rsid w:val="002F7820"/>
    <w:rsid w:val="00301507"/>
    <w:rsid w:val="00301585"/>
    <w:rsid w:val="003053B1"/>
    <w:rsid w:val="00307287"/>
    <w:rsid w:val="00307E86"/>
    <w:rsid w:val="00310BDF"/>
    <w:rsid w:val="0031253E"/>
    <w:rsid w:val="00312857"/>
    <w:rsid w:val="00312F65"/>
    <w:rsid w:val="00313459"/>
    <w:rsid w:val="00314783"/>
    <w:rsid w:val="003147C7"/>
    <w:rsid w:val="003157E3"/>
    <w:rsid w:val="0031626F"/>
    <w:rsid w:val="003174F7"/>
    <w:rsid w:val="003177E2"/>
    <w:rsid w:val="0032021D"/>
    <w:rsid w:val="0032023C"/>
    <w:rsid w:val="0032037F"/>
    <w:rsid w:val="00320CCB"/>
    <w:rsid w:val="00321405"/>
    <w:rsid w:val="0032266C"/>
    <w:rsid w:val="00322A07"/>
    <w:rsid w:val="003271FF"/>
    <w:rsid w:val="00327C04"/>
    <w:rsid w:val="00330348"/>
    <w:rsid w:val="00330B57"/>
    <w:rsid w:val="00331B51"/>
    <w:rsid w:val="0033510A"/>
    <w:rsid w:val="0034191A"/>
    <w:rsid w:val="003420BC"/>
    <w:rsid w:val="0034424C"/>
    <w:rsid w:val="00346301"/>
    <w:rsid w:val="00346467"/>
    <w:rsid w:val="0034723E"/>
    <w:rsid w:val="00347E04"/>
    <w:rsid w:val="00347FF2"/>
    <w:rsid w:val="00352BE8"/>
    <w:rsid w:val="00354127"/>
    <w:rsid w:val="003541E6"/>
    <w:rsid w:val="00357D3F"/>
    <w:rsid w:val="003600EC"/>
    <w:rsid w:val="00361FFB"/>
    <w:rsid w:val="00363A17"/>
    <w:rsid w:val="00366595"/>
    <w:rsid w:val="0037142A"/>
    <w:rsid w:val="003717D2"/>
    <w:rsid w:val="00372D68"/>
    <w:rsid w:val="0037440C"/>
    <w:rsid w:val="00375A64"/>
    <w:rsid w:val="00375EF3"/>
    <w:rsid w:val="00377214"/>
    <w:rsid w:val="0038092C"/>
    <w:rsid w:val="00381295"/>
    <w:rsid w:val="00381894"/>
    <w:rsid w:val="00381B26"/>
    <w:rsid w:val="00381F89"/>
    <w:rsid w:val="00384947"/>
    <w:rsid w:val="00384D53"/>
    <w:rsid w:val="00384FF9"/>
    <w:rsid w:val="003878A8"/>
    <w:rsid w:val="0039005A"/>
    <w:rsid w:val="00390730"/>
    <w:rsid w:val="00393E9B"/>
    <w:rsid w:val="003940F9"/>
    <w:rsid w:val="00395204"/>
    <w:rsid w:val="00396491"/>
    <w:rsid w:val="003973D0"/>
    <w:rsid w:val="003A01FD"/>
    <w:rsid w:val="003A03BE"/>
    <w:rsid w:val="003A1120"/>
    <w:rsid w:val="003A23A9"/>
    <w:rsid w:val="003A24A8"/>
    <w:rsid w:val="003A357E"/>
    <w:rsid w:val="003A3789"/>
    <w:rsid w:val="003A7E4D"/>
    <w:rsid w:val="003B0250"/>
    <w:rsid w:val="003B026E"/>
    <w:rsid w:val="003B098C"/>
    <w:rsid w:val="003B0B29"/>
    <w:rsid w:val="003B2134"/>
    <w:rsid w:val="003B2C48"/>
    <w:rsid w:val="003B2EFB"/>
    <w:rsid w:val="003B3B68"/>
    <w:rsid w:val="003B457F"/>
    <w:rsid w:val="003B45F2"/>
    <w:rsid w:val="003B47B4"/>
    <w:rsid w:val="003B607D"/>
    <w:rsid w:val="003B63C1"/>
    <w:rsid w:val="003B64CF"/>
    <w:rsid w:val="003B661B"/>
    <w:rsid w:val="003B6861"/>
    <w:rsid w:val="003B7AED"/>
    <w:rsid w:val="003C05D6"/>
    <w:rsid w:val="003C0922"/>
    <w:rsid w:val="003C0A3C"/>
    <w:rsid w:val="003C0A56"/>
    <w:rsid w:val="003C171E"/>
    <w:rsid w:val="003C17F9"/>
    <w:rsid w:val="003C2407"/>
    <w:rsid w:val="003C2A1A"/>
    <w:rsid w:val="003C2EF6"/>
    <w:rsid w:val="003C461F"/>
    <w:rsid w:val="003C48C3"/>
    <w:rsid w:val="003C50DB"/>
    <w:rsid w:val="003C6EBF"/>
    <w:rsid w:val="003D0815"/>
    <w:rsid w:val="003D1C00"/>
    <w:rsid w:val="003D27FF"/>
    <w:rsid w:val="003D288E"/>
    <w:rsid w:val="003D31F2"/>
    <w:rsid w:val="003D4C3B"/>
    <w:rsid w:val="003D5479"/>
    <w:rsid w:val="003D5A5A"/>
    <w:rsid w:val="003D7802"/>
    <w:rsid w:val="003D7EE6"/>
    <w:rsid w:val="003E065F"/>
    <w:rsid w:val="003E16F1"/>
    <w:rsid w:val="003E18D4"/>
    <w:rsid w:val="003E316A"/>
    <w:rsid w:val="003E3807"/>
    <w:rsid w:val="003E4420"/>
    <w:rsid w:val="003E736F"/>
    <w:rsid w:val="003F1444"/>
    <w:rsid w:val="003F356C"/>
    <w:rsid w:val="003F36DE"/>
    <w:rsid w:val="003F3EC3"/>
    <w:rsid w:val="003F434D"/>
    <w:rsid w:val="003F64E9"/>
    <w:rsid w:val="003F7013"/>
    <w:rsid w:val="003F7581"/>
    <w:rsid w:val="00400767"/>
    <w:rsid w:val="00400769"/>
    <w:rsid w:val="00401CA6"/>
    <w:rsid w:val="00402DA4"/>
    <w:rsid w:val="004030E9"/>
    <w:rsid w:val="004034F9"/>
    <w:rsid w:val="00403F18"/>
    <w:rsid w:val="00404641"/>
    <w:rsid w:val="00405930"/>
    <w:rsid w:val="004071BE"/>
    <w:rsid w:val="0041091E"/>
    <w:rsid w:val="00411B5E"/>
    <w:rsid w:val="00413398"/>
    <w:rsid w:val="00416255"/>
    <w:rsid w:val="00420E39"/>
    <w:rsid w:val="0042123C"/>
    <w:rsid w:val="00421353"/>
    <w:rsid w:val="00421549"/>
    <w:rsid w:val="00421964"/>
    <w:rsid w:val="00422684"/>
    <w:rsid w:val="004234AC"/>
    <w:rsid w:val="0042461D"/>
    <w:rsid w:val="00424EAA"/>
    <w:rsid w:val="0042691E"/>
    <w:rsid w:val="004271E7"/>
    <w:rsid w:val="00427D83"/>
    <w:rsid w:val="004348D4"/>
    <w:rsid w:val="00435724"/>
    <w:rsid w:val="004361D9"/>
    <w:rsid w:val="00437F9F"/>
    <w:rsid w:val="00440610"/>
    <w:rsid w:val="00441B7F"/>
    <w:rsid w:val="004421BA"/>
    <w:rsid w:val="004431CB"/>
    <w:rsid w:val="00444BCD"/>
    <w:rsid w:val="00445535"/>
    <w:rsid w:val="00446836"/>
    <w:rsid w:val="004470C3"/>
    <w:rsid w:val="00447B21"/>
    <w:rsid w:val="0045408B"/>
    <w:rsid w:val="00454F1E"/>
    <w:rsid w:val="00456127"/>
    <w:rsid w:val="004562B2"/>
    <w:rsid w:val="0046010C"/>
    <w:rsid w:val="004612DB"/>
    <w:rsid w:val="00462114"/>
    <w:rsid w:val="00463BB4"/>
    <w:rsid w:val="00463BF3"/>
    <w:rsid w:val="004641F3"/>
    <w:rsid w:val="00464D5E"/>
    <w:rsid w:val="00466310"/>
    <w:rsid w:val="0046652C"/>
    <w:rsid w:val="004674A4"/>
    <w:rsid w:val="00467CBE"/>
    <w:rsid w:val="00467F56"/>
    <w:rsid w:val="00470F74"/>
    <w:rsid w:val="00473184"/>
    <w:rsid w:val="0047378D"/>
    <w:rsid w:val="00473BFA"/>
    <w:rsid w:val="004747C5"/>
    <w:rsid w:val="00474B73"/>
    <w:rsid w:val="00474B8A"/>
    <w:rsid w:val="004771FA"/>
    <w:rsid w:val="00483612"/>
    <w:rsid w:val="0048502B"/>
    <w:rsid w:val="00486A2F"/>
    <w:rsid w:val="00486DCB"/>
    <w:rsid w:val="00490C6E"/>
    <w:rsid w:val="004927E7"/>
    <w:rsid w:val="00492892"/>
    <w:rsid w:val="00492A0A"/>
    <w:rsid w:val="00494B71"/>
    <w:rsid w:val="00495597"/>
    <w:rsid w:val="004973A7"/>
    <w:rsid w:val="00497AD2"/>
    <w:rsid w:val="004A185D"/>
    <w:rsid w:val="004A1897"/>
    <w:rsid w:val="004A35D4"/>
    <w:rsid w:val="004A39F0"/>
    <w:rsid w:val="004A4369"/>
    <w:rsid w:val="004A4670"/>
    <w:rsid w:val="004A5DFD"/>
    <w:rsid w:val="004A6B9E"/>
    <w:rsid w:val="004B137E"/>
    <w:rsid w:val="004B1F39"/>
    <w:rsid w:val="004B2338"/>
    <w:rsid w:val="004B23A1"/>
    <w:rsid w:val="004B2C1D"/>
    <w:rsid w:val="004B5326"/>
    <w:rsid w:val="004B6108"/>
    <w:rsid w:val="004C1FEF"/>
    <w:rsid w:val="004C20AC"/>
    <w:rsid w:val="004C21C6"/>
    <w:rsid w:val="004C4A72"/>
    <w:rsid w:val="004C7425"/>
    <w:rsid w:val="004C7714"/>
    <w:rsid w:val="004D07F7"/>
    <w:rsid w:val="004D0AF3"/>
    <w:rsid w:val="004D2D54"/>
    <w:rsid w:val="004D3A8C"/>
    <w:rsid w:val="004D6619"/>
    <w:rsid w:val="004D6AF5"/>
    <w:rsid w:val="004D6B79"/>
    <w:rsid w:val="004D6E6A"/>
    <w:rsid w:val="004E1B1A"/>
    <w:rsid w:val="004E3164"/>
    <w:rsid w:val="004E4E89"/>
    <w:rsid w:val="004E56CC"/>
    <w:rsid w:val="004E5B88"/>
    <w:rsid w:val="004F1DAF"/>
    <w:rsid w:val="004F55E4"/>
    <w:rsid w:val="005001D2"/>
    <w:rsid w:val="005003FE"/>
    <w:rsid w:val="00501FFA"/>
    <w:rsid w:val="005026F4"/>
    <w:rsid w:val="005041C4"/>
    <w:rsid w:val="00504CA0"/>
    <w:rsid w:val="00505777"/>
    <w:rsid w:val="00506679"/>
    <w:rsid w:val="0050691D"/>
    <w:rsid w:val="005071DD"/>
    <w:rsid w:val="0051123A"/>
    <w:rsid w:val="00515752"/>
    <w:rsid w:val="0051698C"/>
    <w:rsid w:val="00520A17"/>
    <w:rsid w:val="005218FC"/>
    <w:rsid w:val="00522C82"/>
    <w:rsid w:val="00523A42"/>
    <w:rsid w:val="00526629"/>
    <w:rsid w:val="00527812"/>
    <w:rsid w:val="005315C7"/>
    <w:rsid w:val="005338C9"/>
    <w:rsid w:val="00536347"/>
    <w:rsid w:val="00536EDF"/>
    <w:rsid w:val="00540750"/>
    <w:rsid w:val="00540E68"/>
    <w:rsid w:val="0054150C"/>
    <w:rsid w:val="00541EA3"/>
    <w:rsid w:val="0054226D"/>
    <w:rsid w:val="00542392"/>
    <w:rsid w:val="005423C8"/>
    <w:rsid w:val="00543A5F"/>
    <w:rsid w:val="005453F9"/>
    <w:rsid w:val="00547743"/>
    <w:rsid w:val="00551539"/>
    <w:rsid w:val="0055370C"/>
    <w:rsid w:val="00554AEB"/>
    <w:rsid w:val="00555E47"/>
    <w:rsid w:val="00556131"/>
    <w:rsid w:val="0055645A"/>
    <w:rsid w:val="00556DD9"/>
    <w:rsid w:val="00557BE6"/>
    <w:rsid w:val="00560E17"/>
    <w:rsid w:val="005628D3"/>
    <w:rsid w:val="00562E81"/>
    <w:rsid w:val="00563123"/>
    <w:rsid w:val="005640F3"/>
    <w:rsid w:val="00564107"/>
    <w:rsid w:val="005669AD"/>
    <w:rsid w:val="0056700B"/>
    <w:rsid w:val="00567600"/>
    <w:rsid w:val="00567E20"/>
    <w:rsid w:val="00570DB7"/>
    <w:rsid w:val="00572EF7"/>
    <w:rsid w:val="005730FE"/>
    <w:rsid w:val="0057320B"/>
    <w:rsid w:val="0057341A"/>
    <w:rsid w:val="00574016"/>
    <w:rsid w:val="005748D7"/>
    <w:rsid w:val="005762E1"/>
    <w:rsid w:val="005768B9"/>
    <w:rsid w:val="00576FAE"/>
    <w:rsid w:val="00577DB2"/>
    <w:rsid w:val="00580E23"/>
    <w:rsid w:val="00582A6C"/>
    <w:rsid w:val="00582E92"/>
    <w:rsid w:val="005836E8"/>
    <w:rsid w:val="00583F0E"/>
    <w:rsid w:val="00584B5A"/>
    <w:rsid w:val="00584E3B"/>
    <w:rsid w:val="00584F7B"/>
    <w:rsid w:val="005865B9"/>
    <w:rsid w:val="00586A7D"/>
    <w:rsid w:val="00586F38"/>
    <w:rsid w:val="005878A0"/>
    <w:rsid w:val="00587DEC"/>
    <w:rsid w:val="00587EDC"/>
    <w:rsid w:val="005900F5"/>
    <w:rsid w:val="005909F0"/>
    <w:rsid w:val="005923BD"/>
    <w:rsid w:val="005957A6"/>
    <w:rsid w:val="0059634F"/>
    <w:rsid w:val="00597B32"/>
    <w:rsid w:val="005A005E"/>
    <w:rsid w:val="005A0E94"/>
    <w:rsid w:val="005A1897"/>
    <w:rsid w:val="005A1E1D"/>
    <w:rsid w:val="005A2392"/>
    <w:rsid w:val="005A3582"/>
    <w:rsid w:val="005A4277"/>
    <w:rsid w:val="005A4F8F"/>
    <w:rsid w:val="005A6AFE"/>
    <w:rsid w:val="005A76FF"/>
    <w:rsid w:val="005A7AC4"/>
    <w:rsid w:val="005B2384"/>
    <w:rsid w:val="005B3454"/>
    <w:rsid w:val="005B718E"/>
    <w:rsid w:val="005B7509"/>
    <w:rsid w:val="005B7B96"/>
    <w:rsid w:val="005C0555"/>
    <w:rsid w:val="005C2C12"/>
    <w:rsid w:val="005C39CF"/>
    <w:rsid w:val="005C3BE6"/>
    <w:rsid w:val="005C5328"/>
    <w:rsid w:val="005C5C42"/>
    <w:rsid w:val="005C606D"/>
    <w:rsid w:val="005C75DE"/>
    <w:rsid w:val="005C7DB0"/>
    <w:rsid w:val="005D04FB"/>
    <w:rsid w:val="005D2AD4"/>
    <w:rsid w:val="005D3065"/>
    <w:rsid w:val="005D3358"/>
    <w:rsid w:val="005D54AD"/>
    <w:rsid w:val="005D795A"/>
    <w:rsid w:val="005E1088"/>
    <w:rsid w:val="005E262E"/>
    <w:rsid w:val="005E37FB"/>
    <w:rsid w:val="005E39BD"/>
    <w:rsid w:val="005E47E7"/>
    <w:rsid w:val="005E564A"/>
    <w:rsid w:val="005F08F7"/>
    <w:rsid w:val="005F1961"/>
    <w:rsid w:val="005F3240"/>
    <w:rsid w:val="005F3313"/>
    <w:rsid w:val="005F4623"/>
    <w:rsid w:val="005F46CB"/>
    <w:rsid w:val="005F474D"/>
    <w:rsid w:val="005F5703"/>
    <w:rsid w:val="005F7445"/>
    <w:rsid w:val="006010FF"/>
    <w:rsid w:val="006029D0"/>
    <w:rsid w:val="00607315"/>
    <w:rsid w:val="006077CA"/>
    <w:rsid w:val="006109FF"/>
    <w:rsid w:val="00612731"/>
    <w:rsid w:val="0061383E"/>
    <w:rsid w:val="006138CA"/>
    <w:rsid w:val="00613C6E"/>
    <w:rsid w:val="00613DB6"/>
    <w:rsid w:val="006148C4"/>
    <w:rsid w:val="006152CD"/>
    <w:rsid w:val="00621626"/>
    <w:rsid w:val="00621904"/>
    <w:rsid w:val="00622AF6"/>
    <w:rsid w:val="00623B6A"/>
    <w:rsid w:val="00623C66"/>
    <w:rsid w:val="006240D4"/>
    <w:rsid w:val="006249BF"/>
    <w:rsid w:val="00630657"/>
    <w:rsid w:val="006307C6"/>
    <w:rsid w:val="0063199A"/>
    <w:rsid w:val="00631FC4"/>
    <w:rsid w:val="00633DB9"/>
    <w:rsid w:val="00635136"/>
    <w:rsid w:val="00640E8F"/>
    <w:rsid w:val="00641612"/>
    <w:rsid w:val="006420B4"/>
    <w:rsid w:val="006426CE"/>
    <w:rsid w:val="006431DB"/>
    <w:rsid w:val="006437D6"/>
    <w:rsid w:val="006456B7"/>
    <w:rsid w:val="00645C01"/>
    <w:rsid w:val="00646082"/>
    <w:rsid w:val="00646DBC"/>
    <w:rsid w:val="006476E8"/>
    <w:rsid w:val="00650A1E"/>
    <w:rsid w:val="00651CFC"/>
    <w:rsid w:val="0065348C"/>
    <w:rsid w:val="00653C29"/>
    <w:rsid w:val="006541E5"/>
    <w:rsid w:val="0065497C"/>
    <w:rsid w:val="00655A6F"/>
    <w:rsid w:val="00656F38"/>
    <w:rsid w:val="006604C1"/>
    <w:rsid w:val="0066660B"/>
    <w:rsid w:val="00666AD0"/>
    <w:rsid w:val="006705A4"/>
    <w:rsid w:val="00673C99"/>
    <w:rsid w:val="00674C43"/>
    <w:rsid w:val="00676097"/>
    <w:rsid w:val="0067673D"/>
    <w:rsid w:val="00681361"/>
    <w:rsid w:val="006819A5"/>
    <w:rsid w:val="00681E00"/>
    <w:rsid w:val="006832BC"/>
    <w:rsid w:val="00683D2D"/>
    <w:rsid w:val="00683D3F"/>
    <w:rsid w:val="0068401E"/>
    <w:rsid w:val="006850BA"/>
    <w:rsid w:val="00686B74"/>
    <w:rsid w:val="006872A6"/>
    <w:rsid w:val="00691A5C"/>
    <w:rsid w:val="00692AB9"/>
    <w:rsid w:val="00693D41"/>
    <w:rsid w:val="00693D4F"/>
    <w:rsid w:val="006957B8"/>
    <w:rsid w:val="006A024A"/>
    <w:rsid w:val="006A066F"/>
    <w:rsid w:val="006A1ABB"/>
    <w:rsid w:val="006A2AA2"/>
    <w:rsid w:val="006A3AA2"/>
    <w:rsid w:val="006A59B6"/>
    <w:rsid w:val="006B0166"/>
    <w:rsid w:val="006B0C54"/>
    <w:rsid w:val="006B0F05"/>
    <w:rsid w:val="006B244A"/>
    <w:rsid w:val="006B3CF5"/>
    <w:rsid w:val="006B46BE"/>
    <w:rsid w:val="006B4C1B"/>
    <w:rsid w:val="006B5250"/>
    <w:rsid w:val="006B58C4"/>
    <w:rsid w:val="006B6C2F"/>
    <w:rsid w:val="006C0251"/>
    <w:rsid w:val="006C2009"/>
    <w:rsid w:val="006C3A41"/>
    <w:rsid w:val="006C5D05"/>
    <w:rsid w:val="006C6205"/>
    <w:rsid w:val="006C6B7A"/>
    <w:rsid w:val="006C76FA"/>
    <w:rsid w:val="006C78E1"/>
    <w:rsid w:val="006D2346"/>
    <w:rsid w:val="006D3A36"/>
    <w:rsid w:val="006D5046"/>
    <w:rsid w:val="006D67FD"/>
    <w:rsid w:val="006D68E7"/>
    <w:rsid w:val="006D7085"/>
    <w:rsid w:val="006D75A8"/>
    <w:rsid w:val="006D7EC0"/>
    <w:rsid w:val="006E0461"/>
    <w:rsid w:val="006E0A0B"/>
    <w:rsid w:val="006E0EB0"/>
    <w:rsid w:val="006E103C"/>
    <w:rsid w:val="006E3E13"/>
    <w:rsid w:val="006E6BC0"/>
    <w:rsid w:val="006F00D0"/>
    <w:rsid w:val="006F0EB3"/>
    <w:rsid w:val="006F1A04"/>
    <w:rsid w:val="006F1BA4"/>
    <w:rsid w:val="006F445B"/>
    <w:rsid w:val="006F5CF2"/>
    <w:rsid w:val="006F662B"/>
    <w:rsid w:val="006F778B"/>
    <w:rsid w:val="006F78BB"/>
    <w:rsid w:val="006F7F23"/>
    <w:rsid w:val="0070029B"/>
    <w:rsid w:val="0070127D"/>
    <w:rsid w:val="00701456"/>
    <w:rsid w:val="00703828"/>
    <w:rsid w:val="00703958"/>
    <w:rsid w:val="00704B90"/>
    <w:rsid w:val="007060E7"/>
    <w:rsid w:val="00706636"/>
    <w:rsid w:val="007066D4"/>
    <w:rsid w:val="00707496"/>
    <w:rsid w:val="0071142C"/>
    <w:rsid w:val="00713026"/>
    <w:rsid w:val="007151DD"/>
    <w:rsid w:val="00715285"/>
    <w:rsid w:val="007202D4"/>
    <w:rsid w:val="0072111D"/>
    <w:rsid w:val="00721966"/>
    <w:rsid w:val="007237D3"/>
    <w:rsid w:val="0072572A"/>
    <w:rsid w:val="00725CC2"/>
    <w:rsid w:val="0072726A"/>
    <w:rsid w:val="00727270"/>
    <w:rsid w:val="007278BF"/>
    <w:rsid w:val="00727B4C"/>
    <w:rsid w:val="007300C1"/>
    <w:rsid w:val="00732B33"/>
    <w:rsid w:val="00733FB0"/>
    <w:rsid w:val="00734305"/>
    <w:rsid w:val="00736DDD"/>
    <w:rsid w:val="0073719E"/>
    <w:rsid w:val="0073724D"/>
    <w:rsid w:val="00737392"/>
    <w:rsid w:val="007421DB"/>
    <w:rsid w:val="00745CEC"/>
    <w:rsid w:val="007465B0"/>
    <w:rsid w:val="00746C5A"/>
    <w:rsid w:val="007472A3"/>
    <w:rsid w:val="0074736F"/>
    <w:rsid w:val="00751A20"/>
    <w:rsid w:val="00751EAE"/>
    <w:rsid w:val="00753115"/>
    <w:rsid w:val="00753D82"/>
    <w:rsid w:val="0075517D"/>
    <w:rsid w:val="00755969"/>
    <w:rsid w:val="0075678A"/>
    <w:rsid w:val="00756A88"/>
    <w:rsid w:val="007571FD"/>
    <w:rsid w:val="00757BCE"/>
    <w:rsid w:val="0076032B"/>
    <w:rsid w:val="00761C18"/>
    <w:rsid w:val="0076212B"/>
    <w:rsid w:val="0076232A"/>
    <w:rsid w:val="007627C8"/>
    <w:rsid w:val="00763880"/>
    <w:rsid w:val="00764748"/>
    <w:rsid w:val="0076525F"/>
    <w:rsid w:val="00767FA8"/>
    <w:rsid w:val="00770264"/>
    <w:rsid w:val="00770BB8"/>
    <w:rsid w:val="007723CC"/>
    <w:rsid w:val="00773BB6"/>
    <w:rsid w:val="00774CE9"/>
    <w:rsid w:val="00775483"/>
    <w:rsid w:val="00775CBB"/>
    <w:rsid w:val="007809C1"/>
    <w:rsid w:val="00780D12"/>
    <w:rsid w:val="00781956"/>
    <w:rsid w:val="00782A61"/>
    <w:rsid w:val="00782ADA"/>
    <w:rsid w:val="00785CFF"/>
    <w:rsid w:val="00786FAF"/>
    <w:rsid w:val="00791552"/>
    <w:rsid w:val="00794567"/>
    <w:rsid w:val="00795423"/>
    <w:rsid w:val="00795B4C"/>
    <w:rsid w:val="00796E69"/>
    <w:rsid w:val="00797958"/>
    <w:rsid w:val="007A0731"/>
    <w:rsid w:val="007A0AE7"/>
    <w:rsid w:val="007A10AB"/>
    <w:rsid w:val="007A3635"/>
    <w:rsid w:val="007A3BAF"/>
    <w:rsid w:val="007A3BF8"/>
    <w:rsid w:val="007A4D17"/>
    <w:rsid w:val="007A71FC"/>
    <w:rsid w:val="007A7D71"/>
    <w:rsid w:val="007A7DEB"/>
    <w:rsid w:val="007B136C"/>
    <w:rsid w:val="007B79E8"/>
    <w:rsid w:val="007C07BD"/>
    <w:rsid w:val="007C15A4"/>
    <w:rsid w:val="007C3398"/>
    <w:rsid w:val="007C3B5C"/>
    <w:rsid w:val="007C6053"/>
    <w:rsid w:val="007D093E"/>
    <w:rsid w:val="007D1F5C"/>
    <w:rsid w:val="007D28AD"/>
    <w:rsid w:val="007D6A2E"/>
    <w:rsid w:val="007D6DA6"/>
    <w:rsid w:val="007D6F50"/>
    <w:rsid w:val="007E0B29"/>
    <w:rsid w:val="007E119D"/>
    <w:rsid w:val="007E1F7C"/>
    <w:rsid w:val="007E1FCF"/>
    <w:rsid w:val="007E2376"/>
    <w:rsid w:val="007E305A"/>
    <w:rsid w:val="007E34AC"/>
    <w:rsid w:val="007F1381"/>
    <w:rsid w:val="007F2B78"/>
    <w:rsid w:val="007F40E2"/>
    <w:rsid w:val="007F45A4"/>
    <w:rsid w:val="007F57C2"/>
    <w:rsid w:val="00800926"/>
    <w:rsid w:val="00801BCF"/>
    <w:rsid w:val="00801F6C"/>
    <w:rsid w:val="008024EF"/>
    <w:rsid w:val="00802777"/>
    <w:rsid w:val="00803041"/>
    <w:rsid w:val="0080713D"/>
    <w:rsid w:val="0081244E"/>
    <w:rsid w:val="00812A22"/>
    <w:rsid w:val="00813140"/>
    <w:rsid w:val="00814103"/>
    <w:rsid w:val="00815823"/>
    <w:rsid w:val="0081679D"/>
    <w:rsid w:val="00817479"/>
    <w:rsid w:val="00817EFB"/>
    <w:rsid w:val="00820A4F"/>
    <w:rsid w:val="00822316"/>
    <w:rsid w:val="00823313"/>
    <w:rsid w:val="008237CF"/>
    <w:rsid w:val="00825DF6"/>
    <w:rsid w:val="0082605D"/>
    <w:rsid w:val="00826351"/>
    <w:rsid w:val="00826410"/>
    <w:rsid w:val="00826E0F"/>
    <w:rsid w:val="008275CC"/>
    <w:rsid w:val="0083263E"/>
    <w:rsid w:val="008333A7"/>
    <w:rsid w:val="00836C26"/>
    <w:rsid w:val="008370DF"/>
    <w:rsid w:val="00837A60"/>
    <w:rsid w:val="008402D6"/>
    <w:rsid w:val="008405CD"/>
    <w:rsid w:val="00842502"/>
    <w:rsid w:val="0084456E"/>
    <w:rsid w:val="00844AB1"/>
    <w:rsid w:val="00844DE8"/>
    <w:rsid w:val="00845292"/>
    <w:rsid w:val="00846BEC"/>
    <w:rsid w:val="00846EC3"/>
    <w:rsid w:val="008476B8"/>
    <w:rsid w:val="00850E85"/>
    <w:rsid w:val="00851E79"/>
    <w:rsid w:val="008536E0"/>
    <w:rsid w:val="00854E86"/>
    <w:rsid w:val="00855943"/>
    <w:rsid w:val="00856AEB"/>
    <w:rsid w:val="008570AE"/>
    <w:rsid w:val="00857562"/>
    <w:rsid w:val="0086050E"/>
    <w:rsid w:val="0086103B"/>
    <w:rsid w:val="008613F4"/>
    <w:rsid w:val="0086274E"/>
    <w:rsid w:val="0086538B"/>
    <w:rsid w:val="00866684"/>
    <w:rsid w:val="00867B3B"/>
    <w:rsid w:val="008706A3"/>
    <w:rsid w:val="00871C41"/>
    <w:rsid w:val="0087635F"/>
    <w:rsid w:val="00877362"/>
    <w:rsid w:val="008807F1"/>
    <w:rsid w:val="008808CE"/>
    <w:rsid w:val="00882BBF"/>
    <w:rsid w:val="00886021"/>
    <w:rsid w:val="00887C84"/>
    <w:rsid w:val="00890436"/>
    <w:rsid w:val="00891107"/>
    <w:rsid w:val="00892659"/>
    <w:rsid w:val="0089278F"/>
    <w:rsid w:val="00892AE0"/>
    <w:rsid w:val="00894B61"/>
    <w:rsid w:val="008956D2"/>
    <w:rsid w:val="00895724"/>
    <w:rsid w:val="00895B5E"/>
    <w:rsid w:val="00895EE2"/>
    <w:rsid w:val="0089645E"/>
    <w:rsid w:val="00896A23"/>
    <w:rsid w:val="008A055B"/>
    <w:rsid w:val="008A22F5"/>
    <w:rsid w:val="008A2390"/>
    <w:rsid w:val="008A2E7C"/>
    <w:rsid w:val="008A3187"/>
    <w:rsid w:val="008A605F"/>
    <w:rsid w:val="008A67B2"/>
    <w:rsid w:val="008B1588"/>
    <w:rsid w:val="008B3803"/>
    <w:rsid w:val="008B4B0B"/>
    <w:rsid w:val="008B4EF1"/>
    <w:rsid w:val="008B52A7"/>
    <w:rsid w:val="008B5729"/>
    <w:rsid w:val="008B5D53"/>
    <w:rsid w:val="008B6C91"/>
    <w:rsid w:val="008B7CF0"/>
    <w:rsid w:val="008C0D47"/>
    <w:rsid w:val="008C0DF6"/>
    <w:rsid w:val="008C1281"/>
    <w:rsid w:val="008C1489"/>
    <w:rsid w:val="008C1667"/>
    <w:rsid w:val="008C1838"/>
    <w:rsid w:val="008C2E4A"/>
    <w:rsid w:val="008C41B1"/>
    <w:rsid w:val="008C535B"/>
    <w:rsid w:val="008C5732"/>
    <w:rsid w:val="008C5821"/>
    <w:rsid w:val="008C5D56"/>
    <w:rsid w:val="008C60C1"/>
    <w:rsid w:val="008C7422"/>
    <w:rsid w:val="008C7880"/>
    <w:rsid w:val="008C7A61"/>
    <w:rsid w:val="008D0DFA"/>
    <w:rsid w:val="008D0FE9"/>
    <w:rsid w:val="008D11F9"/>
    <w:rsid w:val="008D1D3A"/>
    <w:rsid w:val="008D1DBB"/>
    <w:rsid w:val="008D2012"/>
    <w:rsid w:val="008D40C6"/>
    <w:rsid w:val="008D44A9"/>
    <w:rsid w:val="008D457C"/>
    <w:rsid w:val="008D5211"/>
    <w:rsid w:val="008D642E"/>
    <w:rsid w:val="008D6EDF"/>
    <w:rsid w:val="008D722F"/>
    <w:rsid w:val="008D74EE"/>
    <w:rsid w:val="008E4829"/>
    <w:rsid w:val="008E52A2"/>
    <w:rsid w:val="008E78D4"/>
    <w:rsid w:val="008F015D"/>
    <w:rsid w:val="008F1054"/>
    <w:rsid w:val="008F2BE6"/>
    <w:rsid w:val="008F5D5E"/>
    <w:rsid w:val="0090171E"/>
    <w:rsid w:val="00903048"/>
    <w:rsid w:val="009042B0"/>
    <w:rsid w:val="0090462E"/>
    <w:rsid w:val="0090560E"/>
    <w:rsid w:val="009063C9"/>
    <w:rsid w:val="00906871"/>
    <w:rsid w:val="009078E5"/>
    <w:rsid w:val="00910916"/>
    <w:rsid w:val="009112B3"/>
    <w:rsid w:val="00912703"/>
    <w:rsid w:val="00914622"/>
    <w:rsid w:val="00914EE9"/>
    <w:rsid w:val="00915BA5"/>
    <w:rsid w:val="009166A9"/>
    <w:rsid w:val="009177D0"/>
    <w:rsid w:val="0091792E"/>
    <w:rsid w:val="00920C09"/>
    <w:rsid w:val="00921115"/>
    <w:rsid w:val="009237C2"/>
    <w:rsid w:val="00923F90"/>
    <w:rsid w:val="00924C87"/>
    <w:rsid w:val="00925A6C"/>
    <w:rsid w:val="009262A7"/>
    <w:rsid w:val="00926456"/>
    <w:rsid w:val="00927DAA"/>
    <w:rsid w:val="0093013B"/>
    <w:rsid w:val="0093041B"/>
    <w:rsid w:val="00931495"/>
    <w:rsid w:val="009318ED"/>
    <w:rsid w:val="00931AF7"/>
    <w:rsid w:val="00932ED5"/>
    <w:rsid w:val="0093476E"/>
    <w:rsid w:val="00934F0C"/>
    <w:rsid w:val="00935E19"/>
    <w:rsid w:val="009371B8"/>
    <w:rsid w:val="00937385"/>
    <w:rsid w:val="00942C33"/>
    <w:rsid w:val="009452A8"/>
    <w:rsid w:val="009465F5"/>
    <w:rsid w:val="00946797"/>
    <w:rsid w:val="00950674"/>
    <w:rsid w:val="009506E5"/>
    <w:rsid w:val="00950DAE"/>
    <w:rsid w:val="00953E74"/>
    <w:rsid w:val="00953FD4"/>
    <w:rsid w:val="00954745"/>
    <w:rsid w:val="00955F12"/>
    <w:rsid w:val="00956433"/>
    <w:rsid w:val="009567C6"/>
    <w:rsid w:val="0095682F"/>
    <w:rsid w:val="00956CB8"/>
    <w:rsid w:val="00957210"/>
    <w:rsid w:val="00960A6A"/>
    <w:rsid w:val="00960B03"/>
    <w:rsid w:val="00960C3A"/>
    <w:rsid w:val="009638DB"/>
    <w:rsid w:val="009640CB"/>
    <w:rsid w:val="0096454B"/>
    <w:rsid w:val="009661D6"/>
    <w:rsid w:val="0096768E"/>
    <w:rsid w:val="00967A6B"/>
    <w:rsid w:val="00967B8F"/>
    <w:rsid w:val="009700BF"/>
    <w:rsid w:val="00970C42"/>
    <w:rsid w:val="00971618"/>
    <w:rsid w:val="009716B5"/>
    <w:rsid w:val="00971E0D"/>
    <w:rsid w:val="00975A61"/>
    <w:rsid w:val="00975FAF"/>
    <w:rsid w:val="009807C3"/>
    <w:rsid w:val="00981DDF"/>
    <w:rsid w:val="00981F85"/>
    <w:rsid w:val="00982C6B"/>
    <w:rsid w:val="0098373B"/>
    <w:rsid w:val="00984B50"/>
    <w:rsid w:val="0098657A"/>
    <w:rsid w:val="00987A5F"/>
    <w:rsid w:val="0099079B"/>
    <w:rsid w:val="0099090E"/>
    <w:rsid w:val="0099093D"/>
    <w:rsid w:val="00992927"/>
    <w:rsid w:val="00994539"/>
    <w:rsid w:val="009956E0"/>
    <w:rsid w:val="00995EB1"/>
    <w:rsid w:val="00995FB7"/>
    <w:rsid w:val="009975F6"/>
    <w:rsid w:val="009A051B"/>
    <w:rsid w:val="009A1047"/>
    <w:rsid w:val="009A182E"/>
    <w:rsid w:val="009A1850"/>
    <w:rsid w:val="009A2ED2"/>
    <w:rsid w:val="009A3C1F"/>
    <w:rsid w:val="009A5A08"/>
    <w:rsid w:val="009A7084"/>
    <w:rsid w:val="009B16C1"/>
    <w:rsid w:val="009B208B"/>
    <w:rsid w:val="009B2799"/>
    <w:rsid w:val="009B35D1"/>
    <w:rsid w:val="009B46D7"/>
    <w:rsid w:val="009B4867"/>
    <w:rsid w:val="009B7E61"/>
    <w:rsid w:val="009C0330"/>
    <w:rsid w:val="009C0770"/>
    <w:rsid w:val="009C0F3A"/>
    <w:rsid w:val="009C209F"/>
    <w:rsid w:val="009C4957"/>
    <w:rsid w:val="009C4B83"/>
    <w:rsid w:val="009C5067"/>
    <w:rsid w:val="009C5419"/>
    <w:rsid w:val="009C679C"/>
    <w:rsid w:val="009C6FF7"/>
    <w:rsid w:val="009C74F8"/>
    <w:rsid w:val="009C7E13"/>
    <w:rsid w:val="009D2283"/>
    <w:rsid w:val="009D25EF"/>
    <w:rsid w:val="009D3D74"/>
    <w:rsid w:val="009D4315"/>
    <w:rsid w:val="009D60E7"/>
    <w:rsid w:val="009D6D7A"/>
    <w:rsid w:val="009D78FB"/>
    <w:rsid w:val="009E1501"/>
    <w:rsid w:val="009E2417"/>
    <w:rsid w:val="009E29F7"/>
    <w:rsid w:val="009E48DE"/>
    <w:rsid w:val="009E665C"/>
    <w:rsid w:val="009E7B18"/>
    <w:rsid w:val="009E7F5E"/>
    <w:rsid w:val="009F05A5"/>
    <w:rsid w:val="009F1504"/>
    <w:rsid w:val="009F18BF"/>
    <w:rsid w:val="009F1C26"/>
    <w:rsid w:val="009F2BFE"/>
    <w:rsid w:val="009F5290"/>
    <w:rsid w:val="009F602C"/>
    <w:rsid w:val="009F73BC"/>
    <w:rsid w:val="00A07FEA"/>
    <w:rsid w:val="00A10224"/>
    <w:rsid w:val="00A132A7"/>
    <w:rsid w:val="00A13F1D"/>
    <w:rsid w:val="00A1441C"/>
    <w:rsid w:val="00A1477F"/>
    <w:rsid w:val="00A16920"/>
    <w:rsid w:val="00A169D0"/>
    <w:rsid w:val="00A233A8"/>
    <w:rsid w:val="00A24271"/>
    <w:rsid w:val="00A25310"/>
    <w:rsid w:val="00A2589F"/>
    <w:rsid w:val="00A25CEA"/>
    <w:rsid w:val="00A3184C"/>
    <w:rsid w:val="00A34324"/>
    <w:rsid w:val="00A35953"/>
    <w:rsid w:val="00A373F2"/>
    <w:rsid w:val="00A40E24"/>
    <w:rsid w:val="00A42C5A"/>
    <w:rsid w:val="00A43829"/>
    <w:rsid w:val="00A45DED"/>
    <w:rsid w:val="00A4753F"/>
    <w:rsid w:val="00A4784B"/>
    <w:rsid w:val="00A47D18"/>
    <w:rsid w:val="00A47F7B"/>
    <w:rsid w:val="00A50C89"/>
    <w:rsid w:val="00A51386"/>
    <w:rsid w:val="00A52D02"/>
    <w:rsid w:val="00A5334B"/>
    <w:rsid w:val="00A533E4"/>
    <w:rsid w:val="00A536F8"/>
    <w:rsid w:val="00A56D6D"/>
    <w:rsid w:val="00A570E3"/>
    <w:rsid w:val="00A604B2"/>
    <w:rsid w:val="00A631AB"/>
    <w:rsid w:val="00A64F08"/>
    <w:rsid w:val="00A65203"/>
    <w:rsid w:val="00A65721"/>
    <w:rsid w:val="00A66354"/>
    <w:rsid w:val="00A66EFC"/>
    <w:rsid w:val="00A70F54"/>
    <w:rsid w:val="00A72100"/>
    <w:rsid w:val="00A736B4"/>
    <w:rsid w:val="00A7552B"/>
    <w:rsid w:val="00A7673F"/>
    <w:rsid w:val="00A7690D"/>
    <w:rsid w:val="00A775C0"/>
    <w:rsid w:val="00A77FC1"/>
    <w:rsid w:val="00A81AB8"/>
    <w:rsid w:val="00A84BD5"/>
    <w:rsid w:val="00A87309"/>
    <w:rsid w:val="00A9021C"/>
    <w:rsid w:val="00A906F6"/>
    <w:rsid w:val="00A91549"/>
    <w:rsid w:val="00A91F79"/>
    <w:rsid w:val="00A9225F"/>
    <w:rsid w:val="00A94505"/>
    <w:rsid w:val="00A94A28"/>
    <w:rsid w:val="00A95493"/>
    <w:rsid w:val="00A96308"/>
    <w:rsid w:val="00A965A3"/>
    <w:rsid w:val="00AA016E"/>
    <w:rsid w:val="00AA199B"/>
    <w:rsid w:val="00AA2195"/>
    <w:rsid w:val="00AA283D"/>
    <w:rsid w:val="00AA44BE"/>
    <w:rsid w:val="00AA4B62"/>
    <w:rsid w:val="00AA556F"/>
    <w:rsid w:val="00AA558A"/>
    <w:rsid w:val="00AA5991"/>
    <w:rsid w:val="00AA676E"/>
    <w:rsid w:val="00AA698D"/>
    <w:rsid w:val="00AB017B"/>
    <w:rsid w:val="00AB07BF"/>
    <w:rsid w:val="00AB0FE0"/>
    <w:rsid w:val="00AB2E00"/>
    <w:rsid w:val="00AB3256"/>
    <w:rsid w:val="00AB49C8"/>
    <w:rsid w:val="00AB4FA1"/>
    <w:rsid w:val="00AB73D4"/>
    <w:rsid w:val="00AC01CF"/>
    <w:rsid w:val="00AC23BF"/>
    <w:rsid w:val="00AC5FC8"/>
    <w:rsid w:val="00AC6087"/>
    <w:rsid w:val="00AC6FCA"/>
    <w:rsid w:val="00AC77E5"/>
    <w:rsid w:val="00AD14AA"/>
    <w:rsid w:val="00AD1EEA"/>
    <w:rsid w:val="00AD23D3"/>
    <w:rsid w:val="00AD23DC"/>
    <w:rsid w:val="00AD2DBE"/>
    <w:rsid w:val="00AD2DCA"/>
    <w:rsid w:val="00AD501F"/>
    <w:rsid w:val="00AD5A9A"/>
    <w:rsid w:val="00AD6E94"/>
    <w:rsid w:val="00AE1ECA"/>
    <w:rsid w:val="00AE1ED2"/>
    <w:rsid w:val="00AE2043"/>
    <w:rsid w:val="00AE205E"/>
    <w:rsid w:val="00AE4B90"/>
    <w:rsid w:val="00AE50D5"/>
    <w:rsid w:val="00AE5AED"/>
    <w:rsid w:val="00AE77FA"/>
    <w:rsid w:val="00AF2005"/>
    <w:rsid w:val="00AF20B2"/>
    <w:rsid w:val="00AF26DE"/>
    <w:rsid w:val="00AF6255"/>
    <w:rsid w:val="00AF6DA2"/>
    <w:rsid w:val="00B00421"/>
    <w:rsid w:val="00B025EC"/>
    <w:rsid w:val="00B0269D"/>
    <w:rsid w:val="00B02AA6"/>
    <w:rsid w:val="00B03CED"/>
    <w:rsid w:val="00B03F6D"/>
    <w:rsid w:val="00B04203"/>
    <w:rsid w:val="00B04251"/>
    <w:rsid w:val="00B04492"/>
    <w:rsid w:val="00B04923"/>
    <w:rsid w:val="00B05AF1"/>
    <w:rsid w:val="00B06A3A"/>
    <w:rsid w:val="00B06A99"/>
    <w:rsid w:val="00B07253"/>
    <w:rsid w:val="00B1195C"/>
    <w:rsid w:val="00B11A0C"/>
    <w:rsid w:val="00B11E54"/>
    <w:rsid w:val="00B12E94"/>
    <w:rsid w:val="00B13B65"/>
    <w:rsid w:val="00B14E6D"/>
    <w:rsid w:val="00B16930"/>
    <w:rsid w:val="00B21C1D"/>
    <w:rsid w:val="00B2247A"/>
    <w:rsid w:val="00B22FA4"/>
    <w:rsid w:val="00B235E1"/>
    <w:rsid w:val="00B2609C"/>
    <w:rsid w:val="00B2750D"/>
    <w:rsid w:val="00B30DD6"/>
    <w:rsid w:val="00B30FC3"/>
    <w:rsid w:val="00B34A4D"/>
    <w:rsid w:val="00B36B6B"/>
    <w:rsid w:val="00B42593"/>
    <w:rsid w:val="00B42F47"/>
    <w:rsid w:val="00B44AE8"/>
    <w:rsid w:val="00B44E01"/>
    <w:rsid w:val="00B44E48"/>
    <w:rsid w:val="00B45184"/>
    <w:rsid w:val="00B4590F"/>
    <w:rsid w:val="00B53B8A"/>
    <w:rsid w:val="00B542C4"/>
    <w:rsid w:val="00B54A62"/>
    <w:rsid w:val="00B5773E"/>
    <w:rsid w:val="00B57B05"/>
    <w:rsid w:val="00B60380"/>
    <w:rsid w:val="00B60B90"/>
    <w:rsid w:val="00B640D2"/>
    <w:rsid w:val="00B67FF3"/>
    <w:rsid w:val="00B70821"/>
    <w:rsid w:val="00B7154C"/>
    <w:rsid w:val="00B7171C"/>
    <w:rsid w:val="00B717C5"/>
    <w:rsid w:val="00B72B43"/>
    <w:rsid w:val="00B72FCC"/>
    <w:rsid w:val="00B73395"/>
    <w:rsid w:val="00B7359B"/>
    <w:rsid w:val="00B74BC8"/>
    <w:rsid w:val="00B75D6F"/>
    <w:rsid w:val="00B77BA0"/>
    <w:rsid w:val="00B80ABD"/>
    <w:rsid w:val="00B8113E"/>
    <w:rsid w:val="00B8200E"/>
    <w:rsid w:val="00B823A3"/>
    <w:rsid w:val="00B83025"/>
    <w:rsid w:val="00B83E28"/>
    <w:rsid w:val="00B86EA5"/>
    <w:rsid w:val="00B900AC"/>
    <w:rsid w:val="00B90565"/>
    <w:rsid w:val="00B9070E"/>
    <w:rsid w:val="00B90F06"/>
    <w:rsid w:val="00B90F17"/>
    <w:rsid w:val="00B916DA"/>
    <w:rsid w:val="00B91936"/>
    <w:rsid w:val="00B94518"/>
    <w:rsid w:val="00B96BE6"/>
    <w:rsid w:val="00B96DA6"/>
    <w:rsid w:val="00B97D7F"/>
    <w:rsid w:val="00BA1111"/>
    <w:rsid w:val="00BA2D4A"/>
    <w:rsid w:val="00BA37E2"/>
    <w:rsid w:val="00BA4326"/>
    <w:rsid w:val="00BA49B3"/>
    <w:rsid w:val="00BA5D18"/>
    <w:rsid w:val="00BB1A8F"/>
    <w:rsid w:val="00BB6532"/>
    <w:rsid w:val="00BB7D71"/>
    <w:rsid w:val="00BC01E0"/>
    <w:rsid w:val="00BC2756"/>
    <w:rsid w:val="00BC4E5B"/>
    <w:rsid w:val="00BC5A70"/>
    <w:rsid w:val="00BC5EE3"/>
    <w:rsid w:val="00BC6C79"/>
    <w:rsid w:val="00BC6C8B"/>
    <w:rsid w:val="00BC7527"/>
    <w:rsid w:val="00BD67AC"/>
    <w:rsid w:val="00BD711D"/>
    <w:rsid w:val="00BD77C9"/>
    <w:rsid w:val="00BD7D0B"/>
    <w:rsid w:val="00BE095C"/>
    <w:rsid w:val="00BE0CE1"/>
    <w:rsid w:val="00BE283D"/>
    <w:rsid w:val="00BE28E5"/>
    <w:rsid w:val="00BE2AFC"/>
    <w:rsid w:val="00BE3689"/>
    <w:rsid w:val="00BE650C"/>
    <w:rsid w:val="00BE6D90"/>
    <w:rsid w:val="00BE74FC"/>
    <w:rsid w:val="00BF08B3"/>
    <w:rsid w:val="00BF0B13"/>
    <w:rsid w:val="00BF0EBD"/>
    <w:rsid w:val="00BF173F"/>
    <w:rsid w:val="00BF1BCA"/>
    <w:rsid w:val="00BF2849"/>
    <w:rsid w:val="00BF2A4D"/>
    <w:rsid w:val="00BF3FE8"/>
    <w:rsid w:val="00BF4731"/>
    <w:rsid w:val="00BF68BA"/>
    <w:rsid w:val="00BF6B7F"/>
    <w:rsid w:val="00C04B21"/>
    <w:rsid w:val="00C04BC4"/>
    <w:rsid w:val="00C06A23"/>
    <w:rsid w:val="00C06E20"/>
    <w:rsid w:val="00C0733C"/>
    <w:rsid w:val="00C0761E"/>
    <w:rsid w:val="00C102DB"/>
    <w:rsid w:val="00C12768"/>
    <w:rsid w:val="00C127F1"/>
    <w:rsid w:val="00C12DD9"/>
    <w:rsid w:val="00C218A4"/>
    <w:rsid w:val="00C219F1"/>
    <w:rsid w:val="00C227FB"/>
    <w:rsid w:val="00C236C6"/>
    <w:rsid w:val="00C25DB4"/>
    <w:rsid w:val="00C26104"/>
    <w:rsid w:val="00C26510"/>
    <w:rsid w:val="00C271A3"/>
    <w:rsid w:val="00C3022C"/>
    <w:rsid w:val="00C30F14"/>
    <w:rsid w:val="00C30F1C"/>
    <w:rsid w:val="00C345B2"/>
    <w:rsid w:val="00C34CDB"/>
    <w:rsid w:val="00C34EA8"/>
    <w:rsid w:val="00C34EC7"/>
    <w:rsid w:val="00C35327"/>
    <w:rsid w:val="00C35FD9"/>
    <w:rsid w:val="00C36249"/>
    <w:rsid w:val="00C40731"/>
    <w:rsid w:val="00C41489"/>
    <w:rsid w:val="00C433D1"/>
    <w:rsid w:val="00C43709"/>
    <w:rsid w:val="00C4494A"/>
    <w:rsid w:val="00C45F76"/>
    <w:rsid w:val="00C4611D"/>
    <w:rsid w:val="00C46C80"/>
    <w:rsid w:val="00C47289"/>
    <w:rsid w:val="00C51424"/>
    <w:rsid w:val="00C53CFB"/>
    <w:rsid w:val="00C53E17"/>
    <w:rsid w:val="00C57AF5"/>
    <w:rsid w:val="00C57DCA"/>
    <w:rsid w:val="00C6063A"/>
    <w:rsid w:val="00C60A49"/>
    <w:rsid w:val="00C6385C"/>
    <w:rsid w:val="00C64069"/>
    <w:rsid w:val="00C65A03"/>
    <w:rsid w:val="00C67B58"/>
    <w:rsid w:val="00C70339"/>
    <w:rsid w:val="00C706F8"/>
    <w:rsid w:val="00C707DA"/>
    <w:rsid w:val="00C70C14"/>
    <w:rsid w:val="00C75740"/>
    <w:rsid w:val="00C75B05"/>
    <w:rsid w:val="00C76D50"/>
    <w:rsid w:val="00C76D9C"/>
    <w:rsid w:val="00C77413"/>
    <w:rsid w:val="00C80141"/>
    <w:rsid w:val="00C80337"/>
    <w:rsid w:val="00C80F82"/>
    <w:rsid w:val="00C8239B"/>
    <w:rsid w:val="00C826C4"/>
    <w:rsid w:val="00C828CD"/>
    <w:rsid w:val="00C82A37"/>
    <w:rsid w:val="00C82EBD"/>
    <w:rsid w:val="00C86E13"/>
    <w:rsid w:val="00C87601"/>
    <w:rsid w:val="00C90D42"/>
    <w:rsid w:val="00C9210E"/>
    <w:rsid w:val="00C9448D"/>
    <w:rsid w:val="00C95CA2"/>
    <w:rsid w:val="00C96219"/>
    <w:rsid w:val="00C975FE"/>
    <w:rsid w:val="00CA015F"/>
    <w:rsid w:val="00CA0B2F"/>
    <w:rsid w:val="00CA3675"/>
    <w:rsid w:val="00CA6759"/>
    <w:rsid w:val="00CA6E49"/>
    <w:rsid w:val="00CA797D"/>
    <w:rsid w:val="00CB1124"/>
    <w:rsid w:val="00CB1650"/>
    <w:rsid w:val="00CB1D24"/>
    <w:rsid w:val="00CB2B58"/>
    <w:rsid w:val="00CB2C7B"/>
    <w:rsid w:val="00CB3497"/>
    <w:rsid w:val="00CB3785"/>
    <w:rsid w:val="00CB3D43"/>
    <w:rsid w:val="00CB5A20"/>
    <w:rsid w:val="00CB62ED"/>
    <w:rsid w:val="00CB67FC"/>
    <w:rsid w:val="00CB723D"/>
    <w:rsid w:val="00CB7253"/>
    <w:rsid w:val="00CB7BDB"/>
    <w:rsid w:val="00CC078C"/>
    <w:rsid w:val="00CC0DAF"/>
    <w:rsid w:val="00CC139F"/>
    <w:rsid w:val="00CC1D2A"/>
    <w:rsid w:val="00CC1D6B"/>
    <w:rsid w:val="00CC2496"/>
    <w:rsid w:val="00CC2BEE"/>
    <w:rsid w:val="00CC30A8"/>
    <w:rsid w:val="00CC4726"/>
    <w:rsid w:val="00CC5CBF"/>
    <w:rsid w:val="00CC5FA7"/>
    <w:rsid w:val="00CC64DD"/>
    <w:rsid w:val="00CC7E59"/>
    <w:rsid w:val="00CD2FCD"/>
    <w:rsid w:val="00CD3349"/>
    <w:rsid w:val="00CD43E5"/>
    <w:rsid w:val="00CD47EB"/>
    <w:rsid w:val="00CD674A"/>
    <w:rsid w:val="00CD6999"/>
    <w:rsid w:val="00CD6A38"/>
    <w:rsid w:val="00CD6D2F"/>
    <w:rsid w:val="00CE0C1A"/>
    <w:rsid w:val="00CE0E6D"/>
    <w:rsid w:val="00CE1A19"/>
    <w:rsid w:val="00CE4247"/>
    <w:rsid w:val="00CE4267"/>
    <w:rsid w:val="00CE4344"/>
    <w:rsid w:val="00CE4AB9"/>
    <w:rsid w:val="00CE5133"/>
    <w:rsid w:val="00CE54B6"/>
    <w:rsid w:val="00CE5BB9"/>
    <w:rsid w:val="00CE5BF4"/>
    <w:rsid w:val="00CE5D8D"/>
    <w:rsid w:val="00CE6812"/>
    <w:rsid w:val="00CF057E"/>
    <w:rsid w:val="00CF2427"/>
    <w:rsid w:val="00CF4557"/>
    <w:rsid w:val="00CF4B69"/>
    <w:rsid w:val="00CF4C5F"/>
    <w:rsid w:val="00CF6092"/>
    <w:rsid w:val="00CF60D8"/>
    <w:rsid w:val="00CF64F0"/>
    <w:rsid w:val="00D00009"/>
    <w:rsid w:val="00D000A3"/>
    <w:rsid w:val="00D005CB"/>
    <w:rsid w:val="00D05F36"/>
    <w:rsid w:val="00D068FA"/>
    <w:rsid w:val="00D06AD5"/>
    <w:rsid w:val="00D0712E"/>
    <w:rsid w:val="00D11E54"/>
    <w:rsid w:val="00D1461E"/>
    <w:rsid w:val="00D15771"/>
    <w:rsid w:val="00D15825"/>
    <w:rsid w:val="00D20E02"/>
    <w:rsid w:val="00D20F24"/>
    <w:rsid w:val="00D21D70"/>
    <w:rsid w:val="00D244A8"/>
    <w:rsid w:val="00D24BAA"/>
    <w:rsid w:val="00D2723A"/>
    <w:rsid w:val="00D31178"/>
    <w:rsid w:val="00D31B5D"/>
    <w:rsid w:val="00D31F3F"/>
    <w:rsid w:val="00D3299A"/>
    <w:rsid w:val="00D32B33"/>
    <w:rsid w:val="00D330B8"/>
    <w:rsid w:val="00D3489F"/>
    <w:rsid w:val="00D36CCF"/>
    <w:rsid w:val="00D4061D"/>
    <w:rsid w:val="00D4234C"/>
    <w:rsid w:val="00D442B0"/>
    <w:rsid w:val="00D446F4"/>
    <w:rsid w:val="00D510ED"/>
    <w:rsid w:val="00D546A6"/>
    <w:rsid w:val="00D55647"/>
    <w:rsid w:val="00D5796D"/>
    <w:rsid w:val="00D62213"/>
    <w:rsid w:val="00D640E0"/>
    <w:rsid w:val="00D64241"/>
    <w:rsid w:val="00D64328"/>
    <w:rsid w:val="00D64F7E"/>
    <w:rsid w:val="00D65CB9"/>
    <w:rsid w:val="00D65F59"/>
    <w:rsid w:val="00D67380"/>
    <w:rsid w:val="00D67783"/>
    <w:rsid w:val="00D72A10"/>
    <w:rsid w:val="00D73481"/>
    <w:rsid w:val="00D77273"/>
    <w:rsid w:val="00D80990"/>
    <w:rsid w:val="00D82464"/>
    <w:rsid w:val="00D8374B"/>
    <w:rsid w:val="00D83BCF"/>
    <w:rsid w:val="00D846A0"/>
    <w:rsid w:val="00D85F02"/>
    <w:rsid w:val="00D869A7"/>
    <w:rsid w:val="00D91150"/>
    <w:rsid w:val="00D917E4"/>
    <w:rsid w:val="00D924F8"/>
    <w:rsid w:val="00D93321"/>
    <w:rsid w:val="00D95643"/>
    <w:rsid w:val="00D97582"/>
    <w:rsid w:val="00D977D8"/>
    <w:rsid w:val="00D97C8C"/>
    <w:rsid w:val="00DA0789"/>
    <w:rsid w:val="00DA318B"/>
    <w:rsid w:val="00DA321B"/>
    <w:rsid w:val="00DA3314"/>
    <w:rsid w:val="00DA3F04"/>
    <w:rsid w:val="00DA40DF"/>
    <w:rsid w:val="00DA5490"/>
    <w:rsid w:val="00DA578C"/>
    <w:rsid w:val="00DA5BF5"/>
    <w:rsid w:val="00DA6E17"/>
    <w:rsid w:val="00DB3DA1"/>
    <w:rsid w:val="00DB635D"/>
    <w:rsid w:val="00DC004F"/>
    <w:rsid w:val="00DC0CDF"/>
    <w:rsid w:val="00DC0FD7"/>
    <w:rsid w:val="00DC387A"/>
    <w:rsid w:val="00DC3938"/>
    <w:rsid w:val="00DC42EC"/>
    <w:rsid w:val="00DC4B70"/>
    <w:rsid w:val="00DC794D"/>
    <w:rsid w:val="00DC7975"/>
    <w:rsid w:val="00DD1CAD"/>
    <w:rsid w:val="00DD2484"/>
    <w:rsid w:val="00DD4F32"/>
    <w:rsid w:val="00DD5309"/>
    <w:rsid w:val="00DD6DC1"/>
    <w:rsid w:val="00DD75AE"/>
    <w:rsid w:val="00DE0B7E"/>
    <w:rsid w:val="00DE137C"/>
    <w:rsid w:val="00DE19AA"/>
    <w:rsid w:val="00DE3533"/>
    <w:rsid w:val="00DE3C2E"/>
    <w:rsid w:val="00DE7691"/>
    <w:rsid w:val="00DE7ACF"/>
    <w:rsid w:val="00DF0A57"/>
    <w:rsid w:val="00DF0B98"/>
    <w:rsid w:val="00DF1199"/>
    <w:rsid w:val="00DF195A"/>
    <w:rsid w:val="00DF1A35"/>
    <w:rsid w:val="00DF3D80"/>
    <w:rsid w:val="00DF722A"/>
    <w:rsid w:val="00E0231E"/>
    <w:rsid w:val="00E02E08"/>
    <w:rsid w:val="00E02E91"/>
    <w:rsid w:val="00E06887"/>
    <w:rsid w:val="00E06BA3"/>
    <w:rsid w:val="00E06CBB"/>
    <w:rsid w:val="00E1191F"/>
    <w:rsid w:val="00E12B31"/>
    <w:rsid w:val="00E12FCA"/>
    <w:rsid w:val="00E132A2"/>
    <w:rsid w:val="00E13491"/>
    <w:rsid w:val="00E13533"/>
    <w:rsid w:val="00E13B86"/>
    <w:rsid w:val="00E14A7D"/>
    <w:rsid w:val="00E159EE"/>
    <w:rsid w:val="00E228CB"/>
    <w:rsid w:val="00E25130"/>
    <w:rsid w:val="00E27AF8"/>
    <w:rsid w:val="00E3122A"/>
    <w:rsid w:val="00E318F7"/>
    <w:rsid w:val="00E33D9E"/>
    <w:rsid w:val="00E34595"/>
    <w:rsid w:val="00E345D8"/>
    <w:rsid w:val="00E37D44"/>
    <w:rsid w:val="00E4023C"/>
    <w:rsid w:val="00E40358"/>
    <w:rsid w:val="00E40BD6"/>
    <w:rsid w:val="00E4201F"/>
    <w:rsid w:val="00E43CFB"/>
    <w:rsid w:val="00E44A2F"/>
    <w:rsid w:val="00E458FD"/>
    <w:rsid w:val="00E45ED4"/>
    <w:rsid w:val="00E469AF"/>
    <w:rsid w:val="00E4709D"/>
    <w:rsid w:val="00E51401"/>
    <w:rsid w:val="00E53AA7"/>
    <w:rsid w:val="00E547E6"/>
    <w:rsid w:val="00E5495B"/>
    <w:rsid w:val="00E5523D"/>
    <w:rsid w:val="00E57C45"/>
    <w:rsid w:val="00E60D47"/>
    <w:rsid w:val="00E618B6"/>
    <w:rsid w:val="00E62419"/>
    <w:rsid w:val="00E648D1"/>
    <w:rsid w:val="00E674DE"/>
    <w:rsid w:val="00E7022D"/>
    <w:rsid w:val="00E70945"/>
    <w:rsid w:val="00E7183F"/>
    <w:rsid w:val="00E7186A"/>
    <w:rsid w:val="00E718A9"/>
    <w:rsid w:val="00E7302B"/>
    <w:rsid w:val="00E7332E"/>
    <w:rsid w:val="00E76360"/>
    <w:rsid w:val="00E769CE"/>
    <w:rsid w:val="00E7789A"/>
    <w:rsid w:val="00E826B3"/>
    <w:rsid w:val="00E83FA0"/>
    <w:rsid w:val="00E85146"/>
    <w:rsid w:val="00E851CD"/>
    <w:rsid w:val="00E85314"/>
    <w:rsid w:val="00E87EB7"/>
    <w:rsid w:val="00E90316"/>
    <w:rsid w:val="00E90A41"/>
    <w:rsid w:val="00E90B30"/>
    <w:rsid w:val="00E934DA"/>
    <w:rsid w:val="00E9482B"/>
    <w:rsid w:val="00E95906"/>
    <w:rsid w:val="00E95955"/>
    <w:rsid w:val="00E96502"/>
    <w:rsid w:val="00E96817"/>
    <w:rsid w:val="00E97085"/>
    <w:rsid w:val="00E97591"/>
    <w:rsid w:val="00EA042C"/>
    <w:rsid w:val="00EA0A83"/>
    <w:rsid w:val="00EA1B11"/>
    <w:rsid w:val="00EA280A"/>
    <w:rsid w:val="00EA3DD4"/>
    <w:rsid w:val="00EA7F5D"/>
    <w:rsid w:val="00EB026A"/>
    <w:rsid w:val="00EB6B9D"/>
    <w:rsid w:val="00EC1469"/>
    <w:rsid w:val="00EC18A6"/>
    <w:rsid w:val="00EC375B"/>
    <w:rsid w:val="00EC54C3"/>
    <w:rsid w:val="00EC6D84"/>
    <w:rsid w:val="00EC7ADA"/>
    <w:rsid w:val="00ED11D1"/>
    <w:rsid w:val="00ED1599"/>
    <w:rsid w:val="00ED2E8B"/>
    <w:rsid w:val="00ED3F35"/>
    <w:rsid w:val="00ED7E93"/>
    <w:rsid w:val="00EE0DD4"/>
    <w:rsid w:val="00EE13D5"/>
    <w:rsid w:val="00EE47E1"/>
    <w:rsid w:val="00EE4836"/>
    <w:rsid w:val="00EE4E5F"/>
    <w:rsid w:val="00EF106A"/>
    <w:rsid w:val="00EF3507"/>
    <w:rsid w:val="00EF558A"/>
    <w:rsid w:val="00EF5CA2"/>
    <w:rsid w:val="00EF5E3F"/>
    <w:rsid w:val="00EF5FC3"/>
    <w:rsid w:val="00EF79CB"/>
    <w:rsid w:val="00F0186F"/>
    <w:rsid w:val="00F01AD0"/>
    <w:rsid w:val="00F022B6"/>
    <w:rsid w:val="00F04671"/>
    <w:rsid w:val="00F05C25"/>
    <w:rsid w:val="00F05F2E"/>
    <w:rsid w:val="00F071E8"/>
    <w:rsid w:val="00F07A2C"/>
    <w:rsid w:val="00F07F80"/>
    <w:rsid w:val="00F11B0A"/>
    <w:rsid w:val="00F12AEF"/>
    <w:rsid w:val="00F157D3"/>
    <w:rsid w:val="00F1772C"/>
    <w:rsid w:val="00F274F9"/>
    <w:rsid w:val="00F3037A"/>
    <w:rsid w:val="00F30F3B"/>
    <w:rsid w:val="00F31EA9"/>
    <w:rsid w:val="00F31EC9"/>
    <w:rsid w:val="00F32ABA"/>
    <w:rsid w:val="00F33762"/>
    <w:rsid w:val="00F3459D"/>
    <w:rsid w:val="00F347F4"/>
    <w:rsid w:val="00F34CB9"/>
    <w:rsid w:val="00F357A6"/>
    <w:rsid w:val="00F35FE1"/>
    <w:rsid w:val="00F36074"/>
    <w:rsid w:val="00F36423"/>
    <w:rsid w:val="00F36834"/>
    <w:rsid w:val="00F36AD1"/>
    <w:rsid w:val="00F36E6E"/>
    <w:rsid w:val="00F3719B"/>
    <w:rsid w:val="00F43782"/>
    <w:rsid w:val="00F45A96"/>
    <w:rsid w:val="00F45FB0"/>
    <w:rsid w:val="00F47620"/>
    <w:rsid w:val="00F47DF2"/>
    <w:rsid w:val="00F50173"/>
    <w:rsid w:val="00F504AA"/>
    <w:rsid w:val="00F5186B"/>
    <w:rsid w:val="00F51B8B"/>
    <w:rsid w:val="00F52003"/>
    <w:rsid w:val="00F5210A"/>
    <w:rsid w:val="00F52DD7"/>
    <w:rsid w:val="00F563D4"/>
    <w:rsid w:val="00F564DC"/>
    <w:rsid w:val="00F56BDE"/>
    <w:rsid w:val="00F600D5"/>
    <w:rsid w:val="00F601FA"/>
    <w:rsid w:val="00F606D4"/>
    <w:rsid w:val="00F61225"/>
    <w:rsid w:val="00F61AF0"/>
    <w:rsid w:val="00F627C1"/>
    <w:rsid w:val="00F67010"/>
    <w:rsid w:val="00F67ABF"/>
    <w:rsid w:val="00F72262"/>
    <w:rsid w:val="00F72939"/>
    <w:rsid w:val="00F73556"/>
    <w:rsid w:val="00F73BCF"/>
    <w:rsid w:val="00F73DFC"/>
    <w:rsid w:val="00F7484B"/>
    <w:rsid w:val="00F74C41"/>
    <w:rsid w:val="00F761EF"/>
    <w:rsid w:val="00F76F4A"/>
    <w:rsid w:val="00F77DB5"/>
    <w:rsid w:val="00F8047B"/>
    <w:rsid w:val="00F8177C"/>
    <w:rsid w:val="00F82551"/>
    <w:rsid w:val="00F82F99"/>
    <w:rsid w:val="00F84FFE"/>
    <w:rsid w:val="00F856A6"/>
    <w:rsid w:val="00F85769"/>
    <w:rsid w:val="00F85ED9"/>
    <w:rsid w:val="00F861D7"/>
    <w:rsid w:val="00F8673E"/>
    <w:rsid w:val="00F86D87"/>
    <w:rsid w:val="00F8750C"/>
    <w:rsid w:val="00F87F01"/>
    <w:rsid w:val="00F90642"/>
    <w:rsid w:val="00F90B04"/>
    <w:rsid w:val="00F91317"/>
    <w:rsid w:val="00F91865"/>
    <w:rsid w:val="00F91A91"/>
    <w:rsid w:val="00F91E2C"/>
    <w:rsid w:val="00F9336E"/>
    <w:rsid w:val="00F9356E"/>
    <w:rsid w:val="00F948AE"/>
    <w:rsid w:val="00F94F37"/>
    <w:rsid w:val="00F959F6"/>
    <w:rsid w:val="00F96B1A"/>
    <w:rsid w:val="00F96FC7"/>
    <w:rsid w:val="00FA1C58"/>
    <w:rsid w:val="00FA2D80"/>
    <w:rsid w:val="00FA2DC4"/>
    <w:rsid w:val="00FA4278"/>
    <w:rsid w:val="00FA607D"/>
    <w:rsid w:val="00FA6749"/>
    <w:rsid w:val="00FA7240"/>
    <w:rsid w:val="00FA7DF6"/>
    <w:rsid w:val="00FA7F25"/>
    <w:rsid w:val="00FB1145"/>
    <w:rsid w:val="00FB1F60"/>
    <w:rsid w:val="00FB24C2"/>
    <w:rsid w:val="00FB3869"/>
    <w:rsid w:val="00FB49B5"/>
    <w:rsid w:val="00FB5422"/>
    <w:rsid w:val="00FB55DB"/>
    <w:rsid w:val="00FB58F0"/>
    <w:rsid w:val="00FB5967"/>
    <w:rsid w:val="00FB59C1"/>
    <w:rsid w:val="00FB7121"/>
    <w:rsid w:val="00FB74E1"/>
    <w:rsid w:val="00FC10FD"/>
    <w:rsid w:val="00FC11DA"/>
    <w:rsid w:val="00FC1D09"/>
    <w:rsid w:val="00FC21A5"/>
    <w:rsid w:val="00FC3F91"/>
    <w:rsid w:val="00FC4F05"/>
    <w:rsid w:val="00FC51CB"/>
    <w:rsid w:val="00FC673B"/>
    <w:rsid w:val="00FC780D"/>
    <w:rsid w:val="00FC7B20"/>
    <w:rsid w:val="00FC7FF8"/>
    <w:rsid w:val="00FD0041"/>
    <w:rsid w:val="00FD0893"/>
    <w:rsid w:val="00FD0901"/>
    <w:rsid w:val="00FD47A2"/>
    <w:rsid w:val="00FD5A55"/>
    <w:rsid w:val="00FD5DA6"/>
    <w:rsid w:val="00FD6D76"/>
    <w:rsid w:val="00FE0671"/>
    <w:rsid w:val="00FE0B62"/>
    <w:rsid w:val="00FE34CD"/>
    <w:rsid w:val="00FE543A"/>
    <w:rsid w:val="00FE6DA1"/>
    <w:rsid w:val="00FE7535"/>
    <w:rsid w:val="00FE7BB1"/>
    <w:rsid w:val="00FF02D8"/>
    <w:rsid w:val="00FF0CDA"/>
    <w:rsid w:val="00FF166B"/>
    <w:rsid w:val="00FF1C55"/>
    <w:rsid w:val="00FF233B"/>
    <w:rsid w:val="00FF2483"/>
    <w:rsid w:val="00FF5DB5"/>
    <w:rsid w:val="00FF65AC"/>
    <w:rsid w:val="00FF6B01"/>
    <w:rsid w:val="00FF6E34"/>
    <w:rsid w:val="00FF7074"/>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A5BEE"/>
  <w15:chartTrackingRefBased/>
  <w15:docId w15:val="{EA33A4A4-10E3-4434-BDEE-1513ADC7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D2A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qFormat/>
    <w:rsid w:val="00CC0DAF"/>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semiHidden/>
    <w:unhideWhenUsed/>
    <w:rsid w:val="00F31EC9"/>
    <w:rPr>
      <w:sz w:val="16"/>
      <w:szCs w:val="16"/>
    </w:rPr>
  </w:style>
  <w:style w:type="paragraph" w:styleId="CommentText">
    <w:name w:val="annotation text"/>
    <w:basedOn w:val="Normal"/>
    <w:link w:val="CommentTextChar"/>
    <w:uiPriority w:val="99"/>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styleId="Revision">
    <w:name w:val="Revision"/>
    <w:hidden/>
    <w:uiPriority w:val="99"/>
    <w:semiHidden/>
    <w:rsid w:val="00BE095C"/>
    <w:pPr>
      <w:spacing w:after="0" w:line="240" w:lineRule="auto"/>
    </w:pPr>
  </w:style>
  <w:style w:type="paragraph" w:customStyle="1" w:styleId="Default">
    <w:name w:val="Default"/>
    <w:rsid w:val="00BE09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Num">
    <w:name w:val="BodyNum"/>
    <w:aliases w:val="b1"/>
    <w:basedOn w:val="Normal"/>
    <w:rsid w:val="00B13B65"/>
    <w:pPr>
      <w:numPr>
        <w:numId w:val="1"/>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B13B65"/>
    <w:pPr>
      <w:numPr>
        <w:ilvl w:val="1"/>
        <w:numId w:val="1"/>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B13B65"/>
    <w:pPr>
      <w:numPr>
        <w:ilvl w:val="2"/>
        <w:numId w:val="1"/>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B13B65"/>
    <w:pPr>
      <w:numPr>
        <w:ilvl w:val="3"/>
        <w:numId w:val="1"/>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B13B65"/>
    <w:pPr>
      <w:numPr>
        <w:numId w:val="1"/>
      </w:numPr>
    </w:pPr>
  </w:style>
  <w:style w:type="character" w:customStyle="1" w:styleId="CharDivNo">
    <w:name w:val="CharDivNo"/>
    <w:basedOn w:val="DefaultParagraphFont"/>
    <w:qFormat/>
    <w:rsid w:val="00FA7F25"/>
  </w:style>
  <w:style w:type="character" w:customStyle="1" w:styleId="CharDivText">
    <w:name w:val="CharDivText"/>
    <w:basedOn w:val="DefaultParagraphFont"/>
    <w:qFormat/>
    <w:rsid w:val="00FA7F25"/>
  </w:style>
  <w:style w:type="paragraph" w:customStyle="1" w:styleId="ExampleBody">
    <w:name w:val="Example Body"/>
    <w:basedOn w:val="Normal"/>
    <w:rsid w:val="00FA7F25"/>
    <w:pPr>
      <w:spacing w:before="60" w:after="0" w:line="220" w:lineRule="exact"/>
      <w:ind w:left="964"/>
      <w:jc w:val="both"/>
    </w:pPr>
    <w:rPr>
      <w:rFonts w:ascii="Times New Roman" w:eastAsia="Times New Roman" w:hAnsi="Times New Roman" w:cs="Times New Roman"/>
      <w:sz w:val="20"/>
      <w:szCs w:val="24"/>
      <w:lang w:eastAsia="en-AU"/>
    </w:rPr>
  </w:style>
  <w:style w:type="paragraph" w:customStyle="1" w:styleId="HD">
    <w:name w:val="HD"/>
    <w:aliases w:val="Division Heading"/>
    <w:basedOn w:val="Normal"/>
    <w:next w:val="HR"/>
    <w:rsid w:val="00FA7F25"/>
    <w:pPr>
      <w:keepNext/>
      <w:spacing w:before="360" w:after="0" w:line="240" w:lineRule="auto"/>
      <w:ind w:left="2410" w:hanging="2410"/>
    </w:pPr>
    <w:rPr>
      <w:rFonts w:ascii="Arial" w:eastAsia="Times New Roman" w:hAnsi="Arial" w:cs="Times New Roman"/>
      <w:b/>
      <w:sz w:val="28"/>
      <w:szCs w:val="24"/>
      <w:lang w:eastAsia="en-AU"/>
    </w:rPr>
  </w:style>
  <w:style w:type="paragraph" w:customStyle="1" w:styleId="HE">
    <w:name w:val="HE"/>
    <w:aliases w:val="Example heading"/>
    <w:basedOn w:val="Normal"/>
    <w:next w:val="ExampleBody"/>
    <w:rsid w:val="00FA7F25"/>
    <w:pPr>
      <w:keepNext/>
      <w:spacing w:before="120" w:after="0" w:line="220" w:lineRule="exact"/>
      <w:ind w:left="964"/>
    </w:pPr>
    <w:rPr>
      <w:rFonts w:ascii="Times New Roman" w:eastAsia="Times New Roman" w:hAnsi="Times New Roman" w:cs="Times New Roman"/>
      <w:i/>
      <w:sz w:val="20"/>
      <w:szCs w:val="24"/>
      <w:lang w:eastAsia="en-AU"/>
    </w:rPr>
  </w:style>
  <w:style w:type="paragraph" w:customStyle="1" w:styleId="HR">
    <w:name w:val="HR"/>
    <w:aliases w:val="Regulation Heading"/>
    <w:basedOn w:val="Normal"/>
    <w:next w:val="R1"/>
    <w:rsid w:val="00FA7F25"/>
    <w:pPr>
      <w:keepNext/>
      <w:spacing w:before="360" w:after="0" w:line="240" w:lineRule="auto"/>
      <w:ind w:left="964" w:hanging="964"/>
    </w:pPr>
    <w:rPr>
      <w:rFonts w:ascii="Arial" w:eastAsia="Times New Roman" w:hAnsi="Arial" w:cs="Times New Roman"/>
      <w:b/>
      <w:sz w:val="24"/>
      <w:szCs w:val="24"/>
      <w:lang w:eastAsia="en-AU"/>
    </w:rPr>
  </w:style>
  <w:style w:type="paragraph" w:customStyle="1" w:styleId="HS">
    <w:name w:val="HS"/>
    <w:aliases w:val="Subdiv Heading"/>
    <w:basedOn w:val="Normal"/>
    <w:next w:val="HR"/>
    <w:rsid w:val="00FA7F25"/>
    <w:pPr>
      <w:keepNext/>
      <w:spacing w:before="360" w:after="0" w:line="240" w:lineRule="auto"/>
      <w:ind w:left="2410" w:hanging="2410"/>
    </w:pPr>
    <w:rPr>
      <w:rFonts w:ascii="Arial" w:eastAsia="Times New Roman" w:hAnsi="Arial" w:cs="Times New Roman"/>
      <w:b/>
      <w:sz w:val="24"/>
      <w:szCs w:val="24"/>
      <w:lang w:eastAsia="en-AU"/>
    </w:rPr>
  </w:style>
  <w:style w:type="paragraph" w:customStyle="1" w:styleId="HSR">
    <w:name w:val="HSR"/>
    <w:aliases w:val="Subregulation Heading"/>
    <w:basedOn w:val="Normal"/>
    <w:next w:val="Normal"/>
    <w:rsid w:val="00FA7F25"/>
    <w:pPr>
      <w:keepNext/>
      <w:spacing w:before="300" w:after="0" w:line="240" w:lineRule="auto"/>
      <w:ind w:left="964"/>
    </w:pPr>
    <w:rPr>
      <w:rFonts w:ascii="Arial" w:eastAsia="Times New Roman" w:hAnsi="Arial" w:cs="Times New Roman"/>
      <w:i/>
      <w:sz w:val="24"/>
      <w:szCs w:val="24"/>
      <w:lang w:eastAsia="en-AU"/>
    </w:rPr>
  </w:style>
  <w:style w:type="paragraph" w:customStyle="1" w:styleId="Note">
    <w:name w:val="Note"/>
    <w:basedOn w:val="Normal"/>
    <w:rsid w:val="00FA7F25"/>
    <w:pPr>
      <w:spacing w:before="120" w:after="0" w:line="220" w:lineRule="exact"/>
      <w:ind w:left="964"/>
      <w:jc w:val="both"/>
    </w:pPr>
    <w:rPr>
      <w:rFonts w:ascii="Times New Roman" w:eastAsia="Times New Roman" w:hAnsi="Times New Roman" w:cs="Times New Roman"/>
      <w:sz w:val="20"/>
      <w:szCs w:val="24"/>
      <w:lang w:eastAsia="en-AU"/>
    </w:rPr>
  </w:style>
  <w:style w:type="paragraph" w:customStyle="1" w:styleId="P1">
    <w:name w:val="P1"/>
    <w:aliases w:val="(a)"/>
    <w:basedOn w:val="Normal"/>
    <w:rsid w:val="00FA7F25"/>
    <w:pPr>
      <w:tabs>
        <w:tab w:val="right" w:pos="1191"/>
      </w:tabs>
      <w:spacing w:before="60" w:after="0" w:line="260" w:lineRule="exact"/>
      <w:ind w:left="1418" w:hanging="1418"/>
      <w:jc w:val="both"/>
    </w:pPr>
    <w:rPr>
      <w:rFonts w:ascii="Times New Roman" w:eastAsia="Times New Roman" w:hAnsi="Times New Roman" w:cs="Times New Roman"/>
      <w:sz w:val="24"/>
      <w:szCs w:val="24"/>
      <w:lang w:eastAsia="en-AU"/>
    </w:rPr>
  </w:style>
  <w:style w:type="paragraph" w:customStyle="1" w:styleId="P2">
    <w:name w:val="P2"/>
    <w:aliases w:val="(i)"/>
    <w:basedOn w:val="Normal"/>
    <w:rsid w:val="00FA7F25"/>
    <w:pPr>
      <w:tabs>
        <w:tab w:val="right" w:pos="1758"/>
        <w:tab w:val="left" w:pos="2155"/>
      </w:tabs>
      <w:spacing w:before="60" w:after="0" w:line="260" w:lineRule="exact"/>
      <w:ind w:left="1985" w:hanging="1985"/>
      <w:jc w:val="both"/>
    </w:pPr>
    <w:rPr>
      <w:rFonts w:ascii="Times New Roman" w:eastAsia="Times New Roman" w:hAnsi="Times New Roman" w:cs="Times New Roman"/>
      <w:sz w:val="24"/>
      <w:szCs w:val="24"/>
      <w:lang w:eastAsia="en-AU"/>
    </w:rPr>
  </w:style>
  <w:style w:type="paragraph" w:customStyle="1" w:styleId="R1">
    <w:name w:val="R1"/>
    <w:aliases w:val="1. or 1.(1)"/>
    <w:basedOn w:val="Normal"/>
    <w:next w:val="R2"/>
    <w:rsid w:val="00FA7F25"/>
    <w:pPr>
      <w:keepLines/>
      <w:tabs>
        <w:tab w:val="right" w:pos="794"/>
      </w:tabs>
      <w:spacing w:before="120" w:after="0" w:line="260" w:lineRule="exact"/>
      <w:ind w:left="964" w:hanging="964"/>
      <w:jc w:val="both"/>
    </w:pPr>
    <w:rPr>
      <w:rFonts w:ascii="Times New Roman" w:eastAsia="Times New Roman" w:hAnsi="Times New Roman" w:cs="Times New Roman"/>
      <w:sz w:val="24"/>
      <w:szCs w:val="24"/>
      <w:lang w:eastAsia="en-AU"/>
    </w:rPr>
  </w:style>
  <w:style w:type="paragraph" w:customStyle="1" w:styleId="R2">
    <w:name w:val="R2"/>
    <w:aliases w:val="(2)"/>
    <w:basedOn w:val="Normal"/>
    <w:rsid w:val="00FA7F25"/>
    <w:pPr>
      <w:keepLines/>
      <w:tabs>
        <w:tab w:val="right" w:pos="794"/>
      </w:tabs>
      <w:spacing w:before="180" w:after="0" w:line="260" w:lineRule="exact"/>
      <w:ind w:left="964" w:hanging="964"/>
      <w:jc w:val="both"/>
    </w:pPr>
    <w:rPr>
      <w:rFonts w:ascii="Times New Roman" w:eastAsia="Times New Roman" w:hAnsi="Times New Roman" w:cs="Times New Roman"/>
      <w:sz w:val="24"/>
      <w:szCs w:val="24"/>
      <w:lang w:eastAsia="en-AU"/>
    </w:rPr>
  </w:style>
  <w:style w:type="paragraph" w:customStyle="1" w:styleId="Rc">
    <w:name w:val="Rc"/>
    <w:aliases w:val="Rn continued"/>
    <w:basedOn w:val="Normal"/>
    <w:next w:val="R2"/>
    <w:rsid w:val="00FA7F25"/>
    <w:pPr>
      <w:spacing w:before="60" w:after="0" w:line="260" w:lineRule="exact"/>
      <w:ind w:left="964"/>
      <w:jc w:val="both"/>
    </w:pPr>
    <w:rPr>
      <w:rFonts w:ascii="Times New Roman" w:eastAsia="Times New Roman" w:hAnsi="Times New Roman" w:cs="Times New Roman"/>
      <w:sz w:val="24"/>
      <w:szCs w:val="24"/>
      <w:lang w:eastAsia="en-AU"/>
    </w:rPr>
  </w:style>
  <w:style w:type="paragraph" w:customStyle="1" w:styleId="ZP1">
    <w:name w:val="ZP1"/>
    <w:basedOn w:val="P1"/>
    <w:rsid w:val="00FA7F25"/>
    <w:pPr>
      <w:keepNext/>
    </w:pPr>
  </w:style>
  <w:style w:type="paragraph" w:customStyle="1" w:styleId="ZR1">
    <w:name w:val="ZR1"/>
    <w:basedOn w:val="R1"/>
    <w:rsid w:val="00FA7F25"/>
    <w:pPr>
      <w:keepNext/>
    </w:pPr>
  </w:style>
  <w:style w:type="paragraph" w:customStyle="1" w:styleId="ZR2">
    <w:name w:val="ZR2"/>
    <w:basedOn w:val="R2"/>
    <w:rsid w:val="00FA7F25"/>
    <w:pPr>
      <w:keepNext/>
    </w:pPr>
  </w:style>
  <w:style w:type="paragraph" w:customStyle="1" w:styleId="HP">
    <w:name w:val="HP"/>
    <w:aliases w:val="Part Heading"/>
    <w:basedOn w:val="Normal"/>
    <w:next w:val="HD"/>
    <w:rsid w:val="00B916DA"/>
    <w:pPr>
      <w:keepNext/>
      <w:spacing w:before="360" w:after="0" w:line="240" w:lineRule="auto"/>
      <w:ind w:left="2410" w:hanging="2410"/>
    </w:pPr>
    <w:rPr>
      <w:rFonts w:ascii="Arial" w:eastAsia="Times New Roman" w:hAnsi="Arial" w:cs="Times New Roman"/>
      <w:b/>
      <w:sz w:val="32"/>
      <w:szCs w:val="24"/>
      <w:lang w:eastAsia="en-AU"/>
    </w:rPr>
  </w:style>
  <w:style w:type="paragraph" w:customStyle="1" w:styleId="hr0">
    <w:name w:val="hr"/>
    <w:basedOn w:val="Normal"/>
    <w:rsid w:val="00586F3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0">
    <w:name w:val="charsectno"/>
    <w:basedOn w:val="DefaultParagraphFont"/>
    <w:rsid w:val="00586F38"/>
  </w:style>
  <w:style w:type="paragraph" w:customStyle="1" w:styleId="r10">
    <w:name w:val="r1"/>
    <w:basedOn w:val="Normal"/>
    <w:rsid w:val="00586F3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10">
    <w:name w:val="p1"/>
    <w:basedOn w:val="Normal"/>
    <w:rsid w:val="00586F3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20">
    <w:name w:val="r2"/>
    <w:basedOn w:val="Normal"/>
    <w:rsid w:val="00586F3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Title">
    <w:name w:val="Title"/>
    <w:basedOn w:val="Normal"/>
    <w:link w:val="TitleChar"/>
    <w:uiPriority w:val="10"/>
    <w:qFormat/>
    <w:rsid w:val="009B208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itleChar">
    <w:name w:val="Title Char"/>
    <w:basedOn w:val="DefaultParagraphFont"/>
    <w:link w:val="Title"/>
    <w:uiPriority w:val="10"/>
    <w:rsid w:val="009B208B"/>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D546A6"/>
    <w:pPr>
      <w:spacing w:before="240" w:after="240"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546A6"/>
    <w:rPr>
      <w:b/>
      <w:bCs/>
    </w:rPr>
  </w:style>
  <w:style w:type="character" w:customStyle="1" w:styleId="st1">
    <w:name w:val="st1"/>
    <w:basedOn w:val="DefaultParagraphFont"/>
    <w:rsid w:val="009C7E13"/>
  </w:style>
  <w:style w:type="paragraph" w:customStyle="1" w:styleId="ActHead2">
    <w:name w:val="ActHead 2"/>
    <w:aliases w:val="p"/>
    <w:basedOn w:val="Normal"/>
    <w:next w:val="Normal"/>
    <w:qFormat/>
    <w:rsid w:val="00253135"/>
    <w:pPr>
      <w:keepNext/>
      <w:keepLines/>
      <w:spacing w:before="280" w:after="0" w:line="240" w:lineRule="auto"/>
      <w:ind w:left="1134" w:hanging="1134"/>
      <w:outlineLvl w:val="1"/>
    </w:pPr>
    <w:rPr>
      <w:rFonts w:ascii="Times New Roman" w:eastAsia="Times New Roman" w:hAnsi="Times New Roman" w:cs="Times New Roman"/>
      <w:b/>
      <w:kern w:val="28"/>
      <w:sz w:val="32"/>
      <w:szCs w:val="20"/>
      <w:lang w:eastAsia="en-AU"/>
    </w:rPr>
  </w:style>
  <w:style w:type="paragraph" w:customStyle="1" w:styleId="ActHead3">
    <w:name w:val="ActHead 3"/>
    <w:aliases w:val="d"/>
    <w:basedOn w:val="Normal"/>
    <w:next w:val="Normal"/>
    <w:qFormat/>
    <w:rsid w:val="005D54AD"/>
    <w:pPr>
      <w:keepNext/>
      <w:keepLines/>
      <w:spacing w:before="240" w:after="0" w:line="240" w:lineRule="auto"/>
      <w:ind w:left="1134" w:hanging="1134"/>
      <w:outlineLvl w:val="2"/>
    </w:pPr>
    <w:rPr>
      <w:rFonts w:ascii="Times New Roman" w:eastAsia="Times New Roman" w:hAnsi="Times New Roman" w:cs="Times New Roman"/>
      <w:b/>
      <w:kern w:val="28"/>
      <w:sz w:val="28"/>
      <w:szCs w:val="20"/>
      <w:lang w:eastAsia="en-AU"/>
    </w:rPr>
  </w:style>
  <w:style w:type="paragraph" w:customStyle="1" w:styleId="SubsectionHead">
    <w:name w:val="SubsectionHead"/>
    <w:aliases w:val="ssh"/>
    <w:basedOn w:val="Normal"/>
    <w:next w:val="subsection"/>
    <w:rsid w:val="00AE77FA"/>
    <w:pPr>
      <w:keepNext/>
      <w:keepLines/>
      <w:spacing w:before="240" w:after="0" w:line="240" w:lineRule="auto"/>
      <w:ind w:left="1134"/>
    </w:pPr>
    <w:rPr>
      <w:rFonts w:ascii="Times New Roman" w:eastAsia="Times New Roman" w:hAnsi="Times New Roman" w:cs="Times New Roman"/>
      <w:i/>
      <w:szCs w:val="20"/>
      <w:lang w:eastAsia="en-AU"/>
    </w:rPr>
  </w:style>
  <w:style w:type="table" w:styleId="TableGrid">
    <w:name w:val="Table Grid"/>
    <w:basedOn w:val="TableNormal"/>
    <w:uiPriority w:val="59"/>
    <w:rsid w:val="005D2AD4"/>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D2AD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D2AD4"/>
    <w:pPr>
      <w:outlineLvl w:val="9"/>
    </w:pPr>
    <w:rPr>
      <w:lang w:val="en-US"/>
    </w:rPr>
  </w:style>
  <w:style w:type="paragraph" w:styleId="TOC2">
    <w:name w:val="toc 2"/>
    <w:basedOn w:val="Normal"/>
    <w:next w:val="Normal"/>
    <w:autoRedefine/>
    <w:uiPriority w:val="39"/>
    <w:unhideWhenUsed/>
    <w:rsid w:val="00921115"/>
    <w:pPr>
      <w:tabs>
        <w:tab w:val="right" w:leader="dot" w:pos="8613"/>
      </w:tabs>
      <w:spacing w:after="100"/>
      <w:ind w:left="709" w:hanging="720"/>
    </w:pPr>
    <w:rPr>
      <w:rFonts w:ascii="Times New Roman" w:hAnsi="Times New Roman"/>
      <w:b/>
    </w:rPr>
  </w:style>
  <w:style w:type="paragraph" w:styleId="TOC3">
    <w:name w:val="toc 3"/>
    <w:basedOn w:val="Normal"/>
    <w:next w:val="Normal"/>
    <w:autoRedefine/>
    <w:uiPriority w:val="39"/>
    <w:unhideWhenUsed/>
    <w:rsid w:val="006029D0"/>
    <w:pPr>
      <w:spacing w:after="100"/>
      <w:ind w:left="440"/>
    </w:pPr>
    <w:rPr>
      <w:rFonts w:ascii="Times New Roman" w:hAnsi="Times New Roman"/>
      <w:b/>
    </w:rPr>
  </w:style>
  <w:style w:type="paragraph" w:styleId="TOC5">
    <w:name w:val="toc 5"/>
    <w:basedOn w:val="Normal"/>
    <w:next w:val="Normal"/>
    <w:autoRedefine/>
    <w:uiPriority w:val="39"/>
    <w:unhideWhenUsed/>
    <w:rsid w:val="006029D0"/>
    <w:pPr>
      <w:spacing w:after="100"/>
      <w:ind w:left="880"/>
    </w:pPr>
    <w:rPr>
      <w:rFonts w:ascii="Times New Roman" w:hAnsi="Times New Roman"/>
      <w:sz w:val="18"/>
    </w:rPr>
  </w:style>
  <w:style w:type="paragraph" w:styleId="TOC1">
    <w:name w:val="toc 1"/>
    <w:basedOn w:val="Normal"/>
    <w:next w:val="Normal"/>
    <w:link w:val="TOC1Char"/>
    <w:autoRedefine/>
    <w:uiPriority w:val="39"/>
    <w:unhideWhenUsed/>
    <w:rsid w:val="006E0EB0"/>
    <w:pPr>
      <w:tabs>
        <w:tab w:val="left" w:pos="851"/>
      </w:tabs>
      <w:spacing w:after="100"/>
    </w:pPr>
    <w:rPr>
      <w:rFonts w:ascii="Times New Roman" w:hAnsi="Times New Roman"/>
      <w:b/>
      <w:sz w:val="24"/>
    </w:rPr>
  </w:style>
  <w:style w:type="paragraph" w:styleId="TOC6">
    <w:name w:val="toc 6"/>
    <w:basedOn w:val="Normal"/>
    <w:next w:val="Normal"/>
    <w:autoRedefine/>
    <w:uiPriority w:val="39"/>
    <w:semiHidden/>
    <w:unhideWhenUsed/>
    <w:rsid w:val="006029D0"/>
    <w:pPr>
      <w:spacing w:after="100"/>
      <w:ind w:left="1100"/>
    </w:pPr>
    <w:rPr>
      <w:rFonts w:ascii="Times New Roman" w:hAnsi="Times New Roman"/>
    </w:rPr>
  </w:style>
  <w:style w:type="paragraph" w:styleId="TOC9">
    <w:name w:val="toc 9"/>
    <w:basedOn w:val="Normal"/>
    <w:next w:val="Normal"/>
    <w:autoRedefine/>
    <w:uiPriority w:val="39"/>
    <w:semiHidden/>
    <w:unhideWhenUsed/>
    <w:rsid w:val="00F05F2E"/>
    <w:pPr>
      <w:spacing w:after="100"/>
      <w:ind w:left="1760"/>
    </w:pPr>
  </w:style>
  <w:style w:type="paragraph" w:customStyle="1" w:styleId="HeaderLiteEven">
    <w:name w:val="HeaderLiteEven"/>
    <w:basedOn w:val="Normal"/>
    <w:rsid w:val="0032037F"/>
    <w:pPr>
      <w:spacing w:before="60" w:after="0" w:line="240" w:lineRule="auto"/>
    </w:pPr>
    <w:rPr>
      <w:rFonts w:ascii="Arial" w:eastAsia="Times New Roman" w:hAnsi="Arial" w:cs="Times New Roman"/>
      <w:noProof/>
      <w:sz w:val="18"/>
      <w:szCs w:val="24"/>
      <w:lang w:eastAsia="en-AU"/>
    </w:rPr>
  </w:style>
  <w:style w:type="paragraph" w:customStyle="1" w:styleId="HeaderBoldEven">
    <w:name w:val="HeaderBoldEven"/>
    <w:basedOn w:val="Normal"/>
    <w:rsid w:val="0032037F"/>
    <w:pPr>
      <w:spacing w:before="120" w:after="60" w:line="240" w:lineRule="auto"/>
    </w:pPr>
    <w:rPr>
      <w:rFonts w:ascii="Arial" w:eastAsia="Times New Roman" w:hAnsi="Arial" w:cs="Times New Roman"/>
      <w:b/>
      <w:noProof/>
      <w:sz w:val="20"/>
      <w:szCs w:val="24"/>
    </w:rPr>
  </w:style>
  <w:style w:type="paragraph" w:customStyle="1" w:styleId="HeaderLiteOdd">
    <w:name w:val="HeaderLiteOdd"/>
    <w:basedOn w:val="Normal"/>
    <w:rsid w:val="006B46BE"/>
    <w:pPr>
      <w:spacing w:before="60" w:after="0" w:line="240" w:lineRule="auto"/>
      <w:jc w:val="right"/>
    </w:pPr>
    <w:rPr>
      <w:rFonts w:ascii="Arial" w:eastAsia="Times New Roman" w:hAnsi="Arial" w:cs="Times New Roman"/>
      <w:noProof/>
      <w:sz w:val="18"/>
      <w:szCs w:val="24"/>
      <w:lang w:eastAsia="en-AU"/>
    </w:rPr>
  </w:style>
  <w:style w:type="paragraph" w:customStyle="1" w:styleId="HeaderBoldOdd">
    <w:name w:val="HeaderBoldOdd"/>
    <w:basedOn w:val="Normal"/>
    <w:rsid w:val="006B46BE"/>
    <w:pPr>
      <w:spacing w:before="120" w:after="60" w:line="240" w:lineRule="auto"/>
      <w:jc w:val="right"/>
    </w:pPr>
    <w:rPr>
      <w:rFonts w:ascii="Arial" w:eastAsia="Times New Roman" w:hAnsi="Arial" w:cs="Times New Roman"/>
      <w:b/>
      <w:noProof/>
      <w:sz w:val="20"/>
      <w:szCs w:val="24"/>
    </w:rPr>
  </w:style>
  <w:style w:type="character" w:customStyle="1" w:styleId="TOC1Char">
    <w:name w:val="TOC 1 Char"/>
    <w:basedOn w:val="DefaultParagraphFont"/>
    <w:link w:val="TOC1"/>
    <w:uiPriority w:val="39"/>
    <w:rsid w:val="006E0EB0"/>
    <w:rPr>
      <w:rFonts w:ascii="Times New Roman" w:hAnsi="Times New Roman"/>
      <w:b/>
      <w:sz w:val="24"/>
    </w:rPr>
  </w:style>
  <w:style w:type="paragraph" w:styleId="TOC4">
    <w:name w:val="toc 4"/>
    <w:basedOn w:val="Normal"/>
    <w:next w:val="Normal"/>
    <w:autoRedefine/>
    <w:uiPriority w:val="39"/>
    <w:unhideWhenUsed/>
    <w:rsid w:val="008C5D56"/>
    <w:pPr>
      <w:spacing w:after="100"/>
      <w:ind w:left="660"/>
    </w:pPr>
    <w:rPr>
      <w:rFonts w:ascii="Times New Roman" w:hAnsi="Times New Roman"/>
      <w:b/>
      <w:sz w:val="18"/>
    </w:rPr>
  </w:style>
  <w:style w:type="character" w:customStyle="1" w:styleId="Heading4Char">
    <w:name w:val="Heading 4 Char"/>
    <w:basedOn w:val="DefaultParagraphFont"/>
    <w:link w:val="Heading4"/>
    <w:uiPriority w:val="9"/>
    <w:rsid w:val="00CC0DAF"/>
    <w:rPr>
      <w:rFonts w:ascii="Times New Roman" w:eastAsia="Times New Roman" w:hAnsi="Times New Roman" w:cs="Times New Roman"/>
      <w:b/>
      <w:bCs/>
      <w:sz w:val="24"/>
      <w:szCs w:val="24"/>
      <w:lang w:eastAsia="en-AU"/>
    </w:rPr>
  </w:style>
  <w:style w:type="paragraph" w:styleId="ListBullet">
    <w:name w:val="List Bullet"/>
    <w:basedOn w:val="Normal"/>
    <w:uiPriority w:val="99"/>
    <w:unhideWhenUsed/>
    <w:rsid w:val="007A7DEB"/>
    <w:pPr>
      <w:numPr>
        <w:numId w:val="29"/>
      </w:numPr>
      <w:spacing w:before="120" w:after="120" w:line="240" w:lineRule="auto"/>
      <w:ind w:left="341" w:hanging="284"/>
    </w:pPr>
    <w:rPr>
      <w:rFonts w:ascii="Calibri" w:hAnsi="Calibri" w:cs="Times New Roman"/>
      <w:sz w:val="24"/>
      <w:szCs w:val="24"/>
      <w:lang w:eastAsia="ko-KR"/>
    </w:rPr>
  </w:style>
  <w:style w:type="paragraph" w:styleId="ListBullet2">
    <w:name w:val="List Bullet 2"/>
    <w:basedOn w:val="Normal"/>
    <w:uiPriority w:val="99"/>
    <w:semiHidden/>
    <w:unhideWhenUsed/>
    <w:rsid w:val="007A7DEB"/>
    <w:pPr>
      <w:numPr>
        <w:ilvl w:val="1"/>
        <w:numId w:val="29"/>
      </w:numPr>
      <w:spacing w:before="120" w:after="120" w:line="240" w:lineRule="auto"/>
      <w:ind w:left="624" w:hanging="284"/>
    </w:pPr>
    <w:rPr>
      <w:rFonts w:ascii="Calibri" w:hAnsi="Calibri" w:cs="Times New Roman"/>
      <w:sz w:val="24"/>
      <w:szCs w:val="24"/>
      <w:lang w:eastAsia="ko-KR"/>
    </w:rPr>
  </w:style>
  <w:style w:type="numbering" w:customStyle="1" w:styleId="BulletsOAIC">
    <w:name w:val="Bullets_OAIC"/>
    <w:uiPriority w:val="99"/>
    <w:rsid w:val="007A7DEB"/>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481601">
      <w:bodyDiv w:val="1"/>
      <w:marLeft w:val="0"/>
      <w:marRight w:val="0"/>
      <w:marTop w:val="0"/>
      <w:marBottom w:val="0"/>
      <w:divBdr>
        <w:top w:val="none" w:sz="0" w:space="0" w:color="auto"/>
        <w:left w:val="none" w:sz="0" w:space="0" w:color="auto"/>
        <w:bottom w:val="none" w:sz="0" w:space="0" w:color="auto"/>
        <w:right w:val="none" w:sz="0" w:space="0" w:color="auto"/>
      </w:divBdr>
      <w:divsChild>
        <w:div w:id="1259412969">
          <w:marLeft w:val="0"/>
          <w:marRight w:val="0"/>
          <w:marTop w:val="0"/>
          <w:marBottom w:val="0"/>
          <w:divBdr>
            <w:top w:val="none" w:sz="0" w:space="0" w:color="auto"/>
            <w:left w:val="none" w:sz="0" w:space="0" w:color="auto"/>
            <w:bottom w:val="none" w:sz="0" w:space="0" w:color="auto"/>
            <w:right w:val="none" w:sz="0" w:space="0" w:color="auto"/>
          </w:divBdr>
          <w:divsChild>
            <w:div w:id="1431390662">
              <w:marLeft w:val="2"/>
              <w:marRight w:val="2"/>
              <w:marTop w:val="2"/>
              <w:marBottom w:val="2"/>
              <w:divBdr>
                <w:top w:val="none" w:sz="0" w:space="0" w:color="auto"/>
                <w:left w:val="none" w:sz="0" w:space="0" w:color="auto"/>
                <w:bottom w:val="none" w:sz="0" w:space="0" w:color="auto"/>
                <w:right w:val="none" w:sz="0" w:space="0" w:color="auto"/>
              </w:divBdr>
              <w:divsChild>
                <w:div w:id="1330450942">
                  <w:marLeft w:val="0"/>
                  <w:marRight w:val="2"/>
                  <w:marTop w:val="0"/>
                  <w:marBottom w:val="225"/>
                  <w:divBdr>
                    <w:top w:val="none" w:sz="0" w:space="0" w:color="auto"/>
                    <w:left w:val="none" w:sz="0" w:space="0" w:color="auto"/>
                    <w:bottom w:val="none" w:sz="0" w:space="0" w:color="auto"/>
                    <w:right w:val="none" w:sz="0" w:space="0" w:color="auto"/>
                  </w:divBdr>
                </w:div>
              </w:divsChild>
            </w:div>
          </w:divsChild>
        </w:div>
      </w:divsChild>
    </w:div>
    <w:div w:id="267665089">
      <w:bodyDiv w:val="1"/>
      <w:marLeft w:val="0"/>
      <w:marRight w:val="0"/>
      <w:marTop w:val="0"/>
      <w:marBottom w:val="0"/>
      <w:divBdr>
        <w:top w:val="none" w:sz="0" w:space="0" w:color="auto"/>
        <w:left w:val="none" w:sz="0" w:space="0" w:color="auto"/>
        <w:bottom w:val="none" w:sz="0" w:space="0" w:color="auto"/>
        <w:right w:val="none" w:sz="0" w:space="0" w:color="auto"/>
      </w:divBdr>
      <w:divsChild>
        <w:div w:id="1371877743">
          <w:marLeft w:val="0"/>
          <w:marRight w:val="0"/>
          <w:marTop w:val="0"/>
          <w:marBottom w:val="0"/>
          <w:divBdr>
            <w:top w:val="none" w:sz="0" w:space="0" w:color="auto"/>
            <w:left w:val="none" w:sz="0" w:space="0" w:color="auto"/>
            <w:bottom w:val="none" w:sz="0" w:space="0" w:color="auto"/>
            <w:right w:val="none" w:sz="0" w:space="0" w:color="auto"/>
          </w:divBdr>
          <w:divsChild>
            <w:div w:id="1273905042">
              <w:marLeft w:val="0"/>
              <w:marRight w:val="0"/>
              <w:marTop w:val="0"/>
              <w:marBottom w:val="0"/>
              <w:divBdr>
                <w:top w:val="none" w:sz="0" w:space="0" w:color="auto"/>
                <w:left w:val="none" w:sz="0" w:space="0" w:color="auto"/>
                <w:bottom w:val="none" w:sz="0" w:space="0" w:color="auto"/>
                <w:right w:val="none" w:sz="0" w:space="0" w:color="auto"/>
              </w:divBdr>
              <w:divsChild>
                <w:div w:id="1486356665">
                  <w:marLeft w:val="0"/>
                  <w:marRight w:val="0"/>
                  <w:marTop w:val="0"/>
                  <w:marBottom w:val="0"/>
                  <w:divBdr>
                    <w:top w:val="none" w:sz="0" w:space="0" w:color="auto"/>
                    <w:left w:val="none" w:sz="0" w:space="0" w:color="auto"/>
                    <w:bottom w:val="none" w:sz="0" w:space="0" w:color="auto"/>
                    <w:right w:val="none" w:sz="0" w:space="0" w:color="auto"/>
                  </w:divBdr>
                  <w:divsChild>
                    <w:div w:id="319504447">
                      <w:marLeft w:val="0"/>
                      <w:marRight w:val="0"/>
                      <w:marTop w:val="0"/>
                      <w:marBottom w:val="0"/>
                      <w:divBdr>
                        <w:top w:val="none" w:sz="0" w:space="0" w:color="auto"/>
                        <w:left w:val="none" w:sz="0" w:space="0" w:color="auto"/>
                        <w:bottom w:val="none" w:sz="0" w:space="0" w:color="auto"/>
                        <w:right w:val="none" w:sz="0" w:space="0" w:color="auto"/>
                      </w:divBdr>
                      <w:divsChild>
                        <w:div w:id="1426422212">
                          <w:marLeft w:val="0"/>
                          <w:marRight w:val="0"/>
                          <w:marTop w:val="0"/>
                          <w:marBottom w:val="0"/>
                          <w:divBdr>
                            <w:top w:val="none" w:sz="0" w:space="0" w:color="auto"/>
                            <w:left w:val="none" w:sz="0" w:space="0" w:color="auto"/>
                            <w:bottom w:val="none" w:sz="0" w:space="0" w:color="auto"/>
                            <w:right w:val="none" w:sz="0" w:space="0" w:color="auto"/>
                          </w:divBdr>
                          <w:divsChild>
                            <w:div w:id="1296255974">
                              <w:marLeft w:val="0"/>
                              <w:marRight w:val="0"/>
                              <w:marTop w:val="0"/>
                              <w:marBottom w:val="0"/>
                              <w:divBdr>
                                <w:top w:val="none" w:sz="0" w:space="0" w:color="auto"/>
                                <w:left w:val="none" w:sz="0" w:space="0" w:color="auto"/>
                                <w:bottom w:val="none" w:sz="0" w:space="0" w:color="auto"/>
                                <w:right w:val="none" w:sz="0" w:space="0" w:color="auto"/>
                              </w:divBdr>
                              <w:divsChild>
                                <w:div w:id="1128478129">
                                  <w:marLeft w:val="0"/>
                                  <w:marRight w:val="0"/>
                                  <w:marTop w:val="0"/>
                                  <w:marBottom w:val="0"/>
                                  <w:divBdr>
                                    <w:top w:val="none" w:sz="0" w:space="0" w:color="auto"/>
                                    <w:left w:val="none" w:sz="0" w:space="0" w:color="auto"/>
                                    <w:bottom w:val="none" w:sz="0" w:space="0" w:color="auto"/>
                                    <w:right w:val="none" w:sz="0" w:space="0" w:color="auto"/>
                                  </w:divBdr>
                                  <w:divsChild>
                                    <w:div w:id="1602297596">
                                      <w:marLeft w:val="0"/>
                                      <w:marRight w:val="0"/>
                                      <w:marTop w:val="0"/>
                                      <w:marBottom w:val="0"/>
                                      <w:divBdr>
                                        <w:top w:val="none" w:sz="0" w:space="0" w:color="auto"/>
                                        <w:left w:val="none" w:sz="0" w:space="0" w:color="auto"/>
                                        <w:bottom w:val="none" w:sz="0" w:space="0" w:color="auto"/>
                                        <w:right w:val="none" w:sz="0" w:space="0" w:color="auto"/>
                                      </w:divBdr>
                                      <w:divsChild>
                                        <w:div w:id="1784837424">
                                          <w:marLeft w:val="0"/>
                                          <w:marRight w:val="0"/>
                                          <w:marTop w:val="0"/>
                                          <w:marBottom w:val="0"/>
                                          <w:divBdr>
                                            <w:top w:val="none" w:sz="0" w:space="0" w:color="auto"/>
                                            <w:left w:val="none" w:sz="0" w:space="0" w:color="auto"/>
                                            <w:bottom w:val="none" w:sz="0" w:space="0" w:color="auto"/>
                                            <w:right w:val="none" w:sz="0" w:space="0" w:color="auto"/>
                                          </w:divBdr>
                                          <w:divsChild>
                                            <w:div w:id="121729952">
                                              <w:marLeft w:val="0"/>
                                              <w:marRight w:val="0"/>
                                              <w:marTop w:val="0"/>
                                              <w:marBottom w:val="0"/>
                                              <w:divBdr>
                                                <w:top w:val="none" w:sz="0" w:space="0" w:color="auto"/>
                                                <w:left w:val="none" w:sz="0" w:space="0" w:color="auto"/>
                                                <w:bottom w:val="none" w:sz="0" w:space="0" w:color="auto"/>
                                                <w:right w:val="none" w:sz="0" w:space="0" w:color="auto"/>
                                              </w:divBdr>
                                              <w:divsChild>
                                                <w:div w:id="237331510">
                                                  <w:marLeft w:val="0"/>
                                                  <w:marRight w:val="0"/>
                                                  <w:marTop w:val="0"/>
                                                  <w:marBottom w:val="0"/>
                                                  <w:divBdr>
                                                    <w:top w:val="none" w:sz="0" w:space="0" w:color="auto"/>
                                                    <w:left w:val="none" w:sz="0" w:space="0" w:color="auto"/>
                                                    <w:bottom w:val="none" w:sz="0" w:space="0" w:color="auto"/>
                                                    <w:right w:val="none" w:sz="0" w:space="0" w:color="auto"/>
                                                  </w:divBdr>
                                                  <w:divsChild>
                                                    <w:div w:id="381902428">
                                                      <w:marLeft w:val="0"/>
                                                      <w:marRight w:val="0"/>
                                                      <w:marTop w:val="0"/>
                                                      <w:marBottom w:val="0"/>
                                                      <w:divBdr>
                                                        <w:top w:val="none" w:sz="0" w:space="0" w:color="auto"/>
                                                        <w:left w:val="none" w:sz="0" w:space="0" w:color="auto"/>
                                                        <w:bottom w:val="none" w:sz="0" w:space="0" w:color="auto"/>
                                                        <w:right w:val="none" w:sz="0" w:space="0" w:color="auto"/>
                                                      </w:divBdr>
                                                      <w:divsChild>
                                                        <w:div w:id="72299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7302241">
      <w:bodyDiv w:val="1"/>
      <w:marLeft w:val="0"/>
      <w:marRight w:val="0"/>
      <w:marTop w:val="0"/>
      <w:marBottom w:val="0"/>
      <w:divBdr>
        <w:top w:val="none" w:sz="0" w:space="0" w:color="auto"/>
        <w:left w:val="none" w:sz="0" w:space="0" w:color="auto"/>
        <w:bottom w:val="none" w:sz="0" w:space="0" w:color="auto"/>
        <w:right w:val="none" w:sz="0" w:space="0" w:color="auto"/>
      </w:divBdr>
    </w:div>
    <w:div w:id="597569378">
      <w:bodyDiv w:val="1"/>
      <w:marLeft w:val="0"/>
      <w:marRight w:val="0"/>
      <w:marTop w:val="0"/>
      <w:marBottom w:val="0"/>
      <w:divBdr>
        <w:top w:val="none" w:sz="0" w:space="0" w:color="auto"/>
        <w:left w:val="none" w:sz="0" w:space="0" w:color="auto"/>
        <w:bottom w:val="none" w:sz="0" w:space="0" w:color="auto"/>
        <w:right w:val="none" w:sz="0" w:space="0" w:color="auto"/>
      </w:divBdr>
      <w:divsChild>
        <w:div w:id="1915627494">
          <w:marLeft w:val="0"/>
          <w:marRight w:val="0"/>
          <w:marTop w:val="0"/>
          <w:marBottom w:val="0"/>
          <w:divBdr>
            <w:top w:val="none" w:sz="0" w:space="0" w:color="auto"/>
            <w:left w:val="none" w:sz="0" w:space="0" w:color="auto"/>
            <w:bottom w:val="none" w:sz="0" w:space="0" w:color="auto"/>
            <w:right w:val="none" w:sz="0" w:space="0" w:color="auto"/>
          </w:divBdr>
          <w:divsChild>
            <w:div w:id="85930387">
              <w:marLeft w:val="0"/>
              <w:marRight w:val="0"/>
              <w:marTop w:val="0"/>
              <w:marBottom w:val="0"/>
              <w:divBdr>
                <w:top w:val="none" w:sz="0" w:space="0" w:color="auto"/>
                <w:left w:val="none" w:sz="0" w:space="0" w:color="auto"/>
                <w:bottom w:val="none" w:sz="0" w:space="0" w:color="auto"/>
                <w:right w:val="none" w:sz="0" w:space="0" w:color="auto"/>
              </w:divBdr>
              <w:divsChild>
                <w:div w:id="2142920744">
                  <w:marLeft w:val="0"/>
                  <w:marRight w:val="0"/>
                  <w:marTop w:val="0"/>
                  <w:marBottom w:val="0"/>
                  <w:divBdr>
                    <w:top w:val="none" w:sz="0" w:space="0" w:color="auto"/>
                    <w:left w:val="none" w:sz="0" w:space="0" w:color="auto"/>
                    <w:bottom w:val="none" w:sz="0" w:space="0" w:color="auto"/>
                    <w:right w:val="none" w:sz="0" w:space="0" w:color="auto"/>
                  </w:divBdr>
                  <w:divsChild>
                    <w:div w:id="782185776">
                      <w:marLeft w:val="0"/>
                      <w:marRight w:val="0"/>
                      <w:marTop w:val="0"/>
                      <w:marBottom w:val="0"/>
                      <w:divBdr>
                        <w:top w:val="none" w:sz="0" w:space="0" w:color="auto"/>
                        <w:left w:val="none" w:sz="0" w:space="0" w:color="auto"/>
                        <w:bottom w:val="none" w:sz="0" w:space="0" w:color="auto"/>
                        <w:right w:val="none" w:sz="0" w:space="0" w:color="auto"/>
                      </w:divBdr>
                      <w:divsChild>
                        <w:div w:id="615408558">
                          <w:marLeft w:val="0"/>
                          <w:marRight w:val="0"/>
                          <w:marTop w:val="0"/>
                          <w:marBottom w:val="0"/>
                          <w:divBdr>
                            <w:top w:val="none" w:sz="0" w:space="0" w:color="auto"/>
                            <w:left w:val="none" w:sz="0" w:space="0" w:color="auto"/>
                            <w:bottom w:val="none" w:sz="0" w:space="0" w:color="auto"/>
                            <w:right w:val="none" w:sz="0" w:space="0" w:color="auto"/>
                          </w:divBdr>
                          <w:divsChild>
                            <w:div w:id="656498145">
                              <w:marLeft w:val="0"/>
                              <w:marRight w:val="0"/>
                              <w:marTop w:val="0"/>
                              <w:marBottom w:val="0"/>
                              <w:divBdr>
                                <w:top w:val="none" w:sz="0" w:space="0" w:color="auto"/>
                                <w:left w:val="none" w:sz="0" w:space="0" w:color="auto"/>
                                <w:bottom w:val="none" w:sz="0" w:space="0" w:color="auto"/>
                                <w:right w:val="none" w:sz="0" w:space="0" w:color="auto"/>
                              </w:divBdr>
                              <w:divsChild>
                                <w:div w:id="634795450">
                                  <w:marLeft w:val="0"/>
                                  <w:marRight w:val="0"/>
                                  <w:marTop w:val="0"/>
                                  <w:marBottom w:val="0"/>
                                  <w:divBdr>
                                    <w:top w:val="none" w:sz="0" w:space="0" w:color="auto"/>
                                    <w:left w:val="none" w:sz="0" w:space="0" w:color="auto"/>
                                    <w:bottom w:val="none" w:sz="0" w:space="0" w:color="auto"/>
                                    <w:right w:val="none" w:sz="0" w:space="0" w:color="auto"/>
                                  </w:divBdr>
                                  <w:divsChild>
                                    <w:div w:id="1535725401">
                                      <w:marLeft w:val="0"/>
                                      <w:marRight w:val="0"/>
                                      <w:marTop w:val="0"/>
                                      <w:marBottom w:val="0"/>
                                      <w:divBdr>
                                        <w:top w:val="none" w:sz="0" w:space="0" w:color="auto"/>
                                        <w:left w:val="none" w:sz="0" w:space="0" w:color="auto"/>
                                        <w:bottom w:val="none" w:sz="0" w:space="0" w:color="auto"/>
                                        <w:right w:val="none" w:sz="0" w:space="0" w:color="auto"/>
                                      </w:divBdr>
                                      <w:divsChild>
                                        <w:div w:id="2012680089">
                                          <w:marLeft w:val="0"/>
                                          <w:marRight w:val="0"/>
                                          <w:marTop w:val="0"/>
                                          <w:marBottom w:val="0"/>
                                          <w:divBdr>
                                            <w:top w:val="none" w:sz="0" w:space="0" w:color="auto"/>
                                            <w:left w:val="none" w:sz="0" w:space="0" w:color="auto"/>
                                            <w:bottom w:val="none" w:sz="0" w:space="0" w:color="auto"/>
                                            <w:right w:val="none" w:sz="0" w:space="0" w:color="auto"/>
                                          </w:divBdr>
                                          <w:divsChild>
                                            <w:div w:id="569658660">
                                              <w:marLeft w:val="0"/>
                                              <w:marRight w:val="0"/>
                                              <w:marTop w:val="0"/>
                                              <w:marBottom w:val="0"/>
                                              <w:divBdr>
                                                <w:top w:val="none" w:sz="0" w:space="0" w:color="auto"/>
                                                <w:left w:val="none" w:sz="0" w:space="0" w:color="auto"/>
                                                <w:bottom w:val="none" w:sz="0" w:space="0" w:color="auto"/>
                                                <w:right w:val="none" w:sz="0" w:space="0" w:color="auto"/>
                                              </w:divBdr>
                                              <w:divsChild>
                                                <w:div w:id="1076899787">
                                                  <w:marLeft w:val="0"/>
                                                  <w:marRight w:val="0"/>
                                                  <w:marTop w:val="0"/>
                                                  <w:marBottom w:val="0"/>
                                                  <w:divBdr>
                                                    <w:top w:val="none" w:sz="0" w:space="0" w:color="auto"/>
                                                    <w:left w:val="none" w:sz="0" w:space="0" w:color="auto"/>
                                                    <w:bottom w:val="none" w:sz="0" w:space="0" w:color="auto"/>
                                                    <w:right w:val="none" w:sz="0" w:space="0" w:color="auto"/>
                                                  </w:divBdr>
                                                  <w:divsChild>
                                                    <w:div w:id="1776249628">
                                                      <w:marLeft w:val="0"/>
                                                      <w:marRight w:val="0"/>
                                                      <w:marTop w:val="0"/>
                                                      <w:marBottom w:val="0"/>
                                                      <w:divBdr>
                                                        <w:top w:val="none" w:sz="0" w:space="0" w:color="auto"/>
                                                        <w:left w:val="none" w:sz="0" w:space="0" w:color="auto"/>
                                                        <w:bottom w:val="none" w:sz="0" w:space="0" w:color="auto"/>
                                                        <w:right w:val="none" w:sz="0" w:space="0" w:color="auto"/>
                                                      </w:divBdr>
                                                      <w:divsChild>
                                                        <w:div w:id="139836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8223925">
      <w:bodyDiv w:val="1"/>
      <w:marLeft w:val="0"/>
      <w:marRight w:val="0"/>
      <w:marTop w:val="0"/>
      <w:marBottom w:val="0"/>
      <w:divBdr>
        <w:top w:val="none" w:sz="0" w:space="0" w:color="auto"/>
        <w:left w:val="none" w:sz="0" w:space="0" w:color="auto"/>
        <w:bottom w:val="none" w:sz="0" w:space="0" w:color="auto"/>
        <w:right w:val="none" w:sz="0" w:space="0" w:color="auto"/>
      </w:divBdr>
      <w:divsChild>
        <w:div w:id="1896698416">
          <w:marLeft w:val="0"/>
          <w:marRight w:val="0"/>
          <w:marTop w:val="0"/>
          <w:marBottom w:val="0"/>
          <w:divBdr>
            <w:top w:val="none" w:sz="0" w:space="0" w:color="auto"/>
            <w:left w:val="none" w:sz="0" w:space="0" w:color="auto"/>
            <w:bottom w:val="none" w:sz="0" w:space="0" w:color="auto"/>
            <w:right w:val="none" w:sz="0" w:space="0" w:color="auto"/>
          </w:divBdr>
          <w:divsChild>
            <w:div w:id="841355942">
              <w:marLeft w:val="0"/>
              <w:marRight w:val="0"/>
              <w:marTop w:val="0"/>
              <w:marBottom w:val="0"/>
              <w:divBdr>
                <w:top w:val="none" w:sz="0" w:space="0" w:color="auto"/>
                <w:left w:val="none" w:sz="0" w:space="0" w:color="auto"/>
                <w:bottom w:val="none" w:sz="0" w:space="0" w:color="auto"/>
                <w:right w:val="none" w:sz="0" w:space="0" w:color="auto"/>
              </w:divBdr>
              <w:divsChild>
                <w:div w:id="1518615090">
                  <w:marLeft w:val="0"/>
                  <w:marRight w:val="0"/>
                  <w:marTop w:val="0"/>
                  <w:marBottom w:val="0"/>
                  <w:divBdr>
                    <w:top w:val="none" w:sz="0" w:space="0" w:color="auto"/>
                    <w:left w:val="none" w:sz="0" w:space="0" w:color="auto"/>
                    <w:bottom w:val="none" w:sz="0" w:space="0" w:color="auto"/>
                    <w:right w:val="none" w:sz="0" w:space="0" w:color="auto"/>
                  </w:divBdr>
                  <w:divsChild>
                    <w:div w:id="1871454546">
                      <w:marLeft w:val="0"/>
                      <w:marRight w:val="0"/>
                      <w:marTop w:val="0"/>
                      <w:marBottom w:val="0"/>
                      <w:divBdr>
                        <w:top w:val="none" w:sz="0" w:space="0" w:color="auto"/>
                        <w:left w:val="none" w:sz="0" w:space="0" w:color="auto"/>
                        <w:bottom w:val="none" w:sz="0" w:space="0" w:color="auto"/>
                        <w:right w:val="none" w:sz="0" w:space="0" w:color="auto"/>
                      </w:divBdr>
                      <w:divsChild>
                        <w:div w:id="1994328721">
                          <w:marLeft w:val="0"/>
                          <w:marRight w:val="0"/>
                          <w:marTop w:val="0"/>
                          <w:marBottom w:val="0"/>
                          <w:divBdr>
                            <w:top w:val="none" w:sz="0" w:space="0" w:color="auto"/>
                            <w:left w:val="none" w:sz="0" w:space="0" w:color="auto"/>
                            <w:bottom w:val="none" w:sz="0" w:space="0" w:color="auto"/>
                            <w:right w:val="none" w:sz="0" w:space="0" w:color="auto"/>
                          </w:divBdr>
                          <w:divsChild>
                            <w:div w:id="201866014">
                              <w:marLeft w:val="0"/>
                              <w:marRight w:val="0"/>
                              <w:marTop w:val="0"/>
                              <w:marBottom w:val="0"/>
                              <w:divBdr>
                                <w:top w:val="none" w:sz="0" w:space="0" w:color="auto"/>
                                <w:left w:val="none" w:sz="0" w:space="0" w:color="auto"/>
                                <w:bottom w:val="none" w:sz="0" w:space="0" w:color="auto"/>
                                <w:right w:val="none" w:sz="0" w:space="0" w:color="auto"/>
                              </w:divBdr>
                              <w:divsChild>
                                <w:div w:id="839081217">
                                  <w:marLeft w:val="0"/>
                                  <w:marRight w:val="0"/>
                                  <w:marTop w:val="0"/>
                                  <w:marBottom w:val="0"/>
                                  <w:divBdr>
                                    <w:top w:val="none" w:sz="0" w:space="0" w:color="auto"/>
                                    <w:left w:val="none" w:sz="0" w:space="0" w:color="auto"/>
                                    <w:bottom w:val="none" w:sz="0" w:space="0" w:color="auto"/>
                                    <w:right w:val="none" w:sz="0" w:space="0" w:color="auto"/>
                                  </w:divBdr>
                                  <w:divsChild>
                                    <w:div w:id="1461797947">
                                      <w:marLeft w:val="0"/>
                                      <w:marRight w:val="0"/>
                                      <w:marTop w:val="0"/>
                                      <w:marBottom w:val="0"/>
                                      <w:divBdr>
                                        <w:top w:val="none" w:sz="0" w:space="0" w:color="auto"/>
                                        <w:left w:val="none" w:sz="0" w:space="0" w:color="auto"/>
                                        <w:bottom w:val="none" w:sz="0" w:space="0" w:color="auto"/>
                                        <w:right w:val="none" w:sz="0" w:space="0" w:color="auto"/>
                                      </w:divBdr>
                                      <w:divsChild>
                                        <w:div w:id="1755399268">
                                          <w:marLeft w:val="0"/>
                                          <w:marRight w:val="0"/>
                                          <w:marTop w:val="0"/>
                                          <w:marBottom w:val="0"/>
                                          <w:divBdr>
                                            <w:top w:val="none" w:sz="0" w:space="0" w:color="auto"/>
                                            <w:left w:val="none" w:sz="0" w:space="0" w:color="auto"/>
                                            <w:bottom w:val="none" w:sz="0" w:space="0" w:color="auto"/>
                                            <w:right w:val="none" w:sz="0" w:space="0" w:color="auto"/>
                                          </w:divBdr>
                                          <w:divsChild>
                                            <w:div w:id="469785562">
                                              <w:marLeft w:val="0"/>
                                              <w:marRight w:val="0"/>
                                              <w:marTop w:val="0"/>
                                              <w:marBottom w:val="0"/>
                                              <w:divBdr>
                                                <w:top w:val="none" w:sz="0" w:space="0" w:color="auto"/>
                                                <w:left w:val="none" w:sz="0" w:space="0" w:color="auto"/>
                                                <w:bottom w:val="none" w:sz="0" w:space="0" w:color="auto"/>
                                                <w:right w:val="none" w:sz="0" w:space="0" w:color="auto"/>
                                              </w:divBdr>
                                              <w:divsChild>
                                                <w:div w:id="53629995">
                                                  <w:marLeft w:val="0"/>
                                                  <w:marRight w:val="0"/>
                                                  <w:marTop w:val="0"/>
                                                  <w:marBottom w:val="0"/>
                                                  <w:divBdr>
                                                    <w:top w:val="none" w:sz="0" w:space="0" w:color="auto"/>
                                                    <w:left w:val="none" w:sz="0" w:space="0" w:color="auto"/>
                                                    <w:bottom w:val="none" w:sz="0" w:space="0" w:color="auto"/>
                                                    <w:right w:val="none" w:sz="0" w:space="0" w:color="auto"/>
                                                  </w:divBdr>
                                                  <w:divsChild>
                                                    <w:div w:id="1307932680">
                                                      <w:marLeft w:val="0"/>
                                                      <w:marRight w:val="0"/>
                                                      <w:marTop w:val="0"/>
                                                      <w:marBottom w:val="0"/>
                                                      <w:divBdr>
                                                        <w:top w:val="none" w:sz="0" w:space="0" w:color="auto"/>
                                                        <w:left w:val="none" w:sz="0" w:space="0" w:color="auto"/>
                                                        <w:bottom w:val="none" w:sz="0" w:space="0" w:color="auto"/>
                                                        <w:right w:val="none" w:sz="0" w:space="0" w:color="auto"/>
                                                      </w:divBdr>
                                                      <w:divsChild>
                                                        <w:div w:id="11890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1197146">
      <w:bodyDiv w:val="1"/>
      <w:marLeft w:val="0"/>
      <w:marRight w:val="0"/>
      <w:marTop w:val="0"/>
      <w:marBottom w:val="0"/>
      <w:divBdr>
        <w:top w:val="none" w:sz="0" w:space="0" w:color="auto"/>
        <w:left w:val="none" w:sz="0" w:space="0" w:color="auto"/>
        <w:bottom w:val="none" w:sz="0" w:space="0" w:color="auto"/>
        <w:right w:val="none" w:sz="0" w:space="0" w:color="auto"/>
      </w:divBdr>
      <w:divsChild>
        <w:div w:id="280916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9224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71876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38616435">
      <w:bodyDiv w:val="1"/>
      <w:marLeft w:val="0"/>
      <w:marRight w:val="0"/>
      <w:marTop w:val="0"/>
      <w:marBottom w:val="0"/>
      <w:divBdr>
        <w:top w:val="none" w:sz="0" w:space="0" w:color="auto"/>
        <w:left w:val="none" w:sz="0" w:space="0" w:color="auto"/>
        <w:bottom w:val="none" w:sz="0" w:space="0" w:color="auto"/>
        <w:right w:val="none" w:sz="0" w:space="0" w:color="auto"/>
      </w:divBdr>
      <w:divsChild>
        <w:div w:id="732503684">
          <w:marLeft w:val="0"/>
          <w:marRight w:val="0"/>
          <w:marTop w:val="0"/>
          <w:marBottom w:val="0"/>
          <w:divBdr>
            <w:top w:val="none" w:sz="0" w:space="0" w:color="auto"/>
            <w:left w:val="none" w:sz="0" w:space="0" w:color="auto"/>
            <w:bottom w:val="none" w:sz="0" w:space="0" w:color="auto"/>
            <w:right w:val="none" w:sz="0" w:space="0" w:color="auto"/>
          </w:divBdr>
          <w:divsChild>
            <w:div w:id="1894466229">
              <w:marLeft w:val="0"/>
              <w:marRight w:val="0"/>
              <w:marTop w:val="0"/>
              <w:marBottom w:val="0"/>
              <w:divBdr>
                <w:top w:val="none" w:sz="0" w:space="0" w:color="auto"/>
                <w:left w:val="none" w:sz="0" w:space="0" w:color="auto"/>
                <w:bottom w:val="none" w:sz="0" w:space="0" w:color="auto"/>
                <w:right w:val="none" w:sz="0" w:space="0" w:color="auto"/>
              </w:divBdr>
              <w:divsChild>
                <w:div w:id="2126386167">
                  <w:marLeft w:val="0"/>
                  <w:marRight w:val="0"/>
                  <w:marTop w:val="0"/>
                  <w:marBottom w:val="0"/>
                  <w:divBdr>
                    <w:top w:val="none" w:sz="0" w:space="0" w:color="auto"/>
                    <w:left w:val="none" w:sz="0" w:space="0" w:color="auto"/>
                    <w:bottom w:val="none" w:sz="0" w:space="0" w:color="auto"/>
                    <w:right w:val="none" w:sz="0" w:space="0" w:color="auto"/>
                  </w:divBdr>
                  <w:divsChild>
                    <w:div w:id="1089424733">
                      <w:marLeft w:val="0"/>
                      <w:marRight w:val="0"/>
                      <w:marTop w:val="0"/>
                      <w:marBottom w:val="0"/>
                      <w:divBdr>
                        <w:top w:val="none" w:sz="0" w:space="0" w:color="auto"/>
                        <w:left w:val="none" w:sz="0" w:space="0" w:color="auto"/>
                        <w:bottom w:val="none" w:sz="0" w:space="0" w:color="auto"/>
                        <w:right w:val="none" w:sz="0" w:space="0" w:color="auto"/>
                      </w:divBdr>
                      <w:divsChild>
                        <w:div w:id="1156458951">
                          <w:marLeft w:val="0"/>
                          <w:marRight w:val="0"/>
                          <w:marTop w:val="0"/>
                          <w:marBottom w:val="0"/>
                          <w:divBdr>
                            <w:top w:val="none" w:sz="0" w:space="0" w:color="auto"/>
                            <w:left w:val="none" w:sz="0" w:space="0" w:color="auto"/>
                            <w:bottom w:val="none" w:sz="0" w:space="0" w:color="auto"/>
                            <w:right w:val="none" w:sz="0" w:space="0" w:color="auto"/>
                          </w:divBdr>
                          <w:divsChild>
                            <w:div w:id="2101102165">
                              <w:marLeft w:val="0"/>
                              <w:marRight w:val="0"/>
                              <w:marTop w:val="0"/>
                              <w:marBottom w:val="0"/>
                              <w:divBdr>
                                <w:top w:val="none" w:sz="0" w:space="0" w:color="auto"/>
                                <w:left w:val="none" w:sz="0" w:space="0" w:color="auto"/>
                                <w:bottom w:val="none" w:sz="0" w:space="0" w:color="auto"/>
                                <w:right w:val="none" w:sz="0" w:space="0" w:color="auto"/>
                              </w:divBdr>
                              <w:divsChild>
                                <w:div w:id="492457519">
                                  <w:marLeft w:val="0"/>
                                  <w:marRight w:val="0"/>
                                  <w:marTop w:val="0"/>
                                  <w:marBottom w:val="0"/>
                                  <w:divBdr>
                                    <w:top w:val="none" w:sz="0" w:space="0" w:color="auto"/>
                                    <w:left w:val="none" w:sz="0" w:space="0" w:color="auto"/>
                                    <w:bottom w:val="none" w:sz="0" w:space="0" w:color="auto"/>
                                    <w:right w:val="none" w:sz="0" w:space="0" w:color="auto"/>
                                  </w:divBdr>
                                  <w:divsChild>
                                    <w:div w:id="2015526505">
                                      <w:marLeft w:val="0"/>
                                      <w:marRight w:val="0"/>
                                      <w:marTop w:val="0"/>
                                      <w:marBottom w:val="0"/>
                                      <w:divBdr>
                                        <w:top w:val="none" w:sz="0" w:space="0" w:color="auto"/>
                                        <w:left w:val="none" w:sz="0" w:space="0" w:color="auto"/>
                                        <w:bottom w:val="none" w:sz="0" w:space="0" w:color="auto"/>
                                        <w:right w:val="none" w:sz="0" w:space="0" w:color="auto"/>
                                      </w:divBdr>
                                      <w:divsChild>
                                        <w:div w:id="1847792204">
                                          <w:marLeft w:val="0"/>
                                          <w:marRight w:val="0"/>
                                          <w:marTop w:val="0"/>
                                          <w:marBottom w:val="0"/>
                                          <w:divBdr>
                                            <w:top w:val="none" w:sz="0" w:space="0" w:color="auto"/>
                                            <w:left w:val="none" w:sz="0" w:space="0" w:color="auto"/>
                                            <w:bottom w:val="none" w:sz="0" w:space="0" w:color="auto"/>
                                            <w:right w:val="none" w:sz="0" w:space="0" w:color="auto"/>
                                          </w:divBdr>
                                          <w:divsChild>
                                            <w:div w:id="229074801">
                                              <w:marLeft w:val="0"/>
                                              <w:marRight w:val="0"/>
                                              <w:marTop w:val="0"/>
                                              <w:marBottom w:val="0"/>
                                              <w:divBdr>
                                                <w:top w:val="none" w:sz="0" w:space="0" w:color="auto"/>
                                                <w:left w:val="none" w:sz="0" w:space="0" w:color="auto"/>
                                                <w:bottom w:val="none" w:sz="0" w:space="0" w:color="auto"/>
                                                <w:right w:val="none" w:sz="0" w:space="0" w:color="auto"/>
                                              </w:divBdr>
                                              <w:divsChild>
                                                <w:div w:id="370345668">
                                                  <w:marLeft w:val="0"/>
                                                  <w:marRight w:val="0"/>
                                                  <w:marTop w:val="0"/>
                                                  <w:marBottom w:val="0"/>
                                                  <w:divBdr>
                                                    <w:top w:val="none" w:sz="0" w:space="0" w:color="auto"/>
                                                    <w:left w:val="none" w:sz="0" w:space="0" w:color="auto"/>
                                                    <w:bottom w:val="none" w:sz="0" w:space="0" w:color="auto"/>
                                                    <w:right w:val="none" w:sz="0" w:space="0" w:color="auto"/>
                                                  </w:divBdr>
                                                  <w:divsChild>
                                                    <w:div w:id="2086799584">
                                                      <w:marLeft w:val="0"/>
                                                      <w:marRight w:val="0"/>
                                                      <w:marTop w:val="0"/>
                                                      <w:marBottom w:val="0"/>
                                                      <w:divBdr>
                                                        <w:top w:val="none" w:sz="0" w:space="0" w:color="auto"/>
                                                        <w:left w:val="none" w:sz="0" w:space="0" w:color="auto"/>
                                                        <w:bottom w:val="none" w:sz="0" w:space="0" w:color="auto"/>
                                                        <w:right w:val="none" w:sz="0" w:space="0" w:color="auto"/>
                                                      </w:divBdr>
                                                      <w:divsChild>
                                                        <w:div w:id="19940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7135371">
      <w:bodyDiv w:val="1"/>
      <w:marLeft w:val="0"/>
      <w:marRight w:val="0"/>
      <w:marTop w:val="0"/>
      <w:marBottom w:val="0"/>
      <w:divBdr>
        <w:top w:val="none" w:sz="0" w:space="0" w:color="auto"/>
        <w:left w:val="none" w:sz="0" w:space="0" w:color="auto"/>
        <w:bottom w:val="none" w:sz="0" w:space="0" w:color="auto"/>
        <w:right w:val="none" w:sz="0" w:space="0" w:color="auto"/>
      </w:divBdr>
    </w:div>
    <w:div w:id="1216702869">
      <w:bodyDiv w:val="1"/>
      <w:marLeft w:val="0"/>
      <w:marRight w:val="0"/>
      <w:marTop w:val="0"/>
      <w:marBottom w:val="0"/>
      <w:divBdr>
        <w:top w:val="none" w:sz="0" w:space="0" w:color="auto"/>
        <w:left w:val="none" w:sz="0" w:space="0" w:color="auto"/>
        <w:bottom w:val="none" w:sz="0" w:space="0" w:color="auto"/>
        <w:right w:val="none" w:sz="0" w:space="0" w:color="auto"/>
      </w:divBdr>
    </w:div>
    <w:div w:id="1336032228">
      <w:bodyDiv w:val="1"/>
      <w:marLeft w:val="0"/>
      <w:marRight w:val="0"/>
      <w:marTop w:val="0"/>
      <w:marBottom w:val="0"/>
      <w:divBdr>
        <w:top w:val="none" w:sz="0" w:space="0" w:color="auto"/>
        <w:left w:val="none" w:sz="0" w:space="0" w:color="auto"/>
        <w:bottom w:val="none" w:sz="0" w:space="0" w:color="auto"/>
        <w:right w:val="none" w:sz="0" w:space="0" w:color="auto"/>
      </w:divBdr>
    </w:div>
    <w:div w:id="1367098394">
      <w:bodyDiv w:val="1"/>
      <w:marLeft w:val="0"/>
      <w:marRight w:val="0"/>
      <w:marTop w:val="0"/>
      <w:marBottom w:val="0"/>
      <w:divBdr>
        <w:top w:val="none" w:sz="0" w:space="0" w:color="auto"/>
        <w:left w:val="none" w:sz="0" w:space="0" w:color="auto"/>
        <w:bottom w:val="none" w:sz="0" w:space="0" w:color="auto"/>
        <w:right w:val="none" w:sz="0" w:space="0" w:color="auto"/>
      </w:divBdr>
    </w:div>
    <w:div w:id="1425765489">
      <w:bodyDiv w:val="1"/>
      <w:marLeft w:val="0"/>
      <w:marRight w:val="0"/>
      <w:marTop w:val="0"/>
      <w:marBottom w:val="0"/>
      <w:divBdr>
        <w:top w:val="none" w:sz="0" w:space="0" w:color="auto"/>
        <w:left w:val="none" w:sz="0" w:space="0" w:color="auto"/>
        <w:bottom w:val="none" w:sz="0" w:space="0" w:color="auto"/>
        <w:right w:val="none" w:sz="0" w:space="0" w:color="auto"/>
      </w:divBdr>
      <w:divsChild>
        <w:div w:id="1309093116">
          <w:marLeft w:val="0"/>
          <w:marRight w:val="0"/>
          <w:marTop w:val="0"/>
          <w:marBottom w:val="0"/>
          <w:divBdr>
            <w:top w:val="none" w:sz="0" w:space="0" w:color="auto"/>
            <w:left w:val="none" w:sz="0" w:space="0" w:color="auto"/>
            <w:bottom w:val="none" w:sz="0" w:space="0" w:color="auto"/>
            <w:right w:val="none" w:sz="0" w:space="0" w:color="auto"/>
          </w:divBdr>
          <w:divsChild>
            <w:div w:id="1656762430">
              <w:marLeft w:val="0"/>
              <w:marRight w:val="0"/>
              <w:marTop w:val="0"/>
              <w:marBottom w:val="0"/>
              <w:divBdr>
                <w:top w:val="none" w:sz="0" w:space="0" w:color="auto"/>
                <w:left w:val="none" w:sz="0" w:space="0" w:color="auto"/>
                <w:bottom w:val="none" w:sz="0" w:space="0" w:color="auto"/>
                <w:right w:val="none" w:sz="0" w:space="0" w:color="auto"/>
              </w:divBdr>
              <w:divsChild>
                <w:div w:id="1893275058">
                  <w:marLeft w:val="0"/>
                  <w:marRight w:val="0"/>
                  <w:marTop w:val="0"/>
                  <w:marBottom w:val="0"/>
                  <w:divBdr>
                    <w:top w:val="none" w:sz="0" w:space="0" w:color="auto"/>
                    <w:left w:val="none" w:sz="0" w:space="0" w:color="auto"/>
                    <w:bottom w:val="none" w:sz="0" w:space="0" w:color="auto"/>
                    <w:right w:val="none" w:sz="0" w:space="0" w:color="auto"/>
                  </w:divBdr>
                  <w:divsChild>
                    <w:div w:id="463811887">
                      <w:marLeft w:val="0"/>
                      <w:marRight w:val="0"/>
                      <w:marTop w:val="0"/>
                      <w:marBottom w:val="0"/>
                      <w:divBdr>
                        <w:top w:val="none" w:sz="0" w:space="0" w:color="auto"/>
                        <w:left w:val="none" w:sz="0" w:space="0" w:color="auto"/>
                        <w:bottom w:val="none" w:sz="0" w:space="0" w:color="auto"/>
                        <w:right w:val="none" w:sz="0" w:space="0" w:color="auto"/>
                      </w:divBdr>
                      <w:divsChild>
                        <w:div w:id="792944113">
                          <w:marLeft w:val="0"/>
                          <w:marRight w:val="0"/>
                          <w:marTop w:val="0"/>
                          <w:marBottom w:val="0"/>
                          <w:divBdr>
                            <w:top w:val="none" w:sz="0" w:space="0" w:color="auto"/>
                            <w:left w:val="none" w:sz="0" w:space="0" w:color="auto"/>
                            <w:bottom w:val="none" w:sz="0" w:space="0" w:color="auto"/>
                            <w:right w:val="none" w:sz="0" w:space="0" w:color="auto"/>
                          </w:divBdr>
                          <w:divsChild>
                            <w:div w:id="547911159">
                              <w:marLeft w:val="0"/>
                              <w:marRight w:val="0"/>
                              <w:marTop w:val="0"/>
                              <w:marBottom w:val="0"/>
                              <w:divBdr>
                                <w:top w:val="none" w:sz="0" w:space="0" w:color="auto"/>
                                <w:left w:val="none" w:sz="0" w:space="0" w:color="auto"/>
                                <w:bottom w:val="none" w:sz="0" w:space="0" w:color="auto"/>
                                <w:right w:val="none" w:sz="0" w:space="0" w:color="auto"/>
                              </w:divBdr>
                              <w:divsChild>
                                <w:div w:id="1281109012">
                                  <w:marLeft w:val="0"/>
                                  <w:marRight w:val="0"/>
                                  <w:marTop w:val="0"/>
                                  <w:marBottom w:val="0"/>
                                  <w:divBdr>
                                    <w:top w:val="none" w:sz="0" w:space="0" w:color="auto"/>
                                    <w:left w:val="none" w:sz="0" w:space="0" w:color="auto"/>
                                    <w:bottom w:val="none" w:sz="0" w:space="0" w:color="auto"/>
                                    <w:right w:val="none" w:sz="0" w:space="0" w:color="auto"/>
                                  </w:divBdr>
                                  <w:divsChild>
                                    <w:div w:id="1384869100">
                                      <w:marLeft w:val="0"/>
                                      <w:marRight w:val="0"/>
                                      <w:marTop w:val="0"/>
                                      <w:marBottom w:val="0"/>
                                      <w:divBdr>
                                        <w:top w:val="none" w:sz="0" w:space="0" w:color="auto"/>
                                        <w:left w:val="none" w:sz="0" w:space="0" w:color="auto"/>
                                        <w:bottom w:val="none" w:sz="0" w:space="0" w:color="auto"/>
                                        <w:right w:val="none" w:sz="0" w:space="0" w:color="auto"/>
                                      </w:divBdr>
                                      <w:divsChild>
                                        <w:div w:id="826823791">
                                          <w:marLeft w:val="0"/>
                                          <w:marRight w:val="0"/>
                                          <w:marTop w:val="0"/>
                                          <w:marBottom w:val="0"/>
                                          <w:divBdr>
                                            <w:top w:val="none" w:sz="0" w:space="0" w:color="auto"/>
                                            <w:left w:val="none" w:sz="0" w:space="0" w:color="auto"/>
                                            <w:bottom w:val="none" w:sz="0" w:space="0" w:color="auto"/>
                                            <w:right w:val="none" w:sz="0" w:space="0" w:color="auto"/>
                                          </w:divBdr>
                                          <w:divsChild>
                                            <w:div w:id="1936589211">
                                              <w:marLeft w:val="0"/>
                                              <w:marRight w:val="0"/>
                                              <w:marTop w:val="0"/>
                                              <w:marBottom w:val="0"/>
                                              <w:divBdr>
                                                <w:top w:val="none" w:sz="0" w:space="0" w:color="auto"/>
                                                <w:left w:val="none" w:sz="0" w:space="0" w:color="auto"/>
                                                <w:bottom w:val="none" w:sz="0" w:space="0" w:color="auto"/>
                                                <w:right w:val="none" w:sz="0" w:space="0" w:color="auto"/>
                                              </w:divBdr>
                                              <w:divsChild>
                                                <w:div w:id="1106925417">
                                                  <w:marLeft w:val="0"/>
                                                  <w:marRight w:val="0"/>
                                                  <w:marTop w:val="0"/>
                                                  <w:marBottom w:val="0"/>
                                                  <w:divBdr>
                                                    <w:top w:val="none" w:sz="0" w:space="0" w:color="auto"/>
                                                    <w:left w:val="none" w:sz="0" w:space="0" w:color="auto"/>
                                                    <w:bottom w:val="none" w:sz="0" w:space="0" w:color="auto"/>
                                                    <w:right w:val="none" w:sz="0" w:space="0" w:color="auto"/>
                                                  </w:divBdr>
                                                  <w:divsChild>
                                                    <w:div w:id="42367193">
                                                      <w:marLeft w:val="0"/>
                                                      <w:marRight w:val="0"/>
                                                      <w:marTop w:val="0"/>
                                                      <w:marBottom w:val="0"/>
                                                      <w:divBdr>
                                                        <w:top w:val="none" w:sz="0" w:space="0" w:color="auto"/>
                                                        <w:left w:val="none" w:sz="0" w:space="0" w:color="auto"/>
                                                        <w:bottom w:val="none" w:sz="0" w:space="0" w:color="auto"/>
                                                        <w:right w:val="none" w:sz="0" w:space="0" w:color="auto"/>
                                                      </w:divBdr>
                                                      <w:divsChild>
                                                        <w:div w:id="143336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9710480">
      <w:bodyDiv w:val="1"/>
      <w:marLeft w:val="0"/>
      <w:marRight w:val="0"/>
      <w:marTop w:val="0"/>
      <w:marBottom w:val="0"/>
      <w:divBdr>
        <w:top w:val="none" w:sz="0" w:space="0" w:color="auto"/>
        <w:left w:val="none" w:sz="0" w:space="0" w:color="auto"/>
        <w:bottom w:val="none" w:sz="0" w:space="0" w:color="auto"/>
        <w:right w:val="none" w:sz="0" w:space="0" w:color="auto"/>
      </w:divBdr>
      <w:divsChild>
        <w:div w:id="809133229">
          <w:marLeft w:val="0"/>
          <w:marRight w:val="0"/>
          <w:marTop w:val="0"/>
          <w:marBottom w:val="0"/>
          <w:divBdr>
            <w:top w:val="none" w:sz="0" w:space="0" w:color="auto"/>
            <w:left w:val="none" w:sz="0" w:space="0" w:color="auto"/>
            <w:bottom w:val="none" w:sz="0" w:space="0" w:color="auto"/>
            <w:right w:val="none" w:sz="0" w:space="0" w:color="auto"/>
          </w:divBdr>
          <w:divsChild>
            <w:div w:id="584460866">
              <w:marLeft w:val="0"/>
              <w:marRight w:val="0"/>
              <w:marTop w:val="0"/>
              <w:marBottom w:val="0"/>
              <w:divBdr>
                <w:top w:val="none" w:sz="0" w:space="0" w:color="auto"/>
                <w:left w:val="none" w:sz="0" w:space="0" w:color="auto"/>
                <w:bottom w:val="none" w:sz="0" w:space="0" w:color="auto"/>
                <w:right w:val="none" w:sz="0" w:space="0" w:color="auto"/>
              </w:divBdr>
              <w:divsChild>
                <w:div w:id="1150436551">
                  <w:marLeft w:val="0"/>
                  <w:marRight w:val="0"/>
                  <w:marTop w:val="0"/>
                  <w:marBottom w:val="0"/>
                  <w:divBdr>
                    <w:top w:val="none" w:sz="0" w:space="0" w:color="auto"/>
                    <w:left w:val="none" w:sz="0" w:space="0" w:color="auto"/>
                    <w:bottom w:val="none" w:sz="0" w:space="0" w:color="auto"/>
                    <w:right w:val="none" w:sz="0" w:space="0" w:color="auto"/>
                  </w:divBdr>
                  <w:divsChild>
                    <w:div w:id="1365132888">
                      <w:marLeft w:val="0"/>
                      <w:marRight w:val="0"/>
                      <w:marTop w:val="0"/>
                      <w:marBottom w:val="0"/>
                      <w:divBdr>
                        <w:top w:val="none" w:sz="0" w:space="0" w:color="auto"/>
                        <w:left w:val="none" w:sz="0" w:space="0" w:color="auto"/>
                        <w:bottom w:val="none" w:sz="0" w:space="0" w:color="auto"/>
                        <w:right w:val="none" w:sz="0" w:space="0" w:color="auto"/>
                      </w:divBdr>
                      <w:divsChild>
                        <w:div w:id="894778294">
                          <w:marLeft w:val="0"/>
                          <w:marRight w:val="0"/>
                          <w:marTop w:val="0"/>
                          <w:marBottom w:val="0"/>
                          <w:divBdr>
                            <w:top w:val="none" w:sz="0" w:space="0" w:color="auto"/>
                            <w:left w:val="none" w:sz="0" w:space="0" w:color="auto"/>
                            <w:bottom w:val="none" w:sz="0" w:space="0" w:color="auto"/>
                            <w:right w:val="none" w:sz="0" w:space="0" w:color="auto"/>
                          </w:divBdr>
                          <w:divsChild>
                            <w:div w:id="1689670556">
                              <w:marLeft w:val="0"/>
                              <w:marRight w:val="0"/>
                              <w:marTop w:val="0"/>
                              <w:marBottom w:val="0"/>
                              <w:divBdr>
                                <w:top w:val="none" w:sz="0" w:space="0" w:color="auto"/>
                                <w:left w:val="none" w:sz="0" w:space="0" w:color="auto"/>
                                <w:bottom w:val="none" w:sz="0" w:space="0" w:color="auto"/>
                                <w:right w:val="none" w:sz="0" w:space="0" w:color="auto"/>
                              </w:divBdr>
                              <w:divsChild>
                                <w:div w:id="21440634">
                                  <w:marLeft w:val="0"/>
                                  <w:marRight w:val="0"/>
                                  <w:marTop w:val="0"/>
                                  <w:marBottom w:val="0"/>
                                  <w:divBdr>
                                    <w:top w:val="none" w:sz="0" w:space="0" w:color="auto"/>
                                    <w:left w:val="none" w:sz="0" w:space="0" w:color="auto"/>
                                    <w:bottom w:val="none" w:sz="0" w:space="0" w:color="auto"/>
                                    <w:right w:val="none" w:sz="0" w:space="0" w:color="auto"/>
                                  </w:divBdr>
                                  <w:divsChild>
                                    <w:div w:id="891623429">
                                      <w:marLeft w:val="0"/>
                                      <w:marRight w:val="0"/>
                                      <w:marTop w:val="0"/>
                                      <w:marBottom w:val="0"/>
                                      <w:divBdr>
                                        <w:top w:val="none" w:sz="0" w:space="0" w:color="auto"/>
                                        <w:left w:val="none" w:sz="0" w:space="0" w:color="auto"/>
                                        <w:bottom w:val="none" w:sz="0" w:space="0" w:color="auto"/>
                                        <w:right w:val="none" w:sz="0" w:space="0" w:color="auto"/>
                                      </w:divBdr>
                                      <w:divsChild>
                                        <w:div w:id="1873805977">
                                          <w:marLeft w:val="0"/>
                                          <w:marRight w:val="0"/>
                                          <w:marTop w:val="0"/>
                                          <w:marBottom w:val="0"/>
                                          <w:divBdr>
                                            <w:top w:val="none" w:sz="0" w:space="0" w:color="auto"/>
                                            <w:left w:val="none" w:sz="0" w:space="0" w:color="auto"/>
                                            <w:bottom w:val="none" w:sz="0" w:space="0" w:color="auto"/>
                                            <w:right w:val="none" w:sz="0" w:space="0" w:color="auto"/>
                                          </w:divBdr>
                                          <w:divsChild>
                                            <w:div w:id="1404836565">
                                              <w:marLeft w:val="0"/>
                                              <w:marRight w:val="0"/>
                                              <w:marTop w:val="0"/>
                                              <w:marBottom w:val="0"/>
                                              <w:divBdr>
                                                <w:top w:val="none" w:sz="0" w:space="0" w:color="auto"/>
                                                <w:left w:val="none" w:sz="0" w:space="0" w:color="auto"/>
                                                <w:bottom w:val="none" w:sz="0" w:space="0" w:color="auto"/>
                                                <w:right w:val="none" w:sz="0" w:space="0" w:color="auto"/>
                                              </w:divBdr>
                                              <w:divsChild>
                                                <w:div w:id="1990357325">
                                                  <w:marLeft w:val="0"/>
                                                  <w:marRight w:val="0"/>
                                                  <w:marTop w:val="0"/>
                                                  <w:marBottom w:val="0"/>
                                                  <w:divBdr>
                                                    <w:top w:val="none" w:sz="0" w:space="0" w:color="auto"/>
                                                    <w:left w:val="none" w:sz="0" w:space="0" w:color="auto"/>
                                                    <w:bottom w:val="none" w:sz="0" w:space="0" w:color="auto"/>
                                                    <w:right w:val="none" w:sz="0" w:space="0" w:color="auto"/>
                                                  </w:divBdr>
                                                  <w:divsChild>
                                                    <w:div w:id="974721579">
                                                      <w:marLeft w:val="0"/>
                                                      <w:marRight w:val="0"/>
                                                      <w:marTop w:val="0"/>
                                                      <w:marBottom w:val="0"/>
                                                      <w:divBdr>
                                                        <w:top w:val="none" w:sz="0" w:space="0" w:color="auto"/>
                                                        <w:left w:val="none" w:sz="0" w:space="0" w:color="auto"/>
                                                        <w:bottom w:val="none" w:sz="0" w:space="0" w:color="auto"/>
                                                        <w:right w:val="none" w:sz="0" w:space="0" w:color="auto"/>
                                                      </w:divBdr>
                                                      <w:divsChild>
                                                        <w:div w:id="126676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4507405">
      <w:bodyDiv w:val="1"/>
      <w:marLeft w:val="0"/>
      <w:marRight w:val="0"/>
      <w:marTop w:val="0"/>
      <w:marBottom w:val="0"/>
      <w:divBdr>
        <w:top w:val="none" w:sz="0" w:space="0" w:color="auto"/>
        <w:left w:val="none" w:sz="0" w:space="0" w:color="auto"/>
        <w:bottom w:val="none" w:sz="0" w:space="0" w:color="auto"/>
        <w:right w:val="none" w:sz="0" w:space="0" w:color="auto"/>
      </w:divBdr>
    </w:div>
    <w:div w:id="1577671471">
      <w:bodyDiv w:val="1"/>
      <w:marLeft w:val="0"/>
      <w:marRight w:val="0"/>
      <w:marTop w:val="0"/>
      <w:marBottom w:val="0"/>
      <w:divBdr>
        <w:top w:val="none" w:sz="0" w:space="0" w:color="auto"/>
        <w:left w:val="none" w:sz="0" w:space="0" w:color="auto"/>
        <w:bottom w:val="none" w:sz="0" w:space="0" w:color="auto"/>
        <w:right w:val="none" w:sz="0" w:space="0" w:color="auto"/>
      </w:divBdr>
    </w:div>
    <w:div w:id="1595821881">
      <w:bodyDiv w:val="1"/>
      <w:marLeft w:val="0"/>
      <w:marRight w:val="0"/>
      <w:marTop w:val="0"/>
      <w:marBottom w:val="0"/>
      <w:divBdr>
        <w:top w:val="none" w:sz="0" w:space="0" w:color="auto"/>
        <w:left w:val="none" w:sz="0" w:space="0" w:color="auto"/>
        <w:bottom w:val="none" w:sz="0" w:space="0" w:color="auto"/>
        <w:right w:val="none" w:sz="0" w:space="0" w:color="auto"/>
      </w:divBdr>
      <w:divsChild>
        <w:div w:id="362368688">
          <w:marLeft w:val="0"/>
          <w:marRight w:val="0"/>
          <w:marTop w:val="0"/>
          <w:marBottom w:val="0"/>
          <w:divBdr>
            <w:top w:val="none" w:sz="0" w:space="0" w:color="auto"/>
            <w:left w:val="none" w:sz="0" w:space="0" w:color="auto"/>
            <w:bottom w:val="none" w:sz="0" w:space="0" w:color="auto"/>
            <w:right w:val="none" w:sz="0" w:space="0" w:color="auto"/>
          </w:divBdr>
          <w:divsChild>
            <w:div w:id="1802066731">
              <w:marLeft w:val="0"/>
              <w:marRight w:val="0"/>
              <w:marTop w:val="0"/>
              <w:marBottom w:val="0"/>
              <w:divBdr>
                <w:top w:val="none" w:sz="0" w:space="0" w:color="auto"/>
                <w:left w:val="none" w:sz="0" w:space="0" w:color="auto"/>
                <w:bottom w:val="none" w:sz="0" w:space="0" w:color="auto"/>
                <w:right w:val="none" w:sz="0" w:space="0" w:color="auto"/>
              </w:divBdr>
              <w:divsChild>
                <w:div w:id="669455788">
                  <w:marLeft w:val="0"/>
                  <w:marRight w:val="0"/>
                  <w:marTop w:val="0"/>
                  <w:marBottom w:val="0"/>
                  <w:divBdr>
                    <w:top w:val="none" w:sz="0" w:space="0" w:color="auto"/>
                    <w:left w:val="none" w:sz="0" w:space="0" w:color="auto"/>
                    <w:bottom w:val="none" w:sz="0" w:space="0" w:color="auto"/>
                    <w:right w:val="none" w:sz="0" w:space="0" w:color="auto"/>
                  </w:divBdr>
                  <w:divsChild>
                    <w:div w:id="420570227">
                      <w:marLeft w:val="0"/>
                      <w:marRight w:val="0"/>
                      <w:marTop w:val="0"/>
                      <w:marBottom w:val="0"/>
                      <w:divBdr>
                        <w:top w:val="none" w:sz="0" w:space="0" w:color="auto"/>
                        <w:left w:val="none" w:sz="0" w:space="0" w:color="auto"/>
                        <w:bottom w:val="none" w:sz="0" w:space="0" w:color="auto"/>
                        <w:right w:val="none" w:sz="0" w:space="0" w:color="auto"/>
                      </w:divBdr>
                      <w:divsChild>
                        <w:div w:id="1981567449">
                          <w:marLeft w:val="0"/>
                          <w:marRight w:val="0"/>
                          <w:marTop w:val="0"/>
                          <w:marBottom w:val="0"/>
                          <w:divBdr>
                            <w:top w:val="none" w:sz="0" w:space="0" w:color="auto"/>
                            <w:left w:val="none" w:sz="0" w:space="0" w:color="auto"/>
                            <w:bottom w:val="none" w:sz="0" w:space="0" w:color="auto"/>
                            <w:right w:val="none" w:sz="0" w:space="0" w:color="auto"/>
                          </w:divBdr>
                          <w:divsChild>
                            <w:div w:id="1839925979">
                              <w:marLeft w:val="0"/>
                              <w:marRight w:val="0"/>
                              <w:marTop w:val="0"/>
                              <w:marBottom w:val="0"/>
                              <w:divBdr>
                                <w:top w:val="none" w:sz="0" w:space="0" w:color="auto"/>
                                <w:left w:val="none" w:sz="0" w:space="0" w:color="auto"/>
                                <w:bottom w:val="none" w:sz="0" w:space="0" w:color="auto"/>
                                <w:right w:val="none" w:sz="0" w:space="0" w:color="auto"/>
                              </w:divBdr>
                              <w:divsChild>
                                <w:div w:id="1491360740">
                                  <w:marLeft w:val="0"/>
                                  <w:marRight w:val="0"/>
                                  <w:marTop w:val="0"/>
                                  <w:marBottom w:val="0"/>
                                  <w:divBdr>
                                    <w:top w:val="none" w:sz="0" w:space="0" w:color="auto"/>
                                    <w:left w:val="none" w:sz="0" w:space="0" w:color="auto"/>
                                    <w:bottom w:val="none" w:sz="0" w:space="0" w:color="auto"/>
                                    <w:right w:val="none" w:sz="0" w:space="0" w:color="auto"/>
                                  </w:divBdr>
                                  <w:divsChild>
                                    <w:div w:id="1023559497">
                                      <w:marLeft w:val="0"/>
                                      <w:marRight w:val="0"/>
                                      <w:marTop w:val="0"/>
                                      <w:marBottom w:val="0"/>
                                      <w:divBdr>
                                        <w:top w:val="none" w:sz="0" w:space="0" w:color="auto"/>
                                        <w:left w:val="none" w:sz="0" w:space="0" w:color="auto"/>
                                        <w:bottom w:val="none" w:sz="0" w:space="0" w:color="auto"/>
                                        <w:right w:val="none" w:sz="0" w:space="0" w:color="auto"/>
                                      </w:divBdr>
                                      <w:divsChild>
                                        <w:div w:id="187570126">
                                          <w:marLeft w:val="0"/>
                                          <w:marRight w:val="0"/>
                                          <w:marTop w:val="0"/>
                                          <w:marBottom w:val="0"/>
                                          <w:divBdr>
                                            <w:top w:val="none" w:sz="0" w:space="0" w:color="auto"/>
                                            <w:left w:val="none" w:sz="0" w:space="0" w:color="auto"/>
                                            <w:bottom w:val="none" w:sz="0" w:space="0" w:color="auto"/>
                                            <w:right w:val="none" w:sz="0" w:space="0" w:color="auto"/>
                                          </w:divBdr>
                                          <w:divsChild>
                                            <w:div w:id="438764371">
                                              <w:marLeft w:val="0"/>
                                              <w:marRight w:val="0"/>
                                              <w:marTop w:val="0"/>
                                              <w:marBottom w:val="0"/>
                                              <w:divBdr>
                                                <w:top w:val="none" w:sz="0" w:space="0" w:color="auto"/>
                                                <w:left w:val="none" w:sz="0" w:space="0" w:color="auto"/>
                                                <w:bottom w:val="none" w:sz="0" w:space="0" w:color="auto"/>
                                                <w:right w:val="none" w:sz="0" w:space="0" w:color="auto"/>
                                              </w:divBdr>
                                              <w:divsChild>
                                                <w:div w:id="580212673">
                                                  <w:marLeft w:val="0"/>
                                                  <w:marRight w:val="0"/>
                                                  <w:marTop w:val="0"/>
                                                  <w:marBottom w:val="0"/>
                                                  <w:divBdr>
                                                    <w:top w:val="none" w:sz="0" w:space="0" w:color="auto"/>
                                                    <w:left w:val="none" w:sz="0" w:space="0" w:color="auto"/>
                                                    <w:bottom w:val="none" w:sz="0" w:space="0" w:color="auto"/>
                                                    <w:right w:val="none" w:sz="0" w:space="0" w:color="auto"/>
                                                  </w:divBdr>
                                                  <w:divsChild>
                                                    <w:div w:id="884558837">
                                                      <w:marLeft w:val="0"/>
                                                      <w:marRight w:val="0"/>
                                                      <w:marTop w:val="0"/>
                                                      <w:marBottom w:val="0"/>
                                                      <w:divBdr>
                                                        <w:top w:val="none" w:sz="0" w:space="0" w:color="auto"/>
                                                        <w:left w:val="none" w:sz="0" w:space="0" w:color="auto"/>
                                                        <w:bottom w:val="none" w:sz="0" w:space="0" w:color="auto"/>
                                                        <w:right w:val="none" w:sz="0" w:space="0" w:color="auto"/>
                                                      </w:divBdr>
                                                      <w:divsChild>
                                                        <w:div w:id="110041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144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yperlink" Target="http://www.legislation.gov.au" TargetMode="External"/><Relationship Id="rId26" Type="http://schemas.openxmlformats.org/officeDocument/2006/relationships/header" Target="header13.xml"/><Relationship Id="rId39" Type="http://schemas.openxmlformats.org/officeDocument/2006/relationships/header" Target="header25.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eader" Target="header20.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2.xml"/><Relationship Id="rId33" Type="http://schemas.openxmlformats.org/officeDocument/2006/relationships/header" Target="header19.xml"/><Relationship Id="rId38" Type="http://schemas.openxmlformats.org/officeDocument/2006/relationships/header" Target="header2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5.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0.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yperlink" Target="http://www.acma.gov.au" TargetMode="External"/><Relationship Id="rId30" Type="http://schemas.openxmlformats.org/officeDocument/2006/relationships/header" Target="header16.xml"/><Relationship Id="rId35" Type="http://schemas.openxmlformats.org/officeDocument/2006/relationships/header" Target="head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2DCBF-11BA-4110-9B3B-2CA7F6FA6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12319</Words>
  <Characters>70219</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82374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Vella</dc:creator>
  <cp:keywords/>
  <dc:description/>
  <cp:lastModifiedBy>Morgan Vaudrey</cp:lastModifiedBy>
  <cp:revision>3</cp:revision>
  <cp:lastPrinted>2017-03-14T21:03:00Z</cp:lastPrinted>
  <dcterms:created xsi:type="dcterms:W3CDTF">2017-03-20T00:17:00Z</dcterms:created>
  <dcterms:modified xsi:type="dcterms:W3CDTF">2017-03-22T00:35:00Z</dcterms:modified>
</cp:coreProperties>
</file>