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1F" w:rsidRPr="003B63DC" w:rsidRDefault="003E571F" w:rsidP="003E571F">
      <w:pPr>
        <w:pStyle w:val="Heading1"/>
        <w:ind w:left="284"/>
        <w:rPr>
          <w:szCs w:val="24"/>
        </w:rPr>
      </w:pPr>
      <w:r w:rsidRPr="003B63DC">
        <w:rPr>
          <w:szCs w:val="24"/>
        </w:rPr>
        <w:t>EXPLANATORY STATEMENT</w:t>
      </w:r>
    </w:p>
    <w:p w:rsidR="003E571F" w:rsidRPr="003B63DC" w:rsidRDefault="003E571F" w:rsidP="003E571F">
      <w:pPr>
        <w:rPr>
          <w:szCs w:val="24"/>
          <w:u w:val="single"/>
        </w:rPr>
      </w:pPr>
    </w:p>
    <w:p w:rsidR="003E571F" w:rsidRPr="003B63DC" w:rsidRDefault="003E571F" w:rsidP="003E571F">
      <w:pPr>
        <w:widowControl w:val="0"/>
        <w:tabs>
          <w:tab w:val="left" w:pos="993"/>
          <w:tab w:val="left" w:pos="1418"/>
        </w:tabs>
        <w:jc w:val="center"/>
        <w:rPr>
          <w:i/>
          <w:szCs w:val="24"/>
        </w:rPr>
      </w:pPr>
      <w:r w:rsidRPr="003B63DC">
        <w:rPr>
          <w:i/>
          <w:szCs w:val="24"/>
        </w:rPr>
        <w:t>Health Insurance Act 1973</w:t>
      </w:r>
    </w:p>
    <w:p w:rsidR="00B37F22" w:rsidRDefault="00B37F22" w:rsidP="00017B9A">
      <w:pPr>
        <w:jc w:val="both"/>
        <w:rPr>
          <w:i/>
          <w:szCs w:val="24"/>
        </w:rPr>
      </w:pPr>
    </w:p>
    <w:p w:rsidR="00017B9A" w:rsidRDefault="00B37F22" w:rsidP="00B37F22">
      <w:pPr>
        <w:jc w:val="center"/>
        <w:rPr>
          <w:i/>
          <w:szCs w:val="24"/>
        </w:rPr>
      </w:pPr>
      <w:bookmarkStart w:id="0" w:name="_GoBack"/>
      <w:r w:rsidRPr="00B37F22">
        <w:rPr>
          <w:i/>
          <w:szCs w:val="24"/>
        </w:rPr>
        <w:t>Health Insurance Legislation Amendment (2017 Measures No. 1) Regulations 2017</w:t>
      </w:r>
    </w:p>
    <w:bookmarkEnd w:id="0"/>
    <w:p w:rsidR="00B37F22" w:rsidRPr="00B37F22" w:rsidRDefault="00B37F22" w:rsidP="00017B9A">
      <w:pPr>
        <w:jc w:val="both"/>
        <w:rPr>
          <w:szCs w:val="24"/>
          <w:highlight w:val="yellow"/>
        </w:rPr>
      </w:pPr>
    </w:p>
    <w:p w:rsidR="00017B9A" w:rsidRPr="00B37F22" w:rsidRDefault="00017B9A" w:rsidP="00017B9A">
      <w:pPr>
        <w:ind w:right="-483"/>
        <w:rPr>
          <w:szCs w:val="24"/>
        </w:rPr>
      </w:pPr>
      <w:r w:rsidRPr="00B37F22">
        <w:rPr>
          <w:szCs w:val="24"/>
        </w:rPr>
        <w:t>Subsection 133(1)</w:t>
      </w:r>
      <w:r w:rsidR="00822B28" w:rsidRPr="00B37F22">
        <w:rPr>
          <w:szCs w:val="24"/>
        </w:rPr>
        <w:t xml:space="preserve"> of</w:t>
      </w:r>
      <w:r w:rsidRPr="00B37F22">
        <w:rPr>
          <w:szCs w:val="24"/>
        </w:rPr>
        <w:t xml:space="preserve"> the Act provides that the Governor-General may make regulations, not inconsistent with the Act, prescribing all matters required or permitted by the Act to be prescribed, or necessary or convenient to be prescribed for carrying out or giving effect to the Act.</w:t>
      </w:r>
    </w:p>
    <w:p w:rsidR="00017B9A" w:rsidRPr="00B37F22" w:rsidRDefault="00017B9A" w:rsidP="00017B9A">
      <w:pPr>
        <w:ind w:right="-483"/>
        <w:rPr>
          <w:rStyle w:val="IntenseReference"/>
          <w:b w:val="0"/>
          <w:bCs w:val="0"/>
          <w:i w:val="0"/>
          <w:smallCaps w:val="0"/>
          <w:szCs w:val="24"/>
        </w:rPr>
      </w:pPr>
    </w:p>
    <w:p w:rsidR="00017B9A" w:rsidRPr="00B37F22" w:rsidRDefault="00017B9A" w:rsidP="00017B9A">
      <w:pPr>
        <w:ind w:right="-483"/>
        <w:rPr>
          <w:szCs w:val="24"/>
        </w:rPr>
      </w:pPr>
      <w:r w:rsidRPr="00B37F22">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B37F22" w:rsidRDefault="005F04DC" w:rsidP="005F04DC">
      <w:pPr>
        <w:rPr>
          <w:szCs w:val="24"/>
        </w:rPr>
      </w:pPr>
    </w:p>
    <w:p w:rsidR="003051C1" w:rsidRPr="00B37F22" w:rsidRDefault="00B37F22" w:rsidP="003051C1">
      <w:pPr>
        <w:autoSpaceDE w:val="0"/>
        <w:autoSpaceDN w:val="0"/>
        <w:adjustRightInd w:val="0"/>
        <w:ind w:right="-483"/>
      </w:pPr>
      <w:r w:rsidRPr="00B37F22">
        <w:rPr>
          <w:szCs w:val="24"/>
        </w:rPr>
        <w:t>Subsections 4(1) and 4A</w:t>
      </w:r>
      <w:r w:rsidR="003051C1" w:rsidRPr="00B37F22">
        <w:rPr>
          <w:szCs w:val="24"/>
        </w:rPr>
        <w:t xml:space="preserve">(1) of the Act provides that regulations may prescribe a table of medical and </w:t>
      </w:r>
      <w:r w:rsidR="00515200">
        <w:rPr>
          <w:szCs w:val="24"/>
        </w:rPr>
        <w:t>pathology</w:t>
      </w:r>
      <w:r w:rsidR="003051C1" w:rsidRPr="00B37F22">
        <w:rPr>
          <w:szCs w:val="24"/>
        </w:rPr>
        <w:t xml:space="preserve"> services which set out items of services, the fees applicable for each item, and rules for interpreting the table.  The </w:t>
      </w:r>
      <w:r w:rsidR="003051C1" w:rsidRPr="00B37F22">
        <w:rPr>
          <w:i/>
          <w:szCs w:val="24"/>
        </w:rPr>
        <w:t xml:space="preserve">Health Insurance (General Medical Services Table) Regulation 2016 </w:t>
      </w:r>
      <w:r w:rsidR="003051C1" w:rsidRPr="00B37F22">
        <w:rPr>
          <w:szCs w:val="24"/>
        </w:rPr>
        <w:t xml:space="preserve">(GMST) and the </w:t>
      </w:r>
      <w:r w:rsidR="003051C1" w:rsidRPr="00B37F22">
        <w:rPr>
          <w:i/>
          <w:szCs w:val="24"/>
        </w:rPr>
        <w:t>Health Insurance (</w:t>
      </w:r>
      <w:r w:rsidRPr="00B37F22">
        <w:rPr>
          <w:i/>
          <w:szCs w:val="24"/>
        </w:rPr>
        <w:t>Pathology Services Table</w:t>
      </w:r>
      <w:r w:rsidR="00EF3260" w:rsidRPr="00B37F22">
        <w:rPr>
          <w:i/>
          <w:szCs w:val="24"/>
        </w:rPr>
        <w:t>) Regulation 2016</w:t>
      </w:r>
      <w:r>
        <w:rPr>
          <w:szCs w:val="24"/>
        </w:rPr>
        <w:t xml:space="preserve"> (P</w:t>
      </w:r>
      <w:r w:rsidR="003051C1" w:rsidRPr="00B37F22">
        <w:rPr>
          <w:szCs w:val="24"/>
        </w:rPr>
        <w:t xml:space="preserve">ST) currently prescribe such tables.  </w:t>
      </w:r>
    </w:p>
    <w:p w:rsidR="005F04DC" w:rsidRPr="00B37F22" w:rsidRDefault="005F04DC" w:rsidP="005F04DC">
      <w:pPr>
        <w:rPr>
          <w:szCs w:val="24"/>
          <w:highlight w:val="yellow"/>
        </w:rPr>
      </w:pPr>
    </w:p>
    <w:p w:rsidR="00D75A2A" w:rsidRPr="00B37F22" w:rsidRDefault="00D75A2A" w:rsidP="00D75A2A">
      <w:pPr>
        <w:autoSpaceDE w:val="0"/>
        <w:autoSpaceDN w:val="0"/>
        <w:adjustRightInd w:val="0"/>
        <w:rPr>
          <w:b/>
          <w:szCs w:val="24"/>
        </w:rPr>
      </w:pPr>
      <w:r w:rsidRPr="00B37F22">
        <w:rPr>
          <w:b/>
          <w:szCs w:val="24"/>
        </w:rPr>
        <w:t>Purpose</w:t>
      </w:r>
    </w:p>
    <w:p w:rsidR="00B37F22" w:rsidRDefault="00B37F22" w:rsidP="00B37F22">
      <w:pPr>
        <w:ind w:right="-483"/>
        <w:rPr>
          <w:szCs w:val="24"/>
        </w:rPr>
      </w:pPr>
      <w:r w:rsidRPr="00FC5EF5">
        <w:rPr>
          <w:szCs w:val="24"/>
        </w:rPr>
        <w:t xml:space="preserve">The purpose </w:t>
      </w:r>
      <w:r w:rsidRPr="00112DBD">
        <w:rPr>
          <w:szCs w:val="24"/>
        </w:rPr>
        <w:t xml:space="preserve">of the </w:t>
      </w:r>
      <w:r w:rsidRPr="00112DBD">
        <w:rPr>
          <w:i/>
          <w:szCs w:val="24"/>
        </w:rPr>
        <w:t xml:space="preserve">Health Insurance Legislation Amendment (2017 Measures No. 1) Regulations 2017 </w:t>
      </w:r>
      <w:r w:rsidRPr="00112DBD">
        <w:rPr>
          <w:szCs w:val="24"/>
        </w:rPr>
        <w:t xml:space="preserve">(the </w:t>
      </w:r>
      <w:r w:rsidRPr="00FC5EF5">
        <w:rPr>
          <w:szCs w:val="24"/>
        </w:rPr>
        <w:t xml:space="preserve">Regulation) </w:t>
      </w:r>
      <w:r w:rsidRPr="00E16353">
        <w:rPr>
          <w:szCs w:val="24"/>
        </w:rPr>
        <w:t xml:space="preserve">is to </w:t>
      </w:r>
      <w:r>
        <w:rPr>
          <w:szCs w:val="24"/>
        </w:rPr>
        <w:t xml:space="preserve">amend the GMST and PST from 1 May 2017. </w:t>
      </w:r>
      <w:r w:rsidRPr="001179C5">
        <w:rPr>
          <w:szCs w:val="24"/>
        </w:rPr>
        <w:t xml:space="preserve">The Regulation would make </w:t>
      </w:r>
      <w:r>
        <w:rPr>
          <w:szCs w:val="24"/>
        </w:rPr>
        <w:t xml:space="preserve">a number of changes to the </w:t>
      </w:r>
      <w:r w:rsidRPr="003051C1">
        <w:rPr>
          <w:szCs w:val="24"/>
          <w:lang w:eastAsia="en-US"/>
        </w:rPr>
        <w:t>Med</w:t>
      </w:r>
      <w:r>
        <w:rPr>
          <w:szCs w:val="24"/>
          <w:lang w:eastAsia="en-US"/>
        </w:rPr>
        <w:t>icare Benefits Schedule (</w:t>
      </w:r>
      <w:r>
        <w:rPr>
          <w:szCs w:val="24"/>
        </w:rPr>
        <w:t xml:space="preserve">MBS) as recommended by the </w:t>
      </w:r>
      <w:r w:rsidRPr="00525EDC">
        <w:rPr>
          <w:szCs w:val="24"/>
        </w:rPr>
        <w:t>Medical Services Advisory Committee</w:t>
      </w:r>
      <w:r>
        <w:rPr>
          <w:szCs w:val="24"/>
        </w:rPr>
        <w:t xml:space="preserve"> (MSAC)</w:t>
      </w:r>
      <w:r w:rsidRPr="00525EDC">
        <w:rPr>
          <w:szCs w:val="24"/>
        </w:rPr>
        <w:t xml:space="preserve"> or the MSAC Executive.</w:t>
      </w:r>
      <w:r>
        <w:rPr>
          <w:szCs w:val="24"/>
        </w:rPr>
        <w:t xml:space="preserve"> The changes were announced in the </w:t>
      </w:r>
      <w:r w:rsidRPr="00A4143D">
        <w:rPr>
          <w:i/>
        </w:rPr>
        <w:t>Investing in Medicare — Medicare Benefits Schedule — new and amended</w:t>
      </w:r>
      <w:r>
        <w:t xml:space="preserve"> </w:t>
      </w:r>
      <w:r w:rsidRPr="00A4143D">
        <w:rPr>
          <w:i/>
        </w:rPr>
        <w:t>listings</w:t>
      </w:r>
      <w:r>
        <w:rPr>
          <w:i/>
        </w:rPr>
        <w:t xml:space="preserve"> </w:t>
      </w:r>
      <w:r>
        <w:t>in the</w:t>
      </w:r>
      <w:r>
        <w:rPr>
          <w:szCs w:val="24"/>
        </w:rPr>
        <w:t xml:space="preserve"> 2016-17 </w:t>
      </w:r>
      <w:r w:rsidRPr="007460EE">
        <w:t>Mid-Year Economic and Fiscal Outlook</w:t>
      </w:r>
      <w:r>
        <w:t xml:space="preserve"> (</w:t>
      </w:r>
      <w:r>
        <w:rPr>
          <w:szCs w:val="24"/>
        </w:rPr>
        <w:t>MYEFO), and include:</w:t>
      </w:r>
    </w:p>
    <w:p w:rsidR="00B37F22" w:rsidRDefault="00B37F22" w:rsidP="00B37F22">
      <w:pPr>
        <w:ind w:right="-483"/>
        <w:rPr>
          <w:szCs w:val="24"/>
        </w:rPr>
      </w:pPr>
    </w:p>
    <w:p w:rsidR="00B37F22" w:rsidRPr="00F927E1" w:rsidRDefault="00B37F22" w:rsidP="00B37F22">
      <w:pPr>
        <w:pStyle w:val="ListParagraph"/>
        <w:numPr>
          <w:ilvl w:val="0"/>
          <w:numId w:val="34"/>
        </w:numPr>
        <w:rPr>
          <w:rFonts w:eastAsiaTheme="minorHAnsi"/>
          <w:b/>
          <w:szCs w:val="24"/>
        </w:rPr>
      </w:pPr>
      <w:r w:rsidRPr="00F927E1">
        <w:rPr>
          <w:rFonts w:eastAsiaTheme="minorHAnsi"/>
          <w:b/>
          <w:szCs w:val="24"/>
        </w:rPr>
        <w:t>List a new item for ovarian repositioning.</w:t>
      </w:r>
    </w:p>
    <w:p w:rsidR="00B37F22" w:rsidRPr="00F927E1" w:rsidRDefault="00CD3901" w:rsidP="00B37F22">
      <w:pPr>
        <w:pStyle w:val="ListParagraph"/>
        <w:rPr>
          <w:rFonts w:eastAsiaTheme="minorHAnsi"/>
          <w:b/>
          <w:szCs w:val="24"/>
        </w:rPr>
      </w:pPr>
      <w:r>
        <w:t>This change adds a n</w:t>
      </w:r>
      <w:r w:rsidR="00B37F22" w:rsidRPr="00C76F34">
        <w:t xml:space="preserve">ew item </w:t>
      </w:r>
      <w:r>
        <w:t>(</w:t>
      </w:r>
      <w:r w:rsidR="00B37F22" w:rsidRPr="00C76F34">
        <w:t>35730</w:t>
      </w:r>
      <w:r>
        <w:t>)</w:t>
      </w:r>
      <w:r w:rsidR="00B37F22" w:rsidRPr="00C76F34">
        <w:t xml:space="preserve"> </w:t>
      </w:r>
      <w:r>
        <w:rPr>
          <w:szCs w:val="24"/>
        </w:rPr>
        <w:t>to</w:t>
      </w:r>
      <w:r w:rsidR="00B37F22" w:rsidRPr="00F927E1">
        <w:rPr>
          <w:szCs w:val="24"/>
        </w:rPr>
        <w:t xml:space="preserve"> allow patients access to </w:t>
      </w:r>
      <w:r w:rsidR="00B37F22" w:rsidRPr="00C76F34">
        <w:t>ovarian repositioning</w:t>
      </w:r>
      <w:r w:rsidR="00B37F22">
        <w:t xml:space="preserve"> to preserve ovarian function, prior to </w:t>
      </w:r>
      <w:proofErr w:type="spellStart"/>
      <w:r w:rsidR="00B37F22" w:rsidRPr="00F927E1">
        <w:rPr>
          <w:szCs w:val="24"/>
        </w:rPr>
        <w:t>gonadotoxic</w:t>
      </w:r>
      <w:proofErr w:type="spellEnd"/>
      <w:r w:rsidR="00B37F22" w:rsidRPr="00F927E1">
        <w:rPr>
          <w:szCs w:val="24"/>
        </w:rPr>
        <w:t xml:space="preserve"> radiotherapy when the treatment volume and dose of radiation have a high probability of causing infertility. </w:t>
      </w:r>
    </w:p>
    <w:p w:rsidR="00B37F22" w:rsidRPr="00F927E1" w:rsidRDefault="00B37F22" w:rsidP="00B37F22">
      <w:pPr>
        <w:pStyle w:val="ListParagraph"/>
        <w:numPr>
          <w:ilvl w:val="0"/>
          <w:numId w:val="34"/>
        </w:numPr>
        <w:rPr>
          <w:rFonts w:eastAsiaTheme="minorHAnsi"/>
          <w:b/>
          <w:szCs w:val="24"/>
        </w:rPr>
      </w:pPr>
      <w:r w:rsidRPr="00F927E1">
        <w:rPr>
          <w:rFonts w:eastAsiaTheme="minorHAnsi"/>
          <w:b/>
          <w:szCs w:val="24"/>
        </w:rPr>
        <w:t>List a new item for partially implantable active middle ear implants for patients with mild to severe sensorineural hearing loss.</w:t>
      </w:r>
    </w:p>
    <w:p w:rsidR="00AF3BFC" w:rsidRPr="009C562E" w:rsidRDefault="00CD3901" w:rsidP="00337A6F">
      <w:pPr>
        <w:ind w:left="720"/>
      </w:pPr>
      <w:r>
        <w:t>This change</w:t>
      </w:r>
      <w:r w:rsidR="00B37F22" w:rsidRPr="003476F1">
        <w:t xml:space="preserve"> add</w:t>
      </w:r>
      <w:r>
        <w:t>s</w:t>
      </w:r>
      <w:r w:rsidR="00B37F22" w:rsidRPr="003476F1">
        <w:t xml:space="preserve"> a new item (41618) for the insertion of partially implantable active middle ear implants for patients with mild to severe sensorineural hearing loss</w:t>
      </w:r>
      <w:r w:rsidR="00B37F22">
        <w:t xml:space="preserve">.  The new item </w:t>
      </w:r>
      <w:r>
        <w:t>is</w:t>
      </w:r>
      <w:r w:rsidR="00B37F22" w:rsidRPr="003476F1">
        <w:t xml:space="preserve"> restricted to patients who cannot wear conventional hearing aids for a range of medical reasons, for whom the alternative would be no treatment. </w:t>
      </w:r>
      <w:r w:rsidR="00B37F22">
        <w:t xml:space="preserve"> </w:t>
      </w:r>
      <w:r w:rsidR="00B37F22" w:rsidRPr="003476F1">
        <w:t xml:space="preserve">These patients have considerable unmet clinical need for the service as they are ineligible for cochlear and bone conduction implants. </w:t>
      </w:r>
      <w:r w:rsidR="00AF3BFC">
        <w:t xml:space="preserve"> </w:t>
      </w:r>
    </w:p>
    <w:p w:rsidR="00B37F22" w:rsidRPr="00F927E1" w:rsidRDefault="00B37F22" w:rsidP="00B37F22">
      <w:pPr>
        <w:pStyle w:val="ListParagraph"/>
        <w:numPr>
          <w:ilvl w:val="0"/>
          <w:numId w:val="34"/>
        </w:numPr>
        <w:rPr>
          <w:bCs/>
        </w:rPr>
      </w:pPr>
      <w:r w:rsidRPr="00F927E1">
        <w:rPr>
          <w:b/>
          <w:bCs/>
        </w:rPr>
        <w:t>List a new item for radical orchidectomy.</w:t>
      </w:r>
    </w:p>
    <w:p w:rsidR="00B37F22" w:rsidRPr="00F927E1" w:rsidRDefault="00B37F22" w:rsidP="00B37F22">
      <w:pPr>
        <w:pStyle w:val="ListParagraph"/>
        <w:rPr>
          <w:bCs/>
        </w:rPr>
      </w:pPr>
      <w:r>
        <w:rPr>
          <w:bCs/>
        </w:rPr>
        <w:t>This chan</w:t>
      </w:r>
      <w:r w:rsidR="00CD3901">
        <w:rPr>
          <w:bCs/>
        </w:rPr>
        <w:t xml:space="preserve">ge </w:t>
      </w:r>
      <w:r w:rsidRPr="00F927E1">
        <w:rPr>
          <w:bCs/>
        </w:rPr>
        <w:t>add</w:t>
      </w:r>
      <w:r w:rsidR="00CD3901">
        <w:rPr>
          <w:bCs/>
        </w:rPr>
        <w:t>s</w:t>
      </w:r>
      <w:r w:rsidRPr="00F927E1">
        <w:rPr>
          <w:bCs/>
        </w:rPr>
        <w:t xml:space="preserve"> a new item (30642) for radical orchidectomy.  Radical orchidectomy is the surgical removal of the testicle and spermatic cord, generally as part of treatment for testicular cancer.  </w:t>
      </w:r>
    </w:p>
    <w:p w:rsidR="00B37F22" w:rsidRPr="00F927E1" w:rsidRDefault="00B37F22" w:rsidP="00B37F22">
      <w:pPr>
        <w:pStyle w:val="ListParagraph"/>
        <w:numPr>
          <w:ilvl w:val="0"/>
          <w:numId w:val="34"/>
        </w:numPr>
        <w:rPr>
          <w:rFonts w:eastAsiaTheme="minorHAnsi"/>
          <w:b/>
          <w:szCs w:val="24"/>
        </w:rPr>
      </w:pPr>
      <w:r w:rsidRPr="00F927E1">
        <w:rPr>
          <w:rFonts w:eastAsiaTheme="minorHAnsi"/>
          <w:b/>
          <w:szCs w:val="24"/>
        </w:rPr>
        <w:t>Removal of age restrictions for treating certain bowel and bladder problems.</w:t>
      </w:r>
    </w:p>
    <w:p w:rsidR="00B37F22" w:rsidRDefault="00CD3901" w:rsidP="00B37F22">
      <w:pPr>
        <w:pStyle w:val="ListParagraph"/>
        <w:rPr>
          <w:bCs/>
        </w:rPr>
      </w:pPr>
      <w:r>
        <w:rPr>
          <w:bCs/>
        </w:rPr>
        <w:t>This change</w:t>
      </w:r>
      <w:r w:rsidR="00B37F22" w:rsidRPr="00F927E1">
        <w:rPr>
          <w:bCs/>
        </w:rPr>
        <w:t xml:space="preserve"> amend</w:t>
      </w:r>
      <w:r>
        <w:rPr>
          <w:bCs/>
        </w:rPr>
        <w:t>s</w:t>
      </w:r>
      <w:r w:rsidR="00B37F22">
        <w:rPr>
          <w:bCs/>
        </w:rPr>
        <w:t xml:space="preserve"> the following items to remove the restriction </w:t>
      </w:r>
      <w:r>
        <w:rPr>
          <w:bCs/>
        </w:rPr>
        <w:t>requiring patients to be</w:t>
      </w:r>
      <w:r w:rsidR="00B37F22">
        <w:rPr>
          <w:bCs/>
        </w:rPr>
        <w:t xml:space="preserve"> aged 18 years or</w:t>
      </w:r>
      <w:r w:rsidR="00B37F22" w:rsidRPr="00F927E1">
        <w:rPr>
          <w:bCs/>
        </w:rPr>
        <w:t xml:space="preserve"> older</w:t>
      </w:r>
      <w:r>
        <w:rPr>
          <w:bCs/>
        </w:rPr>
        <w:t xml:space="preserve"> to access these services</w:t>
      </w:r>
      <w:r w:rsidR="00B37F22">
        <w:rPr>
          <w:bCs/>
        </w:rPr>
        <w:t>:</w:t>
      </w:r>
    </w:p>
    <w:p w:rsidR="00B37F22" w:rsidRPr="005567B0" w:rsidRDefault="00B37F22" w:rsidP="00B37F22">
      <w:pPr>
        <w:pStyle w:val="ListParagraph"/>
        <w:numPr>
          <w:ilvl w:val="0"/>
          <w:numId w:val="35"/>
        </w:numPr>
        <w:rPr>
          <w:bCs/>
        </w:rPr>
      </w:pPr>
      <w:r w:rsidRPr="00F927E1">
        <w:rPr>
          <w:bCs/>
        </w:rPr>
        <w:t xml:space="preserve">items </w:t>
      </w:r>
      <w:r w:rsidRPr="00F927E1">
        <w:rPr>
          <w:rFonts w:eastAsia="Arial"/>
        </w:rPr>
        <w:t>32213–32218</w:t>
      </w:r>
      <w:r>
        <w:rPr>
          <w:rFonts w:eastAsia="Arial"/>
        </w:rPr>
        <w:t xml:space="preserve"> for </w:t>
      </w:r>
      <w:r w:rsidRPr="00F927E1">
        <w:rPr>
          <w:rFonts w:eastAsia="Arial"/>
        </w:rPr>
        <w:t>sacral nerve stimulation for treatment of faecal incontinence</w:t>
      </w:r>
      <w:r>
        <w:rPr>
          <w:rFonts w:eastAsia="Arial"/>
        </w:rPr>
        <w:t xml:space="preserve">; and </w:t>
      </w:r>
    </w:p>
    <w:p w:rsidR="00B37F22" w:rsidRDefault="00B37F22" w:rsidP="00B37F22">
      <w:pPr>
        <w:pStyle w:val="ListParagraph"/>
        <w:numPr>
          <w:ilvl w:val="0"/>
          <w:numId w:val="35"/>
        </w:numPr>
        <w:rPr>
          <w:bCs/>
        </w:rPr>
      </w:pPr>
      <w:proofErr w:type="gramStart"/>
      <w:r w:rsidRPr="005567B0">
        <w:rPr>
          <w:bCs/>
        </w:rPr>
        <w:lastRenderedPageBreak/>
        <w:t>items</w:t>
      </w:r>
      <w:proofErr w:type="gramEnd"/>
      <w:r w:rsidRPr="005567B0">
        <w:rPr>
          <w:bCs/>
        </w:rPr>
        <w:t xml:space="preserve"> 36663-36664 and 36666-36668 for the treatment of detrusor (muscle) overactivity or urinary incontinence.  </w:t>
      </w:r>
    </w:p>
    <w:p w:rsidR="00B37F22" w:rsidRPr="005567B0" w:rsidRDefault="00B37F22" w:rsidP="00B37F22">
      <w:pPr>
        <w:ind w:left="720"/>
        <w:rPr>
          <w:bCs/>
        </w:rPr>
      </w:pPr>
      <w:r w:rsidRPr="005567B0">
        <w:rPr>
          <w:bCs/>
        </w:rPr>
        <w:t>This restriction was in place because no evidence was a</w:t>
      </w:r>
      <w:r>
        <w:rPr>
          <w:bCs/>
        </w:rPr>
        <w:t>vailable on the efficacy of these</w:t>
      </w:r>
      <w:r w:rsidRPr="005567B0">
        <w:rPr>
          <w:bCs/>
        </w:rPr>
        <w:t xml:space="preserve"> service</w:t>
      </w:r>
      <w:r>
        <w:rPr>
          <w:bCs/>
        </w:rPr>
        <w:t>s</w:t>
      </w:r>
      <w:r w:rsidRPr="005567B0">
        <w:rPr>
          <w:bCs/>
        </w:rPr>
        <w:t xml:space="preserve"> in patients under 18 years of age</w:t>
      </w:r>
      <w:r>
        <w:rPr>
          <w:bCs/>
        </w:rPr>
        <w:t xml:space="preserve"> at the time of listing</w:t>
      </w:r>
      <w:r w:rsidRPr="005567B0">
        <w:rPr>
          <w:bCs/>
        </w:rPr>
        <w:t xml:space="preserve">.  New evidence now supports the procedures </w:t>
      </w:r>
      <w:r>
        <w:rPr>
          <w:bCs/>
        </w:rPr>
        <w:t>in these groups.</w:t>
      </w:r>
      <w:r w:rsidRPr="005567B0">
        <w:rPr>
          <w:rFonts w:eastAsia="Arial"/>
        </w:rPr>
        <w:t xml:space="preserve">  </w:t>
      </w:r>
    </w:p>
    <w:p w:rsidR="00B37F22" w:rsidRPr="00A04C76" w:rsidRDefault="00B37F22" w:rsidP="00B37F22">
      <w:pPr>
        <w:pStyle w:val="ListParagraph"/>
        <w:numPr>
          <w:ilvl w:val="0"/>
          <w:numId w:val="36"/>
        </w:numPr>
        <w:rPr>
          <w:rFonts w:eastAsiaTheme="minorHAnsi"/>
          <w:b/>
          <w:szCs w:val="24"/>
        </w:rPr>
      </w:pPr>
      <w:r w:rsidRPr="00A04C76">
        <w:rPr>
          <w:rFonts w:eastAsiaTheme="minorHAnsi"/>
          <w:b/>
          <w:szCs w:val="24"/>
        </w:rPr>
        <w:t>Amend existing item 31340 to allow it to be performed in association with MBS items 31000-31002.</w:t>
      </w:r>
    </w:p>
    <w:p w:rsidR="00B37F22" w:rsidRPr="00A04C76" w:rsidRDefault="00CD3901" w:rsidP="00B37F22">
      <w:pPr>
        <w:pStyle w:val="ListParagraph"/>
        <w:rPr>
          <w:rFonts w:eastAsiaTheme="minorHAnsi"/>
          <w:b/>
          <w:szCs w:val="24"/>
        </w:rPr>
      </w:pPr>
      <w:r>
        <w:rPr>
          <w:bCs/>
        </w:rPr>
        <w:t xml:space="preserve">This change </w:t>
      </w:r>
      <w:r w:rsidR="00B37F22">
        <w:rPr>
          <w:bCs/>
        </w:rPr>
        <w:t>amend</w:t>
      </w:r>
      <w:r>
        <w:rPr>
          <w:bCs/>
        </w:rPr>
        <w:t>s</w:t>
      </w:r>
      <w:r w:rsidR="00B37F22" w:rsidRPr="00A04C76">
        <w:rPr>
          <w:bCs/>
        </w:rPr>
        <w:t xml:space="preserve"> item 31340 (for excision of muscle, bone or cartilage) to allow it to be performed in association with MBS items 31000-31002 (for </w:t>
      </w:r>
      <w:proofErr w:type="spellStart"/>
      <w:r w:rsidR="00B37F22" w:rsidRPr="00A04C76">
        <w:rPr>
          <w:bCs/>
        </w:rPr>
        <w:t>micrographically</w:t>
      </w:r>
      <w:proofErr w:type="spellEnd"/>
      <w:r w:rsidR="00B37F22" w:rsidRPr="00A04C76">
        <w:rPr>
          <w:bCs/>
        </w:rPr>
        <w:t xml:space="preserve"> controlled serial excision)</w:t>
      </w:r>
      <w:r w:rsidR="00B37F22">
        <w:rPr>
          <w:bCs/>
        </w:rPr>
        <w:t xml:space="preserve"> to allow</w:t>
      </w:r>
      <w:r w:rsidR="00B37F22" w:rsidRPr="00A04C76">
        <w:rPr>
          <w:bCs/>
        </w:rPr>
        <w:t xml:space="preserve"> surgeons to close defects created by cancer which can include the invasion of cartilage. </w:t>
      </w:r>
    </w:p>
    <w:p w:rsidR="00B37F22" w:rsidRPr="00A04C76" w:rsidRDefault="00B37F22" w:rsidP="00B37F22">
      <w:pPr>
        <w:pStyle w:val="ListParagraph"/>
        <w:numPr>
          <w:ilvl w:val="0"/>
          <w:numId w:val="36"/>
        </w:numPr>
        <w:rPr>
          <w:bCs/>
        </w:rPr>
      </w:pPr>
      <w:r w:rsidRPr="00A04C76">
        <w:rPr>
          <w:rFonts w:eastAsiaTheme="minorHAnsi"/>
          <w:b/>
          <w:szCs w:val="24"/>
        </w:rPr>
        <w:t xml:space="preserve">Amend certain ophthalmology items to clarify their intent to prevent </w:t>
      </w:r>
      <w:r w:rsidRPr="00A04C76">
        <w:rPr>
          <w:b/>
          <w:bCs/>
        </w:rPr>
        <w:t>inappropriate co-claiming.</w:t>
      </w:r>
    </w:p>
    <w:p w:rsidR="00B37F22" w:rsidRDefault="00CD3901" w:rsidP="00B37F22">
      <w:pPr>
        <w:pStyle w:val="NoSpacing"/>
        <w:ind w:left="720"/>
      </w:pPr>
      <w:r>
        <w:t>This change</w:t>
      </w:r>
      <w:r w:rsidR="00B37F22" w:rsidRPr="00F927E1">
        <w:t xml:space="preserve"> amend</w:t>
      </w:r>
      <w:r>
        <w:t>s</w:t>
      </w:r>
      <w:r w:rsidR="00B37F22" w:rsidRPr="00F927E1">
        <w:t xml:space="preserve"> items 42725, 42734, 42758, 42788, 42789, 42791, 42792 to clarify the intent of the items and prevent inappropriate co-claiming.  The amendments are as follows: </w:t>
      </w:r>
    </w:p>
    <w:p w:rsidR="00B37F22" w:rsidRPr="0011041E" w:rsidRDefault="00B37F22" w:rsidP="00B37F22">
      <w:pPr>
        <w:pStyle w:val="NoSpacing"/>
        <w:numPr>
          <w:ilvl w:val="0"/>
          <w:numId w:val="37"/>
        </w:numPr>
        <w:ind w:left="1418"/>
      </w:pPr>
      <w:proofErr w:type="spellStart"/>
      <w:r>
        <w:t>c</w:t>
      </w:r>
      <w:r w:rsidRPr="0011041E">
        <w:t>apsulotomy</w:t>
      </w:r>
      <w:proofErr w:type="spellEnd"/>
      <w:r>
        <w:t xml:space="preserve"> item 42734 </w:t>
      </w:r>
      <w:r w:rsidR="00CD3901">
        <w:t>has been</w:t>
      </w:r>
      <w:r w:rsidRPr="0011041E">
        <w:t xml:space="preserve"> amended to prevent it being co-claimed </w:t>
      </w:r>
      <w:r>
        <w:t xml:space="preserve">inappropriately </w:t>
      </w:r>
      <w:r w:rsidRPr="0011041E">
        <w:t>as an add-on for other ophthalm</w:t>
      </w:r>
      <w:r>
        <w:t>ology services (42725 or 42731);</w:t>
      </w:r>
      <w:r w:rsidRPr="0011041E">
        <w:t xml:space="preserve">  </w:t>
      </w:r>
    </w:p>
    <w:p w:rsidR="00B37F22" w:rsidRPr="0011041E" w:rsidRDefault="00B37F22" w:rsidP="00B37F22">
      <w:pPr>
        <w:pStyle w:val="NoSpacing"/>
        <w:numPr>
          <w:ilvl w:val="0"/>
          <w:numId w:val="37"/>
        </w:numPr>
        <w:ind w:left="1418"/>
      </w:pPr>
      <w:r w:rsidRPr="0011041E">
        <w:t>item 42725</w:t>
      </w:r>
      <w:r>
        <w:t xml:space="preserve"> </w:t>
      </w:r>
      <w:r w:rsidR="00CD3901">
        <w:t>has been</w:t>
      </w:r>
      <w:r>
        <w:t xml:space="preserve"> amended</w:t>
      </w:r>
      <w:r w:rsidRPr="0011041E">
        <w:t xml:space="preserve"> to make it clear that </w:t>
      </w:r>
      <w:r>
        <w:t>the service</w:t>
      </w:r>
      <w:r w:rsidRPr="0011041E">
        <w:t xml:space="preserve"> can include capsulotomy</w:t>
      </w:r>
      <w:r>
        <w:t>;</w:t>
      </w:r>
      <w:r w:rsidRPr="0011041E">
        <w:t xml:space="preserve">  </w:t>
      </w:r>
    </w:p>
    <w:p w:rsidR="00B37F22" w:rsidRPr="00F927E1" w:rsidRDefault="00B37F22" w:rsidP="00B37F22">
      <w:pPr>
        <w:pStyle w:val="NoSpacing"/>
        <w:numPr>
          <w:ilvl w:val="0"/>
          <w:numId w:val="37"/>
        </w:numPr>
        <w:ind w:left="1418"/>
      </w:pPr>
      <w:proofErr w:type="spellStart"/>
      <w:proofErr w:type="gramStart"/>
      <w:r>
        <w:t>g</w:t>
      </w:r>
      <w:r w:rsidRPr="00F927E1">
        <w:t>oniotomy</w:t>
      </w:r>
      <w:proofErr w:type="spellEnd"/>
      <w:proofErr w:type="gramEnd"/>
      <w:r>
        <w:t xml:space="preserve"> item </w:t>
      </w:r>
      <w:r w:rsidRPr="00F927E1">
        <w:t xml:space="preserve">42758 </w:t>
      </w:r>
      <w:r w:rsidR="00CD3901">
        <w:t>has been</w:t>
      </w:r>
      <w:r>
        <w:t xml:space="preserve"> amended</w:t>
      </w:r>
      <w:r w:rsidRPr="00F927E1">
        <w:t xml:space="preserve"> to prevent its use for the insertion of eye stent devices for treating glaucoma.  The insertion of these devices needs to be assessed by the </w:t>
      </w:r>
      <w:r>
        <w:t>MSAC</w:t>
      </w:r>
      <w:r w:rsidRPr="00F927E1">
        <w:t xml:space="preserve"> for its safety, effectiveness and cost effectiveness before it can be made ava</w:t>
      </w:r>
      <w:r>
        <w:t>ilable on the MBS;</w:t>
      </w:r>
    </w:p>
    <w:p w:rsidR="00B37F22" w:rsidRPr="00D42BBE" w:rsidRDefault="00B37F22" w:rsidP="00B37F22">
      <w:pPr>
        <w:pStyle w:val="NoSpacing"/>
        <w:numPr>
          <w:ilvl w:val="0"/>
          <w:numId w:val="37"/>
        </w:numPr>
        <w:ind w:left="1418"/>
      </w:pPr>
      <w:proofErr w:type="gramStart"/>
      <w:r>
        <w:t>l</w:t>
      </w:r>
      <w:r w:rsidRPr="00293E77">
        <w:t>aser</w:t>
      </w:r>
      <w:proofErr w:type="gramEnd"/>
      <w:r w:rsidRPr="00293E77">
        <w:t xml:space="preserve"> capsulotomy</w:t>
      </w:r>
      <w:r>
        <w:t xml:space="preserve"> items </w:t>
      </w:r>
      <w:r w:rsidRPr="00293E77">
        <w:t xml:space="preserve">42788 and 42789 </w:t>
      </w:r>
      <w:r w:rsidR="00CD3901">
        <w:t>have been</w:t>
      </w:r>
      <w:r>
        <w:t xml:space="preserve"> amended to prevent the</w:t>
      </w:r>
      <w:r w:rsidRPr="00293E77">
        <w:t xml:space="preserve"> services being co-claimed during a lens extraction </w:t>
      </w:r>
      <w:r w:rsidRPr="00D42BBE">
        <w:t>(MBS item 42702).  The intent of these items is for it to be claimed following lens extraction, not at the same time the patien</w:t>
      </w:r>
      <w:r>
        <w:t>t is having the lens extraction; and</w:t>
      </w:r>
    </w:p>
    <w:p w:rsidR="00B37F22" w:rsidRPr="00E91B7D" w:rsidRDefault="00B37F22" w:rsidP="00B37F22">
      <w:pPr>
        <w:pStyle w:val="NoSpacing"/>
        <w:numPr>
          <w:ilvl w:val="0"/>
          <w:numId w:val="37"/>
        </w:numPr>
        <w:ind w:left="1418"/>
      </w:pPr>
      <w:r w:rsidRPr="00293E77">
        <w:t xml:space="preserve">laser </w:t>
      </w:r>
      <w:proofErr w:type="spellStart"/>
      <w:r w:rsidRPr="00293E77">
        <w:t>vitreolysis</w:t>
      </w:r>
      <w:proofErr w:type="spellEnd"/>
      <w:r w:rsidRPr="00293E77">
        <w:t xml:space="preserve"> or </w:t>
      </w:r>
      <w:proofErr w:type="spellStart"/>
      <w:r w:rsidRPr="00293E77">
        <w:t>corticolysis</w:t>
      </w:r>
      <w:proofErr w:type="spellEnd"/>
      <w:r>
        <w:t xml:space="preserve"> items </w:t>
      </w:r>
      <w:r w:rsidRPr="00293E77">
        <w:t>42791 and 42792</w:t>
      </w:r>
      <w:r>
        <w:t xml:space="preserve"> </w:t>
      </w:r>
      <w:r w:rsidR="00CD3901">
        <w:t>have</w:t>
      </w:r>
      <w:r>
        <w:t xml:space="preserve"> be</w:t>
      </w:r>
      <w:r w:rsidR="00CD3901">
        <w:t>en</w:t>
      </w:r>
      <w:r>
        <w:t xml:space="preserve"> amended</w:t>
      </w:r>
      <w:r w:rsidRPr="00293E77">
        <w:t xml:space="preserve"> to prevent the</w:t>
      </w:r>
      <w:r>
        <w:t xml:space="preserve"> services being claimed</w:t>
      </w:r>
      <w:r w:rsidRPr="00293E77">
        <w:t xml:space="preserve"> </w:t>
      </w:r>
      <w:r>
        <w:t>for a</w:t>
      </w:r>
      <w:r w:rsidRPr="00293E77">
        <w:t xml:space="preserve"> new treatment available using laser technology to treat vitreous ‘floaters’ or detachments.  Laser technology to treat vitreous ‘floaters’ or detachments</w:t>
      </w:r>
      <w:r w:rsidRPr="00D42BBE">
        <w:t xml:space="preserve"> </w:t>
      </w:r>
      <w:r w:rsidRPr="00293E77">
        <w:t>needs to be assessed by MSAC for its safety, effectiveness and cost effectiveness before it can be made available on the MBS.</w:t>
      </w:r>
    </w:p>
    <w:p w:rsidR="00B37F22" w:rsidRPr="009D5F99" w:rsidRDefault="00B37F22" w:rsidP="00B37F22">
      <w:pPr>
        <w:pStyle w:val="ListParagraph"/>
        <w:numPr>
          <w:ilvl w:val="0"/>
          <w:numId w:val="36"/>
        </w:numPr>
        <w:rPr>
          <w:rFonts w:eastAsiaTheme="minorHAnsi"/>
          <w:b/>
          <w:szCs w:val="24"/>
        </w:rPr>
      </w:pPr>
      <w:r w:rsidRPr="009D5F99">
        <w:rPr>
          <w:rFonts w:eastAsiaTheme="minorHAnsi"/>
          <w:b/>
          <w:szCs w:val="24"/>
        </w:rPr>
        <w:t>Amend Interferon Gamma Release Assay (IGRA) to expand the eligible patient population.</w:t>
      </w:r>
    </w:p>
    <w:p w:rsidR="00B37F22" w:rsidRPr="009D5F99" w:rsidRDefault="00CD3901" w:rsidP="00B37F22">
      <w:pPr>
        <w:pStyle w:val="ListParagraph"/>
        <w:spacing w:before="60" w:after="60"/>
        <w:rPr>
          <w:rFonts w:ascii="Arial" w:eastAsia="Arial" w:hAnsi="Arial" w:cs="Arial"/>
          <w:sz w:val="22"/>
          <w:szCs w:val="22"/>
        </w:rPr>
      </w:pPr>
      <w:r>
        <w:rPr>
          <w:szCs w:val="24"/>
        </w:rPr>
        <w:t xml:space="preserve">This change </w:t>
      </w:r>
      <w:r w:rsidR="00B37F22" w:rsidRPr="009D5F99">
        <w:rPr>
          <w:szCs w:val="24"/>
        </w:rPr>
        <w:t>amend</w:t>
      </w:r>
      <w:r>
        <w:rPr>
          <w:szCs w:val="24"/>
        </w:rPr>
        <w:t>s</w:t>
      </w:r>
      <w:r w:rsidR="00B37F22" w:rsidRPr="009D5F99">
        <w:rPr>
          <w:szCs w:val="24"/>
        </w:rPr>
        <w:t xml:space="preserve"> item 69471 (a pathology blood test for tuberculosis) to expand the eligible patient population</w:t>
      </w:r>
      <w:r w:rsidR="00B37F22">
        <w:rPr>
          <w:szCs w:val="24"/>
        </w:rPr>
        <w:t>.</w:t>
      </w:r>
    </w:p>
    <w:p w:rsidR="00B37F22" w:rsidRDefault="00B37F22" w:rsidP="00B37F22">
      <w:pPr>
        <w:pStyle w:val="ListParagraph"/>
        <w:ind w:right="-483"/>
        <w:rPr>
          <w:b/>
        </w:rPr>
      </w:pPr>
    </w:p>
    <w:p w:rsidR="00B37F22" w:rsidRPr="00FE6B30" w:rsidRDefault="00B37F22" w:rsidP="00B37F22">
      <w:pPr>
        <w:ind w:right="-483"/>
      </w:pPr>
      <w:r>
        <w:t>The Regulation also makes other minor amendments from 1 May 2017:</w:t>
      </w:r>
    </w:p>
    <w:p w:rsidR="00B37F22" w:rsidRDefault="00B37F22" w:rsidP="00B37F22">
      <w:pPr>
        <w:pStyle w:val="ListParagraph"/>
        <w:numPr>
          <w:ilvl w:val="0"/>
          <w:numId w:val="36"/>
        </w:numPr>
        <w:ind w:right="-483"/>
      </w:pPr>
      <w:r>
        <w:t xml:space="preserve">Patch testing items 12012, 12022 and 12024 </w:t>
      </w:r>
      <w:r w:rsidR="00CD3901">
        <w:t>have been</w:t>
      </w:r>
      <w:r>
        <w:t xml:space="preserve"> amended in the GMST</w:t>
      </w:r>
      <w:r w:rsidRPr="00D95DF8">
        <w:t xml:space="preserve"> to </w:t>
      </w:r>
      <w:r>
        <w:t>clarify consultant physicians are able to provide the service, per the items policy intent</w:t>
      </w:r>
      <w:r w:rsidRPr="00D95DF8">
        <w:t>.</w:t>
      </w:r>
      <w:r>
        <w:t xml:space="preserve">  </w:t>
      </w:r>
    </w:p>
    <w:p w:rsidR="00B37F22" w:rsidRDefault="00B37F22" w:rsidP="00B37F22">
      <w:pPr>
        <w:pStyle w:val="ListParagraph"/>
        <w:numPr>
          <w:ilvl w:val="0"/>
          <w:numId w:val="36"/>
        </w:numPr>
        <w:ind w:right="-483"/>
        <w:rPr>
          <w:b/>
        </w:rPr>
      </w:pPr>
      <w:r>
        <w:t xml:space="preserve">Genetic pathology test item </w:t>
      </w:r>
      <w:r w:rsidRPr="00130739">
        <w:t xml:space="preserve">73336 </w:t>
      </w:r>
      <w:r w:rsidR="00CD3901">
        <w:t>has been</w:t>
      </w:r>
      <w:r>
        <w:t xml:space="preserve"> removed from the PST</w:t>
      </w:r>
      <w:r w:rsidRPr="00130739">
        <w:t>.</w:t>
      </w:r>
      <w:r>
        <w:t xml:space="preserve"> </w:t>
      </w:r>
      <w:r w:rsidRPr="00FE6B30">
        <w:t xml:space="preserve">To maintain the legal basis for Medicare benefits for this service, this item will be prescribed under ministerial determination under section </w:t>
      </w:r>
      <w:proofErr w:type="gramStart"/>
      <w:r w:rsidRPr="00FE6B30">
        <w:t>3C(</w:t>
      </w:r>
      <w:proofErr w:type="gramEnd"/>
      <w:r w:rsidRPr="00FE6B30">
        <w:t>1) of the Act from 1 May 2017.</w:t>
      </w:r>
      <w:r w:rsidRPr="00983479">
        <w:t xml:space="preserve">  </w:t>
      </w:r>
    </w:p>
    <w:p w:rsidR="009E4A3B" w:rsidRPr="00B37F22" w:rsidRDefault="009E4A3B" w:rsidP="00AC754F">
      <w:pPr>
        <w:pStyle w:val="NoSpacing"/>
        <w:rPr>
          <w:highlight w:val="yellow"/>
        </w:rPr>
      </w:pPr>
    </w:p>
    <w:p w:rsidR="00D75A2A" w:rsidRPr="00B37F22" w:rsidRDefault="00D75A2A" w:rsidP="00D75A2A">
      <w:pPr>
        <w:autoSpaceDE w:val="0"/>
        <w:autoSpaceDN w:val="0"/>
        <w:adjustRightInd w:val="0"/>
        <w:rPr>
          <w:b/>
          <w:szCs w:val="24"/>
        </w:rPr>
      </w:pPr>
      <w:r w:rsidRPr="00B37F22">
        <w:rPr>
          <w:b/>
          <w:szCs w:val="24"/>
        </w:rPr>
        <w:t>Consultation</w:t>
      </w:r>
    </w:p>
    <w:p w:rsidR="00B37F22" w:rsidRPr="00A4143D" w:rsidRDefault="00B37F22" w:rsidP="00B37F22">
      <w:pPr>
        <w:rPr>
          <w:szCs w:val="24"/>
          <w:lang w:eastAsia="en-US"/>
        </w:rPr>
      </w:pPr>
      <w:r w:rsidRPr="000F0869">
        <w:rPr>
          <w:szCs w:val="24"/>
          <w:lang w:eastAsia="en-US"/>
        </w:rPr>
        <w:t>Consultation was undertaken by the Department with the following stakeholders:</w:t>
      </w:r>
    </w:p>
    <w:p w:rsidR="00B37F22" w:rsidRDefault="00515200" w:rsidP="00B37F22">
      <w:pPr>
        <w:pStyle w:val="ListParagraph"/>
        <w:numPr>
          <w:ilvl w:val="0"/>
          <w:numId w:val="25"/>
        </w:numPr>
      </w:pPr>
      <w:r>
        <w:t>t</w:t>
      </w:r>
      <w:r w:rsidR="00B37F22" w:rsidRPr="00130739">
        <w:t>he Australian Society of Otolaryngology Head and Neck Surgery</w:t>
      </w:r>
      <w:r w:rsidR="00B37F22">
        <w:t>;</w:t>
      </w:r>
      <w:r w:rsidR="00B37F22" w:rsidRPr="00130739">
        <w:t xml:space="preserve"> </w:t>
      </w:r>
    </w:p>
    <w:p w:rsidR="00B37F22" w:rsidRDefault="00515200" w:rsidP="00B37F22">
      <w:pPr>
        <w:pStyle w:val="ListParagraph"/>
        <w:numPr>
          <w:ilvl w:val="0"/>
          <w:numId w:val="25"/>
        </w:numPr>
      </w:pPr>
      <w:r>
        <w:lastRenderedPageBreak/>
        <w:t>t</w:t>
      </w:r>
      <w:r w:rsidR="00B37F22" w:rsidRPr="00130739">
        <w:t>he Royal A</w:t>
      </w:r>
      <w:r w:rsidR="00B37F22">
        <w:t>ustralasian College of Surgeons;</w:t>
      </w:r>
    </w:p>
    <w:p w:rsidR="00B37F22" w:rsidRDefault="00515200" w:rsidP="00B37F22">
      <w:pPr>
        <w:pStyle w:val="ListParagraph"/>
        <w:numPr>
          <w:ilvl w:val="0"/>
          <w:numId w:val="25"/>
        </w:numPr>
      </w:pPr>
      <w:r>
        <w:t>t</w:t>
      </w:r>
      <w:r w:rsidR="00B37F22">
        <w:t xml:space="preserve">he </w:t>
      </w:r>
      <w:r w:rsidR="00B37F22" w:rsidRPr="00130739">
        <w:t>Urological Society of Australia and New Zealand</w:t>
      </w:r>
      <w:r w:rsidR="00B37F22">
        <w:t>;</w:t>
      </w:r>
    </w:p>
    <w:p w:rsidR="00B37F22" w:rsidRDefault="00515200" w:rsidP="00B37F22">
      <w:pPr>
        <w:pStyle w:val="ListParagraph"/>
        <w:numPr>
          <w:ilvl w:val="0"/>
          <w:numId w:val="25"/>
        </w:numPr>
        <w:autoSpaceDE w:val="0"/>
        <w:autoSpaceDN w:val="0"/>
        <w:adjustRightInd w:val="0"/>
      </w:pPr>
      <w:r>
        <w:t>t</w:t>
      </w:r>
      <w:r w:rsidR="00B37F22" w:rsidRPr="00130739">
        <w:t>he Colorectal Surgical Society of Australia and New Zealand</w:t>
      </w:r>
      <w:r w:rsidR="00B37F22">
        <w:t>; and</w:t>
      </w:r>
      <w:r w:rsidR="00B37F22" w:rsidRPr="00130739">
        <w:t xml:space="preserve"> </w:t>
      </w:r>
    </w:p>
    <w:p w:rsidR="00B37F22" w:rsidRDefault="00515200" w:rsidP="00B37F22">
      <w:pPr>
        <w:pStyle w:val="ListParagraph"/>
        <w:numPr>
          <w:ilvl w:val="0"/>
          <w:numId w:val="25"/>
        </w:numPr>
      </w:pPr>
      <w:r>
        <w:t>t</w:t>
      </w:r>
      <w:r w:rsidR="00B37F22" w:rsidRPr="00130739">
        <w:t>he Austral</w:t>
      </w:r>
      <w:r w:rsidR="00B37F22">
        <w:t>asian College of Dermatologists.</w:t>
      </w:r>
      <w:r w:rsidR="00B37F22" w:rsidRPr="00130739">
        <w:t xml:space="preserve"> </w:t>
      </w:r>
    </w:p>
    <w:p w:rsidR="00B37F22" w:rsidRPr="00A4143D" w:rsidRDefault="00B37F22" w:rsidP="00B37F22">
      <w:pPr>
        <w:pStyle w:val="ListParagraph"/>
      </w:pPr>
    </w:p>
    <w:p w:rsidR="00B37F22" w:rsidRPr="00130739" w:rsidRDefault="00B37F22" w:rsidP="00B37F22">
      <w:r w:rsidRPr="00130739">
        <w:t xml:space="preserve">MSAC reviews new or existing medical services or technology, and the circumstances under which public funding should be supported through listing on the MBS.  This includes the listing of new items, or amendments to existing items on the MBS. </w:t>
      </w:r>
    </w:p>
    <w:p w:rsidR="00B37F22" w:rsidRPr="00130739" w:rsidRDefault="00B37F22" w:rsidP="00B37F22">
      <w:pPr>
        <w:ind w:right="-483"/>
      </w:pPr>
    </w:p>
    <w:p w:rsidR="00B37F22" w:rsidRDefault="00B37F22" w:rsidP="00B37F22">
      <w:pPr>
        <w:ind w:right="-483"/>
      </w:pPr>
      <w:r w:rsidRPr="00130739">
        <w:t xml:space="preserve">As part of the MSAC process, consultation was undertaken with professional bodies, consumer groups, the public and clinical experts for proposals put forward for consideration by the Committee. </w:t>
      </w:r>
    </w:p>
    <w:p w:rsidR="00B37F22" w:rsidRDefault="00B37F22" w:rsidP="00B37F22">
      <w:pPr>
        <w:ind w:right="-483"/>
      </w:pPr>
    </w:p>
    <w:p w:rsidR="00B37F22" w:rsidRPr="00B55B51" w:rsidRDefault="00B37F22" w:rsidP="00B37F22">
      <w:pPr>
        <w:ind w:right="-483"/>
      </w:pPr>
      <w:r w:rsidRPr="00F858F5">
        <w:t>No consultation was undertaken on the minor amendments as the changes are machinery in nature and will not impact on patient or provider access.</w:t>
      </w:r>
    </w:p>
    <w:p w:rsidR="00056406" w:rsidRPr="00B37F22" w:rsidRDefault="00056406" w:rsidP="00D21B64">
      <w:pPr>
        <w:rPr>
          <w:szCs w:val="24"/>
          <w:highlight w:val="yellow"/>
        </w:rPr>
      </w:pPr>
    </w:p>
    <w:p w:rsidR="005F04DC" w:rsidRPr="00B37F22" w:rsidRDefault="005F04DC" w:rsidP="005F04DC">
      <w:pPr>
        <w:rPr>
          <w:szCs w:val="24"/>
        </w:rPr>
      </w:pPr>
      <w:r w:rsidRPr="00B37F22">
        <w:rPr>
          <w:szCs w:val="24"/>
        </w:rPr>
        <w:t xml:space="preserve">Details of the </w:t>
      </w:r>
      <w:r w:rsidR="00D21B64" w:rsidRPr="00B37F22">
        <w:rPr>
          <w:szCs w:val="24"/>
        </w:rPr>
        <w:t>R</w:t>
      </w:r>
      <w:r w:rsidRPr="00B37F22">
        <w:rPr>
          <w:szCs w:val="24"/>
        </w:rPr>
        <w:t>egulation</w:t>
      </w:r>
      <w:r w:rsidRPr="00B37F22">
        <w:rPr>
          <w:i/>
          <w:szCs w:val="24"/>
        </w:rPr>
        <w:t xml:space="preserve"> </w:t>
      </w:r>
      <w:r w:rsidRPr="00B37F22">
        <w:rPr>
          <w:szCs w:val="24"/>
        </w:rPr>
        <w:t xml:space="preserve">are set out in the </w:t>
      </w:r>
      <w:r w:rsidRPr="00B37F22">
        <w:rPr>
          <w:szCs w:val="24"/>
          <w:u w:val="single"/>
        </w:rPr>
        <w:t>Attachment</w:t>
      </w:r>
      <w:r w:rsidRPr="00B37F22">
        <w:rPr>
          <w:szCs w:val="24"/>
        </w:rPr>
        <w:t>.</w:t>
      </w:r>
    </w:p>
    <w:p w:rsidR="005F04DC" w:rsidRPr="00B37F22" w:rsidRDefault="005F04DC" w:rsidP="005F04DC">
      <w:pPr>
        <w:rPr>
          <w:szCs w:val="24"/>
        </w:rPr>
      </w:pPr>
    </w:p>
    <w:p w:rsidR="005F04DC" w:rsidRPr="00B37F22" w:rsidRDefault="005F04DC" w:rsidP="005F04DC">
      <w:pPr>
        <w:rPr>
          <w:szCs w:val="24"/>
        </w:rPr>
      </w:pPr>
      <w:r w:rsidRPr="00B37F22">
        <w:rPr>
          <w:szCs w:val="24"/>
        </w:rPr>
        <w:t xml:space="preserve">The Act specifies no conditions which need to be met before the power to make the </w:t>
      </w:r>
      <w:r w:rsidR="004322C0" w:rsidRPr="00B37F22">
        <w:rPr>
          <w:szCs w:val="24"/>
        </w:rPr>
        <w:t>R</w:t>
      </w:r>
      <w:r w:rsidRPr="00B37F22">
        <w:rPr>
          <w:szCs w:val="24"/>
        </w:rPr>
        <w:t xml:space="preserve">egulation may be exercised.  </w:t>
      </w:r>
    </w:p>
    <w:p w:rsidR="005F04DC" w:rsidRPr="00B37F22" w:rsidRDefault="005F04DC" w:rsidP="005F04DC">
      <w:pPr>
        <w:rPr>
          <w:szCs w:val="24"/>
        </w:rPr>
      </w:pPr>
    </w:p>
    <w:p w:rsidR="00242079" w:rsidRDefault="00254E64" w:rsidP="00B3796F">
      <w:r>
        <w:t xml:space="preserve">The Regulation </w:t>
      </w:r>
      <w:r w:rsidR="000962CE">
        <w:t>is</w:t>
      </w:r>
      <w:r>
        <w:t xml:space="preserve"> a legislative inst</w:t>
      </w:r>
      <w:r w:rsidR="000962CE">
        <w:t xml:space="preserve">rument for the purposes of the </w:t>
      </w:r>
      <w:r>
        <w:rPr>
          <w:i/>
          <w:iCs/>
        </w:rPr>
        <w:t>Legislation Act 2003</w:t>
      </w:r>
      <w:r>
        <w:t>.</w:t>
      </w:r>
    </w:p>
    <w:p w:rsidR="00254E64" w:rsidRPr="00B37F22" w:rsidRDefault="00254E64" w:rsidP="00B3796F">
      <w:pPr>
        <w:rPr>
          <w:iCs/>
          <w:szCs w:val="24"/>
        </w:rPr>
      </w:pPr>
    </w:p>
    <w:p w:rsidR="00B3796F" w:rsidRPr="00B37F22" w:rsidRDefault="005F04DC" w:rsidP="00B3796F">
      <w:pPr>
        <w:rPr>
          <w:szCs w:val="24"/>
        </w:rPr>
      </w:pPr>
      <w:r w:rsidRPr="00B37F22">
        <w:rPr>
          <w:szCs w:val="24"/>
        </w:rPr>
        <w:t xml:space="preserve">The </w:t>
      </w:r>
      <w:r w:rsidR="004322C0" w:rsidRPr="00B37F22">
        <w:rPr>
          <w:szCs w:val="24"/>
        </w:rPr>
        <w:t>R</w:t>
      </w:r>
      <w:r w:rsidRPr="00B37F22">
        <w:rPr>
          <w:szCs w:val="24"/>
        </w:rPr>
        <w:t xml:space="preserve">egulation </w:t>
      </w:r>
      <w:r w:rsidR="007F1C81" w:rsidRPr="00B37F22">
        <w:rPr>
          <w:szCs w:val="24"/>
        </w:rPr>
        <w:t>commence</w:t>
      </w:r>
      <w:r w:rsidR="005C5C22">
        <w:rPr>
          <w:szCs w:val="24"/>
        </w:rPr>
        <w:t>s</w:t>
      </w:r>
      <w:r w:rsidR="007F1C81" w:rsidRPr="00B37F22">
        <w:rPr>
          <w:szCs w:val="24"/>
        </w:rPr>
        <w:t xml:space="preserve"> </w:t>
      </w:r>
      <w:r w:rsidR="00EB3F10" w:rsidRPr="00B37F22">
        <w:rPr>
          <w:szCs w:val="24"/>
        </w:rPr>
        <w:t>on</w:t>
      </w:r>
      <w:r w:rsidR="0059018E" w:rsidRPr="00B37F22">
        <w:rPr>
          <w:szCs w:val="24"/>
        </w:rPr>
        <w:t xml:space="preserve"> </w:t>
      </w:r>
      <w:r w:rsidR="009E4A3B" w:rsidRPr="00B37F22">
        <w:rPr>
          <w:szCs w:val="24"/>
        </w:rPr>
        <w:t xml:space="preserve">1 </w:t>
      </w:r>
      <w:r w:rsidR="00B37F22" w:rsidRPr="00B37F22">
        <w:rPr>
          <w:szCs w:val="24"/>
        </w:rPr>
        <w:t>May 2017</w:t>
      </w:r>
      <w:r w:rsidR="00CB1272" w:rsidRPr="00B37F22">
        <w:rPr>
          <w:szCs w:val="24"/>
        </w:rPr>
        <w:t>.</w:t>
      </w:r>
      <w:r w:rsidR="009E4A3B" w:rsidRPr="00B37F22">
        <w:rPr>
          <w:szCs w:val="24"/>
        </w:rPr>
        <w:t xml:space="preserve"> </w:t>
      </w:r>
      <w:r w:rsidR="00A7162D" w:rsidRPr="00B37F22">
        <w:rPr>
          <w:szCs w:val="24"/>
        </w:rPr>
        <w:t xml:space="preserve"> </w:t>
      </w:r>
    </w:p>
    <w:p w:rsidR="00AB5F4D" w:rsidRPr="00B37F22" w:rsidRDefault="00AB5F4D" w:rsidP="0099448D">
      <w:pPr>
        <w:rPr>
          <w:szCs w:val="24"/>
          <w:u w:val="single"/>
        </w:rPr>
      </w:pPr>
    </w:p>
    <w:p w:rsidR="005F04DC" w:rsidRPr="00B37F22" w:rsidRDefault="005F04DC" w:rsidP="005F04DC">
      <w:pPr>
        <w:pStyle w:val="Subtitle"/>
        <w:rPr>
          <w:szCs w:val="24"/>
          <w:u w:val="none"/>
        </w:rPr>
      </w:pPr>
    </w:p>
    <w:p w:rsidR="005F04DC" w:rsidRPr="00B37F22" w:rsidRDefault="005F04DC" w:rsidP="005F04DC">
      <w:pPr>
        <w:tabs>
          <w:tab w:val="left" w:pos="4536"/>
          <w:tab w:val="left" w:pos="5670"/>
        </w:tabs>
        <w:ind w:left="284"/>
        <w:jc w:val="center"/>
        <w:rPr>
          <w:szCs w:val="24"/>
        </w:rPr>
      </w:pPr>
      <w:r w:rsidRPr="00B37F22">
        <w:rPr>
          <w:szCs w:val="24"/>
        </w:rPr>
        <w:tab/>
      </w:r>
      <w:r w:rsidRPr="00B37F22">
        <w:rPr>
          <w:szCs w:val="24"/>
          <w:u w:val="single"/>
        </w:rPr>
        <w:t>Authority</w:t>
      </w:r>
      <w:r w:rsidRPr="00B37F22">
        <w:rPr>
          <w:szCs w:val="24"/>
        </w:rPr>
        <w:t xml:space="preserve">:     Subsection 133(1) of the </w:t>
      </w:r>
    </w:p>
    <w:p w:rsidR="005F04DC" w:rsidRPr="003B63DC" w:rsidRDefault="005F04DC" w:rsidP="005F04DC">
      <w:pPr>
        <w:tabs>
          <w:tab w:val="left" w:pos="4536"/>
        </w:tabs>
        <w:ind w:left="284"/>
        <w:jc w:val="center"/>
        <w:rPr>
          <w:szCs w:val="24"/>
        </w:rPr>
      </w:pPr>
      <w:r w:rsidRPr="00B37F22">
        <w:rPr>
          <w:i/>
          <w:szCs w:val="24"/>
        </w:rPr>
        <w:t xml:space="preserve">                                                                                                Health Insurance Act 1973</w:t>
      </w:r>
      <w:r w:rsidRPr="003B63DC">
        <w:rPr>
          <w:szCs w:val="24"/>
        </w:rPr>
        <w:t xml:space="preserve">  </w:t>
      </w:r>
    </w:p>
    <w:p w:rsidR="003216B7" w:rsidRPr="003B63DC" w:rsidRDefault="005F04DC" w:rsidP="005F04DC">
      <w:pPr>
        <w:pStyle w:val="Subtitle"/>
        <w:ind w:left="284"/>
        <w:rPr>
          <w:szCs w:val="24"/>
          <w:u w:val="none"/>
        </w:rPr>
        <w:sectPr w:rsidR="003216B7" w:rsidRPr="003B63DC" w:rsidSect="00DB6405">
          <w:headerReference w:type="even" r:id="rId9"/>
          <w:headerReference w:type="default" r:id="rId10"/>
          <w:headerReference w:type="first" r:id="rId11"/>
          <w:pgSz w:w="11906" w:h="16838"/>
          <w:pgMar w:top="1440" w:right="1440" w:bottom="1440" w:left="1440" w:header="720" w:footer="720" w:gutter="0"/>
          <w:paperSrc w:first="7" w:other="7"/>
          <w:pgNumType w:start="1"/>
          <w:cols w:space="720"/>
          <w:docGrid w:linePitch="326"/>
        </w:sectPr>
      </w:pPr>
      <w:r w:rsidRPr="003B63DC">
        <w:rPr>
          <w:szCs w:val="24"/>
          <w:u w:val="none"/>
        </w:rPr>
        <w:br w:type="page"/>
      </w:r>
    </w:p>
    <w:p w:rsidR="005F04DC" w:rsidRPr="003B63DC" w:rsidRDefault="005F04DC" w:rsidP="005F04DC">
      <w:pPr>
        <w:pStyle w:val="Subtitle"/>
        <w:ind w:left="284"/>
      </w:pPr>
    </w:p>
    <w:p w:rsidR="005F04DC" w:rsidRPr="003B63DC" w:rsidRDefault="005F04DC" w:rsidP="005F04DC">
      <w:pPr>
        <w:ind w:left="284"/>
        <w:jc w:val="right"/>
        <w:rPr>
          <w:b/>
          <w:szCs w:val="24"/>
        </w:rPr>
      </w:pPr>
      <w:r w:rsidRPr="003B63DC">
        <w:rPr>
          <w:b/>
          <w:szCs w:val="24"/>
        </w:rPr>
        <w:t xml:space="preserve">ATTACHMENT </w:t>
      </w:r>
    </w:p>
    <w:p w:rsidR="005F04DC" w:rsidRPr="003B63DC" w:rsidRDefault="005F04DC" w:rsidP="005F04DC">
      <w:pPr>
        <w:ind w:left="284"/>
        <w:jc w:val="right"/>
        <w:rPr>
          <w:b/>
          <w:szCs w:val="24"/>
        </w:rPr>
      </w:pPr>
    </w:p>
    <w:p w:rsidR="009E166C" w:rsidRPr="00B37F22" w:rsidRDefault="009E166C" w:rsidP="0058585A">
      <w:pPr>
        <w:rPr>
          <w:b/>
          <w:i/>
          <w:szCs w:val="24"/>
        </w:rPr>
      </w:pPr>
      <w:r w:rsidRPr="00B37F22">
        <w:rPr>
          <w:szCs w:val="24"/>
        </w:rPr>
        <w:t xml:space="preserve">Details of the </w:t>
      </w:r>
      <w:r w:rsidR="00B37F22" w:rsidRPr="00B37F22">
        <w:rPr>
          <w:b/>
          <w:i/>
          <w:szCs w:val="24"/>
        </w:rPr>
        <w:t>Health Insurance Legislation Amendment (2017 Measures No. 1) Regulations 2017</w:t>
      </w:r>
    </w:p>
    <w:p w:rsidR="007F1C81" w:rsidRPr="00B37F22" w:rsidRDefault="007F1C81" w:rsidP="005F04DC">
      <w:pPr>
        <w:pStyle w:val="Heading1"/>
        <w:tabs>
          <w:tab w:val="left" w:pos="284"/>
        </w:tabs>
        <w:jc w:val="left"/>
        <w:rPr>
          <w:b w:val="0"/>
          <w:szCs w:val="24"/>
          <w:highlight w:val="yellow"/>
        </w:rPr>
      </w:pPr>
    </w:p>
    <w:p w:rsidR="005F04DC" w:rsidRPr="00B37F22" w:rsidRDefault="005F04DC" w:rsidP="005F04DC">
      <w:pPr>
        <w:pStyle w:val="Heading1"/>
        <w:tabs>
          <w:tab w:val="left" w:pos="284"/>
        </w:tabs>
        <w:jc w:val="left"/>
        <w:rPr>
          <w:b w:val="0"/>
          <w:szCs w:val="24"/>
        </w:rPr>
      </w:pPr>
      <w:r w:rsidRPr="00B37F22">
        <w:rPr>
          <w:b w:val="0"/>
          <w:szCs w:val="24"/>
        </w:rPr>
        <w:t>Section 1 – Name</w:t>
      </w:r>
    </w:p>
    <w:p w:rsidR="005F04DC" w:rsidRPr="00B37F22" w:rsidRDefault="005F04DC" w:rsidP="005F04DC">
      <w:pPr>
        <w:pStyle w:val="Heading1"/>
        <w:jc w:val="left"/>
        <w:rPr>
          <w:b w:val="0"/>
          <w:sz w:val="16"/>
          <w:szCs w:val="16"/>
          <w:u w:val="none"/>
        </w:rPr>
      </w:pPr>
    </w:p>
    <w:p w:rsidR="00B37F22" w:rsidRPr="00B37F22" w:rsidRDefault="00B37F22" w:rsidP="00B37F22">
      <w:pPr>
        <w:rPr>
          <w:b/>
          <w:i/>
          <w:szCs w:val="24"/>
        </w:rPr>
      </w:pPr>
      <w:r w:rsidRPr="00B37F22">
        <w:rPr>
          <w:szCs w:val="24"/>
        </w:rPr>
        <w:t>This section provides for the Regulation to be referred to as the</w:t>
      </w:r>
      <w:r w:rsidRPr="00B37F22">
        <w:rPr>
          <w:i/>
          <w:szCs w:val="24"/>
        </w:rPr>
        <w:t xml:space="preserve"> Health Insurance Legislation Amendment (2017 Measures No. 1) Regulations 2017.</w:t>
      </w:r>
    </w:p>
    <w:p w:rsidR="005F04DC" w:rsidRPr="00B37F22" w:rsidRDefault="005F04DC" w:rsidP="005F04DC">
      <w:pPr>
        <w:pStyle w:val="BodyText"/>
        <w:rPr>
          <w:b w:val="0"/>
          <w:szCs w:val="24"/>
        </w:rPr>
      </w:pPr>
    </w:p>
    <w:p w:rsidR="005F04DC" w:rsidRPr="00B37F22" w:rsidRDefault="005F04DC" w:rsidP="005F04DC">
      <w:pPr>
        <w:pStyle w:val="BodyText"/>
        <w:rPr>
          <w:b w:val="0"/>
          <w:szCs w:val="24"/>
          <w:u w:val="single"/>
        </w:rPr>
      </w:pPr>
      <w:r w:rsidRPr="00B37F22">
        <w:rPr>
          <w:b w:val="0"/>
          <w:szCs w:val="24"/>
          <w:u w:val="single"/>
        </w:rPr>
        <w:t xml:space="preserve">Section 2 – Commencement </w:t>
      </w:r>
    </w:p>
    <w:p w:rsidR="005F04DC" w:rsidRPr="00B37F22" w:rsidRDefault="005F04DC" w:rsidP="005F04DC">
      <w:pPr>
        <w:pStyle w:val="BodyText"/>
        <w:rPr>
          <w:b w:val="0"/>
          <w:sz w:val="20"/>
        </w:rPr>
      </w:pPr>
    </w:p>
    <w:p w:rsidR="00B37F22" w:rsidRPr="00B37F22" w:rsidRDefault="00B37F22" w:rsidP="00B37F22">
      <w:pPr>
        <w:rPr>
          <w:szCs w:val="24"/>
        </w:rPr>
      </w:pPr>
      <w:r w:rsidRPr="00B37F22">
        <w:rPr>
          <w:szCs w:val="24"/>
        </w:rPr>
        <w:t>This section provides for the Regulation to commence on 1 May 2017.</w:t>
      </w:r>
    </w:p>
    <w:p w:rsidR="002F126D" w:rsidRPr="00B37F22" w:rsidRDefault="002F126D" w:rsidP="002F126D">
      <w:pPr>
        <w:rPr>
          <w:b/>
          <w:szCs w:val="24"/>
        </w:rPr>
      </w:pPr>
    </w:p>
    <w:p w:rsidR="005F04DC" w:rsidRPr="00B37F22" w:rsidRDefault="005F04DC" w:rsidP="005F04DC">
      <w:pPr>
        <w:pStyle w:val="BodyText"/>
        <w:rPr>
          <w:b w:val="0"/>
          <w:szCs w:val="24"/>
          <w:u w:val="single"/>
        </w:rPr>
      </w:pPr>
      <w:r w:rsidRPr="00B37F22">
        <w:rPr>
          <w:b w:val="0"/>
          <w:szCs w:val="24"/>
          <w:u w:val="single"/>
        </w:rPr>
        <w:t>Sec</w:t>
      </w:r>
      <w:r w:rsidR="0002704E" w:rsidRPr="00B37F22">
        <w:rPr>
          <w:b w:val="0"/>
          <w:szCs w:val="24"/>
          <w:u w:val="single"/>
        </w:rPr>
        <w:t xml:space="preserve">tion 3 – Authority </w:t>
      </w:r>
      <w:r w:rsidRPr="00B37F22">
        <w:rPr>
          <w:b w:val="0"/>
          <w:szCs w:val="24"/>
          <w:u w:val="single"/>
        </w:rPr>
        <w:t xml:space="preserve"> </w:t>
      </w:r>
    </w:p>
    <w:p w:rsidR="005F04DC" w:rsidRPr="00B37F22" w:rsidRDefault="005F04DC" w:rsidP="005F04DC">
      <w:pPr>
        <w:pStyle w:val="BodyText"/>
        <w:rPr>
          <w:b w:val="0"/>
          <w:sz w:val="20"/>
        </w:rPr>
      </w:pPr>
    </w:p>
    <w:p w:rsidR="00B37F22" w:rsidRPr="00B37F22" w:rsidRDefault="00B37F22" w:rsidP="00B37F22">
      <w:pPr>
        <w:pStyle w:val="BodyText"/>
        <w:ind w:right="-483"/>
        <w:rPr>
          <w:b w:val="0"/>
          <w:szCs w:val="24"/>
        </w:rPr>
      </w:pPr>
      <w:r w:rsidRPr="00B37F22">
        <w:rPr>
          <w:b w:val="0"/>
        </w:rPr>
        <w:t xml:space="preserve">This section provides that the Regulation is made under the </w:t>
      </w:r>
      <w:r w:rsidRPr="00B37F22">
        <w:rPr>
          <w:b w:val="0"/>
          <w:i/>
        </w:rPr>
        <w:t>Health Insurance Act 1973</w:t>
      </w:r>
      <w:r w:rsidRPr="00B37F22">
        <w:rPr>
          <w:b w:val="0"/>
          <w:szCs w:val="24"/>
        </w:rPr>
        <w:t>.</w:t>
      </w:r>
    </w:p>
    <w:p w:rsidR="005F04DC" w:rsidRPr="00B37F22" w:rsidRDefault="005F04DC" w:rsidP="005F04DC">
      <w:pPr>
        <w:pStyle w:val="Header"/>
        <w:tabs>
          <w:tab w:val="clear" w:pos="4153"/>
          <w:tab w:val="clear" w:pos="8306"/>
          <w:tab w:val="num" w:pos="1080"/>
        </w:tabs>
        <w:rPr>
          <w:szCs w:val="24"/>
        </w:rPr>
      </w:pPr>
    </w:p>
    <w:p w:rsidR="005F04DC" w:rsidRPr="00B37F22" w:rsidRDefault="005F04DC" w:rsidP="005F04DC">
      <w:pPr>
        <w:pStyle w:val="Header"/>
        <w:tabs>
          <w:tab w:val="clear" w:pos="4153"/>
          <w:tab w:val="clear" w:pos="8306"/>
          <w:tab w:val="num" w:pos="1080"/>
        </w:tabs>
        <w:rPr>
          <w:szCs w:val="24"/>
          <w:u w:val="single"/>
        </w:rPr>
      </w:pPr>
      <w:r w:rsidRPr="00B37F22">
        <w:rPr>
          <w:szCs w:val="24"/>
          <w:u w:val="single"/>
        </w:rPr>
        <w:t>Section 4</w:t>
      </w:r>
      <w:r w:rsidR="004E7F97" w:rsidRPr="00B37F22">
        <w:rPr>
          <w:szCs w:val="24"/>
          <w:u w:val="single"/>
        </w:rPr>
        <w:t xml:space="preserve"> – Schedule(s)</w:t>
      </w:r>
    </w:p>
    <w:p w:rsidR="0002704E" w:rsidRPr="00B37F22" w:rsidRDefault="0002704E" w:rsidP="005F04DC">
      <w:pPr>
        <w:pStyle w:val="Header"/>
        <w:tabs>
          <w:tab w:val="clear" w:pos="4153"/>
          <w:tab w:val="clear" w:pos="8306"/>
          <w:tab w:val="num" w:pos="1080"/>
        </w:tabs>
        <w:rPr>
          <w:sz w:val="20"/>
          <w:u w:val="single"/>
        </w:rPr>
      </w:pPr>
    </w:p>
    <w:p w:rsidR="002F126D" w:rsidRPr="00B37F22" w:rsidRDefault="009E166C" w:rsidP="002F126D">
      <w:pPr>
        <w:pStyle w:val="BodyText"/>
        <w:ind w:right="-483"/>
        <w:rPr>
          <w:b w:val="0"/>
        </w:rPr>
      </w:pPr>
      <w:r w:rsidRPr="00B37F22">
        <w:rPr>
          <w:b w:val="0"/>
        </w:rPr>
        <w:t>This section provide</w:t>
      </w:r>
      <w:r w:rsidR="00893F80" w:rsidRPr="00B37F22">
        <w:rPr>
          <w:b w:val="0"/>
        </w:rPr>
        <w:t>s</w:t>
      </w:r>
      <w:r w:rsidRPr="00B37F22">
        <w:rPr>
          <w:b w:val="0"/>
        </w:rPr>
        <w:t xml:space="preserve"> </w:t>
      </w:r>
      <w:r w:rsidR="002F126D" w:rsidRPr="00B37F22">
        <w:rPr>
          <w:b w:val="0"/>
        </w:rPr>
        <w:t>that each instrument that is specified in a Schedule to this instrument is amended or repealed as set out in the applicable items in the Schedule concerned, and any other item in a Schedule to this instrument has effect according to its terms.</w:t>
      </w:r>
    </w:p>
    <w:p w:rsidR="0058585A" w:rsidRPr="00B37F22" w:rsidRDefault="0058585A" w:rsidP="002F126D">
      <w:pPr>
        <w:pStyle w:val="Header"/>
        <w:tabs>
          <w:tab w:val="clear" w:pos="4153"/>
          <w:tab w:val="clear" w:pos="8306"/>
          <w:tab w:val="num" w:pos="1080"/>
        </w:tabs>
        <w:rPr>
          <w:szCs w:val="24"/>
          <w:highlight w:val="yellow"/>
        </w:rPr>
      </w:pPr>
    </w:p>
    <w:p w:rsidR="002F126D" w:rsidRPr="00B37F22" w:rsidRDefault="002F126D" w:rsidP="002F126D">
      <w:pPr>
        <w:tabs>
          <w:tab w:val="num" w:pos="2289"/>
        </w:tabs>
        <w:rPr>
          <w:szCs w:val="24"/>
          <w:u w:val="single"/>
          <w:lang w:val="en-US" w:eastAsia="en-US"/>
        </w:rPr>
      </w:pPr>
      <w:r w:rsidRPr="00B37F22">
        <w:rPr>
          <w:szCs w:val="24"/>
          <w:u w:val="single"/>
          <w:lang w:val="en-US" w:eastAsia="en-US"/>
        </w:rPr>
        <w:t>Schedule 1 – Amendments</w:t>
      </w:r>
    </w:p>
    <w:p w:rsidR="00B37F22" w:rsidRPr="00B37F22" w:rsidRDefault="00B37F22" w:rsidP="002F126D">
      <w:pPr>
        <w:tabs>
          <w:tab w:val="num" w:pos="2289"/>
        </w:tabs>
        <w:rPr>
          <w:szCs w:val="24"/>
          <w:highlight w:val="yellow"/>
          <w:u w:val="single"/>
          <w:lang w:val="en-US" w:eastAsia="en-US"/>
        </w:rPr>
      </w:pPr>
    </w:p>
    <w:p w:rsidR="002F126D" w:rsidRDefault="00B37F22" w:rsidP="002F126D">
      <w:pPr>
        <w:tabs>
          <w:tab w:val="num" w:pos="2289"/>
        </w:tabs>
        <w:rPr>
          <w:b/>
          <w:i/>
        </w:rPr>
      </w:pPr>
      <w:r w:rsidRPr="00B37F22">
        <w:rPr>
          <w:b/>
          <w:i/>
        </w:rPr>
        <w:t>Health Insurance (General Medical Services Table) Regulation 2016</w:t>
      </w:r>
    </w:p>
    <w:p w:rsidR="00B37F22" w:rsidRPr="00B37F22" w:rsidRDefault="00B37F22" w:rsidP="002F126D">
      <w:pPr>
        <w:tabs>
          <w:tab w:val="num" w:pos="2289"/>
        </w:tabs>
        <w:rPr>
          <w:szCs w:val="24"/>
          <w:highlight w:val="yellow"/>
          <w:u w:val="single"/>
          <w:lang w:val="en-US" w:eastAsia="en-US"/>
        </w:rPr>
      </w:pPr>
    </w:p>
    <w:p w:rsidR="00B37F22" w:rsidRPr="00A95C5F" w:rsidRDefault="00B37F22" w:rsidP="00B37F22">
      <w:r w:rsidRPr="00A95C5F">
        <w:rPr>
          <w:b/>
        </w:rPr>
        <w:t xml:space="preserve">Item [1] – Schedule 1 (item 6024, column headed </w:t>
      </w:r>
      <w:bookmarkStart w:id="1" w:name="BK_S3P6L19C41"/>
      <w:bookmarkEnd w:id="1"/>
      <w:r w:rsidRPr="00A95C5F">
        <w:rPr>
          <w:b/>
        </w:rPr>
        <w:t>“Description</w:t>
      </w:r>
      <w:bookmarkStart w:id="2" w:name="BK_S3P6L19C53"/>
      <w:bookmarkEnd w:id="2"/>
      <w:r w:rsidRPr="00A95C5F">
        <w:rPr>
          <w:b/>
        </w:rPr>
        <w:t>”)</w:t>
      </w:r>
    </w:p>
    <w:p w:rsidR="00B37F22" w:rsidRPr="00A95C5F" w:rsidRDefault="00B37F22" w:rsidP="00B37F22">
      <w:r w:rsidRPr="00A95C5F">
        <w:t>This item insert</w:t>
      </w:r>
      <w:r w:rsidR="00254E64">
        <w:t>s</w:t>
      </w:r>
      <w:r w:rsidRPr="00A95C5F">
        <w:t xml:space="preserve"> a comma after “20 minutes”</w:t>
      </w:r>
      <w:r>
        <w:t>.</w:t>
      </w:r>
    </w:p>
    <w:p w:rsidR="00B37F22" w:rsidRPr="00A95C5F" w:rsidRDefault="00B37F22" w:rsidP="00B37F22">
      <w:pPr>
        <w:rPr>
          <w:b/>
        </w:rPr>
      </w:pPr>
    </w:p>
    <w:p w:rsidR="00B37F22" w:rsidRPr="00A95C5F" w:rsidRDefault="00B37F22" w:rsidP="00B37F22">
      <w:pPr>
        <w:rPr>
          <w:b/>
        </w:rPr>
      </w:pPr>
      <w:r w:rsidRPr="00A95C5F">
        <w:rPr>
          <w:b/>
        </w:rPr>
        <w:t xml:space="preserve">Item [2] – Schedule 1 (item 6058, column headed </w:t>
      </w:r>
      <w:bookmarkStart w:id="3" w:name="BK_S3P7L1C42"/>
      <w:bookmarkEnd w:id="3"/>
      <w:r w:rsidRPr="00A95C5F">
        <w:rPr>
          <w:b/>
        </w:rPr>
        <w:t>“Description</w:t>
      </w:r>
      <w:bookmarkStart w:id="4" w:name="BK_S3P7L1C54"/>
      <w:bookmarkEnd w:id="4"/>
      <w:r w:rsidRPr="00A95C5F">
        <w:rPr>
          <w:b/>
        </w:rPr>
        <w:t>”)</w:t>
      </w:r>
    </w:p>
    <w:p w:rsidR="00B37F22" w:rsidRPr="00A95C5F" w:rsidRDefault="00254E64" w:rsidP="00B37F22">
      <w:r>
        <w:t xml:space="preserve">This item </w:t>
      </w:r>
      <w:r w:rsidR="00B37F22" w:rsidRPr="00A95C5F">
        <w:t>insert</w:t>
      </w:r>
      <w:r>
        <w:t>s</w:t>
      </w:r>
      <w:r w:rsidR="00B37F22" w:rsidRPr="00A95C5F">
        <w:t xml:space="preserve"> a comma after “20 minutes”.</w:t>
      </w:r>
    </w:p>
    <w:p w:rsidR="00B37F22" w:rsidRPr="00A95C5F" w:rsidRDefault="00B37F22" w:rsidP="00B37F22">
      <w:pPr>
        <w:rPr>
          <w:b/>
        </w:rPr>
      </w:pPr>
    </w:p>
    <w:p w:rsidR="00B37F22" w:rsidRPr="00A95C5F" w:rsidRDefault="00B37F22" w:rsidP="00B37F22">
      <w:pPr>
        <w:rPr>
          <w:b/>
        </w:rPr>
      </w:pPr>
      <w:r w:rsidRPr="00A95C5F">
        <w:rPr>
          <w:b/>
        </w:rPr>
        <w:t xml:space="preserve">Item [3] – Schedule 1 (items 12021, 12022 and 12024, column headed </w:t>
      </w:r>
      <w:bookmarkStart w:id="5" w:name="BK_S3P7L15C1"/>
      <w:bookmarkEnd w:id="5"/>
      <w:r w:rsidRPr="00A95C5F">
        <w:rPr>
          <w:b/>
        </w:rPr>
        <w:t>“Description</w:t>
      </w:r>
      <w:bookmarkStart w:id="6" w:name="BK_S3P7L15C13"/>
      <w:bookmarkEnd w:id="6"/>
      <w:r w:rsidRPr="00A95C5F">
        <w:rPr>
          <w:b/>
        </w:rPr>
        <w:t>”)</w:t>
      </w:r>
    </w:p>
    <w:p w:rsidR="00B37F22" w:rsidRDefault="00254E64" w:rsidP="00B37F22">
      <w:r>
        <w:t xml:space="preserve">This item </w:t>
      </w:r>
      <w:r w:rsidR="00B37F22" w:rsidRPr="00A95C5F">
        <w:t>insert</w:t>
      </w:r>
      <w:r>
        <w:t>s</w:t>
      </w:r>
      <w:r w:rsidR="00B37F22" w:rsidRPr="00A95C5F">
        <w:t xml:space="preserve"> “, or consultant physician,” after “specialist” to clarify consultant physicians are eligible to provide this service.</w:t>
      </w:r>
    </w:p>
    <w:p w:rsidR="00B37F22" w:rsidRDefault="00B37F22" w:rsidP="00B37F22"/>
    <w:p w:rsidR="00B37F22" w:rsidRPr="00A95C5F" w:rsidRDefault="00B37F22" w:rsidP="00B37F22">
      <w:pPr>
        <w:rPr>
          <w:b/>
          <w:color w:val="000000" w:themeColor="text1"/>
        </w:rPr>
      </w:pPr>
      <w:r w:rsidRPr="00A95C5F">
        <w:rPr>
          <w:b/>
          <w:color w:val="000000" w:themeColor="text1"/>
        </w:rPr>
        <w:t xml:space="preserve">Item [4] – Schedule 1 (items 30631, 30634 and 30635, column headed </w:t>
      </w:r>
      <w:bookmarkStart w:id="7" w:name="BK_S3P3L18C1"/>
      <w:bookmarkEnd w:id="7"/>
      <w:r w:rsidRPr="00A95C5F">
        <w:rPr>
          <w:b/>
          <w:color w:val="000000" w:themeColor="text1"/>
        </w:rPr>
        <w:t>“Description</w:t>
      </w:r>
      <w:bookmarkStart w:id="8" w:name="BK_S3P3L18C13"/>
      <w:bookmarkEnd w:id="8"/>
      <w:r w:rsidRPr="00A95C5F">
        <w:rPr>
          <w:b/>
          <w:color w:val="000000" w:themeColor="text1"/>
        </w:rPr>
        <w:t>”)</w:t>
      </w:r>
    </w:p>
    <w:p w:rsidR="00B37F22" w:rsidRPr="00A95C5F" w:rsidRDefault="00B37F22" w:rsidP="00B37F22">
      <w:pPr>
        <w:ind w:right="-483"/>
        <w:rPr>
          <w:color w:val="000000" w:themeColor="text1"/>
          <w:szCs w:val="24"/>
        </w:rPr>
      </w:pPr>
      <w:r>
        <w:rPr>
          <w:color w:val="000000" w:themeColor="text1"/>
        </w:rPr>
        <w:t>This item restrict</w:t>
      </w:r>
      <w:r w:rsidR="00254E64">
        <w:rPr>
          <w:color w:val="000000" w:themeColor="text1"/>
        </w:rPr>
        <w:t>s</w:t>
      </w:r>
      <w:r w:rsidRPr="00A95C5F">
        <w:rPr>
          <w:color w:val="000000" w:themeColor="text1"/>
        </w:rPr>
        <w:t xml:space="preserve"> </w:t>
      </w:r>
      <w:r w:rsidR="00254E64">
        <w:rPr>
          <w:color w:val="000000" w:themeColor="text1"/>
        </w:rPr>
        <w:t xml:space="preserve">MBS items </w:t>
      </w:r>
      <w:r w:rsidRPr="00A95C5F">
        <w:rPr>
          <w:color w:val="000000" w:themeColor="text1"/>
        </w:rPr>
        <w:t xml:space="preserve">30631, 30634 and 30635 from being co-claimed with the new radical orchidectomy </w:t>
      </w:r>
      <w:r>
        <w:rPr>
          <w:color w:val="000000" w:themeColor="text1"/>
        </w:rPr>
        <w:t>service</w:t>
      </w:r>
      <w:r w:rsidRPr="00A95C5F">
        <w:rPr>
          <w:color w:val="000000" w:themeColor="text1"/>
        </w:rPr>
        <w:t xml:space="preserve"> </w:t>
      </w:r>
      <w:r>
        <w:rPr>
          <w:color w:val="000000" w:themeColor="text1"/>
        </w:rPr>
        <w:t>(see item 5</w:t>
      </w:r>
      <w:r w:rsidRPr="00A95C5F">
        <w:rPr>
          <w:color w:val="000000" w:themeColor="text1"/>
        </w:rPr>
        <w:t>).</w:t>
      </w:r>
    </w:p>
    <w:p w:rsidR="00B37F22" w:rsidRDefault="00B37F22" w:rsidP="00B37F22"/>
    <w:p w:rsidR="00B37F22" w:rsidRPr="00347C1F" w:rsidRDefault="00B37F22" w:rsidP="00B37F22">
      <w:pPr>
        <w:ind w:right="-483"/>
        <w:rPr>
          <w:b/>
          <w:color w:val="000000" w:themeColor="text1"/>
        </w:rPr>
      </w:pPr>
      <w:r w:rsidRPr="00347C1F">
        <w:rPr>
          <w:b/>
          <w:color w:val="000000" w:themeColor="text1"/>
        </w:rPr>
        <w:t>Item [5] – Schedule 1 (insert new item 30642)</w:t>
      </w:r>
    </w:p>
    <w:p w:rsidR="00B37F22" w:rsidRPr="00347C1F" w:rsidRDefault="00B37F22" w:rsidP="00B37F22">
      <w:pPr>
        <w:ind w:right="-483"/>
        <w:rPr>
          <w:b/>
          <w:i/>
          <w:color w:val="000000" w:themeColor="text1"/>
        </w:rPr>
      </w:pPr>
      <w:r w:rsidRPr="00347C1F">
        <w:rPr>
          <w:color w:val="000000" w:themeColor="text1"/>
        </w:rPr>
        <w:t>This item insert</w:t>
      </w:r>
      <w:r w:rsidR="00254E64">
        <w:rPr>
          <w:color w:val="000000" w:themeColor="text1"/>
        </w:rPr>
        <w:t>s</w:t>
      </w:r>
      <w:r w:rsidRPr="00347C1F">
        <w:rPr>
          <w:color w:val="000000" w:themeColor="text1"/>
        </w:rPr>
        <w:t xml:space="preserve"> new </w:t>
      </w:r>
      <w:r w:rsidR="00254E64">
        <w:rPr>
          <w:color w:val="000000" w:themeColor="text1"/>
        </w:rPr>
        <w:t xml:space="preserve">MBS </w:t>
      </w:r>
      <w:r w:rsidRPr="00347C1F">
        <w:rPr>
          <w:color w:val="000000" w:themeColor="text1"/>
        </w:rPr>
        <w:t xml:space="preserve">item 30642 after 30641.  This item is for </w:t>
      </w:r>
      <w:r>
        <w:rPr>
          <w:color w:val="000000" w:themeColor="text1"/>
        </w:rPr>
        <w:t>r</w:t>
      </w:r>
      <w:r w:rsidRPr="00347C1F">
        <w:rPr>
          <w:bCs/>
          <w:color w:val="000000" w:themeColor="text1"/>
        </w:rPr>
        <w:t>adical orchidectomy (the surgical removal of the testicle and spermatic cord).</w:t>
      </w:r>
    </w:p>
    <w:p w:rsidR="00B37F22" w:rsidRDefault="00B37F22" w:rsidP="00B37F22">
      <w:pPr>
        <w:rPr>
          <w:b/>
          <w:color w:val="FF0000"/>
          <w:highlight w:val="yellow"/>
        </w:rPr>
      </w:pPr>
    </w:p>
    <w:p w:rsidR="00B37F22" w:rsidRPr="00347C1F" w:rsidRDefault="00B37F22" w:rsidP="00B37F22">
      <w:pPr>
        <w:rPr>
          <w:b/>
          <w:color w:val="000000" w:themeColor="text1"/>
        </w:rPr>
      </w:pPr>
      <w:r w:rsidRPr="00347C1F">
        <w:rPr>
          <w:b/>
          <w:color w:val="000000" w:themeColor="text1"/>
        </w:rPr>
        <w:t xml:space="preserve">Item [6] – Schedule 1 (item 31340, column headed </w:t>
      </w:r>
      <w:bookmarkStart w:id="9" w:name="BK_S3P5L5C42"/>
      <w:bookmarkEnd w:id="9"/>
      <w:r w:rsidRPr="00347C1F">
        <w:rPr>
          <w:b/>
          <w:color w:val="000000" w:themeColor="text1"/>
        </w:rPr>
        <w:t>“Description</w:t>
      </w:r>
      <w:bookmarkStart w:id="10" w:name="BK_S3P5L5C54"/>
      <w:bookmarkEnd w:id="10"/>
      <w:r w:rsidRPr="00347C1F">
        <w:rPr>
          <w:b/>
          <w:color w:val="000000" w:themeColor="text1"/>
        </w:rPr>
        <w:t>”, paragraph (b))</w:t>
      </w:r>
    </w:p>
    <w:p w:rsidR="00B37F22" w:rsidRPr="005626C5" w:rsidRDefault="00B37F22" w:rsidP="00B37F22">
      <w:pPr>
        <w:rPr>
          <w:bCs/>
          <w:color w:val="000000" w:themeColor="text1"/>
          <w:szCs w:val="24"/>
        </w:rPr>
      </w:pPr>
      <w:r w:rsidRPr="005626C5">
        <w:rPr>
          <w:color w:val="000000" w:themeColor="text1"/>
          <w:szCs w:val="24"/>
        </w:rPr>
        <w:t>This item amend</w:t>
      </w:r>
      <w:r w:rsidR="005C5C22" w:rsidRPr="005626C5">
        <w:rPr>
          <w:color w:val="000000" w:themeColor="text1"/>
          <w:szCs w:val="24"/>
        </w:rPr>
        <w:t>s</w:t>
      </w:r>
      <w:r w:rsidRPr="005626C5">
        <w:rPr>
          <w:color w:val="000000" w:themeColor="text1"/>
          <w:szCs w:val="24"/>
        </w:rPr>
        <w:t xml:space="preserve"> item 31340 to allow the </w:t>
      </w:r>
      <w:r w:rsidR="005C5C22" w:rsidRPr="005626C5">
        <w:rPr>
          <w:color w:val="000000" w:themeColor="text1"/>
          <w:szCs w:val="24"/>
        </w:rPr>
        <w:t xml:space="preserve">item to be </w:t>
      </w:r>
      <w:r w:rsidRPr="005626C5">
        <w:rPr>
          <w:color w:val="000000" w:themeColor="text1"/>
          <w:szCs w:val="24"/>
        </w:rPr>
        <w:t>co-claim</w:t>
      </w:r>
      <w:r w:rsidR="005C5C22" w:rsidRPr="005626C5">
        <w:rPr>
          <w:color w:val="000000" w:themeColor="text1"/>
          <w:szCs w:val="24"/>
        </w:rPr>
        <w:t>ed</w:t>
      </w:r>
      <w:r w:rsidRPr="005626C5">
        <w:rPr>
          <w:color w:val="000000" w:themeColor="text1"/>
          <w:szCs w:val="24"/>
        </w:rPr>
        <w:t xml:space="preserve"> </w:t>
      </w:r>
      <w:r w:rsidRPr="005626C5">
        <w:rPr>
          <w:bCs/>
          <w:color w:val="000000" w:themeColor="text1"/>
          <w:szCs w:val="24"/>
        </w:rPr>
        <w:t xml:space="preserve">with </w:t>
      </w:r>
      <w:proofErr w:type="spellStart"/>
      <w:r w:rsidRPr="005626C5">
        <w:rPr>
          <w:bCs/>
          <w:color w:val="000000" w:themeColor="text1"/>
          <w:szCs w:val="24"/>
        </w:rPr>
        <w:t>micrographically</w:t>
      </w:r>
      <w:proofErr w:type="spellEnd"/>
      <w:r w:rsidRPr="005626C5">
        <w:rPr>
          <w:bCs/>
          <w:color w:val="000000" w:themeColor="text1"/>
          <w:szCs w:val="24"/>
        </w:rPr>
        <w:t xml:space="preserve"> controlled serial excision items 31000-31002.  This amendment allow</w:t>
      </w:r>
      <w:r w:rsidR="00254E64" w:rsidRPr="005626C5">
        <w:rPr>
          <w:bCs/>
          <w:color w:val="000000" w:themeColor="text1"/>
          <w:szCs w:val="24"/>
        </w:rPr>
        <w:t>s</w:t>
      </w:r>
      <w:r w:rsidRPr="005626C5">
        <w:rPr>
          <w:bCs/>
          <w:color w:val="000000" w:themeColor="text1"/>
          <w:szCs w:val="24"/>
        </w:rPr>
        <w:t xml:space="preserve"> item 31340 to be </w:t>
      </w:r>
      <w:r w:rsidRPr="005626C5">
        <w:rPr>
          <w:bCs/>
          <w:color w:val="000000" w:themeColor="text1"/>
          <w:szCs w:val="24"/>
        </w:rPr>
        <w:lastRenderedPageBreak/>
        <w:t xml:space="preserve">claimed with these items to close defects created by cancer which can include the invasion of cartilage. </w:t>
      </w:r>
    </w:p>
    <w:p w:rsidR="00B37F22" w:rsidRDefault="00B37F22" w:rsidP="00B37F22">
      <w:pPr>
        <w:rPr>
          <w:b/>
          <w:color w:val="FF0000"/>
          <w:highlight w:val="yellow"/>
        </w:rPr>
      </w:pPr>
    </w:p>
    <w:p w:rsidR="00B37F22" w:rsidRPr="00347C1F" w:rsidRDefault="00B37F22" w:rsidP="00B37F22">
      <w:pPr>
        <w:rPr>
          <w:b/>
          <w:color w:val="000000" w:themeColor="text1"/>
        </w:rPr>
      </w:pPr>
      <w:r w:rsidRPr="00347C1F">
        <w:rPr>
          <w:b/>
          <w:color w:val="000000" w:themeColor="text1"/>
        </w:rPr>
        <w:t>Item [7] – Clause 2.44.15A of Schedule 1</w:t>
      </w:r>
    </w:p>
    <w:p w:rsidR="00B37F22" w:rsidRPr="00347C1F" w:rsidRDefault="00254E64" w:rsidP="00B37F22">
      <w:pPr>
        <w:rPr>
          <w:color w:val="000000" w:themeColor="text1"/>
        </w:rPr>
      </w:pPr>
      <w:r>
        <w:rPr>
          <w:color w:val="000000" w:themeColor="text1"/>
        </w:rPr>
        <w:t>This item</w:t>
      </w:r>
      <w:r w:rsidR="00B37F22" w:rsidRPr="00347C1F">
        <w:rPr>
          <w:color w:val="000000" w:themeColor="text1"/>
        </w:rPr>
        <w:t xml:space="preserve"> repeal</w:t>
      </w:r>
      <w:r>
        <w:rPr>
          <w:color w:val="000000" w:themeColor="text1"/>
        </w:rPr>
        <w:t xml:space="preserve">s </w:t>
      </w:r>
      <w:r w:rsidR="00B37F22" w:rsidRPr="00347C1F">
        <w:rPr>
          <w:color w:val="000000" w:themeColor="text1"/>
        </w:rPr>
        <w:t>clause</w:t>
      </w:r>
      <w:r>
        <w:rPr>
          <w:color w:val="000000" w:themeColor="text1"/>
        </w:rPr>
        <w:t xml:space="preserve"> 2.44.15A</w:t>
      </w:r>
      <w:r w:rsidR="00B37F22" w:rsidRPr="00347C1F">
        <w:rPr>
          <w:color w:val="000000" w:themeColor="text1"/>
        </w:rPr>
        <w:t>.</w:t>
      </w:r>
      <w:r>
        <w:rPr>
          <w:color w:val="000000" w:themeColor="text1"/>
        </w:rPr>
        <w:t xml:space="preserve">  The contents of this clause have been inserted into the item descriptors of MBS items 32213 to 32218.</w:t>
      </w:r>
    </w:p>
    <w:p w:rsidR="00B37F22" w:rsidRDefault="00B37F22" w:rsidP="00B37F22">
      <w:pPr>
        <w:rPr>
          <w:b/>
          <w:color w:val="FF0000"/>
          <w:highlight w:val="yellow"/>
        </w:rPr>
      </w:pPr>
    </w:p>
    <w:p w:rsidR="00B37F22" w:rsidRPr="00347C1F" w:rsidRDefault="00B37F22" w:rsidP="00B37F22">
      <w:pPr>
        <w:rPr>
          <w:b/>
          <w:color w:val="000000" w:themeColor="text1"/>
        </w:rPr>
      </w:pPr>
      <w:r w:rsidRPr="00347C1F">
        <w:rPr>
          <w:b/>
          <w:color w:val="000000" w:themeColor="text1"/>
        </w:rPr>
        <w:t>Item [8] – Schedule 1 (item 32213, column headed “Description”, paragraph (b))</w:t>
      </w:r>
    </w:p>
    <w:p w:rsidR="00B37F22" w:rsidRPr="005626C5" w:rsidRDefault="00254E64" w:rsidP="00B37F22">
      <w:pPr>
        <w:rPr>
          <w:bCs/>
          <w:color w:val="000000" w:themeColor="text1"/>
          <w:szCs w:val="24"/>
        </w:rPr>
      </w:pPr>
      <w:r w:rsidRPr="005626C5">
        <w:rPr>
          <w:color w:val="000000" w:themeColor="text1"/>
          <w:szCs w:val="24"/>
        </w:rPr>
        <w:t>This item</w:t>
      </w:r>
      <w:r w:rsidR="00B37F22" w:rsidRPr="005626C5">
        <w:rPr>
          <w:color w:val="000000" w:themeColor="text1"/>
          <w:szCs w:val="24"/>
        </w:rPr>
        <w:t xml:space="preserve"> make</w:t>
      </w:r>
      <w:r w:rsidRPr="005626C5">
        <w:rPr>
          <w:color w:val="000000" w:themeColor="text1"/>
          <w:szCs w:val="24"/>
        </w:rPr>
        <w:t>s</w:t>
      </w:r>
      <w:r w:rsidR="00B37F22" w:rsidRPr="005626C5">
        <w:rPr>
          <w:color w:val="000000" w:themeColor="text1"/>
          <w:szCs w:val="24"/>
        </w:rPr>
        <w:t xml:space="preserve"> an editorial amendment to substitute “12 months” with “12 months;</w:t>
      </w:r>
      <w:proofErr w:type="gramStart"/>
      <w:r w:rsidR="00B37F22" w:rsidRPr="005626C5">
        <w:rPr>
          <w:color w:val="000000" w:themeColor="text1"/>
          <w:szCs w:val="24"/>
        </w:rPr>
        <w:t>”.</w:t>
      </w:r>
      <w:proofErr w:type="gramEnd"/>
      <w:r w:rsidR="00B37F22" w:rsidRPr="005626C5">
        <w:rPr>
          <w:bCs/>
          <w:color w:val="000000" w:themeColor="text1"/>
          <w:szCs w:val="24"/>
        </w:rPr>
        <w:t xml:space="preserve"> </w:t>
      </w:r>
    </w:p>
    <w:p w:rsidR="00B37F22" w:rsidRDefault="00B37F22" w:rsidP="00B37F22">
      <w:pPr>
        <w:rPr>
          <w:b/>
          <w:color w:val="FF0000"/>
          <w:highlight w:val="yellow"/>
        </w:rPr>
      </w:pPr>
    </w:p>
    <w:p w:rsidR="00B37F22" w:rsidRPr="00347C1F" w:rsidRDefault="00B37F22" w:rsidP="00B37F22">
      <w:pPr>
        <w:rPr>
          <w:b/>
          <w:color w:val="000000" w:themeColor="text1"/>
        </w:rPr>
      </w:pPr>
      <w:r w:rsidRPr="00347C1F">
        <w:rPr>
          <w:b/>
          <w:color w:val="000000" w:themeColor="text1"/>
        </w:rPr>
        <w:t>Item [</w:t>
      </w:r>
      <w:r>
        <w:rPr>
          <w:b/>
          <w:color w:val="000000" w:themeColor="text1"/>
        </w:rPr>
        <w:t>9</w:t>
      </w:r>
      <w:r w:rsidRPr="00347C1F">
        <w:rPr>
          <w:b/>
          <w:color w:val="000000" w:themeColor="text1"/>
        </w:rPr>
        <w:t xml:space="preserve">] – Schedule 1 (item 32213, column headed “Description”, </w:t>
      </w:r>
      <w:r>
        <w:rPr>
          <w:b/>
          <w:color w:val="000000" w:themeColor="text1"/>
        </w:rPr>
        <w:t xml:space="preserve">after </w:t>
      </w:r>
      <w:r w:rsidRPr="00347C1F">
        <w:rPr>
          <w:b/>
          <w:color w:val="000000" w:themeColor="text1"/>
        </w:rPr>
        <w:t>paragraph (b))</w:t>
      </w:r>
    </w:p>
    <w:p w:rsidR="00B37F22" w:rsidRPr="005626C5" w:rsidRDefault="005626C5" w:rsidP="00B37F22">
      <w:pPr>
        <w:rPr>
          <w:bCs/>
          <w:color w:val="000000" w:themeColor="text1"/>
          <w:szCs w:val="24"/>
        </w:rPr>
      </w:pPr>
      <w:r w:rsidRPr="005626C5">
        <w:rPr>
          <w:color w:val="000000" w:themeColor="text1"/>
          <w:szCs w:val="24"/>
        </w:rPr>
        <w:t xml:space="preserve">This item </w:t>
      </w:r>
      <w:r w:rsidR="00B37F22" w:rsidRPr="005626C5">
        <w:rPr>
          <w:color w:val="000000" w:themeColor="text1"/>
          <w:szCs w:val="24"/>
        </w:rPr>
        <w:t>add</w:t>
      </w:r>
      <w:r w:rsidRPr="005626C5">
        <w:rPr>
          <w:color w:val="000000" w:themeColor="text1"/>
          <w:szCs w:val="24"/>
        </w:rPr>
        <w:t>s</w:t>
      </w:r>
      <w:r w:rsidR="00B37F22" w:rsidRPr="005626C5">
        <w:rPr>
          <w:color w:val="000000" w:themeColor="text1"/>
          <w:szCs w:val="24"/>
        </w:rPr>
        <w:t xml:space="preserve"> the contraindications (subparagraphs </w:t>
      </w:r>
      <w:proofErr w:type="spellStart"/>
      <w:r w:rsidR="00B37F22" w:rsidRPr="005626C5">
        <w:rPr>
          <w:color w:val="000000" w:themeColor="text1"/>
          <w:szCs w:val="24"/>
        </w:rPr>
        <w:t>i</w:t>
      </w:r>
      <w:proofErr w:type="spellEnd"/>
      <w:r w:rsidR="00B37F22" w:rsidRPr="005626C5">
        <w:rPr>
          <w:color w:val="000000" w:themeColor="text1"/>
          <w:szCs w:val="24"/>
        </w:rPr>
        <w:t xml:space="preserve">-ix) in repealed clause 2.44.15A. The age restrictions </w:t>
      </w:r>
      <w:r w:rsidR="00B37F22" w:rsidRPr="005626C5">
        <w:rPr>
          <w:szCs w:val="24"/>
        </w:rPr>
        <w:t>will</w:t>
      </w:r>
      <w:r w:rsidR="00B37F22" w:rsidRPr="005626C5">
        <w:rPr>
          <w:color w:val="000000" w:themeColor="text1"/>
          <w:szCs w:val="24"/>
        </w:rPr>
        <w:t xml:space="preserve"> not apply.</w:t>
      </w:r>
      <w:r w:rsidR="00B37F22" w:rsidRPr="005626C5">
        <w:rPr>
          <w:bCs/>
          <w:color w:val="000000" w:themeColor="text1"/>
          <w:szCs w:val="24"/>
        </w:rPr>
        <w:t xml:space="preserve"> </w:t>
      </w:r>
    </w:p>
    <w:p w:rsidR="00B37F22" w:rsidRDefault="00B37F22" w:rsidP="00B37F22">
      <w:pPr>
        <w:rPr>
          <w:b/>
          <w:color w:val="FF0000"/>
          <w:highlight w:val="yellow"/>
        </w:rPr>
      </w:pPr>
    </w:p>
    <w:p w:rsidR="00B37F22" w:rsidRPr="00347C1F" w:rsidRDefault="00B37F22" w:rsidP="00B37F22">
      <w:pPr>
        <w:rPr>
          <w:b/>
          <w:color w:val="000000" w:themeColor="text1"/>
        </w:rPr>
      </w:pPr>
      <w:r w:rsidRPr="00347C1F">
        <w:rPr>
          <w:b/>
          <w:color w:val="000000" w:themeColor="text1"/>
        </w:rPr>
        <w:t>Item [</w:t>
      </w:r>
      <w:r>
        <w:rPr>
          <w:b/>
          <w:color w:val="000000" w:themeColor="text1"/>
        </w:rPr>
        <w:t>10</w:t>
      </w:r>
      <w:r w:rsidRPr="00347C1F">
        <w:rPr>
          <w:b/>
          <w:color w:val="000000" w:themeColor="text1"/>
        </w:rPr>
        <w:t>] – Schedule 1 (item 3</w:t>
      </w:r>
      <w:r>
        <w:rPr>
          <w:b/>
          <w:color w:val="000000" w:themeColor="text1"/>
        </w:rPr>
        <w:t>2214</w:t>
      </w:r>
      <w:r w:rsidRPr="00347C1F">
        <w:rPr>
          <w:b/>
          <w:color w:val="000000" w:themeColor="text1"/>
        </w:rPr>
        <w:t>, column headed “Description”, paragraph (b))</w:t>
      </w:r>
    </w:p>
    <w:p w:rsidR="00B37F22" w:rsidRPr="005626C5" w:rsidRDefault="00B37F22" w:rsidP="00B37F22">
      <w:pPr>
        <w:rPr>
          <w:bCs/>
          <w:color w:val="000000" w:themeColor="text1"/>
          <w:szCs w:val="24"/>
        </w:rPr>
      </w:pPr>
      <w:r w:rsidRPr="005626C5">
        <w:rPr>
          <w:color w:val="000000" w:themeColor="text1"/>
          <w:szCs w:val="24"/>
        </w:rPr>
        <w:t>This item make</w:t>
      </w:r>
      <w:r w:rsidR="005626C5" w:rsidRPr="005626C5">
        <w:rPr>
          <w:color w:val="000000" w:themeColor="text1"/>
          <w:szCs w:val="24"/>
        </w:rPr>
        <w:t>s</w:t>
      </w:r>
      <w:r w:rsidRPr="005626C5">
        <w:rPr>
          <w:color w:val="000000" w:themeColor="text1"/>
          <w:szCs w:val="24"/>
        </w:rPr>
        <w:t xml:space="preserve"> an editorial amendment to substitute “12 months” with “12 months;</w:t>
      </w:r>
      <w:proofErr w:type="gramStart"/>
      <w:r w:rsidRPr="005626C5">
        <w:rPr>
          <w:color w:val="000000" w:themeColor="text1"/>
          <w:szCs w:val="24"/>
        </w:rPr>
        <w:t>”.</w:t>
      </w:r>
      <w:proofErr w:type="gramEnd"/>
      <w:r w:rsidRPr="005626C5">
        <w:rPr>
          <w:bCs/>
          <w:color w:val="000000" w:themeColor="text1"/>
          <w:szCs w:val="24"/>
        </w:rPr>
        <w:t xml:space="preserve"> </w:t>
      </w:r>
    </w:p>
    <w:p w:rsidR="00B37F22" w:rsidRDefault="00B37F22" w:rsidP="00B37F22">
      <w:pPr>
        <w:rPr>
          <w:b/>
          <w:color w:val="FF0000"/>
          <w:highlight w:val="yellow"/>
        </w:rPr>
      </w:pPr>
    </w:p>
    <w:p w:rsidR="00B37F22" w:rsidRPr="00347C1F" w:rsidRDefault="00B37F22" w:rsidP="00B37F22">
      <w:pPr>
        <w:rPr>
          <w:b/>
          <w:color w:val="000000" w:themeColor="text1"/>
        </w:rPr>
      </w:pPr>
      <w:r w:rsidRPr="00347C1F">
        <w:rPr>
          <w:b/>
          <w:color w:val="000000" w:themeColor="text1"/>
        </w:rPr>
        <w:t>Item [</w:t>
      </w:r>
      <w:r>
        <w:rPr>
          <w:b/>
          <w:color w:val="000000" w:themeColor="text1"/>
        </w:rPr>
        <w:t>11</w:t>
      </w:r>
      <w:r w:rsidRPr="00347C1F">
        <w:rPr>
          <w:b/>
          <w:color w:val="000000" w:themeColor="text1"/>
        </w:rPr>
        <w:t>] – Schedule 1 (item 3</w:t>
      </w:r>
      <w:r>
        <w:rPr>
          <w:b/>
          <w:color w:val="000000" w:themeColor="text1"/>
        </w:rPr>
        <w:t>2214</w:t>
      </w:r>
      <w:r w:rsidRPr="00347C1F">
        <w:rPr>
          <w:b/>
          <w:color w:val="000000" w:themeColor="text1"/>
        </w:rPr>
        <w:t xml:space="preserve">, column headed “Description”, </w:t>
      </w:r>
      <w:r>
        <w:rPr>
          <w:b/>
          <w:color w:val="000000" w:themeColor="text1"/>
        </w:rPr>
        <w:t xml:space="preserve">after </w:t>
      </w:r>
      <w:r w:rsidRPr="00347C1F">
        <w:rPr>
          <w:b/>
          <w:color w:val="000000" w:themeColor="text1"/>
        </w:rPr>
        <w:t>paragraph (b))</w:t>
      </w:r>
    </w:p>
    <w:p w:rsidR="00B37F22" w:rsidRPr="005626C5" w:rsidRDefault="00B37F22" w:rsidP="00B37F22">
      <w:pPr>
        <w:rPr>
          <w:bCs/>
          <w:color w:val="000000" w:themeColor="text1"/>
          <w:szCs w:val="24"/>
        </w:rPr>
      </w:pPr>
      <w:r w:rsidRPr="005626C5">
        <w:rPr>
          <w:color w:val="000000" w:themeColor="text1"/>
          <w:szCs w:val="24"/>
        </w:rPr>
        <w:t>This item add</w:t>
      </w:r>
      <w:r w:rsidR="005626C5" w:rsidRPr="005626C5">
        <w:rPr>
          <w:color w:val="000000" w:themeColor="text1"/>
          <w:szCs w:val="24"/>
        </w:rPr>
        <w:t>s</w:t>
      </w:r>
      <w:r w:rsidRPr="005626C5">
        <w:rPr>
          <w:color w:val="000000" w:themeColor="text1"/>
          <w:szCs w:val="24"/>
        </w:rPr>
        <w:t xml:space="preserve"> the contraindications (subparagraphs </w:t>
      </w:r>
      <w:proofErr w:type="spellStart"/>
      <w:r w:rsidRPr="005626C5">
        <w:rPr>
          <w:color w:val="000000" w:themeColor="text1"/>
          <w:szCs w:val="24"/>
        </w:rPr>
        <w:t>i</w:t>
      </w:r>
      <w:proofErr w:type="spellEnd"/>
      <w:r w:rsidRPr="005626C5">
        <w:rPr>
          <w:color w:val="000000" w:themeColor="text1"/>
          <w:szCs w:val="24"/>
        </w:rPr>
        <w:t xml:space="preserve">-ix) in repealed clause 2.44.15A. The age restrictions </w:t>
      </w:r>
      <w:r w:rsidRPr="005626C5">
        <w:rPr>
          <w:szCs w:val="24"/>
        </w:rPr>
        <w:t>will</w:t>
      </w:r>
      <w:r w:rsidRPr="005626C5">
        <w:rPr>
          <w:color w:val="000000" w:themeColor="text1"/>
          <w:szCs w:val="24"/>
        </w:rPr>
        <w:t xml:space="preserve"> not apply.</w:t>
      </w:r>
      <w:r w:rsidRPr="005626C5">
        <w:rPr>
          <w:bCs/>
          <w:color w:val="000000" w:themeColor="text1"/>
          <w:szCs w:val="24"/>
        </w:rPr>
        <w:t xml:space="preserve"> </w:t>
      </w:r>
    </w:p>
    <w:p w:rsidR="00B37F22" w:rsidRDefault="00B37F22" w:rsidP="00B37F22">
      <w:pPr>
        <w:rPr>
          <w:b/>
          <w:color w:val="FF0000"/>
          <w:highlight w:val="yellow"/>
        </w:rPr>
      </w:pPr>
    </w:p>
    <w:p w:rsidR="00B37F22" w:rsidRPr="00347C1F" w:rsidRDefault="00B37F22" w:rsidP="00B37F22">
      <w:pPr>
        <w:rPr>
          <w:b/>
          <w:color w:val="000000" w:themeColor="text1"/>
        </w:rPr>
      </w:pPr>
      <w:r w:rsidRPr="00347C1F">
        <w:rPr>
          <w:b/>
          <w:color w:val="000000" w:themeColor="text1"/>
        </w:rPr>
        <w:t>Item [</w:t>
      </w:r>
      <w:r>
        <w:rPr>
          <w:b/>
          <w:color w:val="000000" w:themeColor="text1"/>
        </w:rPr>
        <w:t>12</w:t>
      </w:r>
      <w:r w:rsidRPr="00347C1F">
        <w:rPr>
          <w:b/>
          <w:color w:val="000000" w:themeColor="text1"/>
        </w:rPr>
        <w:t>] – Schedule 1 (item 3</w:t>
      </w:r>
      <w:r>
        <w:rPr>
          <w:b/>
          <w:color w:val="000000" w:themeColor="text1"/>
        </w:rPr>
        <w:t>2215, column headed “Description”)</w:t>
      </w:r>
    </w:p>
    <w:p w:rsidR="00B37F22" w:rsidRPr="005626C5" w:rsidRDefault="005626C5" w:rsidP="00B37F22">
      <w:pPr>
        <w:rPr>
          <w:bCs/>
          <w:color w:val="000000" w:themeColor="text1"/>
          <w:szCs w:val="24"/>
        </w:rPr>
      </w:pPr>
      <w:r w:rsidRPr="005626C5">
        <w:rPr>
          <w:color w:val="000000" w:themeColor="text1"/>
          <w:szCs w:val="24"/>
        </w:rPr>
        <w:t xml:space="preserve">This item </w:t>
      </w:r>
      <w:r w:rsidR="00B37F22" w:rsidRPr="005626C5">
        <w:rPr>
          <w:color w:val="000000" w:themeColor="text1"/>
          <w:szCs w:val="24"/>
        </w:rPr>
        <w:t>add</w:t>
      </w:r>
      <w:r w:rsidRPr="005626C5">
        <w:rPr>
          <w:color w:val="000000" w:themeColor="text1"/>
          <w:szCs w:val="24"/>
        </w:rPr>
        <w:t>s</w:t>
      </w:r>
      <w:r w:rsidR="00B37F22" w:rsidRPr="005626C5">
        <w:rPr>
          <w:color w:val="000000" w:themeColor="text1"/>
          <w:szCs w:val="24"/>
        </w:rPr>
        <w:t xml:space="preserve"> the contraindications (subparagraphs </w:t>
      </w:r>
      <w:proofErr w:type="spellStart"/>
      <w:r w:rsidR="00B37F22" w:rsidRPr="005626C5">
        <w:rPr>
          <w:color w:val="000000" w:themeColor="text1"/>
          <w:szCs w:val="24"/>
        </w:rPr>
        <w:t>i</w:t>
      </w:r>
      <w:proofErr w:type="spellEnd"/>
      <w:r w:rsidR="00B37F22" w:rsidRPr="005626C5">
        <w:rPr>
          <w:color w:val="000000" w:themeColor="text1"/>
          <w:szCs w:val="24"/>
        </w:rPr>
        <w:t xml:space="preserve">-ix) in repealed clause 2.44.15A. The age restrictions </w:t>
      </w:r>
      <w:r w:rsidR="00B37F22" w:rsidRPr="005626C5">
        <w:rPr>
          <w:szCs w:val="24"/>
        </w:rPr>
        <w:t>will</w:t>
      </w:r>
      <w:r w:rsidR="00B37F22" w:rsidRPr="005626C5">
        <w:rPr>
          <w:color w:val="000000" w:themeColor="text1"/>
          <w:szCs w:val="24"/>
        </w:rPr>
        <w:t xml:space="preserve"> not apply.</w:t>
      </w:r>
      <w:r w:rsidR="00B37F22" w:rsidRPr="005626C5">
        <w:rPr>
          <w:bCs/>
          <w:color w:val="000000" w:themeColor="text1"/>
          <w:szCs w:val="24"/>
        </w:rPr>
        <w:t xml:space="preserve"> </w:t>
      </w:r>
    </w:p>
    <w:p w:rsidR="00B37F22" w:rsidRDefault="00B37F22" w:rsidP="00B37F22">
      <w:pPr>
        <w:rPr>
          <w:b/>
          <w:color w:val="FF0000"/>
          <w:highlight w:val="yellow"/>
        </w:rPr>
      </w:pPr>
    </w:p>
    <w:p w:rsidR="00B37F22" w:rsidRPr="00347C1F" w:rsidRDefault="00B37F22" w:rsidP="00B37F22">
      <w:pPr>
        <w:rPr>
          <w:b/>
          <w:color w:val="000000" w:themeColor="text1"/>
        </w:rPr>
      </w:pPr>
      <w:r w:rsidRPr="00347C1F">
        <w:rPr>
          <w:b/>
          <w:color w:val="000000" w:themeColor="text1"/>
        </w:rPr>
        <w:t>Item [</w:t>
      </w:r>
      <w:r>
        <w:rPr>
          <w:b/>
          <w:color w:val="000000" w:themeColor="text1"/>
        </w:rPr>
        <w:t>13</w:t>
      </w:r>
      <w:r w:rsidRPr="00347C1F">
        <w:rPr>
          <w:b/>
          <w:color w:val="000000" w:themeColor="text1"/>
        </w:rPr>
        <w:t>] – Schedule 1 (item 3</w:t>
      </w:r>
      <w:r>
        <w:rPr>
          <w:b/>
          <w:color w:val="000000" w:themeColor="text1"/>
        </w:rPr>
        <w:t>2216</w:t>
      </w:r>
      <w:r w:rsidRPr="00347C1F">
        <w:rPr>
          <w:b/>
          <w:color w:val="000000" w:themeColor="text1"/>
        </w:rPr>
        <w:t xml:space="preserve">, column headed “Description”, </w:t>
      </w:r>
      <w:r>
        <w:rPr>
          <w:b/>
          <w:color w:val="000000" w:themeColor="text1"/>
        </w:rPr>
        <w:t xml:space="preserve">after </w:t>
      </w:r>
      <w:r w:rsidRPr="00347C1F">
        <w:rPr>
          <w:b/>
          <w:color w:val="000000" w:themeColor="text1"/>
        </w:rPr>
        <w:t>paragraph (b))</w:t>
      </w:r>
    </w:p>
    <w:p w:rsidR="00B37F22" w:rsidRPr="005626C5" w:rsidRDefault="00B37F22" w:rsidP="00B37F22">
      <w:pPr>
        <w:rPr>
          <w:bCs/>
          <w:color w:val="000000" w:themeColor="text1"/>
          <w:szCs w:val="24"/>
        </w:rPr>
      </w:pPr>
      <w:r w:rsidRPr="005626C5">
        <w:rPr>
          <w:color w:val="000000" w:themeColor="text1"/>
          <w:szCs w:val="24"/>
        </w:rPr>
        <w:t>This item add</w:t>
      </w:r>
      <w:r w:rsidR="005626C5" w:rsidRPr="005626C5">
        <w:rPr>
          <w:color w:val="000000" w:themeColor="text1"/>
          <w:szCs w:val="24"/>
        </w:rPr>
        <w:t>s</w:t>
      </w:r>
      <w:r w:rsidRPr="005626C5">
        <w:rPr>
          <w:color w:val="000000" w:themeColor="text1"/>
          <w:szCs w:val="24"/>
        </w:rPr>
        <w:t xml:space="preserve"> the contraindications (subparagraphs </w:t>
      </w:r>
      <w:proofErr w:type="spellStart"/>
      <w:r w:rsidRPr="005626C5">
        <w:rPr>
          <w:color w:val="000000" w:themeColor="text1"/>
          <w:szCs w:val="24"/>
        </w:rPr>
        <w:t>i</w:t>
      </w:r>
      <w:proofErr w:type="spellEnd"/>
      <w:r w:rsidRPr="005626C5">
        <w:rPr>
          <w:color w:val="000000" w:themeColor="text1"/>
          <w:szCs w:val="24"/>
        </w:rPr>
        <w:t xml:space="preserve">-ix) in repealed clause 2.44.15A. The age restrictions </w:t>
      </w:r>
      <w:r w:rsidRPr="005626C5">
        <w:rPr>
          <w:szCs w:val="24"/>
        </w:rPr>
        <w:t>will</w:t>
      </w:r>
      <w:r w:rsidRPr="005626C5">
        <w:rPr>
          <w:color w:val="000000" w:themeColor="text1"/>
          <w:szCs w:val="24"/>
        </w:rPr>
        <w:t xml:space="preserve"> not apply.</w:t>
      </w:r>
      <w:r w:rsidRPr="005626C5">
        <w:rPr>
          <w:bCs/>
          <w:color w:val="000000" w:themeColor="text1"/>
          <w:szCs w:val="24"/>
        </w:rPr>
        <w:t xml:space="preserve"> </w:t>
      </w:r>
    </w:p>
    <w:p w:rsidR="00B37F22" w:rsidRDefault="00B37F22" w:rsidP="00B37F22">
      <w:pPr>
        <w:rPr>
          <w:b/>
          <w:color w:val="FF0000"/>
          <w:highlight w:val="yellow"/>
        </w:rPr>
      </w:pPr>
    </w:p>
    <w:p w:rsidR="00B37F22" w:rsidRPr="00061109" w:rsidRDefault="00B37F22" w:rsidP="00B37F22">
      <w:pPr>
        <w:rPr>
          <w:b/>
          <w:color w:val="000000" w:themeColor="text1"/>
        </w:rPr>
      </w:pPr>
      <w:r w:rsidRPr="00061109">
        <w:rPr>
          <w:b/>
          <w:color w:val="000000" w:themeColor="text1"/>
        </w:rPr>
        <w:t>Item [14] – Schedule 1 (item 32217, column headed “Description”, paragraph (b))</w:t>
      </w:r>
    </w:p>
    <w:p w:rsidR="00B37F22" w:rsidRPr="005626C5" w:rsidRDefault="005626C5" w:rsidP="00B37F22">
      <w:pPr>
        <w:rPr>
          <w:bCs/>
          <w:color w:val="000000" w:themeColor="text1"/>
          <w:szCs w:val="24"/>
        </w:rPr>
      </w:pPr>
      <w:r w:rsidRPr="005626C5">
        <w:rPr>
          <w:color w:val="000000" w:themeColor="text1"/>
          <w:szCs w:val="24"/>
        </w:rPr>
        <w:t>This item</w:t>
      </w:r>
      <w:r w:rsidR="00B37F22" w:rsidRPr="005626C5">
        <w:rPr>
          <w:color w:val="000000" w:themeColor="text1"/>
          <w:szCs w:val="24"/>
        </w:rPr>
        <w:t xml:space="preserve"> make</w:t>
      </w:r>
      <w:r w:rsidRPr="005626C5">
        <w:rPr>
          <w:color w:val="000000" w:themeColor="text1"/>
          <w:szCs w:val="24"/>
        </w:rPr>
        <w:t>s</w:t>
      </w:r>
      <w:r w:rsidR="00B37F22" w:rsidRPr="005626C5">
        <w:rPr>
          <w:color w:val="000000" w:themeColor="text1"/>
          <w:szCs w:val="24"/>
        </w:rPr>
        <w:t xml:space="preserve"> an editorial amendment to substitute “12 months” with “12 months;</w:t>
      </w:r>
      <w:proofErr w:type="gramStart"/>
      <w:r w:rsidR="00B37F22" w:rsidRPr="005626C5">
        <w:rPr>
          <w:color w:val="000000" w:themeColor="text1"/>
          <w:szCs w:val="24"/>
        </w:rPr>
        <w:t>”.</w:t>
      </w:r>
      <w:proofErr w:type="gramEnd"/>
      <w:r w:rsidR="00B37F22" w:rsidRPr="005626C5">
        <w:rPr>
          <w:bCs/>
          <w:color w:val="000000" w:themeColor="text1"/>
          <w:szCs w:val="24"/>
        </w:rPr>
        <w:t xml:space="preserve"> </w:t>
      </w:r>
    </w:p>
    <w:p w:rsidR="00B37F22" w:rsidRPr="00061109" w:rsidRDefault="005626C5" w:rsidP="005626C5">
      <w:pPr>
        <w:tabs>
          <w:tab w:val="left" w:pos="5121"/>
        </w:tabs>
        <w:rPr>
          <w:b/>
          <w:color w:val="FF0000"/>
        </w:rPr>
      </w:pPr>
      <w:r>
        <w:rPr>
          <w:b/>
          <w:color w:val="FF0000"/>
        </w:rPr>
        <w:tab/>
      </w:r>
    </w:p>
    <w:p w:rsidR="00B37F22" w:rsidRPr="00061109" w:rsidRDefault="00B37F22" w:rsidP="00B37F22">
      <w:pPr>
        <w:rPr>
          <w:b/>
          <w:color w:val="000000" w:themeColor="text1"/>
        </w:rPr>
      </w:pPr>
      <w:r w:rsidRPr="00061109">
        <w:rPr>
          <w:b/>
          <w:color w:val="000000" w:themeColor="text1"/>
        </w:rPr>
        <w:t>Item [15] – Schedule 1 (item 32217, column headed “Description”, after paragraph (b))</w:t>
      </w:r>
    </w:p>
    <w:p w:rsidR="00B37F22" w:rsidRPr="005626C5" w:rsidRDefault="005626C5" w:rsidP="00B37F22">
      <w:pPr>
        <w:rPr>
          <w:bCs/>
          <w:color w:val="000000" w:themeColor="text1"/>
          <w:szCs w:val="24"/>
        </w:rPr>
      </w:pPr>
      <w:r w:rsidRPr="005626C5">
        <w:rPr>
          <w:color w:val="000000" w:themeColor="text1"/>
          <w:szCs w:val="24"/>
        </w:rPr>
        <w:t xml:space="preserve">This item </w:t>
      </w:r>
      <w:r w:rsidR="00B37F22" w:rsidRPr="005626C5">
        <w:rPr>
          <w:color w:val="000000" w:themeColor="text1"/>
          <w:szCs w:val="24"/>
        </w:rPr>
        <w:t>add</w:t>
      </w:r>
      <w:r w:rsidRPr="005626C5">
        <w:rPr>
          <w:color w:val="000000" w:themeColor="text1"/>
          <w:szCs w:val="24"/>
        </w:rPr>
        <w:t>s</w:t>
      </w:r>
      <w:r w:rsidR="00B37F22" w:rsidRPr="005626C5">
        <w:rPr>
          <w:color w:val="000000" w:themeColor="text1"/>
          <w:szCs w:val="24"/>
        </w:rPr>
        <w:t xml:space="preserve"> the contraindications (subparagraphs </w:t>
      </w:r>
      <w:proofErr w:type="spellStart"/>
      <w:r w:rsidR="00B37F22" w:rsidRPr="005626C5">
        <w:rPr>
          <w:color w:val="000000" w:themeColor="text1"/>
          <w:szCs w:val="24"/>
        </w:rPr>
        <w:t>i</w:t>
      </w:r>
      <w:proofErr w:type="spellEnd"/>
      <w:r w:rsidR="00B37F22" w:rsidRPr="005626C5">
        <w:rPr>
          <w:color w:val="000000" w:themeColor="text1"/>
          <w:szCs w:val="24"/>
        </w:rPr>
        <w:t xml:space="preserve">-ix) in repealed clause 2.44.15A. The age restrictions </w:t>
      </w:r>
      <w:r w:rsidR="00B37F22" w:rsidRPr="005626C5">
        <w:rPr>
          <w:szCs w:val="24"/>
        </w:rPr>
        <w:t>will</w:t>
      </w:r>
      <w:r w:rsidR="00B37F22" w:rsidRPr="005626C5">
        <w:rPr>
          <w:color w:val="000000" w:themeColor="text1"/>
          <w:szCs w:val="24"/>
        </w:rPr>
        <w:t xml:space="preserve"> not apply.</w:t>
      </w:r>
      <w:r w:rsidR="00B37F22" w:rsidRPr="005626C5">
        <w:rPr>
          <w:bCs/>
          <w:color w:val="000000" w:themeColor="text1"/>
          <w:szCs w:val="24"/>
        </w:rPr>
        <w:t xml:space="preserve"> </w:t>
      </w:r>
    </w:p>
    <w:p w:rsidR="00B37F22" w:rsidRPr="00061109" w:rsidRDefault="00B37F22" w:rsidP="00B37F22">
      <w:pPr>
        <w:rPr>
          <w:b/>
          <w:color w:val="FF0000"/>
        </w:rPr>
      </w:pPr>
    </w:p>
    <w:p w:rsidR="00B37F22" w:rsidRPr="00061109" w:rsidRDefault="00B37F22" w:rsidP="00B37F22">
      <w:pPr>
        <w:rPr>
          <w:b/>
          <w:color w:val="000000" w:themeColor="text1"/>
        </w:rPr>
      </w:pPr>
      <w:r w:rsidRPr="00061109">
        <w:rPr>
          <w:b/>
          <w:color w:val="000000" w:themeColor="text1"/>
        </w:rPr>
        <w:t>Item [16] – Schedule 1 (item 32218, column headed “Description”, paragraph (b))</w:t>
      </w:r>
    </w:p>
    <w:p w:rsidR="00B37F22" w:rsidRPr="005626C5" w:rsidRDefault="005626C5" w:rsidP="00B37F22">
      <w:pPr>
        <w:rPr>
          <w:bCs/>
          <w:color w:val="000000" w:themeColor="text1"/>
          <w:szCs w:val="24"/>
        </w:rPr>
      </w:pPr>
      <w:r w:rsidRPr="005626C5">
        <w:rPr>
          <w:color w:val="000000" w:themeColor="text1"/>
          <w:szCs w:val="24"/>
        </w:rPr>
        <w:t>This item</w:t>
      </w:r>
      <w:r w:rsidR="00B37F22" w:rsidRPr="005626C5">
        <w:rPr>
          <w:color w:val="000000" w:themeColor="text1"/>
          <w:szCs w:val="24"/>
        </w:rPr>
        <w:t xml:space="preserve"> make</w:t>
      </w:r>
      <w:r w:rsidRPr="005626C5">
        <w:rPr>
          <w:color w:val="000000" w:themeColor="text1"/>
          <w:szCs w:val="24"/>
        </w:rPr>
        <w:t>s</w:t>
      </w:r>
      <w:r w:rsidR="00B37F22" w:rsidRPr="005626C5">
        <w:rPr>
          <w:color w:val="000000" w:themeColor="text1"/>
          <w:szCs w:val="24"/>
        </w:rPr>
        <w:t xml:space="preserve"> an editorial amendment to substitute “12 months” with “12 months;</w:t>
      </w:r>
      <w:proofErr w:type="gramStart"/>
      <w:r w:rsidR="00B37F22" w:rsidRPr="005626C5">
        <w:rPr>
          <w:color w:val="000000" w:themeColor="text1"/>
          <w:szCs w:val="24"/>
        </w:rPr>
        <w:t>”.</w:t>
      </w:r>
      <w:proofErr w:type="gramEnd"/>
      <w:r w:rsidR="00B37F22" w:rsidRPr="005626C5">
        <w:rPr>
          <w:bCs/>
          <w:color w:val="000000" w:themeColor="text1"/>
          <w:szCs w:val="24"/>
        </w:rPr>
        <w:t xml:space="preserve"> </w:t>
      </w:r>
    </w:p>
    <w:p w:rsidR="00B37F22" w:rsidRPr="00061109" w:rsidRDefault="00B37F22" w:rsidP="00B37F22">
      <w:pPr>
        <w:rPr>
          <w:b/>
          <w:color w:val="FF0000"/>
        </w:rPr>
      </w:pPr>
    </w:p>
    <w:p w:rsidR="00B37F22" w:rsidRPr="00061109" w:rsidRDefault="00B37F22" w:rsidP="00B37F22">
      <w:pPr>
        <w:rPr>
          <w:b/>
          <w:color w:val="000000" w:themeColor="text1"/>
        </w:rPr>
      </w:pPr>
      <w:r w:rsidRPr="00061109">
        <w:rPr>
          <w:b/>
          <w:color w:val="000000" w:themeColor="text1"/>
        </w:rPr>
        <w:t>Item [17] – Schedule 1 (item 32218, column headed “Description”, after paragraph (b))</w:t>
      </w:r>
    </w:p>
    <w:p w:rsidR="00B37F22" w:rsidRPr="005626C5" w:rsidRDefault="005626C5" w:rsidP="00B37F22">
      <w:pPr>
        <w:rPr>
          <w:bCs/>
          <w:color w:val="000000" w:themeColor="text1"/>
          <w:szCs w:val="24"/>
        </w:rPr>
      </w:pPr>
      <w:r w:rsidRPr="005626C5">
        <w:rPr>
          <w:color w:val="000000" w:themeColor="text1"/>
          <w:szCs w:val="24"/>
        </w:rPr>
        <w:t xml:space="preserve">This item </w:t>
      </w:r>
      <w:r w:rsidR="00B37F22" w:rsidRPr="005626C5">
        <w:rPr>
          <w:color w:val="000000" w:themeColor="text1"/>
          <w:szCs w:val="24"/>
        </w:rPr>
        <w:t>add</w:t>
      </w:r>
      <w:r w:rsidRPr="005626C5">
        <w:rPr>
          <w:color w:val="000000" w:themeColor="text1"/>
          <w:szCs w:val="24"/>
        </w:rPr>
        <w:t>s</w:t>
      </w:r>
      <w:r w:rsidR="00B37F22" w:rsidRPr="005626C5">
        <w:rPr>
          <w:color w:val="000000" w:themeColor="text1"/>
          <w:szCs w:val="24"/>
        </w:rPr>
        <w:t xml:space="preserve"> the contraindications (subparagraphs </w:t>
      </w:r>
      <w:proofErr w:type="spellStart"/>
      <w:r w:rsidR="00B37F22" w:rsidRPr="005626C5">
        <w:rPr>
          <w:color w:val="000000" w:themeColor="text1"/>
          <w:szCs w:val="24"/>
        </w:rPr>
        <w:t>i</w:t>
      </w:r>
      <w:proofErr w:type="spellEnd"/>
      <w:r w:rsidR="00B37F22" w:rsidRPr="005626C5">
        <w:rPr>
          <w:color w:val="000000" w:themeColor="text1"/>
          <w:szCs w:val="24"/>
        </w:rPr>
        <w:t xml:space="preserve">-ix) in repealed clause 2.44.15A. The age restrictions </w:t>
      </w:r>
      <w:r w:rsidR="00B37F22" w:rsidRPr="005626C5">
        <w:rPr>
          <w:szCs w:val="24"/>
        </w:rPr>
        <w:t>will</w:t>
      </w:r>
      <w:r w:rsidR="00B37F22" w:rsidRPr="005626C5">
        <w:rPr>
          <w:color w:val="000000" w:themeColor="text1"/>
          <w:szCs w:val="24"/>
        </w:rPr>
        <w:t xml:space="preserve"> not apply.</w:t>
      </w:r>
      <w:r w:rsidR="00B37F22" w:rsidRPr="005626C5">
        <w:rPr>
          <w:bCs/>
          <w:color w:val="000000" w:themeColor="text1"/>
          <w:szCs w:val="24"/>
        </w:rPr>
        <w:t xml:space="preserve"> </w:t>
      </w:r>
    </w:p>
    <w:p w:rsidR="00B37F22" w:rsidRPr="00061109" w:rsidRDefault="00B37F22" w:rsidP="00B37F22">
      <w:pPr>
        <w:rPr>
          <w:b/>
          <w:color w:val="000000" w:themeColor="text1"/>
        </w:rPr>
      </w:pPr>
    </w:p>
    <w:p w:rsidR="00B37F22" w:rsidRPr="00061109" w:rsidRDefault="00B37F22" w:rsidP="00B37F22">
      <w:pPr>
        <w:rPr>
          <w:b/>
          <w:color w:val="000000" w:themeColor="text1"/>
        </w:rPr>
      </w:pPr>
      <w:r w:rsidRPr="00061109">
        <w:rPr>
          <w:b/>
          <w:color w:val="000000" w:themeColor="text1"/>
        </w:rPr>
        <w:t>Item [18] - Schedule 1 (after item 35729)</w:t>
      </w:r>
    </w:p>
    <w:p w:rsidR="00B37F22" w:rsidRPr="00061109" w:rsidRDefault="005626C5" w:rsidP="00B37F22">
      <w:pPr>
        <w:rPr>
          <w:color w:val="000000" w:themeColor="text1"/>
        </w:rPr>
      </w:pPr>
      <w:r>
        <w:rPr>
          <w:color w:val="000000" w:themeColor="text1"/>
        </w:rPr>
        <w:t xml:space="preserve">This item </w:t>
      </w:r>
      <w:r w:rsidR="00B37F22" w:rsidRPr="00061109">
        <w:rPr>
          <w:color w:val="000000" w:themeColor="text1"/>
        </w:rPr>
        <w:t>insert</w:t>
      </w:r>
      <w:r>
        <w:rPr>
          <w:color w:val="000000" w:themeColor="text1"/>
        </w:rPr>
        <w:t>s</w:t>
      </w:r>
      <w:r w:rsidR="00B37F22" w:rsidRPr="00061109">
        <w:rPr>
          <w:color w:val="000000" w:themeColor="text1"/>
        </w:rPr>
        <w:t xml:space="preserve"> new item 35730.  Item 35730 is for the provision of ovarian repositioning for one or both ovaries to preserve ovarian function, prior to radiotherapy when the treatment volume and dose of radiation have a high probability of causing infertility.</w:t>
      </w:r>
    </w:p>
    <w:p w:rsidR="00B37F22" w:rsidRDefault="00B37F22" w:rsidP="00B37F22">
      <w:pPr>
        <w:rPr>
          <w:color w:val="000000" w:themeColor="text1"/>
          <w:szCs w:val="24"/>
          <w:highlight w:val="yellow"/>
        </w:rPr>
      </w:pPr>
    </w:p>
    <w:p w:rsidR="00B37F22" w:rsidRPr="00061109" w:rsidRDefault="00B37F22" w:rsidP="00B37F22">
      <w:pPr>
        <w:rPr>
          <w:b/>
        </w:rPr>
      </w:pPr>
      <w:r w:rsidRPr="00061109">
        <w:rPr>
          <w:b/>
        </w:rPr>
        <w:t>Item [19] – Schedule 1 (item </w:t>
      </w:r>
      <w:r w:rsidRPr="00061109">
        <w:rPr>
          <w:b/>
          <w:snapToGrid w:val="0"/>
        </w:rPr>
        <w:t xml:space="preserve">36663, column headed </w:t>
      </w:r>
      <w:bookmarkStart w:id="11" w:name="BK_S3P4L16C43"/>
      <w:bookmarkEnd w:id="11"/>
      <w:r w:rsidRPr="00061109">
        <w:rPr>
          <w:b/>
          <w:snapToGrid w:val="0"/>
        </w:rPr>
        <w:t>“Description</w:t>
      </w:r>
      <w:bookmarkStart w:id="12" w:name="BK_S3P4L16C55"/>
      <w:bookmarkEnd w:id="12"/>
      <w:r w:rsidRPr="00061109">
        <w:rPr>
          <w:b/>
          <w:snapToGrid w:val="0"/>
        </w:rPr>
        <w:t>”, subparagraph (b</w:t>
      </w:r>
      <w:proofErr w:type="gramStart"/>
      <w:r w:rsidRPr="00061109">
        <w:rPr>
          <w:b/>
        </w:rPr>
        <w:t>)(</w:t>
      </w:r>
      <w:proofErr w:type="gramEnd"/>
      <w:r w:rsidRPr="00061109">
        <w:rPr>
          <w:b/>
        </w:rPr>
        <w:t>ii))</w:t>
      </w:r>
    </w:p>
    <w:p w:rsidR="00B37F22" w:rsidRPr="00061109" w:rsidRDefault="005626C5" w:rsidP="00B37F22">
      <w:r>
        <w:t xml:space="preserve">This item </w:t>
      </w:r>
      <w:r w:rsidR="00B37F22" w:rsidRPr="00942AD8">
        <w:t>omit</w:t>
      </w:r>
      <w:r>
        <w:t>s</w:t>
      </w:r>
      <w:r w:rsidR="00B37F22" w:rsidRPr="00942AD8">
        <w:t xml:space="preserve"> “trea</w:t>
      </w:r>
      <w:r w:rsidR="00B37F22">
        <w:t>tment;” and</w:t>
      </w:r>
      <w:r w:rsidR="00B37F22" w:rsidRPr="00942AD8">
        <w:t xml:space="preserve"> substitute</w:t>
      </w:r>
      <w:r w:rsidR="00B37F22">
        <w:t xml:space="preserve"> with</w:t>
      </w:r>
      <w:r w:rsidR="00B37F22" w:rsidRPr="00942AD8">
        <w:t xml:space="preserve"> “treatment”</w:t>
      </w:r>
      <w:r w:rsidR="00B37F22">
        <w:t>,</w:t>
      </w:r>
      <w:r w:rsidR="00B37F22" w:rsidRPr="00942AD8">
        <w:t xml:space="preserve"> removing the semi colon.</w:t>
      </w:r>
    </w:p>
    <w:p w:rsidR="00B37F22" w:rsidRPr="00061109" w:rsidRDefault="00B37F22" w:rsidP="00B37F22">
      <w:pPr>
        <w:rPr>
          <w:b/>
        </w:rPr>
      </w:pPr>
      <w:r w:rsidRPr="00061109">
        <w:rPr>
          <w:b/>
        </w:rPr>
        <w:lastRenderedPageBreak/>
        <w:t>Item [20] – Schedule 1 (item </w:t>
      </w:r>
      <w:r w:rsidRPr="00061109">
        <w:rPr>
          <w:b/>
          <w:snapToGrid w:val="0"/>
        </w:rPr>
        <w:t xml:space="preserve">36663, column headed </w:t>
      </w:r>
      <w:bookmarkStart w:id="13" w:name="BK_S3P4L19C43"/>
      <w:bookmarkEnd w:id="13"/>
      <w:r w:rsidRPr="00061109">
        <w:rPr>
          <w:b/>
          <w:snapToGrid w:val="0"/>
        </w:rPr>
        <w:t>“Description</w:t>
      </w:r>
      <w:bookmarkStart w:id="14" w:name="BK_S3P4L19C55"/>
      <w:bookmarkEnd w:id="14"/>
      <w:r w:rsidRPr="00061109">
        <w:rPr>
          <w:b/>
          <w:snapToGrid w:val="0"/>
        </w:rPr>
        <w:t>”</w:t>
      </w:r>
      <w:r w:rsidRPr="00061109">
        <w:rPr>
          <w:b/>
        </w:rPr>
        <w:t>)</w:t>
      </w:r>
    </w:p>
    <w:p w:rsidR="00B37F22" w:rsidRPr="00061109" w:rsidRDefault="005626C5" w:rsidP="00B37F22">
      <w:r>
        <w:t xml:space="preserve">This item </w:t>
      </w:r>
      <w:r w:rsidR="00B37F22" w:rsidRPr="00061109">
        <w:t>omit</w:t>
      </w:r>
      <w:r>
        <w:t>s</w:t>
      </w:r>
      <w:r w:rsidR="00B37F22" w:rsidRPr="00061109">
        <w:t xml:space="preserve"> “</w:t>
      </w:r>
      <w:r w:rsidR="00B37F22" w:rsidRPr="00061109">
        <w:rPr>
          <w:snapToGrid w:val="0"/>
        </w:rPr>
        <w:t>in a patient who is at least 18 years old</w:t>
      </w:r>
      <w:r w:rsidR="00B37F22" w:rsidRPr="00061109">
        <w:t xml:space="preserve">” to </w:t>
      </w:r>
      <w:r w:rsidR="00B37F22" w:rsidRPr="00061109">
        <w:rPr>
          <w:bCs/>
        </w:rPr>
        <w:t>remove the restriction that previously limited this service to patients aged 18 years and older.</w:t>
      </w:r>
    </w:p>
    <w:p w:rsidR="00B37F22" w:rsidRPr="00061109" w:rsidRDefault="00B37F22" w:rsidP="00B37F22"/>
    <w:p w:rsidR="00B37F22" w:rsidRPr="00061109" w:rsidRDefault="00B37F22" w:rsidP="00B37F22">
      <w:pPr>
        <w:rPr>
          <w:b/>
        </w:rPr>
      </w:pPr>
      <w:r w:rsidRPr="00061109">
        <w:rPr>
          <w:b/>
        </w:rPr>
        <w:t>Item [21] – Schedule 1 (item </w:t>
      </w:r>
      <w:r w:rsidRPr="00061109">
        <w:rPr>
          <w:b/>
          <w:snapToGrid w:val="0"/>
        </w:rPr>
        <w:t xml:space="preserve">36664, column headed </w:t>
      </w:r>
      <w:bookmarkStart w:id="15" w:name="BK_S3P4L21C43"/>
      <w:bookmarkEnd w:id="15"/>
      <w:r w:rsidRPr="00061109">
        <w:rPr>
          <w:b/>
          <w:snapToGrid w:val="0"/>
        </w:rPr>
        <w:t>“Description</w:t>
      </w:r>
      <w:bookmarkStart w:id="16" w:name="BK_S3P4L21C55"/>
      <w:bookmarkEnd w:id="16"/>
      <w:r w:rsidRPr="00061109">
        <w:rPr>
          <w:b/>
          <w:snapToGrid w:val="0"/>
        </w:rPr>
        <w:t>”</w:t>
      </w:r>
      <w:r w:rsidRPr="00061109">
        <w:rPr>
          <w:b/>
        </w:rPr>
        <w:t>)</w:t>
      </w:r>
    </w:p>
    <w:p w:rsidR="00B37F22" w:rsidRPr="00061109" w:rsidRDefault="00B37F22" w:rsidP="00B37F22">
      <w:r w:rsidRPr="00061109">
        <w:rPr>
          <w:snapToGrid w:val="0"/>
        </w:rPr>
        <w:t>This item omit</w:t>
      </w:r>
      <w:r w:rsidR="005626C5">
        <w:rPr>
          <w:snapToGrid w:val="0"/>
        </w:rPr>
        <w:t>s</w:t>
      </w:r>
      <w:r w:rsidRPr="00061109">
        <w:t xml:space="preserve"> “</w:t>
      </w:r>
      <w:r w:rsidRPr="00061109">
        <w:rPr>
          <w:snapToGrid w:val="0"/>
        </w:rPr>
        <w:t xml:space="preserve">in a patient who is at least 18 years old—” </w:t>
      </w:r>
      <w:r w:rsidRPr="00061109">
        <w:t xml:space="preserve">to </w:t>
      </w:r>
      <w:r w:rsidRPr="00061109">
        <w:rPr>
          <w:bCs/>
        </w:rPr>
        <w:t>remove the restriction that previously limited this service to patients aged 18 years and older.</w:t>
      </w:r>
    </w:p>
    <w:p w:rsidR="00B37F22" w:rsidRPr="00061109" w:rsidRDefault="00B37F22" w:rsidP="00B37F22"/>
    <w:p w:rsidR="00B37F22" w:rsidRPr="00061109" w:rsidRDefault="00B37F22" w:rsidP="00B37F22">
      <w:pPr>
        <w:rPr>
          <w:b/>
        </w:rPr>
      </w:pPr>
      <w:r w:rsidRPr="00061109">
        <w:rPr>
          <w:b/>
        </w:rPr>
        <w:t>Item [22] – Schedule 1 (item </w:t>
      </w:r>
      <w:r w:rsidRPr="00061109">
        <w:rPr>
          <w:b/>
          <w:snapToGrid w:val="0"/>
        </w:rPr>
        <w:t xml:space="preserve">36666, column headed </w:t>
      </w:r>
      <w:bookmarkStart w:id="17" w:name="BK_S3P4L23C43"/>
      <w:bookmarkEnd w:id="17"/>
      <w:r w:rsidRPr="00061109">
        <w:rPr>
          <w:b/>
          <w:snapToGrid w:val="0"/>
        </w:rPr>
        <w:t>“Description</w:t>
      </w:r>
      <w:bookmarkStart w:id="18" w:name="BK_S3P4L23C55"/>
      <w:bookmarkEnd w:id="18"/>
      <w:r w:rsidRPr="00061109">
        <w:rPr>
          <w:b/>
          <w:snapToGrid w:val="0"/>
        </w:rPr>
        <w:t>”, paragraph (b</w:t>
      </w:r>
      <w:r w:rsidRPr="00061109">
        <w:rPr>
          <w:b/>
        </w:rPr>
        <w:t>))</w:t>
      </w:r>
    </w:p>
    <w:p w:rsidR="00B37F22" w:rsidRPr="00942AD8" w:rsidRDefault="005626C5" w:rsidP="00B37F22">
      <w:r>
        <w:t>This item</w:t>
      </w:r>
      <w:r w:rsidR="00311871" w:rsidRPr="00942AD8">
        <w:t xml:space="preserve"> </w:t>
      </w:r>
      <w:r w:rsidR="00B37F22" w:rsidRPr="00942AD8">
        <w:t>omit</w:t>
      </w:r>
      <w:r>
        <w:t>s</w:t>
      </w:r>
      <w:r w:rsidR="00B37F22" w:rsidRPr="00942AD8">
        <w:t xml:space="preserve"> “trea</w:t>
      </w:r>
      <w:r w:rsidR="00B37F22">
        <w:t>tment;” and</w:t>
      </w:r>
      <w:r w:rsidR="00B37F22" w:rsidRPr="00942AD8">
        <w:t xml:space="preserve"> substitute</w:t>
      </w:r>
      <w:r w:rsidR="00B37F22">
        <w:t xml:space="preserve"> with</w:t>
      </w:r>
      <w:r w:rsidR="00B37F22" w:rsidRPr="00942AD8">
        <w:t xml:space="preserve"> “treatment”</w:t>
      </w:r>
      <w:r w:rsidR="00B37F22">
        <w:t>,</w:t>
      </w:r>
      <w:r w:rsidR="00B37F22" w:rsidRPr="00942AD8">
        <w:t xml:space="preserve"> removing the semi colon.</w:t>
      </w:r>
    </w:p>
    <w:p w:rsidR="00B37F22" w:rsidRPr="00942AD8" w:rsidRDefault="00B37F22" w:rsidP="00B37F22"/>
    <w:p w:rsidR="00B37F22" w:rsidRPr="00061109" w:rsidRDefault="00B37F22" w:rsidP="00B37F22">
      <w:pPr>
        <w:rPr>
          <w:b/>
        </w:rPr>
      </w:pPr>
      <w:r w:rsidRPr="00061109">
        <w:rPr>
          <w:b/>
        </w:rPr>
        <w:t>Item [23] – Schedule 1 (item </w:t>
      </w:r>
      <w:r w:rsidRPr="00061109">
        <w:rPr>
          <w:b/>
          <w:snapToGrid w:val="0"/>
        </w:rPr>
        <w:t xml:space="preserve">36666, column headed </w:t>
      </w:r>
      <w:bookmarkStart w:id="19" w:name="BK_S3P4L26C43"/>
      <w:bookmarkEnd w:id="19"/>
      <w:r w:rsidRPr="00061109">
        <w:rPr>
          <w:b/>
          <w:snapToGrid w:val="0"/>
        </w:rPr>
        <w:t>“Description</w:t>
      </w:r>
      <w:bookmarkStart w:id="20" w:name="BK_S3P4L26C55"/>
      <w:bookmarkEnd w:id="20"/>
      <w:r w:rsidRPr="00061109">
        <w:rPr>
          <w:b/>
          <w:snapToGrid w:val="0"/>
        </w:rPr>
        <w:t>”</w:t>
      </w:r>
      <w:r w:rsidRPr="00061109">
        <w:rPr>
          <w:b/>
        </w:rPr>
        <w:t>)</w:t>
      </w:r>
    </w:p>
    <w:p w:rsidR="00B37F22" w:rsidRDefault="005626C5" w:rsidP="00B37F22">
      <w:pPr>
        <w:rPr>
          <w:bCs/>
        </w:rPr>
      </w:pPr>
      <w:r>
        <w:t xml:space="preserve">This item </w:t>
      </w:r>
      <w:r w:rsidR="00B37F22" w:rsidRPr="00061109">
        <w:t>omit</w:t>
      </w:r>
      <w:r>
        <w:t>s</w:t>
      </w:r>
      <w:r w:rsidR="00B37F22" w:rsidRPr="00061109">
        <w:t xml:space="preserve"> “</w:t>
      </w:r>
      <w:r w:rsidR="00B37F22" w:rsidRPr="00061109">
        <w:rPr>
          <w:snapToGrid w:val="0"/>
        </w:rPr>
        <w:t>in a patient who is at least 18 years old</w:t>
      </w:r>
      <w:r w:rsidR="00B37F22" w:rsidRPr="00061109">
        <w:t xml:space="preserve">” to </w:t>
      </w:r>
      <w:r w:rsidR="00B37F22" w:rsidRPr="00061109">
        <w:rPr>
          <w:bCs/>
        </w:rPr>
        <w:t>remove the restriction that previously limited this service to patients aged 18 years and older.</w:t>
      </w:r>
    </w:p>
    <w:p w:rsidR="00B37F22" w:rsidRDefault="00B37F22" w:rsidP="00B37F22">
      <w:pPr>
        <w:rPr>
          <w:bCs/>
        </w:rPr>
      </w:pPr>
    </w:p>
    <w:p w:rsidR="00B37F22" w:rsidRPr="002D3641" w:rsidRDefault="00B37F22" w:rsidP="00B37F22">
      <w:pPr>
        <w:rPr>
          <w:b/>
        </w:rPr>
      </w:pPr>
      <w:r w:rsidRPr="002D3641">
        <w:rPr>
          <w:b/>
        </w:rPr>
        <w:t>Item [24] – Schedule 1 (item </w:t>
      </w:r>
      <w:r w:rsidRPr="002D3641">
        <w:rPr>
          <w:b/>
          <w:snapToGrid w:val="0"/>
        </w:rPr>
        <w:t>36667, column headed “Description”, paragraph (b</w:t>
      </w:r>
      <w:r w:rsidRPr="002D3641">
        <w:rPr>
          <w:b/>
        </w:rPr>
        <w:t>))</w:t>
      </w:r>
    </w:p>
    <w:p w:rsidR="00B37F22" w:rsidRPr="00942AD8" w:rsidRDefault="005626C5" w:rsidP="00B37F22">
      <w:r>
        <w:t>This item</w:t>
      </w:r>
      <w:r w:rsidR="00311871" w:rsidRPr="00942AD8">
        <w:t xml:space="preserve"> </w:t>
      </w:r>
      <w:r w:rsidR="00B37F22" w:rsidRPr="00942AD8">
        <w:t>omit</w:t>
      </w:r>
      <w:r>
        <w:t>s</w:t>
      </w:r>
      <w:r w:rsidR="00B37F22" w:rsidRPr="00942AD8">
        <w:t xml:space="preserve"> “trea</w:t>
      </w:r>
      <w:r w:rsidR="00B37F22">
        <w:t>tment;” and</w:t>
      </w:r>
      <w:r w:rsidR="00B37F22" w:rsidRPr="00942AD8">
        <w:t xml:space="preserve"> substitute</w:t>
      </w:r>
      <w:r w:rsidR="00B37F22">
        <w:t xml:space="preserve"> with</w:t>
      </w:r>
      <w:r w:rsidR="00B37F22" w:rsidRPr="00942AD8">
        <w:t xml:space="preserve"> “treatment”</w:t>
      </w:r>
      <w:r w:rsidR="00B37F22">
        <w:t>,</w:t>
      </w:r>
      <w:r w:rsidR="00B37F22" w:rsidRPr="00942AD8">
        <w:t xml:space="preserve"> removing the semi colon.</w:t>
      </w:r>
    </w:p>
    <w:p w:rsidR="00B37F22" w:rsidRPr="00942AD8" w:rsidRDefault="00B37F22" w:rsidP="00B37F22"/>
    <w:p w:rsidR="00B37F22" w:rsidRPr="002D3641" w:rsidRDefault="00B37F22" w:rsidP="00B37F22">
      <w:pPr>
        <w:rPr>
          <w:b/>
        </w:rPr>
      </w:pPr>
      <w:r w:rsidRPr="002D3641">
        <w:rPr>
          <w:b/>
        </w:rPr>
        <w:t>Item [25] – Schedule 1 (item </w:t>
      </w:r>
      <w:r w:rsidRPr="002D3641">
        <w:rPr>
          <w:b/>
          <w:snapToGrid w:val="0"/>
        </w:rPr>
        <w:t xml:space="preserve">36667, column headed </w:t>
      </w:r>
      <w:bookmarkStart w:id="21" w:name="BK_S3P4L28C43"/>
      <w:bookmarkEnd w:id="21"/>
      <w:r w:rsidRPr="002D3641">
        <w:rPr>
          <w:b/>
          <w:snapToGrid w:val="0"/>
        </w:rPr>
        <w:t>“Description</w:t>
      </w:r>
      <w:bookmarkStart w:id="22" w:name="BK_S3P4L28C55"/>
      <w:bookmarkEnd w:id="22"/>
      <w:r w:rsidRPr="002D3641">
        <w:rPr>
          <w:b/>
          <w:snapToGrid w:val="0"/>
        </w:rPr>
        <w:t>”)</w:t>
      </w:r>
    </w:p>
    <w:p w:rsidR="00B37F22" w:rsidRPr="00942AD8" w:rsidRDefault="005626C5" w:rsidP="00B37F22">
      <w:r>
        <w:t xml:space="preserve">This item </w:t>
      </w:r>
      <w:r w:rsidR="00B37F22" w:rsidRPr="002D3641">
        <w:t>omit</w:t>
      </w:r>
      <w:r>
        <w:t>s</w:t>
      </w:r>
      <w:r w:rsidR="00B37F22" w:rsidRPr="002D3641">
        <w:t xml:space="preserve"> “</w:t>
      </w:r>
      <w:r w:rsidR="00B37F22" w:rsidRPr="002D3641">
        <w:rPr>
          <w:snapToGrid w:val="0"/>
        </w:rPr>
        <w:t>in a patient who is at least 18 years old</w:t>
      </w:r>
      <w:r w:rsidR="00B37F22" w:rsidRPr="002D3641">
        <w:t xml:space="preserve">” to </w:t>
      </w:r>
      <w:r w:rsidR="00B37F22" w:rsidRPr="002D3641">
        <w:rPr>
          <w:bCs/>
        </w:rPr>
        <w:t>remove the restriction that previously limited this service to patients aged 18 years and older.</w:t>
      </w:r>
    </w:p>
    <w:p w:rsidR="00B37F22" w:rsidRPr="00942AD8" w:rsidRDefault="00B37F22" w:rsidP="00B37F22"/>
    <w:p w:rsidR="00B37F22" w:rsidRPr="002D3641" w:rsidRDefault="00B37F22" w:rsidP="00B37F22">
      <w:pPr>
        <w:rPr>
          <w:b/>
        </w:rPr>
      </w:pPr>
      <w:r w:rsidRPr="002D3641">
        <w:rPr>
          <w:b/>
        </w:rPr>
        <w:t>Item [26] – Schedule 1 (item </w:t>
      </w:r>
      <w:r w:rsidRPr="002D3641">
        <w:rPr>
          <w:b/>
          <w:snapToGrid w:val="0"/>
        </w:rPr>
        <w:t xml:space="preserve">36668, column headed </w:t>
      </w:r>
      <w:bookmarkStart w:id="23" w:name="BK_S3P4L33C43"/>
      <w:bookmarkEnd w:id="23"/>
      <w:r w:rsidRPr="002D3641">
        <w:rPr>
          <w:b/>
          <w:snapToGrid w:val="0"/>
        </w:rPr>
        <w:t>“Description</w:t>
      </w:r>
      <w:bookmarkStart w:id="24" w:name="BK_S3P4L33C55"/>
      <w:bookmarkEnd w:id="24"/>
      <w:r w:rsidRPr="002D3641">
        <w:rPr>
          <w:b/>
          <w:snapToGrid w:val="0"/>
        </w:rPr>
        <w:t>”, paragraph (b</w:t>
      </w:r>
      <w:r w:rsidRPr="002D3641">
        <w:rPr>
          <w:b/>
        </w:rPr>
        <w:t>))</w:t>
      </w:r>
    </w:p>
    <w:p w:rsidR="00B37F22" w:rsidRPr="00942AD8" w:rsidRDefault="00B37F22" w:rsidP="00B37F22">
      <w:r w:rsidRPr="002D3641">
        <w:t>This item omit</w:t>
      </w:r>
      <w:r w:rsidR="005626C5">
        <w:t>s</w:t>
      </w:r>
      <w:r w:rsidRPr="002D3641">
        <w:t xml:space="preserve"> “treatment;” and substitute with “treatment”, removing the semi colon.</w:t>
      </w:r>
    </w:p>
    <w:p w:rsidR="00B37F22" w:rsidRPr="00942AD8" w:rsidRDefault="00B37F22" w:rsidP="00B37F22"/>
    <w:p w:rsidR="00B37F22" w:rsidRPr="002D3641" w:rsidRDefault="00B37F22" w:rsidP="00B37F22">
      <w:pPr>
        <w:rPr>
          <w:b/>
        </w:rPr>
      </w:pPr>
      <w:r w:rsidRPr="002D3641">
        <w:rPr>
          <w:b/>
        </w:rPr>
        <w:t>Item [27] – Schedule 1 (item </w:t>
      </w:r>
      <w:r w:rsidRPr="002D3641">
        <w:rPr>
          <w:b/>
          <w:snapToGrid w:val="0"/>
        </w:rPr>
        <w:t xml:space="preserve">36668, column headed </w:t>
      </w:r>
      <w:bookmarkStart w:id="25" w:name="BK_S3P5L1C43"/>
      <w:bookmarkEnd w:id="25"/>
      <w:r w:rsidRPr="002D3641">
        <w:rPr>
          <w:b/>
          <w:snapToGrid w:val="0"/>
        </w:rPr>
        <w:t>“Description</w:t>
      </w:r>
      <w:bookmarkStart w:id="26" w:name="BK_S3P5L1C55"/>
      <w:bookmarkEnd w:id="26"/>
      <w:r w:rsidRPr="002D3641">
        <w:rPr>
          <w:b/>
          <w:snapToGrid w:val="0"/>
        </w:rPr>
        <w:t>”</w:t>
      </w:r>
      <w:r w:rsidRPr="002D3641">
        <w:rPr>
          <w:b/>
        </w:rPr>
        <w:t>)</w:t>
      </w:r>
    </w:p>
    <w:p w:rsidR="00B37F22" w:rsidRPr="00942AD8" w:rsidRDefault="00B37F22" w:rsidP="00B37F22">
      <w:pPr>
        <w:rPr>
          <w:bCs/>
        </w:rPr>
      </w:pPr>
      <w:r w:rsidRPr="002D3641">
        <w:t>This item omit</w:t>
      </w:r>
      <w:r w:rsidR="005626C5">
        <w:t>s</w:t>
      </w:r>
      <w:r w:rsidRPr="002D3641">
        <w:t xml:space="preserve"> “</w:t>
      </w:r>
      <w:r w:rsidRPr="002D3641">
        <w:rPr>
          <w:snapToGrid w:val="0"/>
        </w:rPr>
        <w:t>in a patient who is at least 18 years old</w:t>
      </w:r>
      <w:r w:rsidRPr="002D3641">
        <w:t xml:space="preserve">” to </w:t>
      </w:r>
      <w:r w:rsidRPr="002D3641">
        <w:rPr>
          <w:bCs/>
        </w:rPr>
        <w:t>remove the</w:t>
      </w:r>
      <w:r w:rsidRPr="00942AD8">
        <w:rPr>
          <w:bCs/>
        </w:rPr>
        <w:t xml:space="preserve"> restriction that previously limited this service to patients aged 18 years and older.</w:t>
      </w:r>
    </w:p>
    <w:p w:rsidR="00B37F22" w:rsidRPr="00061109" w:rsidRDefault="00B37F22" w:rsidP="00B37F22">
      <w:pPr>
        <w:rPr>
          <w:color w:val="000000" w:themeColor="text1"/>
          <w:szCs w:val="24"/>
          <w:highlight w:val="yellow"/>
        </w:rPr>
      </w:pPr>
    </w:p>
    <w:p w:rsidR="00B37F22" w:rsidRPr="002D3641" w:rsidRDefault="00B37F22" w:rsidP="00B37F22">
      <w:pPr>
        <w:rPr>
          <w:b/>
          <w:color w:val="000000" w:themeColor="text1"/>
        </w:rPr>
      </w:pPr>
      <w:r w:rsidRPr="002D3641">
        <w:rPr>
          <w:b/>
          <w:color w:val="000000" w:themeColor="text1"/>
        </w:rPr>
        <w:t>Item [28] - Schedule 1 (after item 41617)</w:t>
      </w:r>
    </w:p>
    <w:p w:rsidR="009C562E" w:rsidRPr="00AF3BFC" w:rsidRDefault="00B37F22" w:rsidP="009C562E">
      <w:r w:rsidRPr="002D3641">
        <w:rPr>
          <w:color w:val="000000" w:themeColor="text1"/>
          <w:szCs w:val="24"/>
        </w:rPr>
        <w:t>This item insert</w:t>
      </w:r>
      <w:r w:rsidR="005626C5">
        <w:rPr>
          <w:color w:val="000000" w:themeColor="text1"/>
          <w:szCs w:val="24"/>
        </w:rPr>
        <w:t>s</w:t>
      </w:r>
      <w:r w:rsidRPr="002D3641">
        <w:rPr>
          <w:color w:val="000000" w:themeColor="text1"/>
          <w:szCs w:val="24"/>
        </w:rPr>
        <w:t xml:space="preserve"> new </w:t>
      </w:r>
      <w:r w:rsidR="005626C5">
        <w:rPr>
          <w:color w:val="000000" w:themeColor="text1"/>
          <w:szCs w:val="24"/>
        </w:rPr>
        <w:t xml:space="preserve">MBS </w:t>
      </w:r>
      <w:r w:rsidRPr="002D3641">
        <w:rPr>
          <w:color w:val="000000" w:themeColor="text1"/>
          <w:szCs w:val="24"/>
        </w:rPr>
        <w:t>item 41618 after</w:t>
      </w:r>
      <w:r w:rsidRPr="002D3641">
        <w:rPr>
          <w:color w:val="000000" w:themeColor="text1"/>
        </w:rPr>
        <w:t xml:space="preserve"> item 41617.  Item 41618 is for the insertion of partially implantable active middle ear implants for patients with mild to severe sensorineural hearing loss.  </w:t>
      </w:r>
      <w:r w:rsidR="009C562E">
        <w:t xml:space="preserve">The new item contains abbreviations that </w:t>
      </w:r>
      <w:r w:rsidR="009C562E" w:rsidRPr="00AF3BFC">
        <w:t xml:space="preserve">would be readily understood by health professionals e.g. audiologists and otolaryngologists.  Abbreviations are </w:t>
      </w:r>
      <w:r w:rsidR="009C562E">
        <w:t xml:space="preserve">as </w:t>
      </w:r>
      <w:r w:rsidR="009C562E" w:rsidRPr="00AF3BFC">
        <w:t>follows:</w:t>
      </w:r>
    </w:p>
    <w:p w:rsidR="009C562E" w:rsidRPr="00AF3BFC" w:rsidRDefault="009C562E" w:rsidP="009C562E">
      <w:pPr>
        <w:pStyle w:val="ListParagraph"/>
        <w:numPr>
          <w:ilvl w:val="0"/>
          <w:numId w:val="39"/>
        </w:numPr>
      </w:pPr>
      <w:r w:rsidRPr="00AF3BFC">
        <w:t>PTA = pure tone average</w:t>
      </w:r>
    </w:p>
    <w:p w:rsidR="009C562E" w:rsidRPr="00AF3BFC" w:rsidRDefault="009C562E" w:rsidP="009C562E">
      <w:pPr>
        <w:pStyle w:val="ListParagraph"/>
        <w:numPr>
          <w:ilvl w:val="0"/>
          <w:numId w:val="39"/>
        </w:numPr>
        <w:ind w:right="-188"/>
      </w:pPr>
      <w:r w:rsidRPr="00AF3BFC">
        <w:t>PTA4 = the pure tone average of air</w:t>
      </w:r>
      <w:r w:rsidRPr="00AF3BFC">
        <w:rPr>
          <w:rFonts w:ascii="Cambria Math" w:hAnsi="Cambria Math" w:cs="Cambria Math"/>
        </w:rPr>
        <w:t>‐</w:t>
      </w:r>
      <w:r w:rsidRPr="00AF3BFC">
        <w:t>conduction thresholds at 0.5, 1, 2 and 4 kHz</w:t>
      </w:r>
    </w:p>
    <w:p w:rsidR="009C562E" w:rsidRPr="00AF3BFC" w:rsidRDefault="009C562E" w:rsidP="009C562E">
      <w:pPr>
        <w:pStyle w:val="ListParagraph"/>
        <w:numPr>
          <w:ilvl w:val="0"/>
          <w:numId w:val="39"/>
        </w:numPr>
      </w:pPr>
      <w:proofErr w:type="spellStart"/>
      <w:r w:rsidRPr="00AF3BFC">
        <w:t>dBHL</w:t>
      </w:r>
      <w:proofErr w:type="spellEnd"/>
      <w:r w:rsidRPr="00AF3BFC">
        <w:t xml:space="preserve"> = decibels hearing level</w:t>
      </w:r>
    </w:p>
    <w:p w:rsidR="009C562E" w:rsidRPr="00AF3BFC" w:rsidRDefault="009C562E" w:rsidP="009C562E">
      <w:pPr>
        <w:pStyle w:val="ListParagraph"/>
        <w:numPr>
          <w:ilvl w:val="0"/>
          <w:numId w:val="39"/>
        </w:numPr>
      </w:pPr>
      <w:r w:rsidRPr="00AF3BFC">
        <w:t xml:space="preserve">kHz = kilohertz </w:t>
      </w:r>
    </w:p>
    <w:p w:rsidR="00B37F22" w:rsidRPr="009C562E" w:rsidRDefault="009C562E" w:rsidP="00B37F22">
      <w:r>
        <w:t>T</w:t>
      </w:r>
      <w:r w:rsidRPr="00AF3BFC">
        <w:t>he requirement in paragraph (d) define</w:t>
      </w:r>
      <w:r>
        <w:t>s</w:t>
      </w:r>
      <w:r w:rsidRPr="00AF3BFC">
        <w:t xml:space="preserve"> stable symmetrical </w:t>
      </w:r>
      <w:proofErr w:type="spellStart"/>
      <w:r w:rsidRPr="00AF3BFC">
        <w:t>sensorineural</w:t>
      </w:r>
      <w:proofErr w:type="spellEnd"/>
      <w:r w:rsidRPr="00AF3BFC">
        <w:t xml:space="preserve"> hearing l</w:t>
      </w:r>
      <w:r>
        <w:t>oss without specifying further and t</w:t>
      </w:r>
      <w:r w:rsidRPr="00AF3BFC">
        <w:t xml:space="preserve">he requirement in paragraph (h) to “across all frequencies” is to help define the population for this service more clearly. </w:t>
      </w:r>
    </w:p>
    <w:p w:rsidR="00B37F22" w:rsidRPr="002D3641" w:rsidRDefault="00B37F22" w:rsidP="00B37F22">
      <w:pPr>
        <w:rPr>
          <w:b/>
          <w:color w:val="000000" w:themeColor="text1"/>
        </w:rPr>
      </w:pPr>
    </w:p>
    <w:p w:rsidR="00B37F22" w:rsidRPr="002D3641" w:rsidRDefault="00B37F22" w:rsidP="00B37F22">
      <w:pPr>
        <w:rPr>
          <w:b/>
        </w:rPr>
      </w:pPr>
      <w:r w:rsidRPr="002D3641">
        <w:rPr>
          <w:b/>
        </w:rPr>
        <w:t xml:space="preserve">Item [29] – Schedule 1 (item 42725, column headed </w:t>
      </w:r>
      <w:bookmarkStart w:id="27" w:name="BK_S3P5L16C42"/>
      <w:bookmarkEnd w:id="27"/>
      <w:r w:rsidRPr="002D3641">
        <w:rPr>
          <w:b/>
        </w:rPr>
        <w:t>“Description</w:t>
      </w:r>
      <w:bookmarkStart w:id="28" w:name="BK_S3P5L16C54"/>
      <w:bookmarkEnd w:id="28"/>
      <w:r w:rsidRPr="002D3641">
        <w:rPr>
          <w:b/>
        </w:rPr>
        <w:t>”, paragraph (c))</w:t>
      </w:r>
    </w:p>
    <w:p w:rsidR="00B37F22" w:rsidRPr="002D3641" w:rsidRDefault="005626C5" w:rsidP="00B37F22">
      <w:r>
        <w:t>This item</w:t>
      </w:r>
      <w:r w:rsidR="00311871" w:rsidRPr="002D3641">
        <w:t xml:space="preserve"> </w:t>
      </w:r>
      <w:r w:rsidR="00B37F22" w:rsidRPr="002D3641">
        <w:t>omit</w:t>
      </w:r>
      <w:r>
        <w:t>s</w:t>
      </w:r>
      <w:r w:rsidR="00B37F22" w:rsidRPr="002D3641">
        <w:t xml:space="preserve"> “membranes” and substitute with “membranes, adding a semi colon in order to list capsulotomy as an additional procedure that may be provided under </w:t>
      </w:r>
      <w:r>
        <w:t xml:space="preserve">MBS </w:t>
      </w:r>
      <w:r w:rsidR="00B37F22" w:rsidRPr="002D3641">
        <w:t xml:space="preserve">item 42725.   </w:t>
      </w:r>
    </w:p>
    <w:p w:rsidR="00B37F22" w:rsidRPr="002D3641" w:rsidRDefault="00B37F22" w:rsidP="00B37F22">
      <w:pPr>
        <w:rPr>
          <w:color w:val="000000" w:themeColor="text1"/>
        </w:rPr>
      </w:pPr>
    </w:p>
    <w:p w:rsidR="00B37F22" w:rsidRPr="002D3641" w:rsidRDefault="00B37F22" w:rsidP="00B37F22">
      <w:pPr>
        <w:rPr>
          <w:b/>
          <w:color w:val="000000" w:themeColor="text1"/>
        </w:rPr>
      </w:pPr>
      <w:r w:rsidRPr="002D3641">
        <w:rPr>
          <w:b/>
          <w:color w:val="000000" w:themeColor="text1"/>
        </w:rPr>
        <w:t>Item [30] –</w:t>
      </w:r>
      <w:r w:rsidRPr="002D3641">
        <w:rPr>
          <w:color w:val="000000" w:themeColor="text1"/>
        </w:rPr>
        <w:t xml:space="preserve"> </w:t>
      </w:r>
      <w:r w:rsidRPr="002D3641">
        <w:rPr>
          <w:b/>
          <w:color w:val="000000" w:themeColor="text1"/>
        </w:rPr>
        <w:t xml:space="preserve">Schedule 1 (item 42725, column headed </w:t>
      </w:r>
      <w:bookmarkStart w:id="29" w:name="BK_S3P5L18C43"/>
      <w:bookmarkEnd w:id="29"/>
      <w:r w:rsidRPr="002D3641">
        <w:rPr>
          <w:b/>
          <w:color w:val="000000" w:themeColor="text1"/>
        </w:rPr>
        <w:t>“Description</w:t>
      </w:r>
      <w:bookmarkStart w:id="30" w:name="BK_S3P5L18C55"/>
      <w:bookmarkEnd w:id="30"/>
      <w:r w:rsidRPr="002D3641">
        <w:rPr>
          <w:b/>
          <w:color w:val="000000" w:themeColor="text1"/>
        </w:rPr>
        <w:t>”, after paragraph (c))</w:t>
      </w:r>
    </w:p>
    <w:p w:rsidR="00B37F22" w:rsidRPr="005626C5" w:rsidRDefault="00B37F22" w:rsidP="00B37F22">
      <w:pPr>
        <w:rPr>
          <w:color w:val="000000" w:themeColor="text1"/>
          <w:szCs w:val="24"/>
        </w:rPr>
      </w:pPr>
      <w:r w:rsidRPr="005626C5">
        <w:rPr>
          <w:color w:val="000000" w:themeColor="text1"/>
          <w:szCs w:val="24"/>
        </w:rPr>
        <w:t>Th</w:t>
      </w:r>
      <w:r w:rsidR="005626C5">
        <w:rPr>
          <w:color w:val="000000" w:themeColor="text1"/>
          <w:szCs w:val="24"/>
        </w:rPr>
        <w:t>is item</w:t>
      </w:r>
      <w:r w:rsidR="00311871" w:rsidRPr="005626C5">
        <w:rPr>
          <w:color w:val="000000" w:themeColor="text1"/>
          <w:szCs w:val="24"/>
        </w:rPr>
        <w:t xml:space="preserve"> </w:t>
      </w:r>
      <w:r w:rsidRPr="005626C5">
        <w:rPr>
          <w:color w:val="000000" w:themeColor="text1"/>
          <w:szCs w:val="24"/>
        </w:rPr>
        <w:t>insert</w:t>
      </w:r>
      <w:r w:rsidR="005626C5">
        <w:rPr>
          <w:color w:val="000000" w:themeColor="text1"/>
          <w:szCs w:val="24"/>
        </w:rPr>
        <w:t>s</w:t>
      </w:r>
      <w:r w:rsidRPr="005626C5">
        <w:rPr>
          <w:color w:val="000000" w:themeColor="text1"/>
          <w:szCs w:val="24"/>
        </w:rPr>
        <w:t xml:space="preserve"> </w:t>
      </w:r>
      <w:r w:rsidR="005626C5">
        <w:rPr>
          <w:color w:val="000000" w:themeColor="text1"/>
          <w:szCs w:val="24"/>
        </w:rPr>
        <w:t>“</w:t>
      </w:r>
      <w:r w:rsidRPr="005626C5">
        <w:rPr>
          <w:color w:val="000000" w:themeColor="text1"/>
          <w:szCs w:val="24"/>
        </w:rPr>
        <w:t xml:space="preserve">(d) </w:t>
      </w:r>
      <w:proofErr w:type="spellStart"/>
      <w:r w:rsidRPr="005626C5">
        <w:rPr>
          <w:color w:val="000000" w:themeColor="text1"/>
          <w:szCs w:val="24"/>
        </w:rPr>
        <w:t>capsulotomy</w:t>
      </w:r>
      <w:proofErr w:type="spellEnd"/>
      <w:r w:rsidR="005626C5">
        <w:rPr>
          <w:color w:val="000000" w:themeColor="text1"/>
          <w:szCs w:val="24"/>
        </w:rPr>
        <w:t>”</w:t>
      </w:r>
      <w:r w:rsidRPr="005626C5">
        <w:rPr>
          <w:color w:val="000000" w:themeColor="text1"/>
          <w:szCs w:val="24"/>
        </w:rPr>
        <w:t xml:space="preserve"> as an additional procedure that may be provided under item 42725.</w:t>
      </w:r>
    </w:p>
    <w:p w:rsidR="00B37F22" w:rsidRPr="00942AD8" w:rsidRDefault="00B37F22" w:rsidP="00B37F22">
      <w:pPr>
        <w:rPr>
          <w:color w:val="FF0000"/>
          <w:sz w:val="22"/>
        </w:rPr>
      </w:pPr>
    </w:p>
    <w:p w:rsidR="00B37F22" w:rsidRPr="002D3641" w:rsidRDefault="00B37F22" w:rsidP="00B37F22">
      <w:pPr>
        <w:rPr>
          <w:b/>
          <w:color w:val="000000" w:themeColor="text1"/>
        </w:rPr>
      </w:pPr>
      <w:r w:rsidRPr="002D3641">
        <w:rPr>
          <w:b/>
          <w:color w:val="000000" w:themeColor="text1"/>
        </w:rPr>
        <w:lastRenderedPageBreak/>
        <w:t xml:space="preserve">Item [31] – Schedule 1 (item 42734, column headed </w:t>
      </w:r>
      <w:bookmarkStart w:id="31" w:name="BK_S3P5L30C43"/>
      <w:bookmarkEnd w:id="31"/>
      <w:r w:rsidRPr="002D3641">
        <w:rPr>
          <w:b/>
          <w:color w:val="000000" w:themeColor="text1"/>
        </w:rPr>
        <w:t>“Description</w:t>
      </w:r>
      <w:bookmarkStart w:id="32" w:name="BK_S3P5L30C55"/>
      <w:bookmarkEnd w:id="32"/>
      <w:r w:rsidRPr="002D3641">
        <w:rPr>
          <w:b/>
          <w:color w:val="000000" w:themeColor="text1"/>
        </w:rPr>
        <w:t>”)</w:t>
      </w:r>
    </w:p>
    <w:p w:rsidR="00B37F22" w:rsidRPr="002D3641" w:rsidRDefault="005626C5" w:rsidP="00B37F22">
      <w:pPr>
        <w:rPr>
          <w:b/>
          <w:color w:val="000000" w:themeColor="text1"/>
        </w:rPr>
      </w:pPr>
      <w:r>
        <w:rPr>
          <w:color w:val="000000" w:themeColor="text1"/>
        </w:rPr>
        <w:t xml:space="preserve">This item </w:t>
      </w:r>
      <w:r w:rsidR="00B37F22" w:rsidRPr="002D3641">
        <w:rPr>
          <w:color w:val="000000" w:themeColor="text1"/>
        </w:rPr>
        <w:t>insert</w:t>
      </w:r>
      <w:r>
        <w:rPr>
          <w:color w:val="000000" w:themeColor="text1"/>
        </w:rPr>
        <w:t>s</w:t>
      </w:r>
      <w:r w:rsidR="00B37F22" w:rsidRPr="002D3641">
        <w:rPr>
          <w:color w:val="000000" w:themeColor="text1"/>
        </w:rPr>
        <w:t xml:space="preserve"> “, and other than a service associated with a service to which item 42725 or 42731 applies” after “laser” to restrict the item from being inappropriately performed with items 42725 or 42731.</w:t>
      </w:r>
    </w:p>
    <w:p w:rsidR="0091177A" w:rsidRPr="002D3641" w:rsidRDefault="0091177A" w:rsidP="00B37F22">
      <w:pPr>
        <w:rPr>
          <w:b/>
          <w:color w:val="000000" w:themeColor="text1"/>
        </w:rPr>
      </w:pPr>
    </w:p>
    <w:p w:rsidR="00B37F22" w:rsidRPr="002D3641" w:rsidRDefault="00B37F22" w:rsidP="00B37F22">
      <w:pPr>
        <w:tabs>
          <w:tab w:val="left" w:pos="1665"/>
        </w:tabs>
        <w:rPr>
          <w:b/>
          <w:color w:val="000000" w:themeColor="text1"/>
        </w:rPr>
      </w:pPr>
      <w:r w:rsidRPr="002D3641">
        <w:rPr>
          <w:b/>
          <w:color w:val="000000" w:themeColor="text1"/>
        </w:rPr>
        <w:t xml:space="preserve">Item [32] – Schedule 1 (item 42758, column headed </w:t>
      </w:r>
      <w:bookmarkStart w:id="33" w:name="BK_S3P6L4C43"/>
      <w:bookmarkEnd w:id="33"/>
      <w:r w:rsidRPr="002D3641">
        <w:rPr>
          <w:b/>
          <w:color w:val="000000" w:themeColor="text1"/>
        </w:rPr>
        <w:t>“Description</w:t>
      </w:r>
      <w:bookmarkStart w:id="34" w:name="BK_S3P6L4C55"/>
      <w:bookmarkEnd w:id="34"/>
      <w:r w:rsidRPr="002D3641">
        <w:rPr>
          <w:b/>
          <w:color w:val="000000" w:themeColor="text1"/>
        </w:rPr>
        <w:t>”)</w:t>
      </w:r>
    </w:p>
    <w:p w:rsidR="00B37F22" w:rsidRPr="002D3641" w:rsidRDefault="005626C5" w:rsidP="00B37F22">
      <w:pPr>
        <w:tabs>
          <w:tab w:val="left" w:pos="1665"/>
        </w:tabs>
        <w:rPr>
          <w:b/>
          <w:color w:val="000000" w:themeColor="text1"/>
        </w:rPr>
      </w:pPr>
      <w:r>
        <w:rPr>
          <w:color w:val="000000" w:themeColor="text1"/>
        </w:rPr>
        <w:t xml:space="preserve">This item </w:t>
      </w:r>
      <w:r w:rsidR="00B37F22" w:rsidRPr="002D3641">
        <w:rPr>
          <w:color w:val="000000" w:themeColor="text1"/>
        </w:rPr>
        <w:t>insert</w:t>
      </w:r>
      <w:r>
        <w:rPr>
          <w:color w:val="000000" w:themeColor="text1"/>
        </w:rPr>
        <w:t>s</w:t>
      </w:r>
      <w:r w:rsidR="00B37F22" w:rsidRPr="002D3641">
        <w:rPr>
          <w:color w:val="000000" w:themeColor="text1"/>
        </w:rPr>
        <w:t xml:space="preserve"> the words “for the treatment of primary congenital glaucoma, excluding the minimally invasive implantation of glaucoma drainage devices” </w:t>
      </w:r>
      <w:r w:rsidR="000962CE">
        <w:rPr>
          <w:color w:val="000000" w:themeColor="text1"/>
        </w:rPr>
        <w:t>after “</w:t>
      </w:r>
      <w:proofErr w:type="spellStart"/>
      <w:r w:rsidR="000962CE">
        <w:rPr>
          <w:color w:val="000000" w:themeColor="text1"/>
        </w:rPr>
        <w:t>Goniotomy</w:t>
      </w:r>
      <w:proofErr w:type="spellEnd"/>
      <w:r w:rsidR="000962CE">
        <w:rPr>
          <w:color w:val="000000" w:themeColor="text1"/>
        </w:rPr>
        <w:t>”.  This change</w:t>
      </w:r>
      <w:r w:rsidR="00311871" w:rsidRPr="002D3641">
        <w:rPr>
          <w:bCs/>
          <w:color w:val="000000" w:themeColor="text1"/>
        </w:rPr>
        <w:t xml:space="preserve"> </w:t>
      </w:r>
      <w:r w:rsidR="00B37F22" w:rsidRPr="002D3641">
        <w:rPr>
          <w:bCs/>
          <w:color w:val="000000" w:themeColor="text1"/>
        </w:rPr>
        <w:t>prevent</w:t>
      </w:r>
      <w:r w:rsidR="000962CE">
        <w:rPr>
          <w:bCs/>
          <w:color w:val="000000" w:themeColor="text1"/>
        </w:rPr>
        <w:t>s</w:t>
      </w:r>
      <w:r w:rsidR="00B37F22" w:rsidRPr="002D3641">
        <w:rPr>
          <w:bCs/>
          <w:color w:val="000000" w:themeColor="text1"/>
        </w:rPr>
        <w:t xml:space="preserve"> the item’s use for the insertion of eye stent devices for treating glaucoma</w:t>
      </w:r>
      <w:r w:rsidR="005C5C22">
        <w:rPr>
          <w:bCs/>
          <w:color w:val="000000" w:themeColor="text1"/>
        </w:rPr>
        <w:t>.</w:t>
      </w:r>
    </w:p>
    <w:p w:rsidR="00B37F22" w:rsidRDefault="00B37F22" w:rsidP="00B37F22"/>
    <w:p w:rsidR="00B37F22" w:rsidRPr="002D3641" w:rsidRDefault="00B37F22" w:rsidP="00B37F22">
      <w:pPr>
        <w:rPr>
          <w:b/>
        </w:rPr>
      </w:pPr>
      <w:r w:rsidRPr="002D3641">
        <w:rPr>
          <w:b/>
        </w:rPr>
        <w:t xml:space="preserve">Item [33] – Schedule 1 (items 42788 and 42789, column headed </w:t>
      </w:r>
      <w:bookmarkStart w:id="35" w:name="BK_S3P6L7C54"/>
      <w:bookmarkEnd w:id="35"/>
      <w:r w:rsidRPr="002D3641">
        <w:rPr>
          <w:b/>
        </w:rPr>
        <w:t>“Description</w:t>
      </w:r>
      <w:bookmarkStart w:id="36" w:name="BK_S3P6L7C66"/>
      <w:bookmarkEnd w:id="36"/>
      <w:r w:rsidRPr="002D3641">
        <w:rPr>
          <w:b/>
        </w:rPr>
        <w:t>”)</w:t>
      </w:r>
    </w:p>
    <w:p w:rsidR="00B37F22" w:rsidRPr="002D3641" w:rsidRDefault="005626C5" w:rsidP="00B37F22">
      <w:pPr>
        <w:rPr>
          <w:color w:val="000000" w:themeColor="text1"/>
        </w:rPr>
      </w:pPr>
      <w:r>
        <w:rPr>
          <w:color w:val="000000" w:themeColor="text1"/>
        </w:rPr>
        <w:t>This item</w:t>
      </w:r>
      <w:r w:rsidR="00311871" w:rsidRPr="002D3641">
        <w:rPr>
          <w:color w:val="000000" w:themeColor="text1"/>
        </w:rPr>
        <w:t xml:space="preserve"> </w:t>
      </w:r>
      <w:r w:rsidR="005C5C22">
        <w:rPr>
          <w:color w:val="000000" w:themeColor="text1"/>
        </w:rPr>
        <w:t>insert</w:t>
      </w:r>
      <w:r>
        <w:rPr>
          <w:color w:val="000000" w:themeColor="text1"/>
        </w:rPr>
        <w:t>s</w:t>
      </w:r>
      <w:r w:rsidR="005C5C22">
        <w:rPr>
          <w:color w:val="000000" w:themeColor="text1"/>
        </w:rPr>
        <w:t xml:space="preserve"> the words </w:t>
      </w:r>
      <w:r w:rsidR="00B37F22" w:rsidRPr="002D3641">
        <w:rPr>
          <w:color w:val="000000" w:themeColor="text1"/>
        </w:rPr>
        <w:t>“—other than a service associated with a service to which item 42702 applies” afte</w:t>
      </w:r>
      <w:r w:rsidR="000962CE">
        <w:rPr>
          <w:color w:val="000000" w:themeColor="text1"/>
        </w:rPr>
        <w:t>r “2 year period”.  This change</w:t>
      </w:r>
      <w:r w:rsidR="00311871" w:rsidRPr="002D3641">
        <w:rPr>
          <w:bCs/>
          <w:color w:val="000000" w:themeColor="text1"/>
        </w:rPr>
        <w:t xml:space="preserve"> </w:t>
      </w:r>
      <w:r w:rsidR="00B37F22" w:rsidRPr="002D3641">
        <w:rPr>
          <w:bCs/>
          <w:color w:val="000000" w:themeColor="text1"/>
        </w:rPr>
        <w:t>prevent</w:t>
      </w:r>
      <w:r w:rsidR="000962CE">
        <w:rPr>
          <w:bCs/>
          <w:color w:val="000000" w:themeColor="text1"/>
        </w:rPr>
        <w:t>s</w:t>
      </w:r>
      <w:r w:rsidR="00B37F22" w:rsidRPr="002D3641">
        <w:rPr>
          <w:bCs/>
          <w:color w:val="000000" w:themeColor="text1"/>
        </w:rPr>
        <w:t xml:space="preserve"> these services from being co-claimed during a lens extraction (MBS item 42702).</w:t>
      </w:r>
    </w:p>
    <w:p w:rsidR="00B37F22" w:rsidRPr="00942AD8" w:rsidRDefault="00B37F22" w:rsidP="00B37F22">
      <w:pPr>
        <w:rPr>
          <w:b/>
          <w:color w:val="FF0000"/>
        </w:rPr>
      </w:pPr>
    </w:p>
    <w:p w:rsidR="00B37F22" w:rsidRPr="002E5EDA" w:rsidRDefault="00B37F22" w:rsidP="00B37F22">
      <w:pPr>
        <w:rPr>
          <w:b/>
          <w:color w:val="000000" w:themeColor="text1"/>
        </w:rPr>
      </w:pPr>
      <w:r w:rsidRPr="002E5EDA">
        <w:rPr>
          <w:b/>
          <w:color w:val="000000" w:themeColor="text1"/>
        </w:rPr>
        <w:t xml:space="preserve">Item [34] – Schedule 1 (items 42791 and 42792, column headed </w:t>
      </w:r>
      <w:bookmarkStart w:id="37" w:name="BK_S3P6L15C54"/>
      <w:bookmarkEnd w:id="37"/>
      <w:r w:rsidRPr="002E5EDA">
        <w:rPr>
          <w:b/>
          <w:color w:val="000000" w:themeColor="text1"/>
        </w:rPr>
        <w:t>“Description</w:t>
      </w:r>
      <w:bookmarkStart w:id="38" w:name="BK_S3P6L15C66"/>
      <w:bookmarkEnd w:id="38"/>
      <w:r w:rsidRPr="002E5EDA">
        <w:rPr>
          <w:b/>
          <w:color w:val="000000" w:themeColor="text1"/>
        </w:rPr>
        <w:t>”)</w:t>
      </w:r>
    </w:p>
    <w:p w:rsidR="00B37F22" w:rsidRPr="002E5EDA" w:rsidRDefault="00B37F22" w:rsidP="00B37F22">
      <w:pPr>
        <w:rPr>
          <w:bCs/>
          <w:color w:val="000000" w:themeColor="text1"/>
        </w:rPr>
      </w:pPr>
      <w:r w:rsidRPr="002E5EDA">
        <w:rPr>
          <w:color w:val="000000" w:themeColor="text1"/>
        </w:rPr>
        <w:t>This item insert</w:t>
      </w:r>
      <w:r w:rsidR="003F629E">
        <w:rPr>
          <w:color w:val="000000" w:themeColor="text1"/>
        </w:rPr>
        <w:t>s</w:t>
      </w:r>
      <w:r w:rsidRPr="002E5EDA">
        <w:rPr>
          <w:color w:val="000000" w:themeColor="text1"/>
        </w:rPr>
        <w:t xml:space="preserve"> “, excluding </w:t>
      </w:r>
      <w:proofErr w:type="spellStart"/>
      <w:r w:rsidRPr="002E5EDA">
        <w:rPr>
          <w:color w:val="000000" w:themeColor="text1"/>
        </w:rPr>
        <w:t>vitreolyis</w:t>
      </w:r>
      <w:proofErr w:type="spellEnd"/>
      <w:r w:rsidRPr="002E5EDA">
        <w:rPr>
          <w:color w:val="000000" w:themeColor="text1"/>
        </w:rPr>
        <w:t xml:space="preserve"> in the posterior vitreous cavity” after </w:t>
      </w:r>
      <w:r w:rsidR="000962CE">
        <w:rPr>
          <w:color w:val="000000" w:themeColor="text1"/>
        </w:rPr>
        <w:t>“fibrinolysis”.  This amendment</w:t>
      </w:r>
      <w:r w:rsidR="00311871" w:rsidRPr="002E5EDA">
        <w:rPr>
          <w:bCs/>
          <w:color w:val="000000" w:themeColor="text1"/>
        </w:rPr>
        <w:t xml:space="preserve"> </w:t>
      </w:r>
      <w:r w:rsidRPr="002E5EDA">
        <w:rPr>
          <w:bCs/>
          <w:color w:val="000000" w:themeColor="text1"/>
        </w:rPr>
        <w:t>prevent</w:t>
      </w:r>
      <w:r w:rsidR="000962CE">
        <w:rPr>
          <w:bCs/>
          <w:color w:val="000000" w:themeColor="text1"/>
        </w:rPr>
        <w:t>s</w:t>
      </w:r>
      <w:r w:rsidRPr="002E5EDA">
        <w:rPr>
          <w:bCs/>
          <w:color w:val="000000" w:themeColor="text1"/>
        </w:rPr>
        <w:t xml:space="preserve"> the service being claimed for a new treatment available using laser technology to treat vitreous ‘floaters’ or detachments, which has not been assessed by MSAC.  </w:t>
      </w:r>
    </w:p>
    <w:p w:rsidR="00B37F22" w:rsidRPr="002E5EDA" w:rsidRDefault="00B37F22" w:rsidP="00B37F22">
      <w:pPr>
        <w:pStyle w:val="ActHead9"/>
        <w:rPr>
          <w:color w:val="000000" w:themeColor="text1"/>
          <w:sz w:val="24"/>
          <w:szCs w:val="24"/>
        </w:rPr>
      </w:pPr>
      <w:bookmarkStart w:id="39" w:name="_Toc474156944"/>
      <w:r w:rsidRPr="002E5EDA">
        <w:rPr>
          <w:color w:val="000000" w:themeColor="text1"/>
          <w:sz w:val="24"/>
          <w:szCs w:val="24"/>
        </w:rPr>
        <w:t>Health Insurance (Pathology Services Table) Regulation 2016</w:t>
      </w:r>
      <w:bookmarkEnd w:id="39"/>
    </w:p>
    <w:p w:rsidR="00B37F22" w:rsidRPr="00942AD8" w:rsidRDefault="00B37F22" w:rsidP="00B37F22">
      <w:pPr>
        <w:rPr>
          <w:b/>
          <w:color w:val="FF0000"/>
        </w:rPr>
      </w:pPr>
    </w:p>
    <w:p w:rsidR="00B37F22" w:rsidRPr="002E5EDA" w:rsidRDefault="00B37F22" w:rsidP="00B37F22">
      <w:pPr>
        <w:rPr>
          <w:b/>
          <w:color w:val="000000" w:themeColor="text1"/>
        </w:rPr>
      </w:pPr>
      <w:r w:rsidRPr="002E5EDA">
        <w:rPr>
          <w:b/>
          <w:color w:val="000000" w:themeColor="text1"/>
        </w:rPr>
        <w:t xml:space="preserve">Item [35] – Schedule 1 (cell at item 69471, column headed </w:t>
      </w:r>
      <w:bookmarkStart w:id="40" w:name="BK_S3P9L29C51"/>
      <w:bookmarkEnd w:id="40"/>
      <w:r w:rsidRPr="002E5EDA">
        <w:rPr>
          <w:b/>
          <w:color w:val="000000" w:themeColor="text1"/>
        </w:rPr>
        <w:t>“Pathology service</w:t>
      </w:r>
      <w:bookmarkStart w:id="41" w:name="BK_S3P9L29C69"/>
      <w:bookmarkEnd w:id="41"/>
      <w:r w:rsidRPr="002E5EDA">
        <w:rPr>
          <w:b/>
          <w:color w:val="000000" w:themeColor="text1"/>
        </w:rPr>
        <w:t>”)</w:t>
      </w:r>
    </w:p>
    <w:p w:rsidR="00B37F22" w:rsidRPr="002E5EDA" w:rsidRDefault="00B37F22" w:rsidP="00B37F22">
      <w:pPr>
        <w:rPr>
          <w:color w:val="000000" w:themeColor="text1"/>
        </w:rPr>
      </w:pPr>
      <w:r w:rsidRPr="002E5EDA">
        <w:rPr>
          <w:color w:val="000000" w:themeColor="text1"/>
        </w:rPr>
        <w:t xml:space="preserve">This item </w:t>
      </w:r>
      <w:r w:rsidR="003F629E">
        <w:rPr>
          <w:color w:val="000000" w:themeColor="text1"/>
        </w:rPr>
        <w:t xml:space="preserve">repeals and </w:t>
      </w:r>
      <w:r w:rsidRPr="002E5EDA">
        <w:rPr>
          <w:color w:val="000000" w:themeColor="text1"/>
        </w:rPr>
        <w:t>substitute</w:t>
      </w:r>
      <w:r w:rsidR="003F629E">
        <w:rPr>
          <w:color w:val="000000" w:themeColor="text1"/>
        </w:rPr>
        <w:t>s</w:t>
      </w:r>
      <w:r w:rsidRPr="002E5EDA">
        <w:rPr>
          <w:color w:val="000000" w:themeColor="text1"/>
        </w:rPr>
        <w:t xml:space="preserve"> the </w:t>
      </w:r>
      <w:r>
        <w:rPr>
          <w:color w:val="000000" w:themeColor="text1"/>
        </w:rPr>
        <w:t>descriptor</w:t>
      </w:r>
      <w:r w:rsidRPr="002E5EDA">
        <w:rPr>
          <w:color w:val="000000" w:themeColor="text1"/>
        </w:rPr>
        <w:t xml:space="preserve"> of </w:t>
      </w:r>
      <w:r w:rsidR="003F629E">
        <w:rPr>
          <w:color w:val="000000" w:themeColor="text1"/>
        </w:rPr>
        <w:t xml:space="preserve">MBS </w:t>
      </w:r>
      <w:r w:rsidRPr="002E5EDA">
        <w:rPr>
          <w:color w:val="000000" w:themeColor="text1"/>
        </w:rPr>
        <w:t xml:space="preserve">item 69471 </w:t>
      </w:r>
      <w:r w:rsidRPr="002E5EDA">
        <w:rPr>
          <w:color w:val="000000" w:themeColor="text1"/>
          <w:szCs w:val="24"/>
        </w:rPr>
        <w:t>to expand the eligible patient population eligible for this service.</w:t>
      </w:r>
    </w:p>
    <w:p w:rsidR="00B37F22" w:rsidRPr="002E5EDA" w:rsidRDefault="00B37F22" w:rsidP="00B37F22">
      <w:pPr>
        <w:rPr>
          <w:b/>
          <w:color w:val="000000" w:themeColor="text1"/>
        </w:rPr>
      </w:pPr>
    </w:p>
    <w:p w:rsidR="00B37F22" w:rsidRPr="002E5EDA" w:rsidRDefault="00B37F22" w:rsidP="00B37F22">
      <w:pPr>
        <w:rPr>
          <w:b/>
          <w:color w:val="000000" w:themeColor="text1"/>
        </w:rPr>
      </w:pPr>
      <w:r w:rsidRPr="002E5EDA">
        <w:rPr>
          <w:b/>
          <w:color w:val="000000" w:themeColor="text1"/>
        </w:rPr>
        <w:t>Item [36] – Schedule 1 (item 73336)</w:t>
      </w:r>
    </w:p>
    <w:p w:rsidR="00B37F22" w:rsidRPr="002E5EDA" w:rsidRDefault="00B37F22" w:rsidP="00B37F22">
      <w:pPr>
        <w:rPr>
          <w:color w:val="000000" w:themeColor="text1"/>
          <w:szCs w:val="24"/>
          <w:lang w:eastAsia="en-US"/>
        </w:rPr>
      </w:pPr>
      <w:r w:rsidRPr="002E5EDA">
        <w:rPr>
          <w:color w:val="000000" w:themeColor="text1"/>
          <w:szCs w:val="24"/>
          <w:lang w:eastAsia="en-US"/>
        </w:rPr>
        <w:t>This item remove</w:t>
      </w:r>
      <w:r w:rsidR="003F629E">
        <w:rPr>
          <w:color w:val="000000" w:themeColor="text1"/>
          <w:szCs w:val="24"/>
          <w:lang w:eastAsia="en-US"/>
        </w:rPr>
        <w:t>s</w:t>
      </w:r>
      <w:r w:rsidRPr="002E5EDA">
        <w:rPr>
          <w:color w:val="000000" w:themeColor="text1"/>
          <w:szCs w:val="24"/>
          <w:lang w:eastAsia="en-US"/>
        </w:rPr>
        <w:t xml:space="preserve"> item 73336 from the pathology services table.  The legal basis for item 73336 will be prescribed in a ministerial determination from 1 May 2017.</w:t>
      </w:r>
    </w:p>
    <w:p w:rsidR="00B37F22" w:rsidRPr="00942AD8" w:rsidRDefault="00B37F22" w:rsidP="00B37F22">
      <w:pPr>
        <w:rPr>
          <w:b/>
          <w:color w:val="FF0000"/>
        </w:rPr>
      </w:pPr>
    </w:p>
    <w:p w:rsidR="003E571F" w:rsidRPr="003B63DC" w:rsidRDefault="003E571F">
      <w:pPr>
        <w:spacing w:after="200" w:line="276" w:lineRule="auto"/>
        <w:rPr>
          <w:b/>
          <w:color w:val="FF0000"/>
        </w:rPr>
      </w:pPr>
      <w:r w:rsidRPr="003B63DC">
        <w:rPr>
          <w:b/>
          <w:color w:val="FF0000"/>
        </w:rPr>
        <w:br w:type="page"/>
      </w:r>
    </w:p>
    <w:p w:rsidR="003E571F" w:rsidRPr="008F4C42" w:rsidRDefault="003E571F" w:rsidP="003E571F">
      <w:pPr>
        <w:spacing w:before="360" w:after="120"/>
        <w:jc w:val="center"/>
        <w:rPr>
          <w:b/>
          <w:sz w:val="28"/>
          <w:szCs w:val="28"/>
        </w:rPr>
      </w:pPr>
      <w:r w:rsidRPr="008F4C42">
        <w:rPr>
          <w:b/>
          <w:sz w:val="28"/>
          <w:szCs w:val="28"/>
        </w:rPr>
        <w:lastRenderedPageBreak/>
        <w:t>Statement of Compatibility with Human Rights</w:t>
      </w:r>
    </w:p>
    <w:p w:rsidR="003E571F" w:rsidRPr="008F4C42" w:rsidRDefault="003E571F" w:rsidP="003E571F">
      <w:pPr>
        <w:spacing w:before="120" w:after="120"/>
        <w:jc w:val="center"/>
        <w:rPr>
          <w:szCs w:val="24"/>
        </w:rPr>
      </w:pPr>
      <w:r w:rsidRPr="008F4C42">
        <w:rPr>
          <w:i/>
          <w:szCs w:val="24"/>
        </w:rPr>
        <w:t>Prepared in accordance with Part 3 of the Human Rights (Parliamentary Scrutiny) Act 2011</w:t>
      </w:r>
    </w:p>
    <w:p w:rsidR="003E571F" w:rsidRPr="008F4C42" w:rsidRDefault="003E571F" w:rsidP="003E571F">
      <w:pPr>
        <w:spacing w:before="120" w:after="120"/>
        <w:jc w:val="center"/>
        <w:rPr>
          <w:szCs w:val="24"/>
        </w:rPr>
      </w:pPr>
    </w:p>
    <w:p w:rsidR="003E571F" w:rsidRPr="008F4C42" w:rsidRDefault="008F4C42" w:rsidP="003E571F">
      <w:pPr>
        <w:tabs>
          <w:tab w:val="left" w:pos="1418"/>
        </w:tabs>
        <w:ind w:left="851"/>
        <w:jc w:val="center"/>
        <w:rPr>
          <w:b/>
          <w:i/>
          <w:szCs w:val="24"/>
        </w:rPr>
      </w:pPr>
      <w:r w:rsidRPr="008F4C42">
        <w:rPr>
          <w:b/>
          <w:i/>
          <w:szCs w:val="24"/>
        </w:rPr>
        <w:t>Health Insurance Legislation Amendment (2017 Measures No. 1) Regulations 2017</w:t>
      </w:r>
      <w:r w:rsidRPr="008F4C42">
        <w:rPr>
          <w:b/>
          <w:i/>
          <w:szCs w:val="24"/>
        </w:rPr>
        <w:br/>
      </w:r>
    </w:p>
    <w:p w:rsidR="003E571F" w:rsidRPr="008F4C42" w:rsidRDefault="003E571F" w:rsidP="003E571F">
      <w:pPr>
        <w:jc w:val="center"/>
        <w:rPr>
          <w:szCs w:val="24"/>
        </w:rPr>
      </w:pPr>
      <w:r w:rsidRPr="008F4C42">
        <w:rPr>
          <w:szCs w:val="24"/>
        </w:rPr>
        <w:t xml:space="preserve">This Legislative Instrument is compatible with the human rights and freedoms recognised or declared in the international instruments listed in section 3 of the </w:t>
      </w:r>
      <w:r w:rsidRPr="008F4C42">
        <w:rPr>
          <w:i/>
          <w:szCs w:val="24"/>
        </w:rPr>
        <w:t>Human Rights (Parliamentary Scrutiny) Act 2011</w:t>
      </w:r>
      <w:r w:rsidRPr="008F4C42">
        <w:rPr>
          <w:szCs w:val="24"/>
        </w:rPr>
        <w:t>.</w:t>
      </w:r>
    </w:p>
    <w:p w:rsidR="003E571F" w:rsidRPr="008F4C42" w:rsidRDefault="003E571F" w:rsidP="003E571F">
      <w:pPr>
        <w:jc w:val="center"/>
        <w:rPr>
          <w:szCs w:val="24"/>
          <w:highlight w:val="yellow"/>
        </w:rPr>
      </w:pPr>
    </w:p>
    <w:p w:rsidR="003E571F" w:rsidRPr="008F4C42" w:rsidRDefault="003E571F" w:rsidP="003E571F">
      <w:pPr>
        <w:jc w:val="both"/>
        <w:rPr>
          <w:szCs w:val="24"/>
          <w:highlight w:val="yellow"/>
        </w:rPr>
      </w:pPr>
    </w:p>
    <w:p w:rsidR="003E571F" w:rsidRPr="008F4C42" w:rsidRDefault="003E571F" w:rsidP="003E571F">
      <w:pPr>
        <w:rPr>
          <w:b/>
          <w:szCs w:val="24"/>
        </w:rPr>
      </w:pPr>
      <w:r w:rsidRPr="008F4C42">
        <w:rPr>
          <w:b/>
          <w:szCs w:val="24"/>
        </w:rPr>
        <w:t>Overview of the Legislative Instrument</w:t>
      </w:r>
    </w:p>
    <w:p w:rsidR="003E571F" w:rsidRPr="008F4C42" w:rsidRDefault="003E571F" w:rsidP="003E571F">
      <w:pPr>
        <w:tabs>
          <w:tab w:val="left" w:pos="426"/>
        </w:tabs>
        <w:ind w:right="-144"/>
      </w:pPr>
      <w:r w:rsidRPr="008F4C42">
        <w:rPr>
          <w:szCs w:val="24"/>
        </w:rPr>
        <w:t>The Regulation amends the GMST</w:t>
      </w:r>
      <w:r w:rsidR="008F4C42" w:rsidRPr="008F4C42">
        <w:rPr>
          <w:szCs w:val="24"/>
        </w:rPr>
        <w:t xml:space="preserve"> and PST</w:t>
      </w:r>
      <w:r w:rsidRPr="008F4C42">
        <w:rPr>
          <w:szCs w:val="24"/>
        </w:rPr>
        <w:t xml:space="preserve"> to implemen</w:t>
      </w:r>
      <w:r w:rsidR="008F4C42" w:rsidRPr="008F4C42">
        <w:rPr>
          <w:szCs w:val="24"/>
        </w:rPr>
        <w:t>t measures announced in the 2016-17</w:t>
      </w:r>
      <w:r w:rsidRPr="008F4C42">
        <w:rPr>
          <w:szCs w:val="24"/>
        </w:rPr>
        <w:t xml:space="preserve"> MYEFO</w:t>
      </w:r>
      <w:r w:rsidR="008F4C42" w:rsidRPr="008F4C42">
        <w:rPr>
          <w:szCs w:val="24"/>
        </w:rPr>
        <w:t xml:space="preserve"> in the </w:t>
      </w:r>
      <w:r w:rsidR="008F4C42" w:rsidRPr="008F4C42">
        <w:rPr>
          <w:i/>
        </w:rPr>
        <w:t>Investing in Medicare — Medicare Benefits Schedule — new and amended</w:t>
      </w:r>
      <w:r w:rsidR="008F4C42" w:rsidRPr="008F4C42">
        <w:t xml:space="preserve"> </w:t>
      </w:r>
      <w:r w:rsidR="008F4C42" w:rsidRPr="008F4C42">
        <w:rPr>
          <w:i/>
        </w:rPr>
        <w:t xml:space="preserve">listings </w:t>
      </w:r>
      <w:r w:rsidR="008F4C42" w:rsidRPr="008F4C42">
        <w:t>measure</w:t>
      </w:r>
      <w:r w:rsidRPr="008F4C42">
        <w:rPr>
          <w:szCs w:val="24"/>
        </w:rPr>
        <w:t xml:space="preserve">.  The Regulation </w:t>
      </w:r>
      <w:r w:rsidR="008F4C42" w:rsidRPr="008F4C42">
        <w:rPr>
          <w:szCs w:val="24"/>
        </w:rPr>
        <w:t>commences from 1 May 2017.</w:t>
      </w:r>
    </w:p>
    <w:p w:rsidR="003E571F" w:rsidRPr="008F4C42" w:rsidRDefault="003E571F" w:rsidP="003E571F">
      <w:pPr>
        <w:pStyle w:val="NoSpacing"/>
        <w:ind w:left="720"/>
        <w:rPr>
          <w:rFonts w:eastAsia="Calibri"/>
          <w:highlight w:val="yellow"/>
        </w:rPr>
      </w:pPr>
    </w:p>
    <w:p w:rsidR="003E571F" w:rsidRPr="008F4C42" w:rsidRDefault="003E571F" w:rsidP="003E571F">
      <w:pPr>
        <w:spacing w:before="120" w:after="120"/>
        <w:rPr>
          <w:b/>
          <w:szCs w:val="24"/>
        </w:rPr>
      </w:pPr>
      <w:r w:rsidRPr="008F4C42">
        <w:rPr>
          <w:b/>
          <w:szCs w:val="24"/>
        </w:rPr>
        <w:t>Human rights implications</w:t>
      </w:r>
    </w:p>
    <w:p w:rsidR="003E571F" w:rsidRPr="008F4C42" w:rsidRDefault="003E571F" w:rsidP="003E571F">
      <w:pPr>
        <w:spacing w:before="120" w:after="120"/>
        <w:rPr>
          <w:szCs w:val="24"/>
        </w:rPr>
      </w:pPr>
      <w:r w:rsidRPr="008F4C42">
        <w:rPr>
          <w:szCs w:val="24"/>
        </w:rPr>
        <w:t xml:space="preserve">The Regulations engage Articles 9 and 12 of the International Covenant on Economic Social and Cultural Rights (ICESCR), specifically the rights to health and social security. </w:t>
      </w:r>
    </w:p>
    <w:p w:rsidR="003E571F" w:rsidRPr="008F4C42" w:rsidRDefault="003E571F" w:rsidP="003E571F">
      <w:pPr>
        <w:spacing w:before="120" w:after="120"/>
        <w:rPr>
          <w:i/>
          <w:szCs w:val="24"/>
        </w:rPr>
      </w:pPr>
      <w:r w:rsidRPr="008F4C42">
        <w:rPr>
          <w:i/>
          <w:szCs w:val="24"/>
        </w:rPr>
        <w:t>The Right to Health</w:t>
      </w:r>
    </w:p>
    <w:p w:rsidR="003E571F" w:rsidRPr="008F4C42" w:rsidRDefault="003E571F" w:rsidP="003E571F">
      <w:pPr>
        <w:spacing w:before="120" w:after="120"/>
        <w:rPr>
          <w:szCs w:val="24"/>
        </w:rPr>
      </w:pPr>
      <w:r w:rsidRPr="008F4C4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3E571F" w:rsidRPr="008F4C42" w:rsidRDefault="003E571F" w:rsidP="003E571F">
      <w:pPr>
        <w:spacing w:before="120" w:after="120"/>
        <w:rPr>
          <w:szCs w:val="24"/>
        </w:rPr>
      </w:pPr>
      <w:r w:rsidRPr="008F4C42">
        <w:rPr>
          <w:szCs w:val="24"/>
        </w:rPr>
        <w:t xml:space="preserve">The Committee reports that the </w:t>
      </w:r>
      <w:r w:rsidRPr="008F4C42">
        <w:rPr>
          <w:i/>
          <w:szCs w:val="24"/>
        </w:rPr>
        <w:t>‘highest attainable standard of health’</w:t>
      </w:r>
      <w:r w:rsidRPr="008F4C4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3E571F" w:rsidRPr="008F4C42" w:rsidRDefault="003E571F" w:rsidP="003E571F">
      <w:pPr>
        <w:spacing w:before="120" w:after="120"/>
        <w:rPr>
          <w:i/>
          <w:szCs w:val="24"/>
        </w:rPr>
      </w:pPr>
      <w:r w:rsidRPr="008F4C42">
        <w:rPr>
          <w:i/>
          <w:szCs w:val="24"/>
        </w:rPr>
        <w:t xml:space="preserve">The Right to Social Security </w:t>
      </w:r>
    </w:p>
    <w:p w:rsidR="003E571F" w:rsidRPr="008F4C42" w:rsidRDefault="003E571F" w:rsidP="003E571F">
      <w:pPr>
        <w:spacing w:before="120" w:after="120"/>
        <w:rPr>
          <w:szCs w:val="24"/>
        </w:rPr>
      </w:pPr>
      <w:r w:rsidRPr="008F4C42">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91177A" w:rsidRDefault="003E571F" w:rsidP="003E571F">
      <w:pPr>
        <w:spacing w:before="120" w:after="120"/>
        <w:rPr>
          <w:szCs w:val="24"/>
        </w:rPr>
      </w:pPr>
      <w:r w:rsidRPr="008F4C4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91177A" w:rsidRDefault="0091177A" w:rsidP="003E571F">
      <w:pPr>
        <w:spacing w:before="120" w:after="120"/>
        <w:rPr>
          <w:szCs w:val="24"/>
        </w:rPr>
      </w:pPr>
    </w:p>
    <w:p w:rsidR="003E571F" w:rsidRPr="0091177A" w:rsidRDefault="003E571F" w:rsidP="003E571F">
      <w:pPr>
        <w:spacing w:before="120" w:after="120"/>
        <w:rPr>
          <w:szCs w:val="24"/>
        </w:rPr>
      </w:pPr>
      <w:r w:rsidRPr="008F4C42">
        <w:rPr>
          <w:szCs w:val="24"/>
          <w:highlight w:val="yellow"/>
          <w:u w:val="single"/>
        </w:rPr>
        <w:lastRenderedPageBreak/>
        <w:br/>
      </w:r>
      <w:r w:rsidRPr="008F4C42">
        <w:rPr>
          <w:szCs w:val="24"/>
          <w:u w:val="single"/>
        </w:rPr>
        <w:t xml:space="preserve">Analysis </w:t>
      </w:r>
    </w:p>
    <w:p w:rsidR="003E571F" w:rsidRPr="008F4C42" w:rsidRDefault="003E571F" w:rsidP="003E571F">
      <w:pPr>
        <w:spacing w:before="120" w:after="120"/>
        <w:rPr>
          <w:szCs w:val="24"/>
        </w:rPr>
      </w:pPr>
      <w:r w:rsidRPr="008F4C42">
        <w:t xml:space="preserve">This Regulation will maintain or advance rights to health and social security by ensuring </w:t>
      </w:r>
      <w:r w:rsidRPr="008F4C42">
        <w:rPr>
          <w:szCs w:val="24"/>
        </w:rPr>
        <w:t>access to publicly subsidised health services which are clinically effective and cost-effective.</w:t>
      </w:r>
    </w:p>
    <w:p w:rsidR="003E571F" w:rsidRPr="008F4C42" w:rsidRDefault="003E571F" w:rsidP="003E571F">
      <w:pPr>
        <w:spacing w:before="120" w:after="120" w:line="276" w:lineRule="auto"/>
        <w:rPr>
          <w:rFonts w:eastAsia="Calibri"/>
          <w:b/>
          <w:szCs w:val="24"/>
          <w:lang w:eastAsia="en-US"/>
        </w:rPr>
      </w:pPr>
      <w:r w:rsidRPr="008F4C42">
        <w:rPr>
          <w:rFonts w:eastAsia="Calibri"/>
          <w:b/>
          <w:szCs w:val="24"/>
          <w:lang w:eastAsia="en-US"/>
        </w:rPr>
        <w:t xml:space="preserve">Conclusion </w:t>
      </w:r>
    </w:p>
    <w:p w:rsidR="003E571F" w:rsidRPr="008F4C42" w:rsidRDefault="003E571F" w:rsidP="003E571F">
      <w:pPr>
        <w:spacing w:before="120" w:after="120"/>
        <w:rPr>
          <w:szCs w:val="24"/>
        </w:rPr>
      </w:pPr>
      <w:r w:rsidRPr="008F4C42">
        <w:rPr>
          <w:szCs w:val="24"/>
        </w:rPr>
        <w:t>The Legislative Instrument is compatible with human rights because it maintains existing arrangements and the protection of human rights.</w:t>
      </w:r>
    </w:p>
    <w:p w:rsidR="003E571F" w:rsidRPr="008F4C42" w:rsidRDefault="003E571F" w:rsidP="003E571F">
      <w:pPr>
        <w:rPr>
          <w:rFonts w:eastAsia="Calibri"/>
          <w:szCs w:val="24"/>
          <w:lang w:eastAsia="en-US"/>
        </w:rPr>
      </w:pPr>
    </w:p>
    <w:p w:rsidR="003E571F" w:rsidRPr="008F4C42" w:rsidRDefault="008F4C42" w:rsidP="003E571F">
      <w:pPr>
        <w:spacing w:before="120" w:after="120" w:line="276" w:lineRule="auto"/>
        <w:jc w:val="center"/>
        <w:rPr>
          <w:rFonts w:eastAsia="Calibri"/>
          <w:b/>
          <w:bCs/>
          <w:szCs w:val="24"/>
          <w:lang w:eastAsia="en-US"/>
        </w:rPr>
      </w:pPr>
      <w:r w:rsidRPr="008F4C42">
        <w:rPr>
          <w:rFonts w:eastAsia="Calibri"/>
          <w:b/>
          <w:bCs/>
          <w:szCs w:val="24"/>
          <w:lang w:eastAsia="en-US"/>
        </w:rPr>
        <w:t>Greg Hunt</w:t>
      </w:r>
    </w:p>
    <w:p w:rsidR="003E571F" w:rsidRPr="00840877" w:rsidRDefault="003E571F" w:rsidP="003E571F">
      <w:pPr>
        <w:spacing w:before="120" w:after="120" w:line="276" w:lineRule="auto"/>
        <w:jc w:val="center"/>
        <w:rPr>
          <w:rFonts w:eastAsia="Calibri"/>
          <w:szCs w:val="24"/>
          <w:lang w:eastAsia="en-US"/>
        </w:rPr>
      </w:pPr>
      <w:r w:rsidRPr="008F4C42">
        <w:rPr>
          <w:rFonts w:eastAsia="Calibri"/>
          <w:b/>
          <w:bCs/>
          <w:szCs w:val="24"/>
          <w:lang w:eastAsia="en-US"/>
        </w:rPr>
        <w:t xml:space="preserve">Minister for Health </w:t>
      </w:r>
    </w:p>
    <w:p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4F" w:rsidRDefault="00872B4F">
      <w:r>
        <w:separator/>
      </w:r>
    </w:p>
  </w:endnote>
  <w:endnote w:type="continuationSeparator" w:id="0">
    <w:p w:rsidR="00872B4F" w:rsidRDefault="0087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4F" w:rsidRDefault="00872B4F">
      <w:r>
        <w:separator/>
      </w:r>
    </w:p>
  </w:footnote>
  <w:footnote w:type="continuationSeparator" w:id="0">
    <w:p w:rsidR="00872B4F" w:rsidRDefault="00872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4A" w:rsidRDefault="008D734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D734A" w:rsidRDefault="008D7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rsidR="008D734A" w:rsidRDefault="008D734A">
        <w:pPr>
          <w:pStyle w:val="Header"/>
          <w:jc w:val="center"/>
        </w:pPr>
        <w:r>
          <w:fldChar w:fldCharType="begin"/>
        </w:r>
        <w:r>
          <w:instrText xml:space="preserve"> PAGE   \* MERGEFORMAT </w:instrText>
        </w:r>
        <w:r>
          <w:fldChar w:fldCharType="separate"/>
        </w:r>
        <w:r w:rsidR="0027471B">
          <w:rPr>
            <w:noProof/>
          </w:rPr>
          <w:t>1</w:t>
        </w:r>
        <w:r>
          <w:rPr>
            <w:noProof/>
          </w:rPr>
          <w:fldChar w:fldCharType="end"/>
        </w:r>
      </w:p>
    </w:sdtContent>
  </w:sdt>
  <w:p w:rsidR="008D734A" w:rsidRDefault="008D734A"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4A" w:rsidRDefault="008D734A">
    <w:pPr>
      <w:pStyle w:val="Header"/>
      <w:jc w:val="center"/>
    </w:pPr>
  </w:p>
  <w:p w:rsidR="008D734A" w:rsidRDefault="008D7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463"/>
    <w:multiLevelType w:val="hybridMultilevel"/>
    <w:tmpl w:val="86E2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C2152"/>
    <w:multiLevelType w:val="hybridMultilevel"/>
    <w:tmpl w:val="0EE83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0C5ED3"/>
    <w:multiLevelType w:val="hybridMultilevel"/>
    <w:tmpl w:val="3476D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21021"/>
    <w:multiLevelType w:val="hybridMultilevel"/>
    <w:tmpl w:val="7124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372D60"/>
    <w:multiLevelType w:val="hybridMultilevel"/>
    <w:tmpl w:val="DCEC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CC07F3"/>
    <w:multiLevelType w:val="hybridMultilevel"/>
    <w:tmpl w:val="52E240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8AC00BD"/>
    <w:multiLevelType w:val="hybridMultilevel"/>
    <w:tmpl w:val="214CA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F53D8E"/>
    <w:multiLevelType w:val="hybridMultilevel"/>
    <w:tmpl w:val="7E946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337B9B"/>
    <w:multiLevelType w:val="hybridMultilevel"/>
    <w:tmpl w:val="79FC2C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244C7F"/>
    <w:multiLevelType w:val="hybridMultilevel"/>
    <w:tmpl w:val="C922CEB0"/>
    <w:lvl w:ilvl="0" w:tplc="F44E1C9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302842"/>
    <w:multiLevelType w:val="hybridMultilevel"/>
    <w:tmpl w:val="3B0CA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D8B33AE"/>
    <w:multiLevelType w:val="hybridMultilevel"/>
    <w:tmpl w:val="C5C0D93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257598"/>
    <w:multiLevelType w:val="hybridMultilevel"/>
    <w:tmpl w:val="553897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227379"/>
    <w:multiLevelType w:val="hybridMultilevel"/>
    <w:tmpl w:val="6FE8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8"/>
  </w:num>
  <w:num w:numId="4">
    <w:abstractNumId w:val="3"/>
  </w:num>
  <w:num w:numId="5">
    <w:abstractNumId w:val="32"/>
  </w:num>
  <w:num w:numId="6">
    <w:abstractNumId w:val="1"/>
  </w:num>
  <w:num w:numId="7">
    <w:abstractNumId w:val="20"/>
  </w:num>
  <w:num w:numId="8">
    <w:abstractNumId w:val="17"/>
  </w:num>
  <w:num w:numId="9">
    <w:abstractNumId w:val="8"/>
  </w:num>
  <w:num w:numId="10">
    <w:abstractNumId w:val="34"/>
  </w:num>
  <w:num w:numId="11">
    <w:abstractNumId w:val="17"/>
  </w:num>
  <w:num w:numId="12">
    <w:abstractNumId w:val="21"/>
  </w:num>
  <w:num w:numId="13">
    <w:abstractNumId w:val="28"/>
  </w:num>
  <w:num w:numId="14">
    <w:abstractNumId w:val="9"/>
  </w:num>
  <w:num w:numId="15">
    <w:abstractNumId w:val="19"/>
  </w:num>
  <w:num w:numId="16">
    <w:abstractNumId w:val="27"/>
  </w:num>
  <w:num w:numId="17">
    <w:abstractNumId w:val="5"/>
  </w:num>
  <w:num w:numId="18">
    <w:abstractNumId w:val="15"/>
  </w:num>
  <w:num w:numId="19">
    <w:abstractNumId w:val="15"/>
  </w:num>
  <w:num w:numId="20">
    <w:abstractNumId w:val="4"/>
  </w:num>
  <w:num w:numId="21">
    <w:abstractNumId w:val="24"/>
  </w:num>
  <w:num w:numId="22">
    <w:abstractNumId w:val="30"/>
  </w:num>
  <w:num w:numId="23">
    <w:abstractNumId w:val="13"/>
  </w:num>
  <w:num w:numId="24">
    <w:abstractNumId w:val="25"/>
  </w:num>
  <w:num w:numId="25">
    <w:abstractNumId w:val="10"/>
  </w:num>
  <w:num w:numId="26">
    <w:abstractNumId w:val="7"/>
  </w:num>
  <w:num w:numId="27">
    <w:abstractNumId w:val="22"/>
  </w:num>
  <w:num w:numId="28">
    <w:abstractNumId w:val="33"/>
  </w:num>
  <w:num w:numId="29">
    <w:abstractNumId w:val="11"/>
  </w:num>
  <w:num w:numId="30">
    <w:abstractNumId w:val="2"/>
  </w:num>
  <w:num w:numId="31">
    <w:abstractNumId w:val="0"/>
  </w:num>
  <w:num w:numId="32">
    <w:abstractNumId w:val="2"/>
  </w:num>
  <w:num w:numId="33">
    <w:abstractNumId w:val="23"/>
  </w:num>
  <w:num w:numId="34">
    <w:abstractNumId w:val="14"/>
  </w:num>
  <w:num w:numId="35">
    <w:abstractNumId w:val="12"/>
  </w:num>
  <w:num w:numId="36">
    <w:abstractNumId w:val="35"/>
  </w:num>
  <w:num w:numId="37">
    <w:abstractNumId w:val="1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546D"/>
    <w:rsid w:val="00005906"/>
    <w:rsid w:val="00005F93"/>
    <w:rsid w:val="000074CB"/>
    <w:rsid w:val="00010395"/>
    <w:rsid w:val="000118AD"/>
    <w:rsid w:val="00014B38"/>
    <w:rsid w:val="00017B9A"/>
    <w:rsid w:val="00020D83"/>
    <w:rsid w:val="000237F0"/>
    <w:rsid w:val="00025F16"/>
    <w:rsid w:val="000269EF"/>
    <w:rsid w:val="00026DA9"/>
    <w:rsid w:val="0002704E"/>
    <w:rsid w:val="000325D0"/>
    <w:rsid w:val="000330A5"/>
    <w:rsid w:val="00037A1D"/>
    <w:rsid w:val="000407C2"/>
    <w:rsid w:val="00041E67"/>
    <w:rsid w:val="0004236F"/>
    <w:rsid w:val="00044A2A"/>
    <w:rsid w:val="000462E0"/>
    <w:rsid w:val="000509BA"/>
    <w:rsid w:val="0005224B"/>
    <w:rsid w:val="00052794"/>
    <w:rsid w:val="0005322F"/>
    <w:rsid w:val="0005533C"/>
    <w:rsid w:val="00056406"/>
    <w:rsid w:val="00060EAF"/>
    <w:rsid w:val="00062A7D"/>
    <w:rsid w:val="000643E5"/>
    <w:rsid w:val="00064BA4"/>
    <w:rsid w:val="000666F0"/>
    <w:rsid w:val="00070895"/>
    <w:rsid w:val="000710DD"/>
    <w:rsid w:val="000727E0"/>
    <w:rsid w:val="00073B43"/>
    <w:rsid w:val="0007640A"/>
    <w:rsid w:val="00080E28"/>
    <w:rsid w:val="00093E83"/>
    <w:rsid w:val="000962CE"/>
    <w:rsid w:val="000969EF"/>
    <w:rsid w:val="000A11A7"/>
    <w:rsid w:val="000A31F2"/>
    <w:rsid w:val="000A45BE"/>
    <w:rsid w:val="000A4ADA"/>
    <w:rsid w:val="000B0ED6"/>
    <w:rsid w:val="000B1523"/>
    <w:rsid w:val="000B3452"/>
    <w:rsid w:val="000B450B"/>
    <w:rsid w:val="000B50B8"/>
    <w:rsid w:val="000B6BB0"/>
    <w:rsid w:val="000C0C37"/>
    <w:rsid w:val="000C47AF"/>
    <w:rsid w:val="000C6797"/>
    <w:rsid w:val="000C6FF8"/>
    <w:rsid w:val="000D39A2"/>
    <w:rsid w:val="000D7803"/>
    <w:rsid w:val="000D7A7C"/>
    <w:rsid w:val="000E1ACD"/>
    <w:rsid w:val="000E6702"/>
    <w:rsid w:val="000F1714"/>
    <w:rsid w:val="000F249E"/>
    <w:rsid w:val="000F5E76"/>
    <w:rsid w:val="000F734C"/>
    <w:rsid w:val="0010312E"/>
    <w:rsid w:val="00103F18"/>
    <w:rsid w:val="001179C5"/>
    <w:rsid w:val="00125DDD"/>
    <w:rsid w:val="001300C4"/>
    <w:rsid w:val="00130653"/>
    <w:rsid w:val="00132DD2"/>
    <w:rsid w:val="00134B27"/>
    <w:rsid w:val="00141E8C"/>
    <w:rsid w:val="00145F61"/>
    <w:rsid w:val="00154FC4"/>
    <w:rsid w:val="0015521F"/>
    <w:rsid w:val="00156D7C"/>
    <w:rsid w:val="00160A4E"/>
    <w:rsid w:val="0016200A"/>
    <w:rsid w:val="001623E2"/>
    <w:rsid w:val="001641C0"/>
    <w:rsid w:val="001664F5"/>
    <w:rsid w:val="0017187F"/>
    <w:rsid w:val="001759C3"/>
    <w:rsid w:val="001770D9"/>
    <w:rsid w:val="0018012F"/>
    <w:rsid w:val="00182B1A"/>
    <w:rsid w:val="0018451D"/>
    <w:rsid w:val="00185238"/>
    <w:rsid w:val="001867EA"/>
    <w:rsid w:val="0019289B"/>
    <w:rsid w:val="0019464A"/>
    <w:rsid w:val="00195A6A"/>
    <w:rsid w:val="00197183"/>
    <w:rsid w:val="001978CE"/>
    <w:rsid w:val="001A300C"/>
    <w:rsid w:val="001A4BE2"/>
    <w:rsid w:val="001B5232"/>
    <w:rsid w:val="001C03B3"/>
    <w:rsid w:val="001C6713"/>
    <w:rsid w:val="001D2199"/>
    <w:rsid w:val="001D778A"/>
    <w:rsid w:val="001D7D62"/>
    <w:rsid w:val="001E1942"/>
    <w:rsid w:val="001E3B02"/>
    <w:rsid w:val="001E5383"/>
    <w:rsid w:val="001E5DE7"/>
    <w:rsid w:val="001E6372"/>
    <w:rsid w:val="001E7C25"/>
    <w:rsid w:val="001F3947"/>
    <w:rsid w:val="00203952"/>
    <w:rsid w:val="00203EFA"/>
    <w:rsid w:val="00213177"/>
    <w:rsid w:val="00213E3C"/>
    <w:rsid w:val="00214C00"/>
    <w:rsid w:val="0021501B"/>
    <w:rsid w:val="00217EBF"/>
    <w:rsid w:val="00221C4B"/>
    <w:rsid w:val="002246FB"/>
    <w:rsid w:val="00227B5D"/>
    <w:rsid w:val="002303FE"/>
    <w:rsid w:val="002326AF"/>
    <w:rsid w:val="00234BDC"/>
    <w:rsid w:val="00242079"/>
    <w:rsid w:val="002444E8"/>
    <w:rsid w:val="0024463B"/>
    <w:rsid w:val="00250061"/>
    <w:rsid w:val="00250642"/>
    <w:rsid w:val="00251F50"/>
    <w:rsid w:val="00253E30"/>
    <w:rsid w:val="00254E64"/>
    <w:rsid w:val="00263279"/>
    <w:rsid w:val="0026348A"/>
    <w:rsid w:val="002643D8"/>
    <w:rsid w:val="002643FC"/>
    <w:rsid w:val="00264940"/>
    <w:rsid w:val="002722C3"/>
    <w:rsid w:val="0027471B"/>
    <w:rsid w:val="0027610D"/>
    <w:rsid w:val="00284013"/>
    <w:rsid w:val="00287B08"/>
    <w:rsid w:val="00293770"/>
    <w:rsid w:val="002A39F4"/>
    <w:rsid w:val="002B2E78"/>
    <w:rsid w:val="002B3258"/>
    <w:rsid w:val="002B49DE"/>
    <w:rsid w:val="002B53D3"/>
    <w:rsid w:val="002B5A16"/>
    <w:rsid w:val="002B6E0D"/>
    <w:rsid w:val="002B71C3"/>
    <w:rsid w:val="002C5DCD"/>
    <w:rsid w:val="002D2707"/>
    <w:rsid w:val="002D2A4E"/>
    <w:rsid w:val="002D705A"/>
    <w:rsid w:val="002E216E"/>
    <w:rsid w:val="002E3493"/>
    <w:rsid w:val="002F0434"/>
    <w:rsid w:val="002F0882"/>
    <w:rsid w:val="002F126D"/>
    <w:rsid w:val="002F449C"/>
    <w:rsid w:val="002F5FB9"/>
    <w:rsid w:val="002F72F7"/>
    <w:rsid w:val="003003F3"/>
    <w:rsid w:val="003051C1"/>
    <w:rsid w:val="003075FA"/>
    <w:rsid w:val="0031124D"/>
    <w:rsid w:val="00311871"/>
    <w:rsid w:val="003120FB"/>
    <w:rsid w:val="00313D02"/>
    <w:rsid w:val="003178AE"/>
    <w:rsid w:val="003216B7"/>
    <w:rsid w:val="00322863"/>
    <w:rsid w:val="003239D0"/>
    <w:rsid w:val="00324908"/>
    <w:rsid w:val="00327B93"/>
    <w:rsid w:val="003307A4"/>
    <w:rsid w:val="0033247F"/>
    <w:rsid w:val="0033493D"/>
    <w:rsid w:val="00337A6F"/>
    <w:rsid w:val="00350431"/>
    <w:rsid w:val="0035214B"/>
    <w:rsid w:val="00352888"/>
    <w:rsid w:val="0036495A"/>
    <w:rsid w:val="00366128"/>
    <w:rsid w:val="00372332"/>
    <w:rsid w:val="00374888"/>
    <w:rsid w:val="0038212E"/>
    <w:rsid w:val="00383736"/>
    <w:rsid w:val="00384520"/>
    <w:rsid w:val="00384CC2"/>
    <w:rsid w:val="00384DEE"/>
    <w:rsid w:val="00385BF3"/>
    <w:rsid w:val="003876E6"/>
    <w:rsid w:val="00391AFA"/>
    <w:rsid w:val="003A2B0E"/>
    <w:rsid w:val="003A5DEE"/>
    <w:rsid w:val="003B0247"/>
    <w:rsid w:val="003B10E4"/>
    <w:rsid w:val="003B59A9"/>
    <w:rsid w:val="003B63DC"/>
    <w:rsid w:val="003C0BF9"/>
    <w:rsid w:val="003C1215"/>
    <w:rsid w:val="003C2696"/>
    <w:rsid w:val="003C6CA4"/>
    <w:rsid w:val="003D1194"/>
    <w:rsid w:val="003E02A3"/>
    <w:rsid w:val="003E055D"/>
    <w:rsid w:val="003E0FB7"/>
    <w:rsid w:val="003E1249"/>
    <w:rsid w:val="003E3544"/>
    <w:rsid w:val="003E35A8"/>
    <w:rsid w:val="003E5148"/>
    <w:rsid w:val="003E571F"/>
    <w:rsid w:val="003E58C4"/>
    <w:rsid w:val="003E6A9E"/>
    <w:rsid w:val="003E77CB"/>
    <w:rsid w:val="003F550C"/>
    <w:rsid w:val="003F629E"/>
    <w:rsid w:val="003F6AF0"/>
    <w:rsid w:val="003F73BA"/>
    <w:rsid w:val="003F73F0"/>
    <w:rsid w:val="003F7FB6"/>
    <w:rsid w:val="00405890"/>
    <w:rsid w:val="0041237F"/>
    <w:rsid w:val="00414613"/>
    <w:rsid w:val="00414BF3"/>
    <w:rsid w:val="00415950"/>
    <w:rsid w:val="004170CD"/>
    <w:rsid w:val="0041722D"/>
    <w:rsid w:val="0041767B"/>
    <w:rsid w:val="0042068B"/>
    <w:rsid w:val="0042342E"/>
    <w:rsid w:val="00424197"/>
    <w:rsid w:val="00424D85"/>
    <w:rsid w:val="00430D4F"/>
    <w:rsid w:val="004322C0"/>
    <w:rsid w:val="00432D4D"/>
    <w:rsid w:val="00434E7C"/>
    <w:rsid w:val="004361A7"/>
    <w:rsid w:val="00442F9D"/>
    <w:rsid w:val="00445A6D"/>
    <w:rsid w:val="00446A6B"/>
    <w:rsid w:val="004507D5"/>
    <w:rsid w:val="00451454"/>
    <w:rsid w:val="004569EB"/>
    <w:rsid w:val="004666BC"/>
    <w:rsid w:val="00466A5B"/>
    <w:rsid w:val="0047305F"/>
    <w:rsid w:val="00480B3A"/>
    <w:rsid w:val="004828A9"/>
    <w:rsid w:val="00483A0F"/>
    <w:rsid w:val="004849DE"/>
    <w:rsid w:val="00484E4F"/>
    <w:rsid w:val="00484E57"/>
    <w:rsid w:val="00491F38"/>
    <w:rsid w:val="00492DBE"/>
    <w:rsid w:val="004A19D4"/>
    <w:rsid w:val="004A56D3"/>
    <w:rsid w:val="004B0BBE"/>
    <w:rsid w:val="004B5829"/>
    <w:rsid w:val="004B7B56"/>
    <w:rsid w:val="004C27EB"/>
    <w:rsid w:val="004C405B"/>
    <w:rsid w:val="004C68D1"/>
    <w:rsid w:val="004D0283"/>
    <w:rsid w:val="004D2166"/>
    <w:rsid w:val="004D5B46"/>
    <w:rsid w:val="004D663B"/>
    <w:rsid w:val="004D7821"/>
    <w:rsid w:val="004E13E2"/>
    <w:rsid w:val="004E22A7"/>
    <w:rsid w:val="004E3E58"/>
    <w:rsid w:val="004E7F97"/>
    <w:rsid w:val="004F5195"/>
    <w:rsid w:val="00502156"/>
    <w:rsid w:val="00502277"/>
    <w:rsid w:val="005024B5"/>
    <w:rsid w:val="00510BDC"/>
    <w:rsid w:val="005140F2"/>
    <w:rsid w:val="00515200"/>
    <w:rsid w:val="00516C40"/>
    <w:rsid w:val="00520924"/>
    <w:rsid w:val="00520B9E"/>
    <w:rsid w:val="00521D97"/>
    <w:rsid w:val="00526255"/>
    <w:rsid w:val="00531BEB"/>
    <w:rsid w:val="00532CD3"/>
    <w:rsid w:val="005345A9"/>
    <w:rsid w:val="005345DC"/>
    <w:rsid w:val="005363F9"/>
    <w:rsid w:val="0054004F"/>
    <w:rsid w:val="00540C56"/>
    <w:rsid w:val="00546C75"/>
    <w:rsid w:val="00550ED7"/>
    <w:rsid w:val="00552105"/>
    <w:rsid w:val="005533E6"/>
    <w:rsid w:val="0055354D"/>
    <w:rsid w:val="0055727E"/>
    <w:rsid w:val="00561AE0"/>
    <w:rsid w:val="005626C5"/>
    <w:rsid w:val="005641A7"/>
    <w:rsid w:val="005642D9"/>
    <w:rsid w:val="00571001"/>
    <w:rsid w:val="005716F6"/>
    <w:rsid w:val="0057258C"/>
    <w:rsid w:val="00573651"/>
    <w:rsid w:val="005808DA"/>
    <w:rsid w:val="00581904"/>
    <w:rsid w:val="00585119"/>
    <w:rsid w:val="00585309"/>
    <w:rsid w:val="0058585A"/>
    <w:rsid w:val="0059018E"/>
    <w:rsid w:val="00594EB6"/>
    <w:rsid w:val="00595C48"/>
    <w:rsid w:val="005A107D"/>
    <w:rsid w:val="005A279E"/>
    <w:rsid w:val="005A3D73"/>
    <w:rsid w:val="005B06EA"/>
    <w:rsid w:val="005B0EA3"/>
    <w:rsid w:val="005C36EE"/>
    <w:rsid w:val="005C5C22"/>
    <w:rsid w:val="005C6118"/>
    <w:rsid w:val="005D538F"/>
    <w:rsid w:val="005D63D9"/>
    <w:rsid w:val="005D67A3"/>
    <w:rsid w:val="005E293A"/>
    <w:rsid w:val="005F04DC"/>
    <w:rsid w:val="005F4ED0"/>
    <w:rsid w:val="005F5FE5"/>
    <w:rsid w:val="00601165"/>
    <w:rsid w:val="00604960"/>
    <w:rsid w:val="00611A4E"/>
    <w:rsid w:val="0061281D"/>
    <w:rsid w:val="00613350"/>
    <w:rsid w:val="00620DEF"/>
    <w:rsid w:val="00623004"/>
    <w:rsid w:val="006236A2"/>
    <w:rsid w:val="0062516A"/>
    <w:rsid w:val="00625964"/>
    <w:rsid w:val="006307DE"/>
    <w:rsid w:val="00635031"/>
    <w:rsid w:val="006407FA"/>
    <w:rsid w:val="00642BEB"/>
    <w:rsid w:val="00644B1D"/>
    <w:rsid w:val="00645664"/>
    <w:rsid w:val="00647590"/>
    <w:rsid w:val="0065103B"/>
    <w:rsid w:val="006526F5"/>
    <w:rsid w:val="006619F5"/>
    <w:rsid w:val="006635DA"/>
    <w:rsid w:val="0066562D"/>
    <w:rsid w:val="00665DB0"/>
    <w:rsid w:val="00670998"/>
    <w:rsid w:val="00672050"/>
    <w:rsid w:val="00672FD4"/>
    <w:rsid w:val="006744DF"/>
    <w:rsid w:val="00675EBF"/>
    <w:rsid w:val="00681E09"/>
    <w:rsid w:val="00682D47"/>
    <w:rsid w:val="006871CE"/>
    <w:rsid w:val="006921F0"/>
    <w:rsid w:val="006941DA"/>
    <w:rsid w:val="00694C76"/>
    <w:rsid w:val="00697857"/>
    <w:rsid w:val="006A28FA"/>
    <w:rsid w:val="006A7B6B"/>
    <w:rsid w:val="006B13BC"/>
    <w:rsid w:val="006B32FE"/>
    <w:rsid w:val="006C16BC"/>
    <w:rsid w:val="006C2B70"/>
    <w:rsid w:val="006D2B37"/>
    <w:rsid w:val="006D54FB"/>
    <w:rsid w:val="006D5E61"/>
    <w:rsid w:val="006E1A62"/>
    <w:rsid w:val="006E3711"/>
    <w:rsid w:val="006E3D84"/>
    <w:rsid w:val="006E5C6B"/>
    <w:rsid w:val="006E6377"/>
    <w:rsid w:val="006F0641"/>
    <w:rsid w:val="006F4ADF"/>
    <w:rsid w:val="006F6918"/>
    <w:rsid w:val="006F75D5"/>
    <w:rsid w:val="0070058D"/>
    <w:rsid w:val="00700E26"/>
    <w:rsid w:val="00703C73"/>
    <w:rsid w:val="00704A1A"/>
    <w:rsid w:val="00705924"/>
    <w:rsid w:val="007134A2"/>
    <w:rsid w:val="00717B45"/>
    <w:rsid w:val="00726CFA"/>
    <w:rsid w:val="007304D5"/>
    <w:rsid w:val="00730965"/>
    <w:rsid w:val="00730C58"/>
    <w:rsid w:val="007368DC"/>
    <w:rsid w:val="00741A4E"/>
    <w:rsid w:val="00744C4B"/>
    <w:rsid w:val="007452E0"/>
    <w:rsid w:val="007505FB"/>
    <w:rsid w:val="00751062"/>
    <w:rsid w:val="00751C3E"/>
    <w:rsid w:val="00761318"/>
    <w:rsid w:val="00762AE1"/>
    <w:rsid w:val="0076544A"/>
    <w:rsid w:val="0076785F"/>
    <w:rsid w:val="00770254"/>
    <w:rsid w:val="00777055"/>
    <w:rsid w:val="00784EDA"/>
    <w:rsid w:val="007859F8"/>
    <w:rsid w:val="00790905"/>
    <w:rsid w:val="00791384"/>
    <w:rsid w:val="00792A72"/>
    <w:rsid w:val="007A2DE0"/>
    <w:rsid w:val="007A5B55"/>
    <w:rsid w:val="007A5F41"/>
    <w:rsid w:val="007B08D1"/>
    <w:rsid w:val="007B2073"/>
    <w:rsid w:val="007B4EAA"/>
    <w:rsid w:val="007B55D0"/>
    <w:rsid w:val="007C1D78"/>
    <w:rsid w:val="007C20FA"/>
    <w:rsid w:val="007C27D3"/>
    <w:rsid w:val="007C2C95"/>
    <w:rsid w:val="007C79FB"/>
    <w:rsid w:val="007D0CE9"/>
    <w:rsid w:val="007D4A14"/>
    <w:rsid w:val="007D75A4"/>
    <w:rsid w:val="007E7ABF"/>
    <w:rsid w:val="007F0907"/>
    <w:rsid w:val="007F1C81"/>
    <w:rsid w:val="007F53BB"/>
    <w:rsid w:val="007F6ABA"/>
    <w:rsid w:val="008007A4"/>
    <w:rsid w:val="00800ABB"/>
    <w:rsid w:val="0080144C"/>
    <w:rsid w:val="008034B0"/>
    <w:rsid w:val="00804A98"/>
    <w:rsid w:val="00805C3A"/>
    <w:rsid w:val="00822B28"/>
    <w:rsid w:val="00822F3D"/>
    <w:rsid w:val="00826C1C"/>
    <w:rsid w:val="00830223"/>
    <w:rsid w:val="00833FCC"/>
    <w:rsid w:val="00844451"/>
    <w:rsid w:val="00845708"/>
    <w:rsid w:val="00845759"/>
    <w:rsid w:val="008478EE"/>
    <w:rsid w:val="00853E5F"/>
    <w:rsid w:val="0085475F"/>
    <w:rsid w:val="00855C39"/>
    <w:rsid w:val="008609B1"/>
    <w:rsid w:val="00864F3B"/>
    <w:rsid w:val="00872B4F"/>
    <w:rsid w:val="0087361D"/>
    <w:rsid w:val="008748DA"/>
    <w:rsid w:val="00875104"/>
    <w:rsid w:val="00881D17"/>
    <w:rsid w:val="00882059"/>
    <w:rsid w:val="00883C9D"/>
    <w:rsid w:val="00884F9E"/>
    <w:rsid w:val="00885102"/>
    <w:rsid w:val="00893F80"/>
    <w:rsid w:val="0089505C"/>
    <w:rsid w:val="0089513F"/>
    <w:rsid w:val="008A65BE"/>
    <w:rsid w:val="008B07C4"/>
    <w:rsid w:val="008B444F"/>
    <w:rsid w:val="008C0F1E"/>
    <w:rsid w:val="008C20F7"/>
    <w:rsid w:val="008C5479"/>
    <w:rsid w:val="008D1B01"/>
    <w:rsid w:val="008D2A83"/>
    <w:rsid w:val="008D2D7B"/>
    <w:rsid w:val="008D44EB"/>
    <w:rsid w:val="008D4E61"/>
    <w:rsid w:val="008D55CC"/>
    <w:rsid w:val="008D6F28"/>
    <w:rsid w:val="008D734A"/>
    <w:rsid w:val="008E1D20"/>
    <w:rsid w:val="008E52C3"/>
    <w:rsid w:val="008F1284"/>
    <w:rsid w:val="008F1AA9"/>
    <w:rsid w:val="008F4C42"/>
    <w:rsid w:val="008F5E2F"/>
    <w:rsid w:val="008F7C5B"/>
    <w:rsid w:val="00900387"/>
    <w:rsid w:val="0090256A"/>
    <w:rsid w:val="009049C0"/>
    <w:rsid w:val="0091177A"/>
    <w:rsid w:val="00911BCC"/>
    <w:rsid w:val="00912113"/>
    <w:rsid w:val="009124F6"/>
    <w:rsid w:val="00913B67"/>
    <w:rsid w:val="00915B08"/>
    <w:rsid w:val="009225FE"/>
    <w:rsid w:val="009234DF"/>
    <w:rsid w:val="009256FF"/>
    <w:rsid w:val="009263B9"/>
    <w:rsid w:val="009365C4"/>
    <w:rsid w:val="00937803"/>
    <w:rsid w:val="009414C5"/>
    <w:rsid w:val="009427F2"/>
    <w:rsid w:val="00942F78"/>
    <w:rsid w:val="00943581"/>
    <w:rsid w:val="00944F64"/>
    <w:rsid w:val="00946CD3"/>
    <w:rsid w:val="00946E93"/>
    <w:rsid w:val="00953383"/>
    <w:rsid w:val="00962FA0"/>
    <w:rsid w:val="00965025"/>
    <w:rsid w:val="00971B7B"/>
    <w:rsid w:val="00971D3B"/>
    <w:rsid w:val="00972D48"/>
    <w:rsid w:val="00977A95"/>
    <w:rsid w:val="00980086"/>
    <w:rsid w:val="00980C80"/>
    <w:rsid w:val="009810D1"/>
    <w:rsid w:val="00983395"/>
    <w:rsid w:val="00983B0E"/>
    <w:rsid w:val="00984BB1"/>
    <w:rsid w:val="009868CD"/>
    <w:rsid w:val="009902F7"/>
    <w:rsid w:val="0099448D"/>
    <w:rsid w:val="00995A06"/>
    <w:rsid w:val="009A0CC3"/>
    <w:rsid w:val="009A222A"/>
    <w:rsid w:val="009A3DF9"/>
    <w:rsid w:val="009B3AEB"/>
    <w:rsid w:val="009B4FD8"/>
    <w:rsid w:val="009B60F9"/>
    <w:rsid w:val="009C3EB5"/>
    <w:rsid w:val="009C444B"/>
    <w:rsid w:val="009C562E"/>
    <w:rsid w:val="009D1595"/>
    <w:rsid w:val="009D3773"/>
    <w:rsid w:val="009D3A24"/>
    <w:rsid w:val="009D499D"/>
    <w:rsid w:val="009E0557"/>
    <w:rsid w:val="009E166C"/>
    <w:rsid w:val="009E2AEA"/>
    <w:rsid w:val="009E3183"/>
    <w:rsid w:val="009E3783"/>
    <w:rsid w:val="009E3AFB"/>
    <w:rsid w:val="009E3EA3"/>
    <w:rsid w:val="009E4A3B"/>
    <w:rsid w:val="009E6F3C"/>
    <w:rsid w:val="009F3038"/>
    <w:rsid w:val="009F4FFB"/>
    <w:rsid w:val="009F6A36"/>
    <w:rsid w:val="00A045CA"/>
    <w:rsid w:val="00A04DC3"/>
    <w:rsid w:val="00A05DAD"/>
    <w:rsid w:val="00A17694"/>
    <w:rsid w:val="00A25BE7"/>
    <w:rsid w:val="00A4078B"/>
    <w:rsid w:val="00A43019"/>
    <w:rsid w:val="00A57566"/>
    <w:rsid w:val="00A62A3F"/>
    <w:rsid w:val="00A640D5"/>
    <w:rsid w:val="00A7162D"/>
    <w:rsid w:val="00A7256D"/>
    <w:rsid w:val="00A73CF1"/>
    <w:rsid w:val="00A75C9A"/>
    <w:rsid w:val="00A82214"/>
    <w:rsid w:val="00A83914"/>
    <w:rsid w:val="00A84584"/>
    <w:rsid w:val="00A85934"/>
    <w:rsid w:val="00A9123D"/>
    <w:rsid w:val="00A92534"/>
    <w:rsid w:val="00A96C5C"/>
    <w:rsid w:val="00AA0074"/>
    <w:rsid w:val="00AA0508"/>
    <w:rsid w:val="00AA4399"/>
    <w:rsid w:val="00AB2E07"/>
    <w:rsid w:val="00AB35DC"/>
    <w:rsid w:val="00AB419D"/>
    <w:rsid w:val="00AB5F4D"/>
    <w:rsid w:val="00AB70BF"/>
    <w:rsid w:val="00AC046B"/>
    <w:rsid w:val="00AC1A43"/>
    <w:rsid w:val="00AC306A"/>
    <w:rsid w:val="00AC3FB0"/>
    <w:rsid w:val="00AC4FF2"/>
    <w:rsid w:val="00AC54F8"/>
    <w:rsid w:val="00AC681D"/>
    <w:rsid w:val="00AC6E0E"/>
    <w:rsid w:val="00AC754F"/>
    <w:rsid w:val="00AD0F67"/>
    <w:rsid w:val="00AD5E9A"/>
    <w:rsid w:val="00AD7E8E"/>
    <w:rsid w:val="00AE0F81"/>
    <w:rsid w:val="00AE5E7E"/>
    <w:rsid w:val="00AE6696"/>
    <w:rsid w:val="00AE7CA6"/>
    <w:rsid w:val="00AF3563"/>
    <w:rsid w:val="00AF3BFC"/>
    <w:rsid w:val="00B019A9"/>
    <w:rsid w:val="00B022D9"/>
    <w:rsid w:val="00B02C9A"/>
    <w:rsid w:val="00B03273"/>
    <w:rsid w:val="00B05989"/>
    <w:rsid w:val="00B110B5"/>
    <w:rsid w:val="00B174E3"/>
    <w:rsid w:val="00B2270A"/>
    <w:rsid w:val="00B316E7"/>
    <w:rsid w:val="00B3231A"/>
    <w:rsid w:val="00B34EF9"/>
    <w:rsid w:val="00B350FB"/>
    <w:rsid w:val="00B3796F"/>
    <w:rsid w:val="00B37F22"/>
    <w:rsid w:val="00B41868"/>
    <w:rsid w:val="00B41ECD"/>
    <w:rsid w:val="00B5440D"/>
    <w:rsid w:val="00B56E4F"/>
    <w:rsid w:val="00B609B5"/>
    <w:rsid w:val="00B748AE"/>
    <w:rsid w:val="00B7681E"/>
    <w:rsid w:val="00B83E0B"/>
    <w:rsid w:val="00B84958"/>
    <w:rsid w:val="00B870E5"/>
    <w:rsid w:val="00B91160"/>
    <w:rsid w:val="00B942C4"/>
    <w:rsid w:val="00B94CD8"/>
    <w:rsid w:val="00B96F16"/>
    <w:rsid w:val="00BA1110"/>
    <w:rsid w:val="00BA3117"/>
    <w:rsid w:val="00BA58AC"/>
    <w:rsid w:val="00BB1CDA"/>
    <w:rsid w:val="00BB2CD8"/>
    <w:rsid w:val="00BB2EF0"/>
    <w:rsid w:val="00BB4E02"/>
    <w:rsid w:val="00BC459E"/>
    <w:rsid w:val="00BC4A0F"/>
    <w:rsid w:val="00BC606F"/>
    <w:rsid w:val="00BD3BE8"/>
    <w:rsid w:val="00BD60A7"/>
    <w:rsid w:val="00BD7B14"/>
    <w:rsid w:val="00BE16E3"/>
    <w:rsid w:val="00BE2ECA"/>
    <w:rsid w:val="00BE32BD"/>
    <w:rsid w:val="00BE4C5A"/>
    <w:rsid w:val="00BE57AC"/>
    <w:rsid w:val="00BE6ADA"/>
    <w:rsid w:val="00BF23A6"/>
    <w:rsid w:val="00BF321A"/>
    <w:rsid w:val="00BF5A87"/>
    <w:rsid w:val="00BF6341"/>
    <w:rsid w:val="00C0045E"/>
    <w:rsid w:val="00C00688"/>
    <w:rsid w:val="00C00FD8"/>
    <w:rsid w:val="00C01D89"/>
    <w:rsid w:val="00C036D6"/>
    <w:rsid w:val="00C073E4"/>
    <w:rsid w:val="00C07C34"/>
    <w:rsid w:val="00C10151"/>
    <w:rsid w:val="00C154E6"/>
    <w:rsid w:val="00C16774"/>
    <w:rsid w:val="00C23A7D"/>
    <w:rsid w:val="00C27B54"/>
    <w:rsid w:val="00C33771"/>
    <w:rsid w:val="00C34230"/>
    <w:rsid w:val="00C3661B"/>
    <w:rsid w:val="00C42112"/>
    <w:rsid w:val="00C42CA1"/>
    <w:rsid w:val="00C46A0C"/>
    <w:rsid w:val="00C473F7"/>
    <w:rsid w:val="00C5100A"/>
    <w:rsid w:val="00C56251"/>
    <w:rsid w:val="00C62FDC"/>
    <w:rsid w:val="00C65B08"/>
    <w:rsid w:val="00C67026"/>
    <w:rsid w:val="00C6752B"/>
    <w:rsid w:val="00C77A1F"/>
    <w:rsid w:val="00C81E45"/>
    <w:rsid w:val="00C86838"/>
    <w:rsid w:val="00C92F92"/>
    <w:rsid w:val="00CA44A0"/>
    <w:rsid w:val="00CA73CB"/>
    <w:rsid w:val="00CB1272"/>
    <w:rsid w:val="00CC1290"/>
    <w:rsid w:val="00CC12A0"/>
    <w:rsid w:val="00CC26A8"/>
    <w:rsid w:val="00CC2751"/>
    <w:rsid w:val="00CC29CF"/>
    <w:rsid w:val="00CD382A"/>
    <w:rsid w:val="00CD3901"/>
    <w:rsid w:val="00CD5231"/>
    <w:rsid w:val="00CD5CFE"/>
    <w:rsid w:val="00CE31EE"/>
    <w:rsid w:val="00CE3A6F"/>
    <w:rsid w:val="00CE3CBD"/>
    <w:rsid w:val="00CF6B2F"/>
    <w:rsid w:val="00CF6E4F"/>
    <w:rsid w:val="00D027AA"/>
    <w:rsid w:val="00D05CAA"/>
    <w:rsid w:val="00D07AB4"/>
    <w:rsid w:val="00D114E6"/>
    <w:rsid w:val="00D11F7E"/>
    <w:rsid w:val="00D14B03"/>
    <w:rsid w:val="00D21B64"/>
    <w:rsid w:val="00D30F4B"/>
    <w:rsid w:val="00D41D2D"/>
    <w:rsid w:val="00D44316"/>
    <w:rsid w:val="00D44F36"/>
    <w:rsid w:val="00D463CA"/>
    <w:rsid w:val="00D51757"/>
    <w:rsid w:val="00D52FDC"/>
    <w:rsid w:val="00D53296"/>
    <w:rsid w:val="00D53AC0"/>
    <w:rsid w:val="00D548B2"/>
    <w:rsid w:val="00D5617F"/>
    <w:rsid w:val="00D565F8"/>
    <w:rsid w:val="00D56ABB"/>
    <w:rsid w:val="00D571B1"/>
    <w:rsid w:val="00D644BD"/>
    <w:rsid w:val="00D65463"/>
    <w:rsid w:val="00D6791A"/>
    <w:rsid w:val="00D75A2A"/>
    <w:rsid w:val="00D85008"/>
    <w:rsid w:val="00D91333"/>
    <w:rsid w:val="00D9515D"/>
    <w:rsid w:val="00D95578"/>
    <w:rsid w:val="00D95A6A"/>
    <w:rsid w:val="00D961FA"/>
    <w:rsid w:val="00DA7439"/>
    <w:rsid w:val="00DB0DA9"/>
    <w:rsid w:val="00DB1311"/>
    <w:rsid w:val="00DB6405"/>
    <w:rsid w:val="00DB6885"/>
    <w:rsid w:val="00DB7BC5"/>
    <w:rsid w:val="00DC2120"/>
    <w:rsid w:val="00DD0577"/>
    <w:rsid w:val="00DD3239"/>
    <w:rsid w:val="00DD6DE2"/>
    <w:rsid w:val="00DD719F"/>
    <w:rsid w:val="00DE0877"/>
    <w:rsid w:val="00DE3325"/>
    <w:rsid w:val="00E02D2F"/>
    <w:rsid w:val="00E02EFE"/>
    <w:rsid w:val="00E05D40"/>
    <w:rsid w:val="00E0604D"/>
    <w:rsid w:val="00E07C93"/>
    <w:rsid w:val="00E11FFA"/>
    <w:rsid w:val="00E12214"/>
    <w:rsid w:val="00E2038C"/>
    <w:rsid w:val="00E20C77"/>
    <w:rsid w:val="00E25672"/>
    <w:rsid w:val="00E311F5"/>
    <w:rsid w:val="00E35B1E"/>
    <w:rsid w:val="00E367F5"/>
    <w:rsid w:val="00E41533"/>
    <w:rsid w:val="00E41A21"/>
    <w:rsid w:val="00E55649"/>
    <w:rsid w:val="00E55B99"/>
    <w:rsid w:val="00E568EB"/>
    <w:rsid w:val="00E56A50"/>
    <w:rsid w:val="00E64BF2"/>
    <w:rsid w:val="00E67964"/>
    <w:rsid w:val="00E72855"/>
    <w:rsid w:val="00E73783"/>
    <w:rsid w:val="00E738F0"/>
    <w:rsid w:val="00E747E6"/>
    <w:rsid w:val="00E74C1D"/>
    <w:rsid w:val="00E80768"/>
    <w:rsid w:val="00E81B2F"/>
    <w:rsid w:val="00E81B99"/>
    <w:rsid w:val="00E81F42"/>
    <w:rsid w:val="00E85B0A"/>
    <w:rsid w:val="00E87A4C"/>
    <w:rsid w:val="00E919A6"/>
    <w:rsid w:val="00E935A1"/>
    <w:rsid w:val="00EA0C6F"/>
    <w:rsid w:val="00EA5A32"/>
    <w:rsid w:val="00EA7BF4"/>
    <w:rsid w:val="00EB0905"/>
    <w:rsid w:val="00EB3F10"/>
    <w:rsid w:val="00EB60E9"/>
    <w:rsid w:val="00EC0273"/>
    <w:rsid w:val="00EC21BE"/>
    <w:rsid w:val="00EC25BA"/>
    <w:rsid w:val="00EC7664"/>
    <w:rsid w:val="00EC79F2"/>
    <w:rsid w:val="00ED0985"/>
    <w:rsid w:val="00ED0AD5"/>
    <w:rsid w:val="00ED3B76"/>
    <w:rsid w:val="00ED7140"/>
    <w:rsid w:val="00EE60C4"/>
    <w:rsid w:val="00EE631D"/>
    <w:rsid w:val="00EE6FE6"/>
    <w:rsid w:val="00EF0AFA"/>
    <w:rsid w:val="00EF10D1"/>
    <w:rsid w:val="00EF1A33"/>
    <w:rsid w:val="00EF3260"/>
    <w:rsid w:val="00EF470E"/>
    <w:rsid w:val="00F012F4"/>
    <w:rsid w:val="00F03FDC"/>
    <w:rsid w:val="00F0539F"/>
    <w:rsid w:val="00F072E1"/>
    <w:rsid w:val="00F11185"/>
    <w:rsid w:val="00F12E98"/>
    <w:rsid w:val="00F13155"/>
    <w:rsid w:val="00F2022D"/>
    <w:rsid w:val="00F207AB"/>
    <w:rsid w:val="00F21724"/>
    <w:rsid w:val="00F21803"/>
    <w:rsid w:val="00F21A81"/>
    <w:rsid w:val="00F21CC1"/>
    <w:rsid w:val="00F2252B"/>
    <w:rsid w:val="00F22BD1"/>
    <w:rsid w:val="00F2428F"/>
    <w:rsid w:val="00F25FDB"/>
    <w:rsid w:val="00F27444"/>
    <w:rsid w:val="00F27D63"/>
    <w:rsid w:val="00F30AB3"/>
    <w:rsid w:val="00F32A56"/>
    <w:rsid w:val="00F34369"/>
    <w:rsid w:val="00F413D8"/>
    <w:rsid w:val="00F42100"/>
    <w:rsid w:val="00F42A9B"/>
    <w:rsid w:val="00F4438A"/>
    <w:rsid w:val="00F464FE"/>
    <w:rsid w:val="00F5047D"/>
    <w:rsid w:val="00F51440"/>
    <w:rsid w:val="00F51A4A"/>
    <w:rsid w:val="00F53A46"/>
    <w:rsid w:val="00F55200"/>
    <w:rsid w:val="00F55DD4"/>
    <w:rsid w:val="00F61C0E"/>
    <w:rsid w:val="00F6591A"/>
    <w:rsid w:val="00F71431"/>
    <w:rsid w:val="00F7546C"/>
    <w:rsid w:val="00F755A6"/>
    <w:rsid w:val="00F812BE"/>
    <w:rsid w:val="00F814ED"/>
    <w:rsid w:val="00F91591"/>
    <w:rsid w:val="00F93ACB"/>
    <w:rsid w:val="00FB0C0E"/>
    <w:rsid w:val="00FB1780"/>
    <w:rsid w:val="00FB35C6"/>
    <w:rsid w:val="00FB5BFA"/>
    <w:rsid w:val="00FB6ADE"/>
    <w:rsid w:val="00FC59C0"/>
    <w:rsid w:val="00FC79E1"/>
    <w:rsid w:val="00FC7D12"/>
    <w:rsid w:val="00FD2AC4"/>
    <w:rsid w:val="00FD3574"/>
    <w:rsid w:val="00FD415C"/>
    <w:rsid w:val="00FD6250"/>
    <w:rsid w:val="00FD6408"/>
    <w:rsid w:val="00FD6A7D"/>
    <w:rsid w:val="00FD6FC9"/>
    <w:rsid w:val="00FD71AC"/>
    <w:rsid w:val="00FE1592"/>
    <w:rsid w:val="00FF0E91"/>
    <w:rsid w:val="00FF1CA4"/>
    <w:rsid w:val="00FF35E2"/>
    <w:rsid w:val="00FF5D71"/>
    <w:rsid w:val="00FF6F60"/>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DB6D-320C-4575-84CB-FCE49A00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68D818E6.dotm</Template>
  <TotalTime>1</TotalTime>
  <Pages>9</Pages>
  <Words>2981</Words>
  <Characters>16993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Ryan Damien</cp:lastModifiedBy>
  <cp:revision>2</cp:revision>
  <cp:lastPrinted>2017-02-27T01:13:00Z</cp:lastPrinted>
  <dcterms:created xsi:type="dcterms:W3CDTF">2017-03-10T00:15:00Z</dcterms:created>
  <dcterms:modified xsi:type="dcterms:W3CDTF">2017-03-10T00:15:00Z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