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26E357" w14:textId="5CC07F0E" w:rsidR="00CA13D4" w:rsidRPr="00886102" w:rsidRDefault="00CA13D4" w:rsidP="00886102">
      <w:pPr>
        <w:jc w:val="center"/>
        <w:rPr>
          <w:b/>
          <w:sz w:val="28"/>
          <w:u w:val="single"/>
        </w:rPr>
      </w:pPr>
      <w:bookmarkStart w:id="0" w:name="OPCSB_ContentsB5"/>
      <w:r w:rsidRPr="00886102">
        <w:rPr>
          <w:b/>
          <w:sz w:val="28"/>
          <w:u w:val="single"/>
        </w:rPr>
        <w:t xml:space="preserve">EXPLANATORY </w:t>
      </w:r>
      <w:r w:rsidR="00764EC5" w:rsidRPr="00CC6770">
        <w:rPr>
          <w:b/>
          <w:sz w:val="28"/>
          <w:szCs w:val="28"/>
          <w:u w:val="single"/>
        </w:rPr>
        <w:t>STATEMENT</w:t>
      </w:r>
    </w:p>
    <w:p w14:paraId="55EC320F" w14:textId="77777777" w:rsidR="009B2225" w:rsidRPr="00886102" w:rsidRDefault="009B2225" w:rsidP="00886102">
      <w:pPr>
        <w:jc w:val="center"/>
        <w:rPr>
          <w:b/>
          <w:sz w:val="20"/>
          <w:u w:val="single"/>
        </w:rPr>
      </w:pPr>
    </w:p>
    <w:p w14:paraId="48646DFA" w14:textId="40B2EBBC" w:rsidR="00764EC5" w:rsidRPr="00E16C8E" w:rsidRDefault="00764EC5" w:rsidP="00764EC5">
      <w:pPr>
        <w:jc w:val="center"/>
        <w:rPr>
          <w:b/>
          <w:u w:val="single"/>
        </w:rPr>
      </w:pPr>
      <w:bookmarkStart w:id="1" w:name="_Toc450816490"/>
      <w:bookmarkEnd w:id="0"/>
      <w:r>
        <w:rPr>
          <w:b/>
          <w:u w:val="single"/>
        </w:rPr>
        <w:t xml:space="preserve">Select Legislative Instrument </w:t>
      </w:r>
      <w:r w:rsidR="00E752FD" w:rsidRPr="00886102">
        <w:rPr>
          <w:b/>
          <w:u w:val="single"/>
        </w:rPr>
        <w:t>2017</w:t>
      </w:r>
      <w:r w:rsidR="009B461B" w:rsidRPr="00886102">
        <w:rPr>
          <w:b/>
          <w:u w:val="single"/>
        </w:rPr>
        <w:t xml:space="preserve"> </w:t>
      </w:r>
      <w:r>
        <w:rPr>
          <w:b/>
          <w:u w:val="single"/>
        </w:rPr>
        <w:t>No.</w:t>
      </w:r>
    </w:p>
    <w:p w14:paraId="4FDBEC35" w14:textId="77777777" w:rsidR="00764EC5" w:rsidRPr="00CC6770" w:rsidRDefault="00764EC5" w:rsidP="00764EC5">
      <w:pPr>
        <w:jc w:val="center"/>
        <w:rPr>
          <w:u w:val="single"/>
        </w:rPr>
      </w:pPr>
    </w:p>
    <w:p w14:paraId="61493ECA" w14:textId="65BFF10A" w:rsidR="009B461B" w:rsidRPr="00B3164D" w:rsidRDefault="00764EC5" w:rsidP="00886102">
      <w:pPr>
        <w:jc w:val="center"/>
        <w:rPr>
          <w:u w:val="single"/>
        </w:rPr>
      </w:pPr>
      <w:r w:rsidRPr="00CC6770">
        <w:rPr>
          <w:u w:val="single"/>
        </w:rPr>
        <w:t>Issued by the authority of the</w:t>
      </w:r>
      <w:r w:rsidR="0001062C">
        <w:rPr>
          <w:u w:val="single"/>
        </w:rPr>
        <w:t xml:space="preserve"> Minister for Health</w:t>
      </w:r>
    </w:p>
    <w:p w14:paraId="51FAC750" w14:textId="77777777" w:rsidR="009B461B" w:rsidRPr="00B3164D" w:rsidRDefault="009B461B" w:rsidP="00ED2B69">
      <w:pPr>
        <w:rPr>
          <w:rFonts w:cs="Times New Roman"/>
          <w:b/>
          <w:sz w:val="24"/>
          <w:szCs w:val="24"/>
        </w:rPr>
      </w:pPr>
    </w:p>
    <w:p w14:paraId="1CBD328A" w14:textId="2C21920F" w:rsidR="009B461B" w:rsidRPr="00886102" w:rsidRDefault="009B461B" w:rsidP="00886102">
      <w:pPr>
        <w:rPr>
          <w:i/>
        </w:rPr>
      </w:pPr>
      <w:r w:rsidRPr="00B3164D">
        <w:t xml:space="preserve">Subject </w:t>
      </w:r>
      <w:r w:rsidR="00764EC5">
        <w:t xml:space="preserve">- </w:t>
      </w:r>
      <w:r w:rsidR="00764EC5">
        <w:tab/>
      </w:r>
      <w:r w:rsidRPr="00B3164D">
        <w:rPr>
          <w:i/>
        </w:rPr>
        <w:t>National Health Act 1953</w:t>
      </w:r>
    </w:p>
    <w:p w14:paraId="26727ACC" w14:textId="77777777" w:rsidR="00764EC5" w:rsidRDefault="00764EC5" w:rsidP="00764EC5">
      <w:pPr>
        <w:ind w:firstLine="720"/>
        <w:rPr>
          <w:i/>
        </w:rPr>
      </w:pPr>
      <w:r>
        <w:rPr>
          <w:i/>
        </w:rPr>
        <w:t xml:space="preserve">   </w:t>
      </w:r>
    </w:p>
    <w:p w14:paraId="21488FE2" w14:textId="10DDAB38" w:rsidR="009B461B" w:rsidRPr="00886102" w:rsidRDefault="00764EC5" w:rsidP="00886102">
      <w:pPr>
        <w:ind w:firstLine="720"/>
        <w:rPr>
          <w:i/>
        </w:rPr>
      </w:pPr>
      <w:bookmarkStart w:id="2" w:name="_GoBack"/>
      <w:r>
        <w:rPr>
          <w:i/>
        </w:rPr>
        <w:t xml:space="preserve"> </w:t>
      </w:r>
      <w:r>
        <w:rPr>
          <w:i/>
        </w:rPr>
        <w:tab/>
      </w:r>
      <w:r w:rsidR="009B461B" w:rsidRPr="00B3164D">
        <w:rPr>
          <w:i/>
        </w:rPr>
        <w:t>National Health (Pharmaceutical Benefits) Regulation</w:t>
      </w:r>
      <w:r w:rsidR="00112F64">
        <w:rPr>
          <w:i/>
        </w:rPr>
        <w:t>s</w:t>
      </w:r>
      <w:r w:rsidR="009B461B" w:rsidRPr="00B3164D">
        <w:rPr>
          <w:i/>
        </w:rPr>
        <w:t xml:space="preserve"> 201</w:t>
      </w:r>
      <w:r w:rsidR="005131B3">
        <w:rPr>
          <w:i/>
        </w:rPr>
        <w:t>7</w:t>
      </w:r>
    </w:p>
    <w:bookmarkEnd w:id="2"/>
    <w:p w14:paraId="77C489F8" w14:textId="77777777" w:rsidR="009B461B" w:rsidRPr="00B3164D" w:rsidRDefault="009B461B" w:rsidP="00ED2B69">
      <w:pPr>
        <w:rPr>
          <w:rFonts w:cs="Times New Roman"/>
          <w:b/>
          <w:sz w:val="24"/>
          <w:szCs w:val="24"/>
        </w:rPr>
      </w:pPr>
    </w:p>
    <w:p w14:paraId="49EDEA20" w14:textId="77777777" w:rsidR="005E542B" w:rsidRDefault="00F67952" w:rsidP="00ED2B69">
      <w:pPr>
        <w:rPr>
          <w:rFonts w:eastAsia="Times New Roman" w:cs="Times New Roman"/>
          <w:sz w:val="24"/>
          <w:szCs w:val="24"/>
          <w:lang w:eastAsia="en-AU"/>
        </w:rPr>
      </w:pPr>
      <w:r w:rsidRPr="00515E72">
        <w:rPr>
          <w:rFonts w:eastAsia="Times New Roman" w:cs="Times New Roman"/>
          <w:sz w:val="24"/>
          <w:szCs w:val="24"/>
          <w:lang w:eastAsia="en-AU"/>
        </w:rPr>
        <w:t>The</w:t>
      </w:r>
      <w:r w:rsidRPr="004C5A03">
        <w:rPr>
          <w:rFonts w:eastAsia="Times New Roman" w:cs="Times New Roman"/>
          <w:i/>
          <w:sz w:val="24"/>
          <w:szCs w:val="24"/>
          <w:lang w:eastAsia="en-AU"/>
        </w:rPr>
        <w:t xml:space="preserve"> National Health Act 1953</w:t>
      </w:r>
      <w:r w:rsidR="00325E67" w:rsidRPr="00886102">
        <w:rPr>
          <w:sz w:val="24"/>
        </w:rPr>
        <w:t xml:space="preserve"> </w:t>
      </w:r>
      <w:r w:rsidR="00325E67">
        <w:rPr>
          <w:rFonts w:eastAsia="Times New Roman" w:cs="Times New Roman"/>
          <w:sz w:val="24"/>
          <w:szCs w:val="24"/>
          <w:lang w:eastAsia="en-AU"/>
        </w:rPr>
        <w:t>(the Act)</w:t>
      </w:r>
      <w:r w:rsidRPr="00F67952">
        <w:rPr>
          <w:rFonts w:eastAsia="Times New Roman" w:cs="Times New Roman"/>
          <w:sz w:val="24"/>
          <w:szCs w:val="24"/>
          <w:lang w:eastAsia="en-AU"/>
        </w:rPr>
        <w:t xml:space="preserve"> provides in Part VII for the provision of pharmaceutical</w:t>
      </w:r>
      <w:r w:rsidR="00995920">
        <w:rPr>
          <w:rFonts w:eastAsia="Times New Roman" w:cs="Times New Roman"/>
          <w:sz w:val="24"/>
          <w:szCs w:val="24"/>
          <w:lang w:eastAsia="en-AU"/>
        </w:rPr>
        <w:t xml:space="preserve"> benefits by the Commonwealth. </w:t>
      </w:r>
      <w:r w:rsidRPr="00F67952">
        <w:rPr>
          <w:rFonts w:eastAsia="Times New Roman" w:cs="Times New Roman"/>
          <w:sz w:val="24"/>
          <w:szCs w:val="24"/>
          <w:lang w:eastAsia="en-AU"/>
        </w:rPr>
        <w:t>Provisions in Part VII include eligibility to receive pharmaceutical benefits, requirements for the listing and pricing of drugs and medicinal preparations as pharmaceutical benefits, and arrangements for prescribing, supply</w:t>
      </w:r>
      <w:r>
        <w:rPr>
          <w:rFonts w:eastAsia="Times New Roman" w:cs="Times New Roman"/>
          <w:sz w:val="24"/>
          <w:szCs w:val="24"/>
          <w:lang w:eastAsia="en-AU"/>
        </w:rPr>
        <w:t>,</w:t>
      </w:r>
      <w:r w:rsidRPr="00F67952">
        <w:rPr>
          <w:rFonts w:eastAsia="Times New Roman" w:cs="Times New Roman"/>
          <w:sz w:val="24"/>
          <w:szCs w:val="24"/>
          <w:lang w:eastAsia="en-AU"/>
        </w:rPr>
        <w:t xml:space="preserve"> payment, subsidy, and safety nets.</w:t>
      </w:r>
      <w:r w:rsidR="00515E72">
        <w:rPr>
          <w:rFonts w:eastAsia="Times New Roman" w:cs="Times New Roman"/>
          <w:sz w:val="24"/>
          <w:szCs w:val="24"/>
          <w:lang w:eastAsia="en-AU"/>
        </w:rPr>
        <w:t xml:space="preserve"> </w:t>
      </w:r>
    </w:p>
    <w:p w14:paraId="473BB15B" w14:textId="77777777" w:rsidR="00F67952" w:rsidRDefault="00F67952" w:rsidP="00ED2B69">
      <w:pPr>
        <w:rPr>
          <w:rFonts w:eastAsia="Times New Roman" w:cs="Times New Roman"/>
          <w:sz w:val="24"/>
          <w:szCs w:val="24"/>
          <w:lang w:eastAsia="en-AU"/>
        </w:rPr>
      </w:pPr>
    </w:p>
    <w:p w14:paraId="580FC0D5" w14:textId="77777777" w:rsidR="009B461B" w:rsidRPr="00B3164D" w:rsidRDefault="009B461B" w:rsidP="00ED2B69">
      <w:pPr>
        <w:rPr>
          <w:rFonts w:eastAsia="Times New Roman" w:cs="Times New Roman"/>
          <w:sz w:val="24"/>
          <w:szCs w:val="24"/>
          <w:lang w:eastAsia="en-AU"/>
        </w:rPr>
      </w:pPr>
      <w:r w:rsidRPr="00B3164D">
        <w:rPr>
          <w:rFonts w:eastAsia="Times New Roman" w:cs="Times New Roman"/>
          <w:sz w:val="24"/>
          <w:szCs w:val="24"/>
          <w:lang w:eastAsia="en-AU"/>
        </w:rPr>
        <w:t xml:space="preserve">Section 140 of the </w:t>
      </w:r>
      <w:r w:rsidR="00325E67" w:rsidRPr="00325E67">
        <w:rPr>
          <w:rFonts w:eastAsia="Times New Roman" w:cs="Times New Roman"/>
          <w:sz w:val="24"/>
          <w:szCs w:val="24"/>
          <w:lang w:eastAsia="en-AU"/>
        </w:rPr>
        <w:t>Act</w:t>
      </w:r>
      <w:r w:rsidRPr="00325E67">
        <w:rPr>
          <w:rFonts w:eastAsia="Times New Roman" w:cs="Times New Roman"/>
          <w:sz w:val="24"/>
          <w:szCs w:val="24"/>
          <w:lang w:eastAsia="en-AU"/>
        </w:rPr>
        <w:t xml:space="preserve"> </w:t>
      </w:r>
      <w:r w:rsidRPr="00B3164D">
        <w:rPr>
          <w:rFonts w:eastAsia="Times New Roman" w:cs="Times New Roman"/>
          <w:sz w:val="24"/>
          <w:szCs w:val="24"/>
          <w:lang w:eastAsia="en-AU"/>
        </w:rPr>
        <w:t>provides that the Governor</w:t>
      </w:r>
      <w:r w:rsidRPr="00B3164D">
        <w:rPr>
          <w:rFonts w:eastAsia="Times New Roman" w:cs="Times New Roman"/>
          <w:sz w:val="24"/>
          <w:szCs w:val="24"/>
          <w:lang w:eastAsia="en-AU"/>
        </w:rPr>
        <w:noBreakHyphen/>
        <w:t>General may make regulations, not inconsistent with the Act, prescribing all matters which are required or permitted to be prescribed, or which are necessary or convenient to be prescribed, for carrying out or giving effect to the Act.</w:t>
      </w:r>
    </w:p>
    <w:p w14:paraId="6F657DDF" w14:textId="77777777" w:rsidR="009B461B" w:rsidRPr="00B3164D" w:rsidRDefault="009B461B" w:rsidP="00ED2B69">
      <w:pPr>
        <w:rPr>
          <w:rFonts w:eastAsia="Times New Roman" w:cs="Times New Roman"/>
          <w:sz w:val="24"/>
          <w:szCs w:val="24"/>
          <w:lang w:eastAsia="en-AU"/>
        </w:rPr>
      </w:pPr>
    </w:p>
    <w:p w14:paraId="239AD3B1" w14:textId="03BB10D9" w:rsidR="009B461B" w:rsidRDefault="009B461B" w:rsidP="00ED2B69">
      <w:pPr>
        <w:rPr>
          <w:rFonts w:eastAsia="Times New Roman" w:cs="Times New Roman"/>
          <w:sz w:val="24"/>
          <w:szCs w:val="24"/>
          <w:lang w:eastAsia="en-AU"/>
        </w:rPr>
      </w:pPr>
      <w:r w:rsidRPr="00B3164D">
        <w:rPr>
          <w:rFonts w:eastAsia="Times New Roman" w:cs="Times New Roman"/>
          <w:sz w:val="24"/>
          <w:szCs w:val="24"/>
          <w:lang w:eastAsia="en-AU"/>
        </w:rPr>
        <w:t xml:space="preserve">The </w:t>
      </w:r>
      <w:r w:rsidRPr="00B23BA4">
        <w:rPr>
          <w:rFonts w:eastAsia="Times New Roman" w:cs="Times New Roman"/>
          <w:sz w:val="24"/>
          <w:szCs w:val="24"/>
          <w:lang w:eastAsia="en-AU"/>
        </w:rPr>
        <w:t>National Health (Pharmaceutical Benefits) Regulation</w:t>
      </w:r>
      <w:r w:rsidR="00112F64">
        <w:rPr>
          <w:rFonts w:eastAsia="Times New Roman" w:cs="Times New Roman"/>
          <w:sz w:val="24"/>
          <w:szCs w:val="24"/>
          <w:lang w:eastAsia="en-AU"/>
        </w:rPr>
        <w:t>s</w:t>
      </w:r>
      <w:r>
        <w:rPr>
          <w:rFonts w:eastAsia="Times New Roman" w:cs="Times New Roman"/>
          <w:sz w:val="24"/>
          <w:szCs w:val="24"/>
          <w:lang w:eastAsia="en-AU"/>
        </w:rPr>
        <w:t> </w:t>
      </w:r>
      <w:r w:rsidRPr="00B23BA4">
        <w:rPr>
          <w:rFonts w:eastAsia="Times New Roman" w:cs="Times New Roman"/>
          <w:sz w:val="24"/>
          <w:szCs w:val="24"/>
          <w:lang w:eastAsia="en-AU"/>
        </w:rPr>
        <w:t>201</w:t>
      </w:r>
      <w:r w:rsidR="005131B3">
        <w:rPr>
          <w:rFonts w:eastAsia="Times New Roman" w:cs="Times New Roman"/>
          <w:sz w:val="24"/>
          <w:szCs w:val="24"/>
          <w:lang w:eastAsia="en-AU"/>
        </w:rPr>
        <w:t>7</w:t>
      </w:r>
      <w:r w:rsidRPr="00B23BA4">
        <w:rPr>
          <w:rFonts w:eastAsia="Times New Roman" w:cs="Times New Roman"/>
          <w:sz w:val="24"/>
          <w:szCs w:val="24"/>
          <w:lang w:eastAsia="en-AU"/>
        </w:rPr>
        <w:t xml:space="preserve"> (</w:t>
      </w:r>
      <w:r w:rsidR="001101C0">
        <w:rPr>
          <w:rFonts w:eastAsia="Times New Roman" w:cs="Times New Roman"/>
          <w:sz w:val="24"/>
          <w:szCs w:val="24"/>
          <w:lang w:eastAsia="en-AU"/>
        </w:rPr>
        <w:t>t</w:t>
      </w:r>
      <w:r w:rsidR="0078585B">
        <w:rPr>
          <w:rFonts w:eastAsia="Times New Roman" w:cs="Times New Roman"/>
          <w:sz w:val="24"/>
          <w:szCs w:val="24"/>
          <w:lang w:eastAsia="en-AU"/>
        </w:rPr>
        <w:t xml:space="preserve">he </w:t>
      </w:r>
      <w:r w:rsidR="00AB28DC">
        <w:rPr>
          <w:rFonts w:eastAsia="Times New Roman" w:cs="Times New Roman"/>
          <w:sz w:val="24"/>
          <w:szCs w:val="24"/>
          <w:lang w:eastAsia="en-AU"/>
        </w:rPr>
        <w:t>new Regulations</w:t>
      </w:r>
      <w:r w:rsidRPr="00B23BA4">
        <w:rPr>
          <w:rFonts w:eastAsia="Times New Roman" w:cs="Times New Roman"/>
          <w:sz w:val="24"/>
          <w:szCs w:val="24"/>
          <w:lang w:eastAsia="en-AU"/>
        </w:rPr>
        <w:t xml:space="preserve">) </w:t>
      </w:r>
      <w:r w:rsidRPr="00B3164D">
        <w:rPr>
          <w:rFonts w:eastAsia="Times New Roman" w:cs="Times New Roman"/>
          <w:sz w:val="24"/>
          <w:szCs w:val="24"/>
          <w:lang w:eastAsia="en-AU"/>
        </w:rPr>
        <w:t xml:space="preserve">replace </w:t>
      </w:r>
      <w:r w:rsidR="005E542B">
        <w:rPr>
          <w:rFonts w:eastAsia="Times New Roman" w:cs="Times New Roman"/>
          <w:sz w:val="24"/>
          <w:szCs w:val="24"/>
          <w:lang w:eastAsia="en-AU"/>
        </w:rPr>
        <w:t xml:space="preserve">and repeal </w:t>
      </w:r>
      <w:r w:rsidRPr="00B3164D">
        <w:rPr>
          <w:rFonts w:eastAsia="Times New Roman" w:cs="Times New Roman"/>
          <w:sz w:val="24"/>
          <w:szCs w:val="24"/>
          <w:lang w:eastAsia="en-AU"/>
        </w:rPr>
        <w:t xml:space="preserve">the </w:t>
      </w:r>
      <w:r w:rsidRPr="00B23BA4">
        <w:rPr>
          <w:rFonts w:eastAsia="Times New Roman" w:cs="Times New Roman"/>
          <w:i/>
          <w:sz w:val="24"/>
          <w:szCs w:val="24"/>
          <w:lang w:eastAsia="en-AU"/>
        </w:rPr>
        <w:t>National Health (Pharmaceutical Benefits) Regulations 1960</w:t>
      </w:r>
      <w:r w:rsidRPr="00B3164D">
        <w:rPr>
          <w:rFonts w:eastAsia="Times New Roman" w:cs="Times New Roman"/>
          <w:sz w:val="24"/>
          <w:szCs w:val="24"/>
          <w:lang w:eastAsia="en-AU"/>
        </w:rPr>
        <w:t xml:space="preserve"> (the </w:t>
      </w:r>
      <w:r w:rsidR="00B94471">
        <w:rPr>
          <w:rFonts w:eastAsia="Times New Roman" w:cs="Times New Roman"/>
          <w:sz w:val="24"/>
          <w:szCs w:val="24"/>
          <w:lang w:eastAsia="en-AU"/>
        </w:rPr>
        <w:t>1960 </w:t>
      </w:r>
      <w:r w:rsidRPr="00B3164D">
        <w:rPr>
          <w:rFonts w:eastAsia="Times New Roman" w:cs="Times New Roman"/>
          <w:sz w:val="24"/>
          <w:szCs w:val="24"/>
          <w:lang w:eastAsia="en-AU"/>
        </w:rPr>
        <w:t>regulations)</w:t>
      </w:r>
      <w:r w:rsidR="006D31AC">
        <w:rPr>
          <w:rFonts w:eastAsia="Times New Roman" w:cs="Times New Roman"/>
          <w:sz w:val="24"/>
          <w:szCs w:val="24"/>
          <w:lang w:eastAsia="en-AU"/>
        </w:rPr>
        <w:t>,</w:t>
      </w:r>
      <w:r>
        <w:rPr>
          <w:rFonts w:eastAsia="Times New Roman" w:cs="Times New Roman"/>
          <w:sz w:val="24"/>
          <w:szCs w:val="24"/>
          <w:lang w:eastAsia="en-AU"/>
        </w:rPr>
        <w:t xml:space="preserve"> </w:t>
      </w:r>
      <w:r w:rsidR="005E542B">
        <w:rPr>
          <w:rFonts w:eastAsia="Times New Roman" w:cs="Times New Roman"/>
          <w:sz w:val="24"/>
          <w:szCs w:val="24"/>
          <w:lang w:eastAsia="en-AU"/>
        </w:rPr>
        <w:t>which are due to sunset</w:t>
      </w:r>
      <w:r w:rsidRPr="00B3164D">
        <w:rPr>
          <w:rFonts w:eastAsia="Times New Roman" w:cs="Times New Roman"/>
          <w:sz w:val="24"/>
          <w:szCs w:val="24"/>
          <w:lang w:eastAsia="en-AU"/>
        </w:rPr>
        <w:t xml:space="preserve"> on 1 April 2017</w:t>
      </w:r>
      <w:r w:rsidR="003060F6">
        <w:rPr>
          <w:rFonts w:eastAsia="Times New Roman" w:cs="Times New Roman"/>
          <w:sz w:val="24"/>
          <w:szCs w:val="24"/>
          <w:lang w:eastAsia="en-AU"/>
        </w:rPr>
        <w:t xml:space="preserve"> </w:t>
      </w:r>
      <w:r w:rsidR="00394657">
        <w:rPr>
          <w:rFonts w:eastAsia="Times New Roman" w:cs="Times New Roman"/>
          <w:sz w:val="24"/>
          <w:szCs w:val="24"/>
          <w:lang w:eastAsia="en-AU"/>
        </w:rPr>
        <w:t xml:space="preserve">in accordance with </w:t>
      </w:r>
      <w:r w:rsidRPr="00B3164D">
        <w:rPr>
          <w:rFonts w:eastAsia="Times New Roman" w:cs="Times New Roman"/>
          <w:sz w:val="24"/>
          <w:szCs w:val="24"/>
          <w:lang w:eastAsia="en-AU"/>
        </w:rPr>
        <w:t xml:space="preserve">subsection 50(2) of the </w:t>
      </w:r>
      <w:r w:rsidRPr="00B23BA4">
        <w:rPr>
          <w:rFonts w:eastAsia="Times New Roman" w:cs="Times New Roman"/>
          <w:i/>
          <w:sz w:val="24"/>
          <w:szCs w:val="24"/>
          <w:lang w:eastAsia="en-AU"/>
        </w:rPr>
        <w:t>Legislation Act 2003</w:t>
      </w:r>
      <w:r w:rsidR="00ED2B69">
        <w:rPr>
          <w:rFonts w:eastAsia="Times New Roman" w:cs="Times New Roman"/>
          <w:sz w:val="24"/>
          <w:szCs w:val="24"/>
          <w:lang w:eastAsia="en-AU"/>
        </w:rPr>
        <w:t xml:space="preserve">. </w:t>
      </w:r>
    </w:p>
    <w:p w14:paraId="05B7F490" w14:textId="77777777" w:rsidR="009B461B" w:rsidRDefault="009B461B" w:rsidP="00ED2B69">
      <w:pPr>
        <w:rPr>
          <w:rFonts w:eastAsia="Times New Roman" w:cs="Times New Roman"/>
          <w:sz w:val="24"/>
          <w:szCs w:val="24"/>
          <w:lang w:eastAsia="en-AU"/>
        </w:rPr>
      </w:pPr>
    </w:p>
    <w:p w14:paraId="7D2DE1D2" w14:textId="2909F5EF" w:rsidR="009B461B" w:rsidRPr="00B3164D" w:rsidRDefault="009B461B" w:rsidP="00ED2B69">
      <w:pPr>
        <w:rPr>
          <w:rFonts w:eastAsia="Times New Roman" w:cs="Times New Roman"/>
          <w:sz w:val="24"/>
          <w:szCs w:val="24"/>
          <w:lang w:eastAsia="en-AU"/>
        </w:rPr>
      </w:pPr>
      <w:r w:rsidRPr="00B3164D">
        <w:rPr>
          <w:rFonts w:eastAsia="Times New Roman" w:cs="Times New Roman"/>
          <w:sz w:val="24"/>
          <w:szCs w:val="24"/>
          <w:lang w:eastAsia="en-AU"/>
        </w:rPr>
        <w:t xml:space="preserve">The provisions in </w:t>
      </w:r>
      <w:r w:rsidR="0078585B">
        <w:rPr>
          <w:rFonts w:eastAsia="Times New Roman" w:cs="Times New Roman"/>
          <w:sz w:val="24"/>
          <w:szCs w:val="24"/>
          <w:lang w:eastAsia="en-AU"/>
        </w:rPr>
        <w:t xml:space="preserve">the </w:t>
      </w:r>
      <w:r w:rsidR="00AB28DC">
        <w:rPr>
          <w:rFonts w:eastAsia="Times New Roman" w:cs="Times New Roman"/>
          <w:sz w:val="24"/>
          <w:szCs w:val="24"/>
          <w:lang w:eastAsia="en-AU"/>
        </w:rPr>
        <w:t>new Regulations</w:t>
      </w:r>
      <w:r w:rsidRPr="00B3164D">
        <w:rPr>
          <w:rFonts w:eastAsia="Times New Roman" w:cs="Times New Roman"/>
          <w:sz w:val="24"/>
          <w:szCs w:val="24"/>
          <w:lang w:eastAsia="en-AU"/>
        </w:rPr>
        <w:t xml:space="preserve"> </w:t>
      </w:r>
      <w:r>
        <w:rPr>
          <w:rFonts w:eastAsia="Times New Roman" w:cs="Times New Roman"/>
          <w:sz w:val="24"/>
          <w:szCs w:val="24"/>
          <w:lang w:eastAsia="en-AU"/>
        </w:rPr>
        <w:t xml:space="preserve">retain </w:t>
      </w:r>
      <w:r w:rsidRPr="00B3164D">
        <w:rPr>
          <w:rFonts w:eastAsia="Times New Roman" w:cs="Times New Roman"/>
          <w:sz w:val="24"/>
          <w:szCs w:val="24"/>
          <w:lang w:eastAsia="en-AU"/>
        </w:rPr>
        <w:t xml:space="preserve">substantially </w:t>
      </w:r>
      <w:r>
        <w:rPr>
          <w:rFonts w:eastAsia="Times New Roman" w:cs="Times New Roman"/>
          <w:sz w:val="24"/>
          <w:szCs w:val="24"/>
          <w:lang w:eastAsia="en-AU"/>
        </w:rPr>
        <w:t xml:space="preserve">similar </w:t>
      </w:r>
      <w:r w:rsidRPr="00B3164D">
        <w:rPr>
          <w:rFonts w:eastAsia="Times New Roman" w:cs="Times New Roman"/>
          <w:sz w:val="24"/>
          <w:szCs w:val="24"/>
          <w:lang w:eastAsia="en-AU"/>
        </w:rPr>
        <w:t xml:space="preserve">content </w:t>
      </w:r>
      <w:r>
        <w:rPr>
          <w:rFonts w:eastAsia="Times New Roman" w:cs="Times New Roman"/>
          <w:sz w:val="24"/>
          <w:szCs w:val="24"/>
          <w:lang w:eastAsia="en-AU"/>
        </w:rPr>
        <w:t>to</w:t>
      </w:r>
      <w:r w:rsidRPr="00B3164D">
        <w:rPr>
          <w:rFonts w:eastAsia="Times New Roman" w:cs="Times New Roman"/>
          <w:sz w:val="24"/>
          <w:szCs w:val="24"/>
          <w:lang w:eastAsia="en-AU"/>
        </w:rPr>
        <w:t xml:space="preserve"> </w:t>
      </w:r>
      <w:r>
        <w:rPr>
          <w:rFonts w:eastAsia="Times New Roman" w:cs="Times New Roman"/>
          <w:sz w:val="24"/>
          <w:szCs w:val="24"/>
          <w:lang w:eastAsia="en-AU"/>
        </w:rPr>
        <w:t xml:space="preserve">that of </w:t>
      </w:r>
      <w:r w:rsidRPr="00B3164D">
        <w:rPr>
          <w:rFonts w:eastAsia="Times New Roman" w:cs="Times New Roman"/>
          <w:sz w:val="24"/>
          <w:szCs w:val="24"/>
          <w:lang w:eastAsia="en-AU"/>
        </w:rPr>
        <w:t xml:space="preserve">the </w:t>
      </w:r>
      <w:r w:rsidR="00B94471">
        <w:rPr>
          <w:rFonts w:eastAsia="Times New Roman" w:cs="Times New Roman"/>
          <w:sz w:val="24"/>
          <w:szCs w:val="24"/>
          <w:lang w:eastAsia="en-AU"/>
        </w:rPr>
        <w:t>1960 </w:t>
      </w:r>
      <w:r w:rsidRPr="00B3164D">
        <w:rPr>
          <w:rFonts w:eastAsia="Times New Roman" w:cs="Times New Roman"/>
          <w:sz w:val="24"/>
          <w:szCs w:val="24"/>
          <w:lang w:eastAsia="en-AU"/>
        </w:rPr>
        <w:t xml:space="preserve">regulations, </w:t>
      </w:r>
      <w:r>
        <w:rPr>
          <w:rFonts w:eastAsia="Times New Roman" w:cs="Times New Roman"/>
          <w:sz w:val="24"/>
          <w:szCs w:val="24"/>
          <w:lang w:eastAsia="en-AU"/>
        </w:rPr>
        <w:t>with</w:t>
      </w:r>
      <w:r w:rsidRPr="00B3164D">
        <w:rPr>
          <w:rFonts w:eastAsia="Times New Roman" w:cs="Times New Roman"/>
          <w:sz w:val="24"/>
          <w:szCs w:val="24"/>
          <w:lang w:eastAsia="en-AU"/>
        </w:rPr>
        <w:t xml:space="preserve"> redraft</w:t>
      </w:r>
      <w:r>
        <w:rPr>
          <w:rFonts w:eastAsia="Times New Roman" w:cs="Times New Roman"/>
          <w:sz w:val="24"/>
          <w:szCs w:val="24"/>
          <w:lang w:eastAsia="en-AU"/>
        </w:rPr>
        <w:t>ing</w:t>
      </w:r>
      <w:r w:rsidRPr="00B3164D">
        <w:rPr>
          <w:rFonts w:eastAsia="Times New Roman" w:cs="Times New Roman"/>
          <w:sz w:val="24"/>
          <w:szCs w:val="24"/>
          <w:lang w:eastAsia="en-AU"/>
        </w:rPr>
        <w:t xml:space="preserve"> </w:t>
      </w:r>
      <w:r>
        <w:rPr>
          <w:rFonts w:eastAsia="Times New Roman" w:cs="Times New Roman"/>
          <w:sz w:val="24"/>
          <w:szCs w:val="24"/>
          <w:lang w:eastAsia="en-AU"/>
        </w:rPr>
        <w:t xml:space="preserve">where necessary </w:t>
      </w:r>
      <w:r w:rsidRPr="00B3164D">
        <w:rPr>
          <w:rFonts w:eastAsia="Times New Roman" w:cs="Times New Roman"/>
          <w:sz w:val="24"/>
          <w:szCs w:val="24"/>
          <w:lang w:eastAsia="en-AU"/>
        </w:rPr>
        <w:t>to ensure provisions are clear, consistent and ordered in a logical manner</w:t>
      </w:r>
      <w:r w:rsidR="00ED2B69">
        <w:rPr>
          <w:rFonts w:eastAsia="Times New Roman" w:cs="Times New Roman"/>
          <w:sz w:val="24"/>
          <w:szCs w:val="24"/>
          <w:lang w:eastAsia="en-AU"/>
        </w:rPr>
        <w:t xml:space="preserve">. </w:t>
      </w:r>
      <w:r>
        <w:rPr>
          <w:rFonts w:eastAsia="Times New Roman" w:cs="Times New Roman"/>
          <w:sz w:val="24"/>
          <w:szCs w:val="24"/>
          <w:lang w:eastAsia="en-AU"/>
        </w:rPr>
        <w:t>A</w:t>
      </w:r>
      <w:r w:rsidRPr="00B3164D">
        <w:rPr>
          <w:rFonts w:eastAsia="Times New Roman" w:cs="Times New Roman"/>
          <w:sz w:val="24"/>
          <w:szCs w:val="24"/>
          <w:lang w:eastAsia="en-AU"/>
        </w:rPr>
        <w:t xml:space="preserve"> number of minor changes clarify the policy intent of existing provisions and reflect current practice</w:t>
      </w:r>
      <w:r w:rsidR="00ED2B69">
        <w:rPr>
          <w:rFonts w:eastAsia="Times New Roman" w:cs="Times New Roman"/>
          <w:sz w:val="24"/>
          <w:szCs w:val="24"/>
          <w:lang w:eastAsia="en-AU"/>
        </w:rPr>
        <w:t xml:space="preserve">. </w:t>
      </w:r>
      <w:r w:rsidR="002F1CC7">
        <w:rPr>
          <w:rFonts w:eastAsia="Times New Roman" w:cs="Times New Roman"/>
          <w:sz w:val="24"/>
          <w:szCs w:val="24"/>
          <w:lang w:eastAsia="en-AU"/>
        </w:rPr>
        <w:t>The </w:t>
      </w:r>
      <w:r>
        <w:rPr>
          <w:rFonts w:eastAsia="Times New Roman" w:cs="Times New Roman"/>
          <w:sz w:val="24"/>
          <w:szCs w:val="24"/>
          <w:lang w:eastAsia="en-AU"/>
        </w:rPr>
        <w:t>changes</w:t>
      </w:r>
      <w:r w:rsidRPr="00B3164D">
        <w:rPr>
          <w:rFonts w:eastAsia="Times New Roman" w:cs="Times New Roman"/>
          <w:sz w:val="24"/>
          <w:szCs w:val="24"/>
          <w:lang w:eastAsia="en-AU"/>
        </w:rPr>
        <w:t xml:space="preserve"> also </w:t>
      </w:r>
      <w:r>
        <w:rPr>
          <w:rFonts w:eastAsia="Times New Roman" w:cs="Times New Roman"/>
          <w:sz w:val="24"/>
          <w:szCs w:val="24"/>
          <w:lang w:eastAsia="en-AU"/>
        </w:rPr>
        <w:t xml:space="preserve">include </w:t>
      </w:r>
      <w:r w:rsidRPr="00B3164D">
        <w:rPr>
          <w:rFonts w:eastAsia="Times New Roman" w:cs="Times New Roman"/>
          <w:sz w:val="24"/>
          <w:szCs w:val="24"/>
          <w:lang w:eastAsia="en-AU"/>
        </w:rPr>
        <w:t>updat</w:t>
      </w:r>
      <w:r>
        <w:rPr>
          <w:rFonts w:eastAsia="Times New Roman" w:cs="Times New Roman"/>
          <w:sz w:val="24"/>
          <w:szCs w:val="24"/>
          <w:lang w:eastAsia="en-AU"/>
        </w:rPr>
        <w:t>ing</w:t>
      </w:r>
      <w:r w:rsidRPr="00B3164D">
        <w:rPr>
          <w:rFonts w:eastAsia="Times New Roman" w:cs="Times New Roman"/>
          <w:sz w:val="24"/>
          <w:szCs w:val="24"/>
          <w:lang w:eastAsia="en-AU"/>
        </w:rPr>
        <w:t xml:space="preserve"> obsolete references </w:t>
      </w:r>
      <w:r>
        <w:rPr>
          <w:rFonts w:eastAsia="Times New Roman" w:cs="Times New Roman"/>
          <w:sz w:val="24"/>
          <w:szCs w:val="24"/>
          <w:lang w:eastAsia="en-AU"/>
        </w:rPr>
        <w:t xml:space="preserve">and </w:t>
      </w:r>
      <w:r w:rsidRPr="00B3164D">
        <w:rPr>
          <w:rFonts w:eastAsia="Times New Roman" w:cs="Times New Roman"/>
          <w:sz w:val="24"/>
          <w:szCs w:val="24"/>
          <w:lang w:eastAsia="en-AU"/>
        </w:rPr>
        <w:t>provid</w:t>
      </w:r>
      <w:r>
        <w:rPr>
          <w:rFonts w:eastAsia="Times New Roman" w:cs="Times New Roman"/>
          <w:sz w:val="24"/>
          <w:szCs w:val="24"/>
          <w:lang w:eastAsia="en-AU"/>
        </w:rPr>
        <w:t>ing</w:t>
      </w:r>
      <w:r w:rsidRPr="00B3164D">
        <w:rPr>
          <w:rFonts w:eastAsia="Times New Roman" w:cs="Times New Roman"/>
          <w:sz w:val="24"/>
          <w:szCs w:val="24"/>
          <w:lang w:eastAsia="en-AU"/>
        </w:rPr>
        <w:t xml:space="preserve"> definitions for terms used</w:t>
      </w:r>
      <w:r w:rsidR="007E1307">
        <w:rPr>
          <w:rFonts w:eastAsia="Times New Roman" w:cs="Times New Roman"/>
          <w:sz w:val="24"/>
          <w:szCs w:val="24"/>
          <w:lang w:eastAsia="en-AU"/>
        </w:rPr>
        <w:t>,</w:t>
      </w:r>
      <w:r w:rsidRPr="00B3164D">
        <w:rPr>
          <w:rFonts w:eastAsia="Times New Roman" w:cs="Times New Roman"/>
          <w:sz w:val="24"/>
          <w:szCs w:val="24"/>
          <w:lang w:eastAsia="en-AU"/>
        </w:rPr>
        <w:t xml:space="preserve"> </w:t>
      </w:r>
      <w:r>
        <w:rPr>
          <w:rFonts w:eastAsia="Times New Roman" w:cs="Times New Roman"/>
          <w:sz w:val="24"/>
          <w:szCs w:val="24"/>
          <w:lang w:eastAsia="en-AU"/>
        </w:rPr>
        <w:t xml:space="preserve">but not defined </w:t>
      </w:r>
      <w:r w:rsidRPr="00B3164D">
        <w:rPr>
          <w:rFonts w:eastAsia="Times New Roman" w:cs="Times New Roman"/>
          <w:sz w:val="24"/>
          <w:szCs w:val="24"/>
          <w:lang w:eastAsia="en-AU"/>
        </w:rPr>
        <w:t xml:space="preserve">in the </w:t>
      </w:r>
      <w:r w:rsidR="00B94471">
        <w:rPr>
          <w:rFonts w:eastAsia="Times New Roman" w:cs="Times New Roman"/>
          <w:sz w:val="24"/>
          <w:szCs w:val="24"/>
          <w:lang w:eastAsia="en-AU"/>
        </w:rPr>
        <w:t>1960 </w:t>
      </w:r>
      <w:r w:rsidRPr="00B3164D">
        <w:rPr>
          <w:rFonts w:eastAsia="Times New Roman" w:cs="Times New Roman"/>
          <w:sz w:val="24"/>
          <w:szCs w:val="24"/>
          <w:lang w:eastAsia="en-AU"/>
        </w:rPr>
        <w:t>regulations</w:t>
      </w:r>
      <w:r w:rsidR="00ED2B69">
        <w:rPr>
          <w:rFonts w:eastAsia="Times New Roman" w:cs="Times New Roman"/>
          <w:sz w:val="24"/>
          <w:szCs w:val="24"/>
          <w:lang w:eastAsia="en-AU"/>
        </w:rPr>
        <w:t xml:space="preserve">. </w:t>
      </w:r>
      <w:r>
        <w:rPr>
          <w:rFonts w:eastAsia="Times New Roman" w:cs="Times New Roman"/>
          <w:sz w:val="24"/>
          <w:szCs w:val="24"/>
          <w:lang w:eastAsia="en-AU"/>
        </w:rPr>
        <w:t>The provisions</w:t>
      </w:r>
      <w:r w:rsidRPr="00B3164D">
        <w:rPr>
          <w:rFonts w:eastAsia="Times New Roman" w:cs="Times New Roman"/>
          <w:sz w:val="24"/>
          <w:szCs w:val="24"/>
          <w:lang w:eastAsia="en-AU"/>
        </w:rPr>
        <w:t xml:space="preserve"> </w:t>
      </w:r>
      <w:r w:rsidR="00AB28DC">
        <w:rPr>
          <w:rFonts w:eastAsia="Times New Roman" w:cs="Times New Roman"/>
          <w:sz w:val="24"/>
          <w:szCs w:val="24"/>
          <w:lang w:eastAsia="en-AU"/>
        </w:rPr>
        <w:t>have</w:t>
      </w:r>
      <w:r>
        <w:rPr>
          <w:rFonts w:eastAsia="Times New Roman" w:cs="Times New Roman"/>
          <w:sz w:val="24"/>
          <w:szCs w:val="24"/>
          <w:lang w:eastAsia="en-AU"/>
        </w:rPr>
        <w:t xml:space="preserve"> be</w:t>
      </w:r>
      <w:r w:rsidR="00AB28DC">
        <w:rPr>
          <w:rFonts w:eastAsia="Times New Roman" w:cs="Times New Roman"/>
          <w:sz w:val="24"/>
          <w:szCs w:val="24"/>
          <w:lang w:eastAsia="en-AU"/>
        </w:rPr>
        <w:t>en</w:t>
      </w:r>
      <w:r>
        <w:rPr>
          <w:rFonts w:eastAsia="Times New Roman" w:cs="Times New Roman"/>
          <w:sz w:val="24"/>
          <w:szCs w:val="24"/>
          <w:lang w:eastAsia="en-AU"/>
        </w:rPr>
        <w:t xml:space="preserve"> rewritten, reordered and </w:t>
      </w:r>
      <w:r w:rsidRPr="00B3164D">
        <w:rPr>
          <w:rFonts w:eastAsia="Times New Roman" w:cs="Times New Roman"/>
          <w:sz w:val="24"/>
          <w:szCs w:val="24"/>
          <w:lang w:eastAsia="en-AU"/>
        </w:rPr>
        <w:t xml:space="preserve">renumbered using modern </w:t>
      </w:r>
      <w:r>
        <w:rPr>
          <w:rFonts w:eastAsia="Times New Roman" w:cs="Times New Roman"/>
          <w:sz w:val="24"/>
          <w:szCs w:val="24"/>
          <w:lang w:eastAsia="en-AU"/>
        </w:rPr>
        <w:t>drafting</w:t>
      </w:r>
      <w:r w:rsidRPr="00B3164D">
        <w:rPr>
          <w:rFonts w:eastAsia="Times New Roman" w:cs="Times New Roman"/>
          <w:sz w:val="24"/>
          <w:szCs w:val="24"/>
          <w:lang w:eastAsia="en-AU"/>
        </w:rPr>
        <w:t xml:space="preserve"> style and language.</w:t>
      </w:r>
    </w:p>
    <w:p w14:paraId="643D2741" w14:textId="77777777" w:rsidR="009B461B" w:rsidRPr="00B3164D" w:rsidRDefault="009B461B" w:rsidP="00ED2B69">
      <w:pPr>
        <w:rPr>
          <w:rFonts w:eastAsia="Times New Roman" w:cs="Times New Roman"/>
          <w:sz w:val="24"/>
          <w:szCs w:val="24"/>
          <w:lang w:eastAsia="en-AU"/>
        </w:rPr>
      </w:pPr>
    </w:p>
    <w:p w14:paraId="1917CD18" w14:textId="36297E2C" w:rsidR="009B461B" w:rsidRDefault="0078585B" w:rsidP="00ED2B69">
      <w:pPr>
        <w:rPr>
          <w:rFonts w:cs="Times New Roman"/>
          <w:sz w:val="24"/>
          <w:szCs w:val="24"/>
        </w:rPr>
      </w:pPr>
      <w:r>
        <w:rPr>
          <w:rFonts w:eastAsia="Times New Roman" w:cs="Times New Roman"/>
          <w:sz w:val="24"/>
          <w:szCs w:val="24"/>
          <w:lang w:eastAsia="en-AU"/>
        </w:rPr>
        <w:t xml:space="preserve">The </w:t>
      </w:r>
      <w:r w:rsidR="00AB28DC">
        <w:rPr>
          <w:rFonts w:eastAsia="Times New Roman" w:cs="Times New Roman"/>
          <w:sz w:val="24"/>
          <w:szCs w:val="24"/>
          <w:lang w:eastAsia="en-AU"/>
        </w:rPr>
        <w:t>new Regulations</w:t>
      </w:r>
      <w:r w:rsidR="001101C0">
        <w:rPr>
          <w:rFonts w:eastAsia="Times New Roman" w:cs="Times New Roman"/>
          <w:sz w:val="24"/>
          <w:szCs w:val="24"/>
          <w:lang w:eastAsia="en-AU"/>
        </w:rPr>
        <w:t xml:space="preserve"> </w:t>
      </w:r>
      <w:r w:rsidR="009B461B" w:rsidRPr="00B3164D">
        <w:rPr>
          <w:rFonts w:eastAsia="Times New Roman" w:cs="Times New Roman"/>
          <w:sz w:val="24"/>
          <w:szCs w:val="24"/>
          <w:lang w:eastAsia="en-AU"/>
        </w:rPr>
        <w:t xml:space="preserve">change the validity </w:t>
      </w:r>
      <w:r w:rsidR="009B461B">
        <w:rPr>
          <w:rFonts w:eastAsia="Times New Roman" w:cs="Times New Roman"/>
          <w:sz w:val="24"/>
          <w:szCs w:val="24"/>
          <w:lang w:eastAsia="en-AU"/>
        </w:rPr>
        <w:t xml:space="preserve">period </w:t>
      </w:r>
      <w:r w:rsidR="009B461B" w:rsidRPr="00B3164D">
        <w:rPr>
          <w:rFonts w:eastAsia="Times New Roman" w:cs="Times New Roman"/>
          <w:sz w:val="24"/>
          <w:szCs w:val="24"/>
          <w:lang w:eastAsia="en-AU"/>
        </w:rPr>
        <w:t>of hospital medication chart (HMC) prescriptions</w:t>
      </w:r>
      <w:r w:rsidR="009B461B">
        <w:rPr>
          <w:rFonts w:eastAsia="Times New Roman" w:cs="Times New Roman"/>
          <w:sz w:val="24"/>
          <w:szCs w:val="24"/>
          <w:lang w:eastAsia="en-AU"/>
        </w:rPr>
        <w:t>,</w:t>
      </w:r>
      <w:r w:rsidR="009B461B" w:rsidRPr="00B3164D">
        <w:rPr>
          <w:rFonts w:eastAsia="Times New Roman" w:cs="Times New Roman"/>
          <w:sz w:val="24"/>
          <w:szCs w:val="24"/>
          <w:lang w:eastAsia="en-AU"/>
        </w:rPr>
        <w:t xml:space="preserve"> allowing the</w:t>
      </w:r>
      <w:r w:rsidR="009B461B">
        <w:rPr>
          <w:rFonts w:eastAsia="Times New Roman" w:cs="Times New Roman"/>
          <w:sz w:val="24"/>
          <w:szCs w:val="24"/>
          <w:lang w:eastAsia="en-AU"/>
        </w:rPr>
        <w:t xml:space="preserve"> period</w:t>
      </w:r>
      <w:r w:rsidR="009B461B" w:rsidRPr="00B3164D">
        <w:rPr>
          <w:rFonts w:eastAsia="Times New Roman" w:cs="Times New Roman"/>
          <w:sz w:val="24"/>
          <w:szCs w:val="24"/>
          <w:lang w:eastAsia="en-AU"/>
        </w:rPr>
        <w:t xml:space="preserve"> to operate in the same way as for standard prescriptions</w:t>
      </w:r>
      <w:r w:rsidR="00ED2B69">
        <w:rPr>
          <w:rFonts w:eastAsia="Times New Roman" w:cs="Times New Roman"/>
          <w:sz w:val="24"/>
          <w:szCs w:val="24"/>
          <w:lang w:eastAsia="en-AU"/>
        </w:rPr>
        <w:t xml:space="preserve">. </w:t>
      </w:r>
      <w:r w:rsidR="009B461B" w:rsidRPr="00B3164D">
        <w:rPr>
          <w:rFonts w:eastAsia="Times New Roman" w:cs="Times New Roman"/>
          <w:sz w:val="24"/>
          <w:szCs w:val="24"/>
          <w:lang w:eastAsia="en-AU"/>
        </w:rPr>
        <w:t xml:space="preserve">The validity period of HMC prescriptions </w:t>
      </w:r>
      <w:r w:rsidR="00ED5B79">
        <w:rPr>
          <w:rFonts w:eastAsia="Times New Roman" w:cs="Times New Roman"/>
          <w:sz w:val="24"/>
          <w:szCs w:val="24"/>
          <w:lang w:eastAsia="en-AU"/>
        </w:rPr>
        <w:t>have been</w:t>
      </w:r>
      <w:r w:rsidR="009B461B">
        <w:rPr>
          <w:rFonts w:eastAsia="Times New Roman" w:cs="Times New Roman"/>
          <w:sz w:val="24"/>
          <w:szCs w:val="24"/>
          <w:lang w:eastAsia="en-AU"/>
        </w:rPr>
        <w:t xml:space="preserve"> </w:t>
      </w:r>
      <w:r w:rsidR="009B461B" w:rsidRPr="00B3164D">
        <w:rPr>
          <w:rFonts w:eastAsia="Times New Roman" w:cs="Times New Roman"/>
          <w:sz w:val="24"/>
          <w:szCs w:val="24"/>
          <w:lang w:eastAsia="en-AU"/>
        </w:rPr>
        <w:t>extended by one day.</w:t>
      </w:r>
    </w:p>
    <w:p w14:paraId="4123DB73" w14:textId="77777777" w:rsidR="009B461B" w:rsidRDefault="009B461B" w:rsidP="00ED2B69">
      <w:pPr>
        <w:rPr>
          <w:rFonts w:cs="Times New Roman"/>
          <w:sz w:val="24"/>
          <w:szCs w:val="24"/>
        </w:rPr>
      </w:pPr>
    </w:p>
    <w:p w14:paraId="17A69A6E" w14:textId="4A372CEC" w:rsidR="009B461B" w:rsidRDefault="00BF4BD5" w:rsidP="00ED2B69">
      <w:pPr>
        <w:rPr>
          <w:rFonts w:cs="Times New Roman"/>
          <w:sz w:val="24"/>
          <w:szCs w:val="24"/>
        </w:rPr>
      </w:pPr>
      <w:r>
        <w:rPr>
          <w:rFonts w:eastAsia="Times New Roman" w:cs="Times New Roman"/>
          <w:sz w:val="24"/>
          <w:szCs w:val="24"/>
          <w:lang w:eastAsia="en-AU"/>
        </w:rPr>
        <w:t>Under the current legislation,</w:t>
      </w:r>
      <w:r w:rsidR="009B461B" w:rsidRPr="00B3164D">
        <w:rPr>
          <w:rFonts w:eastAsia="Times New Roman" w:cs="Times New Roman"/>
          <w:sz w:val="24"/>
          <w:szCs w:val="24"/>
          <w:lang w:eastAsia="en-AU"/>
        </w:rPr>
        <w:t xml:space="preserve"> a standard </w:t>
      </w:r>
      <w:r w:rsidR="009B461B">
        <w:rPr>
          <w:rFonts w:eastAsia="Times New Roman" w:cs="Times New Roman"/>
          <w:sz w:val="24"/>
          <w:szCs w:val="24"/>
          <w:lang w:eastAsia="en-AU"/>
        </w:rPr>
        <w:t>(non-medication chart) P</w:t>
      </w:r>
      <w:r w:rsidR="009B461B" w:rsidRPr="00B3164D">
        <w:rPr>
          <w:rFonts w:eastAsia="Times New Roman" w:cs="Times New Roman"/>
          <w:sz w:val="24"/>
          <w:szCs w:val="24"/>
          <w:lang w:eastAsia="en-AU"/>
        </w:rPr>
        <w:t xml:space="preserve">harmaceutical </w:t>
      </w:r>
      <w:r w:rsidR="009B461B">
        <w:rPr>
          <w:rFonts w:eastAsia="Times New Roman" w:cs="Times New Roman"/>
          <w:sz w:val="24"/>
          <w:szCs w:val="24"/>
          <w:lang w:eastAsia="en-AU"/>
        </w:rPr>
        <w:t>B</w:t>
      </w:r>
      <w:r w:rsidR="009B461B" w:rsidRPr="00B3164D">
        <w:rPr>
          <w:rFonts w:eastAsia="Times New Roman" w:cs="Times New Roman"/>
          <w:sz w:val="24"/>
          <w:szCs w:val="24"/>
          <w:lang w:eastAsia="en-AU"/>
        </w:rPr>
        <w:t>enefit</w:t>
      </w:r>
      <w:r w:rsidR="009B461B">
        <w:rPr>
          <w:rFonts w:eastAsia="Times New Roman" w:cs="Times New Roman"/>
          <w:sz w:val="24"/>
          <w:szCs w:val="24"/>
          <w:lang w:eastAsia="en-AU"/>
        </w:rPr>
        <w:t>s</w:t>
      </w:r>
      <w:r w:rsidR="009B461B" w:rsidRPr="00B3164D">
        <w:rPr>
          <w:rFonts w:eastAsia="Times New Roman" w:cs="Times New Roman"/>
          <w:sz w:val="24"/>
          <w:szCs w:val="24"/>
          <w:lang w:eastAsia="en-AU"/>
        </w:rPr>
        <w:t xml:space="preserve"> </w:t>
      </w:r>
      <w:r w:rsidR="009B461B">
        <w:rPr>
          <w:rFonts w:eastAsia="Times New Roman" w:cs="Times New Roman"/>
          <w:sz w:val="24"/>
          <w:szCs w:val="24"/>
          <w:lang w:eastAsia="en-AU"/>
        </w:rPr>
        <w:t>S</w:t>
      </w:r>
      <w:r w:rsidR="009B461B" w:rsidRPr="00B3164D">
        <w:rPr>
          <w:rFonts w:eastAsia="Times New Roman" w:cs="Times New Roman"/>
          <w:sz w:val="24"/>
          <w:szCs w:val="24"/>
          <w:lang w:eastAsia="en-AU"/>
        </w:rPr>
        <w:t xml:space="preserve">cheme (PBS) prescription </w:t>
      </w:r>
      <w:r>
        <w:rPr>
          <w:rFonts w:eastAsia="Times New Roman" w:cs="Times New Roman"/>
          <w:sz w:val="24"/>
          <w:szCs w:val="24"/>
          <w:lang w:eastAsia="en-AU"/>
        </w:rPr>
        <w:t>is</w:t>
      </w:r>
      <w:r w:rsidR="009B461B" w:rsidRPr="00B3164D">
        <w:rPr>
          <w:rFonts w:eastAsia="Times New Roman" w:cs="Times New Roman"/>
          <w:sz w:val="24"/>
          <w:szCs w:val="24"/>
          <w:lang w:eastAsia="en-AU"/>
        </w:rPr>
        <w:t xml:space="preserve"> </w:t>
      </w:r>
      <w:r w:rsidR="00DF1331">
        <w:rPr>
          <w:rFonts w:eastAsia="Times New Roman" w:cs="Times New Roman"/>
          <w:sz w:val="24"/>
          <w:szCs w:val="24"/>
          <w:lang w:eastAsia="en-AU"/>
        </w:rPr>
        <w:t xml:space="preserve">valid for supply from the date of prescribing until the </w:t>
      </w:r>
      <w:r>
        <w:rPr>
          <w:rFonts w:eastAsia="Times New Roman" w:cs="Times New Roman"/>
          <w:sz w:val="24"/>
          <w:szCs w:val="24"/>
          <w:lang w:eastAsia="en-AU"/>
        </w:rPr>
        <w:t>12-</w:t>
      </w:r>
      <w:r w:rsidR="00DF1331">
        <w:rPr>
          <w:rFonts w:eastAsia="Times New Roman" w:cs="Times New Roman"/>
          <w:sz w:val="24"/>
          <w:szCs w:val="24"/>
          <w:lang w:eastAsia="en-AU"/>
        </w:rPr>
        <w:t>month anniversary of that date.</w:t>
      </w:r>
      <w:r w:rsidR="00ED2B69">
        <w:rPr>
          <w:rFonts w:eastAsia="Times New Roman" w:cs="Times New Roman"/>
          <w:sz w:val="24"/>
          <w:szCs w:val="24"/>
          <w:lang w:eastAsia="en-AU"/>
        </w:rPr>
        <w:t xml:space="preserve"> </w:t>
      </w:r>
      <w:r w:rsidR="009B461B" w:rsidRPr="00B3164D">
        <w:rPr>
          <w:rFonts w:eastAsia="Times New Roman" w:cs="Times New Roman"/>
          <w:sz w:val="24"/>
          <w:szCs w:val="24"/>
          <w:lang w:eastAsia="en-AU"/>
        </w:rPr>
        <w:t xml:space="preserve">HMC prescriptions </w:t>
      </w:r>
      <w:r>
        <w:rPr>
          <w:rFonts w:eastAsia="Times New Roman" w:cs="Times New Roman"/>
          <w:sz w:val="24"/>
          <w:szCs w:val="24"/>
          <w:lang w:eastAsia="en-AU"/>
        </w:rPr>
        <w:t>are currently</w:t>
      </w:r>
      <w:r w:rsidR="009B461B" w:rsidRPr="00B3164D">
        <w:rPr>
          <w:rFonts w:eastAsia="Times New Roman" w:cs="Times New Roman"/>
          <w:sz w:val="24"/>
          <w:szCs w:val="24"/>
          <w:lang w:eastAsia="en-AU"/>
        </w:rPr>
        <w:t xml:space="preserve"> valid for 1, 4 or 12</w:t>
      </w:r>
      <w:r w:rsidR="009B461B">
        <w:rPr>
          <w:rFonts w:eastAsia="Times New Roman" w:cs="Times New Roman"/>
          <w:sz w:val="24"/>
          <w:szCs w:val="24"/>
          <w:lang w:eastAsia="en-AU"/>
        </w:rPr>
        <w:t> </w:t>
      </w:r>
      <w:r w:rsidR="009B461B" w:rsidRPr="00B3164D">
        <w:rPr>
          <w:rFonts w:eastAsia="Times New Roman" w:cs="Times New Roman"/>
          <w:sz w:val="24"/>
          <w:szCs w:val="24"/>
          <w:lang w:eastAsia="en-AU"/>
        </w:rPr>
        <w:t>months</w:t>
      </w:r>
      <w:r w:rsidR="0087263B">
        <w:rPr>
          <w:rFonts w:eastAsia="Times New Roman" w:cs="Times New Roman"/>
          <w:sz w:val="24"/>
          <w:szCs w:val="24"/>
          <w:lang w:eastAsia="en-AU"/>
        </w:rPr>
        <w:t>.</w:t>
      </w:r>
      <w:r w:rsidR="00DF1331">
        <w:rPr>
          <w:rFonts w:eastAsia="Times New Roman" w:cs="Times New Roman"/>
          <w:sz w:val="24"/>
          <w:szCs w:val="24"/>
          <w:lang w:eastAsia="en-AU"/>
        </w:rPr>
        <w:t xml:space="preserve"> </w:t>
      </w:r>
      <w:r w:rsidR="00DF1331" w:rsidRPr="00B3164D">
        <w:rPr>
          <w:rFonts w:eastAsia="Times New Roman" w:cs="Times New Roman"/>
          <w:sz w:val="24"/>
          <w:szCs w:val="24"/>
          <w:lang w:eastAsia="en-AU"/>
        </w:rPr>
        <w:t>Th</w:t>
      </w:r>
      <w:r w:rsidR="00AB28DC">
        <w:rPr>
          <w:rFonts w:eastAsia="Times New Roman" w:cs="Times New Roman"/>
          <w:sz w:val="24"/>
          <w:szCs w:val="24"/>
          <w:lang w:eastAsia="en-AU"/>
        </w:rPr>
        <w:t>e proposed amendment</w:t>
      </w:r>
      <w:r w:rsidR="00DF1331">
        <w:rPr>
          <w:rFonts w:eastAsia="Times New Roman" w:cs="Times New Roman"/>
          <w:sz w:val="24"/>
          <w:szCs w:val="24"/>
          <w:lang w:eastAsia="en-AU"/>
        </w:rPr>
        <w:t xml:space="preserve"> </w:t>
      </w:r>
      <w:r w:rsidR="00AB28DC">
        <w:rPr>
          <w:rFonts w:eastAsia="Times New Roman" w:cs="Times New Roman"/>
          <w:sz w:val="24"/>
          <w:szCs w:val="24"/>
          <w:lang w:eastAsia="en-AU"/>
        </w:rPr>
        <w:t>sees</w:t>
      </w:r>
      <w:r w:rsidR="00DF1331">
        <w:rPr>
          <w:rFonts w:eastAsia="Times New Roman" w:cs="Times New Roman"/>
          <w:sz w:val="24"/>
          <w:szCs w:val="24"/>
          <w:lang w:eastAsia="en-AU"/>
        </w:rPr>
        <w:t xml:space="preserve"> HMC prescriptions </w:t>
      </w:r>
      <w:r w:rsidR="00AB28DC">
        <w:rPr>
          <w:rFonts w:eastAsia="Times New Roman" w:cs="Times New Roman"/>
          <w:sz w:val="24"/>
          <w:szCs w:val="24"/>
          <w:lang w:eastAsia="en-AU"/>
        </w:rPr>
        <w:t>remaining</w:t>
      </w:r>
      <w:r w:rsidR="00DF1331">
        <w:rPr>
          <w:rFonts w:eastAsia="Times New Roman" w:cs="Times New Roman"/>
          <w:sz w:val="24"/>
          <w:szCs w:val="24"/>
          <w:lang w:eastAsia="en-AU"/>
        </w:rPr>
        <w:t xml:space="preserve"> valid </w:t>
      </w:r>
      <w:r>
        <w:rPr>
          <w:rFonts w:eastAsia="Times New Roman" w:cs="Times New Roman"/>
          <w:sz w:val="24"/>
          <w:szCs w:val="24"/>
          <w:lang w:eastAsia="en-AU"/>
        </w:rPr>
        <w:t>for supply under the PBS from the date of prescribing until the 1, 4 or 12-</w:t>
      </w:r>
      <w:r w:rsidR="00DF1331">
        <w:rPr>
          <w:rFonts w:eastAsia="Times New Roman" w:cs="Times New Roman"/>
          <w:sz w:val="24"/>
          <w:szCs w:val="24"/>
          <w:lang w:eastAsia="en-AU"/>
        </w:rPr>
        <w:t xml:space="preserve">month anniversary </w:t>
      </w:r>
      <w:r>
        <w:rPr>
          <w:rFonts w:eastAsia="Times New Roman" w:cs="Times New Roman"/>
          <w:sz w:val="24"/>
          <w:szCs w:val="24"/>
          <w:lang w:eastAsia="en-AU"/>
        </w:rPr>
        <w:t>of that date</w:t>
      </w:r>
      <w:r w:rsidR="00DF1331">
        <w:rPr>
          <w:rFonts w:eastAsia="Times New Roman" w:cs="Times New Roman"/>
          <w:sz w:val="24"/>
          <w:szCs w:val="24"/>
          <w:lang w:eastAsia="en-AU"/>
        </w:rPr>
        <w:t>.</w:t>
      </w:r>
    </w:p>
    <w:p w14:paraId="6D7F24A8" w14:textId="77777777" w:rsidR="009B461B" w:rsidRPr="00B3164D" w:rsidRDefault="009B461B" w:rsidP="00ED2B69">
      <w:pPr>
        <w:rPr>
          <w:rFonts w:cs="Times New Roman"/>
          <w:sz w:val="24"/>
          <w:szCs w:val="24"/>
          <w:u w:val="single"/>
        </w:rPr>
      </w:pPr>
    </w:p>
    <w:p w14:paraId="41AE31CC" w14:textId="748F0F58" w:rsidR="009B461B" w:rsidRPr="00B3164D" w:rsidRDefault="009B461B" w:rsidP="00ED2B69">
      <w:pPr>
        <w:rPr>
          <w:rFonts w:cs="Times New Roman"/>
          <w:sz w:val="24"/>
          <w:szCs w:val="24"/>
        </w:rPr>
      </w:pPr>
      <w:r w:rsidRPr="00B3164D">
        <w:rPr>
          <w:rFonts w:cs="Times New Roman"/>
          <w:sz w:val="24"/>
          <w:szCs w:val="24"/>
        </w:rPr>
        <w:t xml:space="preserve">The </w:t>
      </w:r>
      <w:r w:rsidR="00B94471">
        <w:rPr>
          <w:rFonts w:cs="Times New Roman"/>
          <w:sz w:val="24"/>
          <w:szCs w:val="24"/>
        </w:rPr>
        <w:t xml:space="preserve">1960 </w:t>
      </w:r>
      <w:r w:rsidRPr="00B3164D">
        <w:rPr>
          <w:rFonts w:cs="Times New Roman"/>
          <w:sz w:val="24"/>
          <w:szCs w:val="24"/>
        </w:rPr>
        <w:t xml:space="preserve">regulations define the terms </w:t>
      </w:r>
      <w:r w:rsidR="00B6141B">
        <w:rPr>
          <w:rFonts w:cs="Times New Roman"/>
          <w:sz w:val="24"/>
          <w:szCs w:val="24"/>
        </w:rPr>
        <w:t>“</w:t>
      </w:r>
      <w:r w:rsidRPr="00B6141B">
        <w:rPr>
          <w:rFonts w:cs="Times New Roman"/>
          <w:sz w:val="24"/>
          <w:szCs w:val="24"/>
        </w:rPr>
        <w:t>maximum value of a pharmaceutical benefit for safety net purposes</w:t>
      </w:r>
      <w:r w:rsidR="00B6141B" w:rsidRPr="00B6141B">
        <w:rPr>
          <w:rFonts w:cs="Times New Roman"/>
          <w:sz w:val="24"/>
          <w:szCs w:val="24"/>
        </w:rPr>
        <w:t>”</w:t>
      </w:r>
      <w:r w:rsidRPr="00B6141B">
        <w:rPr>
          <w:rFonts w:cs="Times New Roman"/>
          <w:sz w:val="24"/>
          <w:szCs w:val="24"/>
        </w:rPr>
        <w:t xml:space="preserve"> </w:t>
      </w:r>
      <w:r w:rsidRPr="00B3164D">
        <w:rPr>
          <w:rFonts w:cs="Times New Roman"/>
          <w:sz w:val="24"/>
          <w:szCs w:val="24"/>
        </w:rPr>
        <w:t xml:space="preserve">and </w:t>
      </w:r>
      <w:r w:rsidR="00B6141B">
        <w:rPr>
          <w:rFonts w:cs="Times New Roman"/>
          <w:sz w:val="24"/>
          <w:szCs w:val="24"/>
        </w:rPr>
        <w:t>“</w:t>
      </w:r>
      <w:r w:rsidRPr="00B6141B">
        <w:rPr>
          <w:rFonts w:cs="Times New Roman"/>
          <w:sz w:val="24"/>
          <w:szCs w:val="24"/>
        </w:rPr>
        <w:t>maximum value of a repatriation pharmaceutical benefit for safety net purposes</w:t>
      </w:r>
      <w:r w:rsidR="00B6141B" w:rsidRPr="00B6141B">
        <w:rPr>
          <w:rFonts w:cs="Times New Roman"/>
          <w:sz w:val="24"/>
          <w:szCs w:val="24"/>
        </w:rPr>
        <w:t>”</w:t>
      </w:r>
      <w:r w:rsidR="00ED2B69">
        <w:rPr>
          <w:rFonts w:cs="Times New Roman"/>
          <w:sz w:val="24"/>
          <w:szCs w:val="24"/>
        </w:rPr>
        <w:t xml:space="preserve">. </w:t>
      </w:r>
      <w:r>
        <w:rPr>
          <w:rFonts w:cs="Times New Roman"/>
          <w:sz w:val="24"/>
          <w:szCs w:val="24"/>
        </w:rPr>
        <w:t xml:space="preserve">The </w:t>
      </w:r>
      <w:r w:rsidR="00B94471">
        <w:rPr>
          <w:rFonts w:cs="Times New Roman"/>
          <w:sz w:val="24"/>
          <w:szCs w:val="24"/>
        </w:rPr>
        <w:t>1960</w:t>
      </w:r>
      <w:r>
        <w:rPr>
          <w:rFonts w:cs="Times New Roman"/>
          <w:sz w:val="24"/>
          <w:szCs w:val="24"/>
        </w:rPr>
        <w:t xml:space="preserve"> regulations</w:t>
      </w:r>
      <w:r w:rsidRPr="00B3164D">
        <w:rPr>
          <w:rFonts w:cs="Times New Roman"/>
          <w:sz w:val="24"/>
          <w:szCs w:val="24"/>
        </w:rPr>
        <w:t xml:space="preserve"> also use but d</w:t>
      </w:r>
      <w:r>
        <w:rPr>
          <w:rFonts w:cs="Times New Roman"/>
          <w:sz w:val="24"/>
          <w:szCs w:val="24"/>
        </w:rPr>
        <w:t>o</w:t>
      </w:r>
      <w:r w:rsidRPr="00B3164D">
        <w:rPr>
          <w:rFonts w:cs="Times New Roman"/>
          <w:sz w:val="24"/>
          <w:szCs w:val="24"/>
        </w:rPr>
        <w:t xml:space="preserve"> not define the terms </w:t>
      </w:r>
      <w:r w:rsidR="00B6141B">
        <w:rPr>
          <w:rFonts w:cs="Times New Roman"/>
          <w:sz w:val="24"/>
          <w:szCs w:val="24"/>
        </w:rPr>
        <w:t>“</w:t>
      </w:r>
      <w:r w:rsidRPr="009421CA">
        <w:rPr>
          <w:rFonts w:cs="Times New Roman"/>
          <w:sz w:val="24"/>
          <w:szCs w:val="24"/>
        </w:rPr>
        <w:t>value</w:t>
      </w:r>
      <w:r w:rsidR="00B6141B">
        <w:rPr>
          <w:rFonts w:cs="Times New Roman"/>
          <w:sz w:val="24"/>
          <w:szCs w:val="24"/>
        </w:rPr>
        <w:t>”</w:t>
      </w:r>
      <w:r w:rsidRPr="00B3164D">
        <w:rPr>
          <w:rFonts w:cs="Times New Roman"/>
          <w:sz w:val="24"/>
          <w:szCs w:val="24"/>
        </w:rPr>
        <w:t xml:space="preserve"> and </w:t>
      </w:r>
      <w:r w:rsidR="00B6141B">
        <w:rPr>
          <w:rFonts w:cs="Times New Roman"/>
          <w:sz w:val="24"/>
          <w:szCs w:val="24"/>
        </w:rPr>
        <w:t>“</w:t>
      </w:r>
      <w:r w:rsidRPr="009421CA">
        <w:rPr>
          <w:rFonts w:cs="Times New Roman"/>
          <w:sz w:val="24"/>
          <w:szCs w:val="24"/>
        </w:rPr>
        <w:t>maximum value</w:t>
      </w:r>
      <w:r w:rsidR="00B6141B">
        <w:rPr>
          <w:rFonts w:cs="Times New Roman"/>
          <w:sz w:val="24"/>
          <w:szCs w:val="24"/>
        </w:rPr>
        <w:t>”</w:t>
      </w:r>
      <w:r w:rsidRPr="00B3164D">
        <w:rPr>
          <w:rFonts w:cs="Times New Roman"/>
          <w:sz w:val="24"/>
          <w:szCs w:val="24"/>
        </w:rPr>
        <w:t xml:space="preserve"> of a pharmaceutical benefit, repatriation pharmaceutical benefit and out</w:t>
      </w:r>
      <w:r>
        <w:rPr>
          <w:rFonts w:cs="Times New Roman"/>
          <w:sz w:val="24"/>
          <w:szCs w:val="24"/>
        </w:rPr>
        <w:noBreakHyphen/>
      </w:r>
      <w:r w:rsidRPr="00B3164D">
        <w:rPr>
          <w:rFonts w:cs="Times New Roman"/>
          <w:sz w:val="24"/>
          <w:szCs w:val="24"/>
        </w:rPr>
        <w:t>patient medi</w:t>
      </w:r>
      <w:r w:rsidR="00B43960">
        <w:rPr>
          <w:rFonts w:cs="Times New Roman"/>
          <w:sz w:val="24"/>
          <w:szCs w:val="24"/>
        </w:rPr>
        <w:t>c</w:t>
      </w:r>
      <w:r w:rsidRPr="00B3164D">
        <w:rPr>
          <w:rFonts w:cs="Times New Roman"/>
          <w:sz w:val="24"/>
          <w:szCs w:val="24"/>
        </w:rPr>
        <w:t>ation when referring to the applicable amount t</w:t>
      </w:r>
      <w:r>
        <w:rPr>
          <w:rFonts w:cs="Times New Roman"/>
          <w:sz w:val="24"/>
          <w:szCs w:val="24"/>
        </w:rPr>
        <w:t>o</w:t>
      </w:r>
      <w:r w:rsidRPr="00B3164D">
        <w:rPr>
          <w:rFonts w:cs="Times New Roman"/>
          <w:sz w:val="24"/>
          <w:szCs w:val="24"/>
        </w:rPr>
        <w:t xml:space="preserve"> be counted towards a person’s safety net threshold</w:t>
      </w:r>
      <w:r w:rsidR="00ED2B69">
        <w:rPr>
          <w:rFonts w:cs="Times New Roman"/>
          <w:sz w:val="24"/>
          <w:szCs w:val="24"/>
        </w:rPr>
        <w:t xml:space="preserve">. </w:t>
      </w:r>
      <w:r>
        <w:rPr>
          <w:rFonts w:cs="Times New Roman"/>
          <w:sz w:val="24"/>
          <w:szCs w:val="24"/>
        </w:rPr>
        <w:t>T</w:t>
      </w:r>
      <w:r w:rsidRPr="00B3164D">
        <w:rPr>
          <w:rFonts w:cs="Times New Roman"/>
          <w:sz w:val="24"/>
          <w:szCs w:val="24"/>
        </w:rPr>
        <w:t xml:space="preserve">he terms </w:t>
      </w:r>
      <w:r w:rsidR="00B6141B">
        <w:rPr>
          <w:rFonts w:cs="Times New Roman"/>
          <w:sz w:val="24"/>
          <w:szCs w:val="24"/>
        </w:rPr>
        <w:t>“</w:t>
      </w:r>
      <w:r w:rsidRPr="00B3164D">
        <w:rPr>
          <w:rFonts w:cs="Times New Roman"/>
          <w:sz w:val="24"/>
          <w:szCs w:val="24"/>
        </w:rPr>
        <w:t>value</w:t>
      </w:r>
      <w:r w:rsidR="00B6141B">
        <w:rPr>
          <w:rFonts w:cs="Times New Roman"/>
          <w:sz w:val="24"/>
          <w:szCs w:val="24"/>
        </w:rPr>
        <w:t>”</w:t>
      </w:r>
      <w:r w:rsidRPr="00B3164D">
        <w:rPr>
          <w:rFonts w:cs="Times New Roman"/>
          <w:sz w:val="24"/>
          <w:szCs w:val="24"/>
        </w:rPr>
        <w:t xml:space="preserve"> and </w:t>
      </w:r>
      <w:r w:rsidR="00B6141B">
        <w:rPr>
          <w:rFonts w:cs="Times New Roman"/>
          <w:sz w:val="24"/>
          <w:szCs w:val="24"/>
        </w:rPr>
        <w:t>“</w:t>
      </w:r>
      <w:r w:rsidRPr="00B3164D">
        <w:rPr>
          <w:rFonts w:cs="Times New Roman"/>
          <w:sz w:val="24"/>
          <w:szCs w:val="24"/>
        </w:rPr>
        <w:t>maximum value</w:t>
      </w:r>
      <w:r w:rsidR="00B6141B">
        <w:rPr>
          <w:rFonts w:cs="Times New Roman"/>
          <w:sz w:val="24"/>
          <w:szCs w:val="24"/>
        </w:rPr>
        <w:t>”</w:t>
      </w:r>
      <w:r w:rsidRPr="00B3164D">
        <w:rPr>
          <w:rFonts w:cs="Times New Roman"/>
          <w:sz w:val="24"/>
          <w:szCs w:val="24"/>
        </w:rPr>
        <w:t xml:space="preserve"> </w:t>
      </w:r>
      <w:r>
        <w:rPr>
          <w:rFonts w:cs="Times New Roman"/>
          <w:sz w:val="24"/>
          <w:szCs w:val="24"/>
        </w:rPr>
        <w:t>are both intended to mean</w:t>
      </w:r>
      <w:r w:rsidRPr="00B3164D">
        <w:rPr>
          <w:rFonts w:cs="Times New Roman"/>
          <w:sz w:val="24"/>
          <w:szCs w:val="24"/>
        </w:rPr>
        <w:t xml:space="preserve"> the </w:t>
      </w:r>
      <w:r w:rsidR="00B6141B">
        <w:rPr>
          <w:rFonts w:cs="Times New Roman"/>
          <w:sz w:val="24"/>
          <w:szCs w:val="24"/>
        </w:rPr>
        <w:t>“</w:t>
      </w:r>
      <w:r w:rsidRPr="00B3164D">
        <w:rPr>
          <w:rFonts w:cs="Times New Roman"/>
          <w:sz w:val="24"/>
          <w:szCs w:val="24"/>
        </w:rPr>
        <w:t>maximum value for safety net purposes</w:t>
      </w:r>
      <w:r w:rsidR="00B6141B">
        <w:rPr>
          <w:rFonts w:cs="Times New Roman"/>
          <w:sz w:val="24"/>
          <w:szCs w:val="24"/>
        </w:rPr>
        <w:t>”</w:t>
      </w:r>
      <w:r>
        <w:rPr>
          <w:rFonts w:cs="Times New Roman"/>
          <w:sz w:val="24"/>
          <w:szCs w:val="24"/>
        </w:rPr>
        <w:t xml:space="preserve"> in relation to the prescription type</w:t>
      </w:r>
      <w:r w:rsidRPr="00B3164D">
        <w:rPr>
          <w:rFonts w:cs="Times New Roman"/>
          <w:sz w:val="24"/>
          <w:szCs w:val="24"/>
        </w:rPr>
        <w:t>.</w:t>
      </w:r>
    </w:p>
    <w:p w14:paraId="52B9472F" w14:textId="77777777" w:rsidR="009B461B" w:rsidRPr="00B3164D" w:rsidRDefault="009B461B" w:rsidP="00ED2B69">
      <w:pPr>
        <w:rPr>
          <w:rFonts w:cs="Times New Roman"/>
          <w:sz w:val="24"/>
          <w:szCs w:val="24"/>
        </w:rPr>
      </w:pPr>
    </w:p>
    <w:p w14:paraId="28ECBB61" w14:textId="3342AD6B" w:rsidR="009B461B" w:rsidRPr="00B3164D" w:rsidRDefault="0078585B" w:rsidP="00ED2B69">
      <w:pPr>
        <w:rPr>
          <w:rFonts w:cs="Times New Roman"/>
          <w:sz w:val="24"/>
          <w:szCs w:val="24"/>
        </w:rPr>
      </w:pPr>
      <w:r>
        <w:rPr>
          <w:rFonts w:cs="Times New Roman"/>
          <w:sz w:val="24"/>
          <w:szCs w:val="24"/>
        </w:rPr>
        <w:lastRenderedPageBreak/>
        <w:t xml:space="preserve">The </w:t>
      </w:r>
      <w:r w:rsidR="00AB28DC">
        <w:rPr>
          <w:rFonts w:cs="Times New Roman"/>
          <w:sz w:val="24"/>
          <w:szCs w:val="24"/>
        </w:rPr>
        <w:t>new Regulations</w:t>
      </w:r>
      <w:r w:rsidR="009B461B" w:rsidRPr="00B3164D">
        <w:rPr>
          <w:rFonts w:cs="Times New Roman"/>
          <w:sz w:val="24"/>
          <w:szCs w:val="24"/>
        </w:rPr>
        <w:t xml:space="preserve"> include a new section </w:t>
      </w:r>
      <w:r w:rsidR="009B461B">
        <w:rPr>
          <w:rFonts w:cs="Times New Roman"/>
          <w:sz w:val="24"/>
          <w:szCs w:val="24"/>
        </w:rPr>
        <w:t>setting out the meaning</w:t>
      </w:r>
      <w:r w:rsidR="009B461B" w:rsidRPr="00B3164D">
        <w:rPr>
          <w:rFonts w:cs="Times New Roman"/>
          <w:sz w:val="24"/>
          <w:szCs w:val="24"/>
        </w:rPr>
        <w:t xml:space="preserve"> </w:t>
      </w:r>
      <w:r w:rsidR="009B461B">
        <w:rPr>
          <w:rFonts w:cs="Times New Roman"/>
          <w:sz w:val="24"/>
          <w:szCs w:val="24"/>
        </w:rPr>
        <w:t xml:space="preserve">of </w:t>
      </w:r>
      <w:r w:rsidR="009B461B" w:rsidRPr="00B3164D">
        <w:rPr>
          <w:rFonts w:cs="Times New Roman"/>
          <w:sz w:val="24"/>
          <w:szCs w:val="24"/>
        </w:rPr>
        <w:t xml:space="preserve">the term </w:t>
      </w:r>
      <w:r w:rsidR="00B6141B">
        <w:rPr>
          <w:rFonts w:cs="Times New Roman"/>
          <w:sz w:val="24"/>
          <w:szCs w:val="24"/>
        </w:rPr>
        <w:t>“</w:t>
      </w:r>
      <w:r w:rsidR="009B461B" w:rsidRPr="00B6141B">
        <w:rPr>
          <w:rFonts w:cs="Times New Roman"/>
          <w:sz w:val="24"/>
          <w:szCs w:val="24"/>
        </w:rPr>
        <w:t>maximum value for safety net purposes</w:t>
      </w:r>
      <w:r w:rsidR="00B6141B" w:rsidRPr="00B6141B">
        <w:rPr>
          <w:rFonts w:cs="Times New Roman"/>
          <w:sz w:val="24"/>
          <w:szCs w:val="24"/>
        </w:rPr>
        <w:t>”</w:t>
      </w:r>
      <w:r w:rsidR="009B461B" w:rsidRPr="003D2B9D">
        <w:rPr>
          <w:rFonts w:cs="Times New Roman"/>
          <w:b/>
          <w:sz w:val="24"/>
          <w:szCs w:val="24"/>
        </w:rPr>
        <w:t xml:space="preserve"> </w:t>
      </w:r>
      <w:r w:rsidR="009B461B" w:rsidRPr="00B3164D">
        <w:rPr>
          <w:rFonts w:cs="Times New Roman"/>
          <w:sz w:val="24"/>
          <w:szCs w:val="24"/>
        </w:rPr>
        <w:t>for pharmaceutical benefits, repatriation pharmaceutical benefits and out-patient medications</w:t>
      </w:r>
      <w:r w:rsidR="00ED2B69">
        <w:rPr>
          <w:rFonts w:cs="Times New Roman"/>
          <w:sz w:val="24"/>
          <w:szCs w:val="24"/>
        </w:rPr>
        <w:t xml:space="preserve">. </w:t>
      </w:r>
      <w:r w:rsidR="009B461B">
        <w:rPr>
          <w:rFonts w:cs="Times New Roman"/>
          <w:sz w:val="24"/>
          <w:szCs w:val="24"/>
        </w:rPr>
        <w:t>The new section</w:t>
      </w:r>
      <w:r w:rsidR="00AB28DC">
        <w:rPr>
          <w:rFonts w:cs="Times New Roman"/>
          <w:sz w:val="24"/>
          <w:szCs w:val="24"/>
        </w:rPr>
        <w:t xml:space="preserve"> clarifies</w:t>
      </w:r>
      <w:r w:rsidR="009B461B">
        <w:rPr>
          <w:rFonts w:cs="Times New Roman"/>
          <w:sz w:val="24"/>
          <w:szCs w:val="24"/>
        </w:rPr>
        <w:t xml:space="preserve"> that where payment is made by a person to a public hospital authority for supply of out</w:t>
      </w:r>
      <w:r w:rsidR="009B461B">
        <w:rPr>
          <w:rFonts w:cs="Times New Roman"/>
          <w:sz w:val="24"/>
          <w:szCs w:val="24"/>
        </w:rPr>
        <w:noBreakHyphen/>
        <w:t>patient medication,</w:t>
      </w:r>
      <w:r w:rsidR="009B461B" w:rsidRPr="00B3164D">
        <w:rPr>
          <w:rFonts w:cs="Times New Roman"/>
          <w:sz w:val="24"/>
          <w:szCs w:val="24"/>
        </w:rPr>
        <w:t xml:space="preserve"> the </w:t>
      </w:r>
      <w:r w:rsidR="00B6141B">
        <w:rPr>
          <w:rFonts w:cs="Times New Roman"/>
          <w:sz w:val="24"/>
          <w:szCs w:val="24"/>
        </w:rPr>
        <w:t>“</w:t>
      </w:r>
      <w:r w:rsidR="009B461B" w:rsidRPr="00B6141B">
        <w:rPr>
          <w:rFonts w:cs="Times New Roman"/>
          <w:sz w:val="24"/>
          <w:szCs w:val="24"/>
        </w:rPr>
        <w:t>maximum value for safety net purposes</w:t>
      </w:r>
      <w:r w:rsidR="00B6141B" w:rsidRPr="00B6141B">
        <w:rPr>
          <w:rFonts w:cs="Times New Roman"/>
          <w:sz w:val="24"/>
          <w:szCs w:val="24"/>
        </w:rPr>
        <w:t>”</w:t>
      </w:r>
      <w:r w:rsidR="009B461B" w:rsidRPr="00B3164D">
        <w:rPr>
          <w:rFonts w:cs="Times New Roman"/>
          <w:sz w:val="24"/>
          <w:szCs w:val="24"/>
        </w:rPr>
        <w:t xml:space="preserve"> is </w:t>
      </w:r>
      <w:r w:rsidR="009B461B">
        <w:rPr>
          <w:rFonts w:cs="Times New Roman"/>
          <w:sz w:val="24"/>
          <w:szCs w:val="24"/>
        </w:rPr>
        <w:t xml:space="preserve">the </w:t>
      </w:r>
      <w:r w:rsidR="009B461B" w:rsidRPr="00B3164D">
        <w:rPr>
          <w:rFonts w:cs="Times New Roman"/>
          <w:sz w:val="24"/>
          <w:szCs w:val="24"/>
        </w:rPr>
        <w:t xml:space="preserve">amount that </w:t>
      </w:r>
      <w:r w:rsidR="009B461B">
        <w:rPr>
          <w:rFonts w:cs="Times New Roman"/>
          <w:sz w:val="24"/>
          <w:szCs w:val="24"/>
        </w:rPr>
        <w:t>is taken to have</w:t>
      </w:r>
      <w:r w:rsidR="009B461B" w:rsidRPr="00B3164D">
        <w:rPr>
          <w:rFonts w:cs="Times New Roman"/>
          <w:sz w:val="24"/>
          <w:szCs w:val="24"/>
        </w:rPr>
        <w:t xml:space="preserve"> be</w:t>
      </w:r>
      <w:r w:rsidR="009B461B">
        <w:rPr>
          <w:rFonts w:cs="Times New Roman"/>
          <w:sz w:val="24"/>
          <w:szCs w:val="24"/>
        </w:rPr>
        <w:t>en</w:t>
      </w:r>
      <w:r w:rsidR="009B461B" w:rsidRPr="00B3164D">
        <w:rPr>
          <w:rFonts w:cs="Times New Roman"/>
          <w:sz w:val="24"/>
          <w:szCs w:val="24"/>
        </w:rPr>
        <w:t xml:space="preserve"> </w:t>
      </w:r>
      <w:r w:rsidR="009B461B">
        <w:rPr>
          <w:rFonts w:cs="Times New Roman"/>
          <w:sz w:val="24"/>
          <w:szCs w:val="24"/>
        </w:rPr>
        <w:t>paid</w:t>
      </w:r>
      <w:r w:rsidR="009B461B" w:rsidRPr="00B3164D">
        <w:rPr>
          <w:rFonts w:cs="Times New Roman"/>
          <w:sz w:val="24"/>
          <w:szCs w:val="24"/>
        </w:rPr>
        <w:t xml:space="preserve"> for the supply </w:t>
      </w:r>
      <w:r w:rsidR="009B461B">
        <w:rPr>
          <w:rFonts w:cs="Times New Roman"/>
          <w:sz w:val="24"/>
          <w:szCs w:val="24"/>
        </w:rPr>
        <w:t>a</w:t>
      </w:r>
      <w:r w:rsidR="009B461B" w:rsidRPr="00B3164D">
        <w:rPr>
          <w:rFonts w:cs="Times New Roman"/>
          <w:sz w:val="24"/>
          <w:szCs w:val="24"/>
        </w:rPr>
        <w:t>s determined by the Minister under subsection</w:t>
      </w:r>
      <w:r w:rsidR="009B461B">
        <w:rPr>
          <w:rFonts w:cs="Times New Roman"/>
          <w:sz w:val="24"/>
          <w:szCs w:val="24"/>
        </w:rPr>
        <w:t> </w:t>
      </w:r>
      <w:r w:rsidR="009B461B" w:rsidRPr="00B3164D">
        <w:rPr>
          <w:rFonts w:cs="Times New Roman"/>
          <w:sz w:val="24"/>
          <w:szCs w:val="24"/>
        </w:rPr>
        <w:t>84BA(3) of the Act</w:t>
      </w:r>
      <w:r w:rsidR="00ED2B69">
        <w:rPr>
          <w:rFonts w:cs="Times New Roman"/>
          <w:sz w:val="24"/>
          <w:szCs w:val="24"/>
        </w:rPr>
        <w:t xml:space="preserve">. </w:t>
      </w:r>
      <w:r w:rsidR="009B461B">
        <w:rPr>
          <w:rFonts w:cs="Times New Roman"/>
          <w:sz w:val="24"/>
          <w:szCs w:val="24"/>
        </w:rPr>
        <w:t>This amount is described in subsection 84BA(4) as being</w:t>
      </w:r>
      <w:r w:rsidR="009B461B" w:rsidRPr="00B3164D">
        <w:rPr>
          <w:rFonts w:cs="Times New Roman"/>
          <w:sz w:val="24"/>
          <w:szCs w:val="24"/>
        </w:rPr>
        <w:t xml:space="preserve"> the </w:t>
      </w:r>
      <w:r w:rsidR="00CB4448">
        <w:rPr>
          <w:rFonts w:cs="Times New Roman"/>
          <w:sz w:val="24"/>
          <w:szCs w:val="24"/>
        </w:rPr>
        <w:t>“</w:t>
      </w:r>
      <w:r w:rsidR="009B461B" w:rsidRPr="00B3164D">
        <w:rPr>
          <w:rFonts w:cs="Times New Roman"/>
          <w:sz w:val="24"/>
          <w:szCs w:val="24"/>
        </w:rPr>
        <w:t>applicable amount</w:t>
      </w:r>
      <w:r w:rsidR="00CB4448">
        <w:rPr>
          <w:rFonts w:cs="Times New Roman"/>
          <w:sz w:val="24"/>
          <w:szCs w:val="24"/>
        </w:rPr>
        <w:t>”</w:t>
      </w:r>
      <w:r w:rsidR="009B461B" w:rsidRPr="00B3164D">
        <w:rPr>
          <w:rFonts w:cs="Times New Roman"/>
          <w:sz w:val="24"/>
          <w:szCs w:val="24"/>
        </w:rPr>
        <w:t xml:space="preserve"> for the purposes of Part</w:t>
      </w:r>
      <w:r w:rsidR="009B461B">
        <w:rPr>
          <w:rFonts w:cs="Times New Roman"/>
          <w:sz w:val="24"/>
          <w:szCs w:val="24"/>
        </w:rPr>
        <w:t> </w:t>
      </w:r>
      <w:r w:rsidR="009B461B" w:rsidRPr="00B3164D">
        <w:rPr>
          <w:rFonts w:cs="Times New Roman"/>
          <w:sz w:val="24"/>
          <w:szCs w:val="24"/>
        </w:rPr>
        <w:t>VII of the Act</w:t>
      </w:r>
      <w:r w:rsidR="00ED2B69">
        <w:rPr>
          <w:rFonts w:cs="Times New Roman"/>
          <w:sz w:val="24"/>
          <w:szCs w:val="24"/>
        </w:rPr>
        <w:t xml:space="preserve">. </w:t>
      </w:r>
      <w:r w:rsidR="009B461B" w:rsidRPr="00B3164D">
        <w:rPr>
          <w:rFonts w:cs="Times New Roman"/>
          <w:sz w:val="24"/>
          <w:szCs w:val="24"/>
        </w:rPr>
        <w:t xml:space="preserve">The </w:t>
      </w:r>
      <w:r w:rsidR="009B461B">
        <w:rPr>
          <w:rFonts w:cs="Times New Roman"/>
          <w:sz w:val="24"/>
          <w:szCs w:val="24"/>
        </w:rPr>
        <w:t>new section</w:t>
      </w:r>
      <w:r w:rsidR="009B461B" w:rsidRPr="00B3164D">
        <w:rPr>
          <w:rFonts w:cs="Times New Roman"/>
          <w:sz w:val="24"/>
          <w:szCs w:val="24"/>
        </w:rPr>
        <w:t xml:space="preserve"> </w:t>
      </w:r>
      <w:r w:rsidR="00AB28DC">
        <w:rPr>
          <w:rFonts w:cs="Times New Roman"/>
          <w:sz w:val="24"/>
          <w:szCs w:val="24"/>
        </w:rPr>
        <w:t>further clarifies</w:t>
      </w:r>
      <w:r w:rsidR="009B461B" w:rsidRPr="00B3164D">
        <w:rPr>
          <w:rFonts w:cs="Times New Roman"/>
          <w:sz w:val="24"/>
          <w:szCs w:val="24"/>
        </w:rPr>
        <w:t xml:space="preserve"> that </w:t>
      </w:r>
      <w:r w:rsidR="004379EA" w:rsidRPr="004379EA">
        <w:rPr>
          <w:rFonts w:cs="Times New Roman"/>
          <w:sz w:val="24"/>
          <w:szCs w:val="24"/>
        </w:rPr>
        <w:t xml:space="preserve">the “maximum value for safety net purposes” </w:t>
      </w:r>
      <w:r w:rsidR="007E1307">
        <w:rPr>
          <w:rFonts w:cs="Times New Roman"/>
          <w:sz w:val="24"/>
          <w:szCs w:val="24"/>
        </w:rPr>
        <w:t>for</w:t>
      </w:r>
      <w:r w:rsidR="004379EA" w:rsidRPr="004379EA">
        <w:rPr>
          <w:rFonts w:cs="Times New Roman"/>
          <w:sz w:val="24"/>
          <w:szCs w:val="24"/>
        </w:rPr>
        <w:t xml:space="preserve"> out-patient medication </w:t>
      </w:r>
      <w:r w:rsidR="00E77A2C">
        <w:rPr>
          <w:rFonts w:cs="Times New Roman"/>
          <w:sz w:val="24"/>
          <w:szCs w:val="24"/>
        </w:rPr>
        <w:t>is</w:t>
      </w:r>
      <w:r w:rsidR="004379EA" w:rsidRPr="004379EA">
        <w:rPr>
          <w:rFonts w:cs="Times New Roman"/>
          <w:sz w:val="24"/>
          <w:szCs w:val="24"/>
        </w:rPr>
        <w:t xml:space="preserve"> the lesser of the applicable amount or the amount charged for the supply of the medication</w:t>
      </w:r>
      <w:r w:rsidR="00E44E7B" w:rsidRPr="004379EA">
        <w:rPr>
          <w:rFonts w:cs="Times New Roman"/>
          <w:sz w:val="24"/>
          <w:szCs w:val="24"/>
        </w:rPr>
        <w:t>.</w:t>
      </w:r>
    </w:p>
    <w:p w14:paraId="1CDD41E5" w14:textId="77777777" w:rsidR="009B461B" w:rsidRPr="00B3164D" w:rsidRDefault="009B461B" w:rsidP="00ED2B69">
      <w:pPr>
        <w:rPr>
          <w:rFonts w:cs="Times New Roman"/>
          <w:sz w:val="24"/>
          <w:szCs w:val="24"/>
          <w:u w:val="single"/>
        </w:rPr>
      </w:pPr>
    </w:p>
    <w:p w14:paraId="6F35B6DF" w14:textId="08B0B1F2" w:rsidR="009B461B" w:rsidRDefault="0078585B" w:rsidP="00ED2B69">
      <w:pPr>
        <w:rPr>
          <w:rFonts w:cs="Times New Roman"/>
          <w:sz w:val="24"/>
          <w:szCs w:val="24"/>
        </w:rPr>
      </w:pPr>
      <w:r>
        <w:rPr>
          <w:rFonts w:cs="Times New Roman"/>
          <w:sz w:val="24"/>
          <w:szCs w:val="24"/>
        </w:rPr>
        <w:t xml:space="preserve">The </w:t>
      </w:r>
      <w:r w:rsidR="00AB28DC">
        <w:rPr>
          <w:rFonts w:cs="Times New Roman"/>
          <w:sz w:val="24"/>
          <w:szCs w:val="24"/>
        </w:rPr>
        <w:t>new Regulations</w:t>
      </w:r>
      <w:r w:rsidR="009B461B">
        <w:rPr>
          <w:rFonts w:cs="Times New Roman"/>
          <w:sz w:val="24"/>
          <w:szCs w:val="24"/>
        </w:rPr>
        <w:t xml:space="preserve"> extend the provisions in the </w:t>
      </w:r>
      <w:r w:rsidR="00B94471">
        <w:rPr>
          <w:rFonts w:cs="Times New Roman"/>
          <w:sz w:val="24"/>
          <w:szCs w:val="24"/>
        </w:rPr>
        <w:t>1960</w:t>
      </w:r>
      <w:r w:rsidR="009B461B">
        <w:rPr>
          <w:rFonts w:cs="Times New Roman"/>
          <w:sz w:val="24"/>
          <w:szCs w:val="24"/>
        </w:rPr>
        <w:t xml:space="preserve"> regulations regarding supply of pharmaceutical benefits before surrender of a written prescription (that is, supply in cases of urgency), to require that where a prescription would be an authority prescription and the </w:t>
      </w:r>
      <w:r w:rsidR="009B461B" w:rsidRPr="00492024">
        <w:rPr>
          <w:rFonts w:cs="Times New Roman"/>
          <w:sz w:val="24"/>
          <w:szCs w:val="24"/>
        </w:rPr>
        <w:t>pharmaceutical benefit has a rele</w:t>
      </w:r>
      <w:r w:rsidR="009B461B">
        <w:rPr>
          <w:rFonts w:cs="Times New Roman"/>
          <w:sz w:val="24"/>
          <w:szCs w:val="24"/>
        </w:rPr>
        <w:t xml:space="preserve">vant streamlined authority code, </w:t>
      </w:r>
      <w:r w:rsidR="009B461B" w:rsidRPr="00492024">
        <w:rPr>
          <w:rFonts w:cs="Times New Roman"/>
          <w:sz w:val="24"/>
          <w:szCs w:val="24"/>
        </w:rPr>
        <w:t xml:space="preserve">the PBS prescriber </w:t>
      </w:r>
      <w:r w:rsidR="009B461B">
        <w:rPr>
          <w:rFonts w:cs="Times New Roman"/>
          <w:sz w:val="24"/>
          <w:szCs w:val="24"/>
        </w:rPr>
        <w:t xml:space="preserve">must </w:t>
      </w:r>
      <w:r w:rsidR="009B461B" w:rsidRPr="00492024">
        <w:rPr>
          <w:rFonts w:cs="Times New Roman"/>
          <w:sz w:val="24"/>
          <w:szCs w:val="24"/>
        </w:rPr>
        <w:t>inform the supplier of that code before the pharmaceutical benefit is supplied</w:t>
      </w:r>
      <w:r w:rsidR="009B461B">
        <w:rPr>
          <w:rFonts w:cs="Times New Roman"/>
          <w:sz w:val="24"/>
          <w:szCs w:val="24"/>
        </w:rPr>
        <w:t>.</w:t>
      </w:r>
    </w:p>
    <w:p w14:paraId="7AB56A31" w14:textId="77777777" w:rsidR="008C4062" w:rsidRDefault="008C4062" w:rsidP="00ED2B69">
      <w:pPr>
        <w:rPr>
          <w:rFonts w:cs="Times New Roman"/>
          <w:sz w:val="24"/>
          <w:szCs w:val="24"/>
          <w:u w:val="single"/>
        </w:rPr>
      </w:pPr>
    </w:p>
    <w:p w14:paraId="1CB7CA45" w14:textId="365B9BFD" w:rsidR="008A4F75" w:rsidRDefault="0078585B" w:rsidP="002D680F">
      <w:r>
        <w:rPr>
          <w:rFonts w:cs="Times New Roman"/>
          <w:sz w:val="24"/>
          <w:szCs w:val="24"/>
        </w:rPr>
        <w:t xml:space="preserve">The </w:t>
      </w:r>
      <w:r w:rsidR="00AB28DC">
        <w:rPr>
          <w:rFonts w:cs="Times New Roman"/>
          <w:sz w:val="24"/>
          <w:szCs w:val="24"/>
        </w:rPr>
        <w:t>new Regulations also</w:t>
      </w:r>
      <w:r w:rsidR="008C4062">
        <w:rPr>
          <w:rFonts w:cs="Times New Roman"/>
          <w:sz w:val="24"/>
          <w:szCs w:val="24"/>
        </w:rPr>
        <w:t xml:space="preserve"> contain a number of changes </w:t>
      </w:r>
      <w:r w:rsidR="00371AFC">
        <w:rPr>
          <w:rFonts w:cs="Times New Roman"/>
          <w:sz w:val="24"/>
          <w:szCs w:val="24"/>
        </w:rPr>
        <w:t>in order to meet</w:t>
      </w:r>
      <w:r w:rsidR="008C4062">
        <w:rPr>
          <w:rFonts w:cs="Times New Roman"/>
          <w:sz w:val="24"/>
          <w:szCs w:val="24"/>
        </w:rPr>
        <w:t xml:space="preserve"> modern drafting standards. </w:t>
      </w:r>
    </w:p>
    <w:p w14:paraId="51D78545" w14:textId="77777777" w:rsidR="004E200C" w:rsidRPr="00886102" w:rsidRDefault="004E200C" w:rsidP="00886102">
      <w:pPr>
        <w:jc w:val="both"/>
        <w:rPr>
          <w:sz w:val="24"/>
          <w:u w:val="single"/>
        </w:rPr>
      </w:pPr>
    </w:p>
    <w:p w14:paraId="5420777D" w14:textId="3B11FB79" w:rsidR="004E200C" w:rsidRDefault="004E200C" w:rsidP="00740621">
      <w:pPr>
        <w:rPr>
          <w:rFonts w:cs="Times New Roman"/>
          <w:sz w:val="24"/>
          <w:szCs w:val="24"/>
        </w:rPr>
      </w:pPr>
      <w:r>
        <w:rPr>
          <w:rFonts w:cs="Times New Roman"/>
          <w:sz w:val="24"/>
          <w:szCs w:val="24"/>
        </w:rPr>
        <w:t>In September</w:t>
      </w:r>
      <w:r w:rsidRPr="008B07AF">
        <w:rPr>
          <w:rFonts w:cs="Times New Roman"/>
          <w:sz w:val="24"/>
          <w:szCs w:val="24"/>
        </w:rPr>
        <w:t xml:space="preserve"> 201</w:t>
      </w:r>
      <w:r>
        <w:rPr>
          <w:rFonts w:cs="Times New Roman"/>
          <w:sz w:val="24"/>
          <w:szCs w:val="24"/>
        </w:rPr>
        <w:t>6, pharmacy, pharmaceutical industry, and consumer representative peak bodies were sent a letter advising of the need for the 1960 regulations to be replaced and summarising the proposed changes. The stakeholders involved were the Pharmacy Guild of Australia, the Pharmaceutical Society of Australia, Medicines Australia, the Generic and Biological Medicines Association, and the Consumers Health Forum of Australia. A</w:t>
      </w:r>
      <w:r w:rsidRPr="00F67841">
        <w:rPr>
          <w:rFonts w:cs="Times New Roman"/>
          <w:sz w:val="24"/>
          <w:szCs w:val="24"/>
        </w:rPr>
        <w:t>s a result of stakeholder comments</w:t>
      </w:r>
      <w:r>
        <w:rPr>
          <w:rFonts w:cs="Times New Roman"/>
          <w:sz w:val="24"/>
          <w:szCs w:val="24"/>
        </w:rPr>
        <w:t>, the instrument was revised to include a note regarding retention of scanned documents as records for record keeping purposes</w:t>
      </w:r>
      <w:r w:rsidRPr="00F67841">
        <w:rPr>
          <w:rFonts w:cs="Times New Roman"/>
          <w:sz w:val="24"/>
          <w:szCs w:val="24"/>
        </w:rPr>
        <w:t>.</w:t>
      </w:r>
      <w:r>
        <w:rPr>
          <w:rFonts w:cs="Times New Roman"/>
          <w:sz w:val="24"/>
          <w:szCs w:val="24"/>
        </w:rPr>
        <w:t xml:space="preserve"> In January 2017, </w:t>
      </w:r>
      <w:r w:rsidRPr="008B07AF">
        <w:rPr>
          <w:rFonts w:cs="Times New Roman"/>
          <w:sz w:val="24"/>
          <w:szCs w:val="24"/>
        </w:rPr>
        <w:t xml:space="preserve">a confidential draft </w:t>
      </w:r>
      <w:r>
        <w:rPr>
          <w:rFonts w:cs="Times New Roman"/>
          <w:sz w:val="24"/>
          <w:szCs w:val="24"/>
        </w:rPr>
        <w:t xml:space="preserve">of the </w:t>
      </w:r>
      <w:r w:rsidR="00AB28DC">
        <w:rPr>
          <w:rFonts w:cs="Times New Roman"/>
          <w:sz w:val="24"/>
          <w:szCs w:val="24"/>
        </w:rPr>
        <w:t>new Regulations</w:t>
      </w:r>
      <w:r>
        <w:rPr>
          <w:rFonts w:cs="Times New Roman"/>
          <w:sz w:val="24"/>
          <w:szCs w:val="24"/>
        </w:rPr>
        <w:t xml:space="preserve"> </w:t>
      </w:r>
      <w:r w:rsidRPr="008B07AF">
        <w:rPr>
          <w:rFonts w:cs="Times New Roman"/>
          <w:sz w:val="24"/>
          <w:szCs w:val="24"/>
        </w:rPr>
        <w:t xml:space="preserve">was </w:t>
      </w:r>
      <w:r>
        <w:rPr>
          <w:rFonts w:cs="Times New Roman"/>
          <w:sz w:val="24"/>
          <w:szCs w:val="24"/>
        </w:rPr>
        <w:t>offered</w:t>
      </w:r>
      <w:r w:rsidRPr="008B07AF">
        <w:rPr>
          <w:rFonts w:cs="Times New Roman"/>
          <w:sz w:val="24"/>
          <w:szCs w:val="24"/>
        </w:rPr>
        <w:t xml:space="preserve"> to </w:t>
      </w:r>
      <w:r>
        <w:rPr>
          <w:rFonts w:cs="Times New Roman"/>
          <w:sz w:val="24"/>
          <w:szCs w:val="24"/>
        </w:rPr>
        <w:t>the same stakeholders and also to the Medical Software Industry Association. R</w:t>
      </w:r>
      <w:r w:rsidRPr="008B07AF">
        <w:rPr>
          <w:rFonts w:cs="Times New Roman"/>
          <w:sz w:val="24"/>
          <w:szCs w:val="24"/>
        </w:rPr>
        <w:t xml:space="preserve">epresentatives of </w:t>
      </w:r>
      <w:r>
        <w:rPr>
          <w:rFonts w:cs="Times New Roman"/>
          <w:sz w:val="24"/>
          <w:szCs w:val="24"/>
        </w:rPr>
        <w:t>three</w:t>
      </w:r>
      <w:r w:rsidRPr="008B07AF">
        <w:rPr>
          <w:rFonts w:cs="Times New Roman"/>
          <w:sz w:val="24"/>
          <w:szCs w:val="24"/>
        </w:rPr>
        <w:t xml:space="preserve"> stakeholder groups </w:t>
      </w:r>
      <w:r>
        <w:rPr>
          <w:rFonts w:cs="Times New Roman"/>
          <w:sz w:val="24"/>
          <w:szCs w:val="24"/>
        </w:rPr>
        <w:t>elected to participate</w:t>
      </w:r>
      <w:r w:rsidRPr="008B07AF">
        <w:rPr>
          <w:rFonts w:cs="Times New Roman"/>
          <w:sz w:val="24"/>
          <w:szCs w:val="24"/>
        </w:rPr>
        <w:t xml:space="preserve"> in th</w:t>
      </w:r>
      <w:r>
        <w:rPr>
          <w:rFonts w:cs="Times New Roman"/>
          <w:sz w:val="24"/>
          <w:szCs w:val="24"/>
        </w:rPr>
        <w:t>at process and no further comments were received as a result of that process.</w:t>
      </w:r>
    </w:p>
    <w:p w14:paraId="7C94E4ED" w14:textId="77777777" w:rsidR="00D2293E" w:rsidRDefault="00D2293E" w:rsidP="00ED2B69">
      <w:pPr>
        <w:rPr>
          <w:rFonts w:cs="Times New Roman"/>
          <w:sz w:val="24"/>
          <w:szCs w:val="24"/>
        </w:rPr>
      </w:pPr>
    </w:p>
    <w:p w14:paraId="771F553A" w14:textId="7A720D68" w:rsidR="00D2293E" w:rsidRDefault="00D2293E" w:rsidP="00ED2B69">
      <w:pPr>
        <w:rPr>
          <w:rFonts w:eastAsia="Times New Roman" w:cs="Times New Roman"/>
          <w:sz w:val="24"/>
          <w:szCs w:val="24"/>
          <w:lang w:eastAsia="en-AU"/>
        </w:rPr>
      </w:pPr>
      <w:r>
        <w:rPr>
          <w:rFonts w:eastAsia="Times New Roman" w:cs="Times New Roman"/>
          <w:sz w:val="24"/>
          <w:szCs w:val="24"/>
          <w:lang w:eastAsia="en-AU"/>
        </w:rPr>
        <w:t>D</w:t>
      </w:r>
      <w:r w:rsidRPr="00D62EC5">
        <w:rPr>
          <w:rFonts w:eastAsia="Times New Roman" w:cs="Times New Roman"/>
          <w:sz w:val="24"/>
          <w:szCs w:val="24"/>
          <w:lang w:eastAsia="en-AU"/>
        </w:rPr>
        <w:t xml:space="preserve">etails of the </w:t>
      </w:r>
      <w:r w:rsidR="00AB28DC">
        <w:rPr>
          <w:rFonts w:eastAsia="Times New Roman" w:cs="Times New Roman"/>
          <w:sz w:val="24"/>
          <w:szCs w:val="24"/>
          <w:lang w:eastAsia="en-AU"/>
        </w:rPr>
        <w:t>new Regulations</w:t>
      </w:r>
      <w:r>
        <w:rPr>
          <w:rFonts w:eastAsia="Times New Roman" w:cs="Times New Roman"/>
          <w:sz w:val="24"/>
          <w:szCs w:val="24"/>
          <w:lang w:eastAsia="en-AU"/>
        </w:rPr>
        <w:t xml:space="preserve"> </w:t>
      </w:r>
      <w:r w:rsidRPr="00D62EC5">
        <w:rPr>
          <w:rFonts w:eastAsia="Times New Roman" w:cs="Times New Roman"/>
          <w:sz w:val="24"/>
          <w:szCs w:val="24"/>
          <w:lang w:eastAsia="en-AU"/>
        </w:rPr>
        <w:t xml:space="preserve">are set out in the </w:t>
      </w:r>
      <w:r w:rsidRPr="00C718ED">
        <w:rPr>
          <w:rFonts w:eastAsia="Times New Roman" w:cs="Times New Roman"/>
          <w:sz w:val="24"/>
          <w:szCs w:val="24"/>
          <w:u w:val="single"/>
          <w:lang w:eastAsia="en-AU"/>
        </w:rPr>
        <w:t>Attachment</w:t>
      </w:r>
      <w:r>
        <w:rPr>
          <w:rFonts w:eastAsia="Times New Roman" w:cs="Times New Roman"/>
          <w:sz w:val="24"/>
          <w:szCs w:val="24"/>
          <w:lang w:eastAsia="en-AU"/>
        </w:rPr>
        <w:t>.</w:t>
      </w:r>
    </w:p>
    <w:p w14:paraId="0815791A" w14:textId="77777777" w:rsidR="00D2293E" w:rsidRPr="008B07AF" w:rsidRDefault="00D2293E" w:rsidP="00ED2B69">
      <w:pPr>
        <w:rPr>
          <w:rFonts w:cs="Times New Roman"/>
          <w:sz w:val="24"/>
          <w:szCs w:val="24"/>
        </w:rPr>
      </w:pPr>
    </w:p>
    <w:p w14:paraId="3AD384A1" w14:textId="3EB7F5C6" w:rsidR="00D2293E" w:rsidRDefault="00D2293E" w:rsidP="00ED2B69">
      <w:pPr>
        <w:rPr>
          <w:rFonts w:cs="Times New Roman"/>
          <w:sz w:val="24"/>
          <w:szCs w:val="24"/>
        </w:rPr>
      </w:pPr>
      <w:r w:rsidRPr="00033F47">
        <w:rPr>
          <w:rFonts w:cs="Times New Roman"/>
          <w:sz w:val="24"/>
          <w:szCs w:val="24"/>
        </w:rPr>
        <w:t>The Act specifies no conditions that need to be m</w:t>
      </w:r>
      <w:r>
        <w:rPr>
          <w:rFonts w:cs="Times New Roman"/>
          <w:sz w:val="24"/>
          <w:szCs w:val="24"/>
        </w:rPr>
        <w:t xml:space="preserve">et before the power to make </w:t>
      </w:r>
      <w:r w:rsidR="0078585B">
        <w:rPr>
          <w:rFonts w:cs="Times New Roman"/>
          <w:sz w:val="24"/>
          <w:szCs w:val="24"/>
        </w:rPr>
        <w:t xml:space="preserve">the </w:t>
      </w:r>
      <w:r w:rsidR="00AB28DC">
        <w:rPr>
          <w:rFonts w:cs="Times New Roman"/>
          <w:sz w:val="24"/>
          <w:szCs w:val="24"/>
        </w:rPr>
        <w:t>new Regulations</w:t>
      </w:r>
      <w:r>
        <w:rPr>
          <w:rFonts w:cs="Times New Roman"/>
          <w:sz w:val="24"/>
          <w:szCs w:val="24"/>
        </w:rPr>
        <w:t xml:space="preserve"> </w:t>
      </w:r>
      <w:r w:rsidRPr="00033F47">
        <w:rPr>
          <w:rFonts w:cs="Times New Roman"/>
          <w:sz w:val="24"/>
          <w:szCs w:val="24"/>
        </w:rPr>
        <w:t>may be exercised.</w:t>
      </w:r>
    </w:p>
    <w:p w14:paraId="5F93F871" w14:textId="77777777" w:rsidR="00D2293E" w:rsidRPr="00033F47" w:rsidRDefault="00D2293E" w:rsidP="00ED2B69">
      <w:pPr>
        <w:rPr>
          <w:rFonts w:cs="Times New Roman"/>
          <w:sz w:val="24"/>
          <w:szCs w:val="24"/>
        </w:rPr>
      </w:pPr>
    </w:p>
    <w:p w14:paraId="4AAEECBA" w14:textId="2258E2F0" w:rsidR="00D2293E" w:rsidRDefault="00D2293E" w:rsidP="00ED2B69">
      <w:pPr>
        <w:rPr>
          <w:rFonts w:cs="Times New Roman"/>
          <w:sz w:val="24"/>
          <w:szCs w:val="24"/>
        </w:rPr>
      </w:pPr>
      <w:r w:rsidRPr="00033F47">
        <w:rPr>
          <w:rFonts w:cs="Times New Roman"/>
          <w:sz w:val="24"/>
          <w:szCs w:val="24"/>
        </w:rPr>
        <w:t xml:space="preserve">The </w:t>
      </w:r>
      <w:r w:rsidR="00AB28DC">
        <w:rPr>
          <w:rFonts w:cs="Times New Roman"/>
          <w:sz w:val="24"/>
          <w:szCs w:val="24"/>
        </w:rPr>
        <w:t>new Regulations</w:t>
      </w:r>
      <w:r w:rsidRPr="00033F47">
        <w:rPr>
          <w:rFonts w:cs="Times New Roman"/>
          <w:sz w:val="24"/>
          <w:szCs w:val="24"/>
        </w:rPr>
        <w:t xml:space="preserve"> </w:t>
      </w:r>
      <w:r w:rsidR="00E77A2C">
        <w:rPr>
          <w:rFonts w:cs="Times New Roman"/>
          <w:sz w:val="24"/>
          <w:szCs w:val="24"/>
        </w:rPr>
        <w:t>are</w:t>
      </w:r>
      <w:r w:rsidRPr="00033F47">
        <w:rPr>
          <w:rFonts w:cs="Times New Roman"/>
          <w:sz w:val="24"/>
          <w:szCs w:val="24"/>
        </w:rPr>
        <w:t xml:space="preserve"> a legislative instrument for the purposes of the </w:t>
      </w:r>
      <w:r w:rsidR="00AB28DC">
        <w:rPr>
          <w:rFonts w:cs="Times New Roman"/>
          <w:i/>
          <w:sz w:val="24"/>
          <w:szCs w:val="24"/>
        </w:rPr>
        <w:t>Legislation </w:t>
      </w:r>
      <w:r w:rsidRPr="00AA6722">
        <w:rPr>
          <w:rFonts w:cs="Times New Roman"/>
          <w:i/>
          <w:sz w:val="24"/>
          <w:szCs w:val="24"/>
        </w:rPr>
        <w:t>Act 2003</w:t>
      </w:r>
      <w:r w:rsidRPr="00033F47">
        <w:rPr>
          <w:rFonts w:cs="Times New Roman"/>
          <w:sz w:val="24"/>
          <w:szCs w:val="24"/>
        </w:rPr>
        <w:t>.</w:t>
      </w:r>
      <w:r w:rsidR="00792826">
        <w:rPr>
          <w:rFonts w:cs="Times New Roman"/>
          <w:sz w:val="24"/>
          <w:szCs w:val="24"/>
        </w:rPr>
        <w:t xml:space="preserve"> </w:t>
      </w:r>
      <w:r w:rsidRPr="00033F47">
        <w:rPr>
          <w:rFonts w:cs="Times New Roman"/>
          <w:sz w:val="24"/>
          <w:szCs w:val="24"/>
        </w:rPr>
        <w:t xml:space="preserve">The </w:t>
      </w:r>
      <w:r w:rsidR="00AB28DC">
        <w:rPr>
          <w:rFonts w:cs="Times New Roman"/>
          <w:sz w:val="24"/>
          <w:szCs w:val="24"/>
        </w:rPr>
        <w:t>new Regulations</w:t>
      </w:r>
      <w:r w:rsidR="0078585B" w:rsidRPr="00033F47">
        <w:rPr>
          <w:rFonts w:cs="Times New Roman"/>
          <w:sz w:val="24"/>
          <w:szCs w:val="24"/>
        </w:rPr>
        <w:t xml:space="preserve"> </w:t>
      </w:r>
      <w:r w:rsidRPr="00033F47">
        <w:rPr>
          <w:rFonts w:cs="Times New Roman"/>
          <w:sz w:val="24"/>
          <w:szCs w:val="24"/>
        </w:rPr>
        <w:t xml:space="preserve">commence on </w:t>
      </w:r>
      <w:r>
        <w:rPr>
          <w:rFonts w:cs="Times New Roman"/>
          <w:sz w:val="24"/>
          <w:szCs w:val="24"/>
        </w:rPr>
        <w:t>1 April 2017</w:t>
      </w:r>
      <w:r w:rsidRPr="00033F47">
        <w:rPr>
          <w:rFonts w:cs="Times New Roman"/>
          <w:sz w:val="24"/>
          <w:szCs w:val="24"/>
        </w:rPr>
        <w:t>.</w:t>
      </w:r>
    </w:p>
    <w:p w14:paraId="33BC8811" w14:textId="77777777" w:rsidR="00D2293E" w:rsidRPr="00033F47" w:rsidRDefault="00D2293E" w:rsidP="00ED2B69">
      <w:pPr>
        <w:rPr>
          <w:rFonts w:cs="Times New Roman"/>
          <w:sz w:val="24"/>
          <w:szCs w:val="24"/>
        </w:rPr>
      </w:pPr>
    </w:p>
    <w:p w14:paraId="62BCCE9D" w14:textId="77777777" w:rsidR="00D2293E" w:rsidRPr="00033F47" w:rsidRDefault="00D2293E" w:rsidP="00ED2B69">
      <w:pPr>
        <w:rPr>
          <w:rFonts w:cs="Times New Roman"/>
          <w:sz w:val="24"/>
          <w:szCs w:val="24"/>
        </w:rPr>
      </w:pPr>
      <w:r w:rsidRPr="00033F47">
        <w:rPr>
          <w:rFonts w:cs="Times New Roman"/>
          <w:sz w:val="24"/>
          <w:szCs w:val="24"/>
        </w:rPr>
        <w:t xml:space="preserve">The Minute recommends that the </w:t>
      </w:r>
      <w:r w:rsidR="005E542B">
        <w:rPr>
          <w:rFonts w:cs="Times New Roman"/>
          <w:sz w:val="24"/>
          <w:szCs w:val="24"/>
        </w:rPr>
        <w:t>R</w:t>
      </w:r>
      <w:r w:rsidR="00112F64">
        <w:rPr>
          <w:rFonts w:cs="Times New Roman"/>
          <w:sz w:val="24"/>
          <w:szCs w:val="24"/>
        </w:rPr>
        <w:t>egulations</w:t>
      </w:r>
      <w:r w:rsidRPr="00033F47">
        <w:rPr>
          <w:rFonts w:cs="Times New Roman"/>
          <w:sz w:val="24"/>
          <w:szCs w:val="24"/>
        </w:rPr>
        <w:t xml:space="preserve"> be made in the form proposed.</w:t>
      </w:r>
    </w:p>
    <w:p w14:paraId="004F4018" w14:textId="77777777" w:rsidR="00D2293E" w:rsidRPr="00B3164D" w:rsidRDefault="00D2293E" w:rsidP="0070378B">
      <w:pPr>
        <w:jc w:val="both"/>
        <w:rPr>
          <w:rFonts w:cs="Times New Roman"/>
          <w:sz w:val="24"/>
          <w:szCs w:val="24"/>
        </w:rPr>
      </w:pPr>
    </w:p>
    <w:p w14:paraId="7B5A9123" w14:textId="007CBE47" w:rsidR="00684570" w:rsidRDefault="00D2293E" w:rsidP="00495A06">
      <w:pPr>
        <w:pStyle w:val="paragraph"/>
        <w:spacing w:before="0"/>
        <w:jc w:val="right"/>
        <w:rPr>
          <w:i/>
        </w:rPr>
      </w:pPr>
      <w:r w:rsidRPr="008C2C3D">
        <w:rPr>
          <w:u w:val="single"/>
        </w:rPr>
        <w:t>Authority</w:t>
      </w:r>
      <w:r w:rsidRPr="008C2C3D">
        <w:t xml:space="preserve">: </w:t>
      </w:r>
      <w:r w:rsidRPr="008C2C3D">
        <w:tab/>
        <w:t xml:space="preserve">Section 140 of the </w:t>
      </w:r>
      <w:r w:rsidRPr="008C2C3D">
        <w:rPr>
          <w:i/>
        </w:rPr>
        <w:t>National Health Act 1953</w:t>
      </w:r>
      <w:r w:rsidR="00684570">
        <w:rPr>
          <w:i/>
        </w:rPr>
        <w:br w:type="page"/>
      </w:r>
    </w:p>
    <w:bookmarkEnd w:id="1"/>
    <w:p w14:paraId="6E70BCE4" w14:textId="77777777" w:rsidR="00684570" w:rsidRDefault="00684570">
      <w:pPr>
        <w:spacing w:line="240" w:lineRule="auto"/>
        <w:rPr>
          <w:rFonts w:eastAsia="Times New Roman" w:cs="Times New Roman"/>
          <w:i/>
          <w:lang w:eastAsia="en-AU"/>
        </w:rPr>
      </w:pPr>
    </w:p>
    <w:p w14:paraId="760B7933" w14:textId="77777777" w:rsidR="00684570" w:rsidRPr="00E4135E" w:rsidRDefault="00684570" w:rsidP="00684570">
      <w:pPr>
        <w:spacing w:before="360" w:after="120"/>
        <w:jc w:val="center"/>
        <w:rPr>
          <w:b/>
          <w:sz w:val="28"/>
          <w:szCs w:val="28"/>
        </w:rPr>
      </w:pPr>
      <w:bookmarkStart w:id="3" w:name="_Toc290210739"/>
      <w:r w:rsidRPr="00E4135E">
        <w:rPr>
          <w:b/>
          <w:sz w:val="28"/>
          <w:szCs w:val="28"/>
        </w:rPr>
        <w:t>Statement of Compatibility with Human Rights</w:t>
      </w:r>
    </w:p>
    <w:p w14:paraId="31359BD4" w14:textId="77777777" w:rsidR="00684570" w:rsidRPr="00E4135E" w:rsidRDefault="00684570" w:rsidP="00684570">
      <w:pPr>
        <w:spacing w:before="120" w:after="240"/>
        <w:jc w:val="center"/>
      </w:pPr>
      <w:r w:rsidRPr="00E4135E">
        <w:rPr>
          <w:i/>
        </w:rPr>
        <w:t>Prepared in accordance with Part 3 of the Human Rights (Parliamentary Scrutiny) Act</w:t>
      </w:r>
      <w:r>
        <w:rPr>
          <w:i/>
        </w:rPr>
        <w:t> </w:t>
      </w:r>
      <w:r w:rsidRPr="00E4135E">
        <w:rPr>
          <w:i/>
        </w:rPr>
        <w:t>2011</w:t>
      </w:r>
    </w:p>
    <w:p w14:paraId="70A7E90E" w14:textId="77777777" w:rsidR="00684570" w:rsidRPr="00E4135E" w:rsidRDefault="00684570" w:rsidP="00684570">
      <w:pPr>
        <w:spacing w:before="120" w:after="120"/>
        <w:jc w:val="center"/>
        <w:rPr>
          <w:b/>
        </w:rPr>
      </w:pPr>
      <w:r w:rsidRPr="00871025">
        <w:rPr>
          <w:b/>
        </w:rPr>
        <w:t xml:space="preserve">National Health </w:t>
      </w:r>
      <w:r>
        <w:rPr>
          <w:b/>
        </w:rPr>
        <w:t xml:space="preserve">(Pharmaceutical Benefits) </w:t>
      </w:r>
      <w:r w:rsidRPr="00871025">
        <w:rPr>
          <w:b/>
        </w:rPr>
        <w:t>Regulation</w:t>
      </w:r>
      <w:r>
        <w:rPr>
          <w:b/>
        </w:rPr>
        <w:t>s 2017</w:t>
      </w:r>
    </w:p>
    <w:p w14:paraId="74A4C481" w14:textId="77777777" w:rsidR="00684570" w:rsidRPr="00E4135E" w:rsidRDefault="00684570" w:rsidP="00684570">
      <w:pPr>
        <w:spacing w:before="120" w:after="120"/>
      </w:pPr>
      <w:r w:rsidRPr="00E4135E">
        <w:t xml:space="preserve">This Legislative Instrument is compatible with the human rights and freedoms recognised or declared in the international instruments listed in section 3 of the </w:t>
      </w:r>
      <w:r w:rsidRPr="00FC0034">
        <w:t>Human Rights (Parliamentary Scrutiny) Act 2011</w:t>
      </w:r>
      <w:r w:rsidRPr="00E4135E">
        <w:t>.</w:t>
      </w:r>
    </w:p>
    <w:p w14:paraId="701383F8" w14:textId="77777777" w:rsidR="00684570" w:rsidRPr="00E4135E" w:rsidRDefault="00684570" w:rsidP="00684570">
      <w:pPr>
        <w:spacing w:after="120"/>
        <w:jc w:val="both"/>
        <w:rPr>
          <w:b/>
        </w:rPr>
      </w:pPr>
      <w:r w:rsidRPr="00E4135E">
        <w:rPr>
          <w:b/>
        </w:rPr>
        <w:t>Overview of the Legislative Instrument</w:t>
      </w:r>
    </w:p>
    <w:p w14:paraId="37BAABB8" w14:textId="6C210276" w:rsidR="00684570" w:rsidRDefault="00684570" w:rsidP="00684570">
      <w:pPr>
        <w:spacing w:before="120" w:after="120"/>
      </w:pPr>
      <w:r>
        <w:t xml:space="preserve">The proposed </w:t>
      </w:r>
      <w:r w:rsidRPr="00B75631">
        <w:t>National Health (Pharmaceutical Benefits) Regulation</w:t>
      </w:r>
      <w:r>
        <w:t>s</w:t>
      </w:r>
      <w:r w:rsidRPr="00B75631">
        <w:t xml:space="preserve"> 2017</w:t>
      </w:r>
      <w:r>
        <w:t xml:space="preserve"> (the </w:t>
      </w:r>
      <w:r w:rsidR="00AB28DC">
        <w:t>new Regulations</w:t>
      </w:r>
      <w:r>
        <w:t xml:space="preserve">) revoke </w:t>
      </w:r>
      <w:r w:rsidRPr="00B75631">
        <w:t xml:space="preserve">and replace in </w:t>
      </w:r>
      <w:r>
        <w:t xml:space="preserve">their </w:t>
      </w:r>
      <w:r w:rsidRPr="00B75631">
        <w:t>entirety</w:t>
      </w:r>
      <w:r>
        <w:t>,</w:t>
      </w:r>
      <w:r w:rsidRPr="00B75631">
        <w:t xml:space="preserve"> the </w:t>
      </w:r>
      <w:r w:rsidRPr="00B75631">
        <w:rPr>
          <w:i/>
        </w:rPr>
        <w:t>National Health (Pharmaceutical Benefits) Regulations</w:t>
      </w:r>
      <w:r w:rsidRPr="00B75631">
        <w:t xml:space="preserve"> </w:t>
      </w:r>
      <w:r w:rsidRPr="00B75631">
        <w:rPr>
          <w:i/>
        </w:rPr>
        <w:t>1960</w:t>
      </w:r>
      <w:r w:rsidRPr="00B75631">
        <w:t xml:space="preserve"> </w:t>
      </w:r>
      <w:r>
        <w:t xml:space="preserve">(the 1960 regulations), </w:t>
      </w:r>
      <w:r w:rsidRPr="00B75631">
        <w:t>which sunset on 1 April 2017</w:t>
      </w:r>
      <w:r w:rsidR="00ED2B69">
        <w:t xml:space="preserve">. </w:t>
      </w:r>
    </w:p>
    <w:p w14:paraId="0F5A779B" w14:textId="6A45171A" w:rsidR="00684570" w:rsidRPr="00B20F21" w:rsidRDefault="00684570" w:rsidP="00684570">
      <w:pPr>
        <w:spacing w:before="120" w:after="120"/>
      </w:pPr>
      <w:r>
        <w:t xml:space="preserve">The </w:t>
      </w:r>
      <w:r w:rsidR="00AB28DC">
        <w:t>new Regulations</w:t>
      </w:r>
      <w:r>
        <w:t xml:space="preserve"> preserve existing arrangements in the 1960 regulations</w:t>
      </w:r>
      <w:r w:rsidR="00ED2B69">
        <w:t xml:space="preserve">. </w:t>
      </w:r>
      <w:r>
        <w:t xml:space="preserve">Some minor and technical changes </w:t>
      </w:r>
      <w:r w:rsidR="00941E1D">
        <w:t>have been</w:t>
      </w:r>
      <w:r>
        <w:t xml:space="preserve"> introduced into the </w:t>
      </w:r>
      <w:r w:rsidR="00AB28DC">
        <w:t>new Regulations</w:t>
      </w:r>
      <w:r>
        <w:t xml:space="preserve"> in order to better articulate existing policy and to comply with modern drafting standards</w:t>
      </w:r>
      <w:r w:rsidR="00ED2B69">
        <w:t xml:space="preserve">. </w:t>
      </w:r>
      <w:r>
        <w:t xml:space="preserve">These changes include extending the validity period of hospital medication chart (HMC) prescriptions by a single day to align with the validity period of other PBS prescriptions; adding a new section which  </w:t>
      </w:r>
      <w:r w:rsidR="00941E1D">
        <w:t>defines</w:t>
      </w:r>
      <w:r>
        <w:t xml:space="preserve"> the term “maximum value for safety net purposes”; clarifying that certain paper documents required to be kept for record-keeping purposes may be scanned and kept as electronic copies; and extending</w:t>
      </w:r>
      <w:r w:rsidRPr="006724B3">
        <w:t xml:space="preserve"> current requirements for urgent supply of authority prescription</w:t>
      </w:r>
      <w:r>
        <w:t>s</w:t>
      </w:r>
      <w:r w:rsidRPr="006724B3">
        <w:t xml:space="preserve"> to include that</w:t>
      </w:r>
      <w:r>
        <w:t xml:space="preserve"> where </w:t>
      </w:r>
      <w:r w:rsidRPr="006724B3">
        <w:t>a streamlined authority code</w:t>
      </w:r>
      <w:r>
        <w:t xml:space="preserve"> is associated with the prescription</w:t>
      </w:r>
      <w:r w:rsidRPr="006724B3">
        <w:t>, the PBS prescriber must inform an approved supplier of the code.</w:t>
      </w:r>
    </w:p>
    <w:p w14:paraId="1CAB2CE8" w14:textId="77777777" w:rsidR="00684570" w:rsidRPr="00E4135E" w:rsidRDefault="00684570" w:rsidP="00684570">
      <w:pPr>
        <w:spacing w:after="120"/>
        <w:rPr>
          <w:b/>
        </w:rPr>
      </w:pPr>
      <w:r w:rsidRPr="00E4135E">
        <w:rPr>
          <w:b/>
        </w:rPr>
        <w:t>Human rights implications</w:t>
      </w:r>
    </w:p>
    <w:p w14:paraId="6DE69193" w14:textId="77777777" w:rsidR="00684570" w:rsidRPr="00E4135E" w:rsidRDefault="00684570" w:rsidP="00684570">
      <w:pPr>
        <w:spacing w:before="120" w:after="120"/>
      </w:pPr>
      <w:r>
        <w:t xml:space="preserve">This </w:t>
      </w:r>
      <w:r w:rsidRPr="00E4135E">
        <w:t>Legislative Instrument does not engage any of the applicable rights or freedoms.</w:t>
      </w:r>
    </w:p>
    <w:p w14:paraId="416BB7AD" w14:textId="77777777" w:rsidR="00684570" w:rsidRDefault="00684570" w:rsidP="00684570">
      <w:pPr>
        <w:spacing w:before="120" w:after="120"/>
      </w:pPr>
      <w:r>
        <w:t>It does not engage or interfere</w:t>
      </w:r>
      <w:r w:rsidRPr="0070335C">
        <w:t xml:space="preserve"> with the right of </w:t>
      </w:r>
      <w:r>
        <w:t>individuals</w:t>
      </w:r>
      <w:r w:rsidRPr="0070335C">
        <w:t xml:space="preserve"> to the enjoyment of the highest attainable standard of physical and mental health</w:t>
      </w:r>
      <w:r>
        <w:t xml:space="preserve"> (</w:t>
      </w:r>
      <w:r w:rsidRPr="0070335C">
        <w:t xml:space="preserve">Articles 2 </w:t>
      </w:r>
      <w:r>
        <w:t>or</w:t>
      </w:r>
      <w:r w:rsidRPr="0070335C">
        <w:t xml:space="preserve"> 12 of the International Covenant on Economic, Social and Cultural Rights (ICESCR)</w:t>
      </w:r>
      <w:r>
        <w:t>)</w:t>
      </w:r>
      <w:r w:rsidR="00ED2B69">
        <w:t xml:space="preserve">. </w:t>
      </w:r>
    </w:p>
    <w:p w14:paraId="5C724AAD" w14:textId="29EFB310" w:rsidR="00684570" w:rsidRDefault="00684570" w:rsidP="00684570">
      <w:pPr>
        <w:spacing w:before="120" w:after="120"/>
      </w:pPr>
      <w:r>
        <w:t>This is because the</w:t>
      </w:r>
      <w:r w:rsidRPr="0070335C">
        <w:t xml:space="preserve"> </w:t>
      </w:r>
      <w:r w:rsidR="00AB28DC">
        <w:t>new Regulations</w:t>
      </w:r>
      <w:r w:rsidRPr="0070335C">
        <w:t xml:space="preserve"> </w:t>
      </w:r>
      <w:r>
        <w:t>maintain provisions to ensure</w:t>
      </w:r>
      <w:r w:rsidRPr="0070335C">
        <w:t xml:space="preserve"> ongoing </w:t>
      </w:r>
      <w:r>
        <w:t xml:space="preserve">and unchanged </w:t>
      </w:r>
      <w:r w:rsidRPr="0070335C">
        <w:t xml:space="preserve">access </w:t>
      </w:r>
      <w:r>
        <w:t xml:space="preserve">for </w:t>
      </w:r>
      <w:r w:rsidR="00613DF8">
        <w:t>eligible individuals</w:t>
      </w:r>
      <w:r>
        <w:t xml:space="preserve"> to the Pharmaceutical Benefits Scheme (PBS)</w:t>
      </w:r>
      <w:r w:rsidR="00ED2B69">
        <w:t xml:space="preserve">. </w:t>
      </w:r>
      <w:r>
        <w:t>Any</w:t>
      </w:r>
      <w:r w:rsidRPr="00E96565">
        <w:t xml:space="preserve"> </w:t>
      </w:r>
      <w:r>
        <w:t xml:space="preserve">additional provisions or changes made from the 1960 regulations </w:t>
      </w:r>
      <w:r w:rsidRPr="00E96565">
        <w:t xml:space="preserve">clarify </w:t>
      </w:r>
      <w:r>
        <w:t xml:space="preserve">and reinforce </w:t>
      </w:r>
      <w:r w:rsidRPr="00E96565">
        <w:t xml:space="preserve">current arrangements and </w:t>
      </w:r>
      <w:r>
        <w:t xml:space="preserve">policy intent. The </w:t>
      </w:r>
      <w:r w:rsidR="00AB28DC">
        <w:t>new Regulations</w:t>
      </w:r>
      <w:r>
        <w:t xml:space="preserve"> </w:t>
      </w:r>
      <w:r w:rsidR="00941E1D">
        <w:t xml:space="preserve">do </w:t>
      </w:r>
      <w:r>
        <w:t>not alter the</w:t>
      </w:r>
      <w:r w:rsidRPr="00E96565">
        <w:t xml:space="preserve"> operation of the PBS</w:t>
      </w:r>
      <w:r>
        <w:t xml:space="preserve">; </w:t>
      </w:r>
      <w:r w:rsidR="00941E1D">
        <w:t>do not result in any</w:t>
      </w:r>
      <w:r w:rsidRPr="00E96565">
        <w:t xml:space="preserve"> change to PBS entitlements, </w:t>
      </w:r>
      <w:r>
        <w:t xml:space="preserve">PBS </w:t>
      </w:r>
      <w:r w:rsidRPr="00E96565">
        <w:t>eligibility or cost to consumers.</w:t>
      </w:r>
    </w:p>
    <w:p w14:paraId="27A7BF18" w14:textId="77777777" w:rsidR="00684570" w:rsidRPr="00E4135E" w:rsidRDefault="00684570" w:rsidP="00684570">
      <w:pPr>
        <w:spacing w:after="120"/>
        <w:rPr>
          <w:b/>
        </w:rPr>
      </w:pPr>
      <w:r w:rsidRPr="00E4135E">
        <w:rPr>
          <w:b/>
        </w:rPr>
        <w:t>Conclusion</w:t>
      </w:r>
    </w:p>
    <w:p w14:paraId="695AB2F0" w14:textId="77777777" w:rsidR="00684570" w:rsidRPr="00E4135E" w:rsidRDefault="00684570" w:rsidP="00684570">
      <w:pPr>
        <w:spacing w:before="120" w:after="120"/>
      </w:pPr>
      <w:r w:rsidRPr="00E4135E">
        <w:t>This Legislative Instrument is compatible with human rights as it does not raise any human rights issues.</w:t>
      </w:r>
    </w:p>
    <w:p w14:paraId="578F9C5E" w14:textId="77777777" w:rsidR="00684570" w:rsidRPr="00E4135E" w:rsidRDefault="00684570" w:rsidP="00684570">
      <w:pPr>
        <w:spacing w:before="120" w:after="120"/>
        <w:jc w:val="center"/>
      </w:pPr>
    </w:p>
    <w:p w14:paraId="3B6EB3AA" w14:textId="77777777" w:rsidR="00CA33C8" w:rsidRDefault="00684570" w:rsidP="00CA33C8">
      <w:pPr>
        <w:widowControl w:val="0"/>
        <w:shd w:val="clear" w:color="auto" w:fill="FFFFFF"/>
        <w:tabs>
          <w:tab w:val="left" w:pos="3119"/>
        </w:tabs>
        <w:jc w:val="center"/>
        <w:rPr>
          <w:b/>
        </w:rPr>
      </w:pPr>
      <w:r w:rsidRPr="00D41E19">
        <w:rPr>
          <w:b/>
        </w:rPr>
        <w:t xml:space="preserve">The Hon. </w:t>
      </w:r>
      <w:r>
        <w:rPr>
          <w:b/>
        </w:rPr>
        <w:t xml:space="preserve">Greg Hunt </w:t>
      </w:r>
      <w:r w:rsidRPr="00D41E19">
        <w:rPr>
          <w:b/>
        </w:rPr>
        <w:t>MP</w:t>
      </w:r>
      <w:r>
        <w:rPr>
          <w:b/>
        </w:rPr>
        <w:t xml:space="preserve">, </w:t>
      </w:r>
      <w:r w:rsidRPr="00D41E19">
        <w:rPr>
          <w:b/>
        </w:rPr>
        <w:t>Minister for Health</w:t>
      </w:r>
      <w:bookmarkEnd w:id="3"/>
      <w:r w:rsidR="00CA33C8">
        <w:rPr>
          <w:b/>
        </w:rPr>
        <w:t xml:space="preserve"> </w:t>
      </w:r>
    </w:p>
    <w:p w14:paraId="20EF61B8" w14:textId="77777777" w:rsidR="00D2293E" w:rsidRPr="00B3164D" w:rsidRDefault="00D2293E" w:rsidP="0070378B">
      <w:pPr>
        <w:pStyle w:val="paragraph"/>
        <w:spacing w:before="0"/>
        <w:ind w:left="5812" w:right="804" w:hanging="1276"/>
        <w:jc w:val="both"/>
        <w:rPr>
          <w:i/>
        </w:rPr>
        <w:sectPr w:rsidR="00D2293E" w:rsidRPr="00B3164D" w:rsidSect="005779C2">
          <w:footerReference w:type="default" r:id="rId11"/>
          <w:pgSz w:w="11906" w:h="16838"/>
          <w:pgMar w:top="1276" w:right="1440" w:bottom="1134" w:left="1440" w:header="709" w:footer="709" w:gutter="0"/>
          <w:cols w:space="708"/>
          <w:titlePg/>
          <w:docGrid w:linePitch="360"/>
        </w:sectPr>
      </w:pPr>
    </w:p>
    <w:p w14:paraId="5C7EE34D" w14:textId="77777777" w:rsidR="00FF129C" w:rsidRDefault="00FF129C" w:rsidP="00ED2B69">
      <w:pPr>
        <w:spacing w:after="200" w:line="276" w:lineRule="auto"/>
        <w:jc w:val="right"/>
        <w:rPr>
          <w:rFonts w:eastAsia="Times New Roman" w:cs="Times New Roman"/>
          <w:b/>
          <w:sz w:val="24"/>
          <w:szCs w:val="24"/>
          <w:lang w:eastAsia="en-AU"/>
        </w:rPr>
      </w:pPr>
      <w:r>
        <w:rPr>
          <w:rFonts w:eastAsia="Times New Roman" w:cs="Times New Roman"/>
          <w:b/>
          <w:sz w:val="24"/>
          <w:szCs w:val="24"/>
          <w:lang w:eastAsia="en-AU"/>
        </w:rPr>
        <w:lastRenderedPageBreak/>
        <w:t>ATTACHMENT</w:t>
      </w:r>
    </w:p>
    <w:p w14:paraId="0AE2E54E" w14:textId="77777777" w:rsidR="002E5095" w:rsidRPr="005F4D86" w:rsidRDefault="002E5095" w:rsidP="00ED2B69">
      <w:pPr>
        <w:spacing w:after="200" w:line="276" w:lineRule="auto"/>
        <w:rPr>
          <w:rFonts w:eastAsia="Times New Roman" w:cs="Times New Roman"/>
          <w:b/>
          <w:sz w:val="24"/>
          <w:szCs w:val="24"/>
          <w:lang w:eastAsia="en-AU"/>
        </w:rPr>
      </w:pPr>
      <w:r w:rsidRPr="005F4D86">
        <w:rPr>
          <w:rFonts w:eastAsia="Times New Roman" w:cs="Times New Roman"/>
          <w:b/>
          <w:sz w:val="24"/>
          <w:szCs w:val="24"/>
          <w:lang w:eastAsia="en-AU"/>
        </w:rPr>
        <w:t xml:space="preserve">Details of the </w:t>
      </w:r>
      <w:r w:rsidRPr="005F4D86">
        <w:rPr>
          <w:b/>
          <w:i/>
        </w:rPr>
        <w:t>National Health (Pharmaceutical Benefits) Regulation 201</w:t>
      </w:r>
      <w:r w:rsidR="001B13BA" w:rsidRPr="005F4D86">
        <w:rPr>
          <w:b/>
          <w:i/>
        </w:rPr>
        <w:t>7</w:t>
      </w:r>
    </w:p>
    <w:p w14:paraId="3D839D21" w14:textId="77777777" w:rsidR="002E5095" w:rsidRPr="00B3164D" w:rsidRDefault="002E5095" w:rsidP="00ED2B69">
      <w:pPr>
        <w:spacing w:line="240" w:lineRule="auto"/>
        <w:ind w:right="91"/>
        <w:rPr>
          <w:rFonts w:eastAsia="Times New Roman" w:cs="Times New Roman"/>
          <w:b/>
          <w:sz w:val="24"/>
          <w:szCs w:val="24"/>
        </w:rPr>
      </w:pPr>
      <w:r w:rsidRPr="00B3164D">
        <w:rPr>
          <w:rFonts w:eastAsia="Times New Roman" w:cs="Times New Roman"/>
          <w:b/>
          <w:sz w:val="24"/>
          <w:szCs w:val="24"/>
        </w:rPr>
        <w:t>Part 1—Preliminary</w:t>
      </w:r>
    </w:p>
    <w:p w14:paraId="7D2FD2E0" w14:textId="77777777" w:rsidR="002E5095" w:rsidRPr="00B3164D" w:rsidRDefault="002E5095" w:rsidP="00ED2B69">
      <w:pPr>
        <w:spacing w:line="240" w:lineRule="auto"/>
        <w:ind w:right="91"/>
        <w:rPr>
          <w:rFonts w:eastAsia="Times New Roman" w:cs="Times New Roman"/>
          <w:b/>
          <w:sz w:val="24"/>
          <w:szCs w:val="24"/>
        </w:rPr>
      </w:pPr>
      <w:bookmarkStart w:id="4" w:name="_Toc450816491"/>
      <w:r w:rsidRPr="00B3164D">
        <w:rPr>
          <w:rFonts w:eastAsia="Times New Roman" w:cs="Times New Roman"/>
          <w:b/>
          <w:sz w:val="24"/>
          <w:szCs w:val="24"/>
        </w:rPr>
        <w:t>Division 1—</w:t>
      </w:r>
      <w:bookmarkEnd w:id="4"/>
      <w:r w:rsidRPr="00B3164D">
        <w:rPr>
          <w:rFonts w:eastAsia="Times New Roman" w:cs="Times New Roman"/>
          <w:b/>
          <w:sz w:val="24"/>
          <w:szCs w:val="24"/>
        </w:rPr>
        <w:t>General</w:t>
      </w:r>
    </w:p>
    <w:p w14:paraId="2EB9DE0D" w14:textId="77777777" w:rsidR="002E5095" w:rsidRPr="00B3164D" w:rsidRDefault="002E5095" w:rsidP="00ED2B69">
      <w:pPr>
        <w:spacing w:line="240" w:lineRule="auto"/>
        <w:ind w:right="91"/>
        <w:rPr>
          <w:rFonts w:eastAsia="Times New Roman" w:cs="Times New Roman"/>
          <w:b/>
          <w:sz w:val="24"/>
          <w:szCs w:val="24"/>
        </w:rPr>
      </w:pPr>
    </w:p>
    <w:p w14:paraId="2B886A2C" w14:textId="77777777" w:rsidR="002E5095" w:rsidRPr="00B3164D" w:rsidRDefault="002E5095" w:rsidP="00ED2B69">
      <w:pPr>
        <w:spacing w:line="240" w:lineRule="auto"/>
        <w:ind w:right="91"/>
        <w:rPr>
          <w:rFonts w:eastAsia="Times New Roman" w:cs="Times New Roman"/>
          <w:sz w:val="24"/>
          <w:szCs w:val="24"/>
          <w:u w:val="single"/>
        </w:rPr>
      </w:pPr>
      <w:bookmarkStart w:id="5" w:name="_Toc450816492"/>
      <w:r w:rsidRPr="00B3164D">
        <w:rPr>
          <w:rFonts w:eastAsia="Times New Roman" w:cs="Times New Roman"/>
          <w:sz w:val="24"/>
          <w:szCs w:val="24"/>
          <w:u w:val="single"/>
        </w:rPr>
        <w:t xml:space="preserve">Section 1 – Name </w:t>
      </w:r>
      <w:bookmarkEnd w:id="5"/>
    </w:p>
    <w:p w14:paraId="2B5DDE78" w14:textId="2330B42E" w:rsidR="002E5095" w:rsidRPr="00B23BA4" w:rsidRDefault="002E5095" w:rsidP="00ED2B69">
      <w:pPr>
        <w:rPr>
          <w:rFonts w:cs="Times New Roman"/>
          <w:sz w:val="24"/>
          <w:szCs w:val="24"/>
        </w:rPr>
      </w:pPr>
      <w:r>
        <w:rPr>
          <w:rFonts w:cs="Times New Roman"/>
          <w:sz w:val="24"/>
          <w:szCs w:val="24"/>
        </w:rPr>
        <w:t>S</w:t>
      </w:r>
      <w:r w:rsidRPr="00B23BA4">
        <w:rPr>
          <w:rFonts w:cs="Times New Roman"/>
          <w:sz w:val="24"/>
          <w:szCs w:val="24"/>
        </w:rPr>
        <w:t>ection</w:t>
      </w:r>
      <w:r>
        <w:rPr>
          <w:rFonts w:cs="Times New Roman"/>
          <w:sz w:val="24"/>
          <w:szCs w:val="24"/>
        </w:rPr>
        <w:t> 1</w:t>
      </w:r>
      <w:r w:rsidRPr="00B23BA4">
        <w:rPr>
          <w:rFonts w:cs="Times New Roman"/>
          <w:sz w:val="24"/>
          <w:szCs w:val="24"/>
        </w:rPr>
        <w:t xml:space="preserve"> provide</w:t>
      </w:r>
      <w:r w:rsidR="00941E1D">
        <w:rPr>
          <w:rFonts w:cs="Times New Roman"/>
          <w:sz w:val="24"/>
          <w:szCs w:val="24"/>
        </w:rPr>
        <w:t>s</w:t>
      </w:r>
      <w:r w:rsidRPr="00B23BA4">
        <w:rPr>
          <w:rFonts w:cs="Times New Roman"/>
          <w:sz w:val="24"/>
          <w:szCs w:val="24"/>
        </w:rPr>
        <w:t xml:space="preserve"> that the name of </w:t>
      </w:r>
      <w:r>
        <w:rPr>
          <w:rFonts w:cs="Times New Roman"/>
          <w:sz w:val="24"/>
          <w:szCs w:val="24"/>
        </w:rPr>
        <w:t>the instrument</w:t>
      </w:r>
      <w:r w:rsidRPr="00B23BA4">
        <w:rPr>
          <w:rFonts w:cs="Times New Roman"/>
          <w:sz w:val="24"/>
          <w:szCs w:val="24"/>
        </w:rPr>
        <w:t xml:space="preserve"> is the National Health (Pharmaceutical Benefits) Regulation</w:t>
      </w:r>
      <w:r w:rsidR="00E32A83">
        <w:rPr>
          <w:rFonts w:cs="Times New Roman"/>
          <w:sz w:val="24"/>
          <w:szCs w:val="24"/>
        </w:rPr>
        <w:t>s</w:t>
      </w:r>
      <w:r w:rsidRPr="00B23BA4">
        <w:rPr>
          <w:rFonts w:cs="Times New Roman"/>
          <w:sz w:val="24"/>
          <w:szCs w:val="24"/>
        </w:rPr>
        <w:t xml:space="preserve"> 201</w:t>
      </w:r>
      <w:r>
        <w:rPr>
          <w:rFonts w:cs="Times New Roman"/>
          <w:sz w:val="24"/>
          <w:szCs w:val="24"/>
        </w:rPr>
        <w:t>7</w:t>
      </w:r>
      <w:r w:rsidRPr="00B23BA4">
        <w:rPr>
          <w:rFonts w:cs="Times New Roman"/>
          <w:sz w:val="24"/>
          <w:szCs w:val="24"/>
        </w:rPr>
        <w:t xml:space="preserve">. </w:t>
      </w:r>
    </w:p>
    <w:p w14:paraId="4B2C7C2F" w14:textId="77777777" w:rsidR="002E5095" w:rsidRPr="00B23BA4" w:rsidRDefault="002E5095" w:rsidP="00ED2B69">
      <w:pPr>
        <w:rPr>
          <w:rFonts w:cs="Times New Roman"/>
          <w:sz w:val="24"/>
          <w:szCs w:val="24"/>
        </w:rPr>
      </w:pPr>
      <w:bookmarkStart w:id="6" w:name="_Toc450816493"/>
    </w:p>
    <w:p w14:paraId="04A4E1B5" w14:textId="77777777" w:rsidR="002E5095" w:rsidRPr="00B3164D" w:rsidRDefault="002E5095" w:rsidP="00ED2B69">
      <w:pPr>
        <w:spacing w:line="240" w:lineRule="auto"/>
        <w:ind w:right="91"/>
        <w:rPr>
          <w:rFonts w:eastAsia="Times New Roman" w:cs="Times New Roman"/>
          <w:sz w:val="24"/>
          <w:szCs w:val="24"/>
          <w:u w:val="single"/>
        </w:rPr>
      </w:pPr>
      <w:r w:rsidRPr="00B3164D">
        <w:rPr>
          <w:rFonts w:eastAsia="Times New Roman" w:cs="Times New Roman"/>
          <w:sz w:val="24"/>
          <w:szCs w:val="24"/>
          <w:u w:val="single"/>
        </w:rPr>
        <w:t>Section 2 – Commencement</w:t>
      </w:r>
      <w:bookmarkEnd w:id="6"/>
    </w:p>
    <w:p w14:paraId="44738CEF" w14:textId="6CCCDBBC" w:rsidR="002E5095" w:rsidRDefault="002E5095" w:rsidP="00ED2B69">
      <w:pPr>
        <w:rPr>
          <w:rFonts w:cs="Times New Roman"/>
          <w:sz w:val="24"/>
          <w:szCs w:val="24"/>
        </w:rPr>
      </w:pPr>
      <w:bookmarkStart w:id="7" w:name="_Toc450816494"/>
      <w:r>
        <w:rPr>
          <w:rFonts w:cs="Times New Roman"/>
          <w:sz w:val="24"/>
          <w:szCs w:val="24"/>
        </w:rPr>
        <w:t>S</w:t>
      </w:r>
      <w:r w:rsidRPr="00B23BA4">
        <w:rPr>
          <w:rFonts w:cs="Times New Roman"/>
          <w:sz w:val="24"/>
          <w:szCs w:val="24"/>
        </w:rPr>
        <w:t>ection</w:t>
      </w:r>
      <w:r>
        <w:rPr>
          <w:rFonts w:cs="Times New Roman"/>
          <w:sz w:val="24"/>
          <w:szCs w:val="24"/>
        </w:rPr>
        <w:t> 2</w:t>
      </w:r>
      <w:r w:rsidRPr="00B23BA4">
        <w:rPr>
          <w:rFonts w:cs="Times New Roman"/>
          <w:sz w:val="24"/>
          <w:szCs w:val="24"/>
        </w:rPr>
        <w:t xml:space="preserve"> </w:t>
      </w:r>
      <w:r w:rsidR="00941E1D">
        <w:rPr>
          <w:rFonts w:cs="Times New Roman"/>
          <w:sz w:val="24"/>
          <w:szCs w:val="24"/>
        </w:rPr>
        <w:t>provides</w:t>
      </w:r>
      <w:r w:rsidRPr="00B23BA4">
        <w:rPr>
          <w:rFonts w:cs="Times New Roman"/>
          <w:sz w:val="24"/>
          <w:szCs w:val="24"/>
        </w:rPr>
        <w:t xml:space="preserve"> that </w:t>
      </w:r>
      <w:r>
        <w:rPr>
          <w:rFonts w:cs="Times New Roman"/>
          <w:sz w:val="24"/>
          <w:szCs w:val="24"/>
        </w:rPr>
        <w:t>the whole of the instrument</w:t>
      </w:r>
      <w:r w:rsidRPr="00B23BA4">
        <w:rPr>
          <w:rFonts w:cs="Times New Roman"/>
          <w:sz w:val="24"/>
          <w:szCs w:val="24"/>
        </w:rPr>
        <w:t xml:space="preserve"> commence</w:t>
      </w:r>
      <w:r w:rsidR="00E77A2C">
        <w:rPr>
          <w:rFonts w:cs="Times New Roman"/>
          <w:sz w:val="24"/>
          <w:szCs w:val="24"/>
        </w:rPr>
        <w:t>s</w:t>
      </w:r>
      <w:r w:rsidRPr="00B23BA4">
        <w:rPr>
          <w:rFonts w:cs="Times New Roman"/>
          <w:sz w:val="24"/>
          <w:szCs w:val="24"/>
        </w:rPr>
        <w:t xml:space="preserve"> on 1</w:t>
      </w:r>
      <w:r>
        <w:rPr>
          <w:rFonts w:cs="Times New Roman"/>
          <w:sz w:val="24"/>
          <w:szCs w:val="24"/>
        </w:rPr>
        <w:t> </w:t>
      </w:r>
      <w:r w:rsidRPr="00B23BA4">
        <w:rPr>
          <w:rFonts w:cs="Times New Roman"/>
          <w:sz w:val="24"/>
          <w:szCs w:val="24"/>
        </w:rPr>
        <w:t>April</w:t>
      </w:r>
      <w:r>
        <w:rPr>
          <w:rFonts w:cs="Times New Roman"/>
          <w:sz w:val="24"/>
          <w:szCs w:val="24"/>
        </w:rPr>
        <w:t> </w:t>
      </w:r>
      <w:r w:rsidRPr="00B23BA4">
        <w:rPr>
          <w:rFonts w:cs="Times New Roman"/>
          <w:sz w:val="24"/>
          <w:szCs w:val="24"/>
        </w:rPr>
        <w:t xml:space="preserve">2017. </w:t>
      </w:r>
    </w:p>
    <w:p w14:paraId="1FF27ECC" w14:textId="77777777" w:rsidR="002E5095" w:rsidRPr="00B23BA4" w:rsidRDefault="002E5095" w:rsidP="00ED2B69">
      <w:pPr>
        <w:rPr>
          <w:rFonts w:cs="Times New Roman"/>
          <w:sz w:val="24"/>
          <w:szCs w:val="24"/>
        </w:rPr>
      </w:pPr>
    </w:p>
    <w:p w14:paraId="34F72703" w14:textId="34D7F28C" w:rsidR="002E5095" w:rsidRPr="00B23BA4" w:rsidRDefault="002E5095" w:rsidP="00ED2B69">
      <w:pPr>
        <w:rPr>
          <w:rFonts w:cs="Times New Roman"/>
          <w:sz w:val="24"/>
          <w:szCs w:val="24"/>
        </w:rPr>
      </w:pPr>
      <w:r w:rsidRPr="00585552">
        <w:rPr>
          <w:rFonts w:cs="Times New Roman"/>
          <w:sz w:val="24"/>
          <w:szCs w:val="24"/>
        </w:rPr>
        <w:t xml:space="preserve">The </w:t>
      </w:r>
      <w:r w:rsidR="00585552">
        <w:rPr>
          <w:rFonts w:cs="Times New Roman"/>
          <w:sz w:val="24"/>
          <w:szCs w:val="24"/>
        </w:rPr>
        <w:t>n</w:t>
      </w:r>
      <w:r w:rsidRPr="00585552">
        <w:rPr>
          <w:rFonts w:cs="Times New Roman"/>
          <w:sz w:val="24"/>
          <w:szCs w:val="24"/>
        </w:rPr>
        <w:t>ote to subsection</w:t>
      </w:r>
      <w:r>
        <w:rPr>
          <w:rFonts w:cs="Times New Roman"/>
          <w:sz w:val="24"/>
          <w:szCs w:val="24"/>
        </w:rPr>
        <w:t xml:space="preserve"> 2(1) </w:t>
      </w:r>
      <w:r w:rsidR="00941E1D">
        <w:rPr>
          <w:rFonts w:cs="Times New Roman"/>
          <w:sz w:val="24"/>
          <w:szCs w:val="24"/>
        </w:rPr>
        <w:t>provides</w:t>
      </w:r>
      <w:r w:rsidRPr="00B23BA4">
        <w:rPr>
          <w:rFonts w:cs="Times New Roman"/>
          <w:sz w:val="24"/>
          <w:szCs w:val="24"/>
        </w:rPr>
        <w:t xml:space="preserve"> that the commencement information contained in the table relates</w:t>
      </w:r>
      <w:r>
        <w:rPr>
          <w:rFonts w:cs="Times New Roman"/>
          <w:sz w:val="24"/>
          <w:szCs w:val="24"/>
        </w:rPr>
        <w:t xml:space="preserve"> only to the provisions of the instrument</w:t>
      </w:r>
      <w:r w:rsidRPr="00B23BA4">
        <w:rPr>
          <w:rFonts w:cs="Times New Roman"/>
          <w:sz w:val="24"/>
          <w:szCs w:val="24"/>
        </w:rPr>
        <w:t xml:space="preserve"> as originally made</w:t>
      </w:r>
      <w:r w:rsidR="00941E1D">
        <w:rPr>
          <w:rFonts w:cs="Times New Roman"/>
          <w:sz w:val="24"/>
          <w:szCs w:val="24"/>
        </w:rPr>
        <w:t xml:space="preserve"> and that i</w:t>
      </w:r>
      <w:r w:rsidRPr="00B23BA4">
        <w:rPr>
          <w:rFonts w:cs="Times New Roman"/>
          <w:sz w:val="24"/>
          <w:szCs w:val="24"/>
        </w:rPr>
        <w:t xml:space="preserve">t </w:t>
      </w:r>
      <w:r w:rsidR="0064659C">
        <w:rPr>
          <w:rFonts w:cs="Times New Roman"/>
          <w:sz w:val="24"/>
          <w:szCs w:val="24"/>
        </w:rPr>
        <w:t>will</w:t>
      </w:r>
      <w:r w:rsidRPr="00B23BA4">
        <w:rPr>
          <w:rFonts w:cs="Times New Roman"/>
          <w:sz w:val="24"/>
          <w:szCs w:val="24"/>
        </w:rPr>
        <w:t xml:space="preserve"> not be amended to address any late</w:t>
      </w:r>
      <w:r>
        <w:rPr>
          <w:rFonts w:cs="Times New Roman"/>
          <w:sz w:val="24"/>
          <w:szCs w:val="24"/>
        </w:rPr>
        <w:t>r amendments</w:t>
      </w:r>
      <w:r w:rsidRPr="00B23BA4">
        <w:rPr>
          <w:rFonts w:cs="Times New Roman"/>
          <w:sz w:val="24"/>
          <w:szCs w:val="24"/>
        </w:rPr>
        <w:t>.</w:t>
      </w:r>
    </w:p>
    <w:p w14:paraId="08A05BD6" w14:textId="77777777" w:rsidR="002E5095" w:rsidRPr="00B23BA4" w:rsidRDefault="002E5095" w:rsidP="00ED2B69">
      <w:pPr>
        <w:rPr>
          <w:rFonts w:cs="Times New Roman"/>
          <w:sz w:val="24"/>
          <w:szCs w:val="24"/>
        </w:rPr>
      </w:pPr>
    </w:p>
    <w:p w14:paraId="0AEFC7A2" w14:textId="77777777" w:rsidR="002E5095" w:rsidRPr="00B3164D" w:rsidRDefault="002E5095" w:rsidP="00ED2B69">
      <w:pPr>
        <w:spacing w:line="240" w:lineRule="auto"/>
        <w:ind w:right="91"/>
        <w:rPr>
          <w:rFonts w:eastAsia="Times New Roman" w:cs="Times New Roman"/>
          <w:sz w:val="24"/>
          <w:szCs w:val="24"/>
          <w:u w:val="single"/>
        </w:rPr>
      </w:pPr>
      <w:r w:rsidRPr="00B3164D">
        <w:rPr>
          <w:rFonts w:eastAsia="Times New Roman" w:cs="Times New Roman"/>
          <w:sz w:val="24"/>
          <w:szCs w:val="24"/>
          <w:u w:val="single"/>
        </w:rPr>
        <w:t>Section 3 – Authority</w:t>
      </w:r>
    </w:p>
    <w:p w14:paraId="2BCA4FBE" w14:textId="55DCFCA8" w:rsidR="002E5095" w:rsidRPr="00B23BA4" w:rsidRDefault="002E5095" w:rsidP="00ED2B69">
      <w:pPr>
        <w:rPr>
          <w:rFonts w:cs="Times New Roman"/>
          <w:sz w:val="24"/>
          <w:szCs w:val="24"/>
        </w:rPr>
      </w:pPr>
      <w:r>
        <w:rPr>
          <w:rFonts w:cs="Times New Roman"/>
          <w:sz w:val="24"/>
          <w:szCs w:val="24"/>
        </w:rPr>
        <w:t>S</w:t>
      </w:r>
      <w:r w:rsidRPr="00B23BA4">
        <w:rPr>
          <w:rFonts w:cs="Times New Roman"/>
          <w:sz w:val="24"/>
          <w:szCs w:val="24"/>
        </w:rPr>
        <w:t>ection</w:t>
      </w:r>
      <w:r>
        <w:rPr>
          <w:rFonts w:cs="Times New Roman"/>
          <w:sz w:val="24"/>
          <w:szCs w:val="24"/>
        </w:rPr>
        <w:t> 3</w:t>
      </w:r>
      <w:r w:rsidRPr="00B23BA4">
        <w:rPr>
          <w:rFonts w:cs="Times New Roman"/>
          <w:sz w:val="24"/>
          <w:szCs w:val="24"/>
        </w:rPr>
        <w:t xml:space="preserve"> </w:t>
      </w:r>
      <w:r w:rsidR="00941E1D">
        <w:rPr>
          <w:rFonts w:cs="Times New Roman"/>
          <w:sz w:val="24"/>
          <w:szCs w:val="24"/>
        </w:rPr>
        <w:t>provides</w:t>
      </w:r>
      <w:r>
        <w:rPr>
          <w:rFonts w:cs="Times New Roman"/>
          <w:sz w:val="24"/>
          <w:szCs w:val="24"/>
        </w:rPr>
        <w:t xml:space="preserve"> that the instrument</w:t>
      </w:r>
      <w:r w:rsidRPr="00B23BA4">
        <w:rPr>
          <w:rFonts w:cs="Times New Roman"/>
          <w:sz w:val="24"/>
          <w:szCs w:val="24"/>
        </w:rPr>
        <w:t xml:space="preserve"> </w:t>
      </w:r>
      <w:r>
        <w:rPr>
          <w:rFonts w:cs="Times New Roman"/>
          <w:sz w:val="24"/>
          <w:szCs w:val="24"/>
        </w:rPr>
        <w:t xml:space="preserve">is </w:t>
      </w:r>
      <w:r w:rsidRPr="00B23BA4">
        <w:rPr>
          <w:rFonts w:cs="Times New Roman"/>
          <w:sz w:val="24"/>
          <w:szCs w:val="24"/>
        </w:rPr>
        <w:t xml:space="preserve">made under the </w:t>
      </w:r>
      <w:r w:rsidRPr="009B658C">
        <w:rPr>
          <w:rFonts w:cs="Times New Roman"/>
          <w:i/>
          <w:sz w:val="24"/>
          <w:szCs w:val="24"/>
        </w:rPr>
        <w:t>National Health Act 1953</w:t>
      </w:r>
      <w:r w:rsidRPr="00B23BA4">
        <w:rPr>
          <w:rFonts w:cs="Times New Roman"/>
          <w:sz w:val="24"/>
          <w:szCs w:val="24"/>
        </w:rPr>
        <w:t>.</w:t>
      </w:r>
    </w:p>
    <w:p w14:paraId="0B620737" w14:textId="77777777" w:rsidR="002E5095" w:rsidRPr="00B23BA4" w:rsidRDefault="002E5095" w:rsidP="00ED2B69">
      <w:pPr>
        <w:rPr>
          <w:rFonts w:cs="Times New Roman"/>
          <w:sz w:val="24"/>
          <w:szCs w:val="24"/>
        </w:rPr>
      </w:pPr>
    </w:p>
    <w:p w14:paraId="4ABB7EA1" w14:textId="77777777" w:rsidR="002E5095" w:rsidRPr="00B3164D" w:rsidRDefault="002E5095" w:rsidP="00ED2B69">
      <w:pPr>
        <w:spacing w:line="240" w:lineRule="auto"/>
        <w:ind w:right="91"/>
        <w:rPr>
          <w:rFonts w:eastAsia="Times New Roman" w:cs="Times New Roman"/>
          <w:sz w:val="24"/>
          <w:szCs w:val="24"/>
          <w:u w:val="single"/>
        </w:rPr>
      </w:pPr>
      <w:r w:rsidRPr="00B3164D">
        <w:rPr>
          <w:rFonts w:eastAsia="Times New Roman" w:cs="Times New Roman"/>
          <w:sz w:val="24"/>
          <w:szCs w:val="24"/>
          <w:u w:val="single"/>
        </w:rPr>
        <w:t>Section 4 – Schedules</w:t>
      </w:r>
    </w:p>
    <w:p w14:paraId="15F5C26E" w14:textId="21585AF6" w:rsidR="002E5095" w:rsidRPr="00B23BA4" w:rsidRDefault="002E5095" w:rsidP="00ED2B69">
      <w:pPr>
        <w:rPr>
          <w:rFonts w:cs="Times New Roman"/>
          <w:sz w:val="24"/>
          <w:szCs w:val="24"/>
        </w:rPr>
      </w:pPr>
      <w:r>
        <w:rPr>
          <w:rFonts w:cs="Times New Roman"/>
          <w:sz w:val="24"/>
          <w:szCs w:val="24"/>
        </w:rPr>
        <w:t>S</w:t>
      </w:r>
      <w:r w:rsidRPr="00B23BA4">
        <w:rPr>
          <w:rFonts w:cs="Times New Roman"/>
          <w:sz w:val="24"/>
          <w:szCs w:val="24"/>
        </w:rPr>
        <w:t>ection</w:t>
      </w:r>
      <w:r>
        <w:rPr>
          <w:rFonts w:cs="Times New Roman"/>
          <w:sz w:val="24"/>
          <w:szCs w:val="24"/>
        </w:rPr>
        <w:t> 4</w:t>
      </w:r>
      <w:r w:rsidRPr="00B23BA4">
        <w:rPr>
          <w:rFonts w:cs="Times New Roman"/>
          <w:sz w:val="24"/>
          <w:szCs w:val="24"/>
        </w:rPr>
        <w:t xml:space="preserve"> </w:t>
      </w:r>
      <w:r w:rsidR="00941E1D">
        <w:rPr>
          <w:rFonts w:cs="Times New Roman"/>
          <w:sz w:val="24"/>
          <w:szCs w:val="24"/>
        </w:rPr>
        <w:t>provides</w:t>
      </w:r>
      <w:r w:rsidRPr="00B23BA4">
        <w:rPr>
          <w:rFonts w:cs="Times New Roman"/>
          <w:sz w:val="24"/>
          <w:szCs w:val="24"/>
        </w:rPr>
        <w:t xml:space="preserve"> that each instrument specified in a Schedule to </w:t>
      </w:r>
      <w:r>
        <w:rPr>
          <w:rFonts w:cs="Times New Roman"/>
          <w:sz w:val="24"/>
          <w:szCs w:val="24"/>
        </w:rPr>
        <w:t>the</w:t>
      </w:r>
      <w:r w:rsidRPr="00B23BA4">
        <w:rPr>
          <w:rFonts w:cs="Times New Roman"/>
          <w:sz w:val="24"/>
          <w:szCs w:val="24"/>
        </w:rPr>
        <w:t xml:space="preserve"> </w:t>
      </w:r>
      <w:r>
        <w:rPr>
          <w:rFonts w:cs="Times New Roman"/>
          <w:sz w:val="24"/>
          <w:szCs w:val="24"/>
        </w:rPr>
        <w:t>instrument</w:t>
      </w:r>
      <w:r w:rsidRPr="00B23BA4">
        <w:rPr>
          <w:rFonts w:cs="Times New Roman"/>
          <w:sz w:val="24"/>
          <w:szCs w:val="24"/>
        </w:rPr>
        <w:t xml:space="preserve"> is amended or repealed as set out in the applicable items of the relevant Schedule</w:t>
      </w:r>
      <w:r w:rsidR="00ED2B69">
        <w:rPr>
          <w:rFonts w:cs="Times New Roman"/>
          <w:sz w:val="24"/>
          <w:szCs w:val="24"/>
        </w:rPr>
        <w:t xml:space="preserve">. </w:t>
      </w:r>
      <w:r w:rsidRPr="00B23BA4">
        <w:rPr>
          <w:rFonts w:cs="Times New Roman"/>
          <w:sz w:val="24"/>
          <w:szCs w:val="24"/>
        </w:rPr>
        <w:t xml:space="preserve">Any other item in a Schedule to </w:t>
      </w:r>
      <w:r>
        <w:rPr>
          <w:rFonts w:cs="Times New Roman"/>
          <w:sz w:val="24"/>
          <w:szCs w:val="24"/>
        </w:rPr>
        <w:t>the</w:t>
      </w:r>
      <w:r w:rsidRPr="00B23BA4">
        <w:rPr>
          <w:rFonts w:cs="Times New Roman"/>
          <w:sz w:val="24"/>
          <w:szCs w:val="24"/>
        </w:rPr>
        <w:t xml:space="preserve"> </w:t>
      </w:r>
      <w:r>
        <w:rPr>
          <w:rFonts w:cs="Times New Roman"/>
          <w:sz w:val="24"/>
          <w:szCs w:val="24"/>
        </w:rPr>
        <w:t>instrument</w:t>
      </w:r>
      <w:r w:rsidRPr="00B23BA4">
        <w:rPr>
          <w:rFonts w:cs="Times New Roman"/>
          <w:sz w:val="24"/>
          <w:szCs w:val="24"/>
        </w:rPr>
        <w:t xml:space="preserve"> </w:t>
      </w:r>
      <w:r w:rsidR="00E77A2C">
        <w:rPr>
          <w:rFonts w:cs="Times New Roman"/>
          <w:sz w:val="24"/>
          <w:szCs w:val="24"/>
        </w:rPr>
        <w:t>has</w:t>
      </w:r>
      <w:r w:rsidRPr="00B23BA4">
        <w:rPr>
          <w:rFonts w:cs="Times New Roman"/>
          <w:sz w:val="24"/>
          <w:szCs w:val="24"/>
        </w:rPr>
        <w:t xml:space="preserve"> effect according to its terms.</w:t>
      </w:r>
    </w:p>
    <w:p w14:paraId="1030A492" w14:textId="77777777" w:rsidR="002E5095" w:rsidRPr="00B3164D" w:rsidRDefault="002E5095" w:rsidP="00ED2B69">
      <w:pPr>
        <w:spacing w:line="240" w:lineRule="auto"/>
        <w:ind w:right="91"/>
        <w:rPr>
          <w:rFonts w:eastAsia="Times New Roman" w:cs="Times New Roman"/>
          <w:sz w:val="24"/>
          <w:szCs w:val="24"/>
        </w:rPr>
      </w:pPr>
    </w:p>
    <w:p w14:paraId="352627C4" w14:textId="77777777" w:rsidR="002E5095" w:rsidRPr="00B3164D" w:rsidRDefault="002E5095" w:rsidP="00ED2B69">
      <w:pPr>
        <w:spacing w:line="240" w:lineRule="auto"/>
        <w:ind w:right="91"/>
        <w:rPr>
          <w:rFonts w:eastAsia="Times New Roman" w:cs="Times New Roman"/>
          <w:sz w:val="24"/>
          <w:szCs w:val="24"/>
          <w:u w:val="single"/>
        </w:rPr>
      </w:pPr>
      <w:r w:rsidRPr="00B3164D">
        <w:rPr>
          <w:rFonts w:eastAsia="Times New Roman" w:cs="Times New Roman"/>
          <w:sz w:val="24"/>
          <w:szCs w:val="24"/>
          <w:u w:val="single"/>
        </w:rPr>
        <w:t>Section 5 – Interpretation</w:t>
      </w:r>
      <w:bookmarkEnd w:id="7"/>
    </w:p>
    <w:p w14:paraId="13D062EC" w14:textId="6B062B86" w:rsidR="002E5095" w:rsidRDefault="002E5095" w:rsidP="00ED2B69">
      <w:pPr>
        <w:rPr>
          <w:rFonts w:cs="Times New Roman"/>
          <w:sz w:val="24"/>
          <w:szCs w:val="24"/>
        </w:rPr>
      </w:pPr>
      <w:r w:rsidRPr="00B23BA4">
        <w:rPr>
          <w:rFonts w:cs="Times New Roman"/>
          <w:sz w:val="24"/>
          <w:szCs w:val="24"/>
        </w:rPr>
        <w:t xml:space="preserve">Section 5 </w:t>
      </w:r>
      <w:r w:rsidR="00941E1D">
        <w:rPr>
          <w:rFonts w:cs="Times New Roman"/>
          <w:sz w:val="24"/>
          <w:szCs w:val="24"/>
        </w:rPr>
        <w:t>retains</w:t>
      </w:r>
      <w:r>
        <w:rPr>
          <w:rFonts w:cs="Times New Roman"/>
          <w:sz w:val="24"/>
          <w:szCs w:val="24"/>
        </w:rPr>
        <w:t xml:space="preserve"> most of the same defined terms and definitions as regulation 5 of the 1960 regulations</w:t>
      </w:r>
      <w:r w:rsidR="00ED2B69">
        <w:rPr>
          <w:rFonts w:cs="Times New Roman"/>
          <w:sz w:val="24"/>
          <w:szCs w:val="24"/>
        </w:rPr>
        <w:t xml:space="preserve">. </w:t>
      </w:r>
      <w:r>
        <w:rPr>
          <w:rFonts w:cs="Times New Roman"/>
          <w:sz w:val="24"/>
          <w:szCs w:val="24"/>
        </w:rPr>
        <w:t>D</w:t>
      </w:r>
      <w:r w:rsidRPr="00B23BA4">
        <w:rPr>
          <w:rFonts w:cs="Times New Roman"/>
          <w:sz w:val="24"/>
          <w:szCs w:val="24"/>
        </w:rPr>
        <w:t xml:space="preserve">efinitions </w:t>
      </w:r>
      <w:r>
        <w:rPr>
          <w:rFonts w:cs="Times New Roman"/>
          <w:sz w:val="24"/>
          <w:szCs w:val="24"/>
        </w:rPr>
        <w:t>described in the 1960 regulations</w:t>
      </w:r>
      <w:r w:rsidRPr="00B23BA4">
        <w:rPr>
          <w:rFonts w:cs="Times New Roman"/>
          <w:sz w:val="24"/>
          <w:szCs w:val="24"/>
        </w:rPr>
        <w:t xml:space="preserve"> as having the same meaning </w:t>
      </w:r>
      <w:r>
        <w:rPr>
          <w:rFonts w:cs="Times New Roman"/>
          <w:sz w:val="24"/>
          <w:szCs w:val="24"/>
        </w:rPr>
        <w:t xml:space="preserve">as in Part VII of the Act have that meaning retained; those described </w:t>
      </w:r>
      <w:r w:rsidRPr="00B23BA4">
        <w:rPr>
          <w:rFonts w:cs="Times New Roman"/>
          <w:sz w:val="24"/>
          <w:szCs w:val="24"/>
        </w:rPr>
        <w:t xml:space="preserve">as </w:t>
      </w:r>
      <w:r>
        <w:rPr>
          <w:rFonts w:cs="Times New Roman"/>
          <w:sz w:val="24"/>
          <w:szCs w:val="24"/>
        </w:rPr>
        <w:t xml:space="preserve">having the meaning </w:t>
      </w:r>
      <w:r w:rsidRPr="00B23BA4">
        <w:rPr>
          <w:rFonts w:cs="Times New Roman"/>
          <w:sz w:val="24"/>
          <w:szCs w:val="24"/>
        </w:rPr>
        <w:t>given by subsection</w:t>
      </w:r>
      <w:r>
        <w:rPr>
          <w:rFonts w:cs="Times New Roman"/>
          <w:sz w:val="24"/>
          <w:szCs w:val="24"/>
        </w:rPr>
        <w:t> </w:t>
      </w:r>
      <w:r w:rsidRPr="00B23BA4">
        <w:rPr>
          <w:rFonts w:cs="Times New Roman"/>
          <w:sz w:val="24"/>
          <w:szCs w:val="24"/>
        </w:rPr>
        <w:t xml:space="preserve">84(1) of the Act </w:t>
      </w:r>
      <w:r w:rsidR="00E77A2C">
        <w:rPr>
          <w:rFonts w:cs="Times New Roman"/>
          <w:sz w:val="24"/>
          <w:szCs w:val="24"/>
        </w:rPr>
        <w:t>are</w:t>
      </w:r>
      <w:r w:rsidRPr="00B23BA4">
        <w:rPr>
          <w:rFonts w:cs="Times New Roman"/>
          <w:sz w:val="24"/>
          <w:szCs w:val="24"/>
        </w:rPr>
        <w:t xml:space="preserve"> </w:t>
      </w:r>
      <w:r w:rsidR="00E77A2C">
        <w:rPr>
          <w:rFonts w:cs="Times New Roman"/>
          <w:sz w:val="24"/>
          <w:szCs w:val="24"/>
        </w:rPr>
        <w:t>now</w:t>
      </w:r>
      <w:r w:rsidRPr="00B23BA4">
        <w:rPr>
          <w:rFonts w:cs="Times New Roman"/>
          <w:sz w:val="24"/>
          <w:szCs w:val="24"/>
        </w:rPr>
        <w:t xml:space="preserve"> defined as having the same meaning as in </w:t>
      </w:r>
      <w:r>
        <w:rPr>
          <w:rFonts w:cs="Times New Roman"/>
          <w:sz w:val="24"/>
          <w:szCs w:val="24"/>
        </w:rPr>
        <w:t>Part VII</w:t>
      </w:r>
      <w:r w:rsidRPr="00B23BA4">
        <w:rPr>
          <w:rFonts w:cs="Times New Roman"/>
          <w:sz w:val="24"/>
          <w:szCs w:val="24"/>
        </w:rPr>
        <w:t xml:space="preserve"> of the Act</w:t>
      </w:r>
      <w:r w:rsidR="00ED2B69">
        <w:rPr>
          <w:rFonts w:cs="Times New Roman"/>
          <w:sz w:val="24"/>
          <w:szCs w:val="24"/>
        </w:rPr>
        <w:t xml:space="preserve">. </w:t>
      </w:r>
      <w:r w:rsidRPr="00B23BA4">
        <w:rPr>
          <w:rFonts w:cs="Times New Roman"/>
          <w:sz w:val="24"/>
          <w:szCs w:val="24"/>
        </w:rPr>
        <w:t>Subsection</w:t>
      </w:r>
      <w:r>
        <w:rPr>
          <w:rFonts w:cs="Times New Roman"/>
          <w:sz w:val="24"/>
          <w:szCs w:val="24"/>
        </w:rPr>
        <w:t> </w:t>
      </w:r>
      <w:r w:rsidRPr="00B23BA4">
        <w:rPr>
          <w:rFonts w:cs="Times New Roman"/>
          <w:sz w:val="24"/>
          <w:szCs w:val="24"/>
        </w:rPr>
        <w:t>84</w:t>
      </w:r>
      <w:r>
        <w:rPr>
          <w:rFonts w:cs="Times New Roman"/>
          <w:sz w:val="24"/>
          <w:szCs w:val="24"/>
        </w:rPr>
        <w:t>(1)</w:t>
      </w:r>
      <w:r w:rsidRPr="00B23BA4">
        <w:rPr>
          <w:rFonts w:cs="Times New Roman"/>
          <w:sz w:val="24"/>
          <w:szCs w:val="24"/>
        </w:rPr>
        <w:t xml:space="preserve"> of the Act is the interpretation section where all definitions are provided for the purposes of </w:t>
      </w:r>
      <w:r>
        <w:rPr>
          <w:rFonts w:cs="Times New Roman"/>
          <w:sz w:val="24"/>
          <w:szCs w:val="24"/>
        </w:rPr>
        <w:t>Part VII</w:t>
      </w:r>
      <w:r w:rsidRPr="00B23BA4">
        <w:rPr>
          <w:rFonts w:cs="Times New Roman"/>
          <w:sz w:val="24"/>
          <w:szCs w:val="24"/>
        </w:rPr>
        <w:t>, so a meaning given by subsection</w:t>
      </w:r>
      <w:r>
        <w:rPr>
          <w:rFonts w:cs="Times New Roman"/>
          <w:sz w:val="24"/>
          <w:szCs w:val="24"/>
        </w:rPr>
        <w:t> </w:t>
      </w:r>
      <w:r w:rsidRPr="00B23BA4">
        <w:rPr>
          <w:rFonts w:cs="Times New Roman"/>
          <w:sz w:val="24"/>
          <w:szCs w:val="24"/>
        </w:rPr>
        <w:t xml:space="preserve">84(1) is the same as a meaning as in </w:t>
      </w:r>
      <w:r>
        <w:rPr>
          <w:rFonts w:cs="Times New Roman"/>
          <w:sz w:val="24"/>
          <w:szCs w:val="24"/>
        </w:rPr>
        <w:t>Part VII</w:t>
      </w:r>
      <w:r w:rsidR="00ED2B69">
        <w:rPr>
          <w:rFonts w:cs="Times New Roman"/>
          <w:sz w:val="24"/>
          <w:szCs w:val="24"/>
        </w:rPr>
        <w:t xml:space="preserve">. </w:t>
      </w:r>
      <w:r>
        <w:rPr>
          <w:rFonts w:cs="Times New Roman"/>
          <w:sz w:val="24"/>
          <w:szCs w:val="24"/>
        </w:rPr>
        <w:t xml:space="preserve">Amending the definitions in this way </w:t>
      </w:r>
      <w:r w:rsidRPr="00B23BA4">
        <w:rPr>
          <w:rFonts w:cs="Times New Roman"/>
          <w:sz w:val="24"/>
          <w:szCs w:val="24"/>
        </w:rPr>
        <w:t>ensure</w:t>
      </w:r>
      <w:r w:rsidR="00E77A2C">
        <w:rPr>
          <w:rFonts w:cs="Times New Roman"/>
          <w:sz w:val="24"/>
          <w:szCs w:val="24"/>
        </w:rPr>
        <w:t>s</w:t>
      </w:r>
      <w:r w:rsidRPr="00B23BA4">
        <w:rPr>
          <w:rFonts w:cs="Times New Roman"/>
          <w:sz w:val="24"/>
          <w:szCs w:val="24"/>
        </w:rPr>
        <w:t xml:space="preserve"> all such definitions are written consistently</w:t>
      </w:r>
      <w:r>
        <w:rPr>
          <w:rFonts w:cs="Times New Roman"/>
          <w:sz w:val="24"/>
          <w:szCs w:val="24"/>
        </w:rPr>
        <w:t xml:space="preserve"> without changing the meaning</w:t>
      </w:r>
      <w:r w:rsidR="00ED2B69">
        <w:rPr>
          <w:rFonts w:cs="Times New Roman"/>
          <w:sz w:val="24"/>
          <w:szCs w:val="24"/>
        </w:rPr>
        <w:t xml:space="preserve">. </w:t>
      </w:r>
    </w:p>
    <w:p w14:paraId="3C6FAD9C" w14:textId="77777777" w:rsidR="002E5095" w:rsidRDefault="002E5095" w:rsidP="00ED2B69">
      <w:pPr>
        <w:rPr>
          <w:rFonts w:cs="Times New Roman"/>
          <w:sz w:val="24"/>
          <w:szCs w:val="24"/>
        </w:rPr>
      </w:pPr>
    </w:p>
    <w:p w14:paraId="23640427" w14:textId="0896C44D" w:rsidR="002E5095" w:rsidRDefault="002E5095" w:rsidP="00ED2B69">
      <w:pPr>
        <w:rPr>
          <w:rFonts w:cs="Times New Roman"/>
          <w:sz w:val="24"/>
          <w:szCs w:val="24"/>
        </w:rPr>
      </w:pPr>
      <w:r w:rsidRPr="00B23BA4">
        <w:rPr>
          <w:rFonts w:cs="Times New Roman"/>
          <w:sz w:val="24"/>
          <w:szCs w:val="24"/>
        </w:rPr>
        <w:t xml:space="preserve">Section 5 </w:t>
      </w:r>
      <w:r w:rsidR="00E77A2C">
        <w:rPr>
          <w:rFonts w:cs="Times New Roman"/>
          <w:sz w:val="24"/>
          <w:szCs w:val="24"/>
        </w:rPr>
        <w:t>removes</w:t>
      </w:r>
      <w:r w:rsidRPr="00B23BA4">
        <w:rPr>
          <w:rFonts w:cs="Times New Roman"/>
          <w:sz w:val="24"/>
          <w:szCs w:val="24"/>
        </w:rPr>
        <w:t xml:space="preserve"> definitions </w:t>
      </w:r>
      <w:r>
        <w:rPr>
          <w:rFonts w:cs="Times New Roman"/>
          <w:sz w:val="24"/>
          <w:szCs w:val="24"/>
        </w:rPr>
        <w:t xml:space="preserve">for terms </w:t>
      </w:r>
      <w:r w:rsidRPr="00B23BA4">
        <w:rPr>
          <w:rFonts w:cs="Times New Roman"/>
          <w:sz w:val="24"/>
          <w:szCs w:val="24"/>
        </w:rPr>
        <w:t xml:space="preserve">included in the </w:t>
      </w:r>
      <w:r>
        <w:rPr>
          <w:rFonts w:cs="Times New Roman"/>
          <w:sz w:val="24"/>
          <w:szCs w:val="24"/>
        </w:rPr>
        <w:t>1960</w:t>
      </w:r>
      <w:r w:rsidRPr="00B23BA4">
        <w:rPr>
          <w:rFonts w:cs="Times New Roman"/>
          <w:sz w:val="24"/>
          <w:szCs w:val="24"/>
        </w:rPr>
        <w:t xml:space="preserve"> regulation</w:t>
      </w:r>
      <w:r>
        <w:rPr>
          <w:rFonts w:cs="Times New Roman"/>
          <w:sz w:val="24"/>
          <w:szCs w:val="24"/>
        </w:rPr>
        <w:t>s</w:t>
      </w:r>
      <w:r w:rsidRPr="00B23BA4">
        <w:rPr>
          <w:rFonts w:cs="Times New Roman"/>
          <w:sz w:val="24"/>
          <w:szCs w:val="24"/>
        </w:rPr>
        <w:t xml:space="preserve"> that </w:t>
      </w:r>
      <w:r>
        <w:rPr>
          <w:rFonts w:cs="Times New Roman"/>
          <w:sz w:val="24"/>
          <w:szCs w:val="24"/>
        </w:rPr>
        <w:t>are</w:t>
      </w:r>
      <w:r w:rsidRPr="00B23BA4">
        <w:rPr>
          <w:rFonts w:cs="Times New Roman"/>
          <w:sz w:val="24"/>
          <w:szCs w:val="24"/>
        </w:rPr>
        <w:t xml:space="preserve"> also defined in Part</w:t>
      </w:r>
      <w:r>
        <w:rPr>
          <w:rFonts w:cs="Times New Roman"/>
          <w:sz w:val="24"/>
          <w:szCs w:val="24"/>
        </w:rPr>
        <w:t> </w:t>
      </w:r>
      <w:r w:rsidRPr="00B23BA4">
        <w:rPr>
          <w:rFonts w:cs="Times New Roman"/>
          <w:sz w:val="24"/>
          <w:szCs w:val="24"/>
        </w:rPr>
        <w:t>I of the Act for the purposes of the whole Act</w:t>
      </w:r>
      <w:r w:rsidR="00ED2B69">
        <w:rPr>
          <w:rFonts w:cs="Times New Roman"/>
          <w:sz w:val="24"/>
          <w:szCs w:val="24"/>
        </w:rPr>
        <w:t xml:space="preserve">. </w:t>
      </w:r>
      <w:r>
        <w:rPr>
          <w:rFonts w:cs="Times New Roman"/>
          <w:sz w:val="24"/>
          <w:szCs w:val="24"/>
        </w:rPr>
        <w:t>T</w:t>
      </w:r>
      <w:r w:rsidRPr="00B23BA4">
        <w:rPr>
          <w:rFonts w:cs="Times New Roman"/>
          <w:sz w:val="24"/>
          <w:szCs w:val="24"/>
        </w:rPr>
        <w:t xml:space="preserve">hese </w:t>
      </w:r>
      <w:r>
        <w:rPr>
          <w:rFonts w:cs="Times New Roman"/>
          <w:sz w:val="24"/>
          <w:szCs w:val="24"/>
        </w:rPr>
        <w:t xml:space="preserve">terms </w:t>
      </w:r>
      <w:r w:rsidRPr="00B23BA4">
        <w:rPr>
          <w:rFonts w:cs="Times New Roman"/>
          <w:sz w:val="24"/>
          <w:szCs w:val="24"/>
        </w:rPr>
        <w:t xml:space="preserve">do not need to be redefined in </w:t>
      </w:r>
      <w:r>
        <w:rPr>
          <w:rFonts w:cs="Times New Roman"/>
          <w:sz w:val="24"/>
          <w:szCs w:val="24"/>
        </w:rPr>
        <w:t>the</w:t>
      </w:r>
      <w:r w:rsidRPr="00B23BA4">
        <w:rPr>
          <w:rFonts w:cs="Times New Roman"/>
          <w:sz w:val="24"/>
          <w:szCs w:val="24"/>
        </w:rPr>
        <w:t xml:space="preserve"> </w:t>
      </w:r>
      <w:r w:rsidR="00AB28DC">
        <w:rPr>
          <w:rFonts w:cs="Times New Roman"/>
          <w:sz w:val="24"/>
          <w:szCs w:val="24"/>
        </w:rPr>
        <w:t>new Regulations</w:t>
      </w:r>
      <w:r w:rsidR="0078585B">
        <w:rPr>
          <w:rFonts w:cs="Times New Roman"/>
          <w:sz w:val="24"/>
          <w:szCs w:val="24"/>
        </w:rPr>
        <w:t>.</w:t>
      </w:r>
      <w:r>
        <w:rPr>
          <w:rFonts w:cs="Times New Roman"/>
          <w:sz w:val="24"/>
          <w:szCs w:val="24"/>
        </w:rPr>
        <w:t xml:space="preserve"> </w:t>
      </w:r>
    </w:p>
    <w:p w14:paraId="4F0014C6" w14:textId="77777777" w:rsidR="002E5095" w:rsidRDefault="002E5095" w:rsidP="00ED2B69">
      <w:pPr>
        <w:rPr>
          <w:rFonts w:cs="Times New Roman"/>
          <w:sz w:val="24"/>
          <w:szCs w:val="24"/>
        </w:rPr>
      </w:pPr>
    </w:p>
    <w:p w14:paraId="5129CA25" w14:textId="570523D1" w:rsidR="002E5095" w:rsidRDefault="002E5095" w:rsidP="00ED2B69">
      <w:pPr>
        <w:rPr>
          <w:rFonts w:cs="Times New Roman"/>
          <w:sz w:val="24"/>
          <w:szCs w:val="24"/>
        </w:rPr>
      </w:pPr>
      <w:r>
        <w:rPr>
          <w:rFonts w:cs="Times New Roman"/>
          <w:sz w:val="24"/>
          <w:szCs w:val="24"/>
        </w:rPr>
        <w:t>Section </w:t>
      </w:r>
      <w:r w:rsidRPr="00B23BA4">
        <w:rPr>
          <w:rFonts w:cs="Times New Roman"/>
          <w:sz w:val="24"/>
          <w:szCs w:val="24"/>
        </w:rPr>
        <w:t xml:space="preserve">5 </w:t>
      </w:r>
      <w:r w:rsidR="00E77A2C">
        <w:rPr>
          <w:rFonts w:cs="Times New Roman"/>
          <w:sz w:val="24"/>
          <w:szCs w:val="24"/>
        </w:rPr>
        <w:t>includes</w:t>
      </w:r>
      <w:r w:rsidRPr="00B23BA4">
        <w:rPr>
          <w:rFonts w:cs="Times New Roman"/>
          <w:sz w:val="24"/>
          <w:szCs w:val="24"/>
        </w:rPr>
        <w:t xml:space="preserve"> new definitions </w:t>
      </w:r>
      <w:r>
        <w:rPr>
          <w:rFonts w:cs="Times New Roman"/>
          <w:sz w:val="24"/>
          <w:szCs w:val="24"/>
        </w:rPr>
        <w:t>for terms</w:t>
      </w:r>
      <w:r w:rsidRPr="00B23BA4">
        <w:rPr>
          <w:rFonts w:cs="Times New Roman"/>
          <w:sz w:val="24"/>
          <w:szCs w:val="24"/>
        </w:rPr>
        <w:t xml:space="preserve"> used in the </w:t>
      </w:r>
      <w:r>
        <w:rPr>
          <w:rFonts w:cs="Times New Roman"/>
          <w:sz w:val="24"/>
          <w:szCs w:val="24"/>
        </w:rPr>
        <w:t>1960</w:t>
      </w:r>
      <w:r w:rsidRPr="00B23BA4">
        <w:rPr>
          <w:rFonts w:cs="Times New Roman"/>
          <w:sz w:val="24"/>
          <w:szCs w:val="24"/>
        </w:rPr>
        <w:t xml:space="preserve"> regulations but not defined.</w:t>
      </w:r>
    </w:p>
    <w:p w14:paraId="4B3CBB97" w14:textId="77777777" w:rsidR="002E5095" w:rsidRDefault="002E5095" w:rsidP="00ED2B69">
      <w:pPr>
        <w:rPr>
          <w:rFonts w:cs="Times New Roman"/>
          <w:sz w:val="24"/>
          <w:szCs w:val="24"/>
        </w:rPr>
      </w:pPr>
    </w:p>
    <w:p w14:paraId="73F57B00" w14:textId="3F7FE014" w:rsidR="002E5095" w:rsidRPr="00B23BA4" w:rsidRDefault="002E5095" w:rsidP="00ED2B69">
      <w:pPr>
        <w:rPr>
          <w:rFonts w:cs="Times New Roman"/>
          <w:sz w:val="24"/>
          <w:szCs w:val="24"/>
        </w:rPr>
      </w:pPr>
      <w:r>
        <w:rPr>
          <w:rFonts w:cs="Times New Roman"/>
          <w:sz w:val="24"/>
          <w:szCs w:val="24"/>
        </w:rPr>
        <w:t xml:space="preserve">A note inserted before subsection </w:t>
      </w:r>
      <w:r w:rsidRPr="00B23BA4">
        <w:rPr>
          <w:rFonts w:cs="Times New Roman"/>
          <w:sz w:val="24"/>
          <w:szCs w:val="24"/>
        </w:rPr>
        <w:t>5(1)</w:t>
      </w:r>
      <w:r>
        <w:rPr>
          <w:rFonts w:cs="Times New Roman"/>
          <w:sz w:val="24"/>
          <w:szCs w:val="24"/>
        </w:rPr>
        <w:t xml:space="preserve"> </w:t>
      </w:r>
      <w:r w:rsidR="00E77A2C">
        <w:rPr>
          <w:rFonts w:cs="Times New Roman"/>
          <w:sz w:val="24"/>
          <w:szCs w:val="24"/>
        </w:rPr>
        <w:t>provides</w:t>
      </w:r>
      <w:r>
        <w:rPr>
          <w:rFonts w:cs="Times New Roman"/>
          <w:sz w:val="24"/>
          <w:szCs w:val="24"/>
        </w:rPr>
        <w:t xml:space="preserve"> that a</w:t>
      </w:r>
      <w:r w:rsidRPr="00992237">
        <w:rPr>
          <w:rFonts w:cs="Times New Roman"/>
          <w:sz w:val="24"/>
          <w:szCs w:val="24"/>
        </w:rPr>
        <w:t xml:space="preserve"> number of expressions used in th</w:t>
      </w:r>
      <w:r>
        <w:rPr>
          <w:rFonts w:cs="Times New Roman"/>
          <w:sz w:val="24"/>
          <w:szCs w:val="24"/>
        </w:rPr>
        <w:t xml:space="preserve">e </w:t>
      </w:r>
      <w:r w:rsidR="00AB28DC">
        <w:rPr>
          <w:rFonts w:cs="Times New Roman"/>
          <w:sz w:val="24"/>
          <w:szCs w:val="24"/>
        </w:rPr>
        <w:t>new Regulations</w:t>
      </w:r>
      <w:r>
        <w:rPr>
          <w:rFonts w:cs="Times New Roman"/>
          <w:sz w:val="24"/>
          <w:szCs w:val="24"/>
        </w:rPr>
        <w:t>,</w:t>
      </w:r>
      <w:r w:rsidRPr="00992237">
        <w:rPr>
          <w:rFonts w:cs="Times New Roman"/>
          <w:sz w:val="24"/>
          <w:szCs w:val="24"/>
        </w:rPr>
        <w:t xml:space="preserve"> </w:t>
      </w:r>
      <w:r>
        <w:rPr>
          <w:rFonts w:cs="Times New Roman"/>
          <w:sz w:val="24"/>
          <w:szCs w:val="24"/>
        </w:rPr>
        <w:t xml:space="preserve">including Chief Executive Medicare, public hospital and </w:t>
      </w:r>
      <w:r w:rsidRPr="00992237">
        <w:rPr>
          <w:rFonts w:cs="Times New Roman"/>
          <w:sz w:val="24"/>
          <w:szCs w:val="24"/>
        </w:rPr>
        <w:t>public hospital authority</w:t>
      </w:r>
      <w:r>
        <w:rPr>
          <w:rFonts w:cs="Times New Roman"/>
          <w:sz w:val="24"/>
          <w:szCs w:val="24"/>
        </w:rPr>
        <w:t xml:space="preserve">, </w:t>
      </w:r>
      <w:r w:rsidRPr="00992237">
        <w:rPr>
          <w:rFonts w:cs="Times New Roman"/>
          <w:sz w:val="24"/>
          <w:szCs w:val="24"/>
        </w:rPr>
        <w:t>are defined in th</w:t>
      </w:r>
      <w:r>
        <w:rPr>
          <w:rFonts w:cs="Times New Roman"/>
          <w:sz w:val="24"/>
          <w:szCs w:val="24"/>
        </w:rPr>
        <w:t xml:space="preserve">e Act. </w:t>
      </w:r>
    </w:p>
    <w:p w14:paraId="2B7CA577" w14:textId="77777777" w:rsidR="00E96822" w:rsidRPr="00B23BA4" w:rsidRDefault="00E96822" w:rsidP="00ED2B69">
      <w:pPr>
        <w:rPr>
          <w:rFonts w:cs="Times New Roman"/>
          <w:sz w:val="24"/>
          <w:szCs w:val="24"/>
        </w:rPr>
      </w:pPr>
    </w:p>
    <w:p w14:paraId="67E48073" w14:textId="70B1BD22" w:rsidR="002E5095" w:rsidRPr="00B23BA4" w:rsidRDefault="002E5095" w:rsidP="00ED2B69">
      <w:pPr>
        <w:rPr>
          <w:rFonts w:cs="Times New Roman"/>
          <w:sz w:val="24"/>
          <w:szCs w:val="24"/>
        </w:rPr>
      </w:pPr>
      <w:r w:rsidRPr="00B23BA4">
        <w:rPr>
          <w:rFonts w:cs="Times New Roman"/>
          <w:sz w:val="24"/>
          <w:szCs w:val="24"/>
        </w:rPr>
        <w:t xml:space="preserve">Subsection 5(1) </w:t>
      </w:r>
      <w:r w:rsidR="00E77A2C">
        <w:rPr>
          <w:rFonts w:cs="Times New Roman"/>
          <w:sz w:val="24"/>
          <w:szCs w:val="24"/>
        </w:rPr>
        <w:t>defines</w:t>
      </w:r>
      <w:r>
        <w:rPr>
          <w:rFonts w:cs="Times New Roman"/>
          <w:sz w:val="24"/>
          <w:szCs w:val="24"/>
        </w:rPr>
        <w:t xml:space="preserve"> the following terms:</w:t>
      </w:r>
    </w:p>
    <w:p w14:paraId="44209AC9" w14:textId="77777777" w:rsidR="00E10D73" w:rsidRPr="00B23BA4" w:rsidRDefault="00E10D73" w:rsidP="00ED2B69">
      <w:pPr>
        <w:rPr>
          <w:rFonts w:cs="Times New Roman"/>
          <w:sz w:val="24"/>
          <w:szCs w:val="24"/>
        </w:rPr>
      </w:pPr>
    </w:p>
    <w:p w14:paraId="31DEF726" w14:textId="45987E96" w:rsidR="005E28D5" w:rsidRPr="00B23BA4" w:rsidRDefault="002764A6" w:rsidP="00ED2B69">
      <w:pPr>
        <w:rPr>
          <w:rFonts w:cs="Times New Roman"/>
          <w:sz w:val="24"/>
          <w:szCs w:val="24"/>
        </w:rPr>
      </w:pPr>
      <w:r>
        <w:rPr>
          <w:rFonts w:cs="Times New Roman"/>
          <w:sz w:val="24"/>
          <w:szCs w:val="24"/>
        </w:rPr>
        <w:t xml:space="preserve">The term </w:t>
      </w:r>
      <w:r w:rsidR="003B6368">
        <w:rPr>
          <w:rFonts w:cs="Times New Roman"/>
          <w:sz w:val="24"/>
          <w:szCs w:val="24"/>
        </w:rPr>
        <w:t>“</w:t>
      </w:r>
      <w:r w:rsidRPr="003B6368">
        <w:rPr>
          <w:rFonts w:cs="Times New Roman"/>
          <w:sz w:val="24"/>
          <w:szCs w:val="24"/>
        </w:rPr>
        <w:t>Act</w:t>
      </w:r>
      <w:r w:rsidR="003B6368" w:rsidRPr="003B6368">
        <w:rPr>
          <w:rFonts w:cs="Times New Roman"/>
          <w:sz w:val="24"/>
          <w:szCs w:val="24"/>
        </w:rPr>
        <w:t>”</w:t>
      </w:r>
      <w:r w:rsidR="00CA2AE0" w:rsidRPr="002764A6">
        <w:rPr>
          <w:rFonts w:cs="Times New Roman"/>
          <w:b/>
          <w:i/>
          <w:sz w:val="24"/>
          <w:szCs w:val="24"/>
        </w:rPr>
        <w:t xml:space="preserve"> </w:t>
      </w:r>
      <w:r w:rsidR="00E77A2C">
        <w:rPr>
          <w:rFonts w:cs="Times New Roman"/>
          <w:sz w:val="24"/>
          <w:szCs w:val="24"/>
        </w:rPr>
        <w:t>means</w:t>
      </w:r>
      <w:r w:rsidR="00CA2AE0" w:rsidRPr="00B23BA4">
        <w:rPr>
          <w:rFonts w:cs="Times New Roman"/>
          <w:sz w:val="24"/>
          <w:szCs w:val="24"/>
        </w:rPr>
        <w:t xml:space="preserve"> the </w:t>
      </w:r>
      <w:r w:rsidR="00CA2AE0" w:rsidRPr="00B23BA4">
        <w:rPr>
          <w:rFonts w:cs="Times New Roman"/>
          <w:i/>
          <w:sz w:val="24"/>
          <w:szCs w:val="24"/>
        </w:rPr>
        <w:t>National Health Act 1953</w:t>
      </w:r>
      <w:r w:rsidR="00CA2AE0" w:rsidRPr="00B23BA4">
        <w:rPr>
          <w:rFonts w:cs="Times New Roman"/>
          <w:sz w:val="24"/>
          <w:szCs w:val="24"/>
        </w:rPr>
        <w:t xml:space="preserve">. </w:t>
      </w:r>
    </w:p>
    <w:p w14:paraId="51BC3662" w14:textId="77777777" w:rsidR="005E28D5" w:rsidRPr="00B23BA4" w:rsidRDefault="005E28D5" w:rsidP="00ED2B69">
      <w:pPr>
        <w:rPr>
          <w:rFonts w:cs="Times New Roman"/>
          <w:sz w:val="24"/>
          <w:szCs w:val="24"/>
        </w:rPr>
      </w:pPr>
    </w:p>
    <w:p w14:paraId="3C7F35AD" w14:textId="2C26259F" w:rsidR="005E28D5" w:rsidRPr="00B23BA4" w:rsidRDefault="002764A6" w:rsidP="00ED2B69">
      <w:pPr>
        <w:rPr>
          <w:rFonts w:cs="Times New Roman"/>
          <w:sz w:val="24"/>
          <w:szCs w:val="24"/>
        </w:rPr>
      </w:pPr>
      <w:r>
        <w:rPr>
          <w:rFonts w:cs="Times New Roman"/>
          <w:sz w:val="24"/>
          <w:szCs w:val="24"/>
        </w:rPr>
        <w:t xml:space="preserve">The term </w:t>
      </w:r>
      <w:r w:rsidR="003B6368">
        <w:rPr>
          <w:rFonts w:cs="Times New Roman"/>
          <w:sz w:val="24"/>
          <w:szCs w:val="24"/>
        </w:rPr>
        <w:t>“</w:t>
      </w:r>
      <w:r w:rsidR="006F70C6" w:rsidRPr="003B6368">
        <w:rPr>
          <w:rFonts w:cs="Times New Roman"/>
          <w:sz w:val="24"/>
          <w:szCs w:val="24"/>
        </w:rPr>
        <w:t>applicable amount</w:t>
      </w:r>
      <w:r w:rsidR="003B6368" w:rsidRPr="003B6368">
        <w:rPr>
          <w:rFonts w:cs="Times New Roman"/>
          <w:sz w:val="24"/>
          <w:szCs w:val="24"/>
        </w:rPr>
        <w:t>”</w:t>
      </w:r>
      <w:r w:rsidR="006F70C6" w:rsidRPr="00B23BA4">
        <w:rPr>
          <w:rFonts w:cs="Times New Roman"/>
          <w:sz w:val="24"/>
          <w:szCs w:val="24"/>
        </w:rPr>
        <w:t xml:space="preserve"> </w:t>
      </w:r>
      <w:r w:rsidR="00E77A2C">
        <w:rPr>
          <w:rFonts w:cs="Times New Roman"/>
          <w:sz w:val="24"/>
          <w:szCs w:val="24"/>
        </w:rPr>
        <w:t>has</w:t>
      </w:r>
      <w:r w:rsidR="00E10D73" w:rsidRPr="00B23BA4">
        <w:rPr>
          <w:rFonts w:cs="Times New Roman"/>
          <w:sz w:val="24"/>
          <w:szCs w:val="24"/>
        </w:rPr>
        <w:t xml:space="preserve"> the same meaning as </w:t>
      </w:r>
      <w:r w:rsidR="00D375CF" w:rsidRPr="00B23BA4">
        <w:rPr>
          <w:rFonts w:cs="Times New Roman"/>
          <w:sz w:val="24"/>
          <w:szCs w:val="24"/>
        </w:rPr>
        <w:t xml:space="preserve">in Part VII </w:t>
      </w:r>
      <w:r w:rsidR="00E10D73" w:rsidRPr="00B23BA4">
        <w:rPr>
          <w:rFonts w:cs="Times New Roman"/>
          <w:sz w:val="24"/>
          <w:szCs w:val="24"/>
        </w:rPr>
        <w:t>of the Act</w:t>
      </w:r>
      <w:r w:rsidR="006F70C6" w:rsidRPr="00B23BA4">
        <w:rPr>
          <w:rFonts w:cs="Times New Roman"/>
          <w:sz w:val="24"/>
          <w:szCs w:val="24"/>
        </w:rPr>
        <w:t xml:space="preserve">. </w:t>
      </w:r>
    </w:p>
    <w:p w14:paraId="773B1326" w14:textId="77777777" w:rsidR="005E28D5" w:rsidRPr="00B23BA4" w:rsidRDefault="005E28D5" w:rsidP="00ED2B69">
      <w:pPr>
        <w:rPr>
          <w:rFonts w:cs="Times New Roman"/>
          <w:sz w:val="24"/>
          <w:szCs w:val="24"/>
        </w:rPr>
      </w:pPr>
    </w:p>
    <w:p w14:paraId="305A88D3" w14:textId="702B0BEE" w:rsidR="005E28D5" w:rsidRPr="00B23BA4" w:rsidRDefault="002764A6" w:rsidP="00ED2B69">
      <w:pPr>
        <w:rPr>
          <w:rFonts w:cs="Times New Roman"/>
          <w:sz w:val="24"/>
          <w:szCs w:val="24"/>
        </w:rPr>
      </w:pPr>
      <w:r>
        <w:rPr>
          <w:rFonts w:cs="Times New Roman"/>
          <w:sz w:val="24"/>
          <w:szCs w:val="24"/>
        </w:rPr>
        <w:t xml:space="preserve">The term </w:t>
      </w:r>
      <w:r w:rsidR="003B6368">
        <w:rPr>
          <w:rFonts w:cs="Times New Roman"/>
          <w:sz w:val="24"/>
          <w:szCs w:val="24"/>
        </w:rPr>
        <w:t>“</w:t>
      </w:r>
      <w:r w:rsidR="006F70C6" w:rsidRPr="003B6368">
        <w:rPr>
          <w:rFonts w:cs="Times New Roman"/>
          <w:sz w:val="24"/>
          <w:szCs w:val="24"/>
        </w:rPr>
        <w:t>ap</w:t>
      </w:r>
      <w:r w:rsidRPr="003B6368">
        <w:rPr>
          <w:rFonts w:cs="Times New Roman"/>
          <w:sz w:val="24"/>
          <w:szCs w:val="24"/>
        </w:rPr>
        <w:t>proved electronic communication</w:t>
      </w:r>
      <w:r w:rsidR="003B6368" w:rsidRPr="003B6368">
        <w:rPr>
          <w:rFonts w:cs="Times New Roman"/>
          <w:sz w:val="24"/>
          <w:szCs w:val="24"/>
        </w:rPr>
        <w:t>”</w:t>
      </w:r>
      <w:r w:rsidR="005E28D5" w:rsidRPr="00B23BA4">
        <w:rPr>
          <w:rFonts w:cs="Times New Roman"/>
          <w:sz w:val="24"/>
          <w:szCs w:val="24"/>
        </w:rPr>
        <w:t xml:space="preserve"> </w:t>
      </w:r>
      <w:r w:rsidR="00E77A2C">
        <w:rPr>
          <w:rFonts w:cs="Times New Roman"/>
          <w:sz w:val="24"/>
          <w:szCs w:val="24"/>
        </w:rPr>
        <w:t>means</w:t>
      </w:r>
      <w:r w:rsidR="005E28D5" w:rsidRPr="00B23BA4">
        <w:rPr>
          <w:rFonts w:cs="Times New Roman"/>
          <w:sz w:val="24"/>
          <w:szCs w:val="24"/>
        </w:rPr>
        <w:t xml:space="preserve"> an electronic communication of a kind approved in writing by the Secretary </w:t>
      </w:r>
      <w:r w:rsidR="005E28D5" w:rsidRPr="00E14CB4">
        <w:rPr>
          <w:rFonts w:cs="Times New Roman"/>
          <w:sz w:val="24"/>
          <w:szCs w:val="24"/>
        </w:rPr>
        <w:t xml:space="preserve">under section </w:t>
      </w:r>
      <w:r w:rsidR="00562613" w:rsidRPr="00E14CB4">
        <w:rPr>
          <w:rFonts w:cs="Times New Roman"/>
          <w:sz w:val="24"/>
          <w:szCs w:val="24"/>
        </w:rPr>
        <w:t>11</w:t>
      </w:r>
      <w:r w:rsidR="005E28D5" w:rsidRPr="00E14CB4">
        <w:rPr>
          <w:rFonts w:cs="Times New Roman"/>
          <w:sz w:val="24"/>
          <w:szCs w:val="24"/>
        </w:rPr>
        <w:t xml:space="preserve"> for</w:t>
      </w:r>
      <w:r w:rsidR="005E28D5" w:rsidRPr="00B23BA4">
        <w:rPr>
          <w:rFonts w:cs="Times New Roman"/>
          <w:sz w:val="24"/>
          <w:szCs w:val="24"/>
        </w:rPr>
        <w:t xml:space="preserve"> the purposes of the provision in which the expression is used. </w:t>
      </w:r>
    </w:p>
    <w:p w14:paraId="1C3FCF69" w14:textId="77777777" w:rsidR="005E28D5" w:rsidRPr="00B3164D" w:rsidRDefault="005E28D5" w:rsidP="00ED2B69">
      <w:pPr>
        <w:spacing w:line="240" w:lineRule="auto"/>
        <w:ind w:right="91"/>
        <w:rPr>
          <w:rFonts w:eastAsia="Times New Roman" w:cs="Times New Roman"/>
          <w:sz w:val="24"/>
          <w:szCs w:val="24"/>
        </w:rPr>
      </w:pPr>
    </w:p>
    <w:p w14:paraId="5704B0EE" w14:textId="3FC4957E" w:rsidR="005E28D5" w:rsidRPr="00B23BA4" w:rsidRDefault="002764A6" w:rsidP="00ED2B69">
      <w:pPr>
        <w:spacing w:line="240" w:lineRule="auto"/>
        <w:ind w:right="91"/>
        <w:rPr>
          <w:rFonts w:cs="Times New Roman"/>
          <w:sz w:val="24"/>
          <w:szCs w:val="24"/>
        </w:rPr>
      </w:pPr>
      <w:r>
        <w:rPr>
          <w:rFonts w:cs="Times New Roman"/>
          <w:sz w:val="24"/>
          <w:szCs w:val="24"/>
        </w:rPr>
        <w:t xml:space="preserve">The term </w:t>
      </w:r>
      <w:r w:rsidR="003B6368">
        <w:rPr>
          <w:rFonts w:cs="Times New Roman"/>
          <w:sz w:val="24"/>
          <w:szCs w:val="24"/>
        </w:rPr>
        <w:t>“</w:t>
      </w:r>
      <w:r w:rsidRPr="003B6368">
        <w:rPr>
          <w:rFonts w:cs="Times New Roman"/>
          <w:sz w:val="24"/>
          <w:szCs w:val="24"/>
        </w:rPr>
        <w:t>approved hospital</w:t>
      </w:r>
      <w:r w:rsidR="003B6368" w:rsidRPr="003B6368">
        <w:rPr>
          <w:rFonts w:cs="Times New Roman"/>
          <w:sz w:val="24"/>
          <w:szCs w:val="24"/>
        </w:rPr>
        <w:t>”</w:t>
      </w:r>
      <w:r w:rsidR="005E28D5" w:rsidRPr="00B23BA4">
        <w:rPr>
          <w:rFonts w:cs="Times New Roman"/>
          <w:sz w:val="24"/>
          <w:szCs w:val="24"/>
        </w:rPr>
        <w:t xml:space="preserve"> </w:t>
      </w:r>
      <w:r w:rsidR="00E77A2C">
        <w:rPr>
          <w:rFonts w:cs="Times New Roman"/>
          <w:sz w:val="24"/>
          <w:szCs w:val="24"/>
        </w:rPr>
        <w:t>means</w:t>
      </w:r>
      <w:r w:rsidR="005E28D5" w:rsidRPr="00B23BA4">
        <w:rPr>
          <w:rFonts w:cs="Times New Roman"/>
          <w:sz w:val="24"/>
          <w:szCs w:val="24"/>
        </w:rPr>
        <w:t xml:space="preserve"> a hospital in respect of which the hospital authority is approved under section 94 of the Act. </w:t>
      </w:r>
    </w:p>
    <w:p w14:paraId="6A0486BB" w14:textId="77777777" w:rsidR="005E28D5" w:rsidRPr="00B23BA4" w:rsidRDefault="005E28D5" w:rsidP="00ED2B69">
      <w:pPr>
        <w:spacing w:line="240" w:lineRule="auto"/>
        <w:ind w:right="91"/>
        <w:rPr>
          <w:rFonts w:cs="Times New Roman"/>
          <w:sz w:val="24"/>
          <w:szCs w:val="24"/>
        </w:rPr>
      </w:pPr>
    </w:p>
    <w:p w14:paraId="4AB19FD4" w14:textId="56C2131E" w:rsidR="006F70C6" w:rsidRPr="00B23BA4" w:rsidRDefault="002764A6" w:rsidP="00ED2B69">
      <w:pPr>
        <w:spacing w:line="240" w:lineRule="auto"/>
        <w:ind w:right="91"/>
        <w:rPr>
          <w:rFonts w:cs="Times New Roman"/>
          <w:sz w:val="24"/>
          <w:szCs w:val="24"/>
        </w:rPr>
      </w:pPr>
      <w:r>
        <w:rPr>
          <w:rFonts w:cs="Times New Roman"/>
          <w:sz w:val="24"/>
          <w:szCs w:val="24"/>
        </w:rPr>
        <w:t xml:space="preserve">The term </w:t>
      </w:r>
      <w:r w:rsidR="003B6368">
        <w:rPr>
          <w:rFonts w:cs="Times New Roman"/>
          <w:sz w:val="24"/>
          <w:szCs w:val="24"/>
        </w:rPr>
        <w:t>“</w:t>
      </w:r>
      <w:r w:rsidRPr="003B6368">
        <w:rPr>
          <w:rFonts w:cs="Times New Roman"/>
          <w:sz w:val="24"/>
          <w:szCs w:val="24"/>
        </w:rPr>
        <w:t>approved hospital authority</w:t>
      </w:r>
      <w:r w:rsidR="003B6368" w:rsidRPr="003B6368">
        <w:rPr>
          <w:rFonts w:cs="Times New Roman"/>
          <w:sz w:val="24"/>
          <w:szCs w:val="24"/>
        </w:rPr>
        <w:t>”</w:t>
      </w:r>
      <w:r w:rsidR="005E28D5" w:rsidRPr="00B23BA4">
        <w:rPr>
          <w:rFonts w:cs="Times New Roman"/>
          <w:sz w:val="24"/>
          <w:szCs w:val="24"/>
        </w:rPr>
        <w:t xml:space="preserve"> </w:t>
      </w:r>
      <w:r w:rsidR="00E77A2C">
        <w:rPr>
          <w:rFonts w:cs="Times New Roman"/>
          <w:sz w:val="24"/>
          <w:szCs w:val="24"/>
        </w:rPr>
        <w:t>has</w:t>
      </w:r>
      <w:r w:rsidR="005E28D5" w:rsidRPr="00B23BA4">
        <w:rPr>
          <w:rFonts w:cs="Times New Roman"/>
          <w:sz w:val="24"/>
          <w:szCs w:val="24"/>
        </w:rPr>
        <w:t xml:space="preserve"> the same meaning as </w:t>
      </w:r>
      <w:r w:rsidR="00D44F3B" w:rsidRPr="00B23BA4">
        <w:rPr>
          <w:rFonts w:cs="Times New Roman"/>
          <w:sz w:val="24"/>
          <w:szCs w:val="24"/>
        </w:rPr>
        <w:t>in Part VII</w:t>
      </w:r>
      <w:r w:rsidR="005E28D5" w:rsidRPr="00B23BA4">
        <w:rPr>
          <w:rFonts w:cs="Times New Roman"/>
          <w:sz w:val="24"/>
          <w:szCs w:val="24"/>
        </w:rPr>
        <w:t xml:space="preserve"> of the Act</w:t>
      </w:r>
      <w:r w:rsidR="004B5391">
        <w:rPr>
          <w:rFonts w:cs="Times New Roman"/>
          <w:sz w:val="24"/>
          <w:szCs w:val="24"/>
        </w:rPr>
        <w:t>.</w:t>
      </w:r>
    </w:p>
    <w:p w14:paraId="1B4D7770" w14:textId="77777777" w:rsidR="005E28D5" w:rsidRPr="00B23BA4" w:rsidRDefault="005E28D5" w:rsidP="00ED2B69">
      <w:pPr>
        <w:spacing w:line="240" w:lineRule="auto"/>
        <w:ind w:right="91"/>
        <w:rPr>
          <w:rFonts w:cs="Times New Roman"/>
          <w:sz w:val="24"/>
          <w:szCs w:val="24"/>
        </w:rPr>
      </w:pPr>
    </w:p>
    <w:p w14:paraId="05EBBAFD" w14:textId="09292BD3" w:rsidR="006F70C6" w:rsidRPr="00B23BA4" w:rsidRDefault="002764A6" w:rsidP="00ED2B69">
      <w:pPr>
        <w:spacing w:line="240" w:lineRule="auto"/>
        <w:ind w:right="91"/>
        <w:rPr>
          <w:rFonts w:cs="Times New Roman"/>
          <w:sz w:val="24"/>
          <w:szCs w:val="24"/>
        </w:rPr>
      </w:pPr>
      <w:r>
        <w:rPr>
          <w:rFonts w:cs="Times New Roman"/>
          <w:sz w:val="24"/>
          <w:szCs w:val="24"/>
        </w:rPr>
        <w:t xml:space="preserve">The term </w:t>
      </w:r>
      <w:r w:rsidR="003B6368">
        <w:rPr>
          <w:rFonts w:cs="Times New Roman"/>
          <w:sz w:val="24"/>
          <w:szCs w:val="24"/>
        </w:rPr>
        <w:t>“</w:t>
      </w:r>
      <w:r w:rsidR="006F70C6" w:rsidRPr="003B6368">
        <w:rPr>
          <w:rFonts w:cs="Times New Roman"/>
          <w:sz w:val="24"/>
          <w:szCs w:val="24"/>
        </w:rPr>
        <w:t>approved info</w:t>
      </w:r>
      <w:r w:rsidRPr="003B6368">
        <w:rPr>
          <w:rFonts w:cs="Times New Roman"/>
          <w:sz w:val="24"/>
          <w:szCs w:val="24"/>
        </w:rPr>
        <w:t>rmation technology requirements</w:t>
      </w:r>
      <w:r w:rsidR="003B6368" w:rsidRPr="003B6368">
        <w:rPr>
          <w:rFonts w:cs="Times New Roman"/>
          <w:sz w:val="24"/>
          <w:szCs w:val="24"/>
        </w:rPr>
        <w:t>”</w:t>
      </w:r>
      <w:r w:rsidR="005E28D5" w:rsidRPr="00B23BA4">
        <w:rPr>
          <w:rFonts w:cs="Times New Roman"/>
          <w:sz w:val="24"/>
          <w:szCs w:val="24"/>
        </w:rPr>
        <w:t xml:space="preserve"> </w:t>
      </w:r>
      <w:r w:rsidR="00E77A2C">
        <w:rPr>
          <w:rFonts w:cs="Times New Roman"/>
          <w:sz w:val="24"/>
          <w:szCs w:val="24"/>
        </w:rPr>
        <w:t>means</w:t>
      </w:r>
      <w:r w:rsidR="005E28D5" w:rsidRPr="00B23BA4">
        <w:rPr>
          <w:rFonts w:cs="Times New Roman"/>
          <w:sz w:val="24"/>
          <w:szCs w:val="24"/>
        </w:rPr>
        <w:t xml:space="preserve"> information technology requirements of a kind approved in writing by the Secretary under </w:t>
      </w:r>
      <w:r w:rsidR="005779C2" w:rsidRPr="00B23BA4">
        <w:rPr>
          <w:rFonts w:cs="Times New Roman"/>
          <w:sz w:val="24"/>
          <w:szCs w:val="24"/>
        </w:rPr>
        <w:t>section 12</w:t>
      </w:r>
      <w:r w:rsidR="005E28D5" w:rsidRPr="00B23BA4">
        <w:rPr>
          <w:rFonts w:cs="Times New Roman"/>
          <w:sz w:val="24"/>
          <w:szCs w:val="24"/>
        </w:rPr>
        <w:t xml:space="preserve"> for the purposes of the provision in which the expression is used.</w:t>
      </w:r>
    </w:p>
    <w:p w14:paraId="3F713156" w14:textId="77777777" w:rsidR="005E28D5" w:rsidRPr="00B23BA4" w:rsidRDefault="005E28D5" w:rsidP="00ED2B69">
      <w:pPr>
        <w:spacing w:line="240" w:lineRule="auto"/>
        <w:ind w:right="91"/>
        <w:rPr>
          <w:rFonts w:cs="Times New Roman"/>
          <w:sz w:val="24"/>
          <w:szCs w:val="24"/>
        </w:rPr>
      </w:pPr>
    </w:p>
    <w:p w14:paraId="747E7745" w14:textId="182FF8DA" w:rsidR="006F70C6" w:rsidRPr="00B23BA4" w:rsidRDefault="002764A6" w:rsidP="00ED2B69">
      <w:pPr>
        <w:rPr>
          <w:rFonts w:cs="Times New Roman"/>
          <w:sz w:val="24"/>
          <w:szCs w:val="24"/>
        </w:rPr>
      </w:pPr>
      <w:r>
        <w:rPr>
          <w:rFonts w:cs="Times New Roman"/>
          <w:sz w:val="24"/>
          <w:szCs w:val="24"/>
        </w:rPr>
        <w:t xml:space="preserve">The term </w:t>
      </w:r>
      <w:r w:rsidR="003B6368">
        <w:rPr>
          <w:rFonts w:cs="Times New Roman"/>
          <w:sz w:val="24"/>
          <w:szCs w:val="24"/>
        </w:rPr>
        <w:t>“</w:t>
      </w:r>
      <w:r w:rsidRPr="003B6368">
        <w:rPr>
          <w:rFonts w:cs="Times New Roman"/>
          <w:sz w:val="24"/>
          <w:szCs w:val="24"/>
        </w:rPr>
        <w:t>approved medical practitioner</w:t>
      </w:r>
      <w:r w:rsidR="003B6368" w:rsidRPr="003B6368">
        <w:rPr>
          <w:rFonts w:cs="Times New Roman"/>
          <w:sz w:val="24"/>
          <w:szCs w:val="24"/>
        </w:rPr>
        <w:t>”</w:t>
      </w:r>
      <w:r w:rsidR="005E28D5" w:rsidRPr="00B23BA4">
        <w:rPr>
          <w:rFonts w:cs="Times New Roman"/>
          <w:sz w:val="24"/>
          <w:szCs w:val="24"/>
        </w:rPr>
        <w:t xml:space="preserve"> </w:t>
      </w:r>
      <w:r w:rsidR="00E77A2C">
        <w:rPr>
          <w:rFonts w:cs="Times New Roman"/>
          <w:sz w:val="24"/>
          <w:szCs w:val="24"/>
        </w:rPr>
        <w:t>has</w:t>
      </w:r>
      <w:r w:rsidR="00E14CB4" w:rsidRPr="00E14CB4">
        <w:rPr>
          <w:rFonts w:cs="Times New Roman"/>
          <w:sz w:val="24"/>
          <w:szCs w:val="24"/>
        </w:rPr>
        <w:t xml:space="preserve"> the same meaning as in Part VII of the Act</w:t>
      </w:r>
      <w:r w:rsidR="00E14CB4">
        <w:rPr>
          <w:rFonts w:cs="Times New Roman"/>
          <w:sz w:val="24"/>
          <w:szCs w:val="24"/>
        </w:rPr>
        <w:t xml:space="preserve">. This definition has the same meaning as in the </w:t>
      </w:r>
      <w:r w:rsidR="00EB4F38">
        <w:rPr>
          <w:rFonts w:cs="Times New Roman"/>
          <w:sz w:val="24"/>
          <w:szCs w:val="24"/>
        </w:rPr>
        <w:t>1960</w:t>
      </w:r>
      <w:r w:rsidR="00E14CB4">
        <w:rPr>
          <w:rFonts w:cs="Times New Roman"/>
          <w:sz w:val="24"/>
          <w:szCs w:val="24"/>
        </w:rPr>
        <w:t xml:space="preserve"> regulation</w:t>
      </w:r>
      <w:r w:rsidR="00EB4F38">
        <w:rPr>
          <w:rFonts w:cs="Times New Roman"/>
          <w:sz w:val="24"/>
          <w:szCs w:val="24"/>
        </w:rPr>
        <w:t>s</w:t>
      </w:r>
      <w:r w:rsidR="00E14CB4">
        <w:rPr>
          <w:rFonts w:cs="Times New Roman"/>
          <w:sz w:val="24"/>
          <w:szCs w:val="24"/>
        </w:rPr>
        <w:t xml:space="preserve"> but has been reworded to be consistent with other references also defined in Part VII of the Act.</w:t>
      </w:r>
    </w:p>
    <w:p w14:paraId="32B299C3" w14:textId="77777777" w:rsidR="005E28D5" w:rsidRPr="00B23BA4" w:rsidRDefault="005E28D5" w:rsidP="00ED2B69">
      <w:pPr>
        <w:spacing w:line="240" w:lineRule="auto"/>
        <w:ind w:right="91"/>
        <w:rPr>
          <w:rFonts w:cs="Times New Roman"/>
          <w:sz w:val="24"/>
          <w:szCs w:val="24"/>
        </w:rPr>
      </w:pPr>
    </w:p>
    <w:p w14:paraId="08C1A5E2" w14:textId="1BA199C2" w:rsidR="0017297A" w:rsidRPr="00B23BA4" w:rsidRDefault="002764A6" w:rsidP="00ED2B69">
      <w:pPr>
        <w:spacing w:line="240" w:lineRule="auto"/>
        <w:ind w:right="91"/>
        <w:rPr>
          <w:rFonts w:cs="Times New Roman"/>
          <w:sz w:val="24"/>
          <w:szCs w:val="24"/>
        </w:rPr>
      </w:pPr>
      <w:r>
        <w:rPr>
          <w:rFonts w:cs="Times New Roman"/>
          <w:sz w:val="24"/>
          <w:szCs w:val="24"/>
        </w:rPr>
        <w:t xml:space="preserve">The term </w:t>
      </w:r>
      <w:r w:rsidR="003B6368">
        <w:rPr>
          <w:rFonts w:cs="Times New Roman"/>
          <w:sz w:val="24"/>
          <w:szCs w:val="24"/>
        </w:rPr>
        <w:t>“</w:t>
      </w:r>
      <w:r w:rsidRPr="003B6368">
        <w:rPr>
          <w:rFonts w:cs="Times New Roman"/>
          <w:sz w:val="24"/>
          <w:szCs w:val="24"/>
        </w:rPr>
        <w:t>approved pharmacist</w:t>
      </w:r>
      <w:r w:rsidR="003B6368" w:rsidRPr="003B6368">
        <w:rPr>
          <w:rFonts w:cs="Times New Roman"/>
          <w:sz w:val="24"/>
          <w:szCs w:val="24"/>
        </w:rPr>
        <w:t>”</w:t>
      </w:r>
      <w:r w:rsidR="00AD4525" w:rsidRPr="00B23BA4">
        <w:rPr>
          <w:rFonts w:cs="Times New Roman"/>
          <w:sz w:val="24"/>
          <w:szCs w:val="24"/>
        </w:rPr>
        <w:t xml:space="preserve"> </w:t>
      </w:r>
      <w:r w:rsidR="00E77A2C">
        <w:rPr>
          <w:rFonts w:cs="Times New Roman"/>
          <w:sz w:val="24"/>
          <w:szCs w:val="24"/>
        </w:rPr>
        <w:t>has</w:t>
      </w:r>
      <w:r w:rsidR="00AD4525" w:rsidRPr="00B23BA4">
        <w:rPr>
          <w:rFonts w:cs="Times New Roman"/>
          <w:sz w:val="24"/>
          <w:szCs w:val="24"/>
        </w:rPr>
        <w:t xml:space="preserve"> the same meaning as </w:t>
      </w:r>
      <w:r w:rsidR="00B85D71" w:rsidRPr="00B23BA4">
        <w:rPr>
          <w:rFonts w:cs="Times New Roman"/>
          <w:sz w:val="24"/>
          <w:szCs w:val="24"/>
        </w:rPr>
        <w:t>in Part VII</w:t>
      </w:r>
      <w:r w:rsidR="00AD4525" w:rsidRPr="00B23BA4">
        <w:rPr>
          <w:rFonts w:cs="Times New Roman"/>
          <w:sz w:val="24"/>
          <w:szCs w:val="24"/>
        </w:rPr>
        <w:t xml:space="preserve"> of the Act</w:t>
      </w:r>
      <w:r w:rsidR="00F50FC7" w:rsidRPr="00B23BA4">
        <w:rPr>
          <w:rFonts w:cs="Times New Roman"/>
          <w:sz w:val="24"/>
          <w:szCs w:val="24"/>
        </w:rPr>
        <w:t>.</w:t>
      </w:r>
      <w:r w:rsidR="0017297A" w:rsidRPr="00B23BA4">
        <w:rPr>
          <w:rFonts w:cs="Times New Roman"/>
          <w:sz w:val="24"/>
          <w:szCs w:val="24"/>
        </w:rPr>
        <w:t xml:space="preserve"> Th</w:t>
      </w:r>
      <w:r w:rsidR="00B85D71" w:rsidRPr="00B23BA4">
        <w:rPr>
          <w:rFonts w:cs="Times New Roman"/>
          <w:sz w:val="24"/>
          <w:szCs w:val="24"/>
        </w:rPr>
        <w:t>is definition refer</w:t>
      </w:r>
      <w:r w:rsidR="00041276">
        <w:rPr>
          <w:rFonts w:cs="Times New Roman"/>
          <w:sz w:val="24"/>
          <w:szCs w:val="24"/>
        </w:rPr>
        <w:t>s</w:t>
      </w:r>
      <w:r w:rsidR="00B85D71" w:rsidRPr="00B23BA4">
        <w:rPr>
          <w:rFonts w:cs="Times New Roman"/>
          <w:sz w:val="24"/>
          <w:szCs w:val="24"/>
        </w:rPr>
        <w:t xml:space="preserve"> to Part VII instead of </w:t>
      </w:r>
      <w:r w:rsidR="00D44F3B" w:rsidRPr="00B23BA4">
        <w:rPr>
          <w:rFonts w:cs="Times New Roman"/>
          <w:sz w:val="24"/>
          <w:szCs w:val="24"/>
        </w:rPr>
        <w:t xml:space="preserve">referencing </w:t>
      </w:r>
      <w:r w:rsidR="00B85D71" w:rsidRPr="00B23BA4">
        <w:rPr>
          <w:rFonts w:cs="Times New Roman"/>
          <w:sz w:val="24"/>
          <w:szCs w:val="24"/>
        </w:rPr>
        <w:t>subsection 84(1) of Act</w:t>
      </w:r>
      <w:r w:rsidR="0017297A" w:rsidRPr="00B23BA4">
        <w:rPr>
          <w:rFonts w:cs="Times New Roman"/>
          <w:sz w:val="24"/>
          <w:szCs w:val="24"/>
        </w:rPr>
        <w:t xml:space="preserve"> </w:t>
      </w:r>
      <w:r w:rsidR="00D44F3B" w:rsidRPr="00B23BA4">
        <w:rPr>
          <w:rFonts w:cs="Times New Roman"/>
          <w:sz w:val="24"/>
          <w:szCs w:val="24"/>
        </w:rPr>
        <w:t xml:space="preserve">as in the </w:t>
      </w:r>
      <w:r w:rsidR="00EB4F38">
        <w:rPr>
          <w:rFonts w:cs="Times New Roman"/>
          <w:sz w:val="24"/>
          <w:szCs w:val="24"/>
        </w:rPr>
        <w:t>1960</w:t>
      </w:r>
      <w:r w:rsidR="0017297A" w:rsidRPr="00B23BA4">
        <w:rPr>
          <w:rFonts w:cs="Times New Roman"/>
          <w:sz w:val="24"/>
          <w:szCs w:val="24"/>
        </w:rPr>
        <w:t xml:space="preserve"> regulation</w:t>
      </w:r>
      <w:r w:rsidR="00EB4F38">
        <w:rPr>
          <w:rFonts w:cs="Times New Roman"/>
          <w:sz w:val="24"/>
          <w:szCs w:val="24"/>
        </w:rPr>
        <w:t>s</w:t>
      </w:r>
      <w:r w:rsidR="00ED2B69">
        <w:rPr>
          <w:rFonts w:cs="Times New Roman"/>
          <w:sz w:val="24"/>
          <w:szCs w:val="24"/>
        </w:rPr>
        <w:t xml:space="preserve">. </w:t>
      </w:r>
      <w:r w:rsidR="0060075D" w:rsidRPr="00B23BA4">
        <w:rPr>
          <w:rFonts w:cs="Times New Roman"/>
          <w:sz w:val="24"/>
          <w:szCs w:val="24"/>
        </w:rPr>
        <w:t xml:space="preserve">The </w:t>
      </w:r>
      <w:r w:rsidR="00EB4F38">
        <w:rPr>
          <w:rFonts w:cs="Times New Roman"/>
          <w:sz w:val="24"/>
          <w:szCs w:val="24"/>
        </w:rPr>
        <w:t>1960</w:t>
      </w:r>
      <w:r w:rsidR="00D44F3B" w:rsidRPr="00B23BA4">
        <w:rPr>
          <w:rFonts w:cs="Times New Roman"/>
          <w:sz w:val="24"/>
          <w:szCs w:val="24"/>
        </w:rPr>
        <w:t xml:space="preserve"> regulation</w:t>
      </w:r>
      <w:r w:rsidR="00EB4F38">
        <w:rPr>
          <w:rFonts w:cs="Times New Roman"/>
          <w:sz w:val="24"/>
          <w:szCs w:val="24"/>
        </w:rPr>
        <w:t>s</w:t>
      </w:r>
      <w:r w:rsidR="00D44F3B" w:rsidRPr="00B23BA4">
        <w:rPr>
          <w:rFonts w:cs="Times New Roman"/>
          <w:sz w:val="24"/>
          <w:szCs w:val="24"/>
        </w:rPr>
        <w:t xml:space="preserve"> also</w:t>
      </w:r>
      <w:r w:rsidR="00B6141B">
        <w:rPr>
          <w:rFonts w:cs="Times New Roman"/>
          <w:sz w:val="24"/>
          <w:szCs w:val="24"/>
        </w:rPr>
        <w:t xml:space="preserve"> contained a note stating that “</w:t>
      </w:r>
      <w:r w:rsidR="0017297A" w:rsidRPr="00B6141B">
        <w:rPr>
          <w:rFonts w:cs="Times New Roman"/>
          <w:sz w:val="24"/>
          <w:szCs w:val="24"/>
        </w:rPr>
        <w:t>i</w:t>
      </w:r>
      <w:r w:rsidR="00D47612" w:rsidRPr="00B6141B">
        <w:rPr>
          <w:rFonts w:cs="Times New Roman"/>
          <w:sz w:val="24"/>
          <w:szCs w:val="24"/>
        </w:rPr>
        <w:t>n Part VII of the Act, approved pharmacist is defined in subsection 84(1) to mean a person for the time being approved under section 90 of the Act and includes certain other persons described in that definition</w:t>
      </w:r>
      <w:r w:rsidR="00ED2B69">
        <w:rPr>
          <w:rFonts w:cs="Times New Roman"/>
          <w:sz w:val="24"/>
          <w:szCs w:val="24"/>
        </w:rPr>
        <w:t xml:space="preserve">. </w:t>
      </w:r>
      <w:r w:rsidR="00D47612" w:rsidRPr="00B6141B">
        <w:rPr>
          <w:rFonts w:cs="Times New Roman"/>
          <w:sz w:val="24"/>
          <w:szCs w:val="24"/>
        </w:rPr>
        <w:t>Under paragraph 91(7)(a) of the Act, a person granted permission to supply pharmaceutical benefits under subsection 91(1) of the Act is to be treated as if the person is approved under section 90 of the Act as an approved pharmacist</w:t>
      </w:r>
      <w:r w:rsidR="00ED2B69">
        <w:rPr>
          <w:rFonts w:cs="Times New Roman"/>
          <w:sz w:val="24"/>
          <w:szCs w:val="24"/>
        </w:rPr>
        <w:t xml:space="preserve">. </w:t>
      </w:r>
      <w:r w:rsidR="00D47612" w:rsidRPr="00B6141B">
        <w:rPr>
          <w:rFonts w:cs="Times New Roman"/>
          <w:sz w:val="24"/>
          <w:szCs w:val="24"/>
        </w:rPr>
        <w:t>Under paragraph 91(7)(c) of the Act, references in the Act to an approval granted under section 90 of the Act include references to an approval treated as having been granted under section 90 by paragraph 91(7)(a) of the Act</w:t>
      </w:r>
      <w:r w:rsidR="00B6141B" w:rsidRPr="00B6141B">
        <w:rPr>
          <w:rFonts w:cs="Times New Roman"/>
          <w:sz w:val="24"/>
          <w:szCs w:val="24"/>
        </w:rPr>
        <w:t>”</w:t>
      </w:r>
      <w:r w:rsidR="00ED2B69">
        <w:rPr>
          <w:rFonts w:cs="Times New Roman"/>
          <w:sz w:val="24"/>
          <w:szCs w:val="24"/>
        </w:rPr>
        <w:t xml:space="preserve">. </w:t>
      </w:r>
      <w:r w:rsidR="0017297A" w:rsidRPr="00B23BA4">
        <w:rPr>
          <w:rFonts w:cs="Times New Roman"/>
          <w:sz w:val="24"/>
          <w:szCs w:val="24"/>
        </w:rPr>
        <w:t xml:space="preserve">This note has been removed </w:t>
      </w:r>
      <w:r w:rsidR="00474B95" w:rsidRPr="00B23BA4">
        <w:rPr>
          <w:rFonts w:cs="Times New Roman"/>
          <w:sz w:val="24"/>
          <w:szCs w:val="24"/>
        </w:rPr>
        <w:t xml:space="preserve">from the definition </w:t>
      </w:r>
      <w:r w:rsidR="0017297A" w:rsidRPr="00B23BA4">
        <w:rPr>
          <w:rFonts w:cs="Times New Roman"/>
          <w:sz w:val="24"/>
          <w:szCs w:val="24"/>
        </w:rPr>
        <w:t>to comply with modern drafting standards</w:t>
      </w:r>
      <w:r w:rsidR="00474B95" w:rsidRPr="00B23BA4">
        <w:rPr>
          <w:rFonts w:cs="Times New Roman"/>
          <w:sz w:val="24"/>
          <w:szCs w:val="24"/>
        </w:rPr>
        <w:t>,</w:t>
      </w:r>
      <w:r w:rsidR="0017297A" w:rsidRPr="00B23BA4">
        <w:rPr>
          <w:rFonts w:cs="Times New Roman"/>
          <w:sz w:val="24"/>
          <w:szCs w:val="24"/>
        </w:rPr>
        <w:t xml:space="preserve"> but the information </w:t>
      </w:r>
      <w:r w:rsidR="00474B95" w:rsidRPr="00B23BA4">
        <w:rPr>
          <w:rFonts w:cs="Times New Roman"/>
          <w:sz w:val="24"/>
          <w:szCs w:val="24"/>
        </w:rPr>
        <w:t>above stil</w:t>
      </w:r>
      <w:r w:rsidR="00CB4448">
        <w:rPr>
          <w:rFonts w:cs="Times New Roman"/>
          <w:sz w:val="24"/>
          <w:szCs w:val="24"/>
        </w:rPr>
        <w:t>l applies to the definition of “approved pharmacist”</w:t>
      </w:r>
      <w:r w:rsidR="00474B95" w:rsidRPr="00B23BA4">
        <w:rPr>
          <w:rFonts w:cs="Times New Roman"/>
          <w:sz w:val="24"/>
          <w:szCs w:val="24"/>
        </w:rPr>
        <w:t xml:space="preserve"> and is important for accurate </w:t>
      </w:r>
      <w:r w:rsidR="00D44F3B" w:rsidRPr="00B23BA4">
        <w:rPr>
          <w:rFonts w:cs="Times New Roman"/>
          <w:sz w:val="24"/>
          <w:szCs w:val="24"/>
        </w:rPr>
        <w:t>understanding</w:t>
      </w:r>
      <w:r w:rsidR="00474B95" w:rsidRPr="00B23BA4">
        <w:rPr>
          <w:rFonts w:cs="Times New Roman"/>
          <w:sz w:val="24"/>
          <w:szCs w:val="24"/>
        </w:rPr>
        <w:t xml:space="preserve"> of the policy intent of </w:t>
      </w:r>
      <w:r w:rsidR="0078585B">
        <w:rPr>
          <w:rFonts w:cs="Times New Roman"/>
          <w:sz w:val="24"/>
          <w:szCs w:val="24"/>
        </w:rPr>
        <w:t xml:space="preserve">the </w:t>
      </w:r>
      <w:r w:rsidR="00AB28DC">
        <w:rPr>
          <w:rFonts w:cs="Times New Roman"/>
          <w:sz w:val="24"/>
          <w:szCs w:val="24"/>
        </w:rPr>
        <w:t>new Regulations</w:t>
      </w:r>
      <w:r w:rsidR="00474B95" w:rsidRPr="00B23BA4">
        <w:rPr>
          <w:rFonts w:cs="Times New Roman"/>
          <w:sz w:val="24"/>
          <w:szCs w:val="24"/>
        </w:rPr>
        <w:t>.</w:t>
      </w:r>
      <w:r w:rsidR="00B85D71" w:rsidRPr="00B23BA4">
        <w:rPr>
          <w:rFonts w:cs="Times New Roman"/>
          <w:sz w:val="24"/>
          <w:szCs w:val="24"/>
        </w:rPr>
        <w:t xml:space="preserve"> </w:t>
      </w:r>
    </w:p>
    <w:p w14:paraId="080592FE" w14:textId="77777777" w:rsidR="00B85D71" w:rsidRPr="00B23BA4" w:rsidRDefault="00B85D71" w:rsidP="00ED2B69">
      <w:pPr>
        <w:spacing w:line="240" w:lineRule="auto"/>
        <w:ind w:right="91"/>
        <w:rPr>
          <w:rFonts w:cs="Times New Roman"/>
          <w:sz w:val="24"/>
          <w:szCs w:val="24"/>
        </w:rPr>
      </w:pPr>
    </w:p>
    <w:p w14:paraId="58E4BD1D" w14:textId="31C5A8E8" w:rsidR="006F70C6" w:rsidRPr="00B23BA4" w:rsidRDefault="00953013" w:rsidP="00ED2B69">
      <w:pPr>
        <w:spacing w:line="240" w:lineRule="auto"/>
        <w:ind w:right="91"/>
        <w:rPr>
          <w:rFonts w:cs="Times New Roman"/>
          <w:sz w:val="24"/>
          <w:szCs w:val="24"/>
        </w:rPr>
      </w:pPr>
      <w:r>
        <w:rPr>
          <w:rFonts w:cs="Times New Roman"/>
          <w:sz w:val="24"/>
          <w:szCs w:val="24"/>
        </w:rPr>
        <w:t xml:space="preserve">The term </w:t>
      </w:r>
      <w:r w:rsidR="003B6368">
        <w:rPr>
          <w:rFonts w:cs="Times New Roman"/>
          <w:sz w:val="24"/>
          <w:szCs w:val="24"/>
        </w:rPr>
        <w:t>“</w:t>
      </w:r>
      <w:r w:rsidRPr="003B6368">
        <w:rPr>
          <w:rFonts w:cs="Times New Roman"/>
          <w:sz w:val="24"/>
          <w:szCs w:val="24"/>
        </w:rPr>
        <w:t>approved supplier</w:t>
      </w:r>
      <w:r w:rsidR="003B6368" w:rsidRPr="003B6368">
        <w:rPr>
          <w:rFonts w:cs="Times New Roman"/>
          <w:sz w:val="24"/>
          <w:szCs w:val="24"/>
        </w:rPr>
        <w:t>”</w:t>
      </w:r>
      <w:r w:rsidR="003B172B" w:rsidRPr="00B23BA4">
        <w:rPr>
          <w:rFonts w:cs="Times New Roman"/>
          <w:sz w:val="24"/>
          <w:szCs w:val="24"/>
        </w:rPr>
        <w:t xml:space="preserve"> </w:t>
      </w:r>
      <w:r w:rsidR="00E77A2C">
        <w:rPr>
          <w:rFonts w:cs="Times New Roman"/>
          <w:sz w:val="24"/>
          <w:szCs w:val="24"/>
        </w:rPr>
        <w:t>has</w:t>
      </w:r>
      <w:r w:rsidR="003B172B" w:rsidRPr="00B23BA4">
        <w:rPr>
          <w:rFonts w:cs="Times New Roman"/>
          <w:sz w:val="24"/>
          <w:szCs w:val="24"/>
        </w:rPr>
        <w:t xml:space="preserve"> the same meaning as </w:t>
      </w:r>
      <w:r w:rsidR="00D44F3B" w:rsidRPr="00B23BA4">
        <w:rPr>
          <w:rFonts w:cs="Times New Roman"/>
          <w:sz w:val="24"/>
          <w:szCs w:val="24"/>
        </w:rPr>
        <w:t>in Part VII</w:t>
      </w:r>
      <w:r w:rsidR="003B172B" w:rsidRPr="00B23BA4">
        <w:rPr>
          <w:rFonts w:cs="Times New Roman"/>
          <w:sz w:val="24"/>
          <w:szCs w:val="24"/>
        </w:rPr>
        <w:t xml:space="preserve"> of the Act.</w:t>
      </w:r>
    </w:p>
    <w:p w14:paraId="5A37ED22" w14:textId="77777777" w:rsidR="003B172B" w:rsidRPr="00B23BA4" w:rsidRDefault="003B172B" w:rsidP="00ED2B69">
      <w:pPr>
        <w:spacing w:line="240" w:lineRule="auto"/>
        <w:ind w:right="91"/>
        <w:rPr>
          <w:rFonts w:cs="Times New Roman"/>
          <w:sz w:val="24"/>
          <w:szCs w:val="24"/>
        </w:rPr>
      </w:pPr>
    </w:p>
    <w:p w14:paraId="2E9104E6" w14:textId="62FCE81C" w:rsidR="006F70C6" w:rsidRPr="00B23BA4" w:rsidRDefault="00953013" w:rsidP="00ED2B69">
      <w:pPr>
        <w:spacing w:line="240" w:lineRule="auto"/>
        <w:ind w:right="91"/>
        <w:rPr>
          <w:rFonts w:cs="Times New Roman"/>
          <w:sz w:val="24"/>
          <w:szCs w:val="24"/>
        </w:rPr>
      </w:pPr>
      <w:r>
        <w:rPr>
          <w:rFonts w:cs="Times New Roman"/>
          <w:sz w:val="24"/>
          <w:szCs w:val="24"/>
        </w:rPr>
        <w:t xml:space="preserve">The term </w:t>
      </w:r>
      <w:r w:rsidR="003B6368">
        <w:rPr>
          <w:rFonts w:cs="Times New Roman"/>
          <w:sz w:val="24"/>
          <w:szCs w:val="24"/>
        </w:rPr>
        <w:t>“</w:t>
      </w:r>
      <w:r w:rsidRPr="003B6368">
        <w:rPr>
          <w:rFonts w:cs="Times New Roman"/>
          <w:sz w:val="24"/>
          <w:szCs w:val="24"/>
        </w:rPr>
        <w:t>authorised midwife</w:t>
      </w:r>
      <w:r w:rsidR="003B6368" w:rsidRPr="003B6368">
        <w:rPr>
          <w:rFonts w:cs="Times New Roman"/>
          <w:sz w:val="24"/>
          <w:szCs w:val="24"/>
        </w:rPr>
        <w:t>”</w:t>
      </w:r>
      <w:r w:rsidR="003B172B" w:rsidRPr="00B23BA4">
        <w:rPr>
          <w:rFonts w:cs="Times New Roman"/>
          <w:sz w:val="24"/>
          <w:szCs w:val="24"/>
        </w:rPr>
        <w:t xml:space="preserve"> </w:t>
      </w:r>
      <w:r w:rsidR="00E77A2C">
        <w:rPr>
          <w:rFonts w:cs="Times New Roman"/>
          <w:sz w:val="24"/>
          <w:szCs w:val="24"/>
        </w:rPr>
        <w:t>has</w:t>
      </w:r>
      <w:r w:rsidR="003B172B" w:rsidRPr="00B23BA4">
        <w:rPr>
          <w:rFonts w:cs="Times New Roman"/>
          <w:sz w:val="24"/>
          <w:szCs w:val="24"/>
        </w:rPr>
        <w:t xml:space="preserve"> the same meaning as </w:t>
      </w:r>
      <w:r w:rsidR="00D44F3B" w:rsidRPr="00B23BA4">
        <w:rPr>
          <w:rFonts w:cs="Times New Roman"/>
          <w:sz w:val="24"/>
          <w:szCs w:val="24"/>
        </w:rPr>
        <w:t>in Part VII</w:t>
      </w:r>
      <w:r w:rsidR="003B172B" w:rsidRPr="00B23BA4">
        <w:rPr>
          <w:rFonts w:cs="Times New Roman"/>
          <w:sz w:val="24"/>
          <w:szCs w:val="24"/>
        </w:rPr>
        <w:t xml:space="preserve"> of the Act.</w:t>
      </w:r>
    </w:p>
    <w:p w14:paraId="0C75B357" w14:textId="77777777" w:rsidR="003B172B" w:rsidRPr="00B23BA4" w:rsidRDefault="003B172B" w:rsidP="00ED2B69">
      <w:pPr>
        <w:spacing w:line="240" w:lineRule="auto"/>
        <w:ind w:right="91"/>
        <w:rPr>
          <w:rFonts w:cs="Times New Roman"/>
          <w:sz w:val="24"/>
          <w:szCs w:val="24"/>
        </w:rPr>
      </w:pPr>
    </w:p>
    <w:p w14:paraId="1A6DC489" w14:textId="01117B0F" w:rsidR="006F70C6" w:rsidRPr="00B23BA4" w:rsidRDefault="00953013" w:rsidP="00ED2B69">
      <w:pPr>
        <w:spacing w:line="240" w:lineRule="auto"/>
        <w:ind w:right="91"/>
        <w:rPr>
          <w:rFonts w:cs="Times New Roman"/>
          <w:sz w:val="24"/>
          <w:szCs w:val="24"/>
        </w:rPr>
      </w:pPr>
      <w:r>
        <w:rPr>
          <w:rFonts w:cs="Times New Roman"/>
          <w:sz w:val="24"/>
          <w:szCs w:val="24"/>
        </w:rPr>
        <w:t xml:space="preserve">The term </w:t>
      </w:r>
      <w:r w:rsidR="003B6368">
        <w:rPr>
          <w:rFonts w:cs="Times New Roman"/>
          <w:sz w:val="24"/>
          <w:szCs w:val="24"/>
        </w:rPr>
        <w:t>“</w:t>
      </w:r>
      <w:r w:rsidRPr="003B6368">
        <w:rPr>
          <w:rFonts w:cs="Times New Roman"/>
          <w:sz w:val="24"/>
          <w:szCs w:val="24"/>
        </w:rPr>
        <w:t>authorised nurse practitioner</w:t>
      </w:r>
      <w:r w:rsidR="003B6368" w:rsidRPr="003B6368">
        <w:rPr>
          <w:rFonts w:cs="Times New Roman"/>
          <w:sz w:val="24"/>
          <w:szCs w:val="24"/>
        </w:rPr>
        <w:t>”</w:t>
      </w:r>
      <w:r w:rsidR="003B172B" w:rsidRPr="00B23BA4">
        <w:rPr>
          <w:rFonts w:cs="Times New Roman"/>
          <w:sz w:val="24"/>
          <w:szCs w:val="24"/>
        </w:rPr>
        <w:t xml:space="preserve"> </w:t>
      </w:r>
      <w:r w:rsidR="00E77A2C">
        <w:rPr>
          <w:rFonts w:cs="Times New Roman"/>
          <w:sz w:val="24"/>
          <w:szCs w:val="24"/>
        </w:rPr>
        <w:t>has</w:t>
      </w:r>
      <w:r w:rsidR="003B172B" w:rsidRPr="00B23BA4">
        <w:rPr>
          <w:rFonts w:cs="Times New Roman"/>
          <w:sz w:val="24"/>
          <w:szCs w:val="24"/>
        </w:rPr>
        <w:t xml:space="preserve"> the same meaning as </w:t>
      </w:r>
      <w:r w:rsidR="00D44F3B" w:rsidRPr="00B23BA4">
        <w:rPr>
          <w:rFonts w:cs="Times New Roman"/>
          <w:sz w:val="24"/>
          <w:szCs w:val="24"/>
        </w:rPr>
        <w:t>in Part VII</w:t>
      </w:r>
      <w:r w:rsidR="003B172B" w:rsidRPr="00B23BA4">
        <w:rPr>
          <w:rFonts w:cs="Times New Roman"/>
          <w:sz w:val="24"/>
          <w:szCs w:val="24"/>
        </w:rPr>
        <w:t xml:space="preserve"> of the Act.</w:t>
      </w:r>
    </w:p>
    <w:p w14:paraId="00196A87" w14:textId="77777777" w:rsidR="003B172B" w:rsidRPr="00B23BA4" w:rsidRDefault="003B172B" w:rsidP="00ED2B69">
      <w:pPr>
        <w:spacing w:line="240" w:lineRule="auto"/>
        <w:ind w:right="91"/>
        <w:rPr>
          <w:rFonts w:cs="Times New Roman"/>
          <w:sz w:val="24"/>
          <w:szCs w:val="24"/>
        </w:rPr>
      </w:pPr>
    </w:p>
    <w:p w14:paraId="6A187DB4" w14:textId="28C86D28" w:rsidR="006F70C6" w:rsidRPr="00B23BA4" w:rsidRDefault="00953013" w:rsidP="00ED2B69">
      <w:pPr>
        <w:spacing w:line="240" w:lineRule="auto"/>
        <w:ind w:right="91"/>
        <w:rPr>
          <w:rFonts w:cs="Times New Roman"/>
          <w:sz w:val="24"/>
          <w:szCs w:val="24"/>
        </w:rPr>
      </w:pPr>
      <w:r>
        <w:rPr>
          <w:rFonts w:cs="Times New Roman"/>
          <w:sz w:val="24"/>
          <w:szCs w:val="24"/>
        </w:rPr>
        <w:t xml:space="preserve">The term </w:t>
      </w:r>
      <w:r w:rsidR="00241B9F">
        <w:rPr>
          <w:rFonts w:cs="Times New Roman"/>
          <w:sz w:val="24"/>
          <w:szCs w:val="24"/>
        </w:rPr>
        <w:t>“</w:t>
      </w:r>
      <w:r w:rsidRPr="00241B9F">
        <w:rPr>
          <w:rFonts w:cs="Times New Roman"/>
          <w:sz w:val="24"/>
          <w:szCs w:val="24"/>
        </w:rPr>
        <w:t>authorised optometrist</w:t>
      </w:r>
      <w:r w:rsidR="00241B9F" w:rsidRPr="00241B9F">
        <w:rPr>
          <w:rFonts w:cs="Times New Roman"/>
          <w:sz w:val="24"/>
          <w:szCs w:val="24"/>
        </w:rPr>
        <w:t>”</w:t>
      </w:r>
      <w:r w:rsidR="003B172B" w:rsidRPr="00B23BA4">
        <w:rPr>
          <w:rFonts w:cs="Times New Roman"/>
          <w:sz w:val="24"/>
          <w:szCs w:val="24"/>
        </w:rPr>
        <w:t xml:space="preserve"> </w:t>
      </w:r>
      <w:r w:rsidR="00E77A2C">
        <w:rPr>
          <w:rFonts w:cs="Times New Roman"/>
          <w:sz w:val="24"/>
          <w:szCs w:val="24"/>
        </w:rPr>
        <w:t>has</w:t>
      </w:r>
      <w:r w:rsidR="003B172B" w:rsidRPr="00B23BA4">
        <w:rPr>
          <w:rFonts w:cs="Times New Roman"/>
          <w:sz w:val="24"/>
          <w:szCs w:val="24"/>
        </w:rPr>
        <w:t xml:space="preserve"> the same meaning as </w:t>
      </w:r>
      <w:r w:rsidR="00D44F3B" w:rsidRPr="00B23BA4">
        <w:rPr>
          <w:rFonts w:cs="Times New Roman"/>
          <w:sz w:val="24"/>
          <w:szCs w:val="24"/>
        </w:rPr>
        <w:t>in Part VII</w:t>
      </w:r>
      <w:r w:rsidR="003B172B" w:rsidRPr="00B23BA4">
        <w:rPr>
          <w:rFonts w:cs="Times New Roman"/>
          <w:sz w:val="24"/>
          <w:szCs w:val="24"/>
        </w:rPr>
        <w:t xml:space="preserve"> of the Act.</w:t>
      </w:r>
    </w:p>
    <w:p w14:paraId="489B593A" w14:textId="77777777" w:rsidR="003B172B" w:rsidRPr="00B23BA4" w:rsidRDefault="003B172B" w:rsidP="00ED2B69">
      <w:pPr>
        <w:spacing w:line="240" w:lineRule="auto"/>
        <w:ind w:right="91"/>
        <w:rPr>
          <w:rFonts w:cs="Times New Roman"/>
          <w:sz w:val="24"/>
          <w:szCs w:val="24"/>
        </w:rPr>
      </w:pPr>
    </w:p>
    <w:p w14:paraId="0ABAF0B2" w14:textId="38D3D763" w:rsidR="00DB03AE" w:rsidRPr="00B23BA4" w:rsidRDefault="00953013" w:rsidP="00ED2B69">
      <w:pPr>
        <w:spacing w:line="240" w:lineRule="auto"/>
        <w:ind w:right="91"/>
        <w:rPr>
          <w:rFonts w:cs="Times New Roman"/>
          <w:sz w:val="24"/>
          <w:szCs w:val="24"/>
        </w:rPr>
      </w:pPr>
      <w:r>
        <w:rPr>
          <w:rFonts w:cs="Times New Roman"/>
          <w:sz w:val="24"/>
          <w:szCs w:val="24"/>
        </w:rPr>
        <w:t xml:space="preserve">The </w:t>
      </w:r>
      <w:r w:rsidRPr="002E5095">
        <w:rPr>
          <w:rFonts w:cs="Times New Roman"/>
          <w:sz w:val="24"/>
          <w:szCs w:val="24"/>
        </w:rPr>
        <w:t>term</w:t>
      </w:r>
      <w:r w:rsidRPr="00953013">
        <w:rPr>
          <w:rFonts w:cs="Times New Roman"/>
          <w:b/>
          <w:i/>
          <w:sz w:val="24"/>
          <w:szCs w:val="24"/>
        </w:rPr>
        <w:t xml:space="preserve"> </w:t>
      </w:r>
      <w:r w:rsidR="002F4089" w:rsidRPr="002F4089">
        <w:rPr>
          <w:rFonts w:cs="Times New Roman"/>
          <w:sz w:val="24"/>
          <w:szCs w:val="24"/>
        </w:rPr>
        <w:t>“</w:t>
      </w:r>
      <w:r w:rsidR="00DB03AE" w:rsidRPr="002F4089">
        <w:rPr>
          <w:rFonts w:cs="Times New Roman"/>
          <w:sz w:val="24"/>
          <w:szCs w:val="24"/>
        </w:rPr>
        <w:t>authority approval number</w:t>
      </w:r>
      <w:r w:rsidR="002F4089" w:rsidRPr="002F4089">
        <w:rPr>
          <w:rFonts w:cs="Times New Roman"/>
          <w:sz w:val="24"/>
          <w:szCs w:val="24"/>
        </w:rPr>
        <w:t>”</w:t>
      </w:r>
      <w:r w:rsidR="00DB03AE" w:rsidRPr="002F4089">
        <w:rPr>
          <w:rFonts w:cs="Times New Roman"/>
          <w:sz w:val="24"/>
          <w:szCs w:val="24"/>
        </w:rPr>
        <w:t>,</w:t>
      </w:r>
      <w:r w:rsidR="00DB03AE" w:rsidRPr="00B23BA4">
        <w:rPr>
          <w:rFonts w:cs="Times New Roman"/>
          <w:sz w:val="24"/>
          <w:szCs w:val="24"/>
        </w:rPr>
        <w:t xml:space="preserve"> for an authority prescription, </w:t>
      </w:r>
      <w:r w:rsidR="00E77A2C">
        <w:rPr>
          <w:rFonts w:cs="Times New Roman"/>
          <w:sz w:val="24"/>
          <w:szCs w:val="24"/>
        </w:rPr>
        <w:t>means</w:t>
      </w:r>
      <w:r w:rsidR="00DB03AE" w:rsidRPr="00B23BA4">
        <w:rPr>
          <w:rFonts w:cs="Times New Roman"/>
          <w:sz w:val="24"/>
          <w:szCs w:val="24"/>
        </w:rPr>
        <w:t xml:space="preserve"> the number allotted to the prescription when the prescription is authorised </w:t>
      </w:r>
      <w:r w:rsidR="00B85D71" w:rsidRPr="00B23BA4">
        <w:rPr>
          <w:rFonts w:cs="Times New Roman"/>
          <w:sz w:val="24"/>
          <w:szCs w:val="24"/>
        </w:rPr>
        <w:t>b</w:t>
      </w:r>
      <w:r w:rsidR="00DB03AE" w:rsidRPr="00B23BA4">
        <w:rPr>
          <w:rFonts w:cs="Times New Roman"/>
          <w:sz w:val="24"/>
          <w:szCs w:val="24"/>
        </w:rPr>
        <w:t>y the Minister or the Chief Executive Medicare.</w:t>
      </w:r>
    </w:p>
    <w:p w14:paraId="40B0A259" w14:textId="77777777" w:rsidR="00DB03AE" w:rsidRPr="00B3164D" w:rsidRDefault="00DB03AE" w:rsidP="00ED2B69">
      <w:pPr>
        <w:spacing w:line="240" w:lineRule="auto"/>
        <w:ind w:right="91"/>
        <w:rPr>
          <w:rFonts w:eastAsia="Times New Roman" w:cs="Times New Roman"/>
          <w:sz w:val="24"/>
          <w:szCs w:val="24"/>
        </w:rPr>
      </w:pPr>
    </w:p>
    <w:p w14:paraId="53510753" w14:textId="7AD06EB3" w:rsidR="003B172B" w:rsidRPr="00B3164D" w:rsidRDefault="00953013" w:rsidP="00ED2B69">
      <w:pPr>
        <w:spacing w:line="240" w:lineRule="auto"/>
        <w:ind w:right="91"/>
        <w:rPr>
          <w:rFonts w:eastAsia="Times New Roman" w:cs="Times New Roman"/>
          <w:sz w:val="24"/>
          <w:szCs w:val="24"/>
        </w:rPr>
      </w:pPr>
      <w:r>
        <w:rPr>
          <w:rFonts w:eastAsia="Times New Roman" w:cs="Times New Roman"/>
          <w:sz w:val="24"/>
          <w:szCs w:val="24"/>
        </w:rPr>
        <w:lastRenderedPageBreak/>
        <w:t xml:space="preserve">The term </w:t>
      </w:r>
      <w:r w:rsidR="002F4089">
        <w:rPr>
          <w:rFonts w:eastAsia="Times New Roman" w:cs="Times New Roman"/>
          <w:sz w:val="24"/>
          <w:szCs w:val="24"/>
        </w:rPr>
        <w:t>“</w:t>
      </w:r>
      <w:r w:rsidRPr="002F4089">
        <w:rPr>
          <w:rFonts w:eastAsia="Times New Roman" w:cs="Times New Roman"/>
          <w:sz w:val="24"/>
          <w:szCs w:val="24"/>
        </w:rPr>
        <w:t>authority prescription</w:t>
      </w:r>
      <w:r w:rsidR="002F4089" w:rsidRPr="002F4089">
        <w:rPr>
          <w:rFonts w:eastAsia="Times New Roman" w:cs="Times New Roman"/>
          <w:sz w:val="24"/>
          <w:szCs w:val="24"/>
        </w:rPr>
        <w:t>”</w:t>
      </w:r>
      <w:r w:rsidR="003B172B" w:rsidRPr="00B3164D">
        <w:rPr>
          <w:rFonts w:eastAsia="Times New Roman" w:cs="Times New Roman"/>
          <w:sz w:val="24"/>
          <w:szCs w:val="24"/>
        </w:rPr>
        <w:t xml:space="preserve"> </w:t>
      </w:r>
      <w:r w:rsidR="00E77A2C">
        <w:rPr>
          <w:rFonts w:eastAsia="Times New Roman" w:cs="Times New Roman"/>
          <w:sz w:val="24"/>
          <w:szCs w:val="24"/>
        </w:rPr>
        <w:t>means</w:t>
      </w:r>
      <w:r w:rsidR="003B172B" w:rsidRPr="00B3164D">
        <w:rPr>
          <w:rFonts w:eastAsia="Times New Roman" w:cs="Times New Roman"/>
          <w:sz w:val="24"/>
          <w:szCs w:val="24"/>
        </w:rPr>
        <w:t xml:space="preserve"> a prescription that prescribes a pharmaceutical benefit and that has been authorised:</w:t>
      </w:r>
    </w:p>
    <w:p w14:paraId="6692D092" w14:textId="77777777" w:rsidR="003B172B" w:rsidRPr="00B3164D" w:rsidRDefault="002D680F" w:rsidP="002D680F">
      <w:pPr>
        <w:spacing w:line="240" w:lineRule="auto"/>
        <w:ind w:left="1440" w:right="91" w:hanging="720"/>
        <w:rPr>
          <w:rFonts w:eastAsia="Times New Roman" w:cs="Times New Roman"/>
          <w:sz w:val="24"/>
          <w:szCs w:val="24"/>
        </w:rPr>
      </w:pPr>
      <w:r w:rsidRPr="00B3164D">
        <w:rPr>
          <w:rFonts w:eastAsia="Times New Roman" w:cs="Times New Roman"/>
          <w:sz w:val="24"/>
          <w:szCs w:val="24"/>
        </w:rPr>
        <w:t>(a)</w:t>
      </w:r>
      <w:r w:rsidRPr="00B3164D">
        <w:rPr>
          <w:rFonts w:eastAsia="Times New Roman" w:cs="Times New Roman"/>
          <w:sz w:val="24"/>
          <w:szCs w:val="24"/>
        </w:rPr>
        <w:tab/>
      </w:r>
      <w:r w:rsidR="003B172B" w:rsidRPr="00B3164D">
        <w:rPr>
          <w:rFonts w:eastAsia="Times New Roman" w:cs="Times New Roman"/>
          <w:sz w:val="24"/>
          <w:szCs w:val="24"/>
        </w:rPr>
        <w:t>in accordance with sub</w:t>
      </w:r>
      <w:r w:rsidR="00953013">
        <w:rPr>
          <w:rFonts w:eastAsia="Times New Roman" w:cs="Times New Roman"/>
          <w:sz w:val="24"/>
          <w:szCs w:val="24"/>
        </w:rPr>
        <w:t>section 30</w:t>
      </w:r>
      <w:r w:rsidR="003B172B" w:rsidRPr="00B3164D">
        <w:rPr>
          <w:rFonts w:eastAsia="Times New Roman" w:cs="Times New Roman"/>
          <w:sz w:val="24"/>
          <w:szCs w:val="24"/>
        </w:rPr>
        <w:t>(</w:t>
      </w:r>
      <w:r w:rsidR="00953013">
        <w:rPr>
          <w:rFonts w:eastAsia="Times New Roman" w:cs="Times New Roman"/>
          <w:sz w:val="24"/>
          <w:szCs w:val="24"/>
        </w:rPr>
        <w:t>4</w:t>
      </w:r>
      <w:r w:rsidR="003B172B" w:rsidRPr="00B3164D">
        <w:rPr>
          <w:rFonts w:eastAsia="Times New Roman" w:cs="Times New Roman"/>
          <w:sz w:val="24"/>
          <w:szCs w:val="24"/>
        </w:rPr>
        <w:t>); or</w:t>
      </w:r>
    </w:p>
    <w:p w14:paraId="29584D94" w14:textId="77777777" w:rsidR="003B172B" w:rsidRPr="00B3164D" w:rsidRDefault="002D680F" w:rsidP="002D680F">
      <w:pPr>
        <w:spacing w:line="240" w:lineRule="auto"/>
        <w:ind w:left="1440" w:right="91" w:hanging="720"/>
        <w:rPr>
          <w:rFonts w:eastAsia="Times New Roman" w:cs="Times New Roman"/>
          <w:sz w:val="24"/>
          <w:szCs w:val="24"/>
        </w:rPr>
      </w:pPr>
      <w:r w:rsidRPr="00B3164D">
        <w:rPr>
          <w:rFonts w:eastAsia="Times New Roman" w:cs="Times New Roman"/>
          <w:sz w:val="24"/>
          <w:szCs w:val="24"/>
        </w:rPr>
        <w:t>(b)</w:t>
      </w:r>
      <w:r w:rsidRPr="00B3164D">
        <w:rPr>
          <w:rFonts w:eastAsia="Times New Roman" w:cs="Times New Roman"/>
          <w:sz w:val="24"/>
          <w:szCs w:val="24"/>
        </w:rPr>
        <w:tab/>
      </w:r>
      <w:r w:rsidR="003B172B" w:rsidRPr="00B3164D">
        <w:rPr>
          <w:rFonts w:eastAsia="Times New Roman" w:cs="Times New Roman"/>
          <w:sz w:val="24"/>
          <w:szCs w:val="24"/>
        </w:rPr>
        <w:t>in accordance with authority required procedures that:</w:t>
      </w:r>
    </w:p>
    <w:p w14:paraId="3BA4E6C1" w14:textId="77777777" w:rsidR="003B172B" w:rsidRPr="00B3164D" w:rsidRDefault="001D39FE" w:rsidP="001D39FE">
      <w:pPr>
        <w:pStyle w:val="ListParagraph"/>
        <w:spacing w:line="240" w:lineRule="auto"/>
        <w:ind w:left="2160" w:right="91" w:hanging="720"/>
        <w:rPr>
          <w:rFonts w:eastAsia="Times New Roman" w:cs="Times New Roman"/>
          <w:sz w:val="24"/>
          <w:szCs w:val="24"/>
        </w:rPr>
      </w:pPr>
      <w:r w:rsidRPr="00B3164D">
        <w:rPr>
          <w:rFonts w:eastAsia="Times New Roman" w:cs="Times New Roman"/>
          <w:sz w:val="24"/>
          <w:szCs w:val="24"/>
        </w:rPr>
        <w:t>(i)</w:t>
      </w:r>
      <w:r w:rsidRPr="00B3164D">
        <w:rPr>
          <w:rFonts w:eastAsia="Times New Roman" w:cs="Times New Roman"/>
          <w:sz w:val="24"/>
          <w:szCs w:val="24"/>
        </w:rPr>
        <w:tab/>
      </w:r>
      <w:r w:rsidR="003B172B" w:rsidRPr="00B3164D">
        <w:rPr>
          <w:rFonts w:eastAsia="Times New Roman" w:cs="Times New Roman"/>
          <w:sz w:val="24"/>
          <w:szCs w:val="24"/>
        </w:rPr>
        <w:t>are part of the circumstances determined by the Minister under paragraph 85(7)(b) of the Act for the pharmaceutical benefit; or</w:t>
      </w:r>
    </w:p>
    <w:p w14:paraId="40355899" w14:textId="77777777" w:rsidR="003B172B" w:rsidRPr="00B3164D" w:rsidRDefault="001D39FE" w:rsidP="001D39FE">
      <w:pPr>
        <w:pStyle w:val="ListParagraph"/>
        <w:spacing w:line="240" w:lineRule="auto"/>
        <w:ind w:left="2160" w:right="91" w:hanging="720"/>
        <w:rPr>
          <w:rFonts w:eastAsia="Times New Roman" w:cs="Times New Roman"/>
          <w:sz w:val="24"/>
          <w:szCs w:val="24"/>
        </w:rPr>
      </w:pPr>
      <w:r>
        <w:rPr>
          <w:rFonts w:eastAsia="Times New Roman" w:cs="Times New Roman"/>
          <w:sz w:val="24"/>
          <w:szCs w:val="24"/>
        </w:rPr>
        <w:t>(ii)</w:t>
      </w:r>
      <w:r>
        <w:rPr>
          <w:rFonts w:eastAsia="Times New Roman" w:cs="Times New Roman"/>
          <w:sz w:val="24"/>
          <w:szCs w:val="24"/>
        </w:rPr>
        <w:tab/>
      </w:r>
      <w:r w:rsidR="003B172B" w:rsidRPr="00B3164D">
        <w:rPr>
          <w:rFonts w:eastAsia="Times New Roman" w:cs="Times New Roman"/>
          <w:sz w:val="24"/>
          <w:szCs w:val="24"/>
        </w:rPr>
        <w:t xml:space="preserve">are part of the conditions determined by the Minister under subsection 85A(2A) of the Act </w:t>
      </w:r>
      <w:r>
        <w:rPr>
          <w:rFonts w:eastAsia="Times New Roman" w:cs="Times New Roman"/>
          <w:sz w:val="24"/>
          <w:szCs w:val="24"/>
        </w:rPr>
        <w:t xml:space="preserve">for the pharmaceutical benefit; </w:t>
      </w:r>
      <w:r w:rsidR="003B172B" w:rsidRPr="00B3164D">
        <w:rPr>
          <w:rFonts w:eastAsia="Times New Roman" w:cs="Times New Roman"/>
          <w:sz w:val="24"/>
          <w:szCs w:val="24"/>
        </w:rPr>
        <w:t>or</w:t>
      </w:r>
    </w:p>
    <w:p w14:paraId="5994C14B" w14:textId="77777777" w:rsidR="006F70C6" w:rsidRPr="00B3164D" w:rsidRDefault="001D39FE" w:rsidP="001D39FE">
      <w:pPr>
        <w:pStyle w:val="ListParagraph"/>
        <w:spacing w:line="240" w:lineRule="auto"/>
        <w:ind w:left="2160" w:right="91" w:hanging="720"/>
        <w:rPr>
          <w:rFonts w:eastAsia="Times New Roman" w:cs="Times New Roman"/>
          <w:sz w:val="24"/>
          <w:szCs w:val="24"/>
        </w:rPr>
      </w:pPr>
      <w:r>
        <w:rPr>
          <w:rFonts w:eastAsia="Times New Roman" w:cs="Times New Roman"/>
          <w:sz w:val="24"/>
          <w:szCs w:val="24"/>
        </w:rPr>
        <w:t>(iii)</w:t>
      </w:r>
      <w:r>
        <w:rPr>
          <w:rFonts w:eastAsia="Times New Roman" w:cs="Times New Roman"/>
          <w:sz w:val="24"/>
          <w:szCs w:val="24"/>
        </w:rPr>
        <w:tab/>
      </w:r>
      <w:r w:rsidR="003B172B" w:rsidRPr="00B3164D">
        <w:rPr>
          <w:rFonts w:eastAsia="Times New Roman" w:cs="Times New Roman"/>
          <w:sz w:val="24"/>
          <w:szCs w:val="24"/>
        </w:rPr>
        <w:t>are incorporated by reference into the circumstances determined for the pharmaceutical benefit under subsection 85B(4) of the Act.</w:t>
      </w:r>
    </w:p>
    <w:p w14:paraId="3AC840AC" w14:textId="77777777" w:rsidR="00DB03AE" w:rsidRPr="00B3164D" w:rsidRDefault="00DB03AE" w:rsidP="00ED2B69">
      <w:pPr>
        <w:spacing w:line="240" w:lineRule="auto"/>
        <w:ind w:right="91"/>
        <w:rPr>
          <w:rFonts w:eastAsia="Times New Roman" w:cs="Times New Roman"/>
          <w:sz w:val="24"/>
          <w:szCs w:val="24"/>
        </w:rPr>
      </w:pPr>
    </w:p>
    <w:p w14:paraId="2F65EBF0" w14:textId="3F51D57F" w:rsidR="006F70C6" w:rsidRPr="00B3164D" w:rsidRDefault="00953013" w:rsidP="00ED2B69">
      <w:pPr>
        <w:spacing w:line="240" w:lineRule="auto"/>
        <w:ind w:right="91"/>
        <w:rPr>
          <w:rFonts w:eastAsia="Times New Roman" w:cs="Times New Roman"/>
          <w:sz w:val="24"/>
          <w:szCs w:val="24"/>
        </w:rPr>
      </w:pPr>
      <w:r>
        <w:rPr>
          <w:rFonts w:eastAsia="Times New Roman" w:cs="Times New Roman"/>
          <w:sz w:val="24"/>
          <w:szCs w:val="24"/>
        </w:rPr>
        <w:t xml:space="preserve">The term </w:t>
      </w:r>
      <w:r w:rsidR="002F4089">
        <w:rPr>
          <w:rFonts w:eastAsia="Times New Roman" w:cs="Times New Roman"/>
          <w:sz w:val="24"/>
          <w:szCs w:val="24"/>
        </w:rPr>
        <w:t>“</w:t>
      </w:r>
      <w:r w:rsidR="006F70C6" w:rsidRPr="002F4089">
        <w:rPr>
          <w:rFonts w:eastAsia="Times New Roman" w:cs="Times New Roman"/>
          <w:sz w:val="24"/>
          <w:szCs w:val="24"/>
        </w:rPr>
        <w:t>brand</w:t>
      </w:r>
      <w:r w:rsidR="002F4089" w:rsidRPr="002F4089">
        <w:rPr>
          <w:rFonts w:eastAsia="Times New Roman" w:cs="Times New Roman"/>
          <w:sz w:val="24"/>
          <w:szCs w:val="24"/>
        </w:rPr>
        <w:t>”</w:t>
      </w:r>
      <w:r w:rsidR="00C20C17" w:rsidRPr="00B3164D">
        <w:rPr>
          <w:rFonts w:eastAsia="Times New Roman" w:cs="Times New Roman"/>
          <w:sz w:val="24"/>
          <w:szCs w:val="24"/>
        </w:rPr>
        <w:t xml:space="preserve"> for a pharmaceutical item </w:t>
      </w:r>
      <w:r w:rsidR="00E77A2C">
        <w:rPr>
          <w:rFonts w:eastAsia="Times New Roman" w:cs="Times New Roman"/>
          <w:sz w:val="24"/>
          <w:szCs w:val="24"/>
        </w:rPr>
        <w:t>means</w:t>
      </w:r>
      <w:r w:rsidR="00C20C17" w:rsidRPr="00B3164D">
        <w:rPr>
          <w:rFonts w:eastAsia="Times New Roman" w:cs="Times New Roman"/>
          <w:sz w:val="24"/>
          <w:szCs w:val="24"/>
        </w:rPr>
        <w:t xml:space="preserve"> a brand of the pharmaceutical item within the meaning of </w:t>
      </w:r>
      <w:r w:rsidR="00D44F3B" w:rsidRPr="00B3164D">
        <w:rPr>
          <w:rFonts w:eastAsia="Times New Roman" w:cs="Times New Roman"/>
          <w:sz w:val="24"/>
          <w:szCs w:val="24"/>
        </w:rPr>
        <w:t>in Part VII</w:t>
      </w:r>
      <w:r w:rsidR="00C20C17" w:rsidRPr="00B3164D">
        <w:rPr>
          <w:rFonts w:eastAsia="Times New Roman" w:cs="Times New Roman"/>
          <w:sz w:val="24"/>
          <w:szCs w:val="24"/>
        </w:rPr>
        <w:t xml:space="preserve"> of the </w:t>
      </w:r>
      <w:r w:rsidR="0099239D">
        <w:rPr>
          <w:rFonts w:eastAsia="Times New Roman" w:cs="Times New Roman"/>
          <w:sz w:val="24"/>
          <w:szCs w:val="24"/>
        </w:rPr>
        <w:t>A</w:t>
      </w:r>
      <w:r w:rsidR="00C20C17" w:rsidRPr="00B3164D">
        <w:rPr>
          <w:rFonts w:eastAsia="Times New Roman" w:cs="Times New Roman"/>
          <w:sz w:val="24"/>
          <w:szCs w:val="24"/>
        </w:rPr>
        <w:t>ct.</w:t>
      </w:r>
    </w:p>
    <w:p w14:paraId="74192DC7" w14:textId="77777777" w:rsidR="00C20C17" w:rsidRPr="00B3164D" w:rsidRDefault="00C20C17" w:rsidP="00ED2B69">
      <w:pPr>
        <w:spacing w:line="240" w:lineRule="auto"/>
        <w:ind w:right="91"/>
        <w:rPr>
          <w:rFonts w:eastAsia="Times New Roman" w:cs="Times New Roman"/>
          <w:sz w:val="24"/>
          <w:szCs w:val="24"/>
        </w:rPr>
      </w:pPr>
    </w:p>
    <w:p w14:paraId="04FE1219" w14:textId="0943E004" w:rsidR="00C20C17" w:rsidRPr="00B3164D" w:rsidRDefault="00953013" w:rsidP="00ED2B69">
      <w:pPr>
        <w:spacing w:line="240" w:lineRule="auto"/>
        <w:ind w:right="91"/>
        <w:rPr>
          <w:rFonts w:eastAsia="Times New Roman" w:cs="Times New Roman"/>
          <w:sz w:val="24"/>
          <w:szCs w:val="24"/>
        </w:rPr>
      </w:pPr>
      <w:r>
        <w:rPr>
          <w:rFonts w:eastAsia="Times New Roman" w:cs="Times New Roman"/>
          <w:sz w:val="24"/>
          <w:szCs w:val="24"/>
        </w:rPr>
        <w:t xml:space="preserve">The term </w:t>
      </w:r>
      <w:r w:rsidR="002F4089">
        <w:rPr>
          <w:rFonts w:eastAsia="Times New Roman" w:cs="Times New Roman"/>
          <w:sz w:val="24"/>
          <w:szCs w:val="24"/>
        </w:rPr>
        <w:t>“</w:t>
      </w:r>
      <w:r w:rsidR="002E5095" w:rsidRPr="002F4089">
        <w:rPr>
          <w:rFonts w:eastAsia="Times New Roman" w:cs="Times New Roman"/>
          <w:sz w:val="24"/>
          <w:szCs w:val="24"/>
        </w:rPr>
        <w:t>C</w:t>
      </w:r>
      <w:r w:rsidR="006F70C6" w:rsidRPr="002F4089">
        <w:rPr>
          <w:rFonts w:eastAsia="Times New Roman" w:cs="Times New Roman"/>
          <w:sz w:val="24"/>
          <w:szCs w:val="24"/>
        </w:rPr>
        <w:t>ommonwealth price</w:t>
      </w:r>
      <w:r w:rsidR="002F4089" w:rsidRPr="002F4089">
        <w:rPr>
          <w:rFonts w:eastAsia="Times New Roman" w:cs="Times New Roman"/>
          <w:sz w:val="24"/>
          <w:szCs w:val="24"/>
        </w:rPr>
        <w:t>”</w:t>
      </w:r>
      <w:r w:rsidR="00C20C17" w:rsidRPr="00B3164D">
        <w:rPr>
          <w:rFonts w:eastAsia="Times New Roman" w:cs="Times New Roman"/>
          <w:sz w:val="24"/>
          <w:szCs w:val="24"/>
        </w:rPr>
        <w:t xml:space="preserve"> </w:t>
      </w:r>
      <w:r w:rsidR="00E77A2C">
        <w:rPr>
          <w:rFonts w:eastAsia="Times New Roman" w:cs="Times New Roman"/>
          <w:sz w:val="24"/>
          <w:szCs w:val="24"/>
        </w:rPr>
        <w:t>has</w:t>
      </w:r>
      <w:r w:rsidR="00C20C17" w:rsidRPr="00B3164D">
        <w:rPr>
          <w:rFonts w:eastAsia="Times New Roman" w:cs="Times New Roman"/>
          <w:sz w:val="24"/>
          <w:szCs w:val="24"/>
        </w:rPr>
        <w:t xml:space="preserve"> the same meaning as </w:t>
      </w:r>
      <w:r w:rsidR="00D44F3B" w:rsidRPr="00B3164D">
        <w:rPr>
          <w:rFonts w:eastAsia="Times New Roman" w:cs="Times New Roman"/>
          <w:sz w:val="24"/>
          <w:szCs w:val="24"/>
        </w:rPr>
        <w:t>in Part VII</w:t>
      </w:r>
      <w:r w:rsidR="00C20C17" w:rsidRPr="00B3164D">
        <w:rPr>
          <w:rFonts w:eastAsia="Times New Roman" w:cs="Times New Roman"/>
          <w:sz w:val="24"/>
          <w:szCs w:val="24"/>
        </w:rPr>
        <w:t xml:space="preserve"> of the Act.</w:t>
      </w:r>
    </w:p>
    <w:p w14:paraId="220904A7" w14:textId="77777777" w:rsidR="006F70C6" w:rsidRPr="00B3164D" w:rsidRDefault="006F70C6" w:rsidP="00ED2B69">
      <w:pPr>
        <w:spacing w:line="240" w:lineRule="auto"/>
        <w:ind w:right="91"/>
        <w:rPr>
          <w:rFonts w:eastAsia="Times New Roman" w:cs="Times New Roman"/>
          <w:sz w:val="24"/>
          <w:szCs w:val="24"/>
        </w:rPr>
      </w:pPr>
    </w:p>
    <w:p w14:paraId="4F043DA7" w14:textId="6D18AFA0" w:rsidR="00C20C17" w:rsidRPr="00B3164D" w:rsidRDefault="00953013" w:rsidP="00ED2B69">
      <w:pPr>
        <w:spacing w:line="240" w:lineRule="auto"/>
        <w:ind w:right="91"/>
        <w:rPr>
          <w:rFonts w:eastAsia="Times New Roman" w:cs="Times New Roman"/>
          <w:sz w:val="24"/>
          <w:szCs w:val="24"/>
        </w:rPr>
      </w:pPr>
      <w:r>
        <w:rPr>
          <w:rFonts w:eastAsia="Times New Roman" w:cs="Times New Roman"/>
          <w:sz w:val="24"/>
          <w:szCs w:val="24"/>
        </w:rPr>
        <w:t xml:space="preserve">The term </w:t>
      </w:r>
      <w:r w:rsidR="002F4089">
        <w:rPr>
          <w:rFonts w:eastAsia="Times New Roman" w:cs="Times New Roman"/>
          <w:sz w:val="24"/>
          <w:szCs w:val="24"/>
        </w:rPr>
        <w:t>“</w:t>
      </w:r>
      <w:r w:rsidR="006F70C6" w:rsidRPr="002F4089">
        <w:rPr>
          <w:rFonts w:eastAsia="Times New Roman" w:cs="Times New Roman"/>
          <w:sz w:val="24"/>
          <w:szCs w:val="24"/>
        </w:rPr>
        <w:t>concessional beneficiary</w:t>
      </w:r>
      <w:r w:rsidR="002F4089" w:rsidRPr="002F4089">
        <w:rPr>
          <w:rFonts w:eastAsia="Times New Roman" w:cs="Times New Roman"/>
          <w:sz w:val="24"/>
          <w:szCs w:val="24"/>
        </w:rPr>
        <w:t>”</w:t>
      </w:r>
      <w:r w:rsidR="00C20C17" w:rsidRPr="00B3164D">
        <w:rPr>
          <w:rFonts w:eastAsia="Times New Roman" w:cs="Times New Roman"/>
          <w:sz w:val="24"/>
          <w:szCs w:val="24"/>
        </w:rPr>
        <w:t xml:space="preserve"> </w:t>
      </w:r>
      <w:r w:rsidR="00E77A2C">
        <w:rPr>
          <w:rFonts w:eastAsia="Times New Roman" w:cs="Times New Roman"/>
          <w:sz w:val="24"/>
          <w:szCs w:val="24"/>
        </w:rPr>
        <w:t>has</w:t>
      </w:r>
      <w:r w:rsidR="00C20C17" w:rsidRPr="00B3164D">
        <w:rPr>
          <w:rFonts w:eastAsia="Times New Roman" w:cs="Times New Roman"/>
          <w:sz w:val="24"/>
          <w:szCs w:val="24"/>
        </w:rPr>
        <w:t xml:space="preserve"> the same meaning as </w:t>
      </w:r>
      <w:r w:rsidR="00D44F3B" w:rsidRPr="00B3164D">
        <w:rPr>
          <w:rFonts w:eastAsia="Times New Roman" w:cs="Times New Roman"/>
          <w:sz w:val="24"/>
          <w:szCs w:val="24"/>
        </w:rPr>
        <w:t>in Part VII</w:t>
      </w:r>
      <w:r w:rsidR="00C20C17" w:rsidRPr="00B3164D">
        <w:rPr>
          <w:rFonts w:eastAsia="Times New Roman" w:cs="Times New Roman"/>
          <w:sz w:val="24"/>
          <w:szCs w:val="24"/>
        </w:rPr>
        <w:t xml:space="preserve"> of the Act.</w:t>
      </w:r>
    </w:p>
    <w:p w14:paraId="70BE1857" w14:textId="77777777" w:rsidR="006F70C6" w:rsidRPr="00B3164D" w:rsidRDefault="006F70C6" w:rsidP="00ED2B69">
      <w:pPr>
        <w:spacing w:line="240" w:lineRule="auto"/>
        <w:ind w:right="91"/>
        <w:rPr>
          <w:rFonts w:eastAsia="Times New Roman" w:cs="Times New Roman"/>
          <w:sz w:val="24"/>
          <w:szCs w:val="24"/>
        </w:rPr>
      </w:pPr>
    </w:p>
    <w:p w14:paraId="47B8B84B" w14:textId="623AEAC9" w:rsidR="00C20C17" w:rsidRPr="00B3164D" w:rsidRDefault="00953013" w:rsidP="00ED2B69">
      <w:pPr>
        <w:spacing w:line="240" w:lineRule="auto"/>
        <w:ind w:right="91"/>
        <w:rPr>
          <w:rFonts w:eastAsia="Times New Roman" w:cs="Times New Roman"/>
          <w:sz w:val="24"/>
          <w:szCs w:val="24"/>
        </w:rPr>
      </w:pPr>
      <w:r>
        <w:rPr>
          <w:rFonts w:eastAsia="Times New Roman" w:cs="Times New Roman"/>
          <w:sz w:val="24"/>
          <w:szCs w:val="24"/>
        </w:rPr>
        <w:t xml:space="preserve">The term </w:t>
      </w:r>
      <w:r w:rsidR="002F4089">
        <w:rPr>
          <w:rFonts w:eastAsia="Times New Roman" w:cs="Times New Roman"/>
          <w:sz w:val="24"/>
          <w:szCs w:val="24"/>
        </w:rPr>
        <w:t>“</w:t>
      </w:r>
      <w:r w:rsidR="006F70C6" w:rsidRPr="002F4089">
        <w:rPr>
          <w:rFonts w:eastAsia="Times New Roman" w:cs="Times New Roman"/>
          <w:sz w:val="24"/>
          <w:szCs w:val="24"/>
        </w:rPr>
        <w:t>concession card</w:t>
      </w:r>
      <w:r w:rsidR="002F4089">
        <w:rPr>
          <w:rFonts w:eastAsia="Times New Roman" w:cs="Times New Roman"/>
          <w:sz w:val="24"/>
          <w:szCs w:val="24"/>
        </w:rPr>
        <w:t>”</w:t>
      </w:r>
      <w:r w:rsidR="00C20C17" w:rsidRPr="00B3164D">
        <w:rPr>
          <w:rFonts w:eastAsia="Times New Roman" w:cs="Times New Roman"/>
          <w:sz w:val="24"/>
          <w:szCs w:val="24"/>
        </w:rPr>
        <w:t xml:space="preserve"> </w:t>
      </w:r>
      <w:r w:rsidR="00E77A2C">
        <w:rPr>
          <w:rFonts w:eastAsia="Times New Roman" w:cs="Times New Roman"/>
          <w:sz w:val="24"/>
          <w:szCs w:val="24"/>
        </w:rPr>
        <w:t>has</w:t>
      </w:r>
      <w:r w:rsidR="00C20C17" w:rsidRPr="00B3164D">
        <w:rPr>
          <w:rFonts w:eastAsia="Times New Roman" w:cs="Times New Roman"/>
          <w:sz w:val="24"/>
          <w:szCs w:val="24"/>
        </w:rPr>
        <w:t xml:space="preserve"> the same meaning as </w:t>
      </w:r>
      <w:r w:rsidR="00D44F3B" w:rsidRPr="00B3164D">
        <w:rPr>
          <w:rFonts w:eastAsia="Times New Roman" w:cs="Times New Roman"/>
          <w:sz w:val="24"/>
          <w:szCs w:val="24"/>
        </w:rPr>
        <w:t>in Part VII</w:t>
      </w:r>
      <w:r w:rsidR="00C20C17" w:rsidRPr="00B3164D">
        <w:rPr>
          <w:rFonts w:eastAsia="Times New Roman" w:cs="Times New Roman"/>
          <w:sz w:val="24"/>
          <w:szCs w:val="24"/>
        </w:rPr>
        <w:t xml:space="preserve"> of the Act.</w:t>
      </w:r>
    </w:p>
    <w:p w14:paraId="1482E44C" w14:textId="77777777" w:rsidR="006F70C6" w:rsidRPr="00B3164D" w:rsidRDefault="006F70C6" w:rsidP="00ED2B69">
      <w:pPr>
        <w:spacing w:line="240" w:lineRule="auto"/>
        <w:ind w:right="91"/>
        <w:rPr>
          <w:rFonts w:eastAsia="Times New Roman" w:cs="Times New Roman"/>
          <w:sz w:val="24"/>
          <w:szCs w:val="24"/>
        </w:rPr>
      </w:pPr>
    </w:p>
    <w:p w14:paraId="7C7D0349" w14:textId="0FABFAF3" w:rsidR="00C20C17" w:rsidRPr="00B3164D" w:rsidRDefault="00953013" w:rsidP="00ED2B69">
      <w:pPr>
        <w:spacing w:line="240" w:lineRule="auto"/>
        <w:ind w:right="91"/>
        <w:rPr>
          <w:rFonts w:eastAsia="Times New Roman" w:cs="Times New Roman"/>
          <w:sz w:val="24"/>
          <w:szCs w:val="24"/>
        </w:rPr>
      </w:pPr>
      <w:r>
        <w:rPr>
          <w:rFonts w:eastAsia="Times New Roman" w:cs="Times New Roman"/>
          <w:sz w:val="24"/>
          <w:szCs w:val="24"/>
        </w:rPr>
        <w:t xml:space="preserve">The term </w:t>
      </w:r>
      <w:r w:rsidR="002F4089">
        <w:rPr>
          <w:rFonts w:eastAsia="Times New Roman" w:cs="Times New Roman"/>
          <w:sz w:val="24"/>
          <w:szCs w:val="24"/>
        </w:rPr>
        <w:t>“</w:t>
      </w:r>
      <w:r w:rsidR="006F70C6" w:rsidRPr="002F4089">
        <w:rPr>
          <w:rFonts w:eastAsia="Times New Roman" w:cs="Times New Roman"/>
          <w:sz w:val="24"/>
          <w:szCs w:val="24"/>
        </w:rPr>
        <w:t>CTS claim</w:t>
      </w:r>
      <w:r w:rsidR="002F4089" w:rsidRPr="002F4089">
        <w:rPr>
          <w:rFonts w:eastAsia="Times New Roman" w:cs="Times New Roman"/>
          <w:sz w:val="24"/>
          <w:szCs w:val="24"/>
        </w:rPr>
        <w:t>”</w:t>
      </w:r>
      <w:r w:rsidR="00C20C17" w:rsidRPr="00B3164D">
        <w:rPr>
          <w:rFonts w:eastAsia="Times New Roman" w:cs="Times New Roman"/>
          <w:sz w:val="24"/>
          <w:szCs w:val="24"/>
        </w:rPr>
        <w:t xml:space="preserve"> </w:t>
      </w:r>
      <w:r w:rsidR="00E77A2C">
        <w:rPr>
          <w:rFonts w:eastAsia="Times New Roman" w:cs="Times New Roman"/>
          <w:sz w:val="24"/>
          <w:szCs w:val="24"/>
        </w:rPr>
        <w:t>has</w:t>
      </w:r>
      <w:r w:rsidR="00C20C17" w:rsidRPr="00B3164D">
        <w:rPr>
          <w:rFonts w:eastAsia="Times New Roman" w:cs="Times New Roman"/>
          <w:sz w:val="24"/>
          <w:szCs w:val="24"/>
        </w:rPr>
        <w:t xml:space="preserve"> the same meaning as </w:t>
      </w:r>
      <w:r w:rsidR="00D44F3B" w:rsidRPr="00B3164D">
        <w:rPr>
          <w:rFonts w:eastAsia="Times New Roman" w:cs="Times New Roman"/>
          <w:sz w:val="24"/>
          <w:szCs w:val="24"/>
        </w:rPr>
        <w:t>in Part VII</w:t>
      </w:r>
      <w:r w:rsidR="00C20C17" w:rsidRPr="00B3164D">
        <w:rPr>
          <w:rFonts w:eastAsia="Times New Roman" w:cs="Times New Roman"/>
          <w:sz w:val="24"/>
          <w:szCs w:val="24"/>
        </w:rPr>
        <w:t xml:space="preserve"> of the Act.</w:t>
      </w:r>
    </w:p>
    <w:p w14:paraId="62F3F2E4" w14:textId="77777777" w:rsidR="006F70C6" w:rsidRPr="00B3164D" w:rsidRDefault="006F70C6" w:rsidP="00ED2B69">
      <w:pPr>
        <w:spacing w:line="240" w:lineRule="auto"/>
        <w:ind w:right="91"/>
        <w:rPr>
          <w:rFonts w:eastAsia="Times New Roman" w:cs="Times New Roman"/>
          <w:sz w:val="24"/>
          <w:szCs w:val="24"/>
        </w:rPr>
      </w:pPr>
    </w:p>
    <w:p w14:paraId="43B9F9E8" w14:textId="148092EA" w:rsidR="006F70C6" w:rsidRPr="00B3164D" w:rsidRDefault="00953013" w:rsidP="00ED2B69">
      <w:pPr>
        <w:spacing w:line="240" w:lineRule="auto"/>
        <w:ind w:right="91"/>
        <w:rPr>
          <w:rFonts w:eastAsia="Times New Roman" w:cs="Times New Roman"/>
          <w:sz w:val="24"/>
          <w:szCs w:val="24"/>
        </w:rPr>
      </w:pPr>
      <w:r>
        <w:rPr>
          <w:rFonts w:eastAsia="Times New Roman" w:cs="Times New Roman"/>
          <w:sz w:val="24"/>
          <w:szCs w:val="24"/>
        </w:rPr>
        <w:t xml:space="preserve">The term </w:t>
      </w:r>
      <w:r w:rsidR="002F4089">
        <w:rPr>
          <w:rFonts w:eastAsia="Times New Roman" w:cs="Times New Roman"/>
          <w:sz w:val="24"/>
          <w:szCs w:val="24"/>
        </w:rPr>
        <w:t>“</w:t>
      </w:r>
      <w:r w:rsidR="006F70C6" w:rsidRPr="002F4089">
        <w:rPr>
          <w:rFonts w:eastAsia="Times New Roman" w:cs="Times New Roman"/>
          <w:sz w:val="24"/>
          <w:szCs w:val="24"/>
        </w:rPr>
        <w:t>data collection period</w:t>
      </w:r>
      <w:r w:rsidR="002F4089" w:rsidRPr="002F4089">
        <w:rPr>
          <w:rFonts w:eastAsia="Times New Roman" w:cs="Times New Roman"/>
          <w:sz w:val="24"/>
          <w:szCs w:val="24"/>
        </w:rPr>
        <w:t>”</w:t>
      </w:r>
      <w:r w:rsidR="00C20C17" w:rsidRPr="002F4089">
        <w:rPr>
          <w:rFonts w:eastAsia="Times New Roman" w:cs="Times New Roman"/>
          <w:sz w:val="24"/>
          <w:szCs w:val="24"/>
        </w:rPr>
        <w:t>,</w:t>
      </w:r>
      <w:r w:rsidR="00C20C17" w:rsidRPr="00B3164D">
        <w:rPr>
          <w:rFonts w:eastAsia="Times New Roman" w:cs="Times New Roman"/>
          <w:sz w:val="24"/>
          <w:szCs w:val="24"/>
        </w:rPr>
        <w:t xml:space="preserve"> for a brand of a pharmaceutical item </w:t>
      </w:r>
      <w:r w:rsidR="00E77A2C">
        <w:rPr>
          <w:rFonts w:eastAsia="Times New Roman" w:cs="Times New Roman"/>
          <w:sz w:val="24"/>
          <w:szCs w:val="24"/>
        </w:rPr>
        <w:t>has</w:t>
      </w:r>
      <w:r w:rsidR="00C20C17" w:rsidRPr="00B3164D">
        <w:rPr>
          <w:rFonts w:eastAsia="Times New Roman" w:cs="Times New Roman"/>
          <w:sz w:val="24"/>
          <w:szCs w:val="24"/>
        </w:rPr>
        <w:t xml:space="preserve"> the same meaning </w:t>
      </w:r>
      <w:r>
        <w:rPr>
          <w:rFonts w:eastAsia="Times New Roman" w:cs="Times New Roman"/>
          <w:sz w:val="24"/>
          <w:szCs w:val="24"/>
        </w:rPr>
        <w:t>given by</w:t>
      </w:r>
      <w:r w:rsidR="00C20C17" w:rsidRPr="00B3164D">
        <w:rPr>
          <w:rFonts w:eastAsia="Times New Roman" w:cs="Times New Roman"/>
          <w:sz w:val="24"/>
          <w:szCs w:val="24"/>
        </w:rPr>
        <w:t xml:space="preserve"> section </w:t>
      </w:r>
      <w:r w:rsidR="004A09F6">
        <w:rPr>
          <w:rFonts w:eastAsia="Times New Roman" w:cs="Times New Roman"/>
          <w:sz w:val="24"/>
          <w:szCs w:val="24"/>
        </w:rPr>
        <w:t>67</w:t>
      </w:r>
      <w:r w:rsidR="00C20C17" w:rsidRPr="00B3164D">
        <w:rPr>
          <w:rFonts w:eastAsia="Times New Roman" w:cs="Times New Roman"/>
          <w:sz w:val="24"/>
          <w:szCs w:val="24"/>
        </w:rPr>
        <w:t>.</w:t>
      </w:r>
    </w:p>
    <w:p w14:paraId="50B51465" w14:textId="77777777" w:rsidR="00C20C17" w:rsidRPr="00B3164D" w:rsidRDefault="00C20C17" w:rsidP="00ED2B69">
      <w:pPr>
        <w:spacing w:line="240" w:lineRule="auto"/>
        <w:ind w:right="91"/>
        <w:rPr>
          <w:rFonts w:eastAsia="Times New Roman" w:cs="Times New Roman"/>
          <w:sz w:val="24"/>
          <w:szCs w:val="24"/>
        </w:rPr>
      </w:pPr>
    </w:p>
    <w:p w14:paraId="4DDC3BBC" w14:textId="3CAE6E01" w:rsidR="00953013" w:rsidRDefault="00953013" w:rsidP="00ED2B69">
      <w:pPr>
        <w:spacing w:line="240" w:lineRule="auto"/>
        <w:ind w:right="91"/>
        <w:rPr>
          <w:rFonts w:eastAsia="Times New Roman" w:cs="Times New Roman"/>
          <w:sz w:val="24"/>
          <w:szCs w:val="24"/>
        </w:rPr>
      </w:pPr>
      <w:r>
        <w:rPr>
          <w:rFonts w:eastAsia="Times New Roman" w:cs="Times New Roman"/>
          <w:sz w:val="24"/>
          <w:szCs w:val="24"/>
        </w:rPr>
        <w:t xml:space="preserve">The term </w:t>
      </w:r>
      <w:r w:rsidR="002F4089">
        <w:rPr>
          <w:rFonts w:eastAsia="Times New Roman" w:cs="Times New Roman"/>
          <w:sz w:val="24"/>
          <w:szCs w:val="24"/>
        </w:rPr>
        <w:t>“</w:t>
      </w:r>
      <w:r w:rsidRPr="002F4089">
        <w:rPr>
          <w:rFonts w:eastAsia="Times New Roman" w:cs="Times New Roman"/>
          <w:sz w:val="24"/>
          <w:szCs w:val="24"/>
        </w:rPr>
        <w:t>deferred supply authorisation</w:t>
      </w:r>
      <w:r w:rsidR="002F4089" w:rsidRPr="002F4089">
        <w:rPr>
          <w:rFonts w:eastAsia="Times New Roman" w:cs="Times New Roman"/>
          <w:sz w:val="24"/>
          <w:szCs w:val="24"/>
        </w:rPr>
        <w:t>”</w:t>
      </w:r>
      <w:r>
        <w:rPr>
          <w:rFonts w:eastAsia="Times New Roman" w:cs="Times New Roman"/>
          <w:sz w:val="24"/>
          <w:szCs w:val="24"/>
        </w:rPr>
        <w:t xml:space="preserve"> </w:t>
      </w:r>
      <w:r w:rsidR="00E77A2C">
        <w:rPr>
          <w:rFonts w:eastAsia="Times New Roman" w:cs="Times New Roman"/>
          <w:sz w:val="24"/>
          <w:szCs w:val="24"/>
        </w:rPr>
        <w:t>means</w:t>
      </w:r>
      <w:r w:rsidRPr="00953013">
        <w:t xml:space="preserve"> </w:t>
      </w:r>
      <w:r w:rsidRPr="00953013">
        <w:rPr>
          <w:rFonts w:eastAsia="Times New Roman" w:cs="Times New Roman"/>
          <w:sz w:val="24"/>
          <w:szCs w:val="24"/>
        </w:rPr>
        <w:t>a deferred supply authorisat</w:t>
      </w:r>
      <w:r>
        <w:rPr>
          <w:rFonts w:eastAsia="Times New Roman" w:cs="Times New Roman"/>
          <w:sz w:val="24"/>
          <w:szCs w:val="24"/>
        </w:rPr>
        <w:t xml:space="preserve">ion prepared under paragraph </w:t>
      </w:r>
      <w:r w:rsidRPr="00953013">
        <w:rPr>
          <w:rFonts w:eastAsia="Times New Roman" w:cs="Times New Roman"/>
          <w:sz w:val="24"/>
          <w:szCs w:val="24"/>
        </w:rPr>
        <w:t>53(3)(a).</w:t>
      </w:r>
    </w:p>
    <w:p w14:paraId="14EC7B5C" w14:textId="77777777" w:rsidR="00953013" w:rsidRDefault="00953013" w:rsidP="00ED2B69">
      <w:pPr>
        <w:spacing w:line="240" w:lineRule="auto"/>
        <w:ind w:right="91"/>
        <w:rPr>
          <w:rFonts w:eastAsia="Times New Roman" w:cs="Times New Roman"/>
          <w:sz w:val="24"/>
          <w:szCs w:val="24"/>
        </w:rPr>
      </w:pPr>
    </w:p>
    <w:p w14:paraId="4F4526A7" w14:textId="3A6F09B5" w:rsidR="00C20C17" w:rsidRDefault="00953013" w:rsidP="00ED2B69">
      <w:pPr>
        <w:spacing w:line="240" w:lineRule="auto"/>
        <w:ind w:right="91"/>
        <w:rPr>
          <w:rFonts w:eastAsia="Times New Roman" w:cs="Times New Roman"/>
          <w:sz w:val="24"/>
          <w:szCs w:val="24"/>
        </w:rPr>
      </w:pPr>
      <w:r>
        <w:rPr>
          <w:rFonts w:eastAsia="Times New Roman" w:cs="Times New Roman"/>
          <w:sz w:val="24"/>
          <w:szCs w:val="24"/>
        </w:rPr>
        <w:t xml:space="preserve">The term </w:t>
      </w:r>
      <w:r w:rsidR="002F4089">
        <w:rPr>
          <w:rFonts w:eastAsia="Times New Roman" w:cs="Times New Roman"/>
          <w:sz w:val="24"/>
          <w:szCs w:val="24"/>
        </w:rPr>
        <w:t>“</w:t>
      </w:r>
      <w:r w:rsidR="006F70C6" w:rsidRPr="002F4089">
        <w:rPr>
          <w:rFonts w:eastAsia="Times New Roman" w:cs="Times New Roman"/>
          <w:sz w:val="24"/>
          <w:szCs w:val="24"/>
        </w:rPr>
        <w:t>delisted brand</w:t>
      </w:r>
      <w:r w:rsidR="002F4089" w:rsidRPr="002F4089">
        <w:rPr>
          <w:rFonts w:eastAsia="Times New Roman" w:cs="Times New Roman"/>
          <w:sz w:val="24"/>
          <w:szCs w:val="24"/>
        </w:rPr>
        <w:t>”</w:t>
      </w:r>
      <w:r w:rsidR="00C20C17" w:rsidRPr="00B3164D">
        <w:rPr>
          <w:rFonts w:eastAsia="Times New Roman" w:cs="Times New Roman"/>
          <w:sz w:val="24"/>
          <w:szCs w:val="24"/>
        </w:rPr>
        <w:t>, of a pharmaceutical item</w:t>
      </w:r>
      <w:r w:rsidR="004B5391">
        <w:rPr>
          <w:rFonts w:eastAsia="Times New Roman" w:cs="Times New Roman"/>
          <w:sz w:val="24"/>
          <w:szCs w:val="24"/>
        </w:rPr>
        <w:t xml:space="preserve"> means one for which</w:t>
      </w:r>
      <w:r w:rsidR="00C20C17" w:rsidRPr="00B3164D">
        <w:rPr>
          <w:rFonts w:eastAsia="Times New Roman" w:cs="Times New Roman"/>
          <w:sz w:val="24"/>
          <w:szCs w:val="24"/>
        </w:rPr>
        <w:t xml:space="preserve"> a determination made under subsection 85(6) o</w:t>
      </w:r>
      <w:r w:rsidR="004B5391">
        <w:rPr>
          <w:rFonts w:eastAsia="Times New Roman" w:cs="Times New Roman"/>
          <w:sz w:val="24"/>
          <w:szCs w:val="24"/>
        </w:rPr>
        <w:t>f the Act is no longer in force.</w:t>
      </w:r>
    </w:p>
    <w:p w14:paraId="2AE8B148" w14:textId="77777777" w:rsidR="004B5391" w:rsidRPr="00B3164D" w:rsidRDefault="004B5391" w:rsidP="00ED2B69">
      <w:pPr>
        <w:spacing w:line="240" w:lineRule="auto"/>
        <w:ind w:right="91"/>
        <w:rPr>
          <w:rFonts w:eastAsia="Times New Roman" w:cs="Times New Roman"/>
          <w:sz w:val="24"/>
          <w:szCs w:val="24"/>
        </w:rPr>
      </w:pPr>
    </w:p>
    <w:p w14:paraId="3BE5DE1D" w14:textId="064E1136" w:rsidR="006F70C6" w:rsidRPr="00B3164D" w:rsidRDefault="00953013" w:rsidP="00ED2B69">
      <w:pPr>
        <w:spacing w:line="240" w:lineRule="auto"/>
        <w:ind w:right="91"/>
        <w:rPr>
          <w:rFonts w:eastAsia="Times New Roman" w:cs="Times New Roman"/>
          <w:sz w:val="24"/>
          <w:szCs w:val="24"/>
        </w:rPr>
      </w:pPr>
      <w:r>
        <w:rPr>
          <w:rFonts w:eastAsia="Times New Roman" w:cs="Times New Roman"/>
          <w:sz w:val="24"/>
          <w:szCs w:val="24"/>
        </w:rPr>
        <w:t xml:space="preserve">The term </w:t>
      </w:r>
      <w:r w:rsidR="002F4089">
        <w:rPr>
          <w:rFonts w:eastAsia="Times New Roman" w:cs="Times New Roman"/>
          <w:sz w:val="24"/>
          <w:szCs w:val="24"/>
        </w:rPr>
        <w:t>“</w:t>
      </w:r>
      <w:r w:rsidR="006F70C6" w:rsidRPr="002F4089">
        <w:rPr>
          <w:rFonts w:eastAsia="Times New Roman" w:cs="Times New Roman"/>
          <w:sz w:val="24"/>
          <w:szCs w:val="24"/>
        </w:rPr>
        <w:t>dependant</w:t>
      </w:r>
      <w:r w:rsidR="002F4089" w:rsidRPr="002F4089">
        <w:rPr>
          <w:rFonts w:eastAsia="Times New Roman" w:cs="Times New Roman"/>
          <w:sz w:val="24"/>
          <w:szCs w:val="24"/>
        </w:rPr>
        <w:t>”</w:t>
      </w:r>
      <w:r w:rsidR="00450894" w:rsidRPr="002F4089">
        <w:rPr>
          <w:rFonts w:eastAsia="Times New Roman" w:cs="Times New Roman"/>
          <w:sz w:val="24"/>
          <w:szCs w:val="24"/>
        </w:rPr>
        <w:t>,</w:t>
      </w:r>
      <w:r w:rsidR="00450894" w:rsidRPr="00B3164D">
        <w:rPr>
          <w:rFonts w:eastAsia="Times New Roman" w:cs="Times New Roman"/>
          <w:sz w:val="24"/>
          <w:szCs w:val="24"/>
        </w:rPr>
        <w:t xml:space="preserve"> in relation to a concessional beneficiary, </w:t>
      </w:r>
      <w:r w:rsidR="00E77A2C">
        <w:rPr>
          <w:rFonts w:eastAsia="Times New Roman" w:cs="Times New Roman"/>
          <w:sz w:val="24"/>
          <w:szCs w:val="24"/>
        </w:rPr>
        <w:t>has</w:t>
      </w:r>
      <w:r w:rsidR="00450894" w:rsidRPr="00B3164D">
        <w:rPr>
          <w:rFonts w:eastAsia="Times New Roman" w:cs="Times New Roman"/>
          <w:sz w:val="24"/>
          <w:szCs w:val="24"/>
        </w:rPr>
        <w:t xml:space="preserve"> the same meaning as in Part VII of the Act.</w:t>
      </w:r>
    </w:p>
    <w:p w14:paraId="7C86D8E5" w14:textId="77777777" w:rsidR="00450894" w:rsidRPr="00B3164D" w:rsidRDefault="00450894" w:rsidP="00ED2B69">
      <w:pPr>
        <w:spacing w:line="240" w:lineRule="auto"/>
        <w:ind w:right="91"/>
        <w:rPr>
          <w:rFonts w:eastAsia="Times New Roman" w:cs="Times New Roman"/>
          <w:sz w:val="24"/>
          <w:szCs w:val="24"/>
        </w:rPr>
      </w:pPr>
    </w:p>
    <w:p w14:paraId="5C3BCBA4" w14:textId="4F0E0611" w:rsidR="00450894" w:rsidRPr="00B3164D" w:rsidRDefault="00953013" w:rsidP="00ED2B69">
      <w:pPr>
        <w:spacing w:line="240" w:lineRule="auto"/>
        <w:ind w:right="91"/>
        <w:rPr>
          <w:rFonts w:eastAsia="Times New Roman" w:cs="Times New Roman"/>
          <w:sz w:val="24"/>
          <w:szCs w:val="24"/>
        </w:rPr>
      </w:pPr>
      <w:r>
        <w:rPr>
          <w:rFonts w:eastAsia="Times New Roman" w:cs="Times New Roman"/>
          <w:sz w:val="24"/>
          <w:szCs w:val="24"/>
        </w:rPr>
        <w:t xml:space="preserve">The term </w:t>
      </w:r>
      <w:r w:rsidR="002F4089">
        <w:rPr>
          <w:rFonts w:eastAsia="Times New Roman" w:cs="Times New Roman"/>
          <w:sz w:val="24"/>
          <w:szCs w:val="24"/>
        </w:rPr>
        <w:t>“</w:t>
      </w:r>
      <w:r w:rsidR="006F70C6" w:rsidRPr="002F4089">
        <w:rPr>
          <w:rFonts w:eastAsia="Times New Roman" w:cs="Times New Roman"/>
          <w:sz w:val="24"/>
          <w:szCs w:val="24"/>
        </w:rPr>
        <w:t>drug in a pharmaceutical item</w:t>
      </w:r>
      <w:r w:rsidR="002F4089" w:rsidRPr="002F4089">
        <w:rPr>
          <w:rFonts w:eastAsia="Times New Roman" w:cs="Times New Roman"/>
          <w:sz w:val="24"/>
          <w:szCs w:val="24"/>
        </w:rPr>
        <w:t>”</w:t>
      </w:r>
      <w:r w:rsidR="00450894" w:rsidRPr="00B3164D">
        <w:rPr>
          <w:rFonts w:eastAsia="Times New Roman" w:cs="Times New Roman"/>
          <w:sz w:val="24"/>
          <w:szCs w:val="24"/>
        </w:rPr>
        <w:t xml:space="preserve"> </w:t>
      </w:r>
      <w:r w:rsidR="00E77A2C">
        <w:rPr>
          <w:rFonts w:eastAsia="Times New Roman" w:cs="Times New Roman"/>
          <w:sz w:val="24"/>
          <w:szCs w:val="24"/>
        </w:rPr>
        <w:t>has</w:t>
      </w:r>
      <w:r w:rsidR="00450894" w:rsidRPr="00B3164D">
        <w:rPr>
          <w:rFonts w:eastAsia="Times New Roman" w:cs="Times New Roman"/>
          <w:sz w:val="24"/>
          <w:szCs w:val="24"/>
        </w:rPr>
        <w:t xml:space="preserve"> the same meaning as in Part VII of the Act.</w:t>
      </w:r>
    </w:p>
    <w:p w14:paraId="7D00358E" w14:textId="77777777" w:rsidR="006F70C6" w:rsidRPr="00B3164D" w:rsidRDefault="006F70C6" w:rsidP="00ED2B69">
      <w:pPr>
        <w:spacing w:line="240" w:lineRule="auto"/>
        <w:ind w:right="91"/>
        <w:rPr>
          <w:rFonts w:eastAsia="Times New Roman" w:cs="Times New Roman"/>
          <w:sz w:val="24"/>
          <w:szCs w:val="24"/>
        </w:rPr>
      </w:pPr>
    </w:p>
    <w:p w14:paraId="0C1386C5" w14:textId="17174B64" w:rsidR="00011992" w:rsidRPr="00B3164D" w:rsidRDefault="00953013" w:rsidP="00ED2B69">
      <w:pPr>
        <w:spacing w:line="240" w:lineRule="auto"/>
        <w:ind w:right="91"/>
        <w:rPr>
          <w:rFonts w:eastAsia="Times New Roman" w:cs="Times New Roman"/>
          <w:sz w:val="24"/>
          <w:szCs w:val="24"/>
        </w:rPr>
      </w:pPr>
      <w:r>
        <w:rPr>
          <w:rFonts w:eastAsia="Times New Roman" w:cs="Times New Roman"/>
          <w:sz w:val="24"/>
          <w:szCs w:val="24"/>
        </w:rPr>
        <w:t xml:space="preserve">The term </w:t>
      </w:r>
      <w:r w:rsidR="002F4089">
        <w:rPr>
          <w:rFonts w:eastAsia="Times New Roman" w:cs="Times New Roman"/>
          <w:sz w:val="24"/>
          <w:szCs w:val="24"/>
        </w:rPr>
        <w:t>“</w:t>
      </w:r>
      <w:r w:rsidR="00011992" w:rsidRPr="002F4089">
        <w:rPr>
          <w:rFonts w:eastAsia="Times New Roman" w:cs="Times New Roman"/>
          <w:sz w:val="24"/>
          <w:szCs w:val="24"/>
        </w:rPr>
        <w:t>drug is on F2</w:t>
      </w:r>
      <w:r w:rsidR="002F4089" w:rsidRPr="002F4089">
        <w:rPr>
          <w:rFonts w:eastAsia="Times New Roman" w:cs="Times New Roman"/>
          <w:sz w:val="24"/>
          <w:szCs w:val="24"/>
        </w:rPr>
        <w:t>”</w:t>
      </w:r>
      <w:r w:rsidR="00011992" w:rsidRPr="00B3164D">
        <w:rPr>
          <w:rFonts w:eastAsia="Times New Roman" w:cs="Times New Roman"/>
          <w:sz w:val="24"/>
          <w:szCs w:val="24"/>
        </w:rPr>
        <w:t xml:space="preserve"> </w:t>
      </w:r>
      <w:r w:rsidR="00600C61">
        <w:rPr>
          <w:rFonts w:eastAsia="Times New Roman" w:cs="Times New Roman"/>
          <w:sz w:val="24"/>
          <w:szCs w:val="24"/>
        </w:rPr>
        <w:t>was</w:t>
      </w:r>
      <w:r w:rsidR="006378BD">
        <w:rPr>
          <w:rFonts w:eastAsia="Times New Roman" w:cs="Times New Roman"/>
          <w:sz w:val="24"/>
          <w:szCs w:val="24"/>
        </w:rPr>
        <w:t xml:space="preserve"> introduced in</w:t>
      </w:r>
      <w:r w:rsidR="009D69EB">
        <w:rPr>
          <w:rFonts w:eastAsia="Times New Roman" w:cs="Times New Roman"/>
          <w:sz w:val="24"/>
          <w:szCs w:val="24"/>
        </w:rPr>
        <w:t xml:space="preserve"> </w:t>
      </w:r>
      <w:r w:rsidR="0078585B">
        <w:rPr>
          <w:rFonts w:eastAsia="Times New Roman" w:cs="Times New Roman"/>
          <w:sz w:val="24"/>
          <w:szCs w:val="24"/>
        </w:rPr>
        <w:t xml:space="preserve">the </w:t>
      </w:r>
      <w:r w:rsidR="00AB28DC">
        <w:rPr>
          <w:rFonts w:eastAsia="Times New Roman" w:cs="Times New Roman"/>
          <w:sz w:val="24"/>
          <w:szCs w:val="24"/>
        </w:rPr>
        <w:t>new Regulations</w:t>
      </w:r>
      <w:r w:rsidR="009D69EB">
        <w:rPr>
          <w:rFonts w:eastAsia="Times New Roman" w:cs="Times New Roman"/>
          <w:sz w:val="24"/>
          <w:szCs w:val="24"/>
        </w:rPr>
        <w:t xml:space="preserve"> and </w:t>
      </w:r>
      <w:r w:rsidR="00E77A2C">
        <w:rPr>
          <w:rFonts w:eastAsia="Times New Roman" w:cs="Times New Roman"/>
          <w:sz w:val="24"/>
          <w:szCs w:val="24"/>
        </w:rPr>
        <w:t>has</w:t>
      </w:r>
      <w:r w:rsidR="00011992" w:rsidRPr="00B3164D">
        <w:rPr>
          <w:rFonts w:eastAsia="Times New Roman" w:cs="Times New Roman"/>
          <w:sz w:val="24"/>
          <w:szCs w:val="24"/>
        </w:rPr>
        <w:t xml:space="preserve"> the same meaning as in Part VII of the Act.</w:t>
      </w:r>
    </w:p>
    <w:p w14:paraId="6425E28B" w14:textId="77777777" w:rsidR="00011992" w:rsidRPr="00B3164D" w:rsidRDefault="00011992" w:rsidP="00ED2B69">
      <w:pPr>
        <w:spacing w:line="240" w:lineRule="auto"/>
        <w:ind w:right="91"/>
        <w:rPr>
          <w:rFonts w:eastAsia="Times New Roman" w:cs="Times New Roman"/>
          <w:sz w:val="24"/>
          <w:szCs w:val="24"/>
        </w:rPr>
      </w:pPr>
    </w:p>
    <w:p w14:paraId="1C70EA6E" w14:textId="2A48CFF0" w:rsidR="006F70C6" w:rsidRPr="00B3164D" w:rsidRDefault="00953013" w:rsidP="00ED2B69">
      <w:pPr>
        <w:spacing w:line="240" w:lineRule="auto"/>
        <w:ind w:right="91"/>
        <w:rPr>
          <w:rFonts w:eastAsia="Times New Roman" w:cs="Times New Roman"/>
          <w:sz w:val="24"/>
          <w:szCs w:val="24"/>
        </w:rPr>
      </w:pPr>
      <w:r>
        <w:rPr>
          <w:rFonts w:eastAsia="Times New Roman" w:cs="Times New Roman"/>
          <w:sz w:val="24"/>
          <w:szCs w:val="24"/>
        </w:rPr>
        <w:t xml:space="preserve">The term </w:t>
      </w:r>
      <w:r w:rsidR="002F4089">
        <w:rPr>
          <w:rFonts w:eastAsia="Times New Roman" w:cs="Times New Roman"/>
          <w:sz w:val="24"/>
          <w:szCs w:val="24"/>
        </w:rPr>
        <w:t>“</w:t>
      </w:r>
      <w:r w:rsidR="006F70C6" w:rsidRPr="002F4089">
        <w:rPr>
          <w:rFonts w:eastAsia="Times New Roman" w:cs="Times New Roman"/>
          <w:sz w:val="24"/>
          <w:szCs w:val="24"/>
        </w:rPr>
        <w:t>electronic communication</w:t>
      </w:r>
      <w:r w:rsidR="002F4089" w:rsidRPr="002F4089">
        <w:rPr>
          <w:rFonts w:eastAsia="Times New Roman" w:cs="Times New Roman"/>
          <w:sz w:val="24"/>
          <w:szCs w:val="24"/>
        </w:rPr>
        <w:t>”</w:t>
      </w:r>
      <w:r w:rsidR="00450894" w:rsidRPr="00B3164D">
        <w:rPr>
          <w:rFonts w:eastAsia="Times New Roman" w:cs="Times New Roman"/>
          <w:sz w:val="24"/>
          <w:szCs w:val="24"/>
        </w:rPr>
        <w:t xml:space="preserve"> </w:t>
      </w:r>
      <w:r w:rsidR="00E77A2C">
        <w:rPr>
          <w:rFonts w:eastAsia="Times New Roman" w:cs="Times New Roman"/>
          <w:sz w:val="24"/>
          <w:szCs w:val="24"/>
        </w:rPr>
        <w:t>has</w:t>
      </w:r>
      <w:r w:rsidR="00450894" w:rsidRPr="00B3164D">
        <w:rPr>
          <w:rFonts w:eastAsia="Times New Roman" w:cs="Times New Roman"/>
          <w:sz w:val="24"/>
          <w:szCs w:val="24"/>
        </w:rPr>
        <w:t xml:space="preserve"> </w:t>
      </w:r>
      <w:r w:rsidR="00030F84">
        <w:rPr>
          <w:rFonts w:eastAsia="Times New Roman" w:cs="Times New Roman"/>
          <w:sz w:val="24"/>
          <w:szCs w:val="24"/>
        </w:rPr>
        <w:t>the meaning given by subsection </w:t>
      </w:r>
      <w:r w:rsidR="00450894" w:rsidRPr="00B3164D">
        <w:rPr>
          <w:rFonts w:eastAsia="Times New Roman" w:cs="Times New Roman"/>
          <w:sz w:val="24"/>
          <w:szCs w:val="24"/>
        </w:rPr>
        <w:t xml:space="preserve">5(1) of the </w:t>
      </w:r>
      <w:r w:rsidR="00450894" w:rsidRPr="00B3164D">
        <w:rPr>
          <w:rFonts w:eastAsia="Times New Roman" w:cs="Times New Roman"/>
          <w:i/>
          <w:sz w:val="24"/>
          <w:szCs w:val="24"/>
        </w:rPr>
        <w:t>Electronic Transactions Act 1999</w:t>
      </w:r>
      <w:r w:rsidR="00450894" w:rsidRPr="00B3164D">
        <w:rPr>
          <w:rFonts w:eastAsia="Times New Roman" w:cs="Times New Roman"/>
          <w:sz w:val="24"/>
          <w:szCs w:val="24"/>
        </w:rPr>
        <w:t>.</w:t>
      </w:r>
    </w:p>
    <w:p w14:paraId="32DE4212" w14:textId="77777777" w:rsidR="00450894" w:rsidRPr="00B3164D" w:rsidRDefault="00450894" w:rsidP="00ED2B69">
      <w:pPr>
        <w:spacing w:line="240" w:lineRule="auto"/>
        <w:ind w:right="91"/>
        <w:rPr>
          <w:rFonts w:eastAsia="Times New Roman" w:cs="Times New Roman"/>
          <w:sz w:val="24"/>
          <w:szCs w:val="24"/>
        </w:rPr>
      </w:pPr>
    </w:p>
    <w:p w14:paraId="13998AA7" w14:textId="2D3B57E3" w:rsidR="004920F8" w:rsidRPr="00B3164D" w:rsidRDefault="0031275C" w:rsidP="00ED2B69">
      <w:pPr>
        <w:spacing w:line="240" w:lineRule="auto"/>
        <w:ind w:right="91"/>
        <w:rPr>
          <w:rFonts w:eastAsia="Times New Roman" w:cs="Times New Roman"/>
          <w:sz w:val="24"/>
          <w:szCs w:val="24"/>
        </w:rPr>
      </w:pPr>
      <w:r>
        <w:rPr>
          <w:rFonts w:eastAsia="Times New Roman" w:cs="Times New Roman"/>
          <w:sz w:val="24"/>
          <w:szCs w:val="24"/>
        </w:rPr>
        <w:t xml:space="preserve">The term </w:t>
      </w:r>
      <w:r w:rsidR="002F4089">
        <w:rPr>
          <w:rFonts w:eastAsia="Times New Roman" w:cs="Times New Roman"/>
          <w:sz w:val="24"/>
          <w:szCs w:val="24"/>
        </w:rPr>
        <w:t>“</w:t>
      </w:r>
      <w:r w:rsidR="006F70C6" w:rsidRPr="002F4089">
        <w:rPr>
          <w:rFonts w:eastAsia="Times New Roman" w:cs="Times New Roman"/>
          <w:sz w:val="24"/>
          <w:szCs w:val="24"/>
        </w:rPr>
        <w:t>electronic order form</w:t>
      </w:r>
      <w:r w:rsidR="002F4089" w:rsidRPr="002F4089">
        <w:rPr>
          <w:rFonts w:eastAsia="Times New Roman" w:cs="Times New Roman"/>
          <w:sz w:val="24"/>
          <w:szCs w:val="24"/>
        </w:rPr>
        <w:t>”</w:t>
      </w:r>
      <w:r w:rsidR="00450894" w:rsidRPr="00B3164D">
        <w:rPr>
          <w:rFonts w:eastAsia="Times New Roman" w:cs="Times New Roman"/>
          <w:sz w:val="24"/>
          <w:szCs w:val="24"/>
        </w:rPr>
        <w:t xml:space="preserve"> </w:t>
      </w:r>
      <w:r w:rsidR="00E77A2C">
        <w:rPr>
          <w:rFonts w:eastAsia="Times New Roman" w:cs="Times New Roman"/>
          <w:sz w:val="24"/>
          <w:szCs w:val="24"/>
        </w:rPr>
        <w:t>means</w:t>
      </w:r>
      <w:r w:rsidR="00450894" w:rsidRPr="00B3164D">
        <w:rPr>
          <w:rFonts w:eastAsia="Times New Roman" w:cs="Times New Roman"/>
          <w:sz w:val="24"/>
          <w:szCs w:val="24"/>
        </w:rPr>
        <w:t xml:space="preserve"> a </w:t>
      </w:r>
      <w:r w:rsidR="00450894" w:rsidRPr="009D69EB">
        <w:rPr>
          <w:rFonts w:eastAsia="Times New Roman" w:cs="Times New Roman"/>
          <w:sz w:val="24"/>
          <w:szCs w:val="24"/>
        </w:rPr>
        <w:t>form that is approved by the Secretary under subparagraph 33(1)(b)(ii) for the purposes of lodging an order under paragraph 33(1)(b)</w:t>
      </w:r>
      <w:r w:rsidR="00ED2B69">
        <w:rPr>
          <w:rFonts w:eastAsia="Times New Roman" w:cs="Times New Roman"/>
          <w:sz w:val="24"/>
          <w:szCs w:val="24"/>
        </w:rPr>
        <w:t xml:space="preserve">. </w:t>
      </w:r>
      <w:r w:rsidR="00CB5D16" w:rsidRPr="00CB5D16">
        <w:rPr>
          <w:rFonts w:eastAsia="Times New Roman" w:cs="Times New Roman"/>
          <w:sz w:val="24"/>
          <w:szCs w:val="24"/>
        </w:rPr>
        <w:t xml:space="preserve">It </w:t>
      </w:r>
      <w:r w:rsidR="00041276">
        <w:rPr>
          <w:rFonts w:eastAsia="Times New Roman" w:cs="Times New Roman"/>
          <w:sz w:val="24"/>
          <w:szCs w:val="24"/>
        </w:rPr>
        <w:t>continues</w:t>
      </w:r>
      <w:r w:rsidR="00CB5D16" w:rsidRPr="00CB5D16">
        <w:rPr>
          <w:rFonts w:eastAsia="Times New Roman" w:cs="Times New Roman"/>
          <w:sz w:val="24"/>
          <w:szCs w:val="24"/>
        </w:rPr>
        <w:t xml:space="preserve"> to be the case that an instrument approving a form is not a </w:t>
      </w:r>
      <w:r w:rsidR="00CB5D16" w:rsidRPr="00CB5D16">
        <w:rPr>
          <w:rFonts w:eastAsia="Times New Roman" w:cs="Times New Roman"/>
          <w:sz w:val="24"/>
          <w:szCs w:val="24"/>
        </w:rPr>
        <w:lastRenderedPageBreak/>
        <w:t xml:space="preserve">legislative instrument because it is covered by the exemption in item 6 of the table in subsection 6(1) of the </w:t>
      </w:r>
      <w:r w:rsidR="00CB5D16" w:rsidRPr="00CB5D16">
        <w:rPr>
          <w:rFonts w:eastAsia="Times New Roman" w:cs="Times New Roman"/>
          <w:i/>
          <w:sz w:val="24"/>
          <w:szCs w:val="24"/>
        </w:rPr>
        <w:t>Legislation (Exemptions and Other Matters) Regulation 2015</w:t>
      </w:r>
      <w:r w:rsidR="00CB5D16">
        <w:rPr>
          <w:rFonts w:eastAsia="Times New Roman" w:cs="Times New Roman"/>
          <w:sz w:val="24"/>
          <w:szCs w:val="24"/>
        </w:rPr>
        <w:t xml:space="preserve">. </w:t>
      </w:r>
    </w:p>
    <w:p w14:paraId="0468E18B" w14:textId="77777777" w:rsidR="00942B6A" w:rsidRDefault="00942B6A" w:rsidP="00ED2B69">
      <w:pPr>
        <w:spacing w:line="240" w:lineRule="auto"/>
        <w:ind w:right="91"/>
        <w:rPr>
          <w:rFonts w:eastAsia="Times New Roman" w:cs="Times New Roman"/>
          <w:sz w:val="24"/>
          <w:szCs w:val="24"/>
        </w:rPr>
      </w:pPr>
    </w:p>
    <w:p w14:paraId="46A13FCD" w14:textId="1F404BC7" w:rsidR="00450894" w:rsidRPr="00B3164D" w:rsidRDefault="00942B6A" w:rsidP="00ED2B69">
      <w:pPr>
        <w:spacing w:line="240" w:lineRule="auto"/>
        <w:ind w:right="91"/>
        <w:rPr>
          <w:rFonts w:eastAsia="Times New Roman" w:cs="Times New Roman"/>
          <w:sz w:val="24"/>
          <w:szCs w:val="24"/>
        </w:rPr>
      </w:pPr>
      <w:r>
        <w:rPr>
          <w:rFonts w:eastAsia="Times New Roman" w:cs="Times New Roman"/>
          <w:sz w:val="24"/>
          <w:szCs w:val="24"/>
        </w:rPr>
        <w:t xml:space="preserve">The term </w:t>
      </w:r>
      <w:r w:rsidR="002F4089">
        <w:rPr>
          <w:rFonts w:eastAsia="Times New Roman" w:cs="Times New Roman"/>
          <w:sz w:val="24"/>
          <w:szCs w:val="24"/>
        </w:rPr>
        <w:t>“</w:t>
      </w:r>
      <w:r w:rsidRPr="002F4089">
        <w:rPr>
          <w:rFonts w:eastAsia="Times New Roman" w:cs="Times New Roman"/>
          <w:sz w:val="24"/>
          <w:szCs w:val="24"/>
        </w:rPr>
        <w:t>electronic prescription</w:t>
      </w:r>
      <w:r w:rsidR="002F4089" w:rsidRPr="002F4089">
        <w:rPr>
          <w:rFonts w:eastAsia="Times New Roman" w:cs="Times New Roman"/>
          <w:sz w:val="24"/>
          <w:szCs w:val="24"/>
        </w:rPr>
        <w:t>”</w:t>
      </w:r>
      <w:r w:rsidRPr="00B3164D">
        <w:rPr>
          <w:rFonts w:eastAsia="Times New Roman" w:cs="Times New Roman"/>
          <w:sz w:val="24"/>
          <w:szCs w:val="24"/>
        </w:rPr>
        <w:t xml:space="preserve"> </w:t>
      </w:r>
      <w:r w:rsidR="00E77A2C">
        <w:rPr>
          <w:rFonts w:eastAsia="Times New Roman" w:cs="Times New Roman"/>
          <w:sz w:val="24"/>
          <w:szCs w:val="24"/>
        </w:rPr>
        <w:t>means</w:t>
      </w:r>
      <w:r>
        <w:rPr>
          <w:rFonts w:eastAsia="Times New Roman" w:cs="Times New Roman"/>
          <w:sz w:val="24"/>
          <w:szCs w:val="24"/>
        </w:rPr>
        <w:t xml:space="preserve"> </w:t>
      </w:r>
      <w:r w:rsidR="00450894" w:rsidRPr="00B3164D">
        <w:rPr>
          <w:rFonts w:eastAsia="Times New Roman" w:cs="Times New Roman"/>
          <w:sz w:val="24"/>
          <w:szCs w:val="24"/>
        </w:rPr>
        <w:t>a prescription that is prepared and submitted:</w:t>
      </w:r>
    </w:p>
    <w:p w14:paraId="33197F0E" w14:textId="77777777" w:rsidR="00450894" w:rsidRPr="00B3164D" w:rsidRDefault="00450894" w:rsidP="00ED2B69">
      <w:pPr>
        <w:spacing w:line="240" w:lineRule="auto"/>
        <w:ind w:left="1440" w:right="91" w:hanging="720"/>
        <w:rPr>
          <w:rFonts w:eastAsia="Times New Roman" w:cs="Times New Roman"/>
          <w:sz w:val="24"/>
          <w:szCs w:val="24"/>
        </w:rPr>
      </w:pPr>
      <w:r w:rsidRPr="00B3164D">
        <w:rPr>
          <w:rFonts w:eastAsia="Times New Roman" w:cs="Times New Roman"/>
          <w:sz w:val="24"/>
          <w:szCs w:val="24"/>
        </w:rPr>
        <w:t>(a)</w:t>
      </w:r>
      <w:r w:rsidRPr="00B3164D">
        <w:rPr>
          <w:rFonts w:eastAsia="Times New Roman" w:cs="Times New Roman"/>
          <w:sz w:val="24"/>
          <w:szCs w:val="24"/>
        </w:rPr>
        <w:tab/>
        <w:t>in accordance with approved informat</w:t>
      </w:r>
      <w:r w:rsidR="00030F84">
        <w:rPr>
          <w:rFonts w:eastAsia="Times New Roman" w:cs="Times New Roman"/>
          <w:sz w:val="24"/>
          <w:szCs w:val="24"/>
        </w:rPr>
        <w:t>ion technology requirements (if </w:t>
      </w:r>
      <w:r w:rsidRPr="00B3164D">
        <w:rPr>
          <w:rFonts w:eastAsia="Times New Roman" w:cs="Times New Roman"/>
          <w:sz w:val="24"/>
          <w:szCs w:val="24"/>
        </w:rPr>
        <w:t>any), by means of an approved electronic communication; and</w:t>
      </w:r>
    </w:p>
    <w:p w14:paraId="742BFEEB" w14:textId="77777777" w:rsidR="00450894" w:rsidRPr="00B3164D" w:rsidRDefault="00450894" w:rsidP="00ED2B69">
      <w:pPr>
        <w:spacing w:line="240" w:lineRule="auto"/>
        <w:ind w:right="91"/>
        <w:rPr>
          <w:rFonts w:eastAsia="Times New Roman" w:cs="Times New Roman"/>
          <w:sz w:val="24"/>
          <w:szCs w:val="24"/>
        </w:rPr>
      </w:pPr>
      <w:r w:rsidRPr="00B3164D">
        <w:rPr>
          <w:rFonts w:eastAsia="Times New Roman" w:cs="Times New Roman"/>
          <w:sz w:val="24"/>
          <w:szCs w:val="24"/>
        </w:rPr>
        <w:tab/>
        <w:t>(b)</w:t>
      </w:r>
      <w:r w:rsidRPr="00B3164D">
        <w:rPr>
          <w:rFonts w:eastAsia="Times New Roman" w:cs="Times New Roman"/>
          <w:sz w:val="24"/>
          <w:szCs w:val="24"/>
        </w:rPr>
        <w:tab/>
        <w:t xml:space="preserve">in accordance with </w:t>
      </w:r>
      <w:r w:rsidRPr="009D69EB">
        <w:rPr>
          <w:rFonts w:eastAsia="Times New Roman" w:cs="Times New Roman"/>
          <w:sz w:val="24"/>
          <w:szCs w:val="24"/>
        </w:rPr>
        <w:t>the form approved by the Secretary under</w:t>
      </w:r>
      <w:r w:rsidRPr="00B3164D">
        <w:rPr>
          <w:rFonts w:eastAsia="Times New Roman" w:cs="Times New Roman"/>
          <w:sz w:val="24"/>
          <w:szCs w:val="24"/>
        </w:rPr>
        <w:t>:</w:t>
      </w:r>
    </w:p>
    <w:p w14:paraId="56DF7E79" w14:textId="77777777" w:rsidR="00450894" w:rsidRPr="00B3164D" w:rsidRDefault="00450894" w:rsidP="00ED2B69">
      <w:pPr>
        <w:spacing w:line="240" w:lineRule="auto"/>
        <w:ind w:left="2160" w:right="91" w:hanging="720"/>
        <w:rPr>
          <w:rFonts w:eastAsia="Times New Roman" w:cs="Times New Roman"/>
          <w:sz w:val="24"/>
          <w:szCs w:val="24"/>
        </w:rPr>
      </w:pPr>
      <w:r w:rsidRPr="00B3164D">
        <w:rPr>
          <w:rFonts w:eastAsia="Times New Roman" w:cs="Times New Roman"/>
          <w:sz w:val="24"/>
          <w:szCs w:val="24"/>
        </w:rPr>
        <w:t>(i)</w:t>
      </w:r>
      <w:r w:rsidRPr="00B3164D">
        <w:rPr>
          <w:rFonts w:eastAsia="Times New Roman" w:cs="Times New Roman"/>
          <w:sz w:val="24"/>
          <w:szCs w:val="24"/>
        </w:rPr>
        <w:tab/>
      </w:r>
      <w:r w:rsidRPr="00B23BA4">
        <w:rPr>
          <w:rFonts w:eastAsia="Times New Roman" w:cs="Times New Roman"/>
          <w:sz w:val="24"/>
          <w:szCs w:val="24"/>
        </w:rPr>
        <w:t>subparagraph 40(2)(c)(ii)</w:t>
      </w:r>
      <w:r w:rsidR="00030F84">
        <w:rPr>
          <w:rFonts w:eastAsia="Times New Roman" w:cs="Times New Roman"/>
          <w:sz w:val="24"/>
          <w:szCs w:val="24"/>
        </w:rPr>
        <w:t xml:space="preserve"> (prescriptions other than </w:t>
      </w:r>
      <w:r w:rsidRPr="00B3164D">
        <w:rPr>
          <w:rFonts w:eastAsia="Times New Roman" w:cs="Times New Roman"/>
          <w:sz w:val="24"/>
          <w:szCs w:val="24"/>
        </w:rPr>
        <w:t>medication chart prescriptions); or</w:t>
      </w:r>
    </w:p>
    <w:p w14:paraId="5703C099" w14:textId="77777777" w:rsidR="006F70C6" w:rsidRPr="00B3164D" w:rsidRDefault="00450894" w:rsidP="00ED2B69">
      <w:pPr>
        <w:spacing w:line="240" w:lineRule="auto"/>
        <w:ind w:right="91"/>
        <w:rPr>
          <w:rFonts w:eastAsia="Times New Roman" w:cs="Times New Roman"/>
          <w:sz w:val="24"/>
          <w:szCs w:val="24"/>
        </w:rPr>
      </w:pPr>
      <w:r w:rsidRPr="00B3164D">
        <w:rPr>
          <w:rFonts w:eastAsia="Times New Roman" w:cs="Times New Roman"/>
          <w:sz w:val="24"/>
          <w:szCs w:val="24"/>
        </w:rPr>
        <w:tab/>
      </w:r>
      <w:r w:rsidRPr="00B3164D">
        <w:rPr>
          <w:rFonts w:eastAsia="Times New Roman" w:cs="Times New Roman"/>
          <w:sz w:val="24"/>
          <w:szCs w:val="24"/>
        </w:rPr>
        <w:tab/>
        <w:t>(ii)</w:t>
      </w:r>
      <w:r w:rsidRPr="00B3164D">
        <w:rPr>
          <w:rFonts w:eastAsia="Times New Roman" w:cs="Times New Roman"/>
          <w:sz w:val="24"/>
          <w:szCs w:val="24"/>
        </w:rPr>
        <w:tab/>
      </w:r>
      <w:r w:rsidRPr="00B23BA4">
        <w:rPr>
          <w:rFonts w:eastAsia="Times New Roman" w:cs="Times New Roman"/>
          <w:sz w:val="24"/>
          <w:szCs w:val="24"/>
        </w:rPr>
        <w:t xml:space="preserve">subsection 41(5) </w:t>
      </w:r>
      <w:r w:rsidRPr="00B3164D">
        <w:rPr>
          <w:rFonts w:eastAsia="Times New Roman" w:cs="Times New Roman"/>
          <w:sz w:val="24"/>
          <w:szCs w:val="24"/>
        </w:rPr>
        <w:t>(medication chart prescriptions).</w:t>
      </w:r>
    </w:p>
    <w:p w14:paraId="460082DA" w14:textId="77777777" w:rsidR="009D69EB" w:rsidRDefault="009D69EB" w:rsidP="00ED2B69">
      <w:pPr>
        <w:spacing w:line="240" w:lineRule="auto"/>
        <w:ind w:right="91"/>
        <w:rPr>
          <w:rFonts w:eastAsia="Times New Roman" w:cs="Times New Roman"/>
          <w:sz w:val="24"/>
          <w:szCs w:val="24"/>
        </w:rPr>
      </w:pPr>
    </w:p>
    <w:p w14:paraId="1CA8B3CC" w14:textId="2AA3857E" w:rsidR="002E5095" w:rsidRDefault="002E5095" w:rsidP="00ED2B69">
      <w:pPr>
        <w:spacing w:line="240" w:lineRule="auto"/>
        <w:ind w:right="91"/>
        <w:rPr>
          <w:rFonts w:eastAsia="Times New Roman" w:cs="Times New Roman"/>
          <w:sz w:val="24"/>
          <w:szCs w:val="24"/>
        </w:rPr>
      </w:pPr>
      <w:r>
        <w:rPr>
          <w:rFonts w:eastAsia="Times New Roman" w:cs="Times New Roman"/>
          <w:sz w:val="24"/>
          <w:szCs w:val="24"/>
        </w:rPr>
        <w:t>The corresponding definition in the 1960 regulations provides in paragraph (b) that an electronic prescription be prepared and submitted in accordance with an “appropriate form” under the relevant subparagraph or subsection</w:t>
      </w:r>
      <w:r w:rsidR="00ED2B69">
        <w:rPr>
          <w:rFonts w:eastAsia="Times New Roman" w:cs="Times New Roman"/>
          <w:sz w:val="24"/>
          <w:szCs w:val="24"/>
        </w:rPr>
        <w:t xml:space="preserve">. </w:t>
      </w:r>
      <w:r>
        <w:rPr>
          <w:rFonts w:eastAsia="Times New Roman" w:cs="Times New Roman"/>
          <w:sz w:val="24"/>
          <w:szCs w:val="24"/>
        </w:rPr>
        <w:t xml:space="preserve">To clarify what is </w:t>
      </w:r>
      <w:r w:rsidR="003B6368">
        <w:rPr>
          <w:rFonts w:eastAsia="Times New Roman" w:cs="Times New Roman"/>
          <w:sz w:val="24"/>
          <w:szCs w:val="24"/>
        </w:rPr>
        <w:t>meant by “appropriate form”</w:t>
      </w:r>
      <w:r w:rsidRPr="00AE0714">
        <w:rPr>
          <w:rFonts w:eastAsia="Times New Roman" w:cs="Times New Roman"/>
          <w:sz w:val="24"/>
          <w:szCs w:val="24"/>
        </w:rPr>
        <w:t xml:space="preserve"> the </w:t>
      </w:r>
      <w:r w:rsidR="00AB28DC">
        <w:rPr>
          <w:rFonts w:eastAsia="Times New Roman" w:cs="Times New Roman"/>
          <w:sz w:val="24"/>
          <w:szCs w:val="24"/>
        </w:rPr>
        <w:t>new Regulations</w:t>
      </w:r>
      <w:r w:rsidR="003B6368">
        <w:rPr>
          <w:rFonts w:eastAsia="Times New Roman" w:cs="Times New Roman"/>
          <w:sz w:val="24"/>
          <w:szCs w:val="24"/>
        </w:rPr>
        <w:t xml:space="preserve"> would replace the term “</w:t>
      </w:r>
      <w:r w:rsidRPr="00AE0714">
        <w:rPr>
          <w:rFonts w:eastAsia="Times New Roman" w:cs="Times New Roman"/>
          <w:sz w:val="24"/>
          <w:szCs w:val="24"/>
        </w:rPr>
        <w:t>appropriate form</w:t>
      </w:r>
      <w:r w:rsidR="003B6368">
        <w:rPr>
          <w:rFonts w:eastAsia="Times New Roman" w:cs="Times New Roman"/>
          <w:sz w:val="24"/>
          <w:szCs w:val="24"/>
        </w:rPr>
        <w:t>” with “</w:t>
      </w:r>
      <w:r w:rsidRPr="00AE0714">
        <w:rPr>
          <w:rFonts w:eastAsia="Times New Roman" w:cs="Times New Roman"/>
          <w:sz w:val="24"/>
          <w:szCs w:val="24"/>
        </w:rPr>
        <w:t>form approved by the Secretary</w:t>
      </w:r>
      <w:r w:rsidR="003B6368">
        <w:rPr>
          <w:rFonts w:eastAsia="Times New Roman" w:cs="Times New Roman"/>
          <w:sz w:val="24"/>
          <w:szCs w:val="24"/>
        </w:rPr>
        <w:t>”</w:t>
      </w:r>
      <w:r w:rsidR="00ED2B69">
        <w:rPr>
          <w:rFonts w:eastAsia="Times New Roman" w:cs="Times New Roman"/>
          <w:sz w:val="24"/>
          <w:szCs w:val="24"/>
        </w:rPr>
        <w:t>.</w:t>
      </w:r>
      <w:r w:rsidR="00CB5D16" w:rsidRPr="00CB5D16">
        <w:rPr>
          <w:rFonts w:eastAsia="Times New Roman" w:cs="Times New Roman"/>
          <w:sz w:val="24"/>
          <w:szCs w:val="24"/>
        </w:rPr>
        <w:t xml:space="preserve"> It </w:t>
      </w:r>
      <w:r w:rsidR="00041276">
        <w:rPr>
          <w:rFonts w:eastAsia="Times New Roman" w:cs="Times New Roman"/>
          <w:sz w:val="24"/>
          <w:szCs w:val="24"/>
        </w:rPr>
        <w:t>continues</w:t>
      </w:r>
      <w:r w:rsidR="00CB5D16" w:rsidRPr="00CB5D16">
        <w:rPr>
          <w:rFonts w:eastAsia="Times New Roman" w:cs="Times New Roman"/>
          <w:sz w:val="24"/>
          <w:szCs w:val="24"/>
        </w:rPr>
        <w:t xml:space="preserve"> to be the case that an instrument approving a form is not a legislative instrument because it is covered by the exemption in item 6 of the table in subsection 6(1) of the </w:t>
      </w:r>
      <w:r w:rsidR="00CB5D16" w:rsidRPr="00CB5D16">
        <w:rPr>
          <w:rFonts w:eastAsia="Times New Roman" w:cs="Times New Roman"/>
          <w:i/>
          <w:sz w:val="24"/>
          <w:szCs w:val="24"/>
        </w:rPr>
        <w:t>Legislation (Exemptions and Other Matters) Regulation 2015</w:t>
      </w:r>
      <w:r w:rsidR="00CB5D16">
        <w:rPr>
          <w:rFonts w:eastAsia="Times New Roman" w:cs="Times New Roman"/>
          <w:sz w:val="24"/>
          <w:szCs w:val="24"/>
        </w:rPr>
        <w:t xml:space="preserve">. </w:t>
      </w:r>
    </w:p>
    <w:p w14:paraId="0F066158" w14:textId="77777777" w:rsidR="0016414C" w:rsidRDefault="0016414C" w:rsidP="00ED2B69">
      <w:pPr>
        <w:spacing w:line="240" w:lineRule="auto"/>
        <w:ind w:right="91"/>
        <w:rPr>
          <w:rFonts w:eastAsia="Times New Roman" w:cs="Times New Roman"/>
          <w:sz w:val="24"/>
          <w:szCs w:val="24"/>
        </w:rPr>
      </w:pPr>
    </w:p>
    <w:p w14:paraId="02D12458" w14:textId="1E912071" w:rsidR="006F70C6" w:rsidRPr="00B3164D" w:rsidRDefault="0031275C" w:rsidP="00ED2B69">
      <w:pPr>
        <w:spacing w:line="240" w:lineRule="auto"/>
        <w:ind w:right="91"/>
        <w:rPr>
          <w:rFonts w:eastAsia="Times New Roman" w:cs="Times New Roman"/>
          <w:sz w:val="24"/>
          <w:szCs w:val="24"/>
        </w:rPr>
      </w:pPr>
      <w:r>
        <w:rPr>
          <w:rFonts w:eastAsia="Times New Roman" w:cs="Times New Roman"/>
          <w:sz w:val="24"/>
          <w:szCs w:val="24"/>
        </w:rPr>
        <w:t xml:space="preserve">The term </w:t>
      </w:r>
      <w:r w:rsidR="002F4089">
        <w:rPr>
          <w:rFonts w:eastAsia="Times New Roman" w:cs="Times New Roman"/>
          <w:sz w:val="24"/>
          <w:szCs w:val="24"/>
        </w:rPr>
        <w:t>“</w:t>
      </w:r>
      <w:r w:rsidR="006F70C6" w:rsidRPr="002F4089">
        <w:rPr>
          <w:rFonts w:eastAsia="Times New Roman" w:cs="Times New Roman"/>
          <w:sz w:val="24"/>
          <w:szCs w:val="24"/>
        </w:rPr>
        <w:t>entitlement card</w:t>
      </w:r>
      <w:r w:rsidR="002F4089" w:rsidRPr="002F4089">
        <w:rPr>
          <w:rFonts w:eastAsia="Times New Roman" w:cs="Times New Roman"/>
          <w:sz w:val="24"/>
          <w:szCs w:val="24"/>
        </w:rPr>
        <w:t>”</w:t>
      </w:r>
      <w:r w:rsidR="00C214FB" w:rsidRPr="00B3164D">
        <w:rPr>
          <w:rFonts w:eastAsia="Times New Roman" w:cs="Times New Roman"/>
          <w:sz w:val="24"/>
          <w:szCs w:val="24"/>
        </w:rPr>
        <w:t xml:space="preserve"> </w:t>
      </w:r>
      <w:r w:rsidR="00E77A2C">
        <w:rPr>
          <w:rFonts w:eastAsia="Times New Roman" w:cs="Times New Roman"/>
          <w:sz w:val="24"/>
          <w:szCs w:val="24"/>
        </w:rPr>
        <w:t>has</w:t>
      </w:r>
      <w:r w:rsidR="00C214FB" w:rsidRPr="00B3164D">
        <w:rPr>
          <w:rFonts w:eastAsia="Times New Roman" w:cs="Times New Roman"/>
          <w:sz w:val="24"/>
          <w:szCs w:val="24"/>
        </w:rPr>
        <w:t xml:space="preserve"> the same meaning as in Part VII of the Act.</w:t>
      </w:r>
    </w:p>
    <w:p w14:paraId="2C6C005D" w14:textId="77777777" w:rsidR="00C214FB" w:rsidRPr="00B3164D" w:rsidRDefault="00C214FB" w:rsidP="00ED2B69">
      <w:pPr>
        <w:spacing w:line="240" w:lineRule="auto"/>
        <w:ind w:right="91"/>
        <w:rPr>
          <w:rFonts w:eastAsia="Times New Roman" w:cs="Times New Roman"/>
          <w:sz w:val="24"/>
          <w:szCs w:val="24"/>
        </w:rPr>
      </w:pPr>
    </w:p>
    <w:p w14:paraId="4656B2B3" w14:textId="5916A3EC" w:rsidR="00011992" w:rsidRPr="00B3164D" w:rsidRDefault="0031275C" w:rsidP="00ED2B69">
      <w:pPr>
        <w:spacing w:line="240" w:lineRule="auto"/>
        <w:ind w:right="91"/>
        <w:rPr>
          <w:rFonts w:eastAsia="Times New Roman" w:cs="Times New Roman"/>
          <w:sz w:val="24"/>
          <w:szCs w:val="24"/>
        </w:rPr>
      </w:pPr>
      <w:r>
        <w:rPr>
          <w:rFonts w:eastAsia="Times New Roman" w:cs="Times New Roman"/>
          <w:sz w:val="24"/>
          <w:szCs w:val="24"/>
        </w:rPr>
        <w:t xml:space="preserve">The term </w:t>
      </w:r>
      <w:r w:rsidR="002F4089">
        <w:rPr>
          <w:rFonts w:eastAsia="Times New Roman" w:cs="Times New Roman"/>
          <w:sz w:val="24"/>
          <w:szCs w:val="24"/>
        </w:rPr>
        <w:t>“</w:t>
      </w:r>
      <w:r w:rsidR="00011992" w:rsidRPr="002F4089">
        <w:rPr>
          <w:rFonts w:eastAsia="Times New Roman" w:cs="Times New Roman"/>
          <w:sz w:val="24"/>
          <w:szCs w:val="24"/>
        </w:rPr>
        <w:t>exempt item</w:t>
      </w:r>
      <w:r w:rsidR="002F4089" w:rsidRPr="002F4089">
        <w:rPr>
          <w:rFonts w:eastAsia="Times New Roman" w:cs="Times New Roman"/>
          <w:sz w:val="24"/>
          <w:szCs w:val="24"/>
        </w:rPr>
        <w:t>”</w:t>
      </w:r>
      <w:r w:rsidR="00011992" w:rsidRPr="00B3164D">
        <w:rPr>
          <w:rFonts w:eastAsia="Times New Roman" w:cs="Times New Roman"/>
          <w:sz w:val="24"/>
          <w:szCs w:val="24"/>
        </w:rPr>
        <w:t xml:space="preserve"> </w:t>
      </w:r>
      <w:r w:rsidR="00600C61">
        <w:rPr>
          <w:rFonts w:eastAsia="Times New Roman" w:cs="Times New Roman"/>
          <w:sz w:val="24"/>
          <w:szCs w:val="24"/>
        </w:rPr>
        <w:t>was</w:t>
      </w:r>
      <w:r w:rsidR="004A09F6">
        <w:rPr>
          <w:rFonts w:eastAsia="Times New Roman" w:cs="Times New Roman"/>
          <w:sz w:val="24"/>
          <w:szCs w:val="24"/>
        </w:rPr>
        <w:t xml:space="preserve"> in</w:t>
      </w:r>
      <w:r w:rsidR="006378BD">
        <w:rPr>
          <w:rFonts w:eastAsia="Times New Roman" w:cs="Times New Roman"/>
          <w:sz w:val="24"/>
          <w:szCs w:val="24"/>
        </w:rPr>
        <w:t xml:space="preserve">troduced in </w:t>
      </w:r>
      <w:r w:rsidR="0078585B">
        <w:rPr>
          <w:rFonts w:eastAsia="Times New Roman" w:cs="Times New Roman"/>
          <w:sz w:val="24"/>
          <w:szCs w:val="24"/>
        </w:rPr>
        <w:t xml:space="preserve">the </w:t>
      </w:r>
      <w:r w:rsidR="00AB28DC">
        <w:rPr>
          <w:rFonts w:eastAsia="Times New Roman" w:cs="Times New Roman"/>
          <w:sz w:val="24"/>
          <w:szCs w:val="24"/>
        </w:rPr>
        <w:t>new Regulations</w:t>
      </w:r>
      <w:r w:rsidR="006378BD">
        <w:rPr>
          <w:rFonts w:eastAsia="Times New Roman" w:cs="Times New Roman"/>
          <w:sz w:val="24"/>
          <w:szCs w:val="24"/>
        </w:rPr>
        <w:t xml:space="preserve"> </w:t>
      </w:r>
      <w:r w:rsidR="004A09F6">
        <w:rPr>
          <w:rFonts w:eastAsia="Times New Roman" w:cs="Times New Roman"/>
          <w:sz w:val="24"/>
          <w:szCs w:val="24"/>
        </w:rPr>
        <w:t xml:space="preserve">and </w:t>
      </w:r>
      <w:r w:rsidR="00E77A2C">
        <w:rPr>
          <w:rFonts w:eastAsia="Times New Roman" w:cs="Times New Roman"/>
          <w:sz w:val="24"/>
          <w:szCs w:val="24"/>
        </w:rPr>
        <w:t>has</w:t>
      </w:r>
      <w:r w:rsidR="00011992" w:rsidRPr="00B3164D">
        <w:rPr>
          <w:rFonts w:eastAsia="Times New Roman" w:cs="Times New Roman"/>
          <w:sz w:val="24"/>
          <w:szCs w:val="24"/>
        </w:rPr>
        <w:t xml:space="preserve"> the same meaning as in Part VII of the Act.</w:t>
      </w:r>
    </w:p>
    <w:p w14:paraId="07124F61" w14:textId="77777777" w:rsidR="00011992" w:rsidRPr="00B3164D" w:rsidRDefault="00011992" w:rsidP="00ED2B69">
      <w:pPr>
        <w:spacing w:line="240" w:lineRule="auto"/>
        <w:ind w:right="91"/>
        <w:rPr>
          <w:rFonts w:eastAsia="Times New Roman" w:cs="Times New Roman"/>
          <w:sz w:val="24"/>
          <w:szCs w:val="24"/>
        </w:rPr>
      </w:pPr>
    </w:p>
    <w:p w14:paraId="647BE140" w14:textId="77777777" w:rsidR="006F70C6" w:rsidRPr="00B3164D" w:rsidRDefault="0031275C" w:rsidP="00ED2B69">
      <w:pPr>
        <w:spacing w:line="240" w:lineRule="auto"/>
        <w:ind w:right="91"/>
        <w:rPr>
          <w:rFonts w:eastAsia="Times New Roman" w:cs="Times New Roman"/>
          <w:sz w:val="24"/>
          <w:szCs w:val="24"/>
        </w:rPr>
      </w:pPr>
      <w:r>
        <w:rPr>
          <w:rFonts w:eastAsia="Times New Roman" w:cs="Times New Roman"/>
          <w:sz w:val="24"/>
          <w:szCs w:val="24"/>
        </w:rPr>
        <w:t xml:space="preserve">The term </w:t>
      </w:r>
      <w:r w:rsidR="002F4089">
        <w:rPr>
          <w:rFonts w:eastAsia="Times New Roman" w:cs="Times New Roman"/>
          <w:sz w:val="24"/>
          <w:szCs w:val="24"/>
        </w:rPr>
        <w:t>“</w:t>
      </w:r>
      <w:r w:rsidR="006F70C6" w:rsidRPr="002F4089">
        <w:rPr>
          <w:rFonts w:eastAsia="Times New Roman" w:cs="Times New Roman"/>
          <w:sz w:val="24"/>
          <w:szCs w:val="24"/>
        </w:rPr>
        <w:t>final day</w:t>
      </w:r>
      <w:r w:rsidR="002F4089" w:rsidRPr="002F4089">
        <w:rPr>
          <w:rFonts w:eastAsia="Times New Roman" w:cs="Times New Roman"/>
          <w:sz w:val="24"/>
          <w:szCs w:val="24"/>
        </w:rPr>
        <w:t>”</w:t>
      </w:r>
      <w:r w:rsidR="00C214FB" w:rsidRPr="00B3164D">
        <w:rPr>
          <w:rFonts w:eastAsia="Times New Roman" w:cs="Times New Roman"/>
          <w:sz w:val="24"/>
          <w:szCs w:val="24"/>
        </w:rPr>
        <w:t xml:space="preserve"> of a data collection period, means the last day of the data collection period.</w:t>
      </w:r>
    </w:p>
    <w:p w14:paraId="7F7D4A1C" w14:textId="77777777" w:rsidR="00C214FB" w:rsidRPr="00B3164D" w:rsidRDefault="00C214FB" w:rsidP="00ED2B69">
      <w:pPr>
        <w:spacing w:line="240" w:lineRule="auto"/>
        <w:ind w:right="91"/>
        <w:rPr>
          <w:rFonts w:eastAsia="Times New Roman" w:cs="Times New Roman"/>
          <w:sz w:val="24"/>
          <w:szCs w:val="24"/>
        </w:rPr>
      </w:pPr>
    </w:p>
    <w:p w14:paraId="049109AA" w14:textId="448E1E55" w:rsidR="00C214FB" w:rsidRPr="00B3164D" w:rsidRDefault="0031275C" w:rsidP="00ED2B69">
      <w:pPr>
        <w:spacing w:line="240" w:lineRule="auto"/>
        <w:ind w:right="91"/>
        <w:rPr>
          <w:rFonts w:eastAsia="Times New Roman" w:cs="Times New Roman"/>
          <w:sz w:val="24"/>
          <w:szCs w:val="24"/>
        </w:rPr>
      </w:pPr>
      <w:r>
        <w:rPr>
          <w:rFonts w:eastAsia="Times New Roman" w:cs="Times New Roman"/>
          <w:sz w:val="24"/>
          <w:szCs w:val="24"/>
        </w:rPr>
        <w:t xml:space="preserve">The term </w:t>
      </w:r>
      <w:r w:rsidR="002F2306">
        <w:rPr>
          <w:rFonts w:eastAsia="Times New Roman" w:cs="Times New Roman"/>
          <w:sz w:val="24"/>
          <w:szCs w:val="24"/>
        </w:rPr>
        <w:t>“</w:t>
      </w:r>
      <w:r w:rsidR="006F70C6" w:rsidRPr="002F2306">
        <w:rPr>
          <w:rFonts w:eastAsia="Times New Roman" w:cs="Times New Roman"/>
          <w:sz w:val="24"/>
          <w:szCs w:val="24"/>
        </w:rPr>
        <w:t>incentive</w:t>
      </w:r>
      <w:r w:rsidR="002F2306" w:rsidRPr="002F2306">
        <w:rPr>
          <w:rFonts w:eastAsia="Times New Roman" w:cs="Times New Roman"/>
          <w:sz w:val="24"/>
          <w:szCs w:val="24"/>
        </w:rPr>
        <w:t>”</w:t>
      </w:r>
      <w:r w:rsidR="00C214FB" w:rsidRPr="00B3164D">
        <w:rPr>
          <w:rFonts w:eastAsia="Times New Roman" w:cs="Times New Roman"/>
          <w:sz w:val="24"/>
          <w:szCs w:val="24"/>
        </w:rPr>
        <w:t xml:space="preserve">, for a brand of a pharmaceutical item, </w:t>
      </w:r>
      <w:r w:rsidR="00E77A2C">
        <w:rPr>
          <w:rFonts w:eastAsia="Times New Roman" w:cs="Times New Roman"/>
          <w:sz w:val="24"/>
          <w:szCs w:val="24"/>
        </w:rPr>
        <w:t>includes</w:t>
      </w:r>
      <w:r w:rsidR="00C214FB" w:rsidRPr="00B3164D">
        <w:rPr>
          <w:rFonts w:eastAsia="Times New Roman" w:cs="Times New Roman"/>
          <w:sz w:val="24"/>
          <w:szCs w:val="24"/>
        </w:rPr>
        <w:t xml:space="preserve"> anything given as an incentive to take supply of the brand (including a delisted brand before it was delisted) whether the incentive is given:</w:t>
      </w:r>
    </w:p>
    <w:p w14:paraId="4B2C6B0A" w14:textId="77777777" w:rsidR="00C214FB" w:rsidRPr="00B3164D" w:rsidRDefault="00C214FB" w:rsidP="008028BB">
      <w:pPr>
        <w:spacing w:line="240" w:lineRule="auto"/>
        <w:ind w:left="1440" w:right="91" w:hanging="720"/>
        <w:rPr>
          <w:rFonts w:eastAsia="Times New Roman" w:cs="Times New Roman"/>
          <w:sz w:val="24"/>
          <w:szCs w:val="24"/>
        </w:rPr>
      </w:pPr>
      <w:r w:rsidRPr="00B3164D">
        <w:rPr>
          <w:rFonts w:eastAsia="Times New Roman" w:cs="Times New Roman"/>
          <w:sz w:val="24"/>
          <w:szCs w:val="24"/>
        </w:rPr>
        <w:t>(a)</w:t>
      </w:r>
      <w:r w:rsidRPr="00B3164D">
        <w:rPr>
          <w:rFonts w:eastAsia="Times New Roman" w:cs="Times New Roman"/>
          <w:sz w:val="24"/>
          <w:szCs w:val="24"/>
        </w:rPr>
        <w:tab/>
        <w:t>before the supply of the brand, but on condition of taking supply; or</w:t>
      </w:r>
    </w:p>
    <w:p w14:paraId="021345E3" w14:textId="77777777" w:rsidR="00C214FB" w:rsidRPr="00B3164D" w:rsidRDefault="00C214FB" w:rsidP="008028BB">
      <w:pPr>
        <w:spacing w:line="240" w:lineRule="auto"/>
        <w:ind w:left="1440" w:right="91" w:hanging="720"/>
        <w:rPr>
          <w:rFonts w:eastAsia="Times New Roman" w:cs="Times New Roman"/>
          <w:sz w:val="24"/>
          <w:szCs w:val="24"/>
        </w:rPr>
      </w:pPr>
      <w:r w:rsidRPr="00B3164D">
        <w:rPr>
          <w:rFonts w:eastAsia="Times New Roman" w:cs="Times New Roman"/>
          <w:sz w:val="24"/>
          <w:szCs w:val="24"/>
        </w:rPr>
        <w:t>(b)</w:t>
      </w:r>
      <w:r w:rsidRPr="00B3164D">
        <w:rPr>
          <w:rFonts w:eastAsia="Times New Roman" w:cs="Times New Roman"/>
          <w:sz w:val="24"/>
          <w:szCs w:val="24"/>
        </w:rPr>
        <w:tab/>
        <w:t>at, or after, the time of the supply of the brand; or</w:t>
      </w:r>
    </w:p>
    <w:p w14:paraId="386CD47B" w14:textId="77777777" w:rsidR="00C214FB" w:rsidRPr="00B3164D" w:rsidRDefault="00C214FB" w:rsidP="008028BB">
      <w:pPr>
        <w:spacing w:line="240" w:lineRule="auto"/>
        <w:ind w:left="1440" w:right="91" w:hanging="720"/>
        <w:rPr>
          <w:rFonts w:eastAsia="Times New Roman" w:cs="Times New Roman"/>
          <w:sz w:val="24"/>
          <w:szCs w:val="24"/>
        </w:rPr>
      </w:pPr>
      <w:r w:rsidRPr="00B3164D">
        <w:rPr>
          <w:rFonts w:eastAsia="Times New Roman" w:cs="Times New Roman"/>
          <w:sz w:val="24"/>
          <w:szCs w:val="24"/>
        </w:rPr>
        <w:t>(c)</w:t>
      </w:r>
      <w:r w:rsidRPr="00B3164D">
        <w:rPr>
          <w:rFonts w:eastAsia="Times New Roman" w:cs="Times New Roman"/>
          <w:sz w:val="24"/>
          <w:szCs w:val="24"/>
        </w:rPr>
        <w:tab/>
        <w:t>over a period of time; or</w:t>
      </w:r>
    </w:p>
    <w:p w14:paraId="4220434F" w14:textId="77777777" w:rsidR="00C214FB" w:rsidRPr="00B3164D" w:rsidRDefault="00C214FB" w:rsidP="008028BB">
      <w:pPr>
        <w:spacing w:line="240" w:lineRule="auto"/>
        <w:ind w:left="1440" w:right="91" w:hanging="720"/>
        <w:rPr>
          <w:rFonts w:eastAsia="Times New Roman" w:cs="Times New Roman"/>
          <w:sz w:val="24"/>
          <w:szCs w:val="24"/>
        </w:rPr>
      </w:pPr>
      <w:r w:rsidRPr="00B3164D">
        <w:rPr>
          <w:rFonts w:eastAsia="Times New Roman" w:cs="Times New Roman"/>
          <w:sz w:val="24"/>
          <w:szCs w:val="24"/>
        </w:rPr>
        <w:t>(d)</w:t>
      </w:r>
      <w:r w:rsidRPr="00B3164D">
        <w:rPr>
          <w:rFonts w:eastAsia="Times New Roman" w:cs="Times New Roman"/>
          <w:sz w:val="24"/>
          <w:szCs w:val="24"/>
        </w:rPr>
        <w:tab/>
        <w:t>directly for the brand; or</w:t>
      </w:r>
    </w:p>
    <w:p w14:paraId="6AC30942" w14:textId="77777777" w:rsidR="006F70C6" w:rsidRPr="00B3164D" w:rsidRDefault="008D2956" w:rsidP="00ED2B69">
      <w:pPr>
        <w:spacing w:line="240" w:lineRule="auto"/>
        <w:ind w:left="1440" w:right="91" w:hanging="720"/>
        <w:rPr>
          <w:rFonts w:eastAsia="Times New Roman" w:cs="Times New Roman"/>
          <w:sz w:val="24"/>
          <w:szCs w:val="24"/>
        </w:rPr>
      </w:pPr>
      <w:r w:rsidRPr="00B3164D">
        <w:rPr>
          <w:rFonts w:eastAsia="Times New Roman" w:cs="Times New Roman"/>
          <w:sz w:val="24"/>
          <w:szCs w:val="24"/>
        </w:rPr>
        <w:t>(e)</w:t>
      </w:r>
      <w:r w:rsidRPr="00B3164D">
        <w:rPr>
          <w:rFonts w:eastAsia="Times New Roman" w:cs="Times New Roman"/>
          <w:sz w:val="24"/>
          <w:szCs w:val="24"/>
        </w:rPr>
        <w:tab/>
      </w:r>
      <w:r w:rsidR="00C214FB" w:rsidRPr="00B3164D">
        <w:rPr>
          <w:rFonts w:eastAsia="Times New Roman" w:cs="Times New Roman"/>
          <w:sz w:val="24"/>
          <w:szCs w:val="24"/>
        </w:rPr>
        <w:t>indirectly for the brand (for example, for a group of brands of pharmaceutical items or other products).</w:t>
      </w:r>
    </w:p>
    <w:p w14:paraId="574727D4" w14:textId="77777777" w:rsidR="00C214FB" w:rsidRPr="00B3164D" w:rsidRDefault="00C214FB" w:rsidP="00ED2B69">
      <w:pPr>
        <w:spacing w:line="240" w:lineRule="auto"/>
        <w:ind w:right="91"/>
        <w:rPr>
          <w:rFonts w:eastAsia="Times New Roman" w:cs="Times New Roman"/>
          <w:sz w:val="24"/>
          <w:szCs w:val="24"/>
        </w:rPr>
      </w:pPr>
    </w:p>
    <w:p w14:paraId="5FCFDDB6" w14:textId="752C13C6" w:rsidR="006F70C6" w:rsidRPr="00B23BA4" w:rsidRDefault="0031275C" w:rsidP="00ED2B69">
      <w:pPr>
        <w:rPr>
          <w:rFonts w:cs="Times New Roman"/>
          <w:sz w:val="24"/>
          <w:szCs w:val="24"/>
        </w:rPr>
      </w:pPr>
      <w:r>
        <w:rPr>
          <w:rFonts w:cs="Times New Roman"/>
          <w:sz w:val="24"/>
          <w:szCs w:val="24"/>
        </w:rPr>
        <w:t xml:space="preserve">The term </w:t>
      </w:r>
      <w:r w:rsidR="001D680B">
        <w:rPr>
          <w:rFonts w:cs="Times New Roman"/>
          <w:sz w:val="24"/>
          <w:szCs w:val="24"/>
        </w:rPr>
        <w:t>“</w:t>
      </w:r>
      <w:r w:rsidR="006F70C6" w:rsidRPr="001D680B">
        <w:rPr>
          <w:rFonts w:cs="Times New Roman"/>
          <w:sz w:val="24"/>
          <w:szCs w:val="24"/>
        </w:rPr>
        <w:t>information technology requirements</w:t>
      </w:r>
      <w:r w:rsidR="001D680B" w:rsidRPr="001D680B">
        <w:rPr>
          <w:rFonts w:cs="Times New Roman"/>
          <w:sz w:val="24"/>
          <w:szCs w:val="24"/>
        </w:rPr>
        <w:t>”</w:t>
      </w:r>
      <w:r w:rsidR="00C214FB" w:rsidRPr="00B23BA4">
        <w:rPr>
          <w:rFonts w:cs="Times New Roman"/>
          <w:sz w:val="24"/>
          <w:szCs w:val="24"/>
        </w:rPr>
        <w:t xml:space="preserve"> </w:t>
      </w:r>
      <w:r w:rsidR="00E77A2C">
        <w:rPr>
          <w:rFonts w:cs="Times New Roman"/>
          <w:sz w:val="24"/>
          <w:szCs w:val="24"/>
        </w:rPr>
        <w:t>has</w:t>
      </w:r>
      <w:r w:rsidR="00C214FB" w:rsidRPr="00B23BA4">
        <w:rPr>
          <w:rFonts w:cs="Times New Roman"/>
          <w:sz w:val="24"/>
          <w:szCs w:val="24"/>
        </w:rPr>
        <w:t xml:space="preserve"> the meaning given by subsection 5(1) of the </w:t>
      </w:r>
      <w:r w:rsidR="00C214FB" w:rsidRPr="009B658C">
        <w:rPr>
          <w:rFonts w:cs="Times New Roman"/>
          <w:i/>
          <w:sz w:val="24"/>
          <w:szCs w:val="24"/>
        </w:rPr>
        <w:t>Electronic Transactions Act 1999</w:t>
      </w:r>
      <w:r w:rsidR="00C214FB" w:rsidRPr="00B23BA4">
        <w:rPr>
          <w:rFonts w:cs="Times New Roman"/>
          <w:sz w:val="24"/>
          <w:szCs w:val="24"/>
        </w:rPr>
        <w:t>.</w:t>
      </w:r>
    </w:p>
    <w:p w14:paraId="447965F6" w14:textId="77777777" w:rsidR="00C214FB" w:rsidRPr="00B23BA4" w:rsidRDefault="00C214FB" w:rsidP="00ED2B69">
      <w:pPr>
        <w:rPr>
          <w:rFonts w:cs="Times New Roman"/>
          <w:sz w:val="24"/>
          <w:szCs w:val="24"/>
        </w:rPr>
      </w:pPr>
    </w:p>
    <w:p w14:paraId="004955DA" w14:textId="440893A1" w:rsidR="006F70C6" w:rsidRPr="00B23BA4" w:rsidRDefault="0031275C" w:rsidP="00ED2B69">
      <w:pPr>
        <w:rPr>
          <w:rFonts w:cs="Times New Roman"/>
          <w:sz w:val="24"/>
          <w:szCs w:val="24"/>
        </w:rPr>
      </w:pPr>
      <w:r>
        <w:rPr>
          <w:rFonts w:cs="Times New Roman"/>
          <w:sz w:val="24"/>
          <w:szCs w:val="24"/>
        </w:rPr>
        <w:t xml:space="preserve">The term </w:t>
      </w:r>
      <w:r w:rsidR="001D680B">
        <w:rPr>
          <w:rFonts w:cs="Times New Roman"/>
          <w:sz w:val="24"/>
          <w:szCs w:val="24"/>
        </w:rPr>
        <w:t>“</w:t>
      </w:r>
      <w:r w:rsidR="006F70C6" w:rsidRPr="001D680B">
        <w:rPr>
          <w:rFonts w:cs="Times New Roman"/>
          <w:sz w:val="24"/>
          <w:szCs w:val="24"/>
        </w:rPr>
        <w:t>initial month</w:t>
      </w:r>
      <w:r w:rsidR="001D680B" w:rsidRPr="001D680B">
        <w:rPr>
          <w:rFonts w:cs="Times New Roman"/>
          <w:sz w:val="24"/>
          <w:szCs w:val="24"/>
        </w:rPr>
        <w:t>”</w:t>
      </w:r>
      <w:r w:rsidR="00C214FB" w:rsidRPr="00B23BA4">
        <w:rPr>
          <w:rFonts w:cs="Times New Roman"/>
          <w:sz w:val="24"/>
          <w:szCs w:val="24"/>
        </w:rPr>
        <w:t xml:space="preserve">, for a brand of a pharmaceutical item that was not a listed brand immediately before the brand’s start day, </w:t>
      </w:r>
      <w:r w:rsidR="00E77A2C">
        <w:rPr>
          <w:rFonts w:cs="Times New Roman"/>
          <w:sz w:val="24"/>
          <w:szCs w:val="24"/>
        </w:rPr>
        <w:t>means</w:t>
      </w:r>
      <w:r w:rsidR="00C214FB" w:rsidRPr="00B23BA4">
        <w:rPr>
          <w:rFonts w:cs="Times New Roman"/>
          <w:sz w:val="24"/>
          <w:szCs w:val="24"/>
        </w:rPr>
        <w:t xml:space="preserve"> the first month of the brand’s first data collection period.</w:t>
      </w:r>
    </w:p>
    <w:p w14:paraId="186F4A9D" w14:textId="77777777" w:rsidR="006F70C6" w:rsidRPr="00B23BA4" w:rsidRDefault="006F70C6" w:rsidP="00ED2B69">
      <w:pPr>
        <w:rPr>
          <w:rFonts w:cs="Times New Roman"/>
          <w:sz w:val="24"/>
          <w:szCs w:val="24"/>
        </w:rPr>
      </w:pPr>
    </w:p>
    <w:p w14:paraId="008E2848" w14:textId="5FBBBE1A" w:rsidR="00F50FC7" w:rsidRPr="00B23BA4" w:rsidRDefault="0031275C" w:rsidP="00ED2B69">
      <w:pPr>
        <w:rPr>
          <w:rFonts w:cs="Times New Roman"/>
          <w:sz w:val="24"/>
          <w:szCs w:val="24"/>
        </w:rPr>
      </w:pPr>
      <w:r>
        <w:rPr>
          <w:rFonts w:cs="Times New Roman"/>
          <w:sz w:val="24"/>
          <w:szCs w:val="24"/>
        </w:rPr>
        <w:t xml:space="preserve">The term </w:t>
      </w:r>
      <w:r w:rsidR="001D680B">
        <w:rPr>
          <w:rFonts w:cs="Times New Roman"/>
          <w:sz w:val="24"/>
          <w:szCs w:val="24"/>
        </w:rPr>
        <w:t>“</w:t>
      </w:r>
      <w:r w:rsidR="00837275" w:rsidRPr="001D680B">
        <w:rPr>
          <w:rFonts w:cs="Times New Roman"/>
          <w:sz w:val="24"/>
          <w:szCs w:val="24"/>
        </w:rPr>
        <w:t>last listed brand</w:t>
      </w:r>
      <w:r w:rsidR="001D680B" w:rsidRPr="001D680B">
        <w:rPr>
          <w:rFonts w:cs="Times New Roman"/>
          <w:sz w:val="24"/>
          <w:szCs w:val="24"/>
        </w:rPr>
        <w:t>”</w:t>
      </w:r>
      <w:r w:rsidR="00837275" w:rsidRPr="00B23BA4">
        <w:rPr>
          <w:rFonts w:cs="Times New Roman"/>
          <w:sz w:val="24"/>
          <w:szCs w:val="24"/>
        </w:rPr>
        <w:t xml:space="preserve">, of a pharmaceutical item, </w:t>
      </w:r>
      <w:r w:rsidR="00E77A2C">
        <w:rPr>
          <w:rFonts w:cs="Times New Roman"/>
          <w:sz w:val="24"/>
          <w:szCs w:val="24"/>
        </w:rPr>
        <w:t>means</w:t>
      </w:r>
      <w:r w:rsidR="00837275" w:rsidRPr="00B23BA4">
        <w:rPr>
          <w:rFonts w:cs="Times New Roman"/>
          <w:sz w:val="24"/>
          <w:szCs w:val="24"/>
        </w:rPr>
        <w:t xml:space="preserve"> the brand of the pharmaceutical item that was the last to become a delisted brand before the final day of the data collection period for the brand of the pharmaceutical item.</w:t>
      </w:r>
    </w:p>
    <w:p w14:paraId="68ABF953" w14:textId="77777777" w:rsidR="00F50FC7" w:rsidRPr="00B23BA4" w:rsidRDefault="00F50FC7" w:rsidP="00ED2B69">
      <w:pPr>
        <w:rPr>
          <w:rFonts w:cs="Times New Roman"/>
          <w:sz w:val="24"/>
          <w:szCs w:val="24"/>
        </w:rPr>
      </w:pPr>
    </w:p>
    <w:p w14:paraId="2888C6C5" w14:textId="6907D96B" w:rsidR="00837275" w:rsidRPr="00B23BA4" w:rsidRDefault="00837275" w:rsidP="00ED2B69">
      <w:pPr>
        <w:rPr>
          <w:rFonts w:cs="Times New Roman"/>
          <w:sz w:val="24"/>
          <w:szCs w:val="24"/>
        </w:rPr>
      </w:pPr>
      <w:r w:rsidRPr="00B23BA4">
        <w:rPr>
          <w:rFonts w:cs="Times New Roman"/>
          <w:sz w:val="24"/>
          <w:szCs w:val="24"/>
        </w:rPr>
        <w:lastRenderedPageBreak/>
        <w:t xml:space="preserve">The term </w:t>
      </w:r>
      <w:r w:rsidR="001D680B">
        <w:rPr>
          <w:rFonts w:cs="Times New Roman"/>
          <w:sz w:val="24"/>
          <w:szCs w:val="24"/>
        </w:rPr>
        <w:t>“</w:t>
      </w:r>
      <w:r w:rsidRPr="001D680B">
        <w:rPr>
          <w:rFonts w:cs="Times New Roman"/>
          <w:sz w:val="24"/>
          <w:szCs w:val="24"/>
        </w:rPr>
        <w:t>listed brand</w:t>
      </w:r>
      <w:r w:rsidR="001D680B">
        <w:rPr>
          <w:rFonts w:eastAsia="Times New Roman" w:cs="Times New Roman"/>
          <w:sz w:val="24"/>
          <w:szCs w:val="24"/>
        </w:rPr>
        <w:t>”</w:t>
      </w:r>
      <w:r w:rsidRPr="001D680B">
        <w:rPr>
          <w:rFonts w:eastAsia="Times New Roman" w:cs="Times New Roman"/>
          <w:sz w:val="24"/>
          <w:szCs w:val="24"/>
        </w:rPr>
        <w:t xml:space="preserve"> </w:t>
      </w:r>
      <w:r w:rsidR="00600C61">
        <w:rPr>
          <w:rFonts w:eastAsia="Times New Roman" w:cs="Times New Roman"/>
          <w:sz w:val="24"/>
          <w:szCs w:val="24"/>
        </w:rPr>
        <w:t>was</w:t>
      </w:r>
      <w:r w:rsidR="00AF17D5">
        <w:rPr>
          <w:rFonts w:eastAsia="Times New Roman" w:cs="Times New Roman"/>
          <w:sz w:val="24"/>
          <w:szCs w:val="24"/>
        </w:rPr>
        <w:t xml:space="preserve"> in</w:t>
      </w:r>
      <w:r w:rsidR="006378BD">
        <w:rPr>
          <w:rFonts w:eastAsia="Times New Roman" w:cs="Times New Roman"/>
          <w:sz w:val="24"/>
          <w:szCs w:val="24"/>
        </w:rPr>
        <w:t xml:space="preserve">troduced </w:t>
      </w:r>
      <w:r w:rsidR="00AF17D5">
        <w:rPr>
          <w:rFonts w:eastAsia="Times New Roman" w:cs="Times New Roman"/>
          <w:sz w:val="24"/>
          <w:szCs w:val="24"/>
        </w:rPr>
        <w:t xml:space="preserve">in </w:t>
      </w:r>
      <w:r w:rsidR="0078585B">
        <w:rPr>
          <w:rFonts w:eastAsia="Times New Roman" w:cs="Times New Roman"/>
          <w:sz w:val="24"/>
          <w:szCs w:val="24"/>
        </w:rPr>
        <w:t xml:space="preserve">the </w:t>
      </w:r>
      <w:r w:rsidR="00AB28DC">
        <w:rPr>
          <w:rFonts w:eastAsia="Times New Roman" w:cs="Times New Roman"/>
          <w:sz w:val="24"/>
          <w:szCs w:val="24"/>
        </w:rPr>
        <w:t>new Regulations</w:t>
      </w:r>
      <w:r w:rsidR="00AF17D5">
        <w:rPr>
          <w:rFonts w:eastAsia="Times New Roman" w:cs="Times New Roman"/>
          <w:sz w:val="24"/>
          <w:szCs w:val="24"/>
        </w:rPr>
        <w:t xml:space="preserve"> and </w:t>
      </w:r>
      <w:r w:rsidR="00E77A2C">
        <w:rPr>
          <w:rFonts w:cs="Times New Roman"/>
          <w:sz w:val="24"/>
          <w:szCs w:val="24"/>
        </w:rPr>
        <w:t>has</w:t>
      </w:r>
      <w:r w:rsidRPr="00B23BA4">
        <w:rPr>
          <w:rFonts w:cs="Times New Roman"/>
          <w:sz w:val="24"/>
          <w:szCs w:val="24"/>
        </w:rPr>
        <w:t xml:space="preserve"> the same meaning as in Part VII of the Act.</w:t>
      </w:r>
    </w:p>
    <w:p w14:paraId="223E2E03" w14:textId="77777777" w:rsidR="00837275" w:rsidRPr="00B23BA4" w:rsidRDefault="00837275" w:rsidP="00ED2B69">
      <w:pPr>
        <w:rPr>
          <w:rFonts w:cs="Times New Roman"/>
          <w:sz w:val="24"/>
          <w:szCs w:val="24"/>
        </w:rPr>
      </w:pPr>
    </w:p>
    <w:p w14:paraId="4677F6A4" w14:textId="6AE92C3F" w:rsidR="00837275" w:rsidRPr="00B23BA4" w:rsidRDefault="0031275C" w:rsidP="00ED2B69">
      <w:pPr>
        <w:rPr>
          <w:rFonts w:cs="Times New Roman"/>
          <w:sz w:val="24"/>
          <w:szCs w:val="24"/>
        </w:rPr>
      </w:pPr>
      <w:r>
        <w:rPr>
          <w:rFonts w:cs="Times New Roman"/>
          <w:sz w:val="24"/>
          <w:szCs w:val="24"/>
        </w:rPr>
        <w:t xml:space="preserve">The term </w:t>
      </w:r>
      <w:r w:rsidR="001D680B">
        <w:rPr>
          <w:rFonts w:cs="Times New Roman"/>
          <w:sz w:val="24"/>
          <w:szCs w:val="24"/>
        </w:rPr>
        <w:t>“</w:t>
      </w:r>
      <w:r w:rsidR="00837275" w:rsidRPr="001D680B">
        <w:rPr>
          <w:rFonts w:cs="Times New Roman"/>
          <w:sz w:val="24"/>
          <w:szCs w:val="24"/>
        </w:rPr>
        <w:t>maximum quantity</w:t>
      </w:r>
      <w:r w:rsidR="001D680B" w:rsidRPr="001D680B">
        <w:rPr>
          <w:rFonts w:cs="Times New Roman"/>
          <w:sz w:val="24"/>
          <w:szCs w:val="24"/>
        </w:rPr>
        <w:t>”</w:t>
      </w:r>
      <w:r w:rsidR="00553265">
        <w:rPr>
          <w:rFonts w:cs="Times New Roman"/>
          <w:b/>
          <w:i/>
          <w:sz w:val="24"/>
          <w:szCs w:val="24"/>
        </w:rPr>
        <w:t xml:space="preserve"> </w:t>
      </w:r>
      <w:r w:rsidR="00600C61">
        <w:rPr>
          <w:rFonts w:cs="Times New Roman"/>
          <w:sz w:val="24"/>
          <w:szCs w:val="24"/>
        </w:rPr>
        <w:t>was</w:t>
      </w:r>
      <w:r w:rsidR="00553265" w:rsidRPr="00553265">
        <w:rPr>
          <w:rFonts w:cs="Times New Roman"/>
          <w:sz w:val="24"/>
          <w:szCs w:val="24"/>
        </w:rPr>
        <w:t xml:space="preserve"> </w:t>
      </w:r>
      <w:r w:rsidR="006378BD">
        <w:rPr>
          <w:rFonts w:cs="Times New Roman"/>
          <w:sz w:val="24"/>
          <w:szCs w:val="24"/>
        </w:rPr>
        <w:t xml:space="preserve">introduced in </w:t>
      </w:r>
      <w:r w:rsidR="0078585B">
        <w:rPr>
          <w:rFonts w:cs="Times New Roman"/>
          <w:sz w:val="24"/>
          <w:szCs w:val="24"/>
        </w:rPr>
        <w:t xml:space="preserve">the </w:t>
      </w:r>
      <w:r w:rsidR="00AB28DC">
        <w:rPr>
          <w:rFonts w:cs="Times New Roman"/>
          <w:sz w:val="24"/>
          <w:szCs w:val="24"/>
        </w:rPr>
        <w:t>new Regulations</w:t>
      </w:r>
      <w:r w:rsidR="00ED2B69">
        <w:rPr>
          <w:rFonts w:cs="Times New Roman"/>
          <w:sz w:val="24"/>
          <w:szCs w:val="24"/>
        </w:rPr>
        <w:t xml:space="preserve">. </w:t>
      </w:r>
      <w:r w:rsidR="00553265">
        <w:rPr>
          <w:rFonts w:cs="Times New Roman"/>
          <w:sz w:val="24"/>
          <w:szCs w:val="24"/>
        </w:rPr>
        <w:t xml:space="preserve">The </w:t>
      </w:r>
      <w:r w:rsidR="001D680B">
        <w:rPr>
          <w:rFonts w:cs="Times New Roman"/>
          <w:sz w:val="24"/>
          <w:szCs w:val="24"/>
        </w:rPr>
        <w:t>“</w:t>
      </w:r>
      <w:r w:rsidR="00553265" w:rsidRPr="001D680B">
        <w:rPr>
          <w:rFonts w:cs="Times New Roman"/>
          <w:sz w:val="24"/>
          <w:szCs w:val="24"/>
        </w:rPr>
        <w:t>maximum quantity</w:t>
      </w:r>
      <w:r w:rsidR="001D680B">
        <w:rPr>
          <w:rFonts w:cs="Times New Roman"/>
          <w:sz w:val="24"/>
          <w:szCs w:val="24"/>
        </w:rPr>
        <w:t>”</w:t>
      </w:r>
      <w:r w:rsidR="00837275" w:rsidRPr="00B23BA4">
        <w:rPr>
          <w:rFonts w:cs="Times New Roman"/>
          <w:sz w:val="24"/>
          <w:szCs w:val="24"/>
        </w:rPr>
        <w:t xml:space="preserve"> of a pharmaceutical item or a pharmaceutical benefit, </w:t>
      </w:r>
      <w:r w:rsidR="00E77A2C">
        <w:rPr>
          <w:rFonts w:cs="Times New Roman"/>
          <w:sz w:val="24"/>
          <w:szCs w:val="24"/>
        </w:rPr>
        <w:t>means</w:t>
      </w:r>
      <w:r w:rsidR="00837275" w:rsidRPr="00B23BA4">
        <w:rPr>
          <w:rFonts w:cs="Times New Roman"/>
          <w:sz w:val="24"/>
          <w:szCs w:val="24"/>
        </w:rPr>
        <w:t xml:space="preserve"> the maximum quantity or number of units of the pharmaceutical item or pharmaceutical benefit that may, in one prescription, be directed to be supplied on any one occasion, as determined by the Minister under subsection 85A(2) of the Act.</w:t>
      </w:r>
    </w:p>
    <w:p w14:paraId="033DCB59" w14:textId="77777777" w:rsidR="00837275" w:rsidRPr="00B23BA4" w:rsidRDefault="00837275" w:rsidP="00ED2B69">
      <w:pPr>
        <w:rPr>
          <w:rFonts w:cs="Times New Roman"/>
          <w:sz w:val="24"/>
          <w:szCs w:val="24"/>
        </w:rPr>
      </w:pPr>
    </w:p>
    <w:p w14:paraId="74AEB9AB" w14:textId="22CC01B1" w:rsidR="00011992" w:rsidRPr="00B23BA4" w:rsidRDefault="00A36C63" w:rsidP="00ED2B69">
      <w:pPr>
        <w:rPr>
          <w:rFonts w:cs="Times New Roman"/>
          <w:sz w:val="24"/>
          <w:szCs w:val="24"/>
        </w:rPr>
      </w:pPr>
      <w:r>
        <w:rPr>
          <w:rFonts w:cs="Times New Roman"/>
          <w:sz w:val="24"/>
          <w:szCs w:val="24"/>
        </w:rPr>
        <w:t xml:space="preserve">The term </w:t>
      </w:r>
      <w:r w:rsidR="001D680B">
        <w:rPr>
          <w:rFonts w:cs="Times New Roman"/>
          <w:sz w:val="24"/>
          <w:szCs w:val="24"/>
        </w:rPr>
        <w:t>“</w:t>
      </w:r>
      <w:r w:rsidR="00011992" w:rsidRPr="001D680B">
        <w:rPr>
          <w:rFonts w:cs="Times New Roman"/>
          <w:sz w:val="24"/>
          <w:szCs w:val="24"/>
        </w:rPr>
        <w:t>maximum value for safety net purposes</w:t>
      </w:r>
      <w:r w:rsidR="001D680B">
        <w:rPr>
          <w:rFonts w:cs="Times New Roman"/>
          <w:b/>
          <w:i/>
          <w:sz w:val="24"/>
          <w:szCs w:val="24"/>
        </w:rPr>
        <w:t>”</w:t>
      </w:r>
      <w:r w:rsidR="00011992" w:rsidRPr="00B23BA4">
        <w:rPr>
          <w:rFonts w:cs="Times New Roman"/>
          <w:sz w:val="24"/>
          <w:szCs w:val="24"/>
        </w:rPr>
        <w:t xml:space="preserve"> </w:t>
      </w:r>
      <w:r w:rsidR="00E77A2C">
        <w:rPr>
          <w:rFonts w:cs="Times New Roman"/>
          <w:sz w:val="24"/>
          <w:szCs w:val="24"/>
        </w:rPr>
        <w:t>has</w:t>
      </w:r>
      <w:r w:rsidR="00011992" w:rsidRPr="00B23BA4">
        <w:rPr>
          <w:rFonts w:cs="Times New Roman"/>
          <w:sz w:val="24"/>
          <w:szCs w:val="24"/>
        </w:rPr>
        <w:t xml:space="preserve"> the meaning given by section 6.</w:t>
      </w:r>
    </w:p>
    <w:p w14:paraId="6E15D8FF" w14:textId="77777777" w:rsidR="00011992" w:rsidRPr="00B23BA4" w:rsidRDefault="00011992" w:rsidP="00ED2B69">
      <w:pPr>
        <w:rPr>
          <w:rFonts w:cs="Times New Roman"/>
          <w:sz w:val="24"/>
          <w:szCs w:val="24"/>
        </w:rPr>
      </w:pPr>
    </w:p>
    <w:p w14:paraId="57329390" w14:textId="55B6BA30" w:rsidR="00837275" w:rsidRPr="00B23BA4" w:rsidRDefault="00C51A19" w:rsidP="00ED2B69">
      <w:pPr>
        <w:rPr>
          <w:rFonts w:cs="Times New Roman"/>
          <w:sz w:val="24"/>
          <w:szCs w:val="24"/>
        </w:rPr>
      </w:pPr>
      <w:r>
        <w:rPr>
          <w:rFonts w:cs="Times New Roman"/>
          <w:sz w:val="24"/>
          <w:szCs w:val="24"/>
        </w:rPr>
        <w:t xml:space="preserve">The term </w:t>
      </w:r>
      <w:r w:rsidR="001D680B">
        <w:rPr>
          <w:rFonts w:cs="Times New Roman"/>
          <w:sz w:val="24"/>
          <w:szCs w:val="24"/>
        </w:rPr>
        <w:t>“</w:t>
      </w:r>
      <w:r w:rsidR="00837275" w:rsidRPr="001D680B">
        <w:rPr>
          <w:rFonts w:cs="Times New Roman"/>
          <w:sz w:val="24"/>
          <w:szCs w:val="24"/>
        </w:rPr>
        <w:t>Medicare/DVA copy</w:t>
      </w:r>
      <w:r w:rsidR="001D680B" w:rsidRPr="001D680B">
        <w:rPr>
          <w:rFonts w:cs="Times New Roman"/>
          <w:sz w:val="24"/>
          <w:szCs w:val="24"/>
        </w:rPr>
        <w:t>”</w:t>
      </w:r>
      <w:r w:rsidR="004A09F6">
        <w:rPr>
          <w:rFonts w:cs="Times New Roman"/>
          <w:sz w:val="24"/>
          <w:szCs w:val="24"/>
        </w:rPr>
        <w:t xml:space="preserve"> </w:t>
      </w:r>
      <w:r w:rsidR="00041276">
        <w:rPr>
          <w:rFonts w:cs="Times New Roman"/>
          <w:sz w:val="24"/>
          <w:szCs w:val="24"/>
        </w:rPr>
        <w:t>replaces</w:t>
      </w:r>
      <w:r w:rsidR="004A09F6">
        <w:rPr>
          <w:rFonts w:cs="Times New Roman"/>
          <w:sz w:val="24"/>
          <w:szCs w:val="24"/>
        </w:rPr>
        <w:t xml:space="preserve"> the term </w:t>
      </w:r>
      <w:r w:rsidR="001D680B">
        <w:rPr>
          <w:rFonts w:cs="Times New Roman"/>
          <w:sz w:val="24"/>
          <w:szCs w:val="24"/>
        </w:rPr>
        <w:t>“</w:t>
      </w:r>
      <w:r w:rsidR="004A09F6" w:rsidRPr="001D680B">
        <w:rPr>
          <w:rFonts w:cs="Times New Roman"/>
          <w:sz w:val="24"/>
          <w:szCs w:val="24"/>
        </w:rPr>
        <w:t>Medicare Australia/DVA copy</w:t>
      </w:r>
      <w:r w:rsidR="001D680B" w:rsidRPr="001D680B">
        <w:rPr>
          <w:rFonts w:cs="Times New Roman"/>
          <w:sz w:val="24"/>
          <w:szCs w:val="24"/>
        </w:rPr>
        <w:t>”</w:t>
      </w:r>
      <w:r w:rsidR="00211584">
        <w:rPr>
          <w:rFonts w:cs="Times New Roman"/>
          <w:sz w:val="24"/>
          <w:szCs w:val="24"/>
        </w:rPr>
        <w:t xml:space="preserve"> as defined and used in the </w:t>
      </w:r>
      <w:r w:rsidR="00EB4F38">
        <w:rPr>
          <w:rFonts w:cs="Times New Roman"/>
          <w:sz w:val="24"/>
          <w:szCs w:val="24"/>
        </w:rPr>
        <w:t>1960</w:t>
      </w:r>
      <w:r w:rsidR="00211584">
        <w:rPr>
          <w:rFonts w:cs="Times New Roman"/>
          <w:sz w:val="24"/>
          <w:szCs w:val="24"/>
        </w:rPr>
        <w:t xml:space="preserve"> regulation</w:t>
      </w:r>
      <w:r w:rsidR="00EB4F38">
        <w:rPr>
          <w:rFonts w:cs="Times New Roman"/>
          <w:sz w:val="24"/>
          <w:szCs w:val="24"/>
        </w:rPr>
        <w:t>s</w:t>
      </w:r>
      <w:r w:rsidR="00211584">
        <w:rPr>
          <w:rFonts w:cs="Times New Roman"/>
          <w:sz w:val="24"/>
          <w:szCs w:val="24"/>
        </w:rPr>
        <w:t xml:space="preserve">. The term </w:t>
      </w:r>
      <w:r w:rsidR="001D680B">
        <w:rPr>
          <w:rFonts w:cs="Times New Roman"/>
          <w:sz w:val="24"/>
          <w:szCs w:val="24"/>
        </w:rPr>
        <w:t>“</w:t>
      </w:r>
      <w:r w:rsidR="00211584" w:rsidRPr="001D680B">
        <w:rPr>
          <w:rFonts w:cs="Times New Roman"/>
          <w:sz w:val="24"/>
          <w:szCs w:val="24"/>
        </w:rPr>
        <w:t>Medicare/DVA copy</w:t>
      </w:r>
      <w:r w:rsidR="001D680B" w:rsidRPr="001D680B">
        <w:rPr>
          <w:rFonts w:cs="Times New Roman"/>
          <w:sz w:val="24"/>
          <w:szCs w:val="24"/>
        </w:rPr>
        <w:t>”</w:t>
      </w:r>
      <w:r w:rsidR="00211584">
        <w:rPr>
          <w:rFonts w:cs="Times New Roman"/>
          <w:sz w:val="24"/>
          <w:szCs w:val="24"/>
        </w:rPr>
        <w:t>,</w:t>
      </w:r>
      <w:r w:rsidR="00837275" w:rsidRPr="00B23BA4">
        <w:rPr>
          <w:rFonts w:cs="Times New Roman"/>
          <w:sz w:val="24"/>
          <w:szCs w:val="24"/>
        </w:rPr>
        <w:t xml:space="preserve"> for a paper-based prescription, </w:t>
      </w:r>
      <w:r w:rsidR="00E77A2C">
        <w:rPr>
          <w:rFonts w:cs="Times New Roman"/>
          <w:sz w:val="24"/>
          <w:szCs w:val="24"/>
        </w:rPr>
        <w:t>means</w:t>
      </w:r>
      <w:r w:rsidR="00837275" w:rsidRPr="00B23BA4">
        <w:rPr>
          <w:rFonts w:cs="Times New Roman"/>
          <w:sz w:val="24"/>
          <w:szCs w:val="24"/>
        </w:rPr>
        <w:t xml:space="preserve"> the part of the prescription on which the words “Medicare /DVA copy” appear.</w:t>
      </w:r>
    </w:p>
    <w:p w14:paraId="4A53EEED" w14:textId="77777777" w:rsidR="00837275" w:rsidRPr="00B23BA4" w:rsidRDefault="00837275" w:rsidP="00ED2B69">
      <w:pPr>
        <w:rPr>
          <w:rFonts w:cs="Times New Roman"/>
          <w:sz w:val="24"/>
          <w:szCs w:val="24"/>
        </w:rPr>
      </w:pPr>
    </w:p>
    <w:p w14:paraId="1101DE5B" w14:textId="7B67E3D4" w:rsidR="00837275" w:rsidRPr="00B23BA4" w:rsidRDefault="00C51A19" w:rsidP="00ED2B69">
      <w:pPr>
        <w:rPr>
          <w:rFonts w:cs="Times New Roman"/>
          <w:sz w:val="24"/>
          <w:szCs w:val="24"/>
        </w:rPr>
      </w:pPr>
      <w:r>
        <w:rPr>
          <w:rFonts w:cs="Times New Roman"/>
          <w:sz w:val="24"/>
          <w:szCs w:val="24"/>
        </w:rPr>
        <w:t xml:space="preserve">The term </w:t>
      </w:r>
      <w:r w:rsidR="00A978A5">
        <w:rPr>
          <w:rFonts w:cs="Times New Roman"/>
          <w:sz w:val="24"/>
          <w:szCs w:val="24"/>
        </w:rPr>
        <w:t>“</w:t>
      </w:r>
      <w:r w:rsidRPr="00A978A5">
        <w:rPr>
          <w:rFonts w:cs="Times New Roman"/>
          <w:sz w:val="24"/>
          <w:szCs w:val="24"/>
        </w:rPr>
        <w:t>medicare number</w:t>
      </w:r>
      <w:r w:rsidR="00A978A5" w:rsidRPr="00A978A5">
        <w:rPr>
          <w:rFonts w:cs="Times New Roman"/>
          <w:sz w:val="24"/>
          <w:szCs w:val="24"/>
        </w:rPr>
        <w:t>”</w:t>
      </w:r>
      <w:r w:rsidR="00837275" w:rsidRPr="00B23BA4">
        <w:rPr>
          <w:rFonts w:cs="Times New Roman"/>
          <w:sz w:val="24"/>
          <w:szCs w:val="24"/>
        </w:rPr>
        <w:t xml:space="preserve"> </w:t>
      </w:r>
      <w:r w:rsidR="00E77A2C">
        <w:rPr>
          <w:rFonts w:cs="Times New Roman"/>
          <w:sz w:val="24"/>
          <w:szCs w:val="24"/>
        </w:rPr>
        <w:t>has</w:t>
      </w:r>
      <w:r w:rsidR="00837275" w:rsidRPr="00B23BA4">
        <w:rPr>
          <w:rFonts w:cs="Times New Roman"/>
          <w:sz w:val="24"/>
          <w:szCs w:val="24"/>
        </w:rPr>
        <w:t xml:space="preserve"> the same meaning as in Part VII of the Act.</w:t>
      </w:r>
    </w:p>
    <w:p w14:paraId="0FBBFDE3" w14:textId="77777777" w:rsidR="00837275" w:rsidRPr="00B3164D" w:rsidRDefault="00837275" w:rsidP="00ED2B69">
      <w:pPr>
        <w:spacing w:line="240" w:lineRule="auto"/>
        <w:ind w:right="91"/>
        <w:rPr>
          <w:rFonts w:eastAsia="Times New Roman" w:cs="Times New Roman"/>
          <w:sz w:val="24"/>
          <w:szCs w:val="24"/>
        </w:rPr>
      </w:pPr>
    </w:p>
    <w:p w14:paraId="3A07A31D" w14:textId="1382A4E2" w:rsidR="00837275" w:rsidRPr="00553265" w:rsidRDefault="00C51A19" w:rsidP="00ED2B69">
      <w:pPr>
        <w:rPr>
          <w:rFonts w:cs="Times New Roman"/>
          <w:sz w:val="24"/>
          <w:szCs w:val="24"/>
        </w:rPr>
      </w:pPr>
      <w:r>
        <w:rPr>
          <w:rFonts w:cs="Times New Roman"/>
          <w:sz w:val="24"/>
          <w:szCs w:val="24"/>
        </w:rPr>
        <w:t xml:space="preserve">The term </w:t>
      </w:r>
      <w:r w:rsidR="00A978A5">
        <w:rPr>
          <w:rFonts w:cs="Times New Roman"/>
          <w:sz w:val="24"/>
          <w:szCs w:val="24"/>
        </w:rPr>
        <w:t>“</w:t>
      </w:r>
      <w:r w:rsidR="00837275" w:rsidRPr="00A978A5">
        <w:rPr>
          <w:rFonts w:cs="Times New Roman"/>
          <w:sz w:val="24"/>
          <w:szCs w:val="24"/>
        </w:rPr>
        <w:t>medication chart</w:t>
      </w:r>
      <w:r w:rsidR="00A978A5" w:rsidRPr="00A978A5">
        <w:rPr>
          <w:rFonts w:cs="Times New Roman"/>
          <w:sz w:val="24"/>
          <w:szCs w:val="24"/>
        </w:rPr>
        <w:t>”</w:t>
      </w:r>
      <w:r w:rsidR="00837275" w:rsidRPr="00B23BA4">
        <w:rPr>
          <w:rFonts w:cs="Times New Roman"/>
          <w:sz w:val="24"/>
          <w:szCs w:val="24"/>
        </w:rPr>
        <w:t xml:space="preserve"> </w:t>
      </w:r>
      <w:r w:rsidR="00E77A2C">
        <w:rPr>
          <w:rFonts w:cs="Times New Roman"/>
          <w:sz w:val="24"/>
          <w:szCs w:val="24"/>
        </w:rPr>
        <w:t>has</w:t>
      </w:r>
      <w:r w:rsidR="00837275" w:rsidRPr="00B23BA4">
        <w:rPr>
          <w:rFonts w:cs="Times New Roman"/>
          <w:sz w:val="24"/>
          <w:szCs w:val="24"/>
        </w:rPr>
        <w:t xml:space="preserve"> </w:t>
      </w:r>
      <w:r w:rsidR="00837275" w:rsidRPr="00553265">
        <w:rPr>
          <w:rFonts w:cs="Times New Roman"/>
          <w:sz w:val="24"/>
          <w:szCs w:val="24"/>
        </w:rPr>
        <w:t>the meaning given by subsection 41(4).</w:t>
      </w:r>
    </w:p>
    <w:p w14:paraId="52096B79" w14:textId="77777777" w:rsidR="00837275" w:rsidRPr="00553265" w:rsidRDefault="00837275" w:rsidP="00ED2B69">
      <w:pPr>
        <w:rPr>
          <w:rFonts w:cs="Times New Roman"/>
          <w:sz w:val="24"/>
          <w:szCs w:val="24"/>
        </w:rPr>
      </w:pPr>
    </w:p>
    <w:p w14:paraId="4E6CD5ED" w14:textId="08B86839" w:rsidR="00837275" w:rsidRPr="00B23BA4" w:rsidRDefault="00837275" w:rsidP="00ED2B69">
      <w:pPr>
        <w:rPr>
          <w:rFonts w:cs="Times New Roman"/>
          <w:sz w:val="24"/>
          <w:szCs w:val="24"/>
        </w:rPr>
      </w:pPr>
      <w:r w:rsidRPr="00553265">
        <w:rPr>
          <w:rFonts w:cs="Times New Roman"/>
          <w:sz w:val="24"/>
          <w:szCs w:val="24"/>
        </w:rPr>
        <w:t xml:space="preserve">The term </w:t>
      </w:r>
      <w:r w:rsidR="00A978A5">
        <w:rPr>
          <w:rFonts w:cs="Times New Roman"/>
          <w:sz w:val="24"/>
          <w:szCs w:val="24"/>
        </w:rPr>
        <w:t>“</w:t>
      </w:r>
      <w:r w:rsidRPr="00A978A5">
        <w:rPr>
          <w:rFonts w:cs="Times New Roman"/>
          <w:sz w:val="24"/>
          <w:szCs w:val="24"/>
        </w:rPr>
        <w:t>medication chart prescription</w:t>
      </w:r>
      <w:r w:rsidR="00A978A5" w:rsidRPr="00A978A5">
        <w:rPr>
          <w:rFonts w:cs="Times New Roman"/>
          <w:sz w:val="24"/>
          <w:szCs w:val="24"/>
        </w:rPr>
        <w:t>”</w:t>
      </w:r>
      <w:r w:rsidRPr="00553265">
        <w:rPr>
          <w:rFonts w:cs="Times New Roman"/>
          <w:sz w:val="24"/>
          <w:szCs w:val="24"/>
        </w:rPr>
        <w:t xml:space="preserve"> </w:t>
      </w:r>
      <w:r w:rsidR="00E77A2C">
        <w:rPr>
          <w:rFonts w:cs="Times New Roman"/>
          <w:sz w:val="24"/>
          <w:szCs w:val="24"/>
        </w:rPr>
        <w:t>has</w:t>
      </w:r>
      <w:r w:rsidRPr="00553265">
        <w:rPr>
          <w:rFonts w:cs="Times New Roman"/>
          <w:sz w:val="24"/>
          <w:szCs w:val="24"/>
        </w:rPr>
        <w:t xml:space="preserve"> the meaning given by subsection 41(1)</w:t>
      </w:r>
      <w:r w:rsidR="00B23BA4" w:rsidRPr="00553265">
        <w:rPr>
          <w:rFonts w:cs="Times New Roman"/>
          <w:sz w:val="24"/>
          <w:szCs w:val="24"/>
        </w:rPr>
        <w:t>.</w:t>
      </w:r>
    </w:p>
    <w:p w14:paraId="4057BE30" w14:textId="77777777" w:rsidR="00837275" w:rsidRPr="00B23BA4" w:rsidRDefault="00837275" w:rsidP="00ED2B69">
      <w:pPr>
        <w:rPr>
          <w:rFonts w:cs="Times New Roman"/>
          <w:sz w:val="24"/>
          <w:szCs w:val="24"/>
        </w:rPr>
      </w:pPr>
    </w:p>
    <w:p w14:paraId="01281028" w14:textId="2C27068D" w:rsidR="00837275" w:rsidRPr="00B23BA4" w:rsidRDefault="00C51A19" w:rsidP="00ED2B69">
      <w:pPr>
        <w:rPr>
          <w:rFonts w:cs="Times New Roman"/>
          <w:sz w:val="24"/>
          <w:szCs w:val="24"/>
        </w:rPr>
      </w:pPr>
      <w:r>
        <w:rPr>
          <w:rFonts w:cs="Times New Roman"/>
          <w:sz w:val="24"/>
          <w:szCs w:val="24"/>
        </w:rPr>
        <w:t xml:space="preserve">The term </w:t>
      </w:r>
      <w:r w:rsidR="00A978A5">
        <w:rPr>
          <w:rFonts w:cs="Times New Roman"/>
          <w:sz w:val="24"/>
          <w:szCs w:val="24"/>
        </w:rPr>
        <w:t>“</w:t>
      </w:r>
      <w:r w:rsidR="0047463A" w:rsidRPr="00A978A5">
        <w:rPr>
          <w:rFonts w:cs="Times New Roman"/>
          <w:sz w:val="24"/>
          <w:szCs w:val="24"/>
        </w:rPr>
        <w:t>optometrist</w:t>
      </w:r>
      <w:r w:rsidR="00A978A5" w:rsidRPr="00A978A5">
        <w:rPr>
          <w:rFonts w:cs="Times New Roman"/>
          <w:sz w:val="24"/>
          <w:szCs w:val="24"/>
        </w:rPr>
        <w:t>”</w:t>
      </w:r>
      <w:r w:rsidR="0047463A" w:rsidRPr="00B23BA4">
        <w:rPr>
          <w:rFonts w:cs="Times New Roman"/>
          <w:sz w:val="24"/>
          <w:szCs w:val="24"/>
        </w:rPr>
        <w:t xml:space="preserve"> </w:t>
      </w:r>
      <w:r w:rsidR="00E77A2C">
        <w:rPr>
          <w:rFonts w:cs="Times New Roman"/>
          <w:sz w:val="24"/>
          <w:szCs w:val="24"/>
        </w:rPr>
        <w:t>has</w:t>
      </w:r>
      <w:r w:rsidR="0047463A" w:rsidRPr="00B23BA4">
        <w:rPr>
          <w:rFonts w:cs="Times New Roman"/>
          <w:sz w:val="24"/>
          <w:szCs w:val="24"/>
        </w:rPr>
        <w:t xml:space="preserve"> the same meaning as in Part VII of the Act.</w:t>
      </w:r>
    </w:p>
    <w:p w14:paraId="79008467" w14:textId="77777777" w:rsidR="0047463A" w:rsidRPr="00B23BA4" w:rsidRDefault="0047463A" w:rsidP="00ED2B69">
      <w:pPr>
        <w:rPr>
          <w:rFonts w:cs="Times New Roman"/>
          <w:sz w:val="24"/>
          <w:szCs w:val="24"/>
        </w:rPr>
      </w:pPr>
    </w:p>
    <w:p w14:paraId="23E45443" w14:textId="316A5EA8" w:rsidR="0047463A" w:rsidRPr="00B23BA4" w:rsidRDefault="00C51A19" w:rsidP="00ED2B69">
      <w:pPr>
        <w:rPr>
          <w:rFonts w:cs="Times New Roman"/>
          <w:sz w:val="24"/>
          <w:szCs w:val="24"/>
        </w:rPr>
      </w:pPr>
      <w:r>
        <w:rPr>
          <w:rFonts w:cs="Times New Roman"/>
          <w:sz w:val="24"/>
          <w:szCs w:val="24"/>
        </w:rPr>
        <w:t xml:space="preserve">The term </w:t>
      </w:r>
      <w:r w:rsidR="002009B9">
        <w:rPr>
          <w:rFonts w:cs="Times New Roman"/>
          <w:sz w:val="24"/>
          <w:szCs w:val="24"/>
        </w:rPr>
        <w:t>“</w:t>
      </w:r>
      <w:r w:rsidRPr="002009B9">
        <w:rPr>
          <w:rFonts w:cs="Times New Roman"/>
          <w:sz w:val="24"/>
          <w:szCs w:val="24"/>
        </w:rPr>
        <w:t>originator brand</w:t>
      </w:r>
      <w:r w:rsidR="002009B9" w:rsidRPr="002009B9">
        <w:rPr>
          <w:rFonts w:cs="Times New Roman"/>
          <w:sz w:val="24"/>
          <w:szCs w:val="24"/>
        </w:rPr>
        <w:t>”</w:t>
      </w:r>
      <w:r w:rsidR="0047463A" w:rsidRPr="00B23BA4">
        <w:rPr>
          <w:rFonts w:cs="Times New Roman"/>
          <w:sz w:val="24"/>
          <w:szCs w:val="24"/>
        </w:rPr>
        <w:t xml:space="preserve"> </w:t>
      </w:r>
      <w:r w:rsidR="00600C61">
        <w:rPr>
          <w:rFonts w:cs="Times New Roman"/>
          <w:sz w:val="24"/>
          <w:szCs w:val="24"/>
        </w:rPr>
        <w:t>was</w:t>
      </w:r>
      <w:r w:rsidR="00553265">
        <w:rPr>
          <w:rFonts w:cs="Times New Roman"/>
          <w:sz w:val="24"/>
          <w:szCs w:val="24"/>
        </w:rPr>
        <w:t xml:space="preserve"> </w:t>
      </w:r>
      <w:r w:rsidR="006378BD">
        <w:rPr>
          <w:rFonts w:cs="Times New Roman"/>
          <w:sz w:val="24"/>
          <w:szCs w:val="24"/>
        </w:rPr>
        <w:t xml:space="preserve">introduced in </w:t>
      </w:r>
      <w:r w:rsidR="0078585B">
        <w:rPr>
          <w:rFonts w:cs="Times New Roman"/>
          <w:sz w:val="24"/>
          <w:szCs w:val="24"/>
        </w:rPr>
        <w:t xml:space="preserve">the </w:t>
      </w:r>
      <w:r w:rsidR="00AB28DC">
        <w:rPr>
          <w:rFonts w:cs="Times New Roman"/>
          <w:sz w:val="24"/>
          <w:szCs w:val="24"/>
        </w:rPr>
        <w:t>new Regulations</w:t>
      </w:r>
      <w:r w:rsidR="00553265">
        <w:rPr>
          <w:rFonts w:cs="Times New Roman"/>
          <w:sz w:val="24"/>
          <w:szCs w:val="24"/>
        </w:rPr>
        <w:t xml:space="preserve"> and </w:t>
      </w:r>
      <w:r w:rsidR="00E77A2C">
        <w:rPr>
          <w:rFonts w:cs="Times New Roman"/>
          <w:sz w:val="24"/>
          <w:szCs w:val="24"/>
        </w:rPr>
        <w:t>has</w:t>
      </w:r>
      <w:r w:rsidR="0047463A" w:rsidRPr="00B23BA4">
        <w:rPr>
          <w:rFonts w:cs="Times New Roman"/>
          <w:sz w:val="24"/>
          <w:szCs w:val="24"/>
        </w:rPr>
        <w:t xml:space="preserve"> the same meaning as in Division 3B of Part VII of the Act.</w:t>
      </w:r>
      <w:r w:rsidR="00CE4CED">
        <w:rPr>
          <w:rFonts w:cs="Times New Roman"/>
          <w:sz w:val="24"/>
          <w:szCs w:val="24"/>
        </w:rPr>
        <w:t xml:space="preserve"> </w:t>
      </w:r>
      <w:r w:rsidR="008E3F35">
        <w:rPr>
          <w:rFonts w:cs="Times New Roman"/>
          <w:sz w:val="24"/>
          <w:szCs w:val="24"/>
        </w:rPr>
        <w:t>This term was used in the 1960 r</w:t>
      </w:r>
      <w:r w:rsidR="00CE4CED">
        <w:rPr>
          <w:rFonts w:cs="Times New Roman"/>
          <w:sz w:val="24"/>
          <w:szCs w:val="24"/>
        </w:rPr>
        <w:t>egulations but was not defined in the interpretation section.</w:t>
      </w:r>
    </w:p>
    <w:p w14:paraId="0981627D" w14:textId="77777777" w:rsidR="0047463A" w:rsidRPr="00B23BA4" w:rsidRDefault="0047463A" w:rsidP="00ED2B69">
      <w:pPr>
        <w:rPr>
          <w:rFonts w:cs="Times New Roman"/>
          <w:sz w:val="24"/>
          <w:szCs w:val="24"/>
        </w:rPr>
      </w:pPr>
    </w:p>
    <w:p w14:paraId="43AC0836" w14:textId="2545E194" w:rsidR="0047463A" w:rsidRPr="00B23BA4" w:rsidRDefault="00C51A19" w:rsidP="00ED2B69">
      <w:pPr>
        <w:rPr>
          <w:rFonts w:cs="Times New Roman"/>
          <w:sz w:val="24"/>
          <w:szCs w:val="24"/>
        </w:rPr>
      </w:pPr>
      <w:r>
        <w:rPr>
          <w:rFonts w:cs="Times New Roman"/>
          <w:sz w:val="24"/>
          <w:szCs w:val="24"/>
        </w:rPr>
        <w:t xml:space="preserve">The term </w:t>
      </w:r>
      <w:r w:rsidR="002009B9">
        <w:rPr>
          <w:rFonts w:cs="Times New Roman"/>
          <w:sz w:val="24"/>
          <w:szCs w:val="24"/>
        </w:rPr>
        <w:t>“</w:t>
      </w:r>
      <w:r w:rsidR="0047463A" w:rsidRPr="002009B9">
        <w:rPr>
          <w:rFonts w:cs="Times New Roman"/>
          <w:sz w:val="24"/>
          <w:szCs w:val="24"/>
        </w:rPr>
        <w:t>out-patient medication</w:t>
      </w:r>
      <w:r w:rsidR="002009B9" w:rsidRPr="002009B9">
        <w:rPr>
          <w:rFonts w:cs="Times New Roman"/>
          <w:sz w:val="24"/>
          <w:szCs w:val="24"/>
        </w:rPr>
        <w:t>”</w:t>
      </w:r>
      <w:r w:rsidR="0047463A" w:rsidRPr="00B23BA4">
        <w:rPr>
          <w:rFonts w:cs="Times New Roman"/>
          <w:sz w:val="24"/>
          <w:szCs w:val="24"/>
        </w:rPr>
        <w:t xml:space="preserve"> </w:t>
      </w:r>
      <w:r w:rsidR="00E77A2C">
        <w:rPr>
          <w:rFonts w:cs="Times New Roman"/>
          <w:sz w:val="24"/>
          <w:szCs w:val="24"/>
        </w:rPr>
        <w:t>has</w:t>
      </w:r>
      <w:r w:rsidR="0047463A" w:rsidRPr="00B23BA4">
        <w:rPr>
          <w:rFonts w:cs="Times New Roman"/>
          <w:sz w:val="24"/>
          <w:szCs w:val="24"/>
        </w:rPr>
        <w:t xml:space="preserve"> the same meaning as in Part VII of the Act.</w:t>
      </w:r>
    </w:p>
    <w:p w14:paraId="39C3DF4D" w14:textId="77777777" w:rsidR="0047463A" w:rsidRPr="00B23BA4" w:rsidRDefault="0047463A" w:rsidP="00ED2B69">
      <w:pPr>
        <w:rPr>
          <w:rFonts w:cs="Times New Roman"/>
          <w:sz w:val="24"/>
          <w:szCs w:val="24"/>
        </w:rPr>
      </w:pPr>
    </w:p>
    <w:p w14:paraId="2A5A6517" w14:textId="4CB08CCC" w:rsidR="0047463A" w:rsidRPr="00B23BA4" w:rsidRDefault="00C51A19" w:rsidP="00ED2B69">
      <w:pPr>
        <w:rPr>
          <w:rFonts w:cs="Times New Roman"/>
          <w:sz w:val="24"/>
          <w:szCs w:val="24"/>
        </w:rPr>
      </w:pPr>
      <w:r>
        <w:rPr>
          <w:rFonts w:cs="Times New Roman"/>
          <w:sz w:val="24"/>
          <w:szCs w:val="24"/>
        </w:rPr>
        <w:t xml:space="preserve">The term </w:t>
      </w:r>
      <w:r w:rsidR="002009B9">
        <w:rPr>
          <w:rFonts w:cs="Times New Roman"/>
          <w:sz w:val="24"/>
          <w:szCs w:val="24"/>
        </w:rPr>
        <w:t>“</w:t>
      </w:r>
      <w:r w:rsidRPr="002009B9">
        <w:rPr>
          <w:rFonts w:cs="Times New Roman"/>
          <w:sz w:val="24"/>
          <w:szCs w:val="24"/>
        </w:rPr>
        <w:t>paper based prescription</w:t>
      </w:r>
      <w:r w:rsidR="002009B9" w:rsidRPr="002009B9">
        <w:rPr>
          <w:rFonts w:cs="Times New Roman"/>
          <w:sz w:val="24"/>
          <w:szCs w:val="24"/>
        </w:rPr>
        <w:t>”</w:t>
      </w:r>
      <w:r w:rsidR="0047463A" w:rsidRPr="00B23BA4">
        <w:rPr>
          <w:rFonts w:cs="Times New Roman"/>
          <w:sz w:val="24"/>
          <w:szCs w:val="24"/>
        </w:rPr>
        <w:t xml:space="preserve"> </w:t>
      </w:r>
      <w:r w:rsidR="00E77A2C">
        <w:rPr>
          <w:rFonts w:cs="Times New Roman"/>
          <w:sz w:val="24"/>
          <w:szCs w:val="24"/>
        </w:rPr>
        <w:t>means</w:t>
      </w:r>
      <w:r w:rsidR="0047463A" w:rsidRPr="00B23BA4">
        <w:rPr>
          <w:rFonts w:cs="Times New Roman"/>
          <w:sz w:val="24"/>
          <w:szCs w:val="24"/>
        </w:rPr>
        <w:t xml:space="preserve"> a prescription that is prepared in duplicate in accordance with </w:t>
      </w:r>
      <w:r w:rsidR="0047463A" w:rsidRPr="00553265">
        <w:rPr>
          <w:rFonts w:cs="Times New Roman"/>
          <w:sz w:val="24"/>
          <w:szCs w:val="24"/>
        </w:rPr>
        <w:t>paragraph 40(2)(a), (b) or (d).</w:t>
      </w:r>
    </w:p>
    <w:p w14:paraId="68E4EE35" w14:textId="77777777" w:rsidR="0047463A" w:rsidRPr="00B3164D" w:rsidRDefault="0047463A" w:rsidP="00ED2B69">
      <w:pPr>
        <w:spacing w:line="240" w:lineRule="auto"/>
        <w:ind w:right="91"/>
        <w:rPr>
          <w:rFonts w:eastAsia="Times New Roman" w:cs="Times New Roman"/>
          <w:sz w:val="24"/>
          <w:szCs w:val="24"/>
        </w:rPr>
      </w:pPr>
    </w:p>
    <w:p w14:paraId="319352B4" w14:textId="6280AFE3" w:rsidR="0047463A" w:rsidRPr="00E172C1" w:rsidRDefault="00C51A19" w:rsidP="00ED2B69">
      <w:pPr>
        <w:rPr>
          <w:rFonts w:cs="Times New Roman"/>
          <w:sz w:val="24"/>
          <w:szCs w:val="24"/>
        </w:rPr>
      </w:pPr>
      <w:r>
        <w:rPr>
          <w:rFonts w:cs="Times New Roman"/>
          <w:sz w:val="24"/>
          <w:szCs w:val="24"/>
        </w:rPr>
        <w:t xml:space="preserve">The term </w:t>
      </w:r>
      <w:r w:rsidR="002009B9">
        <w:rPr>
          <w:rFonts w:cs="Times New Roman"/>
          <w:sz w:val="24"/>
          <w:szCs w:val="24"/>
        </w:rPr>
        <w:t>“</w:t>
      </w:r>
      <w:r w:rsidR="0047463A" w:rsidRPr="002009B9">
        <w:rPr>
          <w:rFonts w:cs="Times New Roman"/>
          <w:sz w:val="24"/>
          <w:szCs w:val="24"/>
        </w:rPr>
        <w:t>pa</w:t>
      </w:r>
      <w:r w:rsidRPr="002009B9">
        <w:rPr>
          <w:rFonts w:cs="Times New Roman"/>
          <w:sz w:val="24"/>
          <w:szCs w:val="24"/>
        </w:rPr>
        <w:t>rticipating dental practitioner</w:t>
      </w:r>
      <w:r w:rsidR="002009B9" w:rsidRPr="002009B9">
        <w:rPr>
          <w:rFonts w:cs="Times New Roman"/>
          <w:sz w:val="24"/>
          <w:szCs w:val="24"/>
        </w:rPr>
        <w:t>”</w:t>
      </w:r>
      <w:r w:rsidR="0047463A" w:rsidRPr="00E172C1">
        <w:rPr>
          <w:rFonts w:cs="Times New Roman"/>
          <w:sz w:val="24"/>
          <w:szCs w:val="24"/>
        </w:rPr>
        <w:t xml:space="preserve"> </w:t>
      </w:r>
      <w:r w:rsidR="00E77A2C">
        <w:rPr>
          <w:rFonts w:cs="Times New Roman"/>
          <w:sz w:val="24"/>
          <w:szCs w:val="24"/>
        </w:rPr>
        <w:t>has</w:t>
      </w:r>
      <w:r w:rsidR="0047463A" w:rsidRPr="00E172C1">
        <w:rPr>
          <w:rFonts w:cs="Times New Roman"/>
          <w:sz w:val="24"/>
          <w:szCs w:val="24"/>
        </w:rPr>
        <w:t xml:space="preserve"> the same meaning as in Part VII of the Act.</w:t>
      </w:r>
    </w:p>
    <w:p w14:paraId="7BD888FF" w14:textId="77777777" w:rsidR="0047463A" w:rsidRPr="00E172C1" w:rsidRDefault="0047463A" w:rsidP="00ED2B69">
      <w:pPr>
        <w:rPr>
          <w:rFonts w:cs="Times New Roman"/>
          <w:sz w:val="24"/>
          <w:szCs w:val="24"/>
        </w:rPr>
      </w:pPr>
    </w:p>
    <w:p w14:paraId="3D0C9506" w14:textId="5A77A1B0" w:rsidR="0047463A" w:rsidRPr="00E172C1" w:rsidRDefault="00C51A19" w:rsidP="00ED2B69">
      <w:pPr>
        <w:rPr>
          <w:rFonts w:cs="Times New Roman"/>
          <w:sz w:val="24"/>
          <w:szCs w:val="24"/>
        </w:rPr>
      </w:pPr>
      <w:r>
        <w:rPr>
          <w:rFonts w:cs="Times New Roman"/>
          <w:sz w:val="24"/>
          <w:szCs w:val="24"/>
        </w:rPr>
        <w:t xml:space="preserve">The term </w:t>
      </w:r>
      <w:r w:rsidR="002009B9">
        <w:rPr>
          <w:rFonts w:cs="Times New Roman"/>
          <w:sz w:val="24"/>
          <w:szCs w:val="24"/>
        </w:rPr>
        <w:t>“</w:t>
      </w:r>
      <w:r w:rsidRPr="002009B9">
        <w:rPr>
          <w:rFonts w:cs="Times New Roman"/>
          <w:sz w:val="24"/>
          <w:szCs w:val="24"/>
        </w:rPr>
        <w:t>PBS prescriber</w:t>
      </w:r>
      <w:r w:rsidR="002009B9" w:rsidRPr="002009B9">
        <w:rPr>
          <w:rFonts w:cs="Times New Roman"/>
          <w:sz w:val="24"/>
          <w:szCs w:val="24"/>
        </w:rPr>
        <w:t>”</w:t>
      </w:r>
      <w:r w:rsidR="0047463A" w:rsidRPr="00E172C1">
        <w:rPr>
          <w:rFonts w:cs="Times New Roman"/>
          <w:sz w:val="24"/>
          <w:szCs w:val="24"/>
        </w:rPr>
        <w:t xml:space="preserve"> </w:t>
      </w:r>
      <w:r w:rsidR="00E77A2C">
        <w:rPr>
          <w:rFonts w:cs="Times New Roman"/>
          <w:sz w:val="24"/>
          <w:szCs w:val="24"/>
        </w:rPr>
        <w:t>has</w:t>
      </w:r>
      <w:r w:rsidR="0047463A" w:rsidRPr="00E172C1">
        <w:rPr>
          <w:rFonts w:cs="Times New Roman"/>
          <w:sz w:val="24"/>
          <w:szCs w:val="24"/>
        </w:rPr>
        <w:t xml:space="preserve"> the same meaning as in Part VII of the Act.</w:t>
      </w:r>
    </w:p>
    <w:p w14:paraId="26BDE0B9" w14:textId="77777777" w:rsidR="0047463A" w:rsidRPr="00E172C1" w:rsidRDefault="0047463A" w:rsidP="00ED2B69">
      <w:pPr>
        <w:rPr>
          <w:rFonts w:cs="Times New Roman"/>
          <w:sz w:val="24"/>
          <w:szCs w:val="24"/>
        </w:rPr>
      </w:pPr>
    </w:p>
    <w:p w14:paraId="5D62CF01" w14:textId="433D86E1" w:rsidR="0047463A" w:rsidRPr="00E172C1" w:rsidRDefault="00C51A19" w:rsidP="00ED2B69">
      <w:pPr>
        <w:rPr>
          <w:rFonts w:cs="Times New Roman"/>
          <w:sz w:val="24"/>
          <w:szCs w:val="24"/>
        </w:rPr>
      </w:pPr>
      <w:r>
        <w:rPr>
          <w:rFonts w:cs="Times New Roman"/>
          <w:sz w:val="24"/>
          <w:szCs w:val="24"/>
        </w:rPr>
        <w:t xml:space="preserve">The term </w:t>
      </w:r>
      <w:r w:rsidR="002009B9">
        <w:rPr>
          <w:rFonts w:cs="Times New Roman"/>
          <w:sz w:val="24"/>
          <w:szCs w:val="24"/>
        </w:rPr>
        <w:t>“</w:t>
      </w:r>
      <w:r w:rsidR="0047463A" w:rsidRPr="002009B9">
        <w:rPr>
          <w:rFonts w:cs="Times New Roman"/>
          <w:sz w:val="24"/>
          <w:szCs w:val="24"/>
        </w:rPr>
        <w:t>pharmaceutical benefit</w:t>
      </w:r>
      <w:r w:rsidR="002009B9" w:rsidRPr="002009B9">
        <w:rPr>
          <w:rFonts w:cs="Times New Roman"/>
          <w:sz w:val="24"/>
          <w:szCs w:val="24"/>
        </w:rPr>
        <w:t>”</w:t>
      </w:r>
      <w:r w:rsidR="0047463A" w:rsidRPr="00E172C1">
        <w:rPr>
          <w:rFonts w:cs="Times New Roman"/>
          <w:sz w:val="24"/>
          <w:szCs w:val="24"/>
        </w:rPr>
        <w:t xml:space="preserve"> </w:t>
      </w:r>
      <w:r w:rsidR="00E77A2C">
        <w:rPr>
          <w:rFonts w:cs="Times New Roman"/>
          <w:sz w:val="24"/>
          <w:szCs w:val="24"/>
        </w:rPr>
        <w:t>has</w:t>
      </w:r>
      <w:r w:rsidR="0047463A" w:rsidRPr="00E172C1">
        <w:rPr>
          <w:rFonts w:cs="Times New Roman"/>
          <w:sz w:val="24"/>
          <w:szCs w:val="24"/>
        </w:rPr>
        <w:t xml:space="preserve"> the same meaning as in Part VII of the Act.</w:t>
      </w:r>
    </w:p>
    <w:p w14:paraId="32AC433D" w14:textId="77777777" w:rsidR="0047463A" w:rsidRPr="00E172C1" w:rsidRDefault="0047463A" w:rsidP="00ED2B69">
      <w:pPr>
        <w:rPr>
          <w:rFonts w:cs="Times New Roman"/>
          <w:sz w:val="24"/>
          <w:szCs w:val="24"/>
        </w:rPr>
      </w:pPr>
    </w:p>
    <w:p w14:paraId="159C47E4" w14:textId="16375DC9" w:rsidR="0047463A" w:rsidRPr="00E172C1" w:rsidRDefault="00C51A19" w:rsidP="00ED2B69">
      <w:pPr>
        <w:rPr>
          <w:rFonts w:cs="Times New Roman"/>
          <w:sz w:val="24"/>
          <w:szCs w:val="24"/>
        </w:rPr>
      </w:pPr>
      <w:r>
        <w:rPr>
          <w:rFonts w:cs="Times New Roman"/>
          <w:sz w:val="24"/>
          <w:szCs w:val="24"/>
        </w:rPr>
        <w:t xml:space="preserve">The term </w:t>
      </w:r>
      <w:r w:rsidR="002009B9">
        <w:rPr>
          <w:rFonts w:cs="Times New Roman"/>
          <w:sz w:val="24"/>
          <w:szCs w:val="24"/>
        </w:rPr>
        <w:t>“</w:t>
      </w:r>
      <w:r w:rsidR="0047463A" w:rsidRPr="002009B9">
        <w:rPr>
          <w:rFonts w:cs="Times New Roman"/>
          <w:sz w:val="24"/>
          <w:szCs w:val="24"/>
        </w:rPr>
        <w:t>pharmaceutical item</w:t>
      </w:r>
      <w:r w:rsidR="002009B9" w:rsidRPr="002009B9">
        <w:rPr>
          <w:rFonts w:cs="Times New Roman"/>
          <w:sz w:val="24"/>
          <w:szCs w:val="24"/>
        </w:rPr>
        <w:t>”</w:t>
      </w:r>
      <w:r w:rsidR="0047463A" w:rsidRPr="00E172C1">
        <w:rPr>
          <w:rFonts w:cs="Times New Roman"/>
          <w:sz w:val="24"/>
          <w:szCs w:val="24"/>
        </w:rPr>
        <w:t xml:space="preserve"> </w:t>
      </w:r>
      <w:r w:rsidR="00E77A2C">
        <w:rPr>
          <w:rFonts w:cs="Times New Roman"/>
          <w:sz w:val="24"/>
          <w:szCs w:val="24"/>
        </w:rPr>
        <w:t>has</w:t>
      </w:r>
      <w:r w:rsidR="0047463A" w:rsidRPr="00E172C1">
        <w:rPr>
          <w:rFonts w:cs="Times New Roman"/>
          <w:sz w:val="24"/>
          <w:szCs w:val="24"/>
        </w:rPr>
        <w:t xml:space="preserve"> the same meaning as in Part VII of the Act.</w:t>
      </w:r>
    </w:p>
    <w:p w14:paraId="277EA94E" w14:textId="77777777" w:rsidR="00837275" w:rsidRPr="00E172C1" w:rsidRDefault="00837275" w:rsidP="00ED2B69">
      <w:pPr>
        <w:rPr>
          <w:rFonts w:cs="Times New Roman"/>
          <w:sz w:val="24"/>
          <w:szCs w:val="24"/>
        </w:rPr>
      </w:pPr>
    </w:p>
    <w:p w14:paraId="4131E702" w14:textId="6674EB53" w:rsidR="00211584" w:rsidRDefault="00211584" w:rsidP="00ED2B69">
      <w:pPr>
        <w:rPr>
          <w:rFonts w:cs="Times New Roman"/>
          <w:sz w:val="24"/>
          <w:szCs w:val="24"/>
        </w:rPr>
      </w:pPr>
      <w:r>
        <w:rPr>
          <w:rFonts w:cs="Times New Roman"/>
          <w:sz w:val="24"/>
          <w:szCs w:val="24"/>
        </w:rPr>
        <w:t xml:space="preserve">The term </w:t>
      </w:r>
      <w:r w:rsidR="002009B9">
        <w:rPr>
          <w:rFonts w:cs="Times New Roman"/>
          <w:sz w:val="24"/>
          <w:szCs w:val="24"/>
        </w:rPr>
        <w:t>“</w:t>
      </w:r>
      <w:r w:rsidRPr="002009B9">
        <w:rPr>
          <w:rFonts w:cs="Times New Roman"/>
          <w:sz w:val="24"/>
          <w:szCs w:val="24"/>
        </w:rPr>
        <w:t>pharmaceutical item has a drug</w:t>
      </w:r>
      <w:r w:rsidR="002009B9" w:rsidRPr="002009B9">
        <w:rPr>
          <w:rFonts w:cs="Times New Roman"/>
          <w:sz w:val="24"/>
          <w:szCs w:val="24"/>
        </w:rPr>
        <w:t>”</w:t>
      </w:r>
      <w:r>
        <w:rPr>
          <w:rFonts w:cs="Times New Roman"/>
          <w:sz w:val="24"/>
          <w:szCs w:val="24"/>
        </w:rPr>
        <w:t xml:space="preserve"> </w:t>
      </w:r>
      <w:r w:rsidR="00041276">
        <w:rPr>
          <w:rFonts w:cs="Times New Roman"/>
          <w:sz w:val="24"/>
          <w:szCs w:val="24"/>
        </w:rPr>
        <w:t>is not</w:t>
      </w:r>
      <w:r w:rsidR="006378BD">
        <w:rPr>
          <w:rFonts w:cs="Times New Roman"/>
          <w:sz w:val="24"/>
          <w:szCs w:val="24"/>
        </w:rPr>
        <w:t xml:space="preserve"> defined in </w:t>
      </w:r>
      <w:r w:rsidR="0078585B">
        <w:rPr>
          <w:rFonts w:cs="Times New Roman"/>
          <w:sz w:val="24"/>
          <w:szCs w:val="24"/>
        </w:rPr>
        <w:t xml:space="preserve">the </w:t>
      </w:r>
      <w:r w:rsidR="00AB28DC">
        <w:rPr>
          <w:rFonts w:cs="Times New Roman"/>
          <w:sz w:val="24"/>
          <w:szCs w:val="24"/>
        </w:rPr>
        <w:t>new Regulations</w:t>
      </w:r>
      <w:r w:rsidR="006378BD">
        <w:rPr>
          <w:rFonts w:cs="Times New Roman"/>
          <w:sz w:val="24"/>
          <w:szCs w:val="24"/>
        </w:rPr>
        <w:t xml:space="preserve"> as the term is no longer used</w:t>
      </w:r>
      <w:r>
        <w:rPr>
          <w:rFonts w:cs="Times New Roman"/>
          <w:sz w:val="24"/>
          <w:szCs w:val="24"/>
        </w:rPr>
        <w:t>.</w:t>
      </w:r>
    </w:p>
    <w:p w14:paraId="3278111E" w14:textId="77777777" w:rsidR="00211584" w:rsidRDefault="00211584" w:rsidP="00ED2B69">
      <w:pPr>
        <w:rPr>
          <w:rFonts w:cs="Times New Roman"/>
          <w:sz w:val="24"/>
          <w:szCs w:val="24"/>
        </w:rPr>
      </w:pPr>
    </w:p>
    <w:p w14:paraId="43357A20" w14:textId="6CFE5084" w:rsidR="0047463A" w:rsidRPr="00E172C1" w:rsidRDefault="00C51A19" w:rsidP="00ED2B69">
      <w:pPr>
        <w:rPr>
          <w:rFonts w:cs="Times New Roman"/>
          <w:sz w:val="24"/>
          <w:szCs w:val="24"/>
        </w:rPr>
      </w:pPr>
      <w:r>
        <w:rPr>
          <w:rFonts w:cs="Times New Roman"/>
          <w:sz w:val="24"/>
          <w:szCs w:val="24"/>
        </w:rPr>
        <w:t xml:space="preserve">The term </w:t>
      </w:r>
      <w:r w:rsidR="002009B9">
        <w:rPr>
          <w:rFonts w:cs="Times New Roman"/>
          <w:sz w:val="24"/>
          <w:szCs w:val="24"/>
        </w:rPr>
        <w:t>“</w:t>
      </w:r>
      <w:r w:rsidRPr="002009B9">
        <w:rPr>
          <w:rFonts w:cs="Times New Roman"/>
          <w:sz w:val="24"/>
          <w:szCs w:val="24"/>
        </w:rPr>
        <w:t>pharmacist/patient copy</w:t>
      </w:r>
      <w:r w:rsidR="002009B9" w:rsidRPr="002009B9">
        <w:rPr>
          <w:rFonts w:cs="Times New Roman"/>
          <w:sz w:val="24"/>
          <w:szCs w:val="24"/>
        </w:rPr>
        <w:t>”</w:t>
      </w:r>
      <w:r w:rsidR="0047463A" w:rsidRPr="00E172C1">
        <w:rPr>
          <w:rFonts w:cs="Times New Roman"/>
          <w:sz w:val="24"/>
          <w:szCs w:val="24"/>
        </w:rPr>
        <w:t>, for a paper</w:t>
      </w:r>
      <w:r w:rsidR="0047463A" w:rsidRPr="00E172C1">
        <w:rPr>
          <w:rFonts w:cs="Times New Roman"/>
          <w:sz w:val="24"/>
          <w:szCs w:val="24"/>
        </w:rPr>
        <w:noBreakHyphen/>
        <w:t xml:space="preserve">based prescription, </w:t>
      </w:r>
      <w:r w:rsidR="00E77A2C">
        <w:rPr>
          <w:rFonts w:cs="Times New Roman"/>
          <w:sz w:val="24"/>
          <w:szCs w:val="24"/>
        </w:rPr>
        <w:t>means</w:t>
      </w:r>
      <w:r w:rsidR="0047463A" w:rsidRPr="00E172C1">
        <w:rPr>
          <w:rFonts w:cs="Times New Roman"/>
          <w:sz w:val="24"/>
          <w:szCs w:val="24"/>
        </w:rPr>
        <w:t xml:space="preserve"> the part of the prescription on which the words “pharmacist/patient copy” appear.</w:t>
      </w:r>
    </w:p>
    <w:p w14:paraId="759AE960" w14:textId="77777777" w:rsidR="0047463A" w:rsidRPr="00E172C1" w:rsidRDefault="0047463A" w:rsidP="00ED2B69">
      <w:pPr>
        <w:rPr>
          <w:rFonts w:cs="Times New Roman"/>
          <w:sz w:val="24"/>
          <w:szCs w:val="24"/>
        </w:rPr>
      </w:pPr>
    </w:p>
    <w:p w14:paraId="52F7FA37" w14:textId="580C4C6A" w:rsidR="0047463A" w:rsidRPr="00E172C1" w:rsidRDefault="00C51A19" w:rsidP="00ED2B69">
      <w:pPr>
        <w:rPr>
          <w:rFonts w:cs="Times New Roman"/>
          <w:sz w:val="24"/>
          <w:szCs w:val="24"/>
        </w:rPr>
      </w:pPr>
      <w:r>
        <w:rPr>
          <w:rFonts w:cs="Times New Roman"/>
          <w:sz w:val="24"/>
          <w:szCs w:val="24"/>
        </w:rPr>
        <w:t xml:space="preserve">The term </w:t>
      </w:r>
      <w:r w:rsidR="00E26008">
        <w:rPr>
          <w:rFonts w:cs="Times New Roman"/>
          <w:sz w:val="24"/>
          <w:szCs w:val="24"/>
        </w:rPr>
        <w:t>“</w:t>
      </w:r>
      <w:r w:rsidR="0047463A" w:rsidRPr="00E26008">
        <w:rPr>
          <w:rFonts w:cs="Times New Roman"/>
          <w:sz w:val="24"/>
          <w:szCs w:val="24"/>
        </w:rPr>
        <w:t>practitioner</w:t>
      </w:r>
      <w:r w:rsidR="00E26008" w:rsidRPr="00E26008">
        <w:rPr>
          <w:rFonts w:cs="Times New Roman"/>
          <w:sz w:val="24"/>
          <w:szCs w:val="24"/>
        </w:rPr>
        <w:t>”</w:t>
      </w:r>
      <w:r w:rsidR="0047463A" w:rsidRPr="00E172C1">
        <w:rPr>
          <w:rFonts w:cs="Times New Roman"/>
          <w:sz w:val="24"/>
          <w:szCs w:val="24"/>
        </w:rPr>
        <w:t xml:space="preserve"> </w:t>
      </w:r>
      <w:r w:rsidR="00E77A2C">
        <w:rPr>
          <w:rFonts w:cs="Times New Roman"/>
          <w:sz w:val="24"/>
          <w:szCs w:val="24"/>
        </w:rPr>
        <w:t>means</w:t>
      </w:r>
      <w:r w:rsidR="007B29CB" w:rsidRPr="00E172C1">
        <w:rPr>
          <w:rFonts w:cs="Times New Roman"/>
          <w:sz w:val="24"/>
          <w:szCs w:val="24"/>
        </w:rPr>
        <w:t>:</w:t>
      </w:r>
    </w:p>
    <w:p w14:paraId="0E46F104" w14:textId="3D2BD9C0" w:rsidR="007B29CB" w:rsidRPr="00211584" w:rsidRDefault="007B29CB" w:rsidP="00886102">
      <w:pPr>
        <w:ind w:left="1440" w:hanging="720"/>
        <w:rPr>
          <w:rFonts w:cs="Times New Roman"/>
          <w:sz w:val="24"/>
          <w:szCs w:val="24"/>
        </w:rPr>
      </w:pPr>
      <w:r w:rsidRPr="00E172C1">
        <w:rPr>
          <w:rFonts w:cs="Times New Roman"/>
          <w:sz w:val="24"/>
          <w:szCs w:val="24"/>
        </w:rPr>
        <w:lastRenderedPageBreak/>
        <w:t xml:space="preserve">(a) </w:t>
      </w:r>
      <w:r w:rsidRPr="00E172C1">
        <w:rPr>
          <w:rFonts w:cs="Times New Roman"/>
          <w:sz w:val="24"/>
          <w:szCs w:val="24"/>
        </w:rPr>
        <w:tab/>
        <w:t>in Division 1 of Part 4</w:t>
      </w:r>
      <w:r w:rsidR="004B5391">
        <w:rPr>
          <w:rFonts w:cs="Times New Roman"/>
          <w:sz w:val="24"/>
          <w:szCs w:val="24"/>
        </w:rPr>
        <w:t xml:space="preserve"> of the </w:t>
      </w:r>
      <w:r w:rsidR="00AB28DC">
        <w:rPr>
          <w:rFonts w:cs="Times New Roman"/>
          <w:sz w:val="24"/>
          <w:szCs w:val="24"/>
        </w:rPr>
        <w:t>new Regulations</w:t>
      </w:r>
      <w:r w:rsidRPr="00E172C1">
        <w:rPr>
          <w:rFonts w:cs="Times New Roman"/>
          <w:sz w:val="24"/>
          <w:szCs w:val="24"/>
        </w:rPr>
        <w:t xml:space="preserve">—has the meaning given by </w:t>
      </w:r>
      <w:r w:rsidRPr="00211584">
        <w:rPr>
          <w:rFonts w:cs="Times New Roman"/>
          <w:sz w:val="24"/>
          <w:szCs w:val="24"/>
        </w:rPr>
        <w:t>section 29</w:t>
      </w:r>
      <w:r w:rsidR="004B5391">
        <w:rPr>
          <w:rFonts w:cs="Times New Roman"/>
          <w:sz w:val="24"/>
          <w:szCs w:val="24"/>
        </w:rPr>
        <w:t xml:space="preserve"> of the Act</w:t>
      </w:r>
      <w:r w:rsidRPr="00211584">
        <w:rPr>
          <w:rFonts w:cs="Times New Roman"/>
          <w:sz w:val="24"/>
          <w:szCs w:val="24"/>
        </w:rPr>
        <w:t>; and</w:t>
      </w:r>
      <w:r w:rsidR="00E172C1" w:rsidRPr="00211584">
        <w:rPr>
          <w:rFonts w:cs="Times New Roman"/>
          <w:sz w:val="24"/>
          <w:szCs w:val="24"/>
        </w:rPr>
        <w:tab/>
      </w:r>
    </w:p>
    <w:p w14:paraId="5298E28B" w14:textId="75648C2E" w:rsidR="007B29CB" w:rsidRPr="00E172C1" w:rsidRDefault="007B29CB" w:rsidP="00886102">
      <w:pPr>
        <w:ind w:left="1440" w:hanging="720"/>
        <w:rPr>
          <w:rFonts w:cs="Times New Roman"/>
          <w:sz w:val="24"/>
          <w:szCs w:val="24"/>
        </w:rPr>
      </w:pPr>
      <w:r w:rsidRPr="00211584">
        <w:rPr>
          <w:rFonts w:cs="Times New Roman"/>
          <w:sz w:val="24"/>
          <w:szCs w:val="24"/>
        </w:rPr>
        <w:t>(b)</w:t>
      </w:r>
      <w:r w:rsidRPr="00211584">
        <w:rPr>
          <w:rFonts w:cs="Times New Roman"/>
          <w:sz w:val="24"/>
          <w:szCs w:val="24"/>
        </w:rPr>
        <w:tab/>
        <w:t>in Division 2 of Part 4</w:t>
      </w:r>
      <w:r w:rsidR="004B5391">
        <w:rPr>
          <w:rFonts w:cs="Times New Roman"/>
          <w:sz w:val="24"/>
          <w:szCs w:val="24"/>
        </w:rPr>
        <w:t xml:space="preserve"> of the </w:t>
      </w:r>
      <w:r w:rsidR="00AB28DC">
        <w:rPr>
          <w:rFonts w:cs="Times New Roman"/>
          <w:sz w:val="24"/>
          <w:szCs w:val="24"/>
        </w:rPr>
        <w:t>new Regulations</w:t>
      </w:r>
      <w:r w:rsidR="004B5391" w:rsidRPr="00211584">
        <w:rPr>
          <w:rFonts w:cs="Times New Roman"/>
          <w:sz w:val="24"/>
          <w:szCs w:val="24"/>
        </w:rPr>
        <w:t xml:space="preserve"> </w:t>
      </w:r>
      <w:r w:rsidRPr="00211584">
        <w:rPr>
          <w:rFonts w:cs="Times New Roman"/>
          <w:sz w:val="24"/>
          <w:szCs w:val="24"/>
        </w:rPr>
        <w:t>—has the meaning given by section 31</w:t>
      </w:r>
      <w:r w:rsidR="004B5391" w:rsidRPr="004B5391">
        <w:rPr>
          <w:rFonts w:cs="Times New Roman"/>
          <w:sz w:val="24"/>
          <w:szCs w:val="24"/>
        </w:rPr>
        <w:t xml:space="preserve"> </w:t>
      </w:r>
      <w:r w:rsidR="004B5391">
        <w:rPr>
          <w:rFonts w:cs="Times New Roman"/>
          <w:sz w:val="24"/>
          <w:szCs w:val="24"/>
        </w:rPr>
        <w:t>of the Act</w:t>
      </w:r>
      <w:r w:rsidRPr="00211584">
        <w:rPr>
          <w:rFonts w:cs="Times New Roman"/>
          <w:sz w:val="24"/>
          <w:szCs w:val="24"/>
        </w:rPr>
        <w:t>.</w:t>
      </w:r>
    </w:p>
    <w:p w14:paraId="4E37E242" w14:textId="77777777" w:rsidR="0047463A" w:rsidRPr="00B3164D" w:rsidRDefault="0047463A" w:rsidP="00ED2B69">
      <w:pPr>
        <w:spacing w:line="240" w:lineRule="auto"/>
        <w:ind w:right="91"/>
        <w:rPr>
          <w:rFonts w:eastAsia="Times New Roman" w:cs="Times New Roman"/>
          <w:sz w:val="24"/>
          <w:szCs w:val="24"/>
        </w:rPr>
      </w:pPr>
    </w:p>
    <w:p w14:paraId="50EFF02B" w14:textId="25B6F7A8" w:rsidR="007B29CB" w:rsidRPr="00E172C1" w:rsidRDefault="00011992" w:rsidP="00ED2B69">
      <w:pPr>
        <w:rPr>
          <w:rFonts w:cs="Times New Roman"/>
          <w:sz w:val="24"/>
          <w:szCs w:val="24"/>
        </w:rPr>
      </w:pPr>
      <w:r w:rsidRPr="00E172C1">
        <w:rPr>
          <w:rFonts w:cs="Times New Roman"/>
          <w:sz w:val="24"/>
          <w:szCs w:val="24"/>
        </w:rPr>
        <w:t>T</w:t>
      </w:r>
      <w:r w:rsidR="00C51A19">
        <w:rPr>
          <w:rFonts w:cs="Times New Roman"/>
          <w:sz w:val="24"/>
          <w:szCs w:val="24"/>
        </w:rPr>
        <w:t xml:space="preserve">he term </w:t>
      </w:r>
      <w:r w:rsidR="00E26008">
        <w:rPr>
          <w:rFonts w:cs="Times New Roman"/>
          <w:sz w:val="24"/>
          <w:szCs w:val="24"/>
        </w:rPr>
        <w:t>“</w:t>
      </w:r>
      <w:r w:rsidR="00C51A19" w:rsidRPr="00E26008">
        <w:rPr>
          <w:rFonts w:cs="Times New Roman"/>
          <w:sz w:val="24"/>
          <w:szCs w:val="24"/>
        </w:rPr>
        <w:t>price adjustment</w:t>
      </w:r>
      <w:r w:rsidR="00E26008" w:rsidRPr="00E26008">
        <w:rPr>
          <w:rFonts w:cs="Times New Roman"/>
          <w:sz w:val="24"/>
          <w:szCs w:val="24"/>
        </w:rPr>
        <w:t>”</w:t>
      </w:r>
      <w:r w:rsidR="007B29CB" w:rsidRPr="00E172C1">
        <w:rPr>
          <w:rFonts w:cs="Times New Roman"/>
          <w:sz w:val="24"/>
          <w:szCs w:val="24"/>
        </w:rPr>
        <w:t xml:space="preserve"> </w:t>
      </w:r>
      <w:r w:rsidR="00E77A2C">
        <w:rPr>
          <w:rFonts w:cs="Times New Roman"/>
          <w:sz w:val="24"/>
          <w:szCs w:val="24"/>
        </w:rPr>
        <w:t>means</w:t>
      </w:r>
      <w:r w:rsidRPr="00E172C1">
        <w:rPr>
          <w:rFonts w:cs="Times New Roman"/>
          <w:sz w:val="24"/>
          <w:szCs w:val="24"/>
        </w:rPr>
        <w:t xml:space="preserve"> an adjustment under</w:t>
      </w:r>
      <w:r w:rsidR="007B29CB" w:rsidRPr="00E172C1">
        <w:rPr>
          <w:rFonts w:cs="Times New Roman"/>
          <w:sz w:val="24"/>
          <w:szCs w:val="24"/>
        </w:rPr>
        <w:t>:</w:t>
      </w:r>
    </w:p>
    <w:p w14:paraId="1FDD7492" w14:textId="77777777" w:rsidR="007B29CB" w:rsidRPr="00E172C1" w:rsidRDefault="007B29CB" w:rsidP="00ED2B69">
      <w:pPr>
        <w:rPr>
          <w:rFonts w:cs="Times New Roman"/>
          <w:sz w:val="24"/>
          <w:szCs w:val="24"/>
        </w:rPr>
      </w:pPr>
      <w:r w:rsidRPr="00E172C1">
        <w:rPr>
          <w:rFonts w:cs="Times New Roman"/>
          <w:sz w:val="24"/>
          <w:szCs w:val="24"/>
        </w:rPr>
        <w:tab/>
        <w:t>(a)</w:t>
      </w:r>
      <w:r w:rsidRPr="00E172C1">
        <w:rPr>
          <w:rFonts w:cs="Times New Roman"/>
          <w:sz w:val="24"/>
          <w:szCs w:val="24"/>
        </w:rPr>
        <w:tab/>
        <w:t>a price agreement; or</w:t>
      </w:r>
    </w:p>
    <w:p w14:paraId="0DCDBB71" w14:textId="77777777" w:rsidR="007B29CB" w:rsidRPr="00E172C1" w:rsidRDefault="007B29CB" w:rsidP="00ED2B69">
      <w:pPr>
        <w:rPr>
          <w:rFonts w:cs="Times New Roman"/>
          <w:sz w:val="24"/>
          <w:szCs w:val="24"/>
        </w:rPr>
      </w:pPr>
      <w:r w:rsidRPr="00E172C1">
        <w:rPr>
          <w:rFonts w:cs="Times New Roman"/>
          <w:sz w:val="24"/>
          <w:szCs w:val="24"/>
        </w:rPr>
        <w:tab/>
        <w:t>(b)</w:t>
      </w:r>
      <w:r w:rsidRPr="00E172C1">
        <w:rPr>
          <w:rFonts w:cs="Times New Roman"/>
          <w:sz w:val="24"/>
          <w:szCs w:val="24"/>
        </w:rPr>
        <w:tab/>
        <w:t>a price determination; or</w:t>
      </w:r>
    </w:p>
    <w:p w14:paraId="289C8C95" w14:textId="77777777" w:rsidR="007B29CB" w:rsidRPr="00E172C1" w:rsidRDefault="007B29CB" w:rsidP="00ED2B69">
      <w:pPr>
        <w:rPr>
          <w:rFonts w:cs="Times New Roman"/>
          <w:sz w:val="24"/>
          <w:szCs w:val="24"/>
        </w:rPr>
      </w:pPr>
      <w:r w:rsidRPr="00E172C1">
        <w:rPr>
          <w:rFonts w:cs="Times New Roman"/>
          <w:sz w:val="24"/>
          <w:szCs w:val="24"/>
        </w:rPr>
        <w:tab/>
        <w:t>(c)</w:t>
      </w:r>
      <w:r w:rsidRPr="00E172C1">
        <w:rPr>
          <w:rFonts w:cs="Times New Roman"/>
          <w:sz w:val="24"/>
          <w:szCs w:val="24"/>
        </w:rPr>
        <w:tab/>
        <w:t>Division 3A of Part VII of the Act.</w:t>
      </w:r>
    </w:p>
    <w:p w14:paraId="18CA0241" w14:textId="77777777" w:rsidR="00837275" w:rsidRPr="00B3164D" w:rsidRDefault="00837275" w:rsidP="00ED2B69">
      <w:pPr>
        <w:spacing w:line="240" w:lineRule="auto"/>
        <w:ind w:right="91"/>
        <w:rPr>
          <w:rFonts w:eastAsia="Times New Roman" w:cs="Times New Roman"/>
          <w:sz w:val="24"/>
          <w:szCs w:val="24"/>
        </w:rPr>
      </w:pPr>
    </w:p>
    <w:p w14:paraId="18C52E17" w14:textId="0FAFFC83" w:rsidR="007B29CB" w:rsidRPr="00E172C1" w:rsidRDefault="007B29CB" w:rsidP="00ED2B69">
      <w:pPr>
        <w:rPr>
          <w:rFonts w:cs="Times New Roman"/>
          <w:sz w:val="24"/>
          <w:szCs w:val="24"/>
        </w:rPr>
      </w:pPr>
      <w:r w:rsidRPr="00E172C1">
        <w:rPr>
          <w:rFonts w:cs="Times New Roman"/>
          <w:sz w:val="24"/>
          <w:szCs w:val="24"/>
        </w:rPr>
        <w:t xml:space="preserve">The term </w:t>
      </w:r>
      <w:r w:rsidR="00E26008">
        <w:rPr>
          <w:rFonts w:cs="Times New Roman"/>
          <w:sz w:val="24"/>
          <w:szCs w:val="24"/>
        </w:rPr>
        <w:t>“</w:t>
      </w:r>
      <w:r w:rsidR="00C51A19" w:rsidRPr="00E26008">
        <w:rPr>
          <w:rFonts w:cs="Times New Roman"/>
          <w:sz w:val="24"/>
          <w:szCs w:val="24"/>
        </w:rPr>
        <w:t>price agreement</w:t>
      </w:r>
      <w:r w:rsidR="00E26008" w:rsidRPr="00E26008">
        <w:rPr>
          <w:rFonts w:cs="Times New Roman"/>
          <w:sz w:val="24"/>
          <w:szCs w:val="24"/>
        </w:rPr>
        <w:t>”</w:t>
      </w:r>
      <w:r w:rsidRPr="00E172C1">
        <w:rPr>
          <w:rFonts w:cs="Times New Roman"/>
          <w:sz w:val="24"/>
          <w:szCs w:val="24"/>
        </w:rPr>
        <w:t xml:space="preserve"> </w:t>
      </w:r>
      <w:r w:rsidR="00600C61">
        <w:rPr>
          <w:rFonts w:cs="Times New Roman"/>
          <w:sz w:val="24"/>
          <w:szCs w:val="24"/>
        </w:rPr>
        <w:t>was</w:t>
      </w:r>
      <w:r w:rsidR="009C7E35">
        <w:rPr>
          <w:rFonts w:cs="Times New Roman"/>
          <w:sz w:val="24"/>
          <w:szCs w:val="24"/>
        </w:rPr>
        <w:t xml:space="preserve"> i</w:t>
      </w:r>
      <w:r w:rsidR="00E52FD3">
        <w:rPr>
          <w:rFonts w:cs="Times New Roman"/>
          <w:sz w:val="24"/>
          <w:szCs w:val="24"/>
        </w:rPr>
        <w:t>ntroduced</w:t>
      </w:r>
      <w:r w:rsidR="009C7E35">
        <w:rPr>
          <w:rFonts w:cs="Times New Roman"/>
          <w:sz w:val="24"/>
          <w:szCs w:val="24"/>
        </w:rPr>
        <w:t xml:space="preserve"> in </w:t>
      </w:r>
      <w:r w:rsidR="0078585B">
        <w:rPr>
          <w:rFonts w:cs="Times New Roman"/>
          <w:sz w:val="24"/>
          <w:szCs w:val="24"/>
        </w:rPr>
        <w:t xml:space="preserve">the </w:t>
      </w:r>
      <w:r w:rsidR="00AB28DC">
        <w:rPr>
          <w:rFonts w:cs="Times New Roman"/>
          <w:sz w:val="24"/>
          <w:szCs w:val="24"/>
        </w:rPr>
        <w:t>new Regulations</w:t>
      </w:r>
      <w:r w:rsidR="009C7E35">
        <w:rPr>
          <w:rFonts w:cs="Times New Roman"/>
          <w:sz w:val="24"/>
          <w:szCs w:val="24"/>
        </w:rPr>
        <w:t xml:space="preserve"> and </w:t>
      </w:r>
      <w:r w:rsidR="00E77A2C">
        <w:rPr>
          <w:rFonts w:cs="Times New Roman"/>
          <w:sz w:val="24"/>
          <w:szCs w:val="24"/>
        </w:rPr>
        <w:t>has</w:t>
      </w:r>
      <w:r w:rsidRPr="00E172C1">
        <w:rPr>
          <w:rFonts w:cs="Times New Roman"/>
          <w:sz w:val="24"/>
          <w:szCs w:val="24"/>
        </w:rPr>
        <w:t xml:space="preserve"> the same meaning as in Part VII of the Act</w:t>
      </w:r>
      <w:r w:rsidR="00ED2B69">
        <w:rPr>
          <w:rFonts w:cs="Times New Roman"/>
          <w:sz w:val="24"/>
          <w:szCs w:val="24"/>
        </w:rPr>
        <w:t xml:space="preserve">. </w:t>
      </w:r>
      <w:r w:rsidR="002B37AE">
        <w:rPr>
          <w:rFonts w:cs="Times New Roman"/>
          <w:sz w:val="24"/>
          <w:szCs w:val="24"/>
        </w:rPr>
        <w:t xml:space="preserve">This term is used in the </w:t>
      </w:r>
      <w:r w:rsidR="00437BA0">
        <w:rPr>
          <w:rFonts w:cs="Times New Roman"/>
          <w:sz w:val="24"/>
          <w:szCs w:val="24"/>
        </w:rPr>
        <w:t>1960 </w:t>
      </w:r>
      <w:r w:rsidR="00FE7950">
        <w:rPr>
          <w:rFonts w:cs="Times New Roman"/>
          <w:sz w:val="24"/>
          <w:szCs w:val="24"/>
        </w:rPr>
        <w:t>regulations</w:t>
      </w:r>
      <w:r w:rsidR="002B37AE">
        <w:rPr>
          <w:rFonts w:cs="Times New Roman"/>
          <w:sz w:val="24"/>
          <w:szCs w:val="24"/>
        </w:rPr>
        <w:t xml:space="preserve"> in the definition of “price adjustment” but is not itself defined.</w:t>
      </w:r>
    </w:p>
    <w:p w14:paraId="5F85DDDA" w14:textId="77777777" w:rsidR="007B29CB" w:rsidRPr="00E172C1" w:rsidRDefault="007B29CB" w:rsidP="00ED2B69">
      <w:pPr>
        <w:rPr>
          <w:rFonts w:cs="Times New Roman"/>
          <w:sz w:val="24"/>
          <w:szCs w:val="24"/>
        </w:rPr>
      </w:pPr>
    </w:p>
    <w:p w14:paraId="2D9CE88F" w14:textId="032C8BCB" w:rsidR="007B29CB" w:rsidRPr="00E172C1" w:rsidRDefault="00C51A19" w:rsidP="00ED2B69">
      <w:pPr>
        <w:rPr>
          <w:rFonts w:cs="Times New Roman"/>
          <w:sz w:val="24"/>
          <w:szCs w:val="24"/>
        </w:rPr>
      </w:pPr>
      <w:r>
        <w:rPr>
          <w:rFonts w:cs="Times New Roman"/>
          <w:sz w:val="24"/>
          <w:szCs w:val="24"/>
        </w:rPr>
        <w:t xml:space="preserve">The term </w:t>
      </w:r>
      <w:r w:rsidR="00E26008">
        <w:rPr>
          <w:rFonts w:cs="Times New Roman"/>
          <w:sz w:val="24"/>
          <w:szCs w:val="24"/>
        </w:rPr>
        <w:t>“</w:t>
      </w:r>
      <w:r w:rsidRPr="00E26008">
        <w:rPr>
          <w:rFonts w:cs="Times New Roman"/>
          <w:sz w:val="24"/>
          <w:szCs w:val="24"/>
        </w:rPr>
        <w:t>price determination</w:t>
      </w:r>
      <w:r w:rsidR="00E26008" w:rsidRPr="00E26008">
        <w:rPr>
          <w:rFonts w:cs="Times New Roman"/>
          <w:sz w:val="24"/>
          <w:szCs w:val="24"/>
        </w:rPr>
        <w:t>”</w:t>
      </w:r>
      <w:r w:rsidR="007B29CB" w:rsidRPr="00E172C1">
        <w:rPr>
          <w:rFonts w:cs="Times New Roman"/>
          <w:sz w:val="24"/>
          <w:szCs w:val="24"/>
        </w:rPr>
        <w:t xml:space="preserve"> </w:t>
      </w:r>
      <w:r w:rsidR="00600C61">
        <w:rPr>
          <w:rFonts w:cs="Times New Roman"/>
          <w:sz w:val="24"/>
          <w:szCs w:val="24"/>
        </w:rPr>
        <w:t>was</w:t>
      </w:r>
      <w:r w:rsidR="009C7E35">
        <w:rPr>
          <w:rFonts w:cs="Times New Roman"/>
          <w:sz w:val="24"/>
          <w:szCs w:val="24"/>
        </w:rPr>
        <w:t xml:space="preserve"> </w:t>
      </w:r>
      <w:r w:rsidR="00E52FD3">
        <w:rPr>
          <w:rFonts w:cs="Times New Roman"/>
          <w:sz w:val="24"/>
          <w:szCs w:val="24"/>
        </w:rPr>
        <w:t xml:space="preserve">introduced in </w:t>
      </w:r>
      <w:r w:rsidR="0078585B">
        <w:rPr>
          <w:rFonts w:cs="Times New Roman"/>
          <w:sz w:val="24"/>
          <w:szCs w:val="24"/>
        </w:rPr>
        <w:t xml:space="preserve">the </w:t>
      </w:r>
      <w:r w:rsidR="00AB28DC">
        <w:rPr>
          <w:rFonts w:cs="Times New Roman"/>
          <w:sz w:val="24"/>
          <w:szCs w:val="24"/>
        </w:rPr>
        <w:t>new Regulations</w:t>
      </w:r>
      <w:r w:rsidR="00E52FD3">
        <w:rPr>
          <w:rFonts w:cs="Times New Roman"/>
          <w:sz w:val="24"/>
          <w:szCs w:val="24"/>
        </w:rPr>
        <w:t xml:space="preserve"> </w:t>
      </w:r>
      <w:r w:rsidR="009C7E35">
        <w:rPr>
          <w:rFonts w:cs="Times New Roman"/>
          <w:sz w:val="24"/>
          <w:szCs w:val="24"/>
        </w:rPr>
        <w:t xml:space="preserve">and </w:t>
      </w:r>
      <w:r w:rsidR="00E77A2C">
        <w:rPr>
          <w:rFonts w:cs="Times New Roman"/>
          <w:sz w:val="24"/>
          <w:szCs w:val="24"/>
        </w:rPr>
        <w:t>has</w:t>
      </w:r>
      <w:r w:rsidR="007B29CB" w:rsidRPr="00E172C1">
        <w:rPr>
          <w:rFonts w:cs="Times New Roman"/>
          <w:sz w:val="24"/>
          <w:szCs w:val="24"/>
        </w:rPr>
        <w:t xml:space="preserve"> the same meaning as in Part VII of the Act</w:t>
      </w:r>
      <w:r w:rsidR="00ED2B69">
        <w:rPr>
          <w:rFonts w:cs="Times New Roman"/>
          <w:sz w:val="24"/>
          <w:szCs w:val="24"/>
        </w:rPr>
        <w:t xml:space="preserve">. </w:t>
      </w:r>
      <w:r w:rsidR="002B37AE">
        <w:rPr>
          <w:rFonts w:cs="Times New Roman"/>
          <w:sz w:val="24"/>
          <w:szCs w:val="24"/>
        </w:rPr>
        <w:t xml:space="preserve">This term is used in the </w:t>
      </w:r>
      <w:r w:rsidR="00437BA0">
        <w:rPr>
          <w:rFonts w:cs="Times New Roman"/>
          <w:sz w:val="24"/>
          <w:szCs w:val="24"/>
        </w:rPr>
        <w:t>1960 </w:t>
      </w:r>
      <w:r w:rsidR="00FE7950">
        <w:rPr>
          <w:rFonts w:cs="Times New Roman"/>
          <w:sz w:val="24"/>
          <w:szCs w:val="24"/>
        </w:rPr>
        <w:t>regulations</w:t>
      </w:r>
      <w:r w:rsidR="002B37AE">
        <w:rPr>
          <w:rFonts w:cs="Times New Roman"/>
          <w:sz w:val="24"/>
          <w:szCs w:val="24"/>
        </w:rPr>
        <w:t xml:space="preserve"> in the definition of “price adjustment” but is not itself defined.</w:t>
      </w:r>
    </w:p>
    <w:p w14:paraId="77929328" w14:textId="77777777" w:rsidR="007B29CB" w:rsidRPr="00E172C1" w:rsidRDefault="007B29CB" w:rsidP="00ED2B69">
      <w:pPr>
        <w:rPr>
          <w:rFonts w:cs="Times New Roman"/>
          <w:sz w:val="24"/>
          <w:szCs w:val="24"/>
        </w:rPr>
      </w:pPr>
    </w:p>
    <w:p w14:paraId="4D24643C" w14:textId="764DBE3D" w:rsidR="007B29CB" w:rsidRPr="00E172C1" w:rsidRDefault="00C51A19" w:rsidP="00ED2B69">
      <w:pPr>
        <w:rPr>
          <w:rFonts w:cs="Times New Roman"/>
          <w:sz w:val="24"/>
          <w:szCs w:val="24"/>
        </w:rPr>
      </w:pPr>
      <w:r>
        <w:rPr>
          <w:rFonts w:cs="Times New Roman"/>
          <w:sz w:val="24"/>
          <w:szCs w:val="24"/>
        </w:rPr>
        <w:t xml:space="preserve">The term </w:t>
      </w:r>
      <w:r w:rsidR="00E26008">
        <w:rPr>
          <w:rFonts w:cs="Times New Roman"/>
          <w:sz w:val="24"/>
          <w:szCs w:val="24"/>
        </w:rPr>
        <w:t>“</w:t>
      </w:r>
      <w:r w:rsidRPr="00E26008">
        <w:rPr>
          <w:rFonts w:cs="Times New Roman"/>
          <w:sz w:val="24"/>
          <w:szCs w:val="24"/>
        </w:rPr>
        <w:t>price disclosure requirements</w:t>
      </w:r>
      <w:r w:rsidR="00E26008" w:rsidRPr="00E26008">
        <w:rPr>
          <w:rFonts w:cs="Times New Roman"/>
          <w:sz w:val="24"/>
          <w:szCs w:val="24"/>
        </w:rPr>
        <w:t>”</w:t>
      </w:r>
      <w:r w:rsidR="007B29CB" w:rsidRPr="00E172C1">
        <w:rPr>
          <w:rFonts w:cs="Times New Roman"/>
          <w:sz w:val="24"/>
          <w:szCs w:val="24"/>
        </w:rPr>
        <w:t xml:space="preserve"> </w:t>
      </w:r>
      <w:r w:rsidR="00600C61">
        <w:rPr>
          <w:rFonts w:cs="Times New Roman"/>
          <w:sz w:val="24"/>
          <w:szCs w:val="24"/>
        </w:rPr>
        <w:t>was</w:t>
      </w:r>
      <w:r w:rsidR="009C7E35">
        <w:rPr>
          <w:rFonts w:cs="Times New Roman"/>
          <w:sz w:val="24"/>
          <w:szCs w:val="24"/>
        </w:rPr>
        <w:t xml:space="preserve"> </w:t>
      </w:r>
      <w:r w:rsidR="00E52FD3">
        <w:rPr>
          <w:rFonts w:cs="Times New Roman"/>
          <w:sz w:val="24"/>
          <w:szCs w:val="24"/>
        </w:rPr>
        <w:t xml:space="preserve">introduced in </w:t>
      </w:r>
      <w:r w:rsidR="0078585B">
        <w:rPr>
          <w:rFonts w:cs="Times New Roman"/>
          <w:sz w:val="24"/>
          <w:szCs w:val="24"/>
        </w:rPr>
        <w:t xml:space="preserve">the </w:t>
      </w:r>
      <w:r w:rsidR="00AB28DC">
        <w:rPr>
          <w:rFonts w:cs="Times New Roman"/>
          <w:sz w:val="24"/>
          <w:szCs w:val="24"/>
        </w:rPr>
        <w:t>new Regulations</w:t>
      </w:r>
      <w:r w:rsidR="009C7E35">
        <w:rPr>
          <w:rFonts w:cs="Times New Roman"/>
          <w:sz w:val="24"/>
          <w:szCs w:val="24"/>
        </w:rPr>
        <w:t xml:space="preserve"> and </w:t>
      </w:r>
      <w:r w:rsidR="00E77A2C">
        <w:rPr>
          <w:rFonts w:cs="Times New Roman"/>
          <w:sz w:val="24"/>
          <w:szCs w:val="24"/>
        </w:rPr>
        <w:t>has</w:t>
      </w:r>
      <w:r w:rsidR="007B29CB" w:rsidRPr="00E172C1">
        <w:rPr>
          <w:rFonts w:cs="Times New Roman"/>
          <w:sz w:val="24"/>
          <w:szCs w:val="24"/>
        </w:rPr>
        <w:t xml:space="preserve"> the same meaning as in Division 3B of Part VII of the Act</w:t>
      </w:r>
      <w:r w:rsidR="00ED2B69">
        <w:rPr>
          <w:rFonts w:cs="Times New Roman"/>
          <w:sz w:val="24"/>
          <w:szCs w:val="24"/>
        </w:rPr>
        <w:t xml:space="preserve">. </w:t>
      </w:r>
      <w:r w:rsidR="002B37AE">
        <w:rPr>
          <w:rFonts w:cs="Times New Roman"/>
          <w:sz w:val="24"/>
          <w:szCs w:val="24"/>
        </w:rPr>
        <w:t xml:space="preserve">This term is used in the </w:t>
      </w:r>
      <w:r w:rsidR="00FE7950">
        <w:rPr>
          <w:rFonts w:cs="Times New Roman"/>
          <w:sz w:val="24"/>
          <w:szCs w:val="24"/>
        </w:rPr>
        <w:t>1960 regulations</w:t>
      </w:r>
      <w:r w:rsidR="002B37AE">
        <w:rPr>
          <w:rFonts w:cs="Times New Roman"/>
          <w:sz w:val="24"/>
          <w:szCs w:val="24"/>
        </w:rPr>
        <w:t xml:space="preserve"> but is not itself defined.</w:t>
      </w:r>
    </w:p>
    <w:p w14:paraId="082631A2" w14:textId="77777777" w:rsidR="007B29CB" w:rsidRPr="00E172C1" w:rsidRDefault="007B29CB" w:rsidP="00ED2B69">
      <w:pPr>
        <w:rPr>
          <w:rFonts w:cs="Times New Roman"/>
          <w:sz w:val="24"/>
          <w:szCs w:val="24"/>
        </w:rPr>
      </w:pPr>
    </w:p>
    <w:p w14:paraId="3C4AD38B" w14:textId="46AB5980" w:rsidR="007B29CB" w:rsidRPr="00E172C1" w:rsidRDefault="00C51A19" w:rsidP="00ED2B69">
      <w:pPr>
        <w:rPr>
          <w:rFonts w:cs="Times New Roman"/>
          <w:sz w:val="24"/>
          <w:szCs w:val="24"/>
        </w:rPr>
      </w:pPr>
      <w:r>
        <w:rPr>
          <w:rFonts w:cs="Times New Roman"/>
          <w:sz w:val="24"/>
          <w:szCs w:val="24"/>
        </w:rPr>
        <w:t xml:space="preserve">The term </w:t>
      </w:r>
      <w:r w:rsidR="00E26008">
        <w:rPr>
          <w:rFonts w:cs="Times New Roman"/>
          <w:sz w:val="24"/>
          <w:szCs w:val="24"/>
        </w:rPr>
        <w:t>“</w:t>
      </w:r>
      <w:r w:rsidR="007B29CB" w:rsidRPr="00E26008">
        <w:rPr>
          <w:rFonts w:cs="Times New Roman"/>
          <w:sz w:val="24"/>
          <w:szCs w:val="24"/>
        </w:rPr>
        <w:t>price sampling day</w:t>
      </w:r>
      <w:r w:rsidR="00E26008" w:rsidRPr="00E26008">
        <w:rPr>
          <w:rFonts w:cs="Times New Roman"/>
          <w:sz w:val="24"/>
          <w:szCs w:val="24"/>
        </w:rPr>
        <w:t>”</w:t>
      </w:r>
      <w:r w:rsidR="007B29CB" w:rsidRPr="00E172C1">
        <w:rPr>
          <w:rFonts w:cs="Times New Roman"/>
          <w:sz w:val="24"/>
          <w:szCs w:val="24"/>
        </w:rPr>
        <w:t xml:space="preserve"> </w:t>
      </w:r>
      <w:r w:rsidR="00600C61">
        <w:rPr>
          <w:rFonts w:cs="Times New Roman"/>
          <w:sz w:val="24"/>
          <w:szCs w:val="24"/>
        </w:rPr>
        <w:t>was</w:t>
      </w:r>
      <w:r w:rsidR="009C7E35">
        <w:rPr>
          <w:rFonts w:cs="Times New Roman"/>
          <w:sz w:val="24"/>
          <w:szCs w:val="24"/>
        </w:rPr>
        <w:t xml:space="preserve"> </w:t>
      </w:r>
      <w:r w:rsidR="00E52FD3">
        <w:rPr>
          <w:rFonts w:cs="Times New Roman"/>
          <w:sz w:val="24"/>
          <w:szCs w:val="24"/>
        </w:rPr>
        <w:t xml:space="preserve">introduced in </w:t>
      </w:r>
      <w:r w:rsidR="0078585B">
        <w:rPr>
          <w:rFonts w:cs="Times New Roman"/>
          <w:sz w:val="24"/>
          <w:szCs w:val="24"/>
        </w:rPr>
        <w:t xml:space="preserve">the </w:t>
      </w:r>
      <w:r w:rsidR="00AB28DC">
        <w:rPr>
          <w:rFonts w:cs="Times New Roman"/>
          <w:sz w:val="24"/>
          <w:szCs w:val="24"/>
        </w:rPr>
        <w:t>new Regulations</w:t>
      </w:r>
      <w:r w:rsidR="00E52FD3">
        <w:rPr>
          <w:rFonts w:cs="Times New Roman"/>
          <w:sz w:val="24"/>
          <w:szCs w:val="24"/>
        </w:rPr>
        <w:t xml:space="preserve"> </w:t>
      </w:r>
      <w:r w:rsidR="009C7E35">
        <w:rPr>
          <w:rFonts w:cs="Times New Roman"/>
          <w:sz w:val="24"/>
          <w:szCs w:val="24"/>
        </w:rPr>
        <w:t xml:space="preserve">and </w:t>
      </w:r>
      <w:r w:rsidR="00E77A2C">
        <w:rPr>
          <w:rFonts w:cs="Times New Roman"/>
          <w:sz w:val="24"/>
          <w:szCs w:val="24"/>
        </w:rPr>
        <w:t>has</w:t>
      </w:r>
      <w:r w:rsidR="007B29CB" w:rsidRPr="00E172C1">
        <w:rPr>
          <w:rFonts w:cs="Times New Roman"/>
          <w:sz w:val="24"/>
          <w:szCs w:val="24"/>
        </w:rPr>
        <w:t xml:space="preserve"> the meaning given by section 68.</w:t>
      </w:r>
    </w:p>
    <w:p w14:paraId="1DA23E1C" w14:textId="77777777" w:rsidR="007B29CB" w:rsidRPr="00E172C1" w:rsidRDefault="007B29CB" w:rsidP="00ED2B69">
      <w:pPr>
        <w:rPr>
          <w:rFonts w:cs="Times New Roman"/>
          <w:sz w:val="24"/>
          <w:szCs w:val="24"/>
        </w:rPr>
      </w:pPr>
    </w:p>
    <w:p w14:paraId="74357E01" w14:textId="21EF2F2A" w:rsidR="007B29CB" w:rsidRPr="00E172C1" w:rsidRDefault="00C51A19" w:rsidP="00ED2B69">
      <w:pPr>
        <w:rPr>
          <w:rFonts w:cs="Times New Roman"/>
          <w:sz w:val="24"/>
          <w:szCs w:val="24"/>
        </w:rPr>
      </w:pPr>
      <w:r>
        <w:rPr>
          <w:rFonts w:cs="Times New Roman"/>
          <w:sz w:val="24"/>
          <w:szCs w:val="24"/>
        </w:rPr>
        <w:t xml:space="preserve">The term </w:t>
      </w:r>
      <w:r w:rsidR="00E26008">
        <w:rPr>
          <w:rFonts w:cs="Times New Roman"/>
          <w:sz w:val="24"/>
          <w:szCs w:val="24"/>
        </w:rPr>
        <w:t>“</w:t>
      </w:r>
      <w:r w:rsidR="007B29CB" w:rsidRPr="00E26008">
        <w:rPr>
          <w:rFonts w:cs="Times New Roman"/>
          <w:sz w:val="24"/>
          <w:szCs w:val="24"/>
        </w:rPr>
        <w:t>pricing quantity</w:t>
      </w:r>
      <w:r w:rsidR="00E26008" w:rsidRPr="00E26008">
        <w:rPr>
          <w:rFonts w:cs="Times New Roman"/>
          <w:sz w:val="24"/>
          <w:szCs w:val="24"/>
        </w:rPr>
        <w:t>”</w:t>
      </w:r>
      <w:r w:rsidR="007B29CB" w:rsidRPr="00E172C1">
        <w:rPr>
          <w:rFonts w:cs="Times New Roman"/>
          <w:sz w:val="24"/>
          <w:szCs w:val="24"/>
        </w:rPr>
        <w:t xml:space="preserve"> </w:t>
      </w:r>
      <w:r w:rsidR="00E77A2C">
        <w:rPr>
          <w:rFonts w:cs="Times New Roman"/>
          <w:sz w:val="24"/>
          <w:szCs w:val="24"/>
        </w:rPr>
        <w:t>has</w:t>
      </w:r>
      <w:r w:rsidR="007B29CB" w:rsidRPr="00E172C1">
        <w:rPr>
          <w:rFonts w:cs="Times New Roman"/>
          <w:sz w:val="24"/>
          <w:szCs w:val="24"/>
        </w:rPr>
        <w:t xml:space="preserve"> the same meaning as in Part VII of the Act.</w:t>
      </w:r>
    </w:p>
    <w:p w14:paraId="432FD14B" w14:textId="77777777" w:rsidR="007B29CB" w:rsidRPr="00E172C1" w:rsidRDefault="007B29CB" w:rsidP="00ED2B69">
      <w:pPr>
        <w:rPr>
          <w:rFonts w:cs="Times New Roman"/>
          <w:sz w:val="24"/>
          <w:szCs w:val="24"/>
        </w:rPr>
      </w:pPr>
    </w:p>
    <w:p w14:paraId="1C7CF780" w14:textId="2E74AC71" w:rsidR="007B29CB" w:rsidRPr="00E172C1" w:rsidRDefault="00C51A19" w:rsidP="00ED2B69">
      <w:pPr>
        <w:rPr>
          <w:rFonts w:cs="Times New Roman"/>
          <w:sz w:val="24"/>
          <w:szCs w:val="24"/>
        </w:rPr>
      </w:pPr>
      <w:r>
        <w:rPr>
          <w:rFonts w:cs="Times New Roman"/>
          <w:sz w:val="24"/>
          <w:szCs w:val="24"/>
        </w:rPr>
        <w:t xml:space="preserve">The terms </w:t>
      </w:r>
      <w:r w:rsidR="00E26008">
        <w:rPr>
          <w:rFonts w:cs="Times New Roman"/>
          <w:sz w:val="24"/>
          <w:szCs w:val="24"/>
        </w:rPr>
        <w:t>“</w:t>
      </w:r>
      <w:r w:rsidRPr="00E26008">
        <w:rPr>
          <w:rFonts w:cs="Times New Roman"/>
          <w:sz w:val="24"/>
          <w:szCs w:val="24"/>
        </w:rPr>
        <w:t>public hospital</w:t>
      </w:r>
      <w:r w:rsidR="00E26008" w:rsidRPr="00E26008">
        <w:rPr>
          <w:rFonts w:cs="Times New Roman"/>
          <w:sz w:val="24"/>
          <w:szCs w:val="24"/>
        </w:rPr>
        <w:t>”</w:t>
      </w:r>
      <w:r w:rsidR="00C308D0">
        <w:rPr>
          <w:rFonts w:cs="Times New Roman"/>
          <w:sz w:val="24"/>
          <w:szCs w:val="24"/>
        </w:rPr>
        <w:t xml:space="preserve"> and </w:t>
      </w:r>
      <w:r w:rsidR="00E26008">
        <w:rPr>
          <w:rFonts w:cs="Times New Roman"/>
          <w:sz w:val="24"/>
          <w:szCs w:val="24"/>
        </w:rPr>
        <w:t>“</w:t>
      </w:r>
      <w:r w:rsidR="007B29CB" w:rsidRPr="00E26008">
        <w:rPr>
          <w:rFonts w:cs="Times New Roman"/>
          <w:sz w:val="24"/>
          <w:szCs w:val="24"/>
        </w:rPr>
        <w:t>public hospital authority</w:t>
      </w:r>
      <w:r w:rsidR="00E26008" w:rsidRPr="00E26008">
        <w:rPr>
          <w:rFonts w:cs="Times New Roman"/>
          <w:sz w:val="24"/>
          <w:szCs w:val="24"/>
        </w:rPr>
        <w:t>”</w:t>
      </w:r>
      <w:r w:rsidR="007B29CB" w:rsidRPr="00E172C1">
        <w:rPr>
          <w:rFonts w:cs="Times New Roman"/>
          <w:sz w:val="24"/>
          <w:szCs w:val="24"/>
        </w:rPr>
        <w:t xml:space="preserve"> are </w:t>
      </w:r>
      <w:r w:rsidR="00E52FD3">
        <w:rPr>
          <w:rFonts w:cs="Times New Roman"/>
          <w:sz w:val="24"/>
          <w:szCs w:val="24"/>
        </w:rPr>
        <w:t>defined</w:t>
      </w:r>
      <w:r w:rsidR="007B29CB" w:rsidRPr="00E172C1">
        <w:rPr>
          <w:rFonts w:cs="Times New Roman"/>
          <w:sz w:val="24"/>
          <w:szCs w:val="24"/>
        </w:rPr>
        <w:t xml:space="preserve"> in the </w:t>
      </w:r>
      <w:r w:rsidR="00EB4F38">
        <w:rPr>
          <w:rFonts w:cs="Times New Roman"/>
          <w:sz w:val="24"/>
          <w:szCs w:val="24"/>
        </w:rPr>
        <w:t>1960 </w:t>
      </w:r>
      <w:r w:rsidR="00E172C1">
        <w:rPr>
          <w:rFonts w:cs="Times New Roman"/>
          <w:sz w:val="24"/>
          <w:szCs w:val="24"/>
        </w:rPr>
        <w:t>r</w:t>
      </w:r>
      <w:r w:rsidR="007B29CB" w:rsidRPr="00E172C1">
        <w:rPr>
          <w:rFonts w:cs="Times New Roman"/>
          <w:sz w:val="24"/>
          <w:szCs w:val="24"/>
        </w:rPr>
        <w:t xml:space="preserve">egulations but </w:t>
      </w:r>
      <w:r w:rsidR="00E77A2C">
        <w:rPr>
          <w:rFonts w:cs="Times New Roman"/>
          <w:sz w:val="24"/>
          <w:szCs w:val="24"/>
        </w:rPr>
        <w:t>are not</w:t>
      </w:r>
      <w:r w:rsidR="00E52FD3">
        <w:rPr>
          <w:rFonts w:cs="Times New Roman"/>
          <w:sz w:val="24"/>
          <w:szCs w:val="24"/>
        </w:rPr>
        <w:t xml:space="preserve"> defined in </w:t>
      </w:r>
      <w:r w:rsidR="0078585B">
        <w:rPr>
          <w:rFonts w:cs="Times New Roman"/>
          <w:sz w:val="24"/>
          <w:szCs w:val="24"/>
        </w:rPr>
        <w:t xml:space="preserve">the </w:t>
      </w:r>
      <w:r w:rsidR="00AB28DC">
        <w:rPr>
          <w:rFonts w:cs="Times New Roman"/>
          <w:sz w:val="24"/>
          <w:szCs w:val="24"/>
        </w:rPr>
        <w:t>new Regulations</w:t>
      </w:r>
      <w:r w:rsidR="007B29CB" w:rsidRPr="00E172C1">
        <w:rPr>
          <w:rFonts w:cs="Times New Roman"/>
          <w:sz w:val="24"/>
          <w:szCs w:val="24"/>
        </w:rPr>
        <w:t xml:space="preserve">. Because they are defined in section 4 of the Act for the purposes of the whole of the Act, they have the same meaning as in the Act by virtue of section 13 of </w:t>
      </w:r>
      <w:r w:rsidR="007B29CB" w:rsidRPr="009B52D6">
        <w:rPr>
          <w:rFonts w:cs="Times New Roman"/>
          <w:sz w:val="24"/>
          <w:szCs w:val="24"/>
        </w:rPr>
        <w:t>the</w:t>
      </w:r>
      <w:r w:rsidR="007B29CB" w:rsidRPr="001C2A13">
        <w:rPr>
          <w:rFonts w:cs="Times New Roman"/>
          <w:i/>
          <w:sz w:val="24"/>
          <w:szCs w:val="24"/>
        </w:rPr>
        <w:t xml:space="preserve"> Legislation Act 2003</w:t>
      </w:r>
      <w:r w:rsidR="00011992" w:rsidRPr="00E172C1">
        <w:rPr>
          <w:rFonts w:cs="Times New Roman"/>
          <w:sz w:val="24"/>
          <w:szCs w:val="24"/>
        </w:rPr>
        <w:t>.</w:t>
      </w:r>
    </w:p>
    <w:p w14:paraId="012FA765" w14:textId="77777777" w:rsidR="007B29CB" w:rsidRPr="00B3164D" w:rsidRDefault="007B29CB" w:rsidP="00ED2B69">
      <w:pPr>
        <w:spacing w:line="240" w:lineRule="auto"/>
        <w:ind w:right="91"/>
        <w:rPr>
          <w:rFonts w:eastAsia="Times New Roman" w:cs="Times New Roman"/>
          <w:sz w:val="24"/>
          <w:szCs w:val="24"/>
        </w:rPr>
      </w:pPr>
    </w:p>
    <w:p w14:paraId="1C358285" w14:textId="13E2FC59" w:rsidR="007B29CB" w:rsidRPr="00E172C1" w:rsidRDefault="00C308D0" w:rsidP="00ED2B69">
      <w:pPr>
        <w:rPr>
          <w:rFonts w:cs="Times New Roman"/>
          <w:sz w:val="24"/>
          <w:szCs w:val="24"/>
        </w:rPr>
      </w:pPr>
      <w:r>
        <w:rPr>
          <w:rFonts w:cs="Times New Roman"/>
          <w:sz w:val="24"/>
          <w:szCs w:val="24"/>
        </w:rPr>
        <w:t xml:space="preserve">The term </w:t>
      </w:r>
      <w:r w:rsidR="00E26008">
        <w:rPr>
          <w:rFonts w:cs="Times New Roman"/>
          <w:sz w:val="24"/>
          <w:szCs w:val="24"/>
        </w:rPr>
        <w:t>“</w:t>
      </w:r>
      <w:r w:rsidR="00011992" w:rsidRPr="00E26008">
        <w:rPr>
          <w:rFonts w:cs="Times New Roman"/>
          <w:sz w:val="24"/>
          <w:szCs w:val="24"/>
        </w:rPr>
        <w:t>ready-</w:t>
      </w:r>
      <w:r w:rsidRPr="00E26008">
        <w:rPr>
          <w:rFonts w:cs="Times New Roman"/>
          <w:sz w:val="24"/>
          <w:szCs w:val="24"/>
        </w:rPr>
        <w:t>prepared pharmaceutical benefit</w:t>
      </w:r>
      <w:r w:rsidR="00E26008" w:rsidRPr="00E26008">
        <w:rPr>
          <w:rFonts w:cs="Times New Roman"/>
          <w:sz w:val="24"/>
          <w:szCs w:val="24"/>
        </w:rPr>
        <w:t>”</w:t>
      </w:r>
      <w:r w:rsidR="007B29CB" w:rsidRPr="00E172C1">
        <w:rPr>
          <w:rFonts w:cs="Times New Roman"/>
          <w:sz w:val="24"/>
          <w:szCs w:val="24"/>
        </w:rPr>
        <w:t xml:space="preserve"> </w:t>
      </w:r>
      <w:r w:rsidR="00E77A2C">
        <w:rPr>
          <w:rFonts w:cs="Times New Roman"/>
          <w:sz w:val="24"/>
          <w:szCs w:val="24"/>
        </w:rPr>
        <w:t>means</w:t>
      </w:r>
      <w:r w:rsidR="007B29CB" w:rsidRPr="00E172C1">
        <w:rPr>
          <w:rFonts w:cs="Times New Roman"/>
          <w:sz w:val="24"/>
          <w:szCs w:val="24"/>
        </w:rPr>
        <w:t xml:space="preserve"> a pharmaceutical benefit in respect of which a determination made under subsection 85(6) of the Act is in force.</w:t>
      </w:r>
    </w:p>
    <w:p w14:paraId="4BDCDDF7" w14:textId="77777777" w:rsidR="007B29CB" w:rsidRPr="00E172C1" w:rsidRDefault="007B29CB" w:rsidP="00ED2B69">
      <w:pPr>
        <w:rPr>
          <w:rFonts w:cs="Times New Roman"/>
          <w:sz w:val="24"/>
          <w:szCs w:val="24"/>
        </w:rPr>
      </w:pPr>
    </w:p>
    <w:p w14:paraId="733C342B" w14:textId="1B88D8C2" w:rsidR="007B29CB" w:rsidRPr="00E172C1" w:rsidRDefault="00C308D0" w:rsidP="00ED2B69">
      <w:pPr>
        <w:rPr>
          <w:rFonts w:cs="Times New Roman"/>
          <w:sz w:val="24"/>
          <w:szCs w:val="24"/>
        </w:rPr>
      </w:pPr>
      <w:r>
        <w:rPr>
          <w:rFonts w:cs="Times New Roman"/>
          <w:sz w:val="24"/>
          <w:szCs w:val="24"/>
        </w:rPr>
        <w:t xml:space="preserve">The term </w:t>
      </w:r>
      <w:r w:rsidR="00E26008">
        <w:rPr>
          <w:rFonts w:cs="Times New Roman"/>
          <w:sz w:val="24"/>
          <w:szCs w:val="24"/>
        </w:rPr>
        <w:t>“</w:t>
      </w:r>
      <w:r w:rsidR="007B29CB" w:rsidRPr="00E26008">
        <w:rPr>
          <w:rFonts w:cs="Times New Roman"/>
          <w:sz w:val="24"/>
          <w:szCs w:val="24"/>
        </w:rPr>
        <w:t>record form</w:t>
      </w:r>
      <w:r w:rsidR="00E26008" w:rsidRPr="00E26008">
        <w:rPr>
          <w:rFonts w:cs="Times New Roman"/>
          <w:sz w:val="24"/>
          <w:szCs w:val="24"/>
        </w:rPr>
        <w:t>”</w:t>
      </w:r>
      <w:r w:rsidR="007B29CB" w:rsidRPr="00E172C1">
        <w:rPr>
          <w:rFonts w:cs="Times New Roman"/>
          <w:sz w:val="24"/>
          <w:szCs w:val="24"/>
        </w:rPr>
        <w:t xml:space="preserve"> </w:t>
      </w:r>
      <w:r w:rsidR="00E77A2C">
        <w:rPr>
          <w:rFonts w:cs="Times New Roman"/>
          <w:sz w:val="24"/>
          <w:szCs w:val="24"/>
        </w:rPr>
        <w:t>has</w:t>
      </w:r>
      <w:r w:rsidR="007B29CB" w:rsidRPr="00E172C1">
        <w:rPr>
          <w:rFonts w:cs="Times New Roman"/>
          <w:sz w:val="24"/>
          <w:szCs w:val="24"/>
        </w:rPr>
        <w:t xml:space="preserve"> the same meaning as in Part VII of the Act.</w:t>
      </w:r>
    </w:p>
    <w:p w14:paraId="67AA3946" w14:textId="77777777" w:rsidR="007B29CB" w:rsidRPr="00E172C1" w:rsidRDefault="007B29CB" w:rsidP="00ED2B69">
      <w:pPr>
        <w:rPr>
          <w:rFonts w:cs="Times New Roman"/>
          <w:sz w:val="24"/>
          <w:szCs w:val="24"/>
        </w:rPr>
      </w:pPr>
    </w:p>
    <w:p w14:paraId="086422C0" w14:textId="04F9065C" w:rsidR="007B29CB" w:rsidRPr="00E172C1" w:rsidRDefault="00C308D0" w:rsidP="00ED2B69">
      <w:pPr>
        <w:rPr>
          <w:rFonts w:cs="Times New Roman"/>
          <w:sz w:val="24"/>
          <w:szCs w:val="24"/>
        </w:rPr>
      </w:pPr>
      <w:r>
        <w:rPr>
          <w:rFonts w:cs="Times New Roman"/>
          <w:sz w:val="24"/>
          <w:szCs w:val="24"/>
        </w:rPr>
        <w:t xml:space="preserve">The term </w:t>
      </w:r>
      <w:r w:rsidR="00E26008">
        <w:rPr>
          <w:rFonts w:cs="Times New Roman"/>
          <w:sz w:val="24"/>
          <w:szCs w:val="24"/>
        </w:rPr>
        <w:t>“</w:t>
      </w:r>
      <w:r w:rsidR="007B29CB" w:rsidRPr="00E26008">
        <w:rPr>
          <w:rFonts w:cs="Times New Roman"/>
          <w:sz w:val="24"/>
          <w:szCs w:val="24"/>
        </w:rPr>
        <w:t>related brand</w:t>
      </w:r>
      <w:r w:rsidR="00E26008" w:rsidRPr="00E26008">
        <w:rPr>
          <w:rFonts w:cs="Times New Roman"/>
          <w:sz w:val="24"/>
          <w:szCs w:val="24"/>
        </w:rPr>
        <w:t>”</w:t>
      </w:r>
      <w:r w:rsidR="007B29CB" w:rsidRPr="00E172C1">
        <w:rPr>
          <w:rFonts w:cs="Times New Roman"/>
          <w:sz w:val="24"/>
          <w:szCs w:val="24"/>
        </w:rPr>
        <w:t xml:space="preserve">, of a brand of a pharmaceutical item, </w:t>
      </w:r>
      <w:r w:rsidR="00E77A2C">
        <w:rPr>
          <w:rFonts w:cs="Times New Roman"/>
          <w:sz w:val="24"/>
          <w:szCs w:val="24"/>
        </w:rPr>
        <w:t>means</w:t>
      </w:r>
      <w:r w:rsidR="007B29CB" w:rsidRPr="00E172C1">
        <w:rPr>
          <w:rFonts w:cs="Times New Roman"/>
          <w:sz w:val="24"/>
          <w:szCs w:val="24"/>
        </w:rPr>
        <w:t xml:space="preserve"> a brand of a pharmaceutical item that has the same drug and manner of administration as the first mentioned pharmaceutical item (including another brand of the same pharmaceutical item), but does not include a brand of an exempt item.</w:t>
      </w:r>
    </w:p>
    <w:p w14:paraId="0495DDF2" w14:textId="77777777" w:rsidR="007B29CB" w:rsidRPr="00E172C1" w:rsidRDefault="007B29CB" w:rsidP="00ED2B69">
      <w:pPr>
        <w:rPr>
          <w:rFonts w:cs="Times New Roman"/>
          <w:sz w:val="24"/>
          <w:szCs w:val="24"/>
        </w:rPr>
      </w:pPr>
    </w:p>
    <w:p w14:paraId="04703741" w14:textId="3192CF30" w:rsidR="007B29CB" w:rsidRPr="00E172C1" w:rsidRDefault="00C308D0" w:rsidP="00ED2B69">
      <w:pPr>
        <w:rPr>
          <w:rFonts w:cs="Times New Roman"/>
          <w:sz w:val="24"/>
          <w:szCs w:val="24"/>
        </w:rPr>
      </w:pPr>
      <w:r>
        <w:rPr>
          <w:rFonts w:cs="Times New Roman"/>
          <w:sz w:val="24"/>
          <w:szCs w:val="24"/>
        </w:rPr>
        <w:t xml:space="preserve">The term </w:t>
      </w:r>
      <w:r w:rsidR="00E26008">
        <w:rPr>
          <w:rFonts w:cs="Times New Roman"/>
          <w:sz w:val="24"/>
          <w:szCs w:val="24"/>
        </w:rPr>
        <w:t>“</w:t>
      </w:r>
      <w:r w:rsidR="007B29CB" w:rsidRPr="00E26008">
        <w:rPr>
          <w:rFonts w:cs="Times New Roman"/>
          <w:sz w:val="24"/>
          <w:szCs w:val="24"/>
        </w:rPr>
        <w:t>relevant day</w:t>
      </w:r>
      <w:r w:rsidR="00E26008" w:rsidRPr="00E26008">
        <w:rPr>
          <w:rFonts w:cs="Times New Roman"/>
          <w:sz w:val="24"/>
          <w:szCs w:val="24"/>
        </w:rPr>
        <w:t>”</w:t>
      </w:r>
      <w:r w:rsidR="002E7B4E" w:rsidRPr="00E172C1">
        <w:rPr>
          <w:rFonts w:cs="Times New Roman"/>
          <w:sz w:val="24"/>
          <w:szCs w:val="24"/>
        </w:rPr>
        <w:t xml:space="preserve"> </w:t>
      </w:r>
      <w:r w:rsidR="00E77A2C">
        <w:rPr>
          <w:rFonts w:cs="Times New Roman"/>
          <w:sz w:val="24"/>
          <w:szCs w:val="24"/>
        </w:rPr>
        <w:t>is</w:t>
      </w:r>
      <w:r w:rsidR="009C7E35">
        <w:rPr>
          <w:rFonts w:cs="Times New Roman"/>
          <w:sz w:val="24"/>
          <w:szCs w:val="24"/>
        </w:rPr>
        <w:t xml:space="preserve"> </w:t>
      </w:r>
      <w:r w:rsidR="00CF1723">
        <w:rPr>
          <w:rFonts w:cs="Times New Roman"/>
          <w:sz w:val="24"/>
          <w:szCs w:val="24"/>
        </w:rPr>
        <w:t xml:space="preserve">introduced in </w:t>
      </w:r>
      <w:r w:rsidR="0078585B">
        <w:rPr>
          <w:rFonts w:cs="Times New Roman"/>
          <w:sz w:val="24"/>
          <w:szCs w:val="24"/>
        </w:rPr>
        <w:t xml:space="preserve">the </w:t>
      </w:r>
      <w:r w:rsidR="00AB28DC">
        <w:rPr>
          <w:rFonts w:cs="Times New Roman"/>
          <w:sz w:val="24"/>
          <w:szCs w:val="24"/>
        </w:rPr>
        <w:t>new Regulations</w:t>
      </w:r>
      <w:r w:rsidR="00CF1723">
        <w:rPr>
          <w:rFonts w:cs="Times New Roman"/>
          <w:sz w:val="24"/>
          <w:szCs w:val="24"/>
        </w:rPr>
        <w:t xml:space="preserve"> </w:t>
      </w:r>
      <w:r w:rsidR="009C7E35">
        <w:rPr>
          <w:rFonts w:cs="Times New Roman"/>
          <w:sz w:val="24"/>
          <w:szCs w:val="24"/>
        </w:rPr>
        <w:t xml:space="preserve">and </w:t>
      </w:r>
      <w:r w:rsidR="00E77A2C">
        <w:rPr>
          <w:rFonts w:cs="Times New Roman"/>
          <w:sz w:val="24"/>
          <w:szCs w:val="24"/>
        </w:rPr>
        <w:t>has</w:t>
      </w:r>
      <w:r w:rsidR="002E7B4E" w:rsidRPr="00E172C1">
        <w:rPr>
          <w:rFonts w:cs="Times New Roman"/>
          <w:sz w:val="24"/>
          <w:szCs w:val="24"/>
        </w:rPr>
        <w:t xml:space="preserve"> </w:t>
      </w:r>
      <w:r w:rsidR="007B29CB" w:rsidRPr="00E172C1">
        <w:rPr>
          <w:rFonts w:cs="Times New Roman"/>
          <w:sz w:val="24"/>
          <w:szCs w:val="24"/>
        </w:rPr>
        <w:t>the same meaning as in Division 3B of Part VII of the Act</w:t>
      </w:r>
      <w:r w:rsidR="00ED2B69">
        <w:rPr>
          <w:rFonts w:cs="Times New Roman"/>
          <w:sz w:val="24"/>
          <w:szCs w:val="24"/>
        </w:rPr>
        <w:t xml:space="preserve">. </w:t>
      </w:r>
      <w:r w:rsidR="001C2A13">
        <w:rPr>
          <w:rFonts w:cs="Times New Roman"/>
          <w:sz w:val="24"/>
          <w:szCs w:val="24"/>
        </w:rPr>
        <w:t xml:space="preserve">This term is used in the </w:t>
      </w:r>
      <w:r w:rsidR="00FE7950">
        <w:rPr>
          <w:rFonts w:cs="Times New Roman"/>
          <w:sz w:val="24"/>
          <w:szCs w:val="24"/>
        </w:rPr>
        <w:t>1960 regulations</w:t>
      </w:r>
      <w:r w:rsidR="001C2A13">
        <w:rPr>
          <w:rFonts w:cs="Times New Roman"/>
          <w:sz w:val="24"/>
          <w:szCs w:val="24"/>
        </w:rPr>
        <w:t xml:space="preserve"> but is not itself defined.</w:t>
      </w:r>
    </w:p>
    <w:p w14:paraId="60045DC7" w14:textId="77777777" w:rsidR="007B29CB" w:rsidRPr="00E172C1" w:rsidRDefault="007B29CB" w:rsidP="00ED2B69">
      <w:pPr>
        <w:rPr>
          <w:rFonts w:cs="Times New Roman"/>
          <w:sz w:val="24"/>
          <w:szCs w:val="24"/>
        </w:rPr>
      </w:pPr>
    </w:p>
    <w:p w14:paraId="228E78BB" w14:textId="28671A81" w:rsidR="007B29CB" w:rsidRPr="00E172C1" w:rsidRDefault="00C308D0" w:rsidP="00ED2B69">
      <w:pPr>
        <w:rPr>
          <w:rFonts w:cs="Times New Roman"/>
          <w:sz w:val="24"/>
          <w:szCs w:val="24"/>
        </w:rPr>
      </w:pPr>
      <w:r>
        <w:rPr>
          <w:rFonts w:cs="Times New Roman"/>
          <w:sz w:val="24"/>
          <w:szCs w:val="24"/>
        </w:rPr>
        <w:t xml:space="preserve">The term </w:t>
      </w:r>
      <w:r w:rsidR="00E26008">
        <w:rPr>
          <w:rFonts w:cs="Times New Roman"/>
          <w:sz w:val="24"/>
          <w:szCs w:val="24"/>
        </w:rPr>
        <w:t>“</w:t>
      </w:r>
      <w:r w:rsidR="007B29CB" w:rsidRPr="00E26008">
        <w:rPr>
          <w:rFonts w:cs="Times New Roman"/>
          <w:sz w:val="24"/>
          <w:szCs w:val="24"/>
        </w:rPr>
        <w:t>relevant entitlement period</w:t>
      </w:r>
      <w:r w:rsidR="00E26008" w:rsidRPr="00E26008">
        <w:rPr>
          <w:rFonts w:cs="Times New Roman"/>
          <w:sz w:val="24"/>
          <w:szCs w:val="24"/>
        </w:rPr>
        <w:t>”</w:t>
      </w:r>
      <w:r w:rsidR="002E7B4E" w:rsidRPr="00E172C1">
        <w:rPr>
          <w:rFonts w:cs="Times New Roman"/>
          <w:sz w:val="24"/>
          <w:szCs w:val="24"/>
        </w:rPr>
        <w:t xml:space="preserve"> </w:t>
      </w:r>
      <w:r w:rsidR="00E77A2C">
        <w:rPr>
          <w:rFonts w:cs="Times New Roman"/>
          <w:sz w:val="24"/>
          <w:szCs w:val="24"/>
        </w:rPr>
        <w:t>has</w:t>
      </w:r>
      <w:r w:rsidR="007B29CB" w:rsidRPr="00E172C1">
        <w:rPr>
          <w:rFonts w:cs="Times New Roman"/>
          <w:sz w:val="24"/>
          <w:szCs w:val="24"/>
        </w:rPr>
        <w:t xml:space="preserve"> the same meaning as in Part VII of the Act.</w:t>
      </w:r>
    </w:p>
    <w:p w14:paraId="4EBA64D1" w14:textId="77777777" w:rsidR="007B29CB" w:rsidRPr="00E172C1" w:rsidRDefault="007B29CB" w:rsidP="00ED2B69">
      <w:pPr>
        <w:rPr>
          <w:rFonts w:cs="Times New Roman"/>
          <w:sz w:val="24"/>
          <w:szCs w:val="24"/>
        </w:rPr>
      </w:pPr>
    </w:p>
    <w:p w14:paraId="5FBA7952" w14:textId="1989D708" w:rsidR="007B29CB" w:rsidRPr="00E172C1" w:rsidRDefault="009C7E35" w:rsidP="00ED2B69">
      <w:pPr>
        <w:rPr>
          <w:rFonts w:cs="Times New Roman"/>
          <w:sz w:val="24"/>
          <w:szCs w:val="24"/>
        </w:rPr>
      </w:pPr>
      <w:r>
        <w:rPr>
          <w:rFonts w:cs="Times New Roman"/>
          <w:sz w:val="24"/>
          <w:szCs w:val="24"/>
        </w:rPr>
        <w:lastRenderedPageBreak/>
        <w:t xml:space="preserve">The term </w:t>
      </w:r>
      <w:r w:rsidR="00E26008">
        <w:rPr>
          <w:rFonts w:cs="Times New Roman"/>
          <w:sz w:val="24"/>
          <w:szCs w:val="24"/>
        </w:rPr>
        <w:t>“</w:t>
      </w:r>
      <w:r w:rsidRPr="00E26008">
        <w:rPr>
          <w:rFonts w:cs="Times New Roman"/>
          <w:sz w:val="24"/>
          <w:szCs w:val="24"/>
        </w:rPr>
        <w:t>relevant streamlined authority code</w:t>
      </w:r>
      <w:r w:rsidR="00E26008" w:rsidRPr="00E26008">
        <w:rPr>
          <w:rFonts w:cs="Times New Roman"/>
          <w:sz w:val="24"/>
          <w:szCs w:val="24"/>
        </w:rPr>
        <w:t>”</w:t>
      </w:r>
      <w:r w:rsidRPr="00B23BA4">
        <w:rPr>
          <w:rFonts w:cs="Times New Roman"/>
          <w:sz w:val="24"/>
          <w:szCs w:val="24"/>
        </w:rPr>
        <w:t xml:space="preserve"> </w:t>
      </w:r>
      <w:r w:rsidR="00600C61">
        <w:rPr>
          <w:rFonts w:cs="Times New Roman"/>
          <w:sz w:val="24"/>
          <w:szCs w:val="24"/>
        </w:rPr>
        <w:t>was</w:t>
      </w:r>
      <w:r>
        <w:rPr>
          <w:rFonts w:cs="Times New Roman"/>
          <w:sz w:val="24"/>
          <w:szCs w:val="24"/>
        </w:rPr>
        <w:t xml:space="preserve"> </w:t>
      </w:r>
      <w:r w:rsidR="00CF1723">
        <w:rPr>
          <w:rFonts w:cs="Times New Roman"/>
          <w:sz w:val="24"/>
          <w:szCs w:val="24"/>
        </w:rPr>
        <w:t xml:space="preserve">introduced in </w:t>
      </w:r>
      <w:r w:rsidR="0078585B">
        <w:rPr>
          <w:rFonts w:cs="Times New Roman"/>
          <w:sz w:val="24"/>
          <w:szCs w:val="24"/>
        </w:rPr>
        <w:t xml:space="preserve">the </w:t>
      </w:r>
      <w:r w:rsidR="00AB28DC">
        <w:rPr>
          <w:rFonts w:cs="Times New Roman"/>
          <w:sz w:val="24"/>
          <w:szCs w:val="24"/>
        </w:rPr>
        <w:t>new Regulations</w:t>
      </w:r>
      <w:r>
        <w:rPr>
          <w:rFonts w:cs="Times New Roman"/>
          <w:sz w:val="24"/>
          <w:szCs w:val="24"/>
        </w:rPr>
        <w:t xml:space="preserve">. </w:t>
      </w:r>
      <w:r w:rsidR="00C308D0">
        <w:rPr>
          <w:rFonts w:cs="Times New Roman"/>
          <w:sz w:val="24"/>
          <w:szCs w:val="24"/>
        </w:rPr>
        <w:t xml:space="preserve">The term </w:t>
      </w:r>
      <w:r w:rsidR="00E26008">
        <w:rPr>
          <w:rFonts w:cs="Times New Roman"/>
          <w:sz w:val="24"/>
          <w:szCs w:val="24"/>
        </w:rPr>
        <w:t>“</w:t>
      </w:r>
      <w:r w:rsidR="007B29CB" w:rsidRPr="00E26008">
        <w:rPr>
          <w:rFonts w:cs="Times New Roman"/>
          <w:sz w:val="24"/>
          <w:szCs w:val="24"/>
        </w:rPr>
        <w:t>relevant streamlined authority code</w:t>
      </w:r>
      <w:r w:rsidR="00E26008" w:rsidRPr="00E26008">
        <w:rPr>
          <w:rFonts w:cs="Times New Roman"/>
          <w:sz w:val="24"/>
          <w:szCs w:val="24"/>
        </w:rPr>
        <w:t>”</w:t>
      </w:r>
      <w:r w:rsidR="007B29CB" w:rsidRPr="00E26008">
        <w:rPr>
          <w:rFonts w:cs="Times New Roman"/>
          <w:sz w:val="24"/>
          <w:szCs w:val="24"/>
        </w:rPr>
        <w:t>,</w:t>
      </w:r>
      <w:r w:rsidR="007B29CB" w:rsidRPr="00E172C1">
        <w:rPr>
          <w:rFonts w:cs="Times New Roman"/>
          <w:sz w:val="24"/>
          <w:szCs w:val="24"/>
        </w:rPr>
        <w:t xml:space="preserve"> for a pharmaceutical benefit that is prescribed, </w:t>
      </w:r>
      <w:r w:rsidR="00E77A2C">
        <w:rPr>
          <w:rFonts w:cs="Times New Roman"/>
          <w:sz w:val="24"/>
          <w:szCs w:val="24"/>
        </w:rPr>
        <w:t>means</w:t>
      </w:r>
      <w:r w:rsidR="007B29CB" w:rsidRPr="00E172C1">
        <w:rPr>
          <w:rFonts w:cs="Times New Roman"/>
          <w:sz w:val="24"/>
          <w:szCs w:val="24"/>
        </w:rPr>
        <w:t xml:space="preserve"> the streamlined authority code that is part of:</w:t>
      </w:r>
    </w:p>
    <w:p w14:paraId="0FCD1F00" w14:textId="77777777" w:rsidR="002E7B4E" w:rsidRPr="00E172C1" w:rsidRDefault="002E7B4E" w:rsidP="00ED2B69">
      <w:pPr>
        <w:ind w:left="1440" w:hanging="720"/>
        <w:rPr>
          <w:rFonts w:cs="Times New Roman"/>
          <w:sz w:val="24"/>
          <w:szCs w:val="24"/>
        </w:rPr>
      </w:pPr>
      <w:r w:rsidRPr="00E172C1">
        <w:rPr>
          <w:rFonts w:cs="Times New Roman"/>
          <w:sz w:val="24"/>
          <w:szCs w:val="24"/>
        </w:rPr>
        <w:t>(a)</w:t>
      </w:r>
      <w:r w:rsidRPr="00E172C1">
        <w:rPr>
          <w:rFonts w:cs="Times New Roman"/>
          <w:sz w:val="24"/>
          <w:szCs w:val="24"/>
        </w:rPr>
        <w:tab/>
        <w:t>the circumstances determined by the Minister under paragraph 85(7)(b) of the Act for the pharmaceutical benefit; or</w:t>
      </w:r>
    </w:p>
    <w:p w14:paraId="4B2AFF2B" w14:textId="77777777" w:rsidR="007B29CB" w:rsidRPr="00E172C1" w:rsidRDefault="002E7B4E" w:rsidP="00ED2B69">
      <w:pPr>
        <w:ind w:left="1440" w:hanging="720"/>
        <w:rPr>
          <w:rFonts w:cs="Times New Roman"/>
          <w:sz w:val="24"/>
          <w:szCs w:val="24"/>
        </w:rPr>
      </w:pPr>
      <w:r w:rsidRPr="00E172C1">
        <w:rPr>
          <w:rFonts w:cs="Times New Roman"/>
          <w:sz w:val="24"/>
          <w:szCs w:val="24"/>
        </w:rPr>
        <w:t>(b)</w:t>
      </w:r>
      <w:r w:rsidRPr="00E172C1">
        <w:rPr>
          <w:rFonts w:cs="Times New Roman"/>
          <w:sz w:val="24"/>
          <w:szCs w:val="24"/>
        </w:rPr>
        <w:tab/>
        <w:t>the conditions determined by the Minister under subsection 85A(2A) of the Act for the pharmaceutical benefit.</w:t>
      </w:r>
    </w:p>
    <w:p w14:paraId="4B8BE8FD" w14:textId="77777777" w:rsidR="00011992" w:rsidRPr="00B3164D" w:rsidRDefault="00011992" w:rsidP="00ED2B69">
      <w:pPr>
        <w:spacing w:line="240" w:lineRule="auto"/>
        <w:ind w:right="91"/>
        <w:rPr>
          <w:rFonts w:eastAsia="Times New Roman" w:cs="Times New Roman"/>
          <w:sz w:val="24"/>
          <w:szCs w:val="24"/>
        </w:rPr>
      </w:pPr>
    </w:p>
    <w:p w14:paraId="51761FFB" w14:textId="787EBA52" w:rsidR="007B29CB" w:rsidRPr="00E172C1" w:rsidRDefault="00C308D0" w:rsidP="00ED2B69">
      <w:pPr>
        <w:rPr>
          <w:rFonts w:cs="Times New Roman"/>
          <w:sz w:val="24"/>
          <w:szCs w:val="24"/>
        </w:rPr>
      </w:pPr>
      <w:r>
        <w:rPr>
          <w:rFonts w:cs="Times New Roman"/>
          <w:sz w:val="24"/>
          <w:szCs w:val="24"/>
        </w:rPr>
        <w:t xml:space="preserve">The term </w:t>
      </w:r>
      <w:r w:rsidR="00E26008">
        <w:rPr>
          <w:rFonts w:cs="Times New Roman"/>
          <w:sz w:val="24"/>
          <w:szCs w:val="24"/>
        </w:rPr>
        <w:t>“</w:t>
      </w:r>
      <w:r w:rsidR="002E7B4E" w:rsidRPr="00E26008">
        <w:rPr>
          <w:rFonts w:cs="Times New Roman"/>
          <w:sz w:val="24"/>
          <w:szCs w:val="24"/>
        </w:rPr>
        <w:t>repa</w:t>
      </w:r>
      <w:r w:rsidRPr="00E26008">
        <w:rPr>
          <w:rFonts w:cs="Times New Roman"/>
          <w:sz w:val="24"/>
          <w:szCs w:val="24"/>
        </w:rPr>
        <w:t>triation pharmaceutical benefit</w:t>
      </w:r>
      <w:r w:rsidR="00E26008" w:rsidRPr="00E26008">
        <w:rPr>
          <w:rFonts w:cs="Times New Roman"/>
          <w:sz w:val="24"/>
          <w:szCs w:val="24"/>
        </w:rPr>
        <w:t>”</w:t>
      </w:r>
      <w:r w:rsidR="002E7B4E" w:rsidRPr="00E172C1">
        <w:rPr>
          <w:rFonts w:cs="Times New Roman"/>
          <w:sz w:val="24"/>
          <w:szCs w:val="24"/>
        </w:rPr>
        <w:t xml:space="preserve"> </w:t>
      </w:r>
      <w:r w:rsidR="00E77A2C">
        <w:rPr>
          <w:rFonts w:cs="Times New Roman"/>
          <w:sz w:val="24"/>
          <w:szCs w:val="24"/>
        </w:rPr>
        <w:t>has</w:t>
      </w:r>
      <w:r w:rsidR="002E7B4E" w:rsidRPr="00E172C1">
        <w:rPr>
          <w:rFonts w:cs="Times New Roman"/>
          <w:sz w:val="24"/>
          <w:szCs w:val="24"/>
        </w:rPr>
        <w:t xml:space="preserve"> the same meaning as in Part VII of the Act.</w:t>
      </w:r>
    </w:p>
    <w:p w14:paraId="3BB5B381" w14:textId="77777777" w:rsidR="00D47612" w:rsidRPr="00E172C1" w:rsidRDefault="00D47612" w:rsidP="00ED2B69">
      <w:pPr>
        <w:rPr>
          <w:rFonts w:cs="Times New Roman"/>
          <w:sz w:val="24"/>
          <w:szCs w:val="24"/>
        </w:rPr>
      </w:pPr>
    </w:p>
    <w:p w14:paraId="44B4351A" w14:textId="6A8A641E" w:rsidR="002E7B4E" w:rsidRPr="00E172C1" w:rsidRDefault="002E7B4E" w:rsidP="00ED2B69">
      <w:pPr>
        <w:rPr>
          <w:rFonts w:cs="Times New Roman"/>
          <w:sz w:val="24"/>
          <w:szCs w:val="24"/>
        </w:rPr>
      </w:pPr>
      <w:r w:rsidRPr="00E172C1">
        <w:rPr>
          <w:rFonts w:cs="Times New Roman"/>
          <w:sz w:val="24"/>
          <w:szCs w:val="24"/>
        </w:rPr>
        <w:t>The term</w:t>
      </w:r>
      <w:r w:rsidR="00C308D0">
        <w:rPr>
          <w:rFonts w:cs="Times New Roman"/>
          <w:sz w:val="24"/>
          <w:szCs w:val="24"/>
        </w:rPr>
        <w:t xml:space="preserve"> </w:t>
      </w:r>
      <w:r w:rsidR="00E26008">
        <w:rPr>
          <w:rFonts w:cs="Times New Roman"/>
          <w:sz w:val="24"/>
          <w:szCs w:val="24"/>
        </w:rPr>
        <w:t>“</w:t>
      </w:r>
      <w:r w:rsidR="00C308D0" w:rsidRPr="00E26008">
        <w:rPr>
          <w:rFonts w:cs="Times New Roman"/>
          <w:sz w:val="24"/>
          <w:szCs w:val="24"/>
        </w:rPr>
        <w:t>repeat authorisation</w:t>
      </w:r>
      <w:r w:rsidR="00E26008" w:rsidRPr="00E26008">
        <w:rPr>
          <w:rFonts w:cs="Times New Roman"/>
          <w:sz w:val="24"/>
          <w:szCs w:val="24"/>
        </w:rPr>
        <w:t>”</w:t>
      </w:r>
      <w:r w:rsidRPr="00E172C1">
        <w:rPr>
          <w:rFonts w:cs="Times New Roman"/>
          <w:sz w:val="24"/>
          <w:szCs w:val="24"/>
        </w:rPr>
        <w:t xml:space="preserve"> </w:t>
      </w:r>
      <w:r w:rsidR="00E77A2C">
        <w:rPr>
          <w:rFonts w:cs="Times New Roman"/>
          <w:sz w:val="24"/>
          <w:szCs w:val="24"/>
        </w:rPr>
        <w:t>means</w:t>
      </w:r>
      <w:r w:rsidRPr="00E172C1">
        <w:rPr>
          <w:rFonts w:cs="Times New Roman"/>
          <w:sz w:val="24"/>
          <w:szCs w:val="24"/>
        </w:rPr>
        <w:t xml:space="preserve"> a repeat authorisation prepared under </w:t>
      </w:r>
      <w:r w:rsidRPr="004A09F6">
        <w:rPr>
          <w:rFonts w:cs="Times New Roman"/>
          <w:sz w:val="24"/>
          <w:szCs w:val="24"/>
        </w:rPr>
        <w:t>subparagraph 52(3)(a)(i).</w:t>
      </w:r>
    </w:p>
    <w:p w14:paraId="50660D19" w14:textId="77777777" w:rsidR="002E7B4E" w:rsidRPr="00E172C1" w:rsidRDefault="002E7B4E" w:rsidP="00ED2B69">
      <w:pPr>
        <w:rPr>
          <w:rFonts w:cs="Times New Roman"/>
          <w:sz w:val="24"/>
          <w:szCs w:val="24"/>
        </w:rPr>
      </w:pPr>
    </w:p>
    <w:p w14:paraId="76114C13" w14:textId="761EB0FF" w:rsidR="002E7B4E" w:rsidRPr="00E172C1" w:rsidRDefault="00C308D0" w:rsidP="00ED2B69">
      <w:pPr>
        <w:rPr>
          <w:rFonts w:cs="Times New Roman"/>
          <w:sz w:val="24"/>
          <w:szCs w:val="24"/>
        </w:rPr>
      </w:pPr>
      <w:r>
        <w:rPr>
          <w:rFonts w:cs="Times New Roman"/>
          <w:sz w:val="24"/>
          <w:szCs w:val="24"/>
        </w:rPr>
        <w:t xml:space="preserve">The term </w:t>
      </w:r>
      <w:r w:rsidR="00E26008">
        <w:rPr>
          <w:rFonts w:cs="Times New Roman"/>
          <w:sz w:val="24"/>
          <w:szCs w:val="24"/>
        </w:rPr>
        <w:t>“</w:t>
      </w:r>
      <w:r w:rsidRPr="00E26008">
        <w:rPr>
          <w:rFonts w:cs="Times New Roman"/>
          <w:sz w:val="24"/>
          <w:szCs w:val="24"/>
        </w:rPr>
        <w:t>repeat authorisation form</w:t>
      </w:r>
      <w:r w:rsidR="00E26008" w:rsidRPr="00E26008">
        <w:rPr>
          <w:rFonts w:cs="Times New Roman"/>
          <w:sz w:val="24"/>
          <w:szCs w:val="24"/>
        </w:rPr>
        <w:t>”</w:t>
      </w:r>
      <w:r w:rsidR="002E7B4E" w:rsidRPr="00E172C1">
        <w:rPr>
          <w:rFonts w:cs="Times New Roman"/>
          <w:sz w:val="24"/>
          <w:szCs w:val="24"/>
        </w:rPr>
        <w:t xml:space="preserve"> </w:t>
      </w:r>
      <w:r w:rsidR="00E77A2C">
        <w:rPr>
          <w:rFonts w:cs="Times New Roman"/>
          <w:sz w:val="24"/>
          <w:szCs w:val="24"/>
        </w:rPr>
        <w:t>means</w:t>
      </w:r>
      <w:r w:rsidR="002E7B4E" w:rsidRPr="00E172C1">
        <w:rPr>
          <w:rFonts w:cs="Times New Roman"/>
          <w:sz w:val="24"/>
          <w:szCs w:val="24"/>
        </w:rPr>
        <w:t xml:space="preserve"> the form referred to in </w:t>
      </w:r>
      <w:r w:rsidR="004A09F6" w:rsidRPr="004A09F6">
        <w:rPr>
          <w:rFonts w:cs="Times New Roman"/>
          <w:sz w:val="24"/>
          <w:szCs w:val="24"/>
        </w:rPr>
        <w:t>subparagraph </w:t>
      </w:r>
      <w:r w:rsidR="002E7B4E" w:rsidRPr="004A09F6">
        <w:rPr>
          <w:rFonts w:cs="Times New Roman"/>
          <w:sz w:val="24"/>
          <w:szCs w:val="24"/>
        </w:rPr>
        <w:t>52(3)(a)(i).</w:t>
      </w:r>
    </w:p>
    <w:p w14:paraId="10A0667F" w14:textId="77777777" w:rsidR="002E7B4E" w:rsidRPr="00E172C1" w:rsidRDefault="002E7B4E" w:rsidP="00ED2B69">
      <w:pPr>
        <w:rPr>
          <w:rFonts w:cs="Times New Roman"/>
          <w:sz w:val="24"/>
          <w:szCs w:val="24"/>
        </w:rPr>
      </w:pPr>
    </w:p>
    <w:p w14:paraId="7488D7B2" w14:textId="231C0744" w:rsidR="002E7B4E" w:rsidRPr="00E172C1" w:rsidRDefault="00C308D0" w:rsidP="00ED2B69">
      <w:pPr>
        <w:rPr>
          <w:rFonts w:cs="Times New Roman"/>
          <w:sz w:val="24"/>
          <w:szCs w:val="24"/>
        </w:rPr>
      </w:pPr>
      <w:r>
        <w:rPr>
          <w:rFonts w:cs="Times New Roman"/>
          <w:sz w:val="24"/>
          <w:szCs w:val="24"/>
        </w:rPr>
        <w:t xml:space="preserve">The term </w:t>
      </w:r>
      <w:r w:rsidR="00E26008">
        <w:rPr>
          <w:rFonts w:cs="Times New Roman"/>
          <w:sz w:val="24"/>
          <w:szCs w:val="24"/>
        </w:rPr>
        <w:t>“</w:t>
      </w:r>
      <w:r w:rsidR="002E7B4E" w:rsidRPr="00E26008">
        <w:rPr>
          <w:rFonts w:cs="Times New Roman"/>
          <w:sz w:val="24"/>
          <w:szCs w:val="24"/>
        </w:rPr>
        <w:t>residential care</w:t>
      </w:r>
      <w:r w:rsidR="00E26008" w:rsidRPr="00E26008">
        <w:rPr>
          <w:rFonts w:cs="Times New Roman"/>
          <w:sz w:val="24"/>
          <w:szCs w:val="24"/>
        </w:rPr>
        <w:t>”</w:t>
      </w:r>
      <w:r w:rsidR="002E7B4E" w:rsidRPr="00E172C1">
        <w:rPr>
          <w:rFonts w:cs="Times New Roman"/>
          <w:sz w:val="24"/>
          <w:szCs w:val="24"/>
        </w:rPr>
        <w:t xml:space="preserve"> </w:t>
      </w:r>
      <w:r w:rsidR="00E77A2C">
        <w:rPr>
          <w:rFonts w:cs="Times New Roman"/>
          <w:sz w:val="24"/>
          <w:szCs w:val="24"/>
        </w:rPr>
        <w:t>has</w:t>
      </w:r>
      <w:r w:rsidR="002E7B4E" w:rsidRPr="00E172C1">
        <w:rPr>
          <w:rFonts w:cs="Times New Roman"/>
          <w:sz w:val="24"/>
          <w:szCs w:val="24"/>
        </w:rPr>
        <w:t xml:space="preserve"> the same meaning as in the </w:t>
      </w:r>
      <w:r w:rsidR="00E172C1">
        <w:rPr>
          <w:rFonts w:cs="Times New Roman"/>
          <w:i/>
          <w:sz w:val="24"/>
          <w:szCs w:val="24"/>
        </w:rPr>
        <w:t>Aged Care Act </w:t>
      </w:r>
      <w:r w:rsidR="002E7B4E" w:rsidRPr="00E172C1">
        <w:rPr>
          <w:rFonts w:cs="Times New Roman"/>
          <w:i/>
          <w:sz w:val="24"/>
          <w:szCs w:val="24"/>
        </w:rPr>
        <w:t>1997</w:t>
      </w:r>
      <w:r w:rsidR="002E7B4E" w:rsidRPr="00E172C1">
        <w:rPr>
          <w:rFonts w:cs="Times New Roman"/>
          <w:sz w:val="24"/>
          <w:szCs w:val="24"/>
        </w:rPr>
        <w:t>.</w:t>
      </w:r>
    </w:p>
    <w:p w14:paraId="40C7C565" w14:textId="77777777" w:rsidR="002E7B4E" w:rsidRPr="00E172C1" w:rsidRDefault="002E7B4E" w:rsidP="00ED2B69">
      <w:pPr>
        <w:rPr>
          <w:rFonts w:cs="Times New Roman"/>
          <w:sz w:val="24"/>
          <w:szCs w:val="24"/>
        </w:rPr>
      </w:pPr>
    </w:p>
    <w:p w14:paraId="4AEC85BD" w14:textId="57207E93" w:rsidR="002E7B4E" w:rsidRPr="00E172C1" w:rsidRDefault="00571AE7" w:rsidP="00ED2B69">
      <w:pPr>
        <w:rPr>
          <w:rFonts w:cs="Times New Roman"/>
          <w:sz w:val="24"/>
          <w:szCs w:val="24"/>
        </w:rPr>
      </w:pPr>
      <w:r>
        <w:rPr>
          <w:rFonts w:cs="Times New Roman"/>
          <w:sz w:val="24"/>
          <w:szCs w:val="24"/>
        </w:rPr>
        <w:t xml:space="preserve">The term </w:t>
      </w:r>
      <w:r w:rsidR="00E26008">
        <w:rPr>
          <w:rFonts w:cs="Times New Roman"/>
          <w:sz w:val="24"/>
          <w:szCs w:val="24"/>
        </w:rPr>
        <w:t>“</w:t>
      </w:r>
      <w:r w:rsidR="002E7B4E" w:rsidRPr="00E26008">
        <w:rPr>
          <w:rFonts w:cs="Times New Roman"/>
          <w:sz w:val="24"/>
          <w:szCs w:val="24"/>
        </w:rPr>
        <w:t>residential care service</w:t>
      </w:r>
      <w:r w:rsidR="00E26008" w:rsidRPr="00E26008">
        <w:rPr>
          <w:rFonts w:cs="Times New Roman"/>
          <w:sz w:val="24"/>
          <w:szCs w:val="24"/>
        </w:rPr>
        <w:t>”</w:t>
      </w:r>
      <w:r w:rsidR="002E7B4E" w:rsidRPr="00E172C1">
        <w:rPr>
          <w:rFonts w:cs="Times New Roman"/>
          <w:sz w:val="24"/>
          <w:szCs w:val="24"/>
        </w:rPr>
        <w:t xml:space="preserve"> </w:t>
      </w:r>
      <w:r w:rsidR="00E77A2C">
        <w:rPr>
          <w:rFonts w:cs="Times New Roman"/>
          <w:sz w:val="24"/>
          <w:szCs w:val="24"/>
        </w:rPr>
        <w:t>has</w:t>
      </w:r>
      <w:r w:rsidR="002E7B4E" w:rsidRPr="00E172C1">
        <w:rPr>
          <w:rFonts w:cs="Times New Roman"/>
          <w:sz w:val="24"/>
          <w:szCs w:val="24"/>
        </w:rPr>
        <w:t xml:space="preserve"> the same meaning as in the </w:t>
      </w:r>
      <w:r w:rsidR="00E172C1">
        <w:rPr>
          <w:rFonts w:cs="Times New Roman"/>
          <w:i/>
          <w:sz w:val="24"/>
          <w:szCs w:val="24"/>
        </w:rPr>
        <w:t xml:space="preserve">Aged Care Act </w:t>
      </w:r>
      <w:r w:rsidR="002E7B4E" w:rsidRPr="00E172C1">
        <w:rPr>
          <w:rFonts w:cs="Times New Roman"/>
          <w:i/>
          <w:sz w:val="24"/>
          <w:szCs w:val="24"/>
        </w:rPr>
        <w:t>1997</w:t>
      </w:r>
      <w:r w:rsidR="002E7B4E" w:rsidRPr="00E172C1">
        <w:rPr>
          <w:rFonts w:cs="Times New Roman"/>
          <w:sz w:val="24"/>
          <w:szCs w:val="24"/>
        </w:rPr>
        <w:t>.</w:t>
      </w:r>
    </w:p>
    <w:p w14:paraId="6ED37987" w14:textId="77777777" w:rsidR="002E7B4E" w:rsidRPr="00B3164D" w:rsidRDefault="002E7B4E" w:rsidP="00ED2B69">
      <w:pPr>
        <w:spacing w:line="240" w:lineRule="auto"/>
        <w:ind w:right="91"/>
        <w:rPr>
          <w:rFonts w:eastAsia="Times New Roman" w:cs="Times New Roman"/>
          <w:sz w:val="24"/>
          <w:szCs w:val="24"/>
        </w:rPr>
      </w:pPr>
    </w:p>
    <w:p w14:paraId="41EA1007" w14:textId="0E2C0A9E" w:rsidR="002E7B4E" w:rsidRPr="00E172C1" w:rsidRDefault="00571AE7" w:rsidP="00ED2B69">
      <w:pPr>
        <w:rPr>
          <w:rFonts w:cs="Times New Roman"/>
          <w:sz w:val="24"/>
          <w:szCs w:val="24"/>
        </w:rPr>
      </w:pPr>
      <w:r>
        <w:rPr>
          <w:rFonts w:cs="Times New Roman"/>
          <w:sz w:val="24"/>
          <w:szCs w:val="24"/>
        </w:rPr>
        <w:t xml:space="preserve">The term </w:t>
      </w:r>
      <w:r w:rsidR="00E26008">
        <w:rPr>
          <w:rFonts w:cs="Times New Roman"/>
          <w:sz w:val="24"/>
          <w:szCs w:val="24"/>
        </w:rPr>
        <w:t>“</w:t>
      </w:r>
      <w:r w:rsidR="002E7B4E" w:rsidRPr="00E26008">
        <w:rPr>
          <w:rFonts w:cs="Times New Roman"/>
          <w:sz w:val="24"/>
          <w:szCs w:val="24"/>
        </w:rPr>
        <w:t>responsible person</w:t>
      </w:r>
      <w:r w:rsidR="00E26008" w:rsidRPr="00E26008">
        <w:rPr>
          <w:rFonts w:cs="Times New Roman"/>
          <w:sz w:val="24"/>
          <w:szCs w:val="24"/>
        </w:rPr>
        <w:t>”</w:t>
      </w:r>
      <w:r w:rsidR="002E7B4E" w:rsidRPr="00E172C1">
        <w:rPr>
          <w:rFonts w:cs="Times New Roman"/>
          <w:sz w:val="24"/>
          <w:szCs w:val="24"/>
        </w:rPr>
        <w:t xml:space="preserve"> </w:t>
      </w:r>
      <w:r w:rsidR="00E77A2C">
        <w:rPr>
          <w:rFonts w:cs="Times New Roman"/>
          <w:sz w:val="24"/>
          <w:szCs w:val="24"/>
        </w:rPr>
        <w:t>has</w:t>
      </w:r>
      <w:r w:rsidR="002E7B4E" w:rsidRPr="00E172C1">
        <w:rPr>
          <w:rFonts w:cs="Times New Roman"/>
          <w:sz w:val="24"/>
          <w:szCs w:val="24"/>
        </w:rPr>
        <w:t xml:space="preserve"> the same meaning as in Part VII of the Act.</w:t>
      </w:r>
    </w:p>
    <w:p w14:paraId="4B75AA3E" w14:textId="77777777" w:rsidR="002E7B4E" w:rsidRPr="00E172C1" w:rsidRDefault="002E7B4E" w:rsidP="00ED2B69">
      <w:pPr>
        <w:rPr>
          <w:rFonts w:cs="Times New Roman"/>
          <w:sz w:val="24"/>
          <w:szCs w:val="24"/>
        </w:rPr>
      </w:pPr>
    </w:p>
    <w:p w14:paraId="7C10F439" w14:textId="1237E7C8" w:rsidR="002E7B4E" w:rsidRPr="00E172C1" w:rsidRDefault="00571AE7" w:rsidP="00ED2B69">
      <w:pPr>
        <w:rPr>
          <w:rFonts w:cs="Times New Roman"/>
          <w:sz w:val="24"/>
          <w:szCs w:val="24"/>
        </w:rPr>
      </w:pPr>
      <w:r>
        <w:rPr>
          <w:rFonts w:cs="Times New Roman"/>
          <w:sz w:val="24"/>
          <w:szCs w:val="24"/>
        </w:rPr>
        <w:t xml:space="preserve">The term </w:t>
      </w:r>
      <w:r w:rsidR="00E26008">
        <w:rPr>
          <w:rFonts w:cs="Times New Roman"/>
          <w:sz w:val="24"/>
          <w:szCs w:val="24"/>
        </w:rPr>
        <w:t>“</w:t>
      </w:r>
      <w:r w:rsidRPr="00E26008">
        <w:rPr>
          <w:rFonts w:cs="Times New Roman"/>
          <w:sz w:val="24"/>
          <w:szCs w:val="24"/>
        </w:rPr>
        <w:t>Schedule equivalent</w:t>
      </w:r>
      <w:r w:rsidR="00E26008">
        <w:rPr>
          <w:rFonts w:cs="Times New Roman"/>
          <w:b/>
          <w:i/>
          <w:sz w:val="24"/>
          <w:szCs w:val="24"/>
        </w:rPr>
        <w:t>”</w:t>
      </w:r>
      <w:r w:rsidR="002E7B4E" w:rsidRPr="00E172C1">
        <w:rPr>
          <w:rFonts w:cs="Times New Roman"/>
          <w:sz w:val="24"/>
          <w:szCs w:val="24"/>
        </w:rPr>
        <w:t xml:space="preserve"> </w:t>
      </w:r>
      <w:r w:rsidR="00600C61">
        <w:rPr>
          <w:rFonts w:cs="Times New Roman"/>
          <w:sz w:val="24"/>
          <w:szCs w:val="24"/>
        </w:rPr>
        <w:t>was</w:t>
      </w:r>
      <w:r w:rsidR="002C7722">
        <w:rPr>
          <w:rFonts w:cs="Times New Roman"/>
          <w:sz w:val="24"/>
          <w:szCs w:val="24"/>
        </w:rPr>
        <w:t xml:space="preserve"> </w:t>
      </w:r>
      <w:r w:rsidR="00CF1723">
        <w:rPr>
          <w:rFonts w:cs="Times New Roman"/>
          <w:sz w:val="24"/>
          <w:szCs w:val="24"/>
        </w:rPr>
        <w:t xml:space="preserve">introduced in </w:t>
      </w:r>
      <w:r w:rsidR="0078585B">
        <w:rPr>
          <w:rFonts w:cs="Times New Roman"/>
          <w:sz w:val="24"/>
          <w:szCs w:val="24"/>
        </w:rPr>
        <w:t xml:space="preserve">the </w:t>
      </w:r>
      <w:r w:rsidR="00AB28DC">
        <w:rPr>
          <w:rFonts w:cs="Times New Roman"/>
          <w:sz w:val="24"/>
          <w:szCs w:val="24"/>
        </w:rPr>
        <w:t>new Regulations</w:t>
      </w:r>
      <w:r w:rsidR="00CF1723">
        <w:rPr>
          <w:rFonts w:cs="Times New Roman"/>
          <w:sz w:val="24"/>
          <w:szCs w:val="24"/>
        </w:rPr>
        <w:t xml:space="preserve"> </w:t>
      </w:r>
      <w:r w:rsidR="002C7722">
        <w:rPr>
          <w:rFonts w:cs="Times New Roman"/>
          <w:sz w:val="24"/>
          <w:szCs w:val="24"/>
        </w:rPr>
        <w:t xml:space="preserve">and </w:t>
      </w:r>
      <w:r w:rsidR="00E77A2C">
        <w:rPr>
          <w:rFonts w:cs="Times New Roman"/>
          <w:sz w:val="24"/>
          <w:szCs w:val="24"/>
        </w:rPr>
        <w:t>has</w:t>
      </w:r>
      <w:r w:rsidR="002E7B4E" w:rsidRPr="00E172C1">
        <w:rPr>
          <w:rFonts w:cs="Times New Roman"/>
          <w:sz w:val="24"/>
          <w:szCs w:val="24"/>
        </w:rPr>
        <w:t xml:space="preserve"> the same meaning as in Part VII of the Act.</w:t>
      </w:r>
    </w:p>
    <w:p w14:paraId="31761788" w14:textId="77777777" w:rsidR="002E7B4E" w:rsidRPr="00E172C1" w:rsidRDefault="002E7B4E" w:rsidP="00ED2B69">
      <w:pPr>
        <w:rPr>
          <w:rFonts w:cs="Times New Roman"/>
          <w:sz w:val="24"/>
          <w:szCs w:val="24"/>
        </w:rPr>
      </w:pPr>
    </w:p>
    <w:p w14:paraId="1A719ABE" w14:textId="4F0813BA" w:rsidR="002E7B4E" w:rsidRPr="00E172C1" w:rsidRDefault="00571AE7" w:rsidP="00ED2B69">
      <w:pPr>
        <w:rPr>
          <w:rFonts w:cs="Times New Roman"/>
          <w:sz w:val="24"/>
          <w:szCs w:val="24"/>
        </w:rPr>
      </w:pPr>
      <w:r>
        <w:rPr>
          <w:rFonts w:cs="Times New Roman"/>
          <w:sz w:val="24"/>
          <w:szCs w:val="24"/>
        </w:rPr>
        <w:t xml:space="preserve">The term </w:t>
      </w:r>
      <w:r w:rsidR="00E26008">
        <w:rPr>
          <w:rFonts w:cs="Times New Roman"/>
          <w:sz w:val="24"/>
          <w:szCs w:val="24"/>
        </w:rPr>
        <w:t>“</w:t>
      </w:r>
      <w:r w:rsidR="002E7B4E" w:rsidRPr="00E26008">
        <w:rPr>
          <w:rFonts w:cs="Times New Roman"/>
          <w:sz w:val="24"/>
          <w:szCs w:val="24"/>
        </w:rPr>
        <w:t>special patient contribution</w:t>
      </w:r>
      <w:r w:rsidR="00E26008" w:rsidRPr="00E26008">
        <w:rPr>
          <w:rFonts w:cs="Times New Roman"/>
          <w:sz w:val="24"/>
          <w:szCs w:val="24"/>
        </w:rPr>
        <w:t>”</w:t>
      </w:r>
      <w:r w:rsidR="002E7B4E" w:rsidRPr="00E172C1">
        <w:rPr>
          <w:rFonts w:cs="Times New Roman"/>
          <w:sz w:val="24"/>
          <w:szCs w:val="24"/>
        </w:rPr>
        <w:t xml:space="preserve"> </w:t>
      </w:r>
      <w:r w:rsidR="00E77A2C">
        <w:rPr>
          <w:rFonts w:cs="Times New Roman"/>
          <w:sz w:val="24"/>
          <w:szCs w:val="24"/>
        </w:rPr>
        <w:t>has</w:t>
      </w:r>
      <w:r w:rsidR="002E7B4E" w:rsidRPr="00E172C1">
        <w:rPr>
          <w:rFonts w:cs="Times New Roman"/>
          <w:sz w:val="24"/>
          <w:szCs w:val="24"/>
        </w:rPr>
        <w:t xml:space="preserve"> the same meaning as in Part VII of the Act.</w:t>
      </w:r>
    </w:p>
    <w:p w14:paraId="134A38CD" w14:textId="77777777" w:rsidR="002E7B4E" w:rsidRPr="00E172C1" w:rsidRDefault="002E7B4E" w:rsidP="00ED2B69">
      <w:pPr>
        <w:rPr>
          <w:rFonts w:cs="Times New Roman"/>
          <w:sz w:val="24"/>
          <w:szCs w:val="24"/>
        </w:rPr>
      </w:pPr>
    </w:p>
    <w:p w14:paraId="2171D8C8" w14:textId="4AF0ED94" w:rsidR="002E7B4E" w:rsidRPr="00E172C1" w:rsidRDefault="00571AE7" w:rsidP="00ED2B69">
      <w:pPr>
        <w:rPr>
          <w:rFonts w:cs="Times New Roman"/>
          <w:sz w:val="24"/>
          <w:szCs w:val="24"/>
        </w:rPr>
      </w:pPr>
      <w:r>
        <w:rPr>
          <w:rFonts w:cs="Times New Roman"/>
          <w:sz w:val="24"/>
          <w:szCs w:val="24"/>
        </w:rPr>
        <w:t xml:space="preserve">The term </w:t>
      </w:r>
      <w:r w:rsidR="00E26008">
        <w:rPr>
          <w:rFonts w:cs="Times New Roman"/>
          <w:sz w:val="24"/>
          <w:szCs w:val="24"/>
        </w:rPr>
        <w:t>“</w:t>
      </w:r>
      <w:r w:rsidR="002E7B4E" w:rsidRPr="00E26008">
        <w:rPr>
          <w:rFonts w:cs="Times New Roman"/>
          <w:sz w:val="24"/>
          <w:szCs w:val="24"/>
        </w:rPr>
        <w:t>start day</w:t>
      </w:r>
      <w:r w:rsidR="00E26008" w:rsidRPr="00E26008">
        <w:rPr>
          <w:rFonts w:cs="Times New Roman"/>
          <w:sz w:val="24"/>
          <w:szCs w:val="24"/>
        </w:rPr>
        <w:t>”</w:t>
      </w:r>
      <w:r w:rsidR="002E7B4E" w:rsidRPr="00E26008">
        <w:rPr>
          <w:rFonts w:cs="Times New Roman"/>
          <w:sz w:val="24"/>
          <w:szCs w:val="24"/>
        </w:rPr>
        <w:t>,</w:t>
      </w:r>
      <w:r w:rsidR="002E7B4E" w:rsidRPr="00E172C1">
        <w:rPr>
          <w:rFonts w:cs="Times New Roman"/>
          <w:sz w:val="24"/>
          <w:szCs w:val="24"/>
        </w:rPr>
        <w:t xml:space="preserve"> for a brand of a pharmaceutical item, </w:t>
      </w:r>
      <w:r w:rsidR="00E77A2C">
        <w:rPr>
          <w:rFonts w:cs="Times New Roman"/>
          <w:sz w:val="24"/>
          <w:szCs w:val="24"/>
        </w:rPr>
        <w:t>means</w:t>
      </w:r>
      <w:r w:rsidR="002E7B4E" w:rsidRPr="00E172C1">
        <w:rPr>
          <w:rFonts w:cs="Times New Roman"/>
          <w:sz w:val="24"/>
          <w:szCs w:val="24"/>
        </w:rPr>
        <w:t xml:space="preserve"> the day on which the brand was first required to comply with the price disclosure requirements under section 99ADD of the Act.</w:t>
      </w:r>
    </w:p>
    <w:p w14:paraId="27962F00" w14:textId="77777777" w:rsidR="002E7B4E" w:rsidRPr="00E172C1" w:rsidRDefault="002E7B4E" w:rsidP="00ED2B69">
      <w:pPr>
        <w:rPr>
          <w:rFonts w:cs="Times New Roman"/>
          <w:sz w:val="24"/>
          <w:szCs w:val="24"/>
        </w:rPr>
      </w:pPr>
    </w:p>
    <w:p w14:paraId="4795CB45" w14:textId="34964F80" w:rsidR="002E7B4E" w:rsidRPr="00E172C1" w:rsidRDefault="002E7B4E" w:rsidP="00ED2B69">
      <w:pPr>
        <w:rPr>
          <w:rFonts w:cs="Times New Roman"/>
          <w:sz w:val="24"/>
          <w:szCs w:val="24"/>
        </w:rPr>
      </w:pPr>
      <w:r w:rsidRPr="00E172C1">
        <w:rPr>
          <w:rFonts w:cs="Times New Roman"/>
          <w:sz w:val="24"/>
          <w:szCs w:val="24"/>
        </w:rPr>
        <w:t xml:space="preserve">The term </w:t>
      </w:r>
      <w:r w:rsidR="00E26008">
        <w:rPr>
          <w:rFonts w:cs="Times New Roman"/>
          <w:sz w:val="24"/>
          <w:szCs w:val="24"/>
        </w:rPr>
        <w:t>“</w:t>
      </w:r>
      <w:r w:rsidRPr="00E26008">
        <w:rPr>
          <w:rFonts w:cs="Times New Roman"/>
          <w:sz w:val="24"/>
          <w:szCs w:val="24"/>
        </w:rPr>
        <w:t>WADP brand</w:t>
      </w:r>
      <w:r w:rsidR="00E26008" w:rsidRPr="00E26008">
        <w:rPr>
          <w:rFonts w:cs="Times New Roman"/>
          <w:sz w:val="24"/>
          <w:szCs w:val="24"/>
        </w:rPr>
        <w:t>”</w:t>
      </w:r>
      <w:r w:rsidRPr="00E172C1">
        <w:rPr>
          <w:rFonts w:cs="Times New Roman"/>
          <w:sz w:val="24"/>
          <w:szCs w:val="24"/>
        </w:rPr>
        <w:t xml:space="preserve"> </w:t>
      </w:r>
      <w:r w:rsidR="00E77A2C">
        <w:rPr>
          <w:rFonts w:cs="Times New Roman"/>
          <w:sz w:val="24"/>
          <w:szCs w:val="24"/>
        </w:rPr>
        <w:t>has</w:t>
      </w:r>
      <w:r w:rsidRPr="00E172C1">
        <w:rPr>
          <w:rFonts w:cs="Times New Roman"/>
          <w:sz w:val="24"/>
          <w:szCs w:val="24"/>
        </w:rPr>
        <w:t xml:space="preserve"> the meaning given by </w:t>
      </w:r>
      <w:r w:rsidRPr="004A09F6">
        <w:rPr>
          <w:rFonts w:cs="Times New Roman"/>
          <w:sz w:val="24"/>
          <w:szCs w:val="24"/>
        </w:rPr>
        <w:t>subsection 83(2).</w:t>
      </w:r>
    </w:p>
    <w:p w14:paraId="58A3FFB7" w14:textId="77777777" w:rsidR="002E7B4E" w:rsidRPr="00E172C1" w:rsidRDefault="002E7B4E" w:rsidP="00ED2B69">
      <w:pPr>
        <w:rPr>
          <w:rFonts w:cs="Times New Roman"/>
          <w:sz w:val="24"/>
          <w:szCs w:val="24"/>
        </w:rPr>
      </w:pPr>
    </w:p>
    <w:p w14:paraId="2695EDAB" w14:textId="3CF9B478" w:rsidR="00D47612" w:rsidRPr="00E172C1" w:rsidRDefault="00571AE7" w:rsidP="00ED2B69">
      <w:pPr>
        <w:rPr>
          <w:rFonts w:cs="Times New Roman"/>
          <w:sz w:val="24"/>
          <w:szCs w:val="24"/>
        </w:rPr>
      </w:pPr>
      <w:r>
        <w:rPr>
          <w:rFonts w:cs="Times New Roman"/>
          <w:sz w:val="24"/>
          <w:szCs w:val="24"/>
        </w:rPr>
        <w:t xml:space="preserve">The term </w:t>
      </w:r>
      <w:r w:rsidR="00E26008">
        <w:rPr>
          <w:rFonts w:cs="Times New Roman"/>
          <w:sz w:val="24"/>
          <w:szCs w:val="24"/>
        </w:rPr>
        <w:t>“</w:t>
      </w:r>
      <w:r w:rsidR="002E7B4E" w:rsidRPr="00E26008">
        <w:rPr>
          <w:rFonts w:cs="Times New Roman"/>
          <w:sz w:val="24"/>
          <w:szCs w:val="24"/>
        </w:rPr>
        <w:t>weighted average disclosed price</w:t>
      </w:r>
      <w:r w:rsidR="00E26008" w:rsidRPr="00E26008">
        <w:rPr>
          <w:rFonts w:cs="Times New Roman"/>
          <w:sz w:val="24"/>
          <w:szCs w:val="24"/>
        </w:rPr>
        <w:t>”</w:t>
      </w:r>
      <w:r w:rsidR="002E7B4E" w:rsidRPr="00E172C1">
        <w:rPr>
          <w:rFonts w:cs="Times New Roman"/>
          <w:sz w:val="24"/>
          <w:szCs w:val="24"/>
        </w:rPr>
        <w:t xml:space="preserve"> </w:t>
      </w:r>
      <w:r w:rsidR="00600C61">
        <w:rPr>
          <w:rFonts w:cs="Times New Roman"/>
          <w:sz w:val="24"/>
          <w:szCs w:val="24"/>
        </w:rPr>
        <w:t>was</w:t>
      </w:r>
      <w:r w:rsidR="002C7722">
        <w:rPr>
          <w:rFonts w:cs="Times New Roman"/>
          <w:sz w:val="24"/>
          <w:szCs w:val="24"/>
        </w:rPr>
        <w:t xml:space="preserve"> </w:t>
      </w:r>
      <w:r w:rsidR="00CF1723">
        <w:rPr>
          <w:rFonts w:cs="Times New Roman"/>
          <w:sz w:val="24"/>
          <w:szCs w:val="24"/>
        </w:rPr>
        <w:t xml:space="preserve">introduced in </w:t>
      </w:r>
      <w:r w:rsidR="0078585B">
        <w:rPr>
          <w:rFonts w:cs="Times New Roman"/>
          <w:sz w:val="24"/>
          <w:szCs w:val="24"/>
        </w:rPr>
        <w:t xml:space="preserve">the </w:t>
      </w:r>
      <w:r w:rsidR="00AB28DC">
        <w:rPr>
          <w:rFonts w:cs="Times New Roman"/>
          <w:sz w:val="24"/>
          <w:szCs w:val="24"/>
        </w:rPr>
        <w:t>new Regulations</w:t>
      </w:r>
      <w:r w:rsidR="002C7722">
        <w:rPr>
          <w:rFonts w:cs="Times New Roman"/>
          <w:sz w:val="24"/>
          <w:szCs w:val="24"/>
        </w:rPr>
        <w:t xml:space="preserve"> and </w:t>
      </w:r>
      <w:r w:rsidR="00600C61">
        <w:rPr>
          <w:rFonts w:cs="Times New Roman"/>
          <w:sz w:val="24"/>
          <w:szCs w:val="24"/>
        </w:rPr>
        <w:t>has</w:t>
      </w:r>
      <w:r w:rsidR="002E7B4E" w:rsidRPr="00E172C1">
        <w:rPr>
          <w:rFonts w:cs="Times New Roman"/>
          <w:sz w:val="24"/>
          <w:szCs w:val="24"/>
        </w:rPr>
        <w:t xml:space="preserve"> the same meaning as in Division 3B of Part VII of the Act</w:t>
      </w:r>
      <w:r w:rsidR="00ED2B69">
        <w:rPr>
          <w:rFonts w:cs="Times New Roman"/>
          <w:sz w:val="24"/>
          <w:szCs w:val="24"/>
        </w:rPr>
        <w:t xml:space="preserve">. </w:t>
      </w:r>
      <w:r w:rsidR="001C2A13">
        <w:rPr>
          <w:rFonts w:cs="Times New Roman"/>
          <w:sz w:val="24"/>
          <w:szCs w:val="24"/>
        </w:rPr>
        <w:t xml:space="preserve">This term is used in the </w:t>
      </w:r>
      <w:r w:rsidR="00FE7950">
        <w:rPr>
          <w:rFonts w:cs="Times New Roman"/>
          <w:sz w:val="24"/>
          <w:szCs w:val="24"/>
        </w:rPr>
        <w:t>1960 regulations</w:t>
      </w:r>
      <w:r w:rsidR="001C2A13">
        <w:rPr>
          <w:rFonts w:cs="Times New Roman"/>
          <w:sz w:val="24"/>
          <w:szCs w:val="24"/>
        </w:rPr>
        <w:t xml:space="preserve"> but is not itself defined.</w:t>
      </w:r>
    </w:p>
    <w:p w14:paraId="60CB78F5" w14:textId="77777777" w:rsidR="002B1835" w:rsidRPr="00E172C1" w:rsidRDefault="002B1835" w:rsidP="00ED2B69">
      <w:pPr>
        <w:rPr>
          <w:rFonts w:cs="Times New Roman"/>
          <w:sz w:val="24"/>
          <w:szCs w:val="24"/>
        </w:rPr>
      </w:pPr>
    </w:p>
    <w:p w14:paraId="78EC45E9" w14:textId="22546692" w:rsidR="002B1835" w:rsidRPr="00E172C1" w:rsidRDefault="00604964" w:rsidP="00ED2B69">
      <w:pPr>
        <w:rPr>
          <w:rFonts w:cs="Times New Roman"/>
          <w:sz w:val="24"/>
          <w:szCs w:val="24"/>
        </w:rPr>
      </w:pPr>
      <w:r w:rsidRPr="00E172C1">
        <w:rPr>
          <w:rFonts w:cs="Times New Roman"/>
          <w:sz w:val="24"/>
          <w:szCs w:val="24"/>
        </w:rPr>
        <w:t xml:space="preserve">Subsection 5(2) </w:t>
      </w:r>
      <w:r w:rsidR="00941E1D">
        <w:rPr>
          <w:rFonts w:cs="Times New Roman"/>
          <w:sz w:val="24"/>
          <w:szCs w:val="24"/>
        </w:rPr>
        <w:t>provides</w:t>
      </w:r>
      <w:r w:rsidRPr="00E172C1">
        <w:rPr>
          <w:rFonts w:cs="Times New Roman"/>
          <w:sz w:val="24"/>
          <w:szCs w:val="24"/>
        </w:rPr>
        <w:t xml:space="preserve"> that a</w:t>
      </w:r>
      <w:r w:rsidR="00A8198E" w:rsidRPr="00E172C1">
        <w:rPr>
          <w:rFonts w:cs="Times New Roman"/>
          <w:sz w:val="24"/>
          <w:szCs w:val="24"/>
        </w:rPr>
        <w:t xml:space="preserve"> reference to prescribing, or to the writing of a prescription, </w:t>
      </w:r>
      <w:r w:rsidR="0034562C" w:rsidRPr="00E172C1">
        <w:rPr>
          <w:rFonts w:cs="Times New Roman"/>
          <w:sz w:val="24"/>
          <w:szCs w:val="24"/>
        </w:rPr>
        <w:t xml:space="preserve">in </w:t>
      </w:r>
      <w:r w:rsidR="0078585B">
        <w:rPr>
          <w:rFonts w:cs="Times New Roman"/>
          <w:sz w:val="24"/>
          <w:szCs w:val="24"/>
        </w:rPr>
        <w:t xml:space="preserve">the </w:t>
      </w:r>
      <w:r w:rsidR="00AB28DC">
        <w:rPr>
          <w:rFonts w:cs="Times New Roman"/>
          <w:sz w:val="24"/>
          <w:szCs w:val="24"/>
        </w:rPr>
        <w:t>new Regulations</w:t>
      </w:r>
      <w:r w:rsidR="0034562C" w:rsidRPr="00E172C1">
        <w:rPr>
          <w:rFonts w:cs="Times New Roman"/>
          <w:sz w:val="24"/>
          <w:szCs w:val="24"/>
        </w:rPr>
        <w:t xml:space="preserve"> </w:t>
      </w:r>
      <w:r w:rsidR="00041276">
        <w:rPr>
          <w:rFonts w:cs="Times New Roman"/>
          <w:sz w:val="24"/>
          <w:szCs w:val="24"/>
        </w:rPr>
        <w:t>is</w:t>
      </w:r>
      <w:r w:rsidR="00A8198E" w:rsidRPr="00E172C1">
        <w:rPr>
          <w:rFonts w:cs="Times New Roman"/>
          <w:sz w:val="24"/>
          <w:szCs w:val="24"/>
        </w:rPr>
        <w:t xml:space="preserve"> a reference to the writing of a prescription for the supply of a pharmaceutical benefit under Part VII of the Act.</w:t>
      </w:r>
    </w:p>
    <w:p w14:paraId="1B4305F7" w14:textId="77777777" w:rsidR="0034562C" w:rsidRPr="00E172C1" w:rsidRDefault="0034562C" w:rsidP="00ED2B69">
      <w:pPr>
        <w:rPr>
          <w:rFonts w:cs="Times New Roman"/>
          <w:sz w:val="24"/>
          <w:szCs w:val="24"/>
        </w:rPr>
      </w:pPr>
    </w:p>
    <w:p w14:paraId="75489431" w14:textId="19C85338" w:rsidR="009B658C" w:rsidRDefault="00604964" w:rsidP="00ED2B69">
      <w:pPr>
        <w:rPr>
          <w:rFonts w:cs="Times New Roman"/>
          <w:sz w:val="24"/>
          <w:szCs w:val="24"/>
        </w:rPr>
      </w:pPr>
      <w:r w:rsidRPr="00E172C1">
        <w:rPr>
          <w:rFonts w:cs="Times New Roman"/>
          <w:sz w:val="24"/>
          <w:szCs w:val="24"/>
        </w:rPr>
        <w:t>Subsection 5(3) provide</w:t>
      </w:r>
      <w:r w:rsidR="00941E1D">
        <w:rPr>
          <w:rFonts w:cs="Times New Roman"/>
          <w:sz w:val="24"/>
          <w:szCs w:val="24"/>
        </w:rPr>
        <w:t>s</w:t>
      </w:r>
      <w:r w:rsidRPr="00E172C1">
        <w:rPr>
          <w:rFonts w:cs="Times New Roman"/>
          <w:sz w:val="24"/>
          <w:szCs w:val="24"/>
        </w:rPr>
        <w:t xml:space="preserve"> that</w:t>
      </w:r>
      <w:r w:rsidR="002C7722">
        <w:rPr>
          <w:rFonts w:cs="Times New Roman"/>
          <w:sz w:val="24"/>
          <w:szCs w:val="24"/>
        </w:rPr>
        <w:t xml:space="preserve"> in </w:t>
      </w:r>
      <w:r w:rsidR="0078585B">
        <w:rPr>
          <w:rFonts w:cs="Times New Roman"/>
          <w:sz w:val="24"/>
          <w:szCs w:val="24"/>
        </w:rPr>
        <w:t xml:space="preserve">the </w:t>
      </w:r>
      <w:r w:rsidR="00AB28DC">
        <w:rPr>
          <w:rFonts w:cs="Times New Roman"/>
          <w:sz w:val="24"/>
          <w:szCs w:val="24"/>
        </w:rPr>
        <w:t>new Regulations</w:t>
      </w:r>
      <w:r w:rsidR="009B658C">
        <w:rPr>
          <w:rFonts w:cs="Times New Roman"/>
          <w:sz w:val="24"/>
          <w:szCs w:val="24"/>
        </w:rPr>
        <w:t>:</w:t>
      </w:r>
    </w:p>
    <w:p w14:paraId="7C6A163B" w14:textId="103FD939" w:rsidR="009B658C" w:rsidRDefault="0034562C" w:rsidP="00ED2B69">
      <w:pPr>
        <w:pStyle w:val="ListParagraph"/>
        <w:numPr>
          <w:ilvl w:val="0"/>
          <w:numId w:val="19"/>
        </w:numPr>
        <w:rPr>
          <w:rFonts w:cs="Times New Roman"/>
          <w:sz w:val="24"/>
          <w:szCs w:val="24"/>
        </w:rPr>
      </w:pPr>
      <w:r w:rsidRPr="009B658C">
        <w:rPr>
          <w:rFonts w:cs="Times New Roman"/>
          <w:sz w:val="24"/>
          <w:szCs w:val="24"/>
        </w:rPr>
        <w:t xml:space="preserve">a reference to the holder of a concession card </w:t>
      </w:r>
      <w:r w:rsidR="00600C61">
        <w:rPr>
          <w:rFonts w:cs="Times New Roman"/>
          <w:sz w:val="24"/>
          <w:szCs w:val="24"/>
        </w:rPr>
        <w:t>is</w:t>
      </w:r>
      <w:r w:rsidR="000868E8" w:rsidRPr="009B658C">
        <w:rPr>
          <w:rFonts w:cs="Times New Roman"/>
          <w:sz w:val="24"/>
          <w:szCs w:val="24"/>
        </w:rPr>
        <w:t xml:space="preserve"> a reference to a person who is taken to be a holder of the card under section 84G of the Act; </w:t>
      </w:r>
    </w:p>
    <w:p w14:paraId="0CE3CE26" w14:textId="64A94B81" w:rsidR="009B658C" w:rsidRDefault="000868E8" w:rsidP="00ED2B69">
      <w:pPr>
        <w:pStyle w:val="ListParagraph"/>
        <w:numPr>
          <w:ilvl w:val="0"/>
          <w:numId w:val="19"/>
        </w:numPr>
        <w:rPr>
          <w:rFonts w:cs="Times New Roman"/>
          <w:sz w:val="24"/>
          <w:szCs w:val="24"/>
        </w:rPr>
      </w:pPr>
      <w:r w:rsidRPr="009B658C">
        <w:rPr>
          <w:rFonts w:cs="Times New Roman"/>
          <w:sz w:val="24"/>
          <w:szCs w:val="24"/>
        </w:rPr>
        <w:t xml:space="preserve">a reference to the original holder of a concession card </w:t>
      </w:r>
      <w:r w:rsidR="00600C61">
        <w:rPr>
          <w:rFonts w:cs="Times New Roman"/>
          <w:sz w:val="24"/>
          <w:szCs w:val="24"/>
        </w:rPr>
        <w:t>is</w:t>
      </w:r>
      <w:r w:rsidRPr="009B658C">
        <w:rPr>
          <w:rFonts w:cs="Times New Roman"/>
          <w:sz w:val="24"/>
          <w:szCs w:val="24"/>
        </w:rPr>
        <w:t xml:space="preserve"> a reference to the person to whom a concession card has been issued under section 84DA of the Act; </w:t>
      </w:r>
    </w:p>
    <w:p w14:paraId="1A682CE6" w14:textId="397B4718" w:rsidR="009B658C" w:rsidRDefault="000868E8" w:rsidP="00ED2B69">
      <w:pPr>
        <w:pStyle w:val="ListParagraph"/>
        <w:numPr>
          <w:ilvl w:val="0"/>
          <w:numId w:val="19"/>
        </w:numPr>
        <w:rPr>
          <w:rFonts w:cs="Times New Roman"/>
          <w:sz w:val="24"/>
          <w:szCs w:val="24"/>
        </w:rPr>
      </w:pPr>
      <w:r w:rsidRPr="009B658C">
        <w:rPr>
          <w:rFonts w:cs="Times New Roman"/>
          <w:sz w:val="24"/>
          <w:szCs w:val="24"/>
        </w:rPr>
        <w:lastRenderedPageBreak/>
        <w:t xml:space="preserve">a reference to the original holder of an entitlement card </w:t>
      </w:r>
      <w:r w:rsidR="00600C61">
        <w:rPr>
          <w:rFonts w:cs="Times New Roman"/>
          <w:sz w:val="24"/>
          <w:szCs w:val="24"/>
        </w:rPr>
        <w:t>is</w:t>
      </w:r>
      <w:r w:rsidRPr="009B658C">
        <w:rPr>
          <w:rFonts w:cs="Times New Roman"/>
          <w:sz w:val="24"/>
          <w:szCs w:val="24"/>
        </w:rPr>
        <w:t xml:space="preserve"> a reference to the person to whom an entitlement card has been issued under section 84E of the Act; and </w:t>
      </w:r>
    </w:p>
    <w:p w14:paraId="298F23A9" w14:textId="7ED02D88" w:rsidR="00A8198E" w:rsidRPr="009B658C" w:rsidRDefault="000868E8" w:rsidP="00ED2B69">
      <w:pPr>
        <w:pStyle w:val="ListParagraph"/>
        <w:numPr>
          <w:ilvl w:val="0"/>
          <w:numId w:val="19"/>
        </w:numPr>
        <w:rPr>
          <w:rFonts w:cs="Times New Roman"/>
          <w:sz w:val="24"/>
          <w:szCs w:val="24"/>
        </w:rPr>
      </w:pPr>
      <w:r w:rsidRPr="009B658C">
        <w:rPr>
          <w:rFonts w:cs="Times New Roman"/>
          <w:sz w:val="24"/>
          <w:szCs w:val="24"/>
        </w:rPr>
        <w:t xml:space="preserve">a reference to a member of the family of a person </w:t>
      </w:r>
      <w:r w:rsidR="00600C61">
        <w:rPr>
          <w:rFonts w:cs="Times New Roman"/>
          <w:sz w:val="24"/>
          <w:szCs w:val="24"/>
        </w:rPr>
        <w:t>is</w:t>
      </w:r>
      <w:r w:rsidRPr="009B658C">
        <w:rPr>
          <w:rFonts w:cs="Times New Roman"/>
          <w:sz w:val="24"/>
          <w:szCs w:val="24"/>
        </w:rPr>
        <w:t xml:space="preserve"> a reference to a person who is a member of that family within the meaning of section 84B of the Act.</w:t>
      </w:r>
    </w:p>
    <w:p w14:paraId="7357D565" w14:textId="77777777" w:rsidR="00E02167" w:rsidRPr="00B3164D" w:rsidRDefault="00E02167" w:rsidP="00ED2B69">
      <w:pPr>
        <w:spacing w:line="240" w:lineRule="auto"/>
        <w:ind w:right="91"/>
        <w:rPr>
          <w:rFonts w:eastAsia="Times New Roman" w:cs="Times New Roman"/>
          <w:sz w:val="24"/>
          <w:szCs w:val="24"/>
          <w:u w:val="single"/>
        </w:rPr>
      </w:pPr>
    </w:p>
    <w:p w14:paraId="0BA27D14" w14:textId="77777777" w:rsidR="00A8198E" w:rsidRPr="0060685E" w:rsidRDefault="000868E8" w:rsidP="00ED2B69">
      <w:pPr>
        <w:spacing w:line="240" w:lineRule="auto"/>
        <w:ind w:right="91"/>
        <w:rPr>
          <w:rFonts w:eastAsia="Times New Roman" w:cs="Times New Roman"/>
          <w:sz w:val="24"/>
          <w:szCs w:val="24"/>
          <w:u w:val="single"/>
        </w:rPr>
      </w:pPr>
      <w:r w:rsidRPr="0060685E">
        <w:rPr>
          <w:rFonts w:eastAsia="Times New Roman" w:cs="Times New Roman"/>
          <w:sz w:val="24"/>
          <w:szCs w:val="24"/>
          <w:u w:val="single"/>
        </w:rPr>
        <w:t xml:space="preserve">Section 6 – Meaning of </w:t>
      </w:r>
      <w:r w:rsidR="0060685E" w:rsidRPr="0060685E">
        <w:rPr>
          <w:rFonts w:eastAsia="Times New Roman" w:cs="Times New Roman"/>
          <w:sz w:val="24"/>
          <w:szCs w:val="24"/>
          <w:u w:val="single"/>
        </w:rPr>
        <w:t>“</w:t>
      </w:r>
      <w:r w:rsidRPr="0060685E">
        <w:rPr>
          <w:rFonts w:eastAsia="Times New Roman" w:cs="Times New Roman"/>
          <w:sz w:val="24"/>
          <w:szCs w:val="24"/>
          <w:u w:val="single"/>
        </w:rPr>
        <w:t>maximum value for safety net purposes</w:t>
      </w:r>
      <w:r w:rsidR="0060685E" w:rsidRPr="0060685E">
        <w:rPr>
          <w:rFonts w:eastAsia="Times New Roman" w:cs="Times New Roman"/>
          <w:sz w:val="24"/>
          <w:szCs w:val="24"/>
          <w:u w:val="single"/>
        </w:rPr>
        <w:t>”</w:t>
      </w:r>
    </w:p>
    <w:p w14:paraId="73A525A1" w14:textId="77777777" w:rsidR="00476B6B" w:rsidRPr="00E172C1" w:rsidRDefault="006F67C5" w:rsidP="00ED2B69">
      <w:pPr>
        <w:rPr>
          <w:rFonts w:cs="Times New Roman"/>
          <w:sz w:val="24"/>
          <w:szCs w:val="24"/>
        </w:rPr>
      </w:pPr>
      <w:r w:rsidRPr="00E172C1">
        <w:rPr>
          <w:rFonts w:cs="Times New Roman"/>
          <w:sz w:val="24"/>
          <w:szCs w:val="24"/>
        </w:rPr>
        <w:t>Subsection 9A(4)</w:t>
      </w:r>
      <w:r w:rsidR="00476B6B" w:rsidRPr="00E172C1">
        <w:rPr>
          <w:rFonts w:cs="Times New Roman"/>
          <w:sz w:val="24"/>
          <w:szCs w:val="24"/>
        </w:rPr>
        <w:t xml:space="preserve"> of t</w:t>
      </w:r>
      <w:r w:rsidR="0060075D" w:rsidRPr="00E172C1">
        <w:rPr>
          <w:rFonts w:cs="Times New Roman"/>
          <w:sz w:val="24"/>
          <w:szCs w:val="24"/>
        </w:rPr>
        <w:t xml:space="preserve">he </w:t>
      </w:r>
      <w:r w:rsidR="00EB4F38">
        <w:rPr>
          <w:rFonts w:cs="Times New Roman"/>
          <w:sz w:val="24"/>
          <w:szCs w:val="24"/>
        </w:rPr>
        <w:t>1960</w:t>
      </w:r>
      <w:r w:rsidR="00476B6B" w:rsidRPr="00E172C1">
        <w:rPr>
          <w:rFonts w:cs="Times New Roman"/>
          <w:sz w:val="24"/>
          <w:szCs w:val="24"/>
        </w:rPr>
        <w:t xml:space="preserve"> regulations</w:t>
      </w:r>
      <w:r w:rsidR="00724867" w:rsidRPr="00E172C1">
        <w:rPr>
          <w:rFonts w:cs="Times New Roman"/>
          <w:sz w:val="24"/>
          <w:szCs w:val="24"/>
        </w:rPr>
        <w:t xml:space="preserve"> </w:t>
      </w:r>
      <w:r w:rsidR="00492024">
        <w:rPr>
          <w:rFonts w:cs="Times New Roman"/>
          <w:sz w:val="24"/>
          <w:szCs w:val="24"/>
        </w:rPr>
        <w:t>prescribes</w:t>
      </w:r>
      <w:r w:rsidR="00724867" w:rsidRPr="00E172C1">
        <w:rPr>
          <w:rFonts w:cs="Times New Roman"/>
          <w:sz w:val="24"/>
          <w:szCs w:val="24"/>
        </w:rPr>
        <w:t xml:space="preserve"> the particulars to be included on a PBS prescription record form</w:t>
      </w:r>
      <w:r w:rsidRPr="00E172C1">
        <w:rPr>
          <w:rFonts w:cs="Times New Roman"/>
          <w:sz w:val="24"/>
          <w:szCs w:val="24"/>
        </w:rPr>
        <w:t>. Paragraph</w:t>
      </w:r>
      <w:r w:rsidR="00672523" w:rsidRPr="00E172C1">
        <w:rPr>
          <w:rFonts w:cs="Times New Roman"/>
          <w:sz w:val="24"/>
          <w:szCs w:val="24"/>
        </w:rPr>
        <w:t xml:space="preserve"> 9A(4)(c</w:t>
      </w:r>
      <w:r w:rsidRPr="00E172C1">
        <w:rPr>
          <w:rFonts w:cs="Times New Roman"/>
          <w:sz w:val="24"/>
          <w:szCs w:val="24"/>
        </w:rPr>
        <w:t>)</w:t>
      </w:r>
      <w:r w:rsidR="00724867" w:rsidRPr="00E172C1">
        <w:rPr>
          <w:rFonts w:cs="Times New Roman"/>
          <w:sz w:val="24"/>
          <w:szCs w:val="24"/>
        </w:rPr>
        <w:t xml:space="preserve"> </w:t>
      </w:r>
      <w:r w:rsidR="00672523" w:rsidRPr="00E172C1">
        <w:rPr>
          <w:rFonts w:cs="Times New Roman"/>
          <w:sz w:val="24"/>
          <w:szCs w:val="24"/>
        </w:rPr>
        <w:t>prescribe</w:t>
      </w:r>
      <w:r w:rsidR="00492024">
        <w:rPr>
          <w:rFonts w:cs="Times New Roman"/>
          <w:sz w:val="24"/>
          <w:szCs w:val="24"/>
        </w:rPr>
        <w:t>s</w:t>
      </w:r>
      <w:r w:rsidR="00672523" w:rsidRPr="00E172C1">
        <w:rPr>
          <w:rFonts w:cs="Times New Roman"/>
          <w:sz w:val="24"/>
          <w:szCs w:val="24"/>
        </w:rPr>
        <w:t xml:space="preserve"> that the</w:t>
      </w:r>
      <w:r w:rsidR="00724867" w:rsidRPr="00E172C1">
        <w:rPr>
          <w:rFonts w:cs="Times New Roman"/>
          <w:sz w:val="24"/>
          <w:szCs w:val="24"/>
        </w:rPr>
        <w:t xml:space="preserve"> </w:t>
      </w:r>
      <w:r w:rsidR="0060685E">
        <w:rPr>
          <w:rFonts w:cs="Times New Roman"/>
          <w:sz w:val="24"/>
          <w:szCs w:val="24"/>
        </w:rPr>
        <w:t>“</w:t>
      </w:r>
      <w:r w:rsidR="00724867" w:rsidRPr="0060685E">
        <w:rPr>
          <w:rFonts w:cs="Times New Roman"/>
          <w:sz w:val="24"/>
          <w:szCs w:val="24"/>
        </w:rPr>
        <w:t>maximum value of the pharmaceutical benefit or repatriation pharmaceutical benefit for safety net purposes</w:t>
      </w:r>
      <w:r w:rsidR="0060685E">
        <w:rPr>
          <w:rFonts w:cs="Times New Roman"/>
          <w:sz w:val="24"/>
          <w:szCs w:val="24"/>
        </w:rPr>
        <w:t>”</w:t>
      </w:r>
      <w:r w:rsidR="00672523" w:rsidRPr="00E172C1">
        <w:rPr>
          <w:rFonts w:cs="Times New Roman"/>
          <w:sz w:val="24"/>
          <w:szCs w:val="24"/>
        </w:rPr>
        <w:t xml:space="preserve"> </w:t>
      </w:r>
      <w:r w:rsidR="007D6C01">
        <w:rPr>
          <w:rFonts w:cs="Times New Roman"/>
          <w:sz w:val="24"/>
          <w:szCs w:val="24"/>
        </w:rPr>
        <w:t>is</w:t>
      </w:r>
      <w:r w:rsidR="00672523" w:rsidRPr="00E172C1">
        <w:rPr>
          <w:rFonts w:cs="Times New Roman"/>
          <w:sz w:val="24"/>
          <w:szCs w:val="24"/>
        </w:rPr>
        <w:t xml:space="preserve"> one of those particulars</w:t>
      </w:r>
      <w:r w:rsidR="00ED2B69">
        <w:rPr>
          <w:rFonts w:cs="Times New Roman"/>
          <w:sz w:val="24"/>
          <w:szCs w:val="24"/>
        </w:rPr>
        <w:t xml:space="preserve">. </w:t>
      </w:r>
      <w:r w:rsidR="007D6C01">
        <w:rPr>
          <w:rFonts w:cs="Times New Roman"/>
          <w:sz w:val="24"/>
          <w:szCs w:val="24"/>
        </w:rPr>
        <w:t>Subsections 9A(5) and 9A(6)</w:t>
      </w:r>
      <w:r w:rsidR="00724867" w:rsidRPr="00E172C1">
        <w:rPr>
          <w:rFonts w:cs="Times New Roman"/>
          <w:sz w:val="24"/>
          <w:szCs w:val="24"/>
        </w:rPr>
        <w:t xml:space="preserve"> </w:t>
      </w:r>
      <w:r w:rsidR="00672523" w:rsidRPr="00E172C1">
        <w:rPr>
          <w:rFonts w:cs="Times New Roman"/>
          <w:sz w:val="24"/>
          <w:szCs w:val="24"/>
        </w:rPr>
        <w:t>prescribe</w:t>
      </w:r>
      <w:r w:rsidR="0060685E">
        <w:rPr>
          <w:rFonts w:cs="Times New Roman"/>
          <w:sz w:val="24"/>
          <w:szCs w:val="24"/>
        </w:rPr>
        <w:t xml:space="preserve"> how the “</w:t>
      </w:r>
      <w:r w:rsidR="00724867" w:rsidRPr="0060685E">
        <w:rPr>
          <w:rFonts w:cs="Times New Roman"/>
          <w:sz w:val="24"/>
          <w:szCs w:val="24"/>
        </w:rPr>
        <w:t>maximum value of a pharmaceutical benefit for safety net purposes</w:t>
      </w:r>
      <w:r w:rsidR="0060685E">
        <w:rPr>
          <w:rFonts w:cs="Times New Roman"/>
          <w:sz w:val="24"/>
          <w:szCs w:val="24"/>
        </w:rPr>
        <w:t>” and the “</w:t>
      </w:r>
      <w:r w:rsidR="00724867" w:rsidRPr="0060685E">
        <w:rPr>
          <w:rFonts w:cs="Times New Roman"/>
          <w:sz w:val="24"/>
          <w:szCs w:val="24"/>
        </w:rPr>
        <w:t>maximum value of a repatriation pharmaceutical benefit for safety net purposes</w:t>
      </w:r>
      <w:r w:rsidR="0060685E">
        <w:rPr>
          <w:rFonts w:cs="Times New Roman"/>
          <w:sz w:val="24"/>
          <w:szCs w:val="24"/>
        </w:rPr>
        <w:t>”</w:t>
      </w:r>
      <w:r w:rsidR="00724867" w:rsidRPr="00E172C1">
        <w:rPr>
          <w:rFonts w:cs="Times New Roman"/>
          <w:sz w:val="24"/>
          <w:szCs w:val="24"/>
        </w:rPr>
        <w:t xml:space="preserve"> </w:t>
      </w:r>
      <w:r w:rsidR="002C7722">
        <w:rPr>
          <w:rFonts w:cs="Times New Roman"/>
          <w:sz w:val="24"/>
          <w:szCs w:val="24"/>
        </w:rPr>
        <w:t>are</w:t>
      </w:r>
      <w:r w:rsidR="00724867" w:rsidRPr="00E172C1">
        <w:rPr>
          <w:rFonts w:cs="Times New Roman"/>
          <w:sz w:val="24"/>
          <w:szCs w:val="24"/>
        </w:rPr>
        <w:t xml:space="preserve"> </w:t>
      </w:r>
      <w:r w:rsidR="00F94FE5" w:rsidRPr="00E172C1">
        <w:rPr>
          <w:rFonts w:cs="Times New Roman"/>
          <w:sz w:val="24"/>
          <w:szCs w:val="24"/>
        </w:rPr>
        <w:t>to be</w:t>
      </w:r>
      <w:r w:rsidR="00724867" w:rsidRPr="00E172C1">
        <w:rPr>
          <w:rFonts w:cs="Times New Roman"/>
          <w:sz w:val="24"/>
          <w:szCs w:val="24"/>
        </w:rPr>
        <w:t xml:space="preserve"> determined.</w:t>
      </w:r>
      <w:r w:rsidR="0060075D" w:rsidRPr="00E172C1">
        <w:rPr>
          <w:rFonts w:cs="Times New Roman"/>
          <w:sz w:val="24"/>
          <w:szCs w:val="24"/>
        </w:rPr>
        <w:t xml:space="preserve"> Section 9A </w:t>
      </w:r>
      <w:r w:rsidR="00E172C1" w:rsidRPr="00E172C1">
        <w:rPr>
          <w:rFonts w:cs="Times New Roman"/>
          <w:sz w:val="24"/>
          <w:szCs w:val="24"/>
        </w:rPr>
        <w:t xml:space="preserve">of the </w:t>
      </w:r>
      <w:r w:rsidR="00EB4F38">
        <w:rPr>
          <w:rFonts w:cs="Times New Roman"/>
          <w:sz w:val="24"/>
          <w:szCs w:val="24"/>
        </w:rPr>
        <w:t>1960</w:t>
      </w:r>
      <w:r w:rsidR="00E172C1" w:rsidRPr="00E172C1">
        <w:rPr>
          <w:rFonts w:cs="Times New Roman"/>
          <w:sz w:val="24"/>
          <w:szCs w:val="24"/>
        </w:rPr>
        <w:t xml:space="preserve"> regulations </w:t>
      </w:r>
      <w:r w:rsidR="00CD7B39">
        <w:rPr>
          <w:rFonts w:cs="Times New Roman"/>
          <w:sz w:val="24"/>
          <w:szCs w:val="24"/>
        </w:rPr>
        <w:t xml:space="preserve">currently </w:t>
      </w:r>
      <w:r w:rsidR="00E172C1">
        <w:rPr>
          <w:rFonts w:cs="Times New Roman"/>
          <w:sz w:val="24"/>
          <w:szCs w:val="24"/>
        </w:rPr>
        <w:t>ma</w:t>
      </w:r>
      <w:r w:rsidR="007D6C01">
        <w:rPr>
          <w:rFonts w:cs="Times New Roman"/>
          <w:sz w:val="24"/>
          <w:szCs w:val="24"/>
        </w:rPr>
        <w:t>kes</w:t>
      </w:r>
      <w:r w:rsidR="0060075D" w:rsidRPr="00E172C1">
        <w:rPr>
          <w:rFonts w:cs="Times New Roman"/>
          <w:sz w:val="24"/>
          <w:szCs w:val="24"/>
        </w:rPr>
        <w:t xml:space="preserve"> no mention of a maximum value of out-patient medication for safety net purposes.</w:t>
      </w:r>
    </w:p>
    <w:p w14:paraId="21A188A0" w14:textId="77777777" w:rsidR="00724867" w:rsidRPr="00E172C1" w:rsidRDefault="00724867" w:rsidP="00ED2B69">
      <w:pPr>
        <w:rPr>
          <w:rFonts w:cs="Times New Roman"/>
          <w:sz w:val="24"/>
          <w:szCs w:val="24"/>
        </w:rPr>
      </w:pPr>
    </w:p>
    <w:p w14:paraId="4D0334C5" w14:textId="77777777" w:rsidR="00E25A68" w:rsidRPr="00E172C1" w:rsidRDefault="007D6C01" w:rsidP="00ED2B69">
      <w:pPr>
        <w:rPr>
          <w:rFonts w:cs="Times New Roman"/>
          <w:sz w:val="24"/>
          <w:szCs w:val="24"/>
        </w:rPr>
      </w:pPr>
      <w:r>
        <w:rPr>
          <w:rFonts w:cs="Times New Roman"/>
          <w:sz w:val="24"/>
          <w:szCs w:val="24"/>
        </w:rPr>
        <w:t>P</w:t>
      </w:r>
      <w:r w:rsidRPr="00E172C1">
        <w:rPr>
          <w:rFonts w:cs="Times New Roman"/>
          <w:sz w:val="24"/>
          <w:szCs w:val="24"/>
        </w:rPr>
        <w:t xml:space="preserve">aragraphs 9AA(2)(a) and 9B(2)(a) of the </w:t>
      </w:r>
      <w:r>
        <w:rPr>
          <w:rFonts w:cs="Times New Roman"/>
          <w:sz w:val="24"/>
          <w:szCs w:val="24"/>
        </w:rPr>
        <w:t>1960</w:t>
      </w:r>
      <w:r w:rsidRPr="00E172C1">
        <w:rPr>
          <w:rFonts w:cs="Times New Roman"/>
          <w:sz w:val="24"/>
          <w:szCs w:val="24"/>
        </w:rPr>
        <w:t xml:space="preserve"> regulations </w:t>
      </w:r>
      <w:r>
        <w:rPr>
          <w:rFonts w:cs="Times New Roman"/>
          <w:sz w:val="24"/>
          <w:szCs w:val="24"/>
        </w:rPr>
        <w:t>prescribe</w:t>
      </w:r>
      <w:r w:rsidR="00110362" w:rsidRPr="00E172C1">
        <w:rPr>
          <w:rFonts w:cs="Times New Roman"/>
          <w:sz w:val="24"/>
          <w:szCs w:val="24"/>
        </w:rPr>
        <w:t xml:space="preserve"> documents to accompany an application for a safety net concession card or pharmaceutical benefits entitlement card under paragraph 84DA(3)(b) of the Act</w:t>
      </w:r>
      <w:r w:rsidR="00ED2B69">
        <w:rPr>
          <w:rFonts w:cs="Times New Roman"/>
          <w:sz w:val="24"/>
          <w:szCs w:val="24"/>
        </w:rPr>
        <w:t xml:space="preserve">. </w:t>
      </w:r>
      <w:r>
        <w:rPr>
          <w:rFonts w:cs="Times New Roman"/>
          <w:sz w:val="24"/>
          <w:szCs w:val="24"/>
        </w:rPr>
        <w:t>S</w:t>
      </w:r>
      <w:r w:rsidR="00110362" w:rsidRPr="00E172C1">
        <w:rPr>
          <w:rFonts w:cs="Times New Roman"/>
          <w:sz w:val="24"/>
          <w:szCs w:val="24"/>
        </w:rPr>
        <w:t>ubparagraphs</w:t>
      </w:r>
      <w:r w:rsidR="0038623F" w:rsidRPr="00E172C1">
        <w:rPr>
          <w:rFonts w:cs="Times New Roman"/>
          <w:sz w:val="24"/>
          <w:szCs w:val="24"/>
        </w:rPr>
        <w:t xml:space="preserve"> </w:t>
      </w:r>
      <w:r w:rsidR="00110362" w:rsidRPr="00E172C1">
        <w:rPr>
          <w:rFonts w:cs="Times New Roman"/>
          <w:sz w:val="24"/>
          <w:szCs w:val="24"/>
        </w:rPr>
        <w:t xml:space="preserve">9AA(2)(a)(i) and 9B(2)(a)(i) </w:t>
      </w:r>
      <w:r w:rsidR="0038623F" w:rsidRPr="00E172C1">
        <w:rPr>
          <w:rFonts w:cs="Times New Roman"/>
          <w:sz w:val="24"/>
          <w:szCs w:val="24"/>
        </w:rPr>
        <w:t xml:space="preserve">prescribe that a </w:t>
      </w:r>
      <w:r w:rsidR="0039672D">
        <w:rPr>
          <w:rFonts w:cs="Times New Roman"/>
          <w:sz w:val="24"/>
          <w:szCs w:val="24"/>
        </w:rPr>
        <w:t xml:space="preserve">prescription </w:t>
      </w:r>
      <w:r w:rsidR="0060685E">
        <w:rPr>
          <w:rFonts w:cs="Times New Roman"/>
          <w:sz w:val="24"/>
          <w:szCs w:val="24"/>
        </w:rPr>
        <w:t>record form must record the “</w:t>
      </w:r>
      <w:r w:rsidR="0038623F" w:rsidRPr="0060685E">
        <w:rPr>
          <w:rFonts w:cs="Times New Roman"/>
          <w:sz w:val="24"/>
          <w:szCs w:val="24"/>
        </w:rPr>
        <w:t>value of pharmaceutical benefits, repatriation pharmaceutical benefits or outpatient medication supplied to the applicant, or a member of the applicant’s family during the relevant entitlement period to which the application relates</w:t>
      </w:r>
      <w:r w:rsidR="0060685E">
        <w:rPr>
          <w:rFonts w:cs="Times New Roman"/>
          <w:sz w:val="24"/>
          <w:szCs w:val="24"/>
        </w:rPr>
        <w:t>”</w:t>
      </w:r>
      <w:r w:rsidR="0038623F" w:rsidRPr="00E172C1">
        <w:rPr>
          <w:rFonts w:cs="Times New Roman"/>
          <w:sz w:val="24"/>
          <w:szCs w:val="24"/>
        </w:rPr>
        <w:t>.</w:t>
      </w:r>
      <w:r w:rsidR="00D16B4B" w:rsidRPr="00E172C1">
        <w:rPr>
          <w:rFonts w:cs="Times New Roman"/>
          <w:sz w:val="24"/>
          <w:szCs w:val="24"/>
        </w:rPr>
        <w:t xml:space="preserve"> </w:t>
      </w:r>
      <w:r w:rsidR="0060685E">
        <w:rPr>
          <w:rFonts w:cs="Times New Roman"/>
          <w:sz w:val="24"/>
          <w:szCs w:val="24"/>
        </w:rPr>
        <w:t>Use of the term “</w:t>
      </w:r>
      <w:r w:rsidR="00E25A68" w:rsidRPr="0060685E">
        <w:rPr>
          <w:rFonts w:cs="Times New Roman"/>
          <w:sz w:val="24"/>
          <w:szCs w:val="24"/>
        </w:rPr>
        <w:t>value</w:t>
      </w:r>
      <w:r w:rsidR="0060685E">
        <w:rPr>
          <w:rFonts w:cs="Times New Roman"/>
          <w:sz w:val="24"/>
          <w:szCs w:val="24"/>
        </w:rPr>
        <w:t>”</w:t>
      </w:r>
      <w:r w:rsidR="00E25A68" w:rsidRPr="00E172C1">
        <w:rPr>
          <w:rFonts w:cs="Times New Roman"/>
          <w:sz w:val="24"/>
          <w:szCs w:val="24"/>
        </w:rPr>
        <w:t xml:space="preserve"> in this description, </w:t>
      </w:r>
      <w:r w:rsidR="006F5AA5" w:rsidRPr="00E172C1">
        <w:rPr>
          <w:rFonts w:cs="Times New Roman"/>
          <w:sz w:val="24"/>
          <w:szCs w:val="24"/>
        </w:rPr>
        <w:t xml:space="preserve">without </w:t>
      </w:r>
      <w:r w:rsidR="0039672D">
        <w:rPr>
          <w:rFonts w:cs="Times New Roman"/>
          <w:sz w:val="24"/>
          <w:szCs w:val="24"/>
        </w:rPr>
        <w:t xml:space="preserve">indicating that it is the maximum value </w:t>
      </w:r>
      <w:r w:rsidR="0060685E">
        <w:rPr>
          <w:rFonts w:cs="Times New Roman"/>
          <w:sz w:val="24"/>
          <w:szCs w:val="24"/>
        </w:rPr>
        <w:t>“</w:t>
      </w:r>
      <w:r w:rsidR="006F5AA5" w:rsidRPr="0060685E">
        <w:rPr>
          <w:rFonts w:cs="Times New Roman"/>
          <w:sz w:val="24"/>
          <w:szCs w:val="24"/>
        </w:rPr>
        <w:t>for safety net purposes</w:t>
      </w:r>
      <w:r w:rsidR="0060685E">
        <w:rPr>
          <w:rFonts w:cs="Times New Roman"/>
          <w:sz w:val="24"/>
          <w:szCs w:val="24"/>
        </w:rPr>
        <w:t>”</w:t>
      </w:r>
      <w:r w:rsidR="00E172C1">
        <w:rPr>
          <w:rFonts w:cs="Times New Roman"/>
          <w:sz w:val="24"/>
          <w:szCs w:val="24"/>
        </w:rPr>
        <w:t xml:space="preserve"> create</w:t>
      </w:r>
      <w:r w:rsidR="0039672D">
        <w:rPr>
          <w:rFonts w:cs="Times New Roman"/>
          <w:sz w:val="24"/>
          <w:szCs w:val="24"/>
        </w:rPr>
        <w:t>s</w:t>
      </w:r>
      <w:r w:rsidR="006F5AA5" w:rsidRPr="00E172C1">
        <w:rPr>
          <w:rFonts w:cs="Times New Roman"/>
          <w:sz w:val="24"/>
          <w:szCs w:val="24"/>
        </w:rPr>
        <w:t xml:space="preserve"> ambig</w:t>
      </w:r>
      <w:r w:rsidR="00E172C1">
        <w:rPr>
          <w:rFonts w:cs="Times New Roman"/>
          <w:sz w:val="24"/>
          <w:szCs w:val="24"/>
        </w:rPr>
        <w:t xml:space="preserve">uity </w:t>
      </w:r>
      <w:r w:rsidR="0039672D">
        <w:rPr>
          <w:rFonts w:cs="Times New Roman"/>
          <w:sz w:val="24"/>
          <w:szCs w:val="24"/>
        </w:rPr>
        <w:t>and fails</w:t>
      </w:r>
      <w:r w:rsidR="006F5AA5" w:rsidRPr="00E172C1">
        <w:rPr>
          <w:rFonts w:cs="Times New Roman"/>
          <w:sz w:val="24"/>
          <w:szCs w:val="24"/>
        </w:rPr>
        <w:t xml:space="preserve"> to account for the fact that some charges for PBS medications </w:t>
      </w:r>
      <w:r w:rsidR="0039672D">
        <w:rPr>
          <w:rFonts w:cs="Times New Roman"/>
          <w:sz w:val="24"/>
          <w:szCs w:val="24"/>
        </w:rPr>
        <w:t>do not count</w:t>
      </w:r>
      <w:r w:rsidR="006F5AA5" w:rsidRPr="00E172C1">
        <w:rPr>
          <w:rFonts w:cs="Times New Roman"/>
          <w:sz w:val="24"/>
          <w:szCs w:val="24"/>
        </w:rPr>
        <w:t xml:space="preserve"> </w:t>
      </w:r>
      <w:r w:rsidR="0039672D">
        <w:rPr>
          <w:rFonts w:cs="Times New Roman"/>
          <w:sz w:val="24"/>
          <w:szCs w:val="24"/>
        </w:rPr>
        <w:t>for</w:t>
      </w:r>
      <w:r w:rsidR="006F5AA5" w:rsidRPr="00E172C1">
        <w:rPr>
          <w:rFonts w:cs="Times New Roman"/>
          <w:sz w:val="24"/>
          <w:szCs w:val="24"/>
        </w:rPr>
        <w:t xml:space="preserve"> safety net </w:t>
      </w:r>
      <w:r w:rsidR="0039672D">
        <w:rPr>
          <w:rFonts w:cs="Times New Roman"/>
          <w:sz w:val="24"/>
          <w:szCs w:val="24"/>
        </w:rPr>
        <w:t>purposes</w:t>
      </w:r>
      <w:r w:rsidR="006F5AA5" w:rsidRPr="00E172C1">
        <w:rPr>
          <w:rFonts w:cs="Times New Roman"/>
          <w:sz w:val="24"/>
          <w:szCs w:val="24"/>
        </w:rPr>
        <w:t>.</w:t>
      </w:r>
    </w:p>
    <w:p w14:paraId="0F0C50D2" w14:textId="77777777" w:rsidR="00F94FE5" w:rsidRPr="00B3164D" w:rsidRDefault="00F94FE5" w:rsidP="00ED2B69">
      <w:pPr>
        <w:spacing w:line="240" w:lineRule="auto"/>
        <w:ind w:right="91"/>
        <w:rPr>
          <w:rFonts w:eastAsia="Times New Roman" w:cs="Times New Roman"/>
          <w:sz w:val="24"/>
          <w:szCs w:val="24"/>
        </w:rPr>
      </w:pPr>
    </w:p>
    <w:p w14:paraId="6685474D" w14:textId="78BE56A7" w:rsidR="004D4ADD" w:rsidRPr="00054E33" w:rsidRDefault="00F94FE5" w:rsidP="00ED2B69">
      <w:pPr>
        <w:rPr>
          <w:rFonts w:cs="Times New Roman"/>
          <w:sz w:val="24"/>
          <w:szCs w:val="24"/>
        </w:rPr>
      </w:pPr>
      <w:r w:rsidRPr="00054E33">
        <w:rPr>
          <w:rFonts w:cs="Times New Roman"/>
          <w:sz w:val="24"/>
          <w:szCs w:val="24"/>
        </w:rPr>
        <w:t xml:space="preserve">Section 6 of </w:t>
      </w:r>
      <w:r w:rsidR="0078585B">
        <w:rPr>
          <w:rFonts w:cs="Times New Roman"/>
          <w:sz w:val="24"/>
          <w:szCs w:val="24"/>
        </w:rPr>
        <w:t xml:space="preserve">the </w:t>
      </w:r>
      <w:r w:rsidR="00AB28DC">
        <w:rPr>
          <w:rFonts w:cs="Times New Roman"/>
          <w:sz w:val="24"/>
          <w:szCs w:val="24"/>
        </w:rPr>
        <w:t>new Regulations</w:t>
      </w:r>
      <w:r w:rsidRPr="00054E33">
        <w:rPr>
          <w:rFonts w:cs="Times New Roman"/>
          <w:sz w:val="24"/>
          <w:szCs w:val="24"/>
        </w:rPr>
        <w:t xml:space="preserve"> is a new section that</w:t>
      </w:r>
      <w:r w:rsidR="00F96121">
        <w:rPr>
          <w:rFonts w:cs="Times New Roman"/>
          <w:sz w:val="24"/>
          <w:szCs w:val="24"/>
        </w:rPr>
        <w:t xml:space="preserve"> </w:t>
      </w:r>
      <w:r w:rsidR="0039672D">
        <w:rPr>
          <w:rFonts w:cs="Times New Roman"/>
          <w:sz w:val="24"/>
          <w:szCs w:val="24"/>
        </w:rPr>
        <w:t>replaces</w:t>
      </w:r>
      <w:r w:rsidR="00F96121">
        <w:rPr>
          <w:rFonts w:cs="Times New Roman"/>
          <w:sz w:val="24"/>
          <w:szCs w:val="24"/>
        </w:rPr>
        <w:t xml:space="preserve"> subregulations </w:t>
      </w:r>
      <w:r w:rsidR="00F96121" w:rsidRPr="00E172C1">
        <w:rPr>
          <w:rFonts w:cs="Times New Roman"/>
          <w:sz w:val="24"/>
          <w:szCs w:val="24"/>
        </w:rPr>
        <w:t xml:space="preserve">9A(5) and 9A(6) </w:t>
      </w:r>
      <w:r w:rsidR="00F96121">
        <w:rPr>
          <w:rFonts w:cs="Times New Roman"/>
          <w:sz w:val="24"/>
          <w:szCs w:val="24"/>
        </w:rPr>
        <w:t xml:space="preserve">of the 1960 </w:t>
      </w:r>
      <w:r w:rsidR="0039672D">
        <w:rPr>
          <w:rFonts w:cs="Times New Roman"/>
          <w:sz w:val="24"/>
          <w:szCs w:val="24"/>
        </w:rPr>
        <w:t>r</w:t>
      </w:r>
      <w:r w:rsidR="00F96121">
        <w:rPr>
          <w:rFonts w:cs="Times New Roman"/>
          <w:sz w:val="24"/>
          <w:szCs w:val="24"/>
        </w:rPr>
        <w:t>egulations and</w:t>
      </w:r>
      <w:r w:rsidRPr="00054E33">
        <w:rPr>
          <w:rFonts w:cs="Times New Roman"/>
          <w:sz w:val="24"/>
          <w:szCs w:val="24"/>
        </w:rPr>
        <w:t xml:space="preserve"> </w:t>
      </w:r>
      <w:r w:rsidR="009F491E" w:rsidRPr="00054E33">
        <w:rPr>
          <w:rFonts w:cs="Times New Roman"/>
          <w:sz w:val="24"/>
          <w:szCs w:val="24"/>
        </w:rPr>
        <w:t xml:space="preserve">clearly </w:t>
      </w:r>
      <w:r w:rsidR="006F5AA5" w:rsidRPr="00054E33">
        <w:rPr>
          <w:rFonts w:cs="Times New Roman"/>
          <w:sz w:val="24"/>
          <w:szCs w:val="24"/>
        </w:rPr>
        <w:t>define</w:t>
      </w:r>
      <w:r w:rsidR="00041276">
        <w:rPr>
          <w:rFonts w:cs="Times New Roman"/>
          <w:sz w:val="24"/>
          <w:szCs w:val="24"/>
        </w:rPr>
        <w:t>s</w:t>
      </w:r>
      <w:r w:rsidRPr="00054E33">
        <w:rPr>
          <w:rFonts w:cs="Times New Roman"/>
          <w:sz w:val="24"/>
          <w:szCs w:val="24"/>
        </w:rPr>
        <w:t xml:space="preserve"> </w:t>
      </w:r>
      <w:r w:rsidR="009F491E" w:rsidRPr="00054E33">
        <w:rPr>
          <w:rFonts w:cs="Times New Roman"/>
          <w:sz w:val="24"/>
          <w:szCs w:val="24"/>
        </w:rPr>
        <w:t xml:space="preserve">a single term, </w:t>
      </w:r>
      <w:r w:rsidR="0060685E">
        <w:rPr>
          <w:rFonts w:cs="Times New Roman"/>
          <w:sz w:val="24"/>
          <w:szCs w:val="24"/>
        </w:rPr>
        <w:t>“</w:t>
      </w:r>
      <w:r w:rsidRPr="0060685E">
        <w:rPr>
          <w:rFonts w:cs="Times New Roman"/>
          <w:sz w:val="24"/>
          <w:szCs w:val="24"/>
        </w:rPr>
        <w:t>maximum value for safety net purposes</w:t>
      </w:r>
      <w:r w:rsidR="0060685E" w:rsidRPr="0060685E">
        <w:rPr>
          <w:rFonts w:cs="Times New Roman"/>
          <w:sz w:val="24"/>
          <w:szCs w:val="24"/>
        </w:rPr>
        <w:t>”</w:t>
      </w:r>
      <w:r w:rsidR="009F491E" w:rsidRPr="00054E33">
        <w:rPr>
          <w:rFonts w:cs="Times New Roman"/>
          <w:sz w:val="24"/>
          <w:szCs w:val="24"/>
        </w:rPr>
        <w:t xml:space="preserve">. </w:t>
      </w:r>
      <w:r w:rsidR="00CD7B39">
        <w:rPr>
          <w:rFonts w:cs="Times New Roman"/>
          <w:sz w:val="24"/>
          <w:szCs w:val="24"/>
        </w:rPr>
        <w:t xml:space="preserve">The term </w:t>
      </w:r>
      <w:r w:rsidR="00E77A2C">
        <w:rPr>
          <w:rFonts w:cs="Times New Roman"/>
          <w:sz w:val="24"/>
          <w:szCs w:val="24"/>
        </w:rPr>
        <w:t>defines</w:t>
      </w:r>
      <w:r w:rsidR="00CD7B39">
        <w:rPr>
          <w:rFonts w:cs="Times New Roman"/>
          <w:sz w:val="24"/>
          <w:szCs w:val="24"/>
        </w:rPr>
        <w:t xml:space="preserve"> the </w:t>
      </w:r>
      <w:r w:rsidR="0060685E">
        <w:rPr>
          <w:rFonts w:cs="Times New Roman"/>
          <w:sz w:val="24"/>
          <w:szCs w:val="24"/>
        </w:rPr>
        <w:t>“</w:t>
      </w:r>
      <w:r w:rsidR="006F5AA5" w:rsidRPr="0060685E">
        <w:rPr>
          <w:rFonts w:cs="Times New Roman"/>
          <w:sz w:val="24"/>
          <w:szCs w:val="24"/>
        </w:rPr>
        <w:t>maximum value for safety net purposes</w:t>
      </w:r>
      <w:r w:rsidR="0060685E" w:rsidRPr="0060685E">
        <w:rPr>
          <w:rFonts w:cs="Times New Roman"/>
          <w:sz w:val="24"/>
          <w:szCs w:val="24"/>
        </w:rPr>
        <w:t>”</w:t>
      </w:r>
      <w:r w:rsidR="006F5AA5" w:rsidRPr="00054E33">
        <w:rPr>
          <w:rFonts w:cs="Times New Roman"/>
          <w:sz w:val="24"/>
          <w:szCs w:val="24"/>
        </w:rPr>
        <w:t xml:space="preserve"> for pharmaceutical benefits, repatriation pharmaceutical benefits and out-patient medications. </w:t>
      </w:r>
      <w:r w:rsidR="009F491E" w:rsidRPr="00054E33">
        <w:rPr>
          <w:rFonts w:cs="Times New Roman"/>
          <w:sz w:val="24"/>
          <w:szCs w:val="24"/>
        </w:rPr>
        <w:t xml:space="preserve">This term </w:t>
      </w:r>
      <w:r w:rsidR="00600C61">
        <w:rPr>
          <w:rFonts w:cs="Times New Roman"/>
          <w:sz w:val="24"/>
          <w:szCs w:val="24"/>
        </w:rPr>
        <w:t>is</w:t>
      </w:r>
      <w:r w:rsidR="009F491E" w:rsidRPr="00054E33">
        <w:rPr>
          <w:rFonts w:cs="Times New Roman"/>
          <w:sz w:val="24"/>
          <w:szCs w:val="24"/>
        </w:rPr>
        <w:t xml:space="preserve"> used </w:t>
      </w:r>
      <w:r w:rsidR="006F5AA5" w:rsidRPr="00054E33">
        <w:rPr>
          <w:rFonts w:cs="Times New Roman"/>
          <w:sz w:val="24"/>
          <w:szCs w:val="24"/>
        </w:rPr>
        <w:t xml:space="preserve">consistently throughout </w:t>
      </w:r>
      <w:r w:rsidR="0078585B">
        <w:rPr>
          <w:rFonts w:cs="Times New Roman"/>
          <w:sz w:val="24"/>
          <w:szCs w:val="24"/>
        </w:rPr>
        <w:t xml:space="preserve">the </w:t>
      </w:r>
      <w:r w:rsidR="00AB28DC">
        <w:rPr>
          <w:rFonts w:cs="Times New Roman"/>
          <w:sz w:val="24"/>
          <w:szCs w:val="24"/>
        </w:rPr>
        <w:t>new Regulations</w:t>
      </w:r>
      <w:r w:rsidR="006F5AA5" w:rsidRPr="00054E33">
        <w:rPr>
          <w:rFonts w:cs="Times New Roman"/>
          <w:sz w:val="24"/>
          <w:szCs w:val="24"/>
        </w:rPr>
        <w:t xml:space="preserve"> </w:t>
      </w:r>
      <w:r w:rsidR="009F491E" w:rsidRPr="00054E33">
        <w:rPr>
          <w:rFonts w:cs="Times New Roman"/>
          <w:sz w:val="24"/>
          <w:szCs w:val="24"/>
        </w:rPr>
        <w:t xml:space="preserve">in relation to prescription record forms under section 18, </w:t>
      </w:r>
      <w:r w:rsidR="006F5AA5" w:rsidRPr="00054E33">
        <w:rPr>
          <w:rFonts w:cs="Times New Roman"/>
          <w:sz w:val="24"/>
          <w:szCs w:val="24"/>
        </w:rPr>
        <w:t>applications for</w:t>
      </w:r>
      <w:r w:rsidR="009F491E" w:rsidRPr="00054E33">
        <w:rPr>
          <w:rFonts w:cs="Times New Roman"/>
          <w:sz w:val="24"/>
          <w:szCs w:val="24"/>
        </w:rPr>
        <w:t xml:space="preserve"> safety net concession cards</w:t>
      </w:r>
      <w:r w:rsidR="006F5AA5" w:rsidRPr="00054E33">
        <w:rPr>
          <w:rFonts w:cs="Times New Roman"/>
          <w:sz w:val="24"/>
          <w:szCs w:val="24"/>
        </w:rPr>
        <w:t xml:space="preserve"> in section 19</w:t>
      </w:r>
      <w:r w:rsidR="009F491E" w:rsidRPr="00054E33">
        <w:rPr>
          <w:rFonts w:cs="Times New Roman"/>
          <w:sz w:val="24"/>
          <w:szCs w:val="24"/>
        </w:rPr>
        <w:t xml:space="preserve"> and pharmaceutical benefits entitlement cards </w:t>
      </w:r>
      <w:r w:rsidR="006F5AA5" w:rsidRPr="00054E33">
        <w:rPr>
          <w:rFonts w:cs="Times New Roman"/>
          <w:sz w:val="24"/>
          <w:szCs w:val="24"/>
        </w:rPr>
        <w:t>in section</w:t>
      </w:r>
      <w:r w:rsidR="009F491E" w:rsidRPr="00054E33">
        <w:rPr>
          <w:rFonts w:cs="Times New Roman"/>
          <w:sz w:val="24"/>
          <w:szCs w:val="24"/>
        </w:rPr>
        <w:t xml:space="preserve"> </w:t>
      </w:r>
      <w:r w:rsidR="006F5AA5" w:rsidRPr="00054E33">
        <w:rPr>
          <w:rFonts w:cs="Times New Roman"/>
          <w:sz w:val="24"/>
          <w:szCs w:val="24"/>
        </w:rPr>
        <w:t>21</w:t>
      </w:r>
      <w:r w:rsidR="009F491E" w:rsidRPr="00054E33">
        <w:rPr>
          <w:rFonts w:cs="Times New Roman"/>
          <w:sz w:val="24"/>
          <w:szCs w:val="24"/>
        </w:rPr>
        <w:t xml:space="preserve">. </w:t>
      </w:r>
    </w:p>
    <w:p w14:paraId="220D4BF6" w14:textId="77777777" w:rsidR="004D4ADD" w:rsidRPr="00B3164D" w:rsidRDefault="004D4ADD" w:rsidP="00ED2B69">
      <w:pPr>
        <w:spacing w:line="240" w:lineRule="auto"/>
        <w:ind w:right="91"/>
        <w:rPr>
          <w:rFonts w:eastAsia="Times New Roman" w:cs="Times New Roman"/>
          <w:sz w:val="24"/>
          <w:szCs w:val="24"/>
        </w:rPr>
      </w:pPr>
    </w:p>
    <w:p w14:paraId="7327E0EC" w14:textId="04BB71D7" w:rsidR="00054E33" w:rsidRPr="007D6C01" w:rsidRDefault="00B43998" w:rsidP="00ED2B69">
      <w:pPr>
        <w:rPr>
          <w:rFonts w:cs="Times New Roman"/>
          <w:sz w:val="24"/>
          <w:szCs w:val="24"/>
        </w:rPr>
      </w:pPr>
      <w:r w:rsidRPr="007D6C01">
        <w:rPr>
          <w:rFonts w:cs="Times New Roman"/>
          <w:sz w:val="24"/>
          <w:szCs w:val="24"/>
        </w:rPr>
        <w:t xml:space="preserve">Paragraph </w:t>
      </w:r>
      <w:r w:rsidR="00DE6ECE" w:rsidRPr="007D6C01">
        <w:rPr>
          <w:rFonts w:cs="Times New Roman"/>
          <w:sz w:val="24"/>
          <w:szCs w:val="24"/>
        </w:rPr>
        <w:t>6(1)</w:t>
      </w:r>
      <w:r w:rsidRPr="007D6C01">
        <w:rPr>
          <w:rFonts w:cs="Times New Roman"/>
          <w:sz w:val="24"/>
          <w:szCs w:val="24"/>
        </w:rPr>
        <w:t>(a)</w:t>
      </w:r>
      <w:r w:rsidR="00DE6ECE" w:rsidRPr="007D6C01">
        <w:rPr>
          <w:rFonts w:cs="Times New Roman"/>
          <w:sz w:val="24"/>
          <w:szCs w:val="24"/>
        </w:rPr>
        <w:t xml:space="preserve"> </w:t>
      </w:r>
      <w:r w:rsidR="00941E1D">
        <w:rPr>
          <w:rFonts w:cs="Times New Roman"/>
          <w:sz w:val="24"/>
          <w:szCs w:val="24"/>
        </w:rPr>
        <w:t>provides</w:t>
      </w:r>
      <w:r w:rsidR="00DE6ECE" w:rsidRPr="007D6C01">
        <w:rPr>
          <w:rFonts w:cs="Times New Roman"/>
          <w:sz w:val="24"/>
          <w:szCs w:val="24"/>
        </w:rPr>
        <w:t xml:space="preserve"> </w:t>
      </w:r>
      <w:r w:rsidRPr="007D6C01">
        <w:rPr>
          <w:rFonts w:cs="Times New Roman"/>
          <w:sz w:val="24"/>
          <w:szCs w:val="24"/>
        </w:rPr>
        <w:t xml:space="preserve">that where the supply </w:t>
      </w:r>
      <w:r w:rsidR="008E7731" w:rsidRPr="007D6C01">
        <w:rPr>
          <w:rFonts w:cs="Times New Roman"/>
          <w:sz w:val="24"/>
          <w:szCs w:val="24"/>
        </w:rPr>
        <w:t xml:space="preserve">of a pharmaceutical benefit </w:t>
      </w:r>
      <w:r w:rsidRPr="007D6C01">
        <w:rPr>
          <w:rFonts w:cs="Times New Roman"/>
          <w:sz w:val="24"/>
          <w:szCs w:val="24"/>
        </w:rPr>
        <w:t>is deemed, under subsection 99(2A), (2AB) or (2B) of the Act, to be a supply otherwise than under Part VII of the Act and the price charged for the supply is in accordance with the Act—</w:t>
      </w:r>
      <w:r w:rsidR="008E7731" w:rsidRPr="007D6C01">
        <w:rPr>
          <w:rFonts w:cs="Times New Roman"/>
          <w:sz w:val="24"/>
          <w:szCs w:val="24"/>
        </w:rPr>
        <w:t xml:space="preserve"> the </w:t>
      </w:r>
      <w:r w:rsidR="0060685E">
        <w:rPr>
          <w:rFonts w:cs="Times New Roman"/>
          <w:sz w:val="24"/>
          <w:szCs w:val="24"/>
        </w:rPr>
        <w:t>“</w:t>
      </w:r>
      <w:r w:rsidR="008E7731" w:rsidRPr="0060685E">
        <w:rPr>
          <w:rFonts w:cs="Times New Roman"/>
          <w:sz w:val="24"/>
          <w:szCs w:val="24"/>
        </w:rPr>
        <w:t>maximum value for safety net purposes</w:t>
      </w:r>
      <w:r w:rsidR="0060685E" w:rsidRPr="0060685E">
        <w:rPr>
          <w:rFonts w:cs="Times New Roman"/>
          <w:sz w:val="24"/>
          <w:szCs w:val="24"/>
        </w:rPr>
        <w:t>”</w:t>
      </w:r>
      <w:r w:rsidR="008E7731" w:rsidRPr="007D6C01">
        <w:rPr>
          <w:rFonts w:cs="Times New Roman"/>
          <w:sz w:val="24"/>
          <w:szCs w:val="24"/>
        </w:rPr>
        <w:t xml:space="preserve"> of a pharmaceutical benefit </w:t>
      </w:r>
      <w:r w:rsidR="00600C61">
        <w:rPr>
          <w:rFonts w:cs="Times New Roman"/>
          <w:sz w:val="24"/>
          <w:szCs w:val="24"/>
        </w:rPr>
        <w:t>is</w:t>
      </w:r>
      <w:r w:rsidR="008E7731" w:rsidRPr="007D6C01">
        <w:rPr>
          <w:rFonts w:cs="Times New Roman"/>
          <w:sz w:val="24"/>
          <w:szCs w:val="24"/>
        </w:rPr>
        <w:t xml:space="preserve"> </w:t>
      </w:r>
      <w:r w:rsidRPr="007D6C01">
        <w:rPr>
          <w:rFonts w:cs="Times New Roman"/>
          <w:sz w:val="24"/>
          <w:szCs w:val="24"/>
        </w:rPr>
        <w:t>the lesser of</w:t>
      </w:r>
      <w:r w:rsidR="008E7731" w:rsidRPr="007D6C01">
        <w:rPr>
          <w:rFonts w:cs="Times New Roman"/>
          <w:sz w:val="24"/>
          <w:szCs w:val="24"/>
        </w:rPr>
        <w:t>:</w:t>
      </w:r>
    </w:p>
    <w:p w14:paraId="5BECC5A7" w14:textId="77777777" w:rsidR="008E7731" w:rsidRPr="007D6C01" w:rsidRDefault="00B43998" w:rsidP="00ED2B69">
      <w:pPr>
        <w:pStyle w:val="ListParagraph"/>
        <w:numPr>
          <w:ilvl w:val="0"/>
          <w:numId w:val="19"/>
        </w:numPr>
        <w:rPr>
          <w:rFonts w:cs="Times New Roman"/>
          <w:sz w:val="24"/>
          <w:szCs w:val="24"/>
        </w:rPr>
      </w:pPr>
      <w:r w:rsidRPr="007D6C01">
        <w:rPr>
          <w:rFonts w:cs="Times New Roman"/>
          <w:sz w:val="24"/>
          <w:szCs w:val="24"/>
        </w:rPr>
        <w:t xml:space="preserve">the amount of the price of the pharmaceutical benefit worked out in accordance with a determination in force under subsection 84C(7) of the Act at the time of the supply; or </w:t>
      </w:r>
    </w:p>
    <w:p w14:paraId="256784B1" w14:textId="77777777" w:rsidR="00AD0791" w:rsidRPr="007D6C01" w:rsidRDefault="00B43998" w:rsidP="00ED2B69">
      <w:pPr>
        <w:pStyle w:val="ListParagraph"/>
        <w:numPr>
          <w:ilvl w:val="0"/>
          <w:numId w:val="19"/>
        </w:numPr>
        <w:rPr>
          <w:rFonts w:cs="Times New Roman"/>
          <w:sz w:val="24"/>
          <w:szCs w:val="24"/>
        </w:rPr>
      </w:pPr>
      <w:r w:rsidRPr="007D6C01">
        <w:rPr>
          <w:rFonts w:cs="Times New Roman"/>
          <w:sz w:val="24"/>
          <w:szCs w:val="24"/>
        </w:rPr>
        <w:t>the amount charged for the supply of the pharmaceutical benefit.</w:t>
      </w:r>
    </w:p>
    <w:p w14:paraId="0F5A38CB" w14:textId="77777777" w:rsidR="00AD0791" w:rsidRPr="007D6C01" w:rsidRDefault="00AD0791" w:rsidP="00ED2B69">
      <w:pPr>
        <w:rPr>
          <w:rFonts w:cs="Times New Roman"/>
          <w:sz w:val="24"/>
          <w:szCs w:val="24"/>
        </w:rPr>
      </w:pPr>
    </w:p>
    <w:p w14:paraId="134189F5" w14:textId="77777777" w:rsidR="0000708E" w:rsidRDefault="0000708E" w:rsidP="00ED2B69">
      <w:pPr>
        <w:rPr>
          <w:rFonts w:cs="Times New Roman"/>
          <w:sz w:val="24"/>
          <w:szCs w:val="24"/>
        </w:rPr>
      </w:pPr>
      <w:r w:rsidRPr="007D6C01">
        <w:rPr>
          <w:rFonts w:cs="Times New Roman"/>
          <w:sz w:val="24"/>
          <w:szCs w:val="24"/>
        </w:rPr>
        <w:t>A determination under subsection 84C(7) of the Act is a</w:t>
      </w:r>
      <w:r w:rsidR="007200AE" w:rsidRPr="007D6C01">
        <w:rPr>
          <w:rFonts w:cs="Times New Roman"/>
          <w:sz w:val="24"/>
          <w:szCs w:val="24"/>
        </w:rPr>
        <w:t xml:space="preserve"> legislative instrument. </w:t>
      </w:r>
    </w:p>
    <w:p w14:paraId="5456370C" w14:textId="77777777" w:rsidR="009B52D6" w:rsidRPr="007D6C01" w:rsidRDefault="009B52D6" w:rsidP="00ED2B69">
      <w:pPr>
        <w:rPr>
          <w:rFonts w:cs="Times New Roman"/>
          <w:sz w:val="24"/>
          <w:szCs w:val="24"/>
        </w:rPr>
      </w:pPr>
    </w:p>
    <w:p w14:paraId="0A8AA64C" w14:textId="0FE0876E" w:rsidR="00B43998" w:rsidRPr="007D6C01" w:rsidRDefault="008E7731" w:rsidP="00ED2B69">
      <w:pPr>
        <w:rPr>
          <w:rFonts w:cs="Times New Roman"/>
          <w:sz w:val="24"/>
          <w:szCs w:val="24"/>
        </w:rPr>
      </w:pPr>
      <w:r w:rsidRPr="007D6C01">
        <w:rPr>
          <w:rFonts w:cs="Times New Roman"/>
          <w:sz w:val="24"/>
          <w:szCs w:val="24"/>
        </w:rPr>
        <w:t>Paragraph 6(1)(b</w:t>
      </w:r>
      <w:r w:rsidR="00B43998" w:rsidRPr="007D6C01">
        <w:rPr>
          <w:rFonts w:cs="Times New Roman"/>
          <w:sz w:val="24"/>
          <w:szCs w:val="24"/>
        </w:rPr>
        <w:t xml:space="preserve">) </w:t>
      </w:r>
      <w:r w:rsidR="00941E1D">
        <w:rPr>
          <w:rFonts w:cs="Times New Roman"/>
          <w:sz w:val="24"/>
          <w:szCs w:val="24"/>
        </w:rPr>
        <w:t>provides</w:t>
      </w:r>
      <w:r w:rsidR="00B43998" w:rsidRPr="007D6C01">
        <w:rPr>
          <w:rFonts w:cs="Times New Roman"/>
          <w:sz w:val="24"/>
          <w:szCs w:val="24"/>
        </w:rPr>
        <w:t xml:space="preserve"> that</w:t>
      </w:r>
      <w:r w:rsidRPr="007D6C01">
        <w:rPr>
          <w:rFonts w:cs="Times New Roman"/>
          <w:sz w:val="24"/>
          <w:szCs w:val="24"/>
        </w:rPr>
        <w:t>,</w:t>
      </w:r>
      <w:r w:rsidR="00B43998" w:rsidRPr="007D6C01">
        <w:rPr>
          <w:rFonts w:cs="Times New Roman"/>
          <w:sz w:val="24"/>
          <w:szCs w:val="24"/>
        </w:rPr>
        <w:t xml:space="preserve"> where the supply is not deemed, under subsection 99(2A), (2AB) or (2B) of the Act, to be a supply otherwise than under Part VII of the </w:t>
      </w:r>
      <w:r w:rsidR="00B43998" w:rsidRPr="007D6C01">
        <w:rPr>
          <w:rFonts w:cs="Times New Roman"/>
          <w:sz w:val="24"/>
          <w:szCs w:val="24"/>
        </w:rPr>
        <w:lastRenderedPageBreak/>
        <w:t>Act</w:t>
      </w:r>
      <w:r w:rsidR="0000708E" w:rsidRPr="007D6C01">
        <w:rPr>
          <w:rFonts w:cs="Times New Roman"/>
          <w:sz w:val="24"/>
          <w:szCs w:val="24"/>
        </w:rPr>
        <w:t xml:space="preserve"> and the price charged for the supply in accordance with the Act—</w:t>
      </w:r>
      <w:r w:rsidRPr="007D6C01">
        <w:rPr>
          <w:rFonts w:cs="Times New Roman"/>
          <w:sz w:val="24"/>
          <w:szCs w:val="24"/>
        </w:rPr>
        <w:t xml:space="preserve"> the </w:t>
      </w:r>
      <w:r w:rsidR="0060685E">
        <w:rPr>
          <w:rFonts w:cs="Times New Roman"/>
          <w:sz w:val="24"/>
          <w:szCs w:val="24"/>
        </w:rPr>
        <w:t>“</w:t>
      </w:r>
      <w:r w:rsidRPr="0060685E">
        <w:rPr>
          <w:rFonts w:cs="Times New Roman"/>
          <w:sz w:val="24"/>
          <w:szCs w:val="24"/>
        </w:rPr>
        <w:t>maximum value for safety net purposes</w:t>
      </w:r>
      <w:r w:rsidR="0060685E" w:rsidRPr="0060685E">
        <w:rPr>
          <w:rFonts w:cs="Times New Roman"/>
          <w:sz w:val="24"/>
          <w:szCs w:val="24"/>
        </w:rPr>
        <w:t>”</w:t>
      </w:r>
      <w:r w:rsidRPr="007D6C01">
        <w:rPr>
          <w:rFonts w:cs="Times New Roman"/>
          <w:sz w:val="24"/>
          <w:szCs w:val="24"/>
        </w:rPr>
        <w:t xml:space="preserve"> of a pharmaceutical benefit </w:t>
      </w:r>
      <w:r w:rsidR="00600C61">
        <w:rPr>
          <w:rFonts w:cs="Times New Roman"/>
          <w:sz w:val="24"/>
          <w:szCs w:val="24"/>
        </w:rPr>
        <w:t>is</w:t>
      </w:r>
      <w:r w:rsidRPr="007D6C01">
        <w:rPr>
          <w:rFonts w:cs="Times New Roman"/>
          <w:sz w:val="24"/>
          <w:szCs w:val="24"/>
        </w:rPr>
        <w:t xml:space="preserve"> </w:t>
      </w:r>
      <w:r w:rsidR="0000708E" w:rsidRPr="007D6C01">
        <w:rPr>
          <w:rFonts w:cs="Times New Roman"/>
          <w:sz w:val="24"/>
          <w:szCs w:val="24"/>
        </w:rPr>
        <w:t>the amount of the price charged for the supply in accordance with whichever of paragraphs 87(2)(a), (b), (c) or (e) of the Act applies to the supply.</w:t>
      </w:r>
    </w:p>
    <w:p w14:paraId="041A6A69" w14:textId="77777777" w:rsidR="00DE6ECE" w:rsidRPr="007D6C01" w:rsidRDefault="00DE6ECE" w:rsidP="00ED2B69">
      <w:pPr>
        <w:rPr>
          <w:rFonts w:cs="Times New Roman"/>
          <w:sz w:val="24"/>
          <w:szCs w:val="24"/>
        </w:rPr>
      </w:pPr>
    </w:p>
    <w:p w14:paraId="0470E57C" w14:textId="5E8528FB" w:rsidR="00DE6ECE" w:rsidRPr="007D6C01" w:rsidRDefault="00DE6ECE" w:rsidP="00ED2B69">
      <w:pPr>
        <w:rPr>
          <w:rFonts w:cs="Times New Roman"/>
          <w:sz w:val="24"/>
          <w:szCs w:val="24"/>
        </w:rPr>
      </w:pPr>
      <w:r w:rsidRPr="007D6C01">
        <w:rPr>
          <w:rFonts w:cs="Times New Roman"/>
          <w:sz w:val="24"/>
          <w:szCs w:val="24"/>
        </w:rPr>
        <w:t xml:space="preserve">Subsection 6(2) </w:t>
      </w:r>
      <w:r w:rsidR="00941E1D">
        <w:rPr>
          <w:rFonts w:cs="Times New Roman"/>
          <w:sz w:val="24"/>
          <w:szCs w:val="24"/>
        </w:rPr>
        <w:t>provides</w:t>
      </w:r>
      <w:r w:rsidRPr="007D6C01">
        <w:rPr>
          <w:rFonts w:cs="Times New Roman"/>
          <w:sz w:val="24"/>
          <w:szCs w:val="24"/>
        </w:rPr>
        <w:t xml:space="preserve"> that the </w:t>
      </w:r>
      <w:r w:rsidR="0060685E">
        <w:rPr>
          <w:rFonts w:cs="Times New Roman"/>
          <w:sz w:val="24"/>
          <w:szCs w:val="24"/>
        </w:rPr>
        <w:t>“</w:t>
      </w:r>
      <w:r w:rsidRPr="0060685E">
        <w:rPr>
          <w:rFonts w:cs="Times New Roman"/>
          <w:sz w:val="24"/>
          <w:szCs w:val="24"/>
        </w:rPr>
        <w:t>maximum value for safety net purposes</w:t>
      </w:r>
      <w:r w:rsidR="0060685E" w:rsidRPr="0060685E">
        <w:rPr>
          <w:rFonts w:cs="Times New Roman"/>
          <w:sz w:val="24"/>
          <w:szCs w:val="24"/>
        </w:rPr>
        <w:t>”</w:t>
      </w:r>
      <w:r w:rsidRPr="007D6C01">
        <w:rPr>
          <w:rFonts w:cs="Times New Roman"/>
          <w:sz w:val="24"/>
          <w:szCs w:val="24"/>
        </w:rPr>
        <w:t xml:space="preserve"> of a repatriation pharmaceutical benefit is the amount </w:t>
      </w:r>
      <w:r w:rsidR="00204DCE" w:rsidRPr="007D6C01">
        <w:rPr>
          <w:rFonts w:cs="Times New Roman"/>
          <w:sz w:val="24"/>
          <w:szCs w:val="24"/>
        </w:rPr>
        <w:t xml:space="preserve">charge in accordance with a scheme referred to in subsection 91(1) of the </w:t>
      </w:r>
      <w:r w:rsidR="00204DCE" w:rsidRPr="007D6C01">
        <w:rPr>
          <w:rFonts w:cs="Times New Roman"/>
          <w:i/>
          <w:sz w:val="24"/>
          <w:szCs w:val="24"/>
        </w:rPr>
        <w:t>Veterans’ Entitlements Act 1986</w:t>
      </w:r>
      <w:r w:rsidR="00054E33" w:rsidRPr="007D6C01">
        <w:rPr>
          <w:rFonts w:cs="Times New Roman"/>
          <w:sz w:val="24"/>
          <w:szCs w:val="24"/>
        </w:rPr>
        <w:t>.</w:t>
      </w:r>
    </w:p>
    <w:p w14:paraId="7A208762" w14:textId="77777777" w:rsidR="00204DCE" w:rsidRPr="007D6C01" w:rsidRDefault="00204DCE" w:rsidP="00ED2B69">
      <w:pPr>
        <w:rPr>
          <w:rFonts w:cs="Times New Roman"/>
          <w:sz w:val="24"/>
          <w:szCs w:val="24"/>
        </w:rPr>
      </w:pPr>
    </w:p>
    <w:p w14:paraId="4CF6A36D" w14:textId="3FF9B197" w:rsidR="00204DCE" w:rsidRPr="00054E33" w:rsidRDefault="00204DCE" w:rsidP="00ED2B69">
      <w:pPr>
        <w:rPr>
          <w:rFonts w:cs="Times New Roman"/>
          <w:sz w:val="24"/>
          <w:szCs w:val="24"/>
        </w:rPr>
      </w:pPr>
      <w:r w:rsidRPr="007D6C01">
        <w:rPr>
          <w:rFonts w:cs="Times New Roman"/>
          <w:sz w:val="24"/>
          <w:szCs w:val="24"/>
        </w:rPr>
        <w:t xml:space="preserve">Subsection 6(3) </w:t>
      </w:r>
      <w:r w:rsidR="00941E1D">
        <w:rPr>
          <w:rFonts w:cs="Times New Roman"/>
          <w:sz w:val="24"/>
          <w:szCs w:val="24"/>
        </w:rPr>
        <w:t>provides</w:t>
      </w:r>
      <w:r w:rsidRPr="007D6C01">
        <w:rPr>
          <w:rFonts w:cs="Times New Roman"/>
          <w:sz w:val="24"/>
          <w:szCs w:val="24"/>
        </w:rPr>
        <w:t xml:space="preserve"> that the </w:t>
      </w:r>
      <w:r w:rsidR="0060685E">
        <w:rPr>
          <w:rFonts w:cs="Times New Roman"/>
          <w:sz w:val="24"/>
          <w:szCs w:val="24"/>
        </w:rPr>
        <w:t>“</w:t>
      </w:r>
      <w:r w:rsidRPr="0060685E">
        <w:rPr>
          <w:rFonts w:cs="Times New Roman"/>
          <w:sz w:val="24"/>
          <w:szCs w:val="24"/>
        </w:rPr>
        <w:t>maximum value for safety net purposes</w:t>
      </w:r>
      <w:r w:rsidR="0060685E" w:rsidRPr="0060685E">
        <w:rPr>
          <w:rFonts w:cs="Times New Roman"/>
          <w:sz w:val="24"/>
          <w:szCs w:val="24"/>
        </w:rPr>
        <w:t>”</w:t>
      </w:r>
      <w:r w:rsidRPr="007D6C01">
        <w:rPr>
          <w:rFonts w:cs="Times New Roman"/>
          <w:sz w:val="24"/>
          <w:szCs w:val="24"/>
        </w:rPr>
        <w:t xml:space="preserve"> of an out-patient medication </w:t>
      </w:r>
      <w:r w:rsidR="00600C61">
        <w:rPr>
          <w:rFonts w:cs="Times New Roman"/>
          <w:sz w:val="24"/>
          <w:szCs w:val="24"/>
        </w:rPr>
        <w:t>is</w:t>
      </w:r>
      <w:r w:rsidRPr="007D6C01">
        <w:rPr>
          <w:rFonts w:cs="Times New Roman"/>
          <w:sz w:val="24"/>
          <w:szCs w:val="24"/>
        </w:rPr>
        <w:t xml:space="preserve"> the lesser of the applicable amount or the amount charged for the supply of the medication.</w:t>
      </w:r>
    </w:p>
    <w:p w14:paraId="2CE86AEF" w14:textId="77777777" w:rsidR="00204DCE" w:rsidRPr="00B3164D" w:rsidRDefault="00204DCE" w:rsidP="00ED2B69">
      <w:pPr>
        <w:rPr>
          <w:u w:val="single"/>
        </w:rPr>
      </w:pPr>
    </w:p>
    <w:p w14:paraId="6B5B2099" w14:textId="77777777" w:rsidR="00315493" w:rsidRPr="00B3164D" w:rsidRDefault="00315493" w:rsidP="00ED2B69">
      <w:pPr>
        <w:spacing w:line="240" w:lineRule="auto"/>
        <w:ind w:right="91"/>
        <w:rPr>
          <w:rFonts w:eastAsia="Times New Roman" w:cs="Times New Roman"/>
          <w:b/>
          <w:sz w:val="24"/>
          <w:szCs w:val="24"/>
        </w:rPr>
      </w:pPr>
      <w:r w:rsidRPr="00B3164D">
        <w:rPr>
          <w:rFonts w:eastAsia="Times New Roman" w:cs="Times New Roman"/>
          <w:b/>
          <w:sz w:val="24"/>
          <w:szCs w:val="24"/>
        </w:rPr>
        <w:t>Division 2 —</w:t>
      </w:r>
      <w:r w:rsidRPr="00B3164D">
        <w:t xml:space="preserve"> </w:t>
      </w:r>
      <w:r w:rsidRPr="00B3164D">
        <w:rPr>
          <w:rFonts w:eastAsia="Times New Roman" w:cs="Times New Roman"/>
          <w:b/>
          <w:sz w:val="24"/>
          <w:szCs w:val="24"/>
        </w:rPr>
        <w:t>Application of this instrument to electronic prescriptions and electronic orders</w:t>
      </w:r>
    </w:p>
    <w:p w14:paraId="21FE7C41" w14:textId="77777777" w:rsidR="00B43998" w:rsidRPr="004E41D4" w:rsidRDefault="00B43998" w:rsidP="00ED2B69">
      <w:pPr>
        <w:rPr>
          <w:rFonts w:cs="Times New Roman"/>
          <w:sz w:val="24"/>
          <w:szCs w:val="24"/>
        </w:rPr>
      </w:pPr>
    </w:p>
    <w:p w14:paraId="3AF18807" w14:textId="77777777" w:rsidR="00D47612" w:rsidRPr="004B5391" w:rsidRDefault="00123075" w:rsidP="00886102">
      <w:pPr>
        <w:spacing w:line="240" w:lineRule="auto"/>
        <w:ind w:right="91"/>
        <w:rPr>
          <w:rFonts w:eastAsia="Times New Roman" w:cs="Times New Roman"/>
          <w:sz w:val="24"/>
          <w:szCs w:val="24"/>
          <w:u w:val="single"/>
        </w:rPr>
      </w:pPr>
      <w:r w:rsidRPr="004B5391">
        <w:rPr>
          <w:rFonts w:eastAsia="Times New Roman" w:cs="Times New Roman"/>
          <w:sz w:val="24"/>
          <w:szCs w:val="24"/>
          <w:u w:val="single"/>
        </w:rPr>
        <w:t>S</w:t>
      </w:r>
      <w:r w:rsidR="00D47612" w:rsidRPr="004B5391">
        <w:rPr>
          <w:rFonts w:eastAsia="Times New Roman" w:cs="Times New Roman"/>
          <w:sz w:val="24"/>
          <w:szCs w:val="24"/>
          <w:u w:val="single"/>
        </w:rPr>
        <w:t xml:space="preserve">ection </w:t>
      </w:r>
      <w:r w:rsidRPr="004B5391">
        <w:rPr>
          <w:rFonts w:eastAsia="Times New Roman" w:cs="Times New Roman"/>
          <w:sz w:val="24"/>
          <w:szCs w:val="24"/>
          <w:u w:val="single"/>
        </w:rPr>
        <w:t xml:space="preserve">7 </w:t>
      </w:r>
      <w:r w:rsidR="00315493" w:rsidRPr="004B5391">
        <w:rPr>
          <w:rFonts w:eastAsia="Times New Roman" w:cs="Times New Roman"/>
          <w:sz w:val="24"/>
          <w:szCs w:val="24"/>
          <w:u w:val="single"/>
        </w:rPr>
        <w:t>– Preparing electronic prescriptions</w:t>
      </w:r>
      <w:r w:rsidR="00D47612" w:rsidRPr="004B5391">
        <w:rPr>
          <w:rFonts w:eastAsia="Times New Roman" w:cs="Times New Roman"/>
          <w:sz w:val="24"/>
          <w:szCs w:val="24"/>
          <w:u w:val="single"/>
        </w:rPr>
        <w:t xml:space="preserve"> </w:t>
      </w:r>
    </w:p>
    <w:p w14:paraId="5EFC5A25" w14:textId="6ED26ED3" w:rsidR="00D47612" w:rsidRPr="004E41D4" w:rsidRDefault="00103231" w:rsidP="00ED2B69">
      <w:pPr>
        <w:rPr>
          <w:rFonts w:cs="Times New Roman"/>
          <w:sz w:val="24"/>
          <w:szCs w:val="24"/>
        </w:rPr>
      </w:pPr>
      <w:r w:rsidRPr="004E41D4">
        <w:rPr>
          <w:rFonts w:cs="Times New Roman"/>
          <w:sz w:val="24"/>
          <w:szCs w:val="24"/>
        </w:rPr>
        <w:t>Section 7</w:t>
      </w:r>
      <w:r w:rsidR="00D47612" w:rsidRPr="004E41D4">
        <w:rPr>
          <w:rFonts w:cs="Times New Roman"/>
          <w:sz w:val="24"/>
          <w:szCs w:val="24"/>
        </w:rPr>
        <w:t xml:space="preserve"> </w:t>
      </w:r>
      <w:r w:rsidR="00B43998" w:rsidRPr="004E41D4">
        <w:rPr>
          <w:rFonts w:cs="Times New Roman"/>
          <w:sz w:val="24"/>
          <w:szCs w:val="24"/>
        </w:rPr>
        <w:t xml:space="preserve">is the same in content as regulation 5A of the </w:t>
      </w:r>
      <w:r w:rsidR="00EB4F38">
        <w:rPr>
          <w:rFonts w:cs="Times New Roman"/>
          <w:sz w:val="24"/>
          <w:szCs w:val="24"/>
        </w:rPr>
        <w:t>1960</w:t>
      </w:r>
      <w:r w:rsidR="00B43998" w:rsidRPr="004E41D4">
        <w:rPr>
          <w:rFonts w:cs="Times New Roman"/>
          <w:sz w:val="24"/>
          <w:szCs w:val="24"/>
        </w:rPr>
        <w:t xml:space="preserve"> regulations, but has been redrafted to reflect modern drafting standards. It </w:t>
      </w:r>
      <w:r w:rsidR="00941E1D">
        <w:rPr>
          <w:rFonts w:cs="Times New Roman"/>
          <w:sz w:val="24"/>
          <w:szCs w:val="24"/>
        </w:rPr>
        <w:t>provides</w:t>
      </w:r>
      <w:r w:rsidR="00B43998" w:rsidRPr="004E41D4">
        <w:rPr>
          <w:rFonts w:cs="Times New Roman"/>
          <w:sz w:val="24"/>
          <w:szCs w:val="24"/>
        </w:rPr>
        <w:t xml:space="preserve"> </w:t>
      </w:r>
      <w:r w:rsidR="000E5FCE">
        <w:rPr>
          <w:rFonts w:cs="Times New Roman"/>
          <w:sz w:val="24"/>
          <w:szCs w:val="24"/>
        </w:rPr>
        <w:t>for the</w:t>
      </w:r>
      <w:r w:rsidR="00D47612" w:rsidRPr="004E41D4">
        <w:rPr>
          <w:rFonts w:cs="Times New Roman"/>
          <w:sz w:val="24"/>
          <w:szCs w:val="24"/>
        </w:rPr>
        <w:t xml:space="preserve"> writing or preparing </w:t>
      </w:r>
      <w:r w:rsidR="000E5FCE">
        <w:rPr>
          <w:rFonts w:cs="Times New Roman"/>
          <w:sz w:val="24"/>
          <w:szCs w:val="24"/>
        </w:rPr>
        <w:t xml:space="preserve">of electronic </w:t>
      </w:r>
      <w:r w:rsidR="00D47612" w:rsidRPr="004E41D4">
        <w:rPr>
          <w:rFonts w:cs="Times New Roman"/>
          <w:sz w:val="24"/>
          <w:szCs w:val="24"/>
        </w:rPr>
        <w:t>prescription</w:t>
      </w:r>
      <w:r w:rsidR="000E5FCE">
        <w:rPr>
          <w:rFonts w:cs="Times New Roman"/>
          <w:sz w:val="24"/>
          <w:szCs w:val="24"/>
        </w:rPr>
        <w:t>s</w:t>
      </w:r>
      <w:r w:rsidR="00D47612" w:rsidRPr="004E41D4">
        <w:rPr>
          <w:rFonts w:cs="Times New Roman"/>
          <w:sz w:val="24"/>
          <w:szCs w:val="24"/>
        </w:rPr>
        <w:t xml:space="preserve">, </w:t>
      </w:r>
      <w:r w:rsidR="000E5FCE">
        <w:rPr>
          <w:rFonts w:cs="Times New Roman"/>
          <w:sz w:val="24"/>
          <w:szCs w:val="24"/>
        </w:rPr>
        <w:t xml:space="preserve">electronic </w:t>
      </w:r>
      <w:r w:rsidR="00D47612" w:rsidRPr="004E41D4">
        <w:rPr>
          <w:rFonts w:cs="Times New Roman"/>
          <w:sz w:val="24"/>
          <w:szCs w:val="24"/>
        </w:rPr>
        <w:t>repeat authorisation</w:t>
      </w:r>
      <w:r w:rsidR="000E5FCE">
        <w:rPr>
          <w:rFonts w:cs="Times New Roman"/>
          <w:sz w:val="24"/>
          <w:szCs w:val="24"/>
        </w:rPr>
        <w:t>s</w:t>
      </w:r>
      <w:r w:rsidR="00D47612" w:rsidRPr="004E41D4">
        <w:rPr>
          <w:rFonts w:cs="Times New Roman"/>
          <w:sz w:val="24"/>
          <w:szCs w:val="24"/>
        </w:rPr>
        <w:t xml:space="preserve"> or </w:t>
      </w:r>
      <w:r w:rsidR="000E5FCE">
        <w:rPr>
          <w:rFonts w:cs="Times New Roman"/>
          <w:sz w:val="24"/>
          <w:szCs w:val="24"/>
        </w:rPr>
        <w:t xml:space="preserve">electronic </w:t>
      </w:r>
      <w:r w:rsidR="00D47612" w:rsidRPr="004E41D4">
        <w:rPr>
          <w:rFonts w:cs="Times New Roman"/>
          <w:sz w:val="24"/>
          <w:szCs w:val="24"/>
        </w:rPr>
        <w:t>deferred supply authorisation</w:t>
      </w:r>
      <w:r w:rsidR="000E5FCE">
        <w:rPr>
          <w:rFonts w:cs="Times New Roman"/>
          <w:sz w:val="24"/>
          <w:szCs w:val="24"/>
        </w:rPr>
        <w:t>s.</w:t>
      </w:r>
    </w:p>
    <w:p w14:paraId="121B22F9" w14:textId="77777777" w:rsidR="00D47612" w:rsidRPr="004E41D4" w:rsidRDefault="00D47612" w:rsidP="00ED2B69">
      <w:pPr>
        <w:rPr>
          <w:rFonts w:cs="Times New Roman"/>
          <w:sz w:val="24"/>
          <w:szCs w:val="24"/>
        </w:rPr>
      </w:pPr>
    </w:p>
    <w:p w14:paraId="361962A7" w14:textId="0A0BE9E5" w:rsidR="00D47612" w:rsidRPr="00B7738E" w:rsidRDefault="0073458E" w:rsidP="00ED2B69">
      <w:pPr>
        <w:rPr>
          <w:rFonts w:cs="Times New Roman"/>
          <w:sz w:val="24"/>
          <w:szCs w:val="24"/>
        </w:rPr>
      </w:pPr>
      <w:r>
        <w:rPr>
          <w:rFonts w:cs="Times New Roman"/>
          <w:sz w:val="24"/>
          <w:szCs w:val="24"/>
        </w:rPr>
        <w:t>Section 7</w:t>
      </w:r>
      <w:r w:rsidR="00D47612" w:rsidRPr="00B7738E">
        <w:rPr>
          <w:rFonts w:cs="Times New Roman"/>
          <w:sz w:val="24"/>
          <w:szCs w:val="24"/>
        </w:rPr>
        <w:t xml:space="preserve">(a) </w:t>
      </w:r>
      <w:r w:rsidR="00941E1D">
        <w:rPr>
          <w:rFonts w:cs="Times New Roman"/>
          <w:sz w:val="24"/>
          <w:szCs w:val="24"/>
        </w:rPr>
        <w:t>provides</w:t>
      </w:r>
      <w:r w:rsidR="007465D5" w:rsidRPr="00B7738E">
        <w:rPr>
          <w:rFonts w:cs="Times New Roman"/>
          <w:sz w:val="24"/>
          <w:szCs w:val="24"/>
        </w:rPr>
        <w:t xml:space="preserve"> that a reference anywhe</w:t>
      </w:r>
      <w:r w:rsidR="000E5FCE" w:rsidRPr="00B7738E">
        <w:rPr>
          <w:rFonts w:cs="Times New Roman"/>
          <w:sz w:val="24"/>
          <w:szCs w:val="24"/>
        </w:rPr>
        <w:t xml:space="preserve">re in </w:t>
      </w:r>
      <w:r w:rsidR="0078585B">
        <w:rPr>
          <w:rFonts w:cs="Times New Roman"/>
          <w:sz w:val="24"/>
          <w:szCs w:val="24"/>
        </w:rPr>
        <w:t xml:space="preserve">the </w:t>
      </w:r>
      <w:r w:rsidR="00AB28DC">
        <w:rPr>
          <w:rFonts w:cs="Times New Roman"/>
          <w:sz w:val="24"/>
          <w:szCs w:val="24"/>
        </w:rPr>
        <w:t>new Regulations</w:t>
      </w:r>
      <w:r w:rsidR="00CF1723" w:rsidRPr="00054E33">
        <w:rPr>
          <w:rFonts w:cs="Times New Roman"/>
          <w:sz w:val="24"/>
          <w:szCs w:val="24"/>
        </w:rPr>
        <w:t xml:space="preserve"> </w:t>
      </w:r>
      <w:r w:rsidR="007465D5" w:rsidRPr="00B7738E">
        <w:rPr>
          <w:rFonts w:cs="Times New Roman"/>
          <w:sz w:val="24"/>
          <w:szCs w:val="24"/>
        </w:rPr>
        <w:t>to writing or preparing a repeat authorisation that relates to an electronic prescription, is taken to include</w:t>
      </w:r>
      <w:r w:rsidR="00D47612" w:rsidRPr="00B7738E">
        <w:rPr>
          <w:rFonts w:cs="Times New Roman"/>
          <w:sz w:val="24"/>
          <w:szCs w:val="24"/>
        </w:rPr>
        <w:t xml:space="preserve"> preparing the</w:t>
      </w:r>
      <w:r w:rsidR="0095514A" w:rsidRPr="00B7738E">
        <w:rPr>
          <w:rFonts w:cs="Times New Roman"/>
          <w:sz w:val="24"/>
          <w:szCs w:val="24"/>
        </w:rPr>
        <w:t xml:space="preserve"> electronic</w:t>
      </w:r>
      <w:r w:rsidR="00D47612" w:rsidRPr="00B7738E">
        <w:rPr>
          <w:rFonts w:cs="Times New Roman"/>
          <w:sz w:val="24"/>
          <w:szCs w:val="24"/>
        </w:rPr>
        <w:t xml:space="preserve"> prescription</w:t>
      </w:r>
      <w:r w:rsidR="00DE6ECE" w:rsidRPr="00B7738E">
        <w:rPr>
          <w:rFonts w:cs="Times New Roman"/>
          <w:sz w:val="24"/>
          <w:szCs w:val="24"/>
        </w:rPr>
        <w:t xml:space="preserve"> as defined in</w:t>
      </w:r>
      <w:r w:rsidR="007465D5" w:rsidRPr="00B7738E">
        <w:rPr>
          <w:rFonts w:cs="Times New Roman"/>
          <w:sz w:val="24"/>
          <w:szCs w:val="24"/>
        </w:rPr>
        <w:t xml:space="preserve"> section 5 of </w:t>
      </w:r>
      <w:r w:rsidR="0078585B">
        <w:rPr>
          <w:rFonts w:cs="Times New Roman"/>
          <w:sz w:val="24"/>
          <w:szCs w:val="24"/>
        </w:rPr>
        <w:t xml:space="preserve">the </w:t>
      </w:r>
      <w:r w:rsidR="00AB28DC">
        <w:rPr>
          <w:rFonts w:cs="Times New Roman"/>
          <w:sz w:val="24"/>
          <w:szCs w:val="24"/>
        </w:rPr>
        <w:t>new Regulations</w:t>
      </w:r>
      <w:r w:rsidR="00DE6ECE" w:rsidRPr="00B7738E">
        <w:rPr>
          <w:rFonts w:cs="Times New Roman"/>
          <w:sz w:val="24"/>
          <w:szCs w:val="24"/>
        </w:rPr>
        <w:t>. Since the definition</w:t>
      </w:r>
      <w:r w:rsidR="0095514A" w:rsidRPr="00B7738E">
        <w:rPr>
          <w:rFonts w:cs="Times New Roman"/>
          <w:sz w:val="24"/>
          <w:szCs w:val="24"/>
        </w:rPr>
        <w:t xml:space="preserve"> </w:t>
      </w:r>
      <w:r w:rsidR="009569D9" w:rsidRPr="00B7738E">
        <w:rPr>
          <w:rFonts w:cs="Times New Roman"/>
          <w:sz w:val="24"/>
          <w:szCs w:val="24"/>
        </w:rPr>
        <w:t>of electronic prescription</w:t>
      </w:r>
      <w:r w:rsidR="00225254" w:rsidRPr="00B7738E">
        <w:rPr>
          <w:rFonts w:cs="Times New Roman"/>
          <w:sz w:val="24"/>
          <w:szCs w:val="24"/>
        </w:rPr>
        <w:t xml:space="preserve"> in section 5 of </w:t>
      </w:r>
      <w:r w:rsidR="0078585B">
        <w:rPr>
          <w:rFonts w:cs="Times New Roman"/>
          <w:sz w:val="24"/>
          <w:szCs w:val="24"/>
        </w:rPr>
        <w:t xml:space="preserve">the </w:t>
      </w:r>
      <w:r w:rsidR="00AB28DC">
        <w:rPr>
          <w:rFonts w:cs="Times New Roman"/>
          <w:sz w:val="24"/>
          <w:szCs w:val="24"/>
        </w:rPr>
        <w:t>new Regulations</w:t>
      </w:r>
      <w:r w:rsidR="009569D9" w:rsidRPr="00B7738E">
        <w:rPr>
          <w:rFonts w:cs="Times New Roman"/>
          <w:sz w:val="24"/>
          <w:szCs w:val="24"/>
        </w:rPr>
        <w:t xml:space="preserve"> </w:t>
      </w:r>
      <w:r w:rsidR="0095514A" w:rsidRPr="00B7738E">
        <w:rPr>
          <w:rFonts w:cs="Times New Roman"/>
          <w:sz w:val="24"/>
          <w:szCs w:val="24"/>
        </w:rPr>
        <w:t xml:space="preserve">includes details of </w:t>
      </w:r>
      <w:r w:rsidR="00435F27" w:rsidRPr="00B7738E">
        <w:rPr>
          <w:rFonts w:cs="Times New Roman"/>
          <w:sz w:val="24"/>
          <w:szCs w:val="24"/>
        </w:rPr>
        <w:t>the form</w:t>
      </w:r>
      <w:r w:rsidR="0095514A" w:rsidRPr="00B7738E">
        <w:rPr>
          <w:rFonts w:cs="Times New Roman"/>
          <w:sz w:val="24"/>
          <w:szCs w:val="24"/>
        </w:rPr>
        <w:t xml:space="preserve"> to be used to prepare </w:t>
      </w:r>
      <w:r w:rsidR="00435F27" w:rsidRPr="00B7738E">
        <w:rPr>
          <w:rFonts w:cs="Times New Roman"/>
          <w:sz w:val="24"/>
          <w:szCs w:val="24"/>
        </w:rPr>
        <w:t>a</w:t>
      </w:r>
      <w:r w:rsidR="0095514A" w:rsidRPr="00B7738E">
        <w:rPr>
          <w:rFonts w:cs="Times New Roman"/>
          <w:sz w:val="24"/>
          <w:szCs w:val="24"/>
        </w:rPr>
        <w:t xml:space="preserve"> prescription, </w:t>
      </w:r>
      <w:r w:rsidR="00123075" w:rsidRPr="00B7738E">
        <w:rPr>
          <w:rFonts w:cs="Times New Roman"/>
          <w:sz w:val="24"/>
          <w:szCs w:val="24"/>
        </w:rPr>
        <w:t xml:space="preserve">these details do not need to be </w:t>
      </w:r>
      <w:r w:rsidR="00B7738E" w:rsidRPr="00B7738E">
        <w:rPr>
          <w:rFonts w:cs="Times New Roman"/>
          <w:sz w:val="24"/>
          <w:szCs w:val="24"/>
        </w:rPr>
        <w:t>included</w:t>
      </w:r>
      <w:r w:rsidR="00123075" w:rsidRPr="00B7738E">
        <w:rPr>
          <w:rFonts w:cs="Times New Roman"/>
          <w:sz w:val="24"/>
          <w:szCs w:val="24"/>
        </w:rPr>
        <w:t xml:space="preserve"> in this provision </w:t>
      </w:r>
      <w:r w:rsidR="009569D9" w:rsidRPr="00B7738E">
        <w:rPr>
          <w:rFonts w:cs="Times New Roman"/>
          <w:sz w:val="24"/>
          <w:szCs w:val="24"/>
        </w:rPr>
        <w:t>as they were</w:t>
      </w:r>
      <w:r w:rsidR="00123075" w:rsidRPr="00B7738E">
        <w:rPr>
          <w:rFonts w:cs="Times New Roman"/>
          <w:sz w:val="24"/>
          <w:szCs w:val="24"/>
        </w:rPr>
        <w:t xml:space="preserve"> in </w:t>
      </w:r>
      <w:r w:rsidR="009569D9" w:rsidRPr="00B7738E">
        <w:rPr>
          <w:rFonts w:cs="Times New Roman"/>
          <w:sz w:val="24"/>
          <w:szCs w:val="24"/>
        </w:rPr>
        <w:t>the</w:t>
      </w:r>
      <w:r w:rsidR="0095514A" w:rsidRPr="00B7738E">
        <w:rPr>
          <w:rFonts w:cs="Times New Roman"/>
          <w:sz w:val="24"/>
          <w:szCs w:val="24"/>
        </w:rPr>
        <w:t xml:space="preserve"> corresponding provision </w:t>
      </w:r>
      <w:r w:rsidR="004920F8">
        <w:rPr>
          <w:rFonts w:cs="Times New Roman"/>
          <w:sz w:val="24"/>
          <w:szCs w:val="24"/>
        </w:rPr>
        <w:t>of</w:t>
      </w:r>
      <w:r w:rsidR="0095514A" w:rsidRPr="00B7738E">
        <w:rPr>
          <w:rFonts w:cs="Times New Roman"/>
          <w:sz w:val="24"/>
          <w:szCs w:val="24"/>
        </w:rPr>
        <w:t xml:space="preserve"> the </w:t>
      </w:r>
      <w:r w:rsidR="00EB4F38">
        <w:rPr>
          <w:rFonts w:cs="Times New Roman"/>
          <w:sz w:val="24"/>
          <w:szCs w:val="24"/>
        </w:rPr>
        <w:t>1960</w:t>
      </w:r>
      <w:r w:rsidR="00DE6ECE" w:rsidRPr="00B7738E">
        <w:rPr>
          <w:rFonts w:cs="Times New Roman"/>
          <w:sz w:val="24"/>
          <w:szCs w:val="24"/>
        </w:rPr>
        <w:t xml:space="preserve"> r</w:t>
      </w:r>
      <w:r w:rsidR="0095514A" w:rsidRPr="00B7738E">
        <w:rPr>
          <w:rFonts w:cs="Times New Roman"/>
          <w:sz w:val="24"/>
          <w:szCs w:val="24"/>
        </w:rPr>
        <w:t>egulation</w:t>
      </w:r>
      <w:r w:rsidR="00123075" w:rsidRPr="00B7738E">
        <w:rPr>
          <w:rFonts w:cs="Times New Roman"/>
          <w:sz w:val="24"/>
          <w:szCs w:val="24"/>
        </w:rPr>
        <w:t>s</w:t>
      </w:r>
      <w:r w:rsidR="00ED2B69">
        <w:rPr>
          <w:rFonts w:cs="Times New Roman"/>
          <w:sz w:val="24"/>
          <w:szCs w:val="24"/>
        </w:rPr>
        <w:t xml:space="preserve">. </w:t>
      </w:r>
    </w:p>
    <w:p w14:paraId="06EA835A" w14:textId="77777777" w:rsidR="00D47612" w:rsidRPr="00B7738E" w:rsidRDefault="00D47612" w:rsidP="00ED2B69">
      <w:pPr>
        <w:rPr>
          <w:rFonts w:cs="Times New Roman"/>
          <w:sz w:val="24"/>
          <w:szCs w:val="24"/>
        </w:rPr>
      </w:pPr>
    </w:p>
    <w:p w14:paraId="6DBDCFA3" w14:textId="1A1E736B" w:rsidR="00D47612" w:rsidRPr="00B7738E" w:rsidRDefault="0073458E" w:rsidP="00ED2B69">
      <w:pPr>
        <w:rPr>
          <w:rFonts w:cs="Times New Roman"/>
          <w:sz w:val="24"/>
          <w:szCs w:val="24"/>
        </w:rPr>
      </w:pPr>
      <w:r>
        <w:rPr>
          <w:rFonts w:cs="Times New Roman"/>
          <w:sz w:val="24"/>
          <w:szCs w:val="24"/>
        </w:rPr>
        <w:t>Section 7</w:t>
      </w:r>
      <w:r w:rsidR="00D47612" w:rsidRPr="00B7738E">
        <w:rPr>
          <w:rFonts w:cs="Times New Roman"/>
          <w:sz w:val="24"/>
          <w:szCs w:val="24"/>
        </w:rPr>
        <w:t xml:space="preserve">(b) </w:t>
      </w:r>
      <w:r w:rsidR="00941E1D">
        <w:rPr>
          <w:rFonts w:cs="Times New Roman"/>
          <w:sz w:val="24"/>
          <w:szCs w:val="24"/>
        </w:rPr>
        <w:t>provides</w:t>
      </w:r>
      <w:r w:rsidR="00D47612" w:rsidRPr="00B7738E">
        <w:rPr>
          <w:rFonts w:cs="Times New Roman"/>
          <w:sz w:val="24"/>
          <w:szCs w:val="24"/>
        </w:rPr>
        <w:t xml:space="preserve"> that a reference anywhere in </w:t>
      </w:r>
      <w:r w:rsidR="0078585B">
        <w:rPr>
          <w:rFonts w:cs="Times New Roman"/>
          <w:sz w:val="24"/>
          <w:szCs w:val="24"/>
        </w:rPr>
        <w:t xml:space="preserve">the </w:t>
      </w:r>
      <w:r w:rsidR="00AB28DC">
        <w:rPr>
          <w:rFonts w:cs="Times New Roman"/>
          <w:sz w:val="24"/>
          <w:szCs w:val="24"/>
        </w:rPr>
        <w:t>new Regulations</w:t>
      </w:r>
      <w:r w:rsidR="00CF1723" w:rsidRPr="00054E33">
        <w:rPr>
          <w:rFonts w:cs="Times New Roman"/>
          <w:sz w:val="24"/>
          <w:szCs w:val="24"/>
        </w:rPr>
        <w:t xml:space="preserve"> </w:t>
      </w:r>
      <w:r w:rsidR="00D47612" w:rsidRPr="00B7738E">
        <w:rPr>
          <w:rFonts w:cs="Times New Roman"/>
          <w:sz w:val="24"/>
          <w:szCs w:val="24"/>
        </w:rPr>
        <w:t xml:space="preserve">to writing or preparing a repeat authorisation that relates to an electronic prescription, is taken to include writing or preparing the authorisation by means of an electronic form </w:t>
      </w:r>
      <w:r w:rsidR="006E5F57" w:rsidRPr="00B7738E">
        <w:rPr>
          <w:rFonts w:cs="Times New Roman"/>
          <w:sz w:val="24"/>
          <w:szCs w:val="24"/>
        </w:rPr>
        <w:t>approved</w:t>
      </w:r>
      <w:r w:rsidR="00D47612" w:rsidRPr="00B7738E">
        <w:rPr>
          <w:rFonts w:cs="Times New Roman"/>
          <w:sz w:val="24"/>
          <w:szCs w:val="24"/>
        </w:rPr>
        <w:t xml:space="preserve"> by the Secretary under subparagraph </w:t>
      </w:r>
      <w:r w:rsidR="0095514A" w:rsidRPr="00B7738E">
        <w:rPr>
          <w:rFonts w:cs="Times New Roman"/>
          <w:sz w:val="24"/>
          <w:szCs w:val="24"/>
        </w:rPr>
        <w:t xml:space="preserve">52(3)(a)(i) </w:t>
      </w:r>
      <w:r w:rsidR="00D47612" w:rsidRPr="00B7738E">
        <w:rPr>
          <w:rFonts w:cs="Times New Roman"/>
          <w:sz w:val="24"/>
          <w:szCs w:val="24"/>
        </w:rPr>
        <w:t>for the purposes of supplying a pharmaceutical benefit</w:t>
      </w:r>
      <w:r w:rsidR="00ED2B69">
        <w:rPr>
          <w:rFonts w:cs="Times New Roman"/>
          <w:sz w:val="24"/>
          <w:szCs w:val="24"/>
        </w:rPr>
        <w:t xml:space="preserve">. </w:t>
      </w:r>
      <w:r w:rsidR="00CB5D16" w:rsidRPr="00CB5D16">
        <w:rPr>
          <w:rFonts w:cs="Times New Roman"/>
          <w:sz w:val="24"/>
          <w:szCs w:val="24"/>
        </w:rPr>
        <w:t xml:space="preserve">It </w:t>
      </w:r>
      <w:r w:rsidR="00041276">
        <w:rPr>
          <w:rFonts w:cs="Times New Roman"/>
          <w:sz w:val="24"/>
          <w:szCs w:val="24"/>
        </w:rPr>
        <w:t>continues</w:t>
      </w:r>
      <w:r w:rsidR="00CB5D16" w:rsidRPr="00CB5D16">
        <w:rPr>
          <w:rFonts w:cs="Times New Roman"/>
          <w:sz w:val="24"/>
          <w:szCs w:val="24"/>
        </w:rPr>
        <w:t xml:space="preserve"> to be the case that an instrument approving a form is not a legislative instrument because it is covered by the exemption in item 6 of the table in subsection 6(1) of the </w:t>
      </w:r>
      <w:r w:rsidR="00CB5D16" w:rsidRPr="00CB5D16">
        <w:rPr>
          <w:rFonts w:cs="Times New Roman"/>
          <w:i/>
          <w:sz w:val="24"/>
          <w:szCs w:val="24"/>
        </w:rPr>
        <w:t>Legislation (Exemptions and Other Matters) Regulation 2015</w:t>
      </w:r>
      <w:r w:rsidR="009B7BD7">
        <w:rPr>
          <w:rFonts w:cs="Times New Roman"/>
          <w:sz w:val="24"/>
          <w:szCs w:val="24"/>
        </w:rPr>
        <w:t>.</w:t>
      </w:r>
    </w:p>
    <w:p w14:paraId="25D3860B" w14:textId="77777777" w:rsidR="00D47612" w:rsidRPr="00B7738E" w:rsidRDefault="00D47612" w:rsidP="00ED2B69">
      <w:pPr>
        <w:spacing w:line="240" w:lineRule="auto"/>
        <w:ind w:right="91"/>
        <w:rPr>
          <w:rFonts w:eastAsia="Times New Roman" w:cs="Times New Roman"/>
          <w:sz w:val="24"/>
          <w:szCs w:val="24"/>
        </w:rPr>
      </w:pPr>
    </w:p>
    <w:p w14:paraId="3ECA2824" w14:textId="01C344B3" w:rsidR="00D47612" w:rsidRPr="004E41D4" w:rsidRDefault="0073458E" w:rsidP="00ED2B69">
      <w:pPr>
        <w:rPr>
          <w:rFonts w:cs="Times New Roman"/>
          <w:sz w:val="24"/>
          <w:szCs w:val="24"/>
        </w:rPr>
      </w:pPr>
      <w:r>
        <w:rPr>
          <w:rFonts w:cs="Times New Roman"/>
          <w:sz w:val="24"/>
          <w:szCs w:val="24"/>
        </w:rPr>
        <w:t>Section 7</w:t>
      </w:r>
      <w:r w:rsidR="005779C2" w:rsidRPr="00B7738E">
        <w:rPr>
          <w:rFonts w:cs="Times New Roman"/>
          <w:sz w:val="24"/>
          <w:szCs w:val="24"/>
        </w:rPr>
        <w:t xml:space="preserve">(c) </w:t>
      </w:r>
      <w:r w:rsidR="00941E1D">
        <w:rPr>
          <w:rFonts w:cs="Times New Roman"/>
          <w:sz w:val="24"/>
          <w:szCs w:val="24"/>
        </w:rPr>
        <w:t>provides</w:t>
      </w:r>
      <w:r w:rsidR="00D47612" w:rsidRPr="00B7738E">
        <w:rPr>
          <w:rFonts w:cs="Times New Roman"/>
          <w:sz w:val="24"/>
          <w:szCs w:val="24"/>
        </w:rPr>
        <w:t xml:space="preserve"> that a reference anywhere in </w:t>
      </w:r>
      <w:r w:rsidR="0078585B">
        <w:rPr>
          <w:rFonts w:cs="Times New Roman"/>
          <w:sz w:val="24"/>
          <w:szCs w:val="24"/>
        </w:rPr>
        <w:t xml:space="preserve">the </w:t>
      </w:r>
      <w:r w:rsidR="00AB28DC">
        <w:rPr>
          <w:rFonts w:cs="Times New Roman"/>
          <w:sz w:val="24"/>
          <w:szCs w:val="24"/>
        </w:rPr>
        <w:t>new Regulations</w:t>
      </w:r>
      <w:r w:rsidR="00CF1723" w:rsidRPr="00054E33">
        <w:rPr>
          <w:rFonts w:cs="Times New Roman"/>
          <w:sz w:val="24"/>
          <w:szCs w:val="24"/>
        </w:rPr>
        <w:t xml:space="preserve"> </w:t>
      </w:r>
      <w:r w:rsidR="00D47612" w:rsidRPr="00B7738E">
        <w:rPr>
          <w:rFonts w:cs="Times New Roman"/>
          <w:sz w:val="24"/>
          <w:szCs w:val="24"/>
        </w:rPr>
        <w:t>to writing or preparing a deferred supply authorisation that relates to an electronic prescription, is taken</w:t>
      </w:r>
      <w:r w:rsidR="00D47612" w:rsidRPr="006E5F57">
        <w:rPr>
          <w:rFonts w:cs="Times New Roman"/>
          <w:sz w:val="24"/>
          <w:szCs w:val="24"/>
        </w:rPr>
        <w:t xml:space="preserve"> to include writing or preparing the authorisation by means of an electronic form </w:t>
      </w:r>
      <w:r w:rsidR="006E5F57" w:rsidRPr="006E5F57">
        <w:rPr>
          <w:rFonts w:cs="Times New Roman"/>
          <w:sz w:val="24"/>
          <w:szCs w:val="24"/>
        </w:rPr>
        <w:t>approved</w:t>
      </w:r>
      <w:r w:rsidR="00D47612" w:rsidRPr="006E5F57">
        <w:rPr>
          <w:rFonts w:cs="Times New Roman"/>
          <w:sz w:val="24"/>
          <w:szCs w:val="24"/>
        </w:rPr>
        <w:t xml:space="preserve"> by the Secretary under paragraph </w:t>
      </w:r>
      <w:r w:rsidR="00123075" w:rsidRPr="006E5F57">
        <w:rPr>
          <w:rFonts w:cs="Times New Roman"/>
          <w:sz w:val="24"/>
          <w:szCs w:val="24"/>
        </w:rPr>
        <w:t xml:space="preserve">53(3)(a) </w:t>
      </w:r>
      <w:r w:rsidR="00D47612" w:rsidRPr="006E5F57">
        <w:rPr>
          <w:rFonts w:cs="Times New Roman"/>
          <w:sz w:val="24"/>
          <w:szCs w:val="24"/>
        </w:rPr>
        <w:t>for the purposes of deferring the supply of a pharmaceutical benefit</w:t>
      </w:r>
      <w:r w:rsidR="00ED2B69">
        <w:rPr>
          <w:rFonts w:cs="Times New Roman"/>
          <w:sz w:val="24"/>
          <w:szCs w:val="24"/>
        </w:rPr>
        <w:t>.</w:t>
      </w:r>
      <w:r w:rsidR="00CB5D16" w:rsidRPr="00CB5D16">
        <w:t xml:space="preserve"> </w:t>
      </w:r>
      <w:r w:rsidR="00CB5D16" w:rsidRPr="00CB5D16">
        <w:rPr>
          <w:rFonts w:cs="Times New Roman"/>
          <w:sz w:val="24"/>
          <w:szCs w:val="24"/>
        </w:rPr>
        <w:t xml:space="preserve">It </w:t>
      </w:r>
      <w:r w:rsidR="00041276">
        <w:rPr>
          <w:rFonts w:cs="Times New Roman"/>
          <w:sz w:val="24"/>
          <w:szCs w:val="24"/>
        </w:rPr>
        <w:t>continues</w:t>
      </w:r>
      <w:r w:rsidR="00CB5D16" w:rsidRPr="00CB5D16">
        <w:rPr>
          <w:rFonts w:cs="Times New Roman"/>
          <w:sz w:val="24"/>
          <w:szCs w:val="24"/>
        </w:rPr>
        <w:t xml:space="preserve"> to be the case that an instrument approving a form is not a legislative instrument because it is covered by the exemption in item 6 of the table in subsection 6(1) of the </w:t>
      </w:r>
      <w:r w:rsidR="00CB5D16" w:rsidRPr="00CB5D16">
        <w:rPr>
          <w:rFonts w:cs="Times New Roman"/>
          <w:i/>
          <w:sz w:val="24"/>
          <w:szCs w:val="24"/>
        </w:rPr>
        <w:t>Legislation (Exemptions and Other Matters) Regulation 2015.</w:t>
      </w:r>
    </w:p>
    <w:p w14:paraId="6C72C63E" w14:textId="77777777" w:rsidR="00D47612" w:rsidRPr="004E41D4" w:rsidRDefault="00D47612" w:rsidP="00ED2B69">
      <w:pPr>
        <w:rPr>
          <w:rFonts w:cs="Times New Roman"/>
          <w:sz w:val="24"/>
          <w:szCs w:val="24"/>
        </w:rPr>
      </w:pPr>
    </w:p>
    <w:p w14:paraId="0A2C1836" w14:textId="77777777" w:rsidR="00315493" w:rsidRPr="00B3164D" w:rsidRDefault="00315493" w:rsidP="0029467D">
      <w:pPr>
        <w:keepNext/>
        <w:spacing w:line="240" w:lineRule="auto"/>
        <w:ind w:right="91"/>
        <w:rPr>
          <w:rFonts w:eastAsia="Times New Roman" w:cs="Times New Roman"/>
          <w:sz w:val="24"/>
          <w:szCs w:val="24"/>
          <w:u w:val="single"/>
        </w:rPr>
      </w:pPr>
      <w:r w:rsidRPr="00B3164D">
        <w:rPr>
          <w:rFonts w:eastAsia="Times New Roman" w:cs="Times New Roman"/>
          <w:sz w:val="24"/>
          <w:szCs w:val="24"/>
          <w:u w:val="single"/>
        </w:rPr>
        <w:lastRenderedPageBreak/>
        <w:t>Section 8 - Date when a prescription is written or a pharmaceutical benefit is prescribed</w:t>
      </w:r>
    </w:p>
    <w:p w14:paraId="58A98171" w14:textId="752415EE" w:rsidR="00D47612" w:rsidRPr="004E41D4" w:rsidRDefault="00B8402F" w:rsidP="00ED2B69">
      <w:pPr>
        <w:rPr>
          <w:rFonts w:cs="Times New Roman"/>
          <w:sz w:val="24"/>
          <w:szCs w:val="24"/>
        </w:rPr>
      </w:pPr>
      <w:r w:rsidRPr="004E41D4">
        <w:rPr>
          <w:rFonts w:cs="Times New Roman"/>
          <w:sz w:val="24"/>
          <w:szCs w:val="24"/>
        </w:rPr>
        <w:t>Section 8</w:t>
      </w:r>
      <w:r w:rsidR="0014339D" w:rsidRPr="004E41D4">
        <w:rPr>
          <w:rFonts w:cs="Times New Roman"/>
          <w:sz w:val="24"/>
          <w:szCs w:val="24"/>
        </w:rPr>
        <w:t xml:space="preserve"> </w:t>
      </w:r>
      <w:r w:rsidR="00B43998" w:rsidRPr="004E41D4">
        <w:rPr>
          <w:rFonts w:cs="Times New Roman"/>
          <w:sz w:val="24"/>
          <w:szCs w:val="24"/>
        </w:rPr>
        <w:t xml:space="preserve">is the same in content as regulation 5B of the </w:t>
      </w:r>
      <w:r w:rsidR="00EB4F38">
        <w:rPr>
          <w:rFonts w:cs="Times New Roman"/>
          <w:sz w:val="24"/>
          <w:szCs w:val="24"/>
        </w:rPr>
        <w:t>1960</w:t>
      </w:r>
      <w:r w:rsidR="00B43998" w:rsidRPr="004E41D4">
        <w:rPr>
          <w:rFonts w:cs="Times New Roman"/>
          <w:sz w:val="24"/>
          <w:szCs w:val="24"/>
        </w:rPr>
        <w:t xml:space="preserve"> regulations, but has been redrafted to reflect modern drafting standards</w:t>
      </w:r>
      <w:r w:rsidR="00ED2B69">
        <w:rPr>
          <w:rFonts w:cs="Times New Roman"/>
          <w:sz w:val="24"/>
          <w:szCs w:val="24"/>
        </w:rPr>
        <w:t xml:space="preserve">. </w:t>
      </w:r>
      <w:r w:rsidR="00B43998" w:rsidRPr="004E41D4">
        <w:rPr>
          <w:rFonts w:cs="Times New Roman"/>
          <w:sz w:val="24"/>
          <w:szCs w:val="24"/>
        </w:rPr>
        <w:t xml:space="preserve">It </w:t>
      </w:r>
      <w:r w:rsidR="00941E1D">
        <w:rPr>
          <w:rFonts w:cs="Times New Roman"/>
          <w:sz w:val="24"/>
          <w:szCs w:val="24"/>
        </w:rPr>
        <w:t>provides</w:t>
      </w:r>
      <w:r w:rsidR="00D47612" w:rsidRPr="004E41D4">
        <w:rPr>
          <w:rFonts w:cs="Times New Roman"/>
          <w:sz w:val="24"/>
          <w:szCs w:val="24"/>
        </w:rPr>
        <w:t xml:space="preserve"> that a reference in </w:t>
      </w:r>
      <w:r w:rsidR="0078585B">
        <w:rPr>
          <w:rFonts w:cs="Times New Roman"/>
          <w:sz w:val="24"/>
          <w:szCs w:val="24"/>
        </w:rPr>
        <w:t xml:space="preserve">the </w:t>
      </w:r>
      <w:r w:rsidR="00AB28DC">
        <w:rPr>
          <w:rFonts w:cs="Times New Roman"/>
          <w:sz w:val="24"/>
          <w:szCs w:val="24"/>
        </w:rPr>
        <w:t>new Regulations</w:t>
      </w:r>
      <w:r w:rsidR="00D47612" w:rsidRPr="004E41D4">
        <w:rPr>
          <w:rFonts w:cs="Times New Roman"/>
          <w:sz w:val="24"/>
          <w:szCs w:val="24"/>
        </w:rPr>
        <w:t xml:space="preserve"> to the day or date on which a prescription is written or the day or date on which a pharmaceutical benefit is prescribed, in relation to an electronic prescription, is the day or date that the practitioner signs the actual prescription.</w:t>
      </w:r>
    </w:p>
    <w:p w14:paraId="79D7C43C" w14:textId="77777777" w:rsidR="00D47612" w:rsidRPr="00B3164D" w:rsidRDefault="00D47612" w:rsidP="00ED2B69">
      <w:pPr>
        <w:spacing w:line="240" w:lineRule="auto"/>
        <w:ind w:right="91"/>
        <w:rPr>
          <w:rFonts w:eastAsia="Times New Roman" w:cs="Times New Roman"/>
          <w:sz w:val="24"/>
          <w:szCs w:val="24"/>
        </w:rPr>
      </w:pPr>
    </w:p>
    <w:p w14:paraId="6590191F" w14:textId="77777777" w:rsidR="00315493" w:rsidRPr="00B3164D" w:rsidRDefault="00315493" w:rsidP="00ED2B69">
      <w:pPr>
        <w:spacing w:line="240" w:lineRule="auto"/>
        <w:ind w:right="91"/>
        <w:rPr>
          <w:rFonts w:eastAsia="Times New Roman" w:cs="Times New Roman"/>
          <w:sz w:val="24"/>
          <w:szCs w:val="24"/>
          <w:u w:val="single"/>
        </w:rPr>
      </w:pPr>
      <w:r w:rsidRPr="00B3164D">
        <w:rPr>
          <w:rFonts w:eastAsia="Times New Roman" w:cs="Times New Roman"/>
          <w:sz w:val="24"/>
          <w:szCs w:val="24"/>
          <w:u w:val="single"/>
        </w:rPr>
        <w:t>Section 9 - Requirement to give information in writing</w:t>
      </w:r>
    </w:p>
    <w:p w14:paraId="6420A6AE" w14:textId="1964B5AD" w:rsidR="00D47612" w:rsidRPr="004E41D4" w:rsidRDefault="0014339D" w:rsidP="00ED2B69">
      <w:pPr>
        <w:rPr>
          <w:rFonts w:cs="Times New Roman"/>
          <w:sz w:val="24"/>
          <w:szCs w:val="24"/>
        </w:rPr>
      </w:pPr>
      <w:r w:rsidRPr="004E41D4">
        <w:rPr>
          <w:rFonts w:cs="Times New Roman"/>
          <w:sz w:val="24"/>
          <w:szCs w:val="24"/>
        </w:rPr>
        <w:t>Section 9</w:t>
      </w:r>
      <w:r w:rsidR="00D47612" w:rsidRPr="004E41D4">
        <w:rPr>
          <w:rFonts w:cs="Times New Roman"/>
          <w:sz w:val="24"/>
          <w:szCs w:val="24"/>
        </w:rPr>
        <w:t xml:space="preserve"> </w:t>
      </w:r>
      <w:r w:rsidR="00B43998" w:rsidRPr="004E41D4">
        <w:rPr>
          <w:rFonts w:cs="Times New Roman"/>
          <w:sz w:val="24"/>
          <w:szCs w:val="24"/>
        </w:rPr>
        <w:t xml:space="preserve">is the same in content as regulation 5C of the </w:t>
      </w:r>
      <w:r w:rsidR="00EB4F38">
        <w:rPr>
          <w:rFonts w:cs="Times New Roman"/>
          <w:sz w:val="24"/>
          <w:szCs w:val="24"/>
        </w:rPr>
        <w:t>1960</w:t>
      </w:r>
      <w:r w:rsidR="00B43998" w:rsidRPr="004E41D4">
        <w:rPr>
          <w:rFonts w:cs="Times New Roman"/>
          <w:sz w:val="24"/>
          <w:szCs w:val="24"/>
        </w:rPr>
        <w:t xml:space="preserve"> regulations, but has been redrafted to reflect modern drafting standards</w:t>
      </w:r>
      <w:r w:rsidR="00ED2B69">
        <w:rPr>
          <w:rFonts w:cs="Times New Roman"/>
          <w:sz w:val="24"/>
          <w:szCs w:val="24"/>
        </w:rPr>
        <w:t xml:space="preserve">. </w:t>
      </w:r>
      <w:r w:rsidR="00B43998" w:rsidRPr="004E41D4">
        <w:rPr>
          <w:rFonts w:cs="Times New Roman"/>
          <w:sz w:val="24"/>
          <w:szCs w:val="24"/>
        </w:rPr>
        <w:t xml:space="preserve">It </w:t>
      </w:r>
      <w:r w:rsidR="00D47612" w:rsidRPr="004E41D4">
        <w:rPr>
          <w:rFonts w:cs="Times New Roman"/>
          <w:sz w:val="24"/>
          <w:szCs w:val="24"/>
        </w:rPr>
        <w:t>extend</w:t>
      </w:r>
      <w:r w:rsidR="00041276">
        <w:rPr>
          <w:rFonts w:cs="Times New Roman"/>
          <w:sz w:val="24"/>
          <w:szCs w:val="24"/>
        </w:rPr>
        <w:t>s</w:t>
      </w:r>
      <w:r w:rsidR="00D47612" w:rsidRPr="004E41D4">
        <w:rPr>
          <w:rFonts w:cs="Times New Roman"/>
          <w:sz w:val="24"/>
          <w:szCs w:val="24"/>
        </w:rPr>
        <w:t xml:space="preserve"> the interp</w:t>
      </w:r>
      <w:r w:rsidR="0060685E">
        <w:rPr>
          <w:rFonts w:cs="Times New Roman"/>
          <w:sz w:val="24"/>
          <w:szCs w:val="24"/>
        </w:rPr>
        <w:t>retation of the requirement to “</w:t>
      </w:r>
      <w:r w:rsidR="00D47612" w:rsidRPr="004E41D4">
        <w:rPr>
          <w:rFonts w:cs="Times New Roman"/>
          <w:sz w:val="24"/>
          <w:szCs w:val="24"/>
        </w:rPr>
        <w:t>writ</w:t>
      </w:r>
      <w:r w:rsidR="0060685E">
        <w:rPr>
          <w:rFonts w:cs="Times New Roman"/>
          <w:sz w:val="24"/>
          <w:szCs w:val="24"/>
        </w:rPr>
        <w:t>e information on a prescription”</w:t>
      </w:r>
      <w:r w:rsidR="00D47612" w:rsidRPr="004E41D4">
        <w:rPr>
          <w:rFonts w:cs="Times New Roman"/>
          <w:sz w:val="24"/>
          <w:szCs w:val="24"/>
        </w:rPr>
        <w:t xml:space="preserve"> beyond handwriting, in relation to electronic prescriptions and authorisations, so that information that is written by electr</w:t>
      </w:r>
      <w:r w:rsidR="0060685E">
        <w:rPr>
          <w:rFonts w:cs="Times New Roman"/>
          <w:sz w:val="24"/>
          <w:szCs w:val="24"/>
        </w:rPr>
        <w:t>onic means can qualify as “</w:t>
      </w:r>
      <w:r w:rsidR="00D47612" w:rsidRPr="004E41D4">
        <w:rPr>
          <w:rFonts w:cs="Times New Roman"/>
          <w:sz w:val="24"/>
          <w:szCs w:val="24"/>
        </w:rPr>
        <w:t>writin</w:t>
      </w:r>
      <w:r w:rsidR="0060685E">
        <w:rPr>
          <w:rFonts w:cs="Times New Roman"/>
          <w:sz w:val="24"/>
          <w:szCs w:val="24"/>
        </w:rPr>
        <w:t>g information on a prescription”</w:t>
      </w:r>
      <w:r w:rsidR="00D47612" w:rsidRPr="004E41D4">
        <w:rPr>
          <w:rFonts w:cs="Times New Roman"/>
          <w:sz w:val="24"/>
          <w:szCs w:val="24"/>
        </w:rPr>
        <w:t xml:space="preserve"> for the purpose of </w:t>
      </w:r>
      <w:r w:rsidR="0078585B">
        <w:rPr>
          <w:rFonts w:cs="Times New Roman"/>
          <w:sz w:val="24"/>
          <w:szCs w:val="24"/>
        </w:rPr>
        <w:t xml:space="preserve">the </w:t>
      </w:r>
      <w:r w:rsidR="00AB28DC">
        <w:rPr>
          <w:rFonts w:cs="Times New Roman"/>
          <w:sz w:val="24"/>
          <w:szCs w:val="24"/>
        </w:rPr>
        <w:t>new Regulations</w:t>
      </w:r>
      <w:r w:rsidR="00D47612" w:rsidRPr="004E41D4">
        <w:rPr>
          <w:rFonts w:cs="Times New Roman"/>
          <w:sz w:val="24"/>
          <w:szCs w:val="24"/>
        </w:rPr>
        <w:t xml:space="preserve">. </w:t>
      </w:r>
    </w:p>
    <w:p w14:paraId="53A75B0B" w14:textId="77777777" w:rsidR="00D47612" w:rsidRPr="004E41D4" w:rsidRDefault="00D47612" w:rsidP="00ED2B69">
      <w:pPr>
        <w:rPr>
          <w:rFonts w:cs="Times New Roman"/>
          <w:sz w:val="24"/>
          <w:szCs w:val="24"/>
        </w:rPr>
      </w:pPr>
    </w:p>
    <w:p w14:paraId="565C9C2C" w14:textId="7D19482C" w:rsidR="004379EA" w:rsidRDefault="004379EA" w:rsidP="00ED2B69">
      <w:pPr>
        <w:rPr>
          <w:rFonts w:cs="Times New Roman"/>
          <w:sz w:val="24"/>
          <w:szCs w:val="24"/>
        </w:rPr>
      </w:pPr>
      <w:r w:rsidRPr="004379EA">
        <w:rPr>
          <w:rFonts w:cs="Times New Roman"/>
          <w:sz w:val="24"/>
          <w:szCs w:val="24"/>
        </w:rPr>
        <w:t xml:space="preserve">Paragraph 9(1)(a) </w:t>
      </w:r>
      <w:r w:rsidR="00941E1D">
        <w:rPr>
          <w:rFonts w:cs="Times New Roman"/>
          <w:sz w:val="24"/>
          <w:szCs w:val="24"/>
        </w:rPr>
        <w:t>provides</w:t>
      </w:r>
      <w:r w:rsidRPr="004379EA">
        <w:rPr>
          <w:rFonts w:cs="Times New Roman"/>
          <w:sz w:val="24"/>
          <w:szCs w:val="24"/>
        </w:rPr>
        <w:t xml:space="preserve"> that the requirement to give information in writing, is taken to have been met, in relation to an electronic prescription, if the practitioner gives the information in accordance with approved information technology requirements (if any) and by means of an approved electronic communication. </w:t>
      </w:r>
    </w:p>
    <w:p w14:paraId="39E02265" w14:textId="77777777" w:rsidR="004379EA" w:rsidRDefault="004379EA" w:rsidP="00ED2B69">
      <w:pPr>
        <w:rPr>
          <w:rFonts w:cs="Times New Roman"/>
          <w:sz w:val="24"/>
          <w:szCs w:val="24"/>
        </w:rPr>
      </w:pPr>
    </w:p>
    <w:p w14:paraId="6694516F" w14:textId="761F9375" w:rsidR="00D47612" w:rsidRPr="004E41D4" w:rsidRDefault="002261EE" w:rsidP="003264D6">
      <w:pPr>
        <w:rPr>
          <w:rFonts w:cs="Times New Roman"/>
          <w:sz w:val="24"/>
          <w:szCs w:val="24"/>
        </w:rPr>
      </w:pPr>
      <w:r>
        <w:rPr>
          <w:rFonts w:cs="Times New Roman"/>
          <w:sz w:val="24"/>
          <w:szCs w:val="24"/>
        </w:rPr>
        <w:t>Paragraph</w:t>
      </w:r>
      <w:r w:rsidR="0014339D" w:rsidRPr="004E41D4">
        <w:rPr>
          <w:rFonts w:cs="Times New Roman"/>
          <w:sz w:val="24"/>
          <w:szCs w:val="24"/>
        </w:rPr>
        <w:t xml:space="preserve"> 9(1)</w:t>
      </w:r>
      <w:r>
        <w:rPr>
          <w:rFonts w:cs="Times New Roman"/>
          <w:sz w:val="24"/>
          <w:szCs w:val="24"/>
        </w:rPr>
        <w:t>(b)</w:t>
      </w:r>
      <w:r w:rsidR="00D47612" w:rsidRPr="004E41D4">
        <w:rPr>
          <w:rFonts w:cs="Times New Roman"/>
          <w:sz w:val="24"/>
          <w:szCs w:val="24"/>
        </w:rPr>
        <w:t xml:space="preserve"> </w:t>
      </w:r>
      <w:r w:rsidR="00941E1D">
        <w:rPr>
          <w:rFonts w:cs="Times New Roman"/>
          <w:sz w:val="24"/>
          <w:szCs w:val="24"/>
        </w:rPr>
        <w:t>defines</w:t>
      </w:r>
      <w:r w:rsidR="00D47612" w:rsidRPr="004E41D4">
        <w:rPr>
          <w:rFonts w:cs="Times New Roman"/>
          <w:sz w:val="24"/>
          <w:szCs w:val="24"/>
        </w:rPr>
        <w:t xml:space="preserve"> the requirement to give information in writing in relation to electronic prescripti</w:t>
      </w:r>
      <w:r w:rsidR="00ED2B69">
        <w:rPr>
          <w:rFonts w:cs="Times New Roman"/>
          <w:sz w:val="24"/>
          <w:szCs w:val="24"/>
        </w:rPr>
        <w:t>ons, authorisations and orders.</w:t>
      </w:r>
    </w:p>
    <w:p w14:paraId="6304F9DF" w14:textId="77777777" w:rsidR="00D47612" w:rsidRPr="004E41D4" w:rsidRDefault="00D47612" w:rsidP="003264D6">
      <w:pPr>
        <w:rPr>
          <w:rFonts w:cs="Times New Roman"/>
          <w:sz w:val="24"/>
          <w:szCs w:val="24"/>
        </w:rPr>
      </w:pPr>
    </w:p>
    <w:p w14:paraId="50F2C517" w14:textId="38B26539" w:rsidR="00D47612" w:rsidRPr="004E41D4" w:rsidRDefault="0014339D" w:rsidP="003264D6">
      <w:pPr>
        <w:rPr>
          <w:rFonts w:cs="Times New Roman"/>
          <w:sz w:val="24"/>
          <w:szCs w:val="24"/>
        </w:rPr>
      </w:pPr>
      <w:r w:rsidRPr="004E41D4">
        <w:rPr>
          <w:rFonts w:cs="Times New Roman"/>
          <w:sz w:val="24"/>
          <w:szCs w:val="24"/>
        </w:rPr>
        <w:t xml:space="preserve">Subsection 9(2) </w:t>
      </w:r>
      <w:r w:rsidR="00941E1D">
        <w:rPr>
          <w:rFonts w:cs="Times New Roman"/>
          <w:sz w:val="24"/>
          <w:szCs w:val="24"/>
        </w:rPr>
        <w:t>provides</w:t>
      </w:r>
      <w:r w:rsidR="00D47612" w:rsidRPr="004E41D4">
        <w:rPr>
          <w:rFonts w:cs="Times New Roman"/>
          <w:sz w:val="24"/>
          <w:szCs w:val="24"/>
        </w:rPr>
        <w:t xml:space="preserve"> that the requirement to write information on a prescription is taken to be met/sa</w:t>
      </w:r>
      <w:r w:rsidR="0060685E">
        <w:rPr>
          <w:rFonts w:cs="Times New Roman"/>
          <w:sz w:val="24"/>
          <w:szCs w:val="24"/>
        </w:rPr>
        <w:t>tisfied whether the expression “</w:t>
      </w:r>
      <w:r w:rsidR="00D47612" w:rsidRPr="004E41D4">
        <w:rPr>
          <w:rFonts w:cs="Times New Roman"/>
          <w:sz w:val="24"/>
          <w:szCs w:val="24"/>
        </w:rPr>
        <w:t>write</w:t>
      </w:r>
      <w:r w:rsidR="0060685E">
        <w:rPr>
          <w:rFonts w:cs="Times New Roman"/>
          <w:sz w:val="24"/>
          <w:szCs w:val="24"/>
        </w:rPr>
        <w:t>”</w:t>
      </w:r>
      <w:r w:rsidR="00D47612" w:rsidRPr="004E41D4">
        <w:rPr>
          <w:rFonts w:cs="Times New Roman"/>
          <w:sz w:val="24"/>
          <w:szCs w:val="24"/>
        </w:rPr>
        <w:t xml:space="preserve">, </w:t>
      </w:r>
      <w:r w:rsidR="0060685E">
        <w:rPr>
          <w:rFonts w:cs="Times New Roman"/>
          <w:sz w:val="24"/>
          <w:szCs w:val="24"/>
        </w:rPr>
        <w:t>“</w:t>
      </w:r>
      <w:r w:rsidR="00D47612" w:rsidRPr="004E41D4">
        <w:rPr>
          <w:rFonts w:cs="Times New Roman"/>
          <w:sz w:val="24"/>
          <w:szCs w:val="24"/>
        </w:rPr>
        <w:t>certify</w:t>
      </w:r>
      <w:r w:rsidR="0060685E">
        <w:rPr>
          <w:rFonts w:cs="Times New Roman"/>
          <w:sz w:val="24"/>
          <w:szCs w:val="24"/>
        </w:rPr>
        <w:t>”</w:t>
      </w:r>
      <w:r w:rsidR="00D47612" w:rsidRPr="004E41D4">
        <w:rPr>
          <w:rFonts w:cs="Times New Roman"/>
          <w:sz w:val="24"/>
          <w:szCs w:val="24"/>
        </w:rPr>
        <w:t xml:space="preserve">, </w:t>
      </w:r>
      <w:r w:rsidR="0060685E">
        <w:rPr>
          <w:rFonts w:cs="Times New Roman"/>
          <w:sz w:val="24"/>
          <w:szCs w:val="24"/>
        </w:rPr>
        <w:t>“endorse”,”</w:t>
      </w:r>
      <w:r w:rsidR="005779C2" w:rsidRPr="004E41D4">
        <w:rPr>
          <w:rFonts w:cs="Times New Roman"/>
          <w:sz w:val="24"/>
          <w:szCs w:val="24"/>
        </w:rPr>
        <w:t xml:space="preserve"> </w:t>
      </w:r>
      <w:r w:rsidR="00D47612" w:rsidRPr="004E41D4">
        <w:rPr>
          <w:rFonts w:cs="Times New Roman"/>
          <w:sz w:val="24"/>
          <w:szCs w:val="24"/>
        </w:rPr>
        <w:t>indicate</w:t>
      </w:r>
      <w:r w:rsidR="0060685E">
        <w:rPr>
          <w:rFonts w:cs="Times New Roman"/>
          <w:sz w:val="24"/>
          <w:szCs w:val="24"/>
        </w:rPr>
        <w:t>”</w:t>
      </w:r>
      <w:r w:rsidR="00D47612" w:rsidRPr="004E41D4">
        <w:rPr>
          <w:rFonts w:cs="Times New Roman"/>
          <w:sz w:val="24"/>
          <w:szCs w:val="24"/>
        </w:rPr>
        <w:t xml:space="preserve">, </w:t>
      </w:r>
      <w:r w:rsidR="0060685E">
        <w:rPr>
          <w:rFonts w:cs="Times New Roman"/>
          <w:sz w:val="24"/>
          <w:szCs w:val="24"/>
        </w:rPr>
        <w:t>“</w:t>
      </w:r>
      <w:r w:rsidR="00D47612" w:rsidRPr="004E41D4">
        <w:rPr>
          <w:rFonts w:cs="Times New Roman"/>
          <w:sz w:val="24"/>
          <w:szCs w:val="24"/>
        </w:rPr>
        <w:t>mark</w:t>
      </w:r>
      <w:r w:rsidR="0060685E">
        <w:rPr>
          <w:rFonts w:cs="Times New Roman"/>
          <w:sz w:val="24"/>
          <w:szCs w:val="24"/>
        </w:rPr>
        <w:t>”</w:t>
      </w:r>
      <w:r w:rsidR="00D47612" w:rsidRPr="004E41D4">
        <w:rPr>
          <w:rFonts w:cs="Times New Roman"/>
          <w:sz w:val="24"/>
          <w:szCs w:val="24"/>
        </w:rPr>
        <w:t xml:space="preserve">, </w:t>
      </w:r>
      <w:r w:rsidR="0060685E">
        <w:rPr>
          <w:rFonts w:cs="Times New Roman"/>
          <w:sz w:val="24"/>
          <w:szCs w:val="24"/>
        </w:rPr>
        <w:t>“</w:t>
      </w:r>
      <w:r w:rsidR="00D47612" w:rsidRPr="004E41D4">
        <w:rPr>
          <w:rFonts w:cs="Times New Roman"/>
          <w:sz w:val="24"/>
          <w:szCs w:val="24"/>
        </w:rPr>
        <w:t>specify</w:t>
      </w:r>
      <w:r w:rsidR="0060685E">
        <w:rPr>
          <w:rFonts w:cs="Times New Roman"/>
          <w:sz w:val="24"/>
          <w:szCs w:val="24"/>
        </w:rPr>
        <w:t>”</w:t>
      </w:r>
      <w:r w:rsidR="00D47612" w:rsidRPr="004E41D4">
        <w:rPr>
          <w:rFonts w:cs="Times New Roman"/>
          <w:sz w:val="24"/>
          <w:szCs w:val="24"/>
        </w:rPr>
        <w:t xml:space="preserve">, </w:t>
      </w:r>
      <w:r w:rsidR="0060685E">
        <w:rPr>
          <w:rFonts w:cs="Times New Roman"/>
          <w:sz w:val="24"/>
          <w:szCs w:val="24"/>
        </w:rPr>
        <w:t>“</w:t>
      </w:r>
      <w:r w:rsidR="00D47612" w:rsidRPr="004E41D4">
        <w:rPr>
          <w:rFonts w:cs="Times New Roman"/>
          <w:sz w:val="24"/>
          <w:szCs w:val="24"/>
        </w:rPr>
        <w:t>state</w:t>
      </w:r>
      <w:r w:rsidR="0060685E">
        <w:rPr>
          <w:rFonts w:cs="Times New Roman"/>
          <w:sz w:val="24"/>
          <w:szCs w:val="24"/>
        </w:rPr>
        <w:t>”</w:t>
      </w:r>
      <w:r w:rsidR="00D47612" w:rsidRPr="004E41D4">
        <w:rPr>
          <w:rFonts w:cs="Times New Roman"/>
          <w:sz w:val="24"/>
          <w:szCs w:val="24"/>
        </w:rPr>
        <w:t xml:space="preserve"> or</w:t>
      </w:r>
      <w:r w:rsidR="005779C2" w:rsidRPr="004E41D4">
        <w:rPr>
          <w:rFonts w:cs="Times New Roman"/>
          <w:sz w:val="24"/>
          <w:szCs w:val="24"/>
        </w:rPr>
        <w:t xml:space="preserve"> any other expression is used.</w:t>
      </w:r>
    </w:p>
    <w:p w14:paraId="0C7FDE79" w14:textId="77777777" w:rsidR="00D47612" w:rsidRPr="004E41D4" w:rsidRDefault="00D47612" w:rsidP="003264D6">
      <w:pPr>
        <w:rPr>
          <w:rFonts w:cs="Times New Roman"/>
          <w:sz w:val="24"/>
          <w:szCs w:val="24"/>
        </w:rPr>
      </w:pPr>
    </w:p>
    <w:p w14:paraId="208676A4" w14:textId="77777777" w:rsidR="00315493" w:rsidRPr="00B3164D" w:rsidRDefault="00315493" w:rsidP="003264D6">
      <w:pPr>
        <w:spacing w:line="240" w:lineRule="auto"/>
        <w:ind w:right="91"/>
        <w:rPr>
          <w:rFonts w:eastAsia="Times New Roman" w:cs="Times New Roman"/>
          <w:sz w:val="24"/>
          <w:szCs w:val="24"/>
          <w:u w:val="single"/>
        </w:rPr>
      </w:pPr>
      <w:r w:rsidRPr="00B3164D">
        <w:rPr>
          <w:rFonts w:eastAsia="Times New Roman" w:cs="Times New Roman"/>
          <w:sz w:val="24"/>
          <w:szCs w:val="24"/>
          <w:u w:val="single"/>
        </w:rPr>
        <w:t>Section</w:t>
      </w:r>
      <w:r w:rsidR="00947A94">
        <w:rPr>
          <w:rFonts w:eastAsia="Times New Roman" w:cs="Times New Roman"/>
          <w:sz w:val="24"/>
          <w:szCs w:val="24"/>
          <w:u w:val="single"/>
        </w:rPr>
        <w:t xml:space="preserve"> </w:t>
      </w:r>
      <w:r w:rsidRPr="00B3164D">
        <w:rPr>
          <w:rFonts w:eastAsia="Times New Roman" w:cs="Times New Roman"/>
          <w:sz w:val="24"/>
          <w:szCs w:val="24"/>
          <w:u w:val="single"/>
        </w:rPr>
        <w:t>10 – Requirement to give a prescription</w:t>
      </w:r>
    </w:p>
    <w:p w14:paraId="61822B45" w14:textId="31BD94E7" w:rsidR="00D47612" w:rsidRPr="004E41D4" w:rsidRDefault="0087132E" w:rsidP="003264D6">
      <w:pPr>
        <w:rPr>
          <w:rFonts w:cs="Times New Roman"/>
          <w:sz w:val="24"/>
          <w:szCs w:val="24"/>
        </w:rPr>
      </w:pPr>
      <w:r w:rsidRPr="004E41D4">
        <w:rPr>
          <w:rFonts w:cs="Times New Roman"/>
          <w:sz w:val="24"/>
          <w:szCs w:val="24"/>
        </w:rPr>
        <w:t>Section</w:t>
      </w:r>
      <w:r w:rsidR="00E55874">
        <w:rPr>
          <w:rFonts w:cs="Times New Roman"/>
          <w:sz w:val="24"/>
          <w:szCs w:val="24"/>
        </w:rPr>
        <w:t xml:space="preserve"> </w:t>
      </w:r>
      <w:r w:rsidRPr="004E41D4">
        <w:rPr>
          <w:rFonts w:cs="Times New Roman"/>
          <w:sz w:val="24"/>
          <w:szCs w:val="24"/>
        </w:rPr>
        <w:t>10</w:t>
      </w:r>
      <w:r w:rsidR="00057DAF" w:rsidRPr="004E41D4">
        <w:rPr>
          <w:rFonts w:cs="Times New Roman"/>
          <w:sz w:val="24"/>
          <w:szCs w:val="24"/>
        </w:rPr>
        <w:t xml:space="preserve"> </w:t>
      </w:r>
      <w:r w:rsidR="00B43998" w:rsidRPr="004E41D4">
        <w:rPr>
          <w:rFonts w:cs="Times New Roman"/>
          <w:sz w:val="24"/>
          <w:szCs w:val="24"/>
        </w:rPr>
        <w:t xml:space="preserve">is the same in content as regulation 5D of the </w:t>
      </w:r>
      <w:r w:rsidR="00EB4F38">
        <w:rPr>
          <w:rFonts w:cs="Times New Roman"/>
          <w:sz w:val="24"/>
          <w:szCs w:val="24"/>
        </w:rPr>
        <w:t>1960</w:t>
      </w:r>
      <w:r w:rsidR="00B43998" w:rsidRPr="004E41D4">
        <w:rPr>
          <w:rFonts w:cs="Times New Roman"/>
          <w:sz w:val="24"/>
          <w:szCs w:val="24"/>
        </w:rPr>
        <w:t xml:space="preserve"> regulations, but has been redrafted to reflect modern drafting standards</w:t>
      </w:r>
      <w:r w:rsidR="00ED2B69">
        <w:rPr>
          <w:rFonts w:cs="Times New Roman"/>
          <w:sz w:val="24"/>
          <w:szCs w:val="24"/>
        </w:rPr>
        <w:t xml:space="preserve">. </w:t>
      </w:r>
      <w:r w:rsidR="00B43998" w:rsidRPr="004E41D4">
        <w:rPr>
          <w:rFonts w:cs="Times New Roman"/>
          <w:sz w:val="24"/>
          <w:szCs w:val="24"/>
        </w:rPr>
        <w:t xml:space="preserve">It </w:t>
      </w:r>
      <w:r w:rsidR="00941E1D">
        <w:rPr>
          <w:rFonts w:cs="Times New Roman"/>
          <w:sz w:val="24"/>
          <w:szCs w:val="24"/>
        </w:rPr>
        <w:t>provides</w:t>
      </w:r>
      <w:r w:rsidR="00D47612" w:rsidRPr="004E41D4">
        <w:rPr>
          <w:rFonts w:cs="Times New Roman"/>
          <w:sz w:val="24"/>
          <w:szCs w:val="24"/>
        </w:rPr>
        <w:t xml:space="preserve"> the requirements to give or present a prescription to an approved </w:t>
      </w:r>
      <w:r w:rsidRPr="004E41D4">
        <w:rPr>
          <w:rFonts w:cs="Times New Roman"/>
          <w:sz w:val="24"/>
          <w:szCs w:val="24"/>
        </w:rPr>
        <w:t>prescriber</w:t>
      </w:r>
      <w:r w:rsidR="00D47612" w:rsidRPr="004E41D4">
        <w:rPr>
          <w:rFonts w:cs="Times New Roman"/>
          <w:sz w:val="24"/>
          <w:szCs w:val="24"/>
        </w:rPr>
        <w:t>, in relation to an electronic prescription, for the purposes of supplying a pharmaceutical benefit</w:t>
      </w:r>
      <w:r w:rsidR="00ED2B69">
        <w:rPr>
          <w:rFonts w:cs="Times New Roman"/>
          <w:sz w:val="24"/>
          <w:szCs w:val="24"/>
        </w:rPr>
        <w:t xml:space="preserve">. </w:t>
      </w:r>
    </w:p>
    <w:p w14:paraId="59C2F106" w14:textId="77777777" w:rsidR="00D47612" w:rsidRPr="004E41D4" w:rsidRDefault="00D47612" w:rsidP="003264D6">
      <w:pPr>
        <w:rPr>
          <w:rFonts w:cs="Times New Roman"/>
          <w:sz w:val="24"/>
          <w:szCs w:val="24"/>
        </w:rPr>
      </w:pPr>
    </w:p>
    <w:p w14:paraId="26A54FCB" w14:textId="77D32BC6" w:rsidR="00D47612" w:rsidRPr="004E41D4" w:rsidRDefault="0087132E" w:rsidP="003264D6">
      <w:pPr>
        <w:rPr>
          <w:rFonts w:cs="Times New Roman"/>
          <w:sz w:val="24"/>
          <w:szCs w:val="24"/>
        </w:rPr>
      </w:pPr>
      <w:r w:rsidRPr="004E41D4">
        <w:rPr>
          <w:rFonts w:cs="Times New Roman"/>
          <w:sz w:val="24"/>
          <w:szCs w:val="24"/>
        </w:rPr>
        <w:t>Section 10</w:t>
      </w:r>
      <w:r w:rsidR="00057DAF" w:rsidRPr="004E41D4">
        <w:rPr>
          <w:rFonts w:cs="Times New Roman"/>
          <w:sz w:val="24"/>
          <w:szCs w:val="24"/>
        </w:rPr>
        <w:t xml:space="preserve"> </w:t>
      </w:r>
      <w:r w:rsidR="00941E1D">
        <w:rPr>
          <w:rFonts w:cs="Times New Roman"/>
          <w:sz w:val="24"/>
          <w:szCs w:val="24"/>
        </w:rPr>
        <w:t>provides</w:t>
      </w:r>
      <w:r w:rsidR="00D47612" w:rsidRPr="004E41D4">
        <w:rPr>
          <w:rFonts w:cs="Times New Roman"/>
          <w:sz w:val="24"/>
          <w:szCs w:val="24"/>
        </w:rPr>
        <w:t xml:space="preserve"> that the requirement to give or present a prescription is taken to be met, in relation to electronic prescriptions in certain circumstances</w:t>
      </w:r>
      <w:r w:rsidR="00ED2B69">
        <w:rPr>
          <w:rFonts w:cs="Times New Roman"/>
          <w:sz w:val="24"/>
          <w:szCs w:val="24"/>
        </w:rPr>
        <w:t xml:space="preserve">. </w:t>
      </w:r>
    </w:p>
    <w:p w14:paraId="2EF2E5B4" w14:textId="77777777" w:rsidR="0087132E" w:rsidRPr="004E41D4" w:rsidRDefault="0087132E" w:rsidP="003264D6">
      <w:pPr>
        <w:rPr>
          <w:rFonts w:cs="Times New Roman"/>
          <w:sz w:val="24"/>
          <w:szCs w:val="24"/>
        </w:rPr>
      </w:pPr>
    </w:p>
    <w:p w14:paraId="376304C1" w14:textId="2572AF10" w:rsidR="00057DAF" w:rsidRPr="004E41D4" w:rsidRDefault="00057DAF" w:rsidP="003264D6">
      <w:pPr>
        <w:rPr>
          <w:rFonts w:cs="Times New Roman"/>
          <w:sz w:val="24"/>
          <w:szCs w:val="24"/>
        </w:rPr>
      </w:pPr>
      <w:r w:rsidRPr="004E41D4">
        <w:rPr>
          <w:rFonts w:cs="Times New Roman"/>
          <w:sz w:val="24"/>
          <w:szCs w:val="24"/>
        </w:rPr>
        <w:t xml:space="preserve">Section 10(a) and (c) respectively provide that the requirement to give or present a prescription is taken to be met when the person who will receive </w:t>
      </w:r>
      <w:r w:rsidR="0007554C">
        <w:rPr>
          <w:rFonts w:cs="Times New Roman"/>
          <w:sz w:val="24"/>
          <w:szCs w:val="24"/>
        </w:rPr>
        <w:t>a</w:t>
      </w:r>
      <w:r w:rsidRPr="004E41D4">
        <w:rPr>
          <w:rFonts w:cs="Times New Roman"/>
          <w:sz w:val="24"/>
          <w:szCs w:val="24"/>
        </w:rPr>
        <w:t xml:space="preserve"> pharmaceutical benefit requests the approved supplier to supply the benefit, and the electronic prescription is accessible to the approved supplier.</w:t>
      </w:r>
    </w:p>
    <w:p w14:paraId="6CBA3C33" w14:textId="77777777" w:rsidR="00057DAF" w:rsidRPr="004E41D4" w:rsidRDefault="00057DAF" w:rsidP="003264D6">
      <w:pPr>
        <w:rPr>
          <w:rFonts w:cs="Times New Roman"/>
          <w:sz w:val="24"/>
          <w:szCs w:val="24"/>
        </w:rPr>
      </w:pPr>
    </w:p>
    <w:p w14:paraId="3FA4536F" w14:textId="5EDFD218" w:rsidR="00D47612" w:rsidRPr="004E41D4" w:rsidRDefault="0087132E" w:rsidP="003264D6">
      <w:pPr>
        <w:rPr>
          <w:rFonts w:cs="Times New Roman"/>
          <w:sz w:val="24"/>
          <w:szCs w:val="24"/>
        </w:rPr>
      </w:pPr>
      <w:r w:rsidRPr="004E41D4">
        <w:rPr>
          <w:rFonts w:cs="Times New Roman"/>
          <w:sz w:val="24"/>
          <w:szCs w:val="24"/>
        </w:rPr>
        <w:t xml:space="preserve">Section 10(b) </w:t>
      </w:r>
      <w:r w:rsidR="00941E1D">
        <w:rPr>
          <w:rFonts w:cs="Times New Roman"/>
          <w:sz w:val="24"/>
          <w:szCs w:val="24"/>
        </w:rPr>
        <w:t>provides</w:t>
      </w:r>
      <w:r w:rsidR="00D47612" w:rsidRPr="004E41D4">
        <w:rPr>
          <w:rFonts w:cs="Times New Roman"/>
          <w:sz w:val="24"/>
          <w:szCs w:val="24"/>
        </w:rPr>
        <w:t xml:space="preserve"> that the </w:t>
      </w:r>
      <w:r w:rsidRPr="004E41D4">
        <w:rPr>
          <w:rFonts w:cs="Times New Roman"/>
          <w:sz w:val="24"/>
          <w:szCs w:val="24"/>
        </w:rPr>
        <w:t>approved supplier</w:t>
      </w:r>
      <w:r w:rsidR="00D47612" w:rsidRPr="004E41D4">
        <w:rPr>
          <w:rFonts w:cs="Times New Roman"/>
          <w:sz w:val="24"/>
          <w:szCs w:val="24"/>
        </w:rPr>
        <w:t xml:space="preserve"> must consent to sending and receiving electronic prescriptions by means of electronic communication</w:t>
      </w:r>
      <w:r w:rsidR="00ED2B69">
        <w:rPr>
          <w:rFonts w:cs="Times New Roman"/>
          <w:sz w:val="24"/>
          <w:szCs w:val="24"/>
        </w:rPr>
        <w:t xml:space="preserve">. </w:t>
      </w:r>
      <w:r w:rsidR="00D47612" w:rsidRPr="004E41D4">
        <w:rPr>
          <w:rFonts w:cs="Times New Roman"/>
          <w:sz w:val="24"/>
          <w:szCs w:val="24"/>
        </w:rPr>
        <w:t xml:space="preserve">This consent is defined by subsection 5(1) of the </w:t>
      </w:r>
      <w:r w:rsidR="00D47612" w:rsidRPr="009B658C">
        <w:rPr>
          <w:rFonts w:cs="Times New Roman"/>
          <w:i/>
          <w:sz w:val="24"/>
          <w:szCs w:val="24"/>
        </w:rPr>
        <w:t>Electronic Transactions Act 1999</w:t>
      </w:r>
      <w:r w:rsidR="00D47612" w:rsidRPr="004E41D4">
        <w:rPr>
          <w:rFonts w:cs="Times New Roman"/>
          <w:sz w:val="24"/>
          <w:szCs w:val="24"/>
        </w:rPr>
        <w:t xml:space="preserve"> as consent that can reasonably be inferred from the conduct of the person concerned.</w:t>
      </w:r>
    </w:p>
    <w:p w14:paraId="1E219A2D" w14:textId="77777777" w:rsidR="00D47612" w:rsidRPr="00B3164D" w:rsidRDefault="00D47612" w:rsidP="003264D6">
      <w:pPr>
        <w:spacing w:line="240" w:lineRule="auto"/>
        <w:ind w:right="91"/>
        <w:rPr>
          <w:rFonts w:eastAsia="Times New Roman" w:cs="Times New Roman"/>
          <w:sz w:val="24"/>
          <w:szCs w:val="24"/>
        </w:rPr>
      </w:pPr>
    </w:p>
    <w:p w14:paraId="0A246374" w14:textId="77777777" w:rsidR="00315493" w:rsidRPr="00B3164D" w:rsidRDefault="00315493" w:rsidP="003264D6">
      <w:pPr>
        <w:spacing w:line="240" w:lineRule="auto"/>
        <w:ind w:right="91"/>
        <w:rPr>
          <w:rFonts w:eastAsia="Times New Roman" w:cs="Times New Roman"/>
          <w:sz w:val="24"/>
          <w:szCs w:val="24"/>
          <w:u w:val="single"/>
        </w:rPr>
      </w:pPr>
      <w:r w:rsidRPr="00B3164D">
        <w:rPr>
          <w:rFonts w:eastAsia="Times New Roman" w:cs="Times New Roman"/>
          <w:sz w:val="24"/>
          <w:szCs w:val="24"/>
          <w:u w:val="single"/>
        </w:rPr>
        <w:t>Section 11 - Approval of kinds of electronic communications</w:t>
      </w:r>
    </w:p>
    <w:p w14:paraId="310807F9" w14:textId="1C408B6C" w:rsidR="00D47612" w:rsidRPr="004E41D4" w:rsidRDefault="00363B40" w:rsidP="003264D6">
      <w:pPr>
        <w:rPr>
          <w:rFonts w:cs="Times New Roman"/>
          <w:sz w:val="24"/>
          <w:szCs w:val="24"/>
        </w:rPr>
      </w:pPr>
      <w:r w:rsidRPr="004E41D4">
        <w:rPr>
          <w:rFonts w:cs="Times New Roman"/>
          <w:sz w:val="24"/>
          <w:szCs w:val="24"/>
        </w:rPr>
        <w:t>Section 1</w:t>
      </w:r>
      <w:r w:rsidR="00106B49">
        <w:rPr>
          <w:rFonts w:cs="Times New Roman"/>
          <w:sz w:val="24"/>
          <w:szCs w:val="24"/>
        </w:rPr>
        <w:t>1</w:t>
      </w:r>
      <w:r w:rsidRPr="004E41D4">
        <w:rPr>
          <w:rFonts w:cs="Times New Roman"/>
          <w:sz w:val="24"/>
          <w:szCs w:val="24"/>
        </w:rPr>
        <w:t xml:space="preserve"> is the largely the same in content as regulation 5</w:t>
      </w:r>
      <w:r w:rsidR="00106B49">
        <w:rPr>
          <w:rFonts w:cs="Times New Roman"/>
          <w:sz w:val="24"/>
          <w:szCs w:val="24"/>
        </w:rPr>
        <w:t>E</w:t>
      </w:r>
      <w:r w:rsidRPr="004E41D4">
        <w:rPr>
          <w:rFonts w:cs="Times New Roman"/>
          <w:sz w:val="24"/>
          <w:szCs w:val="24"/>
        </w:rPr>
        <w:t xml:space="preserve"> of the </w:t>
      </w:r>
      <w:r w:rsidR="00EB4F38">
        <w:rPr>
          <w:rFonts w:cs="Times New Roman"/>
          <w:sz w:val="24"/>
          <w:szCs w:val="24"/>
        </w:rPr>
        <w:t>1960</w:t>
      </w:r>
      <w:r w:rsidRPr="004E41D4">
        <w:rPr>
          <w:rFonts w:cs="Times New Roman"/>
          <w:sz w:val="24"/>
          <w:szCs w:val="24"/>
        </w:rPr>
        <w:t xml:space="preserve"> regulations, but has been redrafted to reflect modern drafting standards</w:t>
      </w:r>
      <w:r w:rsidR="00606BDF" w:rsidRPr="004E41D4">
        <w:rPr>
          <w:rFonts w:cs="Times New Roman"/>
          <w:sz w:val="24"/>
          <w:szCs w:val="24"/>
        </w:rPr>
        <w:t xml:space="preserve"> and contains a minor </w:t>
      </w:r>
      <w:r w:rsidR="00606BDF" w:rsidRPr="004E41D4">
        <w:rPr>
          <w:rFonts w:cs="Times New Roman"/>
          <w:sz w:val="24"/>
          <w:szCs w:val="24"/>
        </w:rPr>
        <w:lastRenderedPageBreak/>
        <w:t>amendment to subsection (d)</w:t>
      </w:r>
      <w:r w:rsidR="00ED2B69">
        <w:rPr>
          <w:rFonts w:cs="Times New Roman"/>
          <w:sz w:val="24"/>
          <w:szCs w:val="24"/>
        </w:rPr>
        <w:t xml:space="preserve">. </w:t>
      </w:r>
      <w:r w:rsidRPr="004E41D4">
        <w:rPr>
          <w:rFonts w:cs="Times New Roman"/>
          <w:sz w:val="24"/>
          <w:szCs w:val="24"/>
        </w:rPr>
        <w:t xml:space="preserve">It </w:t>
      </w:r>
      <w:r w:rsidR="00941E1D">
        <w:rPr>
          <w:rFonts w:cs="Times New Roman"/>
          <w:sz w:val="24"/>
          <w:szCs w:val="24"/>
        </w:rPr>
        <w:t>provides</w:t>
      </w:r>
      <w:r w:rsidR="00D47612" w:rsidRPr="004E41D4">
        <w:rPr>
          <w:rFonts w:cs="Times New Roman"/>
          <w:sz w:val="24"/>
          <w:szCs w:val="24"/>
        </w:rPr>
        <w:t xml:space="preserve"> that the Secretary may approve</w:t>
      </w:r>
      <w:r w:rsidR="00EF51BD">
        <w:rPr>
          <w:rFonts w:cs="Times New Roman"/>
          <w:sz w:val="24"/>
          <w:szCs w:val="24"/>
        </w:rPr>
        <w:t>,</w:t>
      </w:r>
      <w:r w:rsidR="00D47612" w:rsidRPr="004E41D4">
        <w:rPr>
          <w:rFonts w:cs="Times New Roman"/>
          <w:sz w:val="24"/>
          <w:szCs w:val="24"/>
        </w:rPr>
        <w:t xml:space="preserve"> in writing</w:t>
      </w:r>
      <w:r w:rsidR="00EF51BD">
        <w:rPr>
          <w:rFonts w:cs="Times New Roman"/>
          <w:sz w:val="24"/>
          <w:szCs w:val="24"/>
        </w:rPr>
        <w:t>,</w:t>
      </w:r>
      <w:r w:rsidR="00D47612" w:rsidRPr="004E41D4">
        <w:rPr>
          <w:rFonts w:cs="Times New Roman"/>
          <w:sz w:val="24"/>
          <w:szCs w:val="24"/>
        </w:rPr>
        <w:t xml:space="preserve"> a kind o</w:t>
      </w:r>
      <w:r w:rsidR="00057DAF" w:rsidRPr="004E41D4">
        <w:rPr>
          <w:rFonts w:cs="Times New Roman"/>
          <w:sz w:val="24"/>
          <w:szCs w:val="24"/>
        </w:rPr>
        <w:t>f electronic communication for one</w:t>
      </w:r>
      <w:r w:rsidR="00D47612" w:rsidRPr="004E41D4">
        <w:rPr>
          <w:rFonts w:cs="Times New Roman"/>
          <w:sz w:val="24"/>
          <w:szCs w:val="24"/>
        </w:rPr>
        <w:t xml:space="preserve"> or more of the purpo</w:t>
      </w:r>
      <w:r w:rsidR="00315493" w:rsidRPr="004E41D4">
        <w:rPr>
          <w:rFonts w:cs="Times New Roman"/>
          <w:sz w:val="24"/>
          <w:szCs w:val="24"/>
        </w:rPr>
        <w:t>ses listed in paragraphs (a) to </w:t>
      </w:r>
      <w:r w:rsidR="00D47612" w:rsidRPr="004E41D4">
        <w:rPr>
          <w:rFonts w:cs="Times New Roman"/>
          <w:sz w:val="24"/>
          <w:szCs w:val="24"/>
        </w:rPr>
        <w:t>(h)</w:t>
      </w:r>
      <w:r w:rsidR="00ED2B69">
        <w:rPr>
          <w:rFonts w:cs="Times New Roman"/>
          <w:sz w:val="24"/>
          <w:szCs w:val="24"/>
        </w:rPr>
        <w:t xml:space="preserve">. </w:t>
      </w:r>
      <w:r w:rsidR="00CB5D16" w:rsidRPr="00CB5D16">
        <w:rPr>
          <w:rFonts w:cs="Times New Roman"/>
          <w:sz w:val="24"/>
          <w:szCs w:val="24"/>
        </w:rPr>
        <w:t xml:space="preserve">It </w:t>
      </w:r>
      <w:r w:rsidR="00041276">
        <w:rPr>
          <w:rFonts w:cs="Times New Roman"/>
          <w:sz w:val="24"/>
          <w:szCs w:val="24"/>
        </w:rPr>
        <w:t>continues</w:t>
      </w:r>
      <w:r w:rsidR="00CB5D16" w:rsidRPr="00CB5D16">
        <w:rPr>
          <w:rFonts w:cs="Times New Roman"/>
          <w:sz w:val="24"/>
          <w:szCs w:val="24"/>
        </w:rPr>
        <w:t xml:space="preserve"> to be the case that an instrument approving a form is not a legislative instrument because it is covered by the exemption in item 6 of the table in subsection 6(1) of the </w:t>
      </w:r>
      <w:r w:rsidR="00CB5D16" w:rsidRPr="00CB5D16">
        <w:rPr>
          <w:rFonts w:cs="Times New Roman"/>
          <w:i/>
          <w:sz w:val="24"/>
          <w:szCs w:val="24"/>
        </w:rPr>
        <w:t>Legislation (Exemptions and Other Matters) Regulation 2015</w:t>
      </w:r>
      <w:r w:rsidR="00CB5D16">
        <w:rPr>
          <w:rFonts w:cs="Times New Roman"/>
          <w:sz w:val="24"/>
          <w:szCs w:val="24"/>
        </w:rPr>
        <w:t>.</w:t>
      </w:r>
    </w:p>
    <w:p w14:paraId="1C26A317" w14:textId="77777777" w:rsidR="00D47612" w:rsidRPr="004E41D4" w:rsidRDefault="00D47612" w:rsidP="003264D6">
      <w:pPr>
        <w:rPr>
          <w:rFonts w:cs="Times New Roman"/>
          <w:sz w:val="24"/>
          <w:szCs w:val="24"/>
        </w:rPr>
      </w:pPr>
    </w:p>
    <w:p w14:paraId="114B75B6" w14:textId="25EF71E1" w:rsidR="00D47612" w:rsidRPr="004E41D4" w:rsidRDefault="00891911" w:rsidP="003264D6">
      <w:pPr>
        <w:rPr>
          <w:rFonts w:cs="Times New Roman"/>
          <w:sz w:val="24"/>
          <w:szCs w:val="24"/>
        </w:rPr>
      </w:pPr>
      <w:r w:rsidRPr="004E41D4">
        <w:rPr>
          <w:rFonts w:cs="Times New Roman"/>
          <w:sz w:val="24"/>
          <w:szCs w:val="24"/>
        </w:rPr>
        <w:t>S</w:t>
      </w:r>
      <w:r w:rsidR="00C4131F" w:rsidRPr="004E41D4">
        <w:rPr>
          <w:rFonts w:cs="Times New Roman"/>
          <w:sz w:val="24"/>
          <w:szCs w:val="24"/>
        </w:rPr>
        <w:t>ubs</w:t>
      </w:r>
      <w:r w:rsidRPr="004E41D4">
        <w:rPr>
          <w:rFonts w:cs="Times New Roman"/>
          <w:sz w:val="24"/>
          <w:szCs w:val="24"/>
        </w:rPr>
        <w:t xml:space="preserve">ection 11(a) </w:t>
      </w:r>
      <w:r w:rsidR="00941E1D">
        <w:rPr>
          <w:rFonts w:cs="Times New Roman"/>
          <w:sz w:val="24"/>
          <w:szCs w:val="24"/>
        </w:rPr>
        <w:t>provides</w:t>
      </w:r>
      <w:r w:rsidRPr="004E41D4">
        <w:rPr>
          <w:rFonts w:cs="Times New Roman"/>
          <w:sz w:val="24"/>
          <w:szCs w:val="24"/>
        </w:rPr>
        <w:t xml:space="preserve"> </w:t>
      </w:r>
      <w:r w:rsidR="00D47612" w:rsidRPr="004E41D4">
        <w:rPr>
          <w:rFonts w:cs="Times New Roman"/>
          <w:sz w:val="24"/>
          <w:szCs w:val="24"/>
        </w:rPr>
        <w:t>that the Secretary may approve</w:t>
      </w:r>
      <w:r w:rsidR="00106B49">
        <w:rPr>
          <w:rFonts w:cs="Times New Roman"/>
          <w:sz w:val="24"/>
          <w:szCs w:val="24"/>
        </w:rPr>
        <w:t>,</w:t>
      </w:r>
      <w:r w:rsidR="00D47612" w:rsidRPr="004E41D4">
        <w:rPr>
          <w:rFonts w:cs="Times New Roman"/>
          <w:sz w:val="24"/>
          <w:szCs w:val="24"/>
        </w:rPr>
        <w:t xml:space="preserve"> in writing</w:t>
      </w:r>
      <w:r w:rsidR="00106B49">
        <w:rPr>
          <w:rFonts w:cs="Times New Roman"/>
          <w:sz w:val="24"/>
          <w:szCs w:val="24"/>
        </w:rPr>
        <w:t>,</w:t>
      </w:r>
      <w:r w:rsidR="00D47612" w:rsidRPr="004E41D4">
        <w:rPr>
          <w:rFonts w:cs="Times New Roman"/>
          <w:sz w:val="24"/>
          <w:szCs w:val="24"/>
        </w:rPr>
        <w:t xml:space="preserve"> a kind of electronic communication for preparing or submitting an electronic prescription. </w:t>
      </w:r>
    </w:p>
    <w:p w14:paraId="16EF7E1E" w14:textId="77777777" w:rsidR="00D47612" w:rsidRPr="004E41D4" w:rsidRDefault="00D47612" w:rsidP="003264D6">
      <w:pPr>
        <w:rPr>
          <w:rFonts w:cs="Times New Roman"/>
          <w:sz w:val="24"/>
          <w:szCs w:val="24"/>
        </w:rPr>
      </w:pPr>
    </w:p>
    <w:p w14:paraId="7CC604CF" w14:textId="40FAFCB7" w:rsidR="00D47612" w:rsidRPr="004E41D4" w:rsidRDefault="00C4131F" w:rsidP="003264D6">
      <w:pPr>
        <w:rPr>
          <w:rFonts w:cs="Times New Roman"/>
          <w:sz w:val="24"/>
          <w:szCs w:val="24"/>
        </w:rPr>
      </w:pPr>
      <w:r w:rsidRPr="004E41D4">
        <w:rPr>
          <w:rFonts w:cs="Times New Roman"/>
          <w:sz w:val="24"/>
          <w:szCs w:val="24"/>
        </w:rPr>
        <w:t>Subsection</w:t>
      </w:r>
      <w:r w:rsidR="00891911" w:rsidRPr="004E41D4">
        <w:rPr>
          <w:rFonts w:cs="Times New Roman"/>
          <w:sz w:val="24"/>
          <w:szCs w:val="24"/>
        </w:rPr>
        <w:t xml:space="preserve"> 11(b) </w:t>
      </w:r>
      <w:r w:rsidR="00941E1D">
        <w:rPr>
          <w:rFonts w:cs="Times New Roman"/>
          <w:sz w:val="24"/>
          <w:szCs w:val="24"/>
        </w:rPr>
        <w:t>provides</w:t>
      </w:r>
      <w:r w:rsidR="00891911" w:rsidRPr="004E41D4">
        <w:rPr>
          <w:rFonts w:cs="Times New Roman"/>
          <w:sz w:val="24"/>
          <w:szCs w:val="24"/>
        </w:rPr>
        <w:t xml:space="preserve"> </w:t>
      </w:r>
      <w:r w:rsidR="00D47612" w:rsidRPr="004E41D4">
        <w:rPr>
          <w:rFonts w:cs="Times New Roman"/>
          <w:sz w:val="24"/>
          <w:szCs w:val="24"/>
        </w:rPr>
        <w:t>that the Secretary may approve</w:t>
      </w:r>
      <w:r w:rsidR="00106B49">
        <w:rPr>
          <w:rFonts w:cs="Times New Roman"/>
          <w:sz w:val="24"/>
          <w:szCs w:val="24"/>
        </w:rPr>
        <w:t>,</w:t>
      </w:r>
      <w:r w:rsidR="00D47612" w:rsidRPr="004E41D4">
        <w:rPr>
          <w:rFonts w:cs="Times New Roman"/>
          <w:sz w:val="24"/>
          <w:szCs w:val="24"/>
        </w:rPr>
        <w:t xml:space="preserve"> in writing</w:t>
      </w:r>
      <w:r w:rsidR="00106B49">
        <w:rPr>
          <w:rFonts w:cs="Times New Roman"/>
          <w:sz w:val="24"/>
          <w:szCs w:val="24"/>
        </w:rPr>
        <w:t>,</w:t>
      </w:r>
      <w:r w:rsidR="00D47612" w:rsidRPr="004E41D4">
        <w:rPr>
          <w:rFonts w:cs="Times New Roman"/>
          <w:sz w:val="24"/>
          <w:szCs w:val="24"/>
        </w:rPr>
        <w:t xml:space="preserve"> a kind of electronic communication for giving information in relation to an elect</w:t>
      </w:r>
      <w:r w:rsidRPr="004E41D4">
        <w:rPr>
          <w:rFonts w:cs="Times New Roman"/>
          <w:sz w:val="24"/>
          <w:szCs w:val="24"/>
        </w:rPr>
        <w:t>ronic prescription or</w:t>
      </w:r>
      <w:r w:rsidR="00D47612" w:rsidRPr="004E41D4">
        <w:rPr>
          <w:rFonts w:cs="Times New Roman"/>
          <w:sz w:val="24"/>
          <w:szCs w:val="24"/>
        </w:rPr>
        <w:t xml:space="preserve"> </w:t>
      </w:r>
      <w:r w:rsidR="004B3C18" w:rsidRPr="004E41D4">
        <w:rPr>
          <w:rFonts w:cs="Times New Roman"/>
          <w:sz w:val="24"/>
          <w:szCs w:val="24"/>
        </w:rPr>
        <w:t xml:space="preserve">an </w:t>
      </w:r>
      <w:r w:rsidR="00D47612" w:rsidRPr="004E41D4">
        <w:rPr>
          <w:rFonts w:cs="Times New Roman"/>
          <w:sz w:val="24"/>
          <w:szCs w:val="24"/>
        </w:rPr>
        <w:t>authorisation that relates to an electronic prescriptio</w:t>
      </w:r>
      <w:r w:rsidR="004B3C18" w:rsidRPr="004E41D4">
        <w:rPr>
          <w:rFonts w:cs="Times New Roman"/>
          <w:sz w:val="24"/>
          <w:szCs w:val="24"/>
        </w:rPr>
        <w:t>n or an electronic order form.</w:t>
      </w:r>
    </w:p>
    <w:p w14:paraId="53B37714" w14:textId="77777777" w:rsidR="00D47612" w:rsidRPr="004E41D4" w:rsidRDefault="00D47612" w:rsidP="003264D6">
      <w:pPr>
        <w:rPr>
          <w:rFonts w:cs="Times New Roman"/>
          <w:sz w:val="24"/>
          <w:szCs w:val="24"/>
        </w:rPr>
      </w:pPr>
    </w:p>
    <w:p w14:paraId="26EC1A1A" w14:textId="4A1D4FBC" w:rsidR="00D47612" w:rsidRPr="004E41D4" w:rsidRDefault="00C4131F" w:rsidP="003264D6">
      <w:pPr>
        <w:rPr>
          <w:rFonts w:cs="Times New Roman"/>
          <w:sz w:val="24"/>
          <w:szCs w:val="24"/>
        </w:rPr>
      </w:pPr>
      <w:r w:rsidRPr="004E41D4">
        <w:rPr>
          <w:rFonts w:cs="Times New Roman"/>
          <w:sz w:val="24"/>
          <w:szCs w:val="24"/>
        </w:rPr>
        <w:t>Subsection</w:t>
      </w:r>
      <w:r w:rsidR="00891911" w:rsidRPr="004E41D4">
        <w:rPr>
          <w:rFonts w:cs="Times New Roman"/>
          <w:sz w:val="24"/>
          <w:szCs w:val="24"/>
        </w:rPr>
        <w:t xml:space="preserve"> 11(c) </w:t>
      </w:r>
      <w:r w:rsidR="00941E1D">
        <w:rPr>
          <w:rFonts w:cs="Times New Roman"/>
          <w:sz w:val="24"/>
          <w:szCs w:val="24"/>
        </w:rPr>
        <w:t>provides</w:t>
      </w:r>
      <w:r w:rsidR="00891911" w:rsidRPr="004E41D4">
        <w:rPr>
          <w:rFonts w:cs="Times New Roman"/>
          <w:sz w:val="24"/>
          <w:szCs w:val="24"/>
        </w:rPr>
        <w:t xml:space="preserve"> </w:t>
      </w:r>
      <w:r w:rsidR="00D47612" w:rsidRPr="004E41D4">
        <w:rPr>
          <w:rFonts w:cs="Times New Roman"/>
          <w:sz w:val="24"/>
          <w:szCs w:val="24"/>
        </w:rPr>
        <w:t>that the Secretary may approve</w:t>
      </w:r>
      <w:r w:rsidR="00106B49">
        <w:rPr>
          <w:rFonts w:cs="Times New Roman"/>
          <w:sz w:val="24"/>
          <w:szCs w:val="24"/>
        </w:rPr>
        <w:t>,</w:t>
      </w:r>
      <w:r w:rsidR="00D47612" w:rsidRPr="004E41D4">
        <w:rPr>
          <w:rFonts w:cs="Times New Roman"/>
          <w:sz w:val="24"/>
          <w:szCs w:val="24"/>
        </w:rPr>
        <w:t xml:space="preserve"> in writing</w:t>
      </w:r>
      <w:r w:rsidR="00106B49">
        <w:rPr>
          <w:rFonts w:cs="Times New Roman"/>
          <w:sz w:val="24"/>
          <w:szCs w:val="24"/>
        </w:rPr>
        <w:t>,</w:t>
      </w:r>
      <w:r w:rsidR="00D47612" w:rsidRPr="004E41D4">
        <w:rPr>
          <w:rFonts w:cs="Times New Roman"/>
          <w:sz w:val="24"/>
          <w:szCs w:val="24"/>
        </w:rPr>
        <w:t xml:space="preserve"> a kind of electronic communication for giving or presenting an electronic prescription to an approved </w:t>
      </w:r>
      <w:r w:rsidR="004B3C18" w:rsidRPr="004E41D4">
        <w:rPr>
          <w:rFonts w:cs="Times New Roman"/>
          <w:sz w:val="24"/>
          <w:szCs w:val="24"/>
        </w:rPr>
        <w:t>PBS supplier.</w:t>
      </w:r>
    </w:p>
    <w:p w14:paraId="4AB21722" w14:textId="77777777" w:rsidR="00D47612" w:rsidRPr="004E41D4" w:rsidRDefault="00D47612" w:rsidP="003264D6">
      <w:pPr>
        <w:rPr>
          <w:rFonts w:cs="Times New Roman"/>
          <w:sz w:val="24"/>
          <w:szCs w:val="24"/>
        </w:rPr>
      </w:pPr>
    </w:p>
    <w:p w14:paraId="2D2E5C54" w14:textId="54E2C902" w:rsidR="00D47612" w:rsidRDefault="00C4131F" w:rsidP="003264D6">
      <w:pPr>
        <w:rPr>
          <w:rFonts w:cs="Times New Roman"/>
          <w:sz w:val="24"/>
          <w:szCs w:val="24"/>
        </w:rPr>
      </w:pPr>
      <w:r w:rsidRPr="00AC2654">
        <w:rPr>
          <w:rFonts w:cs="Times New Roman"/>
          <w:sz w:val="24"/>
          <w:szCs w:val="24"/>
        </w:rPr>
        <w:t>Subsection</w:t>
      </w:r>
      <w:r w:rsidR="00742F8F" w:rsidRPr="00AC2654">
        <w:rPr>
          <w:rFonts w:cs="Times New Roman"/>
          <w:sz w:val="24"/>
          <w:szCs w:val="24"/>
        </w:rPr>
        <w:t xml:space="preserve"> 11</w:t>
      </w:r>
      <w:r w:rsidR="00D47612" w:rsidRPr="00AC2654">
        <w:rPr>
          <w:rFonts w:cs="Times New Roman"/>
          <w:sz w:val="24"/>
          <w:szCs w:val="24"/>
        </w:rPr>
        <w:t xml:space="preserve">(d) </w:t>
      </w:r>
      <w:r w:rsidR="00941E1D">
        <w:rPr>
          <w:rFonts w:cs="Times New Roman"/>
          <w:sz w:val="24"/>
          <w:szCs w:val="24"/>
        </w:rPr>
        <w:t>provides</w:t>
      </w:r>
      <w:r w:rsidR="00D47612" w:rsidRPr="00AC2654">
        <w:rPr>
          <w:rFonts w:cs="Times New Roman"/>
          <w:sz w:val="24"/>
          <w:szCs w:val="24"/>
        </w:rPr>
        <w:t xml:space="preserve"> that the Secretary may approve</w:t>
      </w:r>
      <w:r w:rsidR="00106B49">
        <w:rPr>
          <w:rFonts w:cs="Times New Roman"/>
          <w:sz w:val="24"/>
          <w:szCs w:val="24"/>
        </w:rPr>
        <w:t>,</w:t>
      </w:r>
      <w:r w:rsidR="00D47612" w:rsidRPr="00AC2654">
        <w:rPr>
          <w:rFonts w:cs="Times New Roman"/>
          <w:sz w:val="24"/>
          <w:szCs w:val="24"/>
        </w:rPr>
        <w:t xml:space="preserve"> in writing</w:t>
      </w:r>
      <w:r w:rsidR="00106B49">
        <w:rPr>
          <w:rFonts w:cs="Times New Roman"/>
          <w:sz w:val="24"/>
          <w:szCs w:val="24"/>
        </w:rPr>
        <w:t>,</w:t>
      </w:r>
      <w:r w:rsidR="00D47612" w:rsidRPr="00AC2654">
        <w:rPr>
          <w:rFonts w:cs="Times New Roman"/>
          <w:sz w:val="24"/>
          <w:szCs w:val="24"/>
        </w:rPr>
        <w:t xml:space="preserve"> a kind of electronic communication </w:t>
      </w:r>
      <w:r w:rsidR="00D47612" w:rsidRPr="006548C2">
        <w:rPr>
          <w:rFonts w:cs="Times New Roman"/>
          <w:color w:val="000000" w:themeColor="text1"/>
          <w:sz w:val="24"/>
          <w:szCs w:val="24"/>
        </w:rPr>
        <w:t>for submitting a prescription</w:t>
      </w:r>
      <w:r w:rsidRPr="006548C2">
        <w:rPr>
          <w:rFonts w:cs="Times New Roman"/>
          <w:color w:val="000000" w:themeColor="text1"/>
          <w:sz w:val="24"/>
          <w:szCs w:val="24"/>
        </w:rPr>
        <w:t xml:space="preserve"> </w:t>
      </w:r>
      <w:r w:rsidR="00D47612" w:rsidRPr="006548C2">
        <w:rPr>
          <w:rFonts w:cs="Times New Roman"/>
          <w:color w:val="000000" w:themeColor="text1"/>
          <w:sz w:val="24"/>
          <w:szCs w:val="24"/>
        </w:rPr>
        <w:t xml:space="preserve">to </w:t>
      </w:r>
      <w:r w:rsidR="00D47612" w:rsidRPr="00AC2654">
        <w:rPr>
          <w:rFonts w:cs="Times New Roman"/>
          <w:sz w:val="24"/>
          <w:szCs w:val="24"/>
        </w:rPr>
        <w:t>the Minister</w:t>
      </w:r>
      <w:r w:rsidR="00EC3296" w:rsidRPr="00AC2654">
        <w:rPr>
          <w:rFonts w:cs="Times New Roman"/>
          <w:sz w:val="24"/>
          <w:szCs w:val="24"/>
        </w:rPr>
        <w:t xml:space="preserve"> for variation to the maximum number of repeats or maximum number or quantity of units</w:t>
      </w:r>
      <w:r w:rsidR="00742F8F" w:rsidRPr="00AC2654">
        <w:rPr>
          <w:rFonts w:cs="Times New Roman"/>
          <w:sz w:val="24"/>
          <w:szCs w:val="24"/>
        </w:rPr>
        <w:t xml:space="preserve"> in accordance with paragraph 30(3</w:t>
      </w:r>
      <w:r w:rsidR="006E5F57" w:rsidRPr="00AC2654">
        <w:rPr>
          <w:rFonts w:cs="Times New Roman"/>
          <w:sz w:val="24"/>
          <w:szCs w:val="24"/>
        </w:rPr>
        <w:t xml:space="preserve">)(b) </w:t>
      </w:r>
      <w:r w:rsidR="00D47612" w:rsidRPr="00AC2654">
        <w:rPr>
          <w:rFonts w:cs="Times New Roman"/>
          <w:sz w:val="24"/>
          <w:szCs w:val="24"/>
        </w:rPr>
        <w:t xml:space="preserve">of </w:t>
      </w:r>
      <w:r w:rsidR="0078585B">
        <w:rPr>
          <w:rFonts w:cs="Times New Roman"/>
          <w:sz w:val="24"/>
          <w:szCs w:val="24"/>
        </w:rPr>
        <w:t xml:space="preserve">the </w:t>
      </w:r>
      <w:r w:rsidR="00AB28DC">
        <w:rPr>
          <w:rFonts w:cs="Times New Roman"/>
          <w:sz w:val="24"/>
          <w:szCs w:val="24"/>
        </w:rPr>
        <w:t>new Regulations</w:t>
      </w:r>
      <w:r w:rsidR="00D47612" w:rsidRPr="00AC2654">
        <w:rPr>
          <w:rFonts w:cs="Times New Roman"/>
          <w:sz w:val="24"/>
          <w:szCs w:val="24"/>
        </w:rPr>
        <w:t>.</w:t>
      </w:r>
      <w:r w:rsidRPr="00AC2654">
        <w:rPr>
          <w:rFonts w:cs="Times New Roman"/>
          <w:sz w:val="24"/>
          <w:szCs w:val="24"/>
        </w:rPr>
        <w:t xml:space="preserve"> </w:t>
      </w:r>
    </w:p>
    <w:p w14:paraId="6698C859" w14:textId="77777777" w:rsidR="006548C2" w:rsidRDefault="006548C2" w:rsidP="003264D6">
      <w:pPr>
        <w:rPr>
          <w:rFonts w:cs="Times New Roman"/>
          <w:sz w:val="24"/>
          <w:szCs w:val="24"/>
        </w:rPr>
      </w:pPr>
    </w:p>
    <w:p w14:paraId="0E4AE344" w14:textId="5B72B9C2" w:rsidR="00016A86" w:rsidRPr="00570F85" w:rsidRDefault="006548C2" w:rsidP="003264D6">
      <w:pPr>
        <w:rPr>
          <w:rFonts w:cs="Times New Roman"/>
          <w:color w:val="000000" w:themeColor="text1"/>
          <w:sz w:val="24"/>
          <w:szCs w:val="24"/>
        </w:rPr>
      </w:pPr>
      <w:r w:rsidRPr="00570F85">
        <w:rPr>
          <w:rFonts w:cs="Times New Roman"/>
          <w:color w:val="000000" w:themeColor="text1"/>
          <w:sz w:val="24"/>
          <w:szCs w:val="24"/>
        </w:rPr>
        <w:t xml:space="preserve">Regulation 5E(d) of the 1960 regulations </w:t>
      </w:r>
      <w:r w:rsidR="002A23FB" w:rsidRPr="00570F85">
        <w:rPr>
          <w:rFonts w:cs="Times New Roman"/>
          <w:color w:val="000000" w:themeColor="text1"/>
          <w:sz w:val="24"/>
          <w:szCs w:val="24"/>
        </w:rPr>
        <w:t xml:space="preserve">currently provides </w:t>
      </w:r>
      <w:r w:rsidR="00106B49" w:rsidRPr="00570F85">
        <w:rPr>
          <w:rFonts w:cs="Times New Roman"/>
          <w:color w:val="000000" w:themeColor="text1"/>
          <w:sz w:val="24"/>
          <w:szCs w:val="24"/>
        </w:rPr>
        <w:t xml:space="preserve">that </w:t>
      </w:r>
      <w:r w:rsidR="002A23FB" w:rsidRPr="00570F85">
        <w:rPr>
          <w:rFonts w:cs="Times New Roman"/>
          <w:color w:val="000000" w:themeColor="text1"/>
          <w:sz w:val="24"/>
          <w:szCs w:val="24"/>
        </w:rPr>
        <w:t xml:space="preserve">the Secretary may approve, in writing, a kind of electronic communication for submitting an </w:t>
      </w:r>
      <w:r w:rsidR="00397789" w:rsidRPr="00397789">
        <w:rPr>
          <w:rFonts w:cs="Times New Roman"/>
          <w:color w:val="000000" w:themeColor="text1"/>
          <w:sz w:val="24"/>
          <w:szCs w:val="24"/>
        </w:rPr>
        <w:t>“</w:t>
      </w:r>
      <w:r w:rsidR="002A23FB" w:rsidRPr="00886102">
        <w:rPr>
          <w:color w:val="000000" w:themeColor="text1"/>
          <w:sz w:val="24"/>
        </w:rPr>
        <w:t>electronic</w:t>
      </w:r>
      <w:r w:rsidR="00397789" w:rsidRPr="00397789">
        <w:rPr>
          <w:rFonts w:cs="Times New Roman"/>
          <w:color w:val="000000" w:themeColor="text1"/>
          <w:sz w:val="24"/>
          <w:szCs w:val="24"/>
        </w:rPr>
        <w:t>”</w:t>
      </w:r>
      <w:r w:rsidR="002A23FB" w:rsidRPr="00570F85">
        <w:rPr>
          <w:rFonts w:cs="Times New Roman"/>
          <w:color w:val="000000" w:themeColor="text1"/>
          <w:sz w:val="24"/>
          <w:szCs w:val="24"/>
        </w:rPr>
        <w:t xml:space="preserve"> prescription to the Minister in order to approve a variation to the maximum</w:t>
      </w:r>
      <w:r w:rsidR="002A23FB" w:rsidRPr="00570F85">
        <w:rPr>
          <w:color w:val="000000" w:themeColor="text1"/>
        </w:rPr>
        <w:t xml:space="preserve"> </w:t>
      </w:r>
      <w:r w:rsidR="002A23FB" w:rsidRPr="00570F85">
        <w:rPr>
          <w:rFonts w:cs="Times New Roman"/>
          <w:color w:val="000000" w:themeColor="text1"/>
          <w:sz w:val="24"/>
          <w:szCs w:val="24"/>
        </w:rPr>
        <w:t>number of repeats or maximum number or quantity of units</w:t>
      </w:r>
      <w:r w:rsidR="00ED2B69">
        <w:rPr>
          <w:rFonts w:cs="Times New Roman"/>
          <w:color w:val="000000" w:themeColor="text1"/>
          <w:sz w:val="24"/>
          <w:szCs w:val="24"/>
        </w:rPr>
        <w:t xml:space="preserve">. </w:t>
      </w:r>
      <w:r w:rsidR="00016A86" w:rsidRPr="00570F85">
        <w:rPr>
          <w:rFonts w:cs="Times New Roman"/>
          <w:color w:val="000000" w:themeColor="text1"/>
          <w:sz w:val="24"/>
          <w:szCs w:val="24"/>
        </w:rPr>
        <w:t xml:space="preserve">The word </w:t>
      </w:r>
      <w:r w:rsidR="00397789">
        <w:rPr>
          <w:rFonts w:cs="Times New Roman"/>
          <w:color w:val="000000" w:themeColor="text1"/>
          <w:sz w:val="24"/>
          <w:szCs w:val="24"/>
        </w:rPr>
        <w:t>“</w:t>
      </w:r>
      <w:r w:rsidR="00016A86" w:rsidRPr="00886102">
        <w:rPr>
          <w:color w:val="000000" w:themeColor="text1"/>
          <w:sz w:val="24"/>
        </w:rPr>
        <w:t>electronic</w:t>
      </w:r>
      <w:r w:rsidR="00397789" w:rsidRPr="00397789">
        <w:rPr>
          <w:rFonts w:cs="Times New Roman"/>
          <w:color w:val="000000" w:themeColor="text1"/>
          <w:sz w:val="24"/>
          <w:szCs w:val="24"/>
        </w:rPr>
        <w:t>”</w:t>
      </w:r>
      <w:r w:rsidR="00016A86" w:rsidRPr="00570F85">
        <w:rPr>
          <w:rFonts w:cs="Times New Roman"/>
          <w:i/>
          <w:color w:val="000000" w:themeColor="text1"/>
          <w:sz w:val="24"/>
          <w:szCs w:val="24"/>
        </w:rPr>
        <w:t xml:space="preserve"> </w:t>
      </w:r>
      <w:r w:rsidR="00600C61">
        <w:rPr>
          <w:rFonts w:cs="Times New Roman"/>
          <w:color w:val="000000" w:themeColor="text1"/>
          <w:sz w:val="24"/>
          <w:szCs w:val="24"/>
        </w:rPr>
        <w:t>was</w:t>
      </w:r>
      <w:r w:rsidR="00570F85" w:rsidRPr="00570F85">
        <w:rPr>
          <w:rFonts w:cs="Times New Roman"/>
          <w:color w:val="000000" w:themeColor="text1"/>
          <w:sz w:val="24"/>
          <w:szCs w:val="24"/>
        </w:rPr>
        <w:t xml:space="preserve"> removed </w:t>
      </w:r>
      <w:r w:rsidR="00016A86" w:rsidRPr="00570F85">
        <w:rPr>
          <w:rFonts w:cs="Times New Roman"/>
          <w:color w:val="000000" w:themeColor="text1"/>
          <w:sz w:val="24"/>
          <w:szCs w:val="24"/>
        </w:rPr>
        <w:t>from this provision</w:t>
      </w:r>
      <w:r w:rsidR="002A23FB" w:rsidRPr="00570F85">
        <w:rPr>
          <w:rFonts w:cs="Times New Roman"/>
          <w:color w:val="000000" w:themeColor="text1"/>
          <w:sz w:val="24"/>
          <w:szCs w:val="24"/>
        </w:rPr>
        <w:t xml:space="preserve"> because</w:t>
      </w:r>
      <w:r w:rsidR="00016A86" w:rsidRPr="00570F85">
        <w:rPr>
          <w:rFonts w:cs="Times New Roman"/>
          <w:color w:val="000000" w:themeColor="text1"/>
          <w:sz w:val="24"/>
          <w:szCs w:val="24"/>
        </w:rPr>
        <w:t xml:space="preserve"> </w:t>
      </w:r>
      <w:r w:rsidRPr="00570F85">
        <w:rPr>
          <w:rFonts w:cs="Times New Roman"/>
          <w:color w:val="000000" w:themeColor="text1"/>
          <w:sz w:val="24"/>
          <w:szCs w:val="24"/>
        </w:rPr>
        <w:t xml:space="preserve">paragraph 30(3)(b) </w:t>
      </w:r>
      <w:r w:rsidR="00570F85" w:rsidRPr="00570F85">
        <w:rPr>
          <w:rFonts w:cs="Times New Roman"/>
          <w:color w:val="000000" w:themeColor="text1"/>
          <w:sz w:val="24"/>
          <w:szCs w:val="24"/>
        </w:rPr>
        <w:t>does</w:t>
      </w:r>
      <w:r w:rsidR="002A23FB" w:rsidRPr="00570F85">
        <w:rPr>
          <w:rFonts w:cs="Times New Roman"/>
          <w:color w:val="000000" w:themeColor="text1"/>
          <w:sz w:val="24"/>
          <w:szCs w:val="24"/>
        </w:rPr>
        <w:t xml:space="preserve"> not specifically r</w:t>
      </w:r>
      <w:r w:rsidR="00570F85" w:rsidRPr="00570F85">
        <w:rPr>
          <w:rFonts w:cs="Times New Roman"/>
          <w:color w:val="000000" w:themeColor="text1"/>
          <w:sz w:val="24"/>
          <w:szCs w:val="24"/>
        </w:rPr>
        <w:t>elate to</w:t>
      </w:r>
      <w:r w:rsidR="002A23FB" w:rsidRPr="00570F85">
        <w:rPr>
          <w:rFonts w:cs="Times New Roman"/>
          <w:color w:val="000000" w:themeColor="text1"/>
          <w:sz w:val="24"/>
          <w:szCs w:val="24"/>
        </w:rPr>
        <w:t xml:space="preserve"> electronic prescriptions</w:t>
      </w:r>
      <w:r w:rsidR="00ED2B69">
        <w:rPr>
          <w:rFonts w:cs="Times New Roman"/>
          <w:color w:val="000000" w:themeColor="text1"/>
          <w:sz w:val="24"/>
          <w:szCs w:val="24"/>
        </w:rPr>
        <w:t xml:space="preserve">. </w:t>
      </w:r>
      <w:r w:rsidR="00570F85" w:rsidRPr="00570F85">
        <w:rPr>
          <w:rFonts w:cs="Times New Roman"/>
          <w:color w:val="000000" w:themeColor="text1"/>
          <w:sz w:val="24"/>
          <w:szCs w:val="24"/>
        </w:rPr>
        <w:t xml:space="preserve">The </w:t>
      </w:r>
      <w:r w:rsidR="002A23FB" w:rsidRPr="00570F85">
        <w:rPr>
          <w:rFonts w:cs="Times New Roman"/>
          <w:color w:val="000000" w:themeColor="text1"/>
          <w:sz w:val="24"/>
          <w:szCs w:val="24"/>
        </w:rPr>
        <w:t>details of a</w:t>
      </w:r>
      <w:r w:rsidR="002A23FB" w:rsidRPr="00570F85">
        <w:rPr>
          <w:rFonts w:cs="Times New Roman"/>
          <w:i/>
          <w:color w:val="000000" w:themeColor="text1"/>
          <w:sz w:val="24"/>
          <w:szCs w:val="24"/>
        </w:rPr>
        <w:t xml:space="preserve"> </w:t>
      </w:r>
      <w:r w:rsidR="00016A86" w:rsidRPr="00570F85">
        <w:rPr>
          <w:rFonts w:cs="Times New Roman"/>
          <w:color w:val="000000" w:themeColor="text1"/>
          <w:sz w:val="24"/>
          <w:szCs w:val="24"/>
        </w:rPr>
        <w:t>prescription</w:t>
      </w:r>
      <w:r w:rsidR="00570F85" w:rsidRPr="00570F85">
        <w:rPr>
          <w:rFonts w:cs="Times New Roman"/>
          <w:color w:val="000000" w:themeColor="text1"/>
          <w:sz w:val="24"/>
          <w:szCs w:val="24"/>
        </w:rPr>
        <w:t xml:space="preserve"> which might </w:t>
      </w:r>
      <w:r w:rsidRPr="00570F85">
        <w:rPr>
          <w:rFonts w:cs="Times New Roman"/>
          <w:color w:val="000000" w:themeColor="text1"/>
          <w:sz w:val="24"/>
          <w:szCs w:val="24"/>
        </w:rPr>
        <w:t>be s</w:t>
      </w:r>
      <w:r w:rsidR="00570F85" w:rsidRPr="00570F85">
        <w:rPr>
          <w:rFonts w:cs="Times New Roman"/>
          <w:color w:val="000000" w:themeColor="text1"/>
          <w:sz w:val="24"/>
          <w:szCs w:val="24"/>
        </w:rPr>
        <w:t>ubmitted to the Minister</w:t>
      </w:r>
      <w:r w:rsidRPr="00570F85">
        <w:rPr>
          <w:rFonts w:cs="Times New Roman"/>
          <w:color w:val="000000" w:themeColor="text1"/>
          <w:sz w:val="24"/>
          <w:szCs w:val="24"/>
        </w:rPr>
        <w:t xml:space="preserve"> by means</w:t>
      </w:r>
      <w:r w:rsidR="002A23FB" w:rsidRPr="00570F85">
        <w:rPr>
          <w:rFonts w:cs="Times New Roman"/>
          <w:color w:val="000000" w:themeColor="text1"/>
          <w:sz w:val="24"/>
          <w:szCs w:val="24"/>
        </w:rPr>
        <w:t xml:space="preserve"> of an electronic communication</w:t>
      </w:r>
      <w:r w:rsidR="00570F85" w:rsidRPr="00570F85">
        <w:rPr>
          <w:rFonts w:cs="Times New Roman"/>
          <w:color w:val="000000" w:themeColor="text1"/>
          <w:sz w:val="24"/>
          <w:szCs w:val="24"/>
        </w:rPr>
        <w:t xml:space="preserve"> </w:t>
      </w:r>
      <w:r w:rsidR="002A23FB" w:rsidRPr="00570F85">
        <w:rPr>
          <w:rFonts w:cs="Times New Roman"/>
          <w:color w:val="000000" w:themeColor="text1"/>
          <w:sz w:val="24"/>
          <w:szCs w:val="24"/>
        </w:rPr>
        <w:t>could apply equally to a paper-based prescription as well as an electronic prescription.</w:t>
      </w:r>
    </w:p>
    <w:p w14:paraId="69FD4E84" w14:textId="77777777" w:rsidR="00D47612" w:rsidRPr="00674782" w:rsidRDefault="00D47612" w:rsidP="003264D6">
      <w:pPr>
        <w:rPr>
          <w:color w:val="0070C0"/>
        </w:rPr>
      </w:pPr>
    </w:p>
    <w:p w14:paraId="35B9FB3D" w14:textId="6DFC6B9B" w:rsidR="00D47612" w:rsidRPr="00674782" w:rsidRDefault="00C4131F" w:rsidP="003264D6">
      <w:pPr>
        <w:rPr>
          <w:rFonts w:cs="Times New Roman"/>
          <w:sz w:val="24"/>
          <w:szCs w:val="24"/>
        </w:rPr>
      </w:pPr>
      <w:r w:rsidRPr="00674782">
        <w:rPr>
          <w:rFonts w:cs="Times New Roman"/>
          <w:sz w:val="24"/>
          <w:szCs w:val="24"/>
        </w:rPr>
        <w:t>Subsection</w:t>
      </w:r>
      <w:r w:rsidR="00742F8F" w:rsidRPr="00674782">
        <w:rPr>
          <w:rFonts w:cs="Times New Roman"/>
          <w:sz w:val="24"/>
          <w:szCs w:val="24"/>
        </w:rPr>
        <w:t xml:space="preserve"> 11(e) </w:t>
      </w:r>
      <w:r w:rsidR="00941E1D">
        <w:rPr>
          <w:rFonts w:cs="Times New Roman"/>
          <w:sz w:val="24"/>
          <w:szCs w:val="24"/>
        </w:rPr>
        <w:t>provides</w:t>
      </w:r>
      <w:r w:rsidR="00D47612" w:rsidRPr="00674782">
        <w:rPr>
          <w:rFonts w:cs="Times New Roman"/>
          <w:sz w:val="24"/>
          <w:szCs w:val="24"/>
        </w:rPr>
        <w:t xml:space="preserve"> that the Secretary may approve</w:t>
      </w:r>
      <w:r w:rsidR="00106B49">
        <w:rPr>
          <w:rFonts w:cs="Times New Roman"/>
          <w:sz w:val="24"/>
          <w:szCs w:val="24"/>
        </w:rPr>
        <w:t>,</w:t>
      </w:r>
      <w:r w:rsidR="00D47612" w:rsidRPr="00674782">
        <w:rPr>
          <w:rFonts w:cs="Times New Roman"/>
          <w:sz w:val="24"/>
          <w:szCs w:val="24"/>
        </w:rPr>
        <w:t xml:space="preserve"> in writing</w:t>
      </w:r>
      <w:r w:rsidR="00106B49">
        <w:rPr>
          <w:rFonts w:cs="Times New Roman"/>
          <w:sz w:val="24"/>
          <w:szCs w:val="24"/>
        </w:rPr>
        <w:t>,</w:t>
      </w:r>
      <w:r w:rsidR="00D47612" w:rsidRPr="00674782">
        <w:rPr>
          <w:rFonts w:cs="Times New Roman"/>
          <w:sz w:val="24"/>
          <w:szCs w:val="24"/>
        </w:rPr>
        <w:t xml:space="preserve"> a kind of electronic communication for lodging an order with an approved pharmacist </w:t>
      </w:r>
      <w:r w:rsidR="00742F8F" w:rsidRPr="00674782">
        <w:rPr>
          <w:rFonts w:cs="Times New Roman"/>
          <w:sz w:val="24"/>
          <w:szCs w:val="24"/>
        </w:rPr>
        <w:t>under paragraph 33(4)(c)</w:t>
      </w:r>
      <w:r w:rsidR="00D47612" w:rsidRPr="00674782">
        <w:rPr>
          <w:rFonts w:cs="Times New Roman"/>
          <w:sz w:val="24"/>
          <w:szCs w:val="24"/>
        </w:rPr>
        <w:t xml:space="preserve">. </w:t>
      </w:r>
    </w:p>
    <w:p w14:paraId="3AE83278" w14:textId="77777777" w:rsidR="00D47612" w:rsidRPr="00674782" w:rsidRDefault="00D47612" w:rsidP="003264D6">
      <w:pPr>
        <w:rPr>
          <w:rFonts w:cs="Times New Roman"/>
          <w:sz w:val="24"/>
          <w:szCs w:val="24"/>
        </w:rPr>
      </w:pPr>
    </w:p>
    <w:p w14:paraId="78E5013A" w14:textId="5E7FBD1A" w:rsidR="00D47612" w:rsidRPr="004E41D4" w:rsidRDefault="00C4131F" w:rsidP="003264D6">
      <w:pPr>
        <w:rPr>
          <w:rFonts w:cs="Times New Roman"/>
          <w:sz w:val="24"/>
          <w:szCs w:val="24"/>
        </w:rPr>
      </w:pPr>
      <w:r w:rsidRPr="00674782">
        <w:rPr>
          <w:rFonts w:cs="Times New Roman"/>
          <w:sz w:val="24"/>
          <w:szCs w:val="24"/>
        </w:rPr>
        <w:t>Subsection</w:t>
      </w:r>
      <w:r w:rsidR="00742F8F" w:rsidRPr="00674782">
        <w:rPr>
          <w:rFonts w:cs="Times New Roman"/>
          <w:sz w:val="24"/>
          <w:szCs w:val="24"/>
        </w:rPr>
        <w:t xml:space="preserve"> 11</w:t>
      </w:r>
      <w:r w:rsidR="00D47612" w:rsidRPr="00674782">
        <w:rPr>
          <w:rFonts w:cs="Times New Roman"/>
          <w:sz w:val="24"/>
          <w:szCs w:val="24"/>
        </w:rPr>
        <w:t xml:space="preserve">(f) </w:t>
      </w:r>
      <w:r w:rsidR="00941E1D">
        <w:rPr>
          <w:rFonts w:cs="Times New Roman"/>
          <w:sz w:val="24"/>
          <w:szCs w:val="24"/>
        </w:rPr>
        <w:t>provides</w:t>
      </w:r>
      <w:r w:rsidR="00D47612" w:rsidRPr="00674782">
        <w:rPr>
          <w:rFonts w:cs="Times New Roman"/>
          <w:sz w:val="24"/>
          <w:szCs w:val="24"/>
        </w:rPr>
        <w:t xml:space="preserve"> that the Secretary may approve</w:t>
      </w:r>
      <w:r w:rsidR="00106B49">
        <w:rPr>
          <w:rFonts w:cs="Times New Roman"/>
          <w:sz w:val="24"/>
          <w:szCs w:val="24"/>
        </w:rPr>
        <w:t>,</w:t>
      </w:r>
      <w:r w:rsidR="00D47612" w:rsidRPr="00674782">
        <w:rPr>
          <w:rFonts w:cs="Times New Roman"/>
          <w:sz w:val="24"/>
          <w:szCs w:val="24"/>
        </w:rPr>
        <w:t xml:space="preserve"> in writing</w:t>
      </w:r>
      <w:r w:rsidR="00106B49">
        <w:rPr>
          <w:rFonts w:cs="Times New Roman"/>
          <w:sz w:val="24"/>
          <w:szCs w:val="24"/>
        </w:rPr>
        <w:t>,</w:t>
      </w:r>
      <w:r w:rsidR="00D47612" w:rsidRPr="00674782">
        <w:rPr>
          <w:rFonts w:cs="Times New Roman"/>
          <w:sz w:val="24"/>
          <w:szCs w:val="24"/>
        </w:rPr>
        <w:t xml:space="preserve"> a kind of electronic communication for submitting a receipt for a pharmaceutical b</w:t>
      </w:r>
      <w:r w:rsidR="00742F8F" w:rsidRPr="00674782">
        <w:rPr>
          <w:rFonts w:cs="Times New Roman"/>
          <w:sz w:val="24"/>
          <w:szCs w:val="24"/>
        </w:rPr>
        <w:t>enefit received under paragraph 33(4)(c)</w:t>
      </w:r>
      <w:r w:rsidR="00D47612" w:rsidRPr="00674782">
        <w:rPr>
          <w:rFonts w:cs="Times New Roman"/>
          <w:sz w:val="24"/>
          <w:szCs w:val="24"/>
        </w:rPr>
        <w:t xml:space="preserve"> of</w:t>
      </w:r>
      <w:r w:rsidR="00D47612" w:rsidRPr="004E41D4">
        <w:rPr>
          <w:rFonts w:cs="Times New Roman"/>
          <w:sz w:val="24"/>
          <w:szCs w:val="24"/>
        </w:rPr>
        <w:t xml:space="preserve"> </w:t>
      </w:r>
      <w:r w:rsidR="0078585B">
        <w:rPr>
          <w:rFonts w:cs="Times New Roman"/>
          <w:sz w:val="24"/>
          <w:szCs w:val="24"/>
        </w:rPr>
        <w:t xml:space="preserve">the </w:t>
      </w:r>
      <w:r w:rsidR="00AB28DC">
        <w:rPr>
          <w:rFonts w:cs="Times New Roman"/>
          <w:sz w:val="24"/>
          <w:szCs w:val="24"/>
        </w:rPr>
        <w:t>new Regulations</w:t>
      </w:r>
      <w:r w:rsidR="00D47612" w:rsidRPr="004E41D4">
        <w:rPr>
          <w:rFonts w:cs="Times New Roman"/>
          <w:sz w:val="24"/>
          <w:szCs w:val="24"/>
        </w:rPr>
        <w:t>.</w:t>
      </w:r>
    </w:p>
    <w:p w14:paraId="046D13E5" w14:textId="77777777" w:rsidR="00C4131F" w:rsidRPr="004E41D4" w:rsidRDefault="00C4131F" w:rsidP="003264D6">
      <w:pPr>
        <w:rPr>
          <w:rFonts w:cs="Times New Roman"/>
          <w:sz w:val="24"/>
          <w:szCs w:val="24"/>
        </w:rPr>
      </w:pPr>
    </w:p>
    <w:p w14:paraId="67A0FB8D" w14:textId="7058AA51" w:rsidR="00D47612" w:rsidRPr="004E41D4" w:rsidRDefault="00C4131F" w:rsidP="003264D6">
      <w:pPr>
        <w:rPr>
          <w:rFonts w:cs="Times New Roman"/>
          <w:sz w:val="24"/>
          <w:szCs w:val="24"/>
        </w:rPr>
      </w:pPr>
      <w:r w:rsidRPr="004E41D4">
        <w:rPr>
          <w:rFonts w:cs="Times New Roman"/>
          <w:sz w:val="24"/>
          <w:szCs w:val="24"/>
        </w:rPr>
        <w:t>Subsection 11</w:t>
      </w:r>
      <w:r w:rsidR="00D47612" w:rsidRPr="004E41D4">
        <w:rPr>
          <w:rFonts w:cs="Times New Roman"/>
          <w:sz w:val="24"/>
          <w:szCs w:val="24"/>
        </w:rPr>
        <w:t xml:space="preserve">(g) </w:t>
      </w:r>
      <w:r w:rsidR="00941E1D">
        <w:rPr>
          <w:rFonts w:cs="Times New Roman"/>
          <w:sz w:val="24"/>
          <w:szCs w:val="24"/>
        </w:rPr>
        <w:t>provides</w:t>
      </w:r>
      <w:r w:rsidR="00D47612" w:rsidRPr="004E41D4">
        <w:rPr>
          <w:rFonts w:cs="Times New Roman"/>
          <w:sz w:val="24"/>
          <w:szCs w:val="24"/>
        </w:rPr>
        <w:t xml:space="preserve"> that the Secretary may approve</w:t>
      </w:r>
      <w:r w:rsidR="00106B49">
        <w:rPr>
          <w:rFonts w:cs="Times New Roman"/>
          <w:sz w:val="24"/>
          <w:szCs w:val="24"/>
        </w:rPr>
        <w:t>,</w:t>
      </w:r>
      <w:r w:rsidR="00D47612" w:rsidRPr="004E41D4">
        <w:rPr>
          <w:rFonts w:cs="Times New Roman"/>
          <w:sz w:val="24"/>
          <w:szCs w:val="24"/>
        </w:rPr>
        <w:t xml:space="preserve"> in writing</w:t>
      </w:r>
      <w:r w:rsidR="00106B49">
        <w:rPr>
          <w:rFonts w:cs="Times New Roman"/>
          <w:sz w:val="24"/>
          <w:szCs w:val="24"/>
        </w:rPr>
        <w:t>,</w:t>
      </w:r>
      <w:r w:rsidR="00D47612" w:rsidRPr="004E41D4">
        <w:rPr>
          <w:rFonts w:cs="Times New Roman"/>
          <w:sz w:val="24"/>
          <w:szCs w:val="24"/>
        </w:rPr>
        <w:t xml:space="preserve"> a kind of electronic communication for giving an acknowledgement under an electronic prescription or an authorisation that relates to an electronic prescription for the supply of a pharmaceutical benefit.</w:t>
      </w:r>
    </w:p>
    <w:p w14:paraId="25DF3561" w14:textId="77777777" w:rsidR="00D47612" w:rsidRPr="004E41D4" w:rsidRDefault="00D47612" w:rsidP="003264D6">
      <w:pPr>
        <w:rPr>
          <w:rFonts w:cs="Times New Roman"/>
          <w:sz w:val="24"/>
          <w:szCs w:val="24"/>
        </w:rPr>
      </w:pPr>
    </w:p>
    <w:p w14:paraId="7F0F85F4" w14:textId="3024FCD3" w:rsidR="00B869DC" w:rsidRPr="004E41D4" w:rsidRDefault="00C4131F" w:rsidP="003264D6">
      <w:pPr>
        <w:rPr>
          <w:rFonts w:cs="Times New Roman"/>
          <w:sz w:val="24"/>
          <w:szCs w:val="24"/>
        </w:rPr>
      </w:pPr>
      <w:r w:rsidRPr="004E41D4">
        <w:rPr>
          <w:rFonts w:cs="Times New Roman"/>
          <w:sz w:val="24"/>
          <w:szCs w:val="24"/>
        </w:rPr>
        <w:t>Subsection 11</w:t>
      </w:r>
      <w:r w:rsidR="00D47612" w:rsidRPr="004E41D4">
        <w:rPr>
          <w:rFonts w:cs="Times New Roman"/>
          <w:sz w:val="24"/>
          <w:szCs w:val="24"/>
        </w:rPr>
        <w:t xml:space="preserve">(h) </w:t>
      </w:r>
      <w:r w:rsidR="00941E1D">
        <w:rPr>
          <w:rFonts w:cs="Times New Roman"/>
          <w:sz w:val="24"/>
          <w:szCs w:val="24"/>
        </w:rPr>
        <w:t>provides</w:t>
      </w:r>
      <w:r w:rsidR="00D47612" w:rsidRPr="004E41D4">
        <w:rPr>
          <w:rFonts w:cs="Times New Roman"/>
          <w:sz w:val="24"/>
          <w:szCs w:val="24"/>
        </w:rPr>
        <w:t xml:space="preserve"> that the Secretary may approve</w:t>
      </w:r>
      <w:r w:rsidR="00106B49">
        <w:rPr>
          <w:rFonts w:cs="Times New Roman"/>
          <w:sz w:val="24"/>
          <w:szCs w:val="24"/>
        </w:rPr>
        <w:t>,</w:t>
      </w:r>
      <w:r w:rsidR="00D47612" w:rsidRPr="004E41D4">
        <w:rPr>
          <w:rFonts w:cs="Times New Roman"/>
          <w:sz w:val="24"/>
          <w:szCs w:val="24"/>
        </w:rPr>
        <w:t xml:space="preserve"> in writing</w:t>
      </w:r>
      <w:r w:rsidR="00106B49">
        <w:rPr>
          <w:rFonts w:cs="Times New Roman"/>
          <w:sz w:val="24"/>
          <w:szCs w:val="24"/>
        </w:rPr>
        <w:t>,</w:t>
      </w:r>
      <w:r w:rsidR="00D47612" w:rsidRPr="004E41D4">
        <w:rPr>
          <w:rFonts w:cs="Times New Roman"/>
          <w:sz w:val="24"/>
          <w:szCs w:val="24"/>
        </w:rPr>
        <w:t xml:space="preserve"> a kind of electronic communication for doing any other thing that is required or permitted to be done for the purposes of </w:t>
      </w:r>
      <w:r w:rsidR="0078585B">
        <w:rPr>
          <w:rFonts w:cs="Times New Roman"/>
          <w:sz w:val="24"/>
          <w:szCs w:val="24"/>
        </w:rPr>
        <w:t xml:space="preserve">the </w:t>
      </w:r>
      <w:r w:rsidR="00AB28DC">
        <w:rPr>
          <w:rFonts w:cs="Times New Roman"/>
          <w:sz w:val="24"/>
          <w:szCs w:val="24"/>
        </w:rPr>
        <w:t>new Regulations</w:t>
      </w:r>
      <w:r w:rsidR="00D47612" w:rsidRPr="004E41D4">
        <w:rPr>
          <w:rFonts w:cs="Times New Roman"/>
          <w:sz w:val="24"/>
          <w:szCs w:val="24"/>
        </w:rPr>
        <w:t>.</w:t>
      </w:r>
    </w:p>
    <w:p w14:paraId="1192D8EE" w14:textId="77777777" w:rsidR="00D47612" w:rsidRPr="00B3164D" w:rsidRDefault="00D47612" w:rsidP="003264D6"/>
    <w:p w14:paraId="4998DC88" w14:textId="77777777" w:rsidR="00315493" w:rsidRPr="00886102" w:rsidRDefault="00315493" w:rsidP="0029467D">
      <w:pPr>
        <w:keepNext/>
        <w:spacing w:line="240" w:lineRule="auto"/>
        <w:ind w:right="91"/>
        <w:rPr>
          <w:sz w:val="24"/>
          <w:u w:val="single"/>
        </w:rPr>
      </w:pPr>
      <w:r w:rsidRPr="00886102">
        <w:rPr>
          <w:sz w:val="24"/>
          <w:u w:val="single"/>
        </w:rPr>
        <w:lastRenderedPageBreak/>
        <w:t xml:space="preserve">Section 12 - </w:t>
      </w:r>
      <w:r w:rsidR="003211C3" w:rsidRPr="00886102">
        <w:rPr>
          <w:sz w:val="24"/>
          <w:u w:val="single"/>
        </w:rPr>
        <w:t>Approval of information technology requirements</w:t>
      </w:r>
    </w:p>
    <w:p w14:paraId="08511E7B" w14:textId="4A0DE2D0" w:rsidR="00D47612" w:rsidRDefault="0094655D" w:rsidP="003264D6">
      <w:pPr>
        <w:rPr>
          <w:rFonts w:cs="Times New Roman"/>
          <w:sz w:val="24"/>
          <w:szCs w:val="24"/>
        </w:rPr>
      </w:pPr>
      <w:r w:rsidRPr="004E41D4">
        <w:rPr>
          <w:rFonts w:cs="Times New Roman"/>
          <w:sz w:val="24"/>
          <w:szCs w:val="24"/>
        </w:rPr>
        <w:t>Section</w:t>
      </w:r>
      <w:r w:rsidR="00D47612" w:rsidRPr="004E41D4">
        <w:rPr>
          <w:rFonts w:cs="Times New Roman"/>
          <w:sz w:val="24"/>
          <w:szCs w:val="24"/>
        </w:rPr>
        <w:t xml:space="preserve"> </w:t>
      </w:r>
      <w:r w:rsidRPr="004E41D4">
        <w:rPr>
          <w:rFonts w:cs="Times New Roman"/>
          <w:sz w:val="24"/>
          <w:szCs w:val="24"/>
        </w:rPr>
        <w:t>12</w:t>
      </w:r>
      <w:r w:rsidR="00D47612" w:rsidRPr="004E41D4">
        <w:rPr>
          <w:rFonts w:cs="Times New Roman"/>
          <w:sz w:val="24"/>
          <w:szCs w:val="24"/>
        </w:rPr>
        <w:t xml:space="preserve"> </w:t>
      </w:r>
      <w:r w:rsidR="00363B40" w:rsidRPr="004E41D4">
        <w:rPr>
          <w:rFonts w:cs="Times New Roman"/>
          <w:sz w:val="24"/>
          <w:szCs w:val="24"/>
        </w:rPr>
        <w:t>is the same in content as</w:t>
      </w:r>
      <w:r w:rsidR="00F2325C" w:rsidRPr="004E41D4">
        <w:rPr>
          <w:rFonts w:cs="Times New Roman"/>
          <w:sz w:val="24"/>
          <w:szCs w:val="24"/>
        </w:rPr>
        <w:t xml:space="preserve"> regulation 5F of the </w:t>
      </w:r>
      <w:r w:rsidR="00EB4F38">
        <w:rPr>
          <w:rFonts w:cs="Times New Roman"/>
          <w:sz w:val="24"/>
          <w:szCs w:val="24"/>
        </w:rPr>
        <w:t>1960</w:t>
      </w:r>
      <w:r w:rsidR="00F2325C" w:rsidRPr="004E41D4">
        <w:rPr>
          <w:rFonts w:cs="Times New Roman"/>
          <w:sz w:val="24"/>
          <w:szCs w:val="24"/>
        </w:rPr>
        <w:t xml:space="preserve"> regulations</w:t>
      </w:r>
      <w:r w:rsidR="00363B40" w:rsidRPr="004E41D4">
        <w:rPr>
          <w:rFonts w:cs="Times New Roman"/>
          <w:sz w:val="24"/>
          <w:szCs w:val="24"/>
        </w:rPr>
        <w:t xml:space="preserve">, but has </w:t>
      </w:r>
      <w:r w:rsidR="00F2325C" w:rsidRPr="004E41D4">
        <w:rPr>
          <w:rFonts w:cs="Times New Roman"/>
          <w:sz w:val="24"/>
          <w:szCs w:val="24"/>
        </w:rPr>
        <w:t>been re</w:t>
      </w:r>
      <w:r w:rsidR="00363B40" w:rsidRPr="004E41D4">
        <w:rPr>
          <w:rFonts w:cs="Times New Roman"/>
          <w:sz w:val="24"/>
          <w:szCs w:val="24"/>
        </w:rPr>
        <w:t>drafted</w:t>
      </w:r>
      <w:r w:rsidR="00F2325C" w:rsidRPr="004E41D4">
        <w:rPr>
          <w:rFonts w:cs="Times New Roman"/>
          <w:sz w:val="24"/>
          <w:szCs w:val="24"/>
        </w:rPr>
        <w:t xml:space="preserve"> to reflect modern drafting standards</w:t>
      </w:r>
      <w:r w:rsidR="00ED2B69">
        <w:rPr>
          <w:rFonts w:cs="Times New Roman"/>
          <w:sz w:val="24"/>
          <w:szCs w:val="24"/>
        </w:rPr>
        <w:t xml:space="preserve">. </w:t>
      </w:r>
      <w:r w:rsidR="00F2325C" w:rsidRPr="004E41D4">
        <w:rPr>
          <w:rFonts w:cs="Times New Roman"/>
          <w:sz w:val="24"/>
          <w:szCs w:val="24"/>
        </w:rPr>
        <w:t xml:space="preserve">It </w:t>
      </w:r>
      <w:r w:rsidR="00941E1D">
        <w:rPr>
          <w:rFonts w:cs="Times New Roman"/>
          <w:sz w:val="24"/>
          <w:szCs w:val="24"/>
        </w:rPr>
        <w:t>provides</w:t>
      </w:r>
      <w:r w:rsidR="00D47612" w:rsidRPr="004E41D4">
        <w:rPr>
          <w:rFonts w:cs="Times New Roman"/>
          <w:sz w:val="24"/>
          <w:szCs w:val="24"/>
        </w:rPr>
        <w:t xml:space="preserve"> that the Secretary may, in writing, approve informati</w:t>
      </w:r>
      <w:r w:rsidR="00896A8F" w:rsidRPr="004E41D4">
        <w:rPr>
          <w:rFonts w:cs="Times New Roman"/>
          <w:sz w:val="24"/>
          <w:szCs w:val="24"/>
        </w:rPr>
        <w:t>on technology requirements for one</w:t>
      </w:r>
      <w:r w:rsidR="00D47612" w:rsidRPr="004E41D4">
        <w:rPr>
          <w:rFonts w:cs="Times New Roman"/>
          <w:sz w:val="24"/>
          <w:szCs w:val="24"/>
        </w:rPr>
        <w:t xml:space="preserve"> or more of the purposes listed in paragraphs (a) to (g)</w:t>
      </w:r>
      <w:r w:rsidR="00ED2B69">
        <w:rPr>
          <w:rFonts w:cs="Times New Roman"/>
          <w:sz w:val="24"/>
          <w:szCs w:val="24"/>
        </w:rPr>
        <w:t>.</w:t>
      </w:r>
      <w:r w:rsidR="00CB5D16" w:rsidRPr="00CB5D16">
        <w:t xml:space="preserve"> </w:t>
      </w:r>
      <w:r w:rsidR="00CB5D16" w:rsidRPr="00CB5D16">
        <w:rPr>
          <w:rFonts w:cs="Times New Roman"/>
          <w:sz w:val="24"/>
          <w:szCs w:val="24"/>
        </w:rPr>
        <w:t xml:space="preserve">It </w:t>
      </w:r>
      <w:r w:rsidR="00041276">
        <w:rPr>
          <w:rFonts w:cs="Times New Roman"/>
          <w:sz w:val="24"/>
          <w:szCs w:val="24"/>
        </w:rPr>
        <w:t>continues</w:t>
      </w:r>
      <w:r w:rsidR="00CB5D16" w:rsidRPr="00CB5D16">
        <w:rPr>
          <w:rFonts w:cs="Times New Roman"/>
          <w:sz w:val="24"/>
          <w:szCs w:val="24"/>
        </w:rPr>
        <w:t xml:space="preserve"> to be the case that an instrument approving a form is not a legislative instrument because it is covered by the exemption in item 6 of the table in subsection 6(1) of the </w:t>
      </w:r>
      <w:r w:rsidR="00CB5D16" w:rsidRPr="00CB5D16">
        <w:rPr>
          <w:rFonts w:cs="Times New Roman"/>
          <w:i/>
          <w:sz w:val="24"/>
          <w:szCs w:val="24"/>
        </w:rPr>
        <w:t>Legislation (Exemptions and Other Matters) Regulation 2015</w:t>
      </w:r>
      <w:r w:rsidR="00CB5D16">
        <w:rPr>
          <w:rFonts w:cs="Times New Roman"/>
          <w:sz w:val="24"/>
          <w:szCs w:val="24"/>
        </w:rPr>
        <w:t>.</w:t>
      </w:r>
    </w:p>
    <w:p w14:paraId="2B0B1CB1" w14:textId="77777777" w:rsidR="00CB5D16" w:rsidRPr="004E41D4" w:rsidRDefault="00CB5D16" w:rsidP="003264D6">
      <w:pPr>
        <w:rPr>
          <w:rFonts w:cs="Times New Roman"/>
          <w:sz w:val="24"/>
          <w:szCs w:val="24"/>
        </w:rPr>
      </w:pPr>
    </w:p>
    <w:p w14:paraId="64587B21" w14:textId="32959579" w:rsidR="00D47612" w:rsidRPr="004E41D4" w:rsidRDefault="00896A8F" w:rsidP="003264D6">
      <w:pPr>
        <w:rPr>
          <w:rFonts w:cs="Times New Roman"/>
          <w:sz w:val="24"/>
          <w:szCs w:val="24"/>
        </w:rPr>
      </w:pPr>
      <w:r w:rsidRPr="004E41D4">
        <w:rPr>
          <w:rFonts w:cs="Times New Roman"/>
          <w:sz w:val="24"/>
          <w:szCs w:val="24"/>
        </w:rPr>
        <w:t>Subsection 12</w:t>
      </w:r>
      <w:r w:rsidR="00D47612" w:rsidRPr="004E41D4">
        <w:rPr>
          <w:rFonts w:cs="Times New Roman"/>
          <w:sz w:val="24"/>
          <w:szCs w:val="24"/>
        </w:rPr>
        <w:t xml:space="preserve">(a) </w:t>
      </w:r>
      <w:r w:rsidR="00941E1D">
        <w:rPr>
          <w:rFonts w:cs="Times New Roman"/>
          <w:sz w:val="24"/>
          <w:szCs w:val="24"/>
        </w:rPr>
        <w:t>provides</w:t>
      </w:r>
      <w:r w:rsidR="00D47612" w:rsidRPr="004E41D4">
        <w:rPr>
          <w:rFonts w:cs="Times New Roman"/>
          <w:sz w:val="24"/>
          <w:szCs w:val="24"/>
        </w:rPr>
        <w:t xml:space="preserve"> that the Secretary may, in writing, approve information technology requirements for preparing and submitting an electronic prescription.</w:t>
      </w:r>
    </w:p>
    <w:p w14:paraId="3178901C" w14:textId="77777777" w:rsidR="00D47612" w:rsidRPr="004E41D4" w:rsidRDefault="00D47612" w:rsidP="003264D6">
      <w:pPr>
        <w:rPr>
          <w:rFonts w:cs="Times New Roman"/>
          <w:sz w:val="24"/>
          <w:szCs w:val="24"/>
        </w:rPr>
      </w:pPr>
    </w:p>
    <w:p w14:paraId="793D43F5" w14:textId="5DB1CBD8" w:rsidR="00D47612" w:rsidRPr="004E41D4" w:rsidRDefault="00896A8F" w:rsidP="003264D6">
      <w:pPr>
        <w:rPr>
          <w:rFonts w:cs="Times New Roman"/>
          <w:sz w:val="24"/>
          <w:szCs w:val="24"/>
        </w:rPr>
      </w:pPr>
      <w:r w:rsidRPr="004E41D4">
        <w:rPr>
          <w:rFonts w:cs="Times New Roman"/>
          <w:sz w:val="24"/>
          <w:szCs w:val="24"/>
        </w:rPr>
        <w:t>Subsection 12</w:t>
      </w:r>
      <w:r w:rsidR="00D47612" w:rsidRPr="004E41D4">
        <w:rPr>
          <w:rFonts w:cs="Times New Roman"/>
          <w:sz w:val="24"/>
          <w:szCs w:val="24"/>
        </w:rPr>
        <w:t xml:space="preserve">(b) </w:t>
      </w:r>
      <w:r w:rsidR="00941E1D">
        <w:rPr>
          <w:rFonts w:cs="Times New Roman"/>
          <w:sz w:val="24"/>
          <w:szCs w:val="24"/>
        </w:rPr>
        <w:t>provides</w:t>
      </w:r>
      <w:r w:rsidR="00D47612" w:rsidRPr="004E41D4">
        <w:rPr>
          <w:rFonts w:cs="Times New Roman"/>
          <w:sz w:val="24"/>
          <w:szCs w:val="24"/>
        </w:rPr>
        <w:t xml:space="preserve"> that the Secretary may, in writing, approve information technology requirements for giving information in relation to an electronic prescription, authorisation </w:t>
      </w:r>
      <w:r w:rsidRPr="004E41D4">
        <w:rPr>
          <w:rFonts w:cs="Times New Roman"/>
          <w:sz w:val="24"/>
          <w:szCs w:val="24"/>
        </w:rPr>
        <w:t xml:space="preserve">that relates to an electronic prescription </w:t>
      </w:r>
      <w:r w:rsidR="00D47612" w:rsidRPr="004E41D4">
        <w:rPr>
          <w:rFonts w:cs="Times New Roman"/>
          <w:sz w:val="24"/>
          <w:szCs w:val="24"/>
        </w:rPr>
        <w:t xml:space="preserve">or </w:t>
      </w:r>
      <w:r w:rsidRPr="004E41D4">
        <w:rPr>
          <w:rFonts w:cs="Times New Roman"/>
          <w:sz w:val="24"/>
          <w:szCs w:val="24"/>
        </w:rPr>
        <w:t xml:space="preserve">an electronic </w:t>
      </w:r>
      <w:r w:rsidR="00D47612" w:rsidRPr="004E41D4">
        <w:rPr>
          <w:rFonts w:cs="Times New Roman"/>
          <w:sz w:val="24"/>
          <w:szCs w:val="24"/>
        </w:rPr>
        <w:t xml:space="preserve">order form. </w:t>
      </w:r>
    </w:p>
    <w:p w14:paraId="3E64FA47" w14:textId="77777777" w:rsidR="00D47612" w:rsidRPr="004E41D4" w:rsidRDefault="00D47612" w:rsidP="003264D6">
      <w:pPr>
        <w:rPr>
          <w:rFonts w:cs="Times New Roman"/>
          <w:sz w:val="24"/>
          <w:szCs w:val="24"/>
        </w:rPr>
      </w:pPr>
    </w:p>
    <w:p w14:paraId="42E23B67" w14:textId="7B052F95" w:rsidR="00D47612" w:rsidRPr="004E41D4" w:rsidRDefault="00896A8F" w:rsidP="003264D6">
      <w:pPr>
        <w:rPr>
          <w:rFonts w:cs="Times New Roman"/>
          <w:sz w:val="24"/>
          <w:szCs w:val="24"/>
        </w:rPr>
      </w:pPr>
      <w:r w:rsidRPr="004E41D4">
        <w:rPr>
          <w:rFonts w:cs="Times New Roman"/>
          <w:sz w:val="24"/>
          <w:szCs w:val="24"/>
        </w:rPr>
        <w:t>Subsection 12</w:t>
      </w:r>
      <w:r w:rsidR="00D47612" w:rsidRPr="004E41D4">
        <w:rPr>
          <w:rFonts w:cs="Times New Roman"/>
          <w:sz w:val="24"/>
          <w:szCs w:val="24"/>
        </w:rPr>
        <w:t xml:space="preserve">(c) </w:t>
      </w:r>
      <w:r w:rsidR="00941E1D">
        <w:rPr>
          <w:rFonts w:cs="Times New Roman"/>
          <w:sz w:val="24"/>
          <w:szCs w:val="24"/>
        </w:rPr>
        <w:t>provides</w:t>
      </w:r>
      <w:r w:rsidR="00D47612" w:rsidRPr="004E41D4">
        <w:rPr>
          <w:rFonts w:cs="Times New Roman"/>
          <w:sz w:val="24"/>
          <w:szCs w:val="24"/>
        </w:rPr>
        <w:t xml:space="preserve"> that the Secretary may, in writing, approve information technology requirements for giving or presenting an electronic prescription to an approved </w:t>
      </w:r>
      <w:r w:rsidRPr="004E41D4">
        <w:rPr>
          <w:rFonts w:cs="Times New Roman"/>
          <w:sz w:val="24"/>
          <w:szCs w:val="24"/>
        </w:rPr>
        <w:t>supplier</w:t>
      </w:r>
      <w:r w:rsidR="00D47612" w:rsidRPr="004E41D4">
        <w:rPr>
          <w:rFonts w:cs="Times New Roman"/>
          <w:sz w:val="24"/>
          <w:szCs w:val="24"/>
        </w:rPr>
        <w:t>.</w:t>
      </w:r>
    </w:p>
    <w:p w14:paraId="7C0DAE70" w14:textId="77777777" w:rsidR="00D47612" w:rsidRPr="004E41D4" w:rsidRDefault="00D47612" w:rsidP="003264D6">
      <w:pPr>
        <w:rPr>
          <w:rFonts w:cs="Times New Roman"/>
          <w:sz w:val="24"/>
          <w:szCs w:val="24"/>
        </w:rPr>
      </w:pPr>
    </w:p>
    <w:p w14:paraId="33E9FE97" w14:textId="2E99B751" w:rsidR="00D47612" w:rsidRPr="004E41D4" w:rsidRDefault="00896A8F" w:rsidP="003264D6">
      <w:pPr>
        <w:rPr>
          <w:rFonts w:cs="Times New Roman"/>
          <w:sz w:val="24"/>
          <w:szCs w:val="24"/>
        </w:rPr>
      </w:pPr>
      <w:r w:rsidRPr="004E41D4">
        <w:rPr>
          <w:rFonts w:cs="Times New Roman"/>
          <w:sz w:val="24"/>
          <w:szCs w:val="24"/>
        </w:rPr>
        <w:t>Subsection 12</w:t>
      </w:r>
      <w:r w:rsidR="00D47612" w:rsidRPr="004E41D4">
        <w:rPr>
          <w:rFonts w:cs="Times New Roman"/>
          <w:sz w:val="24"/>
          <w:szCs w:val="24"/>
        </w:rPr>
        <w:t xml:space="preserve">(d) </w:t>
      </w:r>
      <w:r w:rsidR="00941E1D">
        <w:rPr>
          <w:rFonts w:cs="Times New Roman"/>
          <w:sz w:val="24"/>
          <w:szCs w:val="24"/>
        </w:rPr>
        <w:t>provides</w:t>
      </w:r>
      <w:r w:rsidR="00D47612" w:rsidRPr="004E41D4">
        <w:rPr>
          <w:rFonts w:cs="Times New Roman"/>
          <w:sz w:val="24"/>
          <w:szCs w:val="24"/>
        </w:rPr>
        <w:t xml:space="preserve"> that the Secretary may, in writing, approve information technology requirements for lodging an order with an approved pharmacist </w:t>
      </w:r>
      <w:r w:rsidRPr="004E41D4">
        <w:rPr>
          <w:rFonts w:cs="Times New Roman"/>
          <w:sz w:val="24"/>
          <w:szCs w:val="24"/>
        </w:rPr>
        <w:t>under paragraph 33(1)(b)</w:t>
      </w:r>
      <w:r w:rsidR="00D47612" w:rsidRPr="004E41D4">
        <w:rPr>
          <w:rFonts w:cs="Times New Roman"/>
          <w:sz w:val="24"/>
          <w:szCs w:val="24"/>
        </w:rPr>
        <w:t>.</w:t>
      </w:r>
    </w:p>
    <w:p w14:paraId="32D8C318" w14:textId="77777777" w:rsidR="00D47612" w:rsidRPr="004E41D4" w:rsidRDefault="00D47612" w:rsidP="003264D6">
      <w:pPr>
        <w:rPr>
          <w:rFonts w:cs="Times New Roman"/>
          <w:sz w:val="24"/>
          <w:szCs w:val="24"/>
        </w:rPr>
      </w:pPr>
    </w:p>
    <w:p w14:paraId="40C13A33" w14:textId="443CBD9C" w:rsidR="00D47612" w:rsidRPr="004E41D4" w:rsidRDefault="00896A8F" w:rsidP="003264D6">
      <w:pPr>
        <w:rPr>
          <w:rFonts w:cs="Times New Roman"/>
          <w:sz w:val="24"/>
          <w:szCs w:val="24"/>
        </w:rPr>
      </w:pPr>
      <w:r w:rsidRPr="004E41D4">
        <w:rPr>
          <w:rFonts w:cs="Times New Roman"/>
          <w:sz w:val="24"/>
          <w:szCs w:val="24"/>
        </w:rPr>
        <w:t>Subsection 12</w:t>
      </w:r>
      <w:r w:rsidR="00D47612" w:rsidRPr="004E41D4">
        <w:rPr>
          <w:rFonts w:cs="Times New Roman"/>
          <w:sz w:val="24"/>
          <w:szCs w:val="24"/>
        </w:rPr>
        <w:t xml:space="preserve">(e) </w:t>
      </w:r>
      <w:r w:rsidR="00941E1D">
        <w:rPr>
          <w:rFonts w:cs="Times New Roman"/>
          <w:sz w:val="24"/>
          <w:szCs w:val="24"/>
        </w:rPr>
        <w:t>provides</w:t>
      </w:r>
      <w:r w:rsidR="00D47612" w:rsidRPr="004E41D4">
        <w:rPr>
          <w:rFonts w:cs="Times New Roman"/>
          <w:sz w:val="24"/>
          <w:szCs w:val="24"/>
        </w:rPr>
        <w:t xml:space="preserve"> that the Secretary may, in writing, approve information technology requirements for submitting a receipt for a pharmaceutical </w:t>
      </w:r>
      <w:r w:rsidRPr="004E41D4">
        <w:rPr>
          <w:rFonts w:cs="Times New Roman"/>
          <w:sz w:val="24"/>
          <w:szCs w:val="24"/>
        </w:rPr>
        <w:t>under paragraph 33(4)(c)</w:t>
      </w:r>
      <w:r w:rsidR="00D47612" w:rsidRPr="004E41D4">
        <w:rPr>
          <w:rFonts w:cs="Times New Roman"/>
          <w:sz w:val="24"/>
          <w:szCs w:val="24"/>
        </w:rPr>
        <w:t>.</w:t>
      </w:r>
    </w:p>
    <w:p w14:paraId="4FE27F22" w14:textId="77777777" w:rsidR="00D47612" w:rsidRPr="004E41D4" w:rsidRDefault="00D47612" w:rsidP="003264D6">
      <w:pPr>
        <w:rPr>
          <w:rFonts w:cs="Times New Roman"/>
          <w:sz w:val="24"/>
          <w:szCs w:val="24"/>
        </w:rPr>
      </w:pPr>
    </w:p>
    <w:p w14:paraId="3F341591" w14:textId="443EDFDC" w:rsidR="00D47612" w:rsidRPr="004E41D4" w:rsidRDefault="00896A8F" w:rsidP="003264D6">
      <w:pPr>
        <w:rPr>
          <w:rFonts w:cs="Times New Roman"/>
          <w:sz w:val="24"/>
          <w:szCs w:val="24"/>
        </w:rPr>
      </w:pPr>
      <w:r w:rsidRPr="004E41D4">
        <w:rPr>
          <w:rFonts w:cs="Times New Roman"/>
          <w:sz w:val="24"/>
          <w:szCs w:val="24"/>
        </w:rPr>
        <w:t>Subsection 12</w:t>
      </w:r>
      <w:r w:rsidR="00D47612" w:rsidRPr="004E41D4">
        <w:rPr>
          <w:rFonts w:cs="Times New Roman"/>
          <w:sz w:val="24"/>
          <w:szCs w:val="24"/>
        </w:rPr>
        <w:t xml:space="preserve">(f) </w:t>
      </w:r>
      <w:r w:rsidR="00941E1D">
        <w:rPr>
          <w:rFonts w:cs="Times New Roman"/>
          <w:sz w:val="24"/>
          <w:szCs w:val="24"/>
        </w:rPr>
        <w:t>provides</w:t>
      </w:r>
      <w:r w:rsidR="00D47612" w:rsidRPr="004E41D4">
        <w:rPr>
          <w:rFonts w:cs="Times New Roman"/>
          <w:sz w:val="24"/>
          <w:szCs w:val="24"/>
        </w:rPr>
        <w:t xml:space="preserve"> that the Secretary may, in writing, approve information technology requirements for giving an acknowledgement for the supply of a pharmaceutical benefit under an electronic prescription or an authorisation that relates to an electronic prescription.</w:t>
      </w:r>
    </w:p>
    <w:p w14:paraId="4C2C29D3" w14:textId="77777777" w:rsidR="00D47612" w:rsidRPr="004E41D4" w:rsidRDefault="00D47612" w:rsidP="003264D6">
      <w:pPr>
        <w:rPr>
          <w:rFonts w:cs="Times New Roman"/>
          <w:sz w:val="24"/>
          <w:szCs w:val="24"/>
        </w:rPr>
      </w:pPr>
    </w:p>
    <w:p w14:paraId="554D6ECC" w14:textId="286AB34C" w:rsidR="00F50FC7" w:rsidRPr="004E41D4" w:rsidRDefault="00896A8F" w:rsidP="003264D6">
      <w:pPr>
        <w:rPr>
          <w:rFonts w:cs="Times New Roman"/>
          <w:sz w:val="24"/>
          <w:szCs w:val="24"/>
        </w:rPr>
      </w:pPr>
      <w:r w:rsidRPr="004E41D4">
        <w:rPr>
          <w:rFonts w:cs="Times New Roman"/>
          <w:sz w:val="24"/>
          <w:szCs w:val="24"/>
        </w:rPr>
        <w:t>Subsection 12</w:t>
      </w:r>
      <w:r w:rsidR="00D47612" w:rsidRPr="004E41D4">
        <w:rPr>
          <w:rFonts w:cs="Times New Roman"/>
          <w:sz w:val="24"/>
          <w:szCs w:val="24"/>
        </w:rPr>
        <w:t xml:space="preserve">(g) </w:t>
      </w:r>
      <w:r w:rsidR="00941E1D">
        <w:rPr>
          <w:rFonts w:cs="Times New Roman"/>
          <w:sz w:val="24"/>
          <w:szCs w:val="24"/>
        </w:rPr>
        <w:t>provides</w:t>
      </w:r>
      <w:r w:rsidR="00D47612" w:rsidRPr="004E41D4">
        <w:rPr>
          <w:rFonts w:cs="Times New Roman"/>
          <w:sz w:val="24"/>
          <w:szCs w:val="24"/>
        </w:rPr>
        <w:t xml:space="preserve"> that the Secretary may, in writing, approve information technology requirements for doing any other thing that is required or permitted to be done for the purposes of </w:t>
      </w:r>
      <w:r w:rsidR="0078585B">
        <w:rPr>
          <w:rFonts w:cs="Times New Roman"/>
          <w:sz w:val="24"/>
          <w:szCs w:val="24"/>
        </w:rPr>
        <w:t xml:space="preserve">the </w:t>
      </w:r>
      <w:r w:rsidR="00AB28DC">
        <w:rPr>
          <w:rFonts w:cs="Times New Roman"/>
          <w:sz w:val="24"/>
          <w:szCs w:val="24"/>
        </w:rPr>
        <w:t>new Regulations</w:t>
      </w:r>
      <w:r w:rsidR="00D47612" w:rsidRPr="004E41D4">
        <w:rPr>
          <w:rFonts w:cs="Times New Roman"/>
          <w:sz w:val="24"/>
          <w:szCs w:val="24"/>
        </w:rPr>
        <w:t>.</w:t>
      </w:r>
    </w:p>
    <w:p w14:paraId="16A07E93" w14:textId="77777777" w:rsidR="003211C3" w:rsidRPr="00B3164D" w:rsidRDefault="003211C3" w:rsidP="003264D6"/>
    <w:p w14:paraId="2624878C" w14:textId="77777777" w:rsidR="003211C3" w:rsidRPr="00B3164D" w:rsidRDefault="003211C3" w:rsidP="003264D6">
      <w:pPr>
        <w:spacing w:line="240" w:lineRule="auto"/>
        <w:ind w:right="91"/>
        <w:rPr>
          <w:rFonts w:eastAsia="Times New Roman" w:cs="Times New Roman"/>
          <w:b/>
          <w:sz w:val="24"/>
          <w:szCs w:val="24"/>
        </w:rPr>
      </w:pPr>
      <w:r w:rsidRPr="00B3164D">
        <w:rPr>
          <w:rFonts w:eastAsia="Times New Roman" w:cs="Times New Roman"/>
          <w:b/>
          <w:sz w:val="24"/>
          <w:szCs w:val="24"/>
        </w:rPr>
        <w:t>Part 2—Approvals under Part VII of the Act</w:t>
      </w:r>
    </w:p>
    <w:p w14:paraId="6270DDE6" w14:textId="77777777" w:rsidR="003211C3" w:rsidRPr="00B3164D" w:rsidRDefault="003211C3" w:rsidP="003264D6">
      <w:pPr>
        <w:spacing w:line="240" w:lineRule="auto"/>
        <w:ind w:right="91"/>
        <w:rPr>
          <w:rFonts w:eastAsia="Times New Roman" w:cs="Times New Roman"/>
          <w:b/>
          <w:sz w:val="24"/>
          <w:szCs w:val="24"/>
        </w:rPr>
      </w:pPr>
    </w:p>
    <w:p w14:paraId="1EFDAACE" w14:textId="77777777" w:rsidR="003211C3" w:rsidRPr="00886102" w:rsidRDefault="003211C3" w:rsidP="00E61C98">
      <w:pPr>
        <w:spacing w:line="240" w:lineRule="auto"/>
        <w:ind w:right="91"/>
        <w:rPr>
          <w:sz w:val="24"/>
          <w:u w:val="single"/>
        </w:rPr>
      </w:pPr>
      <w:r w:rsidRPr="00886102">
        <w:rPr>
          <w:sz w:val="24"/>
          <w:u w:val="single"/>
        </w:rPr>
        <w:t>Section 13 – Purpose of this Part</w:t>
      </w:r>
    </w:p>
    <w:p w14:paraId="048E6A0B" w14:textId="77777777" w:rsidR="00B06BD6" w:rsidRDefault="003211C3" w:rsidP="003264D6">
      <w:pPr>
        <w:rPr>
          <w:rFonts w:cs="Times New Roman"/>
          <w:sz w:val="24"/>
          <w:szCs w:val="24"/>
        </w:rPr>
      </w:pPr>
      <w:r w:rsidRPr="004E41D4">
        <w:rPr>
          <w:rFonts w:cs="Times New Roman"/>
          <w:sz w:val="24"/>
          <w:szCs w:val="24"/>
        </w:rPr>
        <w:t xml:space="preserve">Section 13 </w:t>
      </w:r>
      <w:r w:rsidR="005D70D6" w:rsidRPr="004E41D4">
        <w:rPr>
          <w:rFonts w:cs="Times New Roman"/>
          <w:sz w:val="24"/>
          <w:szCs w:val="24"/>
        </w:rPr>
        <w:t>is a new section that</w:t>
      </w:r>
      <w:r w:rsidR="002261EE">
        <w:rPr>
          <w:rFonts w:cs="Times New Roman"/>
          <w:sz w:val="24"/>
          <w:szCs w:val="24"/>
        </w:rPr>
        <w:t xml:space="preserve"> explains that</w:t>
      </w:r>
      <w:r w:rsidR="005D70D6" w:rsidRPr="004E41D4">
        <w:rPr>
          <w:rFonts w:cs="Times New Roman"/>
          <w:sz w:val="24"/>
          <w:szCs w:val="24"/>
        </w:rPr>
        <w:t xml:space="preserve"> Part 2 is made </w:t>
      </w:r>
      <w:r w:rsidRPr="004E41D4">
        <w:rPr>
          <w:rFonts w:cs="Times New Roman"/>
          <w:sz w:val="24"/>
          <w:szCs w:val="24"/>
        </w:rPr>
        <w:t xml:space="preserve">for the purposes of section 140 of the Act. </w:t>
      </w:r>
    </w:p>
    <w:p w14:paraId="6686ED3A" w14:textId="77777777" w:rsidR="003211C3" w:rsidRPr="00B3164D" w:rsidRDefault="003211C3" w:rsidP="003264D6">
      <w:pPr>
        <w:spacing w:line="240" w:lineRule="auto"/>
        <w:ind w:right="91"/>
        <w:rPr>
          <w:rFonts w:eastAsia="Times New Roman" w:cs="Times New Roman"/>
          <w:b/>
          <w:sz w:val="24"/>
          <w:szCs w:val="24"/>
        </w:rPr>
      </w:pPr>
    </w:p>
    <w:p w14:paraId="6147C3FA" w14:textId="77777777" w:rsidR="00723E45" w:rsidRPr="00886102" w:rsidRDefault="00723E45" w:rsidP="00E61C98">
      <w:pPr>
        <w:spacing w:line="240" w:lineRule="auto"/>
        <w:ind w:right="91"/>
        <w:rPr>
          <w:sz w:val="24"/>
          <w:u w:val="single"/>
        </w:rPr>
      </w:pPr>
      <w:r w:rsidRPr="00886102">
        <w:rPr>
          <w:sz w:val="24"/>
          <w:u w:val="single"/>
        </w:rPr>
        <w:t>Section 14 – Application for approval to be in approved form</w:t>
      </w:r>
    </w:p>
    <w:p w14:paraId="19363BF8" w14:textId="77777777" w:rsidR="005D70D6" w:rsidRPr="004E41D4" w:rsidRDefault="005D70D6" w:rsidP="003264D6">
      <w:pPr>
        <w:rPr>
          <w:rFonts w:cs="Times New Roman"/>
          <w:sz w:val="24"/>
          <w:szCs w:val="24"/>
        </w:rPr>
      </w:pPr>
      <w:r w:rsidRPr="004E41D4">
        <w:rPr>
          <w:rFonts w:cs="Times New Roman"/>
          <w:sz w:val="24"/>
          <w:szCs w:val="24"/>
        </w:rPr>
        <w:t xml:space="preserve">Section 14 is the same in content as regulation 8 of the </w:t>
      </w:r>
      <w:r w:rsidR="00EB4F38">
        <w:rPr>
          <w:rFonts w:cs="Times New Roman"/>
          <w:sz w:val="24"/>
          <w:szCs w:val="24"/>
        </w:rPr>
        <w:t>1960</w:t>
      </w:r>
      <w:r w:rsidRPr="004E41D4">
        <w:rPr>
          <w:rFonts w:cs="Times New Roman"/>
          <w:sz w:val="24"/>
          <w:szCs w:val="24"/>
        </w:rPr>
        <w:t xml:space="preserve"> regulation</w:t>
      </w:r>
      <w:r w:rsidR="00EB4F38">
        <w:rPr>
          <w:rFonts w:cs="Times New Roman"/>
          <w:sz w:val="24"/>
          <w:szCs w:val="24"/>
        </w:rPr>
        <w:t>s</w:t>
      </w:r>
      <w:r w:rsidRPr="004E41D4">
        <w:rPr>
          <w:rFonts w:cs="Times New Roman"/>
          <w:sz w:val="24"/>
          <w:szCs w:val="24"/>
        </w:rPr>
        <w:t xml:space="preserve">, but has been redrafted to meet modern drafting standards. </w:t>
      </w:r>
    </w:p>
    <w:p w14:paraId="50A74D05" w14:textId="77777777" w:rsidR="005D70D6" w:rsidRPr="004E41D4" w:rsidRDefault="005D70D6" w:rsidP="003264D6">
      <w:pPr>
        <w:rPr>
          <w:rFonts w:cs="Times New Roman"/>
          <w:sz w:val="24"/>
          <w:szCs w:val="24"/>
        </w:rPr>
      </w:pPr>
    </w:p>
    <w:p w14:paraId="3D428DEF" w14:textId="1AB123E9" w:rsidR="00EE13AF" w:rsidRPr="004E41D4" w:rsidRDefault="00EE13AF" w:rsidP="003264D6">
      <w:pPr>
        <w:rPr>
          <w:rFonts w:cs="Times New Roman"/>
          <w:sz w:val="24"/>
          <w:szCs w:val="24"/>
        </w:rPr>
      </w:pPr>
      <w:r w:rsidRPr="004E41D4">
        <w:rPr>
          <w:rFonts w:cs="Times New Roman"/>
          <w:sz w:val="24"/>
          <w:szCs w:val="24"/>
        </w:rPr>
        <w:t xml:space="preserve">Subsection 14(1) </w:t>
      </w:r>
      <w:r w:rsidR="00941E1D">
        <w:rPr>
          <w:rFonts w:cs="Times New Roman"/>
          <w:sz w:val="24"/>
          <w:szCs w:val="24"/>
        </w:rPr>
        <w:t>provides</w:t>
      </w:r>
      <w:r w:rsidRPr="004E41D4">
        <w:rPr>
          <w:rFonts w:cs="Times New Roman"/>
          <w:sz w:val="24"/>
          <w:szCs w:val="24"/>
        </w:rPr>
        <w:t xml:space="preserve"> that the Secretary may refuse to consider an application for approval of a pharmacist under section 90 of the Act, or an application for approval of </w:t>
      </w:r>
      <w:r w:rsidRPr="004E41D4">
        <w:rPr>
          <w:rFonts w:cs="Times New Roman"/>
          <w:sz w:val="24"/>
          <w:szCs w:val="24"/>
        </w:rPr>
        <w:lastRenderedPageBreak/>
        <w:t xml:space="preserve">a medical practitioner under section 92 of the Act if the application is not in a </w:t>
      </w:r>
      <w:r w:rsidRPr="006E5F57">
        <w:rPr>
          <w:rFonts w:cs="Times New Roman"/>
          <w:sz w:val="24"/>
          <w:szCs w:val="24"/>
        </w:rPr>
        <w:t>form approved, in writing, by the Secretary</w:t>
      </w:r>
      <w:r w:rsidRPr="004E41D4">
        <w:rPr>
          <w:rFonts w:cs="Times New Roman"/>
          <w:sz w:val="24"/>
          <w:szCs w:val="24"/>
        </w:rPr>
        <w:t xml:space="preserve"> of the Department of Health.</w:t>
      </w:r>
    </w:p>
    <w:p w14:paraId="3D4BF0DA" w14:textId="77777777" w:rsidR="00EE13AF" w:rsidRPr="004E41D4" w:rsidRDefault="00EE13AF" w:rsidP="003264D6">
      <w:pPr>
        <w:rPr>
          <w:rFonts w:cs="Times New Roman"/>
          <w:sz w:val="24"/>
          <w:szCs w:val="24"/>
        </w:rPr>
      </w:pPr>
    </w:p>
    <w:p w14:paraId="2563ABAC" w14:textId="05EEC037" w:rsidR="00B60730" w:rsidRPr="004E41D4" w:rsidRDefault="00EE13AF" w:rsidP="003264D6">
      <w:pPr>
        <w:rPr>
          <w:rFonts w:cs="Times New Roman"/>
          <w:sz w:val="24"/>
          <w:szCs w:val="24"/>
        </w:rPr>
      </w:pPr>
      <w:r w:rsidRPr="004E41D4">
        <w:rPr>
          <w:rFonts w:cs="Times New Roman"/>
          <w:sz w:val="24"/>
          <w:szCs w:val="24"/>
        </w:rPr>
        <w:t xml:space="preserve">Subsection 14(2) </w:t>
      </w:r>
      <w:r w:rsidR="00941E1D">
        <w:rPr>
          <w:rFonts w:cs="Times New Roman"/>
          <w:sz w:val="24"/>
          <w:szCs w:val="24"/>
        </w:rPr>
        <w:t>provides</w:t>
      </w:r>
      <w:r w:rsidRPr="004E41D4">
        <w:rPr>
          <w:rFonts w:cs="Times New Roman"/>
          <w:sz w:val="24"/>
          <w:szCs w:val="24"/>
        </w:rPr>
        <w:t xml:space="preserve"> that the Minister may refuse to consider an application for approval of a hospital authority under section 94 of the Act if the application is not in </w:t>
      </w:r>
      <w:r w:rsidRPr="006E5F57">
        <w:rPr>
          <w:rFonts w:cs="Times New Roman"/>
          <w:sz w:val="24"/>
          <w:szCs w:val="24"/>
        </w:rPr>
        <w:t>a form approved, in writing, by the Secretary</w:t>
      </w:r>
      <w:r w:rsidR="00ED2B69">
        <w:rPr>
          <w:rFonts w:cs="Times New Roman"/>
          <w:sz w:val="24"/>
          <w:szCs w:val="24"/>
        </w:rPr>
        <w:t xml:space="preserve">. </w:t>
      </w:r>
      <w:r w:rsidR="00557EFC" w:rsidRPr="00557EFC">
        <w:rPr>
          <w:rFonts w:cs="Times New Roman"/>
          <w:sz w:val="24"/>
          <w:szCs w:val="24"/>
        </w:rPr>
        <w:t xml:space="preserve">It </w:t>
      </w:r>
      <w:r w:rsidR="00041276">
        <w:rPr>
          <w:rFonts w:cs="Times New Roman"/>
          <w:sz w:val="24"/>
          <w:szCs w:val="24"/>
        </w:rPr>
        <w:t>continues</w:t>
      </w:r>
      <w:r w:rsidR="00557EFC" w:rsidRPr="00557EFC">
        <w:rPr>
          <w:rFonts w:cs="Times New Roman"/>
          <w:sz w:val="24"/>
          <w:szCs w:val="24"/>
        </w:rPr>
        <w:t xml:space="preserve"> to be the case that an instrument approving a form is not a legislative instrument because it is covered by the exemption in item 6 of the table in subsection 6(1) of the </w:t>
      </w:r>
      <w:r w:rsidR="00557EFC" w:rsidRPr="00557EFC">
        <w:rPr>
          <w:rFonts w:cs="Times New Roman"/>
          <w:i/>
          <w:sz w:val="24"/>
          <w:szCs w:val="24"/>
        </w:rPr>
        <w:t>Legislation (Exemptions and Other Matters) Regulation 2015</w:t>
      </w:r>
      <w:r w:rsidR="00557EFC">
        <w:rPr>
          <w:rFonts w:cs="Times New Roman"/>
          <w:sz w:val="24"/>
          <w:szCs w:val="24"/>
        </w:rPr>
        <w:t>.</w:t>
      </w:r>
    </w:p>
    <w:p w14:paraId="7BBD9C1B" w14:textId="77777777" w:rsidR="003211C3" w:rsidRPr="00B3164D" w:rsidRDefault="003211C3" w:rsidP="003264D6">
      <w:pPr>
        <w:rPr>
          <w:u w:val="single"/>
        </w:rPr>
      </w:pPr>
    </w:p>
    <w:p w14:paraId="341AA19C" w14:textId="77777777" w:rsidR="00EE13AF" w:rsidRPr="00886102" w:rsidRDefault="00EE13AF" w:rsidP="00E61C98">
      <w:pPr>
        <w:spacing w:line="240" w:lineRule="auto"/>
        <w:ind w:right="91"/>
        <w:rPr>
          <w:sz w:val="24"/>
          <w:u w:val="single"/>
        </w:rPr>
      </w:pPr>
      <w:r w:rsidRPr="00886102">
        <w:rPr>
          <w:sz w:val="24"/>
          <w:u w:val="single"/>
        </w:rPr>
        <w:t>Section 15 – Application for approval as authorised optometrist, authorised midwife or authorised nurse practitioner</w:t>
      </w:r>
    </w:p>
    <w:p w14:paraId="7CB6A36D" w14:textId="385BB6B2" w:rsidR="00EE13AF" w:rsidRPr="004E41D4" w:rsidRDefault="005D70D6" w:rsidP="003264D6">
      <w:pPr>
        <w:rPr>
          <w:rFonts w:cs="Times New Roman"/>
          <w:sz w:val="24"/>
          <w:szCs w:val="24"/>
        </w:rPr>
      </w:pPr>
      <w:r w:rsidRPr="004E41D4">
        <w:rPr>
          <w:rFonts w:cs="Times New Roman"/>
          <w:sz w:val="24"/>
          <w:szCs w:val="24"/>
        </w:rPr>
        <w:t xml:space="preserve">Section 15 is the same in content as regulation 8AA of the </w:t>
      </w:r>
      <w:r w:rsidR="00E4707E">
        <w:rPr>
          <w:rFonts w:cs="Times New Roman"/>
          <w:sz w:val="24"/>
          <w:szCs w:val="24"/>
        </w:rPr>
        <w:t>1960</w:t>
      </w:r>
      <w:r w:rsidRPr="004E41D4">
        <w:rPr>
          <w:rFonts w:cs="Times New Roman"/>
          <w:sz w:val="24"/>
          <w:szCs w:val="24"/>
        </w:rPr>
        <w:t xml:space="preserve"> regulation</w:t>
      </w:r>
      <w:r w:rsidR="00E4707E">
        <w:rPr>
          <w:rFonts w:cs="Times New Roman"/>
          <w:sz w:val="24"/>
          <w:szCs w:val="24"/>
        </w:rPr>
        <w:t>s</w:t>
      </w:r>
      <w:r w:rsidRPr="004E41D4">
        <w:rPr>
          <w:rFonts w:cs="Times New Roman"/>
          <w:sz w:val="24"/>
          <w:szCs w:val="24"/>
        </w:rPr>
        <w:t>, but has been redrafted to meet modern drafting standards</w:t>
      </w:r>
      <w:r w:rsidR="00ED2B69">
        <w:rPr>
          <w:rFonts w:cs="Times New Roman"/>
          <w:sz w:val="24"/>
          <w:szCs w:val="24"/>
        </w:rPr>
        <w:t xml:space="preserve">. </w:t>
      </w:r>
      <w:r w:rsidRPr="004E41D4">
        <w:rPr>
          <w:rFonts w:cs="Times New Roman"/>
          <w:sz w:val="24"/>
          <w:szCs w:val="24"/>
        </w:rPr>
        <w:t xml:space="preserve">It </w:t>
      </w:r>
      <w:r w:rsidR="00941E1D">
        <w:rPr>
          <w:rFonts w:cs="Times New Roman"/>
          <w:sz w:val="24"/>
          <w:szCs w:val="24"/>
        </w:rPr>
        <w:t>provides</w:t>
      </w:r>
      <w:r w:rsidR="00EE13AF" w:rsidRPr="004E41D4">
        <w:rPr>
          <w:rFonts w:cs="Times New Roman"/>
          <w:sz w:val="24"/>
          <w:szCs w:val="24"/>
        </w:rPr>
        <w:t xml:space="preserve"> that an application for approval as an authorised optometrist under subsection 84AAB(1), an application for approval as an authorised </w:t>
      </w:r>
      <w:r w:rsidR="009B7BD7">
        <w:rPr>
          <w:rFonts w:cs="Times New Roman"/>
          <w:sz w:val="24"/>
          <w:szCs w:val="24"/>
        </w:rPr>
        <w:t>m</w:t>
      </w:r>
      <w:r w:rsidR="00EE13AF" w:rsidRPr="004E41D4">
        <w:rPr>
          <w:rFonts w:cs="Times New Roman"/>
          <w:sz w:val="24"/>
          <w:szCs w:val="24"/>
        </w:rPr>
        <w:t xml:space="preserve">idwife under subsection 84AAF(1), or an application for approval as an authorised nurse practitioner under subsection 84AAJ(1) of the Act must be made in a </w:t>
      </w:r>
      <w:r w:rsidR="00EE13AF" w:rsidRPr="006E5F57">
        <w:rPr>
          <w:rFonts w:cs="Times New Roman"/>
          <w:sz w:val="24"/>
          <w:szCs w:val="24"/>
        </w:rPr>
        <w:t xml:space="preserve">form </w:t>
      </w:r>
      <w:r w:rsidR="006E5F57" w:rsidRPr="006E5F57">
        <w:rPr>
          <w:rFonts w:cs="Times New Roman"/>
          <w:sz w:val="24"/>
          <w:szCs w:val="24"/>
        </w:rPr>
        <w:t>approved, in writing, by the Secretary.</w:t>
      </w:r>
      <w:r w:rsidR="00557EFC" w:rsidRPr="00557EFC">
        <w:rPr>
          <w:rFonts w:cs="Times New Roman"/>
          <w:sz w:val="24"/>
          <w:szCs w:val="24"/>
        </w:rPr>
        <w:t xml:space="preserve"> </w:t>
      </w:r>
      <w:r w:rsidR="005E2113" w:rsidRPr="005E2113">
        <w:rPr>
          <w:rFonts w:cs="Times New Roman"/>
          <w:sz w:val="24"/>
          <w:szCs w:val="24"/>
        </w:rPr>
        <w:t xml:space="preserve">The words “in writing” have been added to this provision in accordance with current standard drafting practice. </w:t>
      </w:r>
      <w:r w:rsidR="00557EFC" w:rsidRPr="00557EFC">
        <w:rPr>
          <w:rFonts w:cs="Times New Roman"/>
          <w:sz w:val="24"/>
          <w:szCs w:val="24"/>
        </w:rPr>
        <w:t xml:space="preserve">It </w:t>
      </w:r>
      <w:r w:rsidR="00041276">
        <w:rPr>
          <w:rFonts w:cs="Times New Roman"/>
          <w:sz w:val="24"/>
          <w:szCs w:val="24"/>
        </w:rPr>
        <w:t>continues</w:t>
      </w:r>
      <w:r w:rsidR="00557EFC" w:rsidRPr="00557EFC">
        <w:rPr>
          <w:rFonts w:cs="Times New Roman"/>
          <w:sz w:val="24"/>
          <w:szCs w:val="24"/>
        </w:rPr>
        <w:t xml:space="preserve"> to be the case that an instrument approving a form is not a legislative instrument because it is covered by the exemption in item 6 of the table in subsection 6(1) of the </w:t>
      </w:r>
      <w:r w:rsidR="00557EFC" w:rsidRPr="00557EFC">
        <w:rPr>
          <w:rFonts w:cs="Times New Roman"/>
          <w:i/>
          <w:sz w:val="24"/>
          <w:szCs w:val="24"/>
        </w:rPr>
        <w:t>Legislation (Exemptions and Other Matters) Regulation 2015</w:t>
      </w:r>
      <w:r w:rsidR="00557EFC" w:rsidRPr="00557EFC">
        <w:rPr>
          <w:rFonts w:cs="Times New Roman"/>
          <w:sz w:val="24"/>
          <w:szCs w:val="24"/>
        </w:rPr>
        <w:t>.</w:t>
      </w:r>
    </w:p>
    <w:p w14:paraId="05A890ED" w14:textId="77777777" w:rsidR="00EE13AF" w:rsidRPr="00B3164D" w:rsidRDefault="00EE13AF" w:rsidP="003264D6"/>
    <w:p w14:paraId="2ECC7F2F" w14:textId="77777777" w:rsidR="00D374BC" w:rsidRPr="00886102" w:rsidRDefault="00D374BC" w:rsidP="00E61C98">
      <w:pPr>
        <w:spacing w:line="240" w:lineRule="auto"/>
        <w:ind w:right="91"/>
        <w:rPr>
          <w:sz w:val="24"/>
          <w:u w:val="single"/>
        </w:rPr>
      </w:pPr>
      <w:r w:rsidRPr="00886102">
        <w:rPr>
          <w:sz w:val="24"/>
          <w:u w:val="single"/>
        </w:rPr>
        <w:t>Section 16 – Numbering of approvals</w:t>
      </w:r>
    </w:p>
    <w:p w14:paraId="7637F28E" w14:textId="4D5C7273" w:rsidR="00D374BC" w:rsidRPr="004E41D4" w:rsidRDefault="005D70D6" w:rsidP="003264D6">
      <w:pPr>
        <w:rPr>
          <w:rFonts w:cs="Times New Roman"/>
          <w:sz w:val="24"/>
          <w:szCs w:val="24"/>
        </w:rPr>
      </w:pPr>
      <w:r w:rsidRPr="004E41D4">
        <w:rPr>
          <w:rFonts w:cs="Times New Roman"/>
          <w:sz w:val="24"/>
          <w:szCs w:val="24"/>
        </w:rPr>
        <w:t xml:space="preserve">Section 16 is the same in content as regulation 8A of the </w:t>
      </w:r>
      <w:r w:rsidR="00E4707E">
        <w:rPr>
          <w:rFonts w:cs="Times New Roman"/>
          <w:sz w:val="24"/>
          <w:szCs w:val="24"/>
        </w:rPr>
        <w:t>1960</w:t>
      </w:r>
      <w:r w:rsidRPr="004E41D4">
        <w:rPr>
          <w:rFonts w:cs="Times New Roman"/>
          <w:sz w:val="24"/>
          <w:szCs w:val="24"/>
        </w:rPr>
        <w:t xml:space="preserve"> regulation</w:t>
      </w:r>
      <w:r w:rsidR="00E4707E">
        <w:rPr>
          <w:rFonts w:cs="Times New Roman"/>
          <w:sz w:val="24"/>
          <w:szCs w:val="24"/>
        </w:rPr>
        <w:t>s</w:t>
      </w:r>
      <w:r w:rsidRPr="004E41D4">
        <w:rPr>
          <w:rFonts w:cs="Times New Roman"/>
          <w:sz w:val="24"/>
          <w:szCs w:val="24"/>
        </w:rPr>
        <w:t>, but has been redrafted to meet modern drafting standards</w:t>
      </w:r>
      <w:r w:rsidR="00ED2B69">
        <w:rPr>
          <w:rFonts w:cs="Times New Roman"/>
          <w:sz w:val="24"/>
          <w:szCs w:val="24"/>
        </w:rPr>
        <w:t xml:space="preserve">. </w:t>
      </w:r>
      <w:r w:rsidRPr="004E41D4">
        <w:rPr>
          <w:rFonts w:cs="Times New Roman"/>
          <w:sz w:val="24"/>
          <w:szCs w:val="24"/>
        </w:rPr>
        <w:t xml:space="preserve">It </w:t>
      </w:r>
      <w:r w:rsidR="00941E1D">
        <w:rPr>
          <w:rFonts w:cs="Times New Roman"/>
          <w:sz w:val="24"/>
          <w:szCs w:val="24"/>
        </w:rPr>
        <w:t>provides</w:t>
      </w:r>
      <w:r w:rsidR="005A78AD" w:rsidRPr="004E41D4">
        <w:rPr>
          <w:rFonts w:cs="Times New Roman"/>
          <w:sz w:val="24"/>
          <w:szCs w:val="24"/>
        </w:rPr>
        <w:t xml:space="preserve"> for numbers to be allotted for approvals to prescribe or supply pharmaceutical benefits under Part VII of the Act.</w:t>
      </w:r>
    </w:p>
    <w:p w14:paraId="5B613289" w14:textId="77777777" w:rsidR="005A78AD" w:rsidRPr="004E41D4" w:rsidRDefault="005A78AD" w:rsidP="003264D6">
      <w:pPr>
        <w:rPr>
          <w:rFonts w:cs="Times New Roman"/>
          <w:sz w:val="24"/>
          <w:szCs w:val="24"/>
        </w:rPr>
      </w:pPr>
    </w:p>
    <w:p w14:paraId="3ADCA2D6" w14:textId="798AAF93" w:rsidR="00D374BC" w:rsidRPr="004E41D4" w:rsidRDefault="00D374BC" w:rsidP="003264D6">
      <w:pPr>
        <w:rPr>
          <w:rFonts w:cs="Times New Roman"/>
          <w:sz w:val="24"/>
          <w:szCs w:val="24"/>
        </w:rPr>
      </w:pPr>
      <w:r w:rsidRPr="004E41D4">
        <w:rPr>
          <w:rFonts w:cs="Times New Roman"/>
          <w:sz w:val="24"/>
          <w:szCs w:val="24"/>
        </w:rPr>
        <w:t xml:space="preserve">Subsection 16(1) </w:t>
      </w:r>
      <w:r w:rsidR="00941E1D">
        <w:rPr>
          <w:rFonts w:cs="Times New Roman"/>
          <w:sz w:val="24"/>
          <w:szCs w:val="24"/>
        </w:rPr>
        <w:t>provides</w:t>
      </w:r>
      <w:r w:rsidRPr="004E41D4">
        <w:rPr>
          <w:rFonts w:cs="Times New Roman"/>
          <w:sz w:val="24"/>
          <w:szCs w:val="24"/>
        </w:rPr>
        <w:t xml:space="preserve"> that the Secretary may allot a number to an approval granted to a dental practitioner under section 84A, an optometrist under section 84AAB, an eligible midwife under section 84AAF, an eligible nurse practitioner under section 84AAJ, a pharmacist under section 90, or a medical practitioner under section 92 of the Act.</w:t>
      </w:r>
    </w:p>
    <w:p w14:paraId="3D5FC941" w14:textId="77777777" w:rsidR="00D374BC" w:rsidRPr="004E41D4" w:rsidRDefault="00D374BC" w:rsidP="003264D6">
      <w:pPr>
        <w:rPr>
          <w:rFonts w:cs="Times New Roman"/>
          <w:sz w:val="24"/>
          <w:szCs w:val="24"/>
        </w:rPr>
      </w:pPr>
    </w:p>
    <w:p w14:paraId="1EB89077" w14:textId="09DBD6A2" w:rsidR="005A78AD" w:rsidRPr="004E41D4" w:rsidRDefault="005E7FBD" w:rsidP="003264D6">
      <w:pPr>
        <w:rPr>
          <w:rFonts w:cs="Times New Roman"/>
          <w:sz w:val="24"/>
          <w:szCs w:val="24"/>
        </w:rPr>
      </w:pPr>
      <w:r w:rsidRPr="004E41D4">
        <w:rPr>
          <w:rFonts w:cs="Times New Roman"/>
          <w:sz w:val="24"/>
          <w:szCs w:val="24"/>
        </w:rPr>
        <w:t xml:space="preserve">Subsection 16(2) </w:t>
      </w:r>
      <w:r w:rsidR="00941E1D">
        <w:rPr>
          <w:rFonts w:cs="Times New Roman"/>
          <w:sz w:val="24"/>
          <w:szCs w:val="24"/>
        </w:rPr>
        <w:t>provides</w:t>
      </w:r>
      <w:r w:rsidRPr="004E41D4">
        <w:rPr>
          <w:rFonts w:cs="Times New Roman"/>
          <w:sz w:val="24"/>
          <w:szCs w:val="24"/>
        </w:rPr>
        <w:t xml:space="preserve"> that where </w:t>
      </w:r>
      <w:r w:rsidR="005A78AD" w:rsidRPr="004E41D4">
        <w:rPr>
          <w:rFonts w:cs="Times New Roman"/>
          <w:sz w:val="24"/>
          <w:szCs w:val="24"/>
        </w:rPr>
        <w:t>the Minister makes a decision under section 90A of the Act, which substitutes for a decision made by the Secretary under Section 90, approving a pharmacist for the purpose of supplying pharmaceutical benefits at particular premises, the Minister may allot a number to that approval.</w:t>
      </w:r>
    </w:p>
    <w:p w14:paraId="298AF482" w14:textId="77777777" w:rsidR="005E7FBD" w:rsidRPr="004E41D4" w:rsidRDefault="005E7FBD" w:rsidP="003264D6">
      <w:pPr>
        <w:rPr>
          <w:rFonts w:cs="Times New Roman"/>
          <w:sz w:val="24"/>
          <w:szCs w:val="24"/>
        </w:rPr>
      </w:pPr>
    </w:p>
    <w:p w14:paraId="52D2D972" w14:textId="77777777" w:rsidR="00C26969" w:rsidRPr="004E41D4" w:rsidRDefault="00C26969" w:rsidP="003264D6">
      <w:pPr>
        <w:rPr>
          <w:rFonts w:cs="Times New Roman"/>
          <w:sz w:val="24"/>
          <w:szCs w:val="24"/>
        </w:rPr>
      </w:pPr>
      <w:r w:rsidRPr="004E41D4">
        <w:rPr>
          <w:rFonts w:cs="Times New Roman"/>
          <w:sz w:val="24"/>
          <w:szCs w:val="24"/>
        </w:rPr>
        <w:t>Subsection 91(1) of the Act allows for the executor of a deceased pharmacist’s will, or another person with administration over a deceased pharmacist’s estate, to seek approval to supply pharmaceutical benefits from a premises from which the deceased pharmacist had been approved to supply pharmaceutical benefits from under section 90 of the Act prior to his or her death</w:t>
      </w:r>
      <w:r w:rsidR="00ED2B69">
        <w:rPr>
          <w:rFonts w:cs="Times New Roman"/>
          <w:sz w:val="24"/>
          <w:szCs w:val="24"/>
        </w:rPr>
        <w:t xml:space="preserve">. </w:t>
      </w:r>
      <w:r w:rsidRPr="004E41D4">
        <w:rPr>
          <w:rFonts w:cs="Times New Roman"/>
          <w:sz w:val="24"/>
          <w:szCs w:val="24"/>
        </w:rPr>
        <w:t xml:space="preserve">Under paragraph 91(7)(a) of the Act, </w:t>
      </w:r>
      <w:r w:rsidR="00DE57D8">
        <w:rPr>
          <w:rFonts w:cs="Times New Roman"/>
          <w:sz w:val="24"/>
          <w:szCs w:val="24"/>
        </w:rPr>
        <w:t>an</w:t>
      </w:r>
      <w:r w:rsidRPr="004E41D4">
        <w:rPr>
          <w:rFonts w:cs="Times New Roman"/>
          <w:sz w:val="24"/>
          <w:szCs w:val="24"/>
        </w:rPr>
        <w:t xml:space="preserve"> approval </w:t>
      </w:r>
      <w:r w:rsidR="00DE57D8">
        <w:rPr>
          <w:rFonts w:cs="Times New Roman"/>
          <w:sz w:val="24"/>
          <w:szCs w:val="24"/>
        </w:rPr>
        <w:t xml:space="preserve">under </w:t>
      </w:r>
      <w:r w:rsidR="006C5BBE">
        <w:rPr>
          <w:rFonts w:cs="Times New Roman"/>
          <w:sz w:val="24"/>
          <w:szCs w:val="24"/>
        </w:rPr>
        <w:t>sub</w:t>
      </w:r>
      <w:r w:rsidR="00DE57D8">
        <w:rPr>
          <w:rFonts w:cs="Times New Roman"/>
          <w:sz w:val="24"/>
          <w:szCs w:val="24"/>
        </w:rPr>
        <w:t>section 91</w:t>
      </w:r>
      <w:r w:rsidR="006C5BBE">
        <w:rPr>
          <w:rFonts w:cs="Times New Roman"/>
          <w:sz w:val="24"/>
          <w:szCs w:val="24"/>
        </w:rPr>
        <w:t>(1)</w:t>
      </w:r>
      <w:r w:rsidR="00DE57D8">
        <w:rPr>
          <w:rFonts w:cs="Times New Roman"/>
          <w:sz w:val="24"/>
          <w:szCs w:val="24"/>
        </w:rPr>
        <w:t xml:space="preserve"> of the Act </w:t>
      </w:r>
      <w:r w:rsidRPr="004E41D4">
        <w:rPr>
          <w:rFonts w:cs="Times New Roman"/>
          <w:sz w:val="24"/>
          <w:szCs w:val="24"/>
        </w:rPr>
        <w:t>is treated as having been granted to the person under section 90 of the Act.</w:t>
      </w:r>
    </w:p>
    <w:p w14:paraId="7DECC96B" w14:textId="77777777" w:rsidR="00C26969" w:rsidRPr="004E41D4" w:rsidRDefault="00C26969" w:rsidP="003264D6">
      <w:pPr>
        <w:rPr>
          <w:rFonts w:cs="Times New Roman"/>
          <w:sz w:val="24"/>
          <w:szCs w:val="24"/>
        </w:rPr>
      </w:pPr>
    </w:p>
    <w:p w14:paraId="7FF81A5C" w14:textId="26D33BFF" w:rsidR="00F37775" w:rsidRPr="004E41D4" w:rsidRDefault="00604964" w:rsidP="003264D6">
      <w:pPr>
        <w:rPr>
          <w:rFonts w:cs="Times New Roman"/>
          <w:sz w:val="24"/>
          <w:szCs w:val="24"/>
        </w:rPr>
      </w:pPr>
      <w:r w:rsidRPr="004E41D4">
        <w:rPr>
          <w:rFonts w:cs="Times New Roman"/>
          <w:sz w:val="24"/>
          <w:szCs w:val="24"/>
        </w:rPr>
        <w:lastRenderedPageBreak/>
        <w:t>Subsection 16(3</w:t>
      </w:r>
      <w:r w:rsidR="005A78AD" w:rsidRPr="004E41D4">
        <w:rPr>
          <w:rFonts w:cs="Times New Roman"/>
          <w:sz w:val="24"/>
          <w:szCs w:val="24"/>
        </w:rPr>
        <w:t>)</w:t>
      </w:r>
      <w:r w:rsidRPr="004E41D4">
        <w:rPr>
          <w:rFonts w:cs="Times New Roman"/>
          <w:sz w:val="24"/>
          <w:szCs w:val="24"/>
        </w:rPr>
        <w:t xml:space="preserve"> </w:t>
      </w:r>
      <w:r w:rsidR="00941E1D">
        <w:rPr>
          <w:rFonts w:cs="Times New Roman"/>
          <w:sz w:val="24"/>
          <w:szCs w:val="24"/>
        </w:rPr>
        <w:t>provides</w:t>
      </w:r>
      <w:r w:rsidRPr="004E41D4">
        <w:rPr>
          <w:rFonts w:cs="Times New Roman"/>
          <w:sz w:val="24"/>
          <w:szCs w:val="24"/>
        </w:rPr>
        <w:t xml:space="preserve"> that where the </w:t>
      </w:r>
      <w:r w:rsidR="00F37775" w:rsidRPr="004E41D4">
        <w:rPr>
          <w:rFonts w:cs="Times New Roman"/>
          <w:sz w:val="24"/>
          <w:szCs w:val="24"/>
        </w:rPr>
        <w:t>Secretary grants permission to a person to supply pharmaceutical benefits under subsection 91(1) of the Act, the Secretary may</w:t>
      </w:r>
      <w:r w:rsidR="00C26969" w:rsidRPr="004E41D4">
        <w:rPr>
          <w:rFonts w:cs="Times New Roman"/>
          <w:sz w:val="24"/>
          <w:szCs w:val="24"/>
        </w:rPr>
        <w:t xml:space="preserve"> allot a number to the approval.</w:t>
      </w:r>
    </w:p>
    <w:p w14:paraId="6C182B70" w14:textId="77777777" w:rsidR="00C26969" w:rsidRPr="004E41D4" w:rsidRDefault="00C26969" w:rsidP="003264D6">
      <w:pPr>
        <w:rPr>
          <w:rFonts w:cs="Times New Roman"/>
          <w:sz w:val="24"/>
          <w:szCs w:val="24"/>
        </w:rPr>
      </w:pPr>
    </w:p>
    <w:p w14:paraId="764756CE" w14:textId="7F3019A4" w:rsidR="00C26969" w:rsidRPr="004E41D4" w:rsidRDefault="00C26969" w:rsidP="003264D6">
      <w:pPr>
        <w:rPr>
          <w:rFonts w:cs="Times New Roman"/>
          <w:sz w:val="24"/>
          <w:szCs w:val="24"/>
        </w:rPr>
      </w:pPr>
      <w:r w:rsidRPr="004E41D4">
        <w:rPr>
          <w:rFonts w:cs="Times New Roman"/>
          <w:sz w:val="24"/>
          <w:szCs w:val="24"/>
        </w:rPr>
        <w:t xml:space="preserve">Subsection 16(4) </w:t>
      </w:r>
      <w:r w:rsidR="00941E1D">
        <w:rPr>
          <w:rFonts w:cs="Times New Roman"/>
          <w:sz w:val="24"/>
          <w:szCs w:val="24"/>
        </w:rPr>
        <w:t>provides</w:t>
      </w:r>
      <w:r w:rsidRPr="004E41D4">
        <w:rPr>
          <w:rFonts w:cs="Times New Roman"/>
          <w:sz w:val="24"/>
          <w:szCs w:val="24"/>
        </w:rPr>
        <w:t xml:space="preserve"> that where the Minister approves a hospital authority under section 94 of the Act, the Minister may allot a number to that approval.</w:t>
      </w:r>
    </w:p>
    <w:p w14:paraId="29DA0510" w14:textId="77777777" w:rsidR="00604964" w:rsidRPr="00B3164D" w:rsidRDefault="00604964" w:rsidP="003264D6"/>
    <w:p w14:paraId="2C0103C4" w14:textId="77777777" w:rsidR="00D374BC" w:rsidRPr="00886102" w:rsidRDefault="00D374BC" w:rsidP="009219C4">
      <w:pPr>
        <w:spacing w:line="240" w:lineRule="auto"/>
        <w:ind w:right="91"/>
        <w:rPr>
          <w:sz w:val="24"/>
          <w:u w:val="single"/>
        </w:rPr>
      </w:pPr>
      <w:r w:rsidRPr="00886102">
        <w:rPr>
          <w:sz w:val="24"/>
          <w:u w:val="single"/>
        </w:rPr>
        <w:t>Section 17</w:t>
      </w:r>
      <w:r w:rsidR="00C26969" w:rsidRPr="00886102">
        <w:rPr>
          <w:sz w:val="24"/>
          <w:u w:val="single"/>
        </w:rPr>
        <w:t xml:space="preserve"> - Certain requirements to be met after cancellation etc. of approval—approved pharmacists</w:t>
      </w:r>
    </w:p>
    <w:p w14:paraId="3DFA3E96" w14:textId="77777777" w:rsidR="00B24A05" w:rsidRPr="004E41D4" w:rsidRDefault="00B24A05" w:rsidP="003264D6">
      <w:pPr>
        <w:rPr>
          <w:rFonts w:cs="Times New Roman"/>
          <w:sz w:val="24"/>
          <w:szCs w:val="24"/>
        </w:rPr>
      </w:pPr>
      <w:r w:rsidRPr="004E41D4">
        <w:rPr>
          <w:rFonts w:cs="Times New Roman"/>
          <w:sz w:val="24"/>
          <w:szCs w:val="24"/>
        </w:rPr>
        <w:t xml:space="preserve">Section 17 </w:t>
      </w:r>
      <w:r w:rsidR="005D70D6" w:rsidRPr="004E41D4">
        <w:rPr>
          <w:rFonts w:cs="Times New Roman"/>
          <w:sz w:val="24"/>
          <w:szCs w:val="24"/>
        </w:rPr>
        <w:t>is the same in content</w:t>
      </w:r>
      <w:r w:rsidRPr="004E41D4">
        <w:rPr>
          <w:rFonts w:cs="Times New Roman"/>
          <w:sz w:val="24"/>
          <w:szCs w:val="24"/>
        </w:rPr>
        <w:t xml:space="preserve"> as regulation 9 of the </w:t>
      </w:r>
      <w:r w:rsidR="00E4707E">
        <w:rPr>
          <w:rFonts w:cs="Times New Roman"/>
          <w:sz w:val="24"/>
          <w:szCs w:val="24"/>
        </w:rPr>
        <w:t>1960</w:t>
      </w:r>
      <w:r w:rsidR="00E4707E" w:rsidRPr="004E41D4">
        <w:rPr>
          <w:rFonts w:cs="Times New Roman"/>
          <w:sz w:val="24"/>
          <w:szCs w:val="24"/>
        </w:rPr>
        <w:t xml:space="preserve"> regulation</w:t>
      </w:r>
      <w:r w:rsidR="00E4707E">
        <w:rPr>
          <w:rFonts w:cs="Times New Roman"/>
          <w:sz w:val="24"/>
          <w:szCs w:val="24"/>
        </w:rPr>
        <w:t>s</w:t>
      </w:r>
      <w:r w:rsidRPr="004E41D4">
        <w:rPr>
          <w:rFonts w:cs="Times New Roman"/>
          <w:sz w:val="24"/>
          <w:szCs w:val="24"/>
        </w:rPr>
        <w:t>, but has been redrafted to meet modern drafting standards.</w:t>
      </w:r>
    </w:p>
    <w:p w14:paraId="443FC5CD" w14:textId="77777777" w:rsidR="00B24A05" w:rsidRPr="004E41D4" w:rsidRDefault="00B24A05" w:rsidP="003264D6">
      <w:pPr>
        <w:rPr>
          <w:rFonts w:cs="Times New Roman"/>
          <w:sz w:val="24"/>
          <w:szCs w:val="24"/>
        </w:rPr>
      </w:pPr>
    </w:p>
    <w:p w14:paraId="5D9423FC" w14:textId="61EACD8B" w:rsidR="007F0C50" w:rsidRPr="004E41D4" w:rsidRDefault="00B24A05" w:rsidP="003264D6">
      <w:pPr>
        <w:rPr>
          <w:rFonts w:cs="Times New Roman"/>
          <w:sz w:val="24"/>
          <w:szCs w:val="24"/>
        </w:rPr>
      </w:pPr>
      <w:r w:rsidRPr="004E41D4">
        <w:rPr>
          <w:rFonts w:cs="Times New Roman"/>
          <w:sz w:val="24"/>
          <w:szCs w:val="24"/>
        </w:rPr>
        <w:t>Subsection 17(1)</w:t>
      </w:r>
      <w:r w:rsidR="007F0C50" w:rsidRPr="004E41D4">
        <w:rPr>
          <w:rFonts w:cs="Times New Roman"/>
          <w:sz w:val="24"/>
          <w:szCs w:val="24"/>
        </w:rPr>
        <w:t xml:space="preserve"> </w:t>
      </w:r>
      <w:r w:rsidR="0007554C">
        <w:rPr>
          <w:rFonts w:cs="Times New Roman"/>
          <w:sz w:val="24"/>
          <w:szCs w:val="24"/>
        </w:rPr>
        <w:t>applies</w:t>
      </w:r>
      <w:r w:rsidR="007F0C50" w:rsidRPr="004E41D4">
        <w:rPr>
          <w:rFonts w:cs="Times New Roman"/>
          <w:sz w:val="24"/>
          <w:szCs w:val="24"/>
        </w:rPr>
        <w:t xml:space="preserve"> an offence provision to a person whose approval to supply pharmaceutical benefits under section 90 of the Act has been revoked or cancelled, and that person in any way, indicates that he or she has been, or is, approved to supply pharmaceutical benefits. </w:t>
      </w:r>
    </w:p>
    <w:p w14:paraId="17356493" w14:textId="77777777" w:rsidR="007F0C50" w:rsidRPr="004E41D4" w:rsidRDefault="007F0C50" w:rsidP="003264D6">
      <w:pPr>
        <w:rPr>
          <w:rFonts w:cs="Times New Roman"/>
          <w:sz w:val="24"/>
          <w:szCs w:val="24"/>
        </w:rPr>
      </w:pPr>
    </w:p>
    <w:p w14:paraId="76600FB3" w14:textId="13FB19E3" w:rsidR="00A17539" w:rsidRPr="004E41D4" w:rsidRDefault="007F0C50" w:rsidP="003264D6">
      <w:pPr>
        <w:rPr>
          <w:rFonts w:cs="Times New Roman"/>
          <w:sz w:val="24"/>
          <w:szCs w:val="24"/>
        </w:rPr>
      </w:pPr>
      <w:r w:rsidRPr="004E41D4">
        <w:rPr>
          <w:rFonts w:cs="Times New Roman"/>
          <w:sz w:val="24"/>
          <w:szCs w:val="24"/>
        </w:rPr>
        <w:t xml:space="preserve">Subsection 17(2) </w:t>
      </w:r>
      <w:r w:rsidR="00941E1D">
        <w:rPr>
          <w:rFonts w:cs="Times New Roman"/>
          <w:sz w:val="24"/>
          <w:szCs w:val="24"/>
        </w:rPr>
        <w:t>provides</w:t>
      </w:r>
      <w:r w:rsidR="00055613" w:rsidRPr="004E41D4">
        <w:rPr>
          <w:rFonts w:cs="Times New Roman"/>
          <w:sz w:val="24"/>
          <w:szCs w:val="24"/>
        </w:rPr>
        <w:t xml:space="preserve"> that an offence against subsection 17(1) </w:t>
      </w:r>
      <w:r w:rsidR="00990346">
        <w:rPr>
          <w:rFonts w:cs="Times New Roman"/>
          <w:sz w:val="24"/>
          <w:szCs w:val="24"/>
        </w:rPr>
        <w:t>is</w:t>
      </w:r>
      <w:r w:rsidR="00055613" w:rsidRPr="004E41D4">
        <w:rPr>
          <w:rFonts w:cs="Times New Roman"/>
          <w:sz w:val="24"/>
          <w:szCs w:val="24"/>
        </w:rPr>
        <w:t xml:space="preserve"> a</w:t>
      </w:r>
      <w:r w:rsidR="00806F58" w:rsidRPr="004E41D4">
        <w:rPr>
          <w:rFonts w:cs="Times New Roman"/>
          <w:sz w:val="24"/>
          <w:szCs w:val="24"/>
        </w:rPr>
        <w:t>n</w:t>
      </w:r>
      <w:r w:rsidR="00055613" w:rsidRPr="004E41D4">
        <w:rPr>
          <w:rFonts w:cs="Times New Roman"/>
          <w:sz w:val="24"/>
          <w:szCs w:val="24"/>
        </w:rPr>
        <w:t xml:space="preserve"> offence of strict liability.</w:t>
      </w:r>
    </w:p>
    <w:p w14:paraId="5E473DFC" w14:textId="77777777" w:rsidR="006D6810" w:rsidRPr="004E41D4" w:rsidRDefault="006D6810" w:rsidP="003264D6">
      <w:pPr>
        <w:rPr>
          <w:rFonts w:cs="Times New Roman"/>
          <w:sz w:val="24"/>
          <w:szCs w:val="24"/>
        </w:rPr>
      </w:pPr>
    </w:p>
    <w:p w14:paraId="6E21E567" w14:textId="6AAE6B00" w:rsidR="006D6810" w:rsidRPr="004E41D4" w:rsidRDefault="006D6810" w:rsidP="003264D6">
      <w:pPr>
        <w:rPr>
          <w:rFonts w:cs="Times New Roman"/>
          <w:sz w:val="24"/>
          <w:szCs w:val="24"/>
        </w:rPr>
      </w:pPr>
      <w:bookmarkStart w:id="8" w:name="f_Check_Lines_below"/>
      <w:bookmarkStart w:id="9" w:name="OPCSB_LandscapeNonAmendB5"/>
      <w:bookmarkEnd w:id="8"/>
      <w:r w:rsidRPr="004E41D4">
        <w:rPr>
          <w:rFonts w:cs="Times New Roman"/>
          <w:sz w:val="24"/>
          <w:szCs w:val="24"/>
        </w:rPr>
        <w:t>The penalty f</w:t>
      </w:r>
      <w:r w:rsidR="008A44DF" w:rsidRPr="004E41D4">
        <w:rPr>
          <w:rFonts w:cs="Times New Roman"/>
          <w:sz w:val="24"/>
          <w:szCs w:val="24"/>
        </w:rPr>
        <w:t>or the strict liability offence</w:t>
      </w:r>
      <w:r w:rsidRPr="004E41D4">
        <w:rPr>
          <w:rFonts w:cs="Times New Roman"/>
          <w:sz w:val="24"/>
          <w:szCs w:val="24"/>
        </w:rPr>
        <w:t xml:space="preserve"> in </w:t>
      </w:r>
      <w:r w:rsidR="00055613" w:rsidRPr="004E41D4">
        <w:rPr>
          <w:rFonts w:cs="Times New Roman"/>
          <w:sz w:val="24"/>
          <w:szCs w:val="24"/>
        </w:rPr>
        <w:t>subsection 17(2)</w:t>
      </w:r>
      <w:r w:rsidR="00806F58" w:rsidRPr="004E41D4">
        <w:rPr>
          <w:rFonts w:cs="Times New Roman"/>
          <w:sz w:val="24"/>
          <w:szCs w:val="24"/>
        </w:rPr>
        <w:t xml:space="preserve"> of </w:t>
      </w:r>
      <w:r w:rsidR="0078585B">
        <w:rPr>
          <w:rFonts w:cs="Times New Roman"/>
          <w:sz w:val="24"/>
          <w:szCs w:val="24"/>
        </w:rPr>
        <w:t xml:space="preserve">the </w:t>
      </w:r>
      <w:r w:rsidR="00AB28DC">
        <w:rPr>
          <w:rFonts w:cs="Times New Roman"/>
          <w:sz w:val="24"/>
          <w:szCs w:val="24"/>
        </w:rPr>
        <w:t>new Regulations</w:t>
      </w:r>
      <w:r w:rsidR="00055613" w:rsidRPr="004E41D4">
        <w:rPr>
          <w:rFonts w:cs="Times New Roman"/>
          <w:sz w:val="24"/>
          <w:szCs w:val="24"/>
        </w:rPr>
        <w:t xml:space="preserve"> </w:t>
      </w:r>
      <w:r w:rsidR="00806F58" w:rsidRPr="004E41D4">
        <w:rPr>
          <w:rFonts w:cs="Times New Roman"/>
          <w:sz w:val="24"/>
          <w:szCs w:val="24"/>
        </w:rPr>
        <w:t>remains at 1 penalty unit</w:t>
      </w:r>
      <w:r w:rsidRPr="004E41D4">
        <w:rPr>
          <w:rFonts w:cs="Times New Roman"/>
          <w:sz w:val="24"/>
          <w:szCs w:val="24"/>
        </w:rPr>
        <w:t>, which is</w:t>
      </w:r>
      <w:r w:rsidR="00055613" w:rsidRPr="004E41D4">
        <w:rPr>
          <w:rFonts w:cs="Times New Roman"/>
          <w:sz w:val="24"/>
          <w:szCs w:val="24"/>
        </w:rPr>
        <w:t xml:space="preserve"> currently $</w:t>
      </w:r>
      <w:r w:rsidR="00EA0880" w:rsidRPr="004E41D4">
        <w:rPr>
          <w:rFonts w:cs="Times New Roman"/>
          <w:sz w:val="24"/>
          <w:szCs w:val="24"/>
        </w:rPr>
        <w:t>180</w:t>
      </w:r>
      <w:r w:rsidRPr="004E41D4">
        <w:rPr>
          <w:rFonts w:cs="Times New Roman"/>
          <w:sz w:val="24"/>
          <w:szCs w:val="24"/>
        </w:rPr>
        <w:t xml:space="preserve"> for</w:t>
      </w:r>
      <w:r w:rsidR="00806F58" w:rsidRPr="004E41D4">
        <w:rPr>
          <w:rFonts w:cs="Times New Roman"/>
          <w:sz w:val="24"/>
          <w:szCs w:val="24"/>
        </w:rPr>
        <w:t xml:space="preserve"> an individual (section </w:t>
      </w:r>
      <w:r w:rsidRPr="004E41D4">
        <w:rPr>
          <w:rFonts w:cs="Times New Roman"/>
          <w:sz w:val="24"/>
          <w:szCs w:val="24"/>
        </w:rPr>
        <w:t xml:space="preserve">4AA, </w:t>
      </w:r>
      <w:r w:rsidRPr="004E41D4">
        <w:rPr>
          <w:rFonts w:cs="Times New Roman"/>
          <w:i/>
          <w:sz w:val="24"/>
          <w:szCs w:val="24"/>
        </w:rPr>
        <w:t>Crimes Act 1914</w:t>
      </w:r>
      <w:r w:rsidRPr="004E41D4">
        <w:rPr>
          <w:rFonts w:cs="Times New Roman"/>
          <w:sz w:val="24"/>
          <w:szCs w:val="24"/>
        </w:rPr>
        <w:t>).</w:t>
      </w:r>
    </w:p>
    <w:p w14:paraId="256AA019" w14:textId="77777777" w:rsidR="00EA0880" w:rsidRPr="004E41D4" w:rsidRDefault="00EA0880" w:rsidP="003264D6">
      <w:pPr>
        <w:rPr>
          <w:rFonts w:cs="Times New Roman"/>
          <w:sz w:val="24"/>
          <w:szCs w:val="24"/>
        </w:rPr>
      </w:pPr>
    </w:p>
    <w:p w14:paraId="068CA658" w14:textId="77777777" w:rsidR="006D6810" w:rsidRPr="00C95FAA" w:rsidRDefault="008A44DF" w:rsidP="003264D6">
      <w:pPr>
        <w:rPr>
          <w:rFonts w:cs="Times New Roman"/>
          <w:sz w:val="24"/>
          <w:szCs w:val="24"/>
        </w:rPr>
      </w:pPr>
      <w:r w:rsidRPr="004E41D4">
        <w:rPr>
          <w:rFonts w:cs="Times New Roman"/>
          <w:sz w:val="24"/>
          <w:szCs w:val="24"/>
        </w:rPr>
        <w:t>Retaining the offence</w:t>
      </w:r>
      <w:r w:rsidR="006D6810" w:rsidRPr="004E41D4">
        <w:rPr>
          <w:rFonts w:cs="Times New Roman"/>
          <w:sz w:val="24"/>
          <w:szCs w:val="24"/>
        </w:rPr>
        <w:t xml:space="preserve"> in </w:t>
      </w:r>
      <w:r w:rsidR="00055613" w:rsidRPr="004E41D4">
        <w:rPr>
          <w:rFonts w:cs="Times New Roman"/>
          <w:sz w:val="24"/>
          <w:szCs w:val="24"/>
        </w:rPr>
        <w:t xml:space="preserve">subsection 17(2) </w:t>
      </w:r>
      <w:r w:rsidR="006D6810" w:rsidRPr="004E41D4">
        <w:rPr>
          <w:rFonts w:cs="Times New Roman"/>
          <w:sz w:val="24"/>
          <w:szCs w:val="24"/>
        </w:rPr>
        <w:t xml:space="preserve">as </w:t>
      </w:r>
      <w:r w:rsidRPr="004E41D4">
        <w:rPr>
          <w:rFonts w:cs="Times New Roman"/>
          <w:sz w:val="24"/>
          <w:szCs w:val="24"/>
        </w:rPr>
        <w:t>a strict liability offence</w:t>
      </w:r>
      <w:r w:rsidR="006D6810" w:rsidRPr="004E41D4">
        <w:rPr>
          <w:rFonts w:cs="Times New Roman"/>
          <w:sz w:val="24"/>
          <w:szCs w:val="24"/>
        </w:rPr>
        <w:t xml:space="preserve"> is considered </w:t>
      </w:r>
      <w:r w:rsidR="006D6810" w:rsidRPr="00C95FAA">
        <w:rPr>
          <w:rFonts w:cs="Times New Roman"/>
          <w:sz w:val="24"/>
          <w:szCs w:val="24"/>
        </w:rPr>
        <w:t xml:space="preserve">appropriate to deter approved </w:t>
      </w:r>
      <w:r w:rsidR="006E5F57" w:rsidRPr="00C95FAA">
        <w:rPr>
          <w:rFonts w:cs="Times New Roman"/>
          <w:sz w:val="24"/>
          <w:szCs w:val="24"/>
        </w:rPr>
        <w:t>pharmacists</w:t>
      </w:r>
      <w:r w:rsidR="00C95FAA">
        <w:rPr>
          <w:rFonts w:cs="Times New Roman"/>
          <w:sz w:val="24"/>
          <w:szCs w:val="24"/>
        </w:rPr>
        <w:t xml:space="preserve"> from </w:t>
      </w:r>
      <w:r w:rsidR="006D6810" w:rsidRPr="00C95FAA">
        <w:rPr>
          <w:rFonts w:cs="Times New Roman"/>
          <w:sz w:val="24"/>
          <w:szCs w:val="24"/>
        </w:rPr>
        <w:t>supplying pharmaceutical benefits from a premises for which they are not approved</w:t>
      </w:r>
      <w:r w:rsidR="00C95FAA">
        <w:rPr>
          <w:rFonts w:cs="Times New Roman"/>
          <w:sz w:val="24"/>
          <w:szCs w:val="24"/>
        </w:rPr>
        <w:t xml:space="preserve">, or </w:t>
      </w:r>
      <w:r w:rsidR="006D6810" w:rsidRPr="00C95FAA">
        <w:rPr>
          <w:rFonts w:cs="Times New Roman"/>
          <w:sz w:val="24"/>
          <w:szCs w:val="24"/>
        </w:rPr>
        <w:t xml:space="preserve">misleading </w:t>
      </w:r>
      <w:r w:rsidR="00544B32">
        <w:rPr>
          <w:rFonts w:cs="Times New Roman"/>
          <w:sz w:val="24"/>
          <w:szCs w:val="24"/>
        </w:rPr>
        <w:t>customers</w:t>
      </w:r>
      <w:r w:rsidR="006D6810" w:rsidRPr="00C95FAA">
        <w:rPr>
          <w:rFonts w:cs="Times New Roman"/>
          <w:sz w:val="24"/>
          <w:szCs w:val="24"/>
        </w:rPr>
        <w:t xml:space="preserve"> </w:t>
      </w:r>
      <w:r w:rsidR="00F23C7C" w:rsidRPr="00C95FAA">
        <w:rPr>
          <w:rFonts w:cs="Times New Roman"/>
          <w:sz w:val="24"/>
          <w:szCs w:val="24"/>
        </w:rPr>
        <w:t>regarding the pharmacist’s eligibility to supply medications as PBS items.</w:t>
      </w:r>
    </w:p>
    <w:p w14:paraId="5CD6277A" w14:textId="77777777" w:rsidR="00377683" w:rsidRPr="00B3164D" w:rsidRDefault="00377683" w:rsidP="003264D6">
      <w:pPr>
        <w:rPr>
          <w:highlight w:val="yellow"/>
        </w:rPr>
      </w:pPr>
    </w:p>
    <w:p w14:paraId="1EB5654A" w14:textId="77777777" w:rsidR="00377683" w:rsidRPr="00B3164D" w:rsidRDefault="00377683" w:rsidP="003264D6">
      <w:pPr>
        <w:rPr>
          <w:rFonts w:eastAsia="Times New Roman" w:cs="Times New Roman"/>
          <w:b/>
          <w:sz w:val="24"/>
          <w:szCs w:val="24"/>
        </w:rPr>
      </w:pPr>
      <w:r w:rsidRPr="00B3164D">
        <w:rPr>
          <w:rFonts w:eastAsia="Times New Roman" w:cs="Times New Roman"/>
          <w:b/>
          <w:sz w:val="24"/>
          <w:szCs w:val="24"/>
        </w:rPr>
        <w:t>Part </w:t>
      </w:r>
      <w:r w:rsidR="00EA0880" w:rsidRPr="00B3164D">
        <w:rPr>
          <w:rFonts w:eastAsia="Times New Roman" w:cs="Times New Roman"/>
          <w:b/>
          <w:sz w:val="24"/>
          <w:szCs w:val="24"/>
        </w:rPr>
        <w:t>3</w:t>
      </w:r>
      <w:r w:rsidRPr="00B3164D">
        <w:rPr>
          <w:rFonts w:eastAsia="Times New Roman" w:cs="Times New Roman"/>
          <w:b/>
          <w:sz w:val="24"/>
          <w:szCs w:val="24"/>
        </w:rPr>
        <w:t>—Safety net concession cards and pharmaceutical benefits entitlement cards</w:t>
      </w:r>
    </w:p>
    <w:p w14:paraId="2FFB85ED" w14:textId="77777777" w:rsidR="00D01364" w:rsidRPr="00B3164D" w:rsidRDefault="00D01364" w:rsidP="003264D6">
      <w:pPr>
        <w:rPr>
          <w:rFonts w:eastAsia="Times New Roman" w:cs="Times New Roman"/>
          <w:b/>
          <w:sz w:val="24"/>
          <w:szCs w:val="24"/>
        </w:rPr>
      </w:pPr>
    </w:p>
    <w:p w14:paraId="5F4D97DB" w14:textId="77777777" w:rsidR="005E5F07" w:rsidRPr="00B3164D" w:rsidRDefault="005E5F07" w:rsidP="003264D6">
      <w:pPr>
        <w:rPr>
          <w:rFonts w:eastAsia="Times New Roman" w:cs="Times New Roman"/>
          <w:b/>
          <w:sz w:val="24"/>
          <w:szCs w:val="24"/>
        </w:rPr>
      </w:pPr>
      <w:r w:rsidRPr="00B3164D">
        <w:rPr>
          <w:rFonts w:eastAsia="Times New Roman" w:cs="Times New Roman"/>
          <w:b/>
          <w:sz w:val="24"/>
          <w:szCs w:val="24"/>
        </w:rPr>
        <w:t>Division 1—</w:t>
      </w:r>
      <w:r w:rsidRPr="00B3164D">
        <w:t xml:space="preserve"> </w:t>
      </w:r>
      <w:r w:rsidRPr="00B3164D">
        <w:rPr>
          <w:rFonts w:eastAsia="Times New Roman" w:cs="Times New Roman"/>
          <w:b/>
          <w:sz w:val="24"/>
          <w:szCs w:val="24"/>
        </w:rPr>
        <w:t>Pharmaceutical benefits prescription record forms etc.</w:t>
      </w:r>
    </w:p>
    <w:p w14:paraId="3EC7A6B1" w14:textId="77777777" w:rsidR="00D01364" w:rsidRPr="00B3164D" w:rsidRDefault="00D01364" w:rsidP="003264D6"/>
    <w:p w14:paraId="0C52B0FE" w14:textId="6D455E74" w:rsidR="00EA0880" w:rsidRPr="004E41D4" w:rsidRDefault="00EA0880" w:rsidP="003264D6">
      <w:pPr>
        <w:rPr>
          <w:rFonts w:cs="Times New Roman"/>
          <w:sz w:val="24"/>
          <w:szCs w:val="24"/>
        </w:rPr>
      </w:pPr>
      <w:r w:rsidRPr="004E41D4">
        <w:rPr>
          <w:rFonts w:cs="Times New Roman"/>
          <w:sz w:val="24"/>
          <w:szCs w:val="24"/>
        </w:rPr>
        <w:t xml:space="preserve">Part 3 of </w:t>
      </w:r>
      <w:r w:rsidR="0078585B">
        <w:rPr>
          <w:rFonts w:cs="Times New Roman"/>
          <w:sz w:val="24"/>
          <w:szCs w:val="24"/>
        </w:rPr>
        <w:t xml:space="preserve">the </w:t>
      </w:r>
      <w:r w:rsidR="00AB28DC">
        <w:rPr>
          <w:rFonts w:cs="Times New Roman"/>
          <w:sz w:val="24"/>
          <w:szCs w:val="24"/>
        </w:rPr>
        <w:t>new Regulations</w:t>
      </w:r>
      <w:r w:rsidR="00CF1723" w:rsidRPr="00054E33">
        <w:rPr>
          <w:rFonts w:cs="Times New Roman"/>
          <w:sz w:val="24"/>
          <w:szCs w:val="24"/>
        </w:rPr>
        <w:t xml:space="preserve"> </w:t>
      </w:r>
      <w:r w:rsidRPr="004E41D4">
        <w:rPr>
          <w:rFonts w:cs="Times New Roman"/>
          <w:sz w:val="24"/>
          <w:szCs w:val="24"/>
        </w:rPr>
        <w:t>combine</w:t>
      </w:r>
      <w:r w:rsidR="0007554C">
        <w:rPr>
          <w:rFonts w:cs="Times New Roman"/>
          <w:sz w:val="24"/>
          <w:szCs w:val="24"/>
        </w:rPr>
        <w:t>s</w:t>
      </w:r>
      <w:r w:rsidRPr="004E41D4">
        <w:rPr>
          <w:rFonts w:cs="Times New Roman"/>
          <w:sz w:val="24"/>
          <w:szCs w:val="24"/>
        </w:rPr>
        <w:t xml:space="preserve"> Parts 2B—Safety net concession cards, and 2C—Pharmaceutical benefits entitlement cards of the </w:t>
      </w:r>
      <w:r w:rsidR="00E4707E">
        <w:rPr>
          <w:rFonts w:cs="Times New Roman"/>
          <w:sz w:val="24"/>
          <w:szCs w:val="24"/>
        </w:rPr>
        <w:t>1960</w:t>
      </w:r>
      <w:r w:rsidR="00E4707E" w:rsidRPr="004E41D4">
        <w:rPr>
          <w:rFonts w:cs="Times New Roman"/>
          <w:sz w:val="24"/>
          <w:szCs w:val="24"/>
        </w:rPr>
        <w:t xml:space="preserve"> regulation</w:t>
      </w:r>
      <w:r w:rsidR="00E4707E">
        <w:rPr>
          <w:rFonts w:cs="Times New Roman"/>
          <w:sz w:val="24"/>
          <w:szCs w:val="24"/>
        </w:rPr>
        <w:t>s</w:t>
      </w:r>
      <w:r w:rsidR="00C21834" w:rsidRPr="004E41D4">
        <w:rPr>
          <w:rFonts w:cs="Times New Roman"/>
          <w:sz w:val="24"/>
          <w:szCs w:val="24"/>
        </w:rPr>
        <w:t>, since the provisions relating to e</w:t>
      </w:r>
      <w:r w:rsidRPr="004E41D4">
        <w:rPr>
          <w:rFonts w:cs="Times New Roman"/>
          <w:sz w:val="24"/>
          <w:szCs w:val="24"/>
        </w:rPr>
        <w:t>ligibility</w:t>
      </w:r>
      <w:r w:rsidR="00C21834" w:rsidRPr="004E41D4">
        <w:rPr>
          <w:rFonts w:cs="Times New Roman"/>
          <w:sz w:val="24"/>
          <w:szCs w:val="24"/>
        </w:rPr>
        <w:t xml:space="preserve">, application and review processes </w:t>
      </w:r>
      <w:r w:rsidRPr="004E41D4">
        <w:rPr>
          <w:rFonts w:cs="Times New Roman"/>
          <w:sz w:val="24"/>
          <w:szCs w:val="24"/>
        </w:rPr>
        <w:t xml:space="preserve">for safety net concession cards and pharmaceutical benefits entitlement cards </w:t>
      </w:r>
      <w:r w:rsidR="00C21834" w:rsidRPr="004E41D4">
        <w:rPr>
          <w:rFonts w:cs="Times New Roman"/>
          <w:sz w:val="24"/>
          <w:szCs w:val="24"/>
        </w:rPr>
        <w:t>are essentially identical</w:t>
      </w:r>
      <w:r w:rsidR="00ED2B69">
        <w:rPr>
          <w:rFonts w:cs="Times New Roman"/>
          <w:sz w:val="24"/>
          <w:szCs w:val="24"/>
        </w:rPr>
        <w:t xml:space="preserve">. </w:t>
      </w:r>
      <w:r w:rsidR="00C21834" w:rsidRPr="004E41D4">
        <w:rPr>
          <w:rFonts w:cs="Times New Roman"/>
          <w:sz w:val="24"/>
          <w:szCs w:val="24"/>
        </w:rPr>
        <w:t xml:space="preserve">Additionally, provisions for concession cards and entitlement cards are already handled together under </w:t>
      </w:r>
      <w:r w:rsidR="00CB4448">
        <w:rPr>
          <w:rFonts w:cs="Times New Roman"/>
          <w:sz w:val="24"/>
          <w:szCs w:val="24"/>
        </w:rPr>
        <w:t>“</w:t>
      </w:r>
      <w:r w:rsidR="00C21834" w:rsidRPr="004E41D4">
        <w:rPr>
          <w:rFonts w:cs="Times New Roman"/>
          <w:sz w:val="24"/>
          <w:szCs w:val="24"/>
        </w:rPr>
        <w:t>Division 1A—safety net concession cards and pharmaceutical benefits entitlements cards</w:t>
      </w:r>
      <w:r w:rsidR="00CB4448">
        <w:rPr>
          <w:rFonts w:cs="Times New Roman"/>
          <w:sz w:val="24"/>
          <w:szCs w:val="24"/>
        </w:rPr>
        <w:t>”</w:t>
      </w:r>
      <w:r w:rsidR="00C21834" w:rsidRPr="004E41D4">
        <w:rPr>
          <w:rFonts w:cs="Times New Roman"/>
          <w:sz w:val="24"/>
          <w:szCs w:val="24"/>
        </w:rPr>
        <w:t xml:space="preserve"> in Part VII of the Act.</w:t>
      </w:r>
    </w:p>
    <w:p w14:paraId="5B5CA7D6" w14:textId="77777777" w:rsidR="00EA0880" w:rsidRPr="00B3164D" w:rsidRDefault="00EA0880" w:rsidP="003264D6">
      <w:pPr>
        <w:rPr>
          <w:rFonts w:eastAsia="Times New Roman" w:cs="Times New Roman"/>
          <w:sz w:val="24"/>
          <w:szCs w:val="24"/>
          <w:u w:val="single"/>
        </w:rPr>
      </w:pPr>
    </w:p>
    <w:p w14:paraId="0C9F92FD" w14:textId="77777777" w:rsidR="00377683" w:rsidRPr="00B3164D" w:rsidRDefault="00377683" w:rsidP="00886102">
      <w:pPr>
        <w:spacing w:line="240" w:lineRule="auto"/>
        <w:ind w:right="91"/>
        <w:rPr>
          <w:rFonts w:eastAsia="Times New Roman" w:cs="Times New Roman"/>
          <w:sz w:val="24"/>
          <w:szCs w:val="24"/>
          <w:u w:val="single"/>
        </w:rPr>
      </w:pPr>
      <w:r w:rsidRPr="00B3164D">
        <w:rPr>
          <w:rFonts w:eastAsia="Times New Roman" w:cs="Times New Roman"/>
          <w:sz w:val="24"/>
          <w:szCs w:val="24"/>
          <w:u w:val="single"/>
        </w:rPr>
        <w:t>Section 18 – Pharmaceutical benefits prescription record forms etc.</w:t>
      </w:r>
    </w:p>
    <w:p w14:paraId="60D6AA02" w14:textId="4BC25BAD" w:rsidR="00243CD2" w:rsidRPr="004E41D4" w:rsidRDefault="00377683" w:rsidP="003264D6">
      <w:pPr>
        <w:rPr>
          <w:rFonts w:cs="Times New Roman"/>
          <w:sz w:val="24"/>
          <w:szCs w:val="24"/>
        </w:rPr>
      </w:pPr>
      <w:r w:rsidRPr="004E41D4">
        <w:rPr>
          <w:rFonts w:cs="Times New Roman"/>
          <w:sz w:val="24"/>
          <w:szCs w:val="24"/>
        </w:rPr>
        <w:t xml:space="preserve">Section </w:t>
      </w:r>
      <w:r w:rsidR="00EA0880" w:rsidRPr="004E41D4">
        <w:rPr>
          <w:rFonts w:cs="Times New Roman"/>
          <w:sz w:val="24"/>
          <w:szCs w:val="24"/>
        </w:rPr>
        <w:t xml:space="preserve">18 </w:t>
      </w:r>
      <w:r w:rsidR="00EF0947">
        <w:rPr>
          <w:rFonts w:cs="Times New Roman"/>
          <w:sz w:val="24"/>
          <w:szCs w:val="24"/>
        </w:rPr>
        <w:t>contains largely</w:t>
      </w:r>
      <w:r w:rsidR="00A52A32">
        <w:rPr>
          <w:rFonts w:cs="Times New Roman"/>
          <w:sz w:val="24"/>
          <w:szCs w:val="24"/>
        </w:rPr>
        <w:t xml:space="preserve"> the same</w:t>
      </w:r>
      <w:r w:rsidR="00EA0880" w:rsidRPr="004E41D4">
        <w:rPr>
          <w:rFonts w:cs="Times New Roman"/>
          <w:sz w:val="24"/>
          <w:szCs w:val="24"/>
        </w:rPr>
        <w:t xml:space="preserve"> content as regulation 9A of the </w:t>
      </w:r>
      <w:r w:rsidR="005019B2">
        <w:rPr>
          <w:rFonts w:cs="Times New Roman"/>
          <w:sz w:val="24"/>
          <w:szCs w:val="24"/>
        </w:rPr>
        <w:t>1960</w:t>
      </w:r>
      <w:r w:rsidR="005019B2" w:rsidRPr="004E41D4">
        <w:rPr>
          <w:rFonts w:cs="Times New Roman"/>
          <w:sz w:val="24"/>
          <w:szCs w:val="24"/>
        </w:rPr>
        <w:t xml:space="preserve"> regulation</w:t>
      </w:r>
      <w:r w:rsidR="005019B2">
        <w:rPr>
          <w:rFonts w:cs="Times New Roman"/>
          <w:sz w:val="24"/>
          <w:szCs w:val="24"/>
        </w:rPr>
        <w:t>s</w:t>
      </w:r>
      <w:r w:rsidR="00EA0880" w:rsidRPr="004E41D4">
        <w:rPr>
          <w:rFonts w:cs="Times New Roman"/>
          <w:sz w:val="24"/>
          <w:szCs w:val="24"/>
        </w:rPr>
        <w:t>, but has been redrafted to meet modern drafting standards</w:t>
      </w:r>
      <w:r w:rsidR="00ED2B69">
        <w:rPr>
          <w:rFonts w:cs="Times New Roman"/>
          <w:sz w:val="24"/>
          <w:szCs w:val="24"/>
        </w:rPr>
        <w:t xml:space="preserve">. </w:t>
      </w:r>
      <w:r w:rsidR="00D47233">
        <w:rPr>
          <w:rFonts w:cs="Times New Roman"/>
          <w:sz w:val="24"/>
          <w:szCs w:val="24"/>
        </w:rPr>
        <w:t xml:space="preserve">The content of subsections 9A(5) and (6) of the </w:t>
      </w:r>
      <w:r w:rsidR="00FE7950">
        <w:rPr>
          <w:rFonts w:cs="Times New Roman"/>
          <w:sz w:val="24"/>
          <w:szCs w:val="24"/>
        </w:rPr>
        <w:t>1960 regulations</w:t>
      </w:r>
      <w:r w:rsidR="00D47233">
        <w:rPr>
          <w:rFonts w:cs="Times New Roman"/>
          <w:sz w:val="24"/>
          <w:szCs w:val="24"/>
        </w:rPr>
        <w:t xml:space="preserve"> </w:t>
      </w:r>
      <w:r w:rsidR="00600C61">
        <w:rPr>
          <w:rFonts w:cs="Times New Roman"/>
          <w:sz w:val="24"/>
          <w:szCs w:val="24"/>
        </w:rPr>
        <w:t>have</w:t>
      </w:r>
      <w:r w:rsidR="00D47233">
        <w:rPr>
          <w:rFonts w:cs="Times New Roman"/>
          <w:sz w:val="24"/>
          <w:szCs w:val="24"/>
        </w:rPr>
        <w:t xml:space="preserve"> moved to the new section 6 so that they can apply for the purposes of other provisions that refer to the “maximum value for safety net purposes”. </w:t>
      </w:r>
    </w:p>
    <w:p w14:paraId="2644EE1D" w14:textId="77777777" w:rsidR="009A1E8A" w:rsidRPr="004E41D4" w:rsidRDefault="009A1E8A" w:rsidP="003264D6">
      <w:pPr>
        <w:rPr>
          <w:rFonts w:cs="Times New Roman"/>
          <w:sz w:val="24"/>
          <w:szCs w:val="24"/>
        </w:rPr>
      </w:pPr>
    </w:p>
    <w:p w14:paraId="3D6F8AC7" w14:textId="26E2DDB4" w:rsidR="009A1E8A" w:rsidRPr="004E41D4" w:rsidRDefault="009A1E8A" w:rsidP="003264D6">
      <w:pPr>
        <w:rPr>
          <w:rFonts w:cs="Times New Roman"/>
          <w:sz w:val="24"/>
          <w:szCs w:val="24"/>
        </w:rPr>
      </w:pPr>
      <w:r w:rsidRPr="004E41D4">
        <w:rPr>
          <w:rFonts w:cs="Times New Roman"/>
          <w:sz w:val="24"/>
          <w:szCs w:val="24"/>
        </w:rPr>
        <w:lastRenderedPageBreak/>
        <w:t>A prescription record form is a required document which must accompany an application for a safety net concession card under section 19 or a pharmaceutical benefits entitlement card under section 21</w:t>
      </w:r>
      <w:r w:rsidR="00ED2B69">
        <w:rPr>
          <w:rFonts w:cs="Times New Roman"/>
          <w:sz w:val="24"/>
          <w:szCs w:val="24"/>
        </w:rPr>
        <w:t xml:space="preserve">. </w:t>
      </w:r>
      <w:r w:rsidR="00080C43">
        <w:rPr>
          <w:rFonts w:cs="Times New Roman"/>
          <w:sz w:val="24"/>
          <w:szCs w:val="24"/>
        </w:rPr>
        <w:t>Section 18</w:t>
      </w:r>
      <w:r w:rsidR="00080C43" w:rsidRPr="004E41D4">
        <w:rPr>
          <w:rFonts w:cs="Times New Roman"/>
          <w:sz w:val="24"/>
          <w:szCs w:val="24"/>
        </w:rPr>
        <w:t xml:space="preserve"> </w:t>
      </w:r>
      <w:r w:rsidR="00941E1D">
        <w:rPr>
          <w:rFonts w:cs="Times New Roman"/>
          <w:sz w:val="24"/>
          <w:szCs w:val="24"/>
        </w:rPr>
        <w:t>provides</w:t>
      </w:r>
      <w:r w:rsidR="00080C43" w:rsidRPr="004E41D4">
        <w:rPr>
          <w:rFonts w:cs="Times New Roman"/>
          <w:sz w:val="24"/>
          <w:szCs w:val="24"/>
        </w:rPr>
        <w:t xml:space="preserve"> the particulars to be included in a prescription record form</w:t>
      </w:r>
      <w:r w:rsidR="00080C43">
        <w:rPr>
          <w:rFonts w:cs="Times New Roman"/>
          <w:sz w:val="24"/>
          <w:szCs w:val="24"/>
        </w:rPr>
        <w:t xml:space="preserve"> under</w:t>
      </w:r>
      <w:r w:rsidR="00080C43" w:rsidRPr="004E41D4">
        <w:rPr>
          <w:rFonts w:cs="Times New Roman"/>
          <w:sz w:val="24"/>
          <w:szCs w:val="24"/>
        </w:rPr>
        <w:t xml:space="preserve"> section 84D of the Act.</w:t>
      </w:r>
    </w:p>
    <w:p w14:paraId="7B2BCFA1" w14:textId="77777777" w:rsidR="00A40F88" w:rsidRPr="004E41D4" w:rsidRDefault="00A40F88" w:rsidP="003264D6">
      <w:pPr>
        <w:rPr>
          <w:rFonts w:cs="Times New Roman"/>
          <w:sz w:val="24"/>
          <w:szCs w:val="24"/>
        </w:rPr>
      </w:pPr>
    </w:p>
    <w:p w14:paraId="5AC93D70" w14:textId="456ACBAE" w:rsidR="00A40F88" w:rsidRPr="004E41D4" w:rsidRDefault="00A40F88" w:rsidP="003264D6">
      <w:pPr>
        <w:rPr>
          <w:rFonts w:cs="Times New Roman"/>
          <w:sz w:val="24"/>
          <w:szCs w:val="24"/>
        </w:rPr>
      </w:pPr>
      <w:r w:rsidRPr="004E41D4">
        <w:rPr>
          <w:rFonts w:cs="Times New Roman"/>
          <w:sz w:val="24"/>
          <w:szCs w:val="24"/>
        </w:rPr>
        <w:t xml:space="preserve">Subsection 18(1) </w:t>
      </w:r>
      <w:r w:rsidR="00941E1D">
        <w:rPr>
          <w:rFonts w:cs="Times New Roman"/>
          <w:sz w:val="24"/>
          <w:szCs w:val="24"/>
        </w:rPr>
        <w:t>provides</w:t>
      </w:r>
      <w:r w:rsidRPr="004E41D4">
        <w:rPr>
          <w:rFonts w:cs="Times New Roman"/>
          <w:sz w:val="24"/>
          <w:szCs w:val="24"/>
        </w:rPr>
        <w:t xml:space="preserve"> that for the purposes of paragraph 84D(3)(b) of the Act, the given name, surname and address of the person are prescribed particulars</w:t>
      </w:r>
      <w:r w:rsidR="009A1E8A" w:rsidRPr="004E41D4">
        <w:rPr>
          <w:rFonts w:cs="Times New Roman"/>
          <w:sz w:val="24"/>
          <w:szCs w:val="24"/>
        </w:rPr>
        <w:t xml:space="preserve"> of the person to whom a record form is issued</w:t>
      </w:r>
      <w:r w:rsidRPr="004E41D4">
        <w:rPr>
          <w:rFonts w:cs="Times New Roman"/>
          <w:sz w:val="24"/>
          <w:szCs w:val="24"/>
        </w:rPr>
        <w:t>.</w:t>
      </w:r>
    </w:p>
    <w:p w14:paraId="7546C588" w14:textId="77777777" w:rsidR="00A40F88" w:rsidRPr="004E41D4" w:rsidRDefault="00A40F88" w:rsidP="003264D6">
      <w:pPr>
        <w:rPr>
          <w:rFonts w:cs="Times New Roman"/>
          <w:sz w:val="24"/>
          <w:szCs w:val="24"/>
        </w:rPr>
      </w:pPr>
    </w:p>
    <w:p w14:paraId="3714D610" w14:textId="0EF0AB30" w:rsidR="000C5E17" w:rsidRDefault="00A40F88" w:rsidP="003264D6">
      <w:pPr>
        <w:rPr>
          <w:rFonts w:cs="Times New Roman"/>
          <w:sz w:val="24"/>
          <w:szCs w:val="24"/>
        </w:rPr>
      </w:pPr>
      <w:r w:rsidRPr="004E41D4">
        <w:rPr>
          <w:rFonts w:cs="Times New Roman"/>
          <w:sz w:val="24"/>
          <w:szCs w:val="24"/>
        </w:rPr>
        <w:t xml:space="preserve">Subsection 18(2) </w:t>
      </w:r>
      <w:r w:rsidR="00941E1D">
        <w:rPr>
          <w:rFonts w:cs="Times New Roman"/>
          <w:sz w:val="24"/>
          <w:szCs w:val="24"/>
        </w:rPr>
        <w:t>provides</w:t>
      </w:r>
      <w:r w:rsidRPr="004E41D4">
        <w:rPr>
          <w:rFonts w:cs="Times New Roman"/>
          <w:sz w:val="24"/>
          <w:szCs w:val="24"/>
        </w:rPr>
        <w:t xml:space="preserve"> that for the purposes of subsection 84D(4) of the Act, </w:t>
      </w:r>
      <w:r w:rsidR="00313463">
        <w:rPr>
          <w:rFonts w:cs="Times New Roman"/>
          <w:sz w:val="24"/>
          <w:szCs w:val="24"/>
        </w:rPr>
        <w:t xml:space="preserve">the </w:t>
      </w:r>
      <w:r w:rsidR="00BF40E9">
        <w:rPr>
          <w:rFonts w:cs="Times New Roman"/>
          <w:sz w:val="24"/>
          <w:szCs w:val="24"/>
        </w:rPr>
        <w:t>particular</w:t>
      </w:r>
      <w:r w:rsidR="00466415">
        <w:rPr>
          <w:rFonts w:cs="Times New Roman"/>
          <w:sz w:val="24"/>
          <w:szCs w:val="24"/>
        </w:rPr>
        <w:t>s</w:t>
      </w:r>
      <w:r w:rsidR="00BF40E9">
        <w:rPr>
          <w:rFonts w:cs="Times New Roman"/>
          <w:sz w:val="24"/>
          <w:szCs w:val="24"/>
        </w:rPr>
        <w:t xml:space="preserve"> prescribed for a</w:t>
      </w:r>
      <w:r w:rsidR="009A1E8A" w:rsidRPr="004E41D4">
        <w:rPr>
          <w:rFonts w:cs="Times New Roman"/>
          <w:sz w:val="24"/>
          <w:szCs w:val="24"/>
        </w:rPr>
        <w:t xml:space="preserve"> family member of a person to whom a record form is issued</w:t>
      </w:r>
      <w:r w:rsidR="00313463">
        <w:rPr>
          <w:rFonts w:cs="Times New Roman"/>
          <w:sz w:val="24"/>
          <w:szCs w:val="24"/>
        </w:rPr>
        <w:t xml:space="preserve"> are</w:t>
      </w:r>
      <w:r w:rsidR="00466415">
        <w:rPr>
          <w:rFonts w:cs="Times New Roman"/>
          <w:sz w:val="24"/>
          <w:szCs w:val="24"/>
        </w:rPr>
        <w:t>:</w:t>
      </w:r>
      <w:r w:rsidR="00313463">
        <w:rPr>
          <w:rFonts w:cs="Times New Roman"/>
          <w:sz w:val="24"/>
          <w:szCs w:val="24"/>
        </w:rPr>
        <w:t xml:space="preserve"> </w:t>
      </w:r>
      <w:r w:rsidR="00313463" w:rsidRPr="004E41D4">
        <w:rPr>
          <w:rFonts w:cs="Times New Roman"/>
          <w:sz w:val="24"/>
          <w:szCs w:val="24"/>
        </w:rPr>
        <w:t>the given name</w:t>
      </w:r>
      <w:r w:rsidR="00313463">
        <w:rPr>
          <w:rFonts w:cs="Times New Roman"/>
          <w:sz w:val="24"/>
          <w:szCs w:val="24"/>
        </w:rPr>
        <w:t xml:space="preserve"> of the family member, the</w:t>
      </w:r>
      <w:r w:rsidR="00313463" w:rsidRPr="004E41D4">
        <w:rPr>
          <w:rFonts w:cs="Times New Roman"/>
          <w:sz w:val="24"/>
          <w:szCs w:val="24"/>
        </w:rPr>
        <w:t xml:space="preserve"> surname of the family member</w:t>
      </w:r>
      <w:r w:rsidR="00313463">
        <w:rPr>
          <w:rFonts w:cs="Times New Roman"/>
          <w:sz w:val="24"/>
          <w:szCs w:val="24"/>
        </w:rPr>
        <w:t>,</w:t>
      </w:r>
      <w:r w:rsidR="00313463" w:rsidRPr="004E41D4">
        <w:rPr>
          <w:rFonts w:cs="Times New Roman"/>
          <w:sz w:val="24"/>
          <w:szCs w:val="24"/>
        </w:rPr>
        <w:t xml:space="preserve"> and the</w:t>
      </w:r>
      <w:r w:rsidR="00386973">
        <w:rPr>
          <w:rFonts w:cs="Times New Roman"/>
          <w:sz w:val="24"/>
          <w:szCs w:val="24"/>
        </w:rPr>
        <w:t xml:space="preserve"> family member’s</w:t>
      </w:r>
      <w:r w:rsidR="00313463" w:rsidRPr="004E41D4">
        <w:rPr>
          <w:rFonts w:cs="Times New Roman"/>
          <w:sz w:val="24"/>
          <w:szCs w:val="24"/>
        </w:rPr>
        <w:t xml:space="preserve"> relationship </w:t>
      </w:r>
      <w:r w:rsidR="00313463">
        <w:rPr>
          <w:rFonts w:cs="Times New Roman"/>
          <w:sz w:val="24"/>
          <w:szCs w:val="24"/>
        </w:rPr>
        <w:t>to</w:t>
      </w:r>
      <w:r w:rsidR="00313463" w:rsidRPr="004E41D4">
        <w:rPr>
          <w:rFonts w:cs="Times New Roman"/>
          <w:sz w:val="24"/>
          <w:szCs w:val="24"/>
        </w:rPr>
        <w:t xml:space="preserve"> the person to </w:t>
      </w:r>
      <w:r w:rsidR="00313463">
        <w:rPr>
          <w:rFonts w:cs="Times New Roman"/>
          <w:sz w:val="24"/>
          <w:szCs w:val="24"/>
        </w:rPr>
        <w:t>whom a record form is issued.</w:t>
      </w:r>
    </w:p>
    <w:p w14:paraId="3564EDC5" w14:textId="77777777" w:rsidR="00313463" w:rsidRPr="004E41D4" w:rsidRDefault="00313463" w:rsidP="003264D6">
      <w:pPr>
        <w:rPr>
          <w:rFonts w:cs="Times New Roman"/>
          <w:sz w:val="24"/>
          <w:szCs w:val="24"/>
        </w:rPr>
      </w:pPr>
    </w:p>
    <w:p w14:paraId="7C025CC1" w14:textId="6599211B" w:rsidR="000C5E17" w:rsidRPr="004E41D4" w:rsidRDefault="000C5E17" w:rsidP="003264D6">
      <w:pPr>
        <w:rPr>
          <w:rFonts w:cs="Times New Roman"/>
          <w:sz w:val="24"/>
          <w:szCs w:val="24"/>
        </w:rPr>
      </w:pPr>
      <w:r w:rsidRPr="004E41D4">
        <w:rPr>
          <w:rFonts w:cs="Times New Roman"/>
          <w:sz w:val="24"/>
          <w:szCs w:val="24"/>
        </w:rPr>
        <w:t xml:space="preserve">Subsection 18(3) </w:t>
      </w:r>
      <w:r w:rsidR="00941E1D">
        <w:rPr>
          <w:rFonts w:cs="Times New Roman"/>
          <w:sz w:val="24"/>
          <w:szCs w:val="24"/>
        </w:rPr>
        <w:t>provides</w:t>
      </w:r>
      <w:r w:rsidRPr="004E41D4">
        <w:rPr>
          <w:rFonts w:cs="Times New Roman"/>
          <w:sz w:val="24"/>
          <w:szCs w:val="24"/>
        </w:rPr>
        <w:t xml:space="preserve"> that for the</w:t>
      </w:r>
      <w:r w:rsidR="00486797" w:rsidRPr="004E41D4">
        <w:rPr>
          <w:rFonts w:cs="Times New Roman"/>
          <w:sz w:val="24"/>
          <w:szCs w:val="24"/>
        </w:rPr>
        <w:t xml:space="preserve"> purposes</w:t>
      </w:r>
      <w:r w:rsidRPr="004E41D4">
        <w:rPr>
          <w:rFonts w:cs="Times New Roman"/>
          <w:sz w:val="24"/>
          <w:szCs w:val="24"/>
        </w:rPr>
        <w:t xml:space="preserve"> of paragraph 84D(7)(c) of the Act, the item code which identifies the item as a pharmaceutical benefit or repatriation</w:t>
      </w:r>
      <w:r w:rsidR="00486797" w:rsidRPr="004E41D4">
        <w:rPr>
          <w:rFonts w:cs="Times New Roman"/>
          <w:sz w:val="24"/>
          <w:szCs w:val="24"/>
        </w:rPr>
        <w:t xml:space="preserve"> pharmaceutical benefit, the number allotted to the person supplying the pharmaceutical benefit or repatriation pharmaceutical benefit under section 16 of </w:t>
      </w:r>
      <w:r w:rsidR="0078585B">
        <w:rPr>
          <w:rFonts w:cs="Times New Roman"/>
          <w:sz w:val="24"/>
          <w:szCs w:val="24"/>
        </w:rPr>
        <w:t xml:space="preserve">the </w:t>
      </w:r>
      <w:r w:rsidR="00AB28DC">
        <w:rPr>
          <w:rFonts w:cs="Times New Roman"/>
          <w:sz w:val="24"/>
          <w:szCs w:val="24"/>
        </w:rPr>
        <w:t>new Regulations</w:t>
      </w:r>
      <w:r w:rsidR="00486797" w:rsidRPr="004E41D4">
        <w:rPr>
          <w:rFonts w:cs="Times New Roman"/>
          <w:sz w:val="24"/>
          <w:szCs w:val="24"/>
        </w:rPr>
        <w:t xml:space="preserve"> and the maximum value for safety net purposes of the pharmaceutical benefit or repatriation pharmaceutical benefit are prescribed particulars</w:t>
      </w:r>
      <w:r w:rsidR="009A1E8A" w:rsidRPr="004E41D4">
        <w:rPr>
          <w:rFonts w:cs="Times New Roman"/>
          <w:sz w:val="24"/>
          <w:szCs w:val="24"/>
        </w:rPr>
        <w:t xml:space="preserve"> in relation to supply of a pharmaceutical benefit or repatriation pharmaceutical benefit</w:t>
      </w:r>
      <w:r w:rsidR="00486797" w:rsidRPr="004E41D4">
        <w:rPr>
          <w:rFonts w:cs="Times New Roman"/>
          <w:sz w:val="24"/>
          <w:szCs w:val="24"/>
        </w:rPr>
        <w:t>.</w:t>
      </w:r>
    </w:p>
    <w:p w14:paraId="01AD4F2E" w14:textId="77777777" w:rsidR="00486797" w:rsidRPr="00B3164D" w:rsidRDefault="00486797" w:rsidP="003264D6"/>
    <w:p w14:paraId="70C33CF3" w14:textId="6731A5B2" w:rsidR="00486797" w:rsidRDefault="00486797" w:rsidP="003264D6">
      <w:pPr>
        <w:rPr>
          <w:rFonts w:cs="Times New Roman"/>
          <w:sz w:val="24"/>
          <w:szCs w:val="24"/>
        </w:rPr>
      </w:pPr>
      <w:r w:rsidRPr="004E41D4">
        <w:rPr>
          <w:rFonts w:cs="Times New Roman"/>
          <w:sz w:val="24"/>
          <w:szCs w:val="24"/>
        </w:rPr>
        <w:t xml:space="preserve">Subsection 18(4) </w:t>
      </w:r>
      <w:r w:rsidR="00941E1D">
        <w:rPr>
          <w:rFonts w:cs="Times New Roman"/>
          <w:sz w:val="24"/>
          <w:szCs w:val="24"/>
        </w:rPr>
        <w:t>provides</w:t>
      </w:r>
      <w:r w:rsidRPr="004E41D4">
        <w:rPr>
          <w:rFonts w:cs="Times New Roman"/>
          <w:sz w:val="24"/>
          <w:szCs w:val="24"/>
        </w:rPr>
        <w:t xml:space="preserve"> that for the purposes of paragraph 84D(11)(c) of the Act, the particulars that identify the medication, the particulars that identify the public hospital at which the medication was supplied and the </w:t>
      </w:r>
      <w:r w:rsidR="00D77D2A">
        <w:rPr>
          <w:rFonts w:cs="Times New Roman"/>
          <w:sz w:val="24"/>
          <w:szCs w:val="24"/>
        </w:rPr>
        <w:t>maximum value for safety net</w:t>
      </w:r>
      <w:r w:rsidRPr="004E41D4">
        <w:rPr>
          <w:rFonts w:cs="Times New Roman"/>
          <w:sz w:val="24"/>
          <w:szCs w:val="24"/>
        </w:rPr>
        <w:t xml:space="preserve"> are prescribed particulars</w:t>
      </w:r>
      <w:r w:rsidR="009A1E8A" w:rsidRPr="004E41D4">
        <w:rPr>
          <w:rFonts w:cs="Times New Roman"/>
          <w:sz w:val="24"/>
          <w:szCs w:val="24"/>
        </w:rPr>
        <w:t xml:space="preserve"> in relation to an out-patient medication</w:t>
      </w:r>
      <w:r w:rsidRPr="004E41D4">
        <w:rPr>
          <w:rFonts w:cs="Times New Roman"/>
          <w:sz w:val="24"/>
          <w:szCs w:val="24"/>
        </w:rPr>
        <w:t>.</w:t>
      </w:r>
    </w:p>
    <w:p w14:paraId="3E3A856A" w14:textId="77777777" w:rsidR="00E00422" w:rsidRPr="00886102" w:rsidRDefault="00E00422" w:rsidP="00886102">
      <w:pPr>
        <w:keepNext/>
        <w:rPr>
          <w:b/>
          <w:sz w:val="24"/>
        </w:rPr>
      </w:pPr>
    </w:p>
    <w:p w14:paraId="661D052D" w14:textId="77777777" w:rsidR="005E5F07" w:rsidRPr="00B3164D" w:rsidRDefault="005E5F07" w:rsidP="00886102">
      <w:pPr>
        <w:keepNext/>
        <w:rPr>
          <w:rFonts w:eastAsia="Times New Roman" w:cs="Times New Roman"/>
          <w:b/>
          <w:sz w:val="24"/>
          <w:szCs w:val="24"/>
        </w:rPr>
      </w:pPr>
      <w:r w:rsidRPr="00B3164D">
        <w:rPr>
          <w:rFonts w:eastAsia="Times New Roman" w:cs="Times New Roman"/>
          <w:b/>
          <w:sz w:val="24"/>
          <w:szCs w:val="24"/>
        </w:rPr>
        <w:t>Division 2—</w:t>
      </w:r>
      <w:r w:rsidRPr="00B3164D">
        <w:t xml:space="preserve"> </w:t>
      </w:r>
      <w:r w:rsidRPr="00B3164D">
        <w:rPr>
          <w:rFonts w:eastAsia="Times New Roman" w:cs="Times New Roman"/>
          <w:b/>
          <w:sz w:val="24"/>
          <w:szCs w:val="24"/>
        </w:rPr>
        <w:t>Issue of safety net concession cards</w:t>
      </w:r>
    </w:p>
    <w:p w14:paraId="025C8F1B" w14:textId="77777777" w:rsidR="005E5F07" w:rsidRPr="00B3164D" w:rsidRDefault="005E5F07" w:rsidP="003264D6">
      <w:pPr>
        <w:rPr>
          <w:rFonts w:eastAsia="Times New Roman" w:cs="Times New Roman"/>
          <w:sz w:val="24"/>
          <w:szCs w:val="24"/>
          <w:u w:val="single"/>
        </w:rPr>
      </w:pPr>
    </w:p>
    <w:p w14:paraId="33EAA6AC" w14:textId="77777777" w:rsidR="001F194A" w:rsidRPr="00B3164D" w:rsidRDefault="001F194A" w:rsidP="00886102">
      <w:pPr>
        <w:spacing w:line="240" w:lineRule="auto"/>
        <w:ind w:right="91"/>
        <w:rPr>
          <w:rFonts w:eastAsia="Times New Roman" w:cs="Times New Roman"/>
          <w:sz w:val="24"/>
          <w:szCs w:val="24"/>
          <w:u w:val="single"/>
        </w:rPr>
      </w:pPr>
      <w:r w:rsidRPr="00B3164D">
        <w:rPr>
          <w:rFonts w:eastAsia="Times New Roman" w:cs="Times New Roman"/>
          <w:sz w:val="24"/>
          <w:szCs w:val="24"/>
          <w:u w:val="single"/>
        </w:rPr>
        <w:t>Section 19 – Application for safety net concession card</w:t>
      </w:r>
    </w:p>
    <w:p w14:paraId="4C08E03D" w14:textId="1A33793D" w:rsidR="001F194A" w:rsidRPr="004E41D4" w:rsidRDefault="001F194A" w:rsidP="003264D6">
      <w:pPr>
        <w:rPr>
          <w:rFonts w:cs="Times New Roman"/>
          <w:sz w:val="24"/>
          <w:szCs w:val="24"/>
        </w:rPr>
      </w:pPr>
      <w:r w:rsidRPr="004E41D4">
        <w:rPr>
          <w:rFonts w:cs="Times New Roman"/>
          <w:sz w:val="24"/>
          <w:szCs w:val="24"/>
        </w:rPr>
        <w:t xml:space="preserve">Section 19 is the same in content as regulation 9AA of the </w:t>
      </w:r>
      <w:r w:rsidR="005019B2">
        <w:rPr>
          <w:rFonts w:cs="Times New Roman"/>
          <w:sz w:val="24"/>
          <w:szCs w:val="24"/>
        </w:rPr>
        <w:t>1960</w:t>
      </w:r>
      <w:r w:rsidR="005019B2" w:rsidRPr="004E41D4">
        <w:rPr>
          <w:rFonts w:cs="Times New Roman"/>
          <w:sz w:val="24"/>
          <w:szCs w:val="24"/>
        </w:rPr>
        <w:t xml:space="preserve"> regulation</w:t>
      </w:r>
      <w:r w:rsidR="005019B2">
        <w:rPr>
          <w:rFonts w:cs="Times New Roman"/>
          <w:sz w:val="24"/>
          <w:szCs w:val="24"/>
        </w:rPr>
        <w:t>s</w:t>
      </w:r>
      <w:r w:rsidRPr="004E41D4">
        <w:rPr>
          <w:rFonts w:cs="Times New Roman"/>
          <w:sz w:val="24"/>
          <w:szCs w:val="24"/>
        </w:rPr>
        <w:t>, but has been redrafted to meet modern drafting standards</w:t>
      </w:r>
      <w:r w:rsidR="00ED2B69">
        <w:rPr>
          <w:rFonts w:cs="Times New Roman"/>
          <w:sz w:val="24"/>
          <w:szCs w:val="24"/>
        </w:rPr>
        <w:t xml:space="preserve">. </w:t>
      </w:r>
      <w:r w:rsidRPr="004E41D4">
        <w:rPr>
          <w:rFonts w:cs="Times New Roman"/>
          <w:sz w:val="24"/>
          <w:szCs w:val="24"/>
        </w:rPr>
        <w:t xml:space="preserve">It </w:t>
      </w:r>
      <w:r w:rsidR="0024530C" w:rsidRPr="004E41D4">
        <w:rPr>
          <w:rFonts w:cs="Times New Roman"/>
          <w:sz w:val="24"/>
          <w:szCs w:val="24"/>
        </w:rPr>
        <w:t>set</w:t>
      </w:r>
      <w:r w:rsidR="0007554C">
        <w:rPr>
          <w:rFonts w:cs="Times New Roman"/>
          <w:sz w:val="24"/>
          <w:szCs w:val="24"/>
        </w:rPr>
        <w:t>s</w:t>
      </w:r>
      <w:r w:rsidR="0024530C" w:rsidRPr="004E41D4">
        <w:rPr>
          <w:rFonts w:cs="Times New Roman"/>
          <w:sz w:val="24"/>
          <w:szCs w:val="24"/>
        </w:rPr>
        <w:t xml:space="preserve"> out</w:t>
      </w:r>
      <w:r w:rsidRPr="004E41D4">
        <w:rPr>
          <w:rFonts w:cs="Times New Roman"/>
          <w:sz w:val="24"/>
          <w:szCs w:val="24"/>
        </w:rPr>
        <w:t xml:space="preserve"> the particulars</w:t>
      </w:r>
      <w:r w:rsidR="00243CD2" w:rsidRPr="004E41D4">
        <w:rPr>
          <w:rFonts w:cs="Times New Roman"/>
          <w:sz w:val="24"/>
          <w:szCs w:val="24"/>
        </w:rPr>
        <w:t xml:space="preserve"> and documents </w:t>
      </w:r>
      <w:r w:rsidRPr="004E41D4">
        <w:rPr>
          <w:rFonts w:cs="Times New Roman"/>
          <w:sz w:val="24"/>
          <w:szCs w:val="24"/>
        </w:rPr>
        <w:t>which paragraph 84DA(3)(b) of the Act provides should be prescribed as particulars to be included in an application</w:t>
      </w:r>
      <w:r w:rsidR="00243CD2" w:rsidRPr="004E41D4">
        <w:rPr>
          <w:rFonts w:cs="Times New Roman"/>
          <w:sz w:val="24"/>
          <w:szCs w:val="24"/>
        </w:rPr>
        <w:t>, or documents which are to accompany an application,</w:t>
      </w:r>
      <w:r w:rsidRPr="004E41D4">
        <w:rPr>
          <w:rFonts w:cs="Times New Roman"/>
          <w:sz w:val="24"/>
          <w:szCs w:val="24"/>
        </w:rPr>
        <w:t xml:space="preserve"> for a safety net concession card.</w:t>
      </w:r>
    </w:p>
    <w:p w14:paraId="0B8F6725" w14:textId="77777777" w:rsidR="00783E2A" w:rsidRPr="004E41D4" w:rsidRDefault="00783E2A" w:rsidP="003264D6">
      <w:pPr>
        <w:rPr>
          <w:rFonts w:cs="Times New Roman"/>
          <w:sz w:val="24"/>
          <w:szCs w:val="24"/>
        </w:rPr>
      </w:pPr>
    </w:p>
    <w:p w14:paraId="1774A7E6" w14:textId="77777777" w:rsidR="00783E2A" w:rsidRPr="00886102" w:rsidRDefault="00783E2A" w:rsidP="00534260">
      <w:pPr>
        <w:keepNext/>
        <w:spacing w:line="240" w:lineRule="auto"/>
        <w:ind w:right="91"/>
        <w:rPr>
          <w:sz w:val="24"/>
          <w:u w:val="single"/>
        </w:rPr>
      </w:pPr>
      <w:r w:rsidRPr="00B3164D">
        <w:rPr>
          <w:rFonts w:eastAsia="Times New Roman" w:cs="Times New Roman"/>
          <w:sz w:val="24"/>
          <w:szCs w:val="24"/>
          <w:u w:val="single"/>
        </w:rPr>
        <w:t>Section 20 – Presc</w:t>
      </w:r>
      <w:r w:rsidR="007D667F" w:rsidRPr="00B3164D">
        <w:rPr>
          <w:rFonts w:eastAsia="Times New Roman" w:cs="Times New Roman"/>
          <w:sz w:val="24"/>
          <w:szCs w:val="24"/>
          <w:u w:val="single"/>
        </w:rPr>
        <w:t>r</w:t>
      </w:r>
      <w:r w:rsidRPr="00B3164D">
        <w:rPr>
          <w:rFonts w:eastAsia="Times New Roman" w:cs="Times New Roman"/>
          <w:sz w:val="24"/>
          <w:szCs w:val="24"/>
          <w:u w:val="single"/>
        </w:rPr>
        <w:t xml:space="preserve">ibed offices </w:t>
      </w:r>
    </w:p>
    <w:p w14:paraId="7159D188" w14:textId="1F4514DD" w:rsidR="00243CD2" w:rsidRPr="004E41D4" w:rsidRDefault="00783E2A" w:rsidP="003264D6">
      <w:pPr>
        <w:rPr>
          <w:rFonts w:cs="Times New Roman"/>
          <w:sz w:val="24"/>
          <w:szCs w:val="24"/>
        </w:rPr>
      </w:pPr>
      <w:r w:rsidRPr="004E41D4">
        <w:rPr>
          <w:rFonts w:cs="Times New Roman"/>
          <w:sz w:val="24"/>
          <w:szCs w:val="24"/>
        </w:rPr>
        <w:t xml:space="preserve">Section 20 is the same in content as regulation 9AF of the </w:t>
      </w:r>
      <w:r w:rsidR="005019B2">
        <w:rPr>
          <w:rFonts w:cs="Times New Roman"/>
          <w:sz w:val="24"/>
          <w:szCs w:val="24"/>
        </w:rPr>
        <w:t>1960</w:t>
      </w:r>
      <w:r w:rsidR="005019B2" w:rsidRPr="004E41D4">
        <w:rPr>
          <w:rFonts w:cs="Times New Roman"/>
          <w:sz w:val="24"/>
          <w:szCs w:val="24"/>
        </w:rPr>
        <w:t xml:space="preserve"> regulation</w:t>
      </w:r>
      <w:r w:rsidR="005019B2">
        <w:rPr>
          <w:rFonts w:cs="Times New Roman"/>
          <w:sz w:val="24"/>
          <w:szCs w:val="24"/>
        </w:rPr>
        <w:t>s</w:t>
      </w:r>
      <w:r w:rsidRPr="004E41D4">
        <w:rPr>
          <w:rFonts w:cs="Times New Roman"/>
          <w:sz w:val="24"/>
          <w:szCs w:val="24"/>
        </w:rPr>
        <w:t>, but has been redrafted to meet modern drafting standards</w:t>
      </w:r>
      <w:r w:rsidR="00ED2B69">
        <w:rPr>
          <w:rFonts w:cs="Times New Roman"/>
          <w:sz w:val="24"/>
          <w:szCs w:val="24"/>
        </w:rPr>
        <w:t xml:space="preserve">. </w:t>
      </w:r>
      <w:r w:rsidRPr="004E41D4">
        <w:rPr>
          <w:rFonts w:cs="Times New Roman"/>
          <w:sz w:val="24"/>
          <w:szCs w:val="24"/>
        </w:rPr>
        <w:t xml:space="preserve">It </w:t>
      </w:r>
      <w:r w:rsidR="00941E1D">
        <w:rPr>
          <w:rFonts w:cs="Times New Roman"/>
          <w:sz w:val="24"/>
          <w:szCs w:val="24"/>
        </w:rPr>
        <w:t>provides</w:t>
      </w:r>
      <w:r w:rsidRPr="004E41D4">
        <w:rPr>
          <w:rFonts w:cs="Times New Roman"/>
          <w:sz w:val="24"/>
          <w:szCs w:val="24"/>
        </w:rPr>
        <w:t xml:space="preserve"> that for the purposes of subsection 85DA(5) of the Act, </w:t>
      </w:r>
      <w:r w:rsidR="00D546B8" w:rsidRPr="004E41D4">
        <w:rPr>
          <w:rFonts w:cs="Times New Roman"/>
          <w:sz w:val="24"/>
          <w:szCs w:val="24"/>
        </w:rPr>
        <w:t>the offices in the table in Schedule 1 are a prescribed offices</w:t>
      </w:r>
      <w:r w:rsidR="005E5F07" w:rsidRPr="004E41D4">
        <w:rPr>
          <w:rFonts w:cs="Times New Roman"/>
          <w:sz w:val="24"/>
          <w:szCs w:val="24"/>
        </w:rPr>
        <w:t xml:space="preserve"> for lodgement of safety net concession card applications and accompanying documents.</w:t>
      </w:r>
    </w:p>
    <w:p w14:paraId="1DC84A57" w14:textId="77777777" w:rsidR="0024530C" w:rsidRPr="004E41D4" w:rsidRDefault="0024530C" w:rsidP="003264D6">
      <w:pPr>
        <w:rPr>
          <w:rFonts w:cs="Times New Roman"/>
          <w:sz w:val="24"/>
          <w:szCs w:val="24"/>
        </w:rPr>
      </w:pPr>
    </w:p>
    <w:p w14:paraId="27D8AFDE" w14:textId="77777777" w:rsidR="001C41AD" w:rsidRPr="00B3164D" w:rsidRDefault="001C41AD" w:rsidP="003264D6">
      <w:pPr>
        <w:rPr>
          <w:rFonts w:eastAsia="Times New Roman" w:cs="Times New Roman"/>
          <w:b/>
          <w:sz w:val="24"/>
          <w:szCs w:val="24"/>
        </w:rPr>
      </w:pPr>
      <w:r w:rsidRPr="00B3164D">
        <w:rPr>
          <w:rFonts w:eastAsia="Times New Roman" w:cs="Times New Roman"/>
          <w:b/>
          <w:sz w:val="24"/>
          <w:szCs w:val="24"/>
        </w:rPr>
        <w:t>Division 3—</w:t>
      </w:r>
      <w:r w:rsidRPr="00B3164D">
        <w:t xml:space="preserve"> </w:t>
      </w:r>
      <w:r w:rsidRPr="00B3164D">
        <w:rPr>
          <w:rFonts w:eastAsia="Times New Roman" w:cs="Times New Roman"/>
          <w:b/>
          <w:sz w:val="24"/>
          <w:szCs w:val="24"/>
        </w:rPr>
        <w:t>Issue of pharmaceutical benefits entitlement cards</w:t>
      </w:r>
    </w:p>
    <w:p w14:paraId="3EDF9D55" w14:textId="77777777" w:rsidR="001C41AD" w:rsidRPr="00B3164D" w:rsidRDefault="001C41AD" w:rsidP="003264D6">
      <w:pPr>
        <w:rPr>
          <w:rFonts w:eastAsia="Times New Roman" w:cs="Times New Roman"/>
          <w:sz w:val="24"/>
          <w:szCs w:val="24"/>
          <w:u w:val="single"/>
        </w:rPr>
      </w:pPr>
    </w:p>
    <w:p w14:paraId="23A39CDF" w14:textId="77777777" w:rsidR="0024530C" w:rsidRPr="00B3164D" w:rsidRDefault="0024530C" w:rsidP="00886102">
      <w:pPr>
        <w:spacing w:line="240" w:lineRule="auto"/>
        <w:ind w:right="91"/>
        <w:rPr>
          <w:rFonts w:eastAsia="Times New Roman" w:cs="Times New Roman"/>
          <w:sz w:val="24"/>
          <w:szCs w:val="24"/>
          <w:u w:val="single"/>
        </w:rPr>
      </w:pPr>
      <w:r w:rsidRPr="00B3164D">
        <w:rPr>
          <w:rFonts w:eastAsia="Times New Roman" w:cs="Times New Roman"/>
          <w:sz w:val="24"/>
          <w:szCs w:val="24"/>
          <w:u w:val="single"/>
        </w:rPr>
        <w:t>Section 21– Application for pharmaceutical benefits entitlement card</w:t>
      </w:r>
    </w:p>
    <w:p w14:paraId="56C5EC6E" w14:textId="0A1676E2" w:rsidR="0024530C" w:rsidRPr="004E41D4" w:rsidRDefault="0024530C" w:rsidP="003264D6">
      <w:pPr>
        <w:rPr>
          <w:rFonts w:cs="Times New Roman"/>
          <w:sz w:val="24"/>
          <w:szCs w:val="24"/>
        </w:rPr>
      </w:pPr>
      <w:r w:rsidRPr="004E41D4">
        <w:rPr>
          <w:rFonts w:cs="Times New Roman"/>
          <w:sz w:val="24"/>
          <w:szCs w:val="24"/>
        </w:rPr>
        <w:t xml:space="preserve">Section 21 is the same in content as regulation 9B of the </w:t>
      </w:r>
      <w:r w:rsidR="005019B2">
        <w:rPr>
          <w:rFonts w:cs="Times New Roman"/>
          <w:sz w:val="24"/>
          <w:szCs w:val="24"/>
        </w:rPr>
        <w:t>1960</w:t>
      </w:r>
      <w:r w:rsidR="005019B2" w:rsidRPr="004E41D4">
        <w:rPr>
          <w:rFonts w:cs="Times New Roman"/>
          <w:sz w:val="24"/>
          <w:szCs w:val="24"/>
        </w:rPr>
        <w:t xml:space="preserve"> regulation</w:t>
      </w:r>
      <w:r w:rsidR="005019B2">
        <w:rPr>
          <w:rFonts w:cs="Times New Roman"/>
          <w:sz w:val="24"/>
          <w:szCs w:val="24"/>
        </w:rPr>
        <w:t>s</w:t>
      </w:r>
      <w:r w:rsidRPr="004E41D4">
        <w:rPr>
          <w:rFonts w:cs="Times New Roman"/>
          <w:sz w:val="24"/>
          <w:szCs w:val="24"/>
        </w:rPr>
        <w:t>, but has been redrafted to meet modern drafting standards</w:t>
      </w:r>
      <w:r w:rsidR="00ED2B69">
        <w:rPr>
          <w:rFonts w:cs="Times New Roman"/>
          <w:sz w:val="24"/>
          <w:szCs w:val="24"/>
        </w:rPr>
        <w:t xml:space="preserve">. </w:t>
      </w:r>
      <w:r w:rsidRPr="004E41D4">
        <w:rPr>
          <w:rFonts w:cs="Times New Roman"/>
          <w:sz w:val="24"/>
          <w:szCs w:val="24"/>
        </w:rPr>
        <w:t>It set</w:t>
      </w:r>
      <w:r w:rsidR="0007554C">
        <w:rPr>
          <w:rFonts w:cs="Times New Roman"/>
          <w:sz w:val="24"/>
          <w:szCs w:val="24"/>
        </w:rPr>
        <w:t>s</w:t>
      </w:r>
      <w:r w:rsidRPr="004E41D4">
        <w:rPr>
          <w:rFonts w:cs="Times New Roman"/>
          <w:sz w:val="24"/>
          <w:szCs w:val="24"/>
        </w:rPr>
        <w:t xml:space="preserve"> out the particulars and documents which paragraph 84E(3)(b) of the Act provides should be prescribed as </w:t>
      </w:r>
      <w:r w:rsidRPr="004E41D4">
        <w:rPr>
          <w:rFonts w:cs="Times New Roman"/>
          <w:sz w:val="24"/>
          <w:szCs w:val="24"/>
        </w:rPr>
        <w:lastRenderedPageBreak/>
        <w:t>particulars to be included in an application, or documents which are to accompany an application, for a safety net concession card.</w:t>
      </w:r>
    </w:p>
    <w:p w14:paraId="020C1480" w14:textId="77777777" w:rsidR="0024530C" w:rsidRPr="004E41D4" w:rsidRDefault="0024530C" w:rsidP="003264D6">
      <w:pPr>
        <w:rPr>
          <w:rFonts w:cs="Times New Roman"/>
          <w:sz w:val="24"/>
          <w:szCs w:val="24"/>
        </w:rPr>
      </w:pPr>
    </w:p>
    <w:p w14:paraId="247B327E" w14:textId="77777777" w:rsidR="0024530C" w:rsidRPr="00B3164D" w:rsidRDefault="0024530C" w:rsidP="00886102">
      <w:pPr>
        <w:spacing w:line="240" w:lineRule="auto"/>
        <w:ind w:right="91"/>
        <w:rPr>
          <w:rFonts w:eastAsia="Times New Roman" w:cs="Times New Roman"/>
          <w:sz w:val="24"/>
          <w:szCs w:val="24"/>
          <w:u w:val="single"/>
        </w:rPr>
      </w:pPr>
      <w:r w:rsidRPr="00B3164D">
        <w:rPr>
          <w:rFonts w:eastAsia="Times New Roman" w:cs="Times New Roman"/>
          <w:sz w:val="24"/>
          <w:szCs w:val="24"/>
          <w:u w:val="single"/>
        </w:rPr>
        <w:t>Section 22 – Presc</w:t>
      </w:r>
      <w:r w:rsidR="007D667F" w:rsidRPr="00B3164D">
        <w:rPr>
          <w:rFonts w:eastAsia="Times New Roman" w:cs="Times New Roman"/>
          <w:sz w:val="24"/>
          <w:szCs w:val="24"/>
          <w:u w:val="single"/>
        </w:rPr>
        <w:t>r</w:t>
      </w:r>
      <w:r w:rsidRPr="00B3164D">
        <w:rPr>
          <w:rFonts w:eastAsia="Times New Roman" w:cs="Times New Roman"/>
          <w:sz w:val="24"/>
          <w:szCs w:val="24"/>
          <w:u w:val="single"/>
        </w:rPr>
        <w:t>ibed offices</w:t>
      </w:r>
    </w:p>
    <w:p w14:paraId="254CC3E6" w14:textId="437C0CFE" w:rsidR="0024530C" w:rsidRPr="004E41D4" w:rsidRDefault="0024530C" w:rsidP="003264D6">
      <w:pPr>
        <w:rPr>
          <w:rFonts w:cs="Times New Roman"/>
          <w:sz w:val="24"/>
          <w:szCs w:val="24"/>
        </w:rPr>
      </w:pPr>
      <w:r w:rsidRPr="004E41D4">
        <w:rPr>
          <w:rFonts w:cs="Times New Roman"/>
          <w:sz w:val="24"/>
          <w:szCs w:val="24"/>
        </w:rPr>
        <w:t xml:space="preserve">Section 22 is the same in content as regulation 9BA of the </w:t>
      </w:r>
      <w:r w:rsidR="005019B2">
        <w:rPr>
          <w:rFonts w:cs="Times New Roman"/>
          <w:sz w:val="24"/>
          <w:szCs w:val="24"/>
        </w:rPr>
        <w:t>1960</w:t>
      </w:r>
      <w:r w:rsidR="005019B2" w:rsidRPr="004E41D4">
        <w:rPr>
          <w:rFonts w:cs="Times New Roman"/>
          <w:sz w:val="24"/>
          <w:szCs w:val="24"/>
        </w:rPr>
        <w:t xml:space="preserve"> regulation</w:t>
      </w:r>
      <w:r w:rsidR="005019B2">
        <w:rPr>
          <w:rFonts w:cs="Times New Roman"/>
          <w:sz w:val="24"/>
          <w:szCs w:val="24"/>
        </w:rPr>
        <w:t>s</w:t>
      </w:r>
      <w:r w:rsidRPr="004E41D4">
        <w:rPr>
          <w:rFonts w:cs="Times New Roman"/>
          <w:sz w:val="24"/>
          <w:szCs w:val="24"/>
        </w:rPr>
        <w:t>, but has been redrafted to meet modern drafting standards</w:t>
      </w:r>
      <w:r w:rsidR="00ED2B69">
        <w:rPr>
          <w:rFonts w:cs="Times New Roman"/>
          <w:sz w:val="24"/>
          <w:szCs w:val="24"/>
        </w:rPr>
        <w:t xml:space="preserve">. </w:t>
      </w:r>
      <w:r w:rsidRPr="004E41D4">
        <w:rPr>
          <w:rFonts w:cs="Times New Roman"/>
          <w:sz w:val="24"/>
          <w:szCs w:val="24"/>
        </w:rPr>
        <w:t xml:space="preserve">It </w:t>
      </w:r>
      <w:r w:rsidR="00941E1D">
        <w:rPr>
          <w:rFonts w:cs="Times New Roman"/>
          <w:sz w:val="24"/>
          <w:szCs w:val="24"/>
        </w:rPr>
        <w:t>provides</w:t>
      </w:r>
      <w:r w:rsidRPr="004E41D4">
        <w:rPr>
          <w:rFonts w:cs="Times New Roman"/>
          <w:sz w:val="24"/>
          <w:szCs w:val="24"/>
        </w:rPr>
        <w:t xml:space="preserve"> that for</w:t>
      </w:r>
      <w:r w:rsidR="005E5F07" w:rsidRPr="004E41D4">
        <w:rPr>
          <w:rFonts w:cs="Times New Roman"/>
          <w:sz w:val="24"/>
          <w:szCs w:val="24"/>
        </w:rPr>
        <w:t xml:space="preserve"> the purposes of subsection 85E</w:t>
      </w:r>
      <w:r w:rsidRPr="004E41D4">
        <w:rPr>
          <w:rFonts w:cs="Times New Roman"/>
          <w:sz w:val="24"/>
          <w:szCs w:val="24"/>
        </w:rPr>
        <w:t>(5) of the Act, the offices in the table in Schedule 1 are a prescribed offices</w:t>
      </w:r>
      <w:r w:rsidR="005E5F07" w:rsidRPr="004E41D4">
        <w:rPr>
          <w:rFonts w:cs="Times New Roman"/>
          <w:sz w:val="24"/>
          <w:szCs w:val="24"/>
        </w:rPr>
        <w:t xml:space="preserve"> for lodgement of pharmaceutical benefits entitlement card applications and accompanying documents</w:t>
      </w:r>
      <w:r w:rsidRPr="004E41D4">
        <w:rPr>
          <w:rFonts w:cs="Times New Roman"/>
          <w:sz w:val="24"/>
          <w:szCs w:val="24"/>
        </w:rPr>
        <w:t>.</w:t>
      </w:r>
    </w:p>
    <w:p w14:paraId="0D041AE9" w14:textId="77777777" w:rsidR="001C41AD" w:rsidRPr="00B3164D" w:rsidRDefault="001C41AD" w:rsidP="003264D6">
      <w:pPr>
        <w:rPr>
          <w:rFonts w:eastAsia="Times New Roman" w:cs="Times New Roman"/>
          <w:b/>
          <w:sz w:val="24"/>
          <w:szCs w:val="24"/>
        </w:rPr>
      </w:pPr>
    </w:p>
    <w:p w14:paraId="718913A4" w14:textId="77777777" w:rsidR="001C41AD" w:rsidRPr="00B3164D" w:rsidRDefault="001C41AD" w:rsidP="003264D6">
      <w:pPr>
        <w:rPr>
          <w:rFonts w:eastAsia="Times New Roman" w:cs="Times New Roman"/>
          <w:b/>
          <w:sz w:val="24"/>
          <w:szCs w:val="24"/>
        </w:rPr>
      </w:pPr>
      <w:r w:rsidRPr="00B3164D">
        <w:rPr>
          <w:rFonts w:eastAsia="Times New Roman" w:cs="Times New Roman"/>
          <w:b/>
          <w:sz w:val="24"/>
          <w:szCs w:val="24"/>
        </w:rPr>
        <w:t>Division 4—</w:t>
      </w:r>
      <w:r w:rsidRPr="00B3164D">
        <w:t xml:space="preserve"> </w:t>
      </w:r>
      <w:r w:rsidRPr="00B3164D">
        <w:rPr>
          <w:rFonts w:eastAsia="Times New Roman" w:cs="Times New Roman"/>
          <w:b/>
          <w:sz w:val="24"/>
          <w:szCs w:val="24"/>
        </w:rPr>
        <w:t>Additional and replacement concession cards and entitlement cards</w:t>
      </w:r>
    </w:p>
    <w:p w14:paraId="32C360DB" w14:textId="77777777" w:rsidR="005E5F07" w:rsidRPr="00B3164D" w:rsidRDefault="005E5F07" w:rsidP="003264D6"/>
    <w:p w14:paraId="0C678927" w14:textId="77777777" w:rsidR="001C41AD" w:rsidRPr="00B3164D" w:rsidRDefault="001C41AD" w:rsidP="00886102">
      <w:pPr>
        <w:spacing w:line="240" w:lineRule="auto"/>
        <w:ind w:right="91"/>
        <w:rPr>
          <w:rFonts w:eastAsia="Times New Roman" w:cs="Times New Roman"/>
          <w:sz w:val="24"/>
          <w:szCs w:val="24"/>
          <w:u w:val="single"/>
        </w:rPr>
      </w:pPr>
      <w:r w:rsidRPr="00B3164D">
        <w:rPr>
          <w:rFonts w:eastAsia="Times New Roman" w:cs="Times New Roman"/>
          <w:sz w:val="24"/>
          <w:szCs w:val="24"/>
          <w:u w:val="single"/>
        </w:rPr>
        <w:t>Section 23 – Purpose of this Division</w:t>
      </w:r>
    </w:p>
    <w:p w14:paraId="7B055D9A" w14:textId="6D5D4911" w:rsidR="001C41AD" w:rsidRPr="004E41D4" w:rsidRDefault="001C41AD" w:rsidP="003264D6">
      <w:pPr>
        <w:rPr>
          <w:rFonts w:cs="Times New Roman"/>
          <w:sz w:val="24"/>
          <w:szCs w:val="24"/>
        </w:rPr>
      </w:pPr>
      <w:r w:rsidRPr="004E41D4">
        <w:rPr>
          <w:rFonts w:cs="Times New Roman"/>
          <w:sz w:val="24"/>
          <w:szCs w:val="24"/>
        </w:rPr>
        <w:t xml:space="preserve">Section 23 is a new section that </w:t>
      </w:r>
      <w:r w:rsidR="00C303C5" w:rsidRPr="004E41D4">
        <w:rPr>
          <w:rFonts w:cs="Times New Roman"/>
          <w:sz w:val="24"/>
          <w:szCs w:val="24"/>
        </w:rPr>
        <w:t>state</w:t>
      </w:r>
      <w:r w:rsidR="0007554C">
        <w:rPr>
          <w:rFonts w:cs="Times New Roman"/>
          <w:sz w:val="24"/>
          <w:szCs w:val="24"/>
        </w:rPr>
        <w:t>s</w:t>
      </w:r>
      <w:r w:rsidR="00C303C5" w:rsidRPr="004E41D4">
        <w:rPr>
          <w:rFonts w:cs="Times New Roman"/>
          <w:sz w:val="24"/>
          <w:szCs w:val="24"/>
        </w:rPr>
        <w:t xml:space="preserve"> th</w:t>
      </w:r>
      <w:r w:rsidR="005F5E44">
        <w:rPr>
          <w:rFonts w:cs="Times New Roman"/>
          <w:sz w:val="24"/>
          <w:szCs w:val="24"/>
        </w:rPr>
        <w:t>at</w:t>
      </w:r>
      <w:r w:rsidR="00C303C5" w:rsidRPr="004E41D4">
        <w:rPr>
          <w:rFonts w:cs="Times New Roman"/>
          <w:sz w:val="24"/>
          <w:szCs w:val="24"/>
        </w:rPr>
        <w:t xml:space="preserve"> Division 4 </w:t>
      </w:r>
      <w:r w:rsidR="00D43C94">
        <w:rPr>
          <w:rFonts w:cs="Times New Roman"/>
          <w:sz w:val="24"/>
          <w:szCs w:val="24"/>
        </w:rPr>
        <w:t>sets</w:t>
      </w:r>
      <w:r w:rsidRPr="004E41D4">
        <w:rPr>
          <w:rFonts w:cs="Times New Roman"/>
          <w:sz w:val="24"/>
          <w:szCs w:val="24"/>
        </w:rPr>
        <w:t xml:space="preserve"> out matters relating to the issue of additional and replacement concession cards and entitlements cards for the purposes of subsections 84H(1) and (3) of the Act.</w:t>
      </w:r>
    </w:p>
    <w:p w14:paraId="17E4E53E" w14:textId="77777777" w:rsidR="001C41AD" w:rsidRPr="00B3164D" w:rsidRDefault="001C41AD" w:rsidP="003264D6"/>
    <w:p w14:paraId="433B3E96" w14:textId="77777777" w:rsidR="001C41AD" w:rsidRPr="004B5391" w:rsidRDefault="001C41AD" w:rsidP="003264D6">
      <w:pPr>
        <w:rPr>
          <w:rFonts w:eastAsia="Times New Roman" w:cs="Times New Roman"/>
          <w:sz w:val="24"/>
          <w:szCs w:val="24"/>
          <w:u w:val="single"/>
        </w:rPr>
      </w:pPr>
      <w:r w:rsidRPr="004B5391">
        <w:rPr>
          <w:rFonts w:eastAsia="Times New Roman" w:cs="Times New Roman"/>
          <w:sz w:val="24"/>
          <w:szCs w:val="24"/>
          <w:u w:val="single"/>
        </w:rPr>
        <w:t>Section 24 –</w:t>
      </w:r>
      <w:r w:rsidR="003151A0" w:rsidRPr="004B5391">
        <w:rPr>
          <w:rFonts w:eastAsia="Times New Roman" w:cs="Times New Roman"/>
          <w:sz w:val="24"/>
          <w:szCs w:val="24"/>
          <w:u w:val="single"/>
        </w:rPr>
        <w:t xml:space="preserve"> Application for, and issue of</w:t>
      </w:r>
      <w:r w:rsidRPr="004B5391">
        <w:rPr>
          <w:rFonts w:eastAsia="Times New Roman" w:cs="Times New Roman"/>
          <w:sz w:val="24"/>
          <w:szCs w:val="24"/>
          <w:u w:val="single"/>
        </w:rPr>
        <w:t>, additional concession cards and entitlement cards</w:t>
      </w:r>
    </w:p>
    <w:p w14:paraId="52DCC9C5" w14:textId="0CCF49FF" w:rsidR="00C96ED6" w:rsidRPr="004E41D4" w:rsidRDefault="001C41AD" w:rsidP="003264D6">
      <w:pPr>
        <w:rPr>
          <w:rFonts w:cs="Times New Roman"/>
          <w:sz w:val="24"/>
          <w:szCs w:val="24"/>
        </w:rPr>
      </w:pPr>
      <w:r w:rsidRPr="004E41D4">
        <w:rPr>
          <w:rFonts w:cs="Times New Roman"/>
          <w:sz w:val="24"/>
          <w:szCs w:val="24"/>
        </w:rPr>
        <w:t>Section 24</w:t>
      </w:r>
      <w:r w:rsidR="003365EC" w:rsidRPr="004E41D4">
        <w:rPr>
          <w:rFonts w:cs="Times New Roman"/>
          <w:sz w:val="24"/>
          <w:szCs w:val="24"/>
        </w:rPr>
        <w:t xml:space="preserve"> </w:t>
      </w:r>
      <w:r w:rsidR="00941E1D">
        <w:rPr>
          <w:rFonts w:cs="Times New Roman"/>
          <w:sz w:val="24"/>
          <w:szCs w:val="24"/>
        </w:rPr>
        <w:t>retains</w:t>
      </w:r>
      <w:r w:rsidR="0058387A" w:rsidRPr="004E41D4">
        <w:rPr>
          <w:rFonts w:cs="Times New Roman"/>
          <w:sz w:val="24"/>
          <w:szCs w:val="24"/>
        </w:rPr>
        <w:t xml:space="preserve"> the provisions contained in regulations</w:t>
      </w:r>
      <w:r w:rsidR="003365EC" w:rsidRPr="004E41D4">
        <w:rPr>
          <w:rFonts w:cs="Times New Roman"/>
          <w:sz w:val="24"/>
          <w:szCs w:val="24"/>
        </w:rPr>
        <w:t xml:space="preserve"> 9AB </w:t>
      </w:r>
      <w:r w:rsidR="0058387A" w:rsidRPr="004E41D4">
        <w:rPr>
          <w:rFonts w:cs="Times New Roman"/>
          <w:sz w:val="24"/>
          <w:szCs w:val="24"/>
        </w:rPr>
        <w:t>(additional concession cards)</w:t>
      </w:r>
      <w:r w:rsidR="003151A0" w:rsidRPr="004E41D4">
        <w:rPr>
          <w:rFonts w:cs="Times New Roman"/>
          <w:sz w:val="24"/>
          <w:szCs w:val="24"/>
        </w:rPr>
        <w:t xml:space="preserve"> and 9</w:t>
      </w:r>
      <w:r w:rsidR="0058387A" w:rsidRPr="004E41D4">
        <w:rPr>
          <w:rFonts w:cs="Times New Roman"/>
          <w:sz w:val="24"/>
          <w:szCs w:val="24"/>
        </w:rPr>
        <w:t xml:space="preserve">C (additional entitlement cards) of the </w:t>
      </w:r>
      <w:r w:rsidR="00410124">
        <w:rPr>
          <w:rFonts w:cs="Times New Roman"/>
          <w:sz w:val="24"/>
          <w:szCs w:val="24"/>
        </w:rPr>
        <w:t>1960 regulations</w:t>
      </w:r>
      <w:r w:rsidR="0058387A" w:rsidRPr="004E41D4">
        <w:rPr>
          <w:rFonts w:cs="Times New Roman"/>
          <w:sz w:val="24"/>
          <w:szCs w:val="24"/>
        </w:rPr>
        <w:t xml:space="preserve"> and combine them into a single</w:t>
      </w:r>
      <w:r w:rsidR="00C96ED6" w:rsidRPr="004E41D4">
        <w:rPr>
          <w:rFonts w:cs="Times New Roman"/>
          <w:sz w:val="24"/>
          <w:szCs w:val="24"/>
        </w:rPr>
        <w:t xml:space="preserve"> new</w:t>
      </w:r>
      <w:r w:rsidR="0058387A" w:rsidRPr="004E41D4">
        <w:rPr>
          <w:rFonts w:cs="Times New Roman"/>
          <w:sz w:val="24"/>
          <w:szCs w:val="24"/>
        </w:rPr>
        <w:t xml:space="preserve"> section</w:t>
      </w:r>
      <w:r w:rsidR="00ED2B69">
        <w:rPr>
          <w:rFonts w:cs="Times New Roman"/>
          <w:sz w:val="24"/>
          <w:szCs w:val="24"/>
        </w:rPr>
        <w:t xml:space="preserve">. </w:t>
      </w:r>
      <w:r w:rsidR="003151A0" w:rsidRPr="004E41D4">
        <w:rPr>
          <w:rFonts w:cs="Times New Roman"/>
          <w:sz w:val="24"/>
          <w:szCs w:val="24"/>
        </w:rPr>
        <w:t>This section set</w:t>
      </w:r>
      <w:r w:rsidR="0007554C">
        <w:rPr>
          <w:rFonts w:cs="Times New Roman"/>
          <w:sz w:val="24"/>
          <w:szCs w:val="24"/>
        </w:rPr>
        <w:t>s</w:t>
      </w:r>
      <w:r w:rsidR="003151A0" w:rsidRPr="004E41D4">
        <w:rPr>
          <w:rFonts w:cs="Times New Roman"/>
          <w:sz w:val="24"/>
          <w:szCs w:val="24"/>
        </w:rPr>
        <w:t xml:space="preserve"> out</w:t>
      </w:r>
      <w:r w:rsidR="00FF07CF" w:rsidRPr="004E41D4">
        <w:rPr>
          <w:rFonts w:cs="Times New Roman"/>
          <w:sz w:val="24"/>
          <w:szCs w:val="24"/>
        </w:rPr>
        <w:t xml:space="preserve"> the procedure for applying and issuing of additional concession cards and entitlement cards.</w:t>
      </w:r>
    </w:p>
    <w:p w14:paraId="7B357D21" w14:textId="77777777" w:rsidR="00C96ED6" w:rsidRPr="004E41D4" w:rsidRDefault="00C96ED6" w:rsidP="003264D6">
      <w:pPr>
        <w:rPr>
          <w:rFonts w:cs="Times New Roman"/>
          <w:sz w:val="24"/>
          <w:szCs w:val="24"/>
        </w:rPr>
      </w:pPr>
    </w:p>
    <w:p w14:paraId="4E0E50C6" w14:textId="0E76F044" w:rsidR="001C41AD" w:rsidRPr="004E41D4" w:rsidRDefault="00C96ED6" w:rsidP="003264D6">
      <w:pPr>
        <w:rPr>
          <w:rFonts w:cs="Times New Roman"/>
          <w:sz w:val="24"/>
          <w:szCs w:val="24"/>
        </w:rPr>
      </w:pPr>
      <w:r w:rsidRPr="004E41D4">
        <w:rPr>
          <w:rFonts w:cs="Times New Roman"/>
          <w:sz w:val="24"/>
          <w:szCs w:val="24"/>
        </w:rPr>
        <w:t xml:space="preserve">Subsection 24(1) </w:t>
      </w:r>
      <w:r w:rsidR="00941E1D">
        <w:rPr>
          <w:rFonts w:cs="Times New Roman"/>
          <w:sz w:val="24"/>
          <w:szCs w:val="24"/>
        </w:rPr>
        <w:t>provides</w:t>
      </w:r>
      <w:r w:rsidRPr="004E41D4">
        <w:rPr>
          <w:rFonts w:cs="Times New Roman"/>
          <w:sz w:val="24"/>
          <w:szCs w:val="24"/>
        </w:rPr>
        <w:t xml:space="preserve"> that a person may apply to the Secretary for an additional card in the event that their concession card or entitlement card has been lost, stolen, damaged or destroyed.</w:t>
      </w:r>
      <w:r w:rsidR="00121B78" w:rsidRPr="004E41D4">
        <w:rPr>
          <w:rFonts w:cs="Times New Roman"/>
          <w:sz w:val="24"/>
          <w:szCs w:val="24"/>
        </w:rPr>
        <w:t xml:space="preserve"> </w:t>
      </w:r>
    </w:p>
    <w:p w14:paraId="163DAA74" w14:textId="77777777" w:rsidR="00C96ED6" w:rsidRPr="004E41D4" w:rsidRDefault="00C96ED6" w:rsidP="003264D6">
      <w:pPr>
        <w:rPr>
          <w:rFonts w:cs="Times New Roman"/>
          <w:sz w:val="24"/>
          <w:szCs w:val="24"/>
        </w:rPr>
      </w:pPr>
    </w:p>
    <w:p w14:paraId="56C0D48B" w14:textId="12A0FC75" w:rsidR="00C96ED6" w:rsidRPr="004E41D4" w:rsidRDefault="00C96ED6" w:rsidP="003264D6">
      <w:pPr>
        <w:rPr>
          <w:rFonts w:cs="Times New Roman"/>
          <w:sz w:val="24"/>
          <w:szCs w:val="24"/>
        </w:rPr>
      </w:pPr>
      <w:r w:rsidRPr="004E41D4">
        <w:rPr>
          <w:rFonts w:cs="Times New Roman"/>
          <w:sz w:val="24"/>
          <w:szCs w:val="24"/>
        </w:rPr>
        <w:t xml:space="preserve">Subsection 24(2) </w:t>
      </w:r>
      <w:r w:rsidR="00941E1D">
        <w:rPr>
          <w:rFonts w:cs="Times New Roman"/>
          <w:sz w:val="24"/>
          <w:szCs w:val="24"/>
        </w:rPr>
        <w:t>provides</w:t>
      </w:r>
      <w:r w:rsidRPr="004E41D4">
        <w:rPr>
          <w:rFonts w:cs="Times New Roman"/>
          <w:sz w:val="24"/>
          <w:szCs w:val="24"/>
        </w:rPr>
        <w:t xml:space="preserve"> that a </w:t>
      </w:r>
      <w:r w:rsidR="003E5CC1" w:rsidRPr="004E41D4">
        <w:rPr>
          <w:rFonts w:cs="Times New Roman"/>
          <w:sz w:val="24"/>
          <w:szCs w:val="24"/>
        </w:rPr>
        <w:t>holder of a concession card or entitlement card may apply</w:t>
      </w:r>
      <w:r w:rsidR="003B3F5A" w:rsidRPr="004E41D4">
        <w:rPr>
          <w:rFonts w:cs="Times New Roman"/>
          <w:sz w:val="24"/>
          <w:szCs w:val="24"/>
        </w:rPr>
        <w:t xml:space="preserve"> for an additional card for reasons not mentioned in subsection (1), either to the Secretary, or to the approved PBS supplier who supplied the original card</w:t>
      </w:r>
      <w:r w:rsidR="00ED2B69">
        <w:rPr>
          <w:rFonts w:cs="Times New Roman"/>
          <w:sz w:val="24"/>
          <w:szCs w:val="24"/>
        </w:rPr>
        <w:t xml:space="preserve">. </w:t>
      </w:r>
      <w:r w:rsidR="003B3F5A" w:rsidRPr="004E41D4">
        <w:rPr>
          <w:rFonts w:cs="Times New Roman"/>
          <w:sz w:val="24"/>
          <w:szCs w:val="24"/>
        </w:rPr>
        <w:t xml:space="preserve">This provision </w:t>
      </w:r>
      <w:r w:rsidR="00AF3886">
        <w:rPr>
          <w:rFonts w:cs="Times New Roman"/>
          <w:sz w:val="24"/>
          <w:szCs w:val="24"/>
        </w:rPr>
        <w:t>will</w:t>
      </w:r>
      <w:r w:rsidR="003B3F5A" w:rsidRPr="004E41D4">
        <w:rPr>
          <w:rFonts w:cs="Times New Roman"/>
          <w:sz w:val="24"/>
          <w:szCs w:val="24"/>
        </w:rPr>
        <w:t xml:space="preserve"> be used most commonly for a cardholder applying for additional cards for eligible family members.</w:t>
      </w:r>
    </w:p>
    <w:p w14:paraId="3EA6BF5F" w14:textId="77777777" w:rsidR="00C96ED6" w:rsidRPr="004E41D4" w:rsidRDefault="00C96ED6" w:rsidP="003264D6">
      <w:pPr>
        <w:rPr>
          <w:rFonts w:cs="Times New Roman"/>
          <w:sz w:val="24"/>
          <w:szCs w:val="24"/>
        </w:rPr>
      </w:pPr>
    </w:p>
    <w:p w14:paraId="1E08886A" w14:textId="6EB28D40" w:rsidR="002F7D1F" w:rsidRDefault="008C2C3D" w:rsidP="003264D6">
      <w:pPr>
        <w:rPr>
          <w:rFonts w:cs="Times New Roman"/>
          <w:sz w:val="24"/>
          <w:szCs w:val="24"/>
        </w:rPr>
      </w:pPr>
      <w:r>
        <w:rPr>
          <w:rFonts w:cs="Times New Roman"/>
          <w:sz w:val="24"/>
          <w:szCs w:val="24"/>
        </w:rPr>
        <w:t>Subsection 24</w:t>
      </w:r>
      <w:r w:rsidR="003B3F5A" w:rsidRPr="004E41D4">
        <w:rPr>
          <w:rFonts w:cs="Times New Roman"/>
          <w:sz w:val="24"/>
          <w:szCs w:val="24"/>
        </w:rPr>
        <w:t xml:space="preserve">(3) </w:t>
      </w:r>
      <w:r w:rsidR="00941E1D">
        <w:rPr>
          <w:rFonts w:cs="Times New Roman"/>
          <w:sz w:val="24"/>
          <w:szCs w:val="24"/>
        </w:rPr>
        <w:t>provides</w:t>
      </w:r>
      <w:r w:rsidR="003B3F5A" w:rsidRPr="004E41D4">
        <w:rPr>
          <w:rFonts w:cs="Times New Roman"/>
          <w:sz w:val="24"/>
          <w:szCs w:val="24"/>
        </w:rPr>
        <w:t xml:space="preserve"> that an application for an additional concession card or entitlement card must be in </w:t>
      </w:r>
      <w:r w:rsidR="003B3F5A" w:rsidRPr="00B60730">
        <w:rPr>
          <w:rFonts w:cs="Times New Roman"/>
          <w:sz w:val="24"/>
          <w:szCs w:val="24"/>
        </w:rPr>
        <w:t>a form approved</w:t>
      </w:r>
      <w:r w:rsidR="004F6980" w:rsidRPr="00B60730">
        <w:rPr>
          <w:rFonts w:cs="Times New Roman"/>
          <w:sz w:val="24"/>
          <w:szCs w:val="24"/>
        </w:rPr>
        <w:t xml:space="preserve">, in writing, </w:t>
      </w:r>
      <w:r w:rsidR="003B3F5A" w:rsidRPr="00B60730">
        <w:rPr>
          <w:rFonts w:cs="Times New Roman"/>
          <w:sz w:val="24"/>
          <w:szCs w:val="24"/>
        </w:rPr>
        <w:t>by the Secretary</w:t>
      </w:r>
      <w:r w:rsidR="00557EFC">
        <w:rPr>
          <w:rFonts w:cs="Times New Roman"/>
          <w:sz w:val="24"/>
          <w:szCs w:val="24"/>
        </w:rPr>
        <w:t>.</w:t>
      </w:r>
      <w:r w:rsidR="005E2113">
        <w:rPr>
          <w:rFonts w:cs="Times New Roman"/>
          <w:sz w:val="24"/>
          <w:szCs w:val="24"/>
        </w:rPr>
        <w:t xml:space="preserve"> The words “in writing” have been added to this provision </w:t>
      </w:r>
      <w:r w:rsidR="005E2113" w:rsidRPr="004F6980">
        <w:rPr>
          <w:rFonts w:cs="Times New Roman"/>
          <w:sz w:val="24"/>
          <w:szCs w:val="24"/>
        </w:rPr>
        <w:t>in accordance with current standard drafting practice.</w:t>
      </w:r>
    </w:p>
    <w:p w14:paraId="4866095F" w14:textId="77777777" w:rsidR="00F21564" w:rsidRPr="004E41D4" w:rsidRDefault="00F21564" w:rsidP="00F21564">
      <w:pPr>
        <w:rPr>
          <w:rFonts w:cs="Times New Roman"/>
          <w:sz w:val="24"/>
          <w:szCs w:val="24"/>
        </w:rPr>
      </w:pPr>
    </w:p>
    <w:p w14:paraId="0D826A91" w14:textId="3C9C3D2A" w:rsidR="00BC40A0" w:rsidRPr="004E41D4" w:rsidRDefault="008C2C3D" w:rsidP="003264D6">
      <w:pPr>
        <w:rPr>
          <w:rFonts w:cs="Times New Roman"/>
          <w:sz w:val="24"/>
          <w:szCs w:val="24"/>
        </w:rPr>
      </w:pPr>
      <w:r>
        <w:rPr>
          <w:rFonts w:cs="Times New Roman"/>
          <w:sz w:val="24"/>
          <w:szCs w:val="24"/>
        </w:rPr>
        <w:t>Subsection 24</w:t>
      </w:r>
      <w:r w:rsidR="00D528A3" w:rsidRPr="004E41D4">
        <w:rPr>
          <w:rFonts w:cs="Times New Roman"/>
          <w:sz w:val="24"/>
          <w:szCs w:val="24"/>
        </w:rPr>
        <w:t xml:space="preserve">(4) </w:t>
      </w:r>
      <w:r w:rsidR="00941E1D">
        <w:rPr>
          <w:rFonts w:cs="Times New Roman"/>
          <w:sz w:val="24"/>
          <w:szCs w:val="24"/>
        </w:rPr>
        <w:t>provides</w:t>
      </w:r>
      <w:r w:rsidR="00D528A3" w:rsidRPr="004E41D4">
        <w:rPr>
          <w:rFonts w:cs="Times New Roman"/>
          <w:sz w:val="24"/>
          <w:szCs w:val="24"/>
        </w:rPr>
        <w:t xml:space="preserve"> that </w:t>
      </w:r>
      <w:r w:rsidR="00DF664B" w:rsidRPr="004E41D4">
        <w:rPr>
          <w:rFonts w:cs="Times New Roman"/>
          <w:sz w:val="24"/>
          <w:szCs w:val="24"/>
        </w:rPr>
        <w:t>when</w:t>
      </w:r>
      <w:r w:rsidR="00D528A3" w:rsidRPr="004E41D4">
        <w:rPr>
          <w:rFonts w:cs="Times New Roman"/>
          <w:sz w:val="24"/>
          <w:szCs w:val="24"/>
        </w:rPr>
        <w:t xml:space="preserve"> a person with issuing authority </w:t>
      </w:r>
      <w:r w:rsidR="00DF664B" w:rsidRPr="004E41D4">
        <w:rPr>
          <w:rFonts w:cs="Times New Roman"/>
          <w:sz w:val="24"/>
          <w:szCs w:val="24"/>
        </w:rPr>
        <w:t>receives an application under this section</w:t>
      </w:r>
      <w:r w:rsidR="00BC40A0" w:rsidRPr="004E41D4">
        <w:rPr>
          <w:rFonts w:cs="Times New Roman"/>
          <w:sz w:val="24"/>
          <w:szCs w:val="24"/>
        </w:rPr>
        <w:t>, they must issue an additional card to the applicant if:</w:t>
      </w:r>
    </w:p>
    <w:p w14:paraId="5F3EE31D" w14:textId="77777777" w:rsidR="00BC40A0" w:rsidRPr="004E41D4" w:rsidRDefault="00BC40A0" w:rsidP="003264D6">
      <w:pPr>
        <w:pStyle w:val="ListParagraph"/>
        <w:numPr>
          <w:ilvl w:val="0"/>
          <w:numId w:val="21"/>
        </w:numPr>
        <w:rPr>
          <w:rFonts w:cs="Times New Roman"/>
          <w:sz w:val="24"/>
          <w:szCs w:val="24"/>
        </w:rPr>
      </w:pPr>
      <w:r w:rsidRPr="004E41D4">
        <w:rPr>
          <w:rFonts w:cs="Times New Roman"/>
          <w:sz w:val="24"/>
          <w:szCs w:val="24"/>
        </w:rPr>
        <w:t xml:space="preserve">they have </w:t>
      </w:r>
      <w:r w:rsidR="00DF664B" w:rsidRPr="004E41D4">
        <w:rPr>
          <w:rFonts w:cs="Times New Roman"/>
          <w:sz w:val="24"/>
          <w:szCs w:val="24"/>
        </w:rPr>
        <w:t>had regard to the matters contained in the application; and</w:t>
      </w:r>
      <w:r w:rsidRPr="004E41D4">
        <w:rPr>
          <w:rFonts w:cs="Times New Roman"/>
          <w:sz w:val="24"/>
          <w:szCs w:val="24"/>
        </w:rPr>
        <w:t xml:space="preserve"> </w:t>
      </w:r>
    </w:p>
    <w:p w14:paraId="0A9BB059" w14:textId="77777777" w:rsidR="00BC40A0" w:rsidRPr="004E41D4" w:rsidRDefault="00BC40A0" w:rsidP="003264D6">
      <w:pPr>
        <w:pStyle w:val="ListParagraph"/>
        <w:numPr>
          <w:ilvl w:val="0"/>
          <w:numId w:val="21"/>
        </w:numPr>
        <w:rPr>
          <w:rFonts w:cs="Times New Roman"/>
          <w:sz w:val="24"/>
          <w:szCs w:val="24"/>
        </w:rPr>
      </w:pPr>
      <w:r w:rsidRPr="004E41D4">
        <w:rPr>
          <w:rFonts w:cs="Times New Roman"/>
          <w:sz w:val="24"/>
          <w:szCs w:val="24"/>
        </w:rPr>
        <w:t xml:space="preserve">they have had regard to any other relevant matter; and </w:t>
      </w:r>
    </w:p>
    <w:p w14:paraId="11C8ED86" w14:textId="73110A2C" w:rsidR="00BC40A0" w:rsidRDefault="00BC40A0" w:rsidP="003264D6">
      <w:pPr>
        <w:pStyle w:val="ListParagraph"/>
        <w:numPr>
          <w:ilvl w:val="0"/>
          <w:numId w:val="21"/>
        </w:numPr>
        <w:rPr>
          <w:rFonts w:cs="Times New Roman"/>
          <w:sz w:val="24"/>
          <w:szCs w:val="24"/>
        </w:rPr>
      </w:pPr>
      <w:r w:rsidRPr="004E41D4">
        <w:rPr>
          <w:rFonts w:cs="Times New Roman"/>
          <w:sz w:val="24"/>
          <w:szCs w:val="24"/>
        </w:rPr>
        <w:t>they are</w:t>
      </w:r>
      <w:r w:rsidR="00DF664B" w:rsidRPr="004E41D4">
        <w:rPr>
          <w:rFonts w:cs="Times New Roman"/>
          <w:sz w:val="24"/>
          <w:szCs w:val="24"/>
        </w:rPr>
        <w:t xml:space="preserve"> satisfied that the applicant should be issu</w:t>
      </w:r>
      <w:r w:rsidRPr="004E41D4">
        <w:rPr>
          <w:rFonts w:cs="Times New Roman"/>
          <w:sz w:val="24"/>
          <w:szCs w:val="24"/>
        </w:rPr>
        <w:t>ed with an additional card</w:t>
      </w:r>
      <w:r w:rsidR="00410124">
        <w:rPr>
          <w:rFonts w:cs="Times New Roman"/>
          <w:sz w:val="24"/>
          <w:szCs w:val="24"/>
        </w:rPr>
        <w:t>.</w:t>
      </w:r>
    </w:p>
    <w:p w14:paraId="644CE114" w14:textId="77777777" w:rsidR="00D528A3" w:rsidRPr="00B3164D" w:rsidRDefault="00D528A3" w:rsidP="003264D6">
      <w:pPr>
        <w:pStyle w:val="NormalWeb"/>
      </w:pPr>
    </w:p>
    <w:p w14:paraId="7463AD54" w14:textId="77777777" w:rsidR="003E5CC1" w:rsidRPr="00B3164D" w:rsidRDefault="003151A0" w:rsidP="00886102">
      <w:pPr>
        <w:rPr>
          <w:rFonts w:eastAsia="Times New Roman" w:cs="Times New Roman"/>
          <w:sz w:val="24"/>
          <w:szCs w:val="24"/>
          <w:u w:val="single"/>
        </w:rPr>
      </w:pPr>
      <w:r w:rsidRPr="00B3164D">
        <w:rPr>
          <w:rFonts w:eastAsia="Times New Roman" w:cs="Times New Roman"/>
          <w:sz w:val="24"/>
          <w:szCs w:val="24"/>
          <w:u w:val="single"/>
        </w:rPr>
        <w:t>Section 25 – Application for, and issue of, replacement concession cards and entitlement cards</w:t>
      </w:r>
    </w:p>
    <w:p w14:paraId="2EFD7364" w14:textId="18E0697F" w:rsidR="003151A0" w:rsidRPr="004E41D4" w:rsidRDefault="003151A0" w:rsidP="003264D6">
      <w:pPr>
        <w:rPr>
          <w:rFonts w:cs="Times New Roman"/>
          <w:sz w:val="24"/>
          <w:szCs w:val="24"/>
        </w:rPr>
      </w:pPr>
      <w:r w:rsidRPr="004E41D4">
        <w:rPr>
          <w:rFonts w:cs="Times New Roman"/>
          <w:sz w:val="24"/>
          <w:szCs w:val="24"/>
        </w:rPr>
        <w:t xml:space="preserve">Section 25 </w:t>
      </w:r>
      <w:r w:rsidR="00941E1D">
        <w:rPr>
          <w:rFonts w:cs="Times New Roman"/>
          <w:sz w:val="24"/>
          <w:szCs w:val="24"/>
        </w:rPr>
        <w:t>retains</w:t>
      </w:r>
      <w:r w:rsidRPr="004E41D4">
        <w:rPr>
          <w:rFonts w:cs="Times New Roman"/>
          <w:sz w:val="24"/>
          <w:szCs w:val="24"/>
        </w:rPr>
        <w:t xml:space="preserve"> the provisions contained in regulations 9AC (replacement concession cards) and 9D (replacement entitlement cards) of the </w:t>
      </w:r>
      <w:r w:rsidR="00410124">
        <w:rPr>
          <w:rFonts w:cs="Times New Roman"/>
          <w:sz w:val="24"/>
          <w:szCs w:val="24"/>
        </w:rPr>
        <w:t>1960 regulations</w:t>
      </w:r>
      <w:r w:rsidRPr="004E41D4">
        <w:rPr>
          <w:rFonts w:cs="Times New Roman"/>
          <w:sz w:val="24"/>
          <w:szCs w:val="24"/>
        </w:rPr>
        <w:t xml:space="preserve"> and </w:t>
      </w:r>
      <w:r w:rsidRPr="004E41D4">
        <w:rPr>
          <w:rFonts w:cs="Times New Roman"/>
          <w:sz w:val="24"/>
          <w:szCs w:val="24"/>
        </w:rPr>
        <w:lastRenderedPageBreak/>
        <w:t>combine them into a single new section</w:t>
      </w:r>
      <w:r w:rsidR="00ED2B69">
        <w:rPr>
          <w:rFonts w:cs="Times New Roman"/>
          <w:sz w:val="24"/>
          <w:szCs w:val="24"/>
        </w:rPr>
        <w:t xml:space="preserve">. </w:t>
      </w:r>
      <w:r w:rsidR="00FF07CF" w:rsidRPr="004E41D4">
        <w:rPr>
          <w:rFonts w:cs="Times New Roman"/>
          <w:sz w:val="24"/>
          <w:szCs w:val="24"/>
        </w:rPr>
        <w:t>This section set</w:t>
      </w:r>
      <w:r w:rsidR="0007554C">
        <w:rPr>
          <w:rFonts w:cs="Times New Roman"/>
          <w:sz w:val="24"/>
          <w:szCs w:val="24"/>
        </w:rPr>
        <w:t>s</w:t>
      </w:r>
      <w:r w:rsidR="00FF07CF" w:rsidRPr="004E41D4">
        <w:rPr>
          <w:rFonts w:cs="Times New Roman"/>
          <w:sz w:val="24"/>
          <w:szCs w:val="24"/>
        </w:rPr>
        <w:t xml:space="preserve"> out the procedure for applying and issuing of replacement concession cards and entitlement cards.</w:t>
      </w:r>
    </w:p>
    <w:p w14:paraId="4C40912E" w14:textId="77777777" w:rsidR="003151A0" w:rsidRPr="004E41D4" w:rsidRDefault="003151A0" w:rsidP="003264D6">
      <w:pPr>
        <w:rPr>
          <w:rFonts w:cs="Times New Roman"/>
          <w:sz w:val="24"/>
          <w:szCs w:val="24"/>
        </w:rPr>
      </w:pPr>
    </w:p>
    <w:p w14:paraId="640E60FC" w14:textId="38D3A24D" w:rsidR="003151A0" w:rsidRPr="004E41D4" w:rsidRDefault="003151A0" w:rsidP="003264D6">
      <w:pPr>
        <w:rPr>
          <w:rFonts w:cs="Times New Roman"/>
          <w:sz w:val="24"/>
          <w:szCs w:val="24"/>
        </w:rPr>
      </w:pPr>
      <w:r w:rsidRPr="004E41D4">
        <w:rPr>
          <w:rFonts w:cs="Times New Roman"/>
          <w:sz w:val="24"/>
          <w:szCs w:val="24"/>
        </w:rPr>
        <w:t xml:space="preserve">Subsection 25(1) </w:t>
      </w:r>
      <w:r w:rsidR="00941E1D">
        <w:rPr>
          <w:rFonts w:cs="Times New Roman"/>
          <w:sz w:val="24"/>
          <w:szCs w:val="24"/>
        </w:rPr>
        <w:t>provides</w:t>
      </w:r>
      <w:r w:rsidRPr="004E41D4">
        <w:rPr>
          <w:rFonts w:cs="Times New Roman"/>
          <w:sz w:val="24"/>
          <w:szCs w:val="24"/>
        </w:rPr>
        <w:t xml:space="preserve"> that an original card holder may apply for a replacement card. </w:t>
      </w:r>
    </w:p>
    <w:p w14:paraId="16AB8422" w14:textId="77777777" w:rsidR="003151A0" w:rsidRPr="004E41D4" w:rsidRDefault="003151A0" w:rsidP="003264D6">
      <w:pPr>
        <w:rPr>
          <w:rFonts w:cs="Times New Roman"/>
          <w:sz w:val="24"/>
          <w:szCs w:val="24"/>
        </w:rPr>
      </w:pPr>
    </w:p>
    <w:p w14:paraId="4CF8C4FF" w14:textId="4BBD8EE6" w:rsidR="003151A0" w:rsidRPr="004E41D4" w:rsidRDefault="003151A0" w:rsidP="003264D6">
      <w:pPr>
        <w:rPr>
          <w:rFonts w:cs="Times New Roman"/>
          <w:sz w:val="24"/>
          <w:szCs w:val="24"/>
        </w:rPr>
      </w:pPr>
      <w:r w:rsidRPr="004E41D4">
        <w:rPr>
          <w:rFonts w:cs="Times New Roman"/>
          <w:sz w:val="24"/>
          <w:szCs w:val="24"/>
        </w:rPr>
        <w:t>Subsection</w:t>
      </w:r>
      <w:r w:rsidR="008944FB" w:rsidRPr="004E41D4">
        <w:rPr>
          <w:rFonts w:cs="Times New Roman"/>
          <w:sz w:val="24"/>
          <w:szCs w:val="24"/>
        </w:rPr>
        <w:t xml:space="preserve"> 25</w:t>
      </w:r>
      <w:r w:rsidRPr="004E41D4">
        <w:rPr>
          <w:rFonts w:cs="Times New Roman"/>
          <w:sz w:val="24"/>
          <w:szCs w:val="24"/>
        </w:rPr>
        <w:t xml:space="preserve">(2) </w:t>
      </w:r>
      <w:r w:rsidR="00941E1D">
        <w:rPr>
          <w:rFonts w:cs="Times New Roman"/>
          <w:sz w:val="24"/>
          <w:szCs w:val="24"/>
        </w:rPr>
        <w:t>provides</w:t>
      </w:r>
      <w:r w:rsidRPr="004E41D4">
        <w:rPr>
          <w:rFonts w:cs="Times New Roman"/>
          <w:sz w:val="24"/>
          <w:szCs w:val="24"/>
        </w:rPr>
        <w:t xml:space="preserve"> that an application for a replacement concession card or entitlement card</w:t>
      </w:r>
      <w:r w:rsidR="00244886" w:rsidRPr="004E41D4">
        <w:rPr>
          <w:rFonts w:cs="Times New Roman"/>
          <w:sz w:val="24"/>
          <w:szCs w:val="24"/>
        </w:rPr>
        <w:t xml:space="preserve"> must be made</w:t>
      </w:r>
      <w:r w:rsidR="008944FB" w:rsidRPr="004E41D4">
        <w:rPr>
          <w:rFonts w:cs="Times New Roman"/>
          <w:sz w:val="24"/>
          <w:szCs w:val="24"/>
        </w:rPr>
        <w:t xml:space="preserve">, in accordance with a </w:t>
      </w:r>
      <w:r w:rsidR="008944FB" w:rsidRPr="00B60730">
        <w:rPr>
          <w:rFonts w:cs="Times New Roman"/>
          <w:sz w:val="24"/>
          <w:szCs w:val="24"/>
        </w:rPr>
        <w:t>form approved</w:t>
      </w:r>
      <w:r w:rsidR="00123A21" w:rsidRPr="00B60730">
        <w:rPr>
          <w:rFonts w:cs="Times New Roman"/>
          <w:sz w:val="24"/>
          <w:szCs w:val="24"/>
        </w:rPr>
        <w:t>, in writing,</w:t>
      </w:r>
      <w:r w:rsidR="008944FB" w:rsidRPr="00B60730">
        <w:rPr>
          <w:rFonts w:cs="Times New Roman"/>
          <w:sz w:val="24"/>
          <w:szCs w:val="24"/>
        </w:rPr>
        <w:t xml:space="preserve"> by the Secretary,</w:t>
      </w:r>
      <w:r w:rsidR="00244886" w:rsidRPr="00B60730">
        <w:rPr>
          <w:rFonts w:cs="Times New Roman"/>
          <w:sz w:val="24"/>
          <w:szCs w:val="24"/>
        </w:rPr>
        <w:t xml:space="preserve"> e</w:t>
      </w:r>
      <w:r w:rsidR="00244886" w:rsidRPr="004E41D4">
        <w:rPr>
          <w:rFonts w:cs="Times New Roman"/>
          <w:sz w:val="24"/>
          <w:szCs w:val="24"/>
        </w:rPr>
        <w:t>ith</w:t>
      </w:r>
      <w:r w:rsidR="008944FB" w:rsidRPr="004E41D4">
        <w:rPr>
          <w:rFonts w:cs="Times New Roman"/>
          <w:sz w:val="24"/>
          <w:szCs w:val="24"/>
        </w:rPr>
        <w:t>er to the Secretary</w:t>
      </w:r>
      <w:r w:rsidR="00244886" w:rsidRPr="004E41D4">
        <w:rPr>
          <w:rFonts w:cs="Times New Roman"/>
          <w:sz w:val="24"/>
          <w:szCs w:val="24"/>
        </w:rPr>
        <w:t xml:space="preserve"> or to the PBS supplier who issued an original concession card or entitlement card</w:t>
      </w:r>
      <w:r w:rsidR="00557EFC">
        <w:rPr>
          <w:rFonts w:cs="Times New Roman"/>
          <w:sz w:val="24"/>
          <w:szCs w:val="24"/>
        </w:rPr>
        <w:t>.</w:t>
      </w:r>
      <w:r w:rsidR="005E2113">
        <w:rPr>
          <w:rFonts w:cs="Times New Roman"/>
          <w:sz w:val="24"/>
          <w:szCs w:val="24"/>
        </w:rPr>
        <w:t xml:space="preserve"> The words “in writing” have been added to this provision </w:t>
      </w:r>
      <w:r w:rsidR="005E2113" w:rsidRPr="004F6980">
        <w:rPr>
          <w:rFonts w:cs="Times New Roman"/>
          <w:sz w:val="24"/>
          <w:szCs w:val="24"/>
        </w:rPr>
        <w:t>in accordance with current standard drafting practice.</w:t>
      </w:r>
    </w:p>
    <w:p w14:paraId="7EAA50C3" w14:textId="77777777" w:rsidR="003151A0" w:rsidRPr="00B3164D" w:rsidRDefault="003151A0" w:rsidP="003264D6">
      <w:pPr>
        <w:pStyle w:val="NormalWeb"/>
      </w:pPr>
    </w:p>
    <w:p w14:paraId="66E938C8" w14:textId="5E0DF313" w:rsidR="00BC40A0" w:rsidRPr="004E41D4" w:rsidRDefault="003151A0" w:rsidP="003264D6">
      <w:pPr>
        <w:rPr>
          <w:rFonts w:cs="Times New Roman"/>
          <w:sz w:val="24"/>
          <w:szCs w:val="24"/>
        </w:rPr>
      </w:pPr>
      <w:r w:rsidRPr="004E41D4">
        <w:rPr>
          <w:rFonts w:cs="Times New Roman"/>
          <w:sz w:val="24"/>
          <w:szCs w:val="24"/>
        </w:rPr>
        <w:t xml:space="preserve">Subsection </w:t>
      </w:r>
      <w:r w:rsidR="008C2C3D">
        <w:rPr>
          <w:rFonts w:cs="Times New Roman"/>
          <w:sz w:val="24"/>
          <w:szCs w:val="24"/>
        </w:rPr>
        <w:t>25</w:t>
      </w:r>
      <w:r w:rsidR="008944FB" w:rsidRPr="004E41D4">
        <w:rPr>
          <w:rFonts w:cs="Times New Roman"/>
          <w:sz w:val="24"/>
          <w:szCs w:val="24"/>
        </w:rPr>
        <w:t>(3</w:t>
      </w:r>
      <w:r w:rsidRPr="004E41D4">
        <w:rPr>
          <w:rFonts w:cs="Times New Roman"/>
          <w:sz w:val="24"/>
          <w:szCs w:val="24"/>
        </w:rPr>
        <w:t xml:space="preserve">) </w:t>
      </w:r>
      <w:r w:rsidR="00941E1D">
        <w:rPr>
          <w:rFonts w:cs="Times New Roman"/>
          <w:sz w:val="24"/>
          <w:szCs w:val="24"/>
        </w:rPr>
        <w:t>provides</w:t>
      </w:r>
      <w:r w:rsidR="00BC40A0" w:rsidRPr="004E41D4">
        <w:rPr>
          <w:rFonts w:cs="Times New Roman"/>
          <w:sz w:val="24"/>
          <w:szCs w:val="24"/>
        </w:rPr>
        <w:t xml:space="preserve"> that when a person with issuing authority receives an application under this section, they must issue a replacement card to the applicant if:</w:t>
      </w:r>
    </w:p>
    <w:p w14:paraId="1C3438E2" w14:textId="77777777" w:rsidR="00BC40A0" w:rsidRPr="004E41D4" w:rsidRDefault="00BC40A0" w:rsidP="003264D6">
      <w:pPr>
        <w:pStyle w:val="ListParagraph"/>
        <w:numPr>
          <w:ilvl w:val="0"/>
          <w:numId w:val="22"/>
        </w:numPr>
        <w:rPr>
          <w:rFonts w:cs="Times New Roman"/>
          <w:sz w:val="24"/>
          <w:szCs w:val="24"/>
        </w:rPr>
      </w:pPr>
      <w:r w:rsidRPr="004E41D4">
        <w:rPr>
          <w:rFonts w:cs="Times New Roman"/>
          <w:sz w:val="24"/>
          <w:szCs w:val="24"/>
        </w:rPr>
        <w:t xml:space="preserve">they have had regard to the matters contained in the application; and </w:t>
      </w:r>
    </w:p>
    <w:p w14:paraId="1A7702FB" w14:textId="77777777" w:rsidR="00BC40A0" w:rsidRPr="004E41D4" w:rsidRDefault="00BC40A0" w:rsidP="003264D6">
      <w:pPr>
        <w:pStyle w:val="ListParagraph"/>
        <w:numPr>
          <w:ilvl w:val="0"/>
          <w:numId w:val="22"/>
        </w:numPr>
        <w:rPr>
          <w:rFonts w:cs="Times New Roman"/>
          <w:sz w:val="24"/>
          <w:szCs w:val="24"/>
        </w:rPr>
      </w:pPr>
      <w:r w:rsidRPr="004E41D4">
        <w:rPr>
          <w:rFonts w:cs="Times New Roman"/>
          <w:sz w:val="24"/>
          <w:szCs w:val="24"/>
        </w:rPr>
        <w:t xml:space="preserve">they have had regard to any other relevant matter; and </w:t>
      </w:r>
    </w:p>
    <w:p w14:paraId="62BA1898" w14:textId="77777777" w:rsidR="00BC40A0" w:rsidRPr="004E41D4" w:rsidRDefault="00BC40A0" w:rsidP="003264D6">
      <w:pPr>
        <w:pStyle w:val="ListParagraph"/>
        <w:numPr>
          <w:ilvl w:val="0"/>
          <w:numId w:val="22"/>
        </w:numPr>
        <w:rPr>
          <w:rFonts w:cs="Times New Roman"/>
          <w:sz w:val="24"/>
          <w:szCs w:val="24"/>
        </w:rPr>
      </w:pPr>
      <w:r w:rsidRPr="004E41D4">
        <w:rPr>
          <w:rFonts w:cs="Times New Roman"/>
          <w:sz w:val="24"/>
          <w:szCs w:val="24"/>
        </w:rPr>
        <w:t>they are satisfied that the applicant is the original card holder within the meaning of subsection 84H(3) of the Act; and</w:t>
      </w:r>
    </w:p>
    <w:p w14:paraId="184E6F04" w14:textId="77777777" w:rsidR="00BC40A0" w:rsidRPr="004E41D4" w:rsidRDefault="00BC40A0" w:rsidP="003264D6">
      <w:pPr>
        <w:pStyle w:val="ListParagraph"/>
        <w:numPr>
          <w:ilvl w:val="0"/>
          <w:numId w:val="22"/>
        </w:numPr>
        <w:rPr>
          <w:rFonts w:cs="Times New Roman"/>
          <w:sz w:val="24"/>
          <w:szCs w:val="24"/>
        </w:rPr>
      </w:pPr>
      <w:r w:rsidRPr="004E41D4">
        <w:rPr>
          <w:rFonts w:cs="Times New Roman"/>
          <w:sz w:val="24"/>
          <w:szCs w:val="24"/>
        </w:rPr>
        <w:t>they are satisfied that each person identified in the application in accordance with subparagraph (2)(b)(iii) became, after the issue of that card and during the relevant entitlement period in respect of which that card was issued, a member of the original card holder’s family</w:t>
      </w:r>
      <w:r w:rsidR="00391EF4">
        <w:rPr>
          <w:rFonts w:cs="Times New Roman"/>
          <w:sz w:val="24"/>
          <w:szCs w:val="24"/>
        </w:rPr>
        <w:t>.</w:t>
      </w:r>
    </w:p>
    <w:p w14:paraId="1405A03B" w14:textId="77777777" w:rsidR="009B5491" w:rsidRPr="00B3164D" w:rsidRDefault="009B5491" w:rsidP="003264D6">
      <w:pPr>
        <w:pStyle w:val="NormalWeb"/>
      </w:pPr>
    </w:p>
    <w:p w14:paraId="36E0BE9E" w14:textId="77777777" w:rsidR="003151A0" w:rsidRPr="00B3164D" w:rsidRDefault="00EE2DA1" w:rsidP="00886102">
      <w:pPr>
        <w:rPr>
          <w:rFonts w:eastAsia="Times New Roman" w:cs="Times New Roman"/>
          <w:sz w:val="24"/>
          <w:szCs w:val="24"/>
          <w:u w:val="single"/>
        </w:rPr>
      </w:pPr>
      <w:r w:rsidRPr="00B3164D">
        <w:rPr>
          <w:rFonts w:eastAsia="Times New Roman" w:cs="Times New Roman"/>
          <w:sz w:val="24"/>
          <w:szCs w:val="24"/>
          <w:u w:val="single"/>
        </w:rPr>
        <w:t>Section</w:t>
      </w:r>
      <w:r w:rsidR="00A67127" w:rsidRPr="00B3164D">
        <w:rPr>
          <w:rFonts w:eastAsia="Times New Roman" w:cs="Times New Roman"/>
          <w:sz w:val="24"/>
          <w:szCs w:val="24"/>
          <w:u w:val="single"/>
        </w:rPr>
        <w:t>s</w:t>
      </w:r>
      <w:r w:rsidRPr="00B3164D">
        <w:rPr>
          <w:rFonts w:eastAsia="Times New Roman" w:cs="Times New Roman"/>
          <w:sz w:val="24"/>
          <w:szCs w:val="24"/>
          <w:u w:val="single"/>
        </w:rPr>
        <w:t xml:space="preserve"> 26</w:t>
      </w:r>
      <w:r w:rsidR="00D01364" w:rsidRPr="00B3164D">
        <w:rPr>
          <w:rFonts w:eastAsia="Times New Roman" w:cs="Times New Roman"/>
          <w:sz w:val="24"/>
          <w:szCs w:val="24"/>
          <w:u w:val="single"/>
        </w:rPr>
        <w:t xml:space="preserve"> </w:t>
      </w:r>
      <w:r w:rsidR="00A67127" w:rsidRPr="00B3164D">
        <w:rPr>
          <w:rFonts w:eastAsia="Times New Roman" w:cs="Times New Roman"/>
          <w:sz w:val="24"/>
          <w:szCs w:val="24"/>
          <w:u w:val="single"/>
        </w:rPr>
        <w:t>to</w:t>
      </w:r>
      <w:r w:rsidR="00D01364" w:rsidRPr="00B3164D">
        <w:rPr>
          <w:rFonts w:eastAsia="Times New Roman" w:cs="Times New Roman"/>
          <w:sz w:val="24"/>
          <w:szCs w:val="24"/>
          <w:u w:val="single"/>
        </w:rPr>
        <w:t xml:space="preserve"> </w:t>
      </w:r>
      <w:r w:rsidR="00A67127" w:rsidRPr="00B3164D">
        <w:rPr>
          <w:rFonts w:eastAsia="Times New Roman" w:cs="Times New Roman"/>
          <w:sz w:val="24"/>
          <w:szCs w:val="24"/>
          <w:u w:val="single"/>
        </w:rPr>
        <w:t>28</w:t>
      </w:r>
    </w:p>
    <w:p w14:paraId="66FD7C4D" w14:textId="174FB3C7" w:rsidR="0021623E" w:rsidRPr="004E41D4" w:rsidRDefault="0021623E" w:rsidP="003264D6">
      <w:pPr>
        <w:rPr>
          <w:rFonts w:cs="Times New Roman"/>
          <w:sz w:val="24"/>
          <w:szCs w:val="24"/>
        </w:rPr>
      </w:pPr>
      <w:r w:rsidRPr="004E41D4">
        <w:rPr>
          <w:rFonts w:cs="Times New Roman"/>
          <w:sz w:val="24"/>
          <w:szCs w:val="24"/>
        </w:rPr>
        <w:t xml:space="preserve">Sections 26 </w:t>
      </w:r>
      <w:r w:rsidR="00A67127" w:rsidRPr="004E41D4">
        <w:rPr>
          <w:rFonts w:cs="Times New Roman"/>
          <w:sz w:val="24"/>
          <w:szCs w:val="24"/>
        </w:rPr>
        <w:t>to 28</w:t>
      </w:r>
      <w:r w:rsidRPr="004E41D4">
        <w:rPr>
          <w:rFonts w:cs="Times New Roman"/>
          <w:sz w:val="24"/>
          <w:szCs w:val="24"/>
        </w:rPr>
        <w:t xml:space="preserve"> </w:t>
      </w:r>
      <w:r w:rsidR="00941E1D">
        <w:rPr>
          <w:rFonts w:cs="Times New Roman"/>
          <w:sz w:val="24"/>
          <w:szCs w:val="24"/>
        </w:rPr>
        <w:t>provide</w:t>
      </w:r>
      <w:r w:rsidRPr="004E41D4">
        <w:rPr>
          <w:rFonts w:cs="Times New Roman"/>
          <w:sz w:val="24"/>
          <w:szCs w:val="24"/>
        </w:rPr>
        <w:t xml:space="preserve"> the </w:t>
      </w:r>
      <w:r w:rsidR="00E04646" w:rsidRPr="004E41D4">
        <w:rPr>
          <w:rFonts w:cs="Times New Roman"/>
          <w:sz w:val="24"/>
          <w:szCs w:val="24"/>
        </w:rPr>
        <w:t xml:space="preserve">conditions of refusal for </w:t>
      </w:r>
      <w:r w:rsidR="00A67127" w:rsidRPr="004E41D4">
        <w:rPr>
          <w:rFonts w:cs="Times New Roman"/>
          <w:sz w:val="24"/>
          <w:szCs w:val="24"/>
        </w:rPr>
        <w:t xml:space="preserve">an application for an additional or replacement concession </w:t>
      </w:r>
      <w:r w:rsidR="00E04646" w:rsidRPr="004E41D4">
        <w:rPr>
          <w:rFonts w:cs="Times New Roman"/>
          <w:sz w:val="24"/>
          <w:szCs w:val="24"/>
        </w:rPr>
        <w:t>card or entitlement card, and the avenues of review for the refused applicant</w:t>
      </w:r>
      <w:r w:rsidR="00ED2B69">
        <w:rPr>
          <w:rFonts w:cs="Times New Roman"/>
          <w:sz w:val="24"/>
          <w:szCs w:val="24"/>
        </w:rPr>
        <w:t xml:space="preserve">. </w:t>
      </w:r>
      <w:r w:rsidR="00FA1D46" w:rsidRPr="004E41D4">
        <w:rPr>
          <w:rFonts w:cs="Times New Roman"/>
          <w:sz w:val="24"/>
          <w:szCs w:val="24"/>
        </w:rPr>
        <w:t>They</w:t>
      </w:r>
      <w:r w:rsidR="00A67127" w:rsidRPr="004E41D4">
        <w:rPr>
          <w:rFonts w:cs="Times New Roman"/>
          <w:sz w:val="24"/>
          <w:szCs w:val="24"/>
        </w:rPr>
        <w:t xml:space="preserve"> retain the provisions previously contained in regulations 9AD</w:t>
      </w:r>
      <w:r w:rsidR="00FA1D46" w:rsidRPr="004E41D4">
        <w:rPr>
          <w:rFonts w:cs="Times New Roman"/>
          <w:sz w:val="24"/>
          <w:szCs w:val="24"/>
        </w:rPr>
        <w:t>,</w:t>
      </w:r>
      <w:r w:rsidR="00A67127" w:rsidRPr="004E41D4">
        <w:rPr>
          <w:rFonts w:cs="Times New Roman"/>
          <w:sz w:val="24"/>
          <w:szCs w:val="24"/>
        </w:rPr>
        <w:t xml:space="preserve"> 9</w:t>
      </w:r>
      <w:r w:rsidR="00FA1D46" w:rsidRPr="004E41D4">
        <w:rPr>
          <w:rFonts w:cs="Times New Roman"/>
          <w:sz w:val="24"/>
          <w:szCs w:val="24"/>
        </w:rPr>
        <w:t>A</w:t>
      </w:r>
      <w:r w:rsidR="00A67127" w:rsidRPr="004E41D4">
        <w:rPr>
          <w:rFonts w:cs="Times New Roman"/>
          <w:sz w:val="24"/>
          <w:szCs w:val="24"/>
        </w:rPr>
        <w:t>E</w:t>
      </w:r>
      <w:r w:rsidR="00FA1D46" w:rsidRPr="004E41D4">
        <w:rPr>
          <w:rFonts w:cs="Times New Roman"/>
          <w:sz w:val="24"/>
          <w:szCs w:val="24"/>
        </w:rPr>
        <w:t>, 9E and 9F</w:t>
      </w:r>
      <w:r w:rsidR="00A67127" w:rsidRPr="004E41D4">
        <w:rPr>
          <w:rFonts w:cs="Times New Roman"/>
          <w:sz w:val="24"/>
          <w:szCs w:val="24"/>
        </w:rPr>
        <w:t xml:space="preserve"> of the </w:t>
      </w:r>
      <w:r w:rsidR="005019B2">
        <w:rPr>
          <w:rFonts w:cs="Times New Roman"/>
          <w:sz w:val="24"/>
          <w:szCs w:val="24"/>
        </w:rPr>
        <w:t>1960</w:t>
      </w:r>
      <w:r w:rsidR="005019B2" w:rsidRPr="004E41D4">
        <w:rPr>
          <w:rFonts w:cs="Times New Roman"/>
          <w:sz w:val="24"/>
          <w:szCs w:val="24"/>
        </w:rPr>
        <w:t xml:space="preserve"> regulation</w:t>
      </w:r>
      <w:r w:rsidR="005019B2">
        <w:rPr>
          <w:rFonts w:cs="Times New Roman"/>
          <w:sz w:val="24"/>
          <w:szCs w:val="24"/>
        </w:rPr>
        <w:t>s</w:t>
      </w:r>
      <w:r w:rsidR="00A67127" w:rsidRPr="004E41D4">
        <w:rPr>
          <w:rFonts w:cs="Times New Roman"/>
          <w:sz w:val="24"/>
          <w:szCs w:val="24"/>
        </w:rPr>
        <w:t xml:space="preserve">, but instead of </w:t>
      </w:r>
      <w:r w:rsidR="00FA1D46" w:rsidRPr="004E41D4">
        <w:rPr>
          <w:rFonts w:cs="Times New Roman"/>
          <w:sz w:val="24"/>
          <w:szCs w:val="24"/>
        </w:rPr>
        <w:t xml:space="preserve">combining them into a single section which covers all </w:t>
      </w:r>
      <w:r w:rsidR="00E04646" w:rsidRPr="004E41D4">
        <w:rPr>
          <w:rFonts w:cs="Times New Roman"/>
          <w:sz w:val="24"/>
          <w:szCs w:val="24"/>
        </w:rPr>
        <w:t>refusal and</w:t>
      </w:r>
      <w:r w:rsidR="00FA1D46" w:rsidRPr="004E41D4">
        <w:rPr>
          <w:rFonts w:cs="Times New Roman"/>
          <w:sz w:val="24"/>
          <w:szCs w:val="24"/>
        </w:rPr>
        <w:t xml:space="preserve"> review</w:t>
      </w:r>
      <w:r w:rsidR="00E04646" w:rsidRPr="004E41D4">
        <w:rPr>
          <w:rFonts w:cs="Times New Roman"/>
          <w:sz w:val="24"/>
          <w:szCs w:val="24"/>
        </w:rPr>
        <w:t xml:space="preserve"> provisions</w:t>
      </w:r>
      <w:r w:rsidR="00FA1D46" w:rsidRPr="004E41D4">
        <w:rPr>
          <w:rFonts w:cs="Times New Roman"/>
          <w:sz w:val="24"/>
          <w:szCs w:val="24"/>
        </w:rPr>
        <w:t xml:space="preserve">, they </w:t>
      </w:r>
      <w:r w:rsidR="00600C61">
        <w:rPr>
          <w:rFonts w:cs="Times New Roman"/>
          <w:sz w:val="24"/>
          <w:szCs w:val="24"/>
        </w:rPr>
        <w:t>have been</w:t>
      </w:r>
      <w:r w:rsidR="00FA1D46" w:rsidRPr="004E41D4">
        <w:rPr>
          <w:rFonts w:cs="Times New Roman"/>
          <w:sz w:val="24"/>
          <w:szCs w:val="24"/>
        </w:rPr>
        <w:t xml:space="preserve"> drafted as three separate sections</w:t>
      </w:r>
      <w:r w:rsidR="00A67127" w:rsidRPr="004E41D4">
        <w:rPr>
          <w:rFonts w:cs="Times New Roman"/>
          <w:sz w:val="24"/>
          <w:szCs w:val="24"/>
        </w:rPr>
        <w:t xml:space="preserve"> </w:t>
      </w:r>
      <w:r w:rsidR="00FA1D46" w:rsidRPr="004E41D4">
        <w:rPr>
          <w:rFonts w:cs="Times New Roman"/>
          <w:sz w:val="24"/>
          <w:szCs w:val="24"/>
        </w:rPr>
        <w:t>which most clearly demonstrate the chronology of processes</w:t>
      </w:r>
      <w:r w:rsidR="00E04646" w:rsidRPr="004E41D4">
        <w:rPr>
          <w:rFonts w:cs="Times New Roman"/>
          <w:sz w:val="24"/>
          <w:szCs w:val="24"/>
        </w:rPr>
        <w:t xml:space="preserve"> and </w:t>
      </w:r>
      <w:r w:rsidR="0052702E" w:rsidRPr="004E41D4">
        <w:rPr>
          <w:rFonts w:cs="Times New Roman"/>
          <w:sz w:val="24"/>
          <w:szCs w:val="24"/>
        </w:rPr>
        <w:t>hie</w:t>
      </w:r>
      <w:r w:rsidR="00E04646" w:rsidRPr="004E41D4">
        <w:rPr>
          <w:rFonts w:cs="Times New Roman"/>
          <w:sz w:val="24"/>
          <w:szCs w:val="24"/>
        </w:rPr>
        <w:t>rarchy of review pathways</w:t>
      </w:r>
      <w:r w:rsidR="00FA1D46" w:rsidRPr="004E41D4">
        <w:rPr>
          <w:rFonts w:cs="Times New Roman"/>
          <w:sz w:val="24"/>
          <w:szCs w:val="24"/>
        </w:rPr>
        <w:t>.</w:t>
      </w:r>
    </w:p>
    <w:p w14:paraId="25968C10" w14:textId="77777777" w:rsidR="0021623E" w:rsidRPr="004E41D4" w:rsidRDefault="0021623E" w:rsidP="003264D6">
      <w:pPr>
        <w:rPr>
          <w:rFonts w:cs="Times New Roman"/>
          <w:sz w:val="24"/>
          <w:szCs w:val="24"/>
        </w:rPr>
      </w:pPr>
    </w:p>
    <w:p w14:paraId="1B87FF7B" w14:textId="77777777" w:rsidR="00E04646" w:rsidRPr="00B3164D" w:rsidRDefault="00E04646" w:rsidP="00886102">
      <w:pPr>
        <w:rPr>
          <w:rFonts w:eastAsia="Times New Roman" w:cs="Times New Roman"/>
          <w:sz w:val="24"/>
          <w:szCs w:val="24"/>
          <w:u w:val="single"/>
        </w:rPr>
      </w:pPr>
      <w:r w:rsidRPr="00B3164D">
        <w:rPr>
          <w:rFonts w:eastAsia="Times New Roman" w:cs="Times New Roman"/>
          <w:sz w:val="24"/>
          <w:szCs w:val="24"/>
          <w:u w:val="single"/>
        </w:rPr>
        <w:t>Section 26 – Refusal to issue additional or replacement cards by person other than the Secretary</w:t>
      </w:r>
    </w:p>
    <w:p w14:paraId="4B60D7F7" w14:textId="39414BE8" w:rsidR="003151A0" w:rsidRPr="004E41D4" w:rsidRDefault="0021623E" w:rsidP="003264D6">
      <w:pPr>
        <w:rPr>
          <w:rFonts w:cs="Times New Roman"/>
          <w:sz w:val="24"/>
          <w:szCs w:val="24"/>
        </w:rPr>
      </w:pPr>
      <w:r w:rsidRPr="004E41D4">
        <w:rPr>
          <w:rFonts w:cs="Times New Roman"/>
          <w:sz w:val="24"/>
          <w:szCs w:val="24"/>
        </w:rPr>
        <w:t xml:space="preserve">Section 26 </w:t>
      </w:r>
      <w:r w:rsidR="00832C4D" w:rsidRPr="004E41D4">
        <w:rPr>
          <w:rFonts w:cs="Times New Roman"/>
          <w:sz w:val="24"/>
          <w:szCs w:val="24"/>
        </w:rPr>
        <w:t>take</w:t>
      </w:r>
      <w:r w:rsidR="0007554C">
        <w:rPr>
          <w:rFonts w:cs="Times New Roman"/>
          <w:sz w:val="24"/>
          <w:szCs w:val="24"/>
        </w:rPr>
        <w:t>s</w:t>
      </w:r>
      <w:r w:rsidR="00832C4D" w:rsidRPr="004E41D4">
        <w:rPr>
          <w:rFonts w:cs="Times New Roman"/>
          <w:sz w:val="24"/>
          <w:szCs w:val="24"/>
        </w:rPr>
        <w:t xml:space="preserve"> </w:t>
      </w:r>
      <w:r w:rsidR="00E04646" w:rsidRPr="004E41D4">
        <w:rPr>
          <w:rFonts w:cs="Times New Roman"/>
          <w:sz w:val="24"/>
          <w:szCs w:val="24"/>
        </w:rPr>
        <w:t xml:space="preserve">provisions from regulations 9AD and 9E of the </w:t>
      </w:r>
      <w:r w:rsidR="005019B2">
        <w:rPr>
          <w:rFonts w:cs="Times New Roman"/>
          <w:sz w:val="24"/>
          <w:szCs w:val="24"/>
        </w:rPr>
        <w:t>1960</w:t>
      </w:r>
      <w:r w:rsidR="005019B2" w:rsidRPr="004E41D4">
        <w:rPr>
          <w:rFonts w:cs="Times New Roman"/>
          <w:sz w:val="24"/>
          <w:szCs w:val="24"/>
        </w:rPr>
        <w:t xml:space="preserve"> regulation</w:t>
      </w:r>
      <w:r w:rsidR="005019B2">
        <w:rPr>
          <w:rFonts w:cs="Times New Roman"/>
          <w:sz w:val="24"/>
          <w:szCs w:val="24"/>
        </w:rPr>
        <w:t>s</w:t>
      </w:r>
      <w:r w:rsidR="00ED2B69">
        <w:rPr>
          <w:rFonts w:cs="Times New Roman"/>
          <w:sz w:val="24"/>
          <w:szCs w:val="24"/>
        </w:rPr>
        <w:t xml:space="preserve">. </w:t>
      </w:r>
      <w:r w:rsidR="00E04646" w:rsidRPr="004E41D4">
        <w:rPr>
          <w:rFonts w:cs="Times New Roman"/>
          <w:sz w:val="24"/>
          <w:szCs w:val="24"/>
        </w:rPr>
        <w:t xml:space="preserve">It </w:t>
      </w:r>
      <w:r w:rsidR="00941E1D">
        <w:rPr>
          <w:rFonts w:cs="Times New Roman"/>
          <w:sz w:val="24"/>
          <w:szCs w:val="24"/>
        </w:rPr>
        <w:t>provides</w:t>
      </w:r>
      <w:r w:rsidRPr="004E41D4">
        <w:rPr>
          <w:rFonts w:cs="Times New Roman"/>
          <w:sz w:val="24"/>
          <w:szCs w:val="24"/>
        </w:rPr>
        <w:t xml:space="preserve"> that where</w:t>
      </w:r>
      <w:r w:rsidR="00FA1D46" w:rsidRPr="004E41D4">
        <w:rPr>
          <w:rFonts w:cs="Times New Roman"/>
          <w:sz w:val="24"/>
          <w:szCs w:val="24"/>
        </w:rPr>
        <w:t xml:space="preserve"> an applicant</w:t>
      </w:r>
      <w:r w:rsidRPr="004E41D4">
        <w:rPr>
          <w:rFonts w:cs="Times New Roman"/>
          <w:sz w:val="24"/>
          <w:szCs w:val="24"/>
        </w:rPr>
        <w:t xml:space="preserve"> </w:t>
      </w:r>
      <w:r w:rsidR="00FA1D46" w:rsidRPr="004E41D4">
        <w:rPr>
          <w:rFonts w:cs="Times New Roman"/>
          <w:sz w:val="24"/>
          <w:szCs w:val="24"/>
        </w:rPr>
        <w:t xml:space="preserve">had an application </w:t>
      </w:r>
      <w:r w:rsidRPr="004E41D4">
        <w:rPr>
          <w:rFonts w:cs="Times New Roman"/>
          <w:sz w:val="24"/>
          <w:szCs w:val="24"/>
        </w:rPr>
        <w:t xml:space="preserve">for an additional concession card or entitlement card </w:t>
      </w:r>
      <w:r w:rsidR="00FA1D46" w:rsidRPr="004E41D4">
        <w:rPr>
          <w:rFonts w:cs="Times New Roman"/>
          <w:sz w:val="24"/>
          <w:szCs w:val="24"/>
        </w:rPr>
        <w:t>under section 24</w:t>
      </w:r>
      <w:r w:rsidRPr="004E41D4">
        <w:rPr>
          <w:rFonts w:cs="Times New Roman"/>
          <w:sz w:val="24"/>
          <w:szCs w:val="24"/>
        </w:rPr>
        <w:t xml:space="preserve">, or a replacement concession card or entitlement card </w:t>
      </w:r>
      <w:r w:rsidR="00FA1D46" w:rsidRPr="004E41D4">
        <w:rPr>
          <w:rFonts w:cs="Times New Roman"/>
          <w:sz w:val="24"/>
          <w:szCs w:val="24"/>
        </w:rPr>
        <w:t xml:space="preserve">under </w:t>
      </w:r>
      <w:r w:rsidRPr="004E41D4">
        <w:rPr>
          <w:rFonts w:cs="Times New Roman"/>
          <w:sz w:val="24"/>
          <w:szCs w:val="24"/>
        </w:rPr>
        <w:t>section</w:t>
      </w:r>
      <w:r w:rsidR="00FA1D46" w:rsidRPr="004E41D4">
        <w:rPr>
          <w:rFonts w:cs="Times New Roman"/>
          <w:sz w:val="24"/>
          <w:szCs w:val="24"/>
        </w:rPr>
        <w:t xml:space="preserve"> 25 refused by the PBS supplier who issued the</w:t>
      </w:r>
      <w:r w:rsidRPr="004E41D4">
        <w:rPr>
          <w:rFonts w:cs="Times New Roman"/>
          <w:sz w:val="24"/>
          <w:szCs w:val="24"/>
        </w:rPr>
        <w:t xml:space="preserve"> original concession card or entitlement card</w:t>
      </w:r>
      <w:r w:rsidR="00FA1D46" w:rsidRPr="004E41D4">
        <w:rPr>
          <w:rFonts w:cs="Times New Roman"/>
          <w:sz w:val="24"/>
          <w:szCs w:val="24"/>
        </w:rPr>
        <w:t xml:space="preserve">, the applicant may </w:t>
      </w:r>
      <w:r w:rsidR="004D4863" w:rsidRPr="004E41D4">
        <w:rPr>
          <w:rFonts w:cs="Times New Roman"/>
          <w:sz w:val="24"/>
          <w:szCs w:val="24"/>
        </w:rPr>
        <w:t>make an application under subsection 24(2) or 25(1)</w:t>
      </w:r>
      <w:r w:rsidRPr="004E41D4">
        <w:rPr>
          <w:rFonts w:cs="Times New Roman"/>
          <w:sz w:val="24"/>
          <w:szCs w:val="24"/>
        </w:rPr>
        <w:t xml:space="preserve"> </w:t>
      </w:r>
      <w:r w:rsidR="00FA1D46" w:rsidRPr="004E41D4">
        <w:rPr>
          <w:rFonts w:cs="Times New Roman"/>
          <w:sz w:val="24"/>
          <w:szCs w:val="24"/>
        </w:rPr>
        <w:t xml:space="preserve">to </w:t>
      </w:r>
      <w:r w:rsidR="004D4863" w:rsidRPr="004E41D4">
        <w:rPr>
          <w:rFonts w:cs="Times New Roman"/>
          <w:sz w:val="24"/>
          <w:szCs w:val="24"/>
        </w:rPr>
        <w:t>the Secretary</w:t>
      </w:r>
      <w:r w:rsidR="00FA1D46" w:rsidRPr="004E41D4">
        <w:rPr>
          <w:rFonts w:cs="Times New Roman"/>
          <w:sz w:val="24"/>
          <w:szCs w:val="24"/>
        </w:rPr>
        <w:t>.</w:t>
      </w:r>
    </w:p>
    <w:p w14:paraId="5D4A071B" w14:textId="77777777" w:rsidR="00FA1D46" w:rsidRPr="00B3164D" w:rsidRDefault="00FA1D46" w:rsidP="003264D6">
      <w:pPr>
        <w:pStyle w:val="NormalWeb"/>
        <w:rPr>
          <w:rFonts w:eastAsia="Times New Roman" w:cs="Times New Roman"/>
          <w:sz w:val="24"/>
          <w:szCs w:val="24"/>
        </w:rPr>
      </w:pPr>
    </w:p>
    <w:p w14:paraId="7BFF719E" w14:textId="77777777" w:rsidR="00FC3356" w:rsidRPr="00B3164D" w:rsidRDefault="00FC3356" w:rsidP="00886102">
      <w:pPr>
        <w:rPr>
          <w:rFonts w:eastAsia="Times New Roman" w:cs="Times New Roman"/>
          <w:sz w:val="24"/>
          <w:szCs w:val="24"/>
          <w:u w:val="single"/>
        </w:rPr>
      </w:pPr>
      <w:r w:rsidRPr="00B3164D">
        <w:rPr>
          <w:rFonts w:eastAsia="Times New Roman" w:cs="Times New Roman"/>
          <w:sz w:val="24"/>
          <w:szCs w:val="24"/>
          <w:u w:val="single"/>
        </w:rPr>
        <w:t>Section 27 – Refusal to issue additional or replacement cards by the Secretary</w:t>
      </w:r>
    </w:p>
    <w:p w14:paraId="11B6C04C" w14:textId="7C4C624A" w:rsidR="00E04646" w:rsidRPr="004E41D4" w:rsidRDefault="00E04646" w:rsidP="003264D6">
      <w:pPr>
        <w:rPr>
          <w:rFonts w:cs="Times New Roman"/>
          <w:sz w:val="24"/>
          <w:szCs w:val="24"/>
        </w:rPr>
      </w:pPr>
      <w:r w:rsidRPr="004E41D4">
        <w:rPr>
          <w:rFonts w:cs="Times New Roman"/>
          <w:sz w:val="24"/>
          <w:szCs w:val="24"/>
        </w:rPr>
        <w:t xml:space="preserve">Section 27 </w:t>
      </w:r>
      <w:r w:rsidR="0007554C">
        <w:rPr>
          <w:rFonts w:cs="Times New Roman"/>
          <w:sz w:val="24"/>
          <w:szCs w:val="24"/>
        </w:rPr>
        <w:t>takes</w:t>
      </w:r>
      <w:r w:rsidR="009235B6" w:rsidRPr="004E41D4">
        <w:rPr>
          <w:rFonts w:cs="Times New Roman"/>
          <w:sz w:val="24"/>
          <w:szCs w:val="24"/>
        </w:rPr>
        <w:t xml:space="preserve"> provisions from regulations 9AD and 9E of the </w:t>
      </w:r>
      <w:r w:rsidR="005019B2">
        <w:rPr>
          <w:rFonts w:cs="Times New Roman"/>
          <w:sz w:val="24"/>
          <w:szCs w:val="24"/>
        </w:rPr>
        <w:t>1960</w:t>
      </w:r>
      <w:r w:rsidR="005019B2" w:rsidRPr="004E41D4">
        <w:rPr>
          <w:rFonts w:cs="Times New Roman"/>
          <w:sz w:val="24"/>
          <w:szCs w:val="24"/>
        </w:rPr>
        <w:t xml:space="preserve"> regulation</w:t>
      </w:r>
      <w:r w:rsidR="005019B2">
        <w:rPr>
          <w:rFonts w:cs="Times New Roman"/>
          <w:sz w:val="24"/>
          <w:szCs w:val="24"/>
        </w:rPr>
        <w:t>s</w:t>
      </w:r>
      <w:r w:rsidR="00222197">
        <w:rPr>
          <w:rFonts w:cs="Times New Roman"/>
          <w:sz w:val="24"/>
          <w:szCs w:val="24"/>
        </w:rPr>
        <w:t xml:space="preserve"> and </w:t>
      </w:r>
      <w:r w:rsidR="0007554C">
        <w:rPr>
          <w:rFonts w:cs="Times New Roman"/>
          <w:sz w:val="24"/>
          <w:szCs w:val="24"/>
        </w:rPr>
        <w:t>revises the wording</w:t>
      </w:r>
      <w:r w:rsidR="00222197">
        <w:rPr>
          <w:rFonts w:cs="Times New Roman"/>
          <w:sz w:val="24"/>
          <w:szCs w:val="24"/>
        </w:rPr>
        <w:t xml:space="preserve"> to bring it into line with current standard wording for A</w:t>
      </w:r>
      <w:r w:rsidR="001C0E7A">
        <w:rPr>
          <w:rFonts w:cs="Times New Roman"/>
          <w:sz w:val="24"/>
          <w:szCs w:val="24"/>
        </w:rPr>
        <w:t xml:space="preserve">dministrative </w:t>
      </w:r>
      <w:r w:rsidR="00222197">
        <w:rPr>
          <w:rFonts w:cs="Times New Roman"/>
          <w:sz w:val="24"/>
          <w:szCs w:val="24"/>
        </w:rPr>
        <w:t>A</w:t>
      </w:r>
      <w:r w:rsidR="001C0E7A">
        <w:rPr>
          <w:rFonts w:cs="Times New Roman"/>
          <w:sz w:val="24"/>
          <w:szCs w:val="24"/>
        </w:rPr>
        <w:t xml:space="preserve">ppeals </w:t>
      </w:r>
      <w:r w:rsidR="00222197">
        <w:rPr>
          <w:rFonts w:cs="Times New Roman"/>
          <w:sz w:val="24"/>
          <w:szCs w:val="24"/>
        </w:rPr>
        <w:t>T</w:t>
      </w:r>
      <w:r w:rsidR="001C0E7A">
        <w:rPr>
          <w:rFonts w:cs="Times New Roman"/>
          <w:sz w:val="24"/>
          <w:szCs w:val="24"/>
        </w:rPr>
        <w:t>ribunal (AAT)</w:t>
      </w:r>
      <w:r w:rsidR="00222197">
        <w:rPr>
          <w:rFonts w:cs="Times New Roman"/>
          <w:sz w:val="24"/>
          <w:szCs w:val="24"/>
        </w:rPr>
        <w:t xml:space="preserve"> review provisions</w:t>
      </w:r>
      <w:r w:rsidR="00ED2B69">
        <w:rPr>
          <w:rFonts w:cs="Times New Roman"/>
          <w:sz w:val="24"/>
          <w:szCs w:val="24"/>
        </w:rPr>
        <w:t xml:space="preserve">. </w:t>
      </w:r>
      <w:r w:rsidR="009235B6" w:rsidRPr="004E41D4">
        <w:rPr>
          <w:rFonts w:cs="Times New Roman"/>
          <w:sz w:val="24"/>
          <w:szCs w:val="24"/>
        </w:rPr>
        <w:t xml:space="preserve">It </w:t>
      </w:r>
      <w:r w:rsidR="00941E1D">
        <w:rPr>
          <w:rFonts w:cs="Times New Roman"/>
          <w:sz w:val="24"/>
          <w:szCs w:val="24"/>
        </w:rPr>
        <w:t>provides</w:t>
      </w:r>
      <w:r w:rsidR="009235B6" w:rsidRPr="004E41D4">
        <w:rPr>
          <w:rFonts w:cs="Times New Roman"/>
          <w:sz w:val="24"/>
          <w:szCs w:val="24"/>
        </w:rPr>
        <w:t xml:space="preserve"> the procedure for when the Secretary refuses to issue an additional concession card or entitlement card under section 24, or a replacement concession card or entitlement card under section 25.</w:t>
      </w:r>
    </w:p>
    <w:p w14:paraId="2AFBEDDD" w14:textId="77777777" w:rsidR="00E04646" w:rsidRPr="004E41D4" w:rsidRDefault="00E04646" w:rsidP="003264D6">
      <w:pPr>
        <w:rPr>
          <w:rFonts w:cs="Times New Roman"/>
          <w:sz w:val="24"/>
          <w:szCs w:val="24"/>
        </w:rPr>
      </w:pPr>
    </w:p>
    <w:p w14:paraId="1DE1115A" w14:textId="350A7A5C" w:rsidR="009235B6" w:rsidRPr="004E41D4" w:rsidRDefault="00FA1D46" w:rsidP="003264D6">
      <w:pPr>
        <w:rPr>
          <w:rFonts w:cs="Times New Roman"/>
          <w:sz w:val="24"/>
          <w:szCs w:val="24"/>
        </w:rPr>
      </w:pPr>
      <w:r w:rsidRPr="004E41D4">
        <w:rPr>
          <w:rFonts w:cs="Times New Roman"/>
          <w:sz w:val="24"/>
          <w:szCs w:val="24"/>
        </w:rPr>
        <w:lastRenderedPageBreak/>
        <w:t>S</w:t>
      </w:r>
      <w:r w:rsidR="00E04646" w:rsidRPr="004E41D4">
        <w:rPr>
          <w:rFonts w:cs="Times New Roman"/>
          <w:sz w:val="24"/>
          <w:szCs w:val="24"/>
        </w:rPr>
        <w:t>ubs</w:t>
      </w:r>
      <w:r w:rsidRPr="004E41D4">
        <w:rPr>
          <w:rFonts w:cs="Times New Roman"/>
          <w:sz w:val="24"/>
          <w:szCs w:val="24"/>
        </w:rPr>
        <w:t>ection 27</w:t>
      </w:r>
      <w:r w:rsidR="00E04646" w:rsidRPr="004E41D4">
        <w:rPr>
          <w:rFonts w:cs="Times New Roman"/>
          <w:sz w:val="24"/>
          <w:szCs w:val="24"/>
        </w:rPr>
        <w:t>(1)</w:t>
      </w:r>
      <w:r w:rsidRPr="004E41D4">
        <w:rPr>
          <w:rFonts w:cs="Times New Roman"/>
          <w:sz w:val="24"/>
          <w:szCs w:val="24"/>
        </w:rPr>
        <w:t xml:space="preserve"> </w:t>
      </w:r>
      <w:r w:rsidR="00941E1D">
        <w:rPr>
          <w:rFonts w:cs="Times New Roman"/>
          <w:sz w:val="24"/>
          <w:szCs w:val="24"/>
        </w:rPr>
        <w:t>provides</w:t>
      </w:r>
      <w:r w:rsidRPr="004E41D4">
        <w:rPr>
          <w:rFonts w:cs="Times New Roman"/>
          <w:sz w:val="24"/>
          <w:szCs w:val="24"/>
        </w:rPr>
        <w:t xml:space="preserve"> that where an applicant had an application for an additional concession card or entitlement card under section 24, or a replacement concession card or entitlement card under section 25 refused by the Secretary, the Secretary must inform the appli</w:t>
      </w:r>
      <w:r w:rsidR="00E04646" w:rsidRPr="004E41D4">
        <w:rPr>
          <w:rFonts w:cs="Times New Roman"/>
          <w:sz w:val="24"/>
          <w:szCs w:val="24"/>
        </w:rPr>
        <w:t xml:space="preserve">cant to his or her decision in writing and include the reasons for the refusal. </w:t>
      </w:r>
    </w:p>
    <w:p w14:paraId="5E6369E8" w14:textId="77777777" w:rsidR="009235B6" w:rsidRPr="004E41D4" w:rsidRDefault="009235B6" w:rsidP="003264D6">
      <w:pPr>
        <w:rPr>
          <w:rFonts w:cs="Times New Roman"/>
          <w:sz w:val="24"/>
          <w:szCs w:val="24"/>
        </w:rPr>
      </w:pPr>
    </w:p>
    <w:p w14:paraId="26E2DCAC" w14:textId="4EA6A3FF" w:rsidR="00FA1D46" w:rsidRPr="004E41D4" w:rsidRDefault="009235B6" w:rsidP="003264D6">
      <w:pPr>
        <w:rPr>
          <w:rFonts w:cs="Times New Roman"/>
          <w:sz w:val="24"/>
          <w:szCs w:val="24"/>
        </w:rPr>
      </w:pPr>
      <w:r w:rsidRPr="004E41D4">
        <w:rPr>
          <w:rFonts w:cs="Times New Roman"/>
          <w:sz w:val="24"/>
          <w:szCs w:val="24"/>
        </w:rPr>
        <w:t xml:space="preserve">Subsection 27(2) </w:t>
      </w:r>
      <w:r w:rsidR="00941E1D">
        <w:rPr>
          <w:rFonts w:cs="Times New Roman"/>
          <w:sz w:val="24"/>
          <w:szCs w:val="24"/>
        </w:rPr>
        <w:t>provides</w:t>
      </w:r>
      <w:r w:rsidR="00E04646" w:rsidRPr="004E41D4">
        <w:rPr>
          <w:rFonts w:cs="Times New Roman"/>
          <w:sz w:val="24"/>
          <w:szCs w:val="24"/>
        </w:rPr>
        <w:t xml:space="preserve"> that a written notice of refusal by the secretary must include a statement informing the applicant that:</w:t>
      </w:r>
    </w:p>
    <w:p w14:paraId="683881D5" w14:textId="77777777" w:rsidR="00E04646" w:rsidRPr="004E41D4" w:rsidRDefault="00E04646" w:rsidP="003264D6">
      <w:pPr>
        <w:pStyle w:val="ListParagraph"/>
        <w:numPr>
          <w:ilvl w:val="0"/>
          <w:numId w:val="22"/>
        </w:numPr>
        <w:rPr>
          <w:rFonts w:cs="Times New Roman"/>
          <w:sz w:val="24"/>
          <w:szCs w:val="24"/>
        </w:rPr>
      </w:pPr>
      <w:r w:rsidRPr="004E41D4">
        <w:rPr>
          <w:rFonts w:cs="Times New Roman"/>
          <w:sz w:val="24"/>
          <w:szCs w:val="24"/>
        </w:rPr>
        <w:t xml:space="preserve">applications may be made, subject to the </w:t>
      </w:r>
      <w:r w:rsidRPr="009B52D6">
        <w:rPr>
          <w:rFonts w:cs="Times New Roman"/>
          <w:i/>
          <w:sz w:val="24"/>
          <w:szCs w:val="24"/>
        </w:rPr>
        <w:t>Administrative Appeals Tribunal Act</w:t>
      </w:r>
      <w:r w:rsidR="009B52D6">
        <w:rPr>
          <w:rFonts w:cs="Times New Roman"/>
          <w:i/>
          <w:sz w:val="24"/>
          <w:szCs w:val="24"/>
        </w:rPr>
        <w:t> </w:t>
      </w:r>
      <w:r w:rsidRPr="009B52D6">
        <w:rPr>
          <w:rFonts w:cs="Times New Roman"/>
          <w:i/>
          <w:sz w:val="24"/>
          <w:szCs w:val="24"/>
        </w:rPr>
        <w:t>1975</w:t>
      </w:r>
      <w:r w:rsidRPr="004E41D4">
        <w:rPr>
          <w:rFonts w:cs="Times New Roman"/>
          <w:sz w:val="24"/>
          <w:szCs w:val="24"/>
        </w:rPr>
        <w:t>, by or on behalf of a person whose interests are affected by the decision, to the Administrative Appeals Tribunal for review of the decision; and</w:t>
      </w:r>
    </w:p>
    <w:p w14:paraId="5AD9AFEE" w14:textId="77777777" w:rsidR="00E04646" w:rsidRPr="004E41D4" w:rsidRDefault="00E04646" w:rsidP="003264D6">
      <w:pPr>
        <w:pStyle w:val="ListParagraph"/>
        <w:numPr>
          <w:ilvl w:val="0"/>
          <w:numId w:val="22"/>
        </w:numPr>
        <w:rPr>
          <w:rFonts w:cs="Times New Roman"/>
          <w:sz w:val="24"/>
          <w:szCs w:val="24"/>
        </w:rPr>
      </w:pPr>
      <w:r w:rsidRPr="004E41D4">
        <w:rPr>
          <w:rFonts w:cs="Times New Roman"/>
          <w:sz w:val="24"/>
          <w:szCs w:val="24"/>
        </w:rPr>
        <w:t>a person whose interests are affected by the decision may, except where subsection 28(4) of that Act applies, request a statement under section 28 of that Act.</w:t>
      </w:r>
    </w:p>
    <w:p w14:paraId="6C3F1859" w14:textId="77777777" w:rsidR="00E04646" w:rsidRPr="00B3164D" w:rsidRDefault="00E04646" w:rsidP="003264D6">
      <w:pPr>
        <w:spacing w:line="240" w:lineRule="auto"/>
        <w:ind w:right="91"/>
        <w:rPr>
          <w:rFonts w:eastAsia="Times New Roman" w:cs="Times New Roman"/>
          <w:sz w:val="24"/>
          <w:szCs w:val="24"/>
        </w:rPr>
      </w:pPr>
    </w:p>
    <w:p w14:paraId="4B95F4D5" w14:textId="740272F5" w:rsidR="00E04646" w:rsidRPr="004E41D4" w:rsidRDefault="00E04646" w:rsidP="003264D6">
      <w:pPr>
        <w:rPr>
          <w:rFonts w:cs="Times New Roman"/>
          <w:sz w:val="24"/>
          <w:szCs w:val="24"/>
        </w:rPr>
      </w:pPr>
      <w:r w:rsidRPr="004E41D4">
        <w:rPr>
          <w:rFonts w:cs="Times New Roman"/>
          <w:sz w:val="24"/>
          <w:szCs w:val="24"/>
        </w:rPr>
        <w:t>S</w:t>
      </w:r>
      <w:r w:rsidR="00FC41FD" w:rsidRPr="004E41D4">
        <w:rPr>
          <w:rFonts w:cs="Times New Roman"/>
          <w:sz w:val="24"/>
          <w:szCs w:val="24"/>
        </w:rPr>
        <w:t>ubs</w:t>
      </w:r>
      <w:r w:rsidRPr="004E41D4">
        <w:rPr>
          <w:rFonts w:cs="Times New Roman"/>
          <w:sz w:val="24"/>
          <w:szCs w:val="24"/>
        </w:rPr>
        <w:t>ection 27</w:t>
      </w:r>
      <w:r w:rsidR="009235B6" w:rsidRPr="004E41D4">
        <w:rPr>
          <w:rFonts w:cs="Times New Roman"/>
          <w:sz w:val="24"/>
          <w:szCs w:val="24"/>
        </w:rPr>
        <w:t xml:space="preserve">(3) </w:t>
      </w:r>
      <w:r w:rsidR="00941E1D">
        <w:rPr>
          <w:rFonts w:cs="Times New Roman"/>
          <w:sz w:val="24"/>
          <w:szCs w:val="24"/>
        </w:rPr>
        <w:t>provides</w:t>
      </w:r>
      <w:r w:rsidR="009235B6" w:rsidRPr="004E41D4">
        <w:rPr>
          <w:rFonts w:cs="Times New Roman"/>
          <w:sz w:val="24"/>
          <w:szCs w:val="24"/>
        </w:rPr>
        <w:t xml:space="preserve"> that a failure of the Secretary to provide written notice to the applicant, informing them of their review rights under subsection (2) does not invalidate the Secretary’s refusal decision.</w:t>
      </w:r>
    </w:p>
    <w:p w14:paraId="52DE7BCD" w14:textId="77777777" w:rsidR="00D01364" w:rsidRPr="004E41D4" w:rsidRDefault="00D01364" w:rsidP="003264D6">
      <w:pPr>
        <w:rPr>
          <w:rFonts w:cs="Times New Roman"/>
          <w:sz w:val="24"/>
          <w:szCs w:val="24"/>
        </w:rPr>
      </w:pPr>
    </w:p>
    <w:p w14:paraId="3C403AF1" w14:textId="77777777" w:rsidR="00FC3356" w:rsidRPr="004B5391" w:rsidRDefault="00FC3356" w:rsidP="003264D6">
      <w:pPr>
        <w:rPr>
          <w:rFonts w:eastAsia="Times New Roman" w:cs="Times New Roman"/>
          <w:sz w:val="24"/>
          <w:szCs w:val="24"/>
          <w:u w:val="single"/>
        </w:rPr>
      </w:pPr>
      <w:r w:rsidRPr="004B5391">
        <w:rPr>
          <w:rFonts w:eastAsia="Times New Roman" w:cs="Times New Roman"/>
          <w:sz w:val="24"/>
          <w:szCs w:val="24"/>
          <w:u w:val="single"/>
        </w:rPr>
        <w:t>Section 28 – Review of decisions</w:t>
      </w:r>
    </w:p>
    <w:p w14:paraId="072216BB" w14:textId="56546914" w:rsidR="00FC3356" w:rsidRDefault="00FC41FD" w:rsidP="003264D6">
      <w:pPr>
        <w:rPr>
          <w:rFonts w:cs="Times New Roman"/>
          <w:sz w:val="24"/>
          <w:szCs w:val="24"/>
        </w:rPr>
      </w:pPr>
      <w:r w:rsidRPr="004E41D4">
        <w:rPr>
          <w:rFonts w:cs="Times New Roman"/>
          <w:sz w:val="24"/>
          <w:szCs w:val="24"/>
        </w:rPr>
        <w:t>Se</w:t>
      </w:r>
      <w:r w:rsidR="00385D96" w:rsidRPr="004E41D4">
        <w:rPr>
          <w:rFonts w:cs="Times New Roman"/>
          <w:sz w:val="24"/>
          <w:szCs w:val="24"/>
        </w:rPr>
        <w:t xml:space="preserve">ction 28 </w:t>
      </w:r>
      <w:r w:rsidR="00941E1D">
        <w:rPr>
          <w:rFonts w:cs="Times New Roman"/>
          <w:sz w:val="24"/>
          <w:szCs w:val="24"/>
        </w:rPr>
        <w:t>contains</w:t>
      </w:r>
      <w:r w:rsidR="005019B2">
        <w:rPr>
          <w:rFonts w:cs="Times New Roman"/>
          <w:sz w:val="24"/>
          <w:szCs w:val="24"/>
        </w:rPr>
        <w:t xml:space="preserve"> the same</w:t>
      </w:r>
      <w:r w:rsidR="00F21564">
        <w:rPr>
          <w:rFonts w:cs="Times New Roman"/>
          <w:sz w:val="24"/>
          <w:szCs w:val="24"/>
        </w:rPr>
        <w:t xml:space="preserve"> content as regulation</w:t>
      </w:r>
      <w:r w:rsidR="00C5578F" w:rsidRPr="004E41D4">
        <w:rPr>
          <w:rFonts w:cs="Times New Roman"/>
          <w:sz w:val="24"/>
          <w:szCs w:val="24"/>
        </w:rPr>
        <w:t xml:space="preserve"> 9AE of the </w:t>
      </w:r>
      <w:r w:rsidR="005019B2">
        <w:rPr>
          <w:rFonts w:cs="Times New Roman"/>
          <w:sz w:val="24"/>
          <w:szCs w:val="24"/>
        </w:rPr>
        <w:t>1960</w:t>
      </w:r>
      <w:r w:rsidR="005019B2" w:rsidRPr="004E41D4">
        <w:rPr>
          <w:rFonts w:cs="Times New Roman"/>
          <w:sz w:val="24"/>
          <w:szCs w:val="24"/>
        </w:rPr>
        <w:t xml:space="preserve"> regulation</w:t>
      </w:r>
      <w:r w:rsidR="005019B2">
        <w:rPr>
          <w:rFonts w:cs="Times New Roman"/>
          <w:sz w:val="24"/>
          <w:szCs w:val="24"/>
        </w:rPr>
        <w:t>s</w:t>
      </w:r>
      <w:r w:rsidR="00ED2B69">
        <w:rPr>
          <w:rFonts w:cs="Times New Roman"/>
          <w:sz w:val="24"/>
          <w:szCs w:val="24"/>
        </w:rPr>
        <w:t xml:space="preserve">. </w:t>
      </w:r>
      <w:r w:rsidR="00C5578F" w:rsidRPr="004E41D4">
        <w:rPr>
          <w:rFonts w:cs="Times New Roman"/>
          <w:sz w:val="24"/>
          <w:szCs w:val="24"/>
        </w:rPr>
        <w:t xml:space="preserve">It </w:t>
      </w:r>
      <w:r w:rsidR="00941E1D">
        <w:rPr>
          <w:rFonts w:cs="Times New Roman"/>
          <w:sz w:val="24"/>
          <w:szCs w:val="24"/>
        </w:rPr>
        <w:t>provides</w:t>
      </w:r>
      <w:r w:rsidR="00C5578F" w:rsidRPr="004E41D4">
        <w:rPr>
          <w:rFonts w:cs="Times New Roman"/>
          <w:sz w:val="24"/>
          <w:szCs w:val="24"/>
        </w:rPr>
        <w:t xml:space="preserve"> that applications may be made to the Administrative Appeals Tribunal for review of a decision to refuse to issue an additional or replacement card under section 24 or 25 of </w:t>
      </w:r>
      <w:r w:rsidR="0078585B">
        <w:rPr>
          <w:rFonts w:cs="Times New Roman"/>
          <w:sz w:val="24"/>
          <w:szCs w:val="24"/>
        </w:rPr>
        <w:t xml:space="preserve">the </w:t>
      </w:r>
      <w:r w:rsidR="00AB28DC">
        <w:rPr>
          <w:rFonts w:cs="Times New Roman"/>
          <w:sz w:val="24"/>
          <w:szCs w:val="24"/>
        </w:rPr>
        <w:t>new Regulations</w:t>
      </w:r>
      <w:r w:rsidR="00C5578F" w:rsidRPr="004E41D4">
        <w:rPr>
          <w:rFonts w:cs="Times New Roman"/>
          <w:sz w:val="24"/>
          <w:szCs w:val="24"/>
        </w:rPr>
        <w:t>.</w:t>
      </w:r>
    </w:p>
    <w:p w14:paraId="41CEBBFB" w14:textId="77777777" w:rsidR="00123A21" w:rsidRDefault="00123A21" w:rsidP="00886102">
      <w:pPr>
        <w:rPr>
          <w:rFonts w:cs="Times New Roman"/>
          <w:sz w:val="24"/>
          <w:szCs w:val="24"/>
        </w:rPr>
      </w:pPr>
    </w:p>
    <w:p w14:paraId="330E60EE" w14:textId="77777777" w:rsidR="00C5578F" w:rsidRPr="00B3164D" w:rsidRDefault="00C5578F" w:rsidP="003264D6">
      <w:pPr>
        <w:rPr>
          <w:rFonts w:eastAsia="Times New Roman" w:cs="Times New Roman"/>
          <w:b/>
          <w:sz w:val="24"/>
          <w:szCs w:val="24"/>
        </w:rPr>
      </w:pPr>
      <w:r w:rsidRPr="00B3164D">
        <w:rPr>
          <w:rFonts w:eastAsia="Times New Roman" w:cs="Times New Roman"/>
          <w:b/>
          <w:sz w:val="24"/>
          <w:szCs w:val="24"/>
        </w:rPr>
        <w:t>Part 4—Supply of pharmaceutical benefits</w:t>
      </w:r>
    </w:p>
    <w:p w14:paraId="49A94EA5" w14:textId="77777777" w:rsidR="00C5578F" w:rsidRPr="00B3164D" w:rsidRDefault="00C5578F" w:rsidP="003264D6">
      <w:pPr>
        <w:rPr>
          <w:rFonts w:eastAsia="Times New Roman" w:cs="Times New Roman"/>
          <w:b/>
          <w:sz w:val="24"/>
          <w:szCs w:val="24"/>
        </w:rPr>
      </w:pPr>
    </w:p>
    <w:p w14:paraId="7F3AF504" w14:textId="77777777" w:rsidR="00C5578F" w:rsidRPr="00B3164D" w:rsidRDefault="00C5578F" w:rsidP="003264D6">
      <w:pPr>
        <w:rPr>
          <w:rFonts w:eastAsia="Times New Roman" w:cs="Times New Roman"/>
          <w:b/>
          <w:sz w:val="24"/>
          <w:szCs w:val="24"/>
        </w:rPr>
      </w:pPr>
      <w:r w:rsidRPr="00B3164D">
        <w:rPr>
          <w:rFonts w:eastAsia="Times New Roman" w:cs="Times New Roman"/>
          <w:b/>
          <w:sz w:val="24"/>
          <w:szCs w:val="24"/>
        </w:rPr>
        <w:t>Division 1—</w:t>
      </w:r>
      <w:r w:rsidRPr="00B3164D">
        <w:t xml:space="preserve"> </w:t>
      </w:r>
      <w:r w:rsidRPr="00B3164D">
        <w:rPr>
          <w:rFonts w:eastAsia="Times New Roman" w:cs="Times New Roman"/>
          <w:b/>
          <w:sz w:val="24"/>
          <w:szCs w:val="24"/>
        </w:rPr>
        <w:t>General matters relating to supply</w:t>
      </w:r>
    </w:p>
    <w:p w14:paraId="13D69BEF" w14:textId="77777777" w:rsidR="00832C4D" w:rsidRPr="00B3164D" w:rsidRDefault="00832C4D" w:rsidP="003264D6">
      <w:pPr>
        <w:pStyle w:val="NormalWeb"/>
        <w:rPr>
          <w:rFonts w:eastAsia="Times New Roman" w:cs="Times New Roman"/>
          <w:sz w:val="24"/>
          <w:szCs w:val="24"/>
          <w:u w:val="single"/>
        </w:rPr>
      </w:pPr>
    </w:p>
    <w:p w14:paraId="2B28CE82" w14:textId="77777777" w:rsidR="00C5578F" w:rsidRPr="00B3164D" w:rsidRDefault="00272EF7" w:rsidP="003264D6">
      <w:pPr>
        <w:pStyle w:val="NormalWeb"/>
        <w:rPr>
          <w:rFonts w:eastAsia="Times New Roman" w:cs="Times New Roman"/>
          <w:i/>
          <w:sz w:val="24"/>
          <w:szCs w:val="24"/>
          <w:u w:val="single"/>
        </w:rPr>
      </w:pPr>
      <w:r w:rsidRPr="00B3164D">
        <w:rPr>
          <w:rFonts w:eastAsia="Times New Roman" w:cs="Times New Roman"/>
          <w:sz w:val="24"/>
          <w:szCs w:val="24"/>
          <w:u w:val="single"/>
        </w:rPr>
        <w:t xml:space="preserve">Section 29 – Meaning of </w:t>
      </w:r>
      <w:r w:rsidRPr="00B3164D">
        <w:rPr>
          <w:rFonts w:eastAsia="Times New Roman" w:cs="Times New Roman"/>
          <w:i/>
          <w:sz w:val="24"/>
          <w:szCs w:val="24"/>
          <w:u w:val="single"/>
        </w:rPr>
        <w:t>practitioner</w:t>
      </w:r>
    </w:p>
    <w:p w14:paraId="57870AEC" w14:textId="7AD5F615" w:rsidR="00832C4D" w:rsidRDefault="00272EF7" w:rsidP="005E2113">
      <w:pPr>
        <w:rPr>
          <w:rFonts w:cs="Times New Roman"/>
          <w:sz w:val="24"/>
          <w:szCs w:val="24"/>
        </w:rPr>
      </w:pPr>
      <w:r w:rsidRPr="00433C51">
        <w:rPr>
          <w:rFonts w:cs="Times New Roman"/>
          <w:sz w:val="24"/>
          <w:szCs w:val="24"/>
        </w:rPr>
        <w:t xml:space="preserve">Section 29 </w:t>
      </w:r>
      <w:r w:rsidR="00941E1D">
        <w:rPr>
          <w:rFonts w:cs="Times New Roman"/>
          <w:sz w:val="24"/>
          <w:szCs w:val="24"/>
        </w:rPr>
        <w:t>retains</w:t>
      </w:r>
      <w:r w:rsidRPr="00433C51">
        <w:rPr>
          <w:rFonts w:cs="Times New Roman"/>
          <w:sz w:val="24"/>
          <w:szCs w:val="24"/>
        </w:rPr>
        <w:t xml:space="preserve"> the content of subregulation 13(8) of the </w:t>
      </w:r>
      <w:r w:rsidR="005019B2">
        <w:rPr>
          <w:rFonts w:cs="Times New Roman"/>
          <w:sz w:val="24"/>
          <w:szCs w:val="24"/>
        </w:rPr>
        <w:t>1960</w:t>
      </w:r>
      <w:r w:rsidR="005019B2" w:rsidRPr="004E41D4">
        <w:rPr>
          <w:rFonts w:cs="Times New Roman"/>
          <w:sz w:val="24"/>
          <w:szCs w:val="24"/>
        </w:rPr>
        <w:t xml:space="preserve"> regulation</w:t>
      </w:r>
      <w:r w:rsidR="005019B2">
        <w:rPr>
          <w:rFonts w:cs="Times New Roman"/>
          <w:sz w:val="24"/>
          <w:szCs w:val="24"/>
        </w:rPr>
        <w:t>s</w:t>
      </w:r>
      <w:r w:rsidRPr="00433C51">
        <w:rPr>
          <w:rFonts w:cs="Times New Roman"/>
          <w:sz w:val="24"/>
          <w:szCs w:val="24"/>
        </w:rPr>
        <w:t xml:space="preserve"> which defined the term practitioner for the purposes of Part 3 of the </w:t>
      </w:r>
      <w:r w:rsidR="005019B2">
        <w:rPr>
          <w:rFonts w:cs="Times New Roman"/>
          <w:sz w:val="24"/>
          <w:szCs w:val="24"/>
        </w:rPr>
        <w:t>1960</w:t>
      </w:r>
      <w:r w:rsidR="005019B2" w:rsidRPr="004E41D4">
        <w:rPr>
          <w:rFonts w:cs="Times New Roman"/>
          <w:sz w:val="24"/>
          <w:szCs w:val="24"/>
        </w:rPr>
        <w:t xml:space="preserve"> regulation</w:t>
      </w:r>
      <w:r w:rsidR="005019B2">
        <w:rPr>
          <w:rFonts w:cs="Times New Roman"/>
          <w:sz w:val="24"/>
          <w:szCs w:val="24"/>
        </w:rPr>
        <w:t>s</w:t>
      </w:r>
      <w:r w:rsidRPr="00433C51">
        <w:rPr>
          <w:rFonts w:cs="Times New Roman"/>
          <w:sz w:val="24"/>
          <w:szCs w:val="24"/>
        </w:rPr>
        <w:t xml:space="preserve">. In </w:t>
      </w:r>
      <w:r w:rsidR="0078585B">
        <w:rPr>
          <w:rFonts w:cs="Times New Roman"/>
          <w:sz w:val="24"/>
          <w:szCs w:val="24"/>
        </w:rPr>
        <w:t xml:space="preserve">the </w:t>
      </w:r>
      <w:r w:rsidR="00AB28DC">
        <w:rPr>
          <w:rFonts w:cs="Times New Roman"/>
          <w:sz w:val="24"/>
          <w:szCs w:val="24"/>
        </w:rPr>
        <w:t>new Regulations</w:t>
      </w:r>
      <w:r w:rsidRPr="00433C51">
        <w:rPr>
          <w:rFonts w:cs="Times New Roman"/>
          <w:sz w:val="24"/>
          <w:szCs w:val="24"/>
        </w:rPr>
        <w:t xml:space="preserve">, the definition </w:t>
      </w:r>
      <w:r w:rsidR="00600C61">
        <w:rPr>
          <w:rFonts w:cs="Times New Roman"/>
          <w:sz w:val="24"/>
          <w:szCs w:val="24"/>
        </w:rPr>
        <w:t>has</w:t>
      </w:r>
      <w:r w:rsidRPr="00433C51">
        <w:rPr>
          <w:rFonts w:cs="Times New Roman"/>
          <w:sz w:val="24"/>
          <w:szCs w:val="24"/>
        </w:rPr>
        <w:t xml:space="preserve"> moved to the front of </w:t>
      </w:r>
      <w:r w:rsidR="00832C4D" w:rsidRPr="00433C51">
        <w:rPr>
          <w:rFonts w:cs="Times New Roman"/>
          <w:sz w:val="24"/>
          <w:szCs w:val="24"/>
        </w:rPr>
        <w:t>its equivalent Part as per modern drafting convention.</w:t>
      </w:r>
    </w:p>
    <w:p w14:paraId="72BAD453" w14:textId="77777777" w:rsidR="005E2113" w:rsidRPr="005E2113" w:rsidRDefault="005E2113" w:rsidP="005E2113">
      <w:pPr>
        <w:rPr>
          <w:rFonts w:cs="Times New Roman"/>
          <w:sz w:val="24"/>
          <w:szCs w:val="24"/>
        </w:rPr>
      </w:pPr>
    </w:p>
    <w:p w14:paraId="04707722" w14:textId="77777777" w:rsidR="00832C4D" w:rsidRPr="00B3164D" w:rsidRDefault="00832C4D" w:rsidP="00534260">
      <w:pPr>
        <w:pStyle w:val="NormalWeb"/>
        <w:keepNext/>
        <w:rPr>
          <w:rFonts w:eastAsia="Times New Roman" w:cs="Times New Roman"/>
          <w:i/>
          <w:sz w:val="24"/>
          <w:szCs w:val="24"/>
          <w:u w:val="single"/>
        </w:rPr>
      </w:pPr>
      <w:r w:rsidRPr="00B3164D">
        <w:rPr>
          <w:rFonts w:eastAsia="Times New Roman" w:cs="Times New Roman"/>
          <w:sz w:val="24"/>
          <w:szCs w:val="24"/>
          <w:u w:val="single"/>
        </w:rPr>
        <w:t>Section 30 – Variation of application of determination of maximum number of repeats or maximum number or quantity of units</w:t>
      </w:r>
    </w:p>
    <w:p w14:paraId="6996F3F1" w14:textId="2357E6A5" w:rsidR="00832C4D" w:rsidRPr="00433C51" w:rsidRDefault="00832C4D" w:rsidP="003264D6">
      <w:pPr>
        <w:rPr>
          <w:rFonts w:cs="Times New Roman"/>
          <w:sz w:val="24"/>
          <w:szCs w:val="24"/>
        </w:rPr>
      </w:pPr>
      <w:r w:rsidRPr="00433C51">
        <w:rPr>
          <w:rFonts w:cs="Times New Roman"/>
          <w:sz w:val="24"/>
          <w:szCs w:val="24"/>
        </w:rPr>
        <w:t xml:space="preserve">Section 30 </w:t>
      </w:r>
      <w:r w:rsidR="00941E1D">
        <w:rPr>
          <w:rFonts w:cs="Times New Roman"/>
          <w:sz w:val="24"/>
          <w:szCs w:val="24"/>
        </w:rPr>
        <w:t>retains</w:t>
      </w:r>
      <w:r w:rsidRPr="00433C51">
        <w:rPr>
          <w:rFonts w:cs="Times New Roman"/>
          <w:sz w:val="24"/>
          <w:szCs w:val="24"/>
        </w:rPr>
        <w:t xml:space="preserve"> the provisions contained in regulation 13 of the </w:t>
      </w:r>
      <w:r w:rsidR="005019B2">
        <w:rPr>
          <w:rFonts w:cs="Times New Roman"/>
          <w:sz w:val="24"/>
          <w:szCs w:val="24"/>
        </w:rPr>
        <w:t>1960</w:t>
      </w:r>
      <w:r w:rsidR="005019B2" w:rsidRPr="004E41D4">
        <w:rPr>
          <w:rFonts w:cs="Times New Roman"/>
          <w:sz w:val="24"/>
          <w:szCs w:val="24"/>
        </w:rPr>
        <w:t xml:space="preserve"> regulation</w:t>
      </w:r>
      <w:r w:rsidR="005019B2">
        <w:rPr>
          <w:rFonts w:cs="Times New Roman"/>
          <w:sz w:val="24"/>
          <w:szCs w:val="24"/>
        </w:rPr>
        <w:t>s</w:t>
      </w:r>
      <w:r w:rsidR="00ED2B69">
        <w:rPr>
          <w:rFonts w:cs="Times New Roman"/>
          <w:sz w:val="24"/>
          <w:szCs w:val="24"/>
        </w:rPr>
        <w:t xml:space="preserve">. </w:t>
      </w:r>
      <w:r w:rsidRPr="00433C51">
        <w:rPr>
          <w:rFonts w:cs="Times New Roman"/>
          <w:sz w:val="24"/>
          <w:szCs w:val="24"/>
        </w:rPr>
        <w:t xml:space="preserve">It </w:t>
      </w:r>
      <w:r w:rsidR="00941E1D">
        <w:rPr>
          <w:rFonts w:cs="Times New Roman"/>
          <w:sz w:val="24"/>
          <w:szCs w:val="24"/>
        </w:rPr>
        <w:t>provides</w:t>
      </w:r>
      <w:r w:rsidR="00FE2848" w:rsidRPr="00433C51">
        <w:rPr>
          <w:rFonts w:cs="Times New Roman"/>
          <w:sz w:val="24"/>
          <w:szCs w:val="24"/>
        </w:rPr>
        <w:t xml:space="preserve"> the conditions and processes by which </w:t>
      </w:r>
      <w:r w:rsidRPr="00433C51">
        <w:rPr>
          <w:rFonts w:cs="Times New Roman"/>
          <w:sz w:val="24"/>
          <w:szCs w:val="24"/>
        </w:rPr>
        <w:t xml:space="preserve">the Minister </w:t>
      </w:r>
      <w:r w:rsidR="00FE2848" w:rsidRPr="00433C51">
        <w:rPr>
          <w:rFonts w:cs="Times New Roman"/>
          <w:sz w:val="24"/>
          <w:szCs w:val="24"/>
        </w:rPr>
        <w:t>may</w:t>
      </w:r>
      <w:r w:rsidRPr="00433C51">
        <w:rPr>
          <w:rFonts w:cs="Times New Roman"/>
          <w:sz w:val="24"/>
          <w:szCs w:val="24"/>
        </w:rPr>
        <w:t xml:space="preserve"> vary the maximum quantity of units or number of repeats that can be prescribed by a particular class of prescriber.</w:t>
      </w:r>
    </w:p>
    <w:p w14:paraId="5F196547" w14:textId="77777777" w:rsidR="00832C4D" w:rsidRPr="00433C51" w:rsidRDefault="00832C4D" w:rsidP="003264D6">
      <w:pPr>
        <w:rPr>
          <w:rFonts w:cs="Times New Roman"/>
          <w:sz w:val="24"/>
          <w:szCs w:val="24"/>
        </w:rPr>
      </w:pPr>
    </w:p>
    <w:p w14:paraId="6C4F30E1" w14:textId="358E9417" w:rsidR="00832C4D" w:rsidRPr="00433C51" w:rsidRDefault="00832C4D" w:rsidP="003264D6">
      <w:pPr>
        <w:rPr>
          <w:rFonts w:cs="Times New Roman"/>
          <w:sz w:val="24"/>
          <w:szCs w:val="24"/>
        </w:rPr>
      </w:pPr>
      <w:r w:rsidRPr="00433C51">
        <w:rPr>
          <w:rFonts w:cs="Times New Roman"/>
          <w:sz w:val="24"/>
          <w:szCs w:val="24"/>
        </w:rPr>
        <w:t xml:space="preserve">Subsection 30(1) </w:t>
      </w:r>
      <w:r w:rsidR="00941E1D">
        <w:rPr>
          <w:rFonts w:cs="Times New Roman"/>
          <w:sz w:val="24"/>
          <w:szCs w:val="24"/>
        </w:rPr>
        <w:t>provides</w:t>
      </w:r>
      <w:r w:rsidRPr="00433C51">
        <w:rPr>
          <w:rFonts w:cs="Times New Roman"/>
          <w:sz w:val="24"/>
          <w:szCs w:val="24"/>
        </w:rPr>
        <w:t xml:space="preserve"> that </w:t>
      </w:r>
      <w:r w:rsidR="00F03BFE" w:rsidRPr="00433C51">
        <w:rPr>
          <w:rFonts w:cs="Times New Roman"/>
          <w:sz w:val="24"/>
          <w:szCs w:val="24"/>
        </w:rPr>
        <w:t>under</w:t>
      </w:r>
      <w:r w:rsidR="00057877" w:rsidRPr="00433C51">
        <w:rPr>
          <w:rFonts w:cs="Times New Roman"/>
          <w:sz w:val="24"/>
          <w:szCs w:val="24"/>
        </w:rPr>
        <w:t xml:space="preserve"> subsection 85A(3) of the Act, the Minister may vary the </w:t>
      </w:r>
      <w:r w:rsidR="00754020" w:rsidRPr="00433C51">
        <w:rPr>
          <w:rFonts w:cs="Times New Roman"/>
          <w:sz w:val="24"/>
          <w:szCs w:val="24"/>
        </w:rPr>
        <w:t>maximum quantity or number</w:t>
      </w:r>
      <w:r w:rsidR="00057877" w:rsidRPr="00433C51">
        <w:rPr>
          <w:rFonts w:cs="Times New Roman"/>
          <w:sz w:val="24"/>
          <w:szCs w:val="24"/>
        </w:rPr>
        <w:t xml:space="preserve"> of units or the number of times a supply may be repeated in relation to </w:t>
      </w:r>
      <w:r w:rsidR="00F03BFE" w:rsidRPr="00433C51">
        <w:rPr>
          <w:rFonts w:cs="Times New Roman"/>
          <w:sz w:val="24"/>
          <w:szCs w:val="24"/>
        </w:rPr>
        <w:t xml:space="preserve">persons included in a </w:t>
      </w:r>
      <w:r w:rsidR="00433C51" w:rsidRPr="00433C51">
        <w:rPr>
          <w:rFonts w:cs="Times New Roman"/>
          <w:sz w:val="24"/>
          <w:szCs w:val="24"/>
        </w:rPr>
        <w:t>prescriber</w:t>
      </w:r>
      <w:r w:rsidR="00F03BFE" w:rsidRPr="00433C51">
        <w:rPr>
          <w:rFonts w:cs="Times New Roman"/>
          <w:sz w:val="24"/>
          <w:szCs w:val="24"/>
        </w:rPr>
        <w:t xml:space="preserve"> class.</w:t>
      </w:r>
    </w:p>
    <w:p w14:paraId="35130AA5" w14:textId="77777777" w:rsidR="007D4BDC" w:rsidRPr="00433C51" w:rsidRDefault="007D4BDC" w:rsidP="003264D6">
      <w:pPr>
        <w:rPr>
          <w:rFonts w:cs="Times New Roman"/>
          <w:sz w:val="24"/>
          <w:szCs w:val="24"/>
        </w:rPr>
      </w:pPr>
    </w:p>
    <w:p w14:paraId="368C2CCA" w14:textId="1400280F" w:rsidR="001A38CA" w:rsidRPr="00433C51" w:rsidRDefault="007D4BDC" w:rsidP="003264D6">
      <w:pPr>
        <w:rPr>
          <w:rFonts w:cs="Times New Roman"/>
          <w:sz w:val="24"/>
          <w:szCs w:val="24"/>
        </w:rPr>
      </w:pPr>
      <w:r w:rsidRPr="00433C51">
        <w:rPr>
          <w:rFonts w:cs="Times New Roman"/>
          <w:sz w:val="24"/>
          <w:szCs w:val="24"/>
        </w:rPr>
        <w:t>Subsection 30(</w:t>
      </w:r>
      <w:r w:rsidR="00057877" w:rsidRPr="00433C51">
        <w:rPr>
          <w:rFonts w:cs="Times New Roman"/>
          <w:sz w:val="24"/>
          <w:szCs w:val="24"/>
        </w:rPr>
        <w:t>2</w:t>
      </w:r>
      <w:r w:rsidRPr="00433C51">
        <w:rPr>
          <w:rFonts w:cs="Times New Roman"/>
          <w:sz w:val="24"/>
          <w:szCs w:val="24"/>
        </w:rPr>
        <w:t xml:space="preserve">) </w:t>
      </w:r>
      <w:r w:rsidR="00941E1D">
        <w:rPr>
          <w:rFonts w:cs="Times New Roman"/>
          <w:sz w:val="24"/>
          <w:szCs w:val="24"/>
        </w:rPr>
        <w:t>provides</w:t>
      </w:r>
      <w:r w:rsidRPr="00433C51">
        <w:rPr>
          <w:rFonts w:cs="Times New Roman"/>
          <w:sz w:val="24"/>
          <w:szCs w:val="24"/>
        </w:rPr>
        <w:t xml:space="preserve"> th</w:t>
      </w:r>
      <w:r w:rsidR="00F03BFE" w:rsidRPr="00433C51">
        <w:rPr>
          <w:rFonts w:cs="Times New Roman"/>
          <w:sz w:val="24"/>
          <w:szCs w:val="24"/>
        </w:rPr>
        <w:t>e class</w:t>
      </w:r>
      <w:r w:rsidR="00057877" w:rsidRPr="00433C51">
        <w:rPr>
          <w:rFonts w:cs="Times New Roman"/>
          <w:sz w:val="24"/>
          <w:szCs w:val="24"/>
        </w:rPr>
        <w:t xml:space="preserve"> of prescribers to which this subsection applies. </w:t>
      </w:r>
    </w:p>
    <w:p w14:paraId="3A9F1AD9" w14:textId="77777777" w:rsidR="001A38CA" w:rsidRPr="00B3164D" w:rsidRDefault="001A38CA" w:rsidP="003264D6">
      <w:pPr>
        <w:pStyle w:val="NormalWeb"/>
        <w:rPr>
          <w:rFonts w:eastAsia="Times New Roman" w:cs="Times New Roman"/>
          <w:sz w:val="24"/>
          <w:szCs w:val="24"/>
          <w:highlight w:val="yellow"/>
        </w:rPr>
      </w:pPr>
    </w:p>
    <w:p w14:paraId="04D5CC08" w14:textId="20202FA8" w:rsidR="00A57A08" w:rsidRPr="00433C51" w:rsidRDefault="001A38CA" w:rsidP="003264D6">
      <w:pPr>
        <w:rPr>
          <w:rFonts w:cs="Times New Roman"/>
          <w:sz w:val="24"/>
          <w:szCs w:val="24"/>
        </w:rPr>
      </w:pPr>
      <w:r w:rsidRPr="00433C51">
        <w:rPr>
          <w:rFonts w:cs="Times New Roman"/>
          <w:sz w:val="24"/>
          <w:szCs w:val="24"/>
        </w:rPr>
        <w:lastRenderedPageBreak/>
        <w:t xml:space="preserve">Subsection 30(3) </w:t>
      </w:r>
      <w:r w:rsidR="00941E1D">
        <w:rPr>
          <w:rFonts w:cs="Times New Roman"/>
          <w:sz w:val="24"/>
          <w:szCs w:val="24"/>
        </w:rPr>
        <w:t>provides</w:t>
      </w:r>
      <w:r w:rsidRPr="00433C51">
        <w:rPr>
          <w:rFonts w:cs="Times New Roman"/>
          <w:sz w:val="24"/>
          <w:szCs w:val="24"/>
        </w:rPr>
        <w:t xml:space="preserve"> </w:t>
      </w:r>
      <w:r w:rsidR="00F03BFE" w:rsidRPr="00433C51">
        <w:rPr>
          <w:rFonts w:cs="Times New Roman"/>
          <w:sz w:val="24"/>
          <w:szCs w:val="24"/>
        </w:rPr>
        <w:t>the method by which paper-based, electronic and medication chart p</w:t>
      </w:r>
      <w:r w:rsidRPr="00433C51">
        <w:rPr>
          <w:rFonts w:cs="Times New Roman"/>
          <w:sz w:val="24"/>
          <w:szCs w:val="24"/>
        </w:rPr>
        <w:t>rescription</w:t>
      </w:r>
      <w:r w:rsidR="00F03BFE" w:rsidRPr="00433C51">
        <w:rPr>
          <w:rFonts w:cs="Times New Roman"/>
          <w:sz w:val="24"/>
          <w:szCs w:val="24"/>
        </w:rPr>
        <w:t>s are to be</w:t>
      </w:r>
      <w:r w:rsidRPr="00433C51">
        <w:rPr>
          <w:rFonts w:cs="Times New Roman"/>
          <w:sz w:val="24"/>
          <w:szCs w:val="24"/>
        </w:rPr>
        <w:t xml:space="preserve"> submitted </w:t>
      </w:r>
      <w:r w:rsidR="00F03BFE" w:rsidRPr="00433C51">
        <w:rPr>
          <w:rFonts w:cs="Times New Roman"/>
          <w:sz w:val="24"/>
          <w:szCs w:val="24"/>
        </w:rPr>
        <w:t>to the Minister for variation of the maximum quantity</w:t>
      </w:r>
      <w:r w:rsidR="00754020" w:rsidRPr="00433C51">
        <w:rPr>
          <w:rFonts w:cs="Times New Roman"/>
          <w:sz w:val="24"/>
          <w:szCs w:val="24"/>
        </w:rPr>
        <w:t xml:space="preserve"> or number of units</w:t>
      </w:r>
      <w:r w:rsidR="00F03BFE" w:rsidRPr="00433C51">
        <w:rPr>
          <w:rFonts w:cs="Times New Roman"/>
          <w:sz w:val="24"/>
          <w:szCs w:val="24"/>
        </w:rPr>
        <w:t xml:space="preserve"> or number of repeats</w:t>
      </w:r>
      <w:r w:rsidR="00ED2B69">
        <w:rPr>
          <w:rFonts w:cs="Times New Roman"/>
          <w:sz w:val="24"/>
          <w:szCs w:val="24"/>
        </w:rPr>
        <w:t xml:space="preserve">. </w:t>
      </w:r>
      <w:r w:rsidR="00754020" w:rsidRPr="00433C51">
        <w:rPr>
          <w:rFonts w:cs="Times New Roman"/>
          <w:sz w:val="24"/>
          <w:szCs w:val="24"/>
        </w:rPr>
        <w:t>It also provide</w:t>
      </w:r>
      <w:r w:rsidR="0007554C">
        <w:rPr>
          <w:rFonts w:cs="Times New Roman"/>
          <w:sz w:val="24"/>
          <w:szCs w:val="24"/>
        </w:rPr>
        <w:t>s</w:t>
      </w:r>
      <w:r w:rsidR="00754020" w:rsidRPr="00433C51">
        <w:rPr>
          <w:rFonts w:cs="Times New Roman"/>
          <w:sz w:val="24"/>
          <w:szCs w:val="24"/>
        </w:rPr>
        <w:t xml:space="preserve"> </w:t>
      </w:r>
      <w:r w:rsidR="0066290E" w:rsidRPr="00433C51">
        <w:rPr>
          <w:rFonts w:cs="Times New Roman"/>
          <w:sz w:val="24"/>
          <w:szCs w:val="24"/>
        </w:rPr>
        <w:t xml:space="preserve">that </w:t>
      </w:r>
      <w:r w:rsidR="00C11281" w:rsidRPr="00433C51">
        <w:rPr>
          <w:rFonts w:cs="Times New Roman"/>
          <w:sz w:val="24"/>
          <w:szCs w:val="24"/>
        </w:rPr>
        <w:t>a</w:t>
      </w:r>
      <w:r w:rsidR="0066290E" w:rsidRPr="00433C51">
        <w:rPr>
          <w:rFonts w:cs="Times New Roman"/>
          <w:sz w:val="24"/>
          <w:szCs w:val="24"/>
        </w:rPr>
        <w:t xml:space="preserve"> practitioner or an agent of the practitioner </w:t>
      </w:r>
      <w:r w:rsidR="00C11281" w:rsidRPr="00433C51">
        <w:rPr>
          <w:rFonts w:cs="Times New Roman"/>
          <w:sz w:val="24"/>
          <w:szCs w:val="24"/>
        </w:rPr>
        <w:t>may submit</w:t>
      </w:r>
      <w:r w:rsidR="0066290E" w:rsidRPr="00433C51">
        <w:rPr>
          <w:rFonts w:cs="Times New Roman"/>
          <w:sz w:val="24"/>
          <w:szCs w:val="24"/>
        </w:rPr>
        <w:t xml:space="preserve"> details of the prescription by telephone or by means of an approved electronic communication.</w:t>
      </w:r>
    </w:p>
    <w:p w14:paraId="1900F02D" w14:textId="77777777" w:rsidR="00C11281" w:rsidRPr="00433C51" w:rsidRDefault="00C11281" w:rsidP="003264D6">
      <w:pPr>
        <w:rPr>
          <w:rFonts w:cs="Times New Roman"/>
          <w:sz w:val="24"/>
          <w:szCs w:val="24"/>
        </w:rPr>
      </w:pPr>
    </w:p>
    <w:p w14:paraId="540ABAB3" w14:textId="62546364" w:rsidR="00C11281" w:rsidRPr="00433C51" w:rsidRDefault="00C11281" w:rsidP="003264D6">
      <w:pPr>
        <w:rPr>
          <w:rFonts w:cs="Times New Roman"/>
          <w:sz w:val="24"/>
          <w:szCs w:val="24"/>
        </w:rPr>
      </w:pPr>
      <w:r w:rsidRPr="00433C51">
        <w:rPr>
          <w:rFonts w:cs="Times New Roman"/>
          <w:sz w:val="24"/>
          <w:szCs w:val="24"/>
        </w:rPr>
        <w:t xml:space="preserve">Subsection 30(4) </w:t>
      </w:r>
      <w:r w:rsidR="00941E1D">
        <w:rPr>
          <w:rFonts w:cs="Times New Roman"/>
          <w:sz w:val="24"/>
          <w:szCs w:val="24"/>
        </w:rPr>
        <w:t>provides</w:t>
      </w:r>
      <w:r w:rsidRPr="00433C51">
        <w:rPr>
          <w:rFonts w:cs="Times New Roman"/>
          <w:sz w:val="24"/>
          <w:szCs w:val="24"/>
        </w:rPr>
        <w:t xml:space="preserve"> </w:t>
      </w:r>
      <w:r w:rsidR="005B5EFF" w:rsidRPr="00433C51">
        <w:rPr>
          <w:rFonts w:cs="Times New Roman"/>
          <w:sz w:val="24"/>
          <w:szCs w:val="24"/>
        </w:rPr>
        <w:t>the procedure by which</w:t>
      </w:r>
      <w:r w:rsidRPr="00433C51">
        <w:rPr>
          <w:rFonts w:cs="Times New Roman"/>
          <w:sz w:val="24"/>
          <w:szCs w:val="24"/>
        </w:rPr>
        <w:t xml:space="preserve"> </w:t>
      </w:r>
      <w:r w:rsidR="005B5EFF" w:rsidRPr="00433C51">
        <w:rPr>
          <w:rFonts w:cs="Times New Roman"/>
          <w:sz w:val="24"/>
          <w:szCs w:val="24"/>
        </w:rPr>
        <w:t xml:space="preserve">the Minister may approve </w:t>
      </w:r>
      <w:r w:rsidRPr="00433C51">
        <w:rPr>
          <w:rFonts w:cs="Times New Roman"/>
          <w:sz w:val="24"/>
          <w:szCs w:val="24"/>
        </w:rPr>
        <w:t>a variation to the maximum quantity</w:t>
      </w:r>
      <w:r w:rsidR="00754020" w:rsidRPr="00433C51">
        <w:rPr>
          <w:rFonts w:cs="Times New Roman"/>
          <w:sz w:val="24"/>
          <w:szCs w:val="24"/>
        </w:rPr>
        <w:t xml:space="preserve"> or number</w:t>
      </w:r>
      <w:r w:rsidRPr="00433C51">
        <w:rPr>
          <w:rFonts w:cs="Times New Roman"/>
          <w:sz w:val="24"/>
          <w:szCs w:val="24"/>
        </w:rPr>
        <w:t xml:space="preserve"> of units or the number of repeats that can be prescribed </w:t>
      </w:r>
      <w:r w:rsidR="00754020" w:rsidRPr="00433C51">
        <w:rPr>
          <w:rFonts w:cs="Times New Roman"/>
          <w:sz w:val="24"/>
          <w:szCs w:val="24"/>
        </w:rPr>
        <w:t>by a particular prescriber class.</w:t>
      </w:r>
    </w:p>
    <w:p w14:paraId="3AA94263" w14:textId="77777777" w:rsidR="005B5EFF" w:rsidRPr="00433C51" w:rsidRDefault="005B5EFF" w:rsidP="003264D6">
      <w:pPr>
        <w:rPr>
          <w:rFonts w:cs="Times New Roman"/>
          <w:sz w:val="24"/>
          <w:szCs w:val="24"/>
        </w:rPr>
      </w:pPr>
    </w:p>
    <w:p w14:paraId="0A64B63F" w14:textId="258D6338" w:rsidR="005B5EFF" w:rsidRPr="00433C51" w:rsidRDefault="00754020" w:rsidP="003264D6">
      <w:pPr>
        <w:rPr>
          <w:rFonts w:cs="Times New Roman"/>
          <w:sz w:val="24"/>
          <w:szCs w:val="24"/>
        </w:rPr>
      </w:pPr>
      <w:r w:rsidRPr="00433C51">
        <w:rPr>
          <w:rFonts w:cs="Times New Roman"/>
          <w:sz w:val="24"/>
          <w:szCs w:val="24"/>
        </w:rPr>
        <w:t xml:space="preserve">Subsection 30(5) </w:t>
      </w:r>
      <w:r w:rsidR="00941E1D">
        <w:rPr>
          <w:rFonts w:cs="Times New Roman"/>
          <w:sz w:val="24"/>
          <w:szCs w:val="24"/>
        </w:rPr>
        <w:t>provides</w:t>
      </w:r>
      <w:r w:rsidRPr="00433C51">
        <w:rPr>
          <w:rFonts w:cs="Times New Roman"/>
          <w:sz w:val="24"/>
          <w:szCs w:val="24"/>
        </w:rPr>
        <w:t xml:space="preserve"> that w</w:t>
      </w:r>
      <w:r w:rsidR="002B4EC2">
        <w:rPr>
          <w:rFonts w:cs="Times New Roman"/>
          <w:sz w:val="24"/>
          <w:szCs w:val="24"/>
        </w:rPr>
        <w:t>h</w:t>
      </w:r>
      <w:r w:rsidRPr="00433C51">
        <w:rPr>
          <w:rFonts w:cs="Times New Roman"/>
          <w:sz w:val="24"/>
          <w:szCs w:val="24"/>
        </w:rPr>
        <w:t xml:space="preserve">ere the Minister authorises a variation to the maximum quantity or number of units or the number of repeats that can be prescribed by a particular prescriber class by telephone or by means of an electronic communication, the Minister will allot an approval number to that approval and will tell the practitioner, orally or by means of an </w:t>
      </w:r>
      <w:r w:rsidRPr="007D6C01">
        <w:rPr>
          <w:rFonts w:cs="Times New Roman"/>
          <w:sz w:val="24"/>
          <w:szCs w:val="24"/>
        </w:rPr>
        <w:t>approved electronic</w:t>
      </w:r>
      <w:r w:rsidRPr="00433C51">
        <w:rPr>
          <w:rFonts w:cs="Times New Roman"/>
          <w:sz w:val="24"/>
          <w:szCs w:val="24"/>
        </w:rPr>
        <w:t xml:space="preserve"> communication, the number that has been allotted to the authorised prescription</w:t>
      </w:r>
      <w:r w:rsidR="00ED2B69">
        <w:rPr>
          <w:rFonts w:cs="Times New Roman"/>
          <w:sz w:val="24"/>
          <w:szCs w:val="24"/>
        </w:rPr>
        <w:t xml:space="preserve">. </w:t>
      </w:r>
      <w:r w:rsidRPr="00433C51">
        <w:rPr>
          <w:rFonts w:cs="Times New Roman"/>
          <w:sz w:val="24"/>
          <w:szCs w:val="24"/>
        </w:rPr>
        <w:t>This section also provide</w:t>
      </w:r>
      <w:r w:rsidR="0007554C">
        <w:rPr>
          <w:rFonts w:cs="Times New Roman"/>
          <w:sz w:val="24"/>
          <w:szCs w:val="24"/>
        </w:rPr>
        <w:t>s</w:t>
      </w:r>
      <w:r w:rsidRPr="00433C51">
        <w:rPr>
          <w:rFonts w:cs="Times New Roman"/>
          <w:sz w:val="24"/>
          <w:szCs w:val="24"/>
        </w:rPr>
        <w:t xml:space="preserve"> that the practitioner must mark the approval number on the prescription and retain that prescription, or a copy of that prescription for one year. </w:t>
      </w:r>
    </w:p>
    <w:p w14:paraId="54B0400A" w14:textId="77777777" w:rsidR="00754020" w:rsidRPr="00B3164D" w:rsidRDefault="00754020" w:rsidP="003264D6">
      <w:pPr>
        <w:pStyle w:val="NormalWeb"/>
        <w:rPr>
          <w:rFonts w:eastAsia="Times New Roman" w:cs="Times New Roman"/>
          <w:sz w:val="24"/>
          <w:szCs w:val="24"/>
        </w:rPr>
      </w:pPr>
    </w:p>
    <w:p w14:paraId="08959F78" w14:textId="6B1343DD" w:rsidR="00754020" w:rsidRPr="00433C51" w:rsidRDefault="00754020" w:rsidP="003264D6">
      <w:pPr>
        <w:rPr>
          <w:rFonts w:cs="Times New Roman"/>
          <w:sz w:val="24"/>
          <w:szCs w:val="24"/>
        </w:rPr>
      </w:pPr>
      <w:r w:rsidRPr="00433C51">
        <w:rPr>
          <w:rFonts w:cs="Times New Roman"/>
          <w:sz w:val="24"/>
          <w:szCs w:val="24"/>
        </w:rPr>
        <w:t xml:space="preserve">The note at the bottom of subsection 30(5) </w:t>
      </w:r>
      <w:r w:rsidR="0007554C">
        <w:rPr>
          <w:rFonts w:cs="Times New Roman"/>
          <w:sz w:val="24"/>
          <w:szCs w:val="24"/>
        </w:rPr>
        <w:t>provides</w:t>
      </w:r>
      <w:r w:rsidRPr="00433C51">
        <w:rPr>
          <w:rFonts w:cs="Times New Roman"/>
          <w:sz w:val="24"/>
          <w:szCs w:val="24"/>
        </w:rPr>
        <w:t xml:space="preserve"> that an electronic copy of the prescription is </w:t>
      </w:r>
      <w:r w:rsidR="00A65207" w:rsidRPr="00433C51">
        <w:rPr>
          <w:rFonts w:cs="Times New Roman"/>
          <w:sz w:val="24"/>
          <w:szCs w:val="24"/>
        </w:rPr>
        <w:t>suitable for record-keeping purposes for this section.</w:t>
      </w:r>
    </w:p>
    <w:p w14:paraId="6F137E48" w14:textId="77777777" w:rsidR="00A65207" w:rsidRPr="00433C51" w:rsidRDefault="00A65207" w:rsidP="003264D6">
      <w:pPr>
        <w:rPr>
          <w:rFonts w:cs="Times New Roman"/>
          <w:sz w:val="24"/>
          <w:szCs w:val="24"/>
        </w:rPr>
      </w:pPr>
    </w:p>
    <w:p w14:paraId="59E07921" w14:textId="4134D584" w:rsidR="00A65207" w:rsidRPr="00433C51" w:rsidRDefault="00A65207" w:rsidP="003264D6">
      <w:pPr>
        <w:rPr>
          <w:rFonts w:cs="Times New Roman"/>
          <w:sz w:val="24"/>
          <w:szCs w:val="24"/>
        </w:rPr>
      </w:pPr>
      <w:r w:rsidRPr="00433C51">
        <w:rPr>
          <w:rFonts w:cs="Times New Roman"/>
          <w:sz w:val="24"/>
          <w:szCs w:val="24"/>
        </w:rPr>
        <w:t xml:space="preserve">Subsection 30(6) </w:t>
      </w:r>
      <w:r w:rsidR="00941E1D">
        <w:rPr>
          <w:rFonts w:cs="Times New Roman"/>
          <w:sz w:val="24"/>
          <w:szCs w:val="24"/>
        </w:rPr>
        <w:t>provides</w:t>
      </w:r>
      <w:r w:rsidRPr="00433C51">
        <w:rPr>
          <w:rFonts w:cs="Times New Roman"/>
          <w:sz w:val="24"/>
          <w:szCs w:val="24"/>
        </w:rPr>
        <w:t xml:space="preserve"> the date from which a prescription, or copy of a prescription, is required to be kept for one year for the purposes in subsection (5).</w:t>
      </w:r>
    </w:p>
    <w:p w14:paraId="1393D343" w14:textId="77777777" w:rsidR="00754020" w:rsidRPr="00433C51" w:rsidRDefault="00754020" w:rsidP="003264D6">
      <w:pPr>
        <w:rPr>
          <w:rFonts w:cs="Times New Roman"/>
          <w:sz w:val="24"/>
          <w:szCs w:val="24"/>
        </w:rPr>
      </w:pPr>
    </w:p>
    <w:p w14:paraId="291C76E0" w14:textId="77777777" w:rsidR="002D1904" w:rsidRPr="00B3164D" w:rsidRDefault="002D1904" w:rsidP="003264D6">
      <w:pPr>
        <w:rPr>
          <w:rFonts w:eastAsia="Times New Roman" w:cs="Times New Roman"/>
          <w:b/>
          <w:sz w:val="24"/>
          <w:szCs w:val="24"/>
        </w:rPr>
      </w:pPr>
      <w:r w:rsidRPr="00B3164D">
        <w:rPr>
          <w:rFonts w:eastAsia="Times New Roman" w:cs="Times New Roman"/>
          <w:b/>
          <w:sz w:val="24"/>
          <w:szCs w:val="24"/>
        </w:rPr>
        <w:t>Division 2—Supply by particular PBS prescribers</w:t>
      </w:r>
    </w:p>
    <w:p w14:paraId="4409386E" w14:textId="77777777" w:rsidR="002D1904" w:rsidRPr="00B3164D" w:rsidRDefault="002D1904" w:rsidP="003264D6">
      <w:pPr>
        <w:pStyle w:val="NormalWeb"/>
        <w:rPr>
          <w:rFonts w:eastAsia="Times New Roman" w:cs="Times New Roman"/>
          <w:sz w:val="24"/>
          <w:szCs w:val="24"/>
          <w:u w:val="single"/>
        </w:rPr>
      </w:pPr>
    </w:p>
    <w:p w14:paraId="30C6B19F" w14:textId="4469FF10" w:rsidR="00A943F0" w:rsidRPr="00433C51" w:rsidRDefault="00A943F0" w:rsidP="003264D6">
      <w:pPr>
        <w:rPr>
          <w:rFonts w:cs="Times New Roman"/>
          <w:sz w:val="24"/>
          <w:szCs w:val="24"/>
        </w:rPr>
      </w:pPr>
      <w:r w:rsidRPr="00433C51">
        <w:rPr>
          <w:rFonts w:cs="Times New Roman"/>
          <w:sz w:val="24"/>
          <w:szCs w:val="24"/>
        </w:rPr>
        <w:t xml:space="preserve">Sections 31 to 37 </w:t>
      </w:r>
      <w:r w:rsidR="00941E1D">
        <w:rPr>
          <w:rFonts w:cs="Times New Roman"/>
          <w:sz w:val="24"/>
          <w:szCs w:val="24"/>
        </w:rPr>
        <w:t>retains</w:t>
      </w:r>
      <w:r w:rsidRPr="00433C51">
        <w:rPr>
          <w:rFonts w:cs="Times New Roman"/>
          <w:sz w:val="24"/>
          <w:szCs w:val="24"/>
        </w:rPr>
        <w:t xml:space="preserve"> the content of </w:t>
      </w:r>
      <w:r w:rsidR="007D667F" w:rsidRPr="00433C51">
        <w:rPr>
          <w:rFonts w:cs="Times New Roman"/>
          <w:sz w:val="24"/>
          <w:szCs w:val="24"/>
        </w:rPr>
        <w:t>Part 4 (</w:t>
      </w:r>
      <w:r w:rsidRPr="00433C51">
        <w:rPr>
          <w:rFonts w:cs="Times New Roman"/>
          <w:sz w:val="24"/>
          <w:szCs w:val="24"/>
        </w:rPr>
        <w:t>regulations 14 to 18A</w:t>
      </w:r>
      <w:r w:rsidR="007D667F" w:rsidRPr="00433C51">
        <w:rPr>
          <w:rFonts w:cs="Times New Roman"/>
          <w:sz w:val="24"/>
          <w:szCs w:val="24"/>
        </w:rPr>
        <w:t>)</w:t>
      </w:r>
      <w:r w:rsidRPr="00433C51">
        <w:rPr>
          <w:rFonts w:cs="Times New Roman"/>
          <w:sz w:val="24"/>
          <w:szCs w:val="24"/>
        </w:rPr>
        <w:t xml:space="preserve"> of the </w:t>
      </w:r>
      <w:r w:rsidR="005019B2">
        <w:rPr>
          <w:rFonts w:cs="Times New Roman"/>
          <w:sz w:val="24"/>
          <w:szCs w:val="24"/>
        </w:rPr>
        <w:t>1960</w:t>
      </w:r>
      <w:r w:rsidR="005019B2" w:rsidRPr="004E41D4">
        <w:rPr>
          <w:rFonts w:cs="Times New Roman"/>
          <w:sz w:val="24"/>
          <w:szCs w:val="24"/>
        </w:rPr>
        <w:t xml:space="preserve"> regulation</w:t>
      </w:r>
      <w:r w:rsidR="005019B2">
        <w:rPr>
          <w:rFonts w:cs="Times New Roman"/>
          <w:sz w:val="24"/>
          <w:szCs w:val="24"/>
        </w:rPr>
        <w:t>s</w:t>
      </w:r>
      <w:r w:rsidRPr="00433C51">
        <w:rPr>
          <w:rFonts w:cs="Times New Roman"/>
          <w:sz w:val="24"/>
          <w:szCs w:val="24"/>
        </w:rPr>
        <w:t xml:space="preserve"> but </w:t>
      </w:r>
      <w:r w:rsidR="00600C61">
        <w:rPr>
          <w:rFonts w:cs="Times New Roman"/>
          <w:sz w:val="24"/>
          <w:szCs w:val="24"/>
        </w:rPr>
        <w:t>have been</w:t>
      </w:r>
      <w:r w:rsidRPr="00433C51">
        <w:rPr>
          <w:rFonts w:cs="Times New Roman"/>
          <w:sz w:val="24"/>
          <w:szCs w:val="24"/>
        </w:rPr>
        <w:t xml:space="preserve"> renumbered, reordered </w:t>
      </w:r>
      <w:r w:rsidR="00263C7E" w:rsidRPr="00433C51">
        <w:rPr>
          <w:rFonts w:cs="Times New Roman"/>
          <w:sz w:val="24"/>
          <w:szCs w:val="24"/>
        </w:rPr>
        <w:t>and rewritten to modern dra</w:t>
      </w:r>
      <w:r w:rsidRPr="00433C51">
        <w:rPr>
          <w:rFonts w:cs="Times New Roman"/>
          <w:sz w:val="24"/>
          <w:szCs w:val="24"/>
        </w:rPr>
        <w:t xml:space="preserve">fting standards in </w:t>
      </w:r>
      <w:r w:rsidR="0078585B">
        <w:rPr>
          <w:rFonts w:cs="Times New Roman"/>
          <w:sz w:val="24"/>
          <w:szCs w:val="24"/>
        </w:rPr>
        <w:t xml:space="preserve">the </w:t>
      </w:r>
      <w:r w:rsidR="00AB28DC">
        <w:rPr>
          <w:rFonts w:cs="Times New Roman"/>
          <w:sz w:val="24"/>
          <w:szCs w:val="24"/>
        </w:rPr>
        <w:t>new Regulations</w:t>
      </w:r>
      <w:r w:rsidR="00ED2B69">
        <w:rPr>
          <w:rFonts w:cs="Times New Roman"/>
          <w:sz w:val="24"/>
          <w:szCs w:val="24"/>
        </w:rPr>
        <w:t xml:space="preserve">. </w:t>
      </w:r>
      <w:r w:rsidR="00263C7E" w:rsidRPr="00433C51">
        <w:rPr>
          <w:rFonts w:cs="Times New Roman"/>
          <w:sz w:val="24"/>
          <w:szCs w:val="24"/>
        </w:rPr>
        <w:t xml:space="preserve">These sections </w:t>
      </w:r>
      <w:r w:rsidR="008A1B1B" w:rsidRPr="00433C51">
        <w:rPr>
          <w:rFonts w:cs="Times New Roman"/>
          <w:sz w:val="24"/>
          <w:szCs w:val="24"/>
        </w:rPr>
        <w:t xml:space="preserve">set out the requirements relating to the supply of pharmaceutical benefits by medical practitioners in </w:t>
      </w:r>
      <w:r w:rsidR="00CD5328" w:rsidRPr="00433C51">
        <w:rPr>
          <w:rFonts w:cs="Times New Roman"/>
          <w:sz w:val="24"/>
          <w:szCs w:val="24"/>
        </w:rPr>
        <w:t>emergency situations</w:t>
      </w:r>
      <w:r w:rsidR="00ED2B69">
        <w:rPr>
          <w:rFonts w:cs="Times New Roman"/>
          <w:sz w:val="24"/>
          <w:szCs w:val="24"/>
        </w:rPr>
        <w:t xml:space="preserve">. </w:t>
      </w:r>
      <w:r w:rsidR="00CD5328" w:rsidRPr="00433C51">
        <w:rPr>
          <w:rFonts w:cs="Times New Roman"/>
          <w:sz w:val="24"/>
          <w:szCs w:val="24"/>
        </w:rPr>
        <w:t>These pharmaceutical benefits are referred to as prescriber bag supplies.</w:t>
      </w:r>
    </w:p>
    <w:p w14:paraId="5198FC8C" w14:textId="77777777" w:rsidR="008A1B1B" w:rsidRPr="00B3164D" w:rsidRDefault="008A1B1B" w:rsidP="003264D6">
      <w:pPr>
        <w:pStyle w:val="NormalWeb"/>
        <w:rPr>
          <w:rFonts w:eastAsia="Times New Roman" w:cs="Times New Roman"/>
          <w:sz w:val="24"/>
          <w:szCs w:val="24"/>
          <w:u w:val="single"/>
        </w:rPr>
      </w:pPr>
    </w:p>
    <w:p w14:paraId="751D7440" w14:textId="77777777" w:rsidR="002D1904" w:rsidRPr="00B3164D" w:rsidRDefault="002D1904" w:rsidP="003264D6">
      <w:pPr>
        <w:pStyle w:val="NormalWeb"/>
        <w:rPr>
          <w:rFonts w:eastAsia="Times New Roman" w:cs="Times New Roman"/>
          <w:i/>
          <w:sz w:val="24"/>
          <w:szCs w:val="24"/>
          <w:u w:val="single"/>
        </w:rPr>
      </w:pPr>
      <w:r w:rsidRPr="00B3164D">
        <w:rPr>
          <w:rFonts w:eastAsia="Times New Roman" w:cs="Times New Roman"/>
          <w:sz w:val="24"/>
          <w:szCs w:val="24"/>
          <w:u w:val="single"/>
        </w:rPr>
        <w:t xml:space="preserve">Section 31 – Meaning of </w:t>
      </w:r>
      <w:r w:rsidRPr="00B3164D">
        <w:rPr>
          <w:rFonts w:eastAsia="Times New Roman" w:cs="Times New Roman"/>
          <w:i/>
          <w:sz w:val="24"/>
          <w:szCs w:val="24"/>
          <w:u w:val="single"/>
        </w:rPr>
        <w:t>practitioner</w:t>
      </w:r>
    </w:p>
    <w:p w14:paraId="0601C2F3" w14:textId="799DBF6A" w:rsidR="002D1904" w:rsidRPr="00433C51" w:rsidRDefault="002D1904" w:rsidP="003264D6">
      <w:pPr>
        <w:rPr>
          <w:rFonts w:cs="Times New Roman"/>
          <w:sz w:val="24"/>
          <w:szCs w:val="24"/>
        </w:rPr>
      </w:pPr>
      <w:r w:rsidRPr="00433C51">
        <w:rPr>
          <w:rFonts w:cs="Times New Roman"/>
          <w:sz w:val="24"/>
          <w:szCs w:val="24"/>
        </w:rPr>
        <w:t xml:space="preserve">Section 31 </w:t>
      </w:r>
      <w:r w:rsidR="00941E1D">
        <w:rPr>
          <w:rFonts w:cs="Times New Roman"/>
          <w:sz w:val="24"/>
          <w:szCs w:val="24"/>
        </w:rPr>
        <w:t>retains</w:t>
      </w:r>
      <w:r w:rsidRPr="00433C51">
        <w:rPr>
          <w:rFonts w:cs="Times New Roman"/>
          <w:sz w:val="24"/>
          <w:szCs w:val="24"/>
        </w:rPr>
        <w:t xml:space="preserve"> the content of regulation 14 of the </w:t>
      </w:r>
      <w:r w:rsidR="005019B2">
        <w:rPr>
          <w:rFonts w:cs="Times New Roman"/>
          <w:sz w:val="24"/>
          <w:szCs w:val="24"/>
        </w:rPr>
        <w:t>1960</w:t>
      </w:r>
      <w:r w:rsidR="005019B2" w:rsidRPr="004E41D4">
        <w:rPr>
          <w:rFonts w:cs="Times New Roman"/>
          <w:sz w:val="24"/>
          <w:szCs w:val="24"/>
        </w:rPr>
        <w:t xml:space="preserve"> regulation</w:t>
      </w:r>
      <w:r w:rsidR="005019B2">
        <w:rPr>
          <w:rFonts w:cs="Times New Roman"/>
          <w:sz w:val="24"/>
          <w:szCs w:val="24"/>
        </w:rPr>
        <w:t>s,</w:t>
      </w:r>
      <w:r w:rsidRPr="00433C51">
        <w:rPr>
          <w:rFonts w:cs="Times New Roman"/>
          <w:sz w:val="24"/>
          <w:szCs w:val="24"/>
        </w:rPr>
        <w:t xml:space="preserve"> which defined the term practitioner for the purposes of Part 4 of the </w:t>
      </w:r>
      <w:r w:rsidR="005019B2">
        <w:rPr>
          <w:rFonts w:cs="Times New Roman"/>
          <w:sz w:val="24"/>
          <w:szCs w:val="24"/>
        </w:rPr>
        <w:t>1960</w:t>
      </w:r>
      <w:r w:rsidR="005019B2" w:rsidRPr="004E41D4">
        <w:rPr>
          <w:rFonts w:cs="Times New Roman"/>
          <w:sz w:val="24"/>
          <w:szCs w:val="24"/>
        </w:rPr>
        <w:t xml:space="preserve"> regulation</w:t>
      </w:r>
      <w:r w:rsidR="005019B2">
        <w:rPr>
          <w:rFonts w:cs="Times New Roman"/>
          <w:sz w:val="24"/>
          <w:szCs w:val="24"/>
        </w:rPr>
        <w:t>s</w:t>
      </w:r>
      <w:r w:rsidR="00ED2B69">
        <w:rPr>
          <w:rFonts w:cs="Times New Roman"/>
          <w:sz w:val="24"/>
          <w:szCs w:val="24"/>
        </w:rPr>
        <w:t xml:space="preserve">. </w:t>
      </w:r>
      <w:r w:rsidR="001C0E7A">
        <w:rPr>
          <w:rFonts w:cs="Times New Roman"/>
          <w:sz w:val="24"/>
          <w:szCs w:val="24"/>
        </w:rPr>
        <w:t>The definition</w:t>
      </w:r>
      <w:r w:rsidR="008A1B1B" w:rsidRPr="00433C51">
        <w:rPr>
          <w:rFonts w:cs="Times New Roman"/>
          <w:sz w:val="24"/>
          <w:szCs w:val="24"/>
        </w:rPr>
        <w:t xml:space="preserve"> covers medical practitioners, authorised midwives and authorised nurse practitioners.</w:t>
      </w:r>
      <w:r w:rsidR="0090783C">
        <w:rPr>
          <w:rFonts w:cs="Times New Roman"/>
          <w:sz w:val="24"/>
          <w:szCs w:val="24"/>
        </w:rPr>
        <w:t xml:space="preserve"> </w:t>
      </w:r>
    </w:p>
    <w:p w14:paraId="0CA095F5" w14:textId="77777777" w:rsidR="002D1904" w:rsidRPr="00B3164D" w:rsidRDefault="002D1904" w:rsidP="003264D6">
      <w:pPr>
        <w:pStyle w:val="NormalWeb"/>
        <w:rPr>
          <w:rFonts w:eastAsia="Times New Roman" w:cs="Times New Roman"/>
          <w:sz w:val="24"/>
          <w:szCs w:val="24"/>
        </w:rPr>
      </w:pPr>
    </w:p>
    <w:p w14:paraId="07A59BE5" w14:textId="77777777" w:rsidR="002D1904" w:rsidRPr="00B3164D" w:rsidRDefault="002D1904" w:rsidP="003264D6">
      <w:pPr>
        <w:pStyle w:val="NormalWeb"/>
        <w:rPr>
          <w:rFonts w:eastAsia="Times New Roman" w:cs="Times New Roman"/>
          <w:sz w:val="24"/>
          <w:szCs w:val="24"/>
          <w:u w:val="single"/>
        </w:rPr>
      </w:pPr>
      <w:r w:rsidRPr="00B3164D">
        <w:rPr>
          <w:rFonts w:eastAsia="Times New Roman" w:cs="Times New Roman"/>
          <w:sz w:val="24"/>
          <w:szCs w:val="24"/>
          <w:u w:val="single"/>
        </w:rPr>
        <w:t>Section 32 – Prescriber bag supplies—practitioners on ships</w:t>
      </w:r>
    </w:p>
    <w:p w14:paraId="775A4308" w14:textId="18EB652E" w:rsidR="002D1904" w:rsidRPr="00433C51" w:rsidRDefault="00B73F95" w:rsidP="003264D6">
      <w:pPr>
        <w:rPr>
          <w:rFonts w:cs="Times New Roman"/>
          <w:sz w:val="24"/>
          <w:szCs w:val="24"/>
        </w:rPr>
      </w:pPr>
      <w:r w:rsidRPr="00433C51">
        <w:rPr>
          <w:rFonts w:cs="Times New Roman"/>
          <w:sz w:val="24"/>
          <w:szCs w:val="24"/>
        </w:rPr>
        <w:t xml:space="preserve">Section 32 </w:t>
      </w:r>
      <w:r w:rsidR="00941E1D">
        <w:rPr>
          <w:rFonts w:cs="Times New Roman"/>
          <w:sz w:val="24"/>
          <w:szCs w:val="24"/>
        </w:rPr>
        <w:t>retains</w:t>
      </w:r>
      <w:r w:rsidR="00FB1627" w:rsidRPr="00433C51">
        <w:rPr>
          <w:rFonts w:cs="Times New Roman"/>
          <w:sz w:val="24"/>
          <w:szCs w:val="24"/>
        </w:rPr>
        <w:t xml:space="preserve"> the content of regulation 15 of the </w:t>
      </w:r>
      <w:r w:rsidR="005019B2">
        <w:rPr>
          <w:rFonts w:cs="Times New Roman"/>
          <w:sz w:val="24"/>
          <w:szCs w:val="24"/>
        </w:rPr>
        <w:t>1960</w:t>
      </w:r>
      <w:r w:rsidR="005019B2" w:rsidRPr="004E41D4">
        <w:rPr>
          <w:rFonts w:cs="Times New Roman"/>
          <w:sz w:val="24"/>
          <w:szCs w:val="24"/>
        </w:rPr>
        <w:t xml:space="preserve"> regulation</w:t>
      </w:r>
      <w:r w:rsidR="005019B2">
        <w:rPr>
          <w:rFonts w:cs="Times New Roman"/>
          <w:sz w:val="24"/>
          <w:szCs w:val="24"/>
        </w:rPr>
        <w:t>s</w:t>
      </w:r>
      <w:r w:rsidR="00E655EF" w:rsidRPr="00433C51">
        <w:rPr>
          <w:rFonts w:cs="Times New Roman"/>
          <w:sz w:val="24"/>
          <w:szCs w:val="24"/>
        </w:rPr>
        <w:t>,</w:t>
      </w:r>
      <w:r w:rsidR="00FB1627" w:rsidRPr="00433C51">
        <w:rPr>
          <w:rFonts w:cs="Times New Roman"/>
          <w:sz w:val="24"/>
          <w:szCs w:val="24"/>
        </w:rPr>
        <w:t xml:space="preserve"> but </w:t>
      </w:r>
      <w:r w:rsidR="00600C61">
        <w:rPr>
          <w:rFonts w:cs="Times New Roman"/>
          <w:sz w:val="24"/>
          <w:szCs w:val="24"/>
        </w:rPr>
        <w:t>has been</w:t>
      </w:r>
      <w:r w:rsidR="00FB1627" w:rsidRPr="00433C51">
        <w:rPr>
          <w:rFonts w:cs="Times New Roman"/>
          <w:sz w:val="24"/>
          <w:szCs w:val="24"/>
        </w:rPr>
        <w:t xml:space="preserve"> reworded in line</w:t>
      </w:r>
      <w:r w:rsidRPr="00433C51">
        <w:rPr>
          <w:rFonts w:cs="Times New Roman"/>
          <w:sz w:val="24"/>
          <w:szCs w:val="24"/>
        </w:rPr>
        <w:t xml:space="preserve"> </w:t>
      </w:r>
      <w:r w:rsidR="00FB1627" w:rsidRPr="00433C51">
        <w:rPr>
          <w:rFonts w:cs="Times New Roman"/>
          <w:sz w:val="24"/>
          <w:szCs w:val="24"/>
        </w:rPr>
        <w:t>with current drafting practices</w:t>
      </w:r>
      <w:r w:rsidR="00ED2B69">
        <w:rPr>
          <w:rFonts w:cs="Times New Roman"/>
          <w:sz w:val="24"/>
          <w:szCs w:val="24"/>
        </w:rPr>
        <w:t xml:space="preserve">. </w:t>
      </w:r>
      <w:r w:rsidR="00FB1627" w:rsidRPr="00433C51">
        <w:rPr>
          <w:rFonts w:cs="Times New Roman"/>
          <w:sz w:val="24"/>
          <w:szCs w:val="24"/>
        </w:rPr>
        <w:t xml:space="preserve">It </w:t>
      </w:r>
      <w:r w:rsidR="008A1B1B" w:rsidRPr="00433C51">
        <w:rPr>
          <w:rFonts w:cs="Times New Roman"/>
          <w:sz w:val="24"/>
          <w:szCs w:val="24"/>
        </w:rPr>
        <w:t>prevent</w:t>
      </w:r>
      <w:r w:rsidR="0007554C">
        <w:rPr>
          <w:rFonts w:cs="Times New Roman"/>
          <w:sz w:val="24"/>
          <w:szCs w:val="24"/>
        </w:rPr>
        <w:t>s</w:t>
      </w:r>
      <w:r w:rsidR="008A1B1B" w:rsidRPr="00433C51">
        <w:rPr>
          <w:rFonts w:cs="Times New Roman"/>
          <w:sz w:val="24"/>
          <w:szCs w:val="24"/>
        </w:rPr>
        <w:t xml:space="preserve"> a medical practitioner, authorised midwife or authorised nurse practitioner from supplying pharmaceutical benefits under the </w:t>
      </w:r>
      <w:r w:rsidR="00CD5328" w:rsidRPr="00433C51">
        <w:rPr>
          <w:rFonts w:cs="Times New Roman"/>
          <w:sz w:val="24"/>
          <w:szCs w:val="24"/>
        </w:rPr>
        <w:t>prescriber bag provisions</w:t>
      </w:r>
      <w:r w:rsidR="008A1B1B" w:rsidRPr="00433C51">
        <w:rPr>
          <w:rFonts w:cs="Times New Roman"/>
          <w:sz w:val="24"/>
          <w:szCs w:val="24"/>
        </w:rPr>
        <w:t xml:space="preserve"> whilst he or she is practising his or her profession on a ship.</w:t>
      </w:r>
    </w:p>
    <w:p w14:paraId="5CCA7580" w14:textId="77777777" w:rsidR="00E655EF" w:rsidRPr="00B3164D" w:rsidRDefault="00E655EF" w:rsidP="003264D6">
      <w:pPr>
        <w:pStyle w:val="NormalWeb"/>
        <w:rPr>
          <w:rFonts w:eastAsia="Times New Roman" w:cs="Times New Roman"/>
          <w:sz w:val="24"/>
          <w:szCs w:val="24"/>
        </w:rPr>
      </w:pPr>
    </w:p>
    <w:p w14:paraId="5E0AA968" w14:textId="77777777" w:rsidR="00E655EF" w:rsidRPr="00B3164D" w:rsidRDefault="00E655EF" w:rsidP="003264D6">
      <w:pPr>
        <w:pStyle w:val="NormalWeb"/>
        <w:rPr>
          <w:rFonts w:eastAsia="Times New Roman" w:cs="Times New Roman"/>
          <w:sz w:val="24"/>
          <w:szCs w:val="24"/>
          <w:u w:val="single"/>
        </w:rPr>
      </w:pPr>
      <w:r w:rsidRPr="00B3164D">
        <w:rPr>
          <w:rFonts w:eastAsia="Times New Roman" w:cs="Times New Roman"/>
          <w:sz w:val="24"/>
          <w:szCs w:val="24"/>
          <w:u w:val="single"/>
        </w:rPr>
        <w:t>Section 33 – Prescriber bag supplies—obtaining benefits by practitioners</w:t>
      </w:r>
    </w:p>
    <w:p w14:paraId="5A11E8ED" w14:textId="10D1D4D8" w:rsidR="00E655EF" w:rsidRPr="00433C51" w:rsidRDefault="00E655EF" w:rsidP="003264D6">
      <w:pPr>
        <w:rPr>
          <w:rFonts w:cs="Times New Roman"/>
          <w:sz w:val="24"/>
          <w:szCs w:val="24"/>
        </w:rPr>
      </w:pPr>
      <w:r w:rsidRPr="00433C51">
        <w:rPr>
          <w:rFonts w:cs="Times New Roman"/>
          <w:sz w:val="24"/>
          <w:szCs w:val="24"/>
        </w:rPr>
        <w:t xml:space="preserve">Section 33 </w:t>
      </w:r>
      <w:r w:rsidR="00941E1D">
        <w:rPr>
          <w:rFonts w:cs="Times New Roman"/>
          <w:sz w:val="24"/>
          <w:szCs w:val="24"/>
        </w:rPr>
        <w:t>retains</w:t>
      </w:r>
      <w:r w:rsidRPr="00433C51">
        <w:rPr>
          <w:rFonts w:cs="Times New Roman"/>
          <w:sz w:val="24"/>
          <w:szCs w:val="24"/>
        </w:rPr>
        <w:t xml:space="preserve"> the content of regulation 16 of the </w:t>
      </w:r>
      <w:r w:rsidR="005019B2">
        <w:rPr>
          <w:rFonts w:cs="Times New Roman"/>
          <w:sz w:val="24"/>
          <w:szCs w:val="24"/>
        </w:rPr>
        <w:t>1960</w:t>
      </w:r>
      <w:r w:rsidR="005019B2" w:rsidRPr="004E41D4">
        <w:rPr>
          <w:rFonts w:cs="Times New Roman"/>
          <w:sz w:val="24"/>
          <w:szCs w:val="24"/>
        </w:rPr>
        <w:t xml:space="preserve"> regulation</w:t>
      </w:r>
      <w:r w:rsidR="005019B2">
        <w:rPr>
          <w:rFonts w:cs="Times New Roman"/>
          <w:sz w:val="24"/>
          <w:szCs w:val="24"/>
        </w:rPr>
        <w:t>s</w:t>
      </w:r>
      <w:r w:rsidR="00ED2B69">
        <w:rPr>
          <w:rFonts w:cs="Times New Roman"/>
          <w:sz w:val="24"/>
          <w:szCs w:val="24"/>
        </w:rPr>
        <w:t xml:space="preserve">. </w:t>
      </w:r>
      <w:r w:rsidR="008A1B1B" w:rsidRPr="00433C51">
        <w:rPr>
          <w:rFonts w:cs="Times New Roman"/>
          <w:sz w:val="24"/>
          <w:szCs w:val="24"/>
        </w:rPr>
        <w:t>It set</w:t>
      </w:r>
      <w:r w:rsidR="0007554C">
        <w:rPr>
          <w:rFonts w:cs="Times New Roman"/>
          <w:sz w:val="24"/>
          <w:szCs w:val="24"/>
        </w:rPr>
        <w:t>s</w:t>
      </w:r>
      <w:r w:rsidR="008A1B1B" w:rsidRPr="00433C51">
        <w:rPr>
          <w:rFonts w:cs="Times New Roman"/>
          <w:sz w:val="24"/>
          <w:szCs w:val="24"/>
        </w:rPr>
        <w:t xml:space="preserve"> out the requirements that a medical practitioner, an authorised midwife or an authorised nurse practitioner must satisfy to supply pharmaceutical benefits under the </w:t>
      </w:r>
      <w:r w:rsidR="00CD5328" w:rsidRPr="00433C51">
        <w:rPr>
          <w:rFonts w:cs="Times New Roman"/>
          <w:sz w:val="24"/>
          <w:szCs w:val="24"/>
        </w:rPr>
        <w:t>prescriber bag</w:t>
      </w:r>
      <w:r w:rsidR="008A1B1B" w:rsidRPr="00433C51">
        <w:rPr>
          <w:rFonts w:cs="Times New Roman"/>
          <w:sz w:val="24"/>
          <w:szCs w:val="24"/>
        </w:rPr>
        <w:t xml:space="preserve"> provisions.</w:t>
      </w:r>
    </w:p>
    <w:p w14:paraId="7C21A662" w14:textId="77777777" w:rsidR="008A1B1B" w:rsidRPr="00B3164D" w:rsidRDefault="008A1B1B" w:rsidP="003264D6">
      <w:pPr>
        <w:pStyle w:val="NormalWeb"/>
        <w:rPr>
          <w:rFonts w:eastAsia="Times New Roman" w:cs="Times New Roman"/>
          <w:sz w:val="24"/>
          <w:szCs w:val="24"/>
        </w:rPr>
      </w:pPr>
    </w:p>
    <w:p w14:paraId="31F8F916" w14:textId="77777777" w:rsidR="008A1B1B" w:rsidRPr="00B3164D" w:rsidRDefault="008A1B1B" w:rsidP="003264D6">
      <w:pPr>
        <w:pStyle w:val="NormalWeb"/>
        <w:rPr>
          <w:rFonts w:eastAsia="Times New Roman" w:cs="Times New Roman"/>
          <w:sz w:val="24"/>
          <w:szCs w:val="24"/>
          <w:u w:val="single"/>
        </w:rPr>
      </w:pPr>
      <w:r w:rsidRPr="00B3164D">
        <w:rPr>
          <w:rFonts w:eastAsia="Times New Roman" w:cs="Times New Roman"/>
          <w:sz w:val="24"/>
          <w:szCs w:val="24"/>
          <w:u w:val="single"/>
        </w:rPr>
        <w:t>Section 34 – Prescriber bag supplies – supply of pharmaceutical benefits by approved pharmacists</w:t>
      </w:r>
    </w:p>
    <w:p w14:paraId="377881A8" w14:textId="023F8B91" w:rsidR="008A1B1B" w:rsidRPr="00433C51" w:rsidRDefault="008A1B1B" w:rsidP="003264D6">
      <w:pPr>
        <w:rPr>
          <w:rFonts w:cs="Times New Roman"/>
          <w:sz w:val="24"/>
          <w:szCs w:val="24"/>
        </w:rPr>
      </w:pPr>
      <w:r w:rsidRPr="00433C51">
        <w:rPr>
          <w:rFonts w:cs="Times New Roman"/>
          <w:sz w:val="24"/>
          <w:szCs w:val="24"/>
        </w:rPr>
        <w:t xml:space="preserve">Section 34 </w:t>
      </w:r>
      <w:r w:rsidR="00941E1D">
        <w:rPr>
          <w:rFonts w:cs="Times New Roman"/>
          <w:sz w:val="24"/>
          <w:szCs w:val="24"/>
        </w:rPr>
        <w:t>retains</w:t>
      </w:r>
      <w:r w:rsidRPr="00433C51">
        <w:rPr>
          <w:rFonts w:cs="Times New Roman"/>
          <w:sz w:val="24"/>
          <w:szCs w:val="24"/>
        </w:rPr>
        <w:t xml:space="preserve"> the content of regulation 17 of the </w:t>
      </w:r>
      <w:r w:rsidR="005019B2">
        <w:rPr>
          <w:rFonts w:cs="Times New Roman"/>
          <w:sz w:val="24"/>
          <w:szCs w:val="24"/>
        </w:rPr>
        <w:t>1960</w:t>
      </w:r>
      <w:r w:rsidR="005019B2" w:rsidRPr="004E41D4">
        <w:rPr>
          <w:rFonts w:cs="Times New Roman"/>
          <w:sz w:val="24"/>
          <w:szCs w:val="24"/>
        </w:rPr>
        <w:t xml:space="preserve"> regulation</w:t>
      </w:r>
      <w:r w:rsidR="005019B2">
        <w:rPr>
          <w:rFonts w:cs="Times New Roman"/>
          <w:sz w:val="24"/>
          <w:szCs w:val="24"/>
        </w:rPr>
        <w:t>s</w:t>
      </w:r>
      <w:r w:rsidR="00ED2B69">
        <w:rPr>
          <w:rFonts w:cs="Times New Roman"/>
          <w:sz w:val="24"/>
          <w:szCs w:val="24"/>
        </w:rPr>
        <w:t xml:space="preserve">. </w:t>
      </w:r>
      <w:r w:rsidRPr="00433C51">
        <w:rPr>
          <w:rFonts w:cs="Times New Roman"/>
          <w:sz w:val="24"/>
          <w:szCs w:val="24"/>
        </w:rPr>
        <w:t>It also retain</w:t>
      </w:r>
      <w:r w:rsidR="0007554C">
        <w:rPr>
          <w:rFonts w:cs="Times New Roman"/>
          <w:sz w:val="24"/>
          <w:szCs w:val="24"/>
        </w:rPr>
        <w:t>s</w:t>
      </w:r>
      <w:r w:rsidRPr="00433C51">
        <w:rPr>
          <w:rFonts w:cs="Times New Roman"/>
          <w:sz w:val="24"/>
          <w:szCs w:val="24"/>
        </w:rPr>
        <w:t xml:space="preserve"> a strict liability offence provision which appl</w:t>
      </w:r>
      <w:r w:rsidR="00553B37" w:rsidRPr="00433C51">
        <w:rPr>
          <w:rFonts w:cs="Times New Roman"/>
          <w:sz w:val="24"/>
          <w:szCs w:val="24"/>
        </w:rPr>
        <w:t xml:space="preserve">ies to an approved pharmacist </w:t>
      </w:r>
      <w:r w:rsidRPr="00433C51">
        <w:rPr>
          <w:rFonts w:cs="Times New Roman"/>
          <w:sz w:val="24"/>
          <w:szCs w:val="24"/>
        </w:rPr>
        <w:t>if he or she:</w:t>
      </w:r>
    </w:p>
    <w:p w14:paraId="2512DA82" w14:textId="77777777" w:rsidR="008A1B1B" w:rsidRPr="00433C51" w:rsidRDefault="008A1B1B" w:rsidP="003264D6">
      <w:pPr>
        <w:pStyle w:val="ListParagraph"/>
        <w:numPr>
          <w:ilvl w:val="0"/>
          <w:numId w:val="22"/>
        </w:numPr>
        <w:rPr>
          <w:rFonts w:cs="Times New Roman"/>
          <w:sz w:val="24"/>
          <w:szCs w:val="24"/>
        </w:rPr>
      </w:pPr>
      <w:r w:rsidRPr="00433C51">
        <w:rPr>
          <w:rFonts w:cs="Times New Roman"/>
          <w:sz w:val="24"/>
          <w:szCs w:val="24"/>
        </w:rPr>
        <w:t xml:space="preserve">supplies a pharmaceutical benefit on an order lodged under </w:t>
      </w:r>
      <w:r w:rsidR="00A14A2F" w:rsidRPr="00433C51">
        <w:rPr>
          <w:rFonts w:cs="Times New Roman"/>
          <w:sz w:val="24"/>
          <w:szCs w:val="24"/>
        </w:rPr>
        <w:t>section 33</w:t>
      </w:r>
      <w:r w:rsidRPr="00433C51">
        <w:rPr>
          <w:rFonts w:cs="Times New Roman"/>
          <w:sz w:val="24"/>
          <w:szCs w:val="24"/>
        </w:rPr>
        <w:t>; and</w:t>
      </w:r>
    </w:p>
    <w:p w14:paraId="5F5563D9" w14:textId="77777777" w:rsidR="008A1B1B" w:rsidRPr="00433C51" w:rsidRDefault="008A1B1B" w:rsidP="003264D6">
      <w:pPr>
        <w:pStyle w:val="ListParagraph"/>
        <w:numPr>
          <w:ilvl w:val="0"/>
          <w:numId w:val="22"/>
        </w:numPr>
        <w:rPr>
          <w:rFonts w:cs="Times New Roman"/>
          <w:sz w:val="24"/>
          <w:szCs w:val="24"/>
        </w:rPr>
      </w:pPr>
      <w:r w:rsidRPr="00433C51">
        <w:rPr>
          <w:rFonts w:cs="Times New Roman"/>
          <w:sz w:val="24"/>
          <w:szCs w:val="24"/>
        </w:rPr>
        <w:t>neither of the following circumstances applies;</w:t>
      </w:r>
    </w:p>
    <w:p w14:paraId="69E465A1" w14:textId="77777777" w:rsidR="008A1B1B" w:rsidRPr="00433C51" w:rsidRDefault="008A1B1B" w:rsidP="003264D6">
      <w:pPr>
        <w:pStyle w:val="ListParagraph"/>
        <w:numPr>
          <w:ilvl w:val="1"/>
          <w:numId w:val="22"/>
        </w:numPr>
        <w:rPr>
          <w:rFonts w:cs="Times New Roman"/>
          <w:sz w:val="24"/>
          <w:szCs w:val="24"/>
        </w:rPr>
      </w:pPr>
      <w:r w:rsidRPr="00433C51">
        <w:rPr>
          <w:rFonts w:cs="Times New Roman"/>
          <w:sz w:val="24"/>
          <w:szCs w:val="24"/>
        </w:rPr>
        <w:t>the pharmacist knows the practitioner whose signature appear</w:t>
      </w:r>
      <w:r w:rsidR="00A14A2F" w:rsidRPr="00433C51">
        <w:rPr>
          <w:rFonts w:cs="Times New Roman"/>
          <w:sz w:val="24"/>
          <w:szCs w:val="24"/>
        </w:rPr>
        <w:t>s</w:t>
      </w:r>
      <w:r w:rsidRPr="00433C51">
        <w:rPr>
          <w:rFonts w:cs="Times New Roman"/>
          <w:sz w:val="24"/>
          <w:szCs w:val="24"/>
        </w:rPr>
        <w:t xml:space="preserve"> on the order;</w:t>
      </w:r>
    </w:p>
    <w:p w14:paraId="7A1BBD9B" w14:textId="77777777" w:rsidR="008A1B1B" w:rsidRPr="00433C51" w:rsidRDefault="008A1B1B" w:rsidP="003264D6">
      <w:pPr>
        <w:pStyle w:val="ListParagraph"/>
        <w:numPr>
          <w:ilvl w:val="1"/>
          <w:numId w:val="22"/>
        </w:numPr>
        <w:rPr>
          <w:rFonts w:cs="Times New Roman"/>
          <w:sz w:val="24"/>
          <w:szCs w:val="24"/>
        </w:rPr>
      </w:pPr>
      <w:r w:rsidRPr="00433C51">
        <w:rPr>
          <w:rFonts w:cs="Times New Roman"/>
          <w:sz w:val="24"/>
          <w:szCs w:val="24"/>
        </w:rPr>
        <w:t>if the pharmacist does not know the practitioner whose signature appears on the order:</w:t>
      </w:r>
    </w:p>
    <w:p w14:paraId="1545E7A3" w14:textId="77777777" w:rsidR="008A1B1B" w:rsidRPr="00433C51" w:rsidRDefault="008A1B1B" w:rsidP="003264D6">
      <w:pPr>
        <w:pStyle w:val="ListParagraph"/>
        <w:numPr>
          <w:ilvl w:val="2"/>
          <w:numId w:val="22"/>
        </w:numPr>
        <w:rPr>
          <w:rFonts w:cs="Times New Roman"/>
          <w:sz w:val="24"/>
          <w:szCs w:val="24"/>
        </w:rPr>
      </w:pPr>
      <w:r w:rsidRPr="00433C51">
        <w:rPr>
          <w:rFonts w:cs="Times New Roman"/>
          <w:sz w:val="24"/>
          <w:szCs w:val="24"/>
        </w:rPr>
        <w:t>the person who lodged the order has given the pharmacist the full name and address of the practitioner; and</w:t>
      </w:r>
    </w:p>
    <w:p w14:paraId="35D4034D" w14:textId="77777777" w:rsidR="008A1B1B" w:rsidRPr="00B3164D" w:rsidRDefault="008A1B1B" w:rsidP="003264D6">
      <w:pPr>
        <w:pStyle w:val="ListParagraph"/>
        <w:numPr>
          <w:ilvl w:val="2"/>
          <w:numId w:val="22"/>
        </w:numPr>
        <w:rPr>
          <w:rFonts w:eastAsia="Times New Roman" w:cs="Times New Roman"/>
          <w:sz w:val="24"/>
          <w:szCs w:val="24"/>
        </w:rPr>
      </w:pPr>
      <w:r w:rsidRPr="00B3164D">
        <w:rPr>
          <w:rFonts w:eastAsia="Times New Roman" w:cs="Times New Roman"/>
          <w:sz w:val="24"/>
          <w:szCs w:val="24"/>
        </w:rPr>
        <w:t>if the practitioner is a medical practitioner, the person who lodged the order has given the practitioner’s medical registration number to the pharmacist; and</w:t>
      </w:r>
    </w:p>
    <w:p w14:paraId="218F6576" w14:textId="77777777" w:rsidR="008A1B1B" w:rsidRPr="00B3164D" w:rsidRDefault="008A1B1B" w:rsidP="003264D6">
      <w:pPr>
        <w:pStyle w:val="ListParagraph"/>
        <w:numPr>
          <w:ilvl w:val="2"/>
          <w:numId w:val="22"/>
        </w:numPr>
        <w:rPr>
          <w:rFonts w:eastAsia="Times New Roman" w:cs="Times New Roman"/>
          <w:sz w:val="24"/>
          <w:szCs w:val="24"/>
        </w:rPr>
      </w:pPr>
      <w:r w:rsidRPr="00B3164D">
        <w:rPr>
          <w:rFonts w:eastAsia="Times New Roman" w:cs="Times New Roman"/>
          <w:sz w:val="24"/>
          <w:szCs w:val="24"/>
        </w:rPr>
        <w:t>in relation to a practitioner who is an authorised midwife or an authorised nurse practitioner, the person who lodged the order has given the pharmacist the number that was allotted to the approval of that practitioner by the Secretary under sub</w:t>
      </w:r>
      <w:r w:rsidR="00033C83" w:rsidRPr="00B3164D">
        <w:rPr>
          <w:rFonts w:eastAsia="Times New Roman" w:cs="Times New Roman"/>
          <w:sz w:val="24"/>
          <w:szCs w:val="24"/>
        </w:rPr>
        <w:t>section 16</w:t>
      </w:r>
      <w:r w:rsidRPr="00B3164D">
        <w:rPr>
          <w:rFonts w:eastAsia="Times New Roman" w:cs="Times New Roman"/>
          <w:sz w:val="24"/>
          <w:szCs w:val="24"/>
        </w:rPr>
        <w:t>(1); and</w:t>
      </w:r>
    </w:p>
    <w:p w14:paraId="15341418" w14:textId="77777777" w:rsidR="008A1B1B" w:rsidRPr="00B3164D" w:rsidRDefault="008A1B1B" w:rsidP="003264D6">
      <w:pPr>
        <w:pStyle w:val="ListParagraph"/>
        <w:numPr>
          <w:ilvl w:val="2"/>
          <w:numId w:val="22"/>
        </w:numPr>
        <w:rPr>
          <w:rFonts w:eastAsia="Times New Roman" w:cs="Times New Roman"/>
          <w:sz w:val="24"/>
          <w:szCs w:val="24"/>
        </w:rPr>
      </w:pPr>
      <w:r w:rsidRPr="00B3164D">
        <w:rPr>
          <w:rFonts w:eastAsia="Times New Roman" w:cs="Times New Roman"/>
          <w:sz w:val="24"/>
          <w:szCs w:val="24"/>
        </w:rPr>
        <w:t>the pharmacist writes the details contained in the previous three dot points on the order.</w:t>
      </w:r>
    </w:p>
    <w:p w14:paraId="09F3A75A" w14:textId="77777777" w:rsidR="008A1B1B" w:rsidRPr="00B3164D" w:rsidRDefault="008A1B1B" w:rsidP="003264D6">
      <w:pPr>
        <w:ind w:right="-159"/>
        <w:rPr>
          <w:rFonts w:eastAsia="Times New Roman" w:cs="Times New Roman"/>
          <w:sz w:val="24"/>
          <w:szCs w:val="24"/>
        </w:rPr>
      </w:pPr>
    </w:p>
    <w:p w14:paraId="6367D7DF" w14:textId="4E7C6CBA" w:rsidR="00A14A2F" w:rsidRPr="00433C51" w:rsidRDefault="00A14A2F" w:rsidP="003264D6">
      <w:pPr>
        <w:rPr>
          <w:rFonts w:cs="Times New Roman"/>
          <w:sz w:val="24"/>
          <w:szCs w:val="24"/>
        </w:rPr>
      </w:pPr>
      <w:r w:rsidRPr="00433C51">
        <w:rPr>
          <w:rFonts w:cs="Times New Roman"/>
          <w:sz w:val="24"/>
          <w:szCs w:val="24"/>
        </w:rPr>
        <w:t xml:space="preserve">The penalty for the strict liability offence in subsection </w:t>
      </w:r>
      <w:r w:rsidR="00F21564">
        <w:rPr>
          <w:rFonts w:cs="Times New Roman"/>
          <w:sz w:val="24"/>
          <w:szCs w:val="24"/>
        </w:rPr>
        <w:t>34</w:t>
      </w:r>
      <w:r w:rsidRPr="00433C51">
        <w:rPr>
          <w:rFonts w:cs="Times New Roman"/>
          <w:sz w:val="24"/>
          <w:szCs w:val="24"/>
        </w:rPr>
        <w:t xml:space="preserve">(2) of </w:t>
      </w:r>
      <w:r w:rsidR="0078585B">
        <w:rPr>
          <w:rFonts w:cs="Times New Roman"/>
          <w:sz w:val="24"/>
          <w:szCs w:val="24"/>
        </w:rPr>
        <w:t xml:space="preserve">the </w:t>
      </w:r>
      <w:r w:rsidR="00AB28DC">
        <w:rPr>
          <w:rFonts w:cs="Times New Roman"/>
          <w:sz w:val="24"/>
          <w:szCs w:val="24"/>
        </w:rPr>
        <w:t>new Regulations</w:t>
      </w:r>
      <w:r w:rsidRPr="00433C51">
        <w:rPr>
          <w:rFonts w:cs="Times New Roman"/>
          <w:sz w:val="24"/>
          <w:szCs w:val="24"/>
        </w:rPr>
        <w:t xml:space="preserve"> remains at 0.4 penalty units which is currently $72 for an individual (</w:t>
      </w:r>
      <w:r w:rsidR="001C0E7A">
        <w:rPr>
          <w:rFonts w:cs="Times New Roman"/>
          <w:sz w:val="24"/>
          <w:szCs w:val="24"/>
        </w:rPr>
        <w:t xml:space="preserve">as defined by </w:t>
      </w:r>
      <w:r w:rsidRPr="00433C51">
        <w:rPr>
          <w:rFonts w:cs="Times New Roman"/>
          <w:sz w:val="24"/>
          <w:szCs w:val="24"/>
        </w:rPr>
        <w:t xml:space="preserve">section 4AA, </w:t>
      </w:r>
      <w:r w:rsidRPr="00433C51">
        <w:rPr>
          <w:rFonts w:cs="Times New Roman"/>
          <w:i/>
          <w:sz w:val="24"/>
          <w:szCs w:val="24"/>
        </w:rPr>
        <w:t>Crimes Act 1914</w:t>
      </w:r>
      <w:r w:rsidRPr="00433C51">
        <w:rPr>
          <w:rFonts w:cs="Times New Roman"/>
          <w:sz w:val="24"/>
          <w:szCs w:val="24"/>
        </w:rPr>
        <w:t>).</w:t>
      </w:r>
    </w:p>
    <w:p w14:paraId="21D17E59" w14:textId="77777777" w:rsidR="00A14A2F" w:rsidRPr="00433C51" w:rsidRDefault="00A14A2F" w:rsidP="003264D6">
      <w:pPr>
        <w:rPr>
          <w:rFonts w:cs="Times New Roman"/>
          <w:sz w:val="24"/>
          <w:szCs w:val="24"/>
        </w:rPr>
      </w:pPr>
    </w:p>
    <w:p w14:paraId="7CE8EB3A" w14:textId="362D6276" w:rsidR="009909BF" w:rsidRDefault="00A14A2F" w:rsidP="003264D6">
      <w:pPr>
        <w:rPr>
          <w:rFonts w:cs="Times New Roman"/>
          <w:sz w:val="24"/>
          <w:szCs w:val="24"/>
        </w:rPr>
      </w:pPr>
      <w:r w:rsidRPr="00433C51">
        <w:rPr>
          <w:rFonts w:cs="Times New Roman"/>
          <w:sz w:val="24"/>
          <w:szCs w:val="24"/>
        </w:rPr>
        <w:t>Retaining the offence in subsection 34(2) as a strict liability offence is considered appropriate</w:t>
      </w:r>
      <w:r w:rsidR="009909BF">
        <w:rPr>
          <w:rFonts w:cs="Times New Roman"/>
          <w:sz w:val="24"/>
          <w:szCs w:val="24"/>
        </w:rPr>
        <w:t xml:space="preserve"> because:</w:t>
      </w:r>
    </w:p>
    <w:p w14:paraId="0E951A8B" w14:textId="7374B979" w:rsidR="00A14A2F" w:rsidRDefault="009909BF" w:rsidP="003264D6">
      <w:pPr>
        <w:pStyle w:val="ListParagraph"/>
        <w:numPr>
          <w:ilvl w:val="0"/>
          <w:numId w:val="40"/>
        </w:numPr>
        <w:rPr>
          <w:rFonts w:cs="Times New Roman"/>
          <w:sz w:val="24"/>
          <w:szCs w:val="24"/>
        </w:rPr>
      </w:pPr>
      <w:r>
        <w:rPr>
          <w:rFonts w:cs="Times New Roman"/>
          <w:sz w:val="24"/>
          <w:szCs w:val="24"/>
        </w:rPr>
        <w:t xml:space="preserve">it </w:t>
      </w:r>
      <w:r w:rsidR="00A14A2F" w:rsidRPr="00970083">
        <w:rPr>
          <w:rFonts w:cs="Times New Roman"/>
          <w:sz w:val="24"/>
          <w:szCs w:val="24"/>
        </w:rPr>
        <w:t>deter</w:t>
      </w:r>
      <w:r w:rsidR="0007554C">
        <w:rPr>
          <w:rFonts w:cs="Times New Roman"/>
          <w:sz w:val="24"/>
          <w:szCs w:val="24"/>
        </w:rPr>
        <w:t>s</w:t>
      </w:r>
      <w:r w:rsidR="00A14A2F" w:rsidRPr="00970083">
        <w:rPr>
          <w:rFonts w:cs="Times New Roman"/>
          <w:sz w:val="24"/>
          <w:szCs w:val="24"/>
        </w:rPr>
        <w:t xml:space="preserve"> approved pharmacists from supplying pharmaceutical benefits to an unknown prescriber without collecting sufficient details to confirm the identity, qualification and PBS prescriber status of the prescriber to whom they are supplying the pharmaceutical benefits</w:t>
      </w:r>
      <w:r w:rsidR="00ED2B69">
        <w:rPr>
          <w:rFonts w:cs="Times New Roman"/>
          <w:sz w:val="24"/>
          <w:szCs w:val="24"/>
        </w:rPr>
        <w:t xml:space="preserve">. </w:t>
      </w:r>
      <w:r>
        <w:rPr>
          <w:rFonts w:cs="Times New Roman"/>
          <w:sz w:val="24"/>
          <w:szCs w:val="24"/>
        </w:rPr>
        <w:t>This deterrence is necessary to ensure the integrity of the Pharmaceutical Benefits Scheme; and</w:t>
      </w:r>
    </w:p>
    <w:p w14:paraId="0927ED63" w14:textId="7AFD011C" w:rsidR="009909BF" w:rsidRPr="00970083" w:rsidRDefault="009909BF" w:rsidP="003264D6">
      <w:pPr>
        <w:pStyle w:val="ListParagraph"/>
        <w:numPr>
          <w:ilvl w:val="0"/>
          <w:numId w:val="40"/>
        </w:numPr>
        <w:rPr>
          <w:rFonts w:cs="Times New Roman"/>
          <w:sz w:val="24"/>
          <w:szCs w:val="24"/>
        </w:rPr>
      </w:pPr>
      <w:r w:rsidRPr="00354724">
        <w:rPr>
          <w:snapToGrid w:val="0"/>
          <w:sz w:val="24"/>
          <w:szCs w:val="24"/>
        </w:rPr>
        <w:t>the penalty does not include imprisonment and the fine d</w:t>
      </w:r>
      <w:r w:rsidR="00F21564">
        <w:rPr>
          <w:snapToGrid w:val="0"/>
          <w:sz w:val="24"/>
          <w:szCs w:val="24"/>
        </w:rPr>
        <w:t>oes not exceed 60 penalty units</w:t>
      </w:r>
      <w:r w:rsidRPr="00354724">
        <w:rPr>
          <w:snapToGrid w:val="0"/>
          <w:sz w:val="24"/>
          <w:szCs w:val="24"/>
        </w:rPr>
        <w:t>.</w:t>
      </w:r>
    </w:p>
    <w:p w14:paraId="5BCAACDB" w14:textId="77777777" w:rsidR="00033C83" w:rsidRPr="00B3164D" w:rsidRDefault="00033C83" w:rsidP="003264D6">
      <w:pPr>
        <w:rPr>
          <w:rFonts w:eastAsia="Times New Roman" w:cs="Times New Roman"/>
          <w:sz w:val="24"/>
          <w:szCs w:val="24"/>
          <w:u w:val="single"/>
        </w:rPr>
      </w:pPr>
    </w:p>
    <w:p w14:paraId="095628C0" w14:textId="77777777" w:rsidR="00033C83" w:rsidRPr="00B3164D" w:rsidRDefault="00033C83" w:rsidP="003264D6">
      <w:pPr>
        <w:rPr>
          <w:rFonts w:eastAsia="Times New Roman" w:cs="Times New Roman"/>
          <w:sz w:val="24"/>
          <w:szCs w:val="24"/>
          <w:u w:val="single"/>
        </w:rPr>
      </w:pPr>
      <w:r w:rsidRPr="00B3164D">
        <w:rPr>
          <w:rFonts w:eastAsia="Times New Roman" w:cs="Times New Roman"/>
          <w:sz w:val="24"/>
          <w:szCs w:val="24"/>
          <w:u w:val="single"/>
        </w:rPr>
        <w:t>Section 35 – Prescriber bag supplies—payment for pharmaceutical benefits</w:t>
      </w:r>
    </w:p>
    <w:p w14:paraId="49660366" w14:textId="6B21FA3F" w:rsidR="00033C83" w:rsidRPr="00433C51" w:rsidRDefault="00033C83" w:rsidP="003264D6">
      <w:pPr>
        <w:rPr>
          <w:rFonts w:cs="Times New Roman"/>
          <w:sz w:val="24"/>
          <w:szCs w:val="24"/>
        </w:rPr>
      </w:pPr>
      <w:r w:rsidRPr="00433C51">
        <w:rPr>
          <w:rFonts w:cs="Times New Roman"/>
          <w:sz w:val="24"/>
          <w:szCs w:val="24"/>
        </w:rPr>
        <w:t xml:space="preserve">Section 35 </w:t>
      </w:r>
      <w:r w:rsidR="00941E1D">
        <w:rPr>
          <w:rFonts w:cs="Times New Roman"/>
          <w:sz w:val="24"/>
          <w:szCs w:val="24"/>
        </w:rPr>
        <w:t>retains</w:t>
      </w:r>
      <w:r w:rsidRPr="00433C51">
        <w:rPr>
          <w:rFonts w:cs="Times New Roman"/>
          <w:sz w:val="24"/>
          <w:szCs w:val="24"/>
        </w:rPr>
        <w:t xml:space="preserve"> the content of regulation 18 of the </w:t>
      </w:r>
      <w:r w:rsidR="005019B2">
        <w:rPr>
          <w:rFonts w:cs="Times New Roman"/>
          <w:sz w:val="24"/>
          <w:szCs w:val="24"/>
        </w:rPr>
        <w:t>1960</w:t>
      </w:r>
      <w:r w:rsidR="005019B2" w:rsidRPr="004E41D4">
        <w:rPr>
          <w:rFonts w:cs="Times New Roman"/>
          <w:sz w:val="24"/>
          <w:szCs w:val="24"/>
        </w:rPr>
        <w:t xml:space="preserve"> regulation</w:t>
      </w:r>
      <w:r w:rsidR="005019B2">
        <w:rPr>
          <w:rFonts w:cs="Times New Roman"/>
          <w:sz w:val="24"/>
          <w:szCs w:val="24"/>
        </w:rPr>
        <w:t>s</w:t>
      </w:r>
      <w:r w:rsidR="00ED2B69">
        <w:rPr>
          <w:rFonts w:cs="Times New Roman"/>
          <w:sz w:val="24"/>
          <w:szCs w:val="24"/>
        </w:rPr>
        <w:t xml:space="preserve">. </w:t>
      </w:r>
      <w:r w:rsidRPr="00433C51">
        <w:rPr>
          <w:rFonts w:cs="Times New Roman"/>
          <w:sz w:val="24"/>
          <w:szCs w:val="24"/>
        </w:rPr>
        <w:t xml:space="preserve">It </w:t>
      </w:r>
      <w:r w:rsidR="00941E1D">
        <w:rPr>
          <w:rFonts w:cs="Times New Roman"/>
          <w:sz w:val="24"/>
          <w:szCs w:val="24"/>
        </w:rPr>
        <w:t>provides</w:t>
      </w:r>
      <w:r w:rsidRPr="00433C51">
        <w:rPr>
          <w:rFonts w:cs="Times New Roman"/>
          <w:sz w:val="24"/>
          <w:szCs w:val="24"/>
        </w:rPr>
        <w:t xml:space="preserve"> that an approved pharmacist who has supplied a pharmaceutical benefit to a medical practitioner, authorised midwife or authorised nurse practitioner for the purpose of the </w:t>
      </w:r>
      <w:r w:rsidR="003979BB" w:rsidRPr="00433C51">
        <w:rPr>
          <w:rFonts w:cs="Times New Roman"/>
          <w:sz w:val="24"/>
          <w:szCs w:val="24"/>
        </w:rPr>
        <w:t>prescriber</w:t>
      </w:r>
      <w:r w:rsidRPr="00433C51">
        <w:rPr>
          <w:rFonts w:cs="Times New Roman"/>
          <w:sz w:val="24"/>
          <w:szCs w:val="24"/>
        </w:rPr>
        <w:t xml:space="preserve"> bag supplies is entitled to payment from the Commonwealth</w:t>
      </w:r>
      <w:r w:rsidR="00ED2B69">
        <w:rPr>
          <w:rFonts w:cs="Times New Roman"/>
          <w:sz w:val="24"/>
          <w:szCs w:val="24"/>
        </w:rPr>
        <w:t xml:space="preserve">. </w:t>
      </w:r>
      <w:r w:rsidRPr="00433C51">
        <w:rPr>
          <w:rFonts w:cs="Times New Roman"/>
          <w:sz w:val="24"/>
          <w:szCs w:val="24"/>
        </w:rPr>
        <w:t>It also provide</w:t>
      </w:r>
      <w:r w:rsidR="0007554C">
        <w:rPr>
          <w:rFonts w:cs="Times New Roman"/>
          <w:sz w:val="24"/>
          <w:szCs w:val="24"/>
        </w:rPr>
        <w:t>s</w:t>
      </w:r>
      <w:r w:rsidRPr="00433C51">
        <w:rPr>
          <w:rFonts w:cs="Times New Roman"/>
          <w:sz w:val="24"/>
          <w:szCs w:val="24"/>
        </w:rPr>
        <w:t xml:space="preserve"> for the rate of payment for prescriber bag supplies.</w:t>
      </w:r>
    </w:p>
    <w:p w14:paraId="699D3BFD" w14:textId="77777777" w:rsidR="00033C83" w:rsidRPr="00B3164D" w:rsidRDefault="00033C83" w:rsidP="003264D6">
      <w:pPr>
        <w:rPr>
          <w:rFonts w:eastAsia="Times New Roman" w:cs="Times New Roman"/>
          <w:sz w:val="24"/>
          <w:szCs w:val="24"/>
        </w:rPr>
      </w:pPr>
    </w:p>
    <w:p w14:paraId="5013543E" w14:textId="77777777" w:rsidR="00033C83" w:rsidRPr="00EF51BD" w:rsidRDefault="00033C83" w:rsidP="003264D6">
      <w:pPr>
        <w:rPr>
          <w:rFonts w:eastAsia="Times New Roman" w:cs="Times New Roman"/>
          <w:sz w:val="24"/>
          <w:szCs w:val="24"/>
          <w:u w:val="single"/>
        </w:rPr>
      </w:pPr>
      <w:r w:rsidRPr="00EF51BD">
        <w:rPr>
          <w:rFonts w:eastAsia="Times New Roman" w:cs="Times New Roman"/>
          <w:sz w:val="24"/>
          <w:szCs w:val="24"/>
          <w:u w:val="single"/>
        </w:rPr>
        <w:t xml:space="preserve">Section 36 – </w:t>
      </w:r>
      <w:r w:rsidR="00CD5328" w:rsidRPr="00EF51BD">
        <w:rPr>
          <w:rFonts w:eastAsia="Times New Roman" w:cs="Times New Roman"/>
          <w:sz w:val="24"/>
          <w:szCs w:val="24"/>
          <w:u w:val="single"/>
        </w:rPr>
        <w:t>Pharmaceutical benefits obtained by approved medical practitioners for the purposes of section 93 of the Act</w:t>
      </w:r>
    </w:p>
    <w:p w14:paraId="1093A79E" w14:textId="4627C951" w:rsidR="00FD2A78" w:rsidRDefault="004170A8" w:rsidP="003264D6">
      <w:pPr>
        <w:rPr>
          <w:rFonts w:cs="Times New Roman"/>
          <w:sz w:val="24"/>
          <w:szCs w:val="24"/>
        </w:rPr>
      </w:pPr>
      <w:r w:rsidRPr="00EF51BD">
        <w:rPr>
          <w:rFonts w:cs="Times New Roman"/>
          <w:sz w:val="24"/>
          <w:szCs w:val="24"/>
        </w:rPr>
        <w:t xml:space="preserve">Section 36 </w:t>
      </w:r>
      <w:r w:rsidR="00941E1D">
        <w:rPr>
          <w:rFonts w:cs="Times New Roman"/>
          <w:sz w:val="24"/>
          <w:szCs w:val="24"/>
        </w:rPr>
        <w:t>retains</w:t>
      </w:r>
      <w:r w:rsidRPr="00EF51BD">
        <w:rPr>
          <w:rFonts w:cs="Times New Roman"/>
          <w:sz w:val="24"/>
          <w:szCs w:val="24"/>
        </w:rPr>
        <w:t xml:space="preserve"> the content of regulation 18A of the 1960 regulations</w:t>
      </w:r>
      <w:r w:rsidR="00ED2B69">
        <w:rPr>
          <w:rFonts w:cs="Times New Roman"/>
          <w:sz w:val="24"/>
          <w:szCs w:val="24"/>
        </w:rPr>
        <w:t xml:space="preserve">. </w:t>
      </w:r>
      <w:r w:rsidR="00EF51BD">
        <w:rPr>
          <w:rFonts w:cs="Times New Roman"/>
          <w:sz w:val="24"/>
          <w:szCs w:val="24"/>
        </w:rPr>
        <w:t xml:space="preserve">It </w:t>
      </w:r>
      <w:r w:rsidR="00FB3E8A" w:rsidRPr="00EF51BD">
        <w:rPr>
          <w:rFonts w:cs="Times New Roman"/>
          <w:sz w:val="24"/>
          <w:szCs w:val="24"/>
        </w:rPr>
        <w:t>relies on the</w:t>
      </w:r>
      <w:r w:rsidR="008F6619" w:rsidRPr="00EF51BD">
        <w:rPr>
          <w:rFonts w:cs="Times New Roman"/>
          <w:sz w:val="24"/>
          <w:szCs w:val="24"/>
        </w:rPr>
        <w:t xml:space="preserve"> </w:t>
      </w:r>
      <w:r w:rsidR="00FB3E8A" w:rsidRPr="00EF51BD">
        <w:rPr>
          <w:rFonts w:cs="Times New Roman"/>
          <w:sz w:val="24"/>
          <w:szCs w:val="24"/>
        </w:rPr>
        <w:t>“</w:t>
      </w:r>
      <w:r w:rsidR="008F6619" w:rsidRPr="00EF51BD">
        <w:rPr>
          <w:rFonts w:cs="Times New Roman"/>
          <w:sz w:val="24"/>
          <w:szCs w:val="24"/>
        </w:rPr>
        <w:t>necessary or convenient</w:t>
      </w:r>
      <w:r w:rsidR="00FB3E8A" w:rsidRPr="00EF51BD">
        <w:rPr>
          <w:rFonts w:cs="Times New Roman"/>
          <w:sz w:val="24"/>
          <w:szCs w:val="24"/>
        </w:rPr>
        <w:t>”</w:t>
      </w:r>
      <w:r w:rsidR="008F6619" w:rsidRPr="00EF51BD">
        <w:rPr>
          <w:rFonts w:cs="Times New Roman"/>
          <w:sz w:val="24"/>
          <w:szCs w:val="24"/>
        </w:rPr>
        <w:t xml:space="preserve"> power under section 140 of the Act</w:t>
      </w:r>
      <w:r w:rsidR="00ED2B69">
        <w:rPr>
          <w:rFonts w:cs="Times New Roman"/>
          <w:sz w:val="24"/>
          <w:szCs w:val="24"/>
        </w:rPr>
        <w:t xml:space="preserve">. </w:t>
      </w:r>
      <w:r w:rsidR="008F6619" w:rsidRPr="00EF51BD">
        <w:rPr>
          <w:rFonts w:cs="Times New Roman"/>
          <w:sz w:val="24"/>
          <w:szCs w:val="24"/>
        </w:rPr>
        <w:t xml:space="preserve">It </w:t>
      </w:r>
      <w:r w:rsidR="00941E1D">
        <w:rPr>
          <w:rFonts w:cs="Times New Roman"/>
          <w:sz w:val="24"/>
          <w:szCs w:val="24"/>
        </w:rPr>
        <w:t>retains</w:t>
      </w:r>
      <w:r w:rsidR="00957779" w:rsidRPr="00EF51BD">
        <w:rPr>
          <w:rFonts w:cs="Times New Roman"/>
          <w:sz w:val="24"/>
          <w:szCs w:val="24"/>
        </w:rPr>
        <w:t xml:space="preserve"> </w:t>
      </w:r>
      <w:r w:rsidR="00F40F4C" w:rsidRPr="00EF51BD">
        <w:rPr>
          <w:rFonts w:cs="Times New Roman"/>
          <w:sz w:val="24"/>
          <w:szCs w:val="24"/>
        </w:rPr>
        <w:t>the</w:t>
      </w:r>
      <w:r w:rsidR="00957779" w:rsidRPr="00EF51BD">
        <w:rPr>
          <w:rFonts w:cs="Times New Roman"/>
          <w:sz w:val="24"/>
          <w:szCs w:val="24"/>
        </w:rPr>
        <w:t xml:space="preserve"> content </w:t>
      </w:r>
      <w:r w:rsidR="000F27C2" w:rsidRPr="00EF51BD">
        <w:rPr>
          <w:rFonts w:cs="Times New Roman"/>
          <w:sz w:val="24"/>
          <w:szCs w:val="24"/>
        </w:rPr>
        <w:t xml:space="preserve">from </w:t>
      </w:r>
      <w:r w:rsidR="005019B2" w:rsidRPr="00EF51BD">
        <w:rPr>
          <w:rFonts w:cs="Times New Roman"/>
          <w:sz w:val="24"/>
          <w:szCs w:val="24"/>
        </w:rPr>
        <w:t>regulation 18A of the 1960 regulations</w:t>
      </w:r>
      <w:r w:rsidR="000F27C2" w:rsidRPr="00EF51BD">
        <w:rPr>
          <w:rFonts w:cs="Times New Roman"/>
          <w:sz w:val="24"/>
          <w:szCs w:val="24"/>
        </w:rPr>
        <w:t xml:space="preserve"> </w:t>
      </w:r>
      <w:r w:rsidR="00F40F4C" w:rsidRPr="00EF51BD">
        <w:rPr>
          <w:rFonts w:cs="Times New Roman"/>
          <w:sz w:val="24"/>
          <w:szCs w:val="24"/>
        </w:rPr>
        <w:t xml:space="preserve">containing offence provisions </w:t>
      </w:r>
      <w:r w:rsidR="00AA2933" w:rsidRPr="00EF51BD">
        <w:rPr>
          <w:rFonts w:cs="Times New Roman"/>
          <w:sz w:val="24"/>
          <w:szCs w:val="24"/>
        </w:rPr>
        <w:t>for</w:t>
      </w:r>
      <w:r w:rsidR="00957779" w:rsidRPr="00EF51BD">
        <w:rPr>
          <w:rFonts w:cs="Times New Roman"/>
          <w:sz w:val="24"/>
          <w:szCs w:val="24"/>
        </w:rPr>
        <w:t xml:space="preserve"> </w:t>
      </w:r>
      <w:r w:rsidR="008F6619" w:rsidRPr="00EF51BD">
        <w:rPr>
          <w:rFonts w:cs="Times New Roman"/>
          <w:sz w:val="24"/>
          <w:szCs w:val="24"/>
        </w:rPr>
        <w:lastRenderedPageBreak/>
        <w:t>unauthorised</w:t>
      </w:r>
      <w:r w:rsidR="00957779" w:rsidRPr="00EF51BD">
        <w:rPr>
          <w:rFonts w:cs="Times New Roman"/>
          <w:sz w:val="24"/>
          <w:szCs w:val="24"/>
        </w:rPr>
        <w:t xml:space="preserve"> claiming by approved medical practitioners for PBS benefits for the purposes of section 93 of the Act. </w:t>
      </w:r>
    </w:p>
    <w:p w14:paraId="0B920AC1" w14:textId="77777777" w:rsidR="00970083" w:rsidRPr="00EF51BD" w:rsidRDefault="00970083" w:rsidP="003264D6">
      <w:pPr>
        <w:rPr>
          <w:rFonts w:cs="Times New Roman"/>
          <w:sz w:val="24"/>
          <w:szCs w:val="24"/>
        </w:rPr>
      </w:pPr>
    </w:p>
    <w:p w14:paraId="7CB343FC" w14:textId="77777777" w:rsidR="00957779" w:rsidRPr="00970083" w:rsidRDefault="00957779" w:rsidP="003264D6">
      <w:pPr>
        <w:rPr>
          <w:rFonts w:cs="Times New Roman"/>
          <w:sz w:val="24"/>
          <w:szCs w:val="24"/>
        </w:rPr>
      </w:pPr>
      <w:r w:rsidRPr="00970083">
        <w:rPr>
          <w:rFonts w:cs="Times New Roman"/>
          <w:sz w:val="24"/>
          <w:szCs w:val="24"/>
        </w:rPr>
        <w:t xml:space="preserve">Retaining the offences in </w:t>
      </w:r>
      <w:r w:rsidR="00AA2933" w:rsidRPr="00970083">
        <w:rPr>
          <w:rFonts w:cs="Times New Roman"/>
          <w:sz w:val="24"/>
          <w:szCs w:val="24"/>
        </w:rPr>
        <w:t>subsections</w:t>
      </w:r>
      <w:r w:rsidRPr="00970083">
        <w:rPr>
          <w:rFonts w:cs="Times New Roman"/>
          <w:sz w:val="24"/>
          <w:szCs w:val="24"/>
        </w:rPr>
        <w:t> </w:t>
      </w:r>
      <w:r w:rsidR="00AA2933" w:rsidRPr="00970083">
        <w:rPr>
          <w:rFonts w:cs="Times New Roman"/>
          <w:sz w:val="24"/>
          <w:szCs w:val="24"/>
        </w:rPr>
        <w:t>36(2), (3), (4), (6), (7</w:t>
      </w:r>
      <w:r w:rsidRPr="00970083">
        <w:rPr>
          <w:rFonts w:cs="Times New Roman"/>
          <w:sz w:val="24"/>
          <w:szCs w:val="24"/>
        </w:rPr>
        <w:t>)</w:t>
      </w:r>
      <w:r w:rsidR="00AA2933" w:rsidRPr="00970083">
        <w:rPr>
          <w:rFonts w:cs="Times New Roman"/>
          <w:sz w:val="24"/>
          <w:szCs w:val="24"/>
        </w:rPr>
        <w:t xml:space="preserve"> and (9)</w:t>
      </w:r>
      <w:r w:rsidR="005A7864" w:rsidRPr="00970083">
        <w:rPr>
          <w:rFonts w:cs="Times New Roman"/>
          <w:sz w:val="24"/>
          <w:szCs w:val="24"/>
        </w:rPr>
        <w:t xml:space="preserve"> as strict liability </w:t>
      </w:r>
      <w:r w:rsidRPr="00970083">
        <w:rPr>
          <w:rFonts w:cs="Times New Roman"/>
          <w:sz w:val="24"/>
          <w:szCs w:val="24"/>
        </w:rPr>
        <w:t>offences is considered appropriate to deter approved medical practitioners from:</w:t>
      </w:r>
    </w:p>
    <w:p w14:paraId="04440B65" w14:textId="7CD3B3FA" w:rsidR="00AA2933" w:rsidRPr="00EF51BD" w:rsidRDefault="00957779" w:rsidP="003264D6">
      <w:pPr>
        <w:pStyle w:val="ListParagraph"/>
        <w:numPr>
          <w:ilvl w:val="0"/>
          <w:numId w:val="22"/>
        </w:numPr>
        <w:rPr>
          <w:rFonts w:cs="Times New Roman"/>
          <w:sz w:val="24"/>
          <w:szCs w:val="24"/>
        </w:rPr>
      </w:pPr>
      <w:r w:rsidRPr="00EF51BD">
        <w:rPr>
          <w:rFonts w:cs="Times New Roman"/>
          <w:sz w:val="24"/>
          <w:szCs w:val="24"/>
        </w:rPr>
        <w:t>obtaining a pharmaceutical benefit for the purpose of section 93 of the Act</w:t>
      </w:r>
      <w:r w:rsidR="009B7BD7">
        <w:rPr>
          <w:rFonts w:cs="Times New Roman"/>
          <w:sz w:val="24"/>
          <w:szCs w:val="24"/>
        </w:rPr>
        <w:t xml:space="preserve"> </w:t>
      </w:r>
      <w:r w:rsidRPr="00EF51BD">
        <w:rPr>
          <w:rFonts w:cs="Times New Roman"/>
          <w:sz w:val="24"/>
          <w:szCs w:val="24"/>
        </w:rPr>
        <w:t>(prescriber bag supply)</w:t>
      </w:r>
      <w:r w:rsidR="009B7BD7">
        <w:rPr>
          <w:rFonts w:cs="Times New Roman"/>
          <w:sz w:val="24"/>
          <w:szCs w:val="24"/>
        </w:rPr>
        <w:t xml:space="preserve"> by</w:t>
      </w:r>
      <w:r w:rsidRPr="00EF51BD">
        <w:rPr>
          <w:rFonts w:cs="Times New Roman"/>
          <w:sz w:val="24"/>
          <w:szCs w:val="24"/>
        </w:rPr>
        <w:t xml:space="preserve"> </w:t>
      </w:r>
      <w:r w:rsidR="00F02D28" w:rsidRPr="00EF51BD">
        <w:rPr>
          <w:rFonts w:cs="Times New Roman"/>
          <w:sz w:val="24"/>
          <w:szCs w:val="24"/>
        </w:rPr>
        <w:t>lodging</w:t>
      </w:r>
      <w:r w:rsidRPr="00EF51BD">
        <w:rPr>
          <w:rFonts w:cs="Times New Roman"/>
          <w:sz w:val="24"/>
          <w:szCs w:val="24"/>
        </w:rPr>
        <w:t xml:space="preserve"> a </w:t>
      </w:r>
      <w:r w:rsidR="008C7581" w:rsidRPr="00EF51BD">
        <w:rPr>
          <w:rFonts w:cs="Times New Roman"/>
          <w:sz w:val="24"/>
          <w:szCs w:val="24"/>
        </w:rPr>
        <w:t>section 33</w:t>
      </w:r>
      <w:r w:rsidRPr="00EF51BD">
        <w:rPr>
          <w:rFonts w:cs="Times New Roman"/>
          <w:sz w:val="24"/>
          <w:szCs w:val="24"/>
        </w:rPr>
        <w:t xml:space="preserve"> order </w:t>
      </w:r>
      <w:r w:rsidR="00F02D28" w:rsidRPr="00EF51BD">
        <w:rPr>
          <w:rFonts w:cs="Times New Roman"/>
          <w:sz w:val="24"/>
          <w:szCs w:val="24"/>
        </w:rPr>
        <w:t xml:space="preserve">with an approved pharmacist </w:t>
      </w:r>
      <w:r w:rsidRPr="00EF51BD">
        <w:rPr>
          <w:rFonts w:cs="Times New Roman"/>
          <w:sz w:val="24"/>
          <w:szCs w:val="24"/>
        </w:rPr>
        <w:t>(sub</w:t>
      </w:r>
      <w:r w:rsidR="008C7581" w:rsidRPr="00EF51BD">
        <w:rPr>
          <w:rFonts w:cs="Times New Roman"/>
          <w:sz w:val="24"/>
          <w:szCs w:val="24"/>
        </w:rPr>
        <w:t>section 36</w:t>
      </w:r>
      <w:r w:rsidRPr="00EF51BD">
        <w:rPr>
          <w:rFonts w:cs="Times New Roman"/>
          <w:sz w:val="24"/>
          <w:szCs w:val="24"/>
        </w:rPr>
        <w:t>(</w:t>
      </w:r>
      <w:r w:rsidR="008C7581" w:rsidRPr="00EF51BD">
        <w:rPr>
          <w:rFonts w:cs="Times New Roman"/>
          <w:sz w:val="24"/>
          <w:szCs w:val="24"/>
        </w:rPr>
        <w:t>2</w:t>
      </w:r>
      <w:r w:rsidRPr="00EF51BD">
        <w:rPr>
          <w:rFonts w:cs="Times New Roman"/>
          <w:sz w:val="24"/>
          <w:szCs w:val="24"/>
        </w:rPr>
        <w:t>));</w:t>
      </w:r>
      <w:r w:rsidR="009B7BD7">
        <w:rPr>
          <w:rFonts w:cs="Times New Roman"/>
          <w:sz w:val="24"/>
          <w:szCs w:val="24"/>
        </w:rPr>
        <w:t xml:space="preserve"> or</w:t>
      </w:r>
    </w:p>
    <w:p w14:paraId="4175C415" w14:textId="77777777" w:rsidR="00AA2933" w:rsidRPr="00EF51BD" w:rsidRDefault="00957779" w:rsidP="003264D6">
      <w:pPr>
        <w:pStyle w:val="ListParagraph"/>
        <w:numPr>
          <w:ilvl w:val="0"/>
          <w:numId w:val="22"/>
        </w:numPr>
        <w:rPr>
          <w:rFonts w:cs="Times New Roman"/>
          <w:sz w:val="24"/>
          <w:szCs w:val="24"/>
        </w:rPr>
      </w:pPr>
      <w:r w:rsidRPr="00EF51BD">
        <w:rPr>
          <w:rFonts w:cs="Times New Roman"/>
          <w:sz w:val="24"/>
          <w:szCs w:val="24"/>
        </w:rPr>
        <w:t>obtaining a pharmaceutical benefit for the purpose of section 93 (prescriber bag supply) more than once each month (</w:t>
      </w:r>
      <w:r w:rsidR="008C7581" w:rsidRPr="00EF51BD">
        <w:rPr>
          <w:rFonts w:cs="Times New Roman"/>
          <w:sz w:val="24"/>
          <w:szCs w:val="24"/>
        </w:rPr>
        <w:t>subsection 36(3</w:t>
      </w:r>
      <w:r w:rsidRPr="00EF51BD">
        <w:rPr>
          <w:rFonts w:cs="Times New Roman"/>
          <w:sz w:val="24"/>
          <w:szCs w:val="24"/>
        </w:rPr>
        <w:t>));</w:t>
      </w:r>
      <w:r w:rsidR="009B7BD7">
        <w:rPr>
          <w:rFonts w:cs="Times New Roman"/>
          <w:sz w:val="24"/>
          <w:szCs w:val="24"/>
        </w:rPr>
        <w:t xml:space="preserve"> or</w:t>
      </w:r>
    </w:p>
    <w:p w14:paraId="5DF041C7" w14:textId="77777777" w:rsidR="00AA2933" w:rsidRPr="00EF51BD" w:rsidRDefault="00957779" w:rsidP="003264D6">
      <w:pPr>
        <w:pStyle w:val="ListParagraph"/>
        <w:numPr>
          <w:ilvl w:val="0"/>
          <w:numId w:val="22"/>
        </w:numPr>
        <w:rPr>
          <w:rFonts w:cs="Times New Roman"/>
          <w:sz w:val="24"/>
          <w:szCs w:val="24"/>
        </w:rPr>
      </w:pPr>
      <w:r w:rsidRPr="00EF51BD">
        <w:rPr>
          <w:rFonts w:cs="Times New Roman"/>
          <w:sz w:val="24"/>
          <w:szCs w:val="24"/>
        </w:rPr>
        <w:t>failing to give notice of obtaining the benefit when making a PBS claim using the manual system (</w:t>
      </w:r>
      <w:r w:rsidR="008C7581" w:rsidRPr="00EF51BD">
        <w:rPr>
          <w:rFonts w:cs="Times New Roman"/>
          <w:sz w:val="24"/>
          <w:szCs w:val="24"/>
        </w:rPr>
        <w:t>subsection 36</w:t>
      </w:r>
      <w:r w:rsidRPr="00EF51BD">
        <w:rPr>
          <w:rFonts w:cs="Times New Roman"/>
          <w:sz w:val="24"/>
          <w:szCs w:val="24"/>
        </w:rPr>
        <w:t>(</w:t>
      </w:r>
      <w:r w:rsidR="008C7581" w:rsidRPr="00EF51BD">
        <w:rPr>
          <w:rFonts w:cs="Times New Roman"/>
          <w:sz w:val="24"/>
          <w:szCs w:val="24"/>
        </w:rPr>
        <w:t>4</w:t>
      </w:r>
      <w:r w:rsidR="00AD7CD3" w:rsidRPr="00EF51BD">
        <w:rPr>
          <w:rFonts w:cs="Times New Roman"/>
          <w:sz w:val="24"/>
          <w:szCs w:val="24"/>
        </w:rPr>
        <w:t xml:space="preserve">)); </w:t>
      </w:r>
      <w:r w:rsidR="00D575C5" w:rsidRPr="00EF51BD">
        <w:rPr>
          <w:rFonts w:cs="Times New Roman"/>
          <w:sz w:val="24"/>
          <w:szCs w:val="24"/>
        </w:rPr>
        <w:t>or</w:t>
      </w:r>
    </w:p>
    <w:p w14:paraId="65185B90" w14:textId="77777777" w:rsidR="00AA2933" w:rsidRPr="00EF51BD" w:rsidRDefault="00957779" w:rsidP="003264D6">
      <w:pPr>
        <w:pStyle w:val="ListParagraph"/>
        <w:numPr>
          <w:ilvl w:val="0"/>
          <w:numId w:val="22"/>
        </w:numPr>
        <w:rPr>
          <w:rFonts w:cs="Times New Roman"/>
          <w:sz w:val="24"/>
          <w:szCs w:val="24"/>
        </w:rPr>
      </w:pPr>
      <w:r w:rsidRPr="00EF51BD">
        <w:rPr>
          <w:rFonts w:cs="Times New Roman"/>
          <w:sz w:val="24"/>
          <w:szCs w:val="24"/>
        </w:rPr>
        <w:t>failing to retain a copy of that notice of obtaining the benefit for at least two years from the date the notice was given (</w:t>
      </w:r>
      <w:r w:rsidR="008C7581" w:rsidRPr="00EF51BD">
        <w:rPr>
          <w:rFonts w:cs="Times New Roman"/>
          <w:sz w:val="24"/>
          <w:szCs w:val="24"/>
        </w:rPr>
        <w:t>subsection</w:t>
      </w:r>
      <w:r w:rsidR="00AD7CD3" w:rsidRPr="00EF51BD">
        <w:rPr>
          <w:rFonts w:cs="Times New Roman"/>
          <w:sz w:val="24"/>
          <w:szCs w:val="24"/>
        </w:rPr>
        <w:t> 36</w:t>
      </w:r>
      <w:r w:rsidR="008C7581" w:rsidRPr="00EF51BD">
        <w:rPr>
          <w:rFonts w:cs="Times New Roman"/>
          <w:sz w:val="24"/>
          <w:szCs w:val="24"/>
        </w:rPr>
        <w:t>(6</w:t>
      </w:r>
      <w:r w:rsidR="00AD7CD3" w:rsidRPr="00EF51BD">
        <w:rPr>
          <w:rFonts w:cs="Times New Roman"/>
          <w:sz w:val="24"/>
          <w:szCs w:val="24"/>
        </w:rPr>
        <w:t>));</w:t>
      </w:r>
      <w:r w:rsidR="009B7BD7">
        <w:rPr>
          <w:rFonts w:cs="Times New Roman"/>
          <w:sz w:val="24"/>
          <w:szCs w:val="24"/>
        </w:rPr>
        <w:t xml:space="preserve"> or</w:t>
      </w:r>
    </w:p>
    <w:p w14:paraId="727D8F35" w14:textId="77777777" w:rsidR="00957779" w:rsidRPr="00EF51BD" w:rsidRDefault="00957779" w:rsidP="003264D6">
      <w:pPr>
        <w:pStyle w:val="ListParagraph"/>
        <w:numPr>
          <w:ilvl w:val="0"/>
          <w:numId w:val="22"/>
        </w:numPr>
        <w:rPr>
          <w:rFonts w:cs="Times New Roman"/>
          <w:sz w:val="24"/>
          <w:szCs w:val="24"/>
        </w:rPr>
      </w:pPr>
      <w:r w:rsidRPr="00EF51BD">
        <w:rPr>
          <w:rFonts w:cs="Times New Roman"/>
          <w:sz w:val="24"/>
          <w:szCs w:val="24"/>
        </w:rPr>
        <w:t>if a CTS claim is made, failing to create a written record of having obtained the benefit as soon as</w:t>
      </w:r>
      <w:r w:rsidR="00AD7CD3" w:rsidRPr="00EF51BD">
        <w:rPr>
          <w:rFonts w:cs="Times New Roman"/>
          <w:sz w:val="24"/>
          <w:szCs w:val="24"/>
        </w:rPr>
        <w:t xml:space="preserve"> practicable after obtaining it</w:t>
      </w:r>
      <w:r w:rsidR="00D575C5" w:rsidRPr="00EF51BD">
        <w:rPr>
          <w:rFonts w:cs="Times New Roman"/>
          <w:sz w:val="24"/>
          <w:szCs w:val="24"/>
        </w:rPr>
        <w:t xml:space="preserve"> </w:t>
      </w:r>
      <w:r w:rsidRPr="00EF51BD">
        <w:rPr>
          <w:rFonts w:cs="Times New Roman"/>
          <w:sz w:val="24"/>
          <w:szCs w:val="24"/>
        </w:rPr>
        <w:t>(sub</w:t>
      </w:r>
      <w:r w:rsidR="00AD7CD3" w:rsidRPr="00EF51BD">
        <w:rPr>
          <w:rFonts w:cs="Times New Roman"/>
          <w:sz w:val="24"/>
          <w:szCs w:val="24"/>
        </w:rPr>
        <w:t>section 36 (7</w:t>
      </w:r>
      <w:r w:rsidR="00AA2933" w:rsidRPr="00EF51BD">
        <w:rPr>
          <w:rFonts w:cs="Times New Roman"/>
          <w:sz w:val="24"/>
          <w:szCs w:val="24"/>
        </w:rPr>
        <w:t>)); </w:t>
      </w:r>
      <w:r w:rsidR="00AD7CD3" w:rsidRPr="00EF51BD">
        <w:rPr>
          <w:rFonts w:cs="Times New Roman"/>
          <w:sz w:val="24"/>
          <w:szCs w:val="24"/>
        </w:rPr>
        <w:t>or</w:t>
      </w:r>
    </w:p>
    <w:p w14:paraId="55EBD3AC" w14:textId="77777777" w:rsidR="00957779" w:rsidRPr="00EF51BD" w:rsidRDefault="00957779" w:rsidP="003264D6">
      <w:pPr>
        <w:pStyle w:val="ListParagraph"/>
        <w:numPr>
          <w:ilvl w:val="0"/>
          <w:numId w:val="22"/>
        </w:numPr>
        <w:rPr>
          <w:rFonts w:cs="Times New Roman"/>
          <w:sz w:val="24"/>
          <w:szCs w:val="24"/>
        </w:rPr>
      </w:pPr>
      <w:r w:rsidRPr="00EF51BD">
        <w:rPr>
          <w:rFonts w:cs="Times New Roman"/>
          <w:sz w:val="24"/>
          <w:szCs w:val="24"/>
        </w:rPr>
        <w:t>failing to retain the record for at least two years from the date it was created (sub</w:t>
      </w:r>
      <w:r w:rsidR="00AD7CD3" w:rsidRPr="00EF51BD">
        <w:rPr>
          <w:rFonts w:cs="Times New Roman"/>
          <w:sz w:val="24"/>
          <w:szCs w:val="24"/>
        </w:rPr>
        <w:t>section</w:t>
      </w:r>
      <w:r w:rsidRPr="00EF51BD">
        <w:rPr>
          <w:rFonts w:cs="Times New Roman"/>
          <w:sz w:val="24"/>
          <w:szCs w:val="24"/>
        </w:rPr>
        <w:t> </w:t>
      </w:r>
      <w:r w:rsidR="00AD7CD3" w:rsidRPr="00EF51BD">
        <w:rPr>
          <w:rFonts w:cs="Times New Roman"/>
          <w:sz w:val="24"/>
          <w:szCs w:val="24"/>
        </w:rPr>
        <w:t>36(9</w:t>
      </w:r>
      <w:r w:rsidRPr="00EF51BD">
        <w:rPr>
          <w:rFonts w:cs="Times New Roman"/>
          <w:sz w:val="24"/>
          <w:szCs w:val="24"/>
        </w:rPr>
        <w:t>)).</w:t>
      </w:r>
    </w:p>
    <w:p w14:paraId="53244B38" w14:textId="77777777" w:rsidR="00E231A4" w:rsidRPr="00EF51BD" w:rsidRDefault="00E231A4" w:rsidP="003264D6">
      <w:pPr>
        <w:rPr>
          <w:rFonts w:cs="Times New Roman"/>
          <w:sz w:val="24"/>
          <w:szCs w:val="24"/>
        </w:rPr>
      </w:pPr>
    </w:p>
    <w:p w14:paraId="3266861A" w14:textId="77777777" w:rsidR="00957779" w:rsidRDefault="00A27570" w:rsidP="003264D6">
      <w:pPr>
        <w:rPr>
          <w:rFonts w:cs="Times New Roman"/>
          <w:sz w:val="24"/>
          <w:szCs w:val="24"/>
        </w:rPr>
      </w:pPr>
      <w:r w:rsidRPr="00EF51BD">
        <w:rPr>
          <w:rFonts w:cs="Times New Roman"/>
          <w:sz w:val="24"/>
          <w:szCs w:val="24"/>
        </w:rPr>
        <w:t>The penalty for the strict liability</w:t>
      </w:r>
      <w:r w:rsidR="00EF51BD">
        <w:rPr>
          <w:rFonts w:cs="Times New Roman"/>
          <w:sz w:val="24"/>
          <w:szCs w:val="24"/>
        </w:rPr>
        <w:t xml:space="preserve"> offences in section 36 remain</w:t>
      </w:r>
      <w:r w:rsidRPr="00EF51BD">
        <w:rPr>
          <w:rFonts w:cs="Times New Roman"/>
          <w:sz w:val="24"/>
          <w:szCs w:val="24"/>
        </w:rPr>
        <w:t xml:space="preserve"> at 0.2 penalty units, which is currently $</w:t>
      </w:r>
      <w:r w:rsidR="00C65EA8">
        <w:rPr>
          <w:rFonts w:cs="Times New Roman"/>
          <w:sz w:val="24"/>
          <w:szCs w:val="24"/>
        </w:rPr>
        <w:t>36</w:t>
      </w:r>
      <w:r w:rsidRPr="00EF51BD">
        <w:rPr>
          <w:rFonts w:cs="Times New Roman"/>
          <w:sz w:val="24"/>
          <w:szCs w:val="24"/>
        </w:rPr>
        <w:t xml:space="preserve"> for an individual (</w:t>
      </w:r>
      <w:r w:rsidR="009909BF">
        <w:rPr>
          <w:rFonts w:cs="Times New Roman"/>
          <w:sz w:val="24"/>
          <w:szCs w:val="24"/>
        </w:rPr>
        <w:t xml:space="preserve">as defined by </w:t>
      </w:r>
      <w:r w:rsidRPr="00EF51BD">
        <w:rPr>
          <w:rFonts w:cs="Times New Roman"/>
          <w:sz w:val="24"/>
          <w:szCs w:val="24"/>
        </w:rPr>
        <w:t xml:space="preserve">section 4AA, </w:t>
      </w:r>
      <w:r w:rsidRPr="00EF51BD">
        <w:rPr>
          <w:rFonts w:cs="Times New Roman"/>
          <w:i/>
          <w:sz w:val="24"/>
          <w:szCs w:val="24"/>
        </w:rPr>
        <w:t>Crimes Act 1914</w:t>
      </w:r>
      <w:r w:rsidRPr="00EF51BD">
        <w:rPr>
          <w:rFonts w:cs="Times New Roman"/>
          <w:sz w:val="24"/>
          <w:szCs w:val="24"/>
        </w:rPr>
        <w:t>)</w:t>
      </w:r>
      <w:r w:rsidR="00ED2B69">
        <w:rPr>
          <w:rFonts w:cs="Times New Roman"/>
          <w:sz w:val="24"/>
          <w:szCs w:val="24"/>
        </w:rPr>
        <w:t xml:space="preserve">. </w:t>
      </w:r>
      <w:r w:rsidR="00EF51BD">
        <w:rPr>
          <w:rFonts w:cs="Times New Roman"/>
          <w:sz w:val="24"/>
          <w:szCs w:val="24"/>
        </w:rPr>
        <w:t>It</w:t>
      </w:r>
      <w:r w:rsidR="00957779" w:rsidRPr="00EF51BD">
        <w:rPr>
          <w:rFonts w:cs="Times New Roman"/>
          <w:sz w:val="24"/>
          <w:szCs w:val="24"/>
        </w:rPr>
        <w:t xml:space="preserve"> </w:t>
      </w:r>
      <w:r w:rsidR="00EF51BD">
        <w:rPr>
          <w:rFonts w:cs="Times New Roman"/>
          <w:sz w:val="24"/>
          <w:szCs w:val="24"/>
        </w:rPr>
        <w:t>is</w:t>
      </w:r>
      <w:r w:rsidR="00957779" w:rsidRPr="00EF51BD">
        <w:rPr>
          <w:rFonts w:cs="Times New Roman"/>
          <w:sz w:val="24"/>
          <w:szCs w:val="24"/>
        </w:rPr>
        <w:t xml:space="preserve"> consistent with the Attorney-General’s Department publication A Guide to Framing Commonwealth Offences, Infringement notices and Enforcement Powers</w:t>
      </w:r>
      <w:r w:rsidR="00970083">
        <w:rPr>
          <w:rFonts w:cs="Times New Roman"/>
          <w:sz w:val="24"/>
          <w:szCs w:val="24"/>
        </w:rPr>
        <w:t xml:space="preserve">, as the </w:t>
      </w:r>
      <w:r w:rsidR="00970083" w:rsidRPr="00354724">
        <w:rPr>
          <w:snapToGrid w:val="0"/>
          <w:sz w:val="24"/>
          <w:szCs w:val="24"/>
        </w:rPr>
        <w:t>penalty does not include imprisonment and the fine does not exceed 60 penalty units</w:t>
      </w:r>
      <w:r w:rsidR="00F21564">
        <w:rPr>
          <w:snapToGrid w:val="0"/>
          <w:sz w:val="24"/>
          <w:szCs w:val="24"/>
        </w:rPr>
        <w:t>.</w:t>
      </w:r>
    </w:p>
    <w:p w14:paraId="2233565C" w14:textId="77777777" w:rsidR="00E231A4" w:rsidRPr="00E231A4" w:rsidRDefault="00E231A4" w:rsidP="003264D6">
      <w:pPr>
        <w:rPr>
          <w:rFonts w:cs="Times New Roman"/>
          <w:sz w:val="24"/>
          <w:szCs w:val="24"/>
        </w:rPr>
      </w:pPr>
    </w:p>
    <w:p w14:paraId="2684C2C4" w14:textId="77777777" w:rsidR="00CC5FB3" w:rsidRPr="00B3164D" w:rsidRDefault="00AD7CD3" w:rsidP="003264D6">
      <w:pPr>
        <w:rPr>
          <w:rFonts w:eastAsia="Times New Roman" w:cs="Times New Roman"/>
          <w:sz w:val="24"/>
          <w:szCs w:val="24"/>
          <w:u w:val="single"/>
        </w:rPr>
      </w:pPr>
      <w:r w:rsidRPr="00B3164D">
        <w:rPr>
          <w:rFonts w:eastAsia="Times New Roman" w:cs="Times New Roman"/>
          <w:sz w:val="24"/>
          <w:szCs w:val="24"/>
          <w:u w:val="single"/>
        </w:rPr>
        <w:t>Section 37</w:t>
      </w:r>
      <w:bookmarkEnd w:id="9"/>
      <w:r w:rsidR="001D421F" w:rsidRPr="00B3164D">
        <w:rPr>
          <w:rFonts w:eastAsia="Times New Roman" w:cs="Times New Roman"/>
          <w:sz w:val="24"/>
          <w:szCs w:val="24"/>
          <w:u w:val="single"/>
        </w:rPr>
        <w:t xml:space="preserve"> – Payment for pharmaceutical benefits obtained by </w:t>
      </w:r>
      <w:r w:rsidR="00E9725B" w:rsidRPr="00B3164D">
        <w:rPr>
          <w:rFonts w:eastAsia="Times New Roman" w:cs="Times New Roman"/>
          <w:sz w:val="24"/>
          <w:szCs w:val="24"/>
          <w:u w:val="single"/>
        </w:rPr>
        <w:t>approved medical practitioners for the purpose of section 93 of the Act</w:t>
      </w:r>
    </w:p>
    <w:p w14:paraId="4E30ADA6" w14:textId="13130B1F" w:rsidR="00E9725B" w:rsidRPr="00E231A4" w:rsidRDefault="00E9725B" w:rsidP="003264D6">
      <w:pPr>
        <w:rPr>
          <w:rFonts w:cs="Times New Roman"/>
          <w:sz w:val="24"/>
          <w:szCs w:val="24"/>
        </w:rPr>
      </w:pPr>
      <w:r w:rsidRPr="00E231A4">
        <w:rPr>
          <w:rFonts w:cs="Times New Roman"/>
          <w:sz w:val="24"/>
          <w:szCs w:val="24"/>
        </w:rPr>
        <w:t xml:space="preserve">Section 37 </w:t>
      </w:r>
      <w:r w:rsidR="00941E1D">
        <w:rPr>
          <w:rFonts w:cs="Times New Roman"/>
          <w:sz w:val="24"/>
          <w:szCs w:val="24"/>
        </w:rPr>
        <w:t>retains</w:t>
      </w:r>
      <w:r w:rsidRPr="00E231A4">
        <w:rPr>
          <w:rFonts w:cs="Times New Roman"/>
          <w:sz w:val="24"/>
          <w:szCs w:val="24"/>
        </w:rPr>
        <w:t xml:space="preserve"> </w:t>
      </w:r>
      <w:r w:rsidR="00F40F4C" w:rsidRPr="00E231A4">
        <w:rPr>
          <w:rFonts w:cs="Times New Roman"/>
          <w:sz w:val="24"/>
          <w:szCs w:val="24"/>
        </w:rPr>
        <w:t xml:space="preserve">the remaining </w:t>
      </w:r>
      <w:r w:rsidRPr="00E231A4">
        <w:rPr>
          <w:rFonts w:cs="Times New Roman"/>
          <w:sz w:val="24"/>
          <w:szCs w:val="24"/>
        </w:rPr>
        <w:t>provisions from regulation 18A</w:t>
      </w:r>
      <w:r w:rsidR="00F40F4C" w:rsidRPr="00E231A4">
        <w:rPr>
          <w:rFonts w:cs="Times New Roman"/>
          <w:sz w:val="24"/>
          <w:szCs w:val="24"/>
        </w:rPr>
        <w:t xml:space="preserve"> </w:t>
      </w:r>
      <w:r w:rsidRPr="00E231A4">
        <w:rPr>
          <w:rFonts w:cs="Times New Roman"/>
          <w:sz w:val="24"/>
          <w:szCs w:val="24"/>
        </w:rPr>
        <w:t xml:space="preserve">of the </w:t>
      </w:r>
      <w:r w:rsidR="005019B2">
        <w:rPr>
          <w:rFonts w:cs="Times New Roman"/>
          <w:sz w:val="24"/>
          <w:szCs w:val="24"/>
        </w:rPr>
        <w:t>1960 </w:t>
      </w:r>
      <w:r w:rsidR="005019B2" w:rsidRPr="004E41D4">
        <w:rPr>
          <w:rFonts w:cs="Times New Roman"/>
          <w:sz w:val="24"/>
          <w:szCs w:val="24"/>
        </w:rPr>
        <w:t>regulation</w:t>
      </w:r>
      <w:r w:rsidR="005019B2">
        <w:rPr>
          <w:rFonts w:cs="Times New Roman"/>
          <w:sz w:val="24"/>
          <w:szCs w:val="24"/>
        </w:rPr>
        <w:t>s</w:t>
      </w:r>
      <w:r w:rsidR="005019B2" w:rsidRPr="00E231A4">
        <w:rPr>
          <w:rFonts w:cs="Times New Roman"/>
          <w:sz w:val="24"/>
          <w:szCs w:val="24"/>
        </w:rPr>
        <w:t xml:space="preserve"> </w:t>
      </w:r>
      <w:r w:rsidR="00F40F4C" w:rsidRPr="00E231A4">
        <w:rPr>
          <w:rFonts w:cs="Times New Roman"/>
          <w:sz w:val="24"/>
          <w:szCs w:val="24"/>
        </w:rPr>
        <w:t>not included in section 36</w:t>
      </w:r>
      <w:r w:rsidR="00ED2B69">
        <w:rPr>
          <w:rFonts w:cs="Times New Roman"/>
          <w:sz w:val="24"/>
          <w:szCs w:val="24"/>
        </w:rPr>
        <w:t xml:space="preserve">. </w:t>
      </w:r>
      <w:r w:rsidRPr="00E231A4">
        <w:rPr>
          <w:rFonts w:cs="Times New Roman"/>
          <w:sz w:val="24"/>
          <w:szCs w:val="24"/>
        </w:rPr>
        <w:t xml:space="preserve">It </w:t>
      </w:r>
      <w:r w:rsidR="00941E1D">
        <w:rPr>
          <w:rFonts w:cs="Times New Roman"/>
          <w:sz w:val="24"/>
          <w:szCs w:val="24"/>
        </w:rPr>
        <w:t>provides</w:t>
      </w:r>
      <w:r w:rsidRPr="00E231A4">
        <w:rPr>
          <w:rFonts w:cs="Times New Roman"/>
          <w:sz w:val="24"/>
          <w:szCs w:val="24"/>
        </w:rPr>
        <w:t xml:space="preserve"> </w:t>
      </w:r>
      <w:r w:rsidR="00CD5C8A" w:rsidRPr="00E231A4">
        <w:rPr>
          <w:rFonts w:cs="Times New Roman"/>
          <w:sz w:val="24"/>
          <w:szCs w:val="24"/>
        </w:rPr>
        <w:t>the conditions under which</w:t>
      </w:r>
      <w:r w:rsidRPr="00E231A4">
        <w:rPr>
          <w:rFonts w:cs="Times New Roman"/>
          <w:sz w:val="24"/>
          <w:szCs w:val="24"/>
        </w:rPr>
        <w:t xml:space="preserve"> an approved medical practitioner is entitled </w:t>
      </w:r>
      <w:r w:rsidR="007F2802">
        <w:rPr>
          <w:rFonts w:cs="Times New Roman"/>
          <w:sz w:val="24"/>
          <w:szCs w:val="24"/>
        </w:rPr>
        <w:t xml:space="preserve">to payment </w:t>
      </w:r>
      <w:r w:rsidRPr="00E231A4">
        <w:rPr>
          <w:rFonts w:cs="Times New Roman"/>
          <w:sz w:val="24"/>
          <w:szCs w:val="24"/>
        </w:rPr>
        <w:t xml:space="preserve">from the Commonwealth for obtaining a pharmaceutical benefit for the purpose of the supply of the benefit </w:t>
      </w:r>
      <w:r w:rsidR="00CD5C8A" w:rsidRPr="00E231A4">
        <w:rPr>
          <w:rFonts w:cs="Times New Roman"/>
          <w:sz w:val="24"/>
          <w:szCs w:val="24"/>
        </w:rPr>
        <w:t xml:space="preserve">as a prescriber bag item </w:t>
      </w:r>
      <w:r w:rsidRPr="00E231A4">
        <w:rPr>
          <w:rFonts w:cs="Times New Roman"/>
          <w:sz w:val="24"/>
          <w:szCs w:val="24"/>
        </w:rPr>
        <w:t>under section 93 of the Act</w:t>
      </w:r>
      <w:r w:rsidR="00ED2B69">
        <w:rPr>
          <w:rFonts w:cs="Times New Roman"/>
          <w:sz w:val="24"/>
          <w:szCs w:val="24"/>
        </w:rPr>
        <w:t xml:space="preserve">. </w:t>
      </w:r>
      <w:r w:rsidRPr="00E231A4">
        <w:rPr>
          <w:rFonts w:cs="Times New Roman"/>
          <w:sz w:val="24"/>
          <w:szCs w:val="24"/>
        </w:rPr>
        <w:t xml:space="preserve">It also sets out the rate of payment the approved medical practitioner is entitled to for the </w:t>
      </w:r>
      <w:r w:rsidR="00CD5C8A" w:rsidRPr="00E231A4">
        <w:rPr>
          <w:rFonts w:cs="Times New Roman"/>
          <w:sz w:val="24"/>
          <w:szCs w:val="24"/>
        </w:rPr>
        <w:t>supply under section 93 of the Act</w:t>
      </w:r>
      <w:r w:rsidRPr="00E231A4">
        <w:rPr>
          <w:rFonts w:cs="Times New Roman"/>
          <w:sz w:val="24"/>
          <w:szCs w:val="24"/>
        </w:rPr>
        <w:t>.</w:t>
      </w:r>
    </w:p>
    <w:p w14:paraId="3C8287FB" w14:textId="77777777" w:rsidR="001D421F" w:rsidRPr="00B3164D" w:rsidRDefault="001D421F" w:rsidP="003264D6"/>
    <w:p w14:paraId="76A77761" w14:textId="77777777" w:rsidR="00FE2848" w:rsidRPr="00B3164D" w:rsidRDefault="00FE2848" w:rsidP="003264D6">
      <w:pPr>
        <w:rPr>
          <w:rFonts w:eastAsia="Times New Roman" w:cs="Times New Roman"/>
          <w:b/>
          <w:sz w:val="24"/>
          <w:szCs w:val="24"/>
        </w:rPr>
      </w:pPr>
      <w:r w:rsidRPr="00B3164D">
        <w:rPr>
          <w:rFonts w:eastAsia="Times New Roman" w:cs="Times New Roman"/>
          <w:b/>
          <w:sz w:val="24"/>
          <w:szCs w:val="24"/>
        </w:rPr>
        <w:t>Part 5—Prescriptions and supply</w:t>
      </w:r>
    </w:p>
    <w:p w14:paraId="119BC438" w14:textId="77777777" w:rsidR="00FE2848" w:rsidRPr="00B3164D" w:rsidRDefault="00FE2848" w:rsidP="003264D6">
      <w:pPr>
        <w:rPr>
          <w:rFonts w:eastAsia="Times New Roman" w:cs="Times New Roman"/>
          <w:b/>
          <w:sz w:val="24"/>
          <w:szCs w:val="24"/>
        </w:rPr>
      </w:pPr>
    </w:p>
    <w:p w14:paraId="1FC3551D" w14:textId="77777777" w:rsidR="00FE2848" w:rsidRPr="00B3164D" w:rsidRDefault="00FE2848" w:rsidP="003264D6">
      <w:pPr>
        <w:rPr>
          <w:rFonts w:eastAsia="Times New Roman" w:cs="Times New Roman"/>
          <w:sz w:val="24"/>
          <w:szCs w:val="24"/>
          <w:u w:val="single"/>
        </w:rPr>
      </w:pPr>
      <w:r w:rsidRPr="00B3164D">
        <w:rPr>
          <w:rFonts w:eastAsia="Times New Roman" w:cs="Times New Roman"/>
          <w:sz w:val="24"/>
          <w:szCs w:val="24"/>
          <w:u w:val="single"/>
        </w:rPr>
        <w:t>Section 38 – Purpose of this Part</w:t>
      </w:r>
    </w:p>
    <w:p w14:paraId="23A4F8ED" w14:textId="047074DB" w:rsidR="00D7499F" w:rsidRPr="00E231A4" w:rsidRDefault="00CF1723" w:rsidP="003264D6">
      <w:pPr>
        <w:rPr>
          <w:rFonts w:cs="Times New Roman"/>
          <w:sz w:val="24"/>
          <w:szCs w:val="24"/>
        </w:rPr>
      </w:pPr>
      <w:r w:rsidRPr="00E231A4">
        <w:rPr>
          <w:rFonts w:cs="Times New Roman"/>
          <w:sz w:val="24"/>
          <w:szCs w:val="24"/>
        </w:rPr>
        <w:t>Section 3</w:t>
      </w:r>
      <w:r>
        <w:rPr>
          <w:rFonts w:cs="Times New Roman"/>
          <w:sz w:val="24"/>
          <w:szCs w:val="24"/>
        </w:rPr>
        <w:t>8</w:t>
      </w:r>
      <w:r w:rsidRPr="00E231A4">
        <w:rPr>
          <w:rFonts w:cs="Times New Roman"/>
          <w:sz w:val="24"/>
          <w:szCs w:val="24"/>
        </w:rPr>
        <w:t xml:space="preserve"> </w:t>
      </w:r>
      <w:r w:rsidR="00941E1D">
        <w:rPr>
          <w:rFonts w:cs="Times New Roman"/>
          <w:sz w:val="24"/>
          <w:szCs w:val="24"/>
        </w:rPr>
        <w:t>retains</w:t>
      </w:r>
      <w:r w:rsidRPr="00E231A4">
        <w:rPr>
          <w:rFonts w:cs="Times New Roman"/>
          <w:sz w:val="24"/>
          <w:szCs w:val="24"/>
        </w:rPr>
        <w:t xml:space="preserve"> the content of regulation 18</w:t>
      </w:r>
      <w:r>
        <w:rPr>
          <w:rFonts w:cs="Times New Roman"/>
          <w:sz w:val="24"/>
          <w:szCs w:val="24"/>
        </w:rPr>
        <w:t>B</w:t>
      </w:r>
      <w:r w:rsidRPr="00E231A4">
        <w:rPr>
          <w:rFonts w:cs="Times New Roman"/>
          <w:sz w:val="24"/>
          <w:szCs w:val="24"/>
        </w:rPr>
        <w:t xml:space="preserve"> of the </w:t>
      </w:r>
      <w:r w:rsidR="00410124">
        <w:rPr>
          <w:rFonts w:cs="Times New Roman"/>
          <w:sz w:val="24"/>
          <w:szCs w:val="24"/>
        </w:rPr>
        <w:t>1960 regulations</w:t>
      </w:r>
      <w:r w:rsidR="00ED2B69">
        <w:rPr>
          <w:rFonts w:cs="Times New Roman"/>
          <w:sz w:val="24"/>
          <w:szCs w:val="24"/>
        </w:rPr>
        <w:t xml:space="preserve">. </w:t>
      </w:r>
      <w:r>
        <w:rPr>
          <w:rFonts w:cs="Times New Roman"/>
          <w:sz w:val="24"/>
          <w:szCs w:val="24"/>
        </w:rPr>
        <w:t xml:space="preserve">However, where the </w:t>
      </w:r>
      <w:r w:rsidR="005019B2">
        <w:rPr>
          <w:rFonts w:cs="Times New Roman"/>
          <w:sz w:val="24"/>
          <w:szCs w:val="24"/>
        </w:rPr>
        <w:t>1960</w:t>
      </w:r>
      <w:r w:rsidR="005019B2" w:rsidRPr="004E41D4">
        <w:rPr>
          <w:rFonts w:cs="Times New Roman"/>
          <w:sz w:val="24"/>
          <w:szCs w:val="24"/>
        </w:rPr>
        <w:t xml:space="preserve"> regulation</w:t>
      </w:r>
      <w:r w:rsidR="005019B2">
        <w:rPr>
          <w:rFonts w:cs="Times New Roman"/>
          <w:sz w:val="24"/>
          <w:szCs w:val="24"/>
        </w:rPr>
        <w:t>s</w:t>
      </w:r>
      <w:r w:rsidR="005019B2" w:rsidRPr="00E231A4">
        <w:rPr>
          <w:rFonts w:cs="Times New Roman"/>
          <w:sz w:val="24"/>
          <w:szCs w:val="24"/>
        </w:rPr>
        <w:t xml:space="preserve"> </w:t>
      </w:r>
      <w:r w:rsidR="00D7499F" w:rsidRPr="00E231A4">
        <w:rPr>
          <w:rFonts w:cs="Times New Roman"/>
          <w:sz w:val="24"/>
          <w:szCs w:val="24"/>
        </w:rPr>
        <w:t xml:space="preserve">provided that </w:t>
      </w:r>
      <w:r>
        <w:rPr>
          <w:rFonts w:cs="Times New Roman"/>
          <w:sz w:val="24"/>
          <w:szCs w:val="24"/>
        </w:rPr>
        <w:t>this Part</w:t>
      </w:r>
      <w:r w:rsidR="0052702E" w:rsidRPr="00E231A4">
        <w:rPr>
          <w:rFonts w:cs="Times New Roman"/>
          <w:sz w:val="24"/>
          <w:szCs w:val="24"/>
        </w:rPr>
        <w:t xml:space="preserve"> was mad</w:t>
      </w:r>
      <w:r w:rsidR="00DA4ED3" w:rsidRPr="00E231A4">
        <w:rPr>
          <w:rFonts w:cs="Times New Roman"/>
          <w:sz w:val="24"/>
          <w:szCs w:val="24"/>
        </w:rPr>
        <w:t>e</w:t>
      </w:r>
      <w:r>
        <w:rPr>
          <w:rFonts w:cs="Times New Roman"/>
          <w:sz w:val="24"/>
          <w:szCs w:val="24"/>
        </w:rPr>
        <w:t xml:space="preserve"> </w:t>
      </w:r>
      <w:r w:rsidR="0052702E" w:rsidRPr="00E231A4">
        <w:rPr>
          <w:rFonts w:cs="Times New Roman"/>
          <w:sz w:val="24"/>
          <w:szCs w:val="24"/>
        </w:rPr>
        <w:t xml:space="preserve">for the purposes of </w:t>
      </w:r>
      <w:r>
        <w:rPr>
          <w:rFonts w:cs="Times New Roman"/>
          <w:sz w:val="24"/>
          <w:szCs w:val="24"/>
        </w:rPr>
        <w:t>section 105 of the Act, this</w:t>
      </w:r>
      <w:r w:rsidR="0052702E" w:rsidRPr="00E231A4">
        <w:rPr>
          <w:rFonts w:cs="Times New Roman"/>
          <w:sz w:val="24"/>
          <w:szCs w:val="24"/>
        </w:rPr>
        <w:t xml:space="preserve"> </w:t>
      </w:r>
      <w:r>
        <w:rPr>
          <w:rFonts w:cs="Times New Roman"/>
          <w:sz w:val="24"/>
          <w:szCs w:val="24"/>
        </w:rPr>
        <w:t>section</w:t>
      </w:r>
      <w:r w:rsidR="006C5EFC">
        <w:rPr>
          <w:rFonts w:cs="Times New Roman"/>
          <w:sz w:val="24"/>
          <w:szCs w:val="24"/>
        </w:rPr>
        <w:t xml:space="preserve"> </w:t>
      </w:r>
      <w:r w:rsidR="0007554C">
        <w:rPr>
          <w:rFonts w:cs="Times New Roman"/>
          <w:sz w:val="24"/>
          <w:szCs w:val="24"/>
        </w:rPr>
        <w:t>clarifies</w:t>
      </w:r>
      <w:r w:rsidR="0052702E" w:rsidRPr="00E231A4">
        <w:rPr>
          <w:rFonts w:cs="Times New Roman"/>
          <w:sz w:val="24"/>
          <w:szCs w:val="24"/>
        </w:rPr>
        <w:t xml:space="preserve"> that</w:t>
      </w:r>
      <w:r>
        <w:rPr>
          <w:rFonts w:cs="Times New Roman"/>
          <w:sz w:val="24"/>
          <w:szCs w:val="24"/>
        </w:rPr>
        <w:t xml:space="preserve"> this Part</w:t>
      </w:r>
      <w:r w:rsidR="0052702E" w:rsidRPr="00E231A4">
        <w:rPr>
          <w:rFonts w:cs="Times New Roman"/>
          <w:sz w:val="24"/>
          <w:szCs w:val="24"/>
        </w:rPr>
        <w:t xml:space="preserve"> is made for the purposes of section</w:t>
      </w:r>
      <w:r w:rsidR="00D7499F" w:rsidRPr="00E231A4">
        <w:rPr>
          <w:rFonts w:cs="Times New Roman"/>
          <w:sz w:val="24"/>
          <w:szCs w:val="24"/>
        </w:rPr>
        <w:t>s 105 and</w:t>
      </w:r>
      <w:r w:rsidR="0052702E" w:rsidRPr="00E231A4">
        <w:rPr>
          <w:rFonts w:cs="Times New Roman"/>
          <w:sz w:val="24"/>
          <w:szCs w:val="24"/>
        </w:rPr>
        <w:t xml:space="preserve"> 140 of the Act</w:t>
      </w:r>
      <w:r w:rsidR="00ED2B69">
        <w:rPr>
          <w:rFonts w:cs="Times New Roman"/>
          <w:sz w:val="24"/>
          <w:szCs w:val="24"/>
        </w:rPr>
        <w:t xml:space="preserve">. </w:t>
      </w:r>
      <w:r w:rsidR="0052702E" w:rsidRPr="00E231A4">
        <w:rPr>
          <w:rFonts w:cs="Times New Roman"/>
          <w:sz w:val="24"/>
          <w:szCs w:val="24"/>
        </w:rPr>
        <w:t xml:space="preserve">This </w:t>
      </w:r>
      <w:r w:rsidR="009909BF">
        <w:rPr>
          <w:rFonts w:cs="Times New Roman"/>
          <w:sz w:val="24"/>
          <w:szCs w:val="24"/>
        </w:rPr>
        <w:t>explain</w:t>
      </w:r>
      <w:r w:rsidR="0007554C">
        <w:rPr>
          <w:rFonts w:cs="Times New Roman"/>
          <w:sz w:val="24"/>
          <w:szCs w:val="24"/>
        </w:rPr>
        <w:t>s</w:t>
      </w:r>
      <w:r w:rsidR="009909BF">
        <w:rPr>
          <w:rFonts w:cs="Times New Roman"/>
          <w:sz w:val="24"/>
          <w:szCs w:val="24"/>
        </w:rPr>
        <w:t xml:space="preserve"> the legislative authority for</w:t>
      </w:r>
      <w:r w:rsidR="0052702E" w:rsidRPr="00E231A4">
        <w:rPr>
          <w:rFonts w:cs="Times New Roman"/>
          <w:sz w:val="24"/>
          <w:szCs w:val="24"/>
        </w:rPr>
        <w:t xml:space="preserve"> offence provision</w:t>
      </w:r>
      <w:r w:rsidR="00D7499F" w:rsidRPr="00E231A4">
        <w:rPr>
          <w:rFonts w:cs="Times New Roman"/>
          <w:sz w:val="24"/>
          <w:szCs w:val="24"/>
        </w:rPr>
        <w:t>s in s</w:t>
      </w:r>
      <w:r w:rsidR="00410124">
        <w:rPr>
          <w:rFonts w:cs="Times New Roman"/>
          <w:sz w:val="24"/>
          <w:szCs w:val="24"/>
        </w:rPr>
        <w:t>ections 43, 48, 52, 55 and 57</w:t>
      </w:r>
      <w:r w:rsidR="0052702E" w:rsidRPr="00E231A4">
        <w:rPr>
          <w:rFonts w:cs="Times New Roman"/>
          <w:sz w:val="24"/>
          <w:szCs w:val="24"/>
        </w:rPr>
        <w:t>.</w:t>
      </w:r>
    </w:p>
    <w:p w14:paraId="0AEE6934" w14:textId="77777777" w:rsidR="00895C48" w:rsidRPr="00B3164D" w:rsidRDefault="00895C48" w:rsidP="003264D6"/>
    <w:p w14:paraId="77469FD7" w14:textId="77777777" w:rsidR="00895C48" w:rsidRPr="00B3164D" w:rsidRDefault="00895C48" w:rsidP="003264D6">
      <w:r w:rsidRPr="00B3164D">
        <w:rPr>
          <w:rFonts w:eastAsia="Times New Roman" w:cs="Times New Roman"/>
          <w:sz w:val="24"/>
          <w:szCs w:val="24"/>
          <w:u w:val="single"/>
        </w:rPr>
        <w:t>Section 39 – Writing prescriptions – general</w:t>
      </w:r>
    </w:p>
    <w:p w14:paraId="6B6F04E5" w14:textId="125D32A0" w:rsidR="00D7499F" w:rsidRPr="00E231A4" w:rsidRDefault="00895C48" w:rsidP="003264D6">
      <w:pPr>
        <w:rPr>
          <w:rFonts w:cs="Times New Roman"/>
          <w:sz w:val="24"/>
          <w:szCs w:val="24"/>
        </w:rPr>
      </w:pPr>
      <w:r w:rsidRPr="00E231A4">
        <w:rPr>
          <w:rFonts w:cs="Times New Roman"/>
          <w:sz w:val="24"/>
          <w:szCs w:val="24"/>
        </w:rPr>
        <w:t xml:space="preserve">Section 39 </w:t>
      </w:r>
      <w:r w:rsidR="00941E1D">
        <w:rPr>
          <w:rFonts w:cs="Times New Roman"/>
          <w:sz w:val="24"/>
          <w:szCs w:val="24"/>
        </w:rPr>
        <w:t>retains</w:t>
      </w:r>
      <w:r w:rsidRPr="00E231A4">
        <w:rPr>
          <w:rFonts w:cs="Times New Roman"/>
          <w:sz w:val="24"/>
          <w:szCs w:val="24"/>
        </w:rPr>
        <w:t xml:space="preserve"> the content of regulation 18C of the </w:t>
      </w:r>
      <w:r w:rsidR="00410124">
        <w:rPr>
          <w:rFonts w:cs="Times New Roman"/>
          <w:sz w:val="24"/>
          <w:szCs w:val="24"/>
        </w:rPr>
        <w:t>1960 regulations</w:t>
      </w:r>
      <w:r w:rsidR="00ED2B69">
        <w:rPr>
          <w:rFonts w:cs="Times New Roman"/>
          <w:sz w:val="24"/>
          <w:szCs w:val="24"/>
        </w:rPr>
        <w:t xml:space="preserve">. </w:t>
      </w:r>
      <w:r w:rsidR="00410124">
        <w:rPr>
          <w:rFonts w:cs="Times New Roman"/>
          <w:sz w:val="24"/>
          <w:szCs w:val="24"/>
        </w:rPr>
        <w:t>It</w:t>
      </w:r>
      <w:r w:rsidRPr="00E231A4">
        <w:rPr>
          <w:rFonts w:cs="Times New Roman"/>
          <w:sz w:val="24"/>
          <w:szCs w:val="24"/>
        </w:rPr>
        <w:t xml:space="preserve"> </w:t>
      </w:r>
      <w:r w:rsidR="00941E1D">
        <w:rPr>
          <w:rFonts w:cs="Times New Roman"/>
          <w:sz w:val="24"/>
          <w:szCs w:val="24"/>
        </w:rPr>
        <w:t>provides</w:t>
      </w:r>
      <w:r w:rsidRPr="00E231A4">
        <w:rPr>
          <w:rFonts w:cs="Times New Roman"/>
          <w:sz w:val="24"/>
          <w:szCs w:val="24"/>
        </w:rPr>
        <w:t xml:space="preserve"> that a prescription for the supply of a pharmaceutical benefit must be written in accordance with the requirements set out in section 40 of </w:t>
      </w:r>
      <w:r w:rsidR="0078585B">
        <w:rPr>
          <w:rFonts w:cs="Times New Roman"/>
          <w:sz w:val="24"/>
          <w:szCs w:val="24"/>
        </w:rPr>
        <w:t xml:space="preserve">the </w:t>
      </w:r>
      <w:r w:rsidR="00AB28DC">
        <w:rPr>
          <w:rFonts w:cs="Times New Roman"/>
          <w:sz w:val="24"/>
          <w:szCs w:val="24"/>
        </w:rPr>
        <w:t>new Regulations</w:t>
      </w:r>
      <w:r w:rsidRPr="00E231A4">
        <w:rPr>
          <w:rFonts w:cs="Times New Roman"/>
          <w:sz w:val="24"/>
          <w:szCs w:val="24"/>
        </w:rPr>
        <w:t xml:space="preserve"> for non-medication chart prescriptions and section 41 of </w:t>
      </w:r>
      <w:r w:rsidR="0078585B">
        <w:rPr>
          <w:rFonts w:cs="Times New Roman"/>
          <w:sz w:val="24"/>
          <w:szCs w:val="24"/>
        </w:rPr>
        <w:t xml:space="preserve">the </w:t>
      </w:r>
      <w:r w:rsidR="00AB28DC">
        <w:rPr>
          <w:rFonts w:cs="Times New Roman"/>
          <w:sz w:val="24"/>
          <w:szCs w:val="24"/>
        </w:rPr>
        <w:t>new Regulations</w:t>
      </w:r>
      <w:r w:rsidRPr="00E231A4">
        <w:rPr>
          <w:rFonts w:cs="Times New Roman"/>
          <w:sz w:val="24"/>
          <w:szCs w:val="24"/>
        </w:rPr>
        <w:t xml:space="preserve"> for medication chart prescriptions.</w:t>
      </w:r>
    </w:p>
    <w:p w14:paraId="1D1BC6E5" w14:textId="77777777" w:rsidR="00895C48" w:rsidRPr="00E231A4" w:rsidRDefault="00895C48" w:rsidP="003264D6">
      <w:pPr>
        <w:rPr>
          <w:rFonts w:cs="Times New Roman"/>
          <w:sz w:val="24"/>
          <w:szCs w:val="24"/>
        </w:rPr>
      </w:pPr>
    </w:p>
    <w:p w14:paraId="4DAA02DA" w14:textId="489E02F4" w:rsidR="00895C48" w:rsidRPr="00E231A4" w:rsidRDefault="00895C48" w:rsidP="003264D6">
      <w:pPr>
        <w:rPr>
          <w:rFonts w:cs="Times New Roman"/>
          <w:sz w:val="24"/>
          <w:szCs w:val="24"/>
        </w:rPr>
      </w:pPr>
      <w:r w:rsidRPr="00E231A4">
        <w:rPr>
          <w:rFonts w:cs="Times New Roman"/>
          <w:sz w:val="24"/>
          <w:szCs w:val="24"/>
        </w:rPr>
        <w:t xml:space="preserve">The note under section 39 </w:t>
      </w:r>
      <w:r w:rsidR="0007554C">
        <w:rPr>
          <w:rFonts w:cs="Times New Roman"/>
          <w:sz w:val="24"/>
          <w:szCs w:val="24"/>
        </w:rPr>
        <w:t>provides</w:t>
      </w:r>
      <w:r w:rsidRPr="00E231A4">
        <w:rPr>
          <w:rFonts w:cs="Times New Roman"/>
          <w:sz w:val="24"/>
          <w:szCs w:val="24"/>
        </w:rPr>
        <w:t xml:space="preserve"> that other provisions in </w:t>
      </w:r>
      <w:r w:rsidR="0078585B">
        <w:rPr>
          <w:rFonts w:cs="Times New Roman"/>
          <w:sz w:val="24"/>
          <w:szCs w:val="24"/>
        </w:rPr>
        <w:t xml:space="preserve">the </w:t>
      </w:r>
      <w:r w:rsidR="00AB28DC">
        <w:rPr>
          <w:rFonts w:cs="Times New Roman"/>
          <w:sz w:val="24"/>
          <w:szCs w:val="24"/>
        </w:rPr>
        <w:t>new Regulations</w:t>
      </w:r>
      <w:r w:rsidRPr="00E231A4">
        <w:rPr>
          <w:rFonts w:cs="Times New Roman"/>
          <w:sz w:val="24"/>
          <w:szCs w:val="24"/>
        </w:rPr>
        <w:t xml:space="preserve"> may also contain requirements for the writing of prescriptions</w:t>
      </w:r>
      <w:r w:rsidR="00ED2B69">
        <w:rPr>
          <w:rFonts w:cs="Times New Roman"/>
          <w:sz w:val="24"/>
          <w:szCs w:val="24"/>
        </w:rPr>
        <w:t xml:space="preserve">. </w:t>
      </w:r>
      <w:r w:rsidRPr="00E231A4">
        <w:rPr>
          <w:rFonts w:cs="Times New Roman"/>
          <w:sz w:val="24"/>
          <w:szCs w:val="24"/>
        </w:rPr>
        <w:t>These additional requirements are necessary for writing prescriptions under particular circumstances.</w:t>
      </w:r>
    </w:p>
    <w:p w14:paraId="0E3C3FDD" w14:textId="77777777" w:rsidR="00A97984" w:rsidRPr="00E231A4" w:rsidRDefault="00A97984" w:rsidP="003264D6">
      <w:pPr>
        <w:rPr>
          <w:rFonts w:cs="Times New Roman"/>
          <w:sz w:val="24"/>
          <w:szCs w:val="24"/>
        </w:rPr>
      </w:pPr>
    </w:p>
    <w:p w14:paraId="386AAC85" w14:textId="77777777" w:rsidR="00A97984" w:rsidRPr="00886102" w:rsidRDefault="00A97984" w:rsidP="003264D6">
      <w:pPr>
        <w:rPr>
          <w:sz w:val="24"/>
          <w:u w:val="single"/>
        </w:rPr>
      </w:pPr>
      <w:r w:rsidRPr="00886102">
        <w:rPr>
          <w:sz w:val="24"/>
          <w:u w:val="single"/>
        </w:rPr>
        <w:t>Section 40</w:t>
      </w:r>
      <w:r w:rsidRPr="00B3164D">
        <w:rPr>
          <w:rFonts w:eastAsia="Times New Roman" w:cs="Times New Roman"/>
          <w:sz w:val="24"/>
          <w:szCs w:val="24"/>
          <w:u w:val="single"/>
        </w:rPr>
        <w:t xml:space="preserve"> – </w:t>
      </w:r>
      <w:r w:rsidRPr="00886102">
        <w:rPr>
          <w:sz w:val="24"/>
          <w:u w:val="single"/>
        </w:rPr>
        <w:t>Writing prescriptions—prescriptions other than medication chart prescriptions</w:t>
      </w:r>
    </w:p>
    <w:p w14:paraId="6F693CBC" w14:textId="73C757BF" w:rsidR="00A97984" w:rsidRPr="00E231A4" w:rsidRDefault="00A97984" w:rsidP="003264D6">
      <w:pPr>
        <w:rPr>
          <w:rFonts w:cs="Times New Roman"/>
          <w:sz w:val="24"/>
          <w:szCs w:val="24"/>
        </w:rPr>
      </w:pPr>
      <w:r w:rsidRPr="00E231A4">
        <w:rPr>
          <w:rFonts w:cs="Times New Roman"/>
          <w:sz w:val="24"/>
          <w:szCs w:val="24"/>
        </w:rPr>
        <w:t xml:space="preserve">Section 40 </w:t>
      </w:r>
      <w:r w:rsidR="00941E1D">
        <w:rPr>
          <w:rFonts w:cs="Times New Roman"/>
          <w:sz w:val="24"/>
          <w:szCs w:val="24"/>
        </w:rPr>
        <w:t>retains</w:t>
      </w:r>
      <w:r w:rsidRPr="00E231A4">
        <w:rPr>
          <w:rFonts w:cs="Times New Roman"/>
          <w:sz w:val="24"/>
          <w:szCs w:val="24"/>
        </w:rPr>
        <w:t xml:space="preserve"> the content of regulation 19 of the </w:t>
      </w:r>
      <w:r w:rsidR="005019B2">
        <w:rPr>
          <w:rFonts w:cs="Times New Roman"/>
          <w:sz w:val="24"/>
          <w:szCs w:val="24"/>
        </w:rPr>
        <w:t>1960</w:t>
      </w:r>
      <w:r w:rsidR="005019B2" w:rsidRPr="004E41D4">
        <w:rPr>
          <w:rFonts w:cs="Times New Roman"/>
          <w:sz w:val="24"/>
          <w:szCs w:val="24"/>
        </w:rPr>
        <w:t xml:space="preserve"> regulation</w:t>
      </w:r>
      <w:r w:rsidR="005019B2">
        <w:rPr>
          <w:rFonts w:cs="Times New Roman"/>
          <w:sz w:val="24"/>
          <w:szCs w:val="24"/>
        </w:rPr>
        <w:t>s</w:t>
      </w:r>
      <w:r w:rsidR="00ED2B69">
        <w:rPr>
          <w:rFonts w:cs="Times New Roman"/>
          <w:sz w:val="24"/>
          <w:szCs w:val="24"/>
        </w:rPr>
        <w:t xml:space="preserve">. </w:t>
      </w:r>
      <w:r w:rsidRPr="00E231A4">
        <w:rPr>
          <w:rFonts w:cs="Times New Roman"/>
          <w:sz w:val="24"/>
          <w:szCs w:val="24"/>
        </w:rPr>
        <w:t xml:space="preserve">It </w:t>
      </w:r>
      <w:r w:rsidR="00941E1D">
        <w:rPr>
          <w:rFonts w:cs="Times New Roman"/>
          <w:sz w:val="24"/>
          <w:szCs w:val="24"/>
        </w:rPr>
        <w:t>provides</w:t>
      </w:r>
      <w:r w:rsidRPr="00E231A4">
        <w:rPr>
          <w:rFonts w:cs="Times New Roman"/>
          <w:sz w:val="24"/>
          <w:szCs w:val="24"/>
        </w:rPr>
        <w:t xml:space="preserve"> the requirements for writing prescriptions</w:t>
      </w:r>
      <w:r w:rsidR="00056D7D" w:rsidRPr="00E231A4">
        <w:rPr>
          <w:rFonts w:cs="Times New Roman"/>
          <w:sz w:val="24"/>
          <w:szCs w:val="24"/>
        </w:rPr>
        <w:t xml:space="preserve"> that are not medication chart prescriptions</w:t>
      </w:r>
      <w:r w:rsidR="00B4278F" w:rsidRPr="00E231A4">
        <w:rPr>
          <w:rFonts w:cs="Times New Roman"/>
          <w:sz w:val="24"/>
          <w:szCs w:val="24"/>
        </w:rPr>
        <w:t>.</w:t>
      </w:r>
    </w:p>
    <w:p w14:paraId="334BF102" w14:textId="77777777" w:rsidR="00B4278F" w:rsidRPr="00E231A4" w:rsidRDefault="00B4278F" w:rsidP="003264D6">
      <w:pPr>
        <w:rPr>
          <w:rFonts w:cs="Times New Roman"/>
          <w:sz w:val="24"/>
          <w:szCs w:val="24"/>
        </w:rPr>
      </w:pPr>
    </w:p>
    <w:p w14:paraId="0369A52F" w14:textId="5089D8F1" w:rsidR="00FA28DC" w:rsidRPr="00E231A4" w:rsidRDefault="004C1AF7" w:rsidP="003264D6">
      <w:pPr>
        <w:rPr>
          <w:rFonts w:cs="Times New Roman"/>
          <w:sz w:val="24"/>
          <w:szCs w:val="24"/>
        </w:rPr>
      </w:pPr>
      <w:r w:rsidRPr="00E231A4">
        <w:rPr>
          <w:rFonts w:cs="Times New Roman"/>
          <w:sz w:val="24"/>
          <w:szCs w:val="24"/>
        </w:rPr>
        <w:t xml:space="preserve">Subsection 40(1) </w:t>
      </w:r>
      <w:r w:rsidR="00941E1D">
        <w:rPr>
          <w:rFonts w:cs="Times New Roman"/>
          <w:sz w:val="24"/>
          <w:szCs w:val="24"/>
        </w:rPr>
        <w:t>provides</w:t>
      </w:r>
      <w:r w:rsidRPr="00E231A4">
        <w:rPr>
          <w:rFonts w:cs="Times New Roman"/>
          <w:sz w:val="24"/>
          <w:szCs w:val="24"/>
        </w:rPr>
        <w:t xml:space="preserve"> the particulars which a prescriber must include on </w:t>
      </w:r>
      <w:r w:rsidR="005B5E09" w:rsidRPr="00E231A4">
        <w:rPr>
          <w:rFonts w:cs="Times New Roman"/>
          <w:sz w:val="24"/>
          <w:szCs w:val="24"/>
        </w:rPr>
        <w:t>each</w:t>
      </w:r>
      <w:r w:rsidRPr="00E231A4">
        <w:rPr>
          <w:rFonts w:cs="Times New Roman"/>
          <w:sz w:val="24"/>
          <w:szCs w:val="24"/>
        </w:rPr>
        <w:t xml:space="preserve"> prescription form </w:t>
      </w:r>
      <w:r w:rsidR="005B5E09" w:rsidRPr="00E231A4">
        <w:rPr>
          <w:rFonts w:cs="Times New Roman"/>
          <w:sz w:val="24"/>
          <w:szCs w:val="24"/>
        </w:rPr>
        <w:t xml:space="preserve">they prepare </w:t>
      </w:r>
      <w:r w:rsidRPr="00E231A4">
        <w:rPr>
          <w:rFonts w:cs="Times New Roman"/>
          <w:sz w:val="24"/>
          <w:szCs w:val="24"/>
        </w:rPr>
        <w:t>in order for supply of a pharmaceutical benefit to occur.</w:t>
      </w:r>
      <w:r w:rsidR="002A28D4" w:rsidRPr="00E231A4">
        <w:rPr>
          <w:rFonts w:cs="Times New Roman"/>
          <w:sz w:val="24"/>
          <w:szCs w:val="24"/>
        </w:rPr>
        <w:t xml:space="preserve"> </w:t>
      </w:r>
    </w:p>
    <w:p w14:paraId="06F2AC2F" w14:textId="77777777" w:rsidR="00FA28DC" w:rsidRPr="00E231A4" w:rsidRDefault="00FA28DC" w:rsidP="003264D6">
      <w:pPr>
        <w:rPr>
          <w:rFonts w:cs="Times New Roman"/>
          <w:sz w:val="24"/>
          <w:szCs w:val="24"/>
        </w:rPr>
      </w:pPr>
    </w:p>
    <w:p w14:paraId="26C42BB7" w14:textId="69DD5A04" w:rsidR="0001369B" w:rsidRPr="00E231A4" w:rsidRDefault="00FA28DC" w:rsidP="003264D6">
      <w:pPr>
        <w:rPr>
          <w:rFonts w:cs="Times New Roman"/>
          <w:sz w:val="24"/>
          <w:szCs w:val="24"/>
        </w:rPr>
      </w:pPr>
      <w:r w:rsidRPr="00E231A4">
        <w:rPr>
          <w:rFonts w:cs="Times New Roman"/>
          <w:sz w:val="24"/>
          <w:szCs w:val="24"/>
        </w:rPr>
        <w:t xml:space="preserve">Paragraph 40(1)(a) </w:t>
      </w:r>
      <w:r w:rsidR="00941E1D">
        <w:rPr>
          <w:rFonts w:cs="Times New Roman"/>
          <w:sz w:val="24"/>
          <w:szCs w:val="24"/>
        </w:rPr>
        <w:t>provides</w:t>
      </w:r>
      <w:r w:rsidR="0001369B" w:rsidRPr="00E231A4">
        <w:rPr>
          <w:rFonts w:cs="Times New Roman"/>
          <w:sz w:val="24"/>
          <w:szCs w:val="24"/>
        </w:rPr>
        <w:t xml:space="preserve"> that when a PBS prescriber who is a participating dental practitioner, an authorised optometrist, an authorised midwife or an authorised nurse practitioner writes a prescription, it must state the number allotted to that prescriber under section 16.</w:t>
      </w:r>
    </w:p>
    <w:p w14:paraId="4ECDDE80" w14:textId="77777777" w:rsidR="00FA28DC" w:rsidRPr="00E231A4" w:rsidRDefault="00FA28DC" w:rsidP="003264D6">
      <w:pPr>
        <w:rPr>
          <w:rFonts w:cs="Times New Roman"/>
          <w:sz w:val="24"/>
          <w:szCs w:val="24"/>
        </w:rPr>
      </w:pPr>
    </w:p>
    <w:p w14:paraId="4ADDB83B" w14:textId="1F5E7381" w:rsidR="0001369B" w:rsidRPr="00E231A4" w:rsidRDefault="00FA28DC" w:rsidP="003264D6">
      <w:pPr>
        <w:rPr>
          <w:rFonts w:cs="Times New Roman"/>
          <w:sz w:val="24"/>
          <w:szCs w:val="24"/>
        </w:rPr>
      </w:pPr>
      <w:r w:rsidRPr="00E231A4">
        <w:rPr>
          <w:rFonts w:cs="Times New Roman"/>
          <w:sz w:val="24"/>
          <w:szCs w:val="24"/>
        </w:rPr>
        <w:t xml:space="preserve">Paragraph 40(1)(b) </w:t>
      </w:r>
      <w:r w:rsidR="00941E1D">
        <w:rPr>
          <w:rFonts w:cs="Times New Roman"/>
          <w:sz w:val="24"/>
          <w:szCs w:val="24"/>
        </w:rPr>
        <w:t>provides</w:t>
      </w:r>
      <w:r w:rsidR="0001369B" w:rsidRPr="00E231A4">
        <w:rPr>
          <w:rFonts w:cs="Times New Roman"/>
          <w:sz w:val="24"/>
          <w:szCs w:val="24"/>
        </w:rPr>
        <w:t xml:space="preserve"> that when a PBS prescriber writes a prescription, it must state the name and residential address of the person for whom the pharmaceutical benefit is to be supplied.</w:t>
      </w:r>
    </w:p>
    <w:p w14:paraId="36F18035" w14:textId="77777777" w:rsidR="00FA28DC" w:rsidRPr="00E231A4" w:rsidRDefault="00FA28DC" w:rsidP="003264D6">
      <w:pPr>
        <w:rPr>
          <w:rFonts w:cs="Times New Roman"/>
          <w:sz w:val="24"/>
          <w:szCs w:val="24"/>
        </w:rPr>
      </w:pPr>
    </w:p>
    <w:p w14:paraId="69D043BF" w14:textId="63E46145" w:rsidR="0001369B" w:rsidRPr="00E231A4" w:rsidRDefault="00FA28DC" w:rsidP="003264D6">
      <w:pPr>
        <w:rPr>
          <w:rFonts w:cs="Times New Roman"/>
          <w:sz w:val="24"/>
          <w:szCs w:val="24"/>
        </w:rPr>
      </w:pPr>
      <w:r w:rsidRPr="00E231A4">
        <w:rPr>
          <w:rFonts w:cs="Times New Roman"/>
          <w:sz w:val="24"/>
          <w:szCs w:val="24"/>
        </w:rPr>
        <w:t xml:space="preserve">Paragraph 40(1)(c) </w:t>
      </w:r>
      <w:r w:rsidR="00941E1D">
        <w:rPr>
          <w:rFonts w:cs="Times New Roman"/>
          <w:sz w:val="24"/>
          <w:szCs w:val="24"/>
        </w:rPr>
        <w:t>provides</w:t>
      </w:r>
      <w:r w:rsidR="0001369B" w:rsidRPr="00E231A4">
        <w:rPr>
          <w:rFonts w:cs="Times New Roman"/>
          <w:sz w:val="24"/>
          <w:szCs w:val="24"/>
        </w:rPr>
        <w:t xml:space="preserve"> that when a PBS prescriber writes a prescription, it must be prepared in accordance with subsection 40(2).</w:t>
      </w:r>
    </w:p>
    <w:p w14:paraId="75C3F610" w14:textId="77777777" w:rsidR="003E4294" w:rsidRPr="00E231A4" w:rsidRDefault="003E4294" w:rsidP="003264D6">
      <w:pPr>
        <w:rPr>
          <w:rFonts w:cs="Times New Roman"/>
          <w:sz w:val="24"/>
          <w:szCs w:val="24"/>
        </w:rPr>
      </w:pPr>
    </w:p>
    <w:p w14:paraId="79C3B16E" w14:textId="502446DD" w:rsidR="0001369B" w:rsidRPr="00E231A4" w:rsidRDefault="003E4294" w:rsidP="003264D6">
      <w:pPr>
        <w:rPr>
          <w:rFonts w:cs="Times New Roman"/>
          <w:sz w:val="24"/>
          <w:szCs w:val="24"/>
        </w:rPr>
      </w:pPr>
      <w:r w:rsidRPr="00E231A4">
        <w:rPr>
          <w:rFonts w:cs="Times New Roman"/>
          <w:sz w:val="24"/>
          <w:szCs w:val="24"/>
        </w:rPr>
        <w:t xml:space="preserve">Paragraph 40(1)(d) </w:t>
      </w:r>
      <w:r w:rsidR="00941E1D">
        <w:rPr>
          <w:rFonts w:cs="Times New Roman"/>
          <w:sz w:val="24"/>
          <w:szCs w:val="24"/>
        </w:rPr>
        <w:t>provides</w:t>
      </w:r>
      <w:r w:rsidR="0001369B" w:rsidRPr="00E231A4">
        <w:rPr>
          <w:rFonts w:cs="Times New Roman"/>
          <w:sz w:val="24"/>
          <w:szCs w:val="24"/>
        </w:rPr>
        <w:t xml:space="preserve"> that when a PBS prescriber writes a prescription, it must contain sufficient particulars as are necessary to identify the pharmaceutical benefit.</w:t>
      </w:r>
    </w:p>
    <w:p w14:paraId="637ABF45" w14:textId="77777777" w:rsidR="003E4294" w:rsidRPr="00E231A4" w:rsidRDefault="003E4294" w:rsidP="003264D6">
      <w:pPr>
        <w:rPr>
          <w:rFonts w:cs="Times New Roman"/>
          <w:sz w:val="24"/>
          <w:szCs w:val="24"/>
        </w:rPr>
      </w:pPr>
    </w:p>
    <w:p w14:paraId="7708B313" w14:textId="39F1BFFD" w:rsidR="0001369B" w:rsidRPr="00E231A4" w:rsidRDefault="003E4294" w:rsidP="003264D6">
      <w:pPr>
        <w:rPr>
          <w:rFonts w:cs="Times New Roman"/>
          <w:sz w:val="24"/>
          <w:szCs w:val="24"/>
        </w:rPr>
      </w:pPr>
      <w:r w:rsidRPr="00E231A4">
        <w:rPr>
          <w:rFonts w:cs="Times New Roman"/>
          <w:sz w:val="24"/>
          <w:szCs w:val="24"/>
        </w:rPr>
        <w:t xml:space="preserve">Paragraph 40(1)(e) </w:t>
      </w:r>
      <w:r w:rsidR="00941E1D">
        <w:rPr>
          <w:rFonts w:cs="Times New Roman"/>
          <w:sz w:val="24"/>
          <w:szCs w:val="24"/>
        </w:rPr>
        <w:t>provides</w:t>
      </w:r>
      <w:r w:rsidR="0001369B" w:rsidRPr="00E231A4">
        <w:rPr>
          <w:rFonts w:cs="Times New Roman"/>
          <w:sz w:val="24"/>
          <w:szCs w:val="24"/>
        </w:rPr>
        <w:t xml:space="preserve"> that when a PBS prescriber writes a prescription, it must state the quantity or number of units of the pharmaceutical benefit to be prescribed and the number of times (if any) the pharmaceutical benefit is to be repeated.</w:t>
      </w:r>
    </w:p>
    <w:p w14:paraId="23CAC728" w14:textId="77777777" w:rsidR="00FA28DC" w:rsidRPr="00E231A4" w:rsidRDefault="00FA28DC" w:rsidP="003264D6">
      <w:pPr>
        <w:rPr>
          <w:rFonts w:cs="Times New Roman"/>
          <w:sz w:val="24"/>
          <w:szCs w:val="24"/>
        </w:rPr>
      </w:pPr>
    </w:p>
    <w:p w14:paraId="354708B2" w14:textId="006119C9" w:rsidR="0001369B" w:rsidRPr="00E231A4" w:rsidRDefault="008C6D96" w:rsidP="003264D6">
      <w:pPr>
        <w:rPr>
          <w:rFonts w:cs="Times New Roman"/>
          <w:sz w:val="24"/>
          <w:szCs w:val="24"/>
        </w:rPr>
      </w:pPr>
      <w:r w:rsidRPr="00E231A4">
        <w:rPr>
          <w:rFonts w:cs="Times New Roman"/>
          <w:sz w:val="24"/>
          <w:szCs w:val="24"/>
        </w:rPr>
        <w:t xml:space="preserve">Paragraph 40(1)(f) </w:t>
      </w:r>
      <w:r w:rsidR="00941E1D">
        <w:rPr>
          <w:rFonts w:cs="Times New Roman"/>
          <w:sz w:val="24"/>
          <w:szCs w:val="24"/>
        </w:rPr>
        <w:t>provides</w:t>
      </w:r>
      <w:r w:rsidR="0001369B" w:rsidRPr="00E231A4">
        <w:rPr>
          <w:rFonts w:cs="Times New Roman"/>
          <w:sz w:val="24"/>
          <w:szCs w:val="24"/>
        </w:rPr>
        <w:t xml:space="preserve"> that when a PBS prescriber writes a prescription for a pharmaceutical benefit that is not a ready-prepared pharmaceutical benefit, it must indicate the manner in which the pharmaceutical benefit is to be administered.</w:t>
      </w:r>
    </w:p>
    <w:p w14:paraId="0125733A" w14:textId="77777777" w:rsidR="008C6D96" w:rsidRPr="00E231A4" w:rsidRDefault="008C6D96" w:rsidP="003264D6">
      <w:pPr>
        <w:rPr>
          <w:rFonts w:cs="Times New Roman"/>
          <w:sz w:val="24"/>
          <w:szCs w:val="24"/>
        </w:rPr>
      </w:pPr>
    </w:p>
    <w:p w14:paraId="14C23464" w14:textId="79632F99" w:rsidR="0001369B" w:rsidRPr="00E231A4" w:rsidRDefault="008C6D96" w:rsidP="003264D6">
      <w:pPr>
        <w:rPr>
          <w:rFonts w:cs="Times New Roman"/>
          <w:sz w:val="24"/>
          <w:szCs w:val="24"/>
        </w:rPr>
      </w:pPr>
      <w:r w:rsidRPr="00E231A4">
        <w:rPr>
          <w:rFonts w:cs="Times New Roman"/>
          <w:sz w:val="24"/>
          <w:szCs w:val="24"/>
        </w:rPr>
        <w:t xml:space="preserve">Paragraph 40(1)(g) </w:t>
      </w:r>
      <w:r w:rsidR="00941E1D">
        <w:rPr>
          <w:rFonts w:cs="Times New Roman"/>
          <w:sz w:val="24"/>
          <w:szCs w:val="24"/>
        </w:rPr>
        <w:t>provides</w:t>
      </w:r>
      <w:r w:rsidR="0001369B" w:rsidRPr="00E231A4">
        <w:rPr>
          <w:rFonts w:cs="Times New Roman"/>
          <w:sz w:val="24"/>
          <w:szCs w:val="24"/>
        </w:rPr>
        <w:t xml:space="preserve"> that when a PBS prescriber writes a prescription, it must be signed by the prescriber after it is prepared</w:t>
      </w:r>
      <w:r w:rsidR="0001369B">
        <w:rPr>
          <w:rFonts w:cs="Times New Roman"/>
          <w:sz w:val="24"/>
          <w:szCs w:val="24"/>
        </w:rPr>
        <w:t>.</w:t>
      </w:r>
    </w:p>
    <w:p w14:paraId="79609C45" w14:textId="77777777" w:rsidR="008C6D96" w:rsidRPr="00E231A4" w:rsidRDefault="008C6D96" w:rsidP="003264D6">
      <w:pPr>
        <w:rPr>
          <w:rFonts w:cs="Times New Roman"/>
          <w:sz w:val="24"/>
          <w:szCs w:val="24"/>
        </w:rPr>
      </w:pPr>
    </w:p>
    <w:p w14:paraId="0A57F466" w14:textId="64834194" w:rsidR="0001369B" w:rsidRPr="00E231A4" w:rsidRDefault="008C6D96" w:rsidP="003264D6">
      <w:pPr>
        <w:rPr>
          <w:rFonts w:cs="Times New Roman"/>
          <w:sz w:val="24"/>
          <w:szCs w:val="24"/>
        </w:rPr>
      </w:pPr>
      <w:r w:rsidRPr="00E231A4">
        <w:rPr>
          <w:rFonts w:cs="Times New Roman"/>
          <w:sz w:val="24"/>
          <w:szCs w:val="24"/>
        </w:rPr>
        <w:t xml:space="preserve">Paragraph 40(1)(h) </w:t>
      </w:r>
      <w:r w:rsidR="00941E1D">
        <w:rPr>
          <w:rFonts w:cs="Times New Roman"/>
          <w:sz w:val="24"/>
          <w:szCs w:val="24"/>
        </w:rPr>
        <w:t>provides</w:t>
      </w:r>
      <w:r w:rsidR="0001369B" w:rsidRPr="00E231A4">
        <w:rPr>
          <w:rFonts w:cs="Times New Roman"/>
          <w:sz w:val="24"/>
          <w:szCs w:val="24"/>
        </w:rPr>
        <w:t xml:space="preserve"> that when a PBS prescriber writes a prescription, it must specify the date on which the prescription is written.</w:t>
      </w:r>
    </w:p>
    <w:p w14:paraId="6B47A985" w14:textId="77777777" w:rsidR="008C6D96" w:rsidRPr="00E231A4" w:rsidRDefault="008C6D96" w:rsidP="003264D6">
      <w:pPr>
        <w:rPr>
          <w:rFonts w:cs="Times New Roman"/>
          <w:sz w:val="24"/>
          <w:szCs w:val="24"/>
        </w:rPr>
      </w:pPr>
    </w:p>
    <w:p w14:paraId="373F438F" w14:textId="7BBBD6ED" w:rsidR="0001369B" w:rsidRPr="00E231A4" w:rsidRDefault="008C6D96" w:rsidP="003264D6">
      <w:pPr>
        <w:rPr>
          <w:rFonts w:cs="Times New Roman"/>
          <w:sz w:val="24"/>
          <w:szCs w:val="24"/>
        </w:rPr>
      </w:pPr>
      <w:r w:rsidRPr="00E231A4">
        <w:rPr>
          <w:rFonts w:cs="Times New Roman"/>
          <w:sz w:val="24"/>
          <w:szCs w:val="24"/>
        </w:rPr>
        <w:t xml:space="preserve">Paragraph 40(1)(i) </w:t>
      </w:r>
      <w:r w:rsidR="00941E1D">
        <w:rPr>
          <w:rFonts w:cs="Times New Roman"/>
          <w:sz w:val="24"/>
          <w:szCs w:val="24"/>
        </w:rPr>
        <w:t>provides</w:t>
      </w:r>
      <w:r w:rsidR="0001369B" w:rsidRPr="00E231A4">
        <w:rPr>
          <w:rFonts w:cs="Times New Roman"/>
          <w:sz w:val="24"/>
          <w:szCs w:val="24"/>
        </w:rPr>
        <w:t xml:space="preserve"> that when a PBS prescriber writes an authority prescription (other than an authority prescription referred to in subsection (5)), it must contain the relevant authority approval number unless the prescription is to be posted or delivered to the Minister or Chief Executive Medicare for authorisation; or it must contain the relevant streamlined authority code where applicable.</w:t>
      </w:r>
    </w:p>
    <w:p w14:paraId="110FA2B0" w14:textId="77777777" w:rsidR="0012626C" w:rsidRPr="00E231A4" w:rsidRDefault="0012626C" w:rsidP="003264D6">
      <w:pPr>
        <w:rPr>
          <w:rFonts w:cs="Times New Roman"/>
          <w:sz w:val="24"/>
          <w:szCs w:val="24"/>
        </w:rPr>
      </w:pPr>
    </w:p>
    <w:p w14:paraId="1FE0F655" w14:textId="29BB78E6" w:rsidR="00D5227B" w:rsidRDefault="00B146EE" w:rsidP="003264D6">
      <w:pPr>
        <w:rPr>
          <w:rFonts w:cs="Times New Roman"/>
          <w:sz w:val="24"/>
          <w:szCs w:val="24"/>
        </w:rPr>
      </w:pPr>
      <w:r w:rsidRPr="0044594B">
        <w:rPr>
          <w:rFonts w:cs="Times New Roman"/>
          <w:sz w:val="24"/>
          <w:szCs w:val="24"/>
        </w:rPr>
        <w:lastRenderedPageBreak/>
        <w:t xml:space="preserve">Paragraph 40(1)(j) </w:t>
      </w:r>
      <w:r w:rsidR="00941E1D">
        <w:rPr>
          <w:rFonts w:cs="Times New Roman"/>
          <w:sz w:val="24"/>
          <w:szCs w:val="24"/>
        </w:rPr>
        <w:t>provides</w:t>
      </w:r>
      <w:r w:rsidRPr="0044594B">
        <w:rPr>
          <w:rFonts w:cs="Times New Roman"/>
          <w:sz w:val="24"/>
          <w:szCs w:val="24"/>
        </w:rPr>
        <w:t xml:space="preserve"> that when a PBS prescriber writes a prescription directing supply of a quantity or number of units of a pharmaceutical benefit exceeding the quantity or number of units that could otherwise be prescribed to be </w:t>
      </w:r>
      <w:r w:rsidR="003E2373" w:rsidRPr="0044594B">
        <w:rPr>
          <w:rFonts w:cs="Times New Roman"/>
          <w:sz w:val="24"/>
          <w:szCs w:val="24"/>
        </w:rPr>
        <w:t>supplied</w:t>
      </w:r>
      <w:r w:rsidRPr="0044594B">
        <w:rPr>
          <w:rFonts w:cs="Times New Roman"/>
          <w:sz w:val="24"/>
          <w:szCs w:val="24"/>
        </w:rPr>
        <w:t xml:space="preserve"> on a single occasion under section 49, the prescriber must </w:t>
      </w:r>
      <w:r w:rsidR="00D5227B">
        <w:rPr>
          <w:rFonts w:cs="Times New Roman"/>
          <w:sz w:val="24"/>
          <w:szCs w:val="24"/>
        </w:rPr>
        <w:t>certify this intent on the prescription</w:t>
      </w:r>
      <w:r w:rsidR="00ED2B69">
        <w:rPr>
          <w:rFonts w:cs="Times New Roman"/>
          <w:sz w:val="24"/>
          <w:szCs w:val="24"/>
        </w:rPr>
        <w:t xml:space="preserve">. </w:t>
      </w:r>
    </w:p>
    <w:p w14:paraId="1456DDCB" w14:textId="77777777" w:rsidR="00D5227B" w:rsidRDefault="00D5227B" w:rsidP="003264D6">
      <w:pPr>
        <w:rPr>
          <w:rFonts w:cs="Times New Roman"/>
          <w:sz w:val="24"/>
          <w:szCs w:val="24"/>
        </w:rPr>
      </w:pPr>
    </w:p>
    <w:p w14:paraId="63877016" w14:textId="150D828E" w:rsidR="00D5227B" w:rsidRDefault="00205AC5" w:rsidP="003264D6">
      <w:pPr>
        <w:rPr>
          <w:rFonts w:cs="Times New Roman"/>
          <w:sz w:val="24"/>
          <w:szCs w:val="24"/>
        </w:rPr>
      </w:pPr>
      <w:r w:rsidRPr="0044594B">
        <w:rPr>
          <w:rFonts w:cs="Times New Roman"/>
          <w:sz w:val="24"/>
          <w:szCs w:val="24"/>
        </w:rPr>
        <w:t>Under r</w:t>
      </w:r>
      <w:r w:rsidR="005F1394" w:rsidRPr="0044594B">
        <w:rPr>
          <w:rFonts w:cs="Times New Roman"/>
          <w:sz w:val="24"/>
          <w:szCs w:val="24"/>
        </w:rPr>
        <w:t xml:space="preserve">egulation 19 of the </w:t>
      </w:r>
      <w:r w:rsidR="005019B2" w:rsidRPr="0044594B">
        <w:rPr>
          <w:rFonts w:cs="Times New Roman"/>
          <w:sz w:val="24"/>
          <w:szCs w:val="24"/>
        </w:rPr>
        <w:t>1960 regulations</w:t>
      </w:r>
      <w:r w:rsidRPr="0044594B">
        <w:rPr>
          <w:rFonts w:cs="Times New Roman"/>
          <w:sz w:val="24"/>
          <w:szCs w:val="24"/>
        </w:rPr>
        <w:t>,</w:t>
      </w:r>
      <w:r w:rsidR="005019B2" w:rsidRPr="0044594B">
        <w:rPr>
          <w:rFonts w:cs="Times New Roman"/>
          <w:sz w:val="24"/>
          <w:szCs w:val="24"/>
        </w:rPr>
        <w:t xml:space="preserve"> </w:t>
      </w:r>
      <w:r w:rsidR="005F1394" w:rsidRPr="0044594B">
        <w:rPr>
          <w:rFonts w:cs="Times New Roman"/>
          <w:sz w:val="24"/>
          <w:szCs w:val="24"/>
        </w:rPr>
        <w:t xml:space="preserve">when a PBS prescriber directs </w:t>
      </w:r>
      <w:r w:rsidR="00D5227B">
        <w:rPr>
          <w:rFonts w:cs="Times New Roman"/>
          <w:sz w:val="24"/>
          <w:szCs w:val="24"/>
        </w:rPr>
        <w:t>such a supply</w:t>
      </w:r>
      <w:r w:rsidR="005F1394" w:rsidRPr="0044594B">
        <w:rPr>
          <w:rFonts w:cs="Times New Roman"/>
          <w:sz w:val="24"/>
          <w:szCs w:val="24"/>
        </w:rPr>
        <w:t>, they must write on the prescription “Reg 24” or “Regulation 24”</w:t>
      </w:r>
      <w:r w:rsidR="00ED2B69">
        <w:rPr>
          <w:rFonts w:cs="Times New Roman"/>
          <w:sz w:val="24"/>
          <w:szCs w:val="24"/>
        </w:rPr>
        <w:t xml:space="preserve">. </w:t>
      </w:r>
      <w:r w:rsidRPr="0044594B">
        <w:rPr>
          <w:rFonts w:cs="Times New Roman"/>
          <w:sz w:val="24"/>
          <w:szCs w:val="24"/>
        </w:rPr>
        <w:t>Because t</w:t>
      </w:r>
      <w:r w:rsidR="00742DFE" w:rsidRPr="0044594B">
        <w:rPr>
          <w:rFonts w:cs="Times New Roman"/>
          <w:sz w:val="24"/>
          <w:szCs w:val="24"/>
        </w:rPr>
        <w:t>his practice</w:t>
      </w:r>
      <w:r w:rsidR="005F1394" w:rsidRPr="0044594B">
        <w:rPr>
          <w:rFonts w:cs="Times New Roman"/>
          <w:sz w:val="24"/>
          <w:szCs w:val="24"/>
        </w:rPr>
        <w:t xml:space="preserve"> is </w:t>
      </w:r>
      <w:r w:rsidRPr="0044594B">
        <w:rPr>
          <w:rFonts w:cs="Times New Roman"/>
          <w:sz w:val="24"/>
          <w:szCs w:val="24"/>
        </w:rPr>
        <w:t xml:space="preserve">so </w:t>
      </w:r>
      <w:r w:rsidR="005F1394" w:rsidRPr="0044594B">
        <w:rPr>
          <w:rFonts w:cs="Times New Roman"/>
          <w:sz w:val="24"/>
          <w:szCs w:val="24"/>
        </w:rPr>
        <w:t>well established and understood by prescribers and suppliers</w:t>
      </w:r>
      <w:r w:rsidRPr="0044594B">
        <w:rPr>
          <w:rFonts w:cs="Times New Roman"/>
          <w:sz w:val="24"/>
          <w:szCs w:val="24"/>
        </w:rPr>
        <w:t>,</w:t>
      </w:r>
      <w:r w:rsidR="005F1394" w:rsidRPr="0044594B">
        <w:rPr>
          <w:rFonts w:cs="Times New Roman"/>
          <w:sz w:val="24"/>
          <w:szCs w:val="24"/>
        </w:rPr>
        <w:t xml:space="preserve"> </w:t>
      </w:r>
      <w:r w:rsidRPr="0044594B">
        <w:rPr>
          <w:rFonts w:cs="Times New Roman"/>
          <w:sz w:val="24"/>
          <w:szCs w:val="24"/>
        </w:rPr>
        <w:t>p</w:t>
      </w:r>
      <w:r w:rsidR="005F1394" w:rsidRPr="0044594B">
        <w:rPr>
          <w:rFonts w:cs="Times New Roman"/>
          <w:sz w:val="24"/>
          <w:szCs w:val="24"/>
        </w:rPr>
        <w:t xml:space="preserve">aragraph 40(1)(j) </w:t>
      </w:r>
      <w:r w:rsidR="00AE62BA" w:rsidRPr="0044594B">
        <w:rPr>
          <w:rFonts w:cs="Times New Roman"/>
          <w:sz w:val="24"/>
          <w:szCs w:val="24"/>
        </w:rPr>
        <w:t>of</w:t>
      </w:r>
      <w:r w:rsidR="00742DFE" w:rsidRPr="0044594B">
        <w:rPr>
          <w:rFonts w:cs="Times New Roman"/>
          <w:sz w:val="24"/>
          <w:szCs w:val="24"/>
        </w:rPr>
        <w:t xml:space="preserve"> </w:t>
      </w:r>
      <w:r w:rsidR="0078585B" w:rsidRPr="0044594B">
        <w:rPr>
          <w:rFonts w:cs="Times New Roman"/>
          <w:sz w:val="24"/>
          <w:szCs w:val="24"/>
        </w:rPr>
        <w:t xml:space="preserve">the </w:t>
      </w:r>
      <w:r w:rsidR="00AB28DC">
        <w:rPr>
          <w:rFonts w:cs="Times New Roman"/>
          <w:sz w:val="24"/>
          <w:szCs w:val="24"/>
        </w:rPr>
        <w:t>new Regulations</w:t>
      </w:r>
      <w:r w:rsidR="00742DFE" w:rsidRPr="0044594B">
        <w:rPr>
          <w:rFonts w:cs="Times New Roman"/>
          <w:sz w:val="24"/>
          <w:szCs w:val="24"/>
        </w:rPr>
        <w:t xml:space="preserve"> </w:t>
      </w:r>
      <w:r w:rsidR="00041276">
        <w:rPr>
          <w:rFonts w:cs="Times New Roman"/>
          <w:sz w:val="24"/>
          <w:szCs w:val="24"/>
        </w:rPr>
        <w:t>continues</w:t>
      </w:r>
      <w:r w:rsidR="00742DFE" w:rsidRPr="0044594B">
        <w:rPr>
          <w:rFonts w:cs="Times New Roman"/>
          <w:sz w:val="24"/>
          <w:szCs w:val="24"/>
        </w:rPr>
        <w:t xml:space="preserve"> </w:t>
      </w:r>
      <w:r w:rsidR="00D5227B">
        <w:rPr>
          <w:rFonts w:cs="Times New Roman"/>
          <w:sz w:val="24"/>
          <w:szCs w:val="24"/>
        </w:rPr>
        <w:t>to allow</w:t>
      </w:r>
      <w:r w:rsidRPr="0044594B">
        <w:rPr>
          <w:rFonts w:cs="Times New Roman"/>
          <w:sz w:val="24"/>
          <w:szCs w:val="24"/>
        </w:rPr>
        <w:t xml:space="preserve"> these prescriptions to be</w:t>
      </w:r>
      <w:r w:rsidR="00742DFE" w:rsidRPr="0044594B">
        <w:rPr>
          <w:rFonts w:cs="Times New Roman"/>
          <w:sz w:val="24"/>
          <w:szCs w:val="24"/>
        </w:rPr>
        <w:t xml:space="preserve"> </w:t>
      </w:r>
      <w:r w:rsidR="004E7A9F" w:rsidRPr="0044594B">
        <w:rPr>
          <w:rFonts w:cs="Times New Roman"/>
          <w:sz w:val="24"/>
          <w:szCs w:val="24"/>
        </w:rPr>
        <w:t>certified</w:t>
      </w:r>
      <w:r w:rsidR="009E7FC4" w:rsidRPr="0044594B">
        <w:rPr>
          <w:rFonts w:cs="Times New Roman"/>
          <w:sz w:val="24"/>
          <w:szCs w:val="24"/>
        </w:rPr>
        <w:t xml:space="preserve"> as “Reg 24” or “Regulation </w:t>
      </w:r>
      <w:r w:rsidR="00742DFE" w:rsidRPr="0044594B">
        <w:rPr>
          <w:rFonts w:cs="Times New Roman"/>
          <w:sz w:val="24"/>
          <w:szCs w:val="24"/>
        </w:rPr>
        <w:t>24”,</w:t>
      </w:r>
      <w:r w:rsidR="004E7A9F" w:rsidRPr="0044594B">
        <w:rPr>
          <w:rFonts w:cs="Times New Roman"/>
          <w:sz w:val="24"/>
          <w:szCs w:val="24"/>
        </w:rPr>
        <w:t xml:space="preserve"> </w:t>
      </w:r>
      <w:r w:rsidRPr="0044594B">
        <w:rPr>
          <w:rFonts w:cs="Times New Roman"/>
          <w:sz w:val="24"/>
          <w:szCs w:val="24"/>
        </w:rPr>
        <w:t>despite</w:t>
      </w:r>
      <w:r w:rsidR="004E7A9F" w:rsidRPr="0044594B">
        <w:rPr>
          <w:rFonts w:cs="Times New Roman"/>
          <w:sz w:val="24"/>
          <w:szCs w:val="24"/>
        </w:rPr>
        <w:t xml:space="preserve"> the </w:t>
      </w:r>
      <w:r w:rsidR="0044594B" w:rsidRPr="0044594B">
        <w:rPr>
          <w:rFonts w:cs="Times New Roman"/>
          <w:sz w:val="24"/>
          <w:szCs w:val="24"/>
        </w:rPr>
        <w:t xml:space="preserve">reordering and renumbering of the </w:t>
      </w:r>
      <w:r w:rsidR="00AB28DC">
        <w:rPr>
          <w:rFonts w:cs="Times New Roman"/>
          <w:sz w:val="24"/>
          <w:szCs w:val="24"/>
        </w:rPr>
        <w:t>new Regulations</w:t>
      </w:r>
      <w:r w:rsidR="0044594B" w:rsidRPr="0044594B">
        <w:rPr>
          <w:rFonts w:cs="Times New Roman"/>
          <w:sz w:val="24"/>
          <w:szCs w:val="24"/>
        </w:rPr>
        <w:t xml:space="preserve"> moving this provision to</w:t>
      </w:r>
      <w:r w:rsidR="004E7A9F" w:rsidRPr="0044594B">
        <w:rPr>
          <w:rFonts w:cs="Times New Roman"/>
          <w:sz w:val="24"/>
          <w:szCs w:val="24"/>
        </w:rPr>
        <w:t xml:space="preserve"> section 49</w:t>
      </w:r>
      <w:r w:rsidR="00ED2B69">
        <w:rPr>
          <w:rFonts w:cs="Times New Roman"/>
          <w:sz w:val="24"/>
          <w:szCs w:val="24"/>
        </w:rPr>
        <w:t xml:space="preserve">. </w:t>
      </w:r>
    </w:p>
    <w:p w14:paraId="5DE3F6CC" w14:textId="77777777" w:rsidR="00D5227B" w:rsidRDefault="00D5227B" w:rsidP="003264D6">
      <w:pPr>
        <w:rPr>
          <w:rFonts w:cs="Times New Roman"/>
          <w:sz w:val="24"/>
          <w:szCs w:val="24"/>
        </w:rPr>
      </w:pPr>
    </w:p>
    <w:p w14:paraId="0D7FE527" w14:textId="6B6DCD2E" w:rsidR="005F1394" w:rsidRPr="00E231A4" w:rsidRDefault="00D5227B" w:rsidP="003264D6">
      <w:pPr>
        <w:rPr>
          <w:rFonts w:cs="Times New Roman"/>
          <w:sz w:val="24"/>
          <w:szCs w:val="24"/>
        </w:rPr>
      </w:pPr>
      <w:r>
        <w:rPr>
          <w:rFonts w:cs="Times New Roman"/>
          <w:sz w:val="24"/>
          <w:szCs w:val="24"/>
        </w:rPr>
        <w:t xml:space="preserve">The </w:t>
      </w:r>
      <w:r w:rsidR="00AB28DC">
        <w:rPr>
          <w:rFonts w:cs="Times New Roman"/>
          <w:sz w:val="24"/>
          <w:szCs w:val="24"/>
        </w:rPr>
        <w:t>new Regulations</w:t>
      </w:r>
      <w:r>
        <w:rPr>
          <w:rFonts w:cs="Times New Roman"/>
          <w:sz w:val="24"/>
          <w:szCs w:val="24"/>
        </w:rPr>
        <w:t xml:space="preserve"> also introduce the new terms “one supply” or “1 supply”</w:t>
      </w:r>
      <w:r w:rsidR="00ED2B69">
        <w:rPr>
          <w:rFonts w:cs="Times New Roman"/>
          <w:sz w:val="24"/>
          <w:szCs w:val="24"/>
        </w:rPr>
        <w:t xml:space="preserve">. </w:t>
      </w:r>
      <w:r>
        <w:rPr>
          <w:rFonts w:cs="Times New Roman"/>
          <w:sz w:val="24"/>
          <w:szCs w:val="24"/>
        </w:rPr>
        <w:t xml:space="preserve">These new terms may be used interchangeably with “Reg 24” or “Regulation 24”, </w:t>
      </w:r>
      <w:r w:rsidRPr="00D5315C">
        <w:rPr>
          <w:rFonts w:cs="Times New Roman"/>
          <w:sz w:val="24"/>
          <w:szCs w:val="24"/>
        </w:rPr>
        <w:t>thus</w:t>
      </w:r>
      <w:r w:rsidR="00742DFE" w:rsidRPr="00D5315C">
        <w:rPr>
          <w:rFonts w:cs="Times New Roman"/>
          <w:sz w:val="24"/>
          <w:szCs w:val="24"/>
        </w:rPr>
        <w:t xml:space="preserve"> </w:t>
      </w:r>
      <w:r w:rsidRPr="00D5315C">
        <w:rPr>
          <w:rFonts w:cs="Times New Roman"/>
          <w:sz w:val="24"/>
          <w:szCs w:val="24"/>
        </w:rPr>
        <w:t>ensuring</w:t>
      </w:r>
      <w:r w:rsidR="00360AFC" w:rsidRPr="00D5315C">
        <w:rPr>
          <w:rFonts w:cs="Times New Roman"/>
          <w:sz w:val="24"/>
          <w:szCs w:val="24"/>
        </w:rPr>
        <w:t xml:space="preserve"> this provision can remain in effect, regardless of </w:t>
      </w:r>
      <w:r w:rsidR="0044594B" w:rsidRPr="00D5315C">
        <w:rPr>
          <w:rFonts w:cs="Times New Roman"/>
          <w:sz w:val="24"/>
          <w:szCs w:val="24"/>
        </w:rPr>
        <w:t>future re</w:t>
      </w:r>
      <w:r w:rsidR="00105E0F">
        <w:rPr>
          <w:rFonts w:cs="Times New Roman"/>
          <w:sz w:val="24"/>
          <w:szCs w:val="24"/>
        </w:rPr>
        <w:t>ordering of the r</w:t>
      </w:r>
      <w:r w:rsidR="00360AFC" w:rsidRPr="00D5315C">
        <w:rPr>
          <w:rFonts w:cs="Times New Roman"/>
          <w:sz w:val="24"/>
          <w:szCs w:val="24"/>
        </w:rPr>
        <w:t>egulations</w:t>
      </w:r>
      <w:r w:rsidR="00ED2B69">
        <w:rPr>
          <w:rFonts w:cs="Times New Roman"/>
          <w:sz w:val="24"/>
          <w:szCs w:val="24"/>
        </w:rPr>
        <w:t xml:space="preserve">. </w:t>
      </w:r>
      <w:r w:rsidR="00742DFE" w:rsidRPr="00D5315C">
        <w:rPr>
          <w:rFonts w:cs="Times New Roman"/>
          <w:sz w:val="24"/>
          <w:szCs w:val="24"/>
        </w:rPr>
        <w:t xml:space="preserve">This </w:t>
      </w:r>
      <w:r w:rsidR="00360AFC" w:rsidRPr="00D5315C">
        <w:rPr>
          <w:rFonts w:cs="Times New Roman"/>
          <w:sz w:val="24"/>
          <w:szCs w:val="24"/>
        </w:rPr>
        <w:t xml:space="preserve">also </w:t>
      </w:r>
      <w:r w:rsidR="00742DFE" w:rsidRPr="00D5315C">
        <w:rPr>
          <w:rFonts w:cs="Times New Roman"/>
          <w:sz w:val="24"/>
          <w:szCs w:val="24"/>
        </w:rPr>
        <w:t>give</w:t>
      </w:r>
      <w:r w:rsidR="0007554C">
        <w:rPr>
          <w:rFonts w:cs="Times New Roman"/>
          <w:sz w:val="24"/>
          <w:szCs w:val="24"/>
        </w:rPr>
        <w:t>s</w:t>
      </w:r>
      <w:r w:rsidR="00742DFE" w:rsidRPr="00D5315C">
        <w:rPr>
          <w:rFonts w:cs="Times New Roman"/>
          <w:sz w:val="24"/>
          <w:szCs w:val="24"/>
        </w:rPr>
        <w:t xml:space="preserve"> prescribers and suppliers </w:t>
      </w:r>
      <w:r w:rsidR="00D5315C">
        <w:rPr>
          <w:rFonts w:cs="Times New Roman"/>
          <w:sz w:val="24"/>
          <w:szCs w:val="24"/>
        </w:rPr>
        <w:t xml:space="preserve">the opportunity to transition to use of the new terms over time, </w:t>
      </w:r>
      <w:r w:rsidR="00742DFE" w:rsidRPr="00D5315C">
        <w:rPr>
          <w:rFonts w:cs="Times New Roman"/>
          <w:sz w:val="24"/>
          <w:szCs w:val="24"/>
        </w:rPr>
        <w:t>and give</w:t>
      </w:r>
      <w:r w:rsidR="0007554C">
        <w:rPr>
          <w:rFonts w:cs="Times New Roman"/>
          <w:sz w:val="24"/>
          <w:szCs w:val="24"/>
        </w:rPr>
        <w:t>s</w:t>
      </w:r>
      <w:r w:rsidR="00742DFE" w:rsidRPr="00D5315C">
        <w:rPr>
          <w:rFonts w:cs="Times New Roman"/>
          <w:sz w:val="24"/>
          <w:szCs w:val="24"/>
        </w:rPr>
        <w:t xml:space="preserve"> Government time to transition publicly available information to </w:t>
      </w:r>
      <w:r w:rsidR="009E7FC4" w:rsidRPr="00D5315C">
        <w:rPr>
          <w:rFonts w:cs="Times New Roman"/>
          <w:sz w:val="24"/>
          <w:szCs w:val="24"/>
        </w:rPr>
        <w:t xml:space="preserve">reflect </w:t>
      </w:r>
      <w:r w:rsidR="00AF11D9" w:rsidRPr="00D5315C">
        <w:rPr>
          <w:rFonts w:cs="Times New Roman"/>
          <w:sz w:val="24"/>
          <w:szCs w:val="24"/>
        </w:rPr>
        <w:t xml:space="preserve">the new </w:t>
      </w:r>
      <w:r w:rsidR="00773CB5" w:rsidRPr="00D5315C">
        <w:rPr>
          <w:rFonts w:cs="Times New Roman"/>
          <w:sz w:val="24"/>
          <w:szCs w:val="24"/>
        </w:rPr>
        <w:t>arrangements</w:t>
      </w:r>
      <w:r w:rsidR="00AF11D9" w:rsidRPr="00D5315C">
        <w:rPr>
          <w:rFonts w:cs="Times New Roman"/>
          <w:sz w:val="24"/>
          <w:szCs w:val="24"/>
        </w:rPr>
        <w:t>.</w:t>
      </w:r>
    </w:p>
    <w:p w14:paraId="7E86B200" w14:textId="77777777" w:rsidR="000E01A6" w:rsidRPr="00E231A4" w:rsidRDefault="000E01A6" w:rsidP="003264D6">
      <w:pPr>
        <w:rPr>
          <w:rFonts w:cs="Times New Roman"/>
          <w:sz w:val="24"/>
          <w:szCs w:val="24"/>
        </w:rPr>
      </w:pPr>
    </w:p>
    <w:p w14:paraId="1067A9FB" w14:textId="03F8CD8D" w:rsidR="009F6D2A" w:rsidRPr="00E231A4" w:rsidRDefault="004C1AF7" w:rsidP="003264D6">
      <w:pPr>
        <w:rPr>
          <w:rFonts w:cs="Times New Roman"/>
          <w:sz w:val="24"/>
          <w:szCs w:val="24"/>
        </w:rPr>
      </w:pPr>
      <w:r w:rsidRPr="00E231A4">
        <w:rPr>
          <w:rFonts w:cs="Times New Roman"/>
          <w:sz w:val="24"/>
          <w:szCs w:val="24"/>
        </w:rPr>
        <w:t xml:space="preserve">Subsection 40(2) </w:t>
      </w:r>
      <w:r w:rsidR="00941E1D">
        <w:rPr>
          <w:rFonts w:cs="Times New Roman"/>
          <w:sz w:val="24"/>
          <w:szCs w:val="24"/>
        </w:rPr>
        <w:t>provides</w:t>
      </w:r>
      <w:r w:rsidRPr="00E231A4">
        <w:rPr>
          <w:rFonts w:cs="Times New Roman"/>
          <w:sz w:val="24"/>
          <w:szCs w:val="24"/>
        </w:rPr>
        <w:t xml:space="preserve"> the requirement</w:t>
      </w:r>
      <w:r w:rsidR="005B5E09" w:rsidRPr="00E231A4">
        <w:rPr>
          <w:rFonts w:cs="Times New Roman"/>
          <w:sz w:val="24"/>
          <w:szCs w:val="24"/>
        </w:rPr>
        <w:t>s</w:t>
      </w:r>
      <w:r w:rsidRPr="00E231A4">
        <w:rPr>
          <w:rFonts w:cs="Times New Roman"/>
          <w:sz w:val="24"/>
          <w:szCs w:val="24"/>
        </w:rPr>
        <w:t xml:space="preserve"> </w:t>
      </w:r>
      <w:r w:rsidR="009F6D2A" w:rsidRPr="00E231A4">
        <w:rPr>
          <w:rFonts w:cs="Times New Roman"/>
          <w:sz w:val="24"/>
          <w:szCs w:val="24"/>
        </w:rPr>
        <w:t>for the</w:t>
      </w:r>
      <w:r w:rsidRPr="00E231A4">
        <w:rPr>
          <w:rFonts w:cs="Times New Roman"/>
          <w:sz w:val="24"/>
          <w:szCs w:val="24"/>
        </w:rPr>
        <w:t xml:space="preserve"> form</w:t>
      </w:r>
      <w:r w:rsidR="009F6D2A" w:rsidRPr="00E231A4">
        <w:rPr>
          <w:rFonts w:cs="Times New Roman"/>
          <w:sz w:val="24"/>
          <w:szCs w:val="24"/>
        </w:rPr>
        <w:t xml:space="preserve"> which must be</w:t>
      </w:r>
      <w:r w:rsidRPr="00E231A4">
        <w:rPr>
          <w:rFonts w:cs="Times New Roman"/>
          <w:sz w:val="24"/>
          <w:szCs w:val="24"/>
        </w:rPr>
        <w:t xml:space="preserve"> use</w:t>
      </w:r>
      <w:r w:rsidR="005B5E09" w:rsidRPr="00E231A4">
        <w:rPr>
          <w:rFonts w:cs="Times New Roman"/>
          <w:sz w:val="24"/>
          <w:szCs w:val="24"/>
        </w:rPr>
        <w:t>d</w:t>
      </w:r>
      <w:r w:rsidRPr="00E231A4">
        <w:rPr>
          <w:rFonts w:cs="Times New Roman"/>
          <w:sz w:val="24"/>
          <w:szCs w:val="24"/>
        </w:rPr>
        <w:t xml:space="preserve"> to prepare a prescription for su</w:t>
      </w:r>
      <w:r w:rsidR="005B5E09" w:rsidRPr="00E231A4">
        <w:rPr>
          <w:rFonts w:cs="Times New Roman"/>
          <w:sz w:val="24"/>
          <w:szCs w:val="24"/>
        </w:rPr>
        <w:t>pply of a pharmaceutical benefit</w:t>
      </w:r>
      <w:r w:rsidR="006A4DC2" w:rsidRPr="00E231A4">
        <w:rPr>
          <w:rFonts w:cs="Times New Roman"/>
          <w:sz w:val="24"/>
          <w:szCs w:val="24"/>
        </w:rPr>
        <w:t xml:space="preserve"> in accordance with </w:t>
      </w:r>
      <w:r w:rsidR="009F6D2A" w:rsidRPr="00E231A4">
        <w:rPr>
          <w:rFonts w:cs="Times New Roman"/>
          <w:sz w:val="24"/>
          <w:szCs w:val="24"/>
        </w:rPr>
        <w:t>paragraph 1(</w:t>
      </w:r>
      <w:r w:rsidR="007F2802">
        <w:rPr>
          <w:rFonts w:cs="Times New Roman"/>
          <w:sz w:val="24"/>
          <w:szCs w:val="24"/>
        </w:rPr>
        <w:t>c</w:t>
      </w:r>
      <w:r w:rsidR="009F6D2A" w:rsidRPr="00E231A4">
        <w:rPr>
          <w:rFonts w:cs="Times New Roman"/>
          <w:sz w:val="24"/>
          <w:szCs w:val="24"/>
        </w:rPr>
        <w:t>) for a handwritten prescription, a computer generated prescription, an electronic prescription or another method approved in writing by the Secretary</w:t>
      </w:r>
      <w:r w:rsidR="00ED2B69">
        <w:rPr>
          <w:rFonts w:cs="Times New Roman"/>
          <w:sz w:val="24"/>
          <w:szCs w:val="24"/>
        </w:rPr>
        <w:t>.</w:t>
      </w:r>
      <w:r w:rsidR="00557EFC" w:rsidRPr="00557EFC">
        <w:rPr>
          <w:rFonts w:cs="Times New Roman"/>
          <w:sz w:val="24"/>
          <w:szCs w:val="24"/>
        </w:rPr>
        <w:t xml:space="preserve"> It </w:t>
      </w:r>
      <w:r w:rsidR="00041276">
        <w:rPr>
          <w:rFonts w:cs="Times New Roman"/>
          <w:sz w:val="24"/>
          <w:szCs w:val="24"/>
        </w:rPr>
        <w:t>continues</w:t>
      </w:r>
      <w:r w:rsidR="00557EFC" w:rsidRPr="00557EFC">
        <w:rPr>
          <w:rFonts w:cs="Times New Roman"/>
          <w:sz w:val="24"/>
          <w:szCs w:val="24"/>
        </w:rPr>
        <w:t xml:space="preserve"> to be the case that an instrument approving a form is not a legislative instrument because it is covered by the exemption in item 6 of the table in subsection 6(1) of the </w:t>
      </w:r>
      <w:r w:rsidR="00557EFC" w:rsidRPr="00557EFC">
        <w:rPr>
          <w:rFonts w:cs="Times New Roman"/>
          <w:i/>
          <w:sz w:val="24"/>
          <w:szCs w:val="24"/>
        </w:rPr>
        <w:t>Legislation (Exemptions and Other Matters) Regulation 2015</w:t>
      </w:r>
      <w:r w:rsidR="00557EFC" w:rsidRPr="00557EFC">
        <w:rPr>
          <w:rFonts w:cs="Times New Roman"/>
          <w:sz w:val="24"/>
          <w:szCs w:val="24"/>
        </w:rPr>
        <w:t>.</w:t>
      </w:r>
    </w:p>
    <w:p w14:paraId="73F0BEF3" w14:textId="77777777" w:rsidR="00A97984" w:rsidRPr="00E231A4" w:rsidRDefault="00A97984" w:rsidP="003264D6">
      <w:pPr>
        <w:rPr>
          <w:rFonts w:cs="Times New Roman"/>
          <w:sz w:val="24"/>
          <w:szCs w:val="24"/>
        </w:rPr>
      </w:pPr>
    </w:p>
    <w:p w14:paraId="75DA5607" w14:textId="2242F350" w:rsidR="009E7FC4" w:rsidRPr="00E231A4" w:rsidRDefault="00A202B5" w:rsidP="003264D6">
      <w:pPr>
        <w:rPr>
          <w:rFonts w:cs="Times New Roman"/>
          <w:sz w:val="24"/>
          <w:szCs w:val="24"/>
        </w:rPr>
      </w:pPr>
      <w:r w:rsidRPr="00E231A4">
        <w:rPr>
          <w:rFonts w:cs="Times New Roman"/>
          <w:sz w:val="24"/>
          <w:szCs w:val="24"/>
        </w:rPr>
        <w:t xml:space="preserve">Subsection 40(3) </w:t>
      </w:r>
      <w:r w:rsidR="00941E1D">
        <w:rPr>
          <w:rFonts w:cs="Times New Roman"/>
          <w:sz w:val="24"/>
          <w:szCs w:val="24"/>
        </w:rPr>
        <w:t>provides</w:t>
      </w:r>
      <w:r w:rsidRPr="00E231A4">
        <w:rPr>
          <w:rFonts w:cs="Times New Roman"/>
          <w:sz w:val="24"/>
          <w:szCs w:val="24"/>
        </w:rPr>
        <w:t xml:space="preserve"> </w:t>
      </w:r>
      <w:r w:rsidR="00A47C2B" w:rsidRPr="00E231A4">
        <w:rPr>
          <w:rFonts w:cs="Times New Roman"/>
          <w:sz w:val="24"/>
          <w:szCs w:val="24"/>
        </w:rPr>
        <w:t>t</w:t>
      </w:r>
      <w:r w:rsidR="00193628" w:rsidRPr="00E231A4">
        <w:rPr>
          <w:rFonts w:cs="Times New Roman"/>
          <w:sz w:val="24"/>
          <w:szCs w:val="24"/>
        </w:rPr>
        <w:t>hat</w:t>
      </w:r>
      <w:r w:rsidR="00A47C2B" w:rsidRPr="00E231A4">
        <w:rPr>
          <w:rFonts w:cs="Times New Roman"/>
          <w:sz w:val="24"/>
          <w:szCs w:val="24"/>
        </w:rPr>
        <w:t xml:space="preserve"> a prescription</w:t>
      </w:r>
      <w:r w:rsidR="00193628" w:rsidRPr="00E231A4">
        <w:rPr>
          <w:rFonts w:cs="Times New Roman"/>
          <w:sz w:val="24"/>
          <w:szCs w:val="24"/>
        </w:rPr>
        <w:t xml:space="preserve">, that is not a medication chart prescription, </w:t>
      </w:r>
      <w:r w:rsidR="00A47C2B" w:rsidRPr="00E231A4">
        <w:rPr>
          <w:rFonts w:cs="Times New Roman"/>
          <w:sz w:val="24"/>
          <w:szCs w:val="24"/>
        </w:rPr>
        <w:t>must not provide for the sup</w:t>
      </w:r>
      <w:r w:rsidR="00193628" w:rsidRPr="00E231A4">
        <w:rPr>
          <w:rFonts w:cs="Times New Roman"/>
          <w:sz w:val="24"/>
          <w:szCs w:val="24"/>
        </w:rPr>
        <w:t xml:space="preserve">ply of a pharmaceutical benefit if the PBS prescriber has written another PBS prescription for the same person, on the same day, that is for </w:t>
      </w:r>
      <w:r w:rsidR="009E7FC4" w:rsidRPr="00E231A4">
        <w:rPr>
          <w:rFonts w:cs="Times New Roman"/>
          <w:sz w:val="24"/>
          <w:szCs w:val="24"/>
        </w:rPr>
        <w:t>any of the following:</w:t>
      </w:r>
    </w:p>
    <w:p w14:paraId="54233E28" w14:textId="77777777" w:rsidR="009E7FC4" w:rsidRPr="00E231A4" w:rsidRDefault="009E7FC4" w:rsidP="003264D6">
      <w:pPr>
        <w:pStyle w:val="ListParagraph"/>
        <w:numPr>
          <w:ilvl w:val="0"/>
          <w:numId w:val="23"/>
        </w:numPr>
        <w:rPr>
          <w:rFonts w:cs="Times New Roman"/>
          <w:sz w:val="24"/>
          <w:szCs w:val="24"/>
        </w:rPr>
      </w:pPr>
      <w:r w:rsidRPr="00E231A4">
        <w:rPr>
          <w:rFonts w:cs="Times New Roman"/>
          <w:sz w:val="24"/>
          <w:szCs w:val="24"/>
        </w:rPr>
        <w:t>the same pharmaceutical benefit;</w:t>
      </w:r>
      <w:r w:rsidR="00193628" w:rsidRPr="00E231A4">
        <w:rPr>
          <w:rFonts w:cs="Times New Roman"/>
          <w:sz w:val="24"/>
          <w:szCs w:val="24"/>
        </w:rPr>
        <w:t xml:space="preserve"> </w:t>
      </w:r>
    </w:p>
    <w:p w14:paraId="671468DC" w14:textId="77777777" w:rsidR="009E7FC4" w:rsidRPr="00E231A4" w:rsidRDefault="00193628" w:rsidP="003264D6">
      <w:pPr>
        <w:pStyle w:val="ListParagraph"/>
        <w:numPr>
          <w:ilvl w:val="0"/>
          <w:numId w:val="23"/>
        </w:numPr>
        <w:rPr>
          <w:rFonts w:cs="Times New Roman"/>
          <w:sz w:val="24"/>
          <w:szCs w:val="24"/>
        </w:rPr>
      </w:pPr>
      <w:r w:rsidRPr="00E231A4">
        <w:rPr>
          <w:rFonts w:cs="Times New Roman"/>
          <w:sz w:val="24"/>
          <w:szCs w:val="24"/>
        </w:rPr>
        <w:t xml:space="preserve">another brand of </w:t>
      </w:r>
      <w:r w:rsidR="009E7FC4" w:rsidRPr="00E231A4">
        <w:rPr>
          <w:rFonts w:cs="Times New Roman"/>
          <w:sz w:val="24"/>
          <w:szCs w:val="24"/>
        </w:rPr>
        <w:t>the same pharmaceutical benefit; or</w:t>
      </w:r>
      <w:r w:rsidRPr="00E231A4">
        <w:rPr>
          <w:rFonts w:cs="Times New Roman"/>
          <w:sz w:val="24"/>
          <w:szCs w:val="24"/>
        </w:rPr>
        <w:t xml:space="preserve"> </w:t>
      </w:r>
    </w:p>
    <w:p w14:paraId="1507A215" w14:textId="77777777" w:rsidR="009E7FC4" w:rsidRPr="00E231A4" w:rsidRDefault="00193628" w:rsidP="003264D6">
      <w:pPr>
        <w:pStyle w:val="ListParagraph"/>
        <w:numPr>
          <w:ilvl w:val="0"/>
          <w:numId w:val="23"/>
        </w:numPr>
        <w:rPr>
          <w:rFonts w:cs="Times New Roman"/>
          <w:sz w:val="24"/>
          <w:szCs w:val="24"/>
        </w:rPr>
      </w:pPr>
      <w:r w:rsidRPr="00E231A4">
        <w:rPr>
          <w:rFonts w:cs="Times New Roman"/>
          <w:sz w:val="24"/>
          <w:szCs w:val="24"/>
        </w:rPr>
        <w:t xml:space="preserve">a Schedule equivalent </w:t>
      </w:r>
      <w:r w:rsidR="009E7FC4" w:rsidRPr="00E231A4">
        <w:rPr>
          <w:rFonts w:cs="Times New Roman"/>
          <w:sz w:val="24"/>
          <w:szCs w:val="24"/>
        </w:rPr>
        <w:t xml:space="preserve">pharmaceutical </w:t>
      </w:r>
      <w:r w:rsidRPr="00E231A4">
        <w:rPr>
          <w:rFonts w:cs="Times New Roman"/>
          <w:sz w:val="24"/>
          <w:szCs w:val="24"/>
        </w:rPr>
        <w:t xml:space="preserve">benefit. </w:t>
      </w:r>
    </w:p>
    <w:p w14:paraId="60E1B128" w14:textId="77777777" w:rsidR="009E7FC4" w:rsidRPr="00E231A4" w:rsidRDefault="009E7FC4" w:rsidP="003264D6">
      <w:pPr>
        <w:rPr>
          <w:rFonts w:cs="Times New Roman"/>
          <w:sz w:val="24"/>
          <w:szCs w:val="24"/>
        </w:rPr>
      </w:pPr>
    </w:p>
    <w:p w14:paraId="4D5627D8" w14:textId="3D69DE73" w:rsidR="00A202B5" w:rsidRPr="00194621" w:rsidRDefault="005A4E3C" w:rsidP="003264D6">
      <w:pPr>
        <w:rPr>
          <w:rFonts w:cs="Times New Roman"/>
          <w:sz w:val="24"/>
          <w:szCs w:val="24"/>
        </w:rPr>
      </w:pPr>
      <w:r w:rsidRPr="00194621">
        <w:rPr>
          <w:rFonts w:cs="Times New Roman"/>
          <w:sz w:val="24"/>
          <w:szCs w:val="24"/>
        </w:rPr>
        <w:t>It further provide</w:t>
      </w:r>
      <w:r w:rsidR="0007554C">
        <w:rPr>
          <w:rFonts w:cs="Times New Roman"/>
          <w:sz w:val="24"/>
          <w:szCs w:val="24"/>
        </w:rPr>
        <w:t>s</w:t>
      </w:r>
      <w:r w:rsidRPr="00194621">
        <w:rPr>
          <w:rFonts w:cs="Times New Roman"/>
          <w:sz w:val="24"/>
          <w:szCs w:val="24"/>
        </w:rPr>
        <w:t xml:space="preserve"> that a prescription, that is not a medication chart prescription, must not provide for the supply of a pharmaceutical benefit to more than one person.</w:t>
      </w:r>
    </w:p>
    <w:p w14:paraId="7D435AEA" w14:textId="77777777" w:rsidR="001A4065" w:rsidRPr="00194621" w:rsidRDefault="001A4065" w:rsidP="003264D6">
      <w:pPr>
        <w:rPr>
          <w:rFonts w:cs="Times New Roman"/>
          <w:sz w:val="24"/>
          <w:szCs w:val="24"/>
        </w:rPr>
      </w:pPr>
    </w:p>
    <w:p w14:paraId="1C03ADDC" w14:textId="247ED8AC" w:rsidR="00A97984" w:rsidRPr="00194621" w:rsidRDefault="001A4065" w:rsidP="003264D6">
      <w:pPr>
        <w:rPr>
          <w:rFonts w:cs="Times New Roman"/>
          <w:sz w:val="24"/>
          <w:szCs w:val="24"/>
        </w:rPr>
      </w:pPr>
      <w:r w:rsidRPr="00194621">
        <w:rPr>
          <w:rFonts w:cs="Times New Roman"/>
          <w:sz w:val="24"/>
          <w:szCs w:val="24"/>
        </w:rPr>
        <w:t xml:space="preserve">Subsection 40(4) </w:t>
      </w:r>
      <w:r w:rsidR="00941E1D">
        <w:rPr>
          <w:rFonts w:cs="Times New Roman"/>
          <w:sz w:val="24"/>
          <w:szCs w:val="24"/>
        </w:rPr>
        <w:t>provides</w:t>
      </w:r>
      <w:r w:rsidRPr="00194621">
        <w:rPr>
          <w:rFonts w:cs="Times New Roman"/>
          <w:sz w:val="24"/>
          <w:szCs w:val="24"/>
        </w:rPr>
        <w:t xml:space="preserve"> that </w:t>
      </w:r>
      <w:r w:rsidR="00BF399C" w:rsidRPr="00194621">
        <w:rPr>
          <w:rFonts w:cs="Times New Roman"/>
          <w:sz w:val="24"/>
          <w:szCs w:val="24"/>
        </w:rPr>
        <w:t>a prescription must not be prepared using a computer program that defaults to indicate that only the brand of pharmaceutical benefit specified in the prescription is to be supplied</w:t>
      </w:r>
      <w:r w:rsidR="00ED2B69">
        <w:rPr>
          <w:rFonts w:cs="Times New Roman"/>
          <w:sz w:val="24"/>
          <w:szCs w:val="24"/>
        </w:rPr>
        <w:t xml:space="preserve">. </w:t>
      </w:r>
      <w:r w:rsidR="00BF399C" w:rsidRPr="00194621">
        <w:rPr>
          <w:rFonts w:cs="Times New Roman"/>
          <w:sz w:val="24"/>
          <w:szCs w:val="24"/>
        </w:rPr>
        <w:t xml:space="preserve">This </w:t>
      </w:r>
      <w:r w:rsidR="0007554C">
        <w:rPr>
          <w:rFonts w:cs="Times New Roman"/>
          <w:sz w:val="24"/>
          <w:szCs w:val="24"/>
        </w:rPr>
        <w:t>applies</w:t>
      </w:r>
      <w:r w:rsidR="00BF399C" w:rsidRPr="00194621">
        <w:rPr>
          <w:rFonts w:cs="Times New Roman"/>
          <w:sz w:val="24"/>
          <w:szCs w:val="24"/>
        </w:rPr>
        <w:t xml:space="preserve"> to both paper-based and electronic prescriptions</w:t>
      </w:r>
      <w:r w:rsidR="00ED2B69">
        <w:rPr>
          <w:rFonts w:cs="Times New Roman"/>
          <w:sz w:val="24"/>
          <w:szCs w:val="24"/>
        </w:rPr>
        <w:t xml:space="preserve">. </w:t>
      </w:r>
    </w:p>
    <w:p w14:paraId="5431854C" w14:textId="77777777" w:rsidR="00BF399C" w:rsidRPr="00194621" w:rsidRDefault="00BF399C" w:rsidP="003264D6">
      <w:pPr>
        <w:rPr>
          <w:rFonts w:cs="Times New Roman"/>
          <w:sz w:val="24"/>
          <w:szCs w:val="24"/>
        </w:rPr>
      </w:pPr>
    </w:p>
    <w:p w14:paraId="0AD38D2E" w14:textId="37817D6D" w:rsidR="006179A6" w:rsidRPr="00194621" w:rsidRDefault="006179A6" w:rsidP="003264D6">
      <w:pPr>
        <w:rPr>
          <w:rFonts w:cs="Times New Roman"/>
          <w:sz w:val="24"/>
          <w:szCs w:val="24"/>
        </w:rPr>
      </w:pPr>
      <w:r w:rsidRPr="00194621">
        <w:rPr>
          <w:rFonts w:cs="Times New Roman"/>
          <w:sz w:val="24"/>
          <w:szCs w:val="24"/>
        </w:rPr>
        <w:t>Paragraph 40(1)(</w:t>
      </w:r>
      <w:r w:rsidR="00970083">
        <w:rPr>
          <w:rFonts w:cs="Times New Roman"/>
          <w:sz w:val="24"/>
          <w:szCs w:val="24"/>
        </w:rPr>
        <w:t>i)</w:t>
      </w:r>
      <w:r w:rsidRPr="00194621">
        <w:rPr>
          <w:rFonts w:cs="Times New Roman"/>
          <w:sz w:val="24"/>
          <w:szCs w:val="24"/>
        </w:rPr>
        <w:t xml:space="preserve"> requires that, for an authority prescription, the prescriber must include the authority approval number allotted to that prescription</w:t>
      </w:r>
      <w:r w:rsidR="00ED2B69">
        <w:rPr>
          <w:rFonts w:cs="Times New Roman"/>
          <w:sz w:val="24"/>
          <w:szCs w:val="24"/>
        </w:rPr>
        <w:t xml:space="preserve">. </w:t>
      </w:r>
      <w:r w:rsidRPr="00194621">
        <w:rPr>
          <w:rFonts w:cs="Times New Roman"/>
          <w:sz w:val="24"/>
          <w:szCs w:val="24"/>
        </w:rPr>
        <w:t xml:space="preserve">Subsection 40(5) </w:t>
      </w:r>
      <w:r w:rsidR="00941E1D">
        <w:rPr>
          <w:rFonts w:cs="Times New Roman"/>
          <w:sz w:val="24"/>
          <w:szCs w:val="24"/>
        </w:rPr>
        <w:t>provides</w:t>
      </w:r>
      <w:r w:rsidRPr="00194621">
        <w:rPr>
          <w:rFonts w:cs="Times New Roman"/>
          <w:sz w:val="24"/>
          <w:szCs w:val="24"/>
        </w:rPr>
        <w:t xml:space="preserve"> that this requirement does not apply to authority prescriptions that have been authorised in accordance with authority required procedures applying as part of the circumstances determined for a pharmaceutical benefit by the Minister under subsection 85B(4) of the Act. </w:t>
      </w:r>
    </w:p>
    <w:p w14:paraId="70DBC5A5" w14:textId="77777777" w:rsidR="006179A6" w:rsidRPr="00194621" w:rsidRDefault="006179A6" w:rsidP="003264D6">
      <w:pPr>
        <w:rPr>
          <w:rFonts w:cs="Times New Roman"/>
          <w:sz w:val="24"/>
          <w:szCs w:val="24"/>
        </w:rPr>
      </w:pPr>
    </w:p>
    <w:p w14:paraId="3A3A4407" w14:textId="70D35B72" w:rsidR="006179A6" w:rsidRDefault="006179A6" w:rsidP="003264D6">
      <w:pPr>
        <w:rPr>
          <w:rFonts w:cs="Times New Roman"/>
          <w:sz w:val="24"/>
          <w:szCs w:val="24"/>
        </w:rPr>
      </w:pPr>
      <w:r w:rsidRPr="00194621">
        <w:rPr>
          <w:rFonts w:cs="Times New Roman"/>
          <w:sz w:val="24"/>
          <w:szCs w:val="24"/>
        </w:rPr>
        <w:t>Under subsection 85B(4) the Minister determines the circumstances in which the Commonwealth will pay the special patient contribution, which otherwise the patient receiving that pharmaceutical benefit w</w:t>
      </w:r>
      <w:r w:rsidR="0007554C">
        <w:rPr>
          <w:rFonts w:cs="Times New Roman"/>
          <w:sz w:val="24"/>
          <w:szCs w:val="24"/>
        </w:rPr>
        <w:t>ould</w:t>
      </w:r>
      <w:r w:rsidRPr="00194621">
        <w:rPr>
          <w:rFonts w:cs="Times New Roman"/>
          <w:sz w:val="24"/>
          <w:szCs w:val="24"/>
        </w:rPr>
        <w:t xml:space="preserve"> have to pay</w:t>
      </w:r>
      <w:r w:rsidR="00ED2B69">
        <w:rPr>
          <w:rFonts w:cs="Times New Roman"/>
          <w:sz w:val="24"/>
          <w:szCs w:val="24"/>
        </w:rPr>
        <w:t xml:space="preserve">. </w:t>
      </w:r>
      <w:r w:rsidRPr="00194621">
        <w:rPr>
          <w:rFonts w:cs="Times New Roman"/>
          <w:sz w:val="24"/>
          <w:szCs w:val="24"/>
        </w:rPr>
        <w:t>The circumstances determined by the Minister may require that the prescription be authorised in accordance with authority required procedures</w:t>
      </w:r>
      <w:r w:rsidR="00ED2B69">
        <w:rPr>
          <w:rFonts w:cs="Times New Roman"/>
          <w:sz w:val="24"/>
          <w:szCs w:val="24"/>
        </w:rPr>
        <w:t xml:space="preserve">. </w:t>
      </w:r>
    </w:p>
    <w:p w14:paraId="68508866" w14:textId="77777777" w:rsidR="003262D9" w:rsidRPr="00194621" w:rsidRDefault="003262D9" w:rsidP="003264D6">
      <w:pPr>
        <w:rPr>
          <w:rFonts w:cs="Times New Roman"/>
          <w:sz w:val="24"/>
          <w:szCs w:val="24"/>
        </w:rPr>
      </w:pPr>
    </w:p>
    <w:p w14:paraId="748D924F" w14:textId="27E2FC98" w:rsidR="000A5FA0" w:rsidRPr="00194621" w:rsidRDefault="006179A6" w:rsidP="003264D6">
      <w:pPr>
        <w:rPr>
          <w:rFonts w:cs="Times New Roman"/>
          <w:sz w:val="24"/>
          <w:szCs w:val="24"/>
        </w:rPr>
      </w:pPr>
      <w:r w:rsidRPr="00194621">
        <w:rPr>
          <w:rFonts w:cs="Times New Roman"/>
          <w:sz w:val="24"/>
          <w:szCs w:val="24"/>
        </w:rPr>
        <w:t xml:space="preserve">The effect of excluding authority prescriptions relating to payment of the special patient contribution by the Commonwealth from paragraph </w:t>
      </w:r>
      <w:r w:rsidR="00CC02A4">
        <w:rPr>
          <w:rFonts w:cs="Times New Roman"/>
          <w:sz w:val="24"/>
          <w:szCs w:val="24"/>
        </w:rPr>
        <w:t>40</w:t>
      </w:r>
      <w:r w:rsidRPr="00194621">
        <w:rPr>
          <w:rFonts w:cs="Times New Roman"/>
          <w:sz w:val="24"/>
          <w:szCs w:val="24"/>
        </w:rPr>
        <w:t>(1)(</w:t>
      </w:r>
      <w:r w:rsidR="009661D6">
        <w:rPr>
          <w:rFonts w:cs="Times New Roman"/>
          <w:sz w:val="24"/>
          <w:szCs w:val="24"/>
        </w:rPr>
        <w:t>i</w:t>
      </w:r>
      <w:r w:rsidRPr="00194621">
        <w:rPr>
          <w:rFonts w:cs="Times New Roman"/>
          <w:sz w:val="24"/>
          <w:szCs w:val="24"/>
        </w:rPr>
        <w:t xml:space="preserve">) is that non-compliance with that paragraph </w:t>
      </w:r>
      <w:r w:rsidR="00AF3886">
        <w:rPr>
          <w:rFonts w:cs="Times New Roman"/>
          <w:sz w:val="24"/>
          <w:szCs w:val="24"/>
        </w:rPr>
        <w:t>will</w:t>
      </w:r>
      <w:r w:rsidRPr="00194621">
        <w:rPr>
          <w:rFonts w:cs="Times New Roman"/>
          <w:sz w:val="24"/>
          <w:szCs w:val="24"/>
        </w:rPr>
        <w:t xml:space="preserve"> not have the effect of invalidating the prescription for PBS purposes</w:t>
      </w:r>
      <w:r w:rsidR="00ED2B69">
        <w:rPr>
          <w:rFonts w:cs="Times New Roman"/>
          <w:sz w:val="24"/>
          <w:szCs w:val="24"/>
        </w:rPr>
        <w:t xml:space="preserve">. </w:t>
      </w:r>
      <w:r w:rsidRPr="00194621">
        <w:rPr>
          <w:rFonts w:cs="Times New Roman"/>
          <w:sz w:val="24"/>
          <w:szCs w:val="24"/>
        </w:rPr>
        <w:t xml:space="preserve">The Commonwealth </w:t>
      </w:r>
      <w:r w:rsidR="00AF3886">
        <w:rPr>
          <w:rFonts w:cs="Times New Roman"/>
          <w:sz w:val="24"/>
          <w:szCs w:val="24"/>
        </w:rPr>
        <w:t>will</w:t>
      </w:r>
      <w:r w:rsidRPr="00194621">
        <w:rPr>
          <w:rFonts w:cs="Times New Roman"/>
          <w:sz w:val="24"/>
          <w:szCs w:val="24"/>
        </w:rPr>
        <w:t xml:space="preserve"> not pay the special patient contribution because the circumstances determined under subsection 85B(</w:t>
      </w:r>
      <w:r w:rsidR="00CC02A4">
        <w:rPr>
          <w:rFonts w:cs="Times New Roman"/>
          <w:sz w:val="24"/>
          <w:szCs w:val="24"/>
        </w:rPr>
        <w:t>4</w:t>
      </w:r>
      <w:r w:rsidRPr="00194621">
        <w:rPr>
          <w:rFonts w:cs="Times New Roman"/>
          <w:sz w:val="24"/>
          <w:szCs w:val="24"/>
        </w:rPr>
        <w:t>) have not been satisfied, but the prescription is not invalidated</w:t>
      </w:r>
      <w:r w:rsidR="00ED2B69">
        <w:rPr>
          <w:rFonts w:cs="Times New Roman"/>
          <w:sz w:val="24"/>
          <w:szCs w:val="24"/>
        </w:rPr>
        <w:t xml:space="preserve">. </w:t>
      </w:r>
      <w:r w:rsidRPr="00194621">
        <w:rPr>
          <w:rFonts w:cs="Times New Roman"/>
          <w:sz w:val="24"/>
          <w:szCs w:val="24"/>
        </w:rPr>
        <w:t>However, the prescription may be invalid for PBS purposes if it does not comply with other authority required procedures it is required to comply with.</w:t>
      </w:r>
    </w:p>
    <w:p w14:paraId="7632D80F" w14:textId="77777777" w:rsidR="000A5FA0" w:rsidRPr="00B3164D" w:rsidRDefault="000A5FA0" w:rsidP="003264D6"/>
    <w:p w14:paraId="17979EEE" w14:textId="77777777" w:rsidR="006179A6" w:rsidRPr="00194621" w:rsidRDefault="006179A6" w:rsidP="003264D6">
      <w:pPr>
        <w:rPr>
          <w:rFonts w:cs="Times New Roman"/>
          <w:sz w:val="24"/>
          <w:szCs w:val="24"/>
        </w:rPr>
      </w:pPr>
      <w:r w:rsidRPr="00194621">
        <w:rPr>
          <w:rFonts w:cs="Times New Roman"/>
          <w:sz w:val="24"/>
          <w:szCs w:val="24"/>
        </w:rPr>
        <w:t>Compliance with authority required procedures may be required as part of the circumstances determined under paragraph 85(7)(b) for prescribing a pharmaceutical benefit</w:t>
      </w:r>
      <w:r w:rsidR="00ED2B69">
        <w:rPr>
          <w:rFonts w:cs="Times New Roman"/>
          <w:sz w:val="24"/>
          <w:szCs w:val="24"/>
        </w:rPr>
        <w:t xml:space="preserve">. </w:t>
      </w:r>
      <w:r w:rsidRPr="00194621">
        <w:rPr>
          <w:rFonts w:cs="Times New Roman"/>
          <w:sz w:val="24"/>
          <w:szCs w:val="24"/>
        </w:rPr>
        <w:t>Some of the pharmaceutical benefits for which the Minister has made a dete</w:t>
      </w:r>
      <w:r w:rsidR="000A5FA0" w:rsidRPr="00194621">
        <w:rPr>
          <w:rFonts w:cs="Times New Roman"/>
          <w:sz w:val="24"/>
          <w:szCs w:val="24"/>
        </w:rPr>
        <w:t>rmination under subsection 85B(4</w:t>
      </w:r>
      <w:r w:rsidRPr="00194621">
        <w:rPr>
          <w:rFonts w:cs="Times New Roman"/>
          <w:sz w:val="24"/>
          <w:szCs w:val="24"/>
        </w:rPr>
        <w:t>) requiring compliance with authority required procedures for payment by the Commonwealth of the special patient contribution, also are the subject of a determination under paragraph 85(7)(b) requiring compliance with authority required procedures for prescribing the pharmaceutical benefit</w:t>
      </w:r>
      <w:r w:rsidR="00ED2B69">
        <w:rPr>
          <w:rFonts w:cs="Times New Roman"/>
          <w:sz w:val="24"/>
          <w:szCs w:val="24"/>
        </w:rPr>
        <w:t xml:space="preserve">. </w:t>
      </w:r>
      <w:r w:rsidRPr="00194621">
        <w:rPr>
          <w:rFonts w:cs="Times New Roman"/>
          <w:sz w:val="24"/>
          <w:szCs w:val="24"/>
        </w:rPr>
        <w:t xml:space="preserve">If compliance with authority required procedures is required under both determinations, failure to </w:t>
      </w:r>
      <w:r w:rsidR="000A5FA0" w:rsidRPr="00194621">
        <w:rPr>
          <w:rFonts w:cs="Times New Roman"/>
          <w:sz w:val="24"/>
          <w:szCs w:val="24"/>
        </w:rPr>
        <w:t>comply with the subsection 85B(4</w:t>
      </w:r>
      <w:r w:rsidRPr="00194621">
        <w:rPr>
          <w:rFonts w:cs="Times New Roman"/>
          <w:sz w:val="24"/>
          <w:szCs w:val="24"/>
        </w:rPr>
        <w:t>) circumstances means the Commonwealth will not pay the special patient contribution but the prescription is still duly written; but if there is also a failure to comply with the paragraph 85(7)(b) circumstances, the prescription will not be duly written and the patient will not be entitled to receive the pharmaceutical benefit.</w:t>
      </w:r>
    </w:p>
    <w:p w14:paraId="2EB8BE18" w14:textId="77777777" w:rsidR="00BF399C" w:rsidRPr="00194621" w:rsidRDefault="00BF399C" w:rsidP="003264D6">
      <w:pPr>
        <w:rPr>
          <w:rFonts w:cs="Times New Roman"/>
          <w:sz w:val="24"/>
          <w:szCs w:val="24"/>
        </w:rPr>
      </w:pPr>
    </w:p>
    <w:p w14:paraId="006169F3" w14:textId="551B0A90" w:rsidR="00313DEB" w:rsidRPr="00886102" w:rsidRDefault="00313DEB" w:rsidP="003264D6">
      <w:pPr>
        <w:rPr>
          <w:sz w:val="24"/>
          <w:u w:val="single"/>
        </w:rPr>
      </w:pPr>
      <w:r w:rsidRPr="00886102">
        <w:rPr>
          <w:sz w:val="24"/>
          <w:u w:val="single"/>
        </w:rPr>
        <w:t xml:space="preserve">Section 41 </w:t>
      </w:r>
      <w:r w:rsidRPr="00886102">
        <w:rPr>
          <w:sz w:val="24"/>
          <w:u w:val="single"/>
        </w:rPr>
        <w:sym w:font="Symbol" w:char="F02D"/>
      </w:r>
      <w:r w:rsidRPr="00886102">
        <w:rPr>
          <w:sz w:val="24"/>
          <w:u w:val="single"/>
        </w:rPr>
        <w:t xml:space="preserve"> </w:t>
      </w:r>
      <w:r w:rsidR="00EA7D57" w:rsidRPr="00886102">
        <w:rPr>
          <w:sz w:val="24"/>
          <w:u w:val="single"/>
        </w:rPr>
        <w:t>Writing prescriptions—medication chart prescriptions</w:t>
      </w:r>
    </w:p>
    <w:p w14:paraId="342A50D7" w14:textId="5CF0CFE7" w:rsidR="002F3010" w:rsidRPr="00194621" w:rsidRDefault="00883F95" w:rsidP="003264D6">
      <w:pPr>
        <w:rPr>
          <w:rFonts w:cs="Times New Roman"/>
          <w:sz w:val="24"/>
          <w:szCs w:val="24"/>
        </w:rPr>
      </w:pPr>
      <w:r w:rsidRPr="00194621">
        <w:rPr>
          <w:rFonts w:cs="Times New Roman"/>
          <w:sz w:val="24"/>
          <w:szCs w:val="24"/>
        </w:rPr>
        <w:t>Section 41</w:t>
      </w:r>
      <w:r w:rsidR="00EA7D57" w:rsidRPr="00194621">
        <w:rPr>
          <w:rFonts w:cs="Times New Roman"/>
          <w:sz w:val="24"/>
          <w:szCs w:val="24"/>
        </w:rPr>
        <w:t xml:space="preserve"> </w:t>
      </w:r>
      <w:r w:rsidRPr="00194621">
        <w:rPr>
          <w:rFonts w:cs="Times New Roman"/>
          <w:sz w:val="24"/>
          <w:szCs w:val="24"/>
        </w:rPr>
        <w:t>provides for the use of</w:t>
      </w:r>
      <w:r w:rsidR="00EA7D57" w:rsidRPr="00194621">
        <w:rPr>
          <w:rFonts w:cs="Times New Roman"/>
          <w:sz w:val="24"/>
          <w:szCs w:val="24"/>
        </w:rPr>
        <w:t xml:space="preserve"> medication chart prescriptions </w:t>
      </w:r>
      <w:r w:rsidR="00012D67">
        <w:rPr>
          <w:rFonts w:cs="Times New Roman"/>
          <w:sz w:val="24"/>
          <w:szCs w:val="24"/>
        </w:rPr>
        <w:t xml:space="preserve">for pharmaceutical benefits </w:t>
      </w:r>
      <w:r w:rsidRPr="00194621">
        <w:rPr>
          <w:rFonts w:cs="Times New Roman"/>
          <w:sz w:val="24"/>
          <w:szCs w:val="24"/>
        </w:rPr>
        <w:t>for a person receiving treatment in or at</w:t>
      </w:r>
      <w:r w:rsidR="00EA7D57" w:rsidRPr="00194621">
        <w:rPr>
          <w:rFonts w:cs="Times New Roman"/>
          <w:sz w:val="24"/>
          <w:szCs w:val="24"/>
        </w:rPr>
        <w:t xml:space="preserve"> a residential </w:t>
      </w:r>
      <w:r w:rsidRPr="00194621">
        <w:rPr>
          <w:rFonts w:cs="Times New Roman"/>
          <w:sz w:val="24"/>
          <w:szCs w:val="24"/>
        </w:rPr>
        <w:t>care service or approved hospital</w:t>
      </w:r>
      <w:r w:rsidR="00ED2B69">
        <w:rPr>
          <w:rFonts w:cs="Times New Roman"/>
          <w:sz w:val="24"/>
          <w:szCs w:val="24"/>
        </w:rPr>
        <w:t xml:space="preserve">. </w:t>
      </w:r>
      <w:r w:rsidR="00A93FAC">
        <w:rPr>
          <w:rFonts w:cs="Times New Roman"/>
          <w:sz w:val="24"/>
          <w:szCs w:val="24"/>
        </w:rPr>
        <w:t xml:space="preserve">It </w:t>
      </w:r>
      <w:r w:rsidR="00941E1D">
        <w:rPr>
          <w:rFonts w:cs="Times New Roman"/>
          <w:sz w:val="24"/>
          <w:szCs w:val="24"/>
        </w:rPr>
        <w:t>contains</w:t>
      </w:r>
      <w:r w:rsidR="00A93FAC" w:rsidRPr="00194621">
        <w:rPr>
          <w:rFonts w:cs="Times New Roman"/>
          <w:sz w:val="24"/>
          <w:szCs w:val="24"/>
        </w:rPr>
        <w:t xml:space="preserve"> the same content as regulation 19AA of the </w:t>
      </w:r>
      <w:r w:rsidR="00A93FAC">
        <w:rPr>
          <w:rFonts w:cs="Times New Roman"/>
          <w:sz w:val="24"/>
          <w:szCs w:val="24"/>
        </w:rPr>
        <w:t>1960</w:t>
      </w:r>
      <w:r w:rsidR="00A93FAC" w:rsidRPr="004E41D4">
        <w:rPr>
          <w:rFonts w:cs="Times New Roman"/>
          <w:sz w:val="24"/>
          <w:szCs w:val="24"/>
        </w:rPr>
        <w:t xml:space="preserve"> regulation</w:t>
      </w:r>
      <w:r w:rsidR="00A93FAC">
        <w:rPr>
          <w:rFonts w:cs="Times New Roman"/>
          <w:sz w:val="24"/>
          <w:szCs w:val="24"/>
        </w:rPr>
        <w:t xml:space="preserve">s, with the exception that the period of validity for a </w:t>
      </w:r>
      <w:r w:rsidR="00A93FAC" w:rsidRPr="00BF4BD5">
        <w:rPr>
          <w:rFonts w:cs="Times New Roman"/>
          <w:sz w:val="24"/>
          <w:szCs w:val="24"/>
        </w:rPr>
        <w:t xml:space="preserve">medication chart </w:t>
      </w:r>
      <w:r w:rsidR="00A93FAC">
        <w:rPr>
          <w:rFonts w:cs="Times New Roman"/>
          <w:sz w:val="24"/>
          <w:szCs w:val="24"/>
        </w:rPr>
        <w:t xml:space="preserve">for a person receiving treatment in or at an approved hospital </w:t>
      </w:r>
      <w:r w:rsidR="00600C61">
        <w:rPr>
          <w:rFonts w:cs="Times New Roman"/>
          <w:sz w:val="24"/>
          <w:szCs w:val="24"/>
        </w:rPr>
        <w:t>has been</w:t>
      </w:r>
      <w:r w:rsidR="00A93FAC">
        <w:rPr>
          <w:rFonts w:cs="Times New Roman"/>
          <w:sz w:val="24"/>
          <w:szCs w:val="24"/>
        </w:rPr>
        <w:t xml:space="preserve"> amended in paragraph 41(2)(f).</w:t>
      </w:r>
    </w:p>
    <w:p w14:paraId="566C1F79" w14:textId="77777777" w:rsidR="002F3010" w:rsidRPr="00194621" w:rsidRDefault="002F3010" w:rsidP="003264D6">
      <w:pPr>
        <w:rPr>
          <w:rFonts w:cs="Times New Roman"/>
          <w:sz w:val="24"/>
          <w:szCs w:val="24"/>
        </w:rPr>
      </w:pPr>
    </w:p>
    <w:p w14:paraId="0D00453E" w14:textId="3A568BE7" w:rsidR="002F3010" w:rsidRPr="00194621" w:rsidRDefault="00A93FAC" w:rsidP="003264D6">
      <w:pPr>
        <w:rPr>
          <w:rFonts w:cs="Times New Roman"/>
          <w:sz w:val="24"/>
          <w:szCs w:val="24"/>
        </w:rPr>
      </w:pPr>
      <w:r>
        <w:rPr>
          <w:rFonts w:cs="Times New Roman"/>
          <w:sz w:val="24"/>
          <w:szCs w:val="24"/>
        </w:rPr>
        <w:t xml:space="preserve">Subsection 41(1) </w:t>
      </w:r>
      <w:r w:rsidR="00600C61">
        <w:rPr>
          <w:rFonts w:cs="Times New Roman"/>
          <w:sz w:val="24"/>
          <w:szCs w:val="24"/>
        </w:rPr>
        <w:t>specifies</w:t>
      </w:r>
      <w:r>
        <w:rPr>
          <w:rFonts w:cs="Times New Roman"/>
          <w:sz w:val="24"/>
          <w:szCs w:val="24"/>
        </w:rPr>
        <w:t xml:space="preserve"> what is required </w:t>
      </w:r>
      <w:r w:rsidR="00D413B6">
        <w:rPr>
          <w:rFonts w:cs="Times New Roman"/>
          <w:sz w:val="24"/>
          <w:szCs w:val="24"/>
        </w:rPr>
        <w:t>for a section of a medication chart completed by a PBS prescriber to be a</w:t>
      </w:r>
      <w:r>
        <w:rPr>
          <w:rFonts w:cs="Times New Roman"/>
          <w:sz w:val="24"/>
          <w:szCs w:val="24"/>
        </w:rPr>
        <w:t xml:space="preserve"> </w:t>
      </w:r>
      <w:r w:rsidR="00BF4BD5">
        <w:rPr>
          <w:rFonts w:cs="Times New Roman"/>
          <w:sz w:val="24"/>
          <w:szCs w:val="24"/>
        </w:rPr>
        <w:t>“</w:t>
      </w:r>
      <w:r w:rsidR="002F3010" w:rsidRPr="00BF4BD5">
        <w:rPr>
          <w:rFonts w:cs="Times New Roman"/>
          <w:sz w:val="24"/>
          <w:szCs w:val="24"/>
        </w:rPr>
        <w:t>medication chart prescription</w:t>
      </w:r>
      <w:r w:rsidR="00BF4BD5">
        <w:rPr>
          <w:rFonts w:cs="Times New Roman"/>
          <w:sz w:val="24"/>
          <w:szCs w:val="24"/>
        </w:rPr>
        <w:t>”</w:t>
      </w:r>
      <w:r w:rsidR="002F3010" w:rsidRPr="00194621">
        <w:rPr>
          <w:rFonts w:cs="Times New Roman"/>
          <w:sz w:val="24"/>
          <w:szCs w:val="24"/>
        </w:rPr>
        <w:t xml:space="preserve"> for </w:t>
      </w:r>
      <w:r w:rsidR="00D413B6">
        <w:rPr>
          <w:rFonts w:cs="Times New Roman"/>
          <w:sz w:val="24"/>
          <w:szCs w:val="24"/>
        </w:rPr>
        <w:t xml:space="preserve">a pharmaceutical benefit. This includes that the PBS prescriber completes the section of the chart in accordance with subsection (2) and if the prescription </w:t>
      </w:r>
      <w:r w:rsidR="00600C61">
        <w:rPr>
          <w:rFonts w:cs="Times New Roman"/>
          <w:sz w:val="24"/>
          <w:szCs w:val="24"/>
        </w:rPr>
        <w:t>is</w:t>
      </w:r>
      <w:r w:rsidR="00D413B6">
        <w:rPr>
          <w:rFonts w:cs="Times New Roman"/>
          <w:sz w:val="24"/>
          <w:szCs w:val="24"/>
        </w:rPr>
        <w:t xml:space="preserve"> an authority prescription, in accordance with subsection (3).</w:t>
      </w:r>
    </w:p>
    <w:p w14:paraId="5E6D1EA8" w14:textId="77777777" w:rsidR="00455D38" w:rsidRPr="00194621" w:rsidRDefault="00455D38" w:rsidP="003264D6">
      <w:pPr>
        <w:rPr>
          <w:rFonts w:cs="Times New Roman"/>
          <w:sz w:val="24"/>
          <w:szCs w:val="24"/>
        </w:rPr>
      </w:pPr>
    </w:p>
    <w:p w14:paraId="1B3E09A5" w14:textId="164D3142" w:rsidR="00455D38" w:rsidRPr="00194621" w:rsidRDefault="00455D38" w:rsidP="003264D6">
      <w:pPr>
        <w:rPr>
          <w:rFonts w:cs="Times New Roman"/>
          <w:sz w:val="24"/>
          <w:szCs w:val="24"/>
        </w:rPr>
      </w:pPr>
      <w:r w:rsidRPr="00194621">
        <w:rPr>
          <w:rFonts w:cs="Times New Roman"/>
          <w:sz w:val="24"/>
          <w:szCs w:val="24"/>
        </w:rPr>
        <w:t xml:space="preserve">Subsection 41(2) </w:t>
      </w:r>
      <w:r w:rsidR="00941E1D">
        <w:rPr>
          <w:rFonts w:cs="Times New Roman"/>
          <w:sz w:val="24"/>
          <w:szCs w:val="24"/>
        </w:rPr>
        <w:t>prescribes</w:t>
      </w:r>
      <w:r w:rsidRPr="00194621">
        <w:rPr>
          <w:rFonts w:cs="Times New Roman"/>
          <w:sz w:val="24"/>
          <w:szCs w:val="24"/>
        </w:rPr>
        <w:t xml:space="preserve"> the requirements f</w:t>
      </w:r>
      <w:r w:rsidR="00EA7D57" w:rsidRPr="00194621">
        <w:rPr>
          <w:rFonts w:cs="Times New Roman"/>
          <w:sz w:val="24"/>
          <w:szCs w:val="24"/>
        </w:rPr>
        <w:t xml:space="preserve">or </w:t>
      </w:r>
      <w:r w:rsidR="00D413B6">
        <w:rPr>
          <w:rFonts w:cs="Times New Roman"/>
          <w:sz w:val="24"/>
          <w:szCs w:val="24"/>
        </w:rPr>
        <w:t xml:space="preserve">completing a section of </w:t>
      </w:r>
      <w:r w:rsidRPr="00194621">
        <w:rPr>
          <w:rFonts w:cs="Times New Roman"/>
          <w:sz w:val="24"/>
          <w:szCs w:val="24"/>
        </w:rPr>
        <w:t>a medication chart</w:t>
      </w:r>
      <w:r w:rsidR="00D413B6">
        <w:rPr>
          <w:rFonts w:cs="Times New Roman"/>
          <w:sz w:val="24"/>
          <w:szCs w:val="24"/>
        </w:rPr>
        <w:t xml:space="preserve"> when prescribing</w:t>
      </w:r>
      <w:r w:rsidRPr="00194621">
        <w:rPr>
          <w:rFonts w:cs="Times New Roman"/>
          <w:sz w:val="24"/>
          <w:szCs w:val="24"/>
        </w:rPr>
        <w:t xml:space="preserve"> a pharmaceutical benefit. </w:t>
      </w:r>
    </w:p>
    <w:p w14:paraId="3604C706" w14:textId="77777777" w:rsidR="00455D38" w:rsidRPr="00194621" w:rsidRDefault="00455D38" w:rsidP="003264D6">
      <w:pPr>
        <w:rPr>
          <w:rFonts w:cs="Times New Roman"/>
          <w:sz w:val="24"/>
          <w:szCs w:val="24"/>
        </w:rPr>
      </w:pPr>
    </w:p>
    <w:p w14:paraId="705400FA" w14:textId="3827AF12" w:rsidR="00EA7D57" w:rsidRPr="00194621" w:rsidRDefault="00170A80" w:rsidP="003264D6">
      <w:pPr>
        <w:rPr>
          <w:rFonts w:cs="Times New Roman"/>
          <w:sz w:val="24"/>
          <w:szCs w:val="24"/>
        </w:rPr>
      </w:pPr>
      <w:r w:rsidRPr="00194621">
        <w:rPr>
          <w:rFonts w:cs="Times New Roman"/>
          <w:sz w:val="24"/>
          <w:szCs w:val="24"/>
        </w:rPr>
        <w:t>Paragraph 4</w:t>
      </w:r>
      <w:r w:rsidR="00CD7859" w:rsidRPr="00194621">
        <w:rPr>
          <w:rFonts w:cs="Times New Roman"/>
          <w:sz w:val="24"/>
          <w:szCs w:val="24"/>
        </w:rPr>
        <w:t>1</w:t>
      </w:r>
      <w:r w:rsidRPr="00194621">
        <w:rPr>
          <w:rFonts w:cs="Times New Roman"/>
          <w:sz w:val="24"/>
          <w:szCs w:val="24"/>
        </w:rPr>
        <w:t xml:space="preserve">(2)(a) </w:t>
      </w:r>
      <w:r w:rsidR="00941E1D">
        <w:rPr>
          <w:rFonts w:cs="Times New Roman"/>
          <w:sz w:val="24"/>
          <w:szCs w:val="24"/>
        </w:rPr>
        <w:t>provides</w:t>
      </w:r>
      <w:r w:rsidR="00455D38" w:rsidRPr="00194621">
        <w:rPr>
          <w:rFonts w:cs="Times New Roman"/>
          <w:sz w:val="24"/>
          <w:szCs w:val="24"/>
        </w:rPr>
        <w:t xml:space="preserve"> </w:t>
      </w:r>
      <w:r w:rsidRPr="00194621">
        <w:rPr>
          <w:rFonts w:cs="Times New Roman"/>
          <w:sz w:val="24"/>
          <w:szCs w:val="24"/>
        </w:rPr>
        <w:t>that the details the</w:t>
      </w:r>
      <w:r w:rsidR="00EA7D57" w:rsidRPr="00194621">
        <w:rPr>
          <w:rFonts w:cs="Times New Roman"/>
          <w:sz w:val="24"/>
          <w:szCs w:val="24"/>
        </w:rPr>
        <w:t xml:space="preserve"> PBS prescriber is required to </w:t>
      </w:r>
      <w:r w:rsidR="00883F95" w:rsidRPr="00194621">
        <w:rPr>
          <w:rFonts w:cs="Times New Roman"/>
          <w:sz w:val="24"/>
          <w:szCs w:val="24"/>
        </w:rPr>
        <w:t>write</w:t>
      </w:r>
      <w:r w:rsidR="00EA7D57" w:rsidRPr="00194621">
        <w:rPr>
          <w:rFonts w:cs="Times New Roman"/>
          <w:sz w:val="24"/>
          <w:szCs w:val="24"/>
        </w:rPr>
        <w:t xml:space="preserve"> </w:t>
      </w:r>
      <w:r w:rsidRPr="00194621">
        <w:rPr>
          <w:rFonts w:cs="Times New Roman"/>
          <w:sz w:val="24"/>
          <w:szCs w:val="24"/>
        </w:rPr>
        <w:t xml:space="preserve">on a medication chart prescription are the </w:t>
      </w:r>
      <w:r w:rsidR="00883F95" w:rsidRPr="00194621">
        <w:rPr>
          <w:rFonts w:cs="Times New Roman"/>
          <w:sz w:val="24"/>
          <w:szCs w:val="24"/>
        </w:rPr>
        <w:t>particulars as sufficient to identify the pharmaceutical benefit;</w:t>
      </w:r>
      <w:r w:rsidR="00EA7D57" w:rsidRPr="00194621">
        <w:rPr>
          <w:rFonts w:cs="Times New Roman"/>
          <w:sz w:val="24"/>
          <w:szCs w:val="24"/>
        </w:rPr>
        <w:t xml:space="preserve"> the date</w:t>
      </w:r>
      <w:r w:rsidR="00883F95" w:rsidRPr="00194621">
        <w:rPr>
          <w:rFonts w:cs="Times New Roman"/>
          <w:sz w:val="24"/>
          <w:szCs w:val="24"/>
        </w:rPr>
        <w:t xml:space="preserve"> on which the order was written;</w:t>
      </w:r>
      <w:r w:rsidR="00EA7D57" w:rsidRPr="00194621">
        <w:rPr>
          <w:rFonts w:cs="Times New Roman"/>
          <w:sz w:val="24"/>
          <w:szCs w:val="24"/>
        </w:rPr>
        <w:t xml:space="preserve"> </w:t>
      </w:r>
      <w:r w:rsidR="00883F95" w:rsidRPr="00194621">
        <w:rPr>
          <w:rFonts w:cs="Times New Roman"/>
          <w:sz w:val="24"/>
          <w:szCs w:val="24"/>
        </w:rPr>
        <w:t xml:space="preserve">the dose, frequency </w:t>
      </w:r>
      <w:r w:rsidR="00883F95" w:rsidRPr="00194621">
        <w:rPr>
          <w:rFonts w:cs="Times New Roman"/>
          <w:sz w:val="24"/>
          <w:szCs w:val="24"/>
        </w:rPr>
        <w:lastRenderedPageBreak/>
        <w:t xml:space="preserve">and route of administration of the pharmaceutical benefit; </w:t>
      </w:r>
      <w:r w:rsidR="00EA7D57" w:rsidRPr="00194621">
        <w:rPr>
          <w:rFonts w:cs="Times New Roman"/>
          <w:sz w:val="24"/>
          <w:szCs w:val="24"/>
        </w:rPr>
        <w:t>and the letters PBS</w:t>
      </w:r>
      <w:r w:rsidRPr="00194621">
        <w:rPr>
          <w:rFonts w:cs="Times New Roman"/>
          <w:sz w:val="24"/>
          <w:szCs w:val="24"/>
        </w:rPr>
        <w:t xml:space="preserve"> or RPBS.</w:t>
      </w:r>
    </w:p>
    <w:p w14:paraId="61B661D1" w14:textId="77777777" w:rsidR="00170A80" w:rsidRPr="00B3164D" w:rsidRDefault="00170A80" w:rsidP="003264D6"/>
    <w:p w14:paraId="2CD37774" w14:textId="31F328C6" w:rsidR="00170A80" w:rsidRDefault="00170A80" w:rsidP="003264D6">
      <w:pPr>
        <w:rPr>
          <w:rFonts w:cs="Times New Roman"/>
          <w:sz w:val="24"/>
          <w:szCs w:val="24"/>
        </w:rPr>
      </w:pPr>
      <w:r w:rsidRPr="00194621">
        <w:rPr>
          <w:rFonts w:cs="Times New Roman"/>
          <w:sz w:val="24"/>
          <w:szCs w:val="24"/>
        </w:rPr>
        <w:t>Paragraph 4</w:t>
      </w:r>
      <w:r w:rsidR="00CD7859" w:rsidRPr="00194621">
        <w:rPr>
          <w:rFonts w:cs="Times New Roman"/>
          <w:sz w:val="24"/>
          <w:szCs w:val="24"/>
        </w:rPr>
        <w:t>1</w:t>
      </w:r>
      <w:r w:rsidRPr="00194621">
        <w:rPr>
          <w:rFonts w:cs="Times New Roman"/>
          <w:sz w:val="24"/>
          <w:szCs w:val="24"/>
        </w:rPr>
        <w:t xml:space="preserve">(2)(b) </w:t>
      </w:r>
      <w:r w:rsidR="00941E1D">
        <w:rPr>
          <w:rFonts w:cs="Times New Roman"/>
          <w:sz w:val="24"/>
          <w:szCs w:val="24"/>
        </w:rPr>
        <w:t>prescribes</w:t>
      </w:r>
      <w:r w:rsidRPr="00194621">
        <w:rPr>
          <w:rFonts w:cs="Times New Roman"/>
          <w:sz w:val="24"/>
          <w:szCs w:val="24"/>
        </w:rPr>
        <w:t xml:space="preserve"> the relevant prescriber details, patient details and details of the residential care service or nursing home where the patient is receiving treatment that must appear on the medication chart.</w:t>
      </w:r>
    </w:p>
    <w:p w14:paraId="479A5F87" w14:textId="77777777" w:rsidR="00194621" w:rsidRPr="00194621" w:rsidRDefault="00194621" w:rsidP="003264D6">
      <w:pPr>
        <w:rPr>
          <w:rFonts w:cs="Times New Roman"/>
          <w:sz w:val="24"/>
          <w:szCs w:val="24"/>
        </w:rPr>
      </w:pPr>
    </w:p>
    <w:p w14:paraId="084F9557" w14:textId="5DDE4F76" w:rsidR="00495817" w:rsidRPr="00194621" w:rsidRDefault="00170A80" w:rsidP="003264D6">
      <w:pPr>
        <w:rPr>
          <w:rFonts w:cs="Times New Roman"/>
          <w:sz w:val="24"/>
          <w:szCs w:val="24"/>
        </w:rPr>
      </w:pPr>
      <w:r w:rsidRPr="00194621">
        <w:rPr>
          <w:rFonts w:cs="Times New Roman"/>
          <w:sz w:val="24"/>
          <w:szCs w:val="24"/>
        </w:rPr>
        <w:t>Paragraph 4</w:t>
      </w:r>
      <w:r w:rsidR="00CD7859" w:rsidRPr="00194621">
        <w:rPr>
          <w:rFonts w:cs="Times New Roman"/>
          <w:sz w:val="24"/>
          <w:szCs w:val="24"/>
        </w:rPr>
        <w:t>1</w:t>
      </w:r>
      <w:r w:rsidRPr="00194621">
        <w:rPr>
          <w:rFonts w:cs="Times New Roman"/>
          <w:sz w:val="24"/>
          <w:szCs w:val="24"/>
        </w:rPr>
        <w:t>(2)(c)</w:t>
      </w:r>
      <w:r w:rsidR="00495817" w:rsidRPr="00194621">
        <w:rPr>
          <w:rFonts w:cs="Times New Roman"/>
          <w:sz w:val="24"/>
          <w:szCs w:val="24"/>
        </w:rPr>
        <w:t xml:space="preserve"> </w:t>
      </w:r>
      <w:r w:rsidR="00941E1D">
        <w:rPr>
          <w:rFonts w:cs="Times New Roman"/>
          <w:sz w:val="24"/>
          <w:szCs w:val="24"/>
        </w:rPr>
        <w:t>provides</w:t>
      </w:r>
      <w:r w:rsidR="00495817" w:rsidRPr="00194621">
        <w:rPr>
          <w:rFonts w:cs="Times New Roman"/>
          <w:sz w:val="24"/>
          <w:szCs w:val="24"/>
        </w:rPr>
        <w:t xml:space="preserve"> th</w:t>
      </w:r>
      <w:r w:rsidR="005819FD">
        <w:rPr>
          <w:rFonts w:cs="Times New Roman"/>
          <w:sz w:val="24"/>
          <w:szCs w:val="24"/>
        </w:rPr>
        <w:t>at</w:t>
      </w:r>
      <w:r w:rsidR="00495817" w:rsidRPr="00194621">
        <w:rPr>
          <w:rFonts w:cs="Times New Roman"/>
          <w:sz w:val="24"/>
          <w:szCs w:val="24"/>
        </w:rPr>
        <w:t xml:space="preserve"> a PBS prescriber must </w:t>
      </w:r>
      <w:r w:rsidR="005819FD">
        <w:rPr>
          <w:rFonts w:cs="Times New Roman"/>
          <w:sz w:val="24"/>
          <w:szCs w:val="24"/>
        </w:rPr>
        <w:t>sign</w:t>
      </w:r>
      <w:r w:rsidR="00495817" w:rsidRPr="00194621">
        <w:rPr>
          <w:rFonts w:cs="Times New Roman"/>
          <w:sz w:val="24"/>
          <w:szCs w:val="24"/>
        </w:rPr>
        <w:t xml:space="preserve"> in the relevant section of </w:t>
      </w:r>
      <w:r w:rsidR="005819FD">
        <w:rPr>
          <w:rFonts w:cs="Times New Roman"/>
          <w:sz w:val="24"/>
          <w:szCs w:val="24"/>
        </w:rPr>
        <w:t>the</w:t>
      </w:r>
      <w:r w:rsidR="00495817" w:rsidRPr="00194621">
        <w:rPr>
          <w:rFonts w:cs="Times New Roman"/>
          <w:sz w:val="24"/>
          <w:szCs w:val="24"/>
        </w:rPr>
        <w:t xml:space="preserve"> medication chart</w:t>
      </w:r>
      <w:r w:rsidR="00ED2B69">
        <w:rPr>
          <w:rFonts w:cs="Times New Roman"/>
          <w:sz w:val="24"/>
          <w:szCs w:val="24"/>
        </w:rPr>
        <w:t xml:space="preserve">. </w:t>
      </w:r>
      <w:r w:rsidR="005819FD">
        <w:rPr>
          <w:rFonts w:cs="Times New Roman"/>
          <w:sz w:val="24"/>
          <w:szCs w:val="24"/>
        </w:rPr>
        <w:t>T</w:t>
      </w:r>
      <w:r w:rsidR="00495817" w:rsidRPr="00194621">
        <w:rPr>
          <w:rFonts w:cs="Times New Roman"/>
          <w:sz w:val="24"/>
          <w:szCs w:val="24"/>
        </w:rPr>
        <w:t xml:space="preserve">he PBS prescriber must also </w:t>
      </w:r>
      <w:r w:rsidR="005819FD">
        <w:rPr>
          <w:rFonts w:cs="Times New Roman"/>
          <w:sz w:val="24"/>
          <w:szCs w:val="24"/>
        </w:rPr>
        <w:t>sign</w:t>
      </w:r>
      <w:r w:rsidR="00495817" w:rsidRPr="00194621">
        <w:rPr>
          <w:rFonts w:cs="Times New Roman"/>
          <w:sz w:val="24"/>
          <w:szCs w:val="24"/>
        </w:rPr>
        <w:t xml:space="preserve"> the cover page of the </w:t>
      </w:r>
      <w:r w:rsidR="005819FD">
        <w:rPr>
          <w:rFonts w:cs="Times New Roman"/>
          <w:sz w:val="24"/>
          <w:szCs w:val="24"/>
        </w:rPr>
        <w:t xml:space="preserve">medication </w:t>
      </w:r>
      <w:r w:rsidR="00495817" w:rsidRPr="00194621">
        <w:rPr>
          <w:rFonts w:cs="Times New Roman"/>
          <w:sz w:val="24"/>
          <w:szCs w:val="24"/>
        </w:rPr>
        <w:t>c</w:t>
      </w:r>
      <w:r w:rsidR="005819FD">
        <w:rPr>
          <w:rFonts w:cs="Times New Roman"/>
          <w:sz w:val="24"/>
          <w:szCs w:val="24"/>
        </w:rPr>
        <w:t>hart, except in the case of an electronic prescription.</w:t>
      </w:r>
    </w:p>
    <w:p w14:paraId="7020CF2B" w14:textId="77777777" w:rsidR="00495817" w:rsidRPr="00194621" w:rsidRDefault="00495817" w:rsidP="003264D6">
      <w:pPr>
        <w:rPr>
          <w:rFonts w:cs="Times New Roman"/>
          <w:sz w:val="24"/>
          <w:szCs w:val="24"/>
        </w:rPr>
      </w:pPr>
    </w:p>
    <w:p w14:paraId="35B8970A" w14:textId="444849AA" w:rsidR="00EA7D57" w:rsidRPr="00194621" w:rsidRDefault="00495817" w:rsidP="003264D6">
      <w:pPr>
        <w:rPr>
          <w:rFonts w:cs="Times New Roman"/>
          <w:sz w:val="24"/>
          <w:szCs w:val="24"/>
        </w:rPr>
      </w:pPr>
      <w:r w:rsidRPr="00194621">
        <w:rPr>
          <w:rFonts w:cs="Times New Roman"/>
          <w:sz w:val="24"/>
          <w:szCs w:val="24"/>
        </w:rPr>
        <w:t>Paragraph 4</w:t>
      </w:r>
      <w:r w:rsidR="00CD7859" w:rsidRPr="00194621">
        <w:rPr>
          <w:rFonts w:cs="Times New Roman"/>
          <w:sz w:val="24"/>
          <w:szCs w:val="24"/>
        </w:rPr>
        <w:t>1</w:t>
      </w:r>
      <w:r w:rsidRPr="00194621">
        <w:rPr>
          <w:rFonts w:cs="Times New Roman"/>
          <w:sz w:val="24"/>
          <w:szCs w:val="24"/>
        </w:rPr>
        <w:t xml:space="preserve">(2)(d) </w:t>
      </w:r>
      <w:r w:rsidR="00941E1D">
        <w:rPr>
          <w:rFonts w:cs="Times New Roman"/>
          <w:sz w:val="24"/>
          <w:szCs w:val="24"/>
        </w:rPr>
        <w:t>provides</w:t>
      </w:r>
      <w:r w:rsidRPr="00194621">
        <w:rPr>
          <w:rFonts w:cs="Times New Roman"/>
          <w:sz w:val="24"/>
          <w:szCs w:val="24"/>
        </w:rPr>
        <w:t xml:space="preserve"> that the section of the chart does not provide for the supply of a pharmaceutical benefit to more than one person</w:t>
      </w:r>
      <w:r w:rsidR="00FB392F">
        <w:rPr>
          <w:rFonts w:cs="Times New Roman"/>
          <w:sz w:val="24"/>
          <w:szCs w:val="24"/>
        </w:rPr>
        <w:t>.</w:t>
      </w:r>
    </w:p>
    <w:p w14:paraId="05871C33" w14:textId="77777777" w:rsidR="00495817" w:rsidRPr="00194621" w:rsidRDefault="00495817" w:rsidP="003264D6">
      <w:pPr>
        <w:rPr>
          <w:rFonts w:cs="Times New Roman"/>
          <w:sz w:val="24"/>
          <w:szCs w:val="24"/>
        </w:rPr>
      </w:pPr>
    </w:p>
    <w:p w14:paraId="2B518188" w14:textId="28C8BBA3" w:rsidR="005A54EA" w:rsidRPr="00194621" w:rsidRDefault="00495817" w:rsidP="003264D6">
      <w:pPr>
        <w:rPr>
          <w:rFonts w:cs="Times New Roman"/>
          <w:sz w:val="24"/>
          <w:szCs w:val="24"/>
        </w:rPr>
      </w:pPr>
      <w:r w:rsidRPr="00194621">
        <w:rPr>
          <w:rFonts w:cs="Times New Roman"/>
          <w:sz w:val="24"/>
          <w:szCs w:val="24"/>
        </w:rPr>
        <w:t>Paragraph 4</w:t>
      </w:r>
      <w:r w:rsidR="00CD7859" w:rsidRPr="00194621">
        <w:rPr>
          <w:rFonts w:cs="Times New Roman"/>
          <w:sz w:val="24"/>
          <w:szCs w:val="24"/>
        </w:rPr>
        <w:t>1</w:t>
      </w:r>
      <w:r w:rsidRPr="00194621">
        <w:rPr>
          <w:rFonts w:cs="Times New Roman"/>
          <w:sz w:val="24"/>
          <w:szCs w:val="24"/>
        </w:rPr>
        <w:t xml:space="preserve">(2)(e) </w:t>
      </w:r>
      <w:r w:rsidR="00ED5B79">
        <w:rPr>
          <w:rFonts w:cs="Times New Roman"/>
          <w:sz w:val="24"/>
          <w:szCs w:val="24"/>
        </w:rPr>
        <w:t>makes</w:t>
      </w:r>
      <w:r w:rsidRPr="00194621">
        <w:rPr>
          <w:rFonts w:cs="Times New Roman"/>
          <w:sz w:val="24"/>
          <w:szCs w:val="24"/>
        </w:rPr>
        <w:t xml:space="preserve"> provisions for medication charts which correspond to the provisions for non-medication charts in </w:t>
      </w:r>
      <w:r w:rsidR="005A54EA" w:rsidRPr="00194621">
        <w:rPr>
          <w:rFonts w:cs="Times New Roman"/>
          <w:sz w:val="24"/>
          <w:szCs w:val="24"/>
        </w:rPr>
        <w:t xml:space="preserve">subsection </w:t>
      </w:r>
      <w:r w:rsidRPr="00194621">
        <w:rPr>
          <w:rFonts w:cs="Times New Roman"/>
          <w:sz w:val="24"/>
          <w:szCs w:val="24"/>
        </w:rPr>
        <w:t>40(</w:t>
      </w:r>
      <w:r w:rsidR="005A54EA" w:rsidRPr="00194621">
        <w:rPr>
          <w:rFonts w:cs="Times New Roman"/>
          <w:sz w:val="24"/>
          <w:szCs w:val="24"/>
        </w:rPr>
        <w:t>4), that the section of the chart must not be completed using a computer program that defaults to indicate that only the brand of pharmaceutical benefit specified on the medication chart prescription is to be supplied</w:t>
      </w:r>
      <w:r w:rsidR="00ED2B69">
        <w:rPr>
          <w:rFonts w:cs="Times New Roman"/>
          <w:sz w:val="24"/>
          <w:szCs w:val="24"/>
        </w:rPr>
        <w:t xml:space="preserve">. </w:t>
      </w:r>
      <w:r w:rsidR="005A54EA" w:rsidRPr="00194621">
        <w:rPr>
          <w:rFonts w:cs="Times New Roman"/>
          <w:sz w:val="24"/>
          <w:szCs w:val="24"/>
        </w:rPr>
        <w:t xml:space="preserve">This </w:t>
      </w:r>
      <w:r w:rsidR="0007554C">
        <w:rPr>
          <w:rFonts w:cs="Times New Roman"/>
          <w:sz w:val="24"/>
          <w:szCs w:val="24"/>
        </w:rPr>
        <w:t>applies</w:t>
      </w:r>
      <w:r w:rsidR="005A54EA" w:rsidRPr="00194621">
        <w:rPr>
          <w:rFonts w:cs="Times New Roman"/>
          <w:sz w:val="24"/>
          <w:szCs w:val="24"/>
        </w:rPr>
        <w:t xml:space="preserve"> to both paper-based and electronic prescriptions.</w:t>
      </w:r>
    </w:p>
    <w:p w14:paraId="70E3104D" w14:textId="77777777" w:rsidR="005A54EA" w:rsidRPr="00194621" w:rsidRDefault="005A54EA" w:rsidP="003264D6">
      <w:pPr>
        <w:rPr>
          <w:rFonts w:cs="Times New Roman"/>
          <w:sz w:val="24"/>
          <w:szCs w:val="24"/>
        </w:rPr>
      </w:pPr>
    </w:p>
    <w:p w14:paraId="51F54844" w14:textId="60FF9AA4" w:rsidR="005A54EA" w:rsidRPr="00194621" w:rsidRDefault="005A54EA" w:rsidP="00A93FAC">
      <w:pPr>
        <w:rPr>
          <w:rFonts w:cs="Times New Roman"/>
          <w:sz w:val="24"/>
          <w:szCs w:val="24"/>
        </w:rPr>
      </w:pPr>
      <w:r w:rsidRPr="00194621">
        <w:rPr>
          <w:rFonts w:cs="Times New Roman"/>
          <w:sz w:val="24"/>
          <w:szCs w:val="24"/>
        </w:rPr>
        <w:t>Paragraph 4</w:t>
      </w:r>
      <w:r w:rsidR="00CD7859" w:rsidRPr="00194621">
        <w:rPr>
          <w:rFonts w:cs="Times New Roman"/>
          <w:sz w:val="24"/>
          <w:szCs w:val="24"/>
        </w:rPr>
        <w:t>1</w:t>
      </w:r>
      <w:r w:rsidRPr="00194621">
        <w:rPr>
          <w:rFonts w:cs="Times New Roman"/>
          <w:sz w:val="24"/>
          <w:szCs w:val="24"/>
        </w:rPr>
        <w:t xml:space="preserve">(2)(f) </w:t>
      </w:r>
      <w:r w:rsidR="00941E1D">
        <w:rPr>
          <w:rFonts w:cs="Times New Roman"/>
          <w:sz w:val="24"/>
          <w:szCs w:val="24"/>
        </w:rPr>
        <w:t>contains</w:t>
      </w:r>
      <w:r w:rsidRPr="00194621">
        <w:rPr>
          <w:rFonts w:cs="Times New Roman"/>
          <w:sz w:val="24"/>
          <w:szCs w:val="24"/>
        </w:rPr>
        <w:t xml:space="preserve"> the same content as paragraph 19AA(2)(f) of the </w:t>
      </w:r>
      <w:r w:rsidR="005019B2">
        <w:rPr>
          <w:rFonts w:cs="Times New Roman"/>
          <w:sz w:val="24"/>
          <w:szCs w:val="24"/>
        </w:rPr>
        <w:t>1960</w:t>
      </w:r>
      <w:r w:rsidR="0007554C">
        <w:rPr>
          <w:rFonts w:cs="Times New Roman"/>
          <w:sz w:val="24"/>
          <w:szCs w:val="24"/>
        </w:rPr>
        <w:t> </w:t>
      </w:r>
      <w:r w:rsidR="005019B2" w:rsidRPr="004E41D4">
        <w:rPr>
          <w:rFonts w:cs="Times New Roman"/>
          <w:sz w:val="24"/>
          <w:szCs w:val="24"/>
        </w:rPr>
        <w:t>regulation</w:t>
      </w:r>
      <w:r w:rsidR="005019B2">
        <w:rPr>
          <w:rFonts w:cs="Times New Roman"/>
          <w:sz w:val="24"/>
          <w:szCs w:val="24"/>
        </w:rPr>
        <w:t>s</w:t>
      </w:r>
      <w:r w:rsidRPr="00194621">
        <w:rPr>
          <w:rFonts w:cs="Times New Roman"/>
          <w:sz w:val="24"/>
          <w:szCs w:val="24"/>
        </w:rPr>
        <w:t xml:space="preserve"> prescribing the </w:t>
      </w:r>
      <w:r w:rsidR="005819FD">
        <w:rPr>
          <w:rFonts w:cs="Times New Roman"/>
          <w:sz w:val="24"/>
          <w:szCs w:val="24"/>
        </w:rPr>
        <w:t>three periods of validity</w:t>
      </w:r>
      <w:r w:rsidRPr="00194621">
        <w:rPr>
          <w:rFonts w:cs="Times New Roman"/>
          <w:sz w:val="24"/>
          <w:szCs w:val="24"/>
        </w:rPr>
        <w:t xml:space="preserve"> of </w:t>
      </w:r>
      <w:r w:rsidR="00324438" w:rsidRPr="00194621">
        <w:rPr>
          <w:rFonts w:cs="Times New Roman"/>
          <w:sz w:val="24"/>
          <w:szCs w:val="24"/>
        </w:rPr>
        <w:t xml:space="preserve">hospital </w:t>
      </w:r>
      <w:r w:rsidRPr="00194621">
        <w:rPr>
          <w:rFonts w:cs="Times New Roman"/>
          <w:sz w:val="24"/>
          <w:szCs w:val="24"/>
        </w:rPr>
        <w:t xml:space="preserve">medication chart </w:t>
      </w:r>
      <w:r w:rsidR="00324438" w:rsidRPr="00194621">
        <w:rPr>
          <w:rFonts w:cs="Times New Roman"/>
          <w:sz w:val="24"/>
          <w:szCs w:val="24"/>
        </w:rPr>
        <w:t xml:space="preserve">(HMC) </w:t>
      </w:r>
      <w:r w:rsidRPr="00194621">
        <w:rPr>
          <w:rFonts w:cs="Times New Roman"/>
          <w:sz w:val="24"/>
          <w:szCs w:val="24"/>
        </w:rPr>
        <w:t>prescriptions</w:t>
      </w:r>
      <w:r w:rsidR="0007554C">
        <w:rPr>
          <w:rFonts w:cs="Times New Roman"/>
          <w:sz w:val="24"/>
          <w:szCs w:val="24"/>
        </w:rPr>
        <w:t>,</w:t>
      </w:r>
      <w:r w:rsidR="005819FD">
        <w:rPr>
          <w:rFonts w:cs="Times New Roman"/>
          <w:sz w:val="24"/>
          <w:szCs w:val="24"/>
        </w:rPr>
        <w:t xml:space="preserve"> </w:t>
      </w:r>
      <w:r w:rsidRPr="00194621">
        <w:rPr>
          <w:rFonts w:cs="Times New Roman"/>
          <w:sz w:val="24"/>
          <w:szCs w:val="24"/>
        </w:rPr>
        <w:t xml:space="preserve">except that </w:t>
      </w:r>
      <w:r w:rsidR="0078585B">
        <w:rPr>
          <w:rFonts w:cs="Times New Roman"/>
          <w:sz w:val="24"/>
          <w:szCs w:val="24"/>
        </w:rPr>
        <w:t xml:space="preserve">the </w:t>
      </w:r>
      <w:r w:rsidR="00AB28DC">
        <w:rPr>
          <w:rFonts w:cs="Times New Roman"/>
          <w:sz w:val="24"/>
          <w:szCs w:val="24"/>
        </w:rPr>
        <w:t>new Regulations</w:t>
      </w:r>
      <w:r w:rsidR="00AE62BA" w:rsidRPr="00AE62BA">
        <w:rPr>
          <w:rFonts w:cs="Times New Roman"/>
          <w:sz w:val="24"/>
          <w:szCs w:val="24"/>
        </w:rPr>
        <w:t xml:space="preserve"> </w:t>
      </w:r>
      <w:r w:rsidRPr="00194621">
        <w:rPr>
          <w:rFonts w:cs="Times New Roman"/>
          <w:sz w:val="24"/>
          <w:szCs w:val="24"/>
        </w:rPr>
        <w:t>exte</w:t>
      </w:r>
      <w:r w:rsidR="00324438" w:rsidRPr="00194621">
        <w:rPr>
          <w:rFonts w:cs="Times New Roman"/>
          <w:sz w:val="24"/>
          <w:szCs w:val="24"/>
        </w:rPr>
        <w:t xml:space="preserve">nd </w:t>
      </w:r>
      <w:r w:rsidR="005819FD">
        <w:rPr>
          <w:rFonts w:cs="Times New Roman"/>
          <w:sz w:val="24"/>
          <w:szCs w:val="24"/>
        </w:rPr>
        <w:t xml:space="preserve">each of </w:t>
      </w:r>
      <w:r w:rsidR="00324438" w:rsidRPr="00194621">
        <w:rPr>
          <w:rFonts w:cs="Times New Roman"/>
          <w:sz w:val="24"/>
          <w:szCs w:val="24"/>
        </w:rPr>
        <w:t>th</w:t>
      </w:r>
      <w:r w:rsidR="005819FD">
        <w:rPr>
          <w:rFonts w:cs="Times New Roman"/>
          <w:sz w:val="24"/>
          <w:szCs w:val="24"/>
        </w:rPr>
        <w:t>ose</w:t>
      </w:r>
      <w:r w:rsidR="00324438" w:rsidRPr="00194621">
        <w:rPr>
          <w:rFonts w:cs="Times New Roman"/>
          <w:sz w:val="24"/>
          <w:szCs w:val="24"/>
        </w:rPr>
        <w:t xml:space="preserve"> </w:t>
      </w:r>
      <w:r w:rsidR="005819FD">
        <w:rPr>
          <w:rFonts w:cs="Times New Roman"/>
          <w:sz w:val="24"/>
          <w:szCs w:val="24"/>
        </w:rPr>
        <w:t xml:space="preserve">periods </w:t>
      </w:r>
      <w:r w:rsidRPr="00194621">
        <w:rPr>
          <w:rFonts w:cs="Times New Roman"/>
          <w:sz w:val="24"/>
          <w:szCs w:val="24"/>
        </w:rPr>
        <w:t>by one day.</w:t>
      </w:r>
    </w:p>
    <w:p w14:paraId="49E240EE" w14:textId="77777777" w:rsidR="005A54EA" w:rsidRPr="00194621" w:rsidRDefault="005A54EA" w:rsidP="00A93FAC">
      <w:pPr>
        <w:rPr>
          <w:rFonts w:cs="Times New Roman"/>
          <w:sz w:val="24"/>
          <w:szCs w:val="24"/>
        </w:rPr>
      </w:pPr>
    </w:p>
    <w:p w14:paraId="07E1B757" w14:textId="77777777" w:rsidR="005D5669" w:rsidRDefault="00324438" w:rsidP="00A93FAC">
      <w:pPr>
        <w:rPr>
          <w:rFonts w:cs="Times New Roman"/>
          <w:sz w:val="24"/>
          <w:szCs w:val="24"/>
        </w:rPr>
      </w:pPr>
      <w:r w:rsidRPr="00194621">
        <w:rPr>
          <w:rFonts w:cs="Times New Roman"/>
          <w:sz w:val="24"/>
          <w:szCs w:val="24"/>
        </w:rPr>
        <w:t xml:space="preserve">The </w:t>
      </w:r>
      <w:r w:rsidR="005019B2">
        <w:rPr>
          <w:rFonts w:cs="Times New Roman"/>
          <w:sz w:val="24"/>
          <w:szCs w:val="24"/>
        </w:rPr>
        <w:t>1960</w:t>
      </w:r>
      <w:r w:rsidR="005019B2" w:rsidRPr="004E41D4">
        <w:rPr>
          <w:rFonts w:cs="Times New Roman"/>
          <w:sz w:val="24"/>
          <w:szCs w:val="24"/>
        </w:rPr>
        <w:t xml:space="preserve"> regulation</w:t>
      </w:r>
      <w:r w:rsidR="005019B2">
        <w:rPr>
          <w:rFonts w:cs="Times New Roman"/>
          <w:sz w:val="24"/>
          <w:szCs w:val="24"/>
        </w:rPr>
        <w:t>s</w:t>
      </w:r>
      <w:r w:rsidR="005019B2" w:rsidRPr="00194621">
        <w:rPr>
          <w:rFonts w:cs="Times New Roman"/>
          <w:sz w:val="24"/>
          <w:szCs w:val="24"/>
        </w:rPr>
        <w:t xml:space="preserve"> </w:t>
      </w:r>
      <w:r w:rsidRPr="00194621">
        <w:rPr>
          <w:rFonts w:cs="Times New Roman"/>
          <w:sz w:val="24"/>
          <w:szCs w:val="24"/>
        </w:rPr>
        <w:t>currently allow for a non-medication chart</w:t>
      </w:r>
      <w:r w:rsidR="005819FD">
        <w:rPr>
          <w:rFonts w:cs="Times New Roman"/>
          <w:sz w:val="24"/>
          <w:szCs w:val="24"/>
        </w:rPr>
        <w:t xml:space="preserve"> prescription to be supplied on or before </w:t>
      </w:r>
      <w:r w:rsidRPr="00194621">
        <w:rPr>
          <w:rFonts w:cs="Times New Roman"/>
          <w:sz w:val="24"/>
          <w:szCs w:val="24"/>
        </w:rPr>
        <w:t>the first anniversary date of the day the prescription was written</w:t>
      </w:r>
      <w:r w:rsidR="00ED2B69">
        <w:rPr>
          <w:rFonts w:cs="Times New Roman"/>
          <w:sz w:val="24"/>
          <w:szCs w:val="24"/>
        </w:rPr>
        <w:t xml:space="preserve">. </w:t>
      </w:r>
      <w:r w:rsidR="00FA1E6B">
        <w:rPr>
          <w:rFonts w:cs="Times New Roman"/>
          <w:sz w:val="24"/>
          <w:szCs w:val="24"/>
        </w:rPr>
        <w:t>Currently, f</w:t>
      </w:r>
      <w:r w:rsidR="005D5669">
        <w:rPr>
          <w:rFonts w:cs="Times New Roman"/>
          <w:sz w:val="24"/>
          <w:szCs w:val="24"/>
        </w:rPr>
        <w:t xml:space="preserve">or </w:t>
      </w:r>
      <w:r w:rsidRPr="00194621">
        <w:rPr>
          <w:rFonts w:cs="Times New Roman"/>
          <w:sz w:val="24"/>
          <w:szCs w:val="24"/>
        </w:rPr>
        <w:t>HMC prescriptions</w:t>
      </w:r>
      <w:r w:rsidR="005D5669">
        <w:rPr>
          <w:rFonts w:cs="Times New Roman"/>
          <w:sz w:val="24"/>
          <w:szCs w:val="24"/>
        </w:rPr>
        <w:t>,</w:t>
      </w:r>
      <w:r w:rsidRPr="00194621">
        <w:rPr>
          <w:rFonts w:cs="Times New Roman"/>
          <w:sz w:val="24"/>
          <w:szCs w:val="24"/>
        </w:rPr>
        <w:t xml:space="preserve"> </w:t>
      </w:r>
      <w:r w:rsidR="005D5669">
        <w:rPr>
          <w:rFonts w:cs="Times New Roman"/>
          <w:sz w:val="24"/>
          <w:szCs w:val="24"/>
        </w:rPr>
        <w:t>the chart must specify the day on which the chart’s period of va</w:t>
      </w:r>
      <w:r w:rsidR="00FA1E6B">
        <w:rPr>
          <w:rFonts w:cs="Times New Roman"/>
          <w:sz w:val="24"/>
          <w:szCs w:val="24"/>
        </w:rPr>
        <w:t xml:space="preserve">lidity ends under paragraph 21A(3A) of the 1960 regulations. This must be the last day of a period of 1 month, 4 months or 12 months, starting on the day the first prescription for a pharmaceutical benefit is written in the chart. </w:t>
      </w:r>
    </w:p>
    <w:p w14:paraId="79434604" w14:textId="77777777" w:rsidR="005D5669" w:rsidRDefault="005D5669" w:rsidP="00A93FAC">
      <w:pPr>
        <w:rPr>
          <w:rFonts w:cs="Times New Roman"/>
          <w:sz w:val="24"/>
          <w:szCs w:val="24"/>
        </w:rPr>
      </w:pPr>
    </w:p>
    <w:p w14:paraId="24E1F740" w14:textId="3449BDA0" w:rsidR="00AE0323" w:rsidRDefault="00324438" w:rsidP="00A93FAC">
      <w:pPr>
        <w:rPr>
          <w:rFonts w:cs="Times New Roman"/>
          <w:sz w:val="24"/>
          <w:szCs w:val="24"/>
        </w:rPr>
      </w:pPr>
      <w:r w:rsidRPr="00194621">
        <w:rPr>
          <w:rFonts w:cs="Times New Roman"/>
          <w:sz w:val="24"/>
          <w:szCs w:val="24"/>
        </w:rPr>
        <w:t xml:space="preserve">This amendment </w:t>
      </w:r>
      <w:r w:rsidR="00E77A2C">
        <w:rPr>
          <w:rFonts w:cs="Times New Roman"/>
          <w:sz w:val="24"/>
          <w:szCs w:val="24"/>
        </w:rPr>
        <w:t>means</w:t>
      </w:r>
      <w:r w:rsidR="00FA1E6B">
        <w:rPr>
          <w:rFonts w:cs="Times New Roman"/>
          <w:sz w:val="24"/>
          <w:szCs w:val="24"/>
        </w:rPr>
        <w:t xml:space="preserve"> that</w:t>
      </w:r>
      <w:r w:rsidRPr="00194621">
        <w:rPr>
          <w:rFonts w:cs="Times New Roman"/>
          <w:sz w:val="24"/>
          <w:szCs w:val="24"/>
        </w:rPr>
        <w:t xml:space="preserve"> HMC prescriptions remain valid </w:t>
      </w:r>
      <w:r w:rsidR="00AE0323">
        <w:rPr>
          <w:rFonts w:cs="Times New Roman"/>
          <w:sz w:val="24"/>
          <w:szCs w:val="24"/>
        </w:rPr>
        <w:t xml:space="preserve">until the day after the last day of a period of 1 month, 4 months or 12 months, starting on the day the first prescription for a pharmaceutical benefit is written in the chart. </w:t>
      </w:r>
    </w:p>
    <w:p w14:paraId="0BD70607" w14:textId="77777777" w:rsidR="002F3010" w:rsidRPr="00194621" w:rsidRDefault="002F3010" w:rsidP="003264D6">
      <w:pPr>
        <w:rPr>
          <w:rFonts w:cs="Times New Roman"/>
          <w:sz w:val="24"/>
          <w:szCs w:val="24"/>
        </w:rPr>
      </w:pPr>
    </w:p>
    <w:p w14:paraId="530F01B9" w14:textId="1A80F1D3" w:rsidR="00324438" w:rsidRPr="00194621" w:rsidRDefault="00324438" w:rsidP="003264D6">
      <w:pPr>
        <w:rPr>
          <w:rFonts w:cs="Times New Roman"/>
          <w:sz w:val="24"/>
          <w:szCs w:val="24"/>
        </w:rPr>
      </w:pPr>
      <w:r w:rsidRPr="00194621">
        <w:rPr>
          <w:rFonts w:cs="Times New Roman"/>
          <w:sz w:val="24"/>
          <w:szCs w:val="24"/>
        </w:rPr>
        <w:t>Paragraph 4</w:t>
      </w:r>
      <w:r w:rsidR="00CD7859" w:rsidRPr="00194621">
        <w:rPr>
          <w:rFonts w:cs="Times New Roman"/>
          <w:sz w:val="24"/>
          <w:szCs w:val="24"/>
        </w:rPr>
        <w:t>1</w:t>
      </w:r>
      <w:r w:rsidRPr="00194621">
        <w:rPr>
          <w:rFonts w:cs="Times New Roman"/>
          <w:sz w:val="24"/>
          <w:szCs w:val="24"/>
        </w:rPr>
        <w:t>(2)(g)</w:t>
      </w:r>
      <w:r w:rsidR="0024533D" w:rsidRPr="00194621">
        <w:rPr>
          <w:rFonts w:cs="Times New Roman"/>
          <w:sz w:val="24"/>
          <w:szCs w:val="24"/>
        </w:rPr>
        <w:t xml:space="preserve"> </w:t>
      </w:r>
      <w:r w:rsidR="00941E1D">
        <w:rPr>
          <w:rFonts w:cs="Times New Roman"/>
          <w:sz w:val="24"/>
          <w:szCs w:val="24"/>
        </w:rPr>
        <w:t>provides</w:t>
      </w:r>
      <w:r w:rsidR="00DC2907" w:rsidRPr="00194621">
        <w:rPr>
          <w:rFonts w:cs="Times New Roman"/>
          <w:sz w:val="24"/>
          <w:szCs w:val="24"/>
        </w:rPr>
        <w:t xml:space="preserve"> that if the patient is receiving treatment in or at a residential care service, the pharmaceutical benefit</w:t>
      </w:r>
      <w:r w:rsidR="003B6C77">
        <w:rPr>
          <w:rFonts w:cs="Times New Roman"/>
          <w:sz w:val="24"/>
          <w:szCs w:val="24"/>
        </w:rPr>
        <w:t xml:space="preserve"> being prescribed cannot be</w:t>
      </w:r>
      <w:r w:rsidR="009B7BD7">
        <w:rPr>
          <w:rFonts w:cs="Times New Roman"/>
          <w:sz w:val="24"/>
          <w:szCs w:val="24"/>
        </w:rPr>
        <w:t xml:space="preserve"> </w:t>
      </w:r>
      <w:r w:rsidR="00DC2907" w:rsidRPr="00194621">
        <w:rPr>
          <w:rFonts w:cs="Times New Roman"/>
          <w:sz w:val="24"/>
          <w:szCs w:val="24"/>
        </w:rPr>
        <w:t xml:space="preserve">referred to in Schedule 8 to the current Poisons Standard (within the meaning of the </w:t>
      </w:r>
      <w:r w:rsidR="00194621">
        <w:rPr>
          <w:rFonts w:cs="Times New Roman"/>
          <w:i/>
          <w:sz w:val="24"/>
          <w:szCs w:val="24"/>
        </w:rPr>
        <w:t>Therapeutic Goods Act </w:t>
      </w:r>
      <w:r w:rsidR="00DC2907" w:rsidRPr="00194621">
        <w:rPr>
          <w:rFonts w:cs="Times New Roman"/>
          <w:i/>
          <w:sz w:val="24"/>
          <w:szCs w:val="24"/>
        </w:rPr>
        <w:t>1989</w:t>
      </w:r>
      <w:r w:rsidR="00DC2907" w:rsidRPr="00194621">
        <w:rPr>
          <w:rFonts w:cs="Times New Roman"/>
          <w:sz w:val="24"/>
          <w:szCs w:val="24"/>
        </w:rPr>
        <w:t>).</w:t>
      </w:r>
    </w:p>
    <w:p w14:paraId="01C2057B" w14:textId="77777777" w:rsidR="00DC2907" w:rsidRPr="00194621" w:rsidRDefault="00DC2907" w:rsidP="003264D6">
      <w:pPr>
        <w:rPr>
          <w:rFonts w:cs="Times New Roman"/>
          <w:sz w:val="24"/>
          <w:szCs w:val="24"/>
        </w:rPr>
      </w:pPr>
    </w:p>
    <w:p w14:paraId="0B58E90C" w14:textId="613F271A" w:rsidR="009545B3" w:rsidRPr="00194621" w:rsidRDefault="00DC2907" w:rsidP="003264D6">
      <w:pPr>
        <w:rPr>
          <w:rFonts w:cs="Times New Roman"/>
          <w:sz w:val="24"/>
          <w:szCs w:val="24"/>
        </w:rPr>
      </w:pPr>
      <w:r w:rsidRPr="00194621">
        <w:rPr>
          <w:rFonts w:cs="Times New Roman"/>
          <w:sz w:val="24"/>
          <w:szCs w:val="24"/>
        </w:rPr>
        <w:t>Paragraph 4</w:t>
      </w:r>
      <w:r w:rsidR="00CD7859" w:rsidRPr="00194621">
        <w:rPr>
          <w:rFonts w:cs="Times New Roman"/>
          <w:sz w:val="24"/>
          <w:szCs w:val="24"/>
        </w:rPr>
        <w:t>1</w:t>
      </w:r>
      <w:r w:rsidRPr="00194621">
        <w:rPr>
          <w:rFonts w:cs="Times New Roman"/>
          <w:sz w:val="24"/>
          <w:szCs w:val="24"/>
        </w:rPr>
        <w:t xml:space="preserve">(2)(h) </w:t>
      </w:r>
      <w:r w:rsidR="00941E1D">
        <w:rPr>
          <w:rFonts w:cs="Times New Roman"/>
          <w:sz w:val="24"/>
          <w:szCs w:val="24"/>
        </w:rPr>
        <w:t>provides</w:t>
      </w:r>
      <w:r w:rsidRPr="00194621">
        <w:rPr>
          <w:rFonts w:cs="Times New Roman"/>
          <w:sz w:val="24"/>
          <w:szCs w:val="24"/>
        </w:rPr>
        <w:t xml:space="preserve"> that for HMC prescriptions or residential care medication chart prescriptions, </w:t>
      </w:r>
      <w:r w:rsidR="00CD7859" w:rsidRPr="00194621">
        <w:rPr>
          <w:rFonts w:cs="Times New Roman"/>
          <w:sz w:val="24"/>
          <w:szCs w:val="24"/>
        </w:rPr>
        <w:t xml:space="preserve">even where all other provisions have been satisfied, </w:t>
      </w:r>
      <w:r w:rsidRPr="00194621">
        <w:rPr>
          <w:rFonts w:cs="Times New Roman"/>
          <w:sz w:val="24"/>
          <w:szCs w:val="24"/>
        </w:rPr>
        <w:t xml:space="preserve">the section of the chart needs to </w:t>
      </w:r>
      <w:r w:rsidR="00A7764A" w:rsidRPr="00194621">
        <w:rPr>
          <w:rFonts w:cs="Times New Roman"/>
          <w:sz w:val="24"/>
          <w:szCs w:val="24"/>
        </w:rPr>
        <w:t>be completed before the end of the chart’s validity period as detailed in subsections 45 (3) and (4).</w:t>
      </w:r>
    </w:p>
    <w:p w14:paraId="6CF12F06" w14:textId="77777777" w:rsidR="00A7764A" w:rsidRPr="00B3164D" w:rsidRDefault="00A7764A" w:rsidP="003264D6"/>
    <w:p w14:paraId="7BA5FCD1" w14:textId="4206A69C" w:rsidR="00DD750D" w:rsidRPr="00194621" w:rsidRDefault="00CD7859" w:rsidP="003264D6">
      <w:pPr>
        <w:rPr>
          <w:rFonts w:cs="Times New Roman"/>
          <w:sz w:val="24"/>
          <w:szCs w:val="24"/>
        </w:rPr>
      </w:pPr>
      <w:r w:rsidRPr="00194621">
        <w:rPr>
          <w:rFonts w:cs="Times New Roman"/>
          <w:sz w:val="24"/>
          <w:szCs w:val="24"/>
        </w:rPr>
        <w:t>Subsection 41(3) prescribe</w:t>
      </w:r>
      <w:r w:rsidR="00941E1D">
        <w:rPr>
          <w:rFonts w:cs="Times New Roman"/>
          <w:sz w:val="24"/>
          <w:szCs w:val="24"/>
        </w:rPr>
        <w:t>s</w:t>
      </w:r>
      <w:r w:rsidRPr="00194621">
        <w:rPr>
          <w:rFonts w:cs="Times New Roman"/>
          <w:sz w:val="24"/>
          <w:szCs w:val="24"/>
        </w:rPr>
        <w:t xml:space="preserve"> the requirements for a hospital medication chart to be used for the purpose of writing an authority prescription. </w:t>
      </w:r>
    </w:p>
    <w:p w14:paraId="29E0D464" w14:textId="77777777" w:rsidR="00DD750D" w:rsidRPr="00194621" w:rsidRDefault="00DD750D" w:rsidP="003264D6">
      <w:pPr>
        <w:rPr>
          <w:rFonts w:cs="Times New Roman"/>
          <w:sz w:val="24"/>
          <w:szCs w:val="24"/>
        </w:rPr>
      </w:pPr>
    </w:p>
    <w:p w14:paraId="3140BA8C" w14:textId="6FFF8E87" w:rsidR="00DD750D" w:rsidRPr="00194621" w:rsidRDefault="00DD750D" w:rsidP="003264D6">
      <w:pPr>
        <w:rPr>
          <w:rFonts w:cs="Times New Roman"/>
          <w:sz w:val="24"/>
          <w:szCs w:val="24"/>
        </w:rPr>
      </w:pPr>
      <w:r w:rsidRPr="00194621">
        <w:rPr>
          <w:rFonts w:cs="Times New Roman"/>
          <w:sz w:val="24"/>
          <w:szCs w:val="24"/>
        </w:rPr>
        <w:lastRenderedPageBreak/>
        <w:t xml:space="preserve">Paragraph 41(3)(a) </w:t>
      </w:r>
      <w:r w:rsidR="00941E1D">
        <w:rPr>
          <w:rFonts w:cs="Times New Roman"/>
          <w:sz w:val="24"/>
          <w:szCs w:val="24"/>
        </w:rPr>
        <w:t>provides</w:t>
      </w:r>
      <w:r w:rsidRPr="00194621">
        <w:rPr>
          <w:rFonts w:cs="Times New Roman"/>
          <w:sz w:val="24"/>
          <w:szCs w:val="24"/>
        </w:rPr>
        <w:t xml:space="preserve"> that for </w:t>
      </w:r>
      <w:r w:rsidR="00CD7859" w:rsidRPr="00194621">
        <w:rPr>
          <w:rFonts w:cs="Times New Roman"/>
          <w:sz w:val="24"/>
          <w:szCs w:val="24"/>
        </w:rPr>
        <w:t xml:space="preserve">both HMC </w:t>
      </w:r>
      <w:r w:rsidR="003B5D1E">
        <w:rPr>
          <w:rFonts w:cs="Times New Roman"/>
          <w:sz w:val="24"/>
          <w:szCs w:val="24"/>
        </w:rPr>
        <w:t xml:space="preserve">prescriptions </w:t>
      </w:r>
      <w:r w:rsidR="00CD7859" w:rsidRPr="00194621">
        <w:rPr>
          <w:rFonts w:cs="Times New Roman"/>
          <w:sz w:val="24"/>
          <w:szCs w:val="24"/>
        </w:rPr>
        <w:t xml:space="preserve">and </w:t>
      </w:r>
      <w:r w:rsidR="0027457D" w:rsidRPr="00194621">
        <w:rPr>
          <w:rFonts w:cs="Times New Roman"/>
          <w:sz w:val="24"/>
          <w:szCs w:val="24"/>
        </w:rPr>
        <w:t xml:space="preserve">residential care medication chart prescriptions, streamlined authority required items are eligible for supply and PBS claiming, provided the prescriber includes the relevant PBS streamlined authority code in the appropriate area for each relevant medicine. </w:t>
      </w:r>
    </w:p>
    <w:p w14:paraId="1B416BDF" w14:textId="77777777" w:rsidR="00DD750D" w:rsidRPr="00194621" w:rsidRDefault="00DD750D" w:rsidP="003264D6">
      <w:pPr>
        <w:rPr>
          <w:rFonts w:cs="Times New Roman"/>
          <w:sz w:val="24"/>
          <w:szCs w:val="24"/>
        </w:rPr>
      </w:pPr>
    </w:p>
    <w:p w14:paraId="37D409C7" w14:textId="48DC6AE2" w:rsidR="00A7764A" w:rsidRPr="00194621" w:rsidRDefault="00DD750D" w:rsidP="003264D6">
      <w:pPr>
        <w:rPr>
          <w:rFonts w:cs="Times New Roman"/>
          <w:sz w:val="24"/>
          <w:szCs w:val="24"/>
        </w:rPr>
      </w:pPr>
      <w:r w:rsidRPr="00194621">
        <w:rPr>
          <w:rFonts w:cs="Times New Roman"/>
          <w:sz w:val="24"/>
          <w:szCs w:val="24"/>
        </w:rPr>
        <w:t xml:space="preserve">Paragraph 41(3)(b) </w:t>
      </w:r>
      <w:r w:rsidR="00941E1D">
        <w:rPr>
          <w:rFonts w:cs="Times New Roman"/>
          <w:sz w:val="24"/>
          <w:szCs w:val="24"/>
        </w:rPr>
        <w:t>provides</w:t>
      </w:r>
      <w:r w:rsidRPr="00194621">
        <w:rPr>
          <w:rFonts w:cs="Times New Roman"/>
          <w:sz w:val="24"/>
          <w:szCs w:val="24"/>
        </w:rPr>
        <w:t xml:space="preserve"> that </w:t>
      </w:r>
      <w:r w:rsidR="00C470BB">
        <w:rPr>
          <w:rFonts w:cs="Times New Roman"/>
          <w:sz w:val="24"/>
          <w:szCs w:val="24"/>
        </w:rPr>
        <w:t>PBS authority r</w:t>
      </w:r>
      <w:r w:rsidR="0027457D" w:rsidRPr="00194621">
        <w:rPr>
          <w:rFonts w:cs="Times New Roman"/>
          <w:sz w:val="24"/>
          <w:szCs w:val="24"/>
        </w:rPr>
        <w:t xml:space="preserve">equired items requiring prior approval (written and telephone approval, including PBS/RPBS items with increased quantities) </w:t>
      </w:r>
      <w:r w:rsidRPr="00194621">
        <w:rPr>
          <w:rFonts w:cs="Times New Roman"/>
          <w:sz w:val="24"/>
          <w:szCs w:val="24"/>
        </w:rPr>
        <w:t>are eligible for supply and PBS claiming on HMC</w:t>
      </w:r>
      <w:r w:rsidR="003B5D1E">
        <w:rPr>
          <w:rFonts w:cs="Times New Roman"/>
          <w:sz w:val="24"/>
          <w:szCs w:val="24"/>
        </w:rPr>
        <w:t xml:space="preserve"> prescriptions</w:t>
      </w:r>
      <w:r w:rsidRPr="00194621">
        <w:rPr>
          <w:rFonts w:cs="Times New Roman"/>
          <w:sz w:val="24"/>
          <w:szCs w:val="24"/>
        </w:rPr>
        <w:t xml:space="preserve"> only, provided the prescriber includes each authority approval number for the prescription. Residential care medication chart</w:t>
      </w:r>
      <w:r w:rsidR="00A4518D" w:rsidRPr="00194621">
        <w:rPr>
          <w:rFonts w:cs="Times New Roman"/>
          <w:sz w:val="24"/>
          <w:szCs w:val="24"/>
        </w:rPr>
        <w:t xml:space="preserve">s </w:t>
      </w:r>
      <w:r w:rsidRPr="00194621">
        <w:rPr>
          <w:rFonts w:cs="Times New Roman"/>
          <w:sz w:val="24"/>
          <w:szCs w:val="24"/>
        </w:rPr>
        <w:t xml:space="preserve">still require a traditional prescription </w:t>
      </w:r>
      <w:r w:rsidR="00A4518D" w:rsidRPr="00194621">
        <w:rPr>
          <w:rFonts w:cs="Times New Roman"/>
          <w:sz w:val="24"/>
          <w:szCs w:val="24"/>
        </w:rPr>
        <w:t xml:space="preserve">to be </w:t>
      </w:r>
      <w:r w:rsidRPr="00194621">
        <w:rPr>
          <w:rFonts w:cs="Times New Roman"/>
          <w:sz w:val="24"/>
          <w:szCs w:val="24"/>
        </w:rPr>
        <w:t>written</w:t>
      </w:r>
      <w:r w:rsidR="00A4518D" w:rsidRPr="00194621">
        <w:rPr>
          <w:rFonts w:cs="Times New Roman"/>
          <w:sz w:val="24"/>
          <w:szCs w:val="24"/>
        </w:rPr>
        <w:t xml:space="preserve"> in order to prescribe an authority required item.</w:t>
      </w:r>
    </w:p>
    <w:p w14:paraId="5C87E0DF" w14:textId="77777777" w:rsidR="00A7764A" w:rsidRPr="00194621" w:rsidRDefault="00A7764A" w:rsidP="003264D6">
      <w:pPr>
        <w:rPr>
          <w:rFonts w:cs="Times New Roman"/>
          <w:sz w:val="24"/>
          <w:szCs w:val="24"/>
        </w:rPr>
      </w:pPr>
    </w:p>
    <w:p w14:paraId="63CAB316" w14:textId="14E99960" w:rsidR="007C2B8C" w:rsidRPr="00194621" w:rsidRDefault="00A7764A" w:rsidP="003264D6">
      <w:pPr>
        <w:rPr>
          <w:rFonts w:cs="Times New Roman"/>
          <w:sz w:val="24"/>
          <w:szCs w:val="24"/>
        </w:rPr>
      </w:pPr>
      <w:r w:rsidRPr="00194621">
        <w:rPr>
          <w:rFonts w:cs="Times New Roman"/>
          <w:sz w:val="24"/>
          <w:szCs w:val="24"/>
        </w:rPr>
        <w:t xml:space="preserve">Subsection </w:t>
      </w:r>
      <w:r w:rsidR="00706C9B" w:rsidRPr="00194621">
        <w:rPr>
          <w:rFonts w:cs="Times New Roman"/>
          <w:sz w:val="24"/>
          <w:szCs w:val="24"/>
        </w:rPr>
        <w:t>41</w:t>
      </w:r>
      <w:r w:rsidR="00706C9B">
        <w:rPr>
          <w:rFonts w:cs="Times New Roman"/>
          <w:sz w:val="24"/>
          <w:szCs w:val="24"/>
        </w:rPr>
        <w:t>(</w:t>
      </w:r>
      <w:r w:rsidRPr="00194621">
        <w:rPr>
          <w:rFonts w:cs="Times New Roman"/>
          <w:sz w:val="24"/>
          <w:szCs w:val="24"/>
        </w:rPr>
        <w:t>4</w:t>
      </w:r>
      <w:r w:rsidR="00706C9B">
        <w:rPr>
          <w:rFonts w:cs="Times New Roman"/>
          <w:sz w:val="24"/>
          <w:szCs w:val="24"/>
        </w:rPr>
        <w:t>)</w:t>
      </w:r>
      <w:r w:rsidR="00EA7D57" w:rsidRPr="00194621">
        <w:rPr>
          <w:rFonts w:cs="Times New Roman"/>
          <w:sz w:val="24"/>
          <w:szCs w:val="24"/>
        </w:rPr>
        <w:t xml:space="preserve"> </w:t>
      </w:r>
      <w:r w:rsidR="00941E1D">
        <w:rPr>
          <w:rFonts w:cs="Times New Roman"/>
          <w:sz w:val="24"/>
          <w:szCs w:val="24"/>
        </w:rPr>
        <w:t>defines</w:t>
      </w:r>
      <w:r w:rsidR="00EA7D57" w:rsidRPr="00194621">
        <w:rPr>
          <w:rFonts w:cs="Times New Roman"/>
          <w:sz w:val="24"/>
          <w:szCs w:val="24"/>
        </w:rPr>
        <w:t xml:space="preserve"> a </w:t>
      </w:r>
      <w:r w:rsidR="00BF4BD5">
        <w:rPr>
          <w:rFonts w:cs="Times New Roman"/>
          <w:sz w:val="24"/>
          <w:szCs w:val="24"/>
        </w:rPr>
        <w:t>“</w:t>
      </w:r>
      <w:r w:rsidR="00EA7D57" w:rsidRPr="00BF4BD5">
        <w:rPr>
          <w:rFonts w:cs="Times New Roman"/>
          <w:sz w:val="24"/>
          <w:szCs w:val="24"/>
        </w:rPr>
        <w:t>medication chart</w:t>
      </w:r>
      <w:r w:rsidR="00BF4BD5">
        <w:rPr>
          <w:rFonts w:cs="Times New Roman"/>
          <w:sz w:val="24"/>
          <w:szCs w:val="24"/>
        </w:rPr>
        <w:t>”</w:t>
      </w:r>
      <w:r w:rsidR="00EA7D57" w:rsidRPr="00194621">
        <w:rPr>
          <w:rFonts w:cs="Times New Roman"/>
          <w:sz w:val="24"/>
          <w:szCs w:val="24"/>
        </w:rPr>
        <w:t xml:space="preserve"> </w:t>
      </w:r>
      <w:r w:rsidR="007C2B8C" w:rsidRPr="00194621">
        <w:rPr>
          <w:rFonts w:cs="Times New Roman"/>
          <w:sz w:val="24"/>
          <w:szCs w:val="24"/>
        </w:rPr>
        <w:t xml:space="preserve">as a chart in </w:t>
      </w:r>
      <w:r w:rsidR="007C2B8C" w:rsidRPr="00CC4D58">
        <w:rPr>
          <w:rFonts w:cs="Times New Roman"/>
          <w:sz w:val="24"/>
          <w:szCs w:val="24"/>
        </w:rPr>
        <w:t>a form (if</w:t>
      </w:r>
      <w:r w:rsidR="00CC4D58">
        <w:rPr>
          <w:rFonts w:cs="Times New Roman"/>
          <w:sz w:val="24"/>
          <w:szCs w:val="24"/>
        </w:rPr>
        <w:t xml:space="preserve"> any) approved under subsection 41(5)</w:t>
      </w:r>
      <w:r w:rsidR="007C2B8C" w:rsidRPr="00CC4D58">
        <w:rPr>
          <w:rFonts w:cs="Times New Roman"/>
          <w:sz w:val="24"/>
          <w:szCs w:val="24"/>
        </w:rPr>
        <w:t xml:space="preserve"> t</w:t>
      </w:r>
      <w:r w:rsidR="007C2B8C" w:rsidRPr="00194621">
        <w:rPr>
          <w:rFonts w:cs="Times New Roman"/>
          <w:sz w:val="24"/>
          <w:szCs w:val="24"/>
        </w:rPr>
        <w:t>hat is used for prescribing, and recording the administration of, pharmaceutical benefits to persons receiving treatment in or at a residential care service or a hospital, whether or not the chart:</w:t>
      </w:r>
    </w:p>
    <w:p w14:paraId="7245384B" w14:textId="77777777" w:rsidR="007C2B8C" w:rsidRPr="00194621" w:rsidRDefault="007C2B8C" w:rsidP="003264D6">
      <w:pPr>
        <w:pStyle w:val="ListParagraph"/>
        <w:numPr>
          <w:ilvl w:val="0"/>
          <w:numId w:val="23"/>
        </w:numPr>
        <w:rPr>
          <w:rFonts w:cs="Times New Roman"/>
          <w:sz w:val="24"/>
          <w:szCs w:val="24"/>
        </w:rPr>
      </w:pPr>
      <w:r w:rsidRPr="00194621">
        <w:rPr>
          <w:rFonts w:cs="Times New Roman"/>
          <w:sz w:val="24"/>
          <w:szCs w:val="24"/>
        </w:rPr>
        <w:t>is used for any other purpose; or</w:t>
      </w:r>
    </w:p>
    <w:p w14:paraId="648D8543" w14:textId="77777777" w:rsidR="007C2B8C" w:rsidRPr="00194621" w:rsidRDefault="007C2B8C" w:rsidP="003264D6">
      <w:pPr>
        <w:pStyle w:val="ListParagraph"/>
        <w:numPr>
          <w:ilvl w:val="0"/>
          <w:numId w:val="23"/>
        </w:numPr>
        <w:rPr>
          <w:rFonts w:cs="Times New Roman"/>
          <w:sz w:val="24"/>
          <w:szCs w:val="24"/>
        </w:rPr>
      </w:pPr>
      <w:r w:rsidRPr="00194621">
        <w:rPr>
          <w:rFonts w:cs="Times New Roman"/>
          <w:sz w:val="24"/>
          <w:szCs w:val="24"/>
        </w:rPr>
        <w:t>contains any other information.</w:t>
      </w:r>
    </w:p>
    <w:p w14:paraId="243E4A76" w14:textId="77777777" w:rsidR="00EC41A6" w:rsidRPr="00B3164D" w:rsidRDefault="00EC41A6" w:rsidP="003264D6">
      <w:pPr>
        <w:rPr>
          <w:highlight w:val="yellow"/>
        </w:rPr>
      </w:pPr>
    </w:p>
    <w:p w14:paraId="04BB52A8" w14:textId="3E78C83B" w:rsidR="00EC41A6" w:rsidRPr="00706C9B" w:rsidRDefault="00EC41A6" w:rsidP="003264D6">
      <w:pPr>
        <w:rPr>
          <w:rFonts w:cs="Times New Roman"/>
          <w:sz w:val="24"/>
          <w:szCs w:val="24"/>
        </w:rPr>
      </w:pPr>
      <w:r w:rsidRPr="00706C9B">
        <w:rPr>
          <w:rFonts w:cs="Times New Roman"/>
          <w:sz w:val="24"/>
          <w:szCs w:val="24"/>
        </w:rPr>
        <w:t xml:space="preserve">Subsection </w:t>
      </w:r>
      <w:r w:rsidR="00706C9B" w:rsidRPr="00194621">
        <w:rPr>
          <w:rFonts w:cs="Times New Roman"/>
          <w:sz w:val="24"/>
          <w:szCs w:val="24"/>
        </w:rPr>
        <w:t>41</w:t>
      </w:r>
      <w:r w:rsidRPr="00706C9B">
        <w:rPr>
          <w:rFonts w:cs="Times New Roman"/>
          <w:sz w:val="24"/>
          <w:szCs w:val="24"/>
        </w:rPr>
        <w:t>(5)</w:t>
      </w:r>
      <w:r w:rsidR="00BE71CF" w:rsidRPr="00706C9B">
        <w:rPr>
          <w:rFonts w:cs="Times New Roman"/>
          <w:sz w:val="24"/>
          <w:szCs w:val="24"/>
        </w:rPr>
        <w:t xml:space="preserve"> </w:t>
      </w:r>
      <w:r w:rsidR="00941E1D">
        <w:rPr>
          <w:rFonts w:cs="Times New Roman"/>
          <w:sz w:val="24"/>
          <w:szCs w:val="24"/>
        </w:rPr>
        <w:t>provides</w:t>
      </w:r>
      <w:r w:rsidR="00BE71CF" w:rsidRPr="00706C9B">
        <w:rPr>
          <w:rFonts w:cs="Times New Roman"/>
          <w:sz w:val="24"/>
          <w:szCs w:val="24"/>
        </w:rPr>
        <w:t xml:space="preserve"> that </w:t>
      </w:r>
      <w:r w:rsidR="00BE71CF" w:rsidRPr="00CC4D58">
        <w:rPr>
          <w:rFonts w:cs="Times New Roman"/>
          <w:sz w:val="24"/>
          <w:szCs w:val="24"/>
        </w:rPr>
        <w:t xml:space="preserve">the Secretary </w:t>
      </w:r>
      <w:r w:rsidR="00706C9B" w:rsidRPr="00CC4D58">
        <w:rPr>
          <w:rFonts w:cs="Times New Roman"/>
          <w:sz w:val="24"/>
          <w:szCs w:val="24"/>
        </w:rPr>
        <w:t>may, in writing, approve one or more forms</w:t>
      </w:r>
      <w:r w:rsidR="00706C9B" w:rsidRPr="00706C9B">
        <w:rPr>
          <w:rFonts w:cs="Times New Roman"/>
          <w:sz w:val="24"/>
          <w:szCs w:val="24"/>
        </w:rPr>
        <w:t xml:space="preserve"> for the purposes of subsection (4), including one or more forms for the purpose of writing an electronic prescription</w:t>
      </w:r>
      <w:r w:rsidR="00ED2B69">
        <w:rPr>
          <w:rFonts w:cs="Times New Roman"/>
          <w:sz w:val="24"/>
          <w:szCs w:val="24"/>
        </w:rPr>
        <w:t>.</w:t>
      </w:r>
      <w:r w:rsidR="00557EFC" w:rsidRPr="00CB5D16">
        <w:t xml:space="preserve"> </w:t>
      </w:r>
      <w:r w:rsidR="00557EFC" w:rsidRPr="00CB5D16">
        <w:rPr>
          <w:rFonts w:cs="Times New Roman"/>
          <w:sz w:val="24"/>
          <w:szCs w:val="24"/>
        </w:rPr>
        <w:t xml:space="preserve">It </w:t>
      </w:r>
      <w:r w:rsidR="00041276">
        <w:rPr>
          <w:rFonts w:cs="Times New Roman"/>
          <w:sz w:val="24"/>
          <w:szCs w:val="24"/>
        </w:rPr>
        <w:t>continues</w:t>
      </w:r>
      <w:r w:rsidR="00557EFC" w:rsidRPr="00CB5D16">
        <w:rPr>
          <w:rFonts w:cs="Times New Roman"/>
          <w:sz w:val="24"/>
          <w:szCs w:val="24"/>
        </w:rPr>
        <w:t xml:space="preserve"> to be the case that an instrument approving a form is not a legislative instrument because it is covered by the exemption in item 6 of the table in subsection 6(1) of the </w:t>
      </w:r>
      <w:r w:rsidR="00557EFC" w:rsidRPr="00CB5D16">
        <w:rPr>
          <w:rFonts w:cs="Times New Roman"/>
          <w:i/>
          <w:sz w:val="24"/>
          <w:szCs w:val="24"/>
        </w:rPr>
        <w:t>Legislation (Exemptions and Other Matters) Regulation 2015</w:t>
      </w:r>
      <w:r w:rsidR="00557EFC">
        <w:rPr>
          <w:rFonts w:cs="Times New Roman"/>
          <w:sz w:val="24"/>
          <w:szCs w:val="24"/>
        </w:rPr>
        <w:t>.</w:t>
      </w:r>
    </w:p>
    <w:p w14:paraId="215EBCF1" w14:textId="77777777" w:rsidR="00EC41A6" w:rsidRPr="00706C9B" w:rsidRDefault="00EC41A6" w:rsidP="003264D6">
      <w:pPr>
        <w:rPr>
          <w:rFonts w:cs="Times New Roman"/>
          <w:sz w:val="24"/>
          <w:szCs w:val="24"/>
        </w:rPr>
      </w:pPr>
    </w:p>
    <w:p w14:paraId="4A832F15" w14:textId="4A3976D6" w:rsidR="00A97984" w:rsidRPr="00886102" w:rsidRDefault="00EC41A6" w:rsidP="003264D6">
      <w:pPr>
        <w:rPr>
          <w:sz w:val="24"/>
          <w:u w:val="single"/>
        </w:rPr>
      </w:pPr>
      <w:r w:rsidRPr="00886102">
        <w:rPr>
          <w:sz w:val="24"/>
          <w:u w:val="single"/>
        </w:rPr>
        <w:t xml:space="preserve">Section 42 </w:t>
      </w:r>
      <w:r w:rsidRPr="00886102">
        <w:rPr>
          <w:sz w:val="24"/>
          <w:u w:val="single"/>
        </w:rPr>
        <w:sym w:font="Symbol" w:char="F02D"/>
      </w:r>
      <w:r w:rsidRPr="00886102">
        <w:rPr>
          <w:sz w:val="24"/>
          <w:u w:val="single"/>
        </w:rPr>
        <w:t xml:space="preserve"> Information about the status of a person</w:t>
      </w:r>
    </w:p>
    <w:p w14:paraId="25B2280D" w14:textId="4A2B6757" w:rsidR="00AB166B" w:rsidRPr="00194621" w:rsidRDefault="00EC41A6" w:rsidP="003264D6">
      <w:pPr>
        <w:rPr>
          <w:rFonts w:cs="Times New Roman"/>
          <w:sz w:val="24"/>
          <w:szCs w:val="24"/>
        </w:rPr>
      </w:pPr>
      <w:r w:rsidRPr="00194621">
        <w:rPr>
          <w:rFonts w:cs="Times New Roman"/>
          <w:sz w:val="24"/>
          <w:szCs w:val="24"/>
        </w:rPr>
        <w:t xml:space="preserve">Section 42 </w:t>
      </w:r>
      <w:r w:rsidR="00941E1D">
        <w:rPr>
          <w:rFonts w:cs="Times New Roman"/>
          <w:sz w:val="24"/>
          <w:szCs w:val="24"/>
        </w:rPr>
        <w:t>contains</w:t>
      </w:r>
      <w:r w:rsidRPr="00194621">
        <w:rPr>
          <w:rFonts w:cs="Times New Roman"/>
          <w:sz w:val="24"/>
          <w:szCs w:val="24"/>
        </w:rPr>
        <w:t xml:space="preserve"> the same content as regulation 19A of the </w:t>
      </w:r>
      <w:r w:rsidR="005019B2">
        <w:rPr>
          <w:rFonts w:cs="Times New Roman"/>
          <w:sz w:val="24"/>
          <w:szCs w:val="24"/>
        </w:rPr>
        <w:t>1960 </w:t>
      </w:r>
      <w:r w:rsidR="005019B2" w:rsidRPr="004E41D4">
        <w:rPr>
          <w:rFonts w:cs="Times New Roman"/>
          <w:sz w:val="24"/>
          <w:szCs w:val="24"/>
        </w:rPr>
        <w:t>regulation</w:t>
      </w:r>
      <w:r w:rsidR="005019B2">
        <w:rPr>
          <w:rFonts w:cs="Times New Roman"/>
          <w:sz w:val="24"/>
          <w:szCs w:val="24"/>
        </w:rPr>
        <w:t>s</w:t>
      </w:r>
      <w:r w:rsidR="00ED2B69">
        <w:rPr>
          <w:rFonts w:cs="Times New Roman"/>
          <w:sz w:val="24"/>
          <w:szCs w:val="24"/>
        </w:rPr>
        <w:t xml:space="preserve">. </w:t>
      </w:r>
      <w:r w:rsidR="00941E1D">
        <w:rPr>
          <w:rFonts w:cs="Times New Roman"/>
          <w:sz w:val="24"/>
          <w:szCs w:val="24"/>
        </w:rPr>
        <w:t>It prescribes</w:t>
      </w:r>
      <w:r w:rsidR="00302999" w:rsidRPr="00194621">
        <w:rPr>
          <w:rFonts w:cs="Times New Roman"/>
          <w:sz w:val="24"/>
          <w:szCs w:val="24"/>
        </w:rPr>
        <w:t xml:space="preserve"> the information relating to the status of a person</w:t>
      </w:r>
      <w:r w:rsidR="00AB166B" w:rsidRPr="00194621">
        <w:rPr>
          <w:rFonts w:cs="Times New Roman"/>
          <w:sz w:val="24"/>
          <w:szCs w:val="24"/>
        </w:rPr>
        <w:t xml:space="preserve"> under subsection</w:t>
      </w:r>
      <w:r w:rsidR="00D77E55">
        <w:rPr>
          <w:rFonts w:cs="Times New Roman"/>
          <w:sz w:val="24"/>
          <w:szCs w:val="24"/>
        </w:rPr>
        <w:t>s</w:t>
      </w:r>
      <w:r w:rsidR="00AB166B" w:rsidRPr="00194621">
        <w:rPr>
          <w:rFonts w:cs="Times New Roman"/>
          <w:sz w:val="24"/>
          <w:szCs w:val="24"/>
        </w:rPr>
        <w:t xml:space="preserve"> 84AA(1)</w:t>
      </w:r>
      <w:r w:rsidR="006068CC" w:rsidRPr="00194621">
        <w:rPr>
          <w:rFonts w:cs="Times New Roman"/>
          <w:sz w:val="24"/>
          <w:szCs w:val="24"/>
        </w:rPr>
        <w:t xml:space="preserve"> </w:t>
      </w:r>
      <w:r w:rsidR="00D77E55">
        <w:rPr>
          <w:rFonts w:cs="Times New Roman"/>
          <w:sz w:val="24"/>
          <w:szCs w:val="24"/>
        </w:rPr>
        <w:t>and 84AA</w:t>
      </w:r>
      <w:r w:rsidR="00D77E55" w:rsidRPr="00194621">
        <w:rPr>
          <w:rFonts w:cs="Times New Roman"/>
          <w:sz w:val="24"/>
          <w:szCs w:val="24"/>
        </w:rPr>
        <w:t xml:space="preserve">(2) </w:t>
      </w:r>
      <w:r w:rsidR="00D77E55">
        <w:rPr>
          <w:rFonts w:cs="Times New Roman"/>
          <w:sz w:val="24"/>
          <w:szCs w:val="24"/>
        </w:rPr>
        <w:t xml:space="preserve">of the Act for a </w:t>
      </w:r>
      <w:r w:rsidR="006068CC" w:rsidRPr="00194621">
        <w:rPr>
          <w:rFonts w:cs="Times New Roman"/>
          <w:sz w:val="24"/>
          <w:szCs w:val="24"/>
        </w:rPr>
        <w:t>concessional beneficiary or dependant,</w:t>
      </w:r>
      <w:r w:rsidR="00D77E55">
        <w:rPr>
          <w:rFonts w:cs="Times New Roman"/>
          <w:sz w:val="24"/>
          <w:szCs w:val="24"/>
        </w:rPr>
        <w:t xml:space="preserve"> and </w:t>
      </w:r>
      <w:r w:rsidR="00D77E55" w:rsidRPr="00194621">
        <w:rPr>
          <w:rFonts w:cs="Times New Roman"/>
          <w:sz w:val="24"/>
          <w:szCs w:val="24"/>
        </w:rPr>
        <w:t>the information relating to the status of a person under subsection</w:t>
      </w:r>
      <w:r w:rsidR="00D77E55">
        <w:rPr>
          <w:rFonts w:cs="Times New Roman"/>
          <w:sz w:val="24"/>
          <w:szCs w:val="24"/>
        </w:rPr>
        <w:t>s</w:t>
      </w:r>
      <w:r w:rsidR="006068CC" w:rsidRPr="00194621">
        <w:rPr>
          <w:rFonts w:cs="Times New Roman"/>
          <w:sz w:val="24"/>
          <w:szCs w:val="24"/>
        </w:rPr>
        <w:t xml:space="preserve"> </w:t>
      </w:r>
      <w:r w:rsidR="00D77E55">
        <w:rPr>
          <w:rFonts w:cs="Times New Roman"/>
          <w:sz w:val="24"/>
          <w:szCs w:val="24"/>
        </w:rPr>
        <w:t>84AA</w:t>
      </w:r>
      <w:r w:rsidR="006068CC" w:rsidRPr="00194621">
        <w:rPr>
          <w:rFonts w:cs="Times New Roman"/>
          <w:sz w:val="24"/>
          <w:szCs w:val="24"/>
        </w:rPr>
        <w:t>(1A)</w:t>
      </w:r>
      <w:r w:rsidR="00D77E55">
        <w:rPr>
          <w:rFonts w:cs="Times New Roman"/>
          <w:sz w:val="24"/>
          <w:szCs w:val="24"/>
        </w:rPr>
        <w:t xml:space="preserve"> </w:t>
      </w:r>
      <w:r w:rsidR="00D77E55" w:rsidRPr="00194621">
        <w:rPr>
          <w:rFonts w:cs="Times New Roman"/>
          <w:sz w:val="24"/>
          <w:szCs w:val="24"/>
        </w:rPr>
        <w:t xml:space="preserve">and </w:t>
      </w:r>
      <w:r w:rsidR="00D77E55">
        <w:rPr>
          <w:rFonts w:cs="Times New Roman"/>
          <w:sz w:val="24"/>
          <w:szCs w:val="24"/>
        </w:rPr>
        <w:t>84AA</w:t>
      </w:r>
      <w:r w:rsidR="00D77E55" w:rsidRPr="00194621">
        <w:rPr>
          <w:rFonts w:cs="Times New Roman"/>
          <w:sz w:val="24"/>
          <w:szCs w:val="24"/>
        </w:rPr>
        <w:t xml:space="preserve">(3) </w:t>
      </w:r>
      <w:r w:rsidR="00D77E55">
        <w:rPr>
          <w:rFonts w:cs="Times New Roman"/>
          <w:sz w:val="24"/>
          <w:szCs w:val="24"/>
        </w:rPr>
        <w:t xml:space="preserve">of the Act for a </w:t>
      </w:r>
      <w:r w:rsidR="006068CC" w:rsidRPr="00194621">
        <w:rPr>
          <w:rFonts w:cs="Times New Roman"/>
          <w:sz w:val="24"/>
          <w:szCs w:val="24"/>
        </w:rPr>
        <w:t>holder of a concession card or entitlement card</w:t>
      </w:r>
      <w:r w:rsidR="00AB166B" w:rsidRPr="00194621">
        <w:rPr>
          <w:rFonts w:cs="Times New Roman"/>
          <w:sz w:val="24"/>
          <w:szCs w:val="24"/>
        </w:rPr>
        <w:t xml:space="preserve">. </w:t>
      </w:r>
    </w:p>
    <w:p w14:paraId="3EB73205" w14:textId="77777777" w:rsidR="00AB166B" w:rsidRPr="00194621" w:rsidRDefault="00AB166B" w:rsidP="003264D6">
      <w:pPr>
        <w:rPr>
          <w:rFonts w:cs="Times New Roman"/>
          <w:sz w:val="24"/>
          <w:szCs w:val="24"/>
        </w:rPr>
      </w:pPr>
    </w:p>
    <w:p w14:paraId="1506C59B" w14:textId="5DB41F98" w:rsidR="00EC41A6" w:rsidRPr="00194621" w:rsidRDefault="00AB166B" w:rsidP="003264D6">
      <w:pPr>
        <w:rPr>
          <w:rFonts w:cs="Times New Roman"/>
          <w:sz w:val="24"/>
          <w:szCs w:val="24"/>
        </w:rPr>
      </w:pPr>
      <w:r w:rsidRPr="00194621">
        <w:rPr>
          <w:rFonts w:cs="Times New Roman"/>
          <w:sz w:val="24"/>
          <w:szCs w:val="24"/>
        </w:rPr>
        <w:t xml:space="preserve">Subsection 42(1) </w:t>
      </w:r>
      <w:r w:rsidR="00706C9B">
        <w:rPr>
          <w:rFonts w:cs="Times New Roman"/>
          <w:sz w:val="24"/>
          <w:szCs w:val="24"/>
        </w:rPr>
        <w:t>exclude</w:t>
      </w:r>
      <w:r w:rsidR="00941E1D">
        <w:rPr>
          <w:rFonts w:cs="Times New Roman"/>
          <w:sz w:val="24"/>
          <w:szCs w:val="24"/>
        </w:rPr>
        <w:t>s</w:t>
      </w:r>
      <w:r w:rsidRPr="00194621">
        <w:rPr>
          <w:rFonts w:cs="Times New Roman"/>
          <w:sz w:val="24"/>
          <w:szCs w:val="24"/>
        </w:rPr>
        <w:t xml:space="preserve"> the requirements of this section from applying to a medication chart prescription</w:t>
      </w:r>
      <w:r w:rsidR="00ED2B69">
        <w:rPr>
          <w:rFonts w:cs="Times New Roman"/>
          <w:sz w:val="24"/>
          <w:szCs w:val="24"/>
        </w:rPr>
        <w:t xml:space="preserve">. </w:t>
      </w:r>
      <w:r w:rsidRPr="00194621">
        <w:rPr>
          <w:rFonts w:cs="Times New Roman"/>
          <w:sz w:val="24"/>
          <w:szCs w:val="24"/>
        </w:rPr>
        <w:t>The collection and use of a patient’s concessional information for a medication char</w:t>
      </w:r>
      <w:r w:rsidR="00706C9B">
        <w:rPr>
          <w:rFonts w:cs="Times New Roman"/>
          <w:sz w:val="24"/>
          <w:szCs w:val="24"/>
        </w:rPr>
        <w:t>t prescription is provided for in s</w:t>
      </w:r>
      <w:r w:rsidRPr="00194621">
        <w:rPr>
          <w:rFonts w:cs="Times New Roman"/>
          <w:sz w:val="24"/>
          <w:szCs w:val="24"/>
        </w:rPr>
        <w:t xml:space="preserve">ection </w:t>
      </w:r>
      <w:r w:rsidR="006068CC" w:rsidRPr="00194621">
        <w:rPr>
          <w:rFonts w:cs="Times New Roman"/>
          <w:sz w:val="24"/>
          <w:szCs w:val="24"/>
        </w:rPr>
        <w:t>47</w:t>
      </w:r>
      <w:r w:rsidRPr="00194621">
        <w:rPr>
          <w:rFonts w:cs="Times New Roman"/>
          <w:sz w:val="24"/>
          <w:szCs w:val="24"/>
        </w:rPr>
        <w:t>.</w:t>
      </w:r>
      <w:r w:rsidR="006068CC" w:rsidRPr="00194621">
        <w:rPr>
          <w:rFonts w:cs="Times New Roman"/>
          <w:sz w:val="24"/>
          <w:szCs w:val="24"/>
        </w:rPr>
        <w:t xml:space="preserve"> </w:t>
      </w:r>
    </w:p>
    <w:p w14:paraId="3FD79257" w14:textId="77777777" w:rsidR="006068CC" w:rsidRPr="00706C9B" w:rsidRDefault="006068CC" w:rsidP="003264D6">
      <w:pPr>
        <w:rPr>
          <w:rFonts w:cs="Times New Roman"/>
          <w:sz w:val="24"/>
          <w:szCs w:val="24"/>
        </w:rPr>
      </w:pPr>
    </w:p>
    <w:p w14:paraId="4C15F4F0" w14:textId="015632F8" w:rsidR="006068CC" w:rsidRPr="00706C9B" w:rsidRDefault="006068CC" w:rsidP="003264D6">
      <w:pPr>
        <w:rPr>
          <w:rFonts w:cs="Times New Roman"/>
          <w:sz w:val="24"/>
          <w:szCs w:val="24"/>
        </w:rPr>
      </w:pPr>
      <w:r w:rsidRPr="00706C9B">
        <w:rPr>
          <w:rFonts w:cs="Times New Roman"/>
          <w:sz w:val="24"/>
          <w:szCs w:val="24"/>
        </w:rPr>
        <w:t xml:space="preserve">Subsection 42(2) </w:t>
      </w:r>
      <w:r w:rsidR="00941E1D">
        <w:rPr>
          <w:rFonts w:cs="Times New Roman"/>
          <w:sz w:val="24"/>
          <w:szCs w:val="24"/>
        </w:rPr>
        <w:t>prescribes</w:t>
      </w:r>
      <w:r w:rsidR="00706C9B">
        <w:rPr>
          <w:rFonts w:cs="Times New Roman"/>
          <w:sz w:val="24"/>
          <w:szCs w:val="24"/>
        </w:rPr>
        <w:t xml:space="preserve"> the information relating to the status of a person </w:t>
      </w:r>
      <w:r w:rsidR="00327E43">
        <w:rPr>
          <w:rFonts w:cs="Times New Roman"/>
          <w:sz w:val="24"/>
          <w:szCs w:val="24"/>
        </w:rPr>
        <w:t>for whom a prescription relates</w:t>
      </w:r>
      <w:r w:rsidR="0047110B">
        <w:rPr>
          <w:rFonts w:cs="Times New Roman"/>
          <w:sz w:val="24"/>
          <w:szCs w:val="24"/>
        </w:rPr>
        <w:t xml:space="preserve"> for purposes of 84AA(1), </w:t>
      </w:r>
      <w:r w:rsidR="00327E43">
        <w:rPr>
          <w:rFonts w:cs="Times New Roman"/>
          <w:sz w:val="24"/>
          <w:szCs w:val="24"/>
        </w:rPr>
        <w:t>(1A)</w:t>
      </w:r>
      <w:r w:rsidR="0047110B">
        <w:rPr>
          <w:rFonts w:cs="Times New Roman"/>
          <w:sz w:val="24"/>
          <w:szCs w:val="24"/>
        </w:rPr>
        <w:t>, (2) and (3)</w:t>
      </w:r>
      <w:r w:rsidR="00327E43">
        <w:rPr>
          <w:rFonts w:cs="Times New Roman"/>
          <w:sz w:val="24"/>
          <w:szCs w:val="24"/>
        </w:rPr>
        <w:t xml:space="preserve"> of the Act. </w:t>
      </w:r>
    </w:p>
    <w:p w14:paraId="01627328" w14:textId="77777777" w:rsidR="00270D17" w:rsidRPr="00706C9B" w:rsidRDefault="00270D17" w:rsidP="003264D6">
      <w:pPr>
        <w:rPr>
          <w:rFonts w:cs="Times New Roman"/>
          <w:sz w:val="24"/>
          <w:szCs w:val="24"/>
        </w:rPr>
      </w:pPr>
    </w:p>
    <w:p w14:paraId="38E88273" w14:textId="71B1288A" w:rsidR="0047110B" w:rsidRDefault="0047110B" w:rsidP="003264D6">
      <w:pPr>
        <w:rPr>
          <w:rFonts w:cs="Times New Roman"/>
          <w:sz w:val="24"/>
          <w:szCs w:val="24"/>
        </w:rPr>
      </w:pPr>
      <w:r>
        <w:rPr>
          <w:rFonts w:cs="Times New Roman"/>
          <w:sz w:val="24"/>
          <w:szCs w:val="24"/>
        </w:rPr>
        <w:t>Subsection 42(3</w:t>
      </w:r>
      <w:r w:rsidRPr="00706C9B">
        <w:rPr>
          <w:rFonts w:cs="Times New Roman"/>
          <w:sz w:val="24"/>
          <w:szCs w:val="24"/>
        </w:rPr>
        <w:t xml:space="preserve">) </w:t>
      </w:r>
      <w:r w:rsidR="00941E1D">
        <w:rPr>
          <w:rFonts w:cs="Times New Roman"/>
          <w:sz w:val="24"/>
          <w:szCs w:val="24"/>
        </w:rPr>
        <w:t>prescribes</w:t>
      </w:r>
      <w:r>
        <w:rPr>
          <w:rFonts w:cs="Times New Roman"/>
          <w:sz w:val="24"/>
          <w:szCs w:val="24"/>
        </w:rPr>
        <w:t xml:space="preserve"> the information relating to the status of a person for whom a prescription relates which must be written or marked on a prescription for the purposes of </w:t>
      </w:r>
      <w:r w:rsidRPr="0047110B">
        <w:rPr>
          <w:rFonts w:cs="Times New Roman"/>
          <w:sz w:val="24"/>
          <w:szCs w:val="24"/>
        </w:rPr>
        <w:t>subsections 84AA(1) and (1A) of the Act</w:t>
      </w:r>
      <w:r w:rsidR="00ED2B69">
        <w:rPr>
          <w:rFonts w:cs="Times New Roman"/>
          <w:sz w:val="24"/>
          <w:szCs w:val="24"/>
        </w:rPr>
        <w:t xml:space="preserve">. </w:t>
      </w:r>
      <w:r w:rsidR="00294EB4">
        <w:rPr>
          <w:rFonts w:cs="Times New Roman"/>
          <w:sz w:val="24"/>
          <w:szCs w:val="24"/>
        </w:rPr>
        <w:t>This provision prescribes that the required information must be written or marked on a prescription in accordance with a form approved, in writing by the Secretary</w:t>
      </w:r>
      <w:r w:rsidR="00557EFC">
        <w:rPr>
          <w:rFonts w:cs="Times New Roman"/>
          <w:sz w:val="24"/>
          <w:szCs w:val="24"/>
        </w:rPr>
        <w:t>.</w:t>
      </w:r>
      <w:r w:rsidR="005E2113">
        <w:rPr>
          <w:rFonts w:cs="Times New Roman"/>
          <w:sz w:val="24"/>
          <w:szCs w:val="24"/>
        </w:rPr>
        <w:t xml:space="preserve"> The words “in writing” have been added to this provision </w:t>
      </w:r>
      <w:r w:rsidR="005E2113" w:rsidRPr="004F6980">
        <w:rPr>
          <w:rFonts w:cs="Times New Roman"/>
          <w:sz w:val="24"/>
          <w:szCs w:val="24"/>
        </w:rPr>
        <w:t>in accordance with current standard drafting practice.</w:t>
      </w:r>
    </w:p>
    <w:p w14:paraId="4AE1431B" w14:textId="77777777" w:rsidR="00B06BD6" w:rsidRDefault="00B06BD6" w:rsidP="003264D6">
      <w:pPr>
        <w:rPr>
          <w:rFonts w:cs="Times New Roman"/>
          <w:sz w:val="24"/>
          <w:szCs w:val="24"/>
        </w:rPr>
      </w:pPr>
    </w:p>
    <w:p w14:paraId="3ED83322" w14:textId="0ED39FB7" w:rsidR="0047110B" w:rsidRPr="0047110B" w:rsidRDefault="0047110B" w:rsidP="003264D6">
      <w:pPr>
        <w:rPr>
          <w:rFonts w:cs="Times New Roman"/>
          <w:sz w:val="24"/>
          <w:szCs w:val="24"/>
        </w:rPr>
      </w:pPr>
      <w:r>
        <w:rPr>
          <w:rFonts w:cs="Times New Roman"/>
          <w:sz w:val="24"/>
          <w:szCs w:val="24"/>
        </w:rPr>
        <w:t>Subsection 42(4</w:t>
      </w:r>
      <w:r w:rsidRPr="00706C9B">
        <w:rPr>
          <w:rFonts w:cs="Times New Roman"/>
          <w:sz w:val="24"/>
          <w:szCs w:val="24"/>
        </w:rPr>
        <w:t xml:space="preserve">) </w:t>
      </w:r>
      <w:r w:rsidR="00941E1D">
        <w:rPr>
          <w:rFonts w:cs="Times New Roman"/>
          <w:sz w:val="24"/>
          <w:szCs w:val="24"/>
        </w:rPr>
        <w:t>provides</w:t>
      </w:r>
      <w:r>
        <w:rPr>
          <w:rFonts w:cs="Times New Roman"/>
          <w:sz w:val="24"/>
          <w:szCs w:val="24"/>
        </w:rPr>
        <w:t xml:space="preserve"> that for a prescription </w:t>
      </w:r>
      <w:r w:rsidRPr="0047110B">
        <w:rPr>
          <w:rFonts w:cs="Times New Roman"/>
          <w:sz w:val="24"/>
          <w:szCs w:val="24"/>
        </w:rPr>
        <w:t>to which subsection 84AA(1) or (1A) of the Act applies, subsecti</w:t>
      </w:r>
      <w:r>
        <w:rPr>
          <w:rFonts w:cs="Times New Roman"/>
          <w:sz w:val="24"/>
          <w:szCs w:val="24"/>
        </w:rPr>
        <w:t xml:space="preserve">ons (2) and (3) do not apply if </w:t>
      </w:r>
      <w:r w:rsidRPr="0047110B">
        <w:rPr>
          <w:rFonts w:cs="Times New Roman"/>
          <w:sz w:val="24"/>
          <w:szCs w:val="24"/>
        </w:rPr>
        <w:t xml:space="preserve">the claim for a payment from the Commonwealth in relation to the supply of the pharmaceutical </w:t>
      </w:r>
      <w:r w:rsidRPr="0047110B">
        <w:rPr>
          <w:rFonts w:cs="Times New Roman"/>
          <w:sz w:val="24"/>
          <w:szCs w:val="24"/>
        </w:rPr>
        <w:lastRenderedPageBreak/>
        <w:t>benefit to which the prescription relates is a CTS claim; and</w:t>
      </w:r>
      <w:r>
        <w:rPr>
          <w:rFonts w:cs="Times New Roman"/>
          <w:sz w:val="24"/>
          <w:szCs w:val="24"/>
        </w:rPr>
        <w:t xml:space="preserve"> </w:t>
      </w:r>
      <w:r w:rsidRPr="0047110B">
        <w:rPr>
          <w:rFonts w:cs="Times New Roman"/>
          <w:sz w:val="24"/>
          <w:szCs w:val="24"/>
        </w:rPr>
        <w:t xml:space="preserve">the claim includes the card number that, under subsection (2), except for this subsection, </w:t>
      </w:r>
      <w:r w:rsidR="0007554C">
        <w:rPr>
          <w:rFonts w:cs="Times New Roman"/>
          <w:sz w:val="24"/>
          <w:szCs w:val="24"/>
        </w:rPr>
        <w:t>is</w:t>
      </w:r>
      <w:r w:rsidRPr="0047110B">
        <w:rPr>
          <w:rFonts w:cs="Times New Roman"/>
          <w:sz w:val="24"/>
          <w:szCs w:val="24"/>
        </w:rPr>
        <w:t xml:space="preserve"> required.</w:t>
      </w:r>
    </w:p>
    <w:p w14:paraId="072E6E68" w14:textId="77777777" w:rsidR="0047110B" w:rsidRDefault="0047110B" w:rsidP="003264D6">
      <w:pPr>
        <w:rPr>
          <w:u w:val="single"/>
        </w:rPr>
      </w:pPr>
    </w:p>
    <w:p w14:paraId="1B4E3119" w14:textId="1D347E1D" w:rsidR="00270D17" w:rsidRPr="00FF46AE" w:rsidRDefault="00270D17" w:rsidP="003264D6">
      <w:pPr>
        <w:rPr>
          <w:sz w:val="24"/>
          <w:u w:val="single"/>
        </w:rPr>
      </w:pPr>
      <w:r w:rsidRPr="00FF46AE">
        <w:rPr>
          <w:sz w:val="24"/>
          <w:u w:val="single"/>
        </w:rPr>
        <w:t xml:space="preserve">Section 43 </w:t>
      </w:r>
      <w:r w:rsidRPr="00FF46AE">
        <w:rPr>
          <w:sz w:val="24"/>
          <w:u w:val="single"/>
        </w:rPr>
        <w:sym w:font="Symbol" w:char="F02D"/>
      </w:r>
      <w:r w:rsidRPr="00FF46AE">
        <w:rPr>
          <w:sz w:val="24"/>
          <w:u w:val="single"/>
        </w:rPr>
        <w:t xml:space="preserve"> Restriction on using PBS forms</w:t>
      </w:r>
    </w:p>
    <w:p w14:paraId="21BE5118" w14:textId="32B6CF5A" w:rsidR="00270D17" w:rsidRPr="00194621" w:rsidRDefault="00270D17" w:rsidP="003264D6">
      <w:pPr>
        <w:rPr>
          <w:rFonts w:cs="Times New Roman"/>
          <w:sz w:val="24"/>
          <w:szCs w:val="24"/>
        </w:rPr>
      </w:pPr>
      <w:r w:rsidRPr="00194621">
        <w:rPr>
          <w:rFonts w:cs="Times New Roman"/>
          <w:sz w:val="24"/>
          <w:szCs w:val="24"/>
        </w:rPr>
        <w:t xml:space="preserve">Section 43 </w:t>
      </w:r>
      <w:r w:rsidR="00941E1D">
        <w:rPr>
          <w:rFonts w:cs="Times New Roman"/>
          <w:sz w:val="24"/>
          <w:szCs w:val="24"/>
        </w:rPr>
        <w:t>contains</w:t>
      </w:r>
      <w:r w:rsidRPr="00194621">
        <w:rPr>
          <w:rFonts w:cs="Times New Roman"/>
          <w:sz w:val="24"/>
          <w:szCs w:val="24"/>
        </w:rPr>
        <w:t xml:space="preserve"> the same content as regulation 19B of the </w:t>
      </w:r>
      <w:r w:rsidR="005019B2">
        <w:rPr>
          <w:rFonts w:cs="Times New Roman"/>
          <w:sz w:val="24"/>
          <w:szCs w:val="24"/>
        </w:rPr>
        <w:t>1960</w:t>
      </w:r>
      <w:r w:rsidR="005019B2" w:rsidRPr="004E41D4">
        <w:rPr>
          <w:rFonts w:cs="Times New Roman"/>
          <w:sz w:val="24"/>
          <w:szCs w:val="24"/>
        </w:rPr>
        <w:t xml:space="preserve"> regulation</w:t>
      </w:r>
      <w:r w:rsidR="005019B2">
        <w:rPr>
          <w:rFonts w:cs="Times New Roman"/>
          <w:sz w:val="24"/>
          <w:szCs w:val="24"/>
        </w:rPr>
        <w:t>s</w:t>
      </w:r>
      <w:r w:rsidR="00ED2B69">
        <w:rPr>
          <w:rFonts w:cs="Times New Roman"/>
          <w:sz w:val="24"/>
          <w:szCs w:val="24"/>
        </w:rPr>
        <w:t xml:space="preserve">. </w:t>
      </w:r>
      <w:r w:rsidR="00D17C17">
        <w:rPr>
          <w:rFonts w:cs="Times New Roman"/>
          <w:sz w:val="24"/>
          <w:szCs w:val="24"/>
        </w:rPr>
        <w:t>It </w:t>
      </w:r>
      <w:r w:rsidR="00707263" w:rsidRPr="00707263">
        <w:rPr>
          <w:rFonts w:cs="Times New Roman"/>
          <w:sz w:val="24"/>
          <w:szCs w:val="24"/>
        </w:rPr>
        <w:t>ensure</w:t>
      </w:r>
      <w:r w:rsidR="00D17C17">
        <w:rPr>
          <w:rFonts w:cs="Times New Roman"/>
          <w:sz w:val="24"/>
          <w:szCs w:val="24"/>
        </w:rPr>
        <w:t>s</w:t>
      </w:r>
      <w:r w:rsidR="00707263" w:rsidRPr="00707263">
        <w:rPr>
          <w:rFonts w:cs="Times New Roman"/>
          <w:sz w:val="24"/>
          <w:szCs w:val="24"/>
        </w:rPr>
        <w:t xml:space="preserve"> that it continues to be an offence of strict liability for a medical practitioner to write a prescription, which is not in accordance with, or for a purpose authorised by, the </w:t>
      </w:r>
      <w:r w:rsidR="00D17C17">
        <w:rPr>
          <w:rFonts w:cs="Times New Roman"/>
          <w:sz w:val="24"/>
          <w:szCs w:val="24"/>
        </w:rPr>
        <w:t>new R</w:t>
      </w:r>
      <w:r w:rsidR="00707263" w:rsidRPr="00707263">
        <w:rPr>
          <w:rFonts w:cs="Times New Roman"/>
          <w:sz w:val="24"/>
          <w:szCs w:val="24"/>
        </w:rPr>
        <w:t>egulations (for example, to treat a condition which is not in a list in the schedule of pharmaceutical benefits of conditions for which the drug can be prescribed), on a PBS prescription form, with</w:t>
      </w:r>
      <w:r w:rsidR="00707263">
        <w:rPr>
          <w:rFonts w:cs="Times New Roman"/>
          <w:sz w:val="24"/>
          <w:szCs w:val="24"/>
        </w:rPr>
        <w:t>out crossing out letters "PBS"</w:t>
      </w:r>
      <w:r w:rsidR="00707263" w:rsidRPr="00707263">
        <w:rPr>
          <w:rFonts w:cs="Times New Roman"/>
          <w:sz w:val="24"/>
          <w:szCs w:val="24"/>
        </w:rPr>
        <w:t>.</w:t>
      </w:r>
    </w:p>
    <w:p w14:paraId="1D39C45C" w14:textId="77777777" w:rsidR="00707263" w:rsidRDefault="00707263" w:rsidP="003264D6">
      <w:pPr>
        <w:spacing w:line="240" w:lineRule="auto"/>
        <w:rPr>
          <w:rFonts w:cs="Times New Roman"/>
          <w:sz w:val="24"/>
          <w:szCs w:val="24"/>
        </w:rPr>
      </w:pPr>
    </w:p>
    <w:p w14:paraId="4C2ED191" w14:textId="77777777" w:rsidR="00707263" w:rsidRPr="00C0469E" w:rsidRDefault="00707263" w:rsidP="003264D6">
      <w:pPr>
        <w:rPr>
          <w:rFonts w:cs="Times New Roman"/>
          <w:sz w:val="24"/>
          <w:szCs w:val="24"/>
        </w:rPr>
      </w:pPr>
      <w:r w:rsidRPr="00C0469E">
        <w:rPr>
          <w:rFonts w:cs="Times New Roman"/>
          <w:sz w:val="24"/>
          <w:szCs w:val="24"/>
        </w:rPr>
        <w:t>The penalty f</w:t>
      </w:r>
      <w:r>
        <w:rPr>
          <w:rFonts w:cs="Times New Roman"/>
          <w:sz w:val="24"/>
          <w:szCs w:val="24"/>
        </w:rPr>
        <w:t>or the strict liability offence</w:t>
      </w:r>
      <w:r w:rsidRPr="00C0469E">
        <w:rPr>
          <w:rFonts w:cs="Times New Roman"/>
          <w:sz w:val="24"/>
          <w:szCs w:val="24"/>
        </w:rPr>
        <w:t xml:space="preserve"> in </w:t>
      </w:r>
      <w:r>
        <w:rPr>
          <w:rFonts w:cs="Times New Roman"/>
          <w:sz w:val="24"/>
          <w:szCs w:val="24"/>
        </w:rPr>
        <w:t>subsection 43(1)</w:t>
      </w:r>
      <w:r w:rsidRPr="00194621">
        <w:rPr>
          <w:rFonts w:cs="Times New Roman"/>
          <w:sz w:val="24"/>
          <w:szCs w:val="24"/>
        </w:rPr>
        <w:t xml:space="preserve"> </w:t>
      </w:r>
      <w:r>
        <w:rPr>
          <w:rFonts w:cs="Times New Roman"/>
          <w:sz w:val="24"/>
          <w:szCs w:val="24"/>
        </w:rPr>
        <w:t>remains at 0.4</w:t>
      </w:r>
      <w:r w:rsidRPr="00C0469E">
        <w:rPr>
          <w:rFonts w:cs="Times New Roman"/>
          <w:sz w:val="24"/>
          <w:szCs w:val="24"/>
        </w:rPr>
        <w:t xml:space="preserve"> penal</w:t>
      </w:r>
      <w:r>
        <w:rPr>
          <w:rFonts w:cs="Times New Roman"/>
          <w:sz w:val="24"/>
          <w:szCs w:val="24"/>
        </w:rPr>
        <w:t>ty units, which is currently $72</w:t>
      </w:r>
      <w:r w:rsidRPr="00C0469E">
        <w:rPr>
          <w:rFonts w:cs="Times New Roman"/>
          <w:sz w:val="24"/>
          <w:szCs w:val="24"/>
        </w:rPr>
        <w:t xml:space="preserve"> for an individual (</w:t>
      </w:r>
      <w:r w:rsidR="003B6C77">
        <w:rPr>
          <w:rFonts w:cs="Times New Roman"/>
          <w:sz w:val="24"/>
          <w:szCs w:val="24"/>
        </w:rPr>
        <w:t xml:space="preserve">as defined by </w:t>
      </w:r>
      <w:r w:rsidRPr="00C0469E">
        <w:rPr>
          <w:rFonts w:cs="Times New Roman"/>
          <w:sz w:val="24"/>
          <w:szCs w:val="24"/>
        </w:rPr>
        <w:t xml:space="preserve">section 4AA, </w:t>
      </w:r>
      <w:r w:rsidRPr="00C0469E">
        <w:rPr>
          <w:rFonts w:cs="Times New Roman"/>
          <w:i/>
          <w:sz w:val="24"/>
          <w:szCs w:val="24"/>
        </w:rPr>
        <w:t>Crimes Act 1914</w:t>
      </w:r>
      <w:r w:rsidRPr="00C0469E">
        <w:rPr>
          <w:rFonts w:cs="Times New Roman"/>
          <w:sz w:val="24"/>
          <w:szCs w:val="24"/>
        </w:rPr>
        <w:t>).</w:t>
      </w:r>
    </w:p>
    <w:p w14:paraId="3B2A80D7" w14:textId="77777777" w:rsidR="00707263" w:rsidRPr="00C0469E" w:rsidRDefault="00707263" w:rsidP="003264D6">
      <w:pPr>
        <w:rPr>
          <w:rFonts w:cs="Times New Roman"/>
          <w:sz w:val="24"/>
          <w:szCs w:val="24"/>
          <w:highlight w:val="yellow"/>
        </w:rPr>
      </w:pPr>
    </w:p>
    <w:p w14:paraId="689D97C9" w14:textId="1B22AA14" w:rsidR="00707263" w:rsidRPr="009661D6" w:rsidRDefault="00707263" w:rsidP="003264D6">
      <w:pPr>
        <w:rPr>
          <w:rFonts w:cs="Times New Roman"/>
          <w:sz w:val="24"/>
          <w:szCs w:val="24"/>
        </w:rPr>
      </w:pPr>
      <w:r w:rsidRPr="00C0469E">
        <w:rPr>
          <w:rFonts w:cs="Times New Roman"/>
          <w:sz w:val="24"/>
          <w:szCs w:val="24"/>
        </w:rPr>
        <w:t>Retaining the offence in subsection </w:t>
      </w:r>
      <w:r w:rsidR="00D77E55">
        <w:rPr>
          <w:rFonts w:cs="Times New Roman"/>
          <w:sz w:val="24"/>
          <w:szCs w:val="24"/>
        </w:rPr>
        <w:t>43</w:t>
      </w:r>
      <w:r w:rsidRPr="00C0469E">
        <w:rPr>
          <w:rFonts w:cs="Times New Roman"/>
          <w:sz w:val="24"/>
          <w:szCs w:val="24"/>
        </w:rPr>
        <w:t>(</w:t>
      </w:r>
      <w:r>
        <w:rPr>
          <w:rFonts w:cs="Times New Roman"/>
          <w:sz w:val="24"/>
          <w:szCs w:val="24"/>
        </w:rPr>
        <w:t>1)</w:t>
      </w:r>
      <w:r w:rsidRPr="00C0469E">
        <w:rPr>
          <w:rFonts w:cs="Times New Roman"/>
          <w:sz w:val="24"/>
          <w:szCs w:val="24"/>
        </w:rPr>
        <w:t xml:space="preserve"> as </w:t>
      </w:r>
      <w:r>
        <w:rPr>
          <w:rFonts w:cs="Times New Roman"/>
          <w:sz w:val="24"/>
          <w:szCs w:val="24"/>
        </w:rPr>
        <w:t>a strict liability offence</w:t>
      </w:r>
      <w:r w:rsidRPr="00C0469E">
        <w:rPr>
          <w:rFonts w:cs="Times New Roman"/>
          <w:sz w:val="24"/>
          <w:szCs w:val="24"/>
        </w:rPr>
        <w:t xml:space="preserve"> is considered appropriate to deter </w:t>
      </w:r>
      <w:r>
        <w:rPr>
          <w:rFonts w:cs="Times New Roman"/>
          <w:sz w:val="24"/>
          <w:szCs w:val="24"/>
        </w:rPr>
        <w:t xml:space="preserve">PBS prescribers from writing prescriptions that are not in accordance with, or for a purpose authorised by </w:t>
      </w:r>
      <w:r w:rsidR="0078585B">
        <w:rPr>
          <w:rFonts w:cs="Times New Roman"/>
          <w:sz w:val="24"/>
          <w:szCs w:val="24"/>
        </w:rPr>
        <w:t xml:space="preserve">the </w:t>
      </w:r>
      <w:r w:rsidR="00AB28DC">
        <w:rPr>
          <w:rFonts w:cs="Times New Roman"/>
          <w:sz w:val="24"/>
          <w:szCs w:val="24"/>
        </w:rPr>
        <w:t>new Regulations</w:t>
      </w:r>
      <w:r w:rsidR="00ED2B69">
        <w:rPr>
          <w:rFonts w:cs="Times New Roman"/>
          <w:sz w:val="24"/>
          <w:szCs w:val="24"/>
        </w:rPr>
        <w:t xml:space="preserve">. </w:t>
      </w:r>
      <w:r>
        <w:rPr>
          <w:rFonts w:cs="Times New Roman"/>
          <w:sz w:val="24"/>
          <w:szCs w:val="24"/>
        </w:rPr>
        <w:t>It remains</w:t>
      </w:r>
      <w:r w:rsidRPr="00361AF6">
        <w:rPr>
          <w:rFonts w:cs="Times New Roman"/>
          <w:sz w:val="24"/>
          <w:szCs w:val="24"/>
        </w:rPr>
        <w:t xml:space="preserve"> consistent with the Attorney-General’s Department publication </w:t>
      </w:r>
      <w:r w:rsidRPr="00361AF6">
        <w:rPr>
          <w:rFonts w:cs="Times New Roman"/>
          <w:i/>
          <w:sz w:val="24"/>
          <w:szCs w:val="24"/>
        </w:rPr>
        <w:t>A Guide to Framing Commonwealth Offences, Infringement notices and Enforcement Powers</w:t>
      </w:r>
      <w:r w:rsidR="009661D6">
        <w:rPr>
          <w:rFonts w:cs="Times New Roman"/>
          <w:i/>
          <w:sz w:val="24"/>
          <w:szCs w:val="24"/>
        </w:rPr>
        <w:t xml:space="preserve">, </w:t>
      </w:r>
      <w:r w:rsidR="009661D6" w:rsidRPr="009661D6">
        <w:rPr>
          <w:rFonts w:cs="Times New Roman"/>
          <w:sz w:val="24"/>
          <w:szCs w:val="24"/>
        </w:rPr>
        <w:t>as the penalty does not include imprisonment and the fine does not exceed 60 penalty units</w:t>
      </w:r>
      <w:r w:rsidR="009661D6">
        <w:rPr>
          <w:rFonts w:cs="Times New Roman"/>
          <w:sz w:val="24"/>
          <w:szCs w:val="24"/>
        </w:rPr>
        <w:t>.</w:t>
      </w:r>
    </w:p>
    <w:p w14:paraId="00D4F881" w14:textId="77777777" w:rsidR="00707263" w:rsidRDefault="00707263" w:rsidP="003264D6">
      <w:pPr>
        <w:spacing w:line="240" w:lineRule="auto"/>
      </w:pPr>
    </w:p>
    <w:p w14:paraId="054E115B" w14:textId="4DB78410" w:rsidR="00707263" w:rsidRPr="00FF46AE" w:rsidRDefault="00707263" w:rsidP="00FF46AE">
      <w:pPr>
        <w:rPr>
          <w:sz w:val="24"/>
          <w:u w:val="single"/>
        </w:rPr>
      </w:pPr>
      <w:r w:rsidRPr="00FF46AE">
        <w:rPr>
          <w:sz w:val="24"/>
          <w:u w:val="single"/>
        </w:rPr>
        <w:t xml:space="preserve">Section 44 </w:t>
      </w:r>
      <w:r w:rsidRPr="00FF46AE">
        <w:rPr>
          <w:sz w:val="24"/>
          <w:u w:val="single"/>
        </w:rPr>
        <w:sym w:font="Symbol" w:char="F02D"/>
      </w:r>
      <w:r w:rsidRPr="00FF46AE">
        <w:rPr>
          <w:sz w:val="24"/>
          <w:u w:val="single"/>
        </w:rPr>
        <w:t xml:space="preserve"> Supply of pharmaceutical benefit on first presentation of prescription </w:t>
      </w:r>
    </w:p>
    <w:p w14:paraId="1EFC9525" w14:textId="46ED8E92" w:rsidR="00F93A9A" w:rsidRDefault="00707263" w:rsidP="003264D6">
      <w:pPr>
        <w:rPr>
          <w:rFonts w:cs="Times New Roman"/>
          <w:sz w:val="24"/>
          <w:szCs w:val="24"/>
        </w:rPr>
      </w:pPr>
      <w:r>
        <w:rPr>
          <w:rFonts w:cs="Times New Roman"/>
          <w:sz w:val="24"/>
          <w:szCs w:val="24"/>
        </w:rPr>
        <w:t>Section 44</w:t>
      </w:r>
      <w:r w:rsidRPr="00194621">
        <w:rPr>
          <w:rFonts w:cs="Times New Roman"/>
          <w:sz w:val="24"/>
          <w:szCs w:val="24"/>
        </w:rPr>
        <w:t xml:space="preserve"> </w:t>
      </w:r>
      <w:r w:rsidR="00941E1D">
        <w:rPr>
          <w:rFonts w:cs="Times New Roman"/>
          <w:sz w:val="24"/>
          <w:szCs w:val="24"/>
        </w:rPr>
        <w:t>contains</w:t>
      </w:r>
      <w:r w:rsidRPr="00194621">
        <w:rPr>
          <w:rFonts w:cs="Times New Roman"/>
          <w:sz w:val="24"/>
          <w:szCs w:val="24"/>
        </w:rPr>
        <w:t xml:space="preserve"> th</w:t>
      </w:r>
      <w:r>
        <w:rPr>
          <w:rFonts w:cs="Times New Roman"/>
          <w:sz w:val="24"/>
          <w:szCs w:val="24"/>
        </w:rPr>
        <w:t>e same content as regulation 21</w:t>
      </w:r>
      <w:r w:rsidRPr="00194621">
        <w:rPr>
          <w:rFonts w:cs="Times New Roman"/>
          <w:sz w:val="24"/>
          <w:szCs w:val="24"/>
        </w:rPr>
        <w:t xml:space="preserve"> of the </w:t>
      </w:r>
      <w:r w:rsidR="005019B2">
        <w:rPr>
          <w:rFonts w:cs="Times New Roman"/>
          <w:sz w:val="24"/>
          <w:szCs w:val="24"/>
        </w:rPr>
        <w:t>1960</w:t>
      </w:r>
      <w:r w:rsidR="005019B2" w:rsidRPr="004E41D4">
        <w:rPr>
          <w:rFonts w:cs="Times New Roman"/>
          <w:sz w:val="24"/>
          <w:szCs w:val="24"/>
        </w:rPr>
        <w:t xml:space="preserve"> regulation</w:t>
      </w:r>
      <w:r w:rsidR="005019B2">
        <w:rPr>
          <w:rFonts w:cs="Times New Roman"/>
          <w:sz w:val="24"/>
          <w:szCs w:val="24"/>
        </w:rPr>
        <w:t>s</w:t>
      </w:r>
      <w:r w:rsidR="00ED2B69">
        <w:rPr>
          <w:rFonts w:cs="Times New Roman"/>
          <w:sz w:val="24"/>
          <w:szCs w:val="24"/>
        </w:rPr>
        <w:t xml:space="preserve">. </w:t>
      </w:r>
      <w:r w:rsidR="00ED5B79">
        <w:rPr>
          <w:rFonts w:cs="Times New Roman"/>
          <w:sz w:val="24"/>
          <w:szCs w:val="24"/>
        </w:rPr>
        <w:t>It makes</w:t>
      </w:r>
      <w:r w:rsidR="00F93A9A">
        <w:rPr>
          <w:rFonts w:cs="Times New Roman"/>
          <w:sz w:val="24"/>
          <w:szCs w:val="24"/>
        </w:rPr>
        <w:t xml:space="preserve"> </w:t>
      </w:r>
      <w:r w:rsidRPr="00707263">
        <w:rPr>
          <w:rFonts w:cs="Times New Roman"/>
          <w:sz w:val="24"/>
          <w:szCs w:val="24"/>
        </w:rPr>
        <w:t xml:space="preserve">provisions relevant to the supply of a pharmaceutical benefit on the first presentation of a prescription. </w:t>
      </w:r>
    </w:p>
    <w:p w14:paraId="5AF27D8C" w14:textId="77777777" w:rsidR="00F93A9A" w:rsidRDefault="00F93A9A" w:rsidP="003264D6">
      <w:pPr>
        <w:rPr>
          <w:rFonts w:cs="Times New Roman"/>
          <w:sz w:val="24"/>
          <w:szCs w:val="24"/>
        </w:rPr>
      </w:pPr>
    </w:p>
    <w:p w14:paraId="23C73AE4" w14:textId="169E3543" w:rsidR="00FA69B0" w:rsidRDefault="00F93A9A" w:rsidP="003264D6">
      <w:pPr>
        <w:rPr>
          <w:rFonts w:cs="Times New Roman"/>
          <w:sz w:val="24"/>
          <w:szCs w:val="24"/>
        </w:rPr>
      </w:pPr>
      <w:r>
        <w:rPr>
          <w:rFonts w:cs="Times New Roman"/>
          <w:sz w:val="24"/>
          <w:szCs w:val="24"/>
        </w:rPr>
        <w:t>Subsection 44</w:t>
      </w:r>
      <w:r w:rsidRPr="00194621">
        <w:rPr>
          <w:rFonts w:cs="Times New Roman"/>
          <w:sz w:val="24"/>
          <w:szCs w:val="24"/>
        </w:rPr>
        <w:t xml:space="preserve">(1) </w:t>
      </w:r>
      <w:r>
        <w:rPr>
          <w:rFonts w:cs="Times New Roman"/>
          <w:sz w:val="24"/>
          <w:szCs w:val="24"/>
        </w:rPr>
        <w:t>exclude</w:t>
      </w:r>
      <w:r w:rsidR="00D17C17">
        <w:rPr>
          <w:rFonts w:cs="Times New Roman"/>
          <w:sz w:val="24"/>
          <w:szCs w:val="24"/>
        </w:rPr>
        <w:t>s</w:t>
      </w:r>
      <w:r w:rsidRPr="00194621">
        <w:rPr>
          <w:rFonts w:cs="Times New Roman"/>
          <w:sz w:val="24"/>
          <w:szCs w:val="24"/>
        </w:rPr>
        <w:t xml:space="preserve"> the requirements of this section from applying to a medication chart prescription</w:t>
      </w:r>
      <w:r w:rsidR="00ED2B69">
        <w:rPr>
          <w:rFonts w:cs="Times New Roman"/>
          <w:sz w:val="24"/>
          <w:szCs w:val="24"/>
        </w:rPr>
        <w:t xml:space="preserve">. </w:t>
      </w:r>
      <w:r w:rsidR="00FA69B0">
        <w:rPr>
          <w:rFonts w:cs="Times New Roman"/>
          <w:sz w:val="24"/>
          <w:szCs w:val="24"/>
        </w:rPr>
        <w:t>S</w:t>
      </w:r>
      <w:r w:rsidR="00FA69B0" w:rsidRPr="00FA69B0">
        <w:rPr>
          <w:rFonts w:cs="Times New Roman"/>
          <w:sz w:val="24"/>
          <w:szCs w:val="24"/>
        </w:rPr>
        <w:t>upply of a pharmaceutical benefit on the basis of a medication chart prescription</w:t>
      </w:r>
      <w:r w:rsidR="00FA69B0">
        <w:rPr>
          <w:rFonts w:cs="Times New Roman"/>
          <w:sz w:val="24"/>
          <w:szCs w:val="24"/>
        </w:rPr>
        <w:t xml:space="preserve"> is provided for in section 45.</w:t>
      </w:r>
    </w:p>
    <w:p w14:paraId="2D2B0283" w14:textId="77777777" w:rsidR="00FA69B0" w:rsidRDefault="00FA69B0" w:rsidP="003264D6">
      <w:pPr>
        <w:rPr>
          <w:rFonts w:cs="Times New Roman"/>
          <w:sz w:val="24"/>
          <w:szCs w:val="24"/>
        </w:rPr>
      </w:pPr>
    </w:p>
    <w:p w14:paraId="660C3294" w14:textId="0C1E7B9F" w:rsidR="00FA69B0" w:rsidRDefault="00FA69B0" w:rsidP="003264D6">
      <w:pPr>
        <w:rPr>
          <w:rFonts w:cs="Times New Roman"/>
          <w:sz w:val="24"/>
          <w:szCs w:val="24"/>
        </w:rPr>
      </w:pPr>
      <w:r>
        <w:rPr>
          <w:rFonts w:cs="Times New Roman"/>
          <w:sz w:val="24"/>
          <w:szCs w:val="24"/>
        </w:rPr>
        <w:t xml:space="preserve">Subsection 44(2) </w:t>
      </w:r>
      <w:r w:rsidR="00941E1D">
        <w:rPr>
          <w:rFonts w:cs="Times New Roman"/>
          <w:sz w:val="24"/>
          <w:szCs w:val="24"/>
        </w:rPr>
        <w:t>provides</w:t>
      </w:r>
      <w:r w:rsidR="009C62FC">
        <w:rPr>
          <w:rFonts w:cs="Times New Roman"/>
          <w:sz w:val="24"/>
          <w:szCs w:val="24"/>
        </w:rPr>
        <w:t xml:space="preserve"> the requirements to be satisfied before a pharmaceutical benefit can be supplied </w:t>
      </w:r>
      <w:r w:rsidR="00E67711">
        <w:rPr>
          <w:rFonts w:cs="Times New Roman"/>
          <w:sz w:val="24"/>
          <w:szCs w:val="24"/>
        </w:rPr>
        <w:t xml:space="preserve">by an approved pharmacist or an approved medical practitioner </w:t>
      </w:r>
      <w:r w:rsidR="009C62FC">
        <w:rPr>
          <w:rFonts w:cs="Times New Roman"/>
          <w:sz w:val="24"/>
          <w:szCs w:val="24"/>
        </w:rPr>
        <w:t>on the first presentation of a PBS prescription.</w:t>
      </w:r>
    </w:p>
    <w:p w14:paraId="7CFD538B" w14:textId="77777777" w:rsidR="00FA69B0" w:rsidRDefault="00FA69B0" w:rsidP="003264D6">
      <w:pPr>
        <w:rPr>
          <w:rFonts w:cs="Times New Roman"/>
          <w:sz w:val="24"/>
          <w:szCs w:val="24"/>
        </w:rPr>
      </w:pPr>
    </w:p>
    <w:p w14:paraId="1D7AFE66" w14:textId="2D17145A" w:rsidR="00E67711" w:rsidRDefault="00E67711" w:rsidP="003264D6">
      <w:pPr>
        <w:rPr>
          <w:rFonts w:cs="Times New Roman"/>
          <w:sz w:val="24"/>
          <w:szCs w:val="24"/>
        </w:rPr>
      </w:pPr>
      <w:r>
        <w:rPr>
          <w:rFonts w:cs="Times New Roman"/>
          <w:sz w:val="24"/>
          <w:szCs w:val="24"/>
        </w:rPr>
        <w:t xml:space="preserve">Subsection 44(3) </w:t>
      </w:r>
      <w:r w:rsidR="00941E1D">
        <w:rPr>
          <w:rFonts w:cs="Times New Roman"/>
          <w:sz w:val="24"/>
          <w:szCs w:val="24"/>
        </w:rPr>
        <w:t>provides</w:t>
      </w:r>
      <w:r>
        <w:rPr>
          <w:rFonts w:cs="Times New Roman"/>
          <w:sz w:val="24"/>
          <w:szCs w:val="24"/>
        </w:rPr>
        <w:t xml:space="preserve"> the requirements to be satisfied before a pharmaceutical benefit can be supplied by an approved hospital authority on the first presentation of a PBS prescription.</w:t>
      </w:r>
    </w:p>
    <w:p w14:paraId="127E4F1F" w14:textId="77777777" w:rsidR="00802639" w:rsidRDefault="00802639" w:rsidP="003264D6">
      <w:pPr>
        <w:rPr>
          <w:rFonts w:cs="Times New Roman"/>
          <w:sz w:val="24"/>
          <w:szCs w:val="24"/>
        </w:rPr>
      </w:pPr>
    </w:p>
    <w:p w14:paraId="12AE175B" w14:textId="3A815D3D" w:rsidR="00802639" w:rsidRDefault="00802639" w:rsidP="003264D6">
      <w:pPr>
        <w:rPr>
          <w:rFonts w:cs="Times New Roman"/>
          <w:sz w:val="24"/>
          <w:szCs w:val="24"/>
        </w:rPr>
      </w:pPr>
      <w:r>
        <w:rPr>
          <w:rFonts w:cs="Times New Roman"/>
          <w:sz w:val="24"/>
          <w:szCs w:val="24"/>
        </w:rPr>
        <w:t xml:space="preserve">Subsection 44(4) </w:t>
      </w:r>
      <w:r w:rsidR="00E77A2C">
        <w:rPr>
          <w:rFonts w:cs="Times New Roman"/>
          <w:sz w:val="24"/>
          <w:szCs w:val="24"/>
        </w:rPr>
        <w:t>defines</w:t>
      </w:r>
      <w:r>
        <w:rPr>
          <w:rFonts w:cs="Times New Roman"/>
          <w:sz w:val="24"/>
          <w:szCs w:val="24"/>
        </w:rPr>
        <w:t xml:space="preserve"> the term </w:t>
      </w:r>
      <w:r w:rsidR="00990346">
        <w:rPr>
          <w:rFonts w:cs="Times New Roman"/>
          <w:sz w:val="24"/>
          <w:szCs w:val="24"/>
        </w:rPr>
        <w:t>“</w:t>
      </w:r>
      <w:r w:rsidRPr="005019B2">
        <w:rPr>
          <w:rFonts w:cs="Times New Roman"/>
          <w:sz w:val="24"/>
          <w:szCs w:val="24"/>
        </w:rPr>
        <w:t>first presentation</w:t>
      </w:r>
      <w:r w:rsidR="00990346">
        <w:rPr>
          <w:rFonts w:cs="Times New Roman"/>
          <w:sz w:val="24"/>
          <w:szCs w:val="24"/>
        </w:rPr>
        <w:t>”</w:t>
      </w:r>
      <w:r w:rsidRPr="00802639">
        <w:rPr>
          <w:rFonts w:cs="Times New Roman"/>
          <w:sz w:val="24"/>
          <w:szCs w:val="24"/>
        </w:rPr>
        <w:t xml:space="preserve">, </w:t>
      </w:r>
      <w:r>
        <w:rPr>
          <w:rFonts w:cs="Times New Roman"/>
          <w:sz w:val="24"/>
          <w:szCs w:val="24"/>
        </w:rPr>
        <w:t xml:space="preserve">for the purposes of this section, in relation to an electronic prescription means the </w:t>
      </w:r>
      <w:r w:rsidRPr="00802639">
        <w:rPr>
          <w:rFonts w:cs="Times New Roman"/>
          <w:sz w:val="24"/>
          <w:szCs w:val="24"/>
        </w:rPr>
        <w:t>first occasion when the prescription is accessed by an approved pharmacist or an approved medical practitioner for the purpose of supplying a pharmaceutical benefit to the person for whom the prescription was written.</w:t>
      </w:r>
    </w:p>
    <w:p w14:paraId="3BC2AF49" w14:textId="77777777" w:rsidR="003651E5" w:rsidRDefault="003651E5" w:rsidP="003264D6">
      <w:pPr>
        <w:spacing w:line="240" w:lineRule="auto"/>
        <w:rPr>
          <w:rFonts w:cs="Times New Roman"/>
          <w:sz w:val="24"/>
          <w:szCs w:val="24"/>
        </w:rPr>
      </w:pPr>
    </w:p>
    <w:p w14:paraId="36CB6A52" w14:textId="2A5A043E" w:rsidR="009B43DC" w:rsidRPr="00FF46AE" w:rsidRDefault="008E7047" w:rsidP="00FF46AE">
      <w:pPr>
        <w:rPr>
          <w:sz w:val="24"/>
          <w:u w:val="single"/>
        </w:rPr>
      </w:pPr>
      <w:r w:rsidRPr="00FF46AE">
        <w:rPr>
          <w:sz w:val="24"/>
          <w:u w:val="single"/>
        </w:rPr>
        <w:t xml:space="preserve">Section 45 </w:t>
      </w:r>
      <w:r w:rsidRPr="00FF46AE">
        <w:rPr>
          <w:sz w:val="24"/>
          <w:u w:val="single"/>
        </w:rPr>
        <w:sym w:font="Symbol" w:char="F02D"/>
      </w:r>
      <w:r w:rsidRPr="00FF46AE">
        <w:rPr>
          <w:sz w:val="24"/>
          <w:u w:val="single"/>
        </w:rPr>
        <w:t xml:space="preserve"> Supply of pharmaceutical benefit on basis of medication chart prescription</w:t>
      </w:r>
    </w:p>
    <w:p w14:paraId="34BAADB9" w14:textId="368FC24F" w:rsidR="008E7047" w:rsidRDefault="008E7047" w:rsidP="003264D6">
      <w:pPr>
        <w:rPr>
          <w:rFonts w:cs="Times New Roman"/>
          <w:sz w:val="24"/>
          <w:szCs w:val="24"/>
        </w:rPr>
      </w:pPr>
      <w:r>
        <w:rPr>
          <w:rFonts w:cs="Times New Roman"/>
          <w:sz w:val="24"/>
          <w:szCs w:val="24"/>
        </w:rPr>
        <w:t>Section 45</w:t>
      </w:r>
      <w:r w:rsidRPr="00194621">
        <w:rPr>
          <w:rFonts w:cs="Times New Roman"/>
          <w:sz w:val="24"/>
          <w:szCs w:val="24"/>
        </w:rPr>
        <w:t xml:space="preserve"> </w:t>
      </w:r>
      <w:r w:rsidR="00941E1D">
        <w:rPr>
          <w:rFonts w:cs="Times New Roman"/>
          <w:sz w:val="24"/>
          <w:szCs w:val="24"/>
        </w:rPr>
        <w:t>contains</w:t>
      </w:r>
      <w:r w:rsidRPr="00194621">
        <w:rPr>
          <w:rFonts w:cs="Times New Roman"/>
          <w:sz w:val="24"/>
          <w:szCs w:val="24"/>
        </w:rPr>
        <w:t xml:space="preserve"> th</w:t>
      </w:r>
      <w:r>
        <w:rPr>
          <w:rFonts w:cs="Times New Roman"/>
          <w:sz w:val="24"/>
          <w:szCs w:val="24"/>
        </w:rPr>
        <w:t>e same content as regulation 21A</w:t>
      </w:r>
      <w:r w:rsidRPr="00194621">
        <w:rPr>
          <w:rFonts w:cs="Times New Roman"/>
          <w:sz w:val="24"/>
          <w:szCs w:val="24"/>
        </w:rPr>
        <w:t xml:space="preserve"> of the </w:t>
      </w:r>
      <w:r w:rsidR="005019B2">
        <w:rPr>
          <w:rFonts w:cs="Times New Roman"/>
          <w:sz w:val="24"/>
          <w:szCs w:val="24"/>
        </w:rPr>
        <w:t>1960 </w:t>
      </w:r>
      <w:r w:rsidR="005019B2" w:rsidRPr="004E41D4">
        <w:rPr>
          <w:rFonts w:cs="Times New Roman"/>
          <w:sz w:val="24"/>
          <w:szCs w:val="24"/>
        </w:rPr>
        <w:t>regulation</w:t>
      </w:r>
      <w:r w:rsidR="005019B2">
        <w:rPr>
          <w:rFonts w:cs="Times New Roman"/>
          <w:sz w:val="24"/>
          <w:szCs w:val="24"/>
        </w:rPr>
        <w:t>s</w:t>
      </w:r>
      <w:r w:rsidR="007078BD">
        <w:rPr>
          <w:rFonts w:cs="Times New Roman"/>
          <w:sz w:val="24"/>
          <w:szCs w:val="24"/>
        </w:rPr>
        <w:t>, though the provisions have been rewritten and reorganised for improved clarity</w:t>
      </w:r>
      <w:r w:rsidR="00E853DC">
        <w:rPr>
          <w:rFonts w:cs="Times New Roman"/>
          <w:sz w:val="24"/>
          <w:szCs w:val="24"/>
        </w:rPr>
        <w:t xml:space="preserve"> and to </w:t>
      </w:r>
      <w:r w:rsidR="00E853DC">
        <w:rPr>
          <w:rFonts w:cs="Times New Roman"/>
          <w:sz w:val="24"/>
          <w:szCs w:val="24"/>
        </w:rPr>
        <w:lastRenderedPageBreak/>
        <w:t>comply with modern drafting standards</w:t>
      </w:r>
      <w:r w:rsidR="00ED2B69">
        <w:rPr>
          <w:rFonts w:cs="Times New Roman"/>
          <w:sz w:val="24"/>
          <w:szCs w:val="24"/>
        </w:rPr>
        <w:t xml:space="preserve">. </w:t>
      </w:r>
      <w:r w:rsidRPr="00194621">
        <w:rPr>
          <w:rFonts w:cs="Times New Roman"/>
          <w:sz w:val="24"/>
          <w:szCs w:val="24"/>
        </w:rPr>
        <w:t xml:space="preserve">It </w:t>
      </w:r>
      <w:r w:rsidR="00ED5B79">
        <w:rPr>
          <w:rFonts w:cs="Times New Roman"/>
          <w:sz w:val="24"/>
          <w:szCs w:val="24"/>
        </w:rPr>
        <w:t>makes</w:t>
      </w:r>
      <w:r>
        <w:rPr>
          <w:rFonts w:cs="Times New Roman"/>
          <w:sz w:val="24"/>
          <w:szCs w:val="24"/>
        </w:rPr>
        <w:t xml:space="preserve"> </w:t>
      </w:r>
      <w:r w:rsidRPr="00707263">
        <w:rPr>
          <w:rFonts w:cs="Times New Roman"/>
          <w:sz w:val="24"/>
          <w:szCs w:val="24"/>
        </w:rPr>
        <w:t>provisions</w:t>
      </w:r>
      <w:r w:rsidRPr="005019B2">
        <w:rPr>
          <w:rFonts w:cs="Times New Roman"/>
          <w:sz w:val="24"/>
          <w:szCs w:val="24"/>
        </w:rPr>
        <w:t xml:space="preserve"> </w:t>
      </w:r>
      <w:r w:rsidRPr="008E7047">
        <w:rPr>
          <w:rFonts w:cs="Times New Roman"/>
          <w:sz w:val="24"/>
          <w:szCs w:val="24"/>
        </w:rPr>
        <w:t xml:space="preserve">relevant to the supply of a pharmaceutical benefit on the </w:t>
      </w:r>
      <w:r>
        <w:rPr>
          <w:rFonts w:cs="Times New Roman"/>
          <w:sz w:val="24"/>
          <w:szCs w:val="24"/>
        </w:rPr>
        <w:t>basis of a medication chart prescription.</w:t>
      </w:r>
    </w:p>
    <w:p w14:paraId="78A75531" w14:textId="77777777" w:rsidR="008E7047" w:rsidRDefault="008E7047" w:rsidP="003264D6">
      <w:pPr>
        <w:rPr>
          <w:rFonts w:cs="Times New Roman"/>
          <w:sz w:val="24"/>
          <w:szCs w:val="24"/>
        </w:rPr>
      </w:pPr>
    </w:p>
    <w:p w14:paraId="467C217A" w14:textId="666CB0FE" w:rsidR="007078BD" w:rsidRDefault="007078BD" w:rsidP="003264D6">
      <w:pPr>
        <w:rPr>
          <w:rFonts w:cs="Times New Roman"/>
          <w:sz w:val="24"/>
          <w:szCs w:val="24"/>
        </w:rPr>
      </w:pPr>
      <w:r>
        <w:rPr>
          <w:rFonts w:cs="Times New Roman"/>
          <w:sz w:val="24"/>
          <w:szCs w:val="24"/>
        </w:rPr>
        <w:t xml:space="preserve">Subsection 45(1) </w:t>
      </w:r>
      <w:r w:rsidR="00941E1D">
        <w:rPr>
          <w:rFonts w:cs="Times New Roman"/>
          <w:sz w:val="24"/>
          <w:szCs w:val="24"/>
        </w:rPr>
        <w:t>prescribes</w:t>
      </w:r>
      <w:r>
        <w:rPr>
          <w:rFonts w:cs="Times New Roman"/>
          <w:sz w:val="24"/>
          <w:szCs w:val="24"/>
        </w:rPr>
        <w:t xml:space="preserve"> who may supply a pharmaceutical benefit on the basis of a medication chart prescription</w:t>
      </w:r>
      <w:r w:rsidR="00ED2B69">
        <w:rPr>
          <w:rFonts w:cs="Times New Roman"/>
          <w:sz w:val="24"/>
          <w:szCs w:val="24"/>
        </w:rPr>
        <w:t xml:space="preserve">. </w:t>
      </w:r>
      <w:r>
        <w:rPr>
          <w:rFonts w:cs="Times New Roman"/>
          <w:sz w:val="24"/>
          <w:szCs w:val="24"/>
        </w:rPr>
        <w:t xml:space="preserve">It </w:t>
      </w:r>
      <w:r w:rsidR="00941E1D">
        <w:rPr>
          <w:rFonts w:cs="Times New Roman"/>
          <w:sz w:val="24"/>
          <w:szCs w:val="24"/>
        </w:rPr>
        <w:t>prescribes</w:t>
      </w:r>
      <w:r>
        <w:rPr>
          <w:rFonts w:cs="Times New Roman"/>
          <w:sz w:val="24"/>
          <w:szCs w:val="24"/>
        </w:rPr>
        <w:t xml:space="preserve"> that </w:t>
      </w:r>
      <w:r w:rsidRPr="007078BD">
        <w:rPr>
          <w:rFonts w:cs="Times New Roman"/>
          <w:sz w:val="24"/>
          <w:szCs w:val="24"/>
        </w:rPr>
        <w:t>an approved pharmacist or an approved medical practitioner</w:t>
      </w:r>
      <w:r>
        <w:rPr>
          <w:rFonts w:cs="Times New Roman"/>
          <w:sz w:val="24"/>
          <w:szCs w:val="24"/>
        </w:rPr>
        <w:t xml:space="preserve"> may supply a pharmaceutical benefit </w:t>
      </w:r>
      <w:r w:rsidR="005F3BCE">
        <w:rPr>
          <w:rFonts w:cs="Times New Roman"/>
          <w:sz w:val="24"/>
          <w:szCs w:val="24"/>
        </w:rPr>
        <w:t xml:space="preserve">on the basis of a </w:t>
      </w:r>
      <w:r w:rsidR="005F3BCE" w:rsidRPr="005F3BCE">
        <w:rPr>
          <w:rFonts w:cs="Times New Roman"/>
          <w:sz w:val="24"/>
          <w:szCs w:val="24"/>
        </w:rPr>
        <w:t>residential car</w:t>
      </w:r>
      <w:r w:rsidR="008D1BD4">
        <w:rPr>
          <w:rFonts w:cs="Times New Roman"/>
          <w:sz w:val="24"/>
          <w:szCs w:val="24"/>
        </w:rPr>
        <w:t>e medication chart prescription,</w:t>
      </w:r>
      <w:r w:rsidR="005F3BCE">
        <w:rPr>
          <w:rFonts w:cs="Times New Roman"/>
          <w:sz w:val="24"/>
          <w:szCs w:val="24"/>
        </w:rPr>
        <w:t xml:space="preserve"> and that </w:t>
      </w:r>
      <w:r w:rsidR="005F3BCE" w:rsidRPr="007078BD">
        <w:rPr>
          <w:rFonts w:cs="Times New Roman"/>
          <w:sz w:val="24"/>
          <w:szCs w:val="24"/>
        </w:rPr>
        <w:t>an approved pharmacist or</w:t>
      </w:r>
      <w:r w:rsidR="005F3BCE">
        <w:rPr>
          <w:rFonts w:cs="Times New Roman"/>
          <w:sz w:val="24"/>
          <w:szCs w:val="24"/>
        </w:rPr>
        <w:t xml:space="preserve"> approved hospital authority may supply a pharmaceutical benefit on the basis of a hospital medication chart prescription.</w:t>
      </w:r>
    </w:p>
    <w:p w14:paraId="231D15B8" w14:textId="77777777" w:rsidR="007078BD" w:rsidRDefault="007078BD" w:rsidP="003264D6">
      <w:pPr>
        <w:rPr>
          <w:rFonts w:cs="Times New Roman"/>
          <w:sz w:val="24"/>
          <w:szCs w:val="24"/>
        </w:rPr>
      </w:pPr>
    </w:p>
    <w:p w14:paraId="2DD709DD" w14:textId="6EE931AB" w:rsidR="00E11310" w:rsidRDefault="005F3BCE" w:rsidP="003264D6">
      <w:pPr>
        <w:rPr>
          <w:rFonts w:cs="Times New Roman"/>
          <w:sz w:val="24"/>
          <w:szCs w:val="24"/>
        </w:rPr>
      </w:pPr>
      <w:r w:rsidRPr="005F3BCE">
        <w:rPr>
          <w:rFonts w:cs="Times New Roman"/>
          <w:sz w:val="24"/>
          <w:szCs w:val="24"/>
        </w:rPr>
        <w:t>Subsection 45(</w:t>
      </w:r>
      <w:r>
        <w:rPr>
          <w:rFonts w:cs="Times New Roman"/>
          <w:sz w:val="24"/>
          <w:szCs w:val="24"/>
        </w:rPr>
        <w:t>2</w:t>
      </w:r>
      <w:r w:rsidRPr="005F3BCE">
        <w:rPr>
          <w:rFonts w:cs="Times New Roman"/>
          <w:sz w:val="24"/>
          <w:szCs w:val="24"/>
        </w:rPr>
        <w:t xml:space="preserve">) </w:t>
      </w:r>
      <w:r w:rsidR="008E7047" w:rsidRPr="008E7047">
        <w:rPr>
          <w:rFonts w:cs="Times New Roman"/>
          <w:sz w:val="24"/>
          <w:szCs w:val="24"/>
        </w:rPr>
        <w:t>allow</w:t>
      </w:r>
      <w:r w:rsidR="00D17C17">
        <w:rPr>
          <w:rFonts w:cs="Times New Roman"/>
          <w:sz w:val="24"/>
          <w:szCs w:val="24"/>
        </w:rPr>
        <w:t>s</w:t>
      </w:r>
      <w:r w:rsidR="008E7047" w:rsidRPr="008E7047">
        <w:rPr>
          <w:rFonts w:cs="Times New Roman"/>
          <w:sz w:val="24"/>
          <w:szCs w:val="24"/>
        </w:rPr>
        <w:t xml:space="preserve"> </w:t>
      </w:r>
      <w:r>
        <w:rPr>
          <w:rFonts w:cs="Times New Roman"/>
          <w:sz w:val="24"/>
          <w:szCs w:val="24"/>
        </w:rPr>
        <w:t xml:space="preserve">a supplier </w:t>
      </w:r>
      <w:r w:rsidR="00E11310">
        <w:rPr>
          <w:rFonts w:cs="Times New Roman"/>
          <w:sz w:val="24"/>
          <w:szCs w:val="24"/>
        </w:rPr>
        <w:t>in accordance with</w:t>
      </w:r>
      <w:r>
        <w:rPr>
          <w:rFonts w:cs="Times New Roman"/>
          <w:sz w:val="24"/>
          <w:szCs w:val="24"/>
        </w:rPr>
        <w:t xml:space="preserve"> subsection (1)</w:t>
      </w:r>
      <w:r w:rsidR="00E11310">
        <w:rPr>
          <w:rFonts w:cs="Times New Roman"/>
          <w:sz w:val="24"/>
          <w:szCs w:val="24"/>
        </w:rPr>
        <w:t>,</w:t>
      </w:r>
      <w:r>
        <w:rPr>
          <w:rFonts w:cs="Times New Roman"/>
          <w:sz w:val="24"/>
          <w:szCs w:val="24"/>
        </w:rPr>
        <w:t xml:space="preserve"> </w:t>
      </w:r>
      <w:r w:rsidR="008E7047" w:rsidRPr="008E7047">
        <w:rPr>
          <w:rFonts w:cs="Times New Roman"/>
          <w:sz w:val="24"/>
          <w:szCs w:val="24"/>
        </w:rPr>
        <w:t xml:space="preserve">to supply </w:t>
      </w:r>
      <w:r w:rsidR="00E11310">
        <w:rPr>
          <w:rFonts w:cs="Times New Roman"/>
          <w:sz w:val="24"/>
          <w:szCs w:val="24"/>
        </w:rPr>
        <w:t xml:space="preserve">the prescribed </w:t>
      </w:r>
      <w:r w:rsidR="008E7047" w:rsidRPr="008E7047">
        <w:rPr>
          <w:rFonts w:cs="Times New Roman"/>
          <w:sz w:val="24"/>
          <w:szCs w:val="24"/>
        </w:rPr>
        <w:t xml:space="preserve">pharmaceutical benefits </w:t>
      </w:r>
      <w:r w:rsidR="00E11310">
        <w:rPr>
          <w:rFonts w:cs="Times New Roman"/>
          <w:sz w:val="24"/>
          <w:szCs w:val="24"/>
        </w:rPr>
        <w:t xml:space="preserve">upon sighting the medication chart or </w:t>
      </w:r>
      <w:r w:rsidR="008E7047" w:rsidRPr="008E7047">
        <w:rPr>
          <w:rFonts w:cs="Times New Roman"/>
          <w:sz w:val="24"/>
          <w:szCs w:val="24"/>
        </w:rPr>
        <w:t xml:space="preserve">a copy of the current </w:t>
      </w:r>
      <w:r>
        <w:rPr>
          <w:rFonts w:cs="Times New Roman"/>
          <w:sz w:val="24"/>
          <w:szCs w:val="24"/>
        </w:rPr>
        <w:t>chart</w:t>
      </w:r>
      <w:r w:rsidR="008E7047" w:rsidRPr="008E7047">
        <w:rPr>
          <w:rFonts w:cs="Times New Roman"/>
          <w:sz w:val="24"/>
          <w:szCs w:val="24"/>
        </w:rPr>
        <w:t xml:space="preserve"> containing the medication chart prescription</w:t>
      </w:r>
      <w:r w:rsidR="00E11310">
        <w:rPr>
          <w:rFonts w:cs="Times New Roman"/>
          <w:sz w:val="24"/>
          <w:szCs w:val="24"/>
        </w:rPr>
        <w:t xml:space="preserve">, provided the date </w:t>
      </w:r>
      <w:r w:rsidR="00E11310" w:rsidRPr="00E11310">
        <w:rPr>
          <w:rFonts w:cs="Times New Roman"/>
          <w:sz w:val="24"/>
          <w:szCs w:val="24"/>
        </w:rPr>
        <w:t>on which the pharmaceutical benefit is supplied is</w:t>
      </w:r>
      <w:r w:rsidR="00E11310">
        <w:rPr>
          <w:rFonts w:cs="Times New Roman"/>
          <w:sz w:val="24"/>
          <w:szCs w:val="24"/>
        </w:rPr>
        <w:t xml:space="preserve"> within the medication chart’s validity period and the supplier writes on the chart or the copy (as the case may be):</w:t>
      </w:r>
    </w:p>
    <w:p w14:paraId="2DA22AD8" w14:textId="77777777" w:rsidR="00E11310" w:rsidRPr="00E11310" w:rsidRDefault="00E11310" w:rsidP="003264D6">
      <w:pPr>
        <w:pStyle w:val="ListParagraph"/>
        <w:numPr>
          <w:ilvl w:val="0"/>
          <w:numId w:val="33"/>
        </w:numPr>
        <w:spacing w:line="240" w:lineRule="auto"/>
        <w:rPr>
          <w:rFonts w:cs="Times New Roman"/>
          <w:sz w:val="24"/>
          <w:szCs w:val="24"/>
        </w:rPr>
      </w:pPr>
      <w:r>
        <w:rPr>
          <w:rFonts w:cs="Times New Roman"/>
          <w:sz w:val="24"/>
          <w:szCs w:val="24"/>
        </w:rPr>
        <w:t>t</w:t>
      </w:r>
      <w:r w:rsidRPr="00E11310">
        <w:rPr>
          <w:rFonts w:cs="Times New Roman"/>
          <w:sz w:val="24"/>
          <w:szCs w:val="24"/>
        </w:rPr>
        <w:t>he approved supplier’s name and approval number under section 16;</w:t>
      </w:r>
    </w:p>
    <w:p w14:paraId="415265DA" w14:textId="77777777" w:rsidR="00E11310" w:rsidRPr="00E11310" w:rsidRDefault="00E11310" w:rsidP="003264D6">
      <w:pPr>
        <w:pStyle w:val="ListParagraph"/>
        <w:numPr>
          <w:ilvl w:val="0"/>
          <w:numId w:val="33"/>
        </w:numPr>
        <w:spacing w:line="240" w:lineRule="auto"/>
        <w:rPr>
          <w:rFonts w:cs="Times New Roman"/>
          <w:sz w:val="24"/>
          <w:szCs w:val="24"/>
        </w:rPr>
      </w:pPr>
      <w:r w:rsidRPr="00E11310">
        <w:rPr>
          <w:rFonts w:cs="Times New Roman"/>
          <w:sz w:val="24"/>
          <w:szCs w:val="24"/>
        </w:rPr>
        <w:t>an identification number for the supply;</w:t>
      </w:r>
    </w:p>
    <w:p w14:paraId="111A3DAE" w14:textId="77777777" w:rsidR="008E7047" w:rsidRPr="00E11310" w:rsidRDefault="00E11310" w:rsidP="003264D6">
      <w:pPr>
        <w:pStyle w:val="ListParagraph"/>
        <w:numPr>
          <w:ilvl w:val="0"/>
          <w:numId w:val="33"/>
        </w:numPr>
        <w:spacing w:line="240" w:lineRule="auto"/>
        <w:rPr>
          <w:rFonts w:cs="Times New Roman"/>
          <w:sz w:val="24"/>
          <w:szCs w:val="24"/>
        </w:rPr>
      </w:pPr>
      <w:r w:rsidRPr="00E11310">
        <w:rPr>
          <w:rFonts w:cs="Times New Roman"/>
          <w:sz w:val="24"/>
          <w:szCs w:val="24"/>
        </w:rPr>
        <w:t>the date on which the pharmaceutical benefit is supplied.</w:t>
      </w:r>
    </w:p>
    <w:p w14:paraId="36BCFBC0" w14:textId="2FF96B2A" w:rsidR="008E7047" w:rsidRPr="008E7047" w:rsidRDefault="008E7047" w:rsidP="003264D6">
      <w:pPr>
        <w:spacing w:line="240" w:lineRule="auto"/>
        <w:rPr>
          <w:rFonts w:cs="Times New Roman"/>
          <w:sz w:val="24"/>
          <w:szCs w:val="24"/>
        </w:rPr>
      </w:pPr>
    </w:p>
    <w:p w14:paraId="0B12CFCB" w14:textId="6AD2EE1E" w:rsidR="00E11310" w:rsidRDefault="00E11310" w:rsidP="003264D6">
      <w:pPr>
        <w:rPr>
          <w:rFonts w:cs="Times New Roman"/>
          <w:sz w:val="24"/>
          <w:szCs w:val="24"/>
        </w:rPr>
      </w:pPr>
      <w:r w:rsidRPr="005F3BCE">
        <w:rPr>
          <w:rFonts w:cs="Times New Roman"/>
          <w:sz w:val="24"/>
          <w:szCs w:val="24"/>
        </w:rPr>
        <w:t>Subsection 45(</w:t>
      </w:r>
      <w:r>
        <w:rPr>
          <w:rFonts w:cs="Times New Roman"/>
          <w:sz w:val="24"/>
          <w:szCs w:val="24"/>
        </w:rPr>
        <w:t>3</w:t>
      </w:r>
      <w:r w:rsidRPr="005F3BCE">
        <w:rPr>
          <w:rFonts w:cs="Times New Roman"/>
          <w:sz w:val="24"/>
          <w:szCs w:val="24"/>
        </w:rPr>
        <w:t xml:space="preserve">) </w:t>
      </w:r>
      <w:r w:rsidR="00941E1D">
        <w:rPr>
          <w:rFonts w:cs="Times New Roman"/>
          <w:sz w:val="24"/>
          <w:szCs w:val="24"/>
        </w:rPr>
        <w:t>provides</w:t>
      </w:r>
      <w:r>
        <w:rPr>
          <w:rFonts w:cs="Times New Roman"/>
          <w:sz w:val="24"/>
          <w:szCs w:val="24"/>
        </w:rPr>
        <w:t xml:space="preserve"> that the</w:t>
      </w:r>
      <w:r w:rsidR="008E7047" w:rsidRPr="005F3BCE">
        <w:rPr>
          <w:rFonts w:cs="Times New Roman"/>
          <w:sz w:val="24"/>
          <w:szCs w:val="24"/>
        </w:rPr>
        <w:t xml:space="preserve"> validity of </w:t>
      </w:r>
      <w:r>
        <w:rPr>
          <w:rFonts w:cs="Times New Roman"/>
          <w:sz w:val="24"/>
          <w:szCs w:val="24"/>
        </w:rPr>
        <w:t>a residential care</w:t>
      </w:r>
      <w:r w:rsidR="008E7047" w:rsidRPr="005F3BCE">
        <w:rPr>
          <w:rFonts w:cs="Times New Roman"/>
          <w:sz w:val="24"/>
          <w:szCs w:val="24"/>
        </w:rPr>
        <w:t xml:space="preserve"> </w:t>
      </w:r>
      <w:r>
        <w:rPr>
          <w:rFonts w:cs="Times New Roman"/>
          <w:sz w:val="24"/>
          <w:szCs w:val="24"/>
        </w:rPr>
        <w:t xml:space="preserve">medication </w:t>
      </w:r>
      <w:r w:rsidR="008E7047" w:rsidRPr="005F3BCE">
        <w:rPr>
          <w:rFonts w:cs="Times New Roman"/>
          <w:sz w:val="24"/>
          <w:szCs w:val="24"/>
        </w:rPr>
        <w:t>chart</w:t>
      </w:r>
      <w:r>
        <w:rPr>
          <w:rFonts w:cs="Times New Roman"/>
          <w:sz w:val="24"/>
          <w:szCs w:val="24"/>
        </w:rPr>
        <w:t xml:space="preserve"> prescription</w:t>
      </w:r>
      <w:r w:rsidR="008E7047" w:rsidRPr="005F3BCE">
        <w:rPr>
          <w:rFonts w:cs="Times New Roman"/>
          <w:sz w:val="24"/>
          <w:szCs w:val="24"/>
        </w:rPr>
        <w:t xml:space="preserve"> </w:t>
      </w:r>
      <w:r w:rsidR="00600C61">
        <w:rPr>
          <w:rFonts w:cs="Times New Roman"/>
          <w:sz w:val="24"/>
          <w:szCs w:val="24"/>
        </w:rPr>
        <w:t>is</w:t>
      </w:r>
      <w:r w:rsidR="008E7047" w:rsidRPr="005F3BCE">
        <w:rPr>
          <w:rFonts w:cs="Times New Roman"/>
          <w:sz w:val="24"/>
          <w:szCs w:val="24"/>
        </w:rPr>
        <w:t xml:space="preserve"> no longer than four months from the date of prescribing of the first entry on the chart</w:t>
      </w:r>
      <w:r w:rsidR="00ED2B69">
        <w:rPr>
          <w:rFonts w:cs="Times New Roman"/>
          <w:sz w:val="24"/>
          <w:szCs w:val="24"/>
        </w:rPr>
        <w:t xml:space="preserve">. </w:t>
      </w:r>
    </w:p>
    <w:p w14:paraId="6BBA4675" w14:textId="77777777" w:rsidR="00E11310" w:rsidRDefault="00E11310" w:rsidP="003264D6">
      <w:pPr>
        <w:rPr>
          <w:rFonts w:cs="Times New Roman"/>
          <w:sz w:val="24"/>
          <w:szCs w:val="24"/>
        </w:rPr>
      </w:pPr>
    </w:p>
    <w:p w14:paraId="642DDAAE" w14:textId="0E88D157" w:rsidR="008E7047" w:rsidRPr="00A71B76" w:rsidRDefault="008E7047" w:rsidP="003264D6">
      <w:pPr>
        <w:rPr>
          <w:rFonts w:cs="Times New Roman"/>
          <w:sz w:val="24"/>
          <w:szCs w:val="24"/>
        </w:rPr>
      </w:pPr>
      <w:r w:rsidRPr="00A71B76">
        <w:rPr>
          <w:rFonts w:cs="Times New Roman"/>
          <w:sz w:val="24"/>
          <w:szCs w:val="24"/>
        </w:rPr>
        <w:t xml:space="preserve">A residential </w:t>
      </w:r>
      <w:r w:rsidR="00B17BFE">
        <w:rPr>
          <w:rFonts w:cs="Times New Roman"/>
          <w:sz w:val="24"/>
          <w:szCs w:val="24"/>
        </w:rPr>
        <w:t xml:space="preserve">care </w:t>
      </w:r>
      <w:r w:rsidRPr="00A71B76">
        <w:rPr>
          <w:rFonts w:cs="Times New Roman"/>
          <w:sz w:val="24"/>
          <w:szCs w:val="24"/>
        </w:rPr>
        <w:t xml:space="preserve">medication chart </w:t>
      </w:r>
      <w:r w:rsidR="008D1BD4">
        <w:rPr>
          <w:rFonts w:cs="Times New Roman"/>
          <w:sz w:val="24"/>
          <w:szCs w:val="24"/>
        </w:rPr>
        <w:t xml:space="preserve">currently </w:t>
      </w:r>
      <w:r w:rsidRPr="00A71B76">
        <w:rPr>
          <w:rFonts w:cs="Times New Roman"/>
          <w:sz w:val="24"/>
          <w:szCs w:val="24"/>
        </w:rPr>
        <w:t>contain</w:t>
      </w:r>
      <w:r w:rsidR="008D1BD4">
        <w:rPr>
          <w:rFonts w:cs="Times New Roman"/>
          <w:sz w:val="24"/>
          <w:szCs w:val="24"/>
        </w:rPr>
        <w:t>s</w:t>
      </w:r>
      <w:r w:rsidRPr="00A71B76">
        <w:rPr>
          <w:rFonts w:cs="Times New Roman"/>
          <w:sz w:val="24"/>
          <w:szCs w:val="24"/>
        </w:rPr>
        <w:t xml:space="preserve"> p</w:t>
      </w:r>
      <w:r w:rsidR="008D1BD4">
        <w:rPr>
          <w:rFonts w:cs="Times New Roman"/>
          <w:sz w:val="24"/>
          <w:szCs w:val="24"/>
        </w:rPr>
        <w:t>re-printed administration dates</w:t>
      </w:r>
      <w:r w:rsidRPr="00A71B76">
        <w:rPr>
          <w:rFonts w:cs="Times New Roman"/>
          <w:sz w:val="24"/>
          <w:szCs w:val="24"/>
        </w:rPr>
        <w:t xml:space="preserve"> in the sections of the chart in which the administration of medicines to the resident is recorded, for each of the four calendar months set out in the chart</w:t>
      </w:r>
      <w:r w:rsidR="00ED2B69">
        <w:rPr>
          <w:rFonts w:cs="Times New Roman"/>
          <w:sz w:val="24"/>
          <w:szCs w:val="24"/>
        </w:rPr>
        <w:t xml:space="preserve">. </w:t>
      </w:r>
      <w:r w:rsidRPr="00A71B76">
        <w:rPr>
          <w:rFonts w:cs="Times New Roman"/>
          <w:sz w:val="24"/>
          <w:szCs w:val="24"/>
        </w:rPr>
        <w:t xml:space="preserve">Therefore, </w:t>
      </w:r>
      <w:r w:rsidR="008D1BD4">
        <w:rPr>
          <w:rFonts w:cs="Times New Roman"/>
          <w:sz w:val="24"/>
          <w:szCs w:val="24"/>
        </w:rPr>
        <w:t xml:space="preserve">a residential </w:t>
      </w:r>
      <w:r w:rsidR="00B17BFE">
        <w:rPr>
          <w:rFonts w:cs="Times New Roman"/>
          <w:sz w:val="24"/>
          <w:szCs w:val="24"/>
        </w:rPr>
        <w:t xml:space="preserve">care </w:t>
      </w:r>
      <w:r w:rsidR="008D1BD4">
        <w:rPr>
          <w:rFonts w:cs="Times New Roman"/>
          <w:sz w:val="24"/>
          <w:szCs w:val="24"/>
        </w:rPr>
        <w:t xml:space="preserve">medication </w:t>
      </w:r>
      <w:r w:rsidRPr="00A71B76">
        <w:rPr>
          <w:rFonts w:cs="Times New Roman"/>
          <w:sz w:val="24"/>
          <w:szCs w:val="24"/>
        </w:rPr>
        <w:t>chart</w:t>
      </w:r>
      <w:r w:rsidR="008D1BD4">
        <w:rPr>
          <w:rFonts w:cs="Times New Roman"/>
          <w:sz w:val="24"/>
          <w:szCs w:val="24"/>
        </w:rPr>
        <w:t>’s</w:t>
      </w:r>
      <w:r w:rsidRPr="00A71B76">
        <w:rPr>
          <w:rFonts w:cs="Times New Roman"/>
          <w:sz w:val="24"/>
          <w:szCs w:val="24"/>
        </w:rPr>
        <w:t xml:space="preserve"> validity period </w:t>
      </w:r>
      <w:r w:rsidR="00D17C17">
        <w:rPr>
          <w:rFonts w:cs="Times New Roman"/>
          <w:sz w:val="24"/>
          <w:szCs w:val="24"/>
        </w:rPr>
        <w:t xml:space="preserve">is </w:t>
      </w:r>
      <w:r w:rsidR="00041276">
        <w:rPr>
          <w:rFonts w:cs="Times New Roman"/>
          <w:sz w:val="24"/>
          <w:szCs w:val="24"/>
        </w:rPr>
        <w:t>always</w:t>
      </w:r>
      <w:r w:rsidRPr="00A71B76">
        <w:rPr>
          <w:rFonts w:cs="Times New Roman"/>
          <w:sz w:val="24"/>
          <w:szCs w:val="24"/>
        </w:rPr>
        <w:t xml:space="preserve"> less than four full calendar months where the first order on the residential </w:t>
      </w:r>
      <w:r w:rsidR="00B17BFE">
        <w:rPr>
          <w:rFonts w:cs="Times New Roman"/>
          <w:sz w:val="24"/>
          <w:szCs w:val="24"/>
        </w:rPr>
        <w:t xml:space="preserve">care </w:t>
      </w:r>
      <w:r w:rsidRPr="00A71B76">
        <w:rPr>
          <w:rFonts w:cs="Times New Roman"/>
          <w:sz w:val="24"/>
          <w:szCs w:val="24"/>
        </w:rPr>
        <w:t>medication chart is not started on the first day of the first calendar month, as the chart will expire on the last day of the fourth calendar month regardless of the day the chart commenced</w:t>
      </w:r>
      <w:r w:rsidR="00ED2B69">
        <w:rPr>
          <w:rFonts w:cs="Times New Roman"/>
          <w:sz w:val="24"/>
          <w:szCs w:val="24"/>
        </w:rPr>
        <w:t xml:space="preserve">. </w:t>
      </w:r>
      <w:r w:rsidRPr="00A71B76">
        <w:rPr>
          <w:rFonts w:cs="Times New Roman"/>
          <w:sz w:val="24"/>
          <w:szCs w:val="24"/>
        </w:rPr>
        <w:t>For example, if the first prescription is written in a residential</w:t>
      </w:r>
      <w:r w:rsidR="00B17BFE">
        <w:rPr>
          <w:rFonts w:cs="Times New Roman"/>
          <w:sz w:val="24"/>
          <w:szCs w:val="24"/>
        </w:rPr>
        <w:t xml:space="preserve"> care</w:t>
      </w:r>
      <w:r w:rsidRPr="00A71B76">
        <w:rPr>
          <w:rFonts w:cs="Times New Roman"/>
          <w:sz w:val="24"/>
          <w:szCs w:val="24"/>
        </w:rPr>
        <w:t xml:space="preserve"> medication chart on 11 June, the period of validity of the residential</w:t>
      </w:r>
      <w:r w:rsidR="00B17BFE">
        <w:rPr>
          <w:rFonts w:cs="Times New Roman"/>
          <w:sz w:val="24"/>
          <w:szCs w:val="24"/>
        </w:rPr>
        <w:t xml:space="preserve"> care</w:t>
      </w:r>
      <w:r w:rsidRPr="00A71B76">
        <w:rPr>
          <w:rFonts w:cs="Times New Roman"/>
          <w:sz w:val="24"/>
          <w:szCs w:val="24"/>
        </w:rPr>
        <w:t xml:space="preserve"> medication chart starts on 11 June and ends on 30 September.</w:t>
      </w:r>
    </w:p>
    <w:p w14:paraId="4E2B3FDE" w14:textId="77777777" w:rsidR="008E7047" w:rsidRPr="00A71B76" w:rsidRDefault="008E7047" w:rsidP="003264D6">
      <w:pPr>
        <w:rPr>
          <w:rFonts w:cs="Times New Roman"/>
          <w:sz w:val="24"/>
          <w:szCs w:val="24"/>
        </w:rPr>
      </w:pPr>
    </w:p>
    <w:p w14:paraId="6C3E0EBF" w14:textId="77777777" w:rsidR="008E7047" w:rsidRPr="005F3BCE" w:rsidRDefault="008E7047" w:rsidP="003264D6">
      <w:pPr>
        <w:rPr>
          <w:rFonts w:cs="Times New Roman"/>
          <w:sz w:val="24"/>
          <w:szCs w:val="24"/>
        </w:rPr>
      </w:pPr>
      <w:r w:rsidRPr="00A71B76">
        <w:rPr>
          <w:rFonts w:cs="Times New Roman"/>
          <w:sz w:val="24"/>
          <w:szCs w:val="24"/>
        </w:rPr>
        <w:t xml:space="preserve">There are three possible scenarios that inform the duration of supply authorised by the medical practitioner from a </w:t>
      </w:r>
      <w:r w:rsidR="008D1BD4">
        <w:rPr>
          <w:rFonts w:cs="Times New Roman"/>
          <w:sz w:val="24"/>
          <w:szCs w:val="24"/>
        </w:rPr>
        <w:t xml:space="preserve">residential </w:t>
      </w:r>
      <w:r w:rsidR="00B17BFE">
        <w:rPr>
          <w:rFonts w:cs="Times New Roman"/>
          <w:sz w:val="24"/>
          <w:szCs w:val="24"/>
        </w:rPr>
        <w:t xml:space="preserve">care </w:t>
      </w:r>
      <w:r w:rsidRPr="00A71B76">
        <w:rPr>
          <w:rFonts w:cs="Times New Roman"/>
          <w:sz w:val="24"/>
          <w:szCs w:val="24"/>
        </w:rPr>
        <w:t>medication chart prescription:</w:t>
      </w:r>
    </w:p>
    <w:p w14:paraId="23C8B332" w14:textId="1E29CEE6" w:rsidR="008E7047" w:rsidRPr="005F3BCE" w:rsidRDefault="008E7047" w:rsidP="003264D6">
      <w:pPr>
        <w:pStyle w:val="ListParagraph"/>
        <w:numPr>
          <w:ilvl w:val="0"/>
          <w:numId w:val="32"/>
        </w:numPr>
        <w:spacing w:line="240" w:lineRule="auto"/>
        <w:rPr>
          <w:rFonts w:cs="Times New Roman"/>
          <w:sz w:val="24"/>
          <w:szCs w:val="24"/>
        </w:rPr>
      </w:pPr>
      <w:r w:rsidRPr="005F3BCE">
        <w:rPr>
          <w:rFonts w:cs="Times New Roman"/>
          <w:sz w:val="24"/>
          <w:szCs w:val="24"/>
        </w:rPr>
        <w:t>ongoing to the end of the validity</w:t>
      </w:r>
      <w:r w:rsidR="00631CEA">
        <w:rPr>
          <w:rFonts w:cs="Times New Roman"/>
          <w:sz w:val="24"/>
          <w:szCs w:val="24"/>
        </w:rPr>
        <w:t xml:space="preserve"> period of the chart – “ongoing”</w:t>
      </w:r>
      <w:r w:rsidRPr="005F3BCE">
        <w:rPr>
          <w:rFonts w:cs="Times New Roman"/>
          <w:sz w:val="24"/>
          <w:szCs w:val="24"/>
        </w:rPr>
        <w:t xml:space="preserve"> being marked on the medicatio</w:t>
      </w:r>
      <w:r w:rsidR="009B7BD7">
        <w:rPr>
          <w:rFonts w:cs="Times New Roman"/>
          <w:sz w:val="24"/>
          <w:szCs w:val="24"/>
        </w:rPr>
        <w:t>n chart prescription (ongoing);</w:t>
      </w:r>
      <w:r w:rsidRPr="005F3BCE">
        <w:rPr>
          <w:rFonts w:cs="Times New Roman"/>
          <w:sz w:val="24"/>
          <w:szCs w:val="24"/>
        </w:rPr>
        <w:t xml:space="preserve"> </w:t>
      </w:r>
    </w:p>
    <w:p w14:paraId="658F37BD" w14:textId="77777777" w:rsidR="008E7047" w:rsidRPr="005F3BCE" w:rsidRDefault="008E7047" w:rsidP="003264D6">
      <w:pPr>
        <w:pStyle w:val="ListParagraph"/>
        <w:numPr>
          <w:ilvl w:val="0"/>
          <w:numId w:val="32"/>
        </w:numPr>
        <w:spacing w:line="240" w:lineRule="auto"/>
        <w:rPr>
          <w:rFonts w:cs="Times New Roman"/>
          <w:sz w:val="24"/>
          <w:szCs w:val="24"/>
        </w:rPr>
      </w:pPr>
      <w:r w:rsidRPr="005F3BCE">
        <w:rPr>
          <w:rFonts w:cs="Times New Roman"/>
          <w:sz w:val="24"/>
          <w:szCs w:val="24"/>
        </w:rPr>
        <w:t>stop date written on the medication chart prescription (stop date); or</w:t>
      </w:r>
    </w:p>
    <w:p w14:paraId="425A3ECD" w14:textId="77777777" w:rsidR="008E7047" w:rsidRPr="005F3BCE" w:rsidRDefault="008E7047" w:rsidP="003264D6">
      <w:pPr>
        <w:pStyle w:val="ListParagraph"/>
        <w:numPr>
          <w:ilvl w:val="0"/>
          <w:numId w:val="32"/>
        </w:numPr>
        <w:spacing w:line="240" w:lineRule="auto"/>
        <w:rPr>
          <w:rFonts w:cs="Times New Roman"/>
          <w:sz w:val="24"/>
          <w:szCs w:val="24"/>
        </w:rPr>
      </w:pPr>
      <w:r w:rsidRPr="005F3BCE">
        <w:rPr>
          <w:rFonts w:cs="Times New Roman"/>
          <w:sz w:val="24"/>
          <w:szCs w:val="24"/>
        </w:rPr>
        <w:t>where neither option 1 nor option 2 is indicated, authorisation for supply defaults to up to one maximum PBS quantity (single quantity).</w:t>
      </w:r>
    </w:p>
    <w:p w14:paraId="1B2822F4" w14:textId="77777777" w:rsidR="008E7047" w:rsidRPr="005F3BCE" w:rsidRDefault="008E7047" w:rsidP="003264D6">
      <w:pPr>
        <w:pStyle w:val="ListParagraph"/>
        <w:spacing w:line="240" w:lineRule="auto"/>
        <w:rPr>
          <w:rFonts w:cs="Times New Roman"/>
          <w:sz w:val="24"/>
          <w:szCs w:val="24"/>
        </w:rPr>
      </w:pPr>
    </w:p>
    <w:p w14:paraId="6DD1B45E" w14:textId="626EC0D4" w:rsidR="0050619E" w:rsidRPr="005019B2" w:rsidRDefault="009E6864" w:rsidP="003264D6">
      <w:pPr>
        <w:rPr>
          <w:rFonts w:cs="Times New Roman"/>
          <w:sz w:val="24"/>
          <w:szCs w:val="24"/>
        </w:rPr>
      </w:pPr>
      <w:r w:rsidRPr="005F3BCE">
        <w:rPr>
          <w:rFonts w:cs="Times New Roman"/>
          <w:sz w:val="24"/>
          <w:szCs w:val="24"/>
        </w:rPr>
        <w:t>Subsection 45(</w:t>
      </w:r>
      <w:r>
        <w:rPr>
          <w:rFonts w:cs="Times New Roman"/>
          <w:sz w:val="24"/>
          <w:szCs w:val="24"/>
        </w:rPr>
        <w:t>4</w:t>
      </w:r>
      <w:r w:rsidRPr="005F3BCE">
        <w:rPr>
          <w:rFonts w:cs="Times New Roman"/>
          <w:sz w:val="24"/>
          <w:szCs w:val="24"/>
        </w:rPr>
        <w:t xml:space="preserve">) </w:t>
      </w:r>
      <w:r w:rsidR="00941E1D">
        <w:rPr>
          <w:rFonts w:cs="Times New Roman"/>
          <w:sz w:val="24"/>
          <w:szCs w:val="24"/>
        </w:rPr>
        <w:t>prescribes</w:t>
      </w:r>
      <w:r>
        <w:rPr>
          <w:rFonts w:cs="Times New Roman"/>
          <w:sz w:val="24"/>
          <w:szCs w:val="24"/>
        </w:rPr>
        <w:t xml:space="preserve"> that the</w:t>
      </w:r>
      <w:r w:rsidRPr="005F3BCE">
        <w:rPr>
          <w:rFonts w:cs="Times New Roman"/>
          <w:sz w:val="24"/>
          <w:szCs w:val="24"/>
        </w:rPr>
        <w:t xml:space="preserve"> </w:t>
      </w:r>
      <w:r w:rsidR="00AE0323">
        <w:rPr>
          <w:rFonts w:cs="Times New Roman"/>
          <w:sz w:val="24"/>
          <w:szCs w:val="24"/>
        </w:rPr>
        <w:t>period of validity</w:t>
      </w:r>
      <w:r>
        <w:rPr>
          <w:rFonts w:cs="Times New Roman"/>
          <w:sz w:val="24"/>
          <w:szCs w:val="24"/>
        </w:rPr>
        <w:t xml:space="preserve"> </w:t>
      </w:r>
      <w:r w:rsidRPr="005F3BCE">
        <w:rPr>
          <w:rFonts w:cs="Times New Roman"/>
          <w:sz w:val="24"/>
          <w:szCs w:val="24"/>
        </w:rPr>
        <w:t xml:space="preserve">of </w:t>
      </w:r>
      <w:r>
        <w:rPr>
          <w:rFonts w:cs="Times New Roman"/>
          <w:sz w:val="24"/>
          <w:szCs w:val="24"/>
        </w:rPr>
        <w:t xml:space="preserve">a </w:t>
      </w:r>
      <w:r w:rsidR="003B5D1E">
        <w:rPr>
          <w:rFonts w:cs="Times New Roman"/>
          <w:sz w:val="24"/>
          <w:szCs w:val="24"/>
        </w:rPr>
        <w:t>HMC</w:t>
      </w:r>
      <w:r>
        <w:rPr>
          <w:rFonts w:cs="Times New Roman"/>
          <w:sz w:val="24"/>
          <w:szCs w:val="24"/>
        </w:rPr>
        <w:t xml:space="preserve"> prescription</w:t>
      </w:r>
      <w:r w:rsidRPr="005F3BCE">
        <w:rPr>
          <w:rFonts w:cs="Times New Roman"/>
          <w:sz w:val="24"/>
          <w:szCs w:val="24"/>
        </w:rPr>
        <w:t xml:space="preserve"> </w:t>
      </w:r>
      <w:r>
        <w:rPr>
          <w:rFonts w:cs="Times New Roman"/>
          <w:sz w:val="24"/>
          <w:szCs w:val="24"/>
        </w:rPr>
        <w:t>start</w:t>
      </w:r>
      <w:r w:rsidR="00041276">
        <w:rPr>
          <w:rFonts w:cs="Times New Roman"/>
          <w:sz w:val="24"/>
          <w:szCs w:val="24"/>
        </w:rPr>
        <w:t>s</w:t>
      </w:r>
      <w:r>
        <w:rPr>
          <w:rFonts w:cs="Times New Roman"/>
          <w:sz w:val="24"/>
          <w:szCs w:val="24"/>
        </w:rPr>
        <w:t xml:space="preserve"> </w:t>
      </w:r>
      <w:r w:rsidRPr="009E6864">
        <w:rPr>
          <w:rFonts w:cs="Times New Roman"/>
          <w:sz w:val="24"/>
          <w:szCs w:val="24"/>
        </w:rPr>
        <w:t>on the day when the first prescription for a pharmaceutical benefit is written in the chart</w:t>
      </w:r>
      <w:r>
        <w:rPr>
          <w:rFonts w:cs="Times New Roman"/>
          <w:sz w:val="24"/>
          <w:szCs w:val="24"/>
        </w:rPr>
        <w:t xml:space="preserve">, and end </w:t>
      </w:r>
      <w:r w:rsidRPr="009E6864">
        <w:rPr>
          <w:rFonts w:cs="Times New Roman"/>
          <w:sz w:val="24"/>
          <w:szCs w:val="24"/>
        </w:rPr>
        <w:t>at the end of the day specified in the chart as the day on which the chart’s period of validity ends</w:t>
      </w:r>
      <w:r w:rsidR="00ED2B69">
        <w:rPr>
          <w:rFonts w:cs="Times New Roman"/>
          <w:sz w:val="24"/>
          <w:szCs w:val="24"/>
        </w:rPr>
        <w:t xml:space="preserve">. </w:t>
      </w:r>
      <w:r w:rsidR="0050619E">
        <w:rPr>
          <w:rFonts w:cs="Times New Roman"/>
          <w:sz w:val="24"/>
          <w:szCs w:val="24"/>
        </w:rPr>
        <w:t xml:space="preserve">While this provision remains unchanged from the corresponding provision in the </w:t>
      </w:r>
      <w:r w:rsidR="006A0244">
        <w:rPr>
          <w:rFonts w:cs="Times New Roman"/>
          <w:sz w:val="24"/>
          <w:szCs w:val="24"/>
        </w:rPr>
        <w:t>1960</w:t>
      </w:r>
      <w:r w:rsidR="006A0244" w:rsidRPr="004E41D4">
        <w:rPr>
          <w:rFonts w:cs="Times New Roman"/>
          <w:sz w:val="24"/>
          <w:szCs w:val="24"/>
        </w:rPr>
        <w:t xml:space="preserve"> regulation</w:t>
      </w:r>
      <w:r w:rsidR="006A0244">
        <w:rPr>
          <w:rFonts w:cs="Times New Roman"/>
          <w:sz w:val="24"/>
          <w:szCs w:val="24"/>
        </w:rPr>
        <w:t>s</w:t>
      </w:r>
      <w:r w:rsidR="006A0244" w:rsidRPr="0050619E">
        <w:rPr>
          <w:rFonts w:cs="Times New Roman"/>
          <w:sz w:val="24"/>
          <w:szCs w:val="24"/>
        </w:rPr>
        <w:t xml:space="preserve"> </w:t>
      </w:r>
      <w:r w:rsidR="0050619E" w:rsidRPr="0050619E">
        <w:rPr>
          <w:rFonts w:cs="Times New Roman"/>
          <w:sz w:val="24"/>
          <w:szCs w:val="24"/>
        </w:rPr>
        <w:t>(subregulati</w:t>
      </w:r>
      <w:r>
        <w:rPr>
          <w:rFonts w:cs="Times New Roman"/>
          <w:sz w:val="24"/>
          <w:szCs w:val="24"/>
        </w:rPr>
        <w:t xml:space="preserve">on </w:t>
      </w:r>
      <w:r w:rsidR="0082688B">
        <w:rPr>
          <w:rFonts w:cs="Times New Roman"/>
          <w:sz w:val="24"/>
          <w:szCs w:val="24"/>
        </w:rPr>
        <w:t>21A(3A)),</w:t>
      </w:r>
      <w:r>
        <w:rPr>
          <w:rFonts w:cs="Times New Roman"/>
          <w:sz w:val="24"/>
          <w:szCs w:val="24"/>
        </w:rPr>
        <w:t xml:space="preserve"> the day specified i</w:t>
      </w:r>
      <w:r w:rsidR="0050619E" w:rsidRPr="0050619E">
        <w:rPr>
          <w:rFonts w:cs="Times New Roman"/>
          <w:sz w:val="24"/>
          <w:szCs w:val="24"/>
        </w:rPr>
        <w:t xml:space="preserve">n the chart as the day on which the chart’s period of validity ends </w:t>
      </w:r>
      <w:r w:rsidR="00041276">
        <w:rPr>
          <w:rFonts w:cs="Times New Roman"/>
          <w:sz w:val="24"/>
          <w:szCs w:val="24"/>
        </w:rPr>
        <w:t>is</w:t>
      </w:r>
      <w:r w:rsidR="007F2B89">
        <w:rPr>
          <w:rFonts w:cs="Times New Roman"/>
          <w:sz w:val="24"/>
          <w:szCs w:val="24"/>
        </w:rPr>
        <w:t xml:space="preserve"> one day later than currently provided for by the </w:t>
      </w:r>
      <w:r w:rsidR="006A0244">
        <w:rPr>
          <w:rFonts w:cs="Times New Roman"/>
          <w:sz w:val="24"/>
          <w:szCs w:val="24"/>
        </w:rPr>
        <w:t>1960</w:t>
      </w:r>
      <w:r w:rsidR="006A0244" w:rsidRPr="004E41D4">
        <w:rPr>
          <w:rFonts w:cs="Times New Roman"/>
          <w:sz w:val="24"/>
          <w:szCs w:val="24"/>
        </w:rPr>
        <w:t xml:space="preserve"> regulation</w:t>
      </w:r>
      <w:r w:rsidR="006A0244">
        <w:rPr>
          <w:rFonts w:cs="Times New Roman"/>
          <w:sz w:val="24"/>
          <w:szCs w:val="24"/>
        </w:rPr>
        <w:t>s</w:t>
      </w:r>
      <w:r w:rsidR="006A0244" w:rsidRPr="0050619E">
        <w:rPr>
          <w:rFonts w:cs="Times New Roman"/>
          <w:sz w:val="24"/>
          <w:szCs w:val="24"/>
        </w:rPr>
        <w:t xml:space="preserve"> </w:t>
      </w:r>
      <w:r w:rsidR="0050619E" w:rsidRPr="0050619E">
        <w:rPr>
          <w:rFonts w:cs="Times New Roman"/>
          <w:sz w:val="24"/>
          <w:szCs w:val="24"/>
        </w:rPr>
        <w:t>by virtu</w:t>
      </w:r>
      <w:r w:rsidR="0050619E" w:rsidRPr="009E6864">
        <w:rPr>
          <w:rFonts w:cs="Times New Roman"/>
          <w:sz w:val="24"/>
          <w:szCs w:val="24"/>
        </w:rPr>
        <w:t xml:space="preserve">e </w:t>
      </w:r>
      <w:r>
        <w:rPr>
          <w:rFonts w:cs="Times New Roman"/>
          <w:sz w:val="24"/>
          <w:szCs w:val="24"/>
        </w:rPr>
        <w:t>of</w:t>
      </w:r>
      <w:r w:rsidR="0050619E" w:rsidRPr="0050619E">
        <w:rPr>
          <w:rFonts w:cs="Times New Roman"/>
          <w:sz w:val="24"/>
          <w:szCs w:val="24"/>
        </w:rPr>
        <w:t xml:space="preserve"> the amendment to paragraph 41(2)(f).</w:t>
      </w:r>
      <w:r w:rsidR="0050619E" w:rsidRPr="005019B2">
        <w:rPr>
          <w:rFonts w:cs="Times New Roman"/>
          <w:sz w:val="24"/>
          <w:szCs w:val="24"/>
        </w:rPr>
        <w:t xml:space="preserve"> </w:t>
      </w:r>
    </w:p>
    <w:p w14:paraId="2101702A" w14:textId="77777777" w:rsidR="007F2B89" w:rsidRPr="005019B2" w:rsidRDefault="007F2B89" w:rsidP="003264D6">
      <w:pPr>
        <w:rPr>
          <w:rFonts w:cs="Times New Roman"/>
          <w:sz w:val="24"/>
          <w:szCs w:val="24"/>
        </w:rPr>
      </w:pPr>
    </w:p>
    <w:p w14:paraId="4F38B208" w14:textId="5429F1E3" w:rsidR="002E2BAE" w:rsidRDefault="002E2BAE" w:rsidP="003264D6">
      <w:pPr>
        <w:rPr>
          <w:rFonts w:cs="Times New Roman"/>
          <w:sz w:val="24"/>
          <w:szCs w:val="24"/>
        </w:rPr>
      </w:pPr>
      <w:r w:rsidRPr="005F3BCE">
        <w:rPr>
          <w:rFonts w:cs="Times New Roman"/>
          <w:sz w:val="24"/>
          <w:szCs w:val="24"/>
        </w:rPr>
        <w:t>Subsection</w:t>
      </w:r>
      <w:r>
        <w:rPr>
          <w:rFonts w:cs="Times New Roman"/>
          <w:sz w:val="24"/>
          <w:szCs w:val="24"/>
        </w:rPr>
        <w:t>s</w:t>
      </w:r>
      <w:r w:rsidRPr="005F3BCE">
        <w:rPr>
          <w:rFonts w:cs="Times New Roman"/>
          <w:sz w:val="24"/>
          <w:szCs w:val="24"/>
        </w:rPr>
        <w:t xml:space="preserve"> 45(</w:t>
      </w:r>
      <w:r>
        <w:rPr>
          <w:rFonts w:cs="Times New Roman"/>
          <w:sz w:val="24"/>
          <w:szCs w:val="24"/>
        </w:rPr>
        <w:t>5</w:t>
      </w:r>
      <w:r w:rsidRPr="005F3BCE">
        <w:rPr>
          <w:rFonts w:cs="Times New Roman"/>
          <w:sz w:val="24"/>
          <w:szCs w:val="24"/>
        </w:rPr>
        <w:t>)</w:t>
      </w:r>
      <w:r>
        <w:rPr>
          <w:rFonts w:cs="Times New Roman"/>
          <w:sz w:val="24"/>
          <w:szCs w:val="24"/>
        </w:rPr>
        <w:t xml:space="preserve"> to (7)</w:t>
      </w:r>
      <w:r w:rsidRPr="005F3BCE">
        <w:rPr>
          <w:rFonts w:cs="Times New Roman"/>
          <w:sz w:val="24"/>
          <w:szCs w:val="24"/>
        </w:rPr>
        <w:t xml:space="preserve"> </w:t>
      </w:r>
      <w:r>
        <w:rPr>
          <w:rFonts w:cs="Times New Roman"/>
          <w:sz w:val="24"/>
          <w:szCs w:val="24"/>
        </w:rPr>
        <w:t>prescribe the maximum quantity of a pharmaceutical benefit or pharmaceutical item that may be supplied on the basis of a medication chart prescription.</w:t>
      </w:r>
    </w:p>
    <w:p w14:paraId="4D12AE47" w14:textId="77777777" w:rsidR="002E2BAE" w:rsidRDefault="002E2BAE" w:rsidP="003264D6">
      <w:pPr>
        <w:rPr>
          <w:rFonts w:cs="Times New Roman"/>
          <w:sz w:val="24"/>
          <w:szCs w:val="24"/>
        </w:rPr>
      </w:pPr>
    </w:p>
    <w:p w14:paraId="60B4BDAC" w14:textId="77777777" w:rsidR="002E2BAE" w:rsidRPr="005F3BCE" w:rsidRDefault="003B5D1E" w:rsidP="003264D6">
      <w:pPr>
        <w:rPr>
          <w:rFonts w:cs="Times New Roman"/>
          <w:sz w:val="24"/>
          <w:szCs w:val="24"/>
        </w:rPr>
      </w:pPr>
      <w:r>
        <w:rPr>
          <w:rFonts w:cs="Times New Roman"/>
          <w:sz w:val="24"/>
          <w:szCs w:val="24"/>
        </w:rPr>
        <w:t>W</w:t>
      </w:r>
      <w:r w:rsidR="002E2BAE" w:rsidRPr="005F3BCE">
        <w:rPr>
          <w:rFonts w:cs="Times New Roman"/>
          <w:sz w:val="24"/>
          <w:szCs w:val="24"/>
        </w:rPr>
        <w:t xml:space="preserve">here the prescriber has indicated </w:t>
      </w:r>
      <w:r w:rsidR="002E2BAE">
        <w:rPr>
          <w:rFonts w:cs="Times New Roman"/>
          <w:sz w:val="24"/>
          <w:szCs w:val="24"/>
        </w:rPr>
        <w:t>an ongoing supply</w:t>
      </w:r>
      <w:r w:rsidR="002E2BAE" w:rsidRPr="005F3BCE">
        <w:rPr>
          <w:rFonts w:cs="Times New Roman"/>
          <w:sz w:val="24"/>
          <w:szCs w:val="24"/>
        </w:rPr>
        <w:t xml:space="preserve"> or </w:t>
      </w:r>
      <w:r w:rsidR="002E2BAE">
        <w:rPr>
          <w:rFonts w:cs="Times New Roman"/>
          <w:sz w:val="24"/>
          <w:szCs w:val="24"/>
        </w:rPr>
        <w:t>a stop date</w:t>
      </w:r>
      <w:r w:rsidR="002E2BAE" w:rsidRPr="005F3BCE">
        <w:rPr>
          <w:rFonts w:cs="Times New Roman"/>
          <w:sz w:val="24"/>
          <w:szCs w:val="24"/>
        </w:rPr>
        <w:t xml:space="preserve"> on the chart, </w:t>
      </w:r>
      <w:r>
        <w:rPr>
          <w:rFonts w:cs="Times New Roman"/>
          <w:sz w:val="24"/>
          <w:szCs w:val="24"/>
        </w:rPr>
        <w:t>the supplier</w:t>
      </w:r>
      <w:r w:rsidR="002E2BAE" w:rsidRPr="005F3BCE">
        <w:rPr>
          <w:rFonts w:cs="Times New Roman"/>
          <w:sz w:val="24"/>
          <w:szCs w:val="24"/>
        </w:rPr>
        <w:t xml:space="preserve"> may supply multiples of up to the maximum PBS quantity, as determined under subparagraph 85A(2)(a) of the Act, if required by the prescriber’s order</w:t>
      </w:r>
      <w:r w:rsidR="00ED2B69">
        <w:rPr>
          <w:rFonts w:cs="Times New Roman"/>
          <w:sz w:val="24"/>
          <w:szCs w:val="24"/>
        </w:rPr>
        <w:t xml:space="preserve">. </w:t>
      </w:r>
      <w:r w:rsidR="002E2BAE" w:rsidRPr="005F3BCE">
        <w:rPr>
          <w:rFonts w:cs="Times New Roman"/>
          <w:sz w:val="24"/>
          <w:szCs w:val="24"/>
        </w:rPr>
        <w:t>Each supply w</w:t>
      </w:r>
      <w:r w:rsidR="002E2BAE">
        <w:rPr>
          <w:rFonts w:cs="Times New Roman"/>
          <w:sz w:val="24"/>
          <w:szCs w:val="24"/>
        </w:rPr>
        <w:t>ould</w:t>
      </w:r>
      <w:r w:rsidR="00631CEA">
        <w:rPr>
          <w:rFonts w:cs="Times New Roman"/>
          <w:sz w:val="24"/>
          <w:szCs w:val="24"/>
        </w:rPr>
        <w:t xml:space="preserve"> be treated as an “original supply”</w:t>
      </w:r>
      <w:r w:rsidR="002E2BAE" w:rsidRPr="005F3BCE">
        <w:rPr>
          <w:rFonts w:cs="Times New Roman"/>
          <w:sz w:val="24"/>
          <w:szCs w:val="24"/>
        </w:rPr>
        <w:t xml:space="preserve"> and there </w:t>
      </w:r>
      <w:r w:rsidR="002E2BAE">
        <w:rPr>
          <w:rFonts w:cs="Times New Roman"/>
          <w:sz w:val="24"/>
          <w:szCs w:val="24"/>
        </w:rPr>
        <w:t>would be</w:t>
      </w:r>
      <w:r w:rsidR="002E2BAE" w:rsidRPr="005F3BCE">
        <w:rPr>
          <w:rFonts w:cs="Times New Roman"/>
          <w:sz w:val="24"/>
          <w:szCs w:val="24"/>
        </w:rPr>
        <w:t xml:space="preserve"> no ‘repeat authorisations’</w:t>
      </w:r>
      <w:r w:rsidR="00ED2B69">
        <w:rPr>
          <w:rFonts w:cs="Times New Roman"/>
          <w:sz w:val="24"/>
          <w:szCs w:val="24"/>
        </w:rPr>
        <w:t xml:space="preserve">. </w:t>
      </w:r>
      <w:r w:rsidR="002E2BAE" w:rsidRPr="005F3BCE">
        <w:rPr>
          <w:rFonts w:cs="Times New Roman"/>
          <w:sz w:val="24"/>
          <w:szCs w:val="24"/>
        </w:rPr>
        <w:t>The quantity required to be supplied on each occasion and the number of supplies required throughout the validity period of the chart w</w:t>
      </w:r>
      <w:r w:rsidR="002E2BAE">
        <w:rPr>
          <w:rFonts w:cs="Times New Roman"/>
          <w:sz w:val="24"/>
          <w:szCs w:val="24"/>
        </w:rPr>
        <w:t>ould</w:t>
      </w:r>
      <w:r w:rsidR="002E2BAE" w:rsidRPr="005F3BCE">
        <w:rPr>
          <w:rFonts w:cs="Times New Roman"/>
          <w:sz w:val="24"/>
          <w:szCs w:val="24"/>
        </w:rPr>
        <w:t xml:space="preserve"> be determined by the prescribed dose </w:t>
      </w:r>
      <w:r w:rsidR="002E2BAE">
        <w:rPr>
          <w:rFonts w:cs="Times New Roman"/>
          <w:sz w:val="24"/>
          <w:szCs w:val="24"/>
        </w:rPr>
        <w:t>and frequency of administration,</w:t>
      </w:r>
      <w:r w:rsidR="002E2BAE" w:rsidRPr="005F3BCE">
        <w:rPr>
          <w:rFonts w:cs="Times New Roman"/>
          <w:sz w:val="24"/>
          <w:szCs w:val="24"/>
        </w:rPr>
        <w:t xml:space="preserve"> the date of prescribing or start date of administration (if indicated) and the stop date (if indicated)</w:t>
      </w:r>
      <w:r w:rsidR="00ED2B69">
        <w:rPr>
          <w:rFonts w:cs="Times New Roman"/>
          <w:sz w:val="24"/>
          <w:szCs w:val="24"/>
        </w:rPr>
        <w:t xml:space="preserve">. </w:t>
      </w:r>
    </w:p>
    <w:p w14:paraId="10DD4E32" w14:textId="77777777" w:rsidR="002E2BAE" w:rsidRPr="005F3BCE" w:rsidRDefault="002E2BAE" w:rsidP="003264D6">
      <w:pPr>
        <w:rPr>
          <w:rFonts w:cs="Times New Roman"/>
          <w:sz w:val="24"/>
          <w:szCs w:val="24"/>
        </w:rPr>
      </w:pPr>
    </w:p>
    <w:p w14:paraId="150D9E6C" w14:textId="0564911D" w:rsidR="002E2BAE" w:rsidRPr="005F3BCE" w:rsidRDefault="002E2BAE" w:rsidP="003264D6">
      <w:pPr>
        <w:rPr>
          <w:rFonts w:cs="Times New Roman"/>
          <w:sz w:val="24"/>
          <w:szCs w:val="24"/>
        </w:rPr>
      </w:pPr>
      <w:r w:rsidRPr="005F3BCE">
        <w:rPr>
          <w:rFonts w:cs="Times New Roman"/>
          <w:sz w:val="24"/>
          <w:szCs w:val="24"/>
        </w:rPr>
        <w:t xml:space="preserve">Where </w:t>
      </w:r>
      <w:r>
        <w:rPr>
          <w:rFonts w:cs="Times New Roman"/>
          <w:sz w:val="24"/>
          <w:szCs w:val="24"/>
        </w:rPr>
        <w:t>an ongoing supply or a single quantity has been indicated on the chart</w:t>
      </w:r>
      <w:r w:rsidRPr="005F3BCE">
        <w:rPr>
          <w:rFonts w:cs="Times New Roman"/>
          <w:sz w:val="24"/>
          <w:szCs w:val="24"/>
        </w:rPr>
        <w:t xml:space="preserve">, the administration of the last quantity/single quantity supplied from the medication chart </w:t>
      </w:r>
      <w:r>
        <w:rPr>
          <w:rFonts w:cs="Times New Roman"/>
          <w:sz w:val="24"/>
          <w:szCs w:val="24"/>
        </w:rPr>
        <w:t>could</w:t>
      </w:r>
      <w:r w:rsidRPr="005F3BCE">
        <w:rPr>
          <w:rFonts w:cs="Times New Roman"/>
          <w:sz w:val="24"/>
          <w:szCs w:val="24"/>
        </w:rPr>
        <w:t xml:space="preserve"> overrun the chart validity period</w:t>
      </w:r>
      <w:r w:rsidR="00ED2B69">
        <w:rPr>
          <w:rFonts w:cs="Times New Roman"/>
          <w:sz w:val="24"/>
          <w:szCs w:val="24"/>
        </w:rPr>
        <w:t xml:space="preserve">. </w:t>
      </w:r>
      <w:r w:rsidRPr="005F3BCE">
        <w:rPr>
          <w:rFonts w:cs="Times New Roman"/>
          <w:sz w:val="24"/>
          <w:szCs w:val="24"/>
        </w:rPr>
        <w:t xml:space="preserve">Where </w:t>
      </w:r>
      <w:r>
        <w:rPr>
          <w:rFonts w:cs="Times New Roman"/>
          <w:sz w:val="24"/>
          <w:szCs w:val="24"/>
        </w:rPr>
        <w:t>a stop date</w:t>
      </w:r>
      <w:r w:rsidRPr="005F3BCE">
        <w:rPr>
          <w:rFonts w:cs="Times New Roman"/>
          <w:sz w:val="24"/>
          <w:szCs w:val="24"/>
        </w:rPr>
        <w:t xml:space="preserve"> is indicated, the quantity supplied must only be the quantity sufficient for administration to the resident up to and including the stop date, and not beyond that date</w:t>
      </w:r>
      <w:r w:rsidR="009B7BD7">
        <w:rPr>
          <w:rFonts w:cs="Times New Roman"/>
          <w:sz w:val="24"/>
          <w:szCs w:val="24"/>
        </w:rPr>
        <w:t>.</w:t>
      </w:r>
    </w:p>
    <w:p w14:paraId="468348EF" w14:textId="77777777" w:rsidR="002E2BAE" w:rsidRPr="005F3BCE" w:rsidRDefault="002E2BAE" w:rsidP="003264D6">
      <w:pPr>
        <w:rPr>
          <w:rFonts w:cs="Times New Roman"/>
          <w:sz w:val="24"/>
          <w:szCs w:val="24"/>
        </w:rPr>
      </w:pPr>
    </w:p>
    <w:p w14:paraId="3591DF67" w14:textId="5C5909CD" w:rsidR="002E2BAE" w:rsidRPr="005F3BCE" w:rsidRDefault="002E2BAE" w:rsidP="003264D6">
      <w:pPr>
        <w:rPr>
          <w:rFonts w:cs="Times New Roman"/>
          <w:sz w:val="24"/>
          <w:szCs w:val="24"/>
        </w:rPr>
      </w:pPr>
      <w:r w:rsidRPr="005F3BCE">
        <w:rPr>
          <w:rFonts w:cs="Times New Roman"/>
          <w:sz w:val="24"/>
          <w:szCs w:val="24"/>
        </w:rPr>
        <w:t>The date of supply from a medication chart prescription must be during the validity period of the chart and no later than the stop date for that completed item (if any)</w:t>
      </w:r>
      <w:r w:rsidR="00ED2B69">
        <w:rPr>
          <w:rFonts w:cs="Times New Roman"/>
          <w:sz w:val="24"/>
          <w:szCs w:val="24"/>
        </w:rPr>
        <w:t xml:space="preserve">. </w:t>
      </w:r>
      <w:r w:rsidR="009B7BD7">
        <w:rPr>
          <w:rFonts w:cs="Times New Roman"/>
          <w:sz w:val="24"/>
          <w:szCs w:val="24"/>
        </w:rPr>
        <w:t>The </w:t>
      </w:r>
      <w:r w:rsidRPr="0050619E">
        <w:rPr>
          <w:rFonts w:cs="Times New Roman"/>
          <w:sz w:val="24"/>
          <w:szCs w:val="24"/>
        </w:rPr>
        <w:t xml:space="preserve">approved </w:t>
      </w:r>
      <w:r w:rsidRPr="00EB74A7">
        <w:rPr>
          <w:rFonts w:cs="Times New Roman"/>
          <w:sz w:val="24"/>
          <w:szCs w:val="24"/>
        </w:rPr>
        <w:t>pharmacist or approved medical practitioner</w:t>
      </w:r>
      <w:r w:rsidRPr="0050619E">
        <w:rPr>
          <w:rFonts w:cs="Times New Roman"/>
          <w:sz w:val="24"/>
          <w:szCs w:val="24"/>
        </w:rPr>
        <w:t xml:space="preserve"> would endorse each supply on the copy of the medication chart from which they have supplied the pharmaceutical benefit.</w:t>
      </w:r>
      <w:r w:rsidRPr="0050619E">
        <w:rPr>
          <w:rFonts w:cs="Times New Roman"/>
          <w:sz w:val="24"/>
          <w:szCs w:val="24"/>
        </w:rPr>
        <w:tab/>
      </w:r>
    </w:p>
    <w:p w14:paraId="38343F72" w14:textId="77777777" w:rsidR="0050619E" w:rsidRPr="003B5D1E" w:rsidRDefault="0050619E" w:rsidP="003264D6">
      <w:pPr>
        <w:tabs>
          <w:tab w:val="left" w:pos="2745"/>
        </w:tabs>
        <w:spacing w:line="240" w:lineRule="auto"/>
        <w:rPr>
          <w:rFonts w:cs="Times New Roman"/>
          <w:sz w:val="24"/>
          <w:szCs w:val="24"/>
        </w:rPr>
      </w:pPr>
      <w:r w:rsidRPr="0050619E">
        <w:rPr>
          <w:rFonts w:cs="Times New Roman"/>
          <w:sz w:val="24"/>
          <w:szCs w:val="24"/>
        </w:rPr>
        <w:tab/>
      </w:r>
    </w:p>
    <w:p w14:paraId="4772C7C3" w14:textId="353109AE" w:rsidR="0050619E" w:rsidRPr="00FF46AE" w:rsidRDefault="004C3649" w:rsidP="00534260">
      <w:pPr>
        <w:keepNext/>
        <w:rPr>
          <w:sz w:val="24"/>
          <w:u w:val="single"/>
        </w:rPr>
      </w:pPr>
      <w:r w:rsidRPr="00FF46AE">
        <w:rPr>
          <w:sz w:val="24"/>
          <w:u w:val="single"/>
        </w:rPr>
        <w:t xml:space="preserve">Section 46 </w:t>
      </w:r>
      <w:r w:rsidRPr="00FF46AE">
        <w:rPr>
          <w:sz w:val="24"/>
          <w:u w:val="single"/>
        </w:rPr>
        <w:sym w:font="Symbol" w:char="F02D"/>
      </w:r>
      <w:r w:rsidR="009B7BD7" w:rsidRPr="00FF46AE">
        <w:rPr>
          <w:sz w:val="24"/>
          <w:u w:val="single"/>
        </w:rPr>
        <w:t xml:space="preserve"> </w:t>
      </w:r>
      <w:r w:rsidRPr="00FF46AE">
        <w:rPr>
          <w:sz w:val="24"/>
          <w:u w:val="single"/>
        </w:rPr>
        <w:t>Continued dispensing supply of a pharmaceutical benefit</w:t>
      </w:r>
    </w:p>
    <w:p w14:paraId="19666B65" w14:textId="23D99843" w:rsidR="004C3649" w:rsidRDefault="004C3649" w:rsidP="003264D6">
      <w:pPr>
        <w:rPr>
          <w:rFonts w:cs="Times New Roman"/>
          <w:sz w:val="24"/>
          <w:szCs w:val="24"/>
        </w:rPr>
      </w:pPr>
      <w:r>
        <w:rPr>
          <w:rFonts w:cs="Times New Roman"/>
          <w:sz w:val="24"/>
          <w:szCs w:val="24"/>
        </w:rPr>
        <w:t>Section 46</w:t>
      </w:r>
      <w:r w:rsidRPr="00194621">
        <w:rPr>
          <w:rFonts w:cs="Times New Roman"/>
          <w:sz w:val="24"/>
          <w:szCs w:val="24"/>
        </w:rPr>
        <w:t xml:space="preserve"> </w:t>
      </w:r>
      <w:r w:rsidR="00941E1D">
        <w:rPr>
          <w:rFonts w:cs="Times New Roman"/>
          <w:sz w:val="24"/>
          <w:szCs w:val="24"/>
        </w:rPr>
        <w:t>contains</w:t>
      </w:r>
      <w:r w:rsidRPr="00194621">
        <w:rPr>
          <w:rFonts w:cs="Times New Roman"/>
          <w:sz w:val="24"/>
          <w:szCs w:val="24"/>
        </w:rPr>
        <w:t xml:space="preserve"> th</w:t>
      </w:r>
      <w:r>
        <w:rPr>
          <w:rFonts w:cs="Times New Roman"/>
          <w:sz w:val="24"/>
          <w:szCs w:val="24"/>
        </w:rPr>
        <w:t>e same content as regulation 21B</w:t>
      </w:r>
      <w:r w:rsidRPr="00194621">
        <w:rPr>
          <w:rFonts w:cs="Times New Roman"/>
          <w:sz w:val="24"/>
          <w:szCs w:val="24"/>
        </w:rPr>
        <w:t xml:space="preserve"> of the </w:t>
      </w:r>
      <w:r w:rsidR="000C2FDF">
        <w:rPr>
          <w:rFonts w:cs="Times New Roman"/>
          <w:sz w:val="24"/>
          <w:szCs w:val="24"/>
        </w:rPr>
        <w:t>1960 </w:t>
      </w:r>
      <w:r w:rsidR="000C2FDF" w:rsidRPr="004E41D4">
        <w:rPr>
          <w:rFonts w:cs="Times New Roman"/>
          <w:sz w:val="24"/>
          <w:szCs w:val="24"/>
        </w:rPr>
        <w:t>regulation</w:t>
      </w:r>
      <w:r w:rsidR="000C2FDF">
        <w:rPr>
          <w:rFonts w:cs="Times New Roman"/>
          <w:sz w:val="24"/>
          <w:szCs w:val="24"/>
        </w:rPr>
        <w:t>s</w:t>
      </w:r>
      <w:r w:rsidRPr="00194621">
        <w:rPr>
          <w:rFonts w:cs="Times New Roman"/>
          <w:sz w:val="24"/>
          <w:szCs w:val="24"/>
        </w:rPr>
        <w:t>.</w:t>
      </w:r>
      <w:r w:rsidR="00041276">
        <w:rPr>
          <w:rFonts w:cs="Times New Roman"/>
          <w:sz w:val="24"/>
          <w:szCs w:val="24"/>
        </w:rPr>
        <w:t xml:space="preserve"> It </w:t>
      </w:r>
      <w:r w:rsidR="00941E1D">
        <w:rPr>
          <w:rFonts w:cs="Times New Roman"/>
          <w:sz w:val="24"/>
          <w:szCs w:val="24"/>
        </w:rPr>
        <w:t>provides</w:t>
      </w:r>
      <w:r w:rsidR="00AB6DDD">
        <w:rPr>
          <w:rFonts w:cs="Times New Roman"/>
          <w:sz w:val="24"/>
          <w:szCs w:val="24"/>
        </w:rPr>
        <w:t xml:space="preserve"> that where an approved pharmacist supplies a pharmaceutical benefit in accordance with the continued dispensing supply arrangements under subsection 89A(1) of the Act, they </w:t>
      </w:r>
      <w:r w:rsidR="00041276">
        <w:rPr>
          <w:rFonts w:cs="Times New Roman"/>
          <w:sz w:val="24"/>
          <w:szCs w:val="24"/>
        </w:rPr>
        <w:t>are</w:t>
      </w:r>
      <w:r w:rsidR="00AB6DDD">
        <w:rPr>
          <w:rFonts w:cs="Times New Roman"/>
          <w:sz w:val="24"/>
          <w:szCs w:val="24"/>
        </w:rPr>
        <w:t xml:space="preserve"> required</w:t>
      </w:r>
      <w:r w:rsidRPr="00C8656A">
        <w:rPr>
          <w:rFonts w:cs="Times New Roman"/>
          <w:sz w:val="24"/>
          <w:szCs w:val="24"/>
        </w:rPr>
        <w:t xml:space="preserve"> to endorse </w:t>
      </w:r>
      <w:r w:rsidR="00AB6DDD">
        <w:rPr>
          <w:rFonts w:cs="Times New Roman"/>
          <w:sz w:val="24"/>
          <w:szCs w:val="24"/>
        </w:rPr>
        <w:t>a</w:t>
      </w:r>
      <w:r w:rsidRPr="00C8656A">
        <w:rPr>
          <w:rFonts w:cs="Times New Roman"/>
          <w:sz w:val="24"/>
          <w:szCs w:val="24"/>
        </w:rPr>
        <w:t xml:space="preserve"> repeat authorisation form </w:t>
      </w:r>
      <w:r w:rsidR="00AB6DDD">
        <w:rPr>
          <w:rFonts w:cs="Times New Roman"/>
          <w:sz w:val="24"/>
          <w:szCs w:val="24"/>
        </w:rPr>
        <w:t>with the information necessary to make a claim</w:t>
      </w:r>
      <w:r w:rsidR="00ED2B69">
        <w:rPr>
          <w:rFonts w:cs="Times New Roman"/>
          <w:sz w:val="24"/>
          <w:szCs w:val="24"/>
        </w:rPr>
        <w:t xml:space="preserve">. </w:t>
      </w:r>
    </w:p>
    <w:p w14:paraId="0932B638" w14:textId="77777777" w:rsidR="004C3649" w:rsidRDefault="004C3649" w:rsidP="003264D6">
      <w:pPr>
        <w:rPr>
          <w:rFonts w:cs="Times New Roman"/>
          <w:sz w:val="24"/>
          <w:szCs w:val="24"/>
        </w:rPr>
      </w:pPr>
    </w:p>
    <w:p w14:paraId="7985427B" w14:textId="02B8ACAE" w:rsidR="004C3649" w:rsidRPr="00FF46AE" w:rsidRDefault="004C3649" w:rsidP="00FF46AE">
      <w:pPr>
        <w:rPr>
          <w:sz w:val="24"/>
          <w:u w:val="single"/>
        </w:rPr>
      </w:pPr>
      <w:r w:rsidRPr="00FF46AE">
        <w:rPr>
          <w:sz w:val="24"/>
          <w:u w:val="single"/>
        </w:rPr>
        <w:t xml:space="preserve">Section 47 </w:t>
      </w:r>
      <w:r w:rsidRPr="00FF46AE">
        <w:rPr>
          <w:sz w:val="24"/>
          <w:u w:val="single"/>
        </w:rPr>
        <w:sym w:font="Symbol" w:char="F02D"/>
      </w:r>
      <w:r w:rsidR="009B7BD7" w:rsidRPr="00FF46AE">
        <w:rPr>
          <w:sz w:val="24"/>
          <w:u w:val="single"/>
        </w:rPr>
        <w:t xml:space="preserve"> </w:t>
      </w:r>
      <w:r w:rsidR="00C8656A" w:rsidRPr="00FF46AE">
        <w:rPr>
          <w:sz w:val="24"/>
          <w:u w:val="single"/>
        </w:rPr>
        <w:t>Information about status of person—continued dispensing supplies and medication chart prescriptions</w:t>
      </w:r>
    </w:p>
    <w:p w14:paraId="0854551C" w14:textId="427AC191" w:rsidR="004C3649" w:rsidRDefault="004C3649" w:rsidP="003264D6">
      <w:pPr>
        <w:rPr>
          <w:rFonts w:cs="Times New Roman"/>
          <w:sz w:val="24"/>
          <w:szCs w:val="24"/>
        </w:rPr>
      </w:pPr>
      <w:r>
        <w:rPr>
          <w:rFonts w:cs="Times New Roman"/>
          <w:sz w:val="24"/>
          <w:szCs w:val="24"/>
        </w:rPr>
        <w:t>Section 47</w:t>
      </w:r>
      <w:r w:rsidRPr="00194621">
        <w:rPr>
          <w:rFonts w:cs="Times New Roman"/>
          <w:sz w:val="24"/>
          <w:szCs w:val="24"/>
        </w:rPr>
        <w:t xml:space="preserve"> </w:t>
      </w:r>
      <w:r w:rsidR="00941E1D">
        <w:rPr>
          <w:rFonts w:cs="Times New Roman"/>
          <w:sz w:val="24"/>
          <w:szCs w:val="24"/>
        </w:rPr>
        <w:t>contains</w:t>
      </w:r>
      <w:r w:rsidRPr="00194621">
        <w:rPr>
          <w:rFonts w:cs="Times New Roman"/>
          <w:sz w:val="24"/>
          <w:szCs w:val="24"/>
        </w:rPr>
        <w:t xml:space="preserve"> th</w:t>
      </w:r>
      <w:r>
        <w:rPr>
          <w:rFonts w:cs="Times New Roman"/>
          <w:sz w:val="24"/>
          <w:szCs w:val="24"/>
        </w:rPr>
        <w:t>e same content as regulation 21C</w:t>
      </w:r>
      <w:r w:rsidRPr="00194621">
        <w:rPr>
          <w:rFonts w:cs="Times New Roman"/>
          <w:sz w:val="24"/>
          <w:szCs w:val="24"/>
        </w:rPr>
        <w:t xml:space="preserve"> of the </w:t>
      </w:r>
      <w:r w:rsidR="000C2FDF">
        <w:rPr>
          <w:rFonts w:cs="Times New Roman"/>
          <w:sz w:val="24"/>
          <w:szCs w:val="24"/>
        </w:rPr>
        <w:t>1960 </w:t>
      </w:r>
      <w:r w:rsidR="000C2FDF" w:rsidRPr="004E41D4">
        <w:rPr>
          <w:rFonts w:cs="Times New Roman"/>
          <w:sz w:val="24"/>
          <w:szCs w:val="24"/>
        </w:rPr>
        <w:t>regulation</w:t>
      </w:r>
      <w:r w:rsidR="000C2FDF">
        <w:rPr>
          <w:rFonts w:cs="Times New Roman"/>
          <w:sz w:val="24"/>
          <w:szCs w:val="24"/>
        </w:rPr>
        <w:t>s</w:t>
      </w:r>
      <w:r w:rsidR="00ED2B69">
        <w:rPr>
          <w:rFonts w:cs="Times New Roman"/>
          <w:sz w:val="24"/>
          <w:szCs w:val="24"/>
        </w:rPr>
        <w:t xml:space="preserve">. </w:t>
      </w:r>
      <w:r w:rsidR="00C8656A">
        <w:rPr>
          <w:rFonts w:cs="Times New Roman"/>
          <w:sz w:val="24"/>
          <w:szCs w:val="24"/>
        </w:rPr>
        <w:t>It require</w:t>
      </w:r>
      <w:r w:rsidR="00041276">
        <w:rPr>
          <w:rFonts w:cs="Times New Roman"/>
          <w:sz w:val="24"/>
          <w:szCs w:val="24"/>
        </w:rPr>
        <w:t>s</w:t>
      </w:r>
      <w:r w:rsidR="00C8656A">
        <w:rPr>
          <w:rFonts w:cs="Times New Roman"/>
          <w:sz w:val="24"/>
          <w:szCs w:val="24"/>
        </w:rPr>
        <w:t xml:space="preserve"> </w:t>
      </w:r>
      <w:r w:rsidR="00C8656A" w:rsidRPr="00C8656A">
        <w:rPr>
          <w:rFonts w:cs="Times New Roman"/>
          <w:sz w:val="24"/>
          <w:szCs w:val="24"/>
        </w:rPr>
        <w:t xml:space="preserve">an approved pharmacist, approved medical practitioner </w:t>
      </w:r>
      <w:r w:rsidR="00C8656A">
        <w:rPr>
          <w:rFonts w:cs="Times New Roman"/>
          <w:sz w:val="24"/>
          <w:szCs w:val="24"/>
        </w:rPr>
        <w:t xml:space="preserve">or approved hospital authority </w:t>
      </w:r>
      <w:r w:rsidR="00C8656A" w:rsidRPr="00C8656A">
        <w:rPr>
          <w:rFonts w:cs="Times New Roman"/>
          <w:sz w:val="24"/>
          <w:szCs w:val="24"/>
        </w:rPr>
        <w:t>where applicable, to collect information about a person’s status at the time of a continued dispensing supply or a supply on the basis of a medication chart prescription</w:t>
      </w:r>
      <w:r w:rsidR="00ED2B69">
        <w:rPr>
          <w:rFonts w:cs="Times New Roman"/>
          <w:sz w:val="24"/>
          <w:szCs w:val="24"/>
        </w:rPr>
        <w:t xml:space="preserve">. </w:t>
      </w:r>
      <w:r w:rsidR="00C8656A" w:rsidRPr="00C8656A">
        <w:rPr>
          <w:rFonts w:cs="Times New Roman"/>
          <w:sz w:val="24"/>
          <w:szCs w:val="24"/>
        </w:rPr>
        <w:t>This provision all</w:t>
      </w:r>
      <w:r w:rsidR="00E22DD3">
        <w:rPr>
          <w:rFonts w:cs="Times New Roman"/>
          <w:sz w:val="24"/>
          <w:szCs w:val="24"/>
        </w:rPr>
        <w:t>ow</w:t>
      </w:r>
      <w:r w:rsidR="00041276">
        <w:rPr>
          <w:rFonts w:cs="Times New Roman"/>
          <w:sz w:val="24"/>
          <w:szCs w:val="24"/>
        </w:rPr>
        <w:t>s</w:t>
      </w:r>
      <w:r w:rsidR="00C8656A" w:rsidRPr="00C8656A">
        <w:rPr>
          <w:rFonts w:cs="Times New Roman"/>
          <w:sz w:val="24"/>
          <w:szCs w:val="24"/>
        </w:rPr>
        <w:t xml:space="preserve"> the approved </w:t>
      </w:r>
      <w:r w:rsidR="00C8656A">
        <w:rPr>
          <w:rFonts w:cs="Times New Roman"/>
          <w:sz w:val="24"/>
          <w:szCs w:val="24"/>
        </w:rPr>
        <w:t>supplier</w:t>
      </w:r>
      <w:r w:rsidR="00C8656A" w:rsidRPr="00C8656A">
        <w:rPr>
          <w:rFonts w:cs="Times New Roman"/>
          <w:sz w:val="24"/>
          <w:szCs w:val="24"/>
        </w:rPr>
        <w:t xml:space="preserve"> to collect information that</w:t>
      </w:r>
      <w:r w:rsidR="00E22DD3">
        <w:rPr>
          <w:rFonts w:cs="Times New Roman"/>
          <w:sz w:val="24"/>
          <w:szCs w:val="24"/>
        </w:rPr>
        <w:t>,</w:t>
      </w:r>
      <w:r w:rsidR="00C8656A" w:rsidRPr="00C8656A">
        <w:rPr>
          <w:rFonts w:cs="Times New Roman"/>
          <w:sz w:val="24"/>
          <w:szCs w:val="24"/>
        </w:rPr>
        <w:t xml:space="preserve"> for standard prescriptions</w:t>
      </w:r>
      <w:r w:rsidR="00E22DD3">
        <w:rPr>
          <w:rFonts w:cs="Times New Roman"/>
          <w:sz w:val="24"/>
          <w:szCs w:val="24"/>
        </w:rPr>
        <w:t>,</w:t>
      </w:r>
      <w:r w:rsidR="00C8656A" w:rsidRPr="00C8656A">
        <w:rPr>
          <w:rFonts w:cs="Times New Roman"/>
          <w:sz w:val="24"/>
          <w:szCs w:val="24"/>
        </w:rPr>
        <w:t xml:space="preserve"> would usually be included in the prescription by the prescriber, and requires that the information collected be included in the claim for the pharmaceutical benefit.</w:t>
      </w:r>
    </w:p>
    <w:p w14:paraId="2651C05B" w14:textId="77777777" w:rsidR="00CF6744" w:rsidRDefault="00CF6744" w:rsidP="003264D6">
      <w:pPr>
        <w:spacing w:line="240" w:lineRule="auto"/>
        <w:rPr>
          <w:rFonts w:cs="Times New Roman"/>
          <w:sz w:val="24"/>
          <w:szCs w:val="24"/>
        </w:rPr>
      </w:pPr>
    </w:p>
    <w:p w14:paraId="294D2AD7" w14:textId="36F16C7D" w:rsidR="00CF6744" w:rsidRPr="00FF46AE" w:rsidRDefault="00AA1AA5" w:rsidP="00FF46AE">
      <w:pPr>
        <w:rPr>
          <w:sz w:val="24"/>
          <w:u w:val="single"/>
        </w:rPr>
      </w:pPr>
      <w:r w:rsidRPr="00FF46AE">
        <w:rPr>
          <w:sz w:val="24"/>
          <w:u w:val="single"/>
        </w:rPr>
        <w:t xml:space="preserve">Section 48 </w:t>
      </w:r>
      <w:r w:rsidRPr="00FF46AE">
        <w:rPr>
          <w:sz w:val="24"/>
          <w:u w:val="single"/>
        </w:rPr>
        <w:sym w:font="Symbol" w:char="F02D"/>
      </w:r>
      <w:r w:rsidR="009B7BD7" w:rsidRPr="00FF46AE">
        <w:rPr>
          <w:sz w:val="24"/>
          <w:u w:val="single"/>
        </w:rPr>
        <w:t xml:space="preserve"> </w:t>
      </w:r>
      <w:r w:rsidRPr="00FF46AE">
        <w:rPr>
          <w:sz w:val="24"/>
          <w:u w:val="single"/>
        </w:rPr>
        <w:t>Supply of pharmaceutical benefits before surrender of written prescription</w:t>
      </w:r>
    </w:p>
    <w:p w14:paraId="10715466" w14:textId="6C75FC9D" w:rsidR="00D431D6" w:rsidRDefault="00AA1AA5" w:rsidP="003264D6">
      <w:pPr>
        <w:rPr>
          <w:rFonts w:cs="Times New Roman"/>
          <w:sz w:val="24"/>
          <w:szCs w:val="24"/>
        </w:rPr>
      </w:pPr>
      <w:r>
        <w:rPr>
          <w:rFonts w:cs="Times New Roman"/>
          <w:sz w:val="24"/>
          <w:szCs w:val="24"/>
        </w:rPr>
        <w:t>Section 48 contain</w:t>
      </w:r>
      <w:r w:rsidR="00941E1D">
        <w:rPr>
          <w:rFonts w:cs="Times New Roman"/>
          <w:sz w:val="24"/>
          <w:szCs w:val="24"/>
        </w:rPr>
        <w:t>s</w:t>
      </w:r>
      <w:r>
        <w:rPr>
          <w:rFonts w:cs="Times New Roman"/>
          <w:sz w:val="24"/>
          <w:szCs w:val="24"/>
        </w:rPr>
        <w:t xml:space="preserve"> substantially the same provisions as regulation 22 of the </w:t>
      </w:r>
      <w:r w:rsidR="000C2FDF">
        <w:rPr>
          <w:rFonts w:cs="Times New Roman"/>
          <w:sz w:val="24"/>
          <w:szCs w:val="24"/>
        </w:rPr>
        <w:t>1960 </w:t>
      </w:r>
      <w:r w:rsidR="000C2FDF" w:rsidRPr="004E41D4">
        <w:rPr>
          <w:rFonts w:cs="Times New Roman"/>
          <w:sz w:val="24"/>
          <w:szCs w:val="24"/>
        </w:rPr>
        <w:t>regulation</w:t>
      </w:r>
      <w:r w:rsidR="000C2FDF">
        <w:rPr>
          <w:rFonts w:cs="Times New Roman"/>
          <w:sz w:val="24"/>
          <w:szCs w:val="24"/>
        </w:rPr>
        <w:t>s</w:t>
      </w:r>
      <w:r>
        <w:rPr>
          <w:rFonts w:cs="Times New Roman"/>
          <w:sz w:val="24"/>
          <w:szCs w:val="24"/>
        </w:rPr>
        <w:t xml:space="preserve">, with </w:t>
      </w:r>
      <w:r w:rsidR="00941E1D">
        <w:rPr>
          <w:rFonts w:cs="Times New Roman"/>
          <w:sz w:val="24"/>
          <w:szCs w:val="24"/>
        </w:rPr>
        <w:t>an</w:t>
      </w:r>
      <w:r>
        <w:rPr>
          <w:rFonts w:cs="Times New Roman"/>
          <w:sz w:val="24"/>
          <w:szCs w:val="24"/>
        </w:rPr>
        <w:t xml:space="preserve"> addition</w:t>
      </w:r>
      <w:r w:rsidR="00D431D6">
        <w:rPr>
          <w:rFonts w:cs="Times New Roman"/>
          <w:sz w:val="24"/>
          <w:szCs w:val="24"/>
        </w:rPr>
        <w:t xml:space="preserve"> which </w:t>
      </w:r>
      <w:r w:rsidR="00941E1D">
        <w:rPr>
          <w:rFonts w:cs="Times New Roman"/>
          <w:sz w:val="24"/>
          <w:szCs w:val="24"/>
        </w:rPr>
        <w:t>prescribes</w:t>
      </w:r>
      <w:r w:rsidR="00D431D6">
        <w:rPr>
          <w:rFonts w:cs="Times New Roman"/>
          <w:sz w:val="24"/>
          <w:szCs w:val="24"/>
        </w:rPr>
        <w:t xml:space="preserve"> that where a pharmaceutical benefit to be prescribed has a relevant streamlined authority code, a prescriber must inform the supplier of the code before the pharmaceutical benefit can be supplied.</w:t>
      </w:r>
    </w:p>
    <w:p w14:paraId="66BF7BCF" w14:textId="77777777" w:rsidR="00D431D6" w:rsidRDefault="00D431D6" w:rsidP="003264D6">
      <w:pPr>
        <w:rPr>
          <w:rFonts w:cs="Times New Roman"/>
          <w:sz w:val="24"/>
          <w:szCs w:val="24"/>
        </w:rPr>
      </w:pPr>
    </w:p>
    <w:p w14:paraId="5AFD9B39" w14:textId="2ADFBFCB" w:rsidR="008E7047" w:rsidRDefault="001166C6" w:rsidP="003264D6">
      <w:pPr>
        <w:rPr>
          <w:rFonts w:cs="Times New Roman"/>
          <w:sz w:val="24"/>
          <w:szCs w:val="24"/>
        </w:rPr>
      </w:pPr>
      <w:r>
        <w:rPr>
          <w:rFonts w:cs="Times New Roman"/>
          <w:sz w:val="24"/>
          <w:szCs w:val="24"/>
        </w:rPr>
        <w:t xml:space="preserve">Subsection 48(1) </w:t>
      </w:r>
      <w:r w:rsidR="00941E1D">
        <w:rPr>
          <w:rFonts w:cs="Times New Roman"/>
          <w:sz w:val="24"/>
          <w:szCs w:val="24"/>
        </w:rPr>
        <w:t>provides</w:t>
      </w:r>
      <w:r>
        <w:rPr>
          <w:rFonts w:cs="Times New Roman"/>
          <w:sz w:val="24"/>
          <w:szCs w:val="24"/>
        </w:rPr>
        <w:t xml:space="preserve"> that in cases of urgency, a PBS prescriber c</w:t>
      </w:r>
      <w:r w:rsidR="002A3F37">
        <w:rPr>
          <w:rFonts w:cs="Times New Roman"/>
          <w:sz w:val="24"/>
          <w:szCs w:val="24"/>
        </w:rPr>
        <w:t>an</w:t>
      </w:r>
      <w:r>
        <w:rPr>
          <w:rFonts w:cs="Times New Roman"/>
          <w:sz w:val="24"/>
          <w:szCs w:val="24"/>
        </w:rPr>
        <w:t xml:space="preserve"> make arrangements for a person to be supplied a pharmaceutical benefit by an approved pharmacist or approved medical practitioner prior to surrendering a written prescription</w:t>
      </w:r>
      <w:r w:rsidR="00ED2B69">
        <w:rPr>
          <w:rFonts w:cs="Times New Roman"/>
          <w:sz w:val="24"/>
          <w:szCs w:val="24"/>
        </w:rPr>
        <w:t xml:space="preserve">. </w:t>
      </w:r>
      <w:r w:rsidR="002A3F37">
        <w:rPr>
          <w:rFonts w:cs="Times New Roman"/>
          <w:sz w:val="24"/>
          <w:szCs w:val="24"/>
        </w:rPr>
        <w:t>This would be arranged by the prescriber providing the approved pharmacist or approved medical practitioner with a copy of the prescription, or by advising the supplier of the details of the prescription</w:t>
      </w:r>
      <w:r w:rsidR="00C470BB">
        <w:rPr>
          <w:rFonts w:cs="Times New Roman"/>
          <w:sz w:val="24"/>
          <w:szCs w:val="24"/>
        </w:rPr>
        <w:t>.</w:t>
      </w:r>
    </w:p>
    <w:p w14:paraId="4E38D08B" w14:textId="77777777" w:rsidR="00C470BB" w:rsidRDefault="00C470BB" w:rsidP="003264D6">
      <w:pPr>
        <w:rPr>
          <w:rFonts w:cs="Times New Roman"/>
          <w:sz w:val="24"/>
          <w:szCs w:val="24"/>
        </w:rPr>
      </w:pPr>
    </w:p>
    <w:p w14:paraId="74A5417B" w14:textId="7A60B40F" w:rsidR="00C470BB" w:rsidRDefault="00C470BB" w:rsidP="003264D6">
      <w:pPr>
        <w:rPr>
          <w:rFonts w:cs="Times New Roman"/>
          <w:sz w:val="24"/>
          <w:szCs w:val="24"/>
        </w:rPr>
      </w:pPr>
      <w:r>
        <w:rPr>
          <w:rFonts w:cs="Times New Roman"/>
          <w:sz w:val="24"/>
          <w:szCs w:val="24"/>
        </w:rPr>
        <w:t xml:space="preserve">Subsection 48(2) </w:t>
      </w:r>
      <w:r w:rsidR="00941E1D">
        <w:rPr>
          <w:rFonts w:cs="Times New Roman"/>
          <w:sz w:val="24"/>
          <w:szCs w:val="24"/>
        </w:rPr>
        <w:t>provides</w:t>
      </w:r>
      <w:r>
        <w:rPr>
          <w:rFonts w:cs="Times New Roman"/>
          <w:sz w:val="24"/>
          <w:szCs w:val="24"/>
        </w:rPr>
        <w:t xml:space="preserve"> for supply of authority prescriptions, in cases of urgency, prior to surrendering a written prescription</w:t>
      </w:r>
      <w:r w:rsidR="00ED2B69">
        <w:rPr>
          <w:rFonts w:cs="Times New Roman"/>
          <w:sz w:val="24"/>
          <w:szCs w:val="24"/>
        </w:rPr>
        <w:t xml:space="preserve">. </w:t>
      </w:r>
      <w:r>
        <w:rPr>
          <w:rFonts w:cs="Times New Roman"/>
          <w:sz w:val="24"/>
          <w:szCs w:val="24"/>
        </w:rPr>
        <w:t xml:space="preserve">Under the </w:t>
      </w:r>
      <w:r w:rsidR="0071245F">
        <w:rPr>
          <w:rFonts w:cs="Times New Roman"/>
          <w:sz w:val="24"/>
          <w:szCs w:val="24"/>
        </w:rPr>
        <w:t xml:space="preserve">corresponding provision in the </w:t>
      </w:r>
      <w:r w:rsidR="000C2FDF">
        <w:rPr>
          <w:rFonts w:cs="Times New Roman"/>
          <w:sz w:val="24"/>
          <w:szCs w:val="24"/>
        </w:rPr>
        <w:t>1960 </w:t>
      </w:r>
      <w:r w:rsidR="000C2FDF" w:rsidRPr="004E41D4">
        <w:rPr>
          <w:rFonts w:cs="Times New Roman"/>
          <w:sz w:val="24"/>
          <w:szCs w:val="24"/>
        </w:rPr>
        <w:t>regulation</w:t>
      </w:r>
      <w:r w:rsidR="000C2FDF">
        <w:rPr>
          <w:rFonts w:cs="Times New Roman"/>
          <w:sz w:val="24"/>
          <w:szCs w:val="24"/>
        </w:rPr>
        <w:t>s</w:t>
      </w:r>
      <w:r>
        <w:rPr>
          <w:rFonts w:cs="Times New Roman"/>
          <w:sz w:val="24"/>
          <w:szCs w:val="24"/>
        </w:rPr>
        <w:t xml:space="preserve">, a supplier cannot supply </w:t>
      </w:r>
      <w:r w:rsidR="00430102">
        <w:rPr>
          <w:rFonts w:cs="Times New Roman"/>
          <w:sz w:val="24"/>
          <w:szCs w:val="24"/>
        </w:rPr>
        <w:t xml:space="preserve">a PBS authority required item unless the </w:t>
      </w:r>
      <w:r w:rsidR="00430102" w:rsidRPr="00430102">
        <w:rPr>
          <w:rFonts w:cs="Times New Roman"/>
          <w:sz w:val="24"/>
          <w:szCs w:val="24"/>
        </w:rPr>
        <w:t>Minister or the Chief Executive Medicare has notified the PBS prescriber (orally or by other means) that each relev</w:t>
      </w:r>
      <w:r w:rsidR="00430102">
        <w:rPr>
          <w:rFonts w:cs="Times New Roman"/>
          <w:sz w:val="24"/>
          <w:szCs w:val="24"/>
        </w:rPr>
        <w:t>ant authorisation will be given,</w:t>
      </w:r>
      <w:r w:rsidR="00430102" w:rsidRPr="00430102">
        <w:rPr>
          <w:rFonts w:cs="Times New Roman"/>
          <w:sz w:val="24"/>
          <w:szCs w:val="24"/>
        </w:rPr>
        <w:t xml:space="preserve"> and</w:t>
      </w:r>
      <w:r w:rsidR="00430102" w:rsidRPr="005019B2">
        <w:rPr>
          <w:rFonts w:cs="Times New Roman"/>
          <w:sz w:val="24"/>
          <w:szCs w:val="24"/>
        </w:rPr>
        <w:t xml:space="preserve"> </w:t>
      </w:r>
      <w:r w:rsidR="00430102" w:rsidRPr="00430102">
        <w:rPr>
          <w:rFonts w:cs="Times New Roman"/>
          <w:sz w:val="24"/>
          <w:szCs w:val="24"/>
        </w:rPr>
        <w:t>the PBS prescriber informs the supplier of that notification before the pharmaceutical benefit is supplied</w:t>
      </w:r>
      <w:r w:rsidR="00ED2B69">
        <w:rPr>
          <w:rFonts w:cs="Times New Roman"/>
          <w:sz w:val="24"/>
          <w:szCs w:val="24"/>
        </w:rPr>
        <w:t xml:space="preserve">. </w:t>
      </w:r>
      <w:r w:rsidR="0071245F">
        <w:rPr>
          <w:rFonts w:cs="Times New Roman"/>
          <w:sz w:val="24"/>
          <w:szCs w:val="24"/>
        </w:rPr>
        <w:t>In practice, the prescriber informs the supplier of the authority number allotted to the authority approval</w:t>
      </w:r>
      <w:r w:rsidR="00ED2B69">
        <w:rPr>
          <w:rFonts w:cs="Times New Roman"/>
          <w:sz w:val="24"/>
          <w:szCs w:val="24"/>
        </w:rPr>
        <w:t xml:space="preserve">. </w:t>
      </w:r>
      <w:r w:rsidR="0071245F">
        <w:rPr>
          <w:rFonts w:cs="Times New Roman"/>
          <w:sz w:val="24"/>
          <w:szCs w:val="24"/>
        </w:rPr>
        <w:t xml:space="preserve">The current provision does not require a prescriber to inform the supplier of a streamlined authority code, even though it is necessary in order for the supplier to claim </w:t>
      </w:r>
      <w:r w:rsidR="00F84320">
        <w:rPr>
          <w:rFonts w:cs="Times New Roman"/>
          <w:sz w:val="24"/>
          <w:szCs w:val="24"/>
        </w:rPr>
        <w:t xml:space="preserve">for the pharmaceutical benefit. </w:t>
      </w:r>
      <w:r w:rsidR="0071245F">
        <w:rPr>
          <w:rFonts w:cs="Times New Roman"/>
          <w:sz w:val="24"/>
          <w:szCs w:val="24"/>
        </w:rPr>
        <w:t xml:space="preserve">Subsection 48(2) of </w:t>
      </w:r>
      <w:r w:rsidR="0078585B">
        <w:rPr>
          <w:rFonts w:cs="Times New Roman"/>
          <w:sz w:val="24"/>
          <w:szCs w:val="24"/>
        </w:rPr>
        <w:t xml:space="preserve">the </w:t>
      </w:r>
      <w:r w:rsidR="00AB28DC">
        <w:rPr>
          <w:rFonts w:cs="Times New Roman"/>
          <w:sz w:val="24"/>
          <w:szCs w:val="24"/>
        </w:rPr>
        <w:t>new Regulations</w:t>
      </w:r>
      <w:r w:rsidR="00AE62BA" w:rsidRPr="00AE62BA">
        <w:rPr>
          <w:rFonts w:cs="Times New Roman"/>
          <w:sz w:val="24"/>
          <w:szCs w:val="24"/>
        </w:rPr>
        <w:t xml:space="preserve"> </w:t>
      </w:r>
      <w:r>
        <w:rPr>
          <w:rFonts w:cs="Times New Roman"/>
          <w:sz w:val="24"/>
          <w:szCs w:val="24"/>
        </w:rPr>
        <w:t xml:space="preserve">extend the existing provision to prescribe that where </w:t>
      </w:r>
      <w:r w:rsidR="0071245F">
        <w:rPr>
          <w:rFonts w:cs="Times New Roman"/>
          <w:sz w:val="24"/>
          <w:szCs w:val="24"/>
        </w:rPr>
        <w:t xml:space="preserve">a streamlined authority code </w:t>
      </w:r>
      <w:r w:rsidR="00F84320">
        <w:rPr>
          <w:rFonts w:cs="Times New Roman"/>
          <w:sz w:val="24"/>
          <w:szCs w:val="24"/>
        </w:rPr>
        <w:t xml:space="preserve">applies to the </w:t>
      </w:r>
      <w:r w:rsidRPr="00492024">
        <w:rPr>
          <w:rFonts w:cs="Times New Roman"/>
          <w:sz w:val="24"/>
          <w:szCs w:val="24"/>
        </w:rPr>
        <w:t>pharmaceutical benefit prescribed</w:t>
      </w:r>
      <w:r>
        <w:rPr>
          <w:rFonts w:cs="Times New Roman"/>
          <w:sz w:val="24"/>
          <w:szCs w:val="24"/>
        </w:rPr>
        <w:t xml:space="preserve">, </w:t>
      </w:r>
      <w:r w:rsidRPr="00492024">
        <w:rPr>
          <w:rFonts w:cs="Times New Roman"/>
          <w:sz w:val="24"/>
          <w:szCs w:val="24"/>
        </w:rPr>
        <w:t xml:space="preserve">the PBS prescriber </w:t>
      </w:r>
      <w:r>
        <w:rPr>
          <w:rFonts w:cs="Times New Roman"/>
          <w:sz w:val="24"/>
          <w:szCs w:val="24"/>
        </w:rPr>
        <w:t xml:space="preserve">must </w:t>
      </w:r>
      <w:r w:rsidRPr="00492024">
        <w:rPr>
          <w:rFonts w:cs="Times New Roman"/>
          <w:sz w:val="24"/>
          <w:szCs w:val="24"/>
        </w:rPr>
        <w:t>inform the supplier of that code before the pharmaceutical benefit is supplied</w:t>
      </w:r>
      <w:r>
        <w:rPr>
          <w:rFonts w:cs="Times New Roman"/>
          <w:sz w:val="24"/>
          <w:szCs w:val="24"/>
        </w:rPr>
        <w:t>.</w:t>
      </w:r>
    </w:p>
    <w:p w14:paraId="02CDF57D" w14:textId="77777777" w:rsidR="00C470BB" w:rsidRDefault="00C470BB" w:rsidP="003264D6">
      <w:pPr>
        <w:spacing w:line="240" w:lineRule="auto"/>
        <w:rPr>
          <w:rFonts w:cs="Times New Roman"/>
          <w:sz w:val="24"/>
          <w:szCs w:val="24"/>
        </w:rPr>
      </w:pPr>
    </w:p>
    <w:p w14:paraId="324F5BCE" w14:textId="3D34C46D" w:rsidR="002A3F37" w:rsidRDefault="00270FF6" w:rsidP="003264D6">
      <w:pPr>
        <w:rPr>
          <w:rFonts w:cs="Times New Roman"/>
          <w:sz w:val="24"/>
          <w:szCs w:val="24"/>
        </w:rPr>
      </w:pPr>
      <w:r>
        <w:rPr>
          <w:rFonts w:cs="Times New Roman"/>
          <w:sz w:val="24"/>
          <w:szCs w:val="24"/>
        </w:rPr>
        <w:t>Subsections 48(3) to (6) prescribe</w:t>
      </w:r>
      <w:r w:rsidR="008B7585">
        <w:rPr>
          <w:rFonts w:cs="Times New Roman"/>
          <w:sz w:val="24"/>
          <w:szCs w:val="24"/>
        </w:rPr>
        <w:t xml:space="preserve"> </w:t>
      </w:r>
      <w:r w:rsidR="00190236">
        <w:rPr>
          <w:rFonts w:cs="Times New Roman"/>
          <w:sz w:val="24"/>
          <w:szCs w:val="24"/>
        </w:rPr>
        <w:t xml:space="preserve">the requirements for paper-based and electronic prescriptions to be surrendered or made accessible to the approved pharmacist or approved medical practitioner who supplied the benefit no later than 7 days </w:t>
      </w:r>
      <w:r w:rsidR="00190236" w:rsidRPr="00190236">
        <w:rPr>
          <w:rFonts w:cs="Times New Roman"/>
          <w:sz w:val="24"/>
          <w:szCs w:val="24"/>
        </w:rPr>
        <w:t>after the benefit was supplied</w:t>
      </w:r>
      <w:r w:rsidR="00190236">
        <w:rPr>
          <w:rFonts w:cs="Times New Roman"/>
          <w:sz w:val="24"/>
          <w:szCs w:val="24"/>
        </w:rPr>
        <w:t>.</w:t>
      </w:r>
    </w:p>
    <w:p w14:paraId="2981CBCD" w14:textId="77777777" w:rsidR="00190236" w:rsidRDefault="00190236" w:rsidP="003264D6">
      <w:pPr>
        <w:rPr>
          <w:rFonts w:cs="Times New Roman"/>
          <w:sz w:val="24"/>
          <w:szCs w:val="24"/>
        </w:rPr>
      </w:pPr>
    </w:p>
    <w:p w14:paraId="73743968" w14:textId="0707A60E" w:rsidR="002A3F37" w:rsidRDefault="00941E1D" w:rsidP="003264D6">
      <w:pPr>
        <w:rPr>
          <w:rFonts w:cs="Times New Roman"/>
          <w:sz w:val="24"/>
          <w:szCs w:val="24"/>
        </w:rPr>
      </w:pPr>
      <w:r>
        <w:rPr>
          <w:rFonts w:cs="Times New Roman"/>
          <w:sz w:val="24"/>
          <w:szCs w:val="24"/>
        </w:rPr>
        <w:t>Subsection</w:t>
      </w:r>
      <w:r w:rsidR="00190236">
        <w:rPr>
          <w:rFonts w:cs="Times New Roman"/>
          <w:sz w:val="24"/>
          <w:szCs w:val="24"/>
        </w:rPr>
        <w:t xml:space="preserve"> 48(7) </w:t>
      </w:r>
      <w:r>
        <w:rPr>
          <w:rFonts w:cs="Times New Roman"/>
          <w:sz w:val="24"/>
          <w:szCs w:val="24"/>
        </w:rPr>
        <w:t>provides</w:t>
      </w:r>
      <w:r w:rsidR="00190236">
        <w:rPr>
          <w:rFonts w:cs="Times New Roman"/>
          <w:sz w:val="24"/>
          <w:szCs w:val="24"/>
        </w:rPr>
        <w:t xml:space="preserve"> that a </w:t>
      </w:r>
      <w:r w:rsidR="00190236" w:rsidRPr="00190236">
        <w:rPr>
          <w:rFonts w:cs="Times New Roman"/>
          <w:sz w:val="24"/>
          <w:szCs w:val="24"/>
        </w:rPr>
        <w:t>PBS prescriber commits an offence if he or she</w:t>
      </w:r>
      <w:r w:rsidR="00190236">
        <w:rPr>
          <w:rFonts w:cs="Times New Roman"/>
          <w:sz w:val="24"/>
          <w:szCs w:val="24"/>
        </w:rPr>
        <w:t xml:space="preserve"> fails to surrender or make accessible the prescription in line with subsections 48(3) to (6).</w:t>
      </w:r>
    </w:p>
    <w:p w14:paraId="4CCB44FD" w14:textId="77777777" w:rsidR="0092159F" w:rsidRDefault="0092159F" w:rsidP="003264D6">
      <w:pPr>
        <w:rPr>
          <w:rFonts w:cs="Times New Roman"/>
          <w:sz w:val="24"/>
          <w:szCs w:val="24"/>
        </w:rPr>
      </w:pPr>
    </w:p>
    <w:p w14:paraId="2D2281A4" w14:textId="05905BC4" w:rsidR="00190236" w:rsidRDefault="00190236" w:rsidP="003264D6">
      <w:pPr>
        <w:rPr>
          <w:rFonts w:cs="Times New Roman"/>
          <w:sz w:val="24"/>
          <w:szCs w:val="24"/>
        </w:rPr>
      </w:pPr>
      <w:r w:rsidRPr="00194621">
        <w:rPr>
          <w:rFonts w:cs="Times New Roman"/>
          <w:sz w:val="24"/>
          <w:szCs w:val="24"/>
        </w:rPr>
        <w:t xml:space="preserve">Subsection </w:t>
      </w:r>
      <w:r>
        <w:rPr>
          <w:rFonts w:cs="Times New Roman"/>
          <w:sz w:val="24"/>
          <w:szCs w:val="24"/>
        </w:rPr>
        <w:t>48</w:t>
      </w:r>
      <w:r w:rsidRPr="00194621">
        <w:rPr>
          <w:rFonts w:cs="Times New Roman"/>
          <w:sz w:val="24"/>
          <w:szCs w:val="24"/>
        </w:rPr>
        <w:t>(</w:t>
      </w:r>
      <w:r>
        <w:rPr>
          <w:rFonts w:cs="Times New Roman"/>
          <w:sz w:val="24"/>
          <w:szCs w:val="24"/>
        </w:rPr>
        <w:t>8</w:t>
      </w:r>
      <w:r w:rsidRPr="00194621">
        <w:rPr>
          <w:rFonts w:cs="Times New Roman"/>
          <w:sz w:val="24"/>
          <w:szCs w:val="24"/>
        </w:rPr>
        <w:t xml:space="preserve">) </w:t>
      </w:r>
      <w:r w:rsidR="00941E1D">
        <w:rPr>
          <w:rFonts w:cs="Times New Roman"/>
          <w:sz w:val="24"/>
          <w:szCs w:val="24"/>
        </w:rPr>
        <w:t>provides</w:t>
      </w:r>
      <w:r w:rsidRPr="00194621">
        <w:rPr>
          <w:rFonts w:cs="Times New Roman"/>
          <w:sz w:val="24"/>
          <w:szCs w:val="24"/>
        </w:rPr>
        <w:t xml:space="preserve"> that a</w:t>
      </w:r>
      <w:r>
        <w:rPr>
          <w:rFonts w:cs="Times New Roman"/>
          <w:sz w:val="24"/>
          <w:szCs w:val="24"/>
        </w:rPr>
        <w:t>n offence against subsection 48(7</w:t>
      </w:r>
      <w:r w:rsidRPr="00194621">
        <w:rPr>
          <w:rFonts w:cs="Times New Roman"/>
          <w:sz w:val="24"/>
          <w:szCs w:val="24"/>
        </w:rPr>
        <w:t xml:space="preserve">) </w:t>
      </w:r>
      <w:r w:rsidR="00990346">
        <w:rPr>
          <w:rFonts w:cs="Times New Roman"/>
          <w:sz w:val="24"/>
          <w:szCs w:val="24"/>
        </w:rPr>
        <w:t>is</w:t>
      </w:r>
      <w:r w:rsidRPr="00194621">
        <w:rPr>
          <w:rFonts w:cs="Times New Roman"/>
          <w:sz w:val="24"/>
          <w:szCs w:val="24"/>
        </w:rPr>
        <w:t xml:space="preserve"> an offence of strict liability.</w:t>
      </w:r>
    </w:p>
    <w:p w14:paraId="1FD4415A" w14:textId="77777777" w:rsidR="00190236" w:rsidRPr="00194621" w:rsidRDefault="00190236" w:rsidP="003264D6">
      <w:pPr>
        <w:rPr>
          <w:rFonts w:cs="Times New Roman"/>
          <w:sz w:val="24"/>
          <w:szCs w:val="24"/>
        </w:rPr>
      </w:pPr>
    </w:p>
    <w:p w14:paraId="2CDBEC31" w14:textId="77777777" w:rsidR="00190236" w:rsidRPr="00C0469E" w:rsidRDefault="00190236" w:rsidP="003264D6">
      <w:pPr>
        <w:rPr>
          <w:rFonts w:cs="Times New Roman"/>
          <w:sz w:val="24"/>
          <w:szCs w:val="24"/>
        </w:rPr>
      </w:pPr>
      <w:r w:rsidRPr="00C0469E">
        <w:rPr>
          <w:rFonts w:cs="Times New Roman"/>
          <w:sz w:val="24"/>
          <w:szCs w:val="24"/>
        </w:rPr>
        <w:t>The penalty f</w:t>
      </w:r>
      <w:r>
        <w:rPr>
          <w:rFonts w:cs="Times New Roman"/>
          <w:sz w:val="24"/>
          <w:szCs w:val="24"/>
        </w:rPr>
        <w:t>or the strict liability offence</w:t>
      </w:r>
      <w:r w:rsidRPr="00C0469E">
        <w:rPr>
          <w:rFonts w:cs="Times New Roman"/>
          <w:sz w:val="24"/>
          <w:szCs w:val="24"/>
        </w:rPr>
        <w:t xml:space="preserve"> in </w:t>
      </w:r>
      <w:r>
        <w:rPr>
          <w:rFonts w:cs="Times New Roman"/>
          <w:sz w:val="24"/>
          <w:szCs w:val="24"/>
        </w:rPr>
        <w:t>subsection 48</w:t>
      </w:r>
      <w:r w:rsidRPr="00194621">
        <w:rPr>
          <w:rFonts w:cs="Times New Roman"/>
          <w:sz w:val="24"/>
          <w:szCs w:val="24"/>
        </w:rPr>
        <w:t>(</w:t>
      </w:r>
      <w:r>
        <w:rPr>
          <w:rFonts w:cs="Times New Roman"/>
          <w:sz w:val="24"/>
          <w:szCs w:val="24"/>
        </w:rPr>
        <w:t>7</w:t>
      </w:r>
      <w:r w:rsidRPr="00194621">
        <w:rPr>
          <w:rFonts w:cs="Times New Roman"/>
          <w:sz w:val="24"/>
          <w:szCs w:val="24"/>
        </w:rPr>
        <w:t xml:space="preserve">) </w:t>
      </w:r>
      <w:r>
        <w:rPr>
          <w:rFonts w:cs="Times New Roman"/>
          <w:sz w:val="24"/>
          <w:szCs w:val="24"/>
        </w:rPr>
        <w:t>remains at 0.2</w:t>
      </w:r>
      <w:r w:rsidRPr="00C0469E">
        <w:rPr>
          <w:rFonts w:cs="Times New Roman"/>
          <w:sz w:val="24"/>
          <w:szCs w:val="24"/>
        </w:rPr>
        <w:t xml:space="preserve"> penal</w:t>
      </w:r>
      <w:r>
        <w:rPr>
          <w:rFonts w:cs="Times New Roman"/>
          <w:sz w:val="24"/>
          <w:szCs w:val="24"/>
        </w:rPr>
        <w:t>ty units, which is currently $36</w:t>
      </w:r>
      <w:r w:rsidRPr="00C0469E">
        <w:rPr>
          <w:rFonts w:cs="Times New Roman"/>
          <w:sz w:val="24"/>
          <w:szCs w:val="24"/>
        </w:rPr>
        <w:t xml:space="preserve"> for an individual (</w:t>
      </w:r>
      <w:r w:rsidR="00C0672D">
        <w:rPr>
          <w:rFonts w:cs="Times New Roman"/>
          <w:sz w:val="24"/>
          <w:szCs w:val="24"/>
        </w:rPr>
        <w:t>as defined in</w:t>
      </w:r>
      <w:r w:rsidR="00437017">
        <w:rPr>
          <w:rFonts w:cs="Times New Roman"/>
          <w:sz w:val="24"/>
          <w:szCs w:val="24"/>
        </w:rPr>
        <w:t xml:space="preserve"> </w:t>
      </w:r>
      <w:r w:rsidRPr="00C0469E">
        <w:rPr>
          <w:rFonts w:cs="Times New Roman"/>
          <w:sz w:val="24"/>
          <w:szCs w:val="24"/>
        </w:rPr>
        <w:t xml:space="preserve">section 4AA, </w:t>
      </w:r>
      <w:r w:rsidRPr="00C0469E">
        <w:rPr>
          <w:rFonts w:cs="Times New Roman"/>
          <w:i/>
          <w:sz w:val="24"/>
          <w:szCs w:val="24"/>
        </w:rPr>
        <w:t>Crimes Act 1914</w:t>
      </w:r>
      <w:r w:rsidRPr="00C0469E">
        <w:rPr>
          <w:rFonts w:cs="Times New Roman"/>
          <w:sz w:val="24"/>
          <w:szCs w:val="24"/>
        </w:rPr>
        <w:t>).</w:t>
      </w:r>
    </w:p>
    <w:p w14:paraId="0C00ED1E" w14:textId="77777777" w:rsidR="00190236" w:rsidRPr="00C0469E" w:rsidRDefault="00190236" w:rsidP="003264D6">
      <w:pPr>
        <w:rPr>
          <w:rFonts w:cs="Times New Roman"/>
          <w:sz w:val="24"/>
          <w:szCs w:val="24"/>
          <w:highlight w:val="yellow"/>
        </w:rPr>
      </w:pPr>
    </w:p>
    <w:p w14:paraId="1A955F28" w14:textId="485671B2" w:rsidR="00C0672D" w:rsidRDefault="00190236" w:rsidP="003264D6">
      <w:pPr>
        <w:rPr>
          <w:rFonts w:cs="Times New Roman"/>
          <w:sz w:val="24"/>
          <w:szCs w:val="24"/>
        </w:rPr>
      </w:pPr>
      <w:r w:rsidRPr="00C0469E">
        <w:rPr>
          <w:rFonts w:cs="Times New Roman"/>
          <w:sz w:val="24"/>
          <w:szCs w:val="24"/>
        </w:rPr>
        <w:t>Retaining the offence in subsection </w:t>
      </w:r>
      <w:r>
        <w:rPr>
          <w:rFonts w:cs="Times New Roman"/>
          <w:sz w:val="24"/>
          <w:szCs w:val="24"/>
        </w:rPr>
        <w:t>48</w:t>
      </w:r>
      <w:r w:rsidRPr="00C0469E">
        <w:rPr>
          <w:rFonts w:cs="Times New Roman"/>
          <w:sz w:val="24"/>
          <w:szCs w:val="24"/>
        </w:rPr>
        <w:t>(</w:t>
      </w:r>
      <w:r>
        <w:rPr>
          <w:rFonts w:cs="Times New Roman"/>
          <w:sz w:val="24"/>
          <w:szCs w:val="24"/>
        </w:rPr>
        <w:t>7)</w:t>
      </w:r>
      <w:r w:rsidRPr="00C0469E">
        <w:rPr>
          <w:rFonts w:cs="Times New Roman"/>
          <w:sz w:val="24"/>
          <w:szCs w:val="24"/>
        </w:rPr>
        <w:t xml:space="preserve"> as </w:t>
      </w:r>
      <w:r>
        <w:rPr>
          <w:rFonts w:cs="Times New Roman"/>
          <w:sz w:val="24"/>
          <w:szCs w:val="24"/>
        </w:rPr>
        <w:t>a strict liability offence</w:t>
      </w:r>
      <w:r w:rsidRPr="00C0469E">
        <w:rPr>
          <w:rFonts w:cs="Times New Roman"/>
          <w:sz w:val="24"/>
          <w:szCs w:val="24"/>
        </w:rPr>
        <w:t xml:space="preserve"> is considered appropriate</w:t>
      </w:r>
      <w:r w:rsidR="00D77E55">
        <w:rPr>
          <w:rFonts w:cs="Times New Roman"/>
          <w:sz w:val="24"/>
          <w:szCs w:val="24"/>
        </w:rPr>
        <w:t xml:space="preserve"> because</w:t>
      </w:r>
      <w:r w:rsidR="00C0672D">
        <w:rPr>
          <w:rFonts w:cs="Times New Roman"/>
          <w:sz w:val="24"/>
          <w:szCs w:val="24"/>
        </w:rPr>
        <w:t>:</w:t>
      </w:r>
    </w:p>
    <w:p w14:paraId="6F705167" w14:textId="52479A9A" w:rsidR="00C0672D" w:rsidRPr="00E14562" w:rsidRDefault="00D77E55" w:rsidP="003264D6">
      <w:pPr>
        <w:pStyle w:val="ListParagraph"/>
        <w:numPr>
          <w:ilvl w:val="0"/>
          <w:numId w:val="41"/>
        </w:numPr>
        <w:rPr>
          <w:rFonts w:cs="Times New Roman"/>
          <w:sz w:val="24"/>
          <w:szCs w:val="24"/>
        </w:rPr>
      </w:pPr>
      <w:r>
        <w:rPr>
          <w:rFonts w:cs="Times New Roman"/>
          <w:sz w:val="24"/>
          <w:szCs w:val="24"/>
        </w:rPr>
        <w:t xml:space="preserve">it </w:t>
      </w:r>
      <w:r w:rsidR="00C0672D">
        <w:rPr>
          <w:rFonts w:cs="Times New Roman"/>
          <w:sz w:val="24"/>
          <w:szCs w:val="24"/>
        </w:rPr>
        <w:t>w</w:t>
      </w:r>
      <w:r>
        <w:rPr>
          <w:rFonts w:cs="Times New Roman"/>
          <w:sz w:val="24"/>
          <w:szCs w:val="24"/>
        </w:rPr>
        <w:t>ould</w:t>
      </w:r>
      <w:r w:rsidR="00C0672D">
        <w:rPr>
          <w:rFonts w:cs="Times New Roman"/>
          <w:sz w:val="24"/>
          <w:szCs w:val="24"/>
        </w:rPr>
        <w:t xml:space="preserve"> </w:t>
      </w:r>
      <w:r w:rsidR="00190236" w:rsidRPr="009661D6">
        <w:rPr>
          <w:rFonts w:cs="Times New Roman"/>
          <w:sz w:val="24"/>
          <w:szCs w:val="24"/>
        </w:rPr>
        <w:t xml:space="preserve">deter approved prescribers from failing to provide prescriptions for pharmaceutical benefits supplied </w:t>
      </w:r>
      <w:r w:rsidR="005A0D41" w:rsidRPr="009661D6">
        <w:rPr>
          <w:rFonts w:cs="Times New Roman"/>
          <w:sz w:val="24"/>
          <w:szCs w:val="24"/>
        </w:rPr>
        <w:t>by an approved pharmacist or approved medical practitioner, on the prescribers instruction,</w:t>
      </w:r>
      <w:r w:rsidR="00190236" w:rsidRPr="009661D6">
        <w:rPr>
          <w:rFonts w:cs="Times New Roman"/>
          <w:sz w:val="24"/>
          <w:szCs w:val="24"/>
        </w:rPr>
        <w:t xml:space="preserve"> without a valid PBS prescription in</w:t>
      </w:r>
      <w:r w:rsidR="005A0D41" w:rsidRPr="009661D6">
        <w:rPr>
          <w:rFonts w:cs="Times New Roman"/>
          <w:sz w:val="24"/>
          <w:szCs w:val="24"/>
        </w:rPr>
        <w:t xml:space="preserve"> </w:t>
      </w:r>
      <w:r w:rsidR="00190236" w:rsidRPr="009661D6">
        <w:rPr>
          <w:rFonts w:cs="Times New Roman"/>
          <w:sz w:val="24"/>
          <w:szCs w:val="24"/>
        </w:rPr>
        <w:t>cases</w:t>
      </w:r>
      <w:r w:rsidR="005A0D41" w:rsidRPr="009661D6">
        <w:rPr>
          <w:rFonts w:cs="Times New Roman"/>
          <w:sz w:val="24"/>
          <w:szCs w:val="24"/>
        </w:rPr>
        <w:t xml:space="preserve"> of urgency</w:t>
      </w:r>
      <w:r w:rsidR="00190236" w:rsidRPr="009661D6">
        <w:rPr>
          <w:rFonts w:cs="Times New Roman"/>
          <w:sz w:val="24"/>
          <w:szCs w:val="24"/>
        </w:rPr>
        <w:t>.</w:t>
      </w:r>
      <w:r w:rsidR="00C0672D" w:rsidRPr="00C0672D">
        <w:rPr>
          <w:rFonts w:cs="Times New Roman"/>
          <w:sz w:val="24"/>
          <w:szCs w:val="24"/>
        </w:rPr>
        <w:t xml:space="preserve"> </w:t>
      </w:r>
      <w:r w:rsidR="00C0672D" w:rsidRPr="00E14562">
        <w:rPr>
          <w:rFonts w:cs="Times New Roman"/>
          <w:sz w:val="24"/>
          <w:szCs w:val="24"/>
        </w:rPr>
        <w:t xml:space="preserve">This </w:t>
      </w:r>
      <w:r w:rsidR="00C0672D" w:rsidRPr="00B439DC">
        <w:rPr>
          <w:rFonts w:cs="Times New Roman"/>
          <w:sz w:val="24"/>
          <w:szCs w:val="24"/>
        </w:rPr>
        <w:t>deterrence</w:t>
      </w:r>
      <w:r w:rsidR="00C0672D" w:rsidRPr="00B063F4">
        <w:rPr>
          <w:rFonts w:cs="Times New Roman"/>
          <w:sz w:val="24"/>
          <w:szCs w:val="24"/>
        </w:rPr>
        <w:t xml:space="preserve"> </w:t>
      </w:r>
      <w:r w:rsidR="00C0672D" w:rsidRPr="00B063F4">
        <w:rPr>
          <w:snapToGrid w:val="0"/>
          <w:sz w:val="24"/>
          <w:szCs w:val="24"/>
        </w:rPr>
        <w:t>is necessary to ensure the integrity of the</w:t>
      </w:r>
      <w:r w:rsidR="009B5FD3">
        <w:rPr>
          <w:snapToGrid w:val="0"/>
          <w:sz w:val="24"/>
          <w:szCs w:val="24"/>
        </w:rPr>
        <w:t xml:space="preserve"> Pharmaceutical Benefits Scheme; and</w:t>
      </w:r>
    </w:p>
    <w:p w14:paraId="42EFCE62" w14:textId="05363FFB" w:rsidR="00C0672D" w:rsidRPr="00354724" w:rsidRDefault="00C0672D" w:rsidP="003264D6">
      <w:pPr>
        <w:pStyle w:val="ListParagraph"/>
        <w:numPr>
          <w:ilvl w:val="0"/>
          <w:numId w:val="41"/>
        </w:numPr>
        <w:rPr>
          <w:rFonts w:cs="Times New Roman"/>
          <w:sz w:val="24"/>
          <w:szCs w:val="24"/>
        </w:rPr>
      </w:pPr>
      <w:r w:rsidRPr="00B063F4">
        <w:rPr>
          <w:snapToGrid w:val="0"/>
          <w:sz w:val="24"/>
          <w:szCs w:val="24"/>
        </w:rPr>
        <w:t>the penalty does not include imprisonment and the fine d</w:t>
      </w:r>
      <w:r w:rsidR="00D77E55">
        <w:rPr>
          <w:snapToGrid w:val="0"/>
          <w:sz w:val="24"/>
          <w:szCs w:val="24"/>
        </w:rPr>
        <w:t>oes not exceed 60 penalty units</w:t>
      </w:r>
      <w:r w:rsidRPr="00B063F4">
        <w:rPr>
          <w:snapToGrid w:val="0"/>
          <w:sz w:val="24"/>
          <w:szCs w:val="24"/>
        </w:rPr>
        <w:t>.</w:t>
      </w:r>
    </w:p>
    <w:p w14:paraId="04CD6A16" w14:textId="77777777" w:rsidR="00C0672D" w:rsidRDefault="00C0672D" w:rsidP="003264D6">
      <w:pPr>
        <w:rPr>
          <w:rFonts w:cs="Times New Roman"/>
          <w:sz w:val="24"/>
          <w:szCs w:val="24"/>
        </w:rPr>
      </w:pPr>
    </w:p>
    <w:p w14:paraId="576B715B" w14:textId="2FCD4A5F" w:rsidR="00190236" w:rsidRPr="009661D6" w:rsidRDefault="00190236" w:rsidP="003264D6">
      <w:pPr>
        <w:rPr>
          <w:rFonts w:cs="Times New Roman"/>
          <w:sz w:val="24"/>
          <w:szCs w:val="24"/>
        </w:rPr>
      </w:pPr>
      <w:r w:rsidRPr="009661D6">
        <w:rPr>
          <w:rFonts w:cs="Times New Roman"/>
          <w:sz w:val="24"/>
          <w:szCs w:val="24"/>
        </w:rPr>
        <w:t xml:space="preserve">It remains consistent with the Attorney-General’s Department publication </w:t>
      </w:r>
      <w:r w:rsidRPr="009661D6">
        <w:rPr>
          <w:rFonts w:cs="Times New Roman"/>
          <w:i/>
          <w:sz w:val="24"/>
          <w:szCs w:val="24"/>
        </w:rPr>
        <w:t>A Guide to Framing Commonwealth Offences, Infringement notices and Enforcement Powers</w:t>
      </w:r>
      <w:r w:rsidRPr="009661D6">
        <w:rPr>
          <w:rFonts w:cs="Times New Roman"/>
          <w:sz w:val="24"/>
          <w:szCs w:val="24"/>
        </w:rPr>
        <w:t>.</w:t>
      </w:r>
    </w:p>
    <w:p w14:paraId="4FE8A612" w14:textId="77777777" w:rsidR="005A0D41" w:rsidRDefault="005A0D41" w:rsidP="003264D6">
      <w:pPr>
        <w:rPr>
          <w:rFonts w:cs="Times New Roman"/>
          <w:sz w:val="24"/>
          <w:szCs w:val="24"/>
        </w:rPr>
      </w:pPr>
    </w:p>
    <w:p w14:paraId="2B37DD9A" w14:textId="0C042005" w:rsidR="005A0D41" w:rsidRDefault="005A0D41" w:rsidP="003264D6">
      <w:pPr>
        <w:rPr>
          <w:rFonts w:cs="Times New Roman"/>
          <w:sz w:val="24"/>
          <w:szCs w:val="24"/>
        </w:rPr>
      </w:pPr>
      <w:r w:rsidRPr="00194621">
        <w:rPr>
          <w:rFonts w:cs="Times New Roman"/>
          <w:sz w:val="24"/>
          <w:szCs w:val="24"/>
        </w:rPr>
        <w:lastRenderedPageBreak/>
        <w:t xml:space="preserve">Subsection </w:t>
      </w:r>
      <w:r>
        <w:rPr>
          <w:rFonts w:cs="Times New Roman"/>
          <w:sz w:val="24"/>
          <w:szCs w:val="24"/>
        </w:rPr>
        <w:t>48</w:t>
      </w:r>
      <w:r w:rsidRPr="00194621">
        <w:rPr>
          <w:rFonts w:cs="Times New Roman"/>
          <w:sz w:val="24"/>
          <w:szCs w:val="24"/>
        </w:rPr>
        <w:t>(</w:t>
      </w:r>
      <w:r>
        <w:rPr>
          <w:rFonts w:cs="Times New Roman"/>
          <w:sz w:val="24"/>
          <w:szCs w:val="24"/>
        </w:rPr>
        <w:t>9</w:t>
      </w:r>
      <w:r w:rsidRPr="00194621">
        <w:rPr>
          <w:rFonts w:cs="Times New Roman"/>
          <w:sz w:val="24"/>
          <w:szCs w:val="24"/>
        </w:rPr>
        <w:t xml:space="preserve">) </w:t>
      </w:r>
      <w:r w:rsidR="00941E1D">
        <w:rPr>
          <w:rFonts w:cs="Times New Roman"/>
          <w:sz w:val="24"/>
          <w:szCs w:val="24"/>
        </w:rPr>
        <w:t>provides</w:t>
      </w:r>
      <w:r>
        <w:rPr>
          <w:rFonts w:cs="Times New Roman"/>
          <w:sz w:val="24"/>
          <w:szCs w:val="24"/>
        </w:rPr>
        <w:t xml:space="preserve"> that supply of a pharmaceutical benefit may not occur prior to surrender of a valid PBS prescription where a State or Territory law explicitly requires a prescription to be in writing, another law explicitly requires a prescription to be in writing or where the supply is to be made on the basis of a medication chart prescription.</w:t>
      </w:r>
    </w:p>
    <w:p w14:paraId="193D275A" w14:textId="77777777" w:rsidR="005A0D41" w:rsidRDefault="005A0D41" w:rsidP="003264D6">
      <w:pPr>
        <w:rPr>
          <w:rFonts w:cs="Times New Roman"/>
          <w:sz w:val="24"/>
          <w:szCs w:val="24"/>
        </w:rPr>
      </w:pPr>
    </w:p>
    <w:p w14:paraId="5A1B6955" w14:textId="69D940EA" w:rsidR="005A0D41" w:rsidRPr="00FF46AE" w:rsidRDefault="005A0D41" w:rsidP="003264D6">
      <w:pPr>
        <w:rPr>
          <w:sz w:val="24"/>
          <w:u w:val="single"/>
        </w:rPr>
      </w:pPr>
      <w:r w:rsidRPr="00FF46AE">
        <w:rPr>
          <w:sz w:val="24"/>
          <w:u w:val="single"/>
        </w:rPr>
        <w:t>Section 4</w:t>
      </w:r>
      <w:r w:rsidR="00BE14EB" w:rsidRPr="00FF46AE">
        <w:rPr>
          <w:sz w:val="24"/>
          <w:u w:val="single"/>
        </w:rPr>
        <w:t>9</w:t>
      </w:r>
      <w:r w:rsidRPr="00FF46AE">
        <w:rPr>
          <w:sz w:val="24"/>
          <w:u w:val="single"/>
        </w:rPr>
        <w:t xml:space="preserve"> </w:t>
      </w:r>
      <w:r w:rsidRPr="00FF46AE">
        <w:rPr>
          <w:sz w:val="24"/>
          <w:u w:val="single"/>
        </w:rPr>
        <w:sym w:font="Symbol" w:char="F02D"/>
      </w:r>
      <w:r w:rsidRPr="00FF46AE">
        <w:rPr>
          <w:sz w:val="24"/>
          <w:u w:val="single"/>
        </w:rPr>
        <w:t xml:space="preserve"> Circumstances in which quantity of repeated supply can be directed to be supplied on one occasion</w:t>
      </w:r>
    </w:p>
    <w:p w14:paraId="68A4C036" w14:textId="1926CFFA" w:rsidR="00A657DF" w:rsidRDefault="008649D3" w:rsidP="003264D6">
      <w:pPr>
        <w:rPr>
          <w:rFonts w:cs="Times New Roman"/>
          <w:sz w:val="24"/>
          <w:szCs w:val="24"/>
        </w:rPr>
      </w:pPr>
      <w:r>
        <w:rPr>
          <w:rFonts w:cs="Times New Roman"/>
          <w:sz w:val="24"/>
          <w:szCs w:val="24"/>
        </w:rPr>
        <w:t xml:space="preserve">Section 49 </w:t>
      </w:r>
      <w:r w:rsidR="00941E1D">
        <w:rPr>
          <w:rFonts w:cs="Times New Roman"/>
          <w:sz w:val="24"/>
          <w:szCs w:val="24"/>
        </w:rPr>
        <w:t>contains</w:t>
      </w:r>
      <w:r w:rsidRPr="00194621">
        <w:rPr>
          <w:rFonts w:cs="Times New Roman"/>
          <w:sz w:val="24"/>
          <w:szCs w:val="24"/>
        </w:rPr>
        <w:t xml:space="preserve"> th</w:t>
      </w:r>
      <w:r>
        <w:rPr>
          <w:rFonts w:cs="Times New Roman"/>
          <w:sz w:val="24"/>
          <w:szCs w:val="24"/>
        </w:rPr>
        <w:t>e same content as regulation 24</w:t>
      </w:r>
      <w:r w:rsidRPr="00194621">
        <w:rPr>
          <w:rFonts w:cs="Times New Roman"/>
          <w:sz w:val="24"/>
          <w:szCs w:val="24"/>
        </w:rPr>
        <w:t xml:space="preserve"> of the </w:t>
      </w:r>
      <w:r w:rsidR="000C2FDF">
        <w:rPr>
          <w:rFonts w:cs="Times New Roman"/>
          <w:sz w:val="24"/>
          <w:szCs w:val="24"/>
        </w:rPr>
        <w:t>1960 </w:t>
      </w:r>
      <w:r w:rsidR="000C2FDF" w:rsidRPr="004E41D4">
        <w:rPr>
          <w:rFonts w:cs="Times New Roman"/>
          <w:sz w:val="24"/>
          <w:szCs w:val="24"/>
        </w:rPr>
        <w:t>regulation</w:t>
      </w:r>
      <w:r w:rsidR="000C2FDF">
        <w:rPr>
          <w:rFonts w:cs="Times New Roman"/>
          <w:sz w:val="24"/>
          <w:szCs w:val="24"/>
        </w:rPr>
        <w:t>s</w:t>
      </w:r>
      <w:r w:rsidR="00ED2B69">
        <w:rPr>
          <w:rFonts w:cs="Times New Roman"/>
          <w:sz w:val="24"/>
          <w:szCs w:val="24"/>
        </w:rPr>
        <w:t xml:space="preserve">. </w:t>
      </w:r>
      <w:r w:rsidR="00941E1D">
        <w:rPr>
          <w:rFonts w:cs="Times New Roman"/>
          <w:sz w:val="24"/>
          <w:szCs w:val="24"/>
        </w:rPr>
        <w:t>It prescribes</w:t>
      </w:r>
      <w:r>
        <w:rPr>
          <w:rFonts w:cs="Times New Roman"/>
          <w:sz w:val="24"/>
          <w:szCs w:val="24"/>
        </w:rPr>
        <w:t xml:space="preserve"> the conditions under which a medical practitioner, </w:t>
      </w:r>
      <w:r w:rsidRPr="008649D3">
        <w:rPr>
          <w:rFonts w:cs="Times New Roman"/>
          <w:sz w:val="24"/>
          <w:szCs w:val="24"/>
        </w:rPr>
        <w:t>authorised midwife or authorised nurse practitioner may</w:t>
      </w:r>
      <w:r w:rsidR="006A1821">
        <w:rPr>
          <w:rFonts w:cs="Times New Roman"/>
          <w:sz w:val="24"/>
          <w:szCs w:val="24"/>
        </w:rPr>
        <w:t xml:space="preserve">, </w:t>
      </w:r>
      <w:r w:rsidR="006A1821" w:rsidRPr="006A1821">
        <w:rPr>
          <w:rFonts w:cs="Times New Roman"/>
          <w:sz w:val="24"/>
          <w:szCs w:val="24"/>
        </w:rPr>
        <w:t xml:space="preserve">instead of directing a repeated supply, </w:t>
      </w:r>
      <w:r w:rsidR="006A1821">
        <w:rPr>
          <w:rFonts w:cs="Times New Roman"/>
          <w:sz w:val="24"/>
          <w:szCs w:val="24"/>
        </w:rPr>
        <w:t>direct</w:t>
      </w:r>
      <w:r w:rsidR="006A1821" w:rsidRPr="006A1821">
        <w:rPr>
          <w:rFonts w:cs="Times New Roman"/>
          <w:sz w:val="24"/>
          <w:szCs w:val="24"/>
        </w:rPr>
        <w:t xml:space="preserve"> in the prescription the supply on one occasion of a quantity or number of units of the pharmaceutical benefit allowable under subsection 88(6) of the Act</w:t>
      </w:r>
      <w:r w:rsidR="006A1821">
        <w:rPr>
          <w:rFonts w:cs="Times New Roman"/>
          <w:sz w:val="24"/>
          <w:szCs w:val="24"/>
        </w:rPr>
        <w:t>.</w:t>
      </w:r>
    </w:p>
    <w:p w14:paraId="136ECBC2" w14:textId="77777777" w:rsidR="00A657DF" w:rsidRDefault="00A657DF" w:rsidP="003264D6">
      <w:pPr>
        <w:rPr>
          <w:rFonts w:cs="Times New Roman"/>
          <w:sz w:val="24"/>
          <w:szCs w:val="24"/>
        </w:rPr>
      </w:pPr>
    </w:p>
    <w:p w14:paraId="1C8B99C9" w14:textId="79A471CB" w:rsidR="005A0D41" w:rsidRDefault="00A657DF" w:rsidP="003264D6">
      <w:pPr>
        <w:rPr>
          <w:rFonts w:cs="Times New Roman"/>
          <w:sz w:val="24"/>
          <w:szCs w:val="24"/>
        </w:rPr>
      </w:pPr>
      <w:r>
        <w:rPr>
          <w:rFonts w:cs="Times New Roman"/>
          <w:sz w:val="24"/>
          <w:szCs w:val="24"/>
        </w:rPr>
        <w:t xml:space="preserve">Subsection 49(1) </w:t>
      </w:r>
      <w:r w:rsidRPr="00A657DF">
        <w:rPr>
          <w:rFonts w:cs="Times New Roman"/>
          <w:sz w:val="24"/>
          <w:szCs w:val="24"/>
        </w:rPr>
        <w:t>exclude</w:t>
      </w:r>
      <w:r w:rsidR="00041276">
        <w:rPr>
          <w:rFonts w:cs="Times New Roman"/>
          <w:sz w:val="24"/>
          <w:szCs w:val="24"/>
        </w:rPr>
        <w:t>s</w:t>
      </w:r>
      <w:r w:rsidRPr="00A657DF">
        <w:rPr>
          <w:rFonts w:cs="Times New Roman"/>
          <w:sz w:val="24"/>
          <w:szCs w:val="24"/>
        </w:rPr>
        <w:t xml:space="preserve"> this section from applying to a medication chart prescription</w:t>
      </w:r>
      <w:r w:rsidR="00ED2B69">
        <w:rPr>
          <w:rFonts w:cs="Times New Roman"/>
          <w:sz w:val="24"/>
          <w:szCs w:val="24"/>
        </w:rPr>
        <w:t xml:space="preserve">. </w:t>
      </w:r>
      <w:r>
        <w:rPr>
          <w:rFonts w:cs="Times New Roman"/>
          <w:sz w:val="24"/>
          <w:szCs w:val="24"/>
        </w:rPr>
        <w:t xml:space="preserve">Provisions regarding the maximum quantity of a pharmaceutical benefit </w:t>
      </w:r>
      <w:r w:rsidRPr="00A657DF">
        <w:rPr>
          <w:rFonts w:cs="Times New Roman"/>
          <w:sz w:val="24"/>
          <w:szCs w:val="24"/>
        </w:rPr>
        <w:t>on the basis of a medication chart prescription</w:t>
      </w:r>
      <w:r>
        <w:rPr>
          <w:rFonts w:cs="Times New Roman"/>
          <w:sz w:val="24"/>
          <w:szCs w:val="24"/>
        </w:rPr>
        <w:t xml:space="preserve"> are provi</w:t>
      </w:r>
      <w:r w:rsidR="00631CEA">
        <w:rPr>
          <w:rFonts w:cs="Times New Roman"/>
          <w:sz w:val="24"/>
          <w:szCs w:val="24"/>
        </w:rPr>
        <w:t>ded for in subsections 45(5) to </w:t>
      </w:r>
      <w:r>
        <w:rPr>
          <w:rFonts w:cs="Times New Roman"/>
          <w:sz w:val="24"/>
          <w:szCs w:val="24"/>
        </w:rPr>
        <w:t>(7).</w:t>
      </w:r>
    </w:p>
    <w:p w14:paraId="3297725C" w14:textId="77777777" w:rsidR="00A657DF" w:rsidRDefault="00A657DF" w:rsidP="003264D6">
      <w:pPr>
        <w:rPr>
          <w:rFonts w:cs="Times New Roman"/>
          <w:sz w:val="24"/>
          <w:szCs w:val="24"/>
        </w:rPr>
      </w:pPr>
    </w:p>
    <w:p w14:paraId="770B120E" w14:textId="4903D4C1" w:rsidR="00270FF6" w:rsidRDefault="00A657DF" w:rsidP="003264D6">
      <w:pPr>
        <w:rPr>
          <w:rFonts w:cs="Times New Roman"/>
          <w:sz w:val="24"/>
          <w:szCs w:val="24"/>
        </w:rPr>
      </w:pPr>
      <w:r>
        <w:rPr>
          <w:rFonts w:cs="Times New Roman"/>
          <w:sz w:val="24"/>
          <w:szCs w:val="24"/>
        </w:rPr>
        <w:t xml:space="preserve">Subsection 49(2) </w:t>
      </w:r>
      <w:r w:rsidR="00CF7466">
        <w:rPr>
          <w:rFonts w:cs="Times New Roman"/>
          <w:sz w:val="24"/>
          <w:szCs w:val="24"/>
        </w:rPr>
        <w:t xml:space="preserve">and (3) </w:t>
      </w:r>
      <w:r w:rsidR="00941E1D">
        <w:rPr>
          <w:rFonts w:cs="Times New Roman"/>
          <w:sz w:val="24"/>
          <w:szCs w:val="24"/>
        </w:rPr>
        <w:t>provides</w:t>
      </w:r>
      <w:r w:rsidR="00CF7466">
        <w:rPr>
          <w:rFonts w:cs="Times New Roman"/>
          <w:sz w:val="24"/>
          <w:szCs w:val="24"/>
        </w:rPr>
        <w:t xml:space="preserve"> </w:t>
      </w:r>
      <w:r w:rsidR="006A1821">
        <w:rPr>
          <w:rFonts w:cs="Times New Roman"/>
          <w:sz w:val="24"/>
          <w:szCs w:val="24"/>
        </w:rPr>
        <w:t xml:space="preserve">corresponding provisions for medical practitioners and for authorised midwives and authorised nurse practitioners which clarify the policy intention that this section is to be used in circumstances where </w:t>
      </w:r>
      <w:r w:rsidR="006A1821" w:rsidRPr="006A1821">
        <w:rPr>
          <w:rFonts w:cs="Times New Roman"/>
          <w:sz w:val="24"/>
          <w:szCs w:val="24"/>
        </w:rPr>
        <w:t>the maximum quantity of the pharmaceutical benefit is insufficient for the medical treatment of the person for whom the prescription is written</w:t>
      </w:r>
      <w:r w:rsidR="006A1821">
        <w:rPr>
          <w:rFonts w:cs="Times New Roman"/>
          <w:sz w:val="24"/>
          <w:szCs w:val="24"/>
        </w:rPr>
        <w:t xml:space="preserve">, </w:t>
      </w:r>
      <w:r w:rsidR="006A1821" w:rsidRPr="006A1821">
        <w:rPr>
          <w:rFonts w:cs="Times New Roman"/>
          <w:sz w:val="24"/>
          <w:szCs w:val="24"/>
        </w:rPr>
        <w:t>that person requires the pharmaceutical benefit for the treatment of a chronic illness or is residing in a place remote from the approved pharmacist nearest to that person’s place of residence</w:t>
      </w:r>
      <w:r w:rsidR="006A1821">
        <w:rPr>
          <w:rFonts w:cs="Times New Roman"/>
          <w:sz w:val="24"/>
          <w:szCs w:val="24"/>
        </w:rPr>
        <w:t xml:space="preserve"> and </w:t>
      </w:r>
      <w:r w:rsidR="006A1821" w:rsidRPr="006A1821">
        <w:rPr>
          <w:rFonts w:cs="Times New Roman"/>
          <w:sz w:val="24"/>
          <w:szCs w:val="24"/>
        </w:rPr>
        <w:t>that person could not, without great hardship, obtain the required quantity or number of units of the pharmaceutical benefit by means of repeated supplies on separate occasions</w:t>
      </w:r>
      <w:r w:rsidR="00ED2B69">
        <w:rPr>
          <w:rFonts w:cs="Times New Roman"/>
          <w:sz w:val="24"/>
          <w:szCs w:val="24"/>
        </w:rPr>
        <w:t xml:space="preserve">. </w:t>
      </w:r>
      <w:r w:rsidR="006A1821">
        <w:rPr>
          <w:rFonts w:cs="Times New Roman"/>
          <w:sz w:val="24"/>
          <w:szCs w:val="24"/>
        </w:rPr>
        <w:t>This section is not intended for other purposes such as where a person is travelling overseas and wishes to ensure supply of a pharmaceutical item for the duration of their trip.</w:t>
      </w:r>
    </w:p>
    <w:p w14:paraId="7EC08CBB" w14:textId="77777777" w:rsidR="002A3F37" w:rsidRDefault="002A3F37" w:rsidP="003264D6">
      <w:pPr>
        <w:rPr>
          <w:rFonts w:cs="Times New Roman"/>
          <w:sz w:val="24"/>
          <w:szCs w:val="24"/>
        </w:rPr>
      </w:pPr>
    </w:p>
    <w:p w14:paraId="3BE3E6A2" w14:textId="2490D1F5" w:rsidR="002A3F37" w:rsidRDefault="006C27AC" w:rsidP="003264D6">
      <w:pPr>
        <w:rPr>
          <w:rFonts w:cs="Times New Roman"/>
          <w:sz w:val="24"/>
          <w:szCs w:val="24"/>
        </w:rPr>
      </w:pPr>
      <w:r>
        <w:rPr>
          <w:rFonts w:cs="Times New Roman"/>
          <w:sz w:val="24"/>
          <w:szCs w:val="24"/>
        </w:rPr>
        <w:t xml:space="preserve">Note 1 under subsection 49(3) </w:t>
      </w:r>
      <w:r w:rsidR="00041276">
        <w:rPr>
          <w:rFonts w:cs="Times New Roman"/>
          <w:sz w:val="24"/>
          <w:szCs w:val="24"/>
        </w:rPr>
        <w:t>provides</w:t>
      </w:r>
      <w:r w:rsidR="009661D6">
        <w:rPr>
          <w:rFonts w:cs="Times New Roman"/>
          <w:sz w:val="24"/>
          <w:szCs w:val="24"/>
        </w:rPr>
        <w:t xml:space="preserve"> </w:t>
      </w:r>
      <w:r w:rsidR="004612CF">
        <w:rPr>
          <w:rFonts w:cs="Times New Roman"/>
          <w:sz w:val="24"/>
          <w:szCs w:val="24"/>
        </w:rPr>
        <w:t xml:space="preserve">that </w:t>
      </w:r>
      <w:r w:rsidR="004C2438" w:rsidRPr="004C2438">
        <w:rPr>
          <w:rFonts w:cs="Times New Roman"/>
          <w:sz w:val="24"/>
          <w:szCs w:val="24"/>
        </w:rPr>
        <w:t>an authorised midwife or authorised nurse practitioner</w:t>
      </w:r>
      <w:r w:rsidR="004C2438">
        <w:rPr>
          <w:rFonts w:cs="Times New Roman"/>
          <w:sz w:val="24"/>
          <w:szCs w:val="24"/>
        </w:rPr>
        <w:t xml:space="preserve"> </w:t>
      </w:r>
      <w:r w:rsidR="009661D6">
        <w:rPr>
          <w:rFonts w:cs="Times New Roman"/>
          <w:sz w:val="24"/>
          <w:szCs w:val="24"/>
        </w:rPr>
        <w:t>is not authorised to prescribe</w:t>
      </w:r>
      <w:r w:rsidR="00C920BA">
        <w:rPr>
          <w:rFonts w:cs="Times New Roman"/>
          <w:sz w:val="24"/>
          <w:szCs w:val="24"/>
        </w:rPr>
        <w:t xml:space="preserve"> pharmaceutical benefits which have not been</w:t>
      </w:r>
      <w:r w:rsidR="004612CF">
        <w:rPr>
          <w:rFonts w:cs="Times New Roman"/>
          <w:sz w:val="24"/>
          <w:szCs w:val="24"/>
        </w:rPr>
        <w:t xml:space="preserve"> determined </w:t>
      </w:r>
      <w:r w:rsidR="009661D6">
        <w:rPr>
          <w:rFonts w:cs="Times New Roman"/>
          <w:sz w:val="24"/>
          <w:szCs w:val="24"/>
        </w:rPr>
        <w:t>under</w:t>
      </w:r>
      <w:r w:rsidR="004612CF">
        <w:rPr>
          <w:rFonts w:cs="Times New Roman"/>
          <w:sz w:val="24"/>
          <w:szCs w:val="24"/>
        </w:rPr>
        <w:t xml:space="preserve"> subsections 88(1D) and 88(1E) of the Act respectively.</w:t>
      </w:r>
    </w:p>
    <w:p w14:paraId="3113A2B4" w14:textId="77777777" w:rsidR="004C2438" w:rsidRDefault="004C2438" w:rsidP="003264D6">
      <w:pPr>
        <w:rPr>
          <w:rFonts w:cs="Times New Roman"/>
          <w:sz w:val="24"/>
          <w:szCs w:val="24"/>
        </w:rPr>
      </w:pPr>
    </w:p>
    <w:p w14:paraId="5955A2AA" w14:textId="58EA58BB" w:rsidR="003E2373" w:rsidRPr="00E231A4" w:rsidRDefault="004C2438" w:rsidP="003264D6">
      <w:pPr>
        <w:rPr>
          <w:rFonts w:cs="Times New Roman"/>
          <w:sz w:val="24"/>
          <w:szCs w:val="24"/>
        </w:rPr>
      </w:pPr>
      <w:r>
        <w:rPr>
          <w:rFonts w:cs="Times New Roman"/>
          <w:sz w:val="24"/>
          <w:szCs w:val="24"/>
        </w:rPr>
        <w:t xml:space="preserve">Note 2 under subsection 49(3) </w:t>
      </w:r>
      <w:r w:rsidR="009418E7">
        <w:rPr>
          <w:rFonts w:cs="Times New Roman"/>
          <w:sz w:val="24"/>
          <w:szCs w:val="24"/>
        </w:rPr>
        <w:t>note</w:t>
      </w:r>
      <w:r w:rsidR="00041276">
        <w:rPr>
          <w:rFonts w:cs="Times New Roman"/>
          <w:sz w:val="24"/>
          <w:szCs w:val="24"/>
        </w:rPr>
        <w:t>s</w:t>
      </w:r>
      <w:r w:rsidR="009418E7">
        <w:rPr>
          <w:rFonts w:cs="Times New Roman"/>
          <w:sz w:val="24"/>
          <w:szCs w:val="24"/>
        </w:rPr>
        <w:t xml:space="preserve"> that the provisions in this section were previously contained in regulation 24 of the </w:t>
      </w:r>
      <w:r w:rsidR="000C2FDF">
        <w:rPr>
          <w:rFonts w:cs="Times New Roman"/>
          <w:sz w:val="24"/>
          <w:szCs w:val="24"/>
        </w:rPr>
        <w:t>1960 </w:t>
      </w:r>
      <w:r w:rsidR="000C2FDF" w:rsidRPr="004E41D4">
        <w:rPr>
          <w:rFonts w:cs="Times New Roman"/>
          <w:sz w:val="24"/>
          <w:szCs w:val="24"/>
        </w:rPr>
        <w:t>regulation</w:t>
      </w:r>
      <w:r w:rsidR="000C2FDF">
        <w:rPr>
          <w:rFonts w:cs="Times New Roman"/>
          <w:sz w:val="24"/>
          <w:szCs w:val="24"/>
        </w:rPr>
        <w:t>s</w:t>
      </w:r>
      <w:r w:rsidR="00ED2B69">
        <w:rPr>
          <w:rFonts w:cs="Times New Roman"/>
          <w:sz w:val="24"/>
          <w:szCs w:val="24"/>
        </w:rPr>
        <w:t xml:space="preserve">. </w:t>
      </w:r>
      <w:r w:rsidR="009418E7">
        <w:rPr>
          <w:rFonts w:cs="Times New Roman"/>
          <w:sz w:val="24"/>
          <w:szCs w:val="24"/>
        </w:rPr>
        <w:t xml:space="preserve">This </w:t>
      </w:r>
      <w:r w:rsidR="003E2373">
        <w:rPr>
          <w:rFonts w:cs="Times New Roman"/>
          <w:sz w:val="24"/>
          <w:szCs w:val="24"/>
        </w:rPr>
        <w:t>information</w:t>
      </w:r>
      <w:r w:rsidR="009418E7">
        <w:rPr>
          <w:rFonts w:cs="Times New Roman"/>
          <w:sz w:val="24"/>
          <w:szCs w:val="24"/>
        </w:rPr>
        <w:t xml:space="preserve"> is particularly important </w:t>
      </w:r>
      <w:r w:rsidR="003E2373">
        <w:rPr>
          <w:rFonts w:cs="Times New Roman"/>
          <w:sz w:val="24"/>
          <w:szCs w:val="24"/>
        </w:rPr>
        <w:t>for PBS prescribers writing a prescription in accordance with paragraph 40(1)(j)</w:t>
      </w:r>
      <w:r w:rsidR="005E1F14">
        <w:rPr>
          <w:rFonts w:cs="Times New Roman"/>
          <w:sz w:val="24"/>
          <w:szCs w:val="24"/>
        </w:rPr>
        <w:t>, which provides the instructions for writing a prescription directing supply of multiple repeat supplies of a pharmaceutical benefit to be supplied in a single supply</w:t>
      </w:r>
      <w:r w:rsidR="00ED2B69">
        <w:rPr>
          <w:rFonts w:cs="Times New Roman"/>
          <w:sz w:val="24"/>
          <w:szCs w:val="24"/>
        </w:rPr>
        <w:t xml:space="preserve">. </w:t>
      </w:r>
      <w:r w:rsidR="00966A77">
        <w:rPr>
          <w:rFonts w:cs="Times New Roman"/>
          <w:sz w:val="24"/>
          <w:szCs w:val="24"/>
        </w:rPr>
        <w:t xml:space="preserve">Under the </w:t>
      </w:r>
      <w:r w:rsidR="000C2FDF">
        <w:rPr>
          <w:rFonts w:cs="Times New Roman"/>
          <w:sz w:val="24"/>
          <w:szCs w:val="24"/>
        </w:rPr>
        <w:t>1960 </w:t>
      </w:r>
      <w:r w:rsidR="000C2FDF" w:rsidRPr="004E41D4">
        <w:rPr>
          <w:rFonts w:cs="Times New Roman"/>
          <w:sz w:val="24"/>
          <w:szCs w:val="24"/>
        </w:rPr>
        <w:t>regulation</w:t>
      </w:r>
      <w:r w:rsidR="000C2FDF">
        <w:rPr>
          <w:rFonts w:cs="Times New Roman"/>
          <w:sz w:val="24"/>
          <w:szCs w:val="24"/>
        </w:rPr>
        <w:t>s</w:t>
      </w:r>
      <w:r w:rsidR="00966A77">
        <w:rPr>
          <w:rFonts w:cs="Times New Roman"/>
          <w:sz w:val="24"/>
          <w:szCs w:val="24"/>
        </w:rPr>
        <w:t xml:space="preserve">, a </w:t>
      </w:r>
      <w:r w:rsidR="005E1F14">
        <w:rPr>
          <w:rFonts w:cs="Times New Roman"/>
          <w:sz w:val="24"/>
          <w:szCs w:val="24"/>
        </w:rPr>
        <w:t xml:space="preserve">PBS prescriber writing a prescription in accordance with </w:t>
      </w:r>
      <w:r w:rsidR="00631CEA">
        <w:rPr>
          <w:rFonts w:cs="Times New Roman"/>
          <w:sz w:val="24"/>
          <w:szCs w:val="24"/>
        </w:rPr>
        <w:t>this provision</w:t>
      </w:r>
      <w:r w:rsidR="005E1F14">
        <w:rPr>
          <w:rFonts w:cs="Times New Roman"/>
          <w:sz w:val="24"/>
          <w:szCs w:val="24"/>
        </w:rPr>
        <w:t xml:space="preserve"> would </w:t>
      </w:r>
      <w:r w:rsidR="00966A77">
        <w:rPr>
          <w:rFonts w:cs="Times New Roman"/>
          <w:sz w:val="24"/>
          <w:szCs w:val="24"/>
        </w:rPr>
        <w:t>be</w:t>
      </w:r>
      <w:r w:rsidR="005E1F14">
        <w:rPr>
          <w:rFonts w:cs="Times New Roman"/>
          <w:sz w:val="24"/>
          <w:szCs w:val="24"/>
        </w:rPr>
        <w:t xml:space="preserve"> required to write “Regulation 24” or Reg 24” on </w:t>
      </w:r>
      <w:r w:rsidR="00966A77">
        <w:rPr>
          <w:rFonts w:cs="Times New Roman"/>
          <w:sz w:val="24"/>
          <w:szCs w:val="24"/>
        </w:rPr>
        <w:t>the</w:t>
      </w:r>
      <w:r w:rsidR="005E1F14">
        <w:rPr>
          <w:rFonts w:cs="Times New Roman"/>
          <w:sz w:val="24"/>
          <w:szCs w:val="24"/>
        </w:rPr>
        <w:t xml:space="preserve"> prescription</w:t>
      </w:r>
      <w:r w:rsidR="00ED2B69">
        <w:rPr>
          <w:rFonts w:cs="Times New Roman"/>
          <w:sz w:val="24"/>
          <w:szCs w:val="24"/>
        </w:rPr>
        <w:t xml:space="preserve">. </w:t>
      </w:r>
      <w:r w:rsidR="00966A77">
        <w:rPr>
          <w:rFonts w:cs="Times New Roman"/>
          <w:sz w:val="24"/>
          <w:szCs w:val="24"/>
        </w:rPr>
        <w:t xml:space="preserve">Under </w:t>
      </w:r>
      <w:r w:rsidR="0078585B">
        <w:rPr>
          <w:rFonts w:cs="Times New Roman"/>
          <w:sz w:val="24"/>
          <w:szCs w:val="24"/>
        </w:rPr>
        <w:t xml:space="preserve">the </w:t>
      </w:r>
      <w:r w:rsidR="00AB28DC">
        <w:rPr>
          <w:rFonts w:cs="Times New Roman"/>
          <w:sz w:val="24"/>
          <w:szCs w:val="24"/>
        </w:rPr>
        <w:t>new Regulations</w:t>
      </w:r>
      <w:r w:rsidR="00966A77">
        <w:rPr>
          <w:rFonts w:cs="Times New Roman"/>
          <w:sz w:val="24"/>
          <w:szCs w:val="24"/>
        </w:rPr>
        <w:t>, a PBS prescriber still ha</w:t>
      </w:r>
      <w:r w:rsidR="00041276">
        <w:rPr>
          <w:rFonts w:cs="Times New Roman"/>
          <w:sz w:val="24"/>
          <w:szCs w:val="24"/>
        </w:rPr>
        <w:t>s</w:t>
      </w:r>
      <w:r w:rsidR="00966A77">
        <w:rPr>
          <w:rFonts w:cs="Times New Roman"/>
          <w:sz w:val="24"/>
          <w:szCs w:val="24"/>
        </w:rPr>
        <w:t xml:space="preserve"> the option to write</w:t>
      </w:r>
      <w:r w:rsidR="005E1F14">
        <w:rPr>
          <w:rFonts w:cs="Times New Roman"/>
          <w:sz w:val="24"/>
          <w:szCs w:val="24"/>
        </w:rPr>
        <w:t xml:space="preserve"> </w:t>
      </w:r>
      <w:r w:rsidR="00966A77">
        <w:rPr>
          <w:rFonts w:cs="Times New Roman"/>
          <w:sz w:val="24"/>
          <w:szCs w:val="24"/>
        </w:rPr>
        <w:t xml:space="preserve">“Regulation 24” or Reg 24” on the prescription, as this </w:t>
      </w:r>
      <w:r w:rsidR="003E2373" w:rsidRPr="00E231A4">
        <w:rPr>
          <w:rFonts w:cs="Times New Roman"/>
          <w:sz w:val="24"/>
          <w:szCs w:val="24"/>
        </w:rPr>
        <w:t xml:space="preserve">practice is </w:t>
      </w:r>
      <w:r w:rsidR="003E2373">
        <w:rPr>
          <w:rFonts w:cs="Times New Roman"/>
          <w:sz w:val="24"/>
          <w:szCs w:val="24"/>
        </w:rPr>
        <w:t xml:space="preserve">already </w:t>
      </w:r>
      <w:r w:rsidR="003E2373" w:rsidRPr="00E231A4">
        <w:rPr>
          <w:rFonts w:cs="Times New Roman"/>
          <w:sz w:val="24"/>
          <w:szCs w:val="24"/>
        </w:rPr>
        <w:t>well established and understoo</w:t>
      </w:r>
      <w:r w:rsidR="00966A77">
        <w:rPr>
          <w:rFonts w:cs="Times New Roman"/>
          <w:sz w:val="24"/>
          <w:szCs w:val="24"/>
        </w:rPr>
        <w:t>d by prescribers and suppliers, but also ha</w:t>
      </w:r>
      <w:r w:rsidR="00041276">
        <w:rPr>
          <w:rFonts w:cs="Times New Roman"/>
          <w:sz w:val="24"/>
          <w:szCs w:val="24"/>
        </w:rPr>
        <w:t>s</w:t>
      </w:r>
      <w:r w:rsidR="00966A77">
        <w:rPr>
          <w:rFonts w:cs="Times New Roman"/>
          <w:sz w:val="24"/>
          <w:szCs w:val="24"/>
        </w:rPr>
        <w:t xml:space="preserve"> the option to write “</w:t>
      </w:r>
      <w:r w:rsidR="00631CEA">
        <w:rPr>
          <w:rFonts w:cs="Times New Roman"/>
          <w:sz w:val="24"/>
          <w:szCs w:val="24"/>
        </w:rPr>
        <w:t>one supply</w:t>
      </w:r>
      <w:r w:rsidR="00966A77">
        <w:rPr>
          <w:rFonts w:cs="Times New Roman"/>
          <w:sz w:val="24"/>
          <w:szCs w:val="24"/>
        </w:rPr>
        <w:t>”</w:t>
      </w:r>
      <w:r w:rsidR="00631CEA">
        <w:rPr>
          <w:rFonts w:cs="Times New Roman"/>
          <w:sz w:val="24"/>
          <w:szCs w:val="24"/>
        </w:rPr>
        <w:t xml:space="preserve"> or “1 supply” for the purposes of paragraph 40(1)(j).</w:t>
      </w:r>
    </w:p>
    <w:p w14:paraId="454E3457" w14:textId="77777777" w:rsidR="00393CB8" w:rsidRDefault="00393CB8" w:rsidP="003264D6">
      <w:pPr>
        <w:rPr>
          <w:rFonts w:cs="Times New Roman"/>
          <w:sz w:val="24"/>
          <w:szCs w:val="24"/>
        </w:rPr>
      </w:pPr>
    </w:p>
    <w:p w14:paraId="643ACC9D" w14:textId="5D84DAF8" w:rsidR="00393CB8" w:rsidRPr="00FF46AE" w:rsidRDefault="00393CB8" w:rsidP="003264D6">
      <w:pPr>
        <w:rPr>
          <w:sz w:val="24"/>
          <w:u w:val="single"/>
        </w:rPr>
      </w:pPr>
      <w:r w:rsidRPr="00FF46AE">
        <w:rPr>
          <w:sz w:val="24"/>
          <w:u w:val="single"/>
        </w:rPr>
        <w:t xml:space="preserve">Section 50 </w:t>
      </w:r>
      <w:r w:rsidRPr="00FF46AE">
        <w:rPr>
          <w:sz w:val="24"/>
          <w:u w:val="single"/>
        </w:rPr>
        <w:sym w:font="Symbol" w:char="F02D"/>
      </w:r>
      <w:r w:rsidRPr="00FF46AE">
        <w:rPr>
          <w:sz w:val="24"/>
          <w:u w:val="single"/>
        </w:rPr>
        <w:t xml:space="preserve"> Continued dispensing supplies—repeated supply not to be supplied on one occasion </w:t>
      </w:r>
    </w:p>
    <w:p w14:paraId="3EC8892A" w14:textId="79D86470" w:rsidR="00BB1918" w:rsidRPr="00BB1918" w:rsidRDefault="00BB1918" w:rsidP="003264D6">
      <w:pPr>
        <w:rPr>
          <w:rFonts w:cs="Times New Roman"/>
          <w:sz w:val="24"/>
          <w:szCs w:val="24"/>
        </w:rPr>
      </w:pPr>
      <w:r>
        <w:rPr>
          <w:rFonts w:cs="Times New Roman"/>
          <w:sz w:val="24"/>
          <w:szCs w:val="24"/>
        </w:rPr>
        <w:lastRenderedPageBreak/>
        <w:t xml:space="preserve">Section 50 </w:t>
      </w:r>
      <w:r w:rsidR="00941E1D">
        <w:rPr>
          <w:rFonts w:cs="Times New Roman"/>
          <w:sz w:val="24"/>
          <w:szCs w:val="24"/>
        </w:rPr>
        <w:t>contains</w:t>
      </w:r>
      <w:r w:rsidRPr="00194621">
        <w:rPr>
          <w:rFonts w:cs="Times New Roman"/>
          <w:sz w:val="24"/>
          <w:szCs w:val="24"/>
        </w:rPr>
        <w:t xml:space="preserve"> th</w:t>
      </w:r>
      <w:r>
        <w:rPr>
          <w:rFonts w:cs="Times New Roman"/>
          <w:sz w:val="24"/>
          <w:szCs w:val="24"/>
        </w:rPr>
        <w:t xml:space="preserve">e same content as regulation 24A of the </w:t>
      </w:r>
      <w:r w:rsidR="000C2FDF">
        <w:rPr>
          <w:rFonts w:cs="Times New Roman"/>
          <w:sz w:val="24"/>
          <w:szCs w:val="24"/>
        </w:rPr>
        <w:t>1960 </w:t>
      </w:r>
      <w:r w:rsidR="000C2FDF" w:rsidRPr="004E41D4">
        <w:rPr>
          <w:rFonts w:cs="Times New Roman"/>
          <w:sz w:val="24"/>
          <w:szCs w:val="24"/>
        </w:rPr>
        <w:t>regulation</w:t>
      </w:r>
      <w:r w:rsidR="000C2FDF">
        <w:rPr>
          <w:rFonts w:cs="Times New Roman"/>
          <w:sz w:val="24"/>
          <w:szCs w:val="24"/>
        </w:rPr>
        <w:t>s</w:t>
      </w:r>
      <w:r w:rsidR="00041276">
        <w:rPr>
          <w:rFonts w:cs="Times New Roman"/>
          <w:sz w:val="24"/>
          <w:szCs w:val="24"/>
        </w:rPr>
        <w:t>. It clarifies</w:t>
      </w:r>
      <w:r w:rsidRPr="00BB1918">
        <w:rPr>
          <w:rFonts w:cs="Times New Roman"/>
          <w:sz w:val="24"/>
          <w:szCs w:val="24"/>
        </w:rPr>
        <w:t xml:space="preserve"> that when an approved pharmacist supplies a pharmaceutical benefit under continued dispensing provisions in subsection 89A(1) of the Act, the pharmacist cannot provide the patient with a supply of medicine greater than the PBS maximum quantity, regardless of the circumstances under which the previous supply to the patient was made, including a direction under section 49. </w:t>
      </w:r>
    </w:p>
    <w:p w14:paraId="2E42D9D7" w14:textId="77777777" w:rsidR="004B3BB1" w:rsidRDefault="004B3BB1" w:rsidP="003264D6">
      <w:pPr>
        <w:rPr>
          <w:u w:val="single"/>
        </w:rPr>
      </w:pPr>
    </w:p>
    <w:p w14:paraId="55ABCED1" w14:textId="3140C0B5" w:rsidR="004B3BB1" w:rsidRPr="00FF46AE" w:rsidRDefault="004B3BB1" w:rsidP="003264D6">
      <w:pPr>
        <w:rPr>
          <w:sz w:val="24"/>
          <w:u w:val="single"/>
        </w:rPr>
      </w:pPr>
      <w:r w:rsidRPr="00FF46AE">
        <w:rPr>
          <w:sz w:val="24"/>
          <w:u w:val="single"/>
        </w:rPr>
        <w:t xml:space="preserve">Section 51 </w:t>
      </w:r>
      <w:r w:rsidRPr="00FF46AE">
        <w:rPr>
          <w:sz w:val="24"/>
          <w:u w:val="single"/>
        </w:rPr>
        <w:sym w:font="Symbol" w:char="F02D"/>
      </w:r>
      <w:r w:rsidRPr="00FF46AE">
        <w:rPr>
          <w:sz w:val="24"/>
          <w:u w:val="single"/>
        </w:rPr>
        <w:t xml:space="preserve"> Repeated supplies of pharmaceutical benefits</w:t>
      </w:r>
    </w:p>
    <w:p w14:paraId="3B2A0D3B" w14:textId="71F22071" w:rsidR="007562D2" w:rsidRDefault="004B3BB1" w:rsidP="003264D6">
      <w:pPr>
        <w:rPr>
          <w:rFonts w:cs="Times New Roman"/>
          <w:sz w:val="24"/>
          <w:szCs w:val="24"/>
        </w:rPr>
      </w:pPr>
      <w:r>
        <w:rPr>
          <w:rFonts w:cs="Times New Roman"/>
          <w:sz w:val="24"/>
          <w:szCs w:val="24"/>
        </w:rPr>
        <w:t xml:space="preserve">Section 51 </w:t>
      </w:r>
      <w:r w:rsidR="00941E1D">
        <w:rPr>
          <w:rFonts w:cs="Times New Roman"/>
          <w:sz w:val="24"/>
          <w:szCs w:val="24"/>
        </w:rPr>
        <w:t>contains</w:t>
      </w:r>
      <w:r w:rsidRPr="00194621">
        <w:rPr>
          <w:rFonts w:cs="Times New Roman"/>
          <w:sz w:val="24"/>
          <w:szCs w:val="24"/>
        </w:rPr>
        <w:t xml:space="preserve"> th</w:t>
      </w:r>
      <w:r>
        <w:rPr>
          <w:rFonts w:cs="Times New Roman"/>
          <w:sz w:val="24"/>
          <w:szCs w:val="24"/>
        </w:rPr>
        <w:t xml:space="preserve">e same content as regulation 25 of the </w:t>
      </w:r>
      <w:r w:rsidR="000C2FDF">
        <w:rPr>
          <w:rFonts w:cs="Times New Roman"/>
          <w:sz w:val="24"/>
          <w:szCs w:val="24"/>
        </w:rPr>
        <w:t>1960 </w:t>
      </w:r>
      <w:r w:rsidR="000C2FDF" w:rsidRPr="004E41D4">
        <w:rPr>
          <w:rFonts w:cs="Times New Roman"/>
          <w:sz w:val="24"/>
          <w:szCs w:val="24"/>
        </w:rPr>
        <w:t>regulation</w:t>
      </w:r>
      <w:r w:rsidR="000C2FDF">
        <w:rPr>
          <w:rFonts w:cs="Times New Roman"/>
          <w:sz w:val="24"/>
          <w:szCs w:val="24"/>
        </w:rPr>
        <w:t>s</w:t>
      </w:r>
      <w:r w:rsidR="00ED2B69">
        <w:rPr>
          <w:rFonts w:cs="Times New Roman"/>
          <w:sz w:val="24"/>
          <w:szCs w:val="24"/>
        </w:rPr>
        <w:t xml:space="preserve">. </w:t>
      </w:r>
      <w:r w:rsidR="00941E1D">
        <w:rPr>
          <w:rFonts w:cs="Times New Roman"/>
          <w:sz w:val="24"/>
          <w:szCs w:val="24"/>
        </w:rPr>
        <w:t>It provides</w:t>
      </w:r>
      <w:r w:rsidR="00AB43FC">
        <w:rPr>
          <w:rFonts w:cs="Times New Roman"/>
          <w:sz w:val="24"/>
          <w:szCs w:val="24"/>
        </w:rPr>
        <w:t xml:space="preserve"> for the repeated supply of pharmaceutical benefits.</w:t>
      </w:r>
    </w:p>
    <w:p w14:paraId="574A5A16" w14:textId="77777777" w:rsidR="007562D2" w:rsidRDefault="007562D2" w:rsidP="003264D6">
      <w:pPr>
        <w:rPr>
          <w:rFonts w:cs="Times New Roman"/>
          <w:sz w:val="24"/>
          <w:szCs w:val="24"/>
        </w:rPr>
      </w:pPr>
    </w:p>
    <w:p w14:paraId="5A6EED09" w14:textId="4E55EB43" w:rsidR="00604C8A" w:rsidRDefault="007562D2" w:rsidP="003264D6">
      <w:pPr>
        <w:rPr>
          <w:rFonts w:cs="Times New Roman"/>
          <w:sz w:val="24"/>
          <w:szCs w:val="24"/>
        </w:rPr>
      </w:pPr>
      <w:r>
        <w:rPr>
          <w:rFonts w:cs="Times New Roman"/>
          <w:sz w:val="24"/>
          <w:szCs w:val="24"/>
        </w:rPr>
        <w:t xml:space="preserve">Subsections 51(1) to (4) </w:t>
      </w:r>
      <w:r w:rsidR="00941E1D">
        <w:rPr>
          <w:rFonts w:cs="Times New Roman"/>
          <w:sz w:val="24"/>
          <w:szCs w:val="24"/>
        </w:rPr>
        <w:t>provide</w:t>
      </w:r>
      <w:r w:rsidR="004B3BB1">
        <w:rPr>
          <w:rFonts w:cs="Times New Roman"/>
          <w:sz w:val="24"/>
          <w:szCs w:val="24"/>
        </w:rPr>
        <w:t xml:space="preserve"> </w:t>
      </w:r>
      <w:r w:rsidR="00A9157E">
        <w:rPr>
          <w:rFonts w:cs="Times New Roman"/>
          <w:sz w:val="24"/>
          <w:szCs w:val="24"/>
        </w:rPr>
        <w:t xml:space="preserve">that </w:t>
      </w:r>
      <w:r w:rsidR="00A9157E" w:rsidRPr="00A9157E">
        <w:rPr>
          <w:rFonts w:cs="Times New Roman"/>
          <w:sz w:val="24"/>
          <w:szCs w:val="24"/>
        </w:rPr>
        <w:t xml:space="preserve">the minimum interval between supplies of a pharmaceutical benefit to a </w:t>
      </w:r>
      <w:r>
        <w:rPr>
          <w:rFonts w:cs="Times New Roman"/>
          <w:sz w:val="24"/>
          <w:szCs w:val="24"/>
        </w:rPr>
        <w:t>person</w:t>
      </w:r>
      <w:r w:rsidR="00A9157E">
        <w:rPr>
          <w:rFonts w:cs="Times New Roman"/>
          <w:sz w:val="24"/>
          <w:szCs w:val="24"/>
        </w:rPr>
        <w:t xml:space="preserve"> is four days</w:t>
      </w:r>
      <w:r w:rsidR="00ED2B69">
        <w:rPr>
          <w:rFonts w:cs="Times New Roman"/>
          <w:sz w:val="24"/>
          <w:szCs w:val="24"/>
        </w:rPr>
        <w:t xml:space="preserve">. </w:t>
      </w:r>
      <w:r w:rsidR="00041276">
        <w:rPr>
          <w:rFonts w:cs="Times New Roman"/>
          <w:sz w:val="24"/>
          <w:szCs w:val="24"/>
        </w:rPr>
        <w:t>They</w:t>
      </w:r>
      <w:r w:rsidR="00A9157E">
        <w:rPr>
          <w:rFonts w:cs="Times New Roman"/>
          <w:sz w:val="24"/>
          <w:szCs w:val="24"/>
        </w:rPr>
        <w:t xml:space="preserve"> further provide</w:t>
      </w:r>
      <w:r w:rsidR="00A9157E" w:rsidRPr="00A9157E">
        <w:rPr>
          <w:rFonts w:cs="Times New Roman"/>
          <w:sz w:val="24"/>
          <w:szCs w:val="24"/>
        </w:rPr>
        <w:t xml:space="preserve"> that for those pharmaceutical benefits for which more than </w:t>
      </w:r>
      <w:r w:rsidR="00631CEA">
        <w:rPr>
          <w:rFonts w:cs="Times New Roman"/>
          <w:sz w:val="24"/>
          <w:szCs w:val="24"/>
        </w:rPr>
        <w:t>four</w:t>
      </w:r>
      <w:r w:rsidR="00A9157E" w:rsidRPr="00A9157E">
        <w:rPr>
          <w:rFonts w:cs="Times New Roman"/>
          <w:sz w:val="24"/>
          <w:szCs w:val="24"/>
        </w:rPr>
        <w:t xml:space="preserve"> repeats are allowable (other than those used for the treatment of eye conditions), the minimum interval between supplies </w:t>
      </w:r>
      <w:r w:rsidR="00041276">
        <w:rPr>
          <w:rFonts w:cs="Times New Roman"/>
          <w:sz w:val="24"/>
          <w:szCs w:val="24"/>
        </w:rPr>
        <w:t>is</w:t>
      </w:r>
      <w:r w:rsidR="00A9157E" w:rsidRPr="00A9157E">
        <w:rPr>
          <w:rFonts w:cs="Times New Roman"/>
          <w:sz w:val="24"/>
          <w:szCs w:val="24"/>
        </w:rPr>
        <w:t xml:space="preserve"> be </w:t>
      </w:r>
      <w:r w:rsidR="00631CEA">
        <w:rPr>
          <w:rFonts w:cs="Times New Roman"/>
          <w:sz w:val="24"/>
          <w:szCs w:val="24"/>
        </w:rPr>
        <w:t>twenty</w:t>
      </w:r>
      <w:r w:rsidR="00A9157E" w:rsidRPr="00A9157E">
        <w:rPr>
          <w:rFonts w:cs="Times New Roman"/>
          <w:sz w:val="24"/>
          <w:szCs w:val="24"/>
        </w:rPr>
        <w:t xml:space="preserve"> days</w:t>
      </w:r>
      <w:r w:rsidR="00ED2B69">
        <w:rPr>
          <w:rFonts w:cs="Times New Roman"/>
          <w:sz w:val="24"/>
          <w:szCs w:val="24"/>
        </w:rPr>
        <w:t xml:space="preserve">. </w:t>
      </w:r>
      <w:r>
        <w:rPr>
          <w:rFonts w:cs="Times New Roman"/>
          <w:sz w:val="24"/>
          <w:szCs w:val="24"/>
        </w:rPr>
        <w:t>I</w:t>
      </w:r>
      <w:r w:rsidR="00A9157E" w:rsidRPr="00A9157E">
        <w:rPr>
          <w:rFonts w:cs="Times New Roman"/>
          <w:sz w:val="24"/>
          <w:szCs w:val="24"/>
        </w:rPr>
        <w:t xml:space="preserve">t </w:t>
      </w:r>
      <w:r w:rsidR="00041276">
        <w:rPr>
          <w:rFonts w:cs="Times New Roman"/>
          <w:sz w:val="24"/>
          <w:szCs w:val="24"/>
        </w:rPr>
        <w:t>is still</w:t>
      </w:r>
      <w:r w:rsidR="00A9157E" w:rsidRPr="00A9157E">
        <w:rPr>
          <w:rFonts w:cs="Times New Roman"/>
          <w:sz w:val="24"/>
          <w:szCs w:val="24"/>
        </w:rPr>
        <w:t xml:space="preserve"> possible to obtain a supply within that period if the supplier reasonably believes that a previous supply of the benefit has been destroyed, lost or stolen, or that having regard to the person's circumstances, the supply of the benefit is necessary, without delay, for the treatment of the person</w:t>
      </w:r>
      <w:r w:rsidR="00ED2B69">
        <w:rPr>
          <w:rFonts w:cs="Times New Roman"/>
          <w:sz w:val="24"/>
          <w:szCs w:val="24"/>
        </w:rPr>
        <w:t xml:space="preserve">. </w:t>
      </w:r>
      <w:r>
        <w:rPr>
          <w:rFonts w:cs="Times New Roman"/>
          <w:sz w:val="24"/>
          <w:szCs w:val="24"/>
        </w:rPr>
        <w:t xml:space="preserve">In such cases the pharmaceutical benefit may be supplied, </w:t>
      </w:r>
      <w:r w:rsidR="00987DBE">
        <w:rPr>
          <w:rFonts w:cs="Times New Roman"/>
          <w:sz w:val="24"/>
          <w:szCs w:val="24"/>
        </w:rPr>
        <w:t>provided</w:t>
      </w:r>
      <w:r>
        <w:rPr>
          <w:rFonts w:cs="Times New Roman"/>
          <w:sz w:val="24"/>
          <w:szCs w:val="24"/>
        </w:rPr>
        <w:t xml:space="preserve"> the supplier writes the words “immediate supply necessary” </w:t>
      </w:r>
      <w:r w:rsidRPr="007562D2">
        <w:rPr>
          <w:rFonts w:cs="Times New Roman"/>
          <w:sz w:val="24"/>
          <w:szCs w:val="24"/>
        </w:rPr>
        <w:t>on the Medicare /DVA copy (for a paper based prescription) or on the prescription (for an electronic prescription)</w:t>
      </w:r>
      <w:r>
        <w:rPr>
          <w:rFonts w:cs="Times New Roman"/>
          <w:sz w:val="24"/>
          <w:szCs w:val="24"/>
        </w:rPr>
        <w:t xml:space="preserve">, and also </w:t>
      </w:r>
      <w:r w:rsidRPr="007562D2">
        <w:rPr>
          <w:rFonts w:cs="Times New Roman"/>
          <w:sz w:val="24"/>
          <w:szCs w:val="24"/>
        </w:rPr>
        <w:t>signs the Medicare/DVA copy or the electronic prescription, as the case requires.</w:t>
      </w:r>
    </w:p>
    <w:p w14:paraId="6C885373" w14:textId="77777777" w:rsidR="00B839C0" w:rsidRDefault="00B839C0" w:rsidP="003264D6">
      <w:pPr>
        <w:rPr>
          <w:rFonts w:cs="Times New Roman"/>
          <w:sz w:val="24"/>
          <w:szCs w:val="24"/>
        </w:rPr>
      </w:pPr>
    </w:p>
    <w:p w14:paraId="44F6532B" w14:textId="22FB8402" w:rsidR="00B839C0" w:rsidRDefault="00B839C0" w:rsidP="003264D6">
      <w:pPr>
        <w:rPr>
          <w:rFonts w:cs="Times New Roman"/>
          <w:sz w:val="24"/>
          <w:szCs w:val="24"/>
        </w:rPr>
      </w:pPr>
      <w:r>
        <w:rPr>
          <w:rFonts w:cs="Times New Roman"/>
          <w:sz w:val="24"/>
          <w:szCs w:val="24"/>
        </w:rPr>
        <w:t>Subsection 51</w:t>
      </w:r>
      <w:r w:rsidR="007562D2">
        <w:rPr>
          <w:rFonts w:cs="Times New Roman"/>
          <w:sz w:val="24"/>
          <w:szCs w:val="24"/>
        </w:rPr>
        <w:t>(5)</w:t>
      </w:r>
      <w:r>
        <w:rPr>
          <w:rFonts w:cs="Times New Roman"/>
          <w:sz w:val="24"/>
          <w:szCs w:val="24"/>
        </w:rPr>
        <w:t xml:space="preserve"> </w:t>
      </w:r>
      <w:r w:rsidR="00941E1D">
        <w:rPr>
          <w:rFonts w:cs="Times New Roman"/>
          <w:sz w:val="24"/>
          <w:szCs w:val="24"/>
        </w:rPr>
        <w:t>provides</w:t>
      </w:r>
      <w:r w:rsidR="009F68FE">
        <w:rPr>
          <w:rFonts w:cs="Times New Roman"/>
          <w:sz w:val="24"/>
          <w:szCs w:val="24"/>
        </w:rPr>
        <w:t xml:space="preserve"> that </w:t>
      </w:r>
      <w:r w:rsidR="0055368F">
        <w:rPr>
          <w:rFonts w:cs="Times New Roman"/>
          <w:sz w:val="24"/>
          <w:szCs w:val="24"/>
        </w:rPr>
        <w:t xml:space="preserve">a repeated supply </w:t>
      </w:r>
      <w:r w:rsidR="009F68FE">
        <w:rPr>
          <w:rFonts w:cs="Times New Roman"/>
          <w:sz w:val="24"/>
          <w:szCs w:val="24"/>
        </w:rPr>
        <w:t>of</w:t>
      </w:r>
      <w:r w:rsidR="0055368F">
        <w:rPr>
          <w:rFonts w:cs="Times New Roman"/>
          <w:sz w:val="24"/>
          <w:szCs w:val="24"/>
        </w:rPr>
        <w:t xml:space="preserve"> a pharmaceutical benefit</w:t>
      </w:r>
      <w:r w:rsidR="009F68FE">
        <w:rPr>
          <w:rFonts w:cs="Times New Roman"/>
          <w:sz w:val="24"/>
          <w:szCs w:val="24"/>
        </w:rPr>
        <w:t xml:space="preserve"> may be supplied by an approved supplier under the continued dispensing arrangements contained in subsection 89A(1) of the Act</w:t>
      </w:r>
      <w:r w:rsidR="00ED2B69">
        <w:rPr>
          <w:rFonts w:cs="Times New Roman"/>
          <w:sz w:val="24"/>
          <w:szCs w:val="24"/>
        </w:rPr>
        <w:t xml:space="preserve">. </w:t>
      </w:r>
      <w:r w:rsidR="009F68FE">
        <w:rPr>
          <w:rFonts w:cs="Times New Roman"/>
          <w:sz w:val="24"/>
          <w:szCs w:val="24"/>
        </w:rPr>
        <w:t xml:space="preserve">Parallel with the requirements for a prescription in subsections 51(2) and (3), the pharmaceutical benefit may be supplied, provided the supplier </w:t>
      </w:r>
      <w:r w:rsidR="0055368F">
        <w:rPr>
          <w:rFonts w:cs="Times New Roman"/>
          <w:sz w:val="24"/>
          <w:szCs w:val="24"/>
        </w:rPr>
        <w:t xml:space="preserve">completes a repeat authorisation form in accordance with section 46 of </w:t>
      </w:r>
      <w:r w:rsidR="0078585B">
        <w:rPr>
          <w:rFonts w:cs="Times New Roman"/>
          <w:sz w:val="24"/>
          <w:szCs w:val="24"/>
        </w:rPr>
        <w:t xml:space="preserve">the </w:t>
      </w:r>
      <w:r w:rsidR="00AB28DC">
        <w:rPr>
          <w:rFonts w:cs="Times New Roman"/>
          <w:sz w:val="24"/>
          <w:szCs w:val="24"/>
        </w:rPr>
        <w:t>new Regulations</w:t>
      </w:r>
      <w:r w:rsidR="0055368F">
        <w:rPr>
          <w:rFonts w:cs="Times New Roman"/>
          <w:sz w:val="24"/>
          <w:szCs w:val="24"/>
        </w:rPr>
        <w:t xml:space="preserve"> and also </w:t>
      </w:r>
      <w:r w:rsidR="009F68FE">
        <w:rPr>
          <w:rFonts w:cs="Times New Roman"/>
          <w:sz w:val="24"/>
          <w:szCs w:val="24"/>
        </w:rPr>
        <w:t xml:space="preserve">writes the words “immediate supply necessary” </w:t>
      </w:r>
      <w:r w:rsidR="009F68FE" w:rsidRPr="007562D2">
        <w:rPr>
          <w:rFonts w:cs="Times New Roman"/>
          <w:sz w:val="24"/>
          <w:szCs w:val="24"/>
        </w:rPr>
        <w:t xml:space="preserve">on </w:t>
      </w:r>
      <w:r w:rsidR="0055368F">
        <w:rPr>
          <w:rFonts w:cs="Times New Roman"/>
          <w:sz w:val="24"/>
          <w:szCs w:val="24"/>
        </w:rPr>
        <w:t>the repeat authorisation form and signs the repeat authorisation form.</w:t>
      </w:r>
    </w:p>
    <w:p w14:paraId="38E18425" w14:textId="77777777" w:rsidR="00B839C0" w:rsidRDefault="00B839C0" w:rsidP="003264D6">
      <w:pPr>
        <w:rPr>
          <w:rFonts w:cs="Times New Roman"/>
          <w:sz w:val="24"/>
          <w:szCs w:val="24"/>
        </w:rPr>
      </w:pPr>
    </w:p>
    <w:p w14:paraId="3E974C05" w14:textId="053CECB5" w:rsidR="0075175A" w:rsidRDefault="0055368F" w:rsidP="003264D6">
      <w:pPr>
        <w:rPr>
          <w:rFonts w:cs="Times New Roman"/>
          <w:sz w:val="24"/>
          <w:szCs w:val="24"/>
        </w:rPr>
      </w:pPr>
      <w:r>
        <w:rPr>
          <w:rFonts w:cs="Times New Roman"/>
          <w:sz w:val="24"/>
          <w:szCs w:val="24"/>
        </w:rPr>
        <w:t xml:space="preserve">Subsection 51(6) </w:t>
      </w:r>
      <w:r w:rsidR="00941E1D">
        <w:rPr>
          <w:rFonts w:cs="Times New Roman"/>
          <w:sz w:val="24"/>
          <w:szCs w:val="24"/>
        </w:rPr>
        <w:t>provides</w:t>
      </w:r>
      <w:r>
        <w:rPr>
          <w:rFonts w:cs="Times New Roman"/>
          <w:sz w:val="24"/>
          <w:szCs w:val="24"/>
        </w:rPr>
        <w:t xml:space="preserve"> that a repeated supply of a pharmaceutical benefit may be supplied by an approved supplier on the basis of a medication chart prescription</w:t>
      </w:r>
      <w:r w:rsidR="00ED2B69">
        <w:rPr>
          <w:rFonts w:cs="Times New Roman"/>
          <w:sz w:val="24"/>
          <w:szCs w:val="24"/>
        </w:rPr>
        <w:t xml:space="preserve">. </w:t>
      </w:r>
      <w:r>
        <w:rPr>
          <w:rFonts w:cs="Times New Roman"/>
          <w:sz w:val="24"/>
          <w:szCs w:val="24"/>
        </w:rPr>
        <w:t xml:space="preserve">Because </w:t>
      </w:r>
      <w:r w:rsidR="000C0F3D" w:rsidRPr="000C0F3D">
        <w:rPr>
          <w:rFonts w:cs="Times New Roman"/>
          <w:sz w:val="24"/>
          <w:szCs w:val="24"/>
        </w:rPr>
        <w:t xml:space="preserve">subsection </w:t>
      </w:r>
      <w:r w:rsidR="003A1FC1" w:rsidRPr="000C0F3D">
        <w:rPr>
          <w:rFonts w:cs="Times New Roman"/>
          <w:sz w:val="24"/>
          <w:szCs w:val="24"/>
        </w:rPr>
        <w:t xml:space="preserve">45(5) of </w:t>
      </w:r>
      <w:r w:rsidR="0078585B">
        <w:rPr>
          <w:rFonts w:cs="Times New Roman"/>
          <w:sz w:val="24"/>
          <w:szCs w:val="24"/>
        </w:rPr>
        <w:t xml:space="preserve">the </w:t>
      </w:r>
      <w:r w:rsidR="00AB28DC">
        <w:rPr>
          <w:rFonts w:cs="Times New Roman"/>
          <w:sz w:val="24"/>
          <w:szCs w:val="24"/>
        </w:rPr>
        <w:t>new Regulations</w:t>
      </w:r>
      <w:r w:rsidR="003A1FC1">
        <w:rPr>
          <w:rFonts w:cs="Times New Roman"/>
          <w:sz w:val="24"/>
          <w:szCs w:val="24"/>
        </w:rPr>
        <w:t xml:space="preserve"> allows a medication chart prescription to direct supply </w:t>
      </w:r>
      <w:r w:rsidR="003A1FC1" w:rsidRPr="000C0F3D">
        <w:rPr>
          <w:rFonts w:cs="Times New Roman"/>
          <w:sz w:val="24"/>
          <w:szCs w:val="24"/>
        </w:rPr>
        <w:t xml:space="preserve">up to a maximum quantity of a pharmaceutical item or pharmaceutical benefit more than once under </w:t>
      </w:r>
      <w:r w:rsidR="003A1FC1">
        <w:rPr>
          <w:rFonts w:cs="Times New Roman"/>
          <w:sz w:val="24"/>
          <w:szCs w:val="24"/>
        </w:rPr>
        <w:t xml:space="preserve">the </w:t>
      </w:r>
      <w:r w:rsidR="003A1FC1" w:rsidRPr="000C0F3D">
        <w:rPr>
          <w:rFonts w:cs="Times New Roman"/>
          <w:sz w:val="24"/>
          <w:szCs w:val="24"/>
        </w:rPr>
        <w:t xml:space="preserve">circumstances prescribed </w:t>
      </w:r>
      <w:r w:rsidR="003A1FC1">
        <w:rPr>
          <w:rFonts w:cs="Times New Roman"/>
          <w:sz w:val="24"/>
          <w:szCs w:val="24"/>
        </w:rPr>
        <w:t>in that subsection</w:t>
      </w:r>
      <w:r w:rsidR="000C0F3D" w:rsidRPr="000C0F3D">
        <w:rPr>
          <w:rFonts w:cs="Times New Roman"/>
          <w:sz w:val="24"/>
          <w:szCs w:val="24"/>
        </w:rPr>
        <w:t>, subsection 51(1) prohibiting a pharmaceutical benefit from being supplied a number of times greater than the number specified in the prescription</w:t>
      </w:r>
      <w:r w:rsidR="000C0F3D">
        <w:rPr>
          <w:rFonts w:cs="Times New Roman"/>
          <w:sz w:val="24"/>
          <w:szCs w:val="24"/>
        </w:rPr>
        <w:t xml:space="preserve"> </w:t>
      </w:r>
      <w:r w:rsidR="00990346">
        <w:rPr>
          <w:rFonts w:cs="Times New Roman"/>
          <w:sz w:val="24"/>
          <w:szCs w:val="24"/>
        </w:rPr>
        <w:t>can</w:t>
      </w:r>
      <w:r w:rsidR="000C0F3D">
        <w:rPr>
          <w:rFonts w:cs="Times New Roman"/>
          <w:sz w:val="24"/>
          <w:szCs w:val="24"/>
        </w:rPr>
        <w:t>not</w:t>
      </w:r>
      <w:r w:rsidR="00990346">
        <w:rPr>
          <w:rFonts w:cs="Times New Roman"/>
          <w:sz w:val="24"/>
          <w:szCs w:val="24"/>
        </w:rPr>
        <w:t xml:space="preserve"> reasonably</w:t>
      </w:r>
      <w:r w:rsidR="000C0F3D">
        <w:rPr>
          <w:rFonts w:cs="Times New Roman"/>
          <w:sz w:val="24"/>
          <w:szCs w:val="24"/>
        </w:rPr>
        <w:t xml:space="preserve"> apply</w:t>
      </w:r>
      <w:r w:rsidR="00ED2B69">
        <w:rPr>
          <w:rFonts w:cs="Times New Roman"/>
          <w:sz w:val="24"/>
          <w:szCs w:val="24"/>
        </w:rPr>
        <w:t xml:space="preserve">. </w:t>
      </w:r>
      <w:r w:rsidR="0075175A">
        <w:rPr>
          <w:rFonts w:cs="Times New Roman"/>
          <w:sz w:val="24"/>
          <w:szCs w:val="24"/>
        </w:rPr>
        <w:t xml:space="preserve">Parallel with the requirements for a prescription in subsections 51(2), (3) and (5), the pharmaceutical benefit may be supplied, provided the supplier writes the words “immediate supply necessary” </w:t>
      </w:r>
      <w:r w:rsidR="008909A4">
        <w:rPr>
          <w:rFonts w:cs="Times New Roman"/>
          <w:sz w:val="24"/>
          <w:szCs w:val="24"/>
        </w:rPr>
        <w:t xml:space="preserve">and signs on </w:t>
      </w:r>
      <w:r w:rsidR="0075175A">
        <w:rPr>
          <w:rFonts w:cs="Times New Roman"/>
          <w:sz w:val="24"/>
          <w:szCs w:val="24"/>
        </w:rPr>
        <w:t>the part of the copy of the chart</w:t>
      </w:r>
      <w:r w:rsidR="0075175A" w:rsidRPr="0075175A">
        <w:rPr>
          <w:rFonts w:cs="Times New Roman"/>
          <w:sz w:val="24"/>
          <w:szCs w:val="24"/>
        </w:rPr>
        <w:t xml:space="preserve"> that contains the completed section by whi</w:t>
      </w:r>
      <w:r w:rsidR="0075175A">
        <w:rPr>
          <w:rFonts w:cs="Times New Roman"/>
          <w:sz w:val="24"/>
          <w:szCs w:val="24"/>
        </w:rPr>
        <w:t>ch the prescription was written.</w:t>
      </w:r>
    </w:p>
    <w:p w14:paraId="4D4C27B8" w14:textId="77777777" w:rsidR="0075175A" w:rsidRDefault="0075175A" w:rsidP="003264D6">
      <w:pPr>
        <w:rPr>
          <w:rFonts w:cs="Times New Roman"/>
          <w:sz w:val="24"/>
          <w:szCs w:val="24"/>
        </w:rPr>
      </w:pPr>
    </w:p>
    <w:p w14:paraId="7D9C97C1" w14:textId="3024C67B" w:rsidR="0075175A" w:rsidRPr="00FF46AE" w:rsidRDefault="0075175A" w:rsidP="003264D6">
      <w:pPr>
        <w:rPr>
          <w:sz w:val="24"/>
          <w:u w:val="single"/>
        </w:rPr>
      </w:pPr>
      <w:r w:rsidRPr="00FF46AE">
        <w:rPr>
          <w:sz w:val="24"/>
          <w:u w:val="single"/>
        </w:rPr>
        <w:t xml:space="preserve">Section 52 </w:t>
      </w:r>
      <w:r w:rsidRPr="00FF46AE">
        <w:rPr>
          <w:sz w:val="24"/>
          <w:u w:val="single"/>
        </w:rPr>
        <w:sym w:font="Symbol" w:char="F02D"/>
      </w:r>
      <w:r w:rsidRPr="00FF46AE">
        <w:rPr>
          <w:sz w:val="24"/>
          <w:u w:val="single"/>
        </w:rPr>
        <w:t xml:space="preserve"> Repeat authorisations</w:t>
      </w:r>
    </w:p>
    <w:p w14:paraId="7B76C61D" w14:textId="7B29509A" w:rsidR="00AB43FC" w:rsidRDefault="00AB43FC" w:rsidP="003264D6">
      <w:pPr>
        <w:rPr>
          <w:rFonts w:cs="Times New Roman"/>
          <w:sz w:val="24"/>
          <w:szCs w:val="24"/>
        </w:rPr>
      </w:pPr>
      <w:r>
        <w:rPr>
          <w:rFonts w:cs="Times New Roman"/>
          <w:sz w:val="24"/>
          <w:szCs w:val="24"/>
        </w:rPr>
        <w:t xml:space="preserve">Section 52 </w:t>
      </w:r>
      <w:r w:rsidR="00941E1D">
        <w:rPr>
          <w:rFonts w:cs="Times New Roman"/>
          <w:sz w:val="24"/>
          <w:szCs w:val="24"/>
        </w:rPr>
        <w:t>contains</w:t>
      </w:r>
      <w:r w:rsidRPr="00194621">
        <w:rPr>
          <w:rFonts w:cs="Times New Roman"/>
          <w:sz w:val="24"/>
          <w:szCs w:val="24"/>
        </w:rPr>
        <w:t xml:space="preserve"> th</w:t>
      </w:r>
      <w:r>
        <w:rPr>
          <w:rFonts w:cs="Times New Roman"/>
          <w:sz w:val="24"/>
          <w:szCs w:val="24"/>
        </w:rPr>
        <w:t xml:space="preserve">e same content as regulation 26 of the </w:t>
      </w:r>
      <w:r w:rsidR="000C2FDF">
        <w:rPr>
          <w:rFonts w:cs="Times New Roman"/>
          <w:sz w:val="24"/>
          <w:szCs w:val="24"/>
        </w:rPr>
        <w:t>1960 </w:t>
      </w:r>
      <w:r w:rsidR="000C2FDF" w:rsidRPr="004E41D4">
        <w:rPr>
          <w:rFonts w:cs="Times New Roman"/>
          <w:sz w:val="24"/>
          <w:szCs w:val="24"/>
        </w:rPr>
        <w:t>regulation</w:t>
      </w:r>
      <w:r w:rsidR="000C2FDF">
        <w:rPr>
          <w:rFonts w:cs="Times New Roman"/>
          <w:sz w:val="24"/>
          <w:szCs w:val="24"/>
        </w:rPr>
        <w:t>s</w:t>
      </w:r>
      <w:r w:rsidR="00ED2B69">
        <w:rPr>
          <w:rFonts w:cs="Times New Roman"/>
          <w:sz w:val="24"/>
          <w:szCs w:val="24"/>
        </w:rPr>
        <w:t xml:space="preserve">. </w:t>
      </w:r>
      <w:r w:rsidR="00941E1D">
        <w:rPr>
          <w:rFonts w:cs="Times New Roman"/>
          <w:sz w:val="24"/>
          <w:szCs w:val="24"/>
        </w:rPr>
        <w:t>It provides</w:t>
      </w:r>
      <w:r>
        <w:rPr>
          <w:rFonts w:cs="Times New Roman"/>
          <w:sz w:val="24"/>
          <w:szCs w:val="24"/>
        </w:rPr>
        <w:t xml:space="preserve"> the circumstances under which </w:t>
      </w:r>
      <w:r w:rsidR="00127D26">
        <w:rPr>
          <w:rFonts w:cs="Times New Roman"/>
          <w:sz w:val="24"/>
          <w:szCs w:val="24"/>
        </w:rPr>
        <w:t>pharmaceutical benefits may be supplied more than once on the basis of a single prescription</w:t>
      </w:r>
      <w:r w:rsidR="00F94666">
        <w:rPr>
          <w:rFonts w:cs="Times New Roman"/>
          <w:sz w:val="24"/>
          <w:szCs w:val="24"/>
        </w:rPr>
        <w:t xml:space="preserve"> and the requirements for an approved supplier to prepare a repeat authorisation form.</w:t>
      </w:r>
    </w:p>
    <w:p w14:paraId="169B423F" w14:textId="77777777" w:rsidR="008909A4" w:rsidRDefault="008909A4" w:rsidP="003264D6">
      <w:pPr>
        <w:rPr>
          <w:rFonts w:cs="Times New Roman"/>
          <w:sz w:val="24"/>
          <w:szCs w:val="24"/>
        </w:rPr>
      </w:pPr>
    </w:p>
    <w:p w14:paraId="5D491A2A" w14:textId="082B2E0F" w:rsidR="008909A4" w:rsidRDefault="008909A4" w:rsidP="003264D6">
      <w:pPr>
        <w:rPr>
          <w:rFonts w:cs="Times New Roman"/>
          <w:sz w:val="24"/>
          <w:szCs w:val="24"/>
        </w:rPr>
      </w:pPr>
      <w:r>
        <w:rPr>
          <w:rFonts w:cs="Times New Roman"/>
          <w:sz w:val="24"/>
          <w:szCs w:val="24"/>
        </w:rPr>
        <w:lastRenderedPageBreak/>
        <w:t xml:space="preserve">Subsection 52(1) </w:t>
      </w:r>
      <w:r w:rsidR="00941E1D">
        <w:rPr>
          <w:rFonts w:cs="Times New Roman"/>
          <w:sz w:val="24"/>
          <w:szCs w:val="24"/>
        </w:rPr>
        <w:t>provides</w:t>
      </w:r>
      <w:r>
        <w:rPr>
          <w:rFonts w:cs="Times New Roman"/>
          <w:sz w:val="24"/>
          <w:szCs w:val="24"/>
        </w:rPr>
        <w:t xml:space="preserve"> that repeat authorisation forms do not need to be prepared in relation to medication chart prescriptions as </w:t>
      </w:r>
      <w:r w:rsidRPr="000C0F3D">
        <w:rPr>
          <w:rFonts w:cs="Times New Roman"/>
          <w:sz w:val="24"/>
          <w:szCs w:val="24"/>
        </w:rPr>
        <w:t xml:space="preserve">subsection 45(5) of </w:t>
      </w:r>
      <w:r w:rsidR="0078585B">
        <w:rPr>
          <w:rFonts w:cs="Times New Roman"/>
          <w:sz w:val="24"/>
          <w:szCs w:val="24"/>
        </w:rPr>
        <w:t xml:space="preserve">the </w:t>
      </w:r>
      <w:r w:rsidR="00AB28DC">
        <w:rPr>
          <w:rFonts w:cs="Times New Roman"/>
          <w:sz w:val="24"/>
          <w:szCs w:val="24"/>
        </w:rPr>
        <w:t>new Regulations</w:t>
      </w:r>
      <w:r>
        <w:rPr>
          <w:rFonts w:cs="Times New Roman"/>
          <w:sz w:val="24"/>
          <w:szCs w:val="24"/>
        </w:rPr>
        <w:t xml:space="preserve"> allows a medication chart prescription to direct supply </w:t>
      </w:r>
      <w:r w:rsidRPr="000C0F3D">
        <w:rPr>
          <w:rFonts w:cs="Times New Roman"/>
          <w:sz w:val="24"/>
          <w:szCs w:val="24"/>
        </w:rPr>
        <w:t xml:space="preserve">up to a maximum quantity of a pharmaceutical item or pharmaceutical benefit more than once under </w:t>
      </w:r>
      <w:r w:rsidR="003A1FC1">
        <w:rPr>
          <w:rFonts w:cs="Times New Roman"/>
          <w:sz w:val="24"/>
          <w:szCs w:val="24"/>
        </w:rPr>
        <w:t xml:space="preserve">the </w:t>
      </w:r>
      <w:r w:rsidR="003A1FC1" w:rsidRPr="000C0F3D">
        <w:rPr>
          <w:rFonts w:cs="Times New Roman"/>
          <w:sz w:val="24"/>
          <w:szCs w:val="24"/>
        </w:rPr>
        <w:t xml:space="preserve">circumstances </w:t>
      </w:r>
      <w:r w:rsidRPr="000C0F3D">
        <w:rPr>
          <w:rFonts w:cs="Times New Roman"/>
          <w:sz w:val="24"/>
          <w:szCs w:val="24"/>
        </w:rPr>
        <w:t xml:space="preserve">prescribed </w:t>
      </w:r>
      <w:r w:rsidR="003A1FC1">
        <w:rPr>
          <w:rFonts w:cs="Times New Roman"/>
          <w:sz w:val="24"/>
          <w:szCs w:val="24"/>
        </w:rPr>
        <w:t>in that subsection.</w:t>
      </w:r>
    </w:p>
    <w:p w14:paraId="587DAEB3" w14:textId="77777777" w:rsidR="003A1FC1" w:rsidRDefault="003A1FC1" w:rsidP="003264D6">
      <w:pPr>
        <w:rPr>
          <w:rFonts w:cs="Times New Roman"/>
          <w:sz w:val="24"/>
          <w:szCs w:val="24"/>
        </w:rPr>
      </w:pPr>
    </w:p>
    <w:p w14:paraId="68A3E304" w14:textId="1224F95C" w:rsidR="00327FED" w:rsidRDefault="003A1FC1" w:rsidP="003264D6">
      <w:pPr>
        <w:rPr>
          <w:rFonts w:cs="Times New Roman"/>
          <w:sz w:val="24"/>
          <w:szCs w:val="24"/>
        </w:rPr>
      </w:pPr>
      <w:r>
        <w:rPr>
          <w:rFonts w:cs="Times New Roman"/>
          <w:sz w:val="24"/>
          <w:szCs w:val="24"/>
        </w:rPr>
        <w:t xml:space="preserve">Subsection 52(2) </w:t>
      </w:r>
      <w:r w:rsidR="00941E1D">
        <w:rPr>
          <w:rFonts w:cs="Times New Roman"/>
          <w:sz w:val="24"/>
          <w:szCs w:val="24"/>
        </w:rPr>
        <w:t>provides</w:t>
      </w:r>
      <w:r>
        <w:rPr>
          <w:rFonts w:cs="Times New Roman"/>
          <w:sz w:val="24"/>
          <w:szCs w:val="24"/>
        </w:rPr>
        <w:t xml:space="preserve"> the circumstances where a repeat authorisation form would need to be prepared by an approved supplier</w:t>
      </w:r>
      <w:r w:rsidR="00ED2B69">
        <w:rPr>
          <w:rFonts w:cs="Times New Roman"/>
          <w:sz w:val="24"/>
          <w:szCs w:val="24"/>
        </w:rPr>
        <w:t xml:space="preserve">. </w:t>
      </w:r>
      <w:r w:rsidR="00327FED">
        <w:rPr>
          <w:rFonts w:cs="Times New Roman"/>
          <w:sz w:val="24"/>
          <w:szCs w:val="24"/>
        </w:rPr>
        <w:t>The circumstances include a paper-based or an electronic prescription for a pharmaceutical benefit that is being supplied for the first time and contains a direction to supply the benefit more than once</w:t>
      </w:r>
      <w:r w:rsidR="00ED2B69">
        <w:rPr>
          <w:rFonts w:cs="Times New Roman"/>
          <w:sz w:val="24"/>
          <w:szCs w:val="24"/>
        </w:rPr>
        <w:t xml:space="preserve">. </w:t>
      </w:r>
      <w:r w:rsidR="00ED5B79">
        <w:rPr>
          <w:rFonts w:cs="Times New Roman"/>
          <w:sz w:val="24"/>
          <w:szCs w:val="24"/>
        </w:rPr>
        <w:t>The circumstances</w:t>
      </w:r>
      <w:r w:rsidR="004B6E84">
        <w:rPr>
          <w:rFonts w:cs="Times New Roman"/>
          <w:sz w:val="24"/>
          <w:szCs w:val="24"/>
        </w:rPr>
        <w:t xml:space="preserve"> also include a paper-based or an electronic prescription for a pharmaceutical benefit that has been supplied previously, but contains an attached </w:t>
      </w:r>
      <w:r w:rsidR="004B6E84" w:rsidRPr="004B6E84">
        <w:rPr>
          <w:rFonts w:cs="Times New Roman"/>
          <w:sz w:val="24"/>
          <w:szCs w:val="24"/>
        </w:rPr>
        <w:t xml:space="preserve">deferred supply authorisation or a repeat authorisation containing direction </w:t>
      </w:r>
      <w:r w:rsidR="004B6E84">
        <w:rPr>
          <w:rFonts w:cs="Times New Roman"/>
          <w:sz w:val="24"/>
          <w:szCs w:val="24"/>
        </w:rPr>
        <w:t>to supply additional repeat supplies.</w:t>
      </w:r>
    </w:p>
    <w:p w14:paraId="7248F00F" w14:textId="77777777" w:rsidR="004B6E84" w:rsidRDefault="004B6E84" w:rsidP="003264D6">
      <w:pPr>
        <w:rPr>
          <w:rFonts w:cs="Times New Roman"/>
          <w:sz w:val="24"/>
          <w:szCs w:val="24"/>
        </w:rPr>
      </w:pPr>
    </w:p>
    <w:p w14:paraId="732E66F5" w14:textId="12704537" w:rsidR="004B6E84" w:rsidRDefault="004B6E84" w:rsidP="003264D6">
      <w:pPr>
        <w:rPr>
          <w:rFonts w:cs="Times New Roman"/>
          <w:sz w:val="24"/>
          <w:szCs w:val="24"/>
        </w:rPr>
      </w:pPr>
      <w:r>
        <w:rPr>
          <w:rFonts w:cs="Times New Roman"/>
          <w:sz w:val="24"/>
          <w:szCs w:val="24"/>
        </w:rPr>
        <w:t xml:space="preserve">Subsection 52(3) </w:t>
      </w:r>
      <w:r w:rsidR="00941E1D">
        <w:rPr>
          <w:rFonts w:cs="Times New Roman"/>
          <w:sz w:val="24"/>
          <w:szCs w:val="24"/>
        </w:rPr>
        <w:t>prescribes</w:t>
      </w:r>
      <w:r w:rsidR="00C7120B">
        <w:rPr>
          <w:rFonts w:cs="Times New Roman"/>
          <w:sz w:val="24"/>
          <w:szCs w:val="24"/>
        </w:rPr>
        <w:t xml:space="preserve"> the details that an approved supplier must include on </w:t>
      </w:r>
      <w:r>
        <w:rPr>
          <w:rFonts w:cs="Times New Roman"/>
          <w:sz w:val="24"/>
          <w:szCs w:val="24"/>
        </w:rPr>
        <w:t xml:space="preserve">a repeat authorisation </w:t>
      </w:r>
      <w:r w:rsidR="00C7120B">
        <w:rPr>
          <w:rFonts w:cs="Times New Roman"/>
          <w:sz w:val="24"/>
          <w:szCs w:val="24"/>
        </w:rPr>
        <w:t>form on or before supplying a pharmaceutical benefit as directed in subsection (2).</w:t>
      </w:r>
    </w:p>
    <w:p w14:paraId="5630BA6A" w14:textId="77777777" w:rsidR="00C7120B" w:rsidRDefault="00C7120B" w:rsidP="003264D6">
      <w:pPr>
        <w:rPr>
          <w:rFonts w:cs="Times New Roman"/>
          <w:sz w:val="24"/>
          <w:szCs w:val="24"/>
        </w:rPr>
      </w:pPr>
    </w:p>
    <w:p w14:paraId="266C66A0" w14:textId="12132581" w:rsidR="00C7120B" w:rsidRDefault="00C7120B" w:rsidP="003264D6">
      <w:pPr>
        <w:spacing w:line="240" w:lineRule="auto"/>
        <w:rPr>
          <w:rFonts w:cs="Times New Roman"/>
          <w:sz w:val="24"/>
          <w:szCs w:val="24"/>
        </w:rPr>
      </w:pPr>
      <w:r>
        <w:rPr>
          <w:rFonts w:cs="Times New Roman"/>
          <w:sz w:val="24"/>
          <w:szCs w:val="24"/>
        </w:rPr>
        <w:t xml:space="preserve">Subsections 52(4) </w:t>
      </w:r>
      <w:r w:rsidR="00941E1D">
        <w:rPr>
          <w:rFonts w:cs="Times New Roman"/>
          <w:sz w:val="24"/>
          <w:szCs w:val="24"/>
        </w:rPr>
        <w:t>provides</w:t>
      </w:r>
      <w:r>
        <w:rPr>
          <w:rFonts w:cs="Times New Roman"/>
          <w:sz w:val="24"/>
          <w:szCs w:val="24"/>
        </w:rPr>
        <w:t xml:space="preserve"> that an approved supplier </w:t>
      </w:r>
      <w:r w:rsidRPr="00190236">
        <w:rPr>
          <w:rFonts w:cs="Times New Roman"/>
          <w:sz w:val="24"/>
          <w:szCs w:val="24"/>
        </w:rPr>
        <w:t xml:space="preserve">commits an offence if </w:t>
      </w:r>
      <w:r>
        <w:rPr>
          <w:rFonts w:cs="Times New Roman"/>
          <w:sz w:val="24"/>
          <w:szCs w:val="24"/>
        </w:rPr>
        <w:t xml:space="preserve">the approved supplier does not correctly and fully complete a repeat authorisation form as prescribed in subsection (3). </w:t>
      </w:r>
    </w:p>
    <w:p w14:paraId="27A9D41B" w14:textId="77777777" w:rsidR="00C7120B" w:rsidRDefault="00C7120B" w:rsidP="003264D6">
      <w:pPr>
        <w:spacing w:line="240" w:lineRule="auto"/>
        <w:rPr>
          <w:rFonts w:cs="Times New Roman"/>
          <w:sz w:val="24"/>
          <w:szCs w:val="24"/>
        </w:rPr>
      </w:pPr>
    </w:p>
    <w:p w14:paraId="393ACA54" w14:textId="2654041F" w:rsidR="00C7120B" w:rsidRDefault="00C7120B" w:rsidP="003264D6">
      <w:pPr>
        <w:rPr>
          <w:rFonts w:cs="Times New Roman"/>
          <w:sz w:val="24"/>
          <w:szCs w:val="24"/>
        </w:rPr>
      </w:pPr>
      <w:r w:rsidRPr="00194621">
        <w:rPr>
          <w:rFonts w:cs="Times New Roman"/>
          <w:sz w:val="24"/>
          <w:szCs w:val="24"/>
        </w:rPr>
        <w:t xml:space="preserve">Subsection </w:t>
      </w:r>
      <w:r>
        <w:rPr>
          <w:rFonts w:cs="Times New Roman"/>
          <w:sz w:val="24"/>
          <w:szCs w:val="24"/>
        </w:rPr>
        <w:t>52</w:t>
      </w:r>
      <w:r w:rsidRPr="00194621">
        <w:rPr>
          <w:rFonts w:cs="Times New Roman"/>
          <w:sz w:val="24"/>
          <w:szCs w:val="24"/>
        </w:rPr>
        <w:t>(</w:t>
      </w:r>
      <w:r>
        <w:rPr>
          <w:rFonts w:cs="Times New Roman"/>
          <w:sz w:val="24"/>
          <w:szCs w:val="24"/>
        </w:rPr>
        <w:t>5</w:t>
      </w:r>
      <w:r w:rsidRPr="00194621">
        <w:rPr>
          <w:rFonts w:cs="Times New Roman"/>
          <w:sz w:val="24"/>
          <w:szCs w:val="24"/>
        </w:rPr>
        <w:t xml:space="preserve">) </w:t>
      </w:r>
      <w:r w:rsidR="00941E1D">
        <w:rPr>
          <w:rFonts w:cs="Times New Roman"/>
          <w:sz w:val="24"/>
          <w:szCs w:val="24"/>
        </w:rPr>
        <w:t>provides</w:t>
      </w:r>
      <w:r w:rsidRPr="00194621">
        <w:rPr>
          <w:rFonts w:cs="Times New Roman"/>
          <w:sz w:val="24"/>
          <w:szCs w:val="24"/>
        </w:rPr>
        <w:t xml:space="preserve"> that a</w:t>
      </w:r>
      <w:r>
        <w:rPr>
          <w:rFonts w:cs="Times New Roman"/>
          <w:sz w:val="24"/>
          <w:szCs w:val="24"/>
        </w:rPr>
        <w:t>n offence against subsection 52(4</w:t>
      </w:r>
      <w:r w:rsidRPr="00194621">
        <w:rPr>
          <w:rFonts w:cs="Times New Roman"/>
          <w:sz w:val="24"/>
          <w:szCs w:val="24"/>
        </w:rPr>
        <w:t xml:space="preserve">) </w:t>
      </w:r>
      <w:r w:rsidR="00990346">
        <w:rPr>
          <w:rFonts w:cs="Times New Roman"/>
          <w:sz w:val="24"/>
          <w:szCs w:val="24"/>
        </w:rPr>
        <w:t>is</w:t>
      </w:r>
      <w:r w:rsidRPr="00194621">
        <w:rPr>
          <w:rFonts w:cs="Times New Roman"/>
          <w:sz w:val="24"/>
          <w:szCs w:val="24"/>
        </w:rPr>
        <w:t xml:space="preserve"> an offence of strict liability.</w:t>
      </w:r>
    </w:p>
    <w:p w14:paraId="1F70CD09" w14:textId="77777777" w:rsidR="00C7120B" w:rsidRPr="00194621" w:rsidRDefault="00C7120B" w:rsidP="003264D6">
      <w:pPr>
        <w:rPr>
          <w:rFonts w:cs="Times New Roman"/>
          <w:sz w:val="24"/>
          <w:szCs w:val="24"/>
        </w:rPr>
      </w:pPr>
    </w:p>
    <w:p w14:paraId="4576A7EA" w14:textId="77777777" w:rsidR="00C7120B" w:rsidRPr="00C0469E" w:rsidRDefault="00C7120B" w:rsidP="003264D6">
      <w:pPr>
        <w:rPr>
          <w:rFonts w:cs="Times New Roman"/>
          <w:sz w:val="24"/>
          <w:szCs w:val="24"/>
        </w:rPr>
      </w:pPr>
      <w:r w:rsidRPr="00C0469E">
        <w:rPr>
          <w:rFonts w:cs="Times New Roman"/>
          <w:sz w:val="24"/>
          <w:szCs w:val="24"/>
        </w:rPr>
        <w:t>The penalty f</w:t>
      </w:r>
      <w:r>
        <w:rPr>
          <w:rFonts w:cs="Times New Roman"/>
          <w:sz w:val="24"/>
          <w:szCs w:val="24"/>
        </w:rPr>
        <w:t>or the strict liability offence</w:t>
      </w:r>
      <w:r w:rsidRPr="00C0469E">
        <w:rPr>
          <w:rFonts w:cs="Times New Roman"/>
          <w:sz w:val="24"/>
          <w:szCs w:val="24"/>
        </w:rPr>
        <w:t xml:space="preserve"> in </w:t>
      </w:r>
      <w:r>
        <w:rPr>
          <w:rFonts w:cs="Times New Roman"/>
          <w:sz w:val="24"/>
          <w:szCs w:val="24"/>
        </w:rPr>
        <w:t>subsection 52</w:t>
      </w:r>
      <w:r w:rsidRPr="00194621">
        <w:rPr>
          <w:rFonts w:cs="Times New Roman"/>
          <w:sz w:val="24"/>
          <w:szCs w:val="24"/>
        </w:rPr>
        <w:t>(</w:t>
      </w:r>
      <w:r>
        <w:rPr>
          <w:rFonts w:cs="Times New Roman"/>
          <w:sz w:val="24"/>
          <w:szCs w:val="24"/>
        </w:rPr>
        <w:t>4</w:t>
      </w:r>
      <w:r w:rsidRPr="00194621">
        <w:rPr>
          <w:rFonts w:cs="Times New Roman"/>
          <w:sz w:val="24"/>
          <w:szCs w:val="24"/>
        </w:rPr>
        <w:t xml:space="preserve">) </w:t>
      </w:r>
      <w:r>
        <w:rPr>
          <w:rFonts w:cs="Times New Roman"/>
          <w:sz w:val="24"/>
          <w:szCs w:val="24"/>
        </w:rPr>
        <w:t>remains at 0.2</w:t>
      </w:r>
      <w:r w:rsidRPr="00C0469E">
        <w:rPr>
          <w:rFonts w:cs="Times New Roman"/>
          <w:sz w:val="24"/>
          <w:szCs w:val="24"/>
        </w:rPr>
        <w:t xml:space="preserve"> penal</w:t>
      </w:r>
      <w:r>
        <w:rPr>
          <w:rFonts w:cs="Times New Roman"/>
          <w:sz w:val="24"/>
          <w:szCs w:val="24"/>
        </w:rPr>
        <w:t>ty units, which is currently $36</w:t>
      </w:r>
      <w:r w:rsidRPr="00C0469E">
        <w:rPr>
          <w:rFonts w:cs="Times New Roman"/>
          <w:sz w:val="24"/>
          <w:szCs w:val="24"/>
        </w:rPr>
        <w:t xml:space="preserve"> for an individual (</w:t>
      </w:r>
      <w:r w:rsidR="00C0672D">
        <w:rPr>
          <w:rFonts w:cs="Times New Roman"/>
          <w:sz w:val="24"/>
          <w:szCs w:val="24"/>
        </w:rPr>
        <w:t xml:space="preserve">as defined in </w:t>
      </w:r>
      <w:r w:rsidRPr="00C0469E">
        <w:rPr>
          <w:rFonts w:cs="Times New Roman"/>
          <w:sz w:val="24"/>
          <w:szCs w:val="24"/>
        </w:rPr>
        <w:t xml:space="preserve">section 4AA, </w:t>
      </w:r>
      <w:r w:rsidRPr="00C0469E">
        <w:rPr>
          <w:rFonts w:cs="Times New Roman"/>
          <w:i/>
          <w:sz w:val="24"/>
          <w:szCs w:val="24"/>
        </w:rPr>
        <w:t>Crimes Act 1914</w:t>
      </w:r>
      <w:r w:rsidRPr="00C0469E">
        <w:rPr>
          <w:rFonts w:cs="Times New Roman"/>
          <w:sz w:val="24"/>
          <w:szCs w:val="24"/>
        </w:rPr>
        <w:t>).</w:t>
      </w:r>
    </w:p>
    <w:p w14:paraId="74148715" w14:textId="77777777" w:rsidR="00C7120B" w:rsidRPr="00C0469E" w:rsidRDefault="00C7120B" w:rsidP="003264D6">
      <w:pPr>
        <w:rPr>
          <w:rFonts w:cs="Times New Roman"/>
          <w:sz w:val="24"/>
          <w:szCs w:val="24"/>
          <w:highlight w:val="yellow"/>
        </w:rPr>
      </w:pPr>
    </w:p>
    <w:p w14:paraId="528F30FB" w14:textId="77777777" w:rsidR="00C0672D" w:rsidRDefault="00C7120B" w:rsidP="003264D6">
      <w:pPr>
        <w:rPr>
          <w:rFonts w:cs="Times New Roman"/>
          <w:sz w:val="24"/>
          <w:szCs w:val="24"/>
        </w:rPr>
      </w:pPr>
      <w:r w:rsidRPr="00C0469E">
        <w:rPr>
          <w:rFonts w:cs="Times New Roman"/>
          <w:sz w:val="24"/>
          <w:szCs w:val="24"/>
        </w:rPr>
        <w:t>Retaining the offence in subsection </w:t>
      </w:r>
      <w:r>
        <w:rPr>
          <w:rFonts w:cs="Times New Roman"/>
          <w:sz w:val="24"/>
          <w:szCs w:val="24"/>
        </w:rPr>
        <w:t>52</w:t>
      </w:r>
      <w:r w:rsidRPr="00C0469E">
        <w:rPr>
          <w:rFonts w:cs="Times New Roman"/>
          <w:sz w:val="24"/>
          <w:szCs w:val="24"/>
        </w:rPr>
        <w:t>(</w:t>
      </w:r>
      <w:r>
        <w:rPr>
          <w:rFonts w:cs="Times New Roman"/>
          <w:sz w:val="24"/>
          <w:szCs w:val="24"/>
        </w:rPr>
        <w:t>4)</w:t>
      </w:r>
      <w:r w:rsidRPr="00C0469E">
        <w:rPr>
          <w:rFonts w:cs="Times New Roman"/>
          <w:sz w:val="24"/>
          <w:szCs w:val="24"/>
        </w:rPr>
        <w:t xml:space="preserve"> as </w:t>
      </w:r>
      <w:r>
        <w:rPr>
          <w:rFonts w:cs="Times New Roman"/>
          <w:sz w:val="24"/>
          <w:szCs w:val="24"/>
        </w:rPr>
        <w:t>a strict liability offence</w:t>
      </w:r>
      <w:r w:rsidRPr="00C0469E">
        <w:rPr>
          <w:rFonts w:cs="Times New Roman"/>
          <w:sz w:val="24"/>
          <w:szCs w:val="24"/>
        </w:rPr>
        <w:t xml:space="preserve"> is considered appropriate</w:t>
      </w:r>
      <w:r w:rsidR="00C0672D">
        <w:rPr>
          <w:rFonts w:cs="Times New Roman"/>
          <w:sz w:val="24"/>
          <w:szCs w:val="24"/>
        </w:rPr>
        <w:t xml:space="preserve"> because:</w:t>
      </w:r>
    </w:p>
    <w:p w14:paraId="5A56ECDE" w14:textId="1E3981F3" w:rsidR="00C0672D" w:rsidRPr="00E14562" w:rsidRDefault="00C0672D" w:rsidP="003264D6">
      <w:pPr>
        <w:pStyle w:val="ListParagraph"/>
        <w:numPr>
          <w:ilvl w:val="0"/>
          <w:numId w:val="41"/>
        </w:numPr>
        <w:rPr>
          <w:rFonts w:cs="Times New Roman"/>
          <w:sz w:val="24"/>
          <w:szCs w:val="24"/>
        </w:rPr>
      </w:pPr>
      <w:r>
        <w:rPr>
          <w:rFonts w:cs="Times New Roman"/>
          <w:sz w:val="24"/>
          <w:szCs w:val="24"/>
        </w:rPr>
        <w:t xml:space="preserve">it </w:t>
      </w:r>
      <w:r w:rsidR="00C7120B" w:rsidRPr="00C920BA">
        <w:rPr>
          <w:rFonts w:cs="Times New Roman"/>
          <w:sz w:val="24"/>
          <w:szCs w:val="24"/>
        </w:rPr>
        <w:t>deter</w:t>
      </w:r>
      <w:r w:rsidR="00D17C17">
        <w:rPr>
          <w:rFonts w:cs="Times New Roman"/>
          <w:sz w:val="24"/>
          <w:szCs w:val="24"/>
        </w:rPr>
        <w:t>s</w:t>
      </w:r>
      <w:r w:rsidR="00C7120B" w:rsidRPr="00C920BA">
        <w:rPr>
          <w:rFonts w:cs="Times New Roman"/>
          <w:sz w:val="24"/>
          <w:szCs w:val="24"/>
        </w:rPr>
        <w:t xml:space="preserve"> approved suppliers from failing to record the necessary and correct information on the appropriate form to ensure correct and appropriate supply of pharmaceutical benefits via repeat supply arrangements</w:t>
      </w:r>
      <w:r w:rsidR="00ED2B69">
        <w:rPr>
          <w:rFonts w:cs="Times New Roman"/>
          <w:sz w:val="24"/>
          <w:szCs w:val="24"/>
        </w:rPr>
        <w:t xml:space="preserve">. </w:t>
      </w:r>
      <w:r w:rsidRPr="00E14562">
        <w:rPr>
          <w:rFonts w:cs="Times New Roman"/>
          <w:sz w:val="24"/>
          <w:szCs w:val="24"/>
        </w:rPr>
        <w:t xml:space="preserve">This </w:t>
      </w:r>
      <w:r w:rsidRPr="00B439DC">
        <w:rPr>
          <w:rFonts w:cs="Times New Roman"/>
          <w:sz w:val="24"/>
          <w:szCs w:val="24"/>
        </w:rPr>
        <w:t>deterrence</w:t>
      </w:r>
      <w:r w:rsidRPr="00B063F4">
        <w:rPr>
          <w:snapToGrid w:val="0"/>
          <w:sz w:val="24"/>
          <w:szCs w:val="24"/>
        </w:rPr>
        <w:t xml:space="preserve"> is necessary to ensure the integrity of the Pharmaceutical Benefits Scheme</w:t>
      </w:r>
      <w:r w:rsidR="009B5FD3">
        <w:rPr>
          <w:snapToGrid w:val="0"/>
          <w:sz w:val="24"/>
          <w:szCs w:val="24"/>
        </w:rPr>
        <w:t>; and</w:t>
      </w:r>
    </w:p>
    <w:p w14:paraId="53C9D8C3" w14:textId="77777777" w:rsidR="00C0672D" w:rsidRPr="00F7320D" w:rsidRDefault="00C0672D" w:rsidP="003264D6">
      <w:pPr>
        <w:pStyle w:val="ListParagraph"/>
        <w:numPr>
          <w:ilvl w:val="0"/>
          <w:numId w:val="41"/>
        </w:numPr>
        <w:rPr>
          <w:rFonts w:cs="Times New Roman"/>
          <w:sz w:val="24"/>
          <w:szCs w:val="24"/>
        </w:rPr>
      </w:pPr>
      <w:r w:rsidRPr="00B063F4">
        <w:rPr>
          <w:snapToGrid w:val="0"/>
          <w:sz w:val="24"/>
          <w:szCs w:val="24"/>
        </w:rPr>
        <w:t>the penalty does not include imprisonment and the fine does not exceed 60 penalty units</w:t>
      </w:r>
      <w:r w:rsidR="00F7320D">
        <w:rPr>
          <w:snapToGrid w:val="0"/>
          <w:sz w:val="24"/>
          <w:szCs w:val="24"/>
        </w:rPr>
        <w:t>.</w:t>
      </w:r>
    </w:p>
    <w:p w14:paraId="018DA210" w14:textId="77777777" w:rsidR="00C7120B" w:rsidRPr="00C920BA" w:rsidRDefault="00C7120B" w:rsidP="003264D6">
      <w:pPr>
        <w:rPr>
          <w:rFonts w:cs="Times New Roman"/>
          <w:sz w:val="24"/>
          <w:szCs w:val="24"/>
        </w:rPr>
      </w:pPr>
      <w:r w:rsidRPr="00C920BA">
        <w:rPr>
          <w:rFonts w:cs="Times New Roman"/>
          <w:sz w:val="24"/>
          <w:szCs w:val="24"/>
        </w:rPr>
        <w:t xml:space="preserve">It remains consistent with the Attorney-General’s Department publication </w:t>
      </w:r>
      <w:r w:rsidRPr="00C920BA">
        <w:rPr>
          <w:rFonts w:cs="Times New Roman"/>
          <w:i/>
          <w:sz w:val="24"/>
          <w:szCs w:val="24"/>
        </w:rPr>
        <w:t>A Guide to Framing Commonwealth Offences, Infringement notices and Enforcement Powers</w:t>
      </w:r>
      <w:r w:rsidRPr="00C920BA">
        <w:rPr>
          <w:rFonts w:cs="Times New Roman"/>
          <w:sz w:val="24"/>
          <w:szCs w:val="24"/>
        </w:rPr>
        <w:t>.</w:t>
      </w:r>
    </w:p>
    <w:p w14:paraId="318EDE89" w14:textId="77777777" w:rsidR="00C7120B" w:rsidRDefault="00C7120B" w:rsidP="003264D6">
      <w:pPr>
        <w:rPr>
          <w:rFonts w:cs="Times New Roman"/>
          <w:sz w:val="24"/>
          <w:szCs w:val="24"/>
        </w:rPr>
      </w:pPr>
    </w:p>
    <w:p w14:paraId="50FBF361" w14:textId="2390055D" w:rsidR="00C7120B" w:rsidRDefault="00C7120B" w:rsidP="003264D6">
      <w:pPr>
        <w:rPr>
          <w:rFonts w:cs="Times New Roman"/>
          <w:sz w:val="24"/>
          <w:szCs w:val="24"/>
        </w:rPr>
      </w:pPr>
      <w:r>
        <w:rPr>
          <w:rFonts w:cs="Times New Roman"/>
          <w:sz w:val="24"/>
          <w:szCs w:val="24"/>
        </w:rPr>
        <w:t xml:space="preserve">Subsection 52(6) </w:t>
      </w:r>
      <w:r w:rsidR="00941E1D">
        <w:rPr>
          <w:rFonts w:cs="Times New Roman"/>
          <w:sz w:val="24"/>
          <w:szCs w:val="24"/>
        </w:rPr>
        <w:t>provides</w:t>
      </w:r>
      <w:r w:rsidR="00C33B80">
        <w:rPr>
          <w:rFonts w:cs="Times New Roman"/>
          <w:sz w:val="24"/>
          <w:szCs w:val="24"/>
        </w:rPr>
        <w:t xml:space="preserve"> that an approved supplier must not supply a pharmaceutical benefit on the basis of a paper-based prescription when only the </w:t>
      </w:r>
      <w:r w:rsidR="00C33B80" w:rsidRPr="00C33B80">
        <w:rPr>
          <w:rFonts w:cs="Times New Roman"/>
          <w:sz w:val="24"/>
          <w:szCs w:val="24"/>
        </w:rPr>
        <w:t xml:space="preserve">pharmacist/patient copy of </w:t>
      </w:r>
      <w:r w:rsidR="00C33B80">
        <w:rPr>
          <w:rFonts w:cs="Times New Roman"/>
          <w:sz w:val="24"/>
          <w:szCs w:val="24"/>
        </w:rPr>
        <w:t>the</w:t>
      </w:r>
      <w:r w:rsidR="00C33B80" w:rsidRPr="00C33B80">
        <w:rPr>
          <w:rFonts w:cs="Times New Roman"/>
          <w:sz w:val="24"/>
          <w:szCs w:val="24"/>
        </w:rPr>
        <w:t xml:space="preserve"> prescription</w:t>
      </w:r>
      <w:r w:rsidR="00C33B80">
        <w:rPr>
          <w:rFonts w:cs="Times New Roman"/>
          <w:sz w:val="24"/>
          <w:szCs w:val="24"/>
        </w:rPr>
        <w:t xml:space="preserve"> is presented unless the approved supplier is also provided with </w:t>
      </w:r>
      <w:r w:rsidR="00C33B80" w:rsidRPr="00C33B80">
        <w:rPr>
          <w:rFonts w:cs="Times New Roman"/>
          <w:sz w:val="24"/>
          <w:szCs w:val="24"/>
        </w:rPr>
        <w:t>a repeat authorisation or a deferred supply authorisation that</w:t>
      </w:r>
      <w:r w:rsidR="00C33B80">
        <w:rPr>
          <w:rFonts w:cs="Times New Roman"/>
          <w:sz w:val="24"/>
          <w:szCs w:val="24"/>
        </w:rPr>
        <w:t xml:space="preserve"> </w:t>
      </w:r>
      <w:r w:rsidR="00C33B80" w:rsidRPr="00C33B80">
        <w:rPr>
          <w:rFonts w:cs="Times New Roman"/>
          <w:sz w:val="24"/>
          <w:szCs w:val="24"/>
        </w:rPr>
        <w:t>is related to that pharmacist/patient copy by a number or numbers</w:t>
      </w:r>
      <w:r w:rsidR="00C33B80">
        <w:rPr>
          <w:rFonts w:cs="Times New Roman"/>
          <w:sz w:val="24"/>
          <w:szCs w:val="24"/>
        </w:rPr>
        <w:t xml:space="preserve"> and </w:t>
      </w:r>
      <w:r w:rsidR="00C33B80" w:rsidRPr="00C33B80">
        <w:rPr>
          <w:rFonts w:cs="Times New Roman"/>
          <w:sz w:val="24"/>
          <w:szCs w:val="24"/>
        </w:rPr>
        <w:t xml:space="preserve">indicates that the pharmaceutical benefit to be supplied has not been supplied for the </w:t>
      </w:r>
      <w:r w:rsidR="008849C7">
        <w:rPr>
          <w:rFonts w:cs="Times New Roman"/>
          <w:sz w:val="24"/>
          <w:szCs w:val="24"/>
        </w:rPr>
        <w:t xml:space="preserve">total </w:t>
      </w:r>
      <w:r w:rsidR="00C33B80" w:rsidRPr="00C33B80">
        <w:rPr>
          <w:rFonts w:cs="Times New Roman"/>
          <w:sz w:val="24"/>
          <w:szCs w:val="24"/>
        </w:rPr>
        <w:t>number of times directed in the prescription</w:t>
      </w:r>
      <w:r w:rsidR="00ED2B69">
        <w:rPr>
          <w:rFonts w:cs="Times New Roman"/>
          <w:sz w:val="24"/>
          <w:szCs w:val="24"/>
        </w:rPr>
        <w:t xml:space="preserve">. </w:t>
      </w:r>
      <w:r w:rsidR="008849C7">
        <w:rPr>
          <w:rFonts w:cs="Times New Roman"/>
          <w:sz w:val="24"/>
          <w:szCs w:val="24"/>
        </w:rPr>
        <w:t xml:space="preserve">Additionally, </w:t>
      </w:r>
      <w:r w:rsidR="008849C7" w:rsidRPr="008849C7">
        <w:rPr>
          <w:rFonts w:cs="Times New Roman"/>
          <w:sz w:val="24"/>
          <w:szCs w:val="24"/>
        </w:rPr>
        <w:t xml:space="preserve">the repeat authorisation or deferred supply authorisation </w:t>
      </w:r>
      <w:r w:rsidR="008849C7">
        <w:rPr>
          <w:rFonts w:cs="Times New Roman"/>
          <w:sz w:val="24"/>
          <w:szCs w:val="24"/>
        </w:rPr>
        <w:t xml:space="preserve">must contain </w:t>
      </w:r>
      <w:r w:rsidR="008849C7" w:rsidRPr="008849C7">
        <w:rPr>
          <w:rFonts w:cs="Times New Roman"/>
          <w:sz w:val="24"/>
          <w:szCs w:val="24"/>
        </w:rPr>
        <w:t xml:space="preserve">the approval number given to the supplier under </w:t>
      </w:r>
      <w:r w:rsidR="008849C7" w:rsidRPr="008849C7">
        <w:rPr>
          <w:rFonts w:cs="Times New Roman"/>
          <w:sz w:val="24"/>
          <w:szCs w:val="24"/>
        </w:rPr>
        <w:lastRenderedPageBreak/>
        <w:t>section 16</w:t>
      </w:r>
      <w:r w:rsidR="008849C7">
        <w:rPr>
          <w:rFonts w:cs="Times New Roman"/>
          <w:sz w:val="24"/>
          <w:szCs w:val="24"/>
        </w:rPr>
        <w:t xml:space="preserve"> and </w:t>
      </w:r>
      <w:r w:rsidR="008849C7" w:rsidRPr="008849C7">
        <w:rPr>
          <w:rFonts w:cs="Times New Roman"/>
          <w:sz w:val="24"/>
          <w:szCs w:val="24"/>
        </w:rPr>
        <w:t>the date of supply of the benefit is on or before the first anniversary of the date on which the prescription was written</w:t>
      </w:r>
      <w:r w:rsidR="0079231E">
        <w:rPr>
          <w:rFonts w:cs="Times New Roman"/>
          <w:sz w:val="24"/>
          <w:szCs w:val="24"/>
        </w:rPr>
        <w:t>.</w:t>
      </w:r>
    </w:p>
    <w:p w14:paraId="6CB4ABC3" w14:textId="77777777" w:rsidR="00C7120B" w:rsidRDefault="00C7120B" w:rsidP="003264D6">
      <w:pPr>
        <w:rPr>
          <w:rFonts w:cs="Times New Roman"/>
          <w:sz w:val="24"/>
          <w:szCs w:val="24"/>
        </w:rPr>
      </w:pPr>
    </w:p>
    <w:p w14:paraId="6A2E3FFD" w14:textId="62C0CE23" w:rsidR="008849C7" w:rsidRDefault="007661AB" w:rsidP="003264D6">
      <w:pPr>
        <w:rPr>
          <w:rFonts w:cs="Times New Roman"/>
          <w:sz w:val="24"/>
          <w:szCs w:val="24"/>
        </w:rPr>
      </w:pPr>
      <w:r>
        <w:rPr>
          <w:rFonts w:cs="Times New Roman"/>
          <w:sz w:val="24"/>
          <w:szCs w:val="24"/>
        </w:rPr>
        <w:t xml:space="preserve">Subsection 94(5) of the Act </w:t>
      </w:r>
      <w:r w:rsidR="008531A4">
        <w:rPr>
          <w:rFonts w:cs="Times New Roman"/>
          <w:sz w:val="24"/>
          <w:szCs w:val="24"/>
        </w:rPr>
        <w:t xml:space="preserve">requires that </w:t>
      </w:r>
      <w:r>
        <w:rPr>
          <w:rFonts w:cs="Times New Roman"/>
          <w:sz w:val="24"/>
          <w:szCs w:val="24"/>
        </w:rPr>
        <w:t>a</w:t>
      </w:r>
      <w:r w:rsidR="008531A4" w:rsidRPr="008531A4">
        <w:rPr>
          <w:rFonts w:cs="Times New Roman"/>
          <w:sz w:val="24"/>
          <w:szCs w:val="24"/>
        </w:rPr>
        <w:t xml:space="preserve"> hospital authority shall not be approved under </w:t>
      </w:r>
      <w:r>
        <w:rPr>
          <w:rFonts w:cs="Times New Roman"/>
          <w:sz w:val="24"/>
          <w:szCs w:val="24"/>
        </w:rPr>
        <w:t>section 94</w:t>
      </w:r>
      <w:r w:rsidR="008531A4" w:rsidRPr="008531A4">
        <w:rPr>
          <w:rFonts w:cs="Times New Roman"/>
          <w:sz w:val="24"/>
          <w:szCs w:val="24"/>
        </w:rPr>
        <w:t xml:space="preserve"> in respect of a hospital unless the dispensing of drugs and medicinal preparations at that hospital is performed by or under the direct supervision of a medical practitioner or pharmacist</w:t>
      </w:r>
      <w:r w:rsidR="00ED2B69">
        <w:rPr>
          <w:rFonts w:cs="Times New Roman"/>
          <w:sz w:val="24"/>
          <w:szCs w:val="24"/>
        </w:rPr>
        <w:t xml:space="preserve">. </w:t>
      </w:r>
      <w:r w:rsidR="008849C7">
        <w:rPr>
          <w:rFonts w:cs="Times New Roman"/>
          <w:sz w:val="24"/>
          <w:szCs w:val="24"/>
        </w:rPr>
        <w:t>Subsection 52(7)</w:t>
      </w:r>
      <w:r>
        <w:rPr>
          <w:rFonts w:cs="Times New Roman"/>
          <w:sz w:val="24"/>
          <w:szCs w:val="24"/>
        </w:rPr>
        <w:t xml:space="preserve"> of </w:t>
      </w:r>
      <w:r w:rsidR="0078585B">
        <w:rPr>
          <w:rFonts w:cs="Times New Roman"/>
          <w:sz w:val="24"/>
          <w:szCs w:val="24"/>
        </w:rPr>
        <w:t xml:space="preserve">the </w:t>
      </w:r>
      <w:r w:rsidR="00AB28DC">
        <w:rPr>
          <w:rFonts w:cs="Times New Roman"/>
          <w:sz w:val="24"/>
          <w:szCs w:val="24"/>
        </w:rPr>
        <w:t>new Regulations</w:t>
      </w:r>
      <w:r w:rsidR="00AE62BA" w:rsidRPr="00AE62BA">
        <w:rPr>
          <w:rFonts w:cs="Times New Roman"/>
          <w:sz w:val="24"/>
          <w:szCs w:val="24"/>
        </w:rPr>
        <w:t xml:space="preserve"> </w:t>
      </w:r>
      <w:r w:rsidR="00941E1D">
        <w:rPr>
          <w:rFonts w:cs="Times New Roman"/>
          <w:sz w:val="24"/>
          <w:szCs w:val="24"/>
        </w:rPr>
        <w:t>provides</w:t>
      </w:r>
      <w:r w:rsidR="008849C7">
        <w:rPr>
          <w:rFonts w:cs="Times New Roman"/>
          <w:sz w:val="24"/>
          <w:szCs w:val="24"/>
        </w:rPr>
        <w:t xml:space="preserve"> that where the approved supplier is an approved hospital authority completing a repeat authorisation under the circumstances set out in subsection </w:t>
      </w:r>
      <w:r>
        <w:rPr>
          <w:rFonts w:cs="Times New Roman"/>
          <w:sz w:val="24"/>
          <w:szCs w:val="24"/>
        </w:rPr>
        <w:t>52</w:t>
      </w:r>
      <w:r w:rsidR="008849C7">
        <w:rPr>
          <w:rFonts w:cs="Times New Roman"/>
          <w:sz w:val="24"/>
          <w:szCs w:val="24"/>
        </w:rPr>
        <w:t>(2)</w:t>
      </w:r>
      <w:r>
        <w:rPr>
          <w:rFonts w:cs="Times New Roman"/>
          <w:sz w:val="24"/>
          <w:szCs w:val="24"/>
        </w:rPr>
        <w:t xml:space="preserve"> of </w:t>
      </w:r>
      <w:r w:rsidR="0078585B">
        <w:rPr>
          <w:rFonts w:cs="Times New Roman"/>
          <w:sz w:val="24"/>
          <w:szCs w:val="24"/>
        </w:rPr>
        <w:t xml:space="preserve">the </w:t>
      </w:r>
      <w:r w:rsidR="00AB28DC">
        <w:rPr>
          <w:rFonts w:cs="Times New Roman"/>
          <w:sz w:val="24"/>
          <w:szCs w:val="24"/>
        </w:rPr>
        <w:t>new Regulations</w:t>
      </w:r>
      <w:r w:rsidR="008849C7">
        <w:rPr>
          <w:rFonts w:cs="Times New Roman"/>
          <w:sz w:val="24"/>
          <w:szCs w:val="24"/>
        </w:rPr>
        <w:t xml:space="preserve">, the </w:t>
      </w:r>
      <w:r w:rsidRPr="007661AB">
        <w:rPr>
          <w:rFonts w:cs="Times New Roman"/>
          <w:sz w:val="24"/>
          <w:szCs w:val="24"/>
        </w:rPr>
        <w:t>approved hospital authority must cause the requirements in subsection (3) to be complied with by the medical practitioner or pharmacist by whom, or under whose direct supervision, the pharmaceutical benefit is supplied.</w:t>
      </w:r>
    </w:p>
    <w:p w14:paraId="0B59B956" w14:textId="77777777" w:rsidR="00745902" w:rsidRDefault="00745902" w:rsidP="003264D6">
      <w:pPr>
        <w:rPr>
          <w:u w:val="single"/>
        </w:rPr>
      </w:pPr>
    </w:p>
    <w:p w14:paraId="0C27C55A" w14:textId="6C5F5047" w:rsidR="007661AB" w:rsidRPr="00FF46AE" w:rsidRDefault="00745902" w:rsidP="003264D6">
      <w:pPr>
        <w:rPr>
          <w:sz w:val="24"/>
          <w:u w:val="single"/>
        </w:rPr>
      </w:pPr>
      <w:r w:rsidRPr="00FF46AE">
        <w:rPr>
          <w:sz w:val="24"/>
          <w:u w:val="single"/>
        </w:rPr>
        <w:t xml:space="preserve">Section 53 </w:t>
      </w:r>
      <w:r w:rsidRPr="00FF46AE">
        <w:rPr>
          <w:sz w:val="24"/>
          <w:u w:val="single"/>
        </w:rPr>
        <w:sym w:font="Symbol" w:char="F02D"/>
      </w:r>
      <w:r w:rsidRPr="00FF46AE">
        <w:rPr>
          <w:sz w:val="24"/>
          <w:u w:val="single"/>
        </w:rPr>
        <w:t xml:space="preserve"> </w:t>
      </w:r>
      <w:r w:rsidR="007661AB" w:rsidRPr="00FF46AE">
        <w:rPr>
          <w:sz w:val="24"/>
          <w:u w:val="single"/>
        </w:rPr>
        <w:t>Deferred supply authorisations</w:t>
      </w:r>
    </w:p>
    <w:p w14:paraId="6CCACE82" w14:textId="33F0AB36" w:rsidR="007661AB" w:rsidRPr="007661AB" w:rsidRDefault="007661AB" w:rsidP="003264D6">
      <w:pPr>
        <w:rPr>
          <w:rFonts w:cs="Times New Roman"/>
          <w:sz w:val="24"/>
          <w:szCs w:val="24"/>
        </w:rPr>
      </w:pPr>
      <w:r w:rsidRPr="007661AB">
        <w:rPr>
          <w:rFonts w:cs="Times New Roman"/>
          <w:sz w:val="24"/>
          <w:szCs w:val="24"/>
        </w:rPr>
        <w:t>Section 5</w:t>
      </w:r>
      <w:r>
        <w:rPr>
          <w:rFonts w:cs="Times New Roman"/>
          <w:sz w:val="24"/>
          <w:szCs w:val="24"/>
        </w:rPr>
        <w:t>3</w:t>
      </w:r>
      <w:r w:rsidRPr="007661AB">
        <w:rPr>
          <w:rFonts w:cs="Times New Roman"/>
          <w:sz w:val="24"/>
          <w:szCs w:val="24"/>
        </w:rPr>
        <w:t xml:space="preserve"> </w:t>
      </w:r>
      <w:r w:rsidR="00941E1D">
        <w:rPr>
          <w:rFonts w:cs="Times New Roman"/>
          <w:sz w:val="24"/>
          <w:szCs w:val="24"/>
        </w:rPr>
        <w:t>contains</w:t>
      </w:r>
      <w:r w:rsidRPr="007661AB">
        <w:rPr>
          <w:rFonts w:cs="Times New Roman"/>
          <w:sz w:val="24"/>
          <w:szCs w:val="24"/>
        </w:rPr>
        <w:t xml:space="preserve"> the same content as regulation 26</w:t>
      </w:r>
      <w:r w:rsidR="004B03AB">
        <w:rPr>
          <w:rFonts w:cs="Times New Roman"/>
          <w:sz w:val="24"/>
          <w:szCs w:val="24"/>
        </w:rPr>
        <w:t>A</w:t>
      </w:r>
      <w:r w:rsidRPr="007661AB">
        <w:rPr>
          <w:rFonts w:cs="Times New Roman"/>
          <w:sz w:val="24"/>
          <w:szCs w:val="24"/>
        </w:rPr>
        <w:t xml:space="preserve"> of the </w:t>
      </w:r>
      <w:r w:rsidR="000C2FDF">
        <w:rPr>
          <w:rFonts w:cs="Times New Roman"/>
          <w:sz w:val="24"/>
          <w:szCs w:val="24"/>
        </w:rPr>
        <w:t>1960 </w:t>
      </w:r>
      <w:r w:rsidR="000C2FDF" w:rsidRPr="004E41D4">
        <w:rPr>
          <w:rFonts w:cs="Times New Roman"/>
          <w:sz w:val="24"/>
          <w:szCs w:val="24"/>
        </w:rPr>
        <w:t>regulation</w:t>
      </w:r>
      <w:r w:rsidR="000C2FDF">
        <w:rPr>
          <w:rFonts w:cs="Times New Roman"/>
          <w:sz w:val="24"/>
          <w:szCs w:val="24"/>
        </w:rPr>
        <w:t>s</w:t>
      </w:r>
      <w:r w:rsidR="00ED2B69">
        <w:rPr>
          <w:rFonts w:cs="Times New Roman"/>
          <w:sz w:val="24"/>
          <w:szCs w:val="24"/>
        </w:rPr>
        <w:t xml:space="preserve">. </w:t>
      </w:r>
      <w:r w:rsidR="00941E1D">
        <w:rPr>
          <w:rFonts w:cs="Times New Roman"/>
          <w:sz w:val="24"/>
          <w:szCs w:val="24"/>
        </w:rPr>
        <w:t>It provides</w:t>
      </w:r>
      <w:r w:rsidRPr="007661AB">
        <w:rPr>
          <w:rFonts w:cs="Times New Roman"/>
          <w:sz w:val="24"/>
          <w:szCs w:val="24"/>
        </w:rPr>
        <w:t xml:space="preserve"> the circumstances under which </w:t>
      </w:r>
      <w:r w:rsidR="004B03AB">
        <w:rPr>
          <w:rFonts w:cs="Times New Roman"/>
          <w:sz w:val="24"/>
          <w:szCs w:val="24"/>
        </w:rPr>
        <w:t>the supply of a pharmaceutical benefit</w:t>
      </w:r>
      <w:r w:rsidRPr="007661AB">
        <w:rPr>
          <w:rFonts w:cs="Times New Roman"/>
          <w:sz w:val="24"/>
          <w:szCs w:val="24"/>
        </w:rPr>
        <w:t xml:space="preserve"> may</w:t>
      </w:r>
      <w:r w:rsidR="00E44E7B">
        <w:rPr>
          <w:rFonts w:cs="Times New Roman"/>
          <w:sz w:val="24"/>
          <w:szCs w:val="24"/>
        </w:rPr>
        <w:t xml:space="preserve"> be</w:t>
      </w:r>
      <w:r w:rsidRPr="007661AB">
        <w:rPr>
          <w:rFonts w:cs="Times New Roman"/>
          <w:sz w:val="24"/>
          <w:szCs w:val="24"/>
        </w:rPr>
        <w:t xml:space="preserve"> </w:t>
      </w:r>
      <w:r w:rsidR="004B03AB">
        <w:rPr>
          <w:rFonts w:cs="Times New Roman"/>
          <w:sz w:val="24"/>
          <w:szCs w:val="24"/>
        </w:rPr>
        <w:t>deferred</w:t>
      </w:r>
      <w:r w:rsidR="008028BB">
        <w:rPr>
          <w:rFonts w:cs="Times New Roman"/>
          <w:sz w:val="24"/>
          <w:szCs w:val="24"/>
        </w:rPr>
        <w:t>,</w:t>
      </w:r>
      <w:r w:rsidR="004B03AB">
        <w:rPr>
          <w:rFonts w:cs="Times New Roman"/>
          <w:sz w:val="24"/>
          <w:szCs w:val="24"/>
        </w:rPr>
        <w:t xml:space="preserve"> </w:t>
      </w:r>
      <w:r w:rsidRPr="007661AB">
        <w:rPr>
          <w:rFonts w:cs="Times New Roman"/>
          <w:sz w:val="24"/>
          <w:szCs w:val="24"/>
        </w:rPr>
        <w:t xml:space="preserve">and the requirements for an approved supplier to prepare a </w:t>
      </w:r>
      <w:r w:rsidR="004B03AB">
        <w:rPr>
          <w:rFonts w:cs="Times New Roman"/>
          <w:sz w:val="24"/>
          <w:szCs w:val="24"/>
        </w:rPr>
        <w:t>deferred supply</w:t>
      </w:r>
      <w:r w:rsidRPr="007661AB">
        <w:rPr>
          <w:rFonts w:cs="Times New Roman"/>
          <w:sz w:val="24"/>
          <w:szCs w:val="24"/>
        </w:rPr>
        <w:t xml:space="preserve"> authorisation form.</w:t>
      </w:r>
    </w:p>
    <w:p w14:paraId="3B612FA3" w14:textId="77777777" w:rsidR="007661AB" w:rsidRPr="007661AB" w:rsidRDefault="007661AB" w:rsidP="003264D6">
      <w:pPr>
        <w:rPr>
          <w:rFonts w:cs="Times New Roman"/>
          <w:sz w:val="24"/>
          <w:szCs w:val="24"/>
        </w:rPr>
      </w:pPr>
    </w:p>
    <w:p w14:paraId="1A6D54F6" w14:textId="269CE765" w:rsidR="007661AB" w:rsidRPr="007661AB" w:rsidRDefault="007661AB" w:rsidP="003264D6">
      <w:pPr>
        <w:rPr>
          <w:rFonts w:cs="Times New Roman"/>
          <w:sz w:val="24"/>
          <w:szCs w:val="24"/>
        </w:rPr>
      </w:pPr>
      <w:r w:rsidRPr="004B03AB">
        <w:rPr>
          <w:rFonts w:cs="Times New Roman"/>
          <w:sz w:val="24"/>
          <w:szCs w:val="24"/>
        </w:rPr>
        <w:t>Subsection 5</w:t>
      </w:r>
      <w:r w:rsidR="004B03AB" w:rsidRPr="004B03AB">
        <w:rPr>
          <w:rFonts w:cs="Times New Roman"/>
          <w:sz w:val="24"/>
          <w:szCs w:val="24"/>
        </w:rPr>
        <w:t>3</w:t>
      </w:r>
      <w:r w:rsidRPr="004B03AB">
        <w:rPr>
          <w:rFonts w:cs="Times New Roman"/>
          <w:sz w:val="24"/>
          <w:szCs w:val="24"/>
        </w:rPr>
        <w:t xml:space="preserve">(1) </w:t>
      </w:r>
      <w:r w:rsidR="00941E1D">
        <w:rPr>
          <w:rFonts w:cs="Times New Roman"/>
          <w:sz w:val="24"/>
          <w:szCs w:val="24"/>
        </w:rPr>
        <w:t>provides</w:t>
      </w:r>
      <w:r w:rsidRPr="004B03AB">
        <w:rPr>
          <w:rFonts w:cs="Times New Roman"/>
          <w:sz w:val="24"/>
          <w:szCs w:val="24"/>
        </w:rPr>
        <w:t xml:space="preserve"> that </w:t>
      </w:r>
      <w:r w:rsidR="004B03AB" w:rsidRPr="004B03AB">
        <w:rPr>
          <w:rFonts w:cs="Times New Roman"/>
          <w:sz w:val="24"/>
          <w:szCs w:val="24"/>
        </w:rPr>
        <w:t>deferred supply authorisation</w:t>
      </w:r>
      <w:r w:rsidRPr="004B03AB">
        <w:rPr>
          <w:rFonts w:cs="Times New Roman"/>
          <w:sz w:val="24"/>
          <w:szCs w:val="24"/>
        </w:rPr>
        <w:t xml:space="preserve"> forms do not need to be prepared in relation to medication chart prescriptions as </w:t>
      </w:r>
      <w:r w:rsidR="004B03AB" w:rsidRPr="004B03AB">
        <w:rPr>
          <w:rFonts w:cs="Times New Roman"/>
          <w:sz w:val="24"/>
          <w:szCs w:val="24"/>
        </w:rPr>
        <w:t xml:space="preserve">medication chart prescriptions </w:t>
      </w:r>
      <w:r w:rsidR="00CE2546">
        <w:rPr>
          <w:rFonts w:cs="Times New Roman"/>
          <w:sz w:val="24"/>
          <w:szCs w:val="24"/>
        </w:rPr>
        <w:t>are not required to be surrendered in order to receive the supply of item on the chart</w:t>
      </w:r>
      <w:r w:rsidRPr="004B03AB">
        <w:rPr>
          <w:rFonts w:cs="Times New Roman"/>
          <w:sz w:val="24"/>
          <w:szCs w:val="24"/>
        </w:rPr>
        <w:t>.</w:t>
      </w:r>
    </w:p>
    <w:p w14:paraId="6F61258D" w14:textId="77777777" w:rsidR="007661AB" w:rsidRPr="007661AB" w:rsidRDefault="007661AB" w:rsidP="003264D6">
      <w:pPr>
        <w:rPr>
          <w:rFonts w:cs="Times New Roman"/>
          <w:sz w:val="24"/>
          <w:szCs w:val="24"/>
        </w:rPr>
      </w:pPr>
    </w:p>
    <w:p w14:paraId="7CEA774C" w14:textId="1970A09C" w:rsidR="00CE2546" w:rsidRPr="00CE2546" w:rsidRDefault="007661AB" w:rsidP="003264D6">
      <w:pPr>
        <w:rPr>
          <w:rFonts w:cs="Times New Roman"/>
          <w:sz w:val="24"/>
          <w:szCs w:val="24"/>
        </w:rPr>
      </w:pPr>
      <w:r w:rsidRPr="00CE2546">
        <w:rPr>
          <w:rFonts w:cs="Times New Roman"/>
          <w:sz w:val="24"/>
          <w:szCs w:val="24"/>
        </w:rPr>
        <w:t>Subsection 5</w:t>
      </w:r>
      <w:r w:rsidR="00CE2546" w:rsidRPr="00CE2546">
        <w:rPr>
          <w:rFonts w:cs="Times New Roman"/>
          <w:sz w:val="24"/>
          <w:szCs w:val="24"/>
        </w:rPr>
        <w:t>3</w:t>
      </w:r>
      <w:r w:rsidRPr="00CE2546">
        <w:rPr>
          <w:rFonts w:cs="Times New Roman"/>
          <w:sz w:val="24"/>
          <w:szCs w:val="24"/>
        </w:rPr>
        <w:t xml:space="preserve">(2) </w:t>
      </w:r>
      <w:r w:rsidR="00941E1D">
        <w:rPr>
          <w:rFonts w:cs="Times New Roman"/>
          <w:sz w:val="24"/>
          <w:szCs w:val="24"/>
        </w:rPr>
        <w:t>provides</w:t>
      </w:r>
      <w:r w:rsidR="00CE2546" w:rsidRPr="00CE2546">
        <w:rPr>
          <w:rFonts w:cs="Times New Roman"/>
          <w:sz w:val="24"/>
          <w:szCs w:val="24"/>
        </w:rPr>
        <w:t xml:space="preserve"> that </w:t>
      </w:r>
      <w:r w:rsidRPr="00CE2546">
        <w:rPr>
          <w:rFonts w:cs="Times New Roman"/>
          <w:sz w:val="24"/>
          <w:szCs w:val="24"/>
        </w:rPr>
        <w:t xml:space="preserve">where a </w:t>
      </w:r>
      <w:r w:rsidR="00CE2546" w:rsidRPr="00FF46AE">
        <w:rPr>
          <w:sz w:val="24"/>
        </w:rPr>
        <w:t>prescription contains a direction to supply more than one pharmaceutical benefit</w:t>
      </w:r>
      <w:r w:rsidR="00CE2546" w:rsidRPr="00CE2546">
        <w:rPr>
          <w:rFonts w:cs="Times New Roman"/>
          <w:sz w:val="24"/>
          <w:szCs w:val="24"/>
        </w:rPr>
        <w:t>, the approved supplier may supply one or more items on the prescription and defer the supply of one or more other items on the same prescription.</w:t>
      </w:r>
    </w:p>
    <w:p w14:paraId="49EFA029" w14:textId="77777777" w:rsidR="007661AB" w:rsidRPr="00CE2546" w:rsidRDefault="007661AB" w:rsidP="003264D6">
      <w:pPr>
        <w:rPr>
          <w:rFonts w:cs="Times New Roman"/>
          <w:sz w:val="24"/>
          <w:szCs w:val="24"/>
        </w:rPr>
      </w:pPr>
    </w:p>
    <w:p w14:paraId="08E020FC" w14:textId="1EC37B48" w:rsidR="00CC4D58" w:rsidRDefault="007661AB" w:rsidP="003264D6">
      <w:pPr>
        <w:rPr>
          <w:rFonts w:cs="Times New Roman"/>
          <w:sz w:val="24"/>
          <w:szCs w:val="24"/>
        </w:rPr>
      </w:pPr>
      <w:r w:rsidRPr="00CE2546">
        <w:rPr>
          <w:rFonts w:cs="Times New Roman"/>
          <w:sz w:val="24"/>
          <w:szCs w:val="24"/>
        </w:rPr>
        <w:t>Subsection 5</w:t>
      </w:r>
      <w:r w:rsidR="00CE2546" w:rsidRPr="00CE2546">
        <w:rPr>
          <w:rFonts w:cs="Times New Roman"/>
          <w:sz w:val="24"/>
          <w:szCs w:val="24"/>
        </w:rPr>
        <w:t>3</w:t>
      </w:r>
      <w:r w:rsidRPr="00CE2546">
        <w:rPr>
          <w:rFonts w:cs="Times New Roman"/>
          <w:sz w:val="24"/>
          <w:szCs w:val="24"/>
        </w:rPr>
        <w:t xml:space="preserve">(3) </w:t>
      </w:r>
      <w:r w:rsidR="00941E1D">
        <w:rPr>
          <w:rFonts w:cs="Times New Roman"/>
          <w:sz w:val="24"/>
          <w:szCs w:val="24"/>
        </w:rPr>
        <w:t>prescribes</w:t>
      </w:r>
      <w:r w:rsidR="0054263D">
        <w:rPr>
          <w:rFonts w:cs="Times New Roman"/>
          <w:sz w:val="24"/>
          <w:szCs w:val="24"/>
        </w:rPr>
        <w:t xml:space="preserve"> the </w:t>
      </w:r>
      <w:r w:rsidR="0054263D" w:rsidRPr="007661AB">
        <w:rPr>
          <w:rFonts w:cs="Times New Roman"/>
          <w:sz w:val="24"/>
          <w:szCs w:val="24"/>
        </w:rPr>
        <w:t xml:space="preserve">details that must </w:t>
      </w:r>
      <w:r w:rsidR="0054263D">
        <w:rPr>
          <w:rFonts w:cs="Times New Roman"/>
          <w:sz w:val="24"/>
          <w:szCs w:val="24"/>
        </w:rPr>
        <w:t xml:space="preserve">be </w:t>
      </w:r>
      <w:r w:rsidR="0054263D" w:rsidRPr="007661AB">
        <w:rPr>
          <w:rFonts w:cs="Times New Roman"/>
          <w:sz w:val="24"/>
          <w:szCs w:val="24"/>
        </w:rPr>
        <w:t>include</w:t>
      </w:r>
      <w:r w:rsidR="0054263D">
        <w:rPr>
          <w:rFonts w:cs="Times New Roman"/>
          <w:sz w:val="24"/>
          <w:szCs w:val="24"/>
        </w:rPr>
        <w:t>d</w:t>
      </w:r>
      <w:r w:rsidR="0054263D" w:rsidRPr="007661AB">
        <w:rPr>
          <w:rFonts w:cs="Times New Roman"/>
          <w:sz w:val="24"/>
          <w:szCs w:val="24"/>
        </w:rPr>
        <w:t xml:space="preserve"> on </w:t>
      </w:r>
      <w:r w:rsidR="0054263D">
        <w:rPr>
          <w:rFonts w:cs="Times New Roman"/>
          <w:sz w:val="24"/>
          <w:szCs w:val="24"/>
        </w:rPr>
        <w:t>a</w:t>
      </w:r>
      <w:r w:rsidR="0054263D" w:rsidRPr="007661AB">
        <w:rPr>
          <w:rFonts w:cs="Times New Roman"/>
          <w:sz w:val="24"/>
          <w:szCs w:val="24"/>
        </w:rPr>
        <w:t xml:space="preserve"> </w:t>
      </w:r>
      <w:r w:rsidR="0054263D">
        <w:rPr>
          <w:rFonts w:cs="Times New Roman"/>
          <w:sz w:val="24"/>
          <w:szCs w:val="24"/>
        </w:rPr>
        <w:t>deferred supply</w:t>
      </w:r>
      <w:r w:rsidR="0054263D" w:rsidRPr="007661AB">
        <w:rPr>
          <w:rFonts w:cs="Times New Roman"/>
          <w:sz w:val="24"/>
          <w:szCs w:val="24"/>
        </w:rPr>
        <w:t xml:space="preserve"> authorisation</w:t>
      </w:r>
      <w:r w:rsidRPr="007661AB">
        <w:rPr>
          <w:rFonts w:cs="Times New Roman"/>
          <w:sz w:val="24"/>
          <w:szCs w:val="24"/>
        </w:rPr>
        <w:t xml:space="preserve"> </w:t>
      </w:r>
      <w:r w:rsidR="00CE2546">
        <w:rPr>
          <w:rFonts w:cs="Times New Roman"/>
          <w:sz w:val="24"/>
          <w:szCs w:val="24"/>
        </w:rPr>
        <w:t xml:space="preserve">by </w:t>
      </w:r>
      <w:r w:rsidR="001767FC">
        <w:rPr>
          <w:rFonts w:cs="Times New Roman"/>
          <w:sz w:val="24"/>
          <w:szCs w:val="24"/>
        </w:rPr>
        <w:t>an</w:t>
      </w:r>
      <w:r w:rsidR="00CE2546">
        <w:rPr>
          <w:rFonts w:cs="Times New Roman"/>
          <w:sz w:val="24"/>
          <w:szCs w:val="24"/>
        </w:rPr>
        <w:t xml:space="preserve"> approved supplier</w:t>
      </w:r>
      <w:r w:rsidR="00ED2B69">
        <w:rPr>
          <w:rFonts w:cs="Times New Roman"/>
          <w:sz w:val="24"/>
          <w:szCs w:val="24"/>
        </w:rPr>
        <w:t xml:space="preserve">. </w:t>
      </w:r>
      <w:r w:rsidR="005F543C">
        <w:rPr>
          <w:rFonts w:cs="Times New Roman"/>
          <w:sz w:val="24"/>
          <w:szCs w:val="24"/>
        </w:rPr>
        <w:t xml:space="preserve">The </w:t>
      </w:r>
      <w:r w:rsidR="005F543C" w:rsidRPr="0054263D">
        <w:rPr>
          <w:rFonts w:cs="Times New Roman"/>
          <w:sz w:val="24"/>
          <w:szCs w:val="24"/>
        </w:rPr>
        <w:t xml:space="preserve">deferred supply </w:t>
      </w:r>
      <w:r w:rsidR="005F543C">
        <w:rPr>
          <w:rFonts w:cs="Times New Roman"/>
          <w:sz w:val="24"/>
          <w:szCs w:val="24"/>
        </w:rPr>
        <w:t>authorisation must be</w:t>
      </w:r>
      <w:r w:rsidR="0054263D" w:rsidRPr="0054263D">
        <w:rPr>
          <w:rFonts w:cs="Times New Roman"/>
          <w:sz w:val="24"/>
          <w:szCs w:val="24"/>
        </w:rPr>
        <w:t xml:space="preserve"> on and in accordance with a form </w:t>
      </w:r>
      <w:r w:rsidR="0054263D" w:rsidRPr="00CC4D58">
        <w:rPr>
          <w:rFonts w:cs="Times New Roman"/>
          <w:sz w:val="24"/>
          <w:szCs w:val="24"/>
        </w:rPr>
        <w:t>approved by the Secretary</w:t>
      </w:r>
      <w:r w:rsidR="005F543C" w:rsidRPr="00CC4D58">
        <w:rPr>
          <w:rFonts w:cs="Times New Roman"/>
          <w:sz w:val="24"/>
          <w:szCs w:val="24"/>
        </w:rPr>
        <w:t xml:space="preserve"> (paper</w:t>
      </w:r>
      <w:r w:rsidR="005F543C">
        <w:rPr>
          <w:rFonts w:cs="Times New Roman"/>
          <w:sz w:val="24"/>
          <w:szCs w:val="24"/>
        </w:rPr>
        <w:t>-based or electronic)</w:t>
      </w:r>
      <w:r w:rsidR="0054263D" w:rsidRPr="0054263D">
        <w:rPr>
          <w:rFonts w:cs="Times New Roman"/>
          <w:sz w:val="24"/>
          <w:szCs w:val="24"/>
        </w:rPr>
        <w:t xml:space="preserve">, </w:t>
      </w:r>
      <w:r w:rsidR="005F543C">
        <w:rPr>
          <w:rFonts w:cs="Times New Roman"/>
          <w:sz w:val="24"/>
          <w:szCs w:val="24"/>
        </w:rPr>
        <w:t>and each pharmaceutical benefit being deferred must be written on its own individual form</w:t>
      </w:r>
      <w:r w:rsidR="00ED2B69">
        <w:rPr>
          <w:rFonts w:cs="Times New Roman"/>
          <w:sz w:val="24"/>
          <w:szCs w:val="24"/>
        </w:rPr>
        <w:t xml:space="preserve">. </w:t>
      </w:r>
      <w:r w:rsidR="00557EFC" w:rsidRPr="00CB5D16">
        <w:rPr>
          <w:rFonts w:cs="Times New Roman"/>
          <w:sz w:val="24"/>
          <w:szCs w:val="24"/>
        </w:rPr>
        <w:t>It continue</w:t>
      </w:r>
      <w:r w:rsidR="00041276">
        <w:rPr>
          <w:rFonts w:cs="Times New Roman"/>
          <w:sz w:val="24"/>
          <w:szCs w:val="24"/>
        </w:rPr>
        <w:t>s</w:t>
      </w:r>
      <w:r w:rsidR="00557EFC" w:rsidRPr="00CB5D16">
        <w:rPr>
          <w:rFonts w:cs="Times New Roman"/>
          <w:sz w:val="24"/>
          <w:szCs w:val="24"/>
        </w:rPr>
        <w:t xml:space="preserve"> to be the case that an instrument approving a form is not a legislative instrument because it is covered by the exemption in item 6 of the table in subsection 6(1) of the </w:t>
      </w:r>
      <w:r w:rsidR="00557EFC" w:rsidRPr="00CB5D16">
        <w:rPr>
          <w:rFonts w:cs="Times New Roman"/>
          <w:i/>
          <w:sz w:val="24"/>
          <w:szCs w:val="24"/>
        </w:rPr>
        <w:t>Legislation (Exemptions and Other Matters) Regulation 2015</w:t>
      </w:r>
      <w:r w:rsidR="00557EFC">
        <w:rPr>
          <w:rFonts w:cs="Times New Roman"/>
          <w:sz w:val="24"/>
          <w:szCs w:val="24"/>
        </w:rPr>
        <w:t>.</w:t>
      </w:r>
    </w:p>
    <w:p w14:paraId="195E2017" w14:textId="77777777" w:rsidR="00557EFC" w:rsidRDefault="00557EFC" w:rsidP="003264D6">
      <w:pPr>
        <w:rPr>
          <w:rFonts w:cs="Times New Roman"/>
          <w:sz w:val="24"/>
          <w:szCs w:val="24"/>
        </w:rPr>
      </w:pPr>
    </w:p>
    <w:p w14:paraId="4B01E334" w14:textId="35030C2A" w:rsidR="007661AB" w:rsidRDefault="00C0351B" w:rsidP="003264D6">
      <w:pPr>
        <w:rPr>
          <w:rFonts w:cs="Times New Roman"/>
          <w:sz w:val="24"/>
          <w:szCs w:val="24"/>
        </w:rPr>
      </w:pPr>
      <w:r>
        <w:rPr>
          <w:rFonts w:cs="Times New Roman"/>
          <w:sz w:val="24"/>
          <w:szCs w:val="24"/>
        </w:rPr>
        <w:t>Subsection 53(3)</w:t>
      </w:r>
      <w:r w:rsidR="001767FC">
        <w:rPr>
          <w:rFonts w:cs="Times New Roman"/>
          <w:sz w:val="24"/>
          <w:szCs w:val="24"/>
        </w:rPr>
        <w:t xml:space="preserve"> </w:t>
      </w:r>
      <w:r w:rsidR="003967CA">
        <w:rPr>
          <w:rFonts w:cs="Times New Roman"/>
          <w:sz w:val="24"/>
          <w:szCs w:val="24"/>
        </w:rPr>
        <w:t>further provide</w:t>
      </w:r>
      <w:r w:rsidR="00D17C17">
        <w:rPr>
          <w:rFonts w:cs="Times New Roman"/>
          <w:sz w:val="24"/>
          <w:szCs w:val="24"/>
        </w:rPr>
        <w:t>s</w:t>
      </w:r>
      <w:r w:rsidR="003967CA">
        <w:rPr>
          <w:rFonts w:cs="Times New Roman"/>
          <w:sz w:val="24"/>
          <w:szCs w:val="24"/>
        </w:rPr>
        <w:t xml:space="preserve"> that a</w:t>
      </w:r>
      <w:r w:rsidR="003967CA" w:rsidRPr="007661AB">
        <w:rPr>
          <w:rFonts w:cs="Times New Roman"/>
          <w:sz w:val="24"/>
          <w:szCs w:val="24"/>
        </w:rPr>
        <w:t xml:space="preserve"> </w:t>
      </w:r>
      <w:r w:rsidR="003967CA">
        <w:rPr>
          <w:rFonts w:cs="Times New Roman"/>
          <w:sz w:val="24"/>
          <w:szCs w:val="24"/>
        </w:rPr>
        <w:t>deferred supply</w:t>
      </w:r>
      <w:r w:rsidR="003967CA" w:rsidRPr="007661AB">
        <w:rPr>
          <w:rFonts w:cs="Times New Roman"/>
          <w:sz w:val="24"/>
          <w:szCs w:val="24"/>
        </w:rPr>
        <w:t xml:space="preserve"> authorisation</w:t>
      </w:r>
      <w:r w:rsidR="003967CA">
        <w:rPr>
          <w:rFonts w:cs="Times New Roman"/>
          <w:sz w:val="24"/>
          <w:szCs w:val="24"/>
        </w:rPr>
        <w:t xml:space="preserve"> must</w:t>
      </w:r>
      <w:r w:rsidR="001767FC">
        <w:rPr>
          <w:rFonts w:cs="Times New Roman"/>
          <w:sz w:val="24"/>
          <w:szCs w:val="24"/>
        </w:rPr>
        <w:t xml:space="preserve"> contain the approval number allotted to the approved </w:t>
      </w:r>
      <w:r w:rsidR="003967CA">
        <w:rPr>
          <w:rFonts w:cs="Times New Roman"/>
          <w:sz w:val="24"/>
          <w:szCs w:val="24"/>
        </w:rPr>
        <w:t>supplier under section 16, and the specific details to be included on paper-based prescriptions and electronic prescriptions</w:t>
      </w:r>
      <w:r w:rsidR="00ED2B69">
        <w:rPr>
          <w:rFonts w:cs="Times New Roman"/>
          <w:sz w:val="24"/>
          <w:szCs w:val="24"/>
        </w:rPr>
        <w:t xml:space="preserve">. </w:t>
      </w:r>
    </w:p>
    <w:p w14:paraId="22761B5B" w14:textId="77777777" w:rsidR="00CC4D58" w:rsidRPr="007661AB" w:rsidRDefault="00CC4D58" w:rsidP="003264D6">
      <w:pPr>
        <w:rPr>
          <w:rFonts w:cs="Times New Roman"/>
          <w:sz w:val="24"/>
          <w:szCs w:val="24"/>
        </w:rPr>
      </w:pPr>
    </w:p>
    <w:p w14:paraId="28044741" w14:textId="55903AFD" w:rsidR="00B96532" w:rsidRDefault="007661AB" w:rsidP="003264D6">
      <w:pPr>
        <w:rPr>
          <w:rFonts w:cs="Times New Roman"/>
          <w:sz w:val="24"/>
          <w:szCs w:val="24"/>
        </w:rPr>
      </w:pPr>
      <w:r w:rsidRPr="007661AB">
        <w:rPr>
          <w:rFonts w:cs="Times New Roman"/>
          <w:sz w:val="24"/>
          <w:szCs w:val="24"/>
        </w:rPr>
        <w:t>Subsection 94(5) of the Act requires that a hospital authority shall not be approved under section 94 in respect of a hospital unless the dispensing of drugs and medicinal preparations at that hospital is performed by or under the direct supervision of a medical practitioner or pharmacist</w:t>
      </w:r>
      <w:r w:rsidR="00ED2B69">
        <w:rPr>
          <w:rFonts w:cs="Times New Roman"/>
          <w:sz w:val="24"/>
          <w:szCs w:val="24"/>
        </w:rPr>
        <w:t xml:space="preserve">. </w:t>
      </w:r>
      <w:r w:rsidRPr="007661AB">
        <w:rPr>
          <w:rFonts w:cs="Times New Roman"/>
          <w:sz w:val="24"/>
          <w:szCs w:val="24"/>
        </w:rPr>
        <w:t>Subsection 5</w:t>
      </w:r>
      <w:r w:rsidR="00B96532">
        <w:rPr>
          <w:rFonts w:cs="Times New Roman"/>
          <w:sz w:val="24"/>
          <w:szCs w:val="24"/>
        </w:rPr>
        <w:t>3</w:t>
      </w:r>
      <w:r w:rsidRPr="007661AB">
        <w:rPr>
          <w:rFonts w:cs="Times New Roman"/>
          <w:sz w:val="24"/>
          <w:szCs w:val="24"/>
        </w:rPr>
        <w:t>(</w:t>
      </w:r>
      <w:r w:rsidR="00B96532">
        <w:rPr>
          <w:rFonts w:cs="Times New Roman"/>
          <w:sz w:val="24"/>
          <w:szCs w:val="24"/>
        </w:rPr>
        <w:t>4</w:t>
      </w:r>
      <w:r w:rsidRPr="007661AB">
        <w:rPr>
          <w:rFonts w:cs="Times New Roman"/>
          <w:sz w:val="24"/>
          <w:szCs w:val="24"/>
        </w:rPr>
        <w:t xml:space="preserve">) of </w:t>
      </w:r>
      <w:r w:rsidR="0078585B">
        <w:rPr>
          <w:rFonts w:cs="Times New Roman"/>
          <w:sz w:val="24"/>
          <w:szCs w:val="24"/>
        </w:rPr>
        <w:t xml:space="preserve">the </w:t>
      </w:r>
      <w:r w:rsidR="00AB28DC">
        <w:rPr>
          <w:rFonts w:cs="Times New Roman"/>
          <w:sz w:val="24"/>
          <w:szCs w:val="24"/>
        </w:rPr>
        <w:t>new Regulations</w:t>
      </w:r>
      <w:r w:rsidRPr="007661AB">
        <w:rPr>
          <w:rFonts w:cs="Times New Roman"/>
          <w:sz w:val="24"/>
          <w:szCs w:val="24"/>
        </w:rPr>
        <w:t xml:space="preserve"> </w:t>
      </w:r>
      <w:r w:rsidR="00941E1D">
        <w:rPr>
          <w:rFonts w:cs="Times New Roman"/>
          <w:sz w:val="24"/>
          <w:szCs w:val="24"/>
        </w:rPr>
        <w:t>provides</w:t>
      </w:r>
      <w:r w:rsidRPr="007661AB">
        <w:rPr>
          <w:rFonts w:cs="Times New Roman"/>
          <w:sz w:val="24"/>
          <w:szCs w:val="24"/>
        </w:rPr>
        <w:t xml:space="preserve"> that where the approved supplier is an approved hospital authority completing a </w:t>
      </w:r>
      <w:r w:rsidR="00B96532">
        <w:rPr>
          <w:rFonts w:cs="Times New Roman"/>
          <w:sz w:val="24"/>
          <w:szCs w:val="24"/>
        </w:rPr>
        <w:t>deferred supply</w:t>
      </w:r>
      <w:r w:rsidRPr="007661AB">
        <w:rPr>
          <w:rFonts w:cs="Times New Roman"/>
          <w:sz w:val="24"/>
          <w:szCs w:val="24"/>
        </w:rPr>
        <w:t xml:space="preserve"> authorisation </w:t>
      </w:r>
      <w:r w:rsidR="00B96532">
        <w:rPr>
          <w:rFonts w:cs="Times New Roman"/>
          <w:sz w:val="24"/>
          <w:szCs w:val="24"/>
        </w:rPr>
        <w:t>as</w:t>
      </w:r>
      <w:r w:rsidRPr="007661AB">
        <w:rPr>
          <w:rFonts w:cs="Times New Roman"/>
          <w:sz w:val="24"/>
          <w:szCs w:val="24"/>
        </w:rPr>
        <w:t xml:space="preserve"> set out in subsection 5</w:t>
      </w:r>
      <w:r w:rsidR="00B96532">
        <w:rPr>
          <w:rFonts w:cs="Times New Roman"/>
          <w:sz w:val="24"/>
          <w:szCs w:val="24"/>
        </w:rPr>
        <w:t>3</w:t>
      </w:r>
      <w:r w:rsidRPr="007661AB">
        <w:rPr>
          <w:rFonts w:cs="Times New Roman"/>
          <w:sz w:val="24"/>
          <w:szCs w:val="24"/>
        </w:rPr>
        <w:t>(</w:t>
      </w:r>
      <w:r w:rsidR="00B96532">
        <w:rPr>
          <w:rFonts w:cs="Times New Roman"/>
          <w:sz w:val="24"/>
          <w:szCs w:val="24"/>
        </w:rPr>
        <w:t>2</w:t>
      </w:r>
      <w:r w:rsidR="0078585B">
        <w:rPr>
          <w:rFonts w:cs="Times New Roman"/>
          <w:sz w:val="24"/>
          <w:szCs w:val="24"/>
        </w:rPr>
        <w:t>) of</w:t>
      </w:r>
      <w:r w:rsidRPr="007661AB">
        <w:rPr>
          <w:rFonts w:cs="Times New Roman"/>
          <w:sz w:val="24"/>
          <w:szCs w:val="24"/>
        </w:rPr>
        <w:t xml:space="preserve"> </w:t>
      </w:r>
      <w:r w:rsidR="0078585B">
        <w:rPr>
          <w:rFonts w:cs="Times New Roman"/>
          <w:sz w:val="24"/>
          <w:szCs w:val="24"/>
        </w:rPr>
        <w:t xml:space="preserve">the </w:t>
      </w:r>
      <w:r w:rsidR="00AB28DC">
        <w:rPr>
          <w:rFonts w:cs="Times New Roman"/>
          <w:sz w:val="24"/>
          <w:szCs w:val="24"/>
        </w:rPr>
        <w:t>new Regulations</w:t>
      </w:r>
      <w:r w:rsidRPr="007661AB">
        <w:rPr>
          <w:rFonts w:cs="Times New Roman"/>
          <w:sz w:val="24"/>
          <w:szCs w:val="24"/>
        </w:rPr>
        <w:t xml:space="preserve">, the approved hospital authority must cause the requirements in subsection (3) to be </w:t>
      </w:r>
      <w:r w:rsidRPr="007661AB">
        <w:rPr>
          <w:rFonts w:cs="Times New Roman"/>
          <w:sz w:val="24"/>
          <w:szCs w:val="24"/>
        </w:rPr>
        <w:lastRenderedPageBreak/>
        <w:t>complied with by the medical practitioner or pharmacist by whom, or under whose direct supervision, the pharmaceutical benefit is supplied.</w:t>
      </w:r>
    </w:p>
    <w:p w14:paraId="472E503F" w14:textId="77777777" w:rsidR="00B96532" w:rsidRDefault="00B96532" w:rsidP="003264D6">
      <w:pPr>
        <w:rPr>
          <w:rFonts w:cs="Times New Roman"/>
          <w:sz w:val="24"/>
          <w:szCs w:val="24"/>
        </w:rPr>
      </w:pPr>
    </w:p>
    <w:p w14:paraId="56C94D3D" w14:textId="49854096" w:rsidR="00B96532" w:rsidRPr="00FF46AE" w:rsidRDefault="00B96532" w:rsidP="003264D6">
      <w:pPr>
        <w:rPr>
          <w:sz w:val="24"/>
          <w:u w:val="single"/>
        </w:rPr>
      </w:pPr>
      <w:r w:rsidRPr="00FF46AE">
        <w:rPr>
          <w:sz w:val="24"/>
          <w:u w:val="single"/>
        </w:rPr>
        <w:t xml:space="preserve">Section 54 </w:t>
      </w:r>
      <w:r w:rsidRPr="00FF46AE">
        <w:rPr>
          <w:sz w:val="24"/>
          <w:u w:val="single"/>
        </w:rPr>
        <w:sym w:font="Symbol" w:char="F02D"/>
      </w:r>
      <w:r w:rsidRPr="00FF46AE">
        <w:rPr>
          <w:sz w:val="24"/>
          <w:u w:val="single"/>
        </w:rPr>
        <w:t xml:space="preserve"> Presentation of prescriptions in trading hours</w:t>
      </w:r>
    </w:p>
    <w:p w14:paraId="03A4FA86" w14:textId="15D54B49" w:rsidR="004F54B7" w:rsidRPr="00BA3D17" w:rsidRDefault="00B96532" w:rsidP="003264D6">
      <w:pPr>
        <w:rPr>
          <w:rFonts w:cs="Times New Roman"/>
          <w:sz w:val="24"/>
          <w:szCs w:val="24"/>
        </w:rPr>
      </w:pPr>
      <w:r>
        <w:rPr>
          <w:rFonts w:cs="Times New Roman"/>
          <w:sz w:val="24"/>
          <w:szCs w:val="24"/>
        </w:rPr>
        <w:t xml:space="preserve">Section 54 </w:t>
      </w:r>
      <w:r w:rsidR="00941E1D">
        <w:rPr>
          <w:rFonts w:cs="Times New Roman"/>
          <w:sz w:val="24"/>
          <w:szCs w:val="24"/>
        </w:rPr>
        <w:t>contains</w:t>
      </w:r>
      <w:r w:rsidR="006B2F95">
        <w:rPr>
          <w:rFonts w:cs="Times New Roman"/>
          <w:sz w:val="24"/>
          <w:szCs w:val="24"/>
        </w:rPr>
        <w:t xml:space="preserve"> the same content as </w:t>
      </w:r>
      <w:r w:rsidR="004F54B7">
        <w:rPr>
          <w:rFonts w:cs="Times New Roman"/>
          <w:sz w:val="24"/>
          <w:szCs w:val="24"/>
        </w:rPr>
        <w:t xml:space="preserve">regulation 27 of the </w:t>
      </w:r>
      <w:r w:rsidR="000C2FDF">
        <w:rPr>
          <w:rFonts w:cs="Times New Roman"/>
          <w:sz w:val="24"/>
          <w:szCs w:val="24"/>
        </w:rPr>
        <w:t>1960 </w:t>
      </w:r>
      <w:r w:rsidR="000C2FDF" w:rsidRPr="004E41D4">
        <w:rPr>
          <w:rFonts w:cs="Times New Roman"/>
          <w:sz w:val="24"/>
          <w:szCs w:val="24"/>
        </w:rPr>
        <w:t>regulation</w:t>
      </w:r>
      <w:r w:rsidR="000C2FDF">
        <w:rPr>
          <w:rFonts w:cs="Times New Roman"/>
          <w:sz w:val="24"/>
          <w:szCs w:val="24"/>
        </w:rPr>
        <w:t>s</w:t>
      </w:r>
      <w:r w:rsidR="00ED2B69">
        <w:rPr>
          <w:rFonts w:cs="Times New Roman"/>
          <w:sz w:val="24"/>
          <w:szCs w:val="24"/>
        </w:rPr>
        <w:t xml:space="preserve">. </w:t>
      </w:r>
      <w:r w:rsidR="00AF03AE">
        <w:rPr>
          <w:rFonts w:cs="Times New Roman"/>
          <w:sz w:val="24"/>
          <w:szCs w:val="24"/>
        </w:rPr>
        <w:t xml:space="preserve">It </w:t>
      </w:r>
      <w:r w:rsidR="00941E1D">
        <w:rPr>
          <w:rFonts w:cs="Times New Roman"/>
          <w:sz w:val="24"/>
          <w:szCs w:val="24"/>
        </w:rPr>
        <w:t>provides</w:t>
      </w:r>
      <w:r w:rsidR="00AF03AE">
        <w:rPr>
          <w:rFonts w:cs="Times New Roman"/>
          <w:sz w:val="24"/>
          <w:szCs w:val="24"/>
        </w:rPr>
        <w:t xml:space="preserve"> that an approved pharmacist </w:t>
      </w:r>
      <w:r w:rsidR="004F54B7">
        <w:rPr>
          <w:rFonts w:cs="Times New Roman"/>
          <w:sz w:val="24"/>
          <w:szCs w:val="24"/>
        </w:rPr>
        <w:t xml:space="preserve">must ensure the normal trading hours for the pharmacy </w:t>
      </w:r>
      <w:r w:rsidR="004F54B7" w:rsidRPr="004F54B7">
        <w:rPr>
          <w:rFonts w:cs="Times New Roman"/>
          <w:sz w:val="24"/>
          <w:szCs w:val="24"/>
        </w:rPr>
        <w:t>premises in respect of which he or she is approved</w:t>
      </w:r>
      <w:r w:rsidR="004F54B7">
        <w:rPr>
          <w:rFonts w:cs="Times New Roman"/>
          <w:sz w:val="24"/>
          <w:szCs w:val="24"/>
        </w:rPr>
        <w:t xml:space="preserve"> are prominently displayed</w:t>
      </w:r>
      <w:r w:rsidR="00ED2B69">
        <w:rPr>
          <w:rFonts w:cs="Times New Roman"/>
          <w:sz w:val="24"/>
          <w:szCs w:val="24"/>
        </w:rPr>
        <w:t xml:space="preserve">. </w:t>
      </w:r>
      <w:r w:rsidR="004F54B7">
        <w:rPr>
          <w:rFonts w:cs="Times New Roman"/>
          <w:sz w:val="24"/>
          <w:szCs w:val="24"/>
        </w:rPr>
        <w:t xml:space="preserve">It further provides that subject to section 55, </w:t>
      </w:r>
      <w:r w:rsidR="004F54B7" w:rsidRPr="004F54B7">
        <w:rPr>
          <w:rFonts w:cs="Times New Roman"/>
          <w:sz w:val="24"/>
          <w:szCs w:val="24"/>
        </w:rPr>
        <w:t>a person is only</w:t>
      </w:r>
      <w:r w:rsidR="004F54B7" w:rsidRPr="00BA3D17">
        <w:rPr>
          <w:rFonts w:cs="Times New Roman"/>
          <w:sz w:val="24"/>
          <w:szCs w:val="24"/>
        </w:rPr>
        <w:t xml:space="preserve"> entitled to be supplied with a pharmaceutical benefit from an approved pharmacist during normal tradin</w:t>
      </w:r>
      <w:r w:rsidR="00656ABC">
        <w:rPr>
          <w:rFonts w:cs="Times New Roman"/>
          <w:sz w:val="24"/>
          <w:szCs w:val="24"/>
        </w:rPr>
        <w:t>g hours.</w:t>
      </w:r>
    </w:p>
    <w:p w14:paraId="6B2BA697" w14:textId="77777777" w:rsidR="004F54B7" w:rsidRDefault="004F54B7" w:rsidP="003264D6"/>
    <w:p w14:paraId="04A2ECBD" w14:textId="4B2360ED" w:rsidR="00BA24DD" w:rsidRPr="00FF46AE" w:rsidRDefault="004F54B7" w:rsidP="003264D6">
      <w:pPr>
        <w:rPr>
          <w:sz w:val="24"/>
          <w:u w:val="single"/>
        </w:rPr>
      </w:pPr>
      <w:r w:rsidRPr="00FF46AE">
        <w:rPr>
          <w:sz w:val="24"/>
          <w:u w:val="single"/>
        </w:rPr>
        <w:t xml:space="preserve">Section 55 </w:t>
      </w:r>
      <w:r w:rsidRPr="00FF46AE">
        <w:rPr>
          <w:sz w:val="24"/>
          <w:u w:val="single"/>
        </w:rPr>
        <w:sym w:font="Symbol" w:char="F02D"/>
      </w:r>
      <w:r w:rsidRPr="00FF46AE">
        <w:rPr>
          <w:sz w:val="24"/>
          <w:u w:val="single"/>
        </w:rPr>
        <w:t xml:space="preserve"> Prese</w:t>
      </w:r>
      <w:r w:rsidR="00BA24DD" w:rsidRPr="00FF46AE">
        <w:rPr>
          <w:sz w:val="24"/>
          <w:u w:val="single"/>
        </w:rPr>
        <w:t>ntation of urgent prescriptions</w:t>
      </w:r>
    </w:p>
    <w:p w14:paraId="7960C821" w14:textId="2CDC596B" w:rsidR="000F1747" w:rsidRDefault="00BA24DD" w:rsidP="003264D6">
      <w:pPr>
        <w:rPr>
          <w:rFonts w:cs="Times New Roman"/>
          <w:sz w:val="24"/>
          <w:szCs w:val="24"/>
        </w:rPr>
      </w:pPr>
      <w:r>
        <w:rPr>
          <w:rFonts w:cs="Times New Roman"/>
          <w:sz w:val="24"/>
          <w:szCs w:val="24"/>
        </w:rPr>
        <w:t xml:space="preserve">Section 55 </w:t>
      </w:r>
      <w:r w:rsidR="00941E1D">
        <w:rPr>
          <w:rFonts w:cs="Times New Roman"/>
          <w:sz w:val="24"/>
          <w:szCs w:val="24"/>
        </w:rPr>
        <w:t>contains</w:t>
      </w:r>
      <w:r>
        <w:rPr>
          <w:rFonts w:cs="Times New Roman"/>
          <w:sz w:val="24"/>
          <w:szCs w:val="24"/>
        </w:rPr>
        <w:t xml:space="preserve"> the same content as regulation 28 of the </w:t>
      </w:r>
      <w:r w:rsidR="000C2FDF">
        <w:rPr>
          <w:rFonts w:cs="Times New Roman"/>
          <w:sz w:val="24"/>
          <w:szCs w:val="24"/>
        </w:rPr>
        <w:t>1960 </w:t>
      </w:r>
      <w:r w:rsidR="000C2FDF" w:rsidRPr="004E41D4">
        <w:rPr>
          <w:rFonts w:cs="Times New Roman"/>
          <w:sz w:val="24"/>
          <w:szCs w:val="24"/>
        </w:rPr>
        <w:t>regulation</w:t>
      </w:r>
      <w:r w:rsidR="000C2FDF">
        <w:rPr>
          <w:rFonts w:cs="Times New Roman"/>
          <w:sz w:val="24"/>
          <w:szCs w:val="24"/>
        </w:rPr>
        <w:t>s</w:t>
      </w:r>
      <w:r w:rsidR="00ED2B69">
        <w:rPr>
          <w:rFonts w:cs="Times New Roman"/>
          <w:sz w:val="24"/>
          <w:szCs w:val="24"/>
        </w:rPr>
        <w:t xml:space="preserve">. </w:t>
      </w:r>
      <w:r w:rsidR="00D17C17">
        <w:rPr>
          <w:rFonts w:cs="Times New Roman"/>
          <w:sz w:val="24"/>
          <w:szCs w:val="24"/>
        </w:rPr>
        <w:t>It </w:t>
      </w:r>
      <w:r w:rsidR="00ED5B79">
        <w:rPr>
          <w:rFonts w:cs="Times New Roman"/>
          <w:sz w:val="24"/>
          <w:szCs w:val="24"/>
        </w:rPr>
        <w:t>makes</w:t>
      </w:r>
      <w:r w:rsidR="000F1747">
        <w:rPr>
          <w:rFonts w:cs="Times New Roman"/>
          <w:sz w:val="24"/>
          <w:szCs w:val="24"/>
        </w:rPr>
        <w:t xml:space="preserve"> provision for a prescriber to mark a prescription as “urgent”, which in turn provide</w:t>
      </w:r>
      <w:r w:rsidR="00D17C17">
        <w:rPr>
          <w:rFonts w:cs="Times New Roman"/>
          <w:sz w:val="24"/>
          <w:szCs w:val="24"/>
        </w:rPr>
        <w:t>s</w:t>
      </w:r>
      <w:r w:rsidR="000F1747">
        <w:rPr>
          <w:rFonts w:cs="Times New Roman"/>
          <w:sz w:val="24"/>
          <w:szCs w:val="24"/>
        </w:rPr>
        <w:t xml:space="preserve"> that it may be presented to an approved pharmacist at the premises at which the pharmacist is approved at any time and the approved pharmacist must supply the pharmaceutical benefit as soon as practicable</w:t>
      </w:r>
      <w:r w:rsidR="004B1D74">
        <w:rPr>
          <w:rFonts w:cs="Times New Roman"/>
          <w:sz w:val="24"/>
          <w:szCs w:val="24"/>
        </w:rPr>
        <w:t>, provided that any charge lawfully demanded for the prescription is paid.</w:t>
      </w:r>
    </w:p>
    <w:p w14:paraId="10EA800B" w14:textId="77777777" w:rsidR="004B1D74" w:rsidRDefault="004B1D74" w:rsidP="003264D6">
      <w:pPr>
        <w:rPr>
          <w:rFonts w:cs="Times New Roman"/>
          <w:sz w:val="24"/>
          <w:szCs w:val="24"/>
        </w:rPr>
      </w:pPr>
    </w:p>
    <w:p w14:paraId="0F3EE8C3" w14:textId="3BCC0C13" w:rsidR="004B1D74" w:rsidRDefault="004B1D74" w:rsidP="003264D6">
      <w:pPr>
        <w:rPr>
          <w:rFonts w:cs="Times New Roman"/>
          <w:sz w:val="24"/>
          <w:szCs w:val="24"/>
        </w:rPr>
      </w:pPr>
      <w:r>
        <w:rPr>
          <w:rFonts w:cs="Times New Roman"/>
          <w:sz w:val="24"/>
          <w:szCs w:val="24"/>
        </w:rPr>
        <w:t>Subsection</w:t>
      </w:r>
      <w:r w:rsidR="001F4F89">
        <w:rPr>
          <w:rFonts w:cs="Times New Roman"/>
          <w:sz w:val="24"/>
          <w:szCs w:val="24"/>
        </w:rPr>
        <w:t xml:space="preserve"> </w:t>
      </w:r>
      <w:r>
        <w:rPr>
          <w:rFonts w:cs="Times New Roman"/>
          <w:sz w:val="24"/>
          <w:szCs w:val="24"/>
        </w:rPr>
        <w:t xml:space="preserve">55(3) </w:t>
      </w:r>
      <w:r w:rsidR="00941E1D">
        <w:rPr>
          <w:rFonts w:cs="Times New Roman"/>
          <w:sz w:val="24"/>
          <w:szCs w:val="24"/>
        </w:rPr>
        <w:t>provides</w:t>
      </w:r>
      <w:r>
        <w:rPr>
          <w:rFonts w:cs="Times New Roman"/>
          <w:sz w:val="24"/>
          <w:szCs w:val="24"/>
        </w:rPr>
        <w:t xml:space="preserve"> that an approved supplier </w:t>
      </w:r>
      <w:r w:rsidRPr="00190236">
        <w:rPr>
          <w:rFonts w:cs="Times New Roman"/>
          <w:sz w:val="24"/>
          <w:szCs w:val="24"/>
        </w:rPr>
        <w:t xml:space="preserve">commits an offence if </w:t>
      </w:r>
      <w:r>
        <w:rPr>
          <w:rFonts w:cs="Times New Roman"/>
          <w:sz w:val="24"/>
          <w:szCs w:val="24"/>
        </w:rPr>
        <w:t xml:space="preserve">the approved supplier does not </w:t>
      </w:r>
      <w:r w:rsidR="00F824C3">
        <w:rPr>
          <w:rFonts w:cs="Times New Roman"/>
          <w:sz w:val="24"/>
          <w:szCs w:val="24"/>
        </w:rPr>
        <w:t>supply the pharmaceutical benefit as soon as reasonably practicable after being presented with an urgent prescription</w:t>
      </w:r>
      <w:r>
        <w:rPr>
          <w:rFonts w:cs="Times New Roman"/>
          <w:sz w:val="24"/>
          <w:szCs w:val="24"/>
        </w:rPr>
        <w:t xml:space="preserve">. </w:t>
      </w:r>
    </w:p>
    <w:p w14:paraId="7B742E3E" w14:textId="77777777" w:rsidR="004B1D74" w:rsidRDefault="004B1D74" w:rsidP="003264D6">
      <w:pPr>
        <w:spacing w:line="240" w:lineRule="auto"/>
        <w:rPr>
          <w:rFonts w:cs="Times New Roman"/>
          <w:sz w:val="24"/>
          <w:szCs w:val="24"/>
        </w:rPr>
      </w:pPr>
    </w:p>
    <w:p w14:paraId="331F0393" w14:textId="5148F5F6" w:rsidR="004B1D74" w:rsidRDefault="004B1D74" w:rsidP="003264D6">
      <w:pPr>
        <w:rPr>
          <w:rFonts w:cs="Times New Roman"/>
          <w:sz w:val="24"/>
          <w:szCs w:val="24"/>
        </w:rPr>
      </w:pPr>
      <w:r w:rsidRPr="00194621">
        <w:rPr>
          <w:rFonts w:cs="Times New Roman"/>
          <w:sz w:val="24"/>
          <w:szCs w:val="24"/>
        </w:rPr>
        <w:t xml:space="preserve">Subsection </w:t>
      </w:r>
      <w:r>
        <w:rPr>
          <w:rFonts w:cs="Times New Roman"/>
          <w:sz w:val="24"/>
          <w:szCs w:val="24"/>
        </w:rPr>
        <w:t>5</w:t>
      </w:r>
      <w:r w:rsidR="00F824C3">
        <w:rPr>
          <w:rFonts w:cs="Times New Roman"/>
          <w:sz w:val="24"/>
          <w:szCs w:val="24"/>
        </w:rPr>
        <w:t>5</w:t>
      </w:r>
      <w:r w:rsidRPr="00194621">
        <w:rPr>
          <w:rFonts w:cs="Times New Roman"/>
          <w:sz w:val="24"/>
          <w:szCs w:val="24"/>
        </w:rPr>
        <w:t>(</w:t>
      </w:r>
      <w:r w:rsidR="00F824C3">
        <w:rPr>
          <w:rFonts w:cs="Times New Roman"/>
          <w:sz w:val="24"/>
          <w:szCs w:val="24"/>
        </w:rPr>
        <w:t>4</w:t>
      </w:r>
      <w:r w:rsidRPr="00194621">
        <w:rPr>
          <w:rFonts w:cs="Times New Roman"/>
          <w:sz w:val="24"/>
          <w:szCs w:val="24"/>
        </w:rPr>
        <w:t xml:space="preserve">) </w:t>
      </w:r>
      <w:r w:rsidR="00941E1D">
        <w:rPr>
          <w:rFonts w:cs="Times New Roman"/>
          <w:sz w:val="24"/>
          <w:szCs w:val="24"/>
        </w:rPr>
        <w:t>provides</w:t>
      </w:r>
      <w:r w:rsidRPr="00194621">
        <w:rPr>
          <w:rFonts w:cs="Times New Roman"/>
          <w:sz w:val="24"/>
          <w:szCs w:val="24"/>
        </w:rPr>
        <w:t xml:space="preserve"> that a</w:t>
      </w:r>
      <w:r>
        <w:rPr>
          <w:rFonts w:cs="Times New Roman"/>
          <w:sz w:val="24"/>
          <w:szCs w:val="24"/>
        </w:rPr>
        <w:t>n offence against subsection 5</w:t>
      </w:r>
      <w:r w:rsidR="00F824C3">
        <w:rPr>
          <w:rFonts w:cs="Times New Roman"/>
          <w:sz w:val="24"/>
          <w:szCs w:val="24"/>
        </w:rPr>
        <w:t>5</w:t>
      </w:r>
      <w:r>
        <w:rPr>
          <w:rFonts w:cs="Times New Roman"/>
          <w:sz w:val="24"/>
          <w:szCs w:val="24"/>
        </w:rPr>
        <w:t>(</w:t>
      </w:r>
      <w:r w:rsidR="00F824C3">
        <w:rPr>
          <w:rFonts w:cs="Times New Roman"/>
          <w:sz w:val="24"/>
          <w:szCs w:val="24"/>
        </w:rPr>
        <w:t>3</w:t>
      </w:r>
      <w:r w:rsidRPr="00194621">
        <w:rPr>
          <w:rFonts w:cs="Times New Roman"/>
          <w:sz w:val="24"/>
          <w:szCs w:val="24"/>
        </w:rPr>
        <w:t xml:space="preserve">) </w:t>
      </w:r>
      <w:r w:rsidR="00990346">
        <w:rPr>
          <w:rFonts w:cs="Times New Roman"/>
          <w:sz w:val="24"/>
          <w:szCs w:val="24"/>
        </w:rPr>
        <w:t>is</w:t>
      </w:r>
      <w:r w:rsidRPr="00194621">
        <w:rPr>
          <w:rFonts w:cs="Times New Roman"/>
          <w:sz w:val="24"/>
          <w:szCs w:val="24"/>
        </w:rPr>
        <w:t xml:space="preserve"> an offence of strict liability.</w:t>
      </w:r>
    </w:p>
    <w:p w14:paraId="47D8EC67" w14:textId="77777777" w:rsidR="00C65EA8" w:rsidRDefault="00C65EA8" w:rsidP="003264D6">
      <w:pPr>
        <w:rPr>
          <w:rFonts w:cs="Times New Roman"/>
          <w:sz w:val="24"/>
          <w:szCs w:val="24"/>
        </w:rPr>
      </w:pPr>
    </w:p>
    <w:p w14:paraId="67F208A0" w14:textId="77777777" w:rsidR="004B1D74" w:rsidRPr="00C0469E" w:rsidRDefault="004B1D74" w:rsidP="003264D6">
      <w:pPr>
        <w:rPr>
          <w:rFonts w:cs="Times New Roman"/>
          <w:sz w:val="24"/>
          <w:szCs w:val="24"/>
        </w:rPr>
      </w:pPr>
      <w:r w:rsidRPr="00C0469E">
        <w:rPr>
          <w:rFonts w:cs="Times New Roman"/>
          <w:sz w:val="24"/>
          <w:szCs w:val="24"/>
        </w:rPr>
        <w:t>The penalty f</w:t>
      </w:r>
      <w:r>
        <w:rPr>
          <w:rFonts w:cs="Times New Roman"/>
          <w:sz w:val="24"/>
          <w:szCs w:val="24"/>
        </w:rPr>
        <w:t>or the strict liability offence</w:t>
      </w:r>
      <w:r w:rsidRPr="00C0469E">
        <w:rPr>
          <w:rFonts w:cs="Times New Roman"/>
          <w:sz w:val="24"/>
          <w:szCs w:val="24"/>
        </w:rPr>
        <w:t xml:space="preserve"> in </w:t>
      </w:r>
      <w:r>
        <w:rPr>
          <w:rFonts w:cs="Times New Roman"/>
          <w:sz w:val="24"/>
          <w:szCs w:val="24"/>
        </w:rPr>
        <w:t>subsection 5</w:t>
      </w:r>
      <w:r w:rsidR="00F824C3">
        <w:rPr>
          <w:rFonts w:cs="Times New Roman"/>
          <w:sz w:val="24"/>
          <w:szCs w:val="24"/>
        </w:rPr>
        <w:t>5</w:t>
      </w:r>
      <w:r w:rsidRPr="00194621">
        <w:rPr>
          <w:rFonts w:cs="Times New Roman"/>
          <w:sz w:val="24"/>
          <w:szCs w:val="24"/>
        </w:rPr>
        <w:t>(</w:t>
      </w:r>
      <w:r w:rsidR="00F824C3">
        <w:rPr>
          <w:rFonts w:cs="Times New Roman"/>
          <w:sz w:val="24"/>
          <w:szCs w:val="24"/>
        </w:rPr>
        <w:t>3</w:t>
      </w:r>
      <w:r w:rsidRPr="00194621">
        <w:rPr>
          <w:rFonts w:cs="Times New Roman"/>
          <w:sz w:val="24"/>
          <w:szCs w:val="24"/>
        </w:rPr>
        <w:t xml:space="preserve">) </w:t>
      </w:r>
      <w:r>
        <w:rPr>
          <w:rFonts w:cs="Times New Roman"/>
          <w:sz w:val="24"/>
          <w:szCs w:val="24"/>
        </w:rPr>
        <w:t>remains at 0.2</w:t>
      </w:r>
      <w:r w:rsidRPr="00C0469E">
        <w:rPr>
          <w:rFonts w:cs="Times New Roman"/>
          <w:sz w:val="24"/>
          <w:szCs w:val="24"/>
        </w:rPr>
        <w:t xml:space="preserve"> penal</w:t>
      </w:r>
      <w:r>
        <w:rPr>
          <w:rFonts w:cs="Times New Roman"/>
          <w:sz w:val="24"/>
          <w:szCs w:val="24"/>
        </w:rPr>
        <w:t>ty units, which is currently $36</w:t>
      </w:r>
      <w:r w:rsidRPr="00C0469E">
        <w:rPr>
          <w:rFonts w:cs="Times New Roman"/>
          <w:sz w:val="24"/>
          <w:szCs w:val="24"/>
        </w:rPr>
        <w:t xml:space="preserve"> for an individual (</w:t>
      </w:r>
      <w:r w:rsidR="00C0351B">
        <w:rPr>
          <w:rFonts w:cs="Times New Roman"/>
          <w:sz w:val="24"/>
          <w:szCs w:val="24"/>
        </w:rPr>
        <w:t xml:space="preserve">as defined in </w:t>
      </w:r>
      <w:r w:rsidRPr="00C0469E">
        <w:rPr>
          <w:rFonts w:cs="Times New Roman"/>
          <w:sz w:val="24"/>
          <w:szCs w:val="24"/>
        </w:rPr>
        <w:t xml:space="preserve">section 4AA, </w:t>
      </w:r>
      <w:r w:rsidRPr="00C0469E">
        <w:rPr>
          <w:rFonts w:cs="Times New Roman"/>
          <w:i/>
          <w:sz w:val="24"/>
          <w:szCs w:val="24"/>
        </w:rPr>
        <w:t>Crimes Act 1914</w:t>
      </w:r>
      <w:r w:rsidRPr="00C0469E">
        <w:rPr>
          <w:rFonts w:cs="Times New Roman"/>
          <w:sz w:val="24"/>
          <w:szCs w:val="24"/>
        </w:rPr>
        <w:t>).</w:t>
      </w:r>
    </w:p>
    <w:p w14:paraId="4B41E0D4" w14:textId="77777777" w:rsidR="004B1D74" w:rsidRPr="00C0469E" w:rsidRDefault="004B1D74" w:rsidP="003264D6">
      <w:pPr>
        <w:rPr>
          <w:rFonts w:cs="Times New Roman"/>
          <w:sz w:val="24"/>
          <w:szCs w:val="24"/>
          <w:highlight w:val="yellow"/>
        </w:rPr>
      </w:pPr>
    </w:p>
    <w:p w14:paraId="395B04C6" w14:textId="24AFF174" w:rsidR="00B41ABA" w:rsidRDefault="004B1D74" w:rsidP="003264D6">
      <w:pPr>
        <w:rPr>
          <w:rFonts w:cs="Times New Roman"/>
          <w:sz w:val="24"/>
          <w:szCs w:val="24"/>
        </w:rPr>
      </w:pPr>
      <w:r w:rsidRPr="00C0469E">
        <w:rPr>
          <w:rFonts w:cs="Times New Roman"/>
          <w:sz w:val="24"/>
          <w:szCs w:val="24"/>
        </w:rPr>
        <w:t>Retaining the offence in subsection </w:t>
      </w:r>
      <w:r>
        <w:rPr>
          <w:rFonts w:cs="Times New Roman"/>
          <w:sz w:val="24"/>
          <w:szCs w:val="24"/>
        </w:rPr>
        <w:t>5</w:t>
      </w:r>
      <w:r w:rsidR="00F824C3">
        <w:rPr>
          <w:rFonts w:cs="Times New Roman"/>
          <w:sz w:val="24"/>
          <w:szCs w:val="24"/>
        </w:rPr>
        <w:t>5</w:t>
      </w:r>
      <w:r w:rsidRPr="00C0469E">
        <w:rPr>
          <w:rFonts w:cs="Times New Roman"/>
          <w:sz w:val="24"/>
          <w:szCs w:val="24"/>
        </w:rPr>
        <w:t>(</w:t>
      </w:r>
      <w:r w:rsidR="00F824C3">
        <w:rPr>
          <w:rFonts w:cs="Times New Roman"/>
          <w:sz w:val="24"/>
          <w:szCs w:val="24"/>
        </w:rPr>
        <w:t>3</w:t>
      </w:r>
      <w:r>
        <w:rPr>
          <w:rFonts w:cs="Times New Roman"/>
          <w:sz w:val="24"/>
          <w:szCs w:val="24"/>
        </w:rPr>
        <w:t>)</w:t>
      </w:r>
      <w:r w:rsidRPr="00C0469E">
        <w:rPr>
          <w:rFonts w:cs="Times New Roman"/>
          <w:sz w:val="24"/>
          <w:szCs w:val="24"/>
        </w:rPr>
        <w:t xml:space="preserve"> as </w:t>
      </w:r>
      <w:r>
        <w:rPr>
          <w:rFonts w:cs="Times New Roman"/>
          <w:sz w:val="24"/>
          <w:szCs w:val="24"/>
        </w:rPr>
        <w:t>a strict liability offence</w:t>
      </w:r>
      <w:r w:rsidRPr="00C0469E">
        <w:rPr>
          <w:rFonts w:cs="Times New Roman"/>
          <w:sz w:val="24"/>
          <w:szCs w:val="24"/>
        </w:rPr>
        <w:t xml:space="preserve"> is considered appropriate to deter approved </w:t>
      </w:r>
      <w:r>
        <w:rPr>
          <w:rFonts w:cs="Times New Roman"/>
          <w:sz w:val="24"/>
          <w:szCs w:val="24"/>
        </w:rPr>
        <w:t xml:space="preserve">suppliers from </w:t>
      </w:r>
      <w:r w:rsidR="00B41ABA">
        <w:rPr>
          <w:rFonts w:cs="Times New Roman"/>
          <w:sz w:val="24"/>
          <w:szCs w:val="24"/>
        </w:rPr>
        <w:t>wilfully delaying o</w:t>
      </w:r>
      <w:r w:rsidR="001F4F89">
        <w:rPr>
          <w:rFonts w:cs="Times New Roman"/>
          <w:sz w:val="24"/>
          <w:szCs w:val="24"/>
        </w:rPr>
        <w:t>r</w:t>
      </w:r>
      <w:r w:rsidR="00B41ABA">
        <w:rPr>
          <w:rFonts w:cs="Times New Roman"/>
          <w:sz w:val="24"/>
          <w:szCs w:val="24"/>
        </w:rPr>
        <w:t xml:space="preserve"> refusing the supply of urgent medication</w:t>
      </w:r>
      <w:r w:rsidR="00ED2B69">
        <w:rPr>
          <w:rFonts w:cs="Times New Roman"/>
          <w:sz w:val="24"/>
          <w:szCs w:val="24"/>
        </w:rPr>
        <w:t xml:space="preserve">. </w:t>
      </w:r>
      <w:r w:rsidR="00C920BA">
        <w:rPr>
          <w:rFonts w:cs="Times New Roman"/>
          <w:sz w:val="24"/>
          <w:szCs w:val="24"/>
        </w:rPr>
        <w:t>The offence is not punishable by imprisonment and the fine does not exceed 60 penalty units.</w:t>
      </w:r>
    </w:p>
    <w:p w14:paraId="73D2FF03" w14:textId="77777777" w:rsidR="00B41ABA" w:rsidRDefault="00B41ABA" w:rsidP="003264D6">
      <w:pPr>
        <w:rPr>
          <w:rFonts w:cs="Times New Roman"/>
          <w:sz w:val="24"/>
          <w:szCs w:val="24"/>
        </w:rPr>
      </w:pPr>
    </w:p>
    <w:p w14:paraId="008E0331" w14:textId="57E1F624" w:rsidR="004B1D74" w:rsidRDefault="00B41ABA" w:rsidP="003264D6">
      <w:pPr>
        <w:rPr>
          <w:rFonts w:cs="Times New Roman"/>
          <w:sz w:val="24"/>
          <w:szCs w:val="24"/>
        </w:rPr>
      </w:pPr>
      <w:r w:rsidRPr="00194621">
        <w:rPr>
          <w:rFonts w:cs="Times New Roman"/>
          <w:sz w:val="24"/>
          <w:szCs w:val="24"/>
        </w:rPr>
        <w:t xml:space="preserve">Subsection </w:t>
      </w:r>
      <w:r>
        <w:rPr>
          <w:rFonts w:cs="Times New Roman"/>
          <w:sz w:val="24"/>
          <w:szCs w:val="24"/>
        </w:rPr>
        <w:t>55</w:t>
      </w:r>
      <w:r w:rsidRPr="00194621">
        <w:rPr>
          <w:rFonts w:cs="Times New Roman"/>
          <w:sz w:val="24"/>
          <w:szCs w:val="24"/>
        </w:rPr>
        <w:t>(</w:t>
      </w:r>
      <w:r>
        <w:rPr>
          <w:rFonts w:cs="Times New Roman"/>
          <w:sz w:val="24"/>
          <w:szCs w:val="24"/>
        </w:rPr>
        <w:t>5</w:t>
      </w:r>
      <w:r w:rsidRPr="00194621">
        <w:rPr>
          <w:rFonts w:cs="Times New Roman"/>
          <w:sz w:val="24"/>
          <w:szCs w:val="24"/>
        </w:rPr>
        <w:t xml:space="preserve">) </w:t>
      </w:r>
      <w:r w:rsidR="00941E1D">
        <w:rPr>
          <w:rFonts w:cs="Times New Roman"/>
          <w:sz w:val="24"/>
          <w:szCs w:val="24"/>
        </w:rPr>
        <w:t>provides</w:t>
      </w:r>
      <w:r>
        <w:rPr>
          <w:rFonts w:cs="Times New Roman"/>
          <w:sz w:val="24"/>
          <w:szCs w:val="24"/>
        </w:rPr>
        <w:t xml:space="preserve"> that it is a defence </w:t>
      </w:r>
      <w:r w:rsidRPr="00B41ABA">
        <w:rPr>
          <w:rFonts w:cs="Times New Roman"/>
          <w:sz w:val="24"/>
          <w:szCs w:val="24"/>
        </w:rPr>
        <w:t>to a prosecution for an offence against subsection (3) if the pharmacist had a reasonable excuse</w:t>
      </w:r>
      <w:r w:rsidR="00ED2B69">
        <w:rPr>
          <w:rFonts w:cs="Times New Roman"/>
          <w:sz w:val="24"/>
          <w:szCs w:val="24"/>
        </w:rPr>
        <w:t xml:space="preserve">. </w:t>
      </w:r>
      <w:r>
        <w:rPr>
          <w:rFonts w:cs="Times New Roman"/>
          <w:sz w:val="24"/>
          <w:szCs w:val="24"/>
        </w:rPr>
        <w:t>T</w:t>
      </w:r>
      <w:r w:rsidR="004B1D74" w:rsidRPr="00361AF6">
        <w:rPr>
          <w:rFonts w:cs="Times New Roman"/>
          <w:sz w:val="24"/>
          <w:szCs w:val="24"/>
        </w:rPr>
        <w:t xml:space="preserve">he Attorney-General’s Department publication </w:t>
      </w:r>
      <w:r w:rsidR="004B1D74" w:rsidRPr="00A72C1C">
        <w:rPr>
          <w:rFonts w:cs="Times New Roman"/>
          <w:sz w:val="24"/>
          <w:szCs w:val="24"/>
        </w:rPr>
        <w:t>A Guide to Framing Commonwealth Offences, Infringement notices and Enforcement Powers</w:t>
      </w:r>
      <w:r>
        <w:rPr>
          <w:rFonts w:cs="Times New Roman"/>
          <w:sz w:val="24"/>
          <w:szCs w:val="24"/>
        </w:rPr>
        <w:t xml:space="preserve"> generally advises against the use of reasonable excuse unless it is not possible to rely on the general defences in the Criminal Code or to design more specific defences</w:t>
      </w:r>
      <w:r w:rsidR="00ED2B69">
        <w:rPr>
          <w:rFonts w:cs="Times New Roman"/>
          <w:sz w:val="24"/>
          <w:szCs w:val="24"/>
        </w:rPr>
        <w:t xml:space="preserve">. </w:t>
      </w:r>
      <w:r>
        <w:rPr>
          <w:rFonts w:cs="Times New Roman"/>
          <w:sz w:val="24"/>
          <w:szCs w:val="24"/>
        </w:rPr>
        <w:t xml:space="preserve">However, due to the very broad nature of this offence, it is unlikely that the Criminal Code defences could adequately account for </w:t>
      </w:r>
      <w:r w:rsidRPr="00A72C1C">
        <w:rPr>
          <w:rFonts w:cs="Times New Roman"/>
          <w:sz w:val="24"/>
          <w:szCs w:val="24"/>
        </w:rPr>
        <w:t>situations where a patient presents to a pharmacy outside of the pharmacy’s trading hours (where a pharmacist would likely not be present nor necessarily available to attend) or where the pharmacist does not have the medication in stock, or does not have the patient’s preferred brand</w:t>
      </w:r>
      <w:r w:rsidR="00ED2B69">
        <w:rPr>
          <w:rFonts w:cs="Times New Roman"/>
          <w:sz w:val="24"/>
          <w:szCs w:val="24"/>
        </w:rPr>
        <w:t xml:space="preserve">. </w:t>
      </w:r>
      <w:r w:rsidRPr="00A72C1C">
        <w:rPr>
          <w:rFonts w:cs="Times New Roman"/>
          <w:sz w:val="24"/>
          <w:szCs w:val="24"/>
        </w:rPr>
        <w:t>To restrict the use of reasonable excuse as a defence risks placing unreasonable pressure on approved pharmacists to be available at all times or to stock all PBS products</w:t>
      </w:r>
      <w:r w:rsidR="00ED2B69">
        <w:rPr>
          <w:rFonts w:cs="Times New Roman"/>
          <w:sz w:val="24"/>
          <w:szCs w:val="24"/>
        </w:rPr>
        <w:t xml:space="preserve">. </w:t>
      </w:r>
      <w:r w:rsidR="00A72C1C" w:rsidRPr="00A72C1C">
        <w:rPr>
          <w:rFonts w:cs="Times New Roman"/>
          <w:sz w:val="24"/>
          <w:szCs w:val="24"/>
        </w:rPr>
        <w:t xml:space="preserve">Given the broad nature of the offence provision and the very low penalty associated with this offence (0.2 Penalty </w:t>
      </w:r>
      <w:r w:rsidR="00A72C1C" w:rsidRPr="00A72C1C">
        <w:rPr>
          <w:rFonts w:cs="Times New Roman"/>
          <w:sz w:val="24"/>
          <w:szCs w:val="24"/>
        </w:rPr>
        <w:lastRenderedPageBreak/>
        <w:t xml:space="preserve">points/$36), </w:t>
      </w:r>
      <w:r w:rsidR="001F4F89">
        <w:rPr>
          <w:rFonts w:cs="Times New Roman"/>
          <w:sz w:val="24"/>
          <w:szCs w:val="24"/>
        </w:rPr>
        <w:t>the Government</w:t>
      </w:r>
      <w:r w:rsidR="00A72C1C">
        <w:rPr>
          <w:rFonts w:cs="Times New Roman"/>
          <w:sz w:val="24"/>
          <w:szCs w:val="24"/>
        </w:rPr>
        <w:t xml:space="preserve"> has chosen to</w:t>
      </w:r>
      <w:r w:rsidR="00A72C1C" w:rsidRPr="00A72C1C">
        <w:rPr>
          <w:rFonts w:cs="Times New Roman"/>
          <w:sz w:val="24"/>
          <w:szCs w:val="24"/>
        </w:rPr>
        <w:t xml:space="preserve"> retain the “reasonable excuse” defence</w:t>
      </w:r>
      <w:r w:rsidR="00A72C1C">
        <w:rPr>
          <w:rFonts w:cs="Times New Roman"/>
          <w:sz w:val="24"/>
          <w:szCs w:val="24"/>
        </w:rPr>
        <w:t>,</w:t>
      </w:r>
      <w:r w:rsidR="00A72C1C" w:rsidRPr="00A72C1C">
        <w:rPr>
          <w:rFonts w:cs="Times New Roman"/>
          <w:sz w:val="24"/>
          <w:szCs w:val="24"/>
        </w:rPr>
        <w:t xml:space="preserve"> rather than potentially limiting the defences available to pharmacists</w:t>
      </w:r>
      <w:r w:rsidR="008F74C0">
        <w:rPr>
          <w:rFonts w:cs="Times New Roman"/>
          <w:sz w:val="24"/>
          <w:szCs w:val="24"/>
        </w:rPr>
        <w:t>.</w:t>
      </w:r>
    </w:p>
    <w:p w14:paraId="631D0DE5" w14:textId="77777777" w:rsidR="00224BA5" w:rsidRDefault="00224BA5" w:rsidP="003264D6">
      <w:pPr>
        <w:rPr>
          <w:rFonts w:cs="Times New Roman"/>
          <w:sz w:val="24"/>
          <w:szCs w:val="24"/>
        </w:rPr>
      </w:pPr>
    </w:p>
    <w:p w14:paraId="6CAAF2A4" w14:textId="49503EB3" w:rsidR="00224BA5" w:rsidRPr="00FF46AE" w:rsidRDefault="00224BA5" w:rsidP="003264D6">
      <w:pPr>
        <w:rPr>
          <w:sz w:val="24"/>
          <w:u w:val="single"/>
        </w:rPr>
      </w:pPr>
      <w:r w:rsidRPr="00FF46AE">
        <w:rPr>
          <w:sz w:val="24"/>
          <w:u w:val="single"/>
        </w:rPr>
        <w:t xml:space="preserve">Section 56 </w:t>
      </w:r>
      <w:r w:rsidRPr="00FF46AE">
        <w:rPr>
          <w:sz w:val="24"/>
          <w:u w:val="single"/>
        </w:rPr>
        <w:sym w:font="Symbol" w:char="F02D"/>
      </w:r>
      <w:r w:rsidRPr="00FF46AE">
        <w:rPr>
          <w:sz w:val="24"/>
          <w:u w:val="single"/>
        </w:rPr>
        <w:t xml:space="preserve"> Special charge for delivery</w:t>
      </w:r>
    </w:p>
    <w:p w14:paraId="752B6AD2" w14:textId="22D9C1C2" w:rsidR="00224BA5" w:rsidRDefault="00224BA5" w:rsidP="003264D6">
      <w:pPr>
        <w:rPr>
          <w:rFonts w:cs="Times New Roman"/>
          <w:sz w:val="24"/>
          <w:szCs w:val="24"/>
        </w:rPr>
      </w:pPr>
      <w:r w:rsidRPr="00224BA5">
        <w:rPr>
          <w:rFonts w:cs="Times New Roman"/>
          <w:sz w:val="24"/>
          <w:szCs w:val="24"/>
        </w:rPr>
        <w:t xml:space="preserve">Section 56 </w:t>
      </w:r>
      <w:r w:rsidR="00941E1D">
        <w:rPr>
          <w:rFonts w:cs="Times New Roman"/>
          <w:sz w:val="24"/>
          <w:szCs w:val="24"/>
        </w:rPr>
        <w:t>retains</w:t>
      </w:r>
      <w:r w:rsidRPr="00224BA5">
        <w:rPr>
          <w:rFonts w:cs="Times New Roman"/>
          <w:sz w:val="24"/>
          <w:szCs w:val="24"/>
        </w:rPr>
        <w:t xml:space="preserve"> the content of </w:t>
      </w:r>
      <w:r>
        <w:rPr>
          <w:rFonts w:cs="Times New Roman"/>
          <w:sz w:val="24"/>
          <w:szCs w:val="24"/>
        </w:rPr>
        <w:t xml:space="preserve">regulation 30 of the </w:t>
      </w:r>
      <w:r w:rsidR="000C2FDF">
        <w:rPr>
          <w:rFonts w:cs="Times New Roman"/>
          <w:sz w:val="24"/>
          <w:szCs w:val="24"/>
        </w:rPr>
        <w:t>1960 </w:t>
      </w:r>
      <w:r w:rsidR="000C2FDF" w:rsidRPr="004E41D4">
        <w:rPr>
          <w:rFonts w:cs="Times New Roman"/>
          <w:sz w:val="24"/>
          <w:szCs w:val="24"/>
        </w:rPr>
        <w:t>regulation</w:t>
      </w:r>
      <w:r w:rsidR="000C2FDF">
        <w:rPr>
          <w:rFonts w:cs="Times New Roman"/>
          <w:sz w:val="24"/>
          <w:szCs w:val="24"/>
        </w:rPr>
        <w:t>s</w:t>
      </w:r>
      <w:r w:rsidR="00ED2B69">
        <w:rPr>
          <w:rFonts w:cs="Times New Roman"/>
          <w:sz w:val="24"/>
          <w:szCs w:val="24"/>
        </w:rPr>
        <w:t xml:space="preserve">. </w:t>
      </w:r>
      <w:r>
        <w:rPr>
          <w:rFonts w:cs="Times New Roman"/>
          <w:sz w:val="24"/>
          <w:szCs w:val="24"/>
        </w:rPr>
        <w:t xml:space="preserve">It </w:t>
      </w:r>
      <w:r w:rsidR="00941E1D">
        <w:rPr>
          <w:rFonts w:cs="Times New Roman"/>
          <w:sz w:val="24"/>
          <w:szCs w:val="24"/>
        </w:rPr>
        <w:t>provides</w:t>
      </w:r>
      <w:r>
        <w:rPr>
          <w:rFonts w:cs="Times New Roman"/>
          <w:sz w:val="24"/>
          <w:szCs w:val="24"/>
        </w:rPr>
        <w:t xml:space="preserve"> that an approved pharmacist or an approved medical practitioner may, for the purposes of subsection 87(4) of the Act</w:t>
      </w:r>
      <w:r w:rsidR="00E70907">
        <w:rPr>
          <w:rFonts w:cs="Times New Roman"/>
          <w:sz w:val="24"/>
          <w:szCs w:val="24"/>
        </w:rPr>
        <w:t>, charge for delivery of a pharmaceutical benefit to a place other than the place from which the pharmacist or medical practitioner is approved to supply</w:t>
      </w:r>
      <w:r w:rsidR="00ED2B69">
        <w:rPr>
          <w:rFonts w:cs="Times New Roman"/>
          <w:sz w:val="24"/>
          <w:szCs w:val="24"/>
        </w:rPr>
        <w:t xml:space="preserve">. </w:t>
      </w:r>
      <w:r w:rsidR="00FA14EC">
        <w:rPr>
          <w:rFonts w:cs="Times New Roman"/>
          <w:sz w:val="24"/>
          <w:szCs w:val="24"/>
        </w:rPr>
        <w:t>The charge must not exceed the cost of delivery of the pharmaceutical benefit.</w:t>
      </w:r>
    </w:p>
    <w:p w14:paraId="1DADF433" w14:textId="77777777" w:rsidR="00FA14EC" w:rsidRPr="00224BA5" w:rsidRDefault="00FA14EC" w:rsidP="003264D6">
      <w:pPr>
        <w:rPr>
          <w:rFonts w:cs="Times New Roman"/>
          <w:sz w:val="24"/>
          <w:szCs w:val="24"/>
        </w:rPr>
      </w:pPr>
    </w:p>
    <w:p w14:paraId="357E1062" w14:textId="79E8502C" w:rsidR="00FA14EC" w:rsidRPr="00FF46AE" w:rsidRDefault="00FA14EC" w:rsidP="003264D6">
      <w:pPr>
        <w:rPr>
          <w:sz w:val="24"/>
          <w:u w:val="single"/>
        </w:rPr>
      </w:pPr>
      <w:r w:rsidRPr="00FF46AE">
        <w:rPr>
          <w:sz w:val="24"/>
          <w:u w:val="single"/>
        </w:rPr>
        <w:t xml:space="preserve">Section 57 </w:t>
      </w:r>
      <w:r w:rsidRPr="00FF46AE">
        <w:rPr>
          <w:sz w:val="24"/>
          <w:u w:val="single"/>
        </w:rPr>
        <w:sym w:font="Symbol" w:char="F02D"/>
      </w:r>
      <w:r w:rsidRPr="00FF46AE">
        <w:rPr>
          <w:sz w:val="24"/>
          <w:u w:val="single"/>
        </w:rPr>
        <w:t xml:space="preserve"> Receipt of pharmaceutical benefit</w:t>
      </w:r>
    </w:p>
    <w:p w14:paraId="404760DC" w14:textId="035A2AAC" w:rsidR="007C166E" w:rsidRDefault="00FA14EC" w:rsidP="003264D6">
      <w:pPr>
        <w:rPr>
          <w:rFonts w:cs="Times New Roman"/>
          <w:sz w:val="24"/>
          <w:szCs w:val="24"/>
        </w:rPr>
      </w:pPr>
      <w:r w:rsidRPr="00224BA5">
        <w:rPr>
          <w:rFonts w:cs="Times New Roman"/>
          <w:sz w:val="24"/>
          <w:szCs w:val="24"/>
        </w:rPr>
        <w:t>Section 5</w:t>
      </w:r>
      <w:r>
        <w:rPr>
          <w:rFonts w:cs="Times New Roman"/>
          <w:sz w:val="24"/>
          <w:szCs w:val="24"/>
        </w:rPr>
        <w:t>7</w:t>
      </w:r>
      <w:r w:rsidRPr="00224BA5">
        <w:rPr>
          <w:rFonts w:cs="Times New Roman"/>
          <w:sz w:val="24"/>
          <w:szCs w:val="24"/>
        </w:rPr>
        <w:t xml:space="preserve"> </w:t>
      </w:r>
      <w:r w:rsidR="00941E1D">
        <w:rPr>
          <w:rFonts w:cs="Times New Roman"/>
          <w:sz w:val="24"/>
          <w:szCs w:val="24"/>
        </w:rPr>
        <w:t>retains</w:t>
      </w:r>
      <w:r w:rsidRPr="00224BA5">
        <w:rPr>
          <w:rFonts w:cs="Times New Roman"/>
          <w:sz w:val="24"/>
          <w:szCs w:val="24"/>
        </w:rPr>
        <w:t xml:space="preserve"> the content of </w:t>
      </w:r>
      <w:r>
        <w:rPr>
          <w:rFonts w:cs="Times New Roman"/>
          <w:sz w:val="24"/>
          <w:szCs w:val="24"/>
        </w:rPr>
        <w:t xml:space="preserve">regulation 31 of the </w:t>
      </w:r>
      <w:r w:rsidR="000C2FDF">
        <w:rPr>
          <w:rFonts w:cs="Times New Roman"/>
          <w:sz w:val="24"/>
          <w:szCs w:val="24"/>
        </w:rPr>
        <w:t>1960 </w:t>
      </w:r>
      <w:r w:rsidR="000C2FDF" w:rsidRPr="004E41D4">
        <w:rPr>
          <w:rFonts w:cs="Times New Roman"/>
          <w:sz w:val="24"/>
          <w:szCs w:val="24"/>
        </w:rPr>
        <w:t>regulation</w:t>
      </w:r>
      <w:r w:rsidR="000C2FDF">
        <w:rPr>
          <w:rFonts w:cs="Times New Roman"/>
          <w:sz w:val="24"/>
          <w:szCs w:val="24"/>
        </w:rPr>
        <w:t>s</w:t>
      </w:r>
      <w:r w:rsidR="00ED2B69">
        <w:rPr>
          <w:rFonts w:cs="Times New Roman"/>
          <w:sz w:val="24"/>
          <w:szCs w:val="24"/>
        </w:rPr>
        <w:t xml:space="preserve">. </w:t>
      </w:r>
      <w:r w:rsidR="007C166E">
        <w:rPr>
          <w:rFonts w:cs="Times New Roman"/>
          <w:sz w:val="24"/>
          <w:szCs w:val="24"/>
        </w:rPr>
        <w:t xml:space="preserve">It </w:t>
      </w:r>
      <w:r w:rsidR="00ED5B79">
        <w:rPr>
          <w:rFonts w:cs="Times New Roman"/>
          <w:sz w:val="24"/>
          <w:szCs w:val="24"/>
        </w:rPr>
        <w:t>makes</w:t>
      </w:r>
      <w:r w:rsidR="006C2D32">
        <w:rPr>
          <w:rFonts w:cs="Times New Roman"/>
          <w:sz w:val="24"/>
          <w:szCs w:val="24"/>
        </w:rPr>
        <w:t xml:space="preserve"> provisions for </w:t>
      </w:r>
      <w:r w:rsidR="006C2D32" w:rsidRPr="00A87987">
        <w:rPr>
          <w:rFonts w:cs="Times New Roman"/>
          <w:sz w:val="24"/>
          <w:szCs w:val="24"/>
        </w:rPr>
        <w:t>acknowledging</w:t>
      </w:r>
      <w:r w:rsidR="006C2D32">
        <w:rPr>
          <w:rFonts w:cs="Times New Roman"/>
          <w:sz w:val="24"/>
          <w:szCs w:val="24"/>
        </w:rPr>
        <w:t xml:space="preserve"> receipt of pharmaceutical benefits.</w:t>
      </w:r>
    </w:p>
    <w:p w14:paraId="0D5BA8EC" w14:textId="77777777" w:rsidR="006C2D32" w:rsidRDefault="006C2D32" w:rsidP="003264D6">
      <w:pPr>
        <w:rPr>
          <w:rFonts w:cs="Times New Roman"/>
          <w:sz w:val="24"/>
          <w:szCs w:val="24"/>
        </w:rPr>
      </w:pPr>
    </w:p>
    <w:p w14:paraId="106C26C6" w14:textId="023765D2" w:rsidR="006C2D32" w:rsidRDefault="006C2D32" w:rsidP="003264D6">
      <w:pPr>
        <w:rPr>
          <w:rFonts w:cs="Times New Roman"/>
          <w:sz w:val="24"/>
          <w:szCs w:val="24"/>
        </w:rPr>
      </w:pPr>
      <w:r w:rsidRPr="00224BA5">
        <w:rPr>
          <w:rFonts w:cs="Times New Roman"/>
          <w:sz w:val="24"/>
          <w:szCs w:val="24"/>
        </w:rPr>
        <w:t>S</w:t>
      </w:r>
      <w:r>
        <w:rPr>
          <w:rFonts w:cs="Times New Roman"/>
          <w:sz w:val="24"/>
          <w:szCs w:val="24"/>
        </w:rPr>
        <w:t>ubs</w:t>
      </w:r>
      <w:r w:rsidRPr="00224BA5">
        <w:rPr>
          <w:rFonts w:cs="Times New Roman"/>
          <w:sz w:val="24"/>
          <w:szCs w:val="24"/>
        </w:rPr>
        <w:t>ection 5</w:t>
      </w:r>
      <w:r>
        <w:rPr>
          <w:rFonts w:cs="Times New Roman"/>
          <w:sz w:val="24"/>
          <w:szCs w:val="24"/>
        </w:rPr>
        <w:t xml:space="preserve">7(1) </w:t>
      </w:r>
      <w:r w:rsidR="00941E1D">
        <w:rPr>
          <w:rFonts w:cs="Times New Roman"/>
          <w:sz w:val="24"/>
          <w:szCs w:val="24"/>
        </w:rPr>
        <w:t>provides</w:t>
      </w:r>
      <w:r>
        <w:rPr>
          <w:rFonts w:cs="Times New Roman"/>
          <w:sz w:val="24"/>
          <w:szCs w:val="24"/>
        </w:rPr>
        <w:t xml:space="preserve"> that a person commits an offence if they receive</w:t>
      </w:r>
      <w:r w:rsidR="0039184C">
        <w:rPr>
          <w:rFonts w:cs="Times New Roman"/>
          <w:sz w:val="24"/>
          <w:szCs w:val="24"/>
        </w:rPr>
        <w:t>d</w:t>
      </w:r>
      <w:r>
        <w:rPr>
          <w:rFonts w:cs="Times New Roman"/>
          <w:sz w:val="24"/>
          <w:szCs w:val="24"/>
        </w:rPr>
        <w:t xml:space="preserve"> a pharmaceutical benefit under Part VII of the Act (other </w:t>
      </w:r>
      <w:r w:rsidRPr="006C2D32">
        <w:rPr>
          <w:rFonts w:cs="Times New Roman"/>
          <w:sz w:val="24"/>
          <w:szCs w:val="24"/>
        </w:rPr>
        <w:t xml:space="preserve">than </w:t>
      </w:r>
      <w:r>
        <w:rPr>
          <w:rFonts w:cs="Times New Roman"/>
          <w:sz w:val="24"/>
          <w:szCs w:val="24"/>
        </w:rPr>
        <w:t xml:space="preserve">a </w:t>
      </w:r>
      <w:r w:rsidRPr="006C2D32">
        <w:rPr>
          <w:rFonts w:cs="Times New Roman"/>
          <w:sz w:val="24"/>
          <w:szCs w:val="24"/>
        </w:rPr>
        <w:t>continued dispensing suppl</w:t>
      </w:r>
      <w:r>
        <w:rPr>
          <w:rFonts w:cs="Times New Roman"/>
          <w:sz w:val="24"/>
          <w:szCs w:val="24"/>
        </w:rPr>
        <w:t>y or</w:t>
      </w:r>
      <w:r w:rsidRPr="006C2D32">
        <w:rPr>
          <w:rFonts w:cs="Times New Roman"/>
          <w:sz w:val="24"/>
          <w:szCs w:val="24"/>
        </w:rPr>
        <w:t xml:space="preserve"> </w:t>
      </w:r>
      <w:r>
        <w:rPr>
          <w:rFonts w:cs="Times New Roman"/>
          <w:sz w:val="24"/>
          <w:szCs w:val="24"/>
        </w:rPr>
        <w:t xml:space="preserve">a </w:t>
      </w:r>
      <w:r w:rsidRPr="006C2D32">
        <w:rPr>
          <w:rFonts w:cs="Times New Roman"/>
          <w:sz w:val="24"/>
          <w:szCs w:val="24"/>
        </w:rPr>
        <w:t>suppl</w:t>
      </w:r>
      <w:r>
        <w:rPr>
          <w:rFonts w:cs="Times New Roman"/>
          <w:sz w:val="24"/>
          <w:szCs w:val="24"/>
        </w:rPr>
        <w:t>y</w:t>
      </w:r>
      <w:r w:rsidRPr="006C2D32">
        <w:rPr>
          <w:rFonts w:cs="Times New Roman"/>
          <w:sz w:val="24"/>
          <w:szCs w:val="24"/>
        </w:rPr>
        <w:t xml:space="preserve"> on basis o</w:t>
      </w:r>
      <w:r>
        <w:rPr>
          <w:rFonts w:cs="Times New Roman"/>
          <w:sz w:val="24"/>
          <w:szCs w:val="24"/>
        </w:rPr>
        <w:t>f medication chart prescription)</w:t>
      </w:r>
      <w:r w:rsidRPr="006C2D32">
        <w:rPr>
          <w:rFonts w:cs="Times New Roman"/>
          <w:sz w:val="24"/>
          <w:szCs w:val="24"/>
        </w:rPr>
        <w:t xml:space="preserve"> </w:t>
      </w:r>
      <w:r>
        <w:rPr>
          <w:rFonts w:cs="Times New Roman"/>
          <w:sz w:val="24"/>
          <w:szCs w:val="24"/>
        </w:rPr>
        <w:t>from an approved supplier and refuse</w:t>
      </w:r>
      <w:r w:rsidR="0039184C">
        <w:rPr>
          <w:rFonts w:cs="Times New Roman"/>
          <w:sz w:val="24"/>
          <w:szCs w:val="24"/>
        </w:rPr>
        <w:t>d</w:t>
      </w:r>
      <w:r>
        <w:rPr>
          <w:rFonts w:cs="Times New Roman"/>
          <w:sz w:val="24"/>
          <w:szCs w:val="24"/>
        </w:rPr>
        <w:t xml:space="preserve"> to acknowledge the receipt of the pharmaceutical benefit in the manner prescribed</w:t>
      </w:r>
      <w:r w:rsidR="0039184C">
        <w:rPr>
          <w:rFonts w:cs="Times New Roman"/>
          <w:sz w:val="24"/>
          <w:szCs w:val="24"/>
        </w:rPr>
        <w:t>,</w:t>
      </w:r>
      <w:r>
        <w:rPr>
          <w:rFonts w:cs="Times New Roman"/>
          <w:sz w:val="24"/>
          <w:szCs w:val="24"/>
        </w:rPr>
        <w:t xml:space="preserve"> despite being asked by the approved supplier</w:t>
      </w:r>
      <w:r w:rsidR="0039184C">
        <w:rPr>
          <w:rFonts w:cs="Times New Roman"/>
          <w:sz w:val="24"/>
          <w:szCs w:val="24"/>
        </w:rPr>
        <w:t>,</w:t>
      </w:r>
      <w:r>
        <w:rPr>
          <w:rFonts w:cs="Times New Roman"/>
          <w:sz w:val="24"/>
          <w:szCs w:val="24"/>
        </w:rPr>
        <w:t xml:space="preserve"> and it being reasonably practicable for the person to do so.</w:t>
      </w:r>
    </w:p>
    <w:p w14:paraId="201846E2" w14:textId="77777777" w:rsidR="000B1871" w:rsidRDefault="000B1871" w:rsidP="003264D6">
      <w:pPr>
        <w:rPr>
          <w:rFonts w:cs="Times New Roman"/>
          <w:sz w:val="24"/>
          <w:szCs w:val="24"/>
        </w:rPr>
      </w:pPr>
    </w:p>
    <w:p w14:paraId="5E64147B" w14:textId="03C40222" w:rsidR="000B1871" w:rsidRDefault="000B1871" w:rsidP="003264D6">
      <w:pPr>
        <w:rPr>
          <w:rFonts w:cs="Times New Roman"/>
          <w:sz w:val="24"/>
          <w:szCs w:val="24"/>
        </w:rPr>
      </w:pPr>
      <w:r w:rsidRPr="00224BA5">
        <w:rPr>
          <w:rFonts w:cs="Times New Roman"/>
          <w:sz w:val="24"/>
          <w:szCs w:val="24"/>
        </w:rPr>
        <w:t>S</w:t>
      </w:r>
      <w:r>
        <w:rPr>
          <w:rFonts w:cs="Times New Roman"/>
          <w:sz w:val="24"/>
          <w:szCs w:val="24"/>
        </w:rPr>
        <w:t>ubs</w:t>
      </w:r>
      <w:r w:rsidRPr="00224BA5">
        <w:rPr>
          <w:rFonts w:cs="Times New Roman"/>
          <w:sz w:val="24"/>
          <w:szCs w:val="24"/>
        </w:rPr>
        <w:t>ection 5</w:t>
      </w:r>
      <w:r>
        <w:rPr>
          <w:rFonts w:cs="Times New Roman"/>
          <w:sz w:val="24"/>
          <w:szCs w:val="24"/>
        </w:rPr>
        <w:t xml:space="preserve">7(2) </w:t>
      </w:r>
      <w:r w:rsidR="00941E1D">
        <w:rPr>
          <w:rFonts w:cs="Times New Roman"/>
          <w:sz w:val="24"/>
          <w:szCs w:val="24"/>
        </w:rPr>
        <w:t>provides</w:t>
      </w:r>
      <w:r>
        <w:rPr>
          <w:rFonts w:cs="Times New Roman"/>
          <w:sz w:val="24"/>
          <w:szCs w:val="24"/>
        </w:rPr>
        <w:t xml:space="preserve"> corresponding provisions for a person who is requested </w:t>
      </w:r>
      <w:r w:rsidRPr="000B1871">
        <w:rPr>
          <w:rFonts w:cs="Times New Roman"/>
          <w:sz w:val="24"/>
          <w:szCs w:val="24"/>
        </w:rPr>
        <w:t>to write an acknowledgement in accordance with subsection (1) for the supply of a pharmaceutical benefit under an electronic prescription</w:t>
      </w:r>
      <w:r w:rsidR="00887CE2">
        <w:rPr>
          <w:rFonts w:cs="Times New Roman"/>
          <w:sz w:val="24"/>
          <w:szCs w:val="24"/>
        </w:rPr>
        <w:t xml:space="preserve">, whereby a person is required to write the acknowledgement on a print-out of the </w:t>
      </w:r>
      <w:r w:rsidR="00887CE2" w:rsidRPr="00887CE2">
        <w:rPr>
          <w:rFonts w:cs="Times New Roman"/>
          <w:sz w:val="24"/>
          <w:szCs w:val="24"/>
        </w:rPr>
        <w:t xml:space="preserve">electronic prescription or the authorisation </w:t>
      </w:r>
      <w:r w:rsidR="00887CE2">
        <w:rPr>
          <w:rFonts w:cs="Times New Roman"/>
          <w:sz w:val="24"/>
          <w:szCs w:val="24"/>
        </w:rPr>
        <w:t>to which the</w:t>
      </w:r>
      <w:r w:rsidR="00887CE2" w:rsidRPr="00887CE2">
        <w:rPr>
          <w:rFonts w:cs="Times New Roman"/>
          <w:sz w:val="24"/>
          <w:szCs w:val="24"/>
        </w:rPr>
        <w:t xml:space="preserve"> electronic </w:t>
      </w:r>
      <w:r w:rsidR="00887CE2">
        <w:rPr>
          <w:rFonts w:cs="Times New Roman"/>
          <w:sz w:val="24"/>
          <w:szCs w:val="24"/>
        </w:rPr>
        <w:t>prescription relates</w:t>
      </w:r>
      <w:r>
        <w:rPr>
          <w:rFonts w:cs="Times New Roman"/>
          <w:sz w:val="24"/>
          <w:szCs w:val="24"/>
        </w:rPr>
        <w:t>.</w:t>
      </w:r>
    </w:p>
    <w:p w14:paraId="40729E5B" w14:textId="77777777" w:rsidR="000B1871" w:rsidRDefault="000B1871" w:rsidP="003264D6">
      <w:pPr>
        <w:rPr>
          <w:rFonts w:cs="Times New Roman"/>
          <w:sz w:val="24"/>
          <w:szCs w:val="24"/>
        </w:rPr>
      </w:pPr>
    </w:p>
    <w:p w14:paraId="0831E393" w14:textId="3F107193" w:rsidR="000B1871" w:rsidRPr="00C0469E" w:rsidRDefault="000B1871" w:rsidP="003264D6">
      <w:pPr>
        <w:rPr>
          <w:rFonts w:cs="Times New Roman"/>
          <w:sz w:val="24"/>
          <w:szCs w:val="24"/>
        </w:rPr>
      </w:pPr>
      <w:r>
        <w:rPr>
          <w:rFonts w:cs="Times New Roman"/>
          <w:sz w:val="24"/>
          <w:szCs w:val="24"/>
        </w:rPr>
        <w:t xml:space="preserve">Subsection </w:t>
      </w:r>
      <w:r w:rsidRPr="00224BA5">
        <w:rPr>
          <w:rFonts w:cs="Times New Roman"/>
          <w:sz w:val="24"/>
          <w:szCs w:val="24"/>
        </w:rPr>
        <w:t>5</w:t>
      </w:r>
      <w:r>
        <w:rPr>
          <w:rFonts w:cs="Times New Roman"/>
          <w:sz w:val="24"/>
          <w:szCs w:val="24"/>
        </w:rPr>
        <w:t xml:space="preserve">7(3) </w:t>
      </w:r>
      <w:r w:rsidR="00941E1D">
        <w:rPr>
          <w:rFonts w:cs="Times New Roman"/>
          <w:sz w:val="24"/>
          <w:szCs w:val="24"/>
        </w:rPr>
        <w:t>provides</w:t>
      </w:r>
      <w:r>
        <w:rPr>
          <w:rFonts w:cs="Times New Roman"/>
          <w:sz w:val="24"/>
          <w:szCs w:val="24"/>
        </w:rPr>
        <w:t xml:space="preserve"> that an approved supplier commits an offence if </w:t>
      </w:r>
      <w:r w:rsidR="00887CE2" w:rsidRPr="00887CE2">
        <w:rPr>
          <w:rFonts w:cs="Times New Roman"/>
          <w:sz w:val="24"/>
          <w:szCs w:val="24"/>
        </w:rPr>
        <w:t xml:space="preserve">a person writes an acknowledgement </w:t>
      </w:r>
      <w:r w:rsidR="00887CE2">
        <w:rPr>
          <w:rFonts w:cs="Times New Roman"/>
          <w:sz w:val="24"/>
          <w:szCs w:val="24"/>
        </w:rPr>
        <w:t xml:space="preserve">on a print-out </w:t>
      </w:r>
      <w:r w:rsidR="00887CE2" w:rsidRPr="00887CE2">
        <w:rPr>
          <w:rFonts w:cs="Times New Roman"/>
          <w:sz w:val="24"/>
          <w:szCs w:val="24"/>
        </w:rPr>
        <w:t>in a</w:t>
      </w:r>
      <w:r w:rsidR="00887CE2">
        <w:rPr>
          <w:rFonts w:cs="Times New Roman"/>
          <w:sz w:val="24"/>
          <w:szCs w:val="24"/>
        </w:rPr>
        <w:t>ccordance with subs</w:t>
      </w:r>
      <w:r w:rsidR="00887CE2" w:rsidRPr="00224BA5">
        <w:rPr>
          <w:rFonts w:cs="Times New Roman"/>
          <w:sz w:val="24"/>
          <w:szCs w:val="24"/>
        </w:rPr>
        <w:t>ection 5</w:t>
      </w:r>
      <w:r w:rsidR="00887CE2">
        <w:rPr>
          <w:rFonts w:cs="Times New Roman"/>
          <w:sz w:val="24"/>
          <w:szCs w:val="24"/>
        </w:rPr>
        <w:t xml:space="preserve">7(2), and the approved supplier does not subsequently write on the </w:t>
      </w:r>
      <w:r w:rsidR="00887CE2" w:rsidRPr="00887CE2">
        <w:rPr>
          <w:rFonts w:cs="Times New Roman"/>
          <w:sz w:val="24"/>
          <w:szCs w:val="24"/>
        </w:rPr>
        <w:t>electronic prescription, or the authorisation that relates to an electronic prescription, that the person has written the acknowledgement on a print out of the prescription or authorisation.</w:t>
      </w:r>
    </w:p>
    <w:p w14:paraId="7CF4420F" w14:textId="77777777" w:rsidR="00887CE2" w:rsidRDefault="00887CE2" w:rsidP="003264D6">
      <w:pPr>
        <w:rPr>
          <w:rFonts w:cs="Times New Roman"/>
          <w:sz w:val="24"/>
          <w:szCs w:val="24"/>
        </w:rPr>
      </w:pPr>
    </w:p>
    <w:p w14:paraId="41973A7A" w14:textId="184D0B6B" w:rsidR="0038761D" w:rsidRPr="00C0469E" w:rsidRDefault="0038761D" w:rsidP="003264D6">
      <w:pPr>
        <w:rPr>
          <w:rFonts w:cs="Times New Roman"/>
          <w:sz w:val="24"/>
          <w:szCs w:val="24"/>
        </w:rPr>
      </w:pPr>
      <w:r>
        <w:rPr>
          <w:rFonts w:cs="Times New Roman"/>
          <w:sz w:val="24"/>
          <w:szCs w:val="24"/>
        </w:rPr>
        <w:t xml:space="preserve">Subsection </w:t>
      </w:r>
      <w:r w:rsidRPr="00224BA5">
        <w:rPr>
          <w:rFonts w:cs="Times New Roman"/>
          <w:sz w:val="24"/>
          <w:szCs w:val="24"/>
        </w:rPr>
        <w:t>5</w:t>
      </w:r>
      <w:r>
        <w:rPr>
          <w:rFonts w:cs="Times New Roman"/>
          <w:sz w:val="24"/>
          <w:szCs w:val="24"/>
        </w:rPr>
        <w:t xml:space="preserve">7(4) </w:t>
      </w:r>
      <w:r w:rsidR="00941E1D">
        <w:rPr>
          <w:rFonts w:cs="Times New Roman"/>
          <w:sz w:val="24"/>
          <w:szCs w:val="24"/>
        </w:rPr>
        <w:t>provides</w:t>
      </w:r>
      <w:r>
        <w:rPr>
          <w:rFonts w:cs="Times New Roman"/>
          <w:sz w:val="24"/>
          <w:szCs w:val="24"/>
        </w:rPr>
        <w:t xml:space="preserve"> that an approved supplier commits an offence if they supply a pharmaceutical benefit under Part VII of the Act (other </w:t>
      </w:r>
      <w:r w:rsidRPr="006C2D32">
        <w:rPr>
          <w:rFonts w:cs="Times New Roman"/>
          <w:sz w:val="24"/>
          <w:szCs w:val="24"/>
        </w:rPr>
        <w:t xml:space="preserve">than </w:t>
      </w:r>
      <w:r>
        <w:rPr>
          <w:rFonts w:cs="Times New Roman"/>
          <w:sz w:val="24"/>
          <w:szCs w:val="24"/>
        </w:rPr>
        <w:t xml:space="preserve">a </w:t>
      </w:r>
      <w:r w:rsidRPr="006C2D32">
        <w:rPr>
          <w:rFonts w:cs="Times New Roman"/>
          <w:sz w:val="24"/>
          <w:szCs w:val="24"/>
        </w:rPr>
        <w:t>continued dispensing suppl</w:t>
      </w:r>
      <w:r>
        <w:rPr>
          <w:rFonts w:cs="Times New Roman"/>
          <w:sz w:val="24"/>
          <w:szCs w:val="24"/>
        </w:rPr>
        <w:t>y or</w:t>
      </w:r>
      <w:r w:rsidRPr="006C2D32">
        <w:rPr>
          <w:rFonts w:cs="Times New Roman"/>
          <w:sz w:val="24"/>
          <w:szCs w:val="24"/>
        </w:rPr>
        <w:t xml:space="preserve"> </w:t>
      </w:r>
      <w:r>
        <w:rPr>
          <w:rFonts w:cs="Times New Roman"/>
          <w:sz w:val="24"/>
          <w:szCs w:val="24"/>
        </w:rPr>
        <w:t xml:space="preserve">a </w:t>
      </w:r>
      <w:r w:rsidRPr="006C2D32">
        <w:rPr>
          <w:rFonts w:cs="Times New Roman"/>
          <w:sz w:val="24"/>
          <w:szCs w:val="24"/>
        </w:rPr>
        <w:t>suppl</w:t>
      </w:r>
      <w:r>
        <w:rPr>
          <w:rFonts w:cs="Times New Roman"/>
          <w:sz w:val="24"/>
          <w:szCs w:val="24"/>
        </w:rPr>
        <w:t>y</w:t>
      </w:r>
      <w:r w:rsidRPr="006C2D32">
        <w:rPr>
          <w:rFonts w:cs="Times New Roman"/>
          <w:sz w:val="24"/>
          <w:szCs w:val="24"/>
        </w:rPr>
        <w:t xml:space="preserve"> on basis o</w:t>
      </w:r>
      <w:r>
        <w:rPr>
          <w:rFonts w:cs="Times New Roman"/>
          <w:sz w:val="24"/>
          <w:szCs w:val="24"/>
        </w:rPr>
        <w:t xml:space="preserve">f medication chart prescription) to a person, but do not </w:t>
      </w:r>
      <w:r w:rsidRPr="0038761D">
        <w:rPr>
          <w:rFonts w:cs="Times New Roman"/>
          <w:sz w:val="24"/>
          <w:szCs w:val="24"/>
        </w:rPr>
        <w:t xml:space="preserve">certify </w:t>
      </w:r>
      <w:r w:rsidR="0008691C">
        <w:rPr>
          <w:rFonts w:cs="Times New Roman"/>
          <w:sz w:val="24"/>
          <w:szCs w:val="24"/>
        </w:rPr>
        <w:t>in the manner prescribed, the reason it was not practicable to obtain an acknowledgment from the person.</w:t>
      </w:r>
    </w:p>
    <w:p w14:paraId="61AB2C11" w14:textId="77777777" w:rsidR="0008691C" w:rsidRDefault="0008691C" w:rsidP="003264D6">
      <w:pPr>
        <w:rPr>
          <w:rFonts w:cs="Times New Roman"/>
          <w:sz w:val="24"/>
          <w:szCs w:val="24"/>
        </w:rPr>
      </w:pPr>
    </w:p>
    <w:p w14:paraId="7EC66888" w14:textId="62B31B24" w:rsidR="00615A72" w:rsidRDefault="0008691C" w:rsidP="003264D6">
      <w:pPr>
        <w:rPr>
          <w:rFonts w:cs="Times New Roman"/>
          <w:sz w:val="24"/>
          <w:szCs w:val="24"/>
        </w:rPr>
      </w:pPr>
      <w:r w:rsidRPr="00224BA5">
        <w:rPr>
          <w:rFonts w:cs="Times New Roman"/>
          <w:sz w:val="24"/>
          <w:szCs w:val="24"/>
        </w:rPr>
        <w:t>S</w:t>
      </w:r>
      <w:r>
        <w:rPr>
          <w:rFonts w:cs="Times New Roman"/>
          <w:sz w:val="24"/>
          <w:szCs w:val="24"/>
        </w:rPr>
        <w:t>ubs</w:t>
      </w:r>
      <w:r w:rsidRPr="00224BA5">
        <w:rPr>
          <w:rFonts w:cs="Times New Roman"/>
          <w:sz w:val="24"/>
          <w:szCs w:val="24"/>
        </w:rPr>
        <w:t>ection 5</w:t>
      </w:r>
      <w:r>
        <w:rPr>
          <w:rFonts w:cs="Times New Roman"/>
          <w:sz w:val="24"/>
          <w:szCs w:val="24"/>
        </w:rPr>
        <w:t xml:space="preserve">7(5) </w:t>
      </w:r>
      <w:r w:rsidR="00941E1D">
        <w:rPr>
          <w:rFonts w:cs="Times New Roman"/>
          <w:sz w:val="24"/>
          <w:szCs w:val="24"/>
        </w:rPr>
        <w:t>provides</w:t>
      </w:r>
      <w:r>
        <w:rPr>
          <w:rFonts w:cs="Times New Roman"/>
          <w:sz w:val="24"/>
          <w:szCs w:val="24"/>
        </w:rPr>
        <w:t xml:space="preserve"> that a person commits an offence if they </w:t>
      </w:r>
      <w:r w:rsidRPr="0008691C">
        <w:rPr>
          <w:rFonts w:cs="Times New Roman"/>
          <w:sz w:val="24"/>
          <w:szCs w:val="24"/>
        </w:rPr>
        <w:t xml:space="preserve">received a pharmaceutical benefit under </w:t>
      </w:r>
      <w:r>
        <w:rPr>
          <w:rFonts w:cs="Times New Roman"/>
          <w:sz w:val="24"/>
          <w:szCs w:val="24"/>
        </w:rPr>
        <w:t>subsection 89A</w:t>
      </w:r>
      <w:r w:rsidRPr="0008691C">
        <w:rPr>
          <w:rFonts w:cs="Times New Roman"/>
          <w:sz w:val="24"/>
          <w:szCs w:val="24"/>
        </w:rPr>
        <w:t xml:space="preserve"> of the Act (a continued dispensing supply) from an approved supplier and refused to acknowledge the receipt of the pharmaceutical benefit in the manner prescribed, despite being asked by the approved supplier, and it being reasonably practicable for the person to do so.</w:t>
      </w:r>
    </w:p>
    <w:p w14:paraId="1CA519E0" w14:textId="77777777" w:rsidR="00615A72" w:rsidRDefault="00615A72" w:rsidP="003264D6">
      <w:pPr>
        <w:rPr>
          <w:rFonts w:cs="Times New Roman"/>
          <w:sz w:val="24"/>
          <w:szCs w:val="24"/>
        </w:rPr>
      </w:pPr>
    </w:p>
    <w:p w14:paraId="04DE7295" w14:textId="070665DB" w:rsidR="00615A72" w:rsidRDefault="00615A72" w:rsidP="003264D6">
      <w:pPr>
        <w:rPr>
          <w:rFonts w:cs="Times New Roman"/>
          <w:sz w:val="24"/>
          <w:szCs w:val="24"/>
        </w:rPr>
      </w:pPr>
      <w:r>
        <w:rPr>
          <w:rFonts w:cs="Times New Roman"/>
          <w:sz w:val="24"/>
          <w:szCs w:val="24"/>
        </w:rPr>
        <w:t xml:space="preserve">Subsection </w:t>
      </w:r>
      <w:r w:rsidRPr="00224BA5">
        <w:rPr>
          <w:rFonts w:cs="Times New Roman"/>
          <w:sz w:val="24"/>
          <w:szCs w:val="24"/>
        </w:rPr>
        <w:t>5</w:t>
      </w:r>
      <w:r>
        <w:rPr>
          <w:rFonts w:cs="Times New Roman"/>
          <w:sz w:val="24"/>
          <w:szCs w:val="24"/>
        </w:rPr>
        <w:t xml:space="preserve">7(6) </w:t>
      </w:r>
      <w:r w:rsidR="00941E1D">
        <w:rPr>
          <w:rFonts w:cs="Times New Roman"/>
          <w:sz w:val="24"/>
          <w:szCs w:val="24"/>
        </w:rPr>
        <w:t>provides</w:t>
      </w:r>
      <w:r>
        <w:rPr>
          <w:rFonts w:cs="Times New Roman"/>
          <w:sz w:val="24"/>
          <w:szCs w:val="24"/>
        </w:rPr>
        <w:t xml:space="preserve"> that an approved pharmacist commits an offence if they supply</w:t>
      </w:r>
      <w:r w:rsidRPr="0008691C">
        <w:rPr>
          <w:rFonts w:cs="Times New Roman"/>
          <w:sz w:val="24"/>
          <w:szCs w:val="24"/>
        </w:rPr>
        <w:t xml:space="preserve"> a pharmaceutical benefit under </w:t>
      </w:r>
      <w:r>
        <w:rPr>
          <w:rFonts w:cs="Times New Roman"/>
          <w:sz w:val="24"/>
          <w:szCs w:val="24"/>
        </w:rPr>
        <w:t>subsection 89A</w:t>
      </w:r>
      <w:r w:rsidRPr="0008691C">
        <w:rPr>
          <w:rFonts w:cs="Times New Roman"/>
          <w:sz w:val="24"/>
          <w:szCs w:val="24"/>
        </w:rPr>
        <w:t xml:space="preserve"> of the Act</w:t>
      </w:r>
      <w:r>
        <w:rPr>
          <w:rFonts w:cs="Times New Roman"/>
          <w:sz w:val="24"/>
          <w:szCs w:val="24"/>
        </w:rPr>
        <w:t xml:space="preserve"> and it is not practicable</w:t>
      </w:r>
      <w:r w:rsidR="000375ED">
        <w:rPr>
          <w:rFonts w:cs="Times New Roman"/>
          <w:sz w:val="24"/>
          <w:szCs w:val="24"/>
        </w:rPr>
        <w:t xml:space="preserve"> </w:t>
      </w:r>
      <w:r w:rsidR="000375ED" w:rsidRPr="000375ED">
        <w:rPr>
          <w:rFonts w:cs="Times New Roman"/>
          <w:sz w:val="24"/>
          <w:szCs w:val="24"/>
        </w:rPr>
        <w:t>to obtain</w:t>
      </w:r>
      <w:r w:rsidR="000375ED" w:rsidRPr="000375ED">
        <w:t xml:space="preserve"> </w:t>
      </w:r>
      <w:r w:rsidR="000375ED" w:rsidRPr="000375ED">
        <w:rPr>
          <w:rFonts w:cs="Times New Roman"/>
          <w:sz w:val="24"/>
          <w:szCs w:val="24"/>
        </w:rPr>
        <w:t>a written acknowledgement that the person received the benefit</w:t>
      </w:r>
      <w:r w:rsidR="000375ED">
        <w:rPr>
          <w:rFonts w:cs="Times New Roman"/>
          <w:sz w:val="24"/>
          <w:szCs w:val="24"/>
        </w:rPr>
        <w:t>, and the approved pharmacist does</w:t>
      </w:r>
      <w:r w:rsidR="000375ED" w:rsidRPr="000375ED">
        <w:rPr>
          <w:rFonts w:cs="Times New Roman"/>
          <w:sz w:val="24"/>
          <w:szCs w:val="24"/>
        </w:rPr>
        <w:t xml:space="preserve"> not certify in the manner prescribed, the reason it was not practicable to obtain an acknowledgment from the person.</w:t>
      </w:r>
    </w:p>
    <w:p w14:paraId="64DE6730" w14:textId="77777777" w:rsidR="00AC5F65" w:rsidRDefault="00AC5F65" w:rsidP="003264D6">
      <w:pPr>
        <w:rPr>
          <w:rFonts w:cs="Times New Roman"/>
          <w:sz w:val="24"/>
          <w:szCs w:val="24"/>
        </w:rPr>
      </w:pPr>
    </w:p>
    <w:p w14:paraId="43298AF5" w14:textId="51736564" w:rsidR="00590F1A" w:rsidRDefault="00AC5F65" w:rsidP="003264D6">
      <w:pPr>
        <w:rPr>
          <w:rFonts w:cs="Times New Roman"/>
          <w:sz w:val="24"/>
          <w:szCs w:val="24"/>
        </w:rPr>
      </w:pPr>
      <w:r w:rsidRPr="0036149C">
        <w:rPr>
          <w:rFonts w:cs="Times New Roman"/>
          <w:sz w:val="24"/>
          <w:szCs w:val="24"/>
        </w:rPr>
        <w:t xml:space="preserve">Subsection 57(7) </w:t>
      </w:r>
      <w:r w:rsidR="00941E1D">
        <w:rPr>
          <w:rFonts w:cs="Times New Roman"/>
          <w:sz w:val="24"/>
          <w:szCs w:val="24"/>
        </w:rPr>
        <w:t>provides</w:t>
      </w:r>
      <w:r w:rsidRPr="0036149C">
        <w:rPr>
          <w:rFonts w:cs="Times New Roman"/>
          <w:sz w:val="24"/>
          <w:szCs w:val="24"/>
        </w:rPr>
        <w:t xml:space="preserve"> that an approved pharmacist commits an offence if the approved supplier </w:t>
      </w:r>
      <w:r w:rsidR="00590F1A">
        <w:rPr>
          <w:rFonts w:cs="Times New Roman"/>
          <w:sz w:val="24"/>
          <w:szCs w:val="24"/>
        </w:rPr>
        <w:t>knowingly</w:t>
      </w:r>
      <w:r w:rsidRPr="0036149C">
        <w:rPr>
          <w:rFonts w:cs="Times New Roman"/>
          <w:sz w:val="24"/>
          <w:szCs w:val="24"/>
        </w:rPr>
        <w:t xml:space="preserve"> </w:t>
      </w:r>
      <w:r w:rsidR="00590F1A">
        <w:rPr>
          <w:rFonts w:cs="Times New Roman"/>
          <w:sz w:val="24"/>
          <w:szCs w:val="24"/>
        </w:rPr>
        <w:t>asks</w:t>
      </w:r>
      <w:r w:rsidRPr="0036149C">
        <w:rPr>
          <w:rFonts w:cs="Times New Roman"/>
          <w:sz w:val="24"/>
          <w:szCs w:val="24"/>
        </w:rPr>
        <w:t xml:space="preserve"> </w:t>
      </w:r>
      <w:r w:rsidR="00590F1A">
        <w:rPr>
          <w:rFonts w:cs="Times New Roman"/>
          <w:sz w:val="24"/>
          <w:szCs w:val="24"/>
        </w:rPr>
        <w:t xml:space="preserve">for </w:t>
      </w:r>
      <w:r w:rsidRPr="0036149C">
        <w:rPr>
          <w:rFonts w:cs="Times New Roman"/>
          <w:sz w:val="24"/>
          <w:szCs w:val="24"/>
        </w:rPr>
        <w:t xml:space="preserve">an acknowledgement </w:t>
      </w:r>
      <w:r w:rsidR="00590F1A">
        <w:rPr>
          <w:rFonts w:cs="Times New Roman"/>
          <w:sz w:val="24"/>
          <w:szCs w:val="24"/>
        </w:rPr>
        <w:t>for</w:t>
      </w:r>
      <w:r w:rsidRPr="0036149C">
        <w:rPr>
          <w:rFonts w:cs="Times New Roman"/>
          <w:sz w:val="24"/>
          <w:szCs w:val="24"/>
        </w:rPr>
        <w:t xml:space="preserve"> supply of a pharmaceutical benefit to a person, without supplying the benefit to that person.</w:t>
      </w:r>
      <w:r>
        <w:rPr>
          <w:rFonts w:cs="Times New Roman"/>
          <w:sz w:val="24"/>
          <w:szCs w:val="24"/>
        </w:rPr>
        <w:t xml:space="preserve"> </w:t>
      </w:r>
    </w:p>
    <w:p w14:paraId="2BC4AFC6" w14:textId="77777777" w:rsidR="00590F1A" w:rsidRDefault="00590F1A" w:rsidP="003264D6">
      <w:pPr>
        <w:rPr>
          <w:rFonts w:cs="Times New Roman"/>
          <w:sz w:val="24"/>
          <w:szCs w:val="24"/>
        </w:rPr>
      </w:pPr>
    </w:p>
    <w:p w14:paraId="3397FF72" w14:textId="19B1652C" w:rsidR="00590F1A" w:rsidRDefault="00590F1A" w:rsidP="003264D6">
      <w:pPr>
        <w:rPr>
          <w:rFonts w:cs="Times New Roman"/>
          <w:sz w:val="24"/>
          <w:szCs w:val="24"/>
        </w:rPr>
      </w:pPr>
      <w:r>
        <w:rPr>
          <w:rFonts w:cs="Times New Roman"/>
          <w:sz w:val="24"/>
          <w:szCs w:val="24"/>
        </w:rPr>
        <w:t>Subsection 57(8</w:t>
      </w:r>
      <w:r w:rsidRPr="0036149C">
        <w:rPr>
          <w:rFonts w:cs="Times New Roman"/>
          <w:sz w:val="24"/>
          <w:szCs w:val="24"/>
        </w:rPr>
        <w:t xml:space="preserve">) </w:t>
      </w:r>
      <w:r w:rsidR="00941E1D">
        <w:rPr>
          <w:rFonts w:cs="Times New Roman"/>
          <w:sz w:val="24"/>
          <w:szCs w:val="24"/>
        </w:rPr>
        <w:t>provides</w:t>
      </w:r>
      <w:r w:rsidRPr="0036149C">
        <w:rPr>
          <w:rFonts w:cs="Times New Roman"/>
          <w:sz w:val="24"/>
          <w:szCs w:val="24"/>
        </w:rPr>
        <w:t xml:space="preserve"> that an</w:t>
      </w:r>
      <w:r>
        <w:rPr>
          <w:rFonts w:cs="Times New Roman"/>
          <w:sz w:val="24"/>
          <w:szCs w:val="24"/>
        </w:rPr>
        <w:t xml:space="preserve"> </w:t>
      </w:r>
      <w:r w:rsidRPr="00590F1A">
        <w:rPr>
          <w:rFonts w:cs="Times New Roman"/>
          <w:sz w:val="24"/>
          <w:szCs w:val="24"/>
        </w:rPr>
        <w:t>offence against subsection (1), (3), (4), (5), (6) or (7) is an offence of strict liability.</w:t>
      </w:r>
    </w:p>
    <w:p w14:paraId="692F7AF3" w14:textId="77777777" w:rsidR="00590F1A" w:rsidRDefault="00590F1A" w:rsidP="003264D6">
      <w:pPr>
        <w:rPr>
          <w:rFonts w:cs="Times New Roman"/>
          <w:sz w:val="24"/>
          <w:szCs w:val="24"/>
        </w:rPr>
      </w:pPr>
    </w:p>
    <w:p w14:paraId="5D8CA181" w14:textId="22EF0ECF" w:rsidR="00590F1A" w:rsidRPr="00C0469E" w:rsidRDefault="00590F1A" w:rsidP="003264D6">
      <w:pPr>
        <w:rPr>
          <w:rFonts w:cs="Times New Roman"/>
          <w:sz w:val="24"/>
          <w:szCs w:val="24"/>
        </w:rPr>
      </w:pPr>
      <w:r w:rsidRPr="00C0469E">
        <w:rPr>
          <w:rFonts w:cs="Times New Roman"/>
          <w:sz w:val="24"/>
          <w:szCs w:val="24"/>
        </w:rPr>
        <w:t>The penalty f</w:t>
      </w:r>
      <w:r>
        <w:rPr>
          <w:rFonts w:cs="Times New Roman"/>
          <w:sz w:val="24"/>
          <w:szCs w:val="24"/>
        </w:rPr>
        <w:t>or the strict liability offences</w:t>
      </w:r>
      <w:r w:rsidRPr="00C0469E">
        <w:rPr>
          <w:rFonts w:cs="Times New Roman"/>
          <w:sz w:val="24"/>
          <w:szCs w:val="24"/>
        </w:rPr>
        <w:t xml:space="preserve"> in </w:t>
      </w:r>
      <w:r>
        <w:rPr>
          <w:rFonts w:cs="Times New Roman"/>
          <w:sz w:val="24"/>
          <w:szCs w:val="24"/>
        </w:rPr>
        <w:t>subsections 5</w:t>
      </w:r>
      <w:r w:rsidR="001F4F89">
        <w:rPr>
          <w:rFonts w:cs="Times New Roman"/>
          <w:sz w:val="24"/>
          <w:szCs w:val="24"/>
        </w:rPr>
        <w:t>7</w:t>
      </w:r>
      <w:r w:rsidRPr="00590F1A">
        <w:rPr>
          <w:rFonts w:cs="Times New Roman"/>
          <w:sz w:val="24"/>
          <w:szCs w:val="24"/>
        </w:rPr>
        <w:t xml:space="preserve">(1), (3), (4), (5), (6) </w:t>
      </w:r>
      <w:r>
        <w:rPr>
          <w:rFonts w:cs="Times New Roman"/>
          <w:sz w:val="24"/>
          <w:szCs w:val="24"/>
        </w:rPr>
        <w:t>and</w:t>
      </w:r>
      <w:r w:rsidRPr="00590F1A">
        <w:rPr>
          <w:rFonts w:cs="Times New Roman"/>
          <w:sz w:val="24"/>
          <w:szCs w:val="24"/>
        </w:rPr>
        <w:t xml:space="preserve"> (7)</w:t>
      </w:r>
      <w:r w:rsidRPr="00194621">
        <w:rPr>
          <w:rFonts w:cs="Times New Roman"/>
          <w:sz w:val="24"/>
          <w:szCs w:val="24"/>
        </w:rPr>
        <w:t xml:space="preserve"> </w:t>
      </w:r>
      <w:r>
        <w:rPr>
          <w:rFonts w:cs="Times New Roman"/>
          <w:sz w:val="24"/>
          <w:szCs w:val="24"/>
        </w:rPr>
        <w:t>remains at 0.2</w:t>
      </w:r>
      <w:r w:rsidRPr="00C0469E">
        <w:rPr>
          <w:rFonts w:cs="Times New Roman"/>
          <w:sz w:val="24"/>
          <w:szCs w:val="24"/>
        </w:rPr>
        <w:t xml:space="preserve"> penal</w:t>
      </w:r>
      <w:r>
        <w:rPr>
          <w:rFonts w:cs="Times New Roman"/>
          <w:sz w:val="24"/>
          <w:szCs w:val="24"/>
        </w:rPr>
        <w:t>ty units, which is currently $36</w:t>
      </w:r>
      <w:r w:rsidRPr="00C0469E">
        <w:rPr>
          <w:rFonts w:cs="Times New Roman"/>
          <w:sz w:val="24"/>
          <w:szCs w:val="24"/>
        </w:rPr>
        <w:t xml:space="preserve"> for an individual (section 4AA, </w:t>
      </w:r>
      <w:r w:rsidRPr="00C0469E">
        <w:rPr>
          <w:rFonts w:cs="Times New Roman"/>
          <w:i/>
          <w:sz w:val="24"/>
          <w:szCs w:val="24"/>
        </w:rPr>
        <w:t>Crimes Act 1914</w:t>
      </w:r>
      <w:r w:rsidRPr="00C0469E">
        <w:rPr>
          <w:rFonts w:cs="Times New Roman"/>
          <w:sz w:val="24"/>
          <w:szCs w:val="24"/>
        </w:rPr>
        <w:t>).</w:t>
      </w:r>
    </w:p>
    <w:p w14:paraId="771CBAE9" w14:textId="77777777" w:rsidR="00590F1A" w:rsidRPr="00C0469E" w:rsidRDefault="00590F1A" w:rsidP="003264D6">
      <w:pPr>
        <w:rPr>
          <w:rFonts w:cs="Times New Roman"/>
          <w:sz w:val="24"/>
          <w:szCs w:val="24"/>
          <w:highlight w:val="yellow"/>
        </w:rPr>
      </w:pPr>
    </w:p>
    <w:p w14:paraId="243B6FD0" w14:textId="07E662A1" w:rsidR="00C0351B" w:rsidRDefault="00590F1A" w:rsidP="003264D6">
      <w:pPr>
        <w:rPr>
          <w:rFonts w:cs="Times New Roman"/>
          <w:sz w:val="24"/>
          <w:szCs w:val="24"/>
        </w:rPr>
      </w:pPr>
      <w:r w:rsidRPr="00C0469E">
        <w:rPr>
          <w:rFonts w:cs="Times New Roman"/>
          <w:sz w:val="24"/>
          <w:szCs w:val="24"/>
        </w:rPr>
        <w:t>Retaining the offence</w:t>
      </w:r>
      <w:r w:rsidR="001F4F89">
        <w:rPr>
          <w:rFonts w:cs="Times New Roman"/>
          <w:sz w:val="24"/>
          <w:szCs w:val="24"/>
        </w:rPr>
        <w:t>s</w:t>
      </w:r>
      <w:r w:rsidRPr="00C0469E">
        <w:rPr>
          <w:rFonts w:cs="Times New Roman"/>
          <w:sz w:val="24"/>
          <w:szCs w:val="24"/>
        </w:rPr>
        <w:t xml:space="preserve"> in </w:t>
      </w:r>
      <w:r w:rsidR="001F4F89">
        <w:rPr>
          <w:rFonts w:cs="Times New Roman"/>
          <w:sz w:val="24"/>
          <w:szCs w:val="24"/>
        </w:rPr>
        <w:t>subsections 57</w:t>
      </w:r>
      <w:r w:rsidR="001F4F89" w:rsidRPr="00590F1A">
        <w:rPr>
          <w:rFonts w:cs="Times New Roman"/>
          <w:sz w:val="24"/>
          <w:szCs w:val="24"/>
        </w:rPr>
        <w:t xml:space="preserve">(1), (3), (4), (5), (6) </w:t>
      </w:r>
      <w:r w:rsidR="001F4F89">
        <w:rPr>
          <w:rFonts w:cs="Times New Roman"/>
          <w:sz w:val="24"/>
          <w:szCs w:val="24"/>
        </w:rPr>
        <w:t>and</w:t>
      </w:r>
      <w:r w:rsidR="001F4F89" w:rsidRPr="00590F1A">
        <w:rPr>
          <w:rFonts w:cs="Times New Roman"/>
          <w:sz w:val="24"/>
          <w:szCs w:val="24"/>
        </w:rPr>
        <w:t xml:space="preserve"> (7)</w:t>
      </w:r>
      <w:r w:rsidR="001F4F89">
        <w:rPr>
          <w:rFonts w:cs="Times New Roman"/>
          <w:sz w:val="24"/>
          <w:szCs w:val="24"/>
        </w:rPr>
        <w:t xml:space="preserve"> as strict liability </w:t>
      </w:r>
      <w:r>
        <w:rPr>
          <w:rFonts w:cs="Times New Roman"/>
          <w:sz w:val="24"/>
          <w:szCs w:val="24"/>
        </w:rPr>
        <w:t>offence</w:t>
      </w:r>
      <w:r w:rsidR="001F4F89">
        <w:rPr>
          <w:rFonts w:cs="Times New Roman"/>
          <w:sz w:val="24"/>
          <w:szCs w:val="24"/>
        </w:rPr>
        <w:t>s</w:t>
      </w:r>
      <w:r w:rsidRPr="00C0469E">
        <w:rPr>
          <w:rFonts w:cs="Times New Roman"/>
          <w:sz w:val="24"/>
          <w:szCs w:val="24"/>
        </w:rPr>
        <w:t xml:space="preserve"> is considered appropriate</w:t>
      </w:r>
      <w:r w:rsidR="00C0351B">
        <w:rPr>
          <w:rFonts w:cs="Times New Roman"/>
          <w:sz w:val="24"/>
          <w:szCs w:val="24"/>
        </w:rPr>
        <w:t xml:space="preserve"> because it:</w:t>
      </w:r>
    </w:p>
    <w:p w14:paraId="173D3916" w14:textId="0BFA5204" w:rsidR="00C0351B" w:rsidRPr="00E14562" w:rsidRDefault="00590F1A" w:rsidP="003264D6">
      <w:pPr>
        <w:pStyle w:val="ListParagraph"/>
        <w:numPr>
          <w:ilvl w:val="0"/>
          <w:numId w:val="41"/>
        </w:numPr>
        <w:rPr>
          <w:rFonts w:cs="Times New Roman"/>
          <w:sz w:val="24"/>
          <w:szCs w:val="24"/>
        </w:rPr>
      </w:pPr>
      <w:r w:rsidRPr="00C920BA">
        <w:rPr>
          <w:rFonts w:cs="Times New Roman"/>
          <w:sz w:val="24"/>
          <w:szCs w:val="24"/>
        </w:rPr>
        <w:t>deter</w:t>
      </w:r>
      <w:r w:rsidR="00D17C17">
        <w:rPr>
          <w:rFonts w:cs="Times New Roman"/>
          <w:sz w:val="24"/>
          <w:szCs w:val="24"/>
        </w:rPr>
        <w:t>s</w:t>
      </w:r>
      <w:r w:rsidRPr="00C920BA">
        <w:rPr>
          <w:rFonts w:cs="Times New Roman"/>
          <w:sz w:val="24"/>
          <w:szCs w:val="24"/>
        </w:rPr>
        <w:t xml:space="preserve"> persons receiving pharmaceutical benefits (whether or not for their own use) and approved</w:t>
      </w:r>
      <w:r w:rsidR="00183430" w:rsidRPr="00C920BA">
        <w:rPr>
          <w:rFonts w:cs="Times New Roman"/>
          <w:sz w:val="24"/>
          <w:szCs w:val="24"/>
        </w:rPr>
        <w:t xml:space="preserve"> suppliers from failing to adequately acknowledge receipt (in the case of a person) or supply (in the case of an approved supplier) of a pharmaceutical benefit.</w:t>
      </w:r>
      <w:r w:rsidR="00C0351B" w:rsidRPr="00C0351B">
        <w:rPr>
          <w:rFonts w:cs="Times New Roman"/>
          <w:sz w:val="24"/>
          <w:szCs w:val="24"/>
        </w:rPr>
        <w:t xml:space="preserve"> </w:t>
      </w:r>
      <w:r w:rsidR="00C0351B" w:rsidRPr="00E14562">
        <w:rPr>
          <w:rFonts w:cs="Times New Roman"/>
          <w:sz w:val="24"/>
          <w:szCs w:val="24"/>
        </w:rPr>
        <w:t xml:space="preserve">This </w:t>
      </w:r>
      <w:r w:rsidR="00C0351B" w:rsidRPr="00B439DC">
        <w:rPr>
          <w:rFonts w:cs="Times New Roman"/>
          <w:sz w:val="24"/>
          <w:szCs w:val="24"/>
        </w:rPr>
        <w:t>deterrence</w:t>
      </w:r>
      <w:r w:rsidR="00C0351B" w:rsidRPr="001D0F1F">
        <w:rPr>
          <w:rFonts w:cs="Times New Roman"/>
          <w:sz w:val="24"/>
          <w:szCs w:val="24"/>
        </w:rPr>
        <w:t xml:space="preserve"> </w:t>
      </w:r>
      <w:r w:rsidR="00C0351B" w:rsidRPr="00B063F4">
        <w:rPr>
          <w:snapToGrid w:val="0"/>
          <w:sz w:val="24"/>
          <w:szCs w:val="24"/>
        </w:rPr>
        <w:t>is necessary to ensure the integrity of the Pharmaceutical Benefits Scheme</w:t>
      </w:r>
      <w:r w:rsidR="00C920BA">
        <w:rPr>
          <w:snapToGrid w:val="0"/>
          <w:sz w:val="24"/>
          <w:szCs w:val="24"/>
        </w:rPr>
        <w:t>; and</w:t>
      </w:r>
    </w:p>
    <w:p w14:paraId="22C3AF26" w14:textId="77777777" w:rsidR="00590F1A" w:rsidRPr="00C920BA" w:rsidRDefault="00C0351B" w:rsidP="003264D6">
      <w:pPr>
        <w:pStyle w:val="ListParagraph"/>
        <w:numPr>
          <w:ilvl w:val="0"/>
          <w:numId w:val="41"/>
        </w:numPr>
        <w:rPr>
          <w:rFonts w:cs="Times New Roman"/>
          <w:sz w:val="24"/>
          <w:szCs w:val="24"/>
        </w:rPr>
      </w:pPr>
      <w:r w:rsidRPr="00B063F4">
        <w:rPr>
          <w:snapToGrid w:val="0"/>
          <w:sz w:val="24"/>
          <w:szCs w:val="24"/>
        </w:rPr>
        <w:t>the penalty does not include imprisonment and the fine does not exceed 60 penalty units.</w:t>
      </w:r>
    </w:p>
    <w:p w14:paraId="48231A73" w14:textId="77777777" w:rsidR="008B5AC8" w:rsidRDefault="008B5AC8" w:rsidP="003264D6">
      <w:pPr>
        <w:rPr>
          <w:rFonts w:eastAsia="Times New Roman" w:cs="Times New Roman"/>
          <w:b/>
          <w:sz w:val="24"/>
          <w:szCs w:val="24"/>
        </w:rPr>
      </w:pPr>
    </w:p>
    <w:p w14:paraId="05BA78DC" w14:textId="77777777" w:rsidR="00937053" w:rsidRPr="00BA24DD" w:rsidRDefault="00937053" w:rsidP="003264D6">
      <w:pPr>
        <w:rPr>
          <w:u w:val="single"/>
        </w:rPr>
      </w:pPr>
      <w:r w:rsidRPr="00B3164D">
        <w:rPr>
          <w:rFonts w:eastAsia="Times New Roman" w:cs="Times New Roman"/>
          <w:b/>
          <w:sz w:val="24"/>
          <w:szCs w:val="24"/>
        </w:rPr>
        <w:t>Part 6—Other matters relating to prescriptions and supply</w:t>
      </w:r>
    </w:p>
    <w:p w14:paraId="5DBB438C" w14:textId="77777777" w:rsidR="00937053" w:rsidRPr="00B3164D" w:rsidRDefault="00937053" w:rsidP="003264D6">
      <w:pPr>
        <w:rPr>
          <w:rFonts w:eastAsia="Times New Roman" w:cs="Times New Roman"/>
          <w:b/>
          <w:sz w:val="24"/>
          <w:szCs w:val="24"/>
        </w:rPr>
      </w:pPr>
    </w:p>
    <w:p w14:paraId="741B3177" w14:textId="77777777" w:rsidR="00937053" w:rsidRPr="00FF46AE" w:rsidRDefault="00937053" w:rsidP="003264D6">
      <w:pPr>
        <w:rPr>
          <w:sz w:val="24"/>
          <w:u w:val="single"/>
        </w:rPr>
      </w:pPr>
      <w:r w:rsidRPr="00FF46AE">
        <w:rPr>
          <w:sz w:val="24"/>
          <w:u w:val="single"/>
        </w:rPr>
        <w:t>Section 58 – Purpose of this Part</w:t>
      </w:r>
    </w:p>
    <w:p w14:paraId="524599BE" w14:textId="1B4BAE1C" w:rsidR="00937053" w:rsidRPr="00194621" w:rsidRDefault="00937053" w:rsidP="003264D6">
      <w:pPr>
        <w:rPr>
          <w:rFonts w:cs="Times New Roman"/>
          <w:sz w:val="24"/>
          <w:szCs w:val="24"/>
        </w:rPr>
      </w:pPr>
      <w:r w:rsidRPr="00194621">
        <w:rPr>
          <w:rFonts w:cs="Times New Roman"/>
          <w:sz w:val="24"/>
          <w:szCs w:val="24"/>
        </w:rPr>
        <w:t xml:space="preserve">Section 58 </w:t>
      </w:r>
      <w:r w:rsidR="00941E1D">
        <w:rPr>
          <w:rFonts w:cs="Times New Roman"/>
          <w:sz w:val="24"/>
          <w:szCs w:val="24"/>
        </w:rPr>
        <w:t>retains</w:t>
      </w:r>
      <w:r w:rsidRPr="00194621">
        <w:rPr>
          <w:rFonts w:cs="Times New Roman"/>
          <w:sz w:val="24"/>
          <w:szCs w:val="24"/>
        </w:rPr>
        <w:t xml:space="preserve"> the content of regulation 31B of the </w:t>
      </w:r>
      <w:r w:rsidR="000C2FDF">
        <w:rPr>
          <w:rFonts w:cs="Times New Roman"/>
          <w:sz w:val="24"/>
          <w:szCs w:val="24"/>
        </w:rPr>
        <w:t>1960 </w:t>
      </w:r>
      <w:r w:rsidR="000C2FDF" w:rsidRPr="004E41D4">
        <w:rPr>
          <w:rFonts w:cs="Times New Roman"/>
          <w:sz w:val="24"/>
          <w:szCs w:val="24"/>
        </w:rPr>
        <w:t>regulation</w:t>
      </w:r>
      <w:r w:rsidR="000C2FDF">
        <w:rPr>
          <w:rFonts w:cs="Times New Roman"/>
          <w:sz w:val="24"/>
          <w:szCs w:val="24"/>
        </w:rPr>
        <w:t>s</w:t>
      </w:r>
      <w:r w:rsidR="00ED2B69">
        <w:rPr>
          <w:rFonts w:cs="Times New Roman"/>
          <w:sz w:val="24"/>
          <w:szCs w:val="24"/>
        </w:rPr>
        <w:t xml:space="preserve">. </w:t>
      </w:r>
      <w:r w:rsidR="00941E1D">
        <w:rPr>
          <w:rFonts w:cs="Times New Roman"/>
          <w:sz w:val="24"/>
          <w:szCs w:val="24"/>
        </w:rPr>
        <w:t>It provides</w:t>
      </w:r>
      <w:r w:rsidRPr="00194621">
        <w:rPr>
          <w:rFonts w:cs="Times New Roman"/>
          <w:sz w:val="24"/>
          <w:szCs w:val="24"/>
        </w:rPr>
        <w:t xml:space="preserve"> that unless otherwise specified, this Part is made for the purposes of sections 105 and 140 of the Act.</w:t>
      </w:r>
    </w:p>
    <w:p w14:paraId="5327DD12" w14:textId="77777777" w:rsidR="00937053" w:rsidRPr="00B3164D" w:rsidRDefault="00937053" w:rsidP="003264D6">
      <w:pPr>
        <w:spacing w:after="60" w:line="240" w:lineRule="auto"/>
        <w:ind w:right="91"/>
        <w:rPr>
          <w:rFonts w:eastAsia="Times New Roman" w:cs="Times New Roman"/>
          <w:sz w:val="24"/>
          <w:szCs w:val="24"/>
        </w:rPr>
      </w:pPr>
    </w:p>
    <w:p w14:paraId="3B58ED95" w14:textId="77777777" w:rsidR="00937053" w:rsidRPr="00FF46AE" w:rsidRDefault="00937053" w:rsidP="003264D6">
      <w:pPr>
        <w:rPr>
          <w:sz w:val="24"/>
          <w:u w:val="single"/>
        </w:rPr>
      </w:pPr>
      <w:r w:rsidRPr="00FF46AE">
        <w:rPr>
          <w:sz w:val="24"/>
          <w:u w:val="single"/>
        </w:rPr>
        <w:t>Section 59 – Keeping documents – other than for continued dispensing supplies or medication chart prescriptions</w:t>
      </w:r>
    </w:p>
    <w:p w14:paraId="5D9F3223" w14:textId="09FA9A2C" w:rsidR="00BD12BC" w:rsidRDefault="00BD12BC" w:rsidP="003264D6">
      <w:pPr>
        <w:rPr>
          <w:rFonts w:cs="Times New Roman"/>
          <w:sz w:val="24"/>
          <w:szCs w:val="24"/>
        </w:rPr>
      </w:pPr>
      <w:r>
        <w:rPr>
          <w:rFonts w:cs="Times New Roman"/>
          <w:sz w:val="24"/>
          <w:szCs w:val="24"/>
        </w:rPr>
        <w:t xml:space="preserve">Section 59 </w:t>
      </w:r>
      <w:r w:rsidR="00941E1D">
        <w:rPr>
          <w:rFonts w:cs="Times New Roman"/>
          <w:sz w:val="24"/>
          <w:szCs w:val="24"/>
        </w:rPr>
        <w:t>retains</w:t>
      </w:r>
      <w:r>
        <w:rPr>
          <w:rFonts w:cs="Times New Roman"/>
          <w:sz w:val="24"/>
          <w:szCs w:val="24"/>
        </w:rPr>
        <w:t xml:space="preserve"> the provisions contained in regulation 32 of the </w:t>
      </w:r>
      <w:r w:rsidR="000C2FDF">
        <w:rPr>
          <w:rFonts w:cs="Times New Roman"/>
          <w:sz w:val="24"/>
          <w:szCs w:val="24"/>
        </w:rPr>
        <w:t>1960 </w:t>
      </w:r>
      <w:r w:rsidR="000C2FDF" w:rsidRPr="004E41D4">
        <w:rPr>
          <w:rFonts w:cs="Times New Roman"/>
          <w:sz w:val="24"/>
          <w:szCs w:val="24"/>
        </w:rPr>
        <w:t>regulation</w:t>
      </w:r>
      <w:r w:rsidR="000C2FDF">
        <w:rPr>
          <w:rFonts w:cs="Times New Roman"/>
          <w:sz w:val="24"/>
          <w:szCs w:val="24"/>
        </w:rPr>
        <w:t>s</w:t>
      </w:r>
      <w:r>
        <w:rPr>
          <w:rFonts w:cs="Times New Roman"/>
          <w:sz w:val="24"/>
          <w:szCs w:val="24"/>
        </w:rPr>
        <w:t xml:space="preserve">. </w:t>
      </w:r>
    </w:p>
    <w:p w14:paraId="3F534DB8" w14:textId="77777777" w:rsidR="00BD12BC" w:rsidRDefault="00BD12BC" w:rsidP="003264D6">
      <w:pPr>
        <w:rPr>
          <w:rFonts w:cs="Times New Roman"/>
          <w:sz w:val="24"/>
          <w:szCs w:val="24"/>
        </w:rPr>
      </w:pPr>
    </w:p>
    <w:p w14:paraId="79D95FFC" w14:textId="39E22A62" w:rsidR="0087119F" w:rsidRDefault="00937053" w:rsidP="003264D6">
      <w:pPr>
        <w:rPr>
          <w:rFonts w:cs="Times New Roman"/>
          <w:sz w:val="24"/>
          <w:szCs w:val="24"/>
        </w:rPr>
      </w:pPr>
      <w:r w:rsidRPr="00194621">
        <w:rPr>
          <w:rFonts w:cs="Times New Roman"/>
          <w:sz w:val="24"/>
          <w:szCs w:val="24"/>
        </w:rPr>
        <w:t>S</w:t>
      </w:r>
      <w:r w:rsidR="00C0469E">
        <w:rPr>
          <w:rFonts w:cs="Times New Roman"/>
          <w:sz w:val="24"/>
          <w:szCs w:val="24"/>
        </w:rPr>
        <w:t>ubs</w:t>
      </w:r>
      <w:r w:rsidRPr="00194621">
        <w:rPr>
          <w:rFonts w:cs="Times New Roman"/>
          <w:sz w:val="24"/>
          <w:szCs w:val="24"/>
        </w:rPr>
        <w:t>ection 59</w:t>
      </w:r>
      <w:r w:rsidR="00C0469E">
        <w:rPr>
          <w:rFonts w:cs="Times New Roman"/>
          <w:sz w:val="24"/>
          <w:szCs w:val="24"/>
        </w:rPr>
        <w:t>(1)</w:t>
      </w:r>
      <w:r w:rsidR="000F27C2" w:rsidRPr="00194621">
        <w:rPr>
          <w:rFonts w:cs="Times New Roman"/>
          <w:sz w:val="24"/>
          <w:szCs w:val="24"/>
        </w:rPr>
        <w:t xml:space="preserve"> </w:t>
      </w:r>
      <w:r w:rsidR="0007554C">
        <w:rPr>
          <w:rFonts w:cs="Times New Roman"/>
          <w:sz w:val="24"/>
          <w:szCs w:val="24"/>
        </w:rPr>
        <w:t>applies</w:t>
      </w:r>
      <w:r w:rsidR="000F27C2" w:rsidRPr="00194621">
        <w:rPr>
          <w:rFonts w:cs="Times New Roman"/>
          <w:sz w:val="24"/>
          <w:szCs w:val="24"/>
        </w:rPr>
        <w:t xml:space="preserve"> an offence provision to an approved </w:t>
      </w:r>
      <w:r w:rsidR="005E1D0F">
        <w:rPr>
          <w:rFonts w:cs="Times New Roman"/>
          <w:sz w:val="24"/>
          <w:szCs w:val="24"/>
        </w:rPr>
        <w:t>supplier</w:t>
      </w:r>
      <w:r w:rsidR="000F27C2" w:rsidRPr="00194621">
        <w:rPr>
          <w:rFonts w:cs="Times New Roman"/>
          <w:sz w:val="24"/>
          <w:szCs w:val="24"/>
        </w:rPr>
        <w:t xml:space="preserve"> who fails to keep appropriate documentation</w:t>
      </w:r>
      <w:r w:rsidR="00361AF6">
        <w:rPr>
          <w:rFonts w:cs="Times New Roman"/>
          <w:sz w:val="24"/>
          <w:szCs w:val="24"/>
        </w:rPr>
        <w:t>,</w:t>
      </w:r>
      <w:r w:rsidR="000F27C2" w:rsidRPr="00194621">
        <w:rPr>
          <w:rFonts w:cs="Times New Roman"/>
          <w:sz w:val="24"/>
          <w:szCs w:val="24"/>
        </w:rPr>
        <w:t xml:space="preserve"> </w:t>
      </w:r>
      <w:r w:rsidR="00361AF6">
        <w:rPr>
          <w:rFonts w:cs="Times New Roman"/>
          <w:sz w:val="24"/>
          <w:szCs w:val="24"/>
        </w:rPr>
        <w:t>as prescribed under subsections (3), (4) and (5)</w:t>
      </w:r>
      <w:r w:rsidR="003979BB">
        <w:rPr>
          <w:rFonts w:cs="Times New Roman"/>
          <w:sz w:val="24"/>
          <w:szCs w:val="24"/>
        </w:rPr>
        <w:t xml:space="preserve"> of this section</w:t>
      </w:r>
      <w:r w:rsidR="00361AF6">
        <w:rPr>
          <w:rFonts w:cs="Times New Roman"/>
          <w:sz w:val="24"/>
          <w:szCs w:val="24"/>
        </w:rPr>
        <w:t xml:space="preserve">, </w:t>
      </w:r>
      <w:r w:rsidR="000F27C2" w:rsidRPr="00194621">
        <w:rPr>
          <w:rFonts w:cs="Times New Roman"/>
          <w:sz w:val="24"/>
          <w:szCs w:val="24"/>
        </w:rPr>
        <w:t>for at least two years following the supply of a pharmaceutical benefit</w:t>
      </w:r>
      <w:r w:rsidR="00ED2B69">
        <w:rPr>
          <w:rFonts w:cs="Times New Roman"/>
          <w:sz w:val="24"/>
          <w:szCs w:val="24"/>
        </w:rPr>
        <w:t xml:space="preserve">. </w:t>
      </w:r>
      <w:r w:rsidR="00C0351B">
        <w:rPr>
          <w:rFonts w:cs="Times New Roman"/>
          <w:sz w:val="24"/>
          <w:szCs w:val="24"/>
        </w:rPr>
        <w:t>The offence does not apply to</w:t>
      </w:r>
      <w:r w:rsidR="0087119F">
        <w:rPr>
          <w:rFonts w:cs="Times New Roman"/>
          <w:sz w:val="24"/>
          <w:szCs w:val="24"/>
        </w:rPr>
        <w:t xml:space="preserve"> supply of a pharmaceutical benefit that is</w:t>
      </w:r>
      <w:r w:rsidR="000F27C2" w:rsidRPr="00194621">
        <w:rPr>
          <w:rFonts w:cs="Times New Roman"/>
          <w:sz w:val="24"/>
          <w:szCs w:val="24"/>
        </w:rPr>
        <w:t xml:space="preserve"> a dangerous drug, a pharmaceutical benefit supplied under a continued dispensing arrangement under subsection 89A(1) of the Act, or a pharmaceutical benefit supplied on the basis of a medication chart prescription</w:t>
      </w:r>
      <w:r w:rsidR="0087119F">
        <w:rPr>
          <w:rFonts w:cs="Times New Roman"/>
          <w:sz w:val="24"/>
          <w:szCs w:val="24"/>
        </w:rPr>
        <w:t>.</w:t>
      </w:r>
    </w:p>
    <w:p w14:paraId="23444614" w14:textId="77777777" w:rsidR="000F27C2" w:rsidRPr="00194621" w:rsidRDefault="000F27C2" w:rsidP="003264D6">
      <w:pPr>
        <w:rPr>
          <w:rFonts w:cs="Times New Roman"/>
          <w:sz w:val="24"/>
          <w:szCs w:val="24"/>
        </w:rPr>
      </w:pPr>
    </w:p>
    <w:p w14:paraId="0D4126BD" w14:textId="44E9992E" w:rsidR="00937053" w:rsidRDefault="000F27C2" w:rsidP="003264D6">
      <w:pPr>
        <w:rPr>
          <w:rFonts w:cs="Times New Roman"/>
          <w:sz w:val="24"/>
          <w:szCs w:val="24"/>
        </w:rPr>
      </w:pPr>
      <w:r w:rsidRPr="00194621">
        <w:rPr>
          <w:rFonts w:cs="Times New Roman"/>
          <w:sz w:val="24"/>
          <w:szCs w:val="24"/>
        </w:rPr>
        <w:t xml:space="preserve">Subsection </w:t>
      </w:r>
      <w:r w:rsidR="00C0469E">
        <w:rPr>
          <w:rFonts w:cs="Times New Roman"/>
          <w:sz w:val="24"/>
          <w:szCs w:val="24"/>
        </w:rPr>
        <w:t>59</w:t>
      </w:r>
      <w:r w:rsidRPr="00194621">
        <w:rPr>
          <w:rFonts w:cs="Times New Roman"/>
          <w:sz w:val="24"/>
          <w:szCs w:val="24"/>
        </w:rPr>
        <w:t xml:space="preserve">(2) </w:t>
      </w:r>
      <w:r w:rsidR="00941E1D">
        <w:rPr>
          <w:rFonts w:cs="Times New Roman"/>
          <w:sz w:val="24"/>
          <w:szCs w:val="24"/>
        </w:rPr>
        <w:t>provides</w:t>
      </w:r>
      <w:r w:rsidRPr="00194621">
        <w:rPr>
          <w:rFonts w:cs="Times New Roman"/>
          <w:sz w:val="24"/>
          <w:szCs w:val="24"/>
        </w:rPr>
        <w:t xml:space="preserve"> that a</w:t>
      </w:r>
      <w:r w:rsidR="00C0469E">
        <w:rPr>
          <w:rFonts w:cs="Times New Roman"/>
          <w:sz w:val="24"/>
          <w:szCs w:val="24"/>
        </w:rPr>
        <w:t>n offence against subsection 59</w:t>
      </w:r>
      <w:r w:rsidRPr="00194621">
        <w:rPr>
          <w:rFonts w:cs="Times New Roman"/>
          <w:sz w:val="24"/>
          <w:szCs w:val="24"/>
        </w:rPr>
        <w:t xml:space="preserve">(1) </w:t>
      </w:r>
      <w:r w:rsidR="00990346">
        <w:rPr>
          <w:rFonts w:cs="Times New Roman"/>
          <w:sz w:val="24"/>
          <w:szCs w:val="24"/>
        </w:rPr>
        <w:t>is</w:t>
      </w:r>
      <w:r w:rsidRPr="00194621">
        <w:rPr>
          <w:rFonts w:cs="Times New Roman"/>
          <w:sz w:val="24"/>
          <w:szCs w:val="24"/>
        </w:rPr>
        <w:t xml:space="preserve"> an offence of strict liability.</w:t>
      </w:r>
    </w:p>
    <w:p w14:paraId="1777E05A" w14:textId="77777777" w:rsidR="00194621" w:rsidRPr="00194621" w:rsidRDefault="00194621" w:rsidP="003264D6">
      <w:pPr>
        <w:rPr>
          <w:rFonts w:cs="Times New Roman"/>
          <w:sz w:val="24"/>
          <w:szCs w:val="24"/>
        </w:rPr>
      </w:pPr>
    </w:p>
    <w:p w14:paraId="6CE69F4E" w14:textId="28503822" w:rsidR="000F27C2" w:rsidRPr="00C0469E" w:rsidRDefault="000F27C2" w:rsidP="003264D6">
      <w:pPr>
        <w:rPr>
          <w:rFonts w:cs="Times New Roman"/>
          <w:sz w:val="24"/>
          <w:szCs w:val="24"/>
        </w:rPr>
      </w:pPr>
      <w:r w:rsidRPr="00C0469E">
        <w:rPr>
          <w:rFonts w:cs="Times New Roman"/>
          <w:sz w:val="24"/>
          <w:szCs w:val="24"/>
        </w:rPr>
        <w:t>The penalty f</w:t>
      </w:r>
      <w:r w:rsidR="00C0469E">
        <w:rPr>
          <w:rFonts w:cs="Times New Roman"/>
          <w:sz w:val="24"/>
          <w:szCs w:val="24"/>
        </w:rPr>
        <w:t>or the strict liability offence</w:t>
      </w:r>
      <w:r w:rsidRPr="00C0469E">
        <w:rPr>
          <w:rFonts w:cs="Times New Roman"/>
          <w:sz w:val="24"/>
          <w:szCs w:val="24"/>
        </w:rPr>
        <w:t xml:space="preserve"> in </w:t>
      </w:r>
      <w:r w:rsidR="00C0469E">
        <w:rPr>
          <w:rFonts w:cs="Times New Roman"/>
          <w:sz w:val="24"/>
          <w:szCs w:val="24"/>
        </w:rPr>
        <w:t>subsection 59</w:t>
      </w:r>
      <w:r w:rsidR="00C0469E" w:rsidRPr="00194621">
        <w:rPr>
          <w:rFonts w:cs="Times New Roman"/>
          <w:sz w:val="24"/>
          <w:szCs w:val="24"/>
        </w:rPr>
        <w:t xml:space="preserve">(1) </w:t>
      </w:r>
      <w:r w:rsidR="00C0469E">
        <w:rPr>
          <w:rFonts w:cs="Times New Roman"/>
          <w:sz w:val="24"/>
          <w:szCs w:val="24"/>
        </w:rPr>
        <w:t>remains at 0.4</w:t>
      </w:r>
      <w:r w:rsidRPr="00C0469E">
        <w:rPr>
          <w:rFonts w:cs="Times New Roman"/>
          <w:sz w:val="24"/>
          <w:szCs w:val="24"/>
        </w:rPr>
        <w:t xml:space="preserve"> penal</w:t>
      </w:r>
      <w:r w:rsidR="00C0469E">
        <w:rPr>
          <w:rFonts w:cs="Times New Roman"/>
          <w:sz w:val="24"/>
          <w:szCs w:val="24"/>
        </w:rPr>
        <w:t>ty units, which is currently $72</w:t>
      </w:r>
      <w:r w:rsidRPr="00C0469E">
        <w:rPr>
          <w:rFonts w:cs="Times New Roman"/>
          <w:sz w:val="24"/>
          <w:szCs w:val="24"/>
        </w:rPr>
        <w:t xml:space="preserve"> for an individual (</w:t>
      </w:r>
      <w:r w:rsidR="00C0351B">
        <w:rPr>
          <w:rFonts w:cs="Times New Roman"/>
          <w:sz w:val="24"/>
          <w:szCs w:val="24"/>
        </w:rPr>
        <w:t>as defined in</w:t>
      </w:r>
      <w:r w:rsidR="004F53AE">
        <w:rPr>
          <w:rFonts w:cs="Times New Roman"/>
          <w:sz w:val="24"/>
          <w:szCs w:val="24"/>
        </w:rPr>
        <w:t xml:space="preserve"> </w:t>
      </w:r>
      <w:r w:rsidRPr="00C0469E">
        <w:rPr>
          <w:rFonts w:cs="Times New Roman"/>
          <w:sz w:val="24"/>
          <w:szCs w:val="24"/>
        </w:rPr>
        <w:t xml:space="preserve">section 4AA, </w:t>
      </w:r>
      <w:r w:rsidRPr="00C0469E">
        <w:rPr>
          <w:rFonts w:cs="Times New Roman"/>
          <w:i/>
          <w:sz w:val="24"/>
          <w:szCs w:val="24"/>
        </w:rPr>
        <w:t>Crimes Act 1914</w:t>
      </w:r>
      <w:r w:rsidRPr="00C0469E">
        <w:rPr>
          <w:rFonts w:cs="Times New Roman"/>
          <w:sz w:val="24"/>
          <w:szCs w:val="24"/>
        </w:rPr>
        <w:t>).</w:t>
      </w:r>
    </w:p>
    <w:p w14:paraId="667A5F88" w14:textId="77777777" w:rsidR="00194621" w:rsidRPr="00C0469E" w:rsidRDefault="00194621" w:rsidP="003264D6">
      <w:pPr>
        <w:rPr>
          <w:rFonts w:cs="Times New Roman"/>
          <w:sz w:val="24"/>
          <w:szCs w:val="24"/>
          <w:highlight w:val="yellow"/>
        </w:rPr>
      </w:pPr>
    </w:p>
    <w:p w14:paraId="7FAFC955" w14:textId="0A303799" w:rsidR="00C0351B" w:rsidRDefault="00C0469E" w:rsidP="003264D6">
      <w:pPr>
        <w:rPr>
          <w:rFonts w:cs="Times New Roman"/>
          <w:sz w:val="24"/>
          <w:szCs w:val="24"/>
        </w:rPr>
      </w:pPr>
      <w:r w:rsidRPr="00C0469E">
        <w:rPr>
          <w:rFonts w:cs="Times New Roman"/>
          <w:sz w:val="24"/>
          <w:szCs w:val="24"/>
        </w:rPr>
        <w:t>Retaining the offence</w:t>
      </w:r>
      <w:r w:rsidR="000F27C2" w:rsidRPr="00C0469E">
        <w:rPr>
          <w:rFonts w:cs="Times New Roman"/>
          <w:sz w:val="24"/>
          <w:szCs w:val="24"/>
        </w:rPr>
        <w:t xml:space="preserve"> in </w:t>
      </w:r>
      <w:r w:rsidRPr="00C0469E">
        <w:rPr>
          <w:rFonts w:cs="Times New Roman"/>
          <w:sz w:val="24"/>
          <w:szCs w:val="24"/>
        </w:rPr>
        <w:t>subsection</w:t>
      </w:r>
      <w:r w:rsidR="000F27C2" w:rsidRPr="00C0469E">
        <w:rPr>
          <w:rFonts w:cs="Times New Roman"/>
          <w:sz w:val="24"/>
          <w:szCs w:val="24"/>
        </w:rPr>
        <w:t> </w:t>
      </w:r>
      <w:r>
        <w:rPr>
          <w:rFonts w:cs="Times New Roman"/>
          <w:sz w:val="24"/>
          <w:szCs w:val="24"/>
        </w:rPr>
        <w:t>59</w:t>
      </w:r>
      <w:r w:rsidR="000F27C2" w:rsidRPr="00C0469E">
        <w:rPr>
          <w:rFonts w:cs="Times New Roman"/>
          <w:sz w:val="24"/>
          <w:szCs w:val="24"/>
        </w:rPr>
        <w:t>(</w:t>
      </w:r>
      <w:r>
        <w:rPr>
          <w:rFonts w:cs="Times New Roman"/>
          <w:sz w:val="24"/>
          <w:szCs w:val="24"/>
        </w:rPr>
        <w:t>1)</w:t>
      </w:r>
      <w:r w:rsidR="000F27C2" w:rsidRPr="00C0469E">
        <w:rPr>
          <w:rFonts w:cs="Times New Roman"/>
          <w:sz w:val="24"/>
          <w:szCs w:val="24"/>
        </w:rPr>
        <w:t xml:space="preserve"> as </w:t>
      </w:r>
      <w:r>
        <w:rPr>
          <w:rFonts w:cs="Times New Roman"/>
          <w:sz w:val="24"/>
          <w:szCs w:val="24"/>
        </w:rPr>
        <w:t>a strict liability offence</w:t>
      </w:r>
      <w:r w:rsidR="000F27C2" w:rsidRPr="00C0469E">
        <w:rPr>
          <w:rFonts w:cs="Times New Roman"/>
          <w:sz w:val="24"/>
          <w:szCs w:val="24"/>
        </w:rPr>
        <w:t xml:space="preserve"> is considered appropriate</w:t>
      </w:r>
      <w:r w:rsidR="00C0351B">
        <w:rPr>
          <w:rFonts w:cs="Times New Roman"/>
          <w:sz w:val="24"/>
          <w:szCs w:val="24"/>
        </w:rPr>
        <w:t xml:space="preserve"> because:</w:t>
      </w:r>
    </w:p>
    <w:p w14:paraId="15CBB56C" w14:textId="4E5B635F" w:rsidR="00C0351B" w:rsidRDefault="001F4F89" w:rsidP="003264D6">
      <w:pPr>
        <w:pStyle w:val="ListParagraph"/>
        <w:numPr>
          <w:ilvl w:val="0"/>
          <w:numId w:val="46"/>
        </w:numPr>
        <w:rPr>
          <w:rFonts w:cs="Times New Roman"/>
          <w:sz w:val="24"/>
          <w:szCs w:val="24"/>
        </w:rPr>
      </w:pPr>
      <w:r>
        <w:rPr>
          <w:rFonts w:cs="Times New Roman"/>
          <w:sz w:val="24"/>
          <w:szCs w:val="24"/>
        </w:rPr>
        <w:lastRenderedPageBreak/>
        <w:t xml:space="preserve">it </w:t>
      </w:r>
      <w:r w:rsidR="000F27C2" w:rsidRPr="00C920BA">
        <w:rPr>
          <w:rFonts w:cs="Times New Roman"/>
          <w:sz w:val="24"/>
          <w:szCs w:val="24"/>
        </w:rPr>
        <w:t>deter</w:t>
      </w:r>
      <w:r w:rsidR="00D17C17">
        <w:rPr>
          <w:rFonts w:cs="Times New Roman"/>
          <w:sz w:val="24"/>
          <w:szCs w:val="24"/>
        </w:rPr>
        <w:t>s</w:t>
      </w:r>
      <w:r w:rsidR="000F27C2" w:rsidRPr="00C920BA">
        <w:rPr>
          <w:rFonts w:cs="Times New Roman"/>
          <w:sz w:val="24"/>
          <w:szCs w:val="24"/>
        </w:rPr>
        <w:t xml:space="preserve"> approved </w:t>
      </w:r>
      <w:r w:rsidR="00EB4555" w:rsidRPr="00C920BA">
        <w:rPr>
          <w:rFonts w:cs="Times New Roman"/>
          <w:sz w:val="24"/>
          <w:szCs w:val="24"/>
        </w:rPr>
        <w:t>supplier</w:t>
      </w:r>
      <w:r w:rsidR="00C0469E" w:rsidRPr="00C920BA">
        <w:rPr>
          <w:rFonts w:cs="Times New Roman"/>
          <w:sz w:val="24"/>
          <w:szCs w:val="24"/>
        </w:rPr>
        <w:t xml:space="preserve">s from failing to keep the </w:t>
      </w:r>
      <w:r w:rsidR="005E1D0F" w:rsidRPr="00C920BA">
        <w:rPr>
          <w:rFonts w:cs="Times New Roman"/>
          <w:sz w:val="24"/>
          <w:szCs w:val="24"/>
        </w:rPr>
        <w:t>required documents</w:t>
      </w:r>
      <w:r w:rsidR="00ED2B69">
        <w:rPr>
          <w:rFonts w:cs="Times New Roman"/>
          <w:sz w:val="24"/>
          <w:szCs w:val="24"/>
        </w:rPr>
        <w:t xml:space="preserve">. </w:t>
      </w:r>
      <w:r w:rsidR="00C0351B">
        <w:rPr>
          <w:rFonts w:cs="Times New Roman"/>
          <w:sz w:val="24"/>
          <w:szCs w:val="24"/>
        </w:rPr>
        <w:t>This deterrence is necessary to ensure the integrity of the Pharmaceutical Benefits Scheme</w:t>
      </w:r>
      <w:r w:rsidR="00C920BA">
        <w:rPr>
          <w:rFonts w:cs="Times New Roman"/>
          <w:sz w:val="24"/>
          <w:szCs w:val="24"/>
        </w:rPr>
        <w:t>; and</w:t>
      </w:r>
    </w:p>
    <w:p w14:paraId="42FBA74F" w14:textId="20680E11" w:rsidR="00C0351B" w:rsidRDefault="001F4F89" w:rsidP="003264D6">
      <w:pPr>
        <w:pStyle w:val="ListParagraph"/>
        <w:numPr>
          <w:ilvl w:val="0"/>
          <w:numId w:val="46"/>
        </w:numPr>
        <w:rPr>
          <w:rFonts w:cs="Times New Roman"/>
          <w:sz w:val="24"/>
          <w:szCs w:val="24"/>
        </w:rPr>
      </w:pPr>
      <w:r>
        <w:rPr>
          <w:rFonts w:cs="Times New Roman"/>
          <w:sz w:val="24"/>
          <w:szCs w:val="24"/>
        </w:rPr>
        <w:t>t</w:t>
      </w:r>
      <w:r w:rsidR="00C0351B">
        <w:rPr>
          <w:rFonts w:cs="Times New Roman"/>
          <w:sz w:val="24"/>
          <w:szCs w:val="24"/>
        </w:rPr>
        <w:t>he penalty does not include imprisonment and the fine does not exceed 60 penalty units.</w:t>
      </w:r>
      <w:r w:rsidR="005E1D0F" w:rsidRPr="00C920BA">
        <w:rPr>
          <w:rFonts w:cs="Times New Roman"/>
          <w:sz w:val="24"/>
          <w:szCs w:val="24"/>
        </w:rPr>
        <w:t xml:space="preserve"> </w:t>
      </w:r>
    </w:p>
    <w:p w14:paraId="4B4E4895" w14:textId="77777777" w:rsidR="0046074D" w:rsidRDefault="0046074D" w:rsidP="0046074D">
      <w:pPr>
        <w:pStyle w:val="ListParagraph"/>
        <w:ind w:left="780"/>
        <w:rPr>
          <w:rFonts w:cs="Times New Roman"/>
          <w:sz w:val="24"/>
          <w:szCs w:val="24"/>
        </w:rPr>
      </w:pPr>
    </w:p>
    <w:p w14:paraId="15434F87" w14:textId="77777777" w:rsidR="000F27C2" w:rsidRPr="00C920BA" w:rsidRDefault="005E1D0F" w:rsidP="003264D6">
      <w:pPr>
        <w:rPr>
          <w:rFonts w:cs="Times New Roman"/>
          <w:sz w:val="24"/>
          <w:szCs w:val="24"/>
        </w:rPr>
      </w:pPr>
      <w:r w:rsidRPr="00C920BA">
        <w:rPr>
          <w:rFonts w:cs="Times New Roman"/>
          <w:sz w:val="24"/>
          <w:szCs w:val="24"/>
        </w:rPr>
        <w:t xml:space="preserve">It </w:t>
      </w:r>
      <w:r w:rsidR="00361AF6" w:rsidRPr="00C920BA">
        <w:rPr>
          <w:rFonts w:cs="Times New Roman"/>
          <w:sz w:val="24"/>
          <w:szCs w:val="24"/>
        </w:rPr>
        <w:t>remains</w:t>
      </w:r>
      <w:r w:rsidR="000F27C2" w:rsidRPr="00C920BA">
        <w:rPr>
          <w:rFonts w:cs="Times New Roman"/>
          <w:sz w:val="24"/>
          <w:szCs w:val="24"/>
        </w:rPr>
        <w:t xml:space="preserve"> consistent with the Attorney-General’s Department publication </w:t>
      </w:r>
      <w:r w:rsidR="000F27C2" w:rsidRPr="00C920BA">
        <w:rPr>
          <w:rFonts w:cs="Times New Roman"/>
          <w:i/>
          <w:sz w:val="24"/>
          <w:szCs w:val="24"/>
        </w:rPr>
        <w:t>A Guide to Framing Commonwealth Offences, Infringement notices and Enforcement Powers</w:t>
      </w:r>
      <w:r w:rsidR="000F27C2" w:rsidRPr="00C920BA">
        <w:rPr>
          <w:rFonts w:cs="Times New Roman"/>
          <w:sz w:val="24"/>
          <w:szCs w:val="24"/>
        </w:rPr>
        <w:t>.</w:t>
      </w:r>
    </w:p>
    <w:p w14:paraId="524EA7E3" w14:textId="77777777" w:rsidR="001134DE" w:rsidRDefault="001134DE" w:rsidP="003264D6">
      <w:pPr>
        <w:rPr>
          <w:rFonts w:cs="Times New Roman"/>
          <w:sz w:val="24"/>
          <w:szCs w:val="24"/>
        </w:rPr>
      </w:pPr>
    </w:p>
    <w:p w14:paraId="2E8B91FF" w14:textId="5485C1EF" w:rsidR="00093A57" w:rsidRDefault="00093A57" w:rsidP="003264D6">
      <w:pPr>
        <w:rPr>
          <w:rFonts w:cs="Times New Roman"/>
          <w:sz w:val="24"/>
          <w:szCs w:val="24"/>
        </w:rPr>
      </w:pPr>
      <w:r>
        <w:rPr>
          <w:rFonts w:cs="Times New Roman"/>
          <w:sz w:val="24"/>
          <w:szCs w:val="24"/>
        </w:rPr>
        <w:t>Note 1 under s</w:t>
      </w:r>
      <w:r w:rsidRPr="00194621">
        <w:rPr>
          <w:rFonts w:cs="Times New Roman"/>
          <w:sz w:val="24"/>
          <w:szCs w:val="24"/>
        </w:rPr>
        <w:t xml:space="preserve">ubsection </w:t>
      </w:r>
      <w:r>
        <w:rPr>
          <w:rFonts w:cs="Times New Roman"/>
          <w:sz w:val="24"/>
          <w:szCs w:val="24"/>
        </w:rPr>
        <w:t>59</w:t>
      </w:r>
      <w:r w:rsidRPr="00194621">
        <w:rPr>
          <w:rFonts w:cs="Times New Roman"/>
          <w:sz w:val="24"/>
          <w:szCs w:val="24"/>
        </w:rPr>
        <w:t>(2)</w:t>
      </w:r>
      <w:r>
        <w:rPr>
          <w:rFonts w:cs="Times New Roman"/>
          <w:sz w:val="24"/>
          <w:szCs w:val="24"/>
        </w:rPr>
        <w:t xml:space="preserve"> explain</w:t>
      </w:r>
      <w:r w:rsidR="00D17C17">
        <w:rPr>
          <w:rFonts w:cs="Times New Roman"/>
          <w:sz w:val="24"/>
          <w:szCs w:val="24"/>
        </w:rPr>
        <w:t>s</w:t>
      </w:r>
      <w:r>
        <w:rPr>
          <w:rFonts w:cs="Times New Roman"/>
          <w:sz w:val="24"/>
          <w:szCs w:val="24"/>
        </w:rPr>
        <w:t xml:space="preserve"> that corresponding arrangements for </w:t>
      </w:r>
      <w:r w:rsidRPr="00194621">
        <w:rPr>
          <w:rFonts w:cs="Times New Roman"/>
          <w:sz w:val="24"/>
          <w:szCs w:val="24"/>
        </w:rPr>
        <w:t>pharmaceutical benefit</w:t>
      </w:r>
      <w:r>
        <w:rPr>
          <w:rFonts w:cs="Times New Roman"/>
          <w:sz w:val="24"/>
          <w:szCs w:val="24"/>
        </w:rPr>
        <w:t>s</w:t>
      </w:r>
      <w:r w:rsidRPr="00194621">
        <w:rPr>
          <w:rFonts w:cs="Times New Roman"/>
          <w:sz w:val="24"/>
          <w:szCs w:val="24"/>
        </w:rPr>
        <w:t xml:space="preserve"> </w:t>
      </w:r>
      <w:r>
        <w:rPr>
          <w:rFonts w:cs="Times New Roman"/>
          <w:sz w:val="24"/>
          <w:szCs w:val="24"/>
        </w:rPr>
        <w:t xml:space="preserve">excluded from this section by virtue of </w:t>
      </w:r>
      <w:r w:rsidRPr="00093A57">
        <w:rPr>
          <w:rFonts w:cs="Times New Roman"/>
          <w:sz w:val="24"/>
          <w:szCs w:val="24"/>
        </w:rPr>
        <w:t>subparagraph (1)(a)(ii) or (iii)</w:t>
      </w:r>
      <w:r>
        <w:rPr>
          <w:rFonts w:cs="Times New Roman"/>
          <w:sz w:val="24"/>
          <w:szCs w:val="24"/>
        </w:rPr>
        <w:t xml:space="preserve">, are covered in sections 60 and 61. </w:t>
      </w:r>
    </w:p>
    <w:p w14:paraId="3B6CB802" w14:textId="77777777" w:rsidR="00093A57" w:rsidRDefault="00093A57" w:rsidP="003264D6">
      <w:pPr>
        <w:rPr>
          <w:rFonts w:cs="Times New Roman"/>
          <w:sz w:val="24"/>
          <w:szCs w:val="24"/>
        </w:rPr>
      </w:pPr>
    </w:p>
    <w:p w14:paraId="54DBEC6F" w14:textId="1761C0AD" w:rsidR="00093A57" w:rsidRDefault="00093A57" w:rsidP="003264D6">
      <w:pPr>
        <w:rPr>
          <w:rFonts w:cs="Times New Roman"/>
          <w:sz w:val="24"/>
          <w:szCs w:val="24"/>
        </w:rPr>
      </w:pPr>
      <w:r>
        <w:rPr>
          <w:rFonts w:cs="Times New Roman"/>
          <w:sz w:val="24"/>
          <w:szCs w:val="24"/>
        </w:rPr>
        <w:t>Note 2 s</w:t>
      </w:r>
      <w:r w:rsidRPr="00194621">
        <w:rPr>
          <w:rFonts w:cs="Times New Roman"/>
          <w:sz w:val="24"/>
          <w:szCs w:val="24"/>
        </w:rPr>
        <w:t xml:space="preserve">ubsection </w:t>
      </w:r>
      <w:r>
        <w:rPr>
          <w:rFonts w:cs="Times New Roman"/>
          <w:sz w:val="24"/>
          <w:szCs w:val="24"/>
        </w:rPr>
        <w:t>59</w:t>
      </w:r>
      <w:r w:rsidRPr="00194621">
        <w:rPr>
          <w:rFonts w:cs="Times New Roman"/>
          <w:sz w:val="24"/>
          <w:szCs w:val="24"/>
        </w:rPr>
        <w:t>(2)</w:t>
      </w:r>
      <w:r>
        <w:rPr>
          <w:rFonts w:cs="Times New Roman"/>
          <w:sz w:val="24"/>
          <w:szCs w:val="24"/>
        </w:rPr>
        <w:t xml:space="preserve"> clarif</w:t>
      </w:r>
      <w:r w:rsidR="00D17C17">
        <w:rPr>
          <w:rFonts w:cs="Times New Roman"/>
          <w:sz w:val="24"/>
          <w:szCs w:val="24"/>
        </w:rPr>
        <w:t>ies</w:t>
      </w:r>
      <w:r>
        <w:rPr>
          <w:rFonts w:cs="Times New Roman"/>
          <w:sz w:val="24"/>
          <w:szCs w:val="24"/>
        </w:rPr>
        <w:t xml:space="preserve"> that a document prescribed for record-keeping purposes under this section may be kept in electronic form by virtue of </w:t>
      </w:r>
      <w:r w:rsidRPr="00093A57">
        <w:rPr>
          <w:rFonts w:cs="Times New Roman"/>
          <w:sz w:val="24"/>
          <w:szCs w:val="24"/>
        </w:rPr>
        <w:t xml:space="preserve">subsection 12(2) of the </w:t>
      </w:r>
      <w:r w:rsidRPr="005002C9">
        <w:rPr>
          <w:rFonts w:cs="Times New Roman"/>
          <w:i/>
          <w:sz w:val="24"/>
          <w:szCs w:val="24"/>
        </w:rPr>
        <w:t>Electronic Transactions Act 1999</w:t>
      </w:r>
      <w:r>
        <w:rPr>
          <w:rFonts w:cs="Times New Roman"/>
          <w:sz w:val="24"/>
          <w:szCs w:val="24"/>
        </w:rPr>
        <w:t>.</w:t>
      </w:r>
    </w:p>
    <w:p w14:paraId="140A31A6" w14:textId="77777777" w:rsidR="00093A57" w:rsidRDefault="00093A57" w:rsidP="003264D6">
      <w:pPr>
        <w:rPr>
          <w:rFonts w:cs="Times New Roman"/>
          <w:sz w:val="24"/>
          <w:szCs w:val="24"/>
        </w:rPr>
      </w:pPr>
    </w:p>
    <w:p w14:paraId="661F602E" w14:textId="2FFCD0E2" w:rsidR="001134DE" w:rsidRPr="00194621" w:rsidRDefault="001134DE" w:rsidP="003264D6">
      <w:pPr>
        <w:rPr>
          <w:rFonts w:cs="Times New Roman"/>
          <w:sz w:val="24"/>
          <w:szCs w:val="24"/>
        </w:rPr>
      </w:pPr>
      <w:r w:rsidRPr="00194621">
        <w:rPr>
          <w:rFonts w:cs="Times New Roman"/>
          <w:sz w:val="24"/>
          <w:szCs w:val="24"/>
        </w:rPr>
        <w:t xml:space="preserve">Subsection </w:t>
      </w:r>
      <w:r>
        <w:rPr>
          <w:rFonts w:cs="Times New Roman"/>
          <w:sz w:val="24"/>
          <w:szCs w:val="24"/>
        </w:rPr>
        <w:t>59(3</w:t>
      </w:r>
      <w:r w:rsidRPr="00194621">
        <w:rPr>
          <w:rFonts w:cs="Times New Roman"/>
          <w:sz w:val="24"/>
          <w:szCs w:val="24"/>
        </w:rPr>
        <w:t xml:space="preserve">) </w:t>
      </w:r>
      <w:r w:rsidR="00941E1D">
        <w:rPr>
          <w:rFonts w:cs="Times New Roman"/>
          <w:sz w:val="24"/>
          <w:szCs w:val="24"/>
        </w:rPr>
        <w:t>prescribes</w:t>
      </w:r>
      <w:r w:rsidR="00A86396">
        <w:rPr>
          <w:rFonts w:cs="Times New Roman"/>
          <w:sz w:val="24"/>
          <w:szCs w:val="24"/>
        </w:rPr>
        <w:t xml:space="preserve"> the documentation which must be kept by an approved supplier for supply of a pharmaceutical benefit which was supplied on the basis of an electronic prescription under subsection 59(1)</w:t>
      </w:r>
      <w:r w:rsidR="00ED2B69">
        <w:rPr>
          <w:rFonts w:cs="Times New Roman"/>
          <w:sz w:val="24"/>
          <w:szCs w:val="24"/>
        </w:rPr>
        <w:t xml:space="preserve">. </w:t>
      </w:r>
      <w:r w:rsidR="00A85048">
        <w:rPr>
          <w:rFonts w:cs="Times New Roman"/>
          <w:sz w:val="24"/>
          <w:szCs w:val="24"/>
        </w:rPr>
        <w:t>The approved supplier in such case must keep the electronic prescription and any repeat authorisation or deferred supply authorisation on the basis of which the supply was made.</w:t>
      </w:r>
    </w:p>
    <w:p w14:paraId="5CB9AB5C" w14:textId="77777777" w:rsidR="00937053" w:rsidRDefault="00937053" w:rsidP="003264D6">
      <w:pPr>
        <w:spacing w:after="60" w:line="240" w:lineRule="auto"/>
        <w:ind w:right="91"/>
      </w:pPr>
    </w:p>
    <w:p w14:paraId="59EFE2C7" w14:textId="69B9A461" w:rsidR="00A85048" w:rsidRDefault="00A85048" w:rsidP="003264D6">
      <w:pPr>
        <w:rPr>
          <w:rFonts w:cs="Times New Roman"/>
          <w:sz w:val="24"/>
          <w:szCs w:val="24"/>
        </w:rPr>
      </w:pPr>
      <w:r w:rsidRPr="00194621">
        <w:rPr>
          <w:rFonts w:cs="Times New Roman"/>
          <w:sz w:val="24"/>
          <w:szCs w:val="24"/>
        </w:rPr>
        <w:t xml:space="preserve">Subsection </w:t>
      </w:r>
      <w:r>
        <w:rPr>
          <w:rFonts w:cs="Times New Roman"/>
          <w:sz w:val="24"/>
          <w:szCs w:val="24"/>
        </w:rPr>
        <w:t>59(4</w:t>
      </w:r>
      <w:r w:rsidRPr="00194621">
        <w:rPr>
          <w:rFonts w:cs="Times New Roman"/>
          <w:sz w:val="24"/>
          <w:szCs w:val="24"/>
        </w:rPr>
        <w:t xml:space="preserve">) </w:t>
      </w:r>
      <w:r w:rsidR="00941E1D">
        <w:rPr>
          <w:rFonts w:cs="Times New Roman"/>
          <w:sz w:val="24"/>
          <w:szCs w:val="24"/>
        </w:rPr>
        <w:t>prescribes</w:t>
      </w:r>
      <w:r>
        <w:rPr>
          <w:rFonts w:cs="Times New Roman"/>
          <w:sz w:val="24"/>
          <w:szCs w:val="24"/>
        </w:rPr>
        <w:t xml:space="preserve"> the documentation which must be kept by an approved supplier for supply of a pharmaceutical benefit which was supplied on the basis of a paper-based prescription under subsection 59(1)</w:t>
      </w:r>
      <w:r w:rsidR="00ED2B69">
        <w:rPr>
          <w:rFonts w:cs="Times New Roman"/>
          <w:sz w:val="24"/>
          <w:szCs w:val="24"/>
        </w:rPr>
        <w:t xml:space="preserve">. </w:t>
      </w:r>
      <w:r w:rsidR="000C7030">
        <w:rPr>
          <w:rFonts w:cs="Times New Roman"/>
          <w:sz w:val="24"/>
          <w:szCs w:val="24"/>
        </w:rPr>
        <w:t>The documents to be kept for paper-based prescriptions depend on whether deferred or repeat supplies are required for any items on a prescription and whether a CTS claim is being made for the supply</w:t>
      </w:r>
      <w:r w:rsidR="00ED2B69">
        <w:rPr>
          <w:rFonts w:cs="Times New Roman"/>
          <w:sz w:val="24"/>
          <w:szCs w:val="24"/>
        </w:rPr>
        <w:t xml:space="preserve">. </w:t>
      </w:r>
      <w:r w:rsidR="000C7030">
        <w:rPr>
          <w:rFonts w:cs="Times New Roman"/>
          <w:sz w:val="24"/>
          <w:szCs w:val="24"/>
        </w:rPr>
        <w:t>The specific documents required for each scenario are set out in the table under this subsection.</w:t>
      </w:r>
    </w:p>
    <w:p w14:paraId="62DBDDE2" w14:textId="77777777" w:rsidR="000C7030" w:rsidRDefault="000C7030" w:rsidP="003264D6">
      <w:pPr>
        <w:rPr>
          <w:rFonts w:cs="Times New Roman"/>
          <w:sz w:val="24"/>
          <w:szCs w:val="24"/>
        </w:rPr>
      </w:pPr>
    </w:p>
    <w:p w14:paraId="27DC0F07" w14:textId="7755C934" w:rsidR="000C7030" w:rsidRPr="00194621" w:rsidRDefault="000C7030" w:rsidP="003264D6">
      <w:pPr>
        <w:rPr>
          <w:rFonts w:cs="Times New Roman"/>
          <w:sz w:val="24"/>
          <w:szCs w:val="24"/>
        </w:rPr>
      </w:pPr>
      <w:r w:rsidRPr="00194621">
        <w:rPr>
          <w:rFonts w:cs="Times New Roman"/>
          <w:sz w:val="24"/>
          <w:szCs w:val="24"/>
        </w:rPr>
        <w:t xml:space="preserve">Subsection </w:t>
      </w:r>
      <w:r>
        <w:rPr>
          <w:rFonts w:cs="Times New Roman"/>
          <w:sz w:val="24"/>
          <w:szCs w:val="24"/>
        </w:rPr>
        <w:t>59(5</w:t>
      </w:r>
      <w:r w:rsidRPr="00194621">
        <w:rPr>
          <w:rFonts w:cs="Times New Roman"/>
          <w:sz w:val="24"/>
          <w:szCs w:val="24"/>
        </w:rPr>
        <w:t xml:space="preserve">) </w:t>
      </w:r>
      <w:r w:rsidR="00941E1D">
        <w:rPr>
          <w:rFonts w:cs="Times New Roman"/>
          <w:sz w:val="24"/>
          <w:szCs w:val="24"/>
        </w:rPr>
        <w:t>prescribes</w:t>
      </w:r>
      <w:r>
        <w:rPr>
          <w:rFonts w:cs="Times New Roman"/>
          <w:sz w:val="24"/>
          <w:szCs w:val="24"/>
        </w:rPr>
        <w:t xml:space="preserve"> the documentation which must be kept by an approved supplier for supply of a pharmaceutical benefit which was supplied under prescriber bag arrangements under section 33 of </w:t>
      </w:r>
      <w:r w:rsidR="0078585B">
        <w:rPr>
          <w:rFonts w:cs="Times New Roman"/>
          <w:sz w:val="24"/>
          <w:szCs w:val="24"/>
        </w:rPr>
        <w:t xml:space="preserve">the </w:t>
      </w:r>
      <w:r w:rsidR="00AB28DC">
        <w:rPr>
          <w:rFonts w:cs="Times New Roman"/>
          <w:sz w:val="24"/>
          <w:szCs w:val="24"/>
        </w:rPr>
        <w:t>new Regulations</w:t>
      </w:r>
      <w:r w:rsidR="00ED2B69">
        <w:rPr>
          <w:rFonts w:cs="Times New Roman"/>
          <w:sz w:val="24"/>
          <w:szCs w:val="24"/>
        </w:rPr>
        <w:t xml:space="preserve">. </w:t>
      </w:r>
      <w:r>
        <w:rPr>
          <w:rFonts w:cs="Times New Roman"/>
          <w:sz w:val="24"/>
          <w:szCs w:val="24"/>
        </w:rPr>
        <w:t xml:space="preserve">Where </w:t>
      </w:r>
      <w:r w:rsidR="00D80A36">
        <w:rPr>
          <w:rFonts w:cs="Times New Roman"/>
          <w:sz w:val="24"/>
          <w:szCs w:val="24"/>
        </w:rPr>
        <w:t xml:space="preserve">an approved supplier makes a CTS claim for the supply, they must keep the </w:t>
      </w:r>
      <w:r w:rsidR="000957CD">
        <w:rPr>
          <w:rFonts w:cs="Times New Roman"/>
          <w:sz w:val="24"/>
          <w:szCs w:val="24"/>
        </w:rPr>
        <w:t>form</w:t>
      </w:r>
      <w:r w:rsidR="00D80A36">
        <w:rPr>
          <w:rFonts w:cs="Times New Roman"/>
          <w:sz w:val="24"/>
          <w:szCs w:val="24"/>
        </w:rPr>
        <w:t xml:space="preserve"> on which </w:t>
      </w:r>
      <w:r w:rsidR="000957CD">
        <w:rPr>
          <w:rFonts w:cs="Times New Roman"/>
          <w:sz w:val="24"/>
          <w:szCs w:val="24"/>
        </w:rPr>
        <w:t>the prescriber bag item or items were ordered</w:t>
      </w:r>
      <w:r w:rsidR="00ED2B69">
        <w:rPr>
          <w:rFonts w:cs="Times New Roman"/>
          <w:sz w:val="24"/>
          <w:szCs w:val="24"/>
        </w:rPr>
        <w:t xml:space="preserve">. </w:t>
      </w:r>
      <w:r w:rsidR="000957CD">
        <w:rPr>
          <w:rFonts w:cs="Times New Roman"/>
          <w:sz w:val="24"/>
          <w:szCs w:val="24"/>
        </w:rPr>
        <w:t>Furthermore, where a claim is made</w:t>
      </w:r>
      <w:r w:rsidR="000957CD" w:rsidRPr="000957CD">
        <w:rPr>
          <w:rFonts w:cs="Times New Roman"/>
          <w:sz w:val="24"/>
          <w:szCs w:val="24"/>
        </w:rPr>
        <w:t xml:space="preserve"> for the supply using the manual system referred to in section 99AAA of the Act, the duplicate of the order must be kept.</w:t>
      </w:r>
      <w:r>
        <w:rPr>
          <w:rFonts w:cs="Times New Roman"/>
          <w:sz w:val="24"/>
          <w:szCs w:val="24"/>
        </w:rPr>
        <w:t xml:space="preserve"> </w:t>
      </w:r>
    </w:p>
    <w:p w14:paraId="403956E9" w14:textId="77777777" w:rsidR="00361AF6" w:rsidRDefault="00361AF6" w:rsidP="003264D6">
      <w:pPr>
        <w:rPr>
          <w:rFonts w:cs="Times New Roman"/>
          <w:sz w:val="24"/>
          <w:szCs w:val="24"/>
        </w:rPr>
      </w:pPr>
    </w:p>
    <w:p w14:paraId="72C7FA8A" w14:textId="17F718DD" w:rsidR="004E04C6" w:rsidRDefault="004E04C6" w:rsidP="003264D6">
      <w:pPr>
        <w:rPr>
          <w:rFonts w:cs="Times New Roman"/>
          <w:sz w:val="24"/>
          <w:szCs w:val="24"/>
        </w:rPr>
      </w:pPr>
      <w:r w:rsidRPr="00194621">
        <w:rPr>
          <w:rFonts w:cs="Times New Roman"/>
          <w:sz w:val="24"/>
          <w:szCs w:val="24"/>
        </w:rPr>
        <w:t xml:space="preserve">Subsection </w:t>
      </w:r>
      <w:r>
        <w:rPr>
          <w:rFonts w:cs="Times New Roman"/>
          <w:sz w:val="24"/>
          <w:szCs w:val="24"/>
        </w:rPr>
        <w:t>59(</w:t>
      </w:r>
      <w:r w:rsidR="001F4F89">
        <w:rPr>
          <w:rFonts w:cs="Times New Roman"/>
          <w:sz w:val="24"/>
          <w:szCs w:val="24"/>
        </w:rPr>
        <w:t>6</w:t>
      </w:r>
      <w:r w:rsidRPr="00194621">
        <w:rPr>
          <w:rFonts w:cs="Times New Roman"/>
          <w:sz w:val="24"/>
          <w:szCs w:val="24"/>
        </w:rPr>
        <w:t xml:space="preserve">) would </w:t>
      </w:r>
      <w:r>
        <w:rPr>
          <w:rFonts w:cs="Times New Roman"/>
          <w:sz w:val="24"/>
          <w:szCs w:val="24"/>
        </w:rPr>
        <w:t xml:space="preserve">retain the definition of the term </w:t>
      </w:r>
      <w:r w:rsidRPr="004E04C6">
        <w:rPr>
          <w:rFonts w:cs="Times New Roman"/>
          <w:b/>
          <w:i/>
          <w:sz w:val="24"/>
          <w:szCs w:val="24"/>
        </w:rPr>
        <w:t>dangerous drug</w:t>
      </w:r>
      <w:r>
        <w:rPr>
          <w:rFonts w:cs="Times New Roman"/>
          <w:sz w:val="24"/>
          <w:szCs w:val="24"/>
        </w:rPr>
        <w:t xml:space="preserve"> from regulation 32(4) of the </w:t>
      </w:r>
      <w:r w:rsidR="000C2FDF">
        <w:rPr>
          <w:rFonts w:cs="Times New Roman"/>
          <w:sz w:val="24"/>
          <w:szCs w:val="24"/>
        </w:rPr>
        <w:t>1960 </w:t>
      </w:r>
      <w:r w:rsidR="000C2FDF" w:rsidRPr="004E41D4">
        <w:rPr>
          <w:rFonts w:cs="Times New Roman"/>
          <w:sz w:val="24"/>
          <w:szCs w:val="24"/>
        </w:rPr>
        <w:t>regulation</w:t>
      </w:r>
      <w:r w:rsidR="000C2FDF">
        <w:rPr>
          <w:rFonts w:cs="Times New Roman"/>
          <w:sz w:val="24"/>
          <w:szCs w:val="24"/>
        </w:rPr>
        <w:t>s</w:t>
      </w:r>
      <w:r w:rsidR="00ED2B69">
        <w:rPr>
          <w:rFonts w:cs="Times New Roman"/>
          <w:sz w:val="24"/>
          <w:szCs w:val="24"/>
        </w:rPr>
        <w:t xml:space="preserve">. </w:t>
      </w:r>
      <w:r>
        <w:rPr>
          <w:rFonts w:cs="Times New Roman"/>
          <w:sz w:val="24"/>
          <w:szCs w:val="24"/>
        </w:rPr>
        <w:t xml:space="preserve">It </w:t>
      </w:r>
      <w:r w:rsidR="00941E1D">
        <w:rPr>
          <w:rFonts w:cs="Times New Roman"/>
          <w:sz w:val="24"/>
          <w:szCs w:val="24"/>
        </w:rPr>
        <w:t>provides</w:t>
      </w:r>
      <w:r>
        <w:rPr>
          <w:rFonts w:cs="Times New Roman"/>
          <w:sz w:val="24"/>
          <w:szCs w:val="24"/>
        </w:rPr>
        <w:t xml:space="preserve"> the definition for the purposes of </w:t>
      </w:r>
      <w:r w:rsidR="0078585B">
        <w:rPr>
          <w:rFonts w:cs="Times New Roman"/>
          <w:sz w:val="24"/>
          <w:szCs w:val="24"/>
        </w:rPr>
        <w:t xml:space="preserve">the </w:t>
      </w:r>
      <w:r w:rsidR="00AB28DC">
        <w:rPr>
          <w:rFonts w:cs="Times New Roman"/>
          <w:sz w:val="24"/>
          <w:szCs w:val="24"/>
        </w:rPr>
        <w:t>new Regulations</w:t>
      </w:r>
      <w:r>
        <w:rPr>
          <w:rFonts w:cs="Times New Roman"/>
          <w:sz w:val="24"/>
          <w:szCs w:val="24"/>
        </w:rPr>
        <w:t>.</w:t>
      </w:r>
    </w:p>
    <w:p w14:paraId="7CE36E6D" w14:textId="77777777" w:rsidR="004E04C6" w:rsidRDefault="004E04C6" w:rsidP="003264D6">
      <w:pPr>
        <w:rPr>
          <w:rFonts w:cs="Times New Roman"/>
          <w:sz w:val="24"/>
          <w:szCs w:val="24"/>
        </w:rPr>
      </w:pPr>
    </w:p>
    <w:p w14:paraId="3C1033D3" w14:textId="77777777" w:rsidR="004E04C6" w:rsidRPr="00FF46AE" w:rsidRDefault="0087119F" w:rsidP="003264D6">
      <w:pPr>
        <w:rPr>
          <w:sz w:val="24"/>
          <w:u w:val="single"/>
        </w:rPr>
      </w:pPr>
      <w:r w:rsidRPr="00FF46AE">
        <w:rPr>
          <w:sz w:val="24"/>
          <w:u w:val="single"/>
        </w:rPr>
        <w:t>Section 60 – Keeping documents –continued dispensing supplies</w:t>
      </w:r>
    </w:p>
    <w:p w14:paraId="54A0F29A" w14:textId="0C1F7BE8" w:rsidR="00BD12BC" w:rsidRDefault="00BD12BC" w:rsidP="003264D6">
      <w:pPr>
        <w:rPr>
          <w:rFonts w:cs="Times New Roman"/>
          <w:sz w:val="24"/>
          <w:szCs w:val="24"/>
        </w:rPr>
      </w:pPr>
      <w:r>
        <w:rPr>
          <w:rFonts w:cs="Times New Roman"/>
          <w:sz w:val="24"/>
          <w:szCs w:val="24"/>
        </w:rPr>
        <w:t xml:space="preserve">Section 60 </w:t>
      </w:r>
      <w:r w:rsidR="00941E1D">
        <w:rPr>
          <w:rFonts w:cs="Times New Roman"/>
          <w:sz w:val="24"/>
          <w:szCs w:val="24"/>
        </w:rPr>
        <w:t>retains</w:t>
      </w:r>
      <w:r>
        <w:rPr>
          <w:rFonts w:cs="Times New Roman"/>
          <w:sz w:val="24"/>
          <w:szCs w:val="24"/>
        </w:rPr>
        <w:t xml:space="preserve"> the provisions contained in regulation 32A of the </w:t>
      </w:r>
      <w:r w:rsidR="000C2FDF">
        <w:rPr>
          <w:rFonts w:cs="Times New Roman"/>
          <w:sz w:val="24"/>
          <w:szCs w:val="24"/>
        </w:rPr>
        <w:t>1960 </w:t>
      </w:r>
      <w:r w:rsidR="000C2FDF" w:rsidRPr="004E41D4">
        <w:rPr>
          <w:rFonts w:cs="Times New Roman"/>
          <w:sz w:val="24"/>
          <w:szCs w:val="24"/>
        </w:rPr>
        <w:t>regulation</w:t>
      </w:r>
      <w:r w:rsidR="000C2FDF">
        <w:rPr>
          <w:rFonts w:cs="Times New Roman"/>
          <w:sz w:val="24"/>
          <w:szCs w:val="24"/>
        </w:rPr>
        <w:t>s</w:t>
      </w:r>
      <w:r>
        <w:rPr>
          <w:rFonts w:cs="Times New Roman"/>
          <w:sz w:val="24"/>
          <w:szCs w:val="24"/>
        </w:rPr>
        <w:t xml:space="preserve">. </w:t>
      </w:r>
    </w:p>
    <w:p w14:paraId="3D87ECB1" w14:textId="77777777" w:rsidR="00BD12BC" w:rsidRDefault="00BD12BC" w:rsidP="003264D6">
      <w:pPr>
        <w:rPr>
          <w:rFonts w:cs="Times New Roman"/>
          <w:sz w:val="24"/>
          <w:szCs w:val="24"/>
        </w:rPr>
      </w:pPr>
    </w:p>
    <w:p w14:paraId="2290079D" w14:textId="4B90C527" w:rsidR="0087119F" w:rsidRDefault="00BD12BC" w:rsidP="003264D6">
      <w:pPr>
        <w:rPr>
          <w:rFonts w:cs="Times New Roman"/>
          <w:sz w:val="24"/>
          <w:szCs w:val="24"/>
        </w:rPr>
      </w:pPr>
      <w:r w:rsidRPr="00194621">
        <w:rPr>
          <w:rFonts w:cs="Times New Roman"/>
          <w:sz w:val="24"/>
          <w:szCs w:val="24"/>
        </w:rPr>
        <w:t>S</w:t>
      </w:r>
      <w:r>
        <w:rPr>
          <w:rFonts w:cs="Times New Roman"/>
          <w:sz w:val="24"/>
          <w:szCs w:val="24"/>
        </w:rPr>
        <w:t>ubs</w:t>
      </w:r>
      <w:r w:rsidRPr="00194621">
        <w:rPr>
          <w:rFonts w:cs="Times New Roman"/>
          <w:sz w:val="24"/>
          <w:szCs w:val="24"/>
        </w:rPr>
        <w:t xml:space="preserve">ection </w:t>
      </w:r>
      <w:r>
        <w:rPr>
          <w:rFonts w:cs="Times New Roman"/>
          <w:sz w:val="24"/>
          <w:szCs w:val="24"/>
        </w:rPr>
        <w:t>60(1)</w:t>
      </w:r>
      <w:r w:rsidRPr="00194621">
        <w:rPr>
          <w:rFonts w:cs="Times New Roman"/>
          <w:sz w:val="24"/>
          <w:szCs w:val="24"/>
        </w:rPr>
        <w:t xml:space="preserve"> </w:t>
      </w:r>
      <w:r w:rsidR="0007554C">
        <w:rPr>
          <w:rFonts w:cs="Times New Roman"/>
          <w:sz w:val="24"/>
          <w:szCs w:val="24"/>
        </w:rPr>
        <w:t>applies</w:t>
      </w:r>
      <w:r w:rsidR="0087119F" w:rsidRPr="00194621">
        <w:rPr>
          <w:rFonts w:cs="Times New Roman"/>
          <w:sz w:val="24"/>
          <w:szCs w:val="24"/>
        </w:rPr>
        <w:t xml:space="preserve"> an offence provision to an approved </w:t>
      </w:r>
      <w:r w:rsidR="00E046A2">
        <w:rPr>
          <w:rFonts w:cs="Times New Roman"/>
          <w:sz w:val="24"/>
          <w:szCs w:val="24"/>
        </w:rPr>
        <w:t>pharmacist</w:t>
      </w:r>
      <w:r w:rsidR="0087119F" w:rsidRPr="00194621">
        <w:rPr>
          <w:rFonts w:cs="Times New Roman"/>
          <w:sz w:val="24"/>
          <w:szCs w:val="24"/>
        </w:rPr>
        <w:t xml:space="preserve"> who fails to keep appropriate </w:t>
      </w:r>
      <w:r w:rsidR="00C64F06">
        <w:rPr>
          <w:rFonts w:cs="Times New Roman"/>
          <w:sz w:val="24"/>
          <w:szCs w:val="24"/>
        </w:rPr>
        <w:t>informatio</w:t>
      </w:r>
      <w:r w:rsidR="0087119F" w:rsidRPr="00194621">
        <w:rPr>
          <w:rFonts w:cs="Times New Roman"/>
          <w:sz w:val="24"/>
          <w:szCs w:val="24"/>
        </w:rPr>
        <w:t>n</w:t>
      </w:r>
      <w:r w:rsidR="00C64F06">
        <w:rPr>
          <w:rFonts w:cs="Times New Roman"/>
          <w:sz w:val="24"/>
          <w:szCs w:val="24"/>
        </w:rPr>
        <w:t>,</w:t>
      </w:r>
      <w:r w:rsidR="008E15E2">
        <w:rPr>
          <w:rFonts w:cs="Times New Roman"/>
          <w:sz w:val="24"/>
          <w:szCs w:val="24"/>
        </w:rPr>
        <w:t xml:space="preserve"> </w:t>
      </w:r>
      <w:r w:rsidR="00C64F06">
        <w:rPr>
          <w:rFonts w:cs="Times New Roman"/>
          <w:sz w:val="24"/>
          <w:szCs w:val="24"/>
        </w:rPr>
        <w:t xml:space="preserve">for two years, </w:t>
      </w:r>
      <w:r w:rsidR="008E15E2">
        <w:rPr>
          <w:rFonts w:cs="Times New Roman"/>
          <w:sz w:val="24"/>
          <w:szCs w:val="24"/>
        </w:rPr>
        <w:t xml:space="preserve">for supply of </w:t>
      </w:r>
      <w:r w:rsidR="008E15E2" w:rsidRPr="008E15E2">
        <w:rPr>
          <w:rFonts w:cs="Times New Roman"/>
          <w:sz w:val="24"/>
          <w:szCs w:val="24"/>
        </w:rPr>
        <w:t xml:space="preserve">a pharmaceutical benefit to a person under </w:t>
      </w:r>
      <w:r w:rsidR="008E15E2">
        <w:rPr>
          <w:rFonts w:cs="Times New Roman"/>
          <w:sz w:val="24"/>
          <w:szCs w:val="24"/>
        </w:rPr>
        <w:t xml:space="preserve">continued dispensing arrangements under </w:t>
      </w:r>
      <w:r w:rsidR="008E15E2" w:rsidRPr="008E15E2">
        <w:rPr>
          <w:rFonts w:cs="Times New Roman"/>
          <w:sz w:val="24"/>
          <w:szCs w:val="24"/>
        </w:rPr>
        <w:t>subsection 89A(1) of the Act</w:t>
      </w:r>
      <w:r w:rsidR="00ED2B69">
        <w:rPr>
          <w:rFonts w:cs="Times New Roman"/>
          <w:sz w:val="24"/>
          <w:szCs w:val="24"/>
        </w:rPr>
        <w:t xml:space="preserve">. </w:t>
      </w:r>
      <w:r w:rsidR="00C64F06">
        <w:rPr>
          <w:rFonts w:cs="Times New Roman"/>
          <w:sz w:val="24"/>
          <w:szCs w:val="24"/>
        </w:rPr>
        <w:t xml:space="preserve">The information prescribed to be kept for the purposes of this section includes </w:t>
      </w:r>
      <w:r w:rsidR="00C64F06">
        <w:rPr>
          <w:rFonts w:cs="Times New Roman"/>
          <w:sz w:val="24"/>
          <w:szCs w:val="24"/>
        </w:rPr>
        <w:lastRenderedPageBreak/>
        <w:t>information that supports a claim for a pharmaceutical benefit under section 99AAA of the Act</w:t>
      </w:r>
      <w:r w:rsidR="00423EC0">
        <w:rPr>
          <w:rFonts w:cs="Times New Roman"/>
          <w:sz w:val="24"/>
          <w:szCs w:val="24"/>
        </w:rPr>
        <w:t xml:space="preserve"> and information about the supply provided to the PBS prescriber who most recently prescribed the </w:t>
      </w:r>
      <w:r w:rsidR="00423EC0" w:rsidRPr="00423EC0">
        <w:rPr>
          <w:rFonts w:cs="Times New Roman"/>
          <w:sz w:val="24"/>
          <w:szCs w:val="24"/>
        </w:rPr>
        <w:t>pharmaceutical benefit to the person</w:t>
      </w:r>
      <w:r w:rsidR="00423EC0">
        <w:rPr>
          <w:rFonts w:cs="Times New Roman"/>
          <w:sz w:val="24"/>
          <w:szCs w:val="24"/>
        </w:rPr>
        <w:t>.</w:t>
      </w:r>
    </w:p>
    <w:p w14:paraId="0A80C630" w14:textId="77777777" w:rsidR="00E046A2" w:rsidRDefault="00E046A2" w:rsidP="003264D6">
      <w:pPr>
        <w:rPr>
          <w:rFonts w:cs="Times New Roman"/>
          <w:sz w:val="24"/>
          <w:szCs w:val="24"/>
        </w:rPr>
      </w:pPr>
    </w:p>
    <w:p w14:paraId="093FE31A" w14:textId="6E4C86F9" w:rsidR="00423EC0" w:rsidRDefault="00423EC0" w:rsidP="003264D6">
      <w:pPr>
        <w:rPr>
          <w:rFonts w:cs="Times New Roman"/>
          <w:sz w:val="24"/>
          <w:szCs w:val="24"/>
        </w:rPr>
      </w:pPr>
      <w:r w:rsidRPr="00194621">
        <w:rPr>
          <w:rFonts w:cs="Times New Roman"/>
          <w:sz w:val="24"/>
          <w:szCs w:val="24"/>
        </w:rPr>
        <w:t xml:space="preserve">Subsection </w:t>
      </w:r>
      <w:r>
        <w:rPr>
          <w:rFonts w:cs="Times New Roman"/>
          <w:sz w:val="24"/>
          <w:szCs w:val="24"/>
        </w:rPr>
        <w:t>60</w:t>
      </w:r>
      <w:r w:rsidRPr="00194621">
        <w:rPr>
          <w:rFonts w:cs="Times New Roman"/>
          <w:sz w:val="24"/>
          <w:szCs w:val="24"/>
        </w:rPr>
        <w:t xml:space="preserve">(2) </w:t>
      </w:r>
      <w:r w:rsidR="00941E1D">
        <w:rPr>
          <w:rFonts w:cs="Times New Roman"/>
          <w:sz w:val="24"/>
          <w:szCs w:val="24"/>
        </w:rPr>
        <w:t>provides</w:t>
      </w:r>
      <w:r w:rsidRPr="00194621">
        <w:rPr>
          <w:rFonts w:cs="Times New Roman"/>
          <w:sz w:val="24"/>
          <w:szCs w:val="24"/>
        </w:rPr>
        <w:t xml:space="preserve"> that a</w:t>
      </w:r>
      <w:r>
        <w:rPr>
          <w:rFonts w:cs="Times New Roman"/>
          <w:sz w:val="24"/>
          <w:szCs w:val="24"/>
        </w:rPr>
        <w:t>n offence against subsection 60(</w:t>
      </w:r>
      <w:r w:rsidRPr="00194621">
        <w:rPr>
          <w:rFonts w:cs="Times New Roman"/>
          <w:sz w:val="24"/>
          <w:szCs w:val="24"/>
        </w:rPr>
        <w:t xml:space="preserve">1) </w:t>
      </w:r>
      <w:r w:rsidR="00990346">
        <w:rPr>
          <w:rFonts w:cs="Times New Roman"/>
          <w:sz w:val="24"/>
          <w:szCs w:val="24"/>
        </w:rPr>
        <w:t>is</w:t>
      </w:r>
      <w:r w:rsidRPr="00194621">
        <w:rPr>
          <w:rFonts w:cs="Times New Roman"/>
          <w:sz w:val="24"/>
          <w:szCs w:val="24"/>
        </w:rPr>
        <w:t xml:space="preserve"> an offence of strict liability.</w:t>
      </w:r>
    </w:p>
    <w:p w14:paraId="72F810BE" w14:textId="77777777" w:rsidR="00423EC0" w:rsidRPr="00194621" w:rsidRDefault="00423EC0" w:rsidP="003264D6">
      <w:pPr>
        <w:rPr>
          <w:rFonts w:cs="Times New Roman"/>
          <w:sz w:val="24"/>
          <w:szCs w:val="24"/>
        </w:rPr>
      </w:pPr>
    </w:p>
    <w:p w14:paraId="31A740FC" w14:textId="6E5E6532" w:rsidR="00423EC0" w:rsidRPr="00C0469E" w:rsidRDefault="00423EC0" w:rsidP="003264D6">
      <w:pPr>
        <w:rPr>
          <w:rFonts w:cs="Times New Roman"/>
          <w:sz w:val="24"/>
          <w:szCs w:val="24"/>
        </w:rPr>
      </w:pPr>
      <w:r w:rsidRPr="00C0469E">
        <w:rPr>
          <w:rFonts w:cs="Times New Roman"/>
          <w:sz w:val="24"/>
          <w:szCs w:val="24"/>
        </w:rPr>
        <w:t>The penalty f</w:t>
      </w:r>
      <w:r>
        <w:rPr>
          <w:rFonts w:cs="Times New Roman"/>
          <w:sz w:val="24"/>
          <w:szCs w:val="24"/>
        </w:rPr>
        <w:t>or the strict liability offence</w:t>
      </w:r>
      <w:r w:rsidRPr="00C0469E">
        <w:rPr>
          <w:rFonts w:cs="Times New Roman"/>
          <w:sz w:val="24"/>
          <w:szCs w:val="24"/>
        </w:rPr>
        <w:t xml:space="preserve"> in </w:t>
      </w:r>
      <w:r>
        <w:rPr>
          <w:rFonts w:cs="Times New Roman"/>
          <w:sz w:val="24"/>
          <w:szCs w:val="24"/>
        </w:rPr>
        <w:t xml:space="preserve">subsection </w:t>
      </w:r>
      <w:r w:rsidR="00796BD9">
        <w:rPr>
          <w:rFonts w:cs="Times New Roman"/>
          <w:sz w:val="24"/>
          <w:szCs w:val="24"/>
        </w:rPr>
        <w:t>60</w:t>
      </w:r>
      <w:r w:rsidRPr="00194621">
        <w:rPr>
          <w:rFonts w:cs="Times New Roman"/>
          <w:sz w:val="24"/>
          <w:szCs w:val="24"/>
        </w:rPr>
        <w:t xml:space="preserve">(1) </w:t>
      </w:r>
      <w:r>
        <w:rPr>
          <w:rFonts w:cs="Times New Roman"/>
          <w:sz w:val="24"/>
          <w:szCs w:val="24"/>
        </w:rPr>
        <w:t>remains at 0.2</w:t>
      </w:r>
      <w:r w:rsidRPr="00C0469E">
        <w:rPr>
          <w:rFonts w:cs="Times New Roman"/>
          <w:sz w:val="24"/>
          <w:szCs w:val="24"/>
        </w:rPr>
        <w:t xml:space="preserve"> penal</w:t>
      </w:r>
      <w:r>
        <w:rPr>
          <w:rFonts w:cs="Times New Roman"/>
          <w:sz w:val="24"/>
          <w:szCs w:val="24"/>
        </w:rPr>
        <w:t>ty units, which is currently $36</w:t>
      </w:r>
      <w:r w:rsidRPr="00C0469E">
        <w:rPr>
          <w:rFonts w:cs="Times New Roman"/>
          <w:sz w:val="24"/>
          <w:szCs w:val="24"/>
        </w:rPr>
        <w:t xml:space="preserve"> for an individual (</w:t>
      </w:r>
      <w:r w:rsidR="00C0351B">
        <w:rPr>
          <w:rFonts w:cs="Times New Roman"/>
          <w:sz w:val="24"/>
          <w:szCs w:val="24"/>
        </w:rPr>
        <w:t xml:space="preserve">as defined in </w:t>
      </w:r>
      <w:r w:rsidRPr="00C0469E">
        <w:rPr>
          <w:rFonts w:cs="Times New Roman"/>
          <w:sz w:val="24"/>
          <w:szCs w:val="24"/>
        </w:rPr>
        <w:t xml:space="preserve">section 4AA, </w:t>
      </w:r>
      <w:r w:rsidRPr="00C0469E">
        <w:rPr>
          <w:rFonts w:cs="Times New Roman"/>
          <w:i/>
          <w:sz w:val="24"/>
          <w:szCs w:val="24"/>
        </w:rPr>
        <w:t>Crimes Act 1914</w:t>
      </w:r>
      <w:r w:rsidRPr="00C0469E">
        <w:rPr>
          <w:rFonts w:cs="Times New Roman"/>
          <w:sz w:val="24"/>
          <w:szCs w:val="24"/>
        </w:rPr>
        <w:t>).</w:t>
      </w:r>
    </w:p>
    <w:p w14:paraId="7874D60A" w14:textId="77777777" w:rsidR="00423EC0" w:rsidRPr="00C0469E" w:rsidRDefault="00423EC0" w:rsidP="003264D6">
      <w:pPr>
        <w:rPr>
          <w:rFonts w:cs="Times New Roman"/>
          <w:sz w:val="24"/>
          <w:szCs w:val="24"/>
          <w:highlight w:val="yellow"/>
        </w:rPr>
      </w:pPr>
    </w:p>
    <w:p w14:paraId="35443D50" w14:textId="77777777" w:rsidR="00C0351B" w:rsidRDefault="00423EC0" w:rsidP="003264D6">
      <w:pPr>
        <w:rPr>
          <w:rFonts w:cs="Times New Roman"/>
          <w:sz w:val="24"/>
          <w:szCs w:val="24"/>
        </w:rPr>
      </w:pPr>
      <w:r w:rsidRPr="00C0469E">
        <w:rPr>
          <w:rFonts w:cs="Times New Roman"/>
          <w:sz w:val="24"/>
          <w:szCs w:val="24"/>
        </w:rPr>
        <w:t>Retaining the offence in subsection </w:t>
      </w:r>
      <w:r>
        <w:rPr>
          <w:rFonts w:cs="Times New Roman"/>
          <w:sz w:val="24"/>
          <w:szCs w:val="24"/>
        </w:rPr>
        <w:t>60(1)</w:t>
      </w:r>
      <w:r w:rsidRPr="00C0469E">
        <w:rPr>
          <w:rFonts w:cs="Times New Roman"/>
          <w:sz w:val="24"/>
          <w:szCs w:val="24"/>
        </w:rPr>
        <w:t xml:space="preserve"> as </w:t>
      </w:r>
      <w:r>
        <w:rPr>
          <w:rFonts w:cs="Times New Roman"/>
          <w:sz w:val="24"/>
          <w:szCs w:val="24"/>
        </w:rPr>
        <w:t>a strict liability offence</w:t>
      </w:r>
      <w:r w:rsidRPr="00C0469E">
        <w:rPr>
          <w:rFonts w:cs="Times New Roman"/>
          <w:sz w:val="24"/>
          <w:szCs w:val="24"/>
        </w:rPr>
        <w:t xml:space="preserve"> is considered appropriate</w:t>
      </w:r>
      <w:r w:rsidR="00C0351B">
        <w:rPr>
          <w:rFonts w:cs="Times New Roman"/>
          <w:sz w:val="24"/>
          <w:szCs w:val="24"/>
        </w:rPr>
        <w:t xml:space="preserve"> because:</w:t>
      </w:r>
    </w:p>
    <w:p w14:paraId="15F0ED52" w14:textId="7AD6FC85" w:rsidR="00C0351B" w:rsidRPr="00E14562" w:rsidRDefault="00796BD9" w:rsidP="003264D6">
      <w:pPr>
        <w:pStyle w:val="ListParagraph"/>
        <w:numPr>
          <w:ilvl w:val="0"/>
          <w:numId w:val="41"/>
        </w:numPr>
        <w:rPr>
          <w:rFonts w:cs="Times New Roman"/>
          <w:sz w:val="24"/>
          <w:szCs w:val="24"/>
        </w:rPr>
      </w:pPr>
      <w:r>
        <w:rPr>
          <w:rFonts w:cs="Times New Roman"/>
          <w:sz w:val="24"/>
          <w:szCs w:val="24"/>
        </w:rPr>
        <w:t>i</w:t>
      </w:r>
      <w:r w:rsidR="00C0351B">
        <w:rPr>
          <w:rFonts w:cs="Times New Roman"/>
          <w:sz w:val="24"/>
          <w:szCs w:val="24"/>
        </w:rPr>
        <w:t xml:space="preserve">t </w:t>
      </w:r>
      <w:r w:rsidR="00423EC0" w:rsidRPr="00C920BA">
        <w:rPr>
          <w:rFonts w:cs="Times New Roman"/>
          <w:sz w:val="24"/>
          <w:szCs w:val="24"/>
        </w:rPr>
        <w:t>deter</w:t>
      </w:r>
      <w:r w:rsidR="00D17C17">
        <w:rPr>
          <w:rFonts w:cs="Times New Roman"/>
          <w:sz w:val="24"/>
          <w:szCs w:val="24"/>
        </w:rPr>
        <w:t>s</w:t>
      </w:r>
      <w:r w:rsidR="00423EC0" w:rsidRPr="00C920BA">
        <w:rPr>
          <w:rFonts w:cs="Times New Roman"/>
          <w:sz w:val="24"/>
          <w:szCs w:val="24"/>
        </w:rPr>
        <w:t xml:space="preserve"> approved pharmacists from failing to keep the required documents.</w:t>
      </w:r>
      <w:r w:rsidR="00A62615" w:rsidRPr="00C920BA">
        <w:rPr>
          <w:rFonts w:cs="Times New Roman"/>
          <w:sz w:val="24"/>
          <w:szCs w:val="24"/>
        </w:rPr>
        <w:t xml:space="preserve"> </w:t>
      </w:r>
      <w:r w:rsidR="00C0351B" w:rsidRPr="00E14562">
        <w:rPr>
          <w:rFonts w:cs="Times New Roman"/>
          <w:sz w:val="24"/>
          <w:szCs w:val="24"/>
        </w:rPr>
        <w:t xml:space="preserve">This </w:t>
      </w:r>
      <w:r w:rsidR="00C0351B" w:rsidRPr="00B439DC">
        <w:rPr>
          <w:rFonts w:cs="Times New Roman"/>
          <w:sz w:val="24"/>
          <w:szCs w:val="24"/>
        </w:rPr>
        <w:t>deterrence</w:t>
      </w:r>
      <w:r w:rsidR="00C0351B" w:rsidRPr="001D0F1F">
        <w:rPr>
          <w:rFonts w:cs="Times New Roman"/>
          <w:sz w:val="24"/>
          <w:szCs w:val="24"/>
        </w:rPr>
        <w:t xml:space="preserve"> </w:t>
      </w:r>
      <w:r w:rsidR="00C0351B" w:rsidRPr="00B063F4">
        <w:rPr>
          <w:snapToGrid w:val="0"/>
          <w:sz w:val="24"/>
          <w:szCs w:val="24"/>
        </w:rPr>
        <w:t>is necessary to ensure the integrity of the Pharmaceutical Benefits Scheme</w:t>
      </w:r>
      <w:r w:rsidR="00C920BA">
        <w:rPr>
          <w:snapToGrid w:val="0"/>
          <w:sz w:val="24"/>
          <w:szCs w:val="24"/>
        </w:rPr>
        <w:t>; and</w:t>
      </w:r>
    </w:p>
    <w:p w14:paraId="56CD32A9" w14:textId="77777777" w:rsidR="00C0351B" w:rsidRPr="0022718E" w:rsidRDefault="00C0351B" w:rsidP="003264D6">
      <w:pPr>
        <w:pStyle w:val="ListParagraph"/>
        <w:numPr>
          <w:ilvl w:val="0"/>
          <w:numId w:val="41"/>
        </w:numPr>
        <w:rPr>
          <w:rFonts w:cs="Times New Roman"/>
          <w:sz w:val="24"/>
          <w:szCs w:val="24"/>
        </w:rPr>
      </w:pPr>
      <w:r w:rsidRPr="00B063F4">
        <w:rPr>
          <w:snapToGrid w:val="0"/>
          <w:sz w:val="24"/>
          <w:szCs w:val="24"/>
        </w:rPr>
        <w:t>the penalty does not include imprisonment and the fine does not exceed 60 penalty units.</w:t>
      </w:r>
    </w:p>
    <w:p w14:paraId="191D6F5D" w14:textId="77777777" w:rsidR="0022718E" w:rsidRPr="00B063F4" w:rsidRDefault="0022718E" w:rsidP="0022718E">
      <w:pPr>
        <w:pStyle w:val="ListParagraph"/>
        <w:ind w:left="773"/>
        <w:rPr>
          <w:rFonts w:cs="Times New Roman"/>
          <w:sz w:val="24"/>
          <w:szCs w:val="24"/>
        </w:rPr>
      </w:pPr>
    </w:p>
    <w:p w14:paraId="194600D4" w14:textId="77777777" w:rsidR="00423EC0" w:rsidRPr="00C920BA" w:rsidRDefault="00423EC0" w:rsidP="003264D6">
      <w:pPr>
        <w:rPr>
          <w:rFonts w:cs="Times New Roman"/>
          <w:sz w:val="24"/>
          <w:szCs w:val="24"/>
        </w:rPr>
      </w:pPr>
      <w:r w:rsidRPr="00C920BA">
        <w:rPr>
          <w:rFonts w:cs="Times New Roman"/>
          <w:sz w:val="24"/>
          <w:szCs w:val="24"/>
        </w:rPr>
        <w:t xml:space="preserve">It remains consistent with the Attorney-General’s Department publication </w:t>
      </w:r>
      <w:r w:rsidRPr="00C920BA">
        <w:rPr>
          <w:rFonts w:cs="Times New Roman"/>
          <w:i/>
          <w:sz w:val="24"/>
          <w:szCs w:val="24"/>
        </w:rPr>
        <w:t>A Guide to Framing Commonwealth Offences, Infringement notices and Enforcement Powers</w:t>
      </w:r>
      <w:r w:rsidRPr="00C920BA">
        <w:rPr>
          <w:rFonts w:cs="Times New Roman"/>
          <w:sz w:val="24"/>
          <w:szCs w:val="24"/>
        </w:rPr>
        <w:t>.</w:t>
      </w:r>
    </w:p>
    <w:p w14:paraId="2D9A87C7" w14:textId="77777777" w:rsidR="00423EC0" w:rsidRDefault="00423EC0" w:rsidP="003264D6">
      <w:pPr>
        <w:rPr>
          <w:rFonts w:cs="Times New Roman"/>
          <w:sz w:val="24"/>
          <w:szCs w:val="24"/>
        </w:rPr>
      </w:pPr>
    </w:p>
    <w:p w14:paraId="1C57B111" w14:textId="4F859554" w:rsidR="00423EC0" w:rsidRDefault="00423EC0" w:rsidP="003264D6">
      <w:pPr>
        <w:rPr>
          <w:rFonts w:cs="Times New Roman"/>
          <w:sz w:val="24"/>
          <w:szCs w:val="24"/>
        </w:rPr>
      </w:pPr>
      <w:r>
        <w:rPr>
          <w:rFonts w:cs="Times New Roman"/>
          <w:sz w:val="24"/>
          <w:szCs w:val="24"/>
        </w:rPr>
        <w:t>A note under s</w:t>
      </w:r>
      <w:r w:rsidRPr="00194621">
        <w:rPr>
          <w:rFonts w:cs="Times New Roman"/>
          <w:sz w:val="24"/>
          <w:szCs w:val="24"/>
        </w:rPr>
        <w:t xml:space="preserve">ubsection </w:t>
      </w:r>
      <w:r>
        <w:rPr>
          <w:rFonts w:cs="Times New Roman"/>
          <w:sz w:val="24"/>
          <w:szCs w:val="24"/>
        </w:rPr>
        <w:t>60</w:t>
      </w:r>
      <w:r w:rsidRPr="00194621">
        <w:rPr>
          <w:rFonts w:cs="Times New Roman"/>
          <w:sz w:val="24"/>
          <w:szCs w:val="24"/>
        </w:rPr>
        <w:t>(2)</w:t>
      </w:r>
      <w:r>
        <w:rPr>
          <w:rFonts w:cs="Times New Roman"/>
          <w:sz w:val="24"/>
          <w:szCs w:val="24"/>
        </w:rPr>
        <w:t xml:space="preserve"> clarif</w:t>
      </w:r>
      <w:r w:rsidR="00D17C17">
        <w:rPr>
          <w:rFonts w:cs="Times New Roman"/>
          <w:sz w:val="24"/>
          <w:szCs w:val="24"/>
        </w:rPr>
        <w:t>ies</w:t>
      </w:r>
      <w:r>
        <w:rPr>
          <w:rFonts w:cs="Times New Roman"/>
          <w:sz w:val="24"/>
          <w:szCs w:val="24"/>
        </w:rPr>
        <w:t xml:space="preserve"> that a document prescribed for record-keeping purposes under this section may be kept in electronic form by virtue of </w:t>
      </w:r>
      <w:r w:rsidRPr="00093A57">
        <w:rPr>
          <w:rFonts w:cs="Times New Roman"/>
          <w:sz w:val="24"/>
          <w:szCs w:val="24"/>
        </w:rPr>
        <w:t xml:space="preserve">subsection 12(2) of the </w:t>
      </w:r>
      <w:r w:rsidRPr="005002C9">
        <w:rPr>
          <w:rFonts w:cs="Times New Roman"/>
          <w:i/>
          <w:sz w:val="24"/>
          <w:szCs w:val="24"/>
        </w:rPr>
        <w:t>Electronic Transactions Act 1999</w:t>
      </w:r>
      <w:r>
        <w:rPr>
          <w:rFonts w:cs="Times New Roman"/>
          <w:sz w:val="24"/>
          <w:szCs w:val="24"/>
        </w:rPr>
        <w:t>.</w:t>
      </w:r>
    </w:p>
    <w:p w14:paraId="6B308F7F" w14:textId="77777777" w:rsidR="00423EC0" w:rsidRDefault="00423EC0" w:rsidP="003264D6">
      <w:pPr>
        <w:rPr>
          <w:rFonts w:cs="Times New Roman"/>
          <w:sz w:val="24"/>
          <w:szCs w:val="24"/>
        </w:rPr>
      </w:pPr>
    </w:p>
    <w:p w14:paraId="40FDEF6D" w14:textId="77777777" w:rsidR="00423EC0" w:rsidRPr="00FF46AE" w:rsidRDefault="00774A3B" w:rsidP="003264D6">
      <w:pPr>
        <w:rPr>
          <w:sz w:val="24"/>
          <w:u w:val="single"/>
        </w:rPr>
      </w:pPr>
      <w:r w:rsidRPr="00FF46AE">
        <w:rPr>
          <w:sz w:val="24"/>
          <w:u w:val="single"/>
        </w:rPr>
        <w:t>Section 61 – Keeping documents – medication chart prescriptions</w:t>
      </w:r>
    </w:p>
    <w:p w14:paraId="68D6FED7" w14:textId="0FFD221E" w:rsidR="00774A3B" w:rsidRDefault="00774A3B" w:rsidP="003264D6">
      <w:pPr>
        <w:rPr>
          <w:rFonts w:cs="Times New Roman"/>
          <w:sz w:val="24"/>
          <w:szCs w:val="24"/>
        </w:rPr>
      </w:pPr>
      <w:r>
        <w:rPr>
          <w:rFonts w:cs="Times New Roman"/>
          <w:sz w:val="24"/>
          <w:szCs w:val="24"/>
        </w:rPr>
        <w:t xml:space="preserve">Section 61 </w:t>
      </w:r>
      <w:r w:rsidR="00941E1D">
        <w:rPr>
          <w:rFonts w:cs="Times New Roman"/>
          <w:sz w:val="24"/>
          <w:szCs w:val="24"/>
        </w:rPr>
        <w:t>retains</w:t>
      </w:r>
      <w:r>
        <w:rPr>
          <w:rFonts w:cs="Times New Roman"/>
          <w:sz w:val="24"/>
          <w:szCs w:val="24"/>
        </w:rPr>
        <w:t xml:space="preserve"> the provisions contained in regulation 32A of the </w:t>
      </w:r>
      <w:r w:rsidR="000C2FDF">
        <w:rPr>
          <w:rFonts w:cs="Times New Roman"/>
          <w:sz w:val="24"/>
          <w:szCs w:val="24"/>
        </w:rPr>
        <w:t>1960 </w:t>
      </w:r>
      <w:r w:rsidR="000C2FDF" w:rsidRPr="004E41D4">
        <w:rPr>
          <w:rFonts w:cs="Times New Roman"/>
          <w:sz w:val="24"/>
          <w:szCs w:val="24"/>
        </w:rPr>
        <w:t>regulation</w:t>
      </w:r>
      <w:r w:rsidR="000C2FDF">
        <w:rPr>
          <w:rFonts w:cs="Times New Roman"/>
          <w:sz w:val="24"/>
          <w:szCs w:val="24"/>
        </w:rPr>
        <w:t>s</w:t>
      </w:r>
      <w:r>
        <w:rPr>
          <w:rFonts w:cs="Times New Roman"/>
          <w:sz w:val="24"/>
          <w:szCs w:val="24"/>
        </w:rPr>
        <w:t xml:space="preserve">. </w:t>
      </w:r>
    </w:p>
    <w:p w14:paraId="1AFB5A92" w14:textId="77777777" w:rsidR="00774A3B" w:rsidRDefault="00774A3B" w:rsidP="003264D6">
      <w:pPr>
        <w:rPr>
          <w:rFonts w:cs="Times New Roman"/>
          <w:sz w:val="24"/>
          <w:szCs w:val="24"/>
        </w:rPr>
      </w:pPr>
    </w:p>
    <w:p w14:paraId="37CE4C0F" w14:textId="6B3F544A" w:rsidR="00774A3B" w:rsidRDefault="00774A3B" w:rsidP="003264D6">
      <w:pPr>
        <w:rPr>
          <w:rFonts w:cs="Times New Roman"/>
          <w:sz w:val="24"/>
          <w:szCs w:val="24"/>
        </w:rPr>
      </w:pPr>
      <w:r w:rsidRPr="00194621">
        <w:rPr>
          <w:rFonts w:cs="Times New Roman"/>
          <w:sz w:val="24"/>
          <w:szCs w:val="24"/>
        </w:rPr>
        <w:t>S</w:t>
      </w:r>
      <w:r>
        <w:rPr>
          <w:rFonts w:cs="Times New Roman"/>
          <w:sz w:val="24"/>
          <w:szCs w:val="24"/>
        </w:rPr>
        <w:t>ubs</w:t>
      </w:r>
      <w:r w:rsidRPr="00194621">
        <w:rPr>
          <w:rFonts w:cs="Times New Roman"/>
          <w:sz w:val="24"/>
          <w:szCs w:val="24"/>
        </w:rPr>
        <w:t xml:space="preserve">ection </w:t>
      </w:r>
      <w:r>
        <w:rPr>
          <w:rFonts w:cs="Times New Roman"/>
          <w:sz w:val="24"/>
          <w:szCs w:val="24"/>
        </w:rPr>
        <w:t>61(1)</w:t>
      </w:r>
      <w:r w:rsidRPr="00194621">
        <w:rPr>
          <w:rFonts w:cs="Times New Roman"/>
          <w:sz w:val="24"/>
          <w:szCs w:val="24"/>
        </w:rPr>
        <w:t xml:space="preserve"> </w:t>
      </w:r>
      <w:r w:rsidR="0007554C">
        <w:rPr>
          <w:rFonts w:cs="Times New Roman"/>
          <w:sz w:val="24"/>
          <w:szCs w:val="24"/>
        </w:rPr>
        <w:t>applies</w:t>
      </w:r>
      <w:r w:rsidRPr="00194621">
        <w:rPr>
          <w:rFonts w:cs="Times New Roman"/>
          <w:sz w:val="24"/>
          <w:szCs w:val="24"/>
        </w:rPr>
        <w:t xml:space="preserve"> an offence provision to an approved </w:t>
      </w:r>
      <w:r>
        <w:rPr>
          <w:rFonts w:cs="Times New Roman"/>
          <w:sz w:val="24"/>
          <w:szCs w:val="24"/>
        </w:rPr>
        <w:t>supplier</w:t>
      </w:r>
      <w:r w:rsidRPr="00194621">
        <w:rPr>
          <w:rFonts w:cs="Times New Roman"/>
          <w:sz w:val="24"/>
          <w:szCs w:val="24"/>
        </w:rPr>
        <w:t xml:space="preserve"> who fails to keep appropriate </w:t>
      </w:r>
      <w:r>
        <w:rPr>
          <w:rFonts w:cs="Times New Roman"/>
          <w:sz w:val="24"/>
          <w:szCs w:val="24"/>
        </w:rPr>
        <w:t>informatio</w:t>
      </w:r>
      <w:r w:rsidRPr="00194621">
        <w:rPr>
          <w:rFonts w:cs="Times New Roman"/>
          <w:sz w:val="24"/>
          <w:szCs w:val="24"/>
        </w:rPr>
        <w:t>n</w:t>
      </w:r>
      <w:r>
        <w:rPr>
          <w:rFonts w:cs="Times New Roman"/>
          <w:sz w:val="24"/>
          <w:szCs w:val="24"/>
        </w:rPr>
        <w:t xml:space="preserve">, for two years, for supply of </w:t>
      </w:r>
      <w:r w:rsidRPr="008E15E2">
        <w:rPr>
          <w:rFonts w:cs="Times New Roman"/>
          <w:sz w:val="24"/>
          <w:szCs w:val="24"/>
        </w:rPr>
        <w:t xml:space="preserve">a pharmaceutical benefit </w:t>
      </w:r>
      <w:r>
        <w:rPr>
          <w:rFonts w:cs="Times New Roman"/>
          <w:sz w:val="24"/>
          <w:szCs w:val="24"/>
        </w:rPr>
        <w:t>on the basis of a medication chart prescription</w:t>
      </w:r>
      <w:r w:rsidR="00ED2B69">
        <w:rPr>
          <w:rFonts w:cs="Times New Roman"/>
          <w:sz w:val="24"/>
          <w:szCs w:val="24"/>
        </w:rPr>
        <w:t xml:space="preserve">. </w:t>
      </w:r>
      <w:r>
        <w:rPr>
          <w:rFonts w:cs="Times New Roman"/>
          <w:sz w:val="24"/>
          <w:szCs w:val="24"/>
        </w:rPr>
        <w:t xml:space="preserve">The information prescribed to be kept for the purposes of this section includes </w:t>
      </w:r>
      <w:r w:rsidR="005959E6" w:rsidRPr="005959E6">
        <w:rPr>
          <w:rFonts w:cs="Times New Roman"/>
          <w:sz w:val="24"/>
          <w:szCs w:val="24"/>
        </w:rPr>
        <w:t>the medication chart, or the copy of the medication chart, on which the approved supplier wrote the details referred to in paragraph 45(2)(c) in relation to the prescription</w:t>
      </w:r>
      <w:r w:rsidR="005959E6">
        <w:rPr>
          <w:rFonts w:cs="Times New Roman"/>
          <w:sz w:val="24"/>
          <w:szCs w:val="24"/>
        </w:rPr>
        <w:t>.</w:t>
      </w:r>
    </w:p>
    <w:p w14:paraId="0048BE0F" w14:textId="77777777" w:rsidR="00774A3B" w:rsidRPr="00774A3B" w:rsidRDefault="00774A3B" w:rsidP="003264D6">
      <w:pPr>
        <w:rPr>
          <w:rFonts w:cs="Times New Roman"/>
          <w:sz w:val="24"/>
          <w:szCs w:val="24"/>
        </w:rPr>
      </w:pPr>
    </w:p>
    <w:p w14:paraId="01AFFA6D" w14:textId="06BAF1DF" w:rsidR="005959E6" w:rsidRDefault="005959E6" w:rsidP="003264D6">
      <w:pPr>
        <w:rPr>
          <w:rFonts w:cs="Times New Roman"/>
          <w:sz w:val="24"/>
          <w:szCs w:val="24"/>
        </w:rPr>
      </w:pPr>
      <w:r w:rsidRPr="00194621">
        <w:rPr>
          <w:rFonts w:cs="Times New Roman"/>
          <w:sz w:val="24"/>
          <w:szCs w:val="24"/>
        </w:rPr>
        <w:t xml:space="preserve">Subsection </w:t>
      </w:r>
      <w:r>
        <w:rPr>
          <w:rFonts w:cs="Times New Roman"/>
          <w:sz w:val="24"/>
          <w:szCs w:val="24"/>
        </w:rPr>
        <w:t>61</w:t>
      </w:r>
      <w:r w:rsidRPr="00194621">
        <w:rPr>
          <w:rFonts w:cs="Times New Roman"/>
          <w:sz w:val="24"/>
          <w:szCs w:val="24"/>
        </w:rPr>
        <w:t xml:space="preserve">(2) </w:t>
      </w:r>
      <w:r w:rsidR="00941E1D">
        <w:rPr>
          <w:rFonts w:cs="Times New Roman"/>
          <w:sz w:val="24"/>
          <w:szCs w:val="24"/>
        </w:rPr>
        <w:t>provides</w:t>
      </w:r>
      <w:r w:rsidRPr="00194621">
        <w:rPr>
          <w:rFonts w:cs="Times New Roman"/>
          <w:sz w:val="24"/>
          <w:szCs w:val="24"/>
        </w:rPr>
        <w:t xml:space="preserve"> that a</w:t>
      </w:r>
      <w:r>
        <w:rPr>
          <w:rFonts w:cs="Times New Roman"/>
          <w:sz w:val="24"/>
          <w:szCs w:val="24"/>
        </w:rPr>
        <w:t>n offence against subsection 61(</w:t>
      </w:r>
      <w:r w:rsidRPr="00194621">
        <w:rPr>
          <w:rFonts w:cs="Times New Roman"/>
          <w:sz w:val="24"/>
          <w:szCs w:val="24"/>
        </w:rPr>
        <w:t xml:space="preserve">1) </w:t>
      </w:r>
      <w:r w:rsidR="00852DBB">
        <w:rPr>
          <w:rFonts w:cs="Times New Roman"/>
          <w:sz w:val="24"/>
          <w:szCs w:val="24"/>
        </w:rPr>
        <w:t>is</w:t>
      </w:r>
      <w:r w:rsidRPr="00194621">
        <w:rPr>
          <w:rFonts w:cs="Times New Roman"/>
          <w:sz w:val="24"/>
          <w:szCs w:val="24"/>
        </w:rPr>
        <w:t xml:space="preserve"> an offence of strict liability.</w:t>
      </w:r>
    </w:p>
    <w:p w14:paraId="5726EB2F" w14:textId="77777777" w:rsidR="005959E6" w:rsidRPr="00194621" w:rsidRDefault="005959E6" w:rsidP="003264D6">
      <w:pPr>
        <w:rPr>
          <w:rFonts w:cs="Times New Roman"/>
          <w:sz w:val="24"/>
          <w:szCs w:val="24"/>
        </w:rPr>
      </w:pPr>
    </w:p>
    <w:p w14:paraId="0B194C26" w14:textId="77777777" w:rsidR="005959E6" w:rsidRPr="00C0469E" w:rsidRDefault="005959E6" w:rsidP="003264D6">
      <w:pPr>
        <w:rPr>
          <w:rFonts w:cs="Times New Roman"/>
          <w:sz w:val="24"/>
          <w:szCs w:val="24"/>
        </w:rPr>
      </w:pPr>
      <w:r w:rsidRPr="00C0469E">
        <w:rPr>
          <w:rFonts w:cs="Times New Roman"/>
          <w:sz w:val="24"/>
          <w:szCs w:val="24"/>
        </w:rPr>
        <w:t>The penalty f</w:t>
      </w:r>
      <w:r>
        <w:rPr>
          <w:rFonts w:cs="Times New Roman"/>
          <w:sz w:val="24"/>
          <w:szCs w:val="24"/>
        </w:rPr>
        <w:t>or the strict liability offence</w:t>
      </w:r>
      <w:r w:rsidRPr="00C0469E">
        <w:rPr>
          <w:rFonts w:cs="Times New Roman"/>
          <w:sz w:val="24"/>
          <w:szCs w:val="24"/>
        </w:rPr>
        <w:t xml:space="preserve"> in </w:t>
      </w:r>
      <w:r>
        <w:rPr>
          <w:rFonts w:cs="Times New Roman"/>
          <w:sz w:val="24"/>
          <w:szCs w:val="24"/>
        </w:rPr>
        <w:t>subsection 59</w:t>
      </w:r>
      <w:r w:rsidRPr="00194621">
        <w:rPr>
          <w:rFonts w:cs="Times New Roman"/>
          <w:sz w:val="24"/>
          <w:szCs w:val="24"/>
        </w:rPr>
        <w:t xml:space="preserve">(1) </w:t>
      </w:r>
      <w:r>
        <w:rPr>
          <w:rFonts w:cs="Times New Roman"/>
          <w:sz w:val="24"/>
          <w:szCs w:val="24"/>
        </w:rPr>
        <w:t>remains at 0.2</w:t>
      </w:r>
      <w:r w:rsidRPr="00C0469E">
        <w:rPr>
          <w:rFonts w:cs="Times New Roman"/>
          <w:sz w:val="24"/>
          <w:szCs w:val="24"/>
        </w:rPr>
        <w:t xml:space="preserve"> penal</w:t>
      </w:r>
      <w:r>
        <w:rPr>
          <w:rFonts w:cs="Times New Roman"/>
          <w:sz w:val="24"/>
          <w:szCs w:val="24"/>
        </w:rPr>
        <w:t>ty units, which is currently $36</w:t>
      </w:r>
      <w:r w:rsidRPr="00C0469E">
        <w:rPr>
          <w:rFonts w:cs="Times New Roman"/>
          <w:sz w:val="24"/>
          <w:szCs w:val="24"/>
        </w:rPr>
        <w:t xml:space="preserve"> for an individual (</w:t>
      </w:r>
      <w:r w:rsidR="00C0351B">
        <w:rPr>
          <w:rFonts w:cs="Times New Roman"/>
          <w:sz w:val="24"/>
          <w:szCs w:val="24"/>
        </w:rPr>
        <w:t xml:space="preserve">as defined in </w:t>
      </w:r>
      <w:r w:rsidRPr="00C0469E">
        <w:rPr>
          <w:rFonts w:cs="Times New Roman"/>
          <w:sz w:val="24"/>
          <w:szCs w:val="24"/>
        </w:rPr>
        <w:t xml:space="preserve">section 4AA, </w:t>
      </w:r>
      <w:r w:rsidRPr="00C0469E">
        <w:rPr>
          <w:rFonts w:cs="Times New Roman"/>
          <w:i/>
          <w:sz w:val="24"/>
          <w:szCs w:val="24"/>
        </w:rPr>
        <w:t>Crimes Act 1914</w:t>
      </w:r>
      <w:r w:rsidRPr="00C0469E">
        <w:rPr>
          <w:rFonts w:cs="Times New Roman"/>
          <w:sz w:val="24"/>
          <w:szCs w:val="24"/>
        </w:rPr>
        <w:t>).</w:t>
      </w:r>
    </w:p>
    <w:p w14:paraId="648AF870" w14:textId="77777777" w:rsidR="005959E6" w:rsidRPr="00C0469E" w:rsidRDefault="005959E6" w:rsidP="003264D6">
      <w:pPr>
        <w:rPr>
          <w:rFonts w:cs="Times New Roman"/>
          <w:sz w:val="24"/>
          <w:szCs w:val="24"/>
          <w:highlight w:val="yellow"/>
        </w:rPr>
      </w:pPr>
    </w:p>
    <w:p w14:paraId="4269C817" w14:textId="77777777" w:rsidR="00C0351B" w:rsidRDefault="005959E6" w:rsidP="003264D6">
      <w:pPr>
        <w:rPr>
          <w:rFonts w:cs="Times New Roman"/>
          <w:sz w:val="24"/>
          <w:szCs w:val="24"/>
        </w:rPr>
      </w:pPr>
      <w:r w:rsidRPr="00C0469E">
        <w:rPr>
          <w:rFonts w:cs="Times New Roman"/>
          <w:sz w:val="24"/>
          <w:szCs w:val="24"/>
        </w:rPr>
        <w:t>Retaining the offence in subsection </w:t>
      </w:r>
      <w:r>
        <w:rPr>
          <w:rFonts w:cs="Times New Roman"/>
          <w:sz w:val="24"/>
          <w:szCs w:val="24"/>
        </w:rPr>
        <w:t>61(1)</w:t>
      </w:r>
      <w:r w:rsidRPr="00C0469E">
        <w:rPr>
          <w:rFonts w:cs="Times New Roman"/>
          <w:sz w:val="24"/>
          <w:szCs w:val="24"/>
        </w:rPr>
        <w:t xml:space="preserve"> as </w:t>
      </w:r>
      <w:r>
        <w:rPr>
          <w:rFonts w:cs="Times New Roman"/>
          <w:sz w:val="24"/>
          <w:szCs w:val="24"/>
        </w:rPr>
        <w:t>a strict liability offence</w:t>
      </w:r>
      <w:r w:rsidRPr="00C0469E">
        <w:rPr>
          <w:rFonts w:cs="Times New Roman"/>
          <w:sz w:val="24"/>
          <w:szCs w:val="24"/>
        </w:rPr>
        <w:t xml:space="preserve"> is considered appropriate</w:t>
      </w:r>
      <w:r w:rsidR="00C0351B">
        <w:rPr>
          <w:rFonts w:cs="Times New Roman"/>
          <w:sz w:val="24"/>
          <w:szCs w:val="24"/>
        </w:rPr>
        <w:t xml:space="preserve"> because:</w:t>
      </w:r>
    </w:p>
    <w:p w14:paraId="6F2DE74E" w14:textId="762B4716" w:rsidR="00C0351B" w:rsidRPr="00E14562" w:rsidRDefault="00C0351B" w:rsidP="003264D6">
      <w:pPr>
        <w:pStyle w:val="ListParagraph"/>
        <w:numPr>
          <w:ilvl w:val="0"/>
          <w:numId w:val="41"/>
        </w:numPr>
        <w:rPr>
          <w:rFonts w:cs="Times New Roman"/>
          <w:sz w:val="24"/>
          <w:szCs w:val="24"/>
        </w:rPr>
      </w:pPr>
      <w:r>
        <w:rPr>
          <w:rFonts w:cs="Times New Roman"/>
          <w:sz w:val="24"/>
          <w:szCs w:val="24"/>
        </w:rPr>
        <w:t xml:space="preserve">it </w:t>
      </w:r>
      <w:r w:rsidR="005959E6" w:rsidRPr="00F7320D">
        <w:rPr>
          <w:rFonts w:cs="Times New Roman"/>
          <w:sz w:val="24"/>
          <w:szCs w:val="24"/>
        </w:rPr>
        <w:t>deter</w:t>
      </w:r>
      <w:r w:rsidR="00D17C17">
        <w:rPr>
          <w:rFonts w:cs="Times New Roman"/>
          <w:sz w:val="24"/>
          <w:szCs w:val="24"/>
        </w:rPr>
        <w:t>s</w:t>
      </w:r>
      <w:r w:rsidR="005959E6" w:rsidRPr="00F7320D">
        <w:rPr>
          <w:rFonts w:cs="Times New Roman"/>
          <w:sz w:val="24"/>
          <w:szCs w:val="24"/>
        </w:rPr>
        <w:t xml:space="preserve"> approved suppliers from failing to keep the required documents.</w:t>
      </w:r>
      <w:r w:rsidRPr="00C0351B">
        <w:rPr>
          <w:rFonts w:cs="Times New Roman"/>
          <w:sz w:val="24"/>
          <w:szCs w:val="24"/>
        </w:rPr>
        <w:t xml:space="preserve"> </w:t>
      </w:r>
      <w:r w:rsidRPr="00E14562">
        <w:rPr>
          <w:rFonts w:cs="Times New Roman"/>
          <w:sz w:val="24"/>
          <w:szCs w:val="24"/>
        </w:rPr>
        <w:t xml:space="preserve">This </w:t>
      </w:r>
      <w:r w:rsidRPr="00B439DC">
        <w:rPr>
          <w:rFonts w:cs="Times New Roman"/>
          <w:sz w:val="24"/>
          <w:szCs w:val="24"/>
        </w:rPr>
        <w:t>deterrence</w:t>
      </w:r>
      <w:r w:rsidRPr="001D0F1F">
        <w:rPr>
          <w:rFonts w:cs="Times New Roman"/>
          <w:sz w:val="24"/>
          <w:szCs w:val="24"/>
        </w:rPr>
        <w:t xml:space="preserve"> </w:t>
      </w:r>
      <w:r w:rsidRPr="00B063F4">
        <w:rPr>
          <w:snapToGrid w:val="0"/>
          <w:sz w:val="24"/>
          <w:szCs w:val="24"/>
        </w:rPr>
        <w:t>is necessary to ensure the integrity of the Pharmaceutical Benefits Scheme</w:t>
      </w:r>
      <w:r w:rsidR="00F7320D">
        <w:rPr>
          <w:snapToGrid w:val="0"/>
          <w:sz w:val="24"/>
          <w:szCs w:val="24"/>
        </w:rPr>
        <w:t>; and</w:t>
      </w:r>
    </w:p>
    <w:p w14:paraId="4F0F8A14" w14:textId="77777777" w:rsidR="00C0351B" w:rsidRPr="0022718E" w:rsidRDefault="00C0351B" w:rsidP="003264D6">
      <w:pPr>
        <w:pStyle w:val="ListParagraph"/>
        <w:numPr>
          <w:ilvl w:val="0"/>
          <w:numId w:val="41"/>
        </w:numPr>
        <w:rPr>
          <w:rFonts w:cs="Times New Roman"/>
          <w:sz w:val="24"/>
          <w:szCs w:val="24"/>
        </w:rPr>
      </w:pPr>
      <w:r w:rsidRPr="00B063F4">
        <w:rPr>
          <w:snapToGrid w:val="0"/>
          <w:sz w:val="24"/>
          <w:szCs w:val="24"/>
        </w:rPr>
        <w:t>the penalty does not include imprisonment and the fine does not exceed 60 penalty units.</w:t>
      </w:r>
    </w:p>
    <w:p w14:paraId="22310D17" w14:textId="77777777" w:rsidR="0022718E" w:rsidRPr="00F7320D" w:rsidRDefault="0022718E" w:rsidP="0022718E">
      <w:pPr>
        <w:pStyle w:val="ListParagraph"/>
        <w:ind w:left="773"/>
        <w:rPr>
          <w:rFonts w:cs="Times New Roman"/>
          <w:sz w:val="24"/>
          <w:szCs w:val="24"/>
        </w:rPr>
      </w:pPr>
    </w:p>
    <w:p w14:paraId="4ECFED71" w14:textId="77777777" w:rsidR="005959E6" w:rsidRPr="00F7320D" w:rsidRDefault="005959E6" w:rsidP="003264D6">
      <w:pPr>
        <w:rPr>
          <w:rFonts w:cs="Times New Roman"/>
          <w:sz w:val="24"/>
          <w:szCs w:val="24"/>
        </w:rPr>
      </w:pPr>
      <w:r w:rsidRPr="00F7320D">
        <w:rPr>
          <w:rFonts w:cs="Times New Roman"/>
          <w:sz w:val="24"/>
          <w:szCs w:val="24"/>
        </w:rPr>
        <w:t xml:space="preserve">It remains consistent with the Attorney-General’s Department publication </w:t>
      </w:r>
      <w:r w:rsidRPr="00F7320D">
        <w:rPr>
          <w:rFonts w:cs="Times New Roman"/>
          <w:i/>
          <w:sz w:val="24"/>
          <w:szCs w:val="24"/>
        </w:rPr>
        <w:t>A Guide to Framing Commonwealth Offences, Infringement notices and Enforcement Powers</w:t>
      </w:r>
      <w:r w:rsidRPr="00F7320D">
        <w:rPr>
          <w:rFonts w:cs="Times New Roman"/>
          <w:sz w:val="24"/>
          <w:szCs w:val="24"/>
        </w:rPr>
        <w:t>.</w:t>
      </w:r>
    </w:p>
    <w:p w14:paraId="19D4E9D6" w14:textId="77777777" w:rsidR="005959E6" w:rsidRDefault="005959E6" w:rsidP="003264D6">
      <w:pPr>
        <w:rPr>
          <w:rFonts w:cs="Times New Roman"/>
          <w:sz w:val="24"/>
          <w:szCs w:val="24"/>
        </w:rPr>
      </w:pPr>
    </w:p>
    <w:p w14:paraId="181B6BCB" w14:textId="10B4C4F4" w:rsidR="005959E6" w:rsidRDefault="005959E6" w:rsidP="003264D6">
      <w:pPr>
        <w:rPr>
          <w:rFonts w:cs="Times New Roman"/>
          <w:sz w:val="24"/>
          <w:szCs w:val="24"/>
        </w:rPr>
      </w:pPr>
      <w:r>
        <w:rPr>
          <w:rFonts w:cs="Times New Roman"/>
          <w:sz w:val="24"/>
          <w:szCs w:val="24"/>
        </w:rPr>
        <w:t>A note under s</w:t>
      </w:r>
      <w:r w:rsidRPr="00194621">
        <w:rPr>
          <w:rFonts w:cs="Times New Roman"/>
          <w:sz w:val="24"/>
          <w:szCs w:val="24"/>
        </w:rPr>
        <w:t xml:space="preserve">ubsection </w:t>
      </w:r>
      <w:r>
        <w:rPr>
          <w:rFonts w:cs="Times New Roman"/>
          <w:sz w:val="24"/>
          <w:szCs w:val="24"/>
        </w:rPr>
        <w:t>61</w:t>
      </w:r>
      <w:r w:rsidRPr="00194621">
        <w:rPr>
          <w:rFonts w:cs="Times New Roman"/>
          <w:sz w:val="24"/>
          <w:szCs w:val="24"/>
        </w:rPr>
        <w:t>(2)</w:t>
      </w:r>
      <w:r>
        <w:rPr>
          <w:rFonts w:cs="Times New Roman"/>
          <w:sz w:val="24"/>
          <w:szCs w:val="24"/>
        </w:rPr>
        <w:t xml:space="preserve"> clarif</w:t>
      </w:r>
      <w:r w:rsidR="00D17C17">
        <w:rPr>
          <w:rFonts w:cs="Times New Roman"/>
          <w:sz w:val="24"/>
          <w:szCs w:val="24"/>
        </w:rPr>
        <w:t>ies</w:t>
      </w:r>
      <w:r>
        <w:rPr>
          <w:rFonts w:cs="Times New Roman"/>
          <w:sz w:val="24"/>
          <w:szCs w:val="24"/>
        </w:rPr>
        <w:t xml:space="preserve"> that a document prescribed for record-keeping purposes under this section may be kept in electronic form by virtue of </w:t>
      </w:r>
      <w:r w:rsidRPr="00093A57">
        <w:rPr>
          <w:rFonts w:cs="Times New Roman"/>
          <w:sz w:val="24"/>
          <w:szCs w:val="24"/>
        </w:rPr>
        <w:t xml:space="preserve">subsection 12(2) of the </w:t>
      </w:r>
      <w:r w:rsidRPr="005002C9">
        <w:rPr>
          <w:rFonts w:cs="Times New Roman"/>
          <w:i/>
          <w:sz w:val="24"/>
          <w:szCs w:val="24"/>
        </w:rPr>
        <w:t>Electronic Transactions Act 1999</w:t>
      </w:r>
      <w:r>
        <w:rPr>
          <w:rFonts w:cs="Times New Roman"/>
          <w:sz w:val="24"/>
          <w:szCs w:val="24"/>
        </w:rPr>
        <w:t>.</w:t>
      </w:r>
    </w:p>
    <w:p w14:paraId="6F03154C" w14:textId="77777777" w:rsidR="00423EC0" w:rsidRDefault="00423EC0" w:rsidP="003264D6">
      <w:pPr>
        <w:rPr>
          <w:rFonts w:cs="Times New Roman"/>
          <w:sz w:val="24"/>
          <w:szCs w:val="24"/>
        </w:rPr>
      </w:pPr>
    </w:p>
    <w:p w14:paraId="6454FA8B" w14:textId="77777777" w:rsidR="00BD12BC" w:rsidRPr="00FF46AE" w:rsidRDefault="005959E6" w:rsidP="003264D6">
      <w:pPr>
        <w:rPr>
          <w:sz w:val="24"/>
          <w:u w:val="single"/>
        </w:rPr>
      </w:pPr>
      <w:r w:rsidRPr="00FF46AE">
        <w:rPr>
          <w:sz w:val="24"/>
          <w:u w:val="single"/>
        </w:rPr>
        <w:t>Section 62 – Proper stocks to be kept</w:t>
      </w:r>
    </w:p>
    <w:p w14:paraId="2B1CA31A" w14:textId="49B76688" w:rsidR="005959E6" w:rsidRDefault="005959E6" w:rsidP="003264D6">
      <w:pPr>
        <w:rPr>
          <w:rFonts w:cs="Times New Roman"/>
          <w:sz w:val="24"/>
          <w:szCs w:val="24"/>
        </w:rPr>
      </w:pPr>
      <w:r>
        <w:rPr>
          <w:rFonts w:cs="Times New Roman"/>
          <w:sz w:val="24"/>
          <w:szCs w:val="24"/>
        </w:rPr>
        <w:t xml:space="preserve">Section 62 </w:t>
      </w:r>
      <w:r w:rsidR="00941E1D">
        <w:rPr>
          <w:rFonts w:cs="Times New Roman"/>
          <w:sz w:val="24"/>
          <w:szCs w:val="24"/>
        </w:rPr>
        <w:t>retains</w:t>
      </w:r>
      <w:r>
        <w:rPr>
          <w:rFonts w:cs="Times New Roman"/>
          <w:sz w:val="24"/>
          <w:szCs w:val="24"/>
        </w:rPr>
        <w:t xml:space="preserve"> the provisions contained in regulation 33 of the </w:t>
      </w:r>
      <w:r w:rsidR="000C2FDF">
        <w:rPr>
          <w:rFonts w:cs="Times New Roman"/>
          <w:sz w:val="24"/>
          <w:szCs w:val="24"/>
        </w:rPr>
        <w:t>1960 </w:t>
      </w:r>
      <w:r w:rsidR="000C2FDF" w:rsidRPr="004E41D4">
        <w:rPr>
          <w:rFonts w:cs="Times New Roman"/>
          <w:sz w:val="24"/>
          <w:szCs w:val="24"/>
        </w:rPr>
        <w:t>regulation</w:t>
      </w:r>
      <w:r w:rsidR="000C2FDF">
        <w:rPr>
          <w:rFonts w:cs="Times New Roman"/>
          <w:sz w:val="24"/>
          <w:szCs w:val="24"/>
        </w:rPr>
        <w:t>s</w:t>
      </w:r>
      <w:r>
        <w:rPr>
          <w:rFonts w:cs="Times New Roman"/>
          <w:sz w:val="24"/>
          <w:szCs w:val="24"/>
        </w:rPr>
        <w:t xml:space="preserve">. </w:t>
      </w:r>
    </w:p>
    <w:p w14:paraId="04A9F8E9" w14:textId="77777777" w:rsidR="005959E6" w:rsidRDefault="005959E6" w:rsidP="003264D6">
      <w:pPr>
        <w:rPr>
          <w:rFonts w:cs="Times New Roman"/>
          <w:sz w:val="24"/>
          <w:szCs w:val="24"/>
        </w:rPr>
      </w:pPr>
    </w:p>
    <w:p w14:paraId="07BEBBAB" w14:textId="25064EA0" w:rsidR="005959E6" w:rsidRDefault="001A3ADF" w:rsidP="003264D6">
      <w:pPr>
        <w:rPr>
          <w:rFonts w:cs="Times New Roman"/>
          <w:sz w:val="24"/>
          <w:szCs w:val="24"/>
        </w:rPr>
      </w:pPr>
      <w:r w:rsidRPr="00194621">
        <w:rPr>
          <w:rFonts w:cs="Times New Roman"/>
          <w:sz w:val="24"/>
          <w:szCs w:val="24"/>
        </w:rPr>
        <w:t>S</w:t>
      </w:r>
      <w:r>
        <w:rPr>
          <w:rFonts w:cs="Times New Roman"/>
          <w:sz w:val="24"/>
          <w:szCs w:val="24"/>
        </w:rPr>
        <w:t>ubs</w:t>
      </w:r>
      <w:r w:rsidRPr="00194621">
        <w:rPr>
          <w:rFonts w:cs="Times New Roman"/>
          <w:sz w:val="24"/>
          <w:szCs w:val="24"/>
        </w:rPr>
        <w:t xml:space="preserve">ection </w:t>
      </w:r>
      <w:r>
        <w:rPr>
          <w:rFonts w:cs="Times New Roman"/>
          <w:sz w:val="24"/>
          <w:szCs w:val="24"/>
        </w:rPr>
        <w:t>62(1)</w:t>
      </w:r>
      <w:r w:rsidRPr="00194621">
        <w:rPr>
          <w:rFonts w:cs="Times New Roman"/>
          <w:sz w:val="24"/>
          <w:szCs w:val="24"/>
        </w:rPr>
        <w:t xml:space="preserve"> </w:t>
      </w:r>
      <w:r w:rsidR="0007554C">
        <w:rPr>
          <w:rFonts w:cs="Times New Roman"/>
          <w:sz w:val="24"/>
          <w:szCs w:val="24"/>
        </w:rPr>
        <w:t>applies</w:t>
      </w:r>
      <w:r w:rsidRPr="00194621">
        <w:rPr>
          <w:rFonts w:cs="Times New Roman"/>
          <w:sz w:val="24"/>
          <w:szCs w:val="24"/>
        </w:rPr>
        <w:t xml:space="preserve"> an offence provision to an approved </w:t>
      </w:r>
      <w:r>
        <w:rPr>
          <w:rFonts w:cs="Times New Roman"/>
          <w:sz w:val="24"/>
          <w:szCs w:val="24"/>
        </w:rPr>
        <w:t>pharmacist who fails</w:t>
      </w:r>
      <w:r w:rsidRPr="001A3ADF">
        <w:rPr>
          <w:rFonts w:cs="Times New Roman"/>
          <w:sz w:val="24"/>
          <w:szCs w:val="24"/>
        </w:rPr>
        <w:t>, as far as practicable, keep in stock an adequate supply of all drugs and medicinal preparations that he or she may reasonably be expected to be called upon to supply as pharmaceutical benefits, or to use as ingredients of pharmaceutical benefits.</w:t>
      </w:r>
    </w:p>
    <w:p w14:paraId="3B324B5D" w14:textId="77777777" w:rsidR="001A3ADF" w:rsidRDefault="001A3ADF" w:rsidP="003264D6">
      <w:pPr>
        <w:rPr>
          <w:rFonts w:cs="Times New Roman"/>
          <w:sz w:val="24"/>
          <w:szCs w:val="24"/>
        </w:rPr>
      </w:pPr>
    </w:p>
    <w:p w14:paraId="13820A20" w14:textId="6DA15C3F" w:rsidR="001A3ADF" w:rsidRDefault="001A3ADF" w:rsidP="003264D6">
      <w:pPr>
        <w:rPr>
          <w:rFonts w:cs="Times New Roman"/>
          <w:sz w:val="24"/>
          <w:szCs w:val="24"/>
        </w:rPr>
      </w:pPr>
      <w:r w:rsidRPr="00194621">
        <w:rPr>
          <w:rFonts w:cs="Times New Roman"/>
          <w:sz w:val="24"/>
          <w:szCs w:val="24"/>
        </w:rPr>
        <w:t xml:space="preserve">Subsection </w:t>
      </w:r>
      <w:r>
        <w:rPr>
          <w:rFonts w:cs="Times New Roman"/>
          <w:sz w:val="24"/>
          <w:szCs w:val="24"/>
        </w:rPr>
        <w:t>62</w:t>
      </w:r>
      <w:r w:rsidRPr="00194621">
        <w:rPr>
          <w:rFonts w:cs="Times New Roman"/>
          <w:sz w:val="24"/>
          <w:szCs w:val="24"/>
        </w:rPr>
        <w:t xml:space="preserve">(2) </w:t>
      </w:r>
      <w:r w:rsidR="00941E1D">
        <w:rPr>
          <w:rFonts w:cs="Times New Roman"/>
          <w:sz w:val="24"/>
          <w:szCs w:val="24"/>
        </w:rPr>
        <w:t>provides</w:t>
      </w:r>
      <w:r w:rsidRPr="00194621">
        <w:rPr>
          <w:rFonts w:cs="Times New Roman"/>
          <w:sz w:val="24"/>
          <w:szCs w:val="24"/>
        </w:rPr>
        <w:t xml:space="preserve"> that a</w:t>
      </w:r>
      <w:r>
        <w:rPr>
          <w:rFonts w:cs="Times New Roman"/>
          <w:sz w:val="24"/>
          <w:szCs w:val="24"/>
        </w:rPr>
        <w:t>n offence against subsection 62(</w:t>
      </w:r>
      <w:r w:rsidRPr="00194621">
        <w:rPr>
          <w:rFonts w:cs="Times New Roman"/>
          <w:sz w:val="24"/>
          <w:szCs w:val="24"/>
        </w:rPr>
        <w:t xml:space="preserve">1) </w:t>
      </w:r>
      <w:r w:rsidR="00852DBB">
        <w:rPr>
          <w:rFonts w:cs="Times New Roman"/>
          <w:sz w:val="24"/>
          <w:szCs w:val="24"/>
        </w:rPr>
        <w:t>is</w:t>
      </w:r>
      <w:r w:rsidRPr="00194621">
        <w:rPr>
          <w:rFonts w:cs="Times New Roman"/>
          <w:sz w:val="24"/>
          <w:szCs w:val="24"/>
        </w:rPr>
        <w:t xml:space="preserve"> an offence of strict liability.</w:t>
      </w:r>
    </w:p>
    <w:p w14:paraId="7ECB3135" w14:textId="77777777" w:rsidR="001A3ADF" w:rsidRPr="00194621" w:rsidRDefault="001A3ADF" w:rsidP="003264D6">
      <w:pPr>
        <w:rPr>
          <w:rFonts w:cs="Times New Roman"/>
          <w:sz w:val="24"/>
          <w:szCs w:val="24"/>
        </w:rPr>
      </w:pPr>
    </w:p>
    <w:p w14:paraId="542BB850" w14:textId="139C8217" w:rsidR="001A3ADF" w:rsidRPr="00C0469E" w:rsidRDefault="001A3ADF" w:rsidP="003264D6">
      <w:pPr>
        <w:rPr>
          <w:rFonts w:cs="Times New Roman"/>
          <w:sz w:val="24"/>
          <w:szCs w:val="24"/>
        </w:rPr>
      </w:pPr>
      <w:r w:rsidRPr="00C0469E">
        <w:rPr>
          <w:rFonts w:cs="Times New Roman"/>
          <w:sz w:val="24"/>
          <w:szCs w:val="24"/>
        </w:rPr>
        <w:t>The penalty f</w:t>
      </w:r>
      <w:r>
        <w:rPr>
          <w:rFonts w:cs="Times New Roman"/>
          <w:sz w:val="24"/>
          <w:szCs w:val="24"/>
        </w:rPr>
        <w:t>or the strict liability offence</w:t>
      </w:r>
      <w:r w:rsidRPr="00C0469E">
        <w:rPr>
          <w:rFonts w:cs="Times New Roman"/>
          <w:sz w:val="24"/>
          <w:szCs w:val="24"/>
        </w:rPr>
        <w:t xml:space="preserve"> in </w:t>
      </w:r>
      <w:r>
        <w:rPr>
          <w:rFonts w:cs="Times New Roman"/>
          <w:sz w:val="24"/>
          <w:szCs w:val="24"/>
        </w:rPr>
        <w:t xml:space="preserve">subsection </w:t>
      </w:r>
      <w:r w:rsidR="00796BD9">
        <w:rPr>
          <w:rFonts w:cs="Times New Roman"/>
          <w:sz w:val="24"/>
          <w:szCs w:val="24"/>
        </w:rPr>
        <w:t>62</w:t>
      </w:r>
      <w:r w:rsidRPr="00194621">
        <w:rPr>
          <w:rFonts w:cs="Times New Roman"/>
          <w:sz w:val="24"/>
          <w:szCs w:val="24"/>
        </w:rPr>
        <w:t xml:space="preserve">(1) </w:t>
      </w:r>
      <w:r>
        <w:rPr>
          <w:rFonts w:cs="Times New Roman"/>
          <w:sz w:val="24"/>
          <w:szCs w:val="24"/>
        </w:rPr>
        <w:t>remains at 0.2</w:t>
      </w:r>
      <w:r w:rsidRPr="00C0469E">
        <w:rPr>
          <w:rFonts w:cs="Times New Roman"/>
          <w:sz w:val="24"/>
          <w:szCs w:val="24"/>
        </w:rPr>
        <w:t xml:space="preserve"> penal</w:t>
      </w:r>
      <w:r>
        <w:rPr>
          <w:rFonts w:cs="Times New Roman"/>
          <w:sz w:val="24"/>
          <w:szCs w:val="24"/>
        </w:rPr>
        <w:t>ty units, which is currently $36</w:t>
      </w:r>
      <w:r w:rsidRPr="00C0469E">
        <w:rPr>
          <w:rFonts w:cs="Times New Roman"/>
          <w:sz w:val="24"/>
          <w:szCs w:val="24"/>
        </w:rPr>
        <w:t xml:space="preserve"> for an individual (</w:t>
      </w:r>
      <w:r w:rsidR="00471E29">
        <w:rPr>
          <w:rFonts w:cs="Times New Roman"/>
          <w:sz w:val="24"/>
          <w:szCs w:val="24"/>
        </w:rPr>
        <w:t xml:space="preserve">as defined in </w:t>
      </w:r>
      <w:r w:rsidRPr="00C0469E">
        <w:rPr>
          <w:rFonts w:cs="Times New Roman"/>
          <w:sz w:val="24"/>
          <w:szCs w:val="24"/>
        </w:rPr>
        <w:t xml:space="preserve">section 4AA, </w:t>
      </w:r>
      <w:r w:rsidRPr="00C0469E">
        <w:rPr>
          <w:rFonts w:cs="Times New Roman"/>
          <w:i/>
          <w:sz w:val="24"/>
          <w:szCs w:val="24"/>
        </w:rPr>
        <w:t>Crimes Act 1914</w:t>
      </w:r>
      <w:r w:rsidRPr="00C0469E">
        <w:rPr>
          <w:rFonts w:cs="Times New Roman"/>
          <w:sz w:val="24"/>
          <w:szCs w:val="24"/>
        </w:rPr>
        <w:t>).</w:t>
      </w:r>
    </w:p>
    <w:p w14:paraId="2C4AAADB" w14:textId="77777777" w:rsidR="001A3ADF" w:rsidRPr="00C0469E" w:rsidRDefault="001A3ADF" w:rsidP="003264D6">
      <w:pPr>
        <w:rPr>
          <w:rFonts w:cs="Times New Roman"/>
          <w:sz w:val="24"/>
          <w:szCs w:val="24"/>
          <w:highlight w:val="yellow"/>
        </w:rPr>
      </w:pPr>
    </w:p>
    <w:p w14:paraId="47896C93" w14:textId="77777777" w:rsidR="00471E29" w:rsidRDefault="001A3ADF" w:rsidP="003264D6">
      <w:pPr>
        <w:rPr>
          <w:rFonts w:cs="Times New Roman"/>
          <w:sz w:val="24"/>
          <w:szCs w:val="24"/>
        </w:rPr>
      </w:pPr>
      <w:r w:rsidRPr="00C0469E">
        <w:rPr>
          <w:rFonts w:cs="Times New Roman"/>
          <w:sz w:val="24"/>
          <w:szCs w:val="24"/>
        </w:rPr>
        <w:t>Retaining the offence in subsection </w:t>
      </w:r>
      <w:r>
        <w:rPr>
          <w:rFonts w:cs="Times New Roman"/>
          <w:sz w:val="24"/>
          <w:szCs w:val="24"/>
        </w:rPr>
        <w:t>62(1)</w:t>
      </w:r>
      <w:r w:rsidRPr="00C0469E">
        <w:rPr>
          <w:rFonts w:cs="Times New Roman"/>
          <w:sz w:val="24"/>
          <w:szCs w:val="24"/>
        </w:rPr>
        <w:t xml:space="preserve"> as </w:t>
      </w:r>
      <w:r>
        <w:rPr>
          <w:rFonts w:cs="Times New Roman"/>
          <w:sz w:val="24"/>
          <w:szCs w:val="24"/>
        </w:rPr>
        <w:t>a strict liability offence</w:t>
      </w:r>
      <w:r w:rsidRPr="00C0469E">
        <w:rPr>
          <w:rFonts w:cs="Times New Roman"/>
          <w:sz w:val="24"/>
          <w:szCs w:val="24"/>
        </w:rPr>
        <w:t xml:space="preserve"> is considered appropriate</w:t>
      </w:r>
      <w:r w:rsidR="00471E29">
        <w:rPr>
          <w:rFonts w:cs="Times New Roman"/>
          <w:sz w:val="24"/>
          <w:szCs w:val="24"/>
        </w:rPr>
        <w:t xml:space="preserve"> because:</w:t>
      </w:r>
    </w:p>
    <w:p w14:paraId="7E171525" w14:textId="1B15840C" w:rsidR="00471E29" w:rsidRPr="00E14562" w:rsidRDefault="00471E29" w:rsidP="003264D6">
      <w:pPr>
        <w:pStyle w:val="ListParagraph"/>
        <w:numPr>
          <w:ilvl w:val="0"/>
          <w:numId w:val="41"/>
        </w:numPr>
        <w:rPr>
          <w:rFonts w:cs="Times New Roman"/>
          <w:sz w:val="24"/>
          <w:szCs w:val="24"/>
        </w:rPr>
      </w:pPr>
      <w:r>
        <w:rPr>
          <w:rFonts w:cs="Times New Roman"/>
          <w:sz w:val="24"/>
          <w:szCs w:val="24"/>
        </w:rPr>
        <w:t xml:space="preserve">it </w:t>
      </w:r>
      <w:r w:rsidR="001A3ADF" w:rsidRPr="00F7320D">
        <w:rPr>
          <w:rFonts w:cs="Times New Roman"/>
          <w:sz w:val="24"/>
          <w:szCs w:val="24"/>
        </w:rPr>
        <w:t>deter</w:t>
      </w:r>
      <w:r w:rsidR="00D17C17">
        <w:rPr>
          <w:rFonts w:cs="Times New Roman"/>
          <w:sz w:val="24"/>
          <w:szCs w:val="24"/>
        </w:rPr>
        <w:t>s</w:t>
      </w:r>
      <w:r w:rsidR="001A3ADF" w:rsidRPr="00F7320D">
        <w:rPr>
          <w:rFonts w:cs="Times New Roman"/>
          <w:sz w:val="24"/>
          <w:szCs w:val="24"/>
        </w:rPr>
        <w:t xml:space="preserve"> approved pharmacists from failing to keep an adequate supply of stock which they could reasonably foresee that they might be expected to </w:t>
      </w:r>
      <w:r w:rsidRPr="00471E29">
        <w:rPr>
          <w:rFonts w:cs="Times New Roman"/>
          <w:sz w:val="24"/>
          <w:szCs w:val="24"/>
        </w:rPr>
        <w:t>supply</w:t>
      </w:r>
      <w:r w:rsidRPr="00E14562">
        <w:rPr>
          <w:rFonts w:cs="Times New Roman"/>
          <w:sz w:val="24"/>
          <w:szCs w:val="24"/>
        </w:rPr>
        <w:t xml:space="preserve"> This </w:t>
      </w:r>
      <w:r w:rsidRPr="00B439DC">
        <w:rPr>
          <w:rFonts w:cs="Times New Roman"/>
          <w:sz w:val="24"/>
          <w:szCs w:val="24"/>
        </w:rPr>
        <w:t>deterrence</w:t>
      </w:r>
      <w:r w:rsidRPr="001D0F1F">
        <w:rPr>
          <w:rFonts w:cs="Times New Roman"/>
          <w:sz w:val="24"/>
          <w:szCs w:val="24"/>
        </w:rPr>
        <w:t xml:space="preserve"> </w:t>
      </w:r>
      <w:r w:rsidRPr="00B063F4">
        <w:rPr>
          <w:snapToGrid w:val="0"/>
          <w:sz w:val="24"/>
          <w:szCs w:val="24"/>
        </w:rPr>
        <w:t>is necessary to ensure the integrity of the Pharmaceutical Benefits Scheme</w:t>
      </w:r>
      <w:r w:rsidR="00F7320D">
        <w:rPr>
          <w:snapToGrid w:val="0"/>
          <w:sz w:val="24"/>
          <w:szCs w:val="24"/>
        </w:rPr>
        <w:t>; and</w:t>
      </w:r>
    </w:p>
    <w:p w14:paraId="56933329" w14:textId="77777777" w:rsidR="00471E29" w:rsidRPr="0022718E" w:rsidRDefault="00471E29" w:rsidP="003264D6">
      <w:pPr>
        <w:pStyle w:val="ListParagraph"/>
        <w:numPr>
          <w:ilvl w:val="0"/>
          <w:numId w:val="41"/>
        </w:numPr>
        <w:rPr>
          <w:rFonts w:cs="Times New Roman"/>
          <w:sz w:val="24"/>
          <w:szCs w:val="24"/>
        </w:rPr>
      </w:pPr>
      <w:r w:rsidRPr="00B063F4">
        <w:rPr>
          <w:snapToGrid w:val="0"/>
          <w:sz w:val="24"/>
          <w:szCs w:val="24"/>
        </w:rPr>
        <w:t>the penalty does not include imprisonment and the fine does not exceed 60 penalty units.</w:t>
      </w:r>
    </w:p>
    <w:p w14:paraId="681E9C82" w14:textId="77777777" w:rsidR="0022718E" w:rsidRPr="00B063F4" w:rsidRDefault="0022718E" w:rsidP="0022718E">
      <w:pPr>
        <w:pStyle w:val="ListParagraph"/>
        <w:ind w:left="773"/>
        <w:rPr>
          <w:rFonts w:cs="Times New Roman"/>
          <w:sz w:val="24"/>
          <w:szCs w:val="24"/>
        </w:rPr>
      </w:pPr>
    </w:p>
    <w:p w14:paraId="796727A7" w14:textId="1ECCD646" w:rsidR="001A3ADF" w:rsidRPr="00F7320D" w:rsidRDefault="001A3ADF" w:rsidP="003264D6">
      <w:pPr>
        <w:rPr>
          <w:rFonts w:cs="Times New Roman"/>
          <w:sz w:val="24"/>
          <w:szCs w:val="24"/>
        </w:rPr>
      </w:pPr>
      <w:r w:rsidRPr="00F7320D">
        <w:rPr>
          <w:rFonts w:cs="Times New Roman"/>
          <w:sz w:val="24"/>
          <w:szCs w:val="24"/>
        </w:rPr>
        <w:t xml:space="preserve">It remains consistent with the Attorney-General’s Department publication </w:t>
      </w:r>
      <w:r w:rsidRPr="00F7320D">
        <w:rPr>
          <w:rFonts w:cs="Times New Roman"/>
          <w:i/>
          <w:sz w:val="24"/>
          <w:szCs w:val="24"/>
        </w:rPr>
        <w:t>A Guide to Framing Commonwealth Offences, Infringement notices and Enforcement Powers</w:t>
      </w:r>
      <w:r w:rsidRPr="00F7320D">
        <w:rPr>
          <w:rFonts w:cs="Times New Roman"/>
          <w:sz w:val="24"/>
          <w:szCs w:val="24"/>
        </w:rPr>
        <w:t>.</w:t>
      </w:r>
    </w:p>
    <w:p w14:paraId="05691840" w14:textId="77777777" w:rsidR="00000209" w:rsidRDefault="00000209" w:rsidP="003264D6">
      <w:pPr>
        <w:rPr>
          <w:rFonts w:cs="Times New Roman"/>
          <w:sz w:val="24"/>
          <w:szCs w:val="24"/>
        </w:rPr>
      </w:pPr>
    </w:p>
    <w:p w14:paraId="2BD3F5FD" w14:textId="77777777" w:rsidR="00000209" w:rsidRPr="00FF46AE" w:rsidRDefault="00000209" w:rsidP="003264D6">
      <w:pPr>
        <w:rPr>
          <w:sz w:val="24"/>
          <w:u w:val="single"/>
        </w:rPr>
      </w:pPr>
      <w:r w:rsidRPr="00FF46AE">
        <w:rPr>
          <w:sz w:val="24"/>
          <w:u w:val="single"/>
        </w:rPr>
        <w:t>Section 63 – Standards of composition and purity of pharmaceutical benefits and ingredients</w:t>
      </w:r>
    </w:p>
    <w:p w14:paraId="7D90C139" w14:textId="47A7B701" w:rsidR="00000209" w:rsidRDefault="00000209" w:rsidP="003264D6">
      <w:pPr>
        <w:rPr>
          <w:rFonts w:cs="Times New Roman"/>
          <w:sz w:val="24"/>
          <w:szCs w:val="24"/>
        </w:rPr>
      </w:pPr>
      <w:r>
        <w:rPr>
          <w:rFonts w:cs="Times New Roman"/>
          <w:sz w:val="24"/>
          <w:szCs w:val="24"/>
        </w:rPr>
        <w:t xml:space="preserve">Section 63 </w:t>
      </w:r>
      <w:r w:rsidR="00941E1D">
        <w:rPr>
          <w:rFonts w:cs="Times New Roman"/>
          <w:sz w:val="24"/>
          <w:szCs w:val="24"/>
        </w:rPr>
        <w:t>retains</w:t>
      </w:r>
      <w:r>
        <w:rPr>
          <w:rFonts w:cs="Times New Roman"/>
          <w:sz w:val="24"/>
          <w:szCs w:val="24"/>
        </w:rPr>
        <w:t xml:space="preserve"> the provisions contained in regulation 35 of the </w:t>
      </w:r>
      <w:r w:rsidR="000C2FDF">
        <w:rPr>
          <w:rFonts w:cs="Times New Roman"/>
          <w:sz w:val="24"/>
          <w:szCs w:val="24"/>
        </w:rPr>
        <w:t>1960 </w:t>
      </w:r>
      <w:r w:rsidR="000C2FDF" w:rsidRPr="004E41D4">
        <w:rPr>
          <w:rFonts w:cs="Times New Roman"/>
          <w:sz w:val="24"/>
          <w:szCs w:val="24"/>
        </w:rPr>
        <w:t>regulation</w:t>
      </w:r>
      <w:r w:rsidR="000C2FDF">
        <w:rPr>
          <w:rFonts w:cs="Times New Roman"/>
          <w:sz w:val="24"/>
          <w:szCs w:val="24"/>
        </w:rPr>
        <w:t>s</w:t>
      </w:r>
      <w:r w:rsidR="00ED2B69">
        <w:rPr>
          <w:rFonts w:cs="Times New Roman"/>
          <w:sz w:val="24"/>
          <w:szCs w:val="24"/>
        </w:rPr>
        <w:t xml:space="preserve">. </w:t>
      </w:r>
      <w:r>
        <w:rPr>
          <w:rFonts w:cs="Times New Roman"/>
          <w:sz w:val="24"/>
          <w:szCs w:val="24"/>
        </w:rPr>
        <w:t xml:space="preserve">It </w:t>
      </w:r>
      <w:r w:rsidR="00941E1D">
        <w:rPr>
          <w:rFonts w:cs="Times New Roman"/>
          <w:sz w:val="24"/>
          <w:szCs w:val="24"/>
        </w:rPr>
        <w:t>provides</w:t>
      </w:r>
      <w:r>
        <w:rPr>
          <w:rFonts w:cs="Times New Roman"/>
          <w:sz w:val="24"/>
          <w:szCs w:val="24"/>
        </w:rPr>
        <w:t xml:space="preserve"> </w:t>
      </w:r>
      <w:r w:rsidR="00B12C4E">
        <w:rPr>
          <w:rFonts w:cs="Times New Roman"/>
          <w:sz w:val="24"/>
          <w:szCs w:val="24"/>
        </w:rPr>
        <w:t xml:space="preserve">the standards of composition and purity that an ingredient or substance must meet in order to be supplied as a pharmaceutical benefit </w:t>
      </w:r>
      <w:r>
        <w:rPr>
          <w:rFonts w:cs="Times New Roman"/>
          <w:sz w:val="24"/>
          <w:szCs w:val="24"/>
        </w:rPr>
        <w:t>for the purposes of parag</w:t>
      </w:r>
      <w:r w:rsidR="00B12C4E">
        <w:rPr>
          <w:rFonts w:cs="Times New Roman"/>
          <w:sz w:val="24"/>
          <w:szCs w:val="24"/>
        </w:rPr>
        <w:t>raph 103(5)(f) of the Act</w:t>
      </w:r>
      <w:r w:rsidR="00ED2B69">
        <w:rPr>
          <w:rFonts w:cs="Times New Roman"/>
          <w:sz w:val="24"/>
          <w:szCs w:val="24"/>
        </w:rPr>
        <w:t xml:space="preserve">. </w:t>
      </w:r>
      <w:r w:rsidR="00B12C4E">
        <w:rPr>
          <w:rFonts w:cs="Times New Roman"/>
          <w:sz w:val="24"/>
          <w:szCs w:val="24"/>
        </w:rPr>
        <w:t xml:space="preserve">It </w:t>
      </w:r>
      <w:r w:rsidR="00941E1D">
        <w:rPr>
          <w:rFonts w:cs="Times New Roman"/>
          <w:sz w:val="24"/>
          <w:szCs w:val="24"/>
        </w:rPr>
        <w:t>provides</w:t>
      </w:r>
      <w:r w:rsidR="00B12C4E">
        <w:rPr>
          <w:rFonts w:cs="Times New Roman"/>
          <w:sz w:val="24"/>
          <w:szCs w:val="24"/>
        </w:rPr>
        <w:t xml:space="preserve"> that </w:t>
      </w:r>
      <w:r w:rsidRPr="00000209">
        <w:rPr>
          <w:rFonts w:cs="Times New Roman"/>
          <w:sz w:val="24"/>
          <w:szCs w:val="24"/>
        </w:rPr>
        <w:t xml:space="preserve">a pharmaceutical benefit or an ingredient of a pharmaceutical benefit must comply with any standard for that drug, medicine or substance provided for by the </w:t>
      </w:r>
      <w:r w:rsidRPr="00571686">
        <w:rPr>
          <w:rFonts w:cs="Times New Roman"/>
          <w:i/>
          <w:sz w:val="24"/>
          <w:szCs w:val="24"/>
        </w:rPr>
        <w:t>Therapeutic Goods Act 1989</w:t>
      </w:r>
      <w:r w:rsidRPr="00000209">
        <w:rPr>
          <w:rFonts w:cs="Times New Roman"/>
          <w:sz w:val="24"/>
          <w:szCs w:val="24"/>
        </w:rPr>
        <w:t>.</w:t>
      </w:r>
    </w:p>
    <w:p w14:paraId="3551B180" w14:textId="77777777" w:rsidR="000B2407" w:rsidRDefault="000B2407" w:rsidP="003264D6">
      <w:pPr>
        <w:rPr>
          <w:rFonts w:cs="Times New Roman"/>
          <w:sz w:val="24"/>
          <w:szCs w:val="24"/>
        </w:rPr>
      </w:pPr>
    </w:p>
    <w:p w14:paraId="1A1356D7" w14:textId="77777777" w:rsidR="000B2407" w:rsidRPr="00FF46AE" w:rsidRDefault="000B2407" w:rsidP="003264D6">
      <w:pPr>
        <w:rPr>
          <w:sz w:val="24"/>
          <w:u w:val="single"/>
        </w:rPr>
      </w:pPr>
      <w:r w:rsidRPr="00FF46AE">
        <w:rPr>
          <w:sz w:val="24"/>
          <w:u w:val="single"/>
        </w:rPr>
        <w:t>Section 64 – Labelling of pharmaceutical benefits—full cost</w:t>
      </w:r>
    </w:p>
    <w:p w14:paraId="72F739B0" w14:textId="7BF5FBC8" w:rsidR="000B2407" w:rsidRPr="000B2407" w:rsidRDefault="000B2407" w:rsidP="003264D6">
      <w:pPr>
        <w:rPr>
          <w:rFonts w:cs="Times New Roman"/>
          <w:sz w:val="24"/>
          <w:szCs w:val="24"/>
        </w:rPr>
      </w:pPr>
      <w:r>
        <w:rPr>
          <w:rFonts w:cs="Times New Roman"/>
          <w:sz w:val="24"/>
          <w:szCs w:val="24"/>
        </w:rPr>
        <w:t xml:space="preserve">Section 64 </w:t>
      </w:r>
      <w:r w:rsidR="00941E1D">
        <w:rPr>
          <w:rFonts w:cs="Times New Roman"/>
          <w:sz w:val="24"/>
          <w:szCs w:val="24"/>
        </w:rPr>
        <w:t>retains</w:t>
      </w:r>
      <w:r>
        <w:rPr>
          <w:rFonts w:cs="Times New Roman"/>
          <w:sz w:val="24"/>
          <w:szCs w:val="24"/>
        </w:rPr>
        <w:t xml:space="preserve"> the provisions contained in regulation 36 of the </w:t>
      </w:r>
      <w:r w:rsidR="000C2FDF">
        <w:rPr>
          <w:rFonts w:cs="Times New Roman"/>
          <w:sz w:val="24"/>
          <w:szCs w:val="24"/>
        </w:rPr>
        <w:t>1960 </w:t>
      </w:r>
      <w:r w:rsidR="000C2FDF" w:rsidRPr="004E41D4">
        <w:rPr>
          <w:rFonts w:cs="Times New Roman"/>
          <w:sz w:val="24"/>
          <w:szCs w:val="24"/>
        </w:rPr>
        <w:t>regulation</w:t>
      </w:r>
      <w:r w:rsidR="000C2FDF">
        <w:rPr>
          <w:rFonts w:cs="Times New Roman"/>
          <w:sz w:val="24"/>
          <w:szCs w:val="24"/>
        </w:rPr>
        <w:t>s</w:t>
      </w:r>
      <w:r w:rsidR="00ED2B69">
        <w:rPr>
          <w:rFonts w:cs="Times New Roman"/>
          <w:sz w:val="24"/>
          <w:szCs w:val="24"/>
        </w:rPr>
        <w:t xml:space="preserve">. </w:t>
      </w:r>
      <w:r>
        <w:rPr>
          <w:rFonts w:cs="Times New Roman"/>
          <w:sz w:val="24"/>
          <w:szCs w:val="24"/>
        </w:rPr>
        <w:t xml:space="preserve">It </w:t>
      </w:r>
      <w:r w:rsidR="00941E1D">
        <w:rPr>
          <w:rFonts w:cs="Times New Roman"/>
          <w:sz w:val="24"/>
          <w:szCs w:val="24"/>
        </w:rPr>
        <w:t>provides</w:t>
      </w:r>
      <w:r w:rsidRPr="000B2407">
        <w:rPr>
          <w:rFonts w:cs="Times New Roman"/>
          <w:sz w:val="24"/>
          <w:szCs w:val="24"/>
        </w:rPr>
        <w:t xml:space="preserve"> that the full cost of a pharmaceutical benefit must appear on the label of that pharmaceutical benefit, preceded by the words "full cost", unless:</w:t>
      </w:r>
    </w:p>
    <w:p w14:paraId="116D0F00" w14:textId="77777777" w:rsidR="000B2407" w:rsidRPr="000B2407" w:rsidRDefault="000B2407" w:rsidP="003264D6">
      <w:pPr>
        <w:pStyle w:val="ListParagraph"/>
        <w:numPr>
          <w:ilvl w:val="0"/>
          <w:numId w:val="23"/>
        </w:numPr>
        <w:rPr>
          <w:rFonts w:cs="Times New Roman"/>
          <w:sz w:val="24"/>
          <w:szCs w:val="24"/>
        </w:rPr>
      </w:pPr>
      <w:r w:rsidRPr="000B2407">
        <w:rPr>
          <w:rFonts w:cs="Times New Roman"/>
          <w:sz w:val="24"/>
          <w:szCs w:val="24"/>
        </w:rPr>
        <w:t>the approved supplier is exempted under section 99AAB of the Act from the requirement to use the Claims Transmission System; or</w:t>
      </w:r>
    </w:p>
    <w:p w14:paraId="1FE5226F" w14:textId="77777777" w:rsidR="000B2407" w:rsidRPr="000B2407" w:rsidRDefault="000B2407" w:rsidP="003264D6">
      <w:pPr>
        <w:pStyle w:val="ListParagraph"/>
        <w:numPr>
          <w:ilvl w:val="0"/>
          <w:numId w:val="23"/>
        </w:numPr>
        <w:rPr>
          <w:rFonts w:cs="Times New Roman"/>
          <w:sz w:val="24"/>
          <w:szCs w:val="24"/>
        </w:rPr>
      </w:pPr>
      <w:r w:rsidRPr="000B2407">
        <w:rPr>
          <w:rFonts w:cs="Times New Roman"/>
          <w:sz w:val="24"/>
          <w:szCs w:val="24"/>
        </w:rPr>
        <w:lastRenderedPageBreak/>
        <w:t>the pharmaceutical benefit is supplied by an approved hospital authority; or</w:t>
      </w:r>
    </w:p>
    <w:p w14:paraId="3466AEFA" w14:textId="77777777" w:rsidR="000B2407" w:rsidRPr="000B2407" w:rsidRDefault="000B2407" w:rsidP="003264D6">
      <w:pPr>
        <w:pStyle w:val="ListParagraph"/>
        <w:numPr>
          <w:ilvl w:val="0"/>
          <w:numId w:val="23"/>
        </w:numPr>
        <w:rPr>
          <w:rFonts w:cs="Times New Roman"/>
          <w:sz w:val="24"/>
          <w:szCs w:val="24"/>
        </w:rPr>
      </w:pPr>
      <w:r w:rsidRPr="000B2407">
        <w:rPr>
          <w:rFonts w:cs="Times New Roman"/>
          <w:sz w:val="24"/>
          <w:szCs w:val="24"/>
        </w:rPr>
        <w:t xml:space="preserve">the pharmaceutical benefit is obtained </w:t>
      </w:r>
      <w:r>
        <w:rPr>
          <w:rFonts w:cs="Times New Roman"/>
          <w:sz w:val="24"/>
          <w:szCs w:val="24"/>
        </w:rPr>
        <w:t xml:space="preserve">under prescriber bag provisions </w:t>
      </w:r>
      <w:r w:rsidRPr="000B2407">
        <w:rPr>
          <w:rFonts w:cs="Times New Roman"/>
          <w:sz w:val="24"/>
          <w:szCs w:val="24"/>
        </w:rPr>
        <w:t>for the purpose of subsection</w:t>
      </w:r>
      <w:r w:rsidR="000E3633">
        <w:rPr>
          <w:rFonts w:cs="Times New Roman"/>
          <w:sz w:val="24"/>
          <w:szCs w:val="24"/>
        </w:rPr>
        <w:t>s</w:t>
      </w:r>
      <w:r w:rsidRPr="000B2407">
        <w:rPr>
          <w:rFonts w:cs="Times New Roman"/>
          <w:sz w:val="24"/>
          <w:szCs w:val="24"/>
        </w:rPr>
        <w:t xml:space="preserve"> </w:t>
      </w:r>
      <w:r w:rsidR="000E3633" w:rsidRPr="000E3633">
        <w:rPr>
          <w:rFonts w:cs="Times New Roman"/>
          <w:sz w:val="24"/>
          <w:szCs w:val="24"/>
        </w:rPr>
        <w:t>93(2), 93AA(2) or 93AB(2) of the Act; or</w:t>
      </w:r>
    </w:p>
    <w:p w14:paraId="62537E91" w14:textId="77777777" w:rsidR="000B2407" w:rsidRDefault="000B2407" w:rsidP="003264D6">
      <w:pPr>
        <w:pStyle w:val="ListParagraph"/>
        <w:numPr>
          <w:ilvl w:val="0"/>
          <w:numId w:val="23"/>
        </w:numPr>
        <w:rPr>
          <w:rFonts w:cs="Times New Roman"/>
          <w:sz w:val="24"/>
          <w:szCs w:val="24"/>
        </w:rPr>
      </w:pPr>
      <w:r w:rsidRPr="000B2407">
        <w:rPr>
          <w:rFonts w:cs="Times New Roman"/>
          <w:sz w:val="24"/>
          <w:szCs w:val="24"/>
        </w:rPr>
        <w:t>subsections 99(2A), 99(2AB) or 99(2B) of the Act apply</w:t>
      </w:r>
      <w:r w:rsidR="000E3633">
        <w:rPr>
          <w:rFonts w:cs="Times New Roman"/>
          <w:sz w:val="24"/>
          <w:szCs w:val="24"/>
        </w:rPr>
        <w:t xml:space="preserve"> to that pharmaceutical benefit; or</w:t>
      </w:r>
    </w:p>
    <w:p w14:paraId="382B6109" w14:textId="77777777" w:rsidR="000E3633" w:rsidRPr="000B2407" w:rsidRDefault="000E3633" w:rsidP="003264D6">
      <w:pPr>
        <w:pStyle w:val="ListParagraph"/>
        <w:numPr>
          <w:ilvl w:val="0"/>
          <w:numId w:val="23"/>
        </w:numPr>
        <w:rPr>
          <w:rFonts w:cs="Times New Roman"/>
          <w:sz w:val="24"/>
          <w:szCs w:val="24"/>
        </w:rPr>
      </w:pPr>
      <w:r w:rsidRPr="000E3633">
        <w:rPr>
          <w:rFonts w:cs="Times New Roman"/>
          <w:sz w:val="24"/>
          <w:szCs w:val="24"/>
        </w:rPr>
        <w:t xml:space="preserve">the supply of </w:t>
      </w:r>
      <w:r>
        <w:rPr>
          <w:rFonts w:cs="Times New Roman"/>
          <w:sz w:val="24"/>
          <w:szCs w:val="24"/>
        </w:rPr>
        <w:t>the</w:t>
      </w:r>
      <w:r w:rsidRPr="000E3633">
        <w:rPr>
          <w:rFonts w:cs="Times New Roman"/>
          <w:sz w:val="24"/>
          <w:szCs w:val="24"/>
        </w:rPr>
        <w:t xml:space="preserve"> pharmaceutical benefit </w:t>
      </w:r>
      <w:r>
        <w:rPr>
          <w:rFonts w:cs="Times New Roman"/>
          <w:sz w:val="24"/>
          <w:szCs w:val="24"/>
        </w:rPr>
        <w:t xml:space="preserve">is </w:t>
      </w:r>
      <w:r w:rsidRPr="000E3633">
        <w:rPr>
          <w:rFonts w:cs="Times New Roman"/>
          <w:sz w:val="24"/>
          <w:szCs w:val="24"/>
        </w:rPr>
        <w:t>on the basis of a medication chart prescription.</w:t>
      </w:r>
    </w:p>
    <w:p w14:paraId="7336605F" w14:textId="77777777" w:rsidR="000B2407" w:rsidRDefault="000B2407" w:rsidP="003264D6">
      <w:pPr>
        <w:rPr>
          <w:rFonts w:cs="Times New Roman"/>
          <w:sz w:val="24"/>
          <w:szCs w:val="24"/>
        </w:rPr>
      </w:pPr>
    </w:p>
    <w:p w14:paraId="081C0F02" w14:textId="39F41249" w:rsidR="000B2407" w:rsidRDefault="000B2407" w:rsidP="003264D6">
      <w:pPr>
        <w:rPr>
          <w:rFonts w:cs="Times New Roman"/>
          <w:sz w:val="24"/>
          <w:szCs w:val="24"/>
        </w:rPr>
      </w:pPr>
      <w:r>
        <w:rPr>
          <w:rFonts w:cs="Times New Roman"/>
          <w:sz w:val="24"/>
          <w:szCs w:val="24"/>
        </w:rPr>
        <w:t>It also define</w:t>
      </w:r>
      <w:r w:rsidR="00D17C17">
        <w:rPr>
          <w:rFonts w:cs="Times New Roman"/>
          <w:sz w:val="24"/>
          <w:szCs w:val="24"/>
        </w:rPr>
        <w:t>s</w:t>
      </w:r>
      <w:r w:rsidRPr="000B2407">
        <w:rPr>
          <w:rFonts w:cs="Times New Roman"/>
          <w:sz w:val="24"/>
          <w:szCs w:val="24"/>
        </w:rPr>
        <w:t xml:space="preserve"> "full cost" to be the sum of the Commonwealth price of that pharmaceutical benefit as defined by Part VII of the Act, plus any special patient contribution charged under 87(2A) of the Act and calculated under subsection 85B(2) of the Act.</w:t>
      </w:r>
    </w:p>
    <w:p w14:paraId="377861D2" w14:textId="77777777" w:rsidR="001A3ADF" w:rsidRDefault="001A3ADF" w:rsidP="003264D6">
      <w:pPr>
        <w:rPr>
          <w:rFonts w:cs="Times New Roman"/>
          <w:sz w:val="24"/>
          <w:szCs w:val="24"/>
        </w:rPr>
      </w:pPr>
    </w:p>
    <w:p w14:paraId="204D8191" w14:textId="77777777" w:rsidR="000E3633" w:rsidRPr="00FF46AE" w:rsidRDefault="000E3633" w:rsidP="00D54C8F">
      <w:pPr>
        <w:keepNext/>
        <w:rPr>
          <w:sz w:val="24"/>
          <w:u w:val="single"/>
        </w:rPr>
      </w:pPr>
      <w:r w:rsidRPr="00FF46AE">
        <w:rPr>
          <w:sz w:val="24"/>
          <w:u w:val="single"/>
        </w:rPr>
        <w:t>Section 65 – Surrender of forms</w:t>
      </w:r>
    </w:p>
    <w:p w14:paraId="58706E11" w14:textId="0D5E7C6E" w:rsidR="000E3633" w:rsidRDefault="000E3633" w:rsidP="003264D6">
      <w:pPr>
        <w:rPr>
          <w:rFonts w:cs="Times New Roman"/>
          <w:sz w:val="24"/>
          <w:szCs w:val="24"/>
        </w:rPr>
      </w:pPr>
      <w:r>
        <w:rPr>
          <w:rFonts w:cs="Times New Roman"/>
          <w:sz w:val="24"/>
          <w:szCs w:val="24"/>
        </w:rPr>
        <w:t xml:space="preserve">Section 65 </w:t>
      </w:r>
      <w:r w:rsidR="00941E1D">
        <w:rPr>
          <w:rFonts w:cs="Times New Roman"/>
          <w:sz w:val="24"/>
          <w:szCs w:val="24"/>
        </w:rPr>
        <w:t>retains</w:t>
      </w:r>
      <w:r>
        <w:rPr>
          <w:rFonts w:cs="Times New Roman"/>
          <w:sz w:val="24"/>
          <w:szCs w:val="24"/>
        </w:rPr>
        <w:t xml:space="preserve"> the provisions contained in regulation 37 of the </w:t>
      </w:r>
      <w:r w:rsidR="000C2FDF">
        <w:rPr>
          <w:rFonts w:cs="Times New Roman"/>
          <w:sz w:val="24"/>
          <w:szCs w:val="24"/>
        </w:rPr>
        <w:t>1960 </w:t>
      </w:r>
      <w:r w:rsidR="000C2FDF" w:rsidRPr="004E41D4">
        <w:rPr>
          <w:rFonts w:cs="Times New Roman"/>
          <w:sz w:val="24"/>
          <w:szCs w:val="24"/>
        </w:rPr>
        <w:t>regulation</w:t>
      </w:r>
      <w:r w:rsidR="000C2FDF">
        <w:rPr>
          <w:rFonts w:cs="Times New Roman"/>
          <w:sz w:val="24"/>
          <w:szCs w:val="24"/>
        </w:rPr>
        <w:t>s</w:t>
      </w:r>
      <w:r>
        <w:rPr>
          <w:rFonts w:cs="Times New Roman"/>
          <w:sz w:val="24"/>
          <w:szCs w:val="24"/>
        </w:rPr>
        <w:t xml:space="preserve">. </w:t>
      </w:r>
    </w:p>
    <w:p w14:paraId="6C3B6C92" w14:textId="77777777" w:rsidR="000E3633" w:rsidRDefault="000E3633" w:rsidP="003264D6">
      <w:pPr>
        <w:rPr>
          <w:rFonts w:cs="Times New Roman"/>
          <w:sz w:val="24"/>
          <w:szCs w:val="24"/>
        </w:rPr>
      </w:pPr>
    </w:p>
    <w:p w14:paraId="3EC11A8B" w14:textId="22F97149" w:rsidR="000E3633" w:rsidRDefault="000E3633" w:rsidP="003264D6">
      <w:pPr>
        <w:rPr>
          <w:rFonts w:cs="Times New Roman"/>
          <w:sz w:val="24"/>
          <w:szCs w:val="24"/>
        </w:rPr>
      </w:pPr>
      <w:r>
        <w:rPr>
          <w:rFonts w:cs="Times New Roman"/>
          <w:sz w:val="24"/>
          <w:szCs w:val="24"/>
        </w:rPr>
        <w:t xml:space="preserve">Subsection 65(1) </w:t>
      </w:r>
      <w:r w:rsidR="00941E1D">
        <w:rPr>
          <w:rFonts w:cs="Times New Roman"/>
          <w:sz w:val="24"/>
          <w:szCs w:val="24"/>
        </w:rPr>
        <w:t>provides</w:t>
      </w:r>
      <w:r>
        <w:rPr>
          <w:rFonts w:cs="Times New Roman"/>
          <w:sz w:val="24"/>
          <w:szCs w:val="24"/>
        </w:rPr>
        <w:t xml:space="preserve"> that the </w:t>
      </w:r>
      <w:r w:rsidRPr="000E3633">
        <w:rPr>
          <w:rFonts w:cs="Times New Roman"/>
          <w:sz w:val="24"/>
          <w:szCs w:val="24"/>
        </w:rPr>
        <w:t>Secretary may, by notice in writing served on a person, require that person to surrender to the Secretary or to a person specified in the notice, within a time specified in the notice, any forms that have been supplied to that person by or on behalf of the Commonwealth under or for the purpose of Part VII of that Act or these Regulations and that are in the possession of the person.</w:t>
      </w:r>
    </w:p>
    <w:p w14:paraId="112429EE" w14:textId="77777777" w:rsidR="000E3633" w:rsidRDefault="000E3633" w:rsidP="003264D6">
      <w:pPr>
        <w:rPr>
          <w:rFonts w:cs="Times New Roman"/>
          <w:sz w:val="24"/>
          <w:szCs w:val="24"/>
        </w:rPr>
      </w:pPr>
    </w:p>
    <w:p w14:paraId="3369445D" w14:textId="567FA7AA" w:rsidR="000E3633" w:rsidRDefault="000E3633" w:rsidP="003264D6">
      <w:pPr>
        <w:rPr>
          <w:rFonts w:cs="Times New Roman"/>
          <w:sz w:val="24"/>
          <w:szCs w:val="24"/>
        </w:rPr>
      </w:pPr>
      <w:r>
        <w:rPr>
          <w:rFonts w:cs="Times New Roman"/>
          <w:sz w:val="24"/>
          <w:szCs w:val="24"/>
        </w:rPr>
        <w:t xml:space="preserve">Subsection 65(2) </w:t>
      </w:r>
      <w:r w:rsidR="0007554C">
        <w:rPr>
          <w:rFonts w:cs="Times New Roman"/>
          <w:sz w:val="24"/>
          <w:szCs w:val="24"/>
        </w:rPr>
        <w:t>applies</w:t>
      </w:r>
      <w:r w:rsidRPr="00194621">
        <w:rPr>
          <w:rFonts w:cs="Times New Roman"/>
          <w:sz w:val="24"/>
          <w:szCs w:val="24"/>
        </w:rPr>
        <w:t xml:space="preserve"> an offence provision to</w:t>
      </w:r>
      <w:r>
        <w:rPr>
          <w:rFonts w:cs="Times New Roman"/>
          <w:sz w:val="24"/>
          <w:szCs w:val="24"/>
        </w:rPr>
        <w:t xml:space="preserve"> a person upon whom a notice has been served by the Secretary under subsection 65(1)</w:t>
      </w:r>
      <w:r w:rsidR="00B70AFF">
        <w:rPr>
          <w:rFonts w:cs="Times New Roman"/>
          <w:sz w:val="24"/>
          <w:szCs w:val="24"/>
        </w:rPr>
        <w:t xml:space="preserve">, who does not comply with that notice. </w:t>
      </w:r>
    </w:p>
    <w:p w14:paraId="68706066" w14:textId="77777777" w:rsidR="000E3633" w:rsidRDefault="000E3633" w:rsidP="003264D6">
      <w:pPr>
        <w:rPr>
          <w:rFonts w:cs="Times New Roman"/>
          <w:sz w:val="24"/>
          <w:szCs w:val="24"/>
        </w:rPr>
      </w:pPr>
    </w:p>
    <w:p w14:paraId="3A2F273C" w14:textId="67411EC2" w:rsidR="000E3633" w:rsidRPr="000E3633" w:rsidRDefault="000E3633" w:rsidP="003264D6">
      <w:pPr>
        <w:rPr>
          <w:rFonts w:cs="Times New Roman"/>
          <w:sz w:val="24"/>
          <w:szCs w:val="24"/>
        </w:rPr>
      </w:pPr>
      <w:r>
        <w:rPr>
          <w:rFonts w:cs="Times New Roman"/>
          <w:sz w:val="24"/>
          <w:szCs w:val="24"/>
        </w:rPr>
        <w:t xml:space="preserve">Subsection 65(3) </w:t>
      </w:r>
      <w:r w:rsidR="00941E1D">
        <w:rPr>
          <w:rFonts w:cs="Times New Roman"/>
          <w:sz w:val="24"/>
          <w:szCs w:val="24"/>
        </w:rPr>
        <w:t>provides</w:t>
      </w:r>
      <w:r w:rsidRPr="000E3633">
        <w:rPr>
          <w:rFonts w:cs="Times New Roman"/>
          <w:sz w:val="24"/>
          <w:szCs w:val="24"/>
        </w:rPr>
        <w:t xml:space="preserve"> that a</w:t>
      </w:r>
      <w:r>
        <w:rPr>
          <w:rFonts w:cs="Times New Roman"/>
          <w:sz w:val="24"/>
          <w:szCs w:val="24"/>
        </w:rPr>
        <w:t>n offence against subsection 65(2</w:t>
      </w:r>
      <w:r w:rsidRPr="000E3633">
        <w:rPr>
          <w:rFonts w:cs="Times New Roman"/>
          <w:sz w:val="24"/>
          <w:szCs w:val="24"/>
        </w:rPr>
        <w:t xml:space="preserve">) </w:t>
      </w:r>
      <w:r w:rsidR="00852DBB">
        <w:rPr>
          <w:rFonts w:cs="Times New Roman"/>
          <w:sz w:val="24"/>
          <w:szCs w:val="24"/>
        </w:rPr>
        <w:t>is</w:t>
      </w:r>
      <w:r w:rsidRPr="000E3633">
        <w:rPr>
          <w:rFonts w:cs="Times New Roman"/>
          <w:sz w:val="24"/>
          <w:szCs w:val="24"/>
        </w:rPr>
        <w:t xml:space="preserve"> an offence of strict liability.</w:t>
      </w:r>
    </w:p>
    <w:p w14:paraId="3E00FE24" w14:textId="77777777" w:rsidR="000E3633" w:rsidRPr="000E3633" w:rsidRDefault="000E3633" w:rsidP="003264D6">
      <w:pPr>
        <w:rPr>
          <w:rFonts w:cs="Times New Roman"/>
          <w:sz w:val="24"/>
          <w:szCs w:val="24"/>
        </w:rPr>
      </w:pPr>
    </w:p>
    <w:p w14:paraId="472280A5" w14:textId="77777777" w:rsidR="000E3633" w:rsidRPr="000E3633" w:rsidRDefault="000E3633" w:rsidP="003264D6">
      <w:pPr>
        <w:rPr>
          <w:rFonts w:cs="Times New Roman"/>
          <w:sz w:val="24"/>
          <w:szCs w:val="24"/>
        </w:rPr>
      </w:pPr>
      <w:r w:rsidRPr="000E3633">
        <w:rPr>
          <w:rFonts w:cs="Times New Roman"/>
          <w:sz w:val="24"/>
          <w:szCs w:val="24"/>
        </w:rPr>
        <w:t>The penalty for the strict lia</w:t>
      </w:r>
      <w:r w:rsidR="00B70AFF">
        <w:rPr>
          <w:rFonts w:cs="Times New Roman"/>
          <w:sz w:val="24"/>
          <w:szCs w:val="24"/>
        </w:rPr>
        <w:t>bility offence in subsection 65(2</w:t>
      </w:r>
      <w:r w:rsidRPr="000E3633">
        <w:rPr>
          <w:rFonts w:cs="Times New Roman"/>
          <w:sz w:val="24"/>
          <w:szCs w:val="24"/>
        </w:rPr>
        <w:t>) remains at 0.2 penalty units, which is currently $36 for an individual (</w:t>
      </w:r>
      <w:r w:rsidR="00471E29">
        <w:rPr>
          <w:rFonts w:cs="Times New Roman"/>
          <w:sz w:val="24"/>
          <w:szCs w:val="24"/>
        </w:rPr>
        <w:t xml:space="preserve">as defined in </w:t>
      </w:r>
      <w:r w:rsidRPr="000E3633">
        <w:rPr>
          <w:rFonts w:cs="Times New Roman"/>
          <w:sz w:val="24"/>
          <w:szCs w:val="24"/>
        </w:rPr>
        <w:t xml:space="preserve">section 4AA, </w:t>
      </w:r>
      <w:r w:rsidRPr="009B658C">
        <w:rPr>
          <w:rFonts w:cs="Times New Roman"/>
          <w:i/>
          <w:sz w:val="24"/>
          <w:szCs w:val="24"/>
        </w:rPr>
        <w:t>Crimes Act 1914</w:t>
      </w:r>
      <w:r w:rsidRPr="000E3633">
        <w:rPr>
          <w:rFonts w:cs="Times New Roman"/>
          <w:sz w:val="24"/>
          <w:szCs w:val="24"/>
        </w:rPr>
        <w:t>).</w:t>
      </w:r>
    </w:p>
    <w:p w14:paraId="11AE246B" w14:textId="77777777" w:rsidR="000E3633" w:rsidRPr="000E3633" w:rsidRDefault="000E3633" w:rsidP="003264D6">
      <w:pPr>
        <w:rPr>
          <w:rFonts w:cs="Times New Roman"/>
          <w:sz w:val="24"/>
          <w:szCs w:val="24"/>
        </w:rPr>
      </w:pPr>
    </w:p>
    <w:p w14:paraId="60B7D49E" w14:textId="77777777" w:rsidR="00471E29" w:rsidRDefault="000E3633" w:rsidP="003264D6">
      <w:pPr>
        <w:rPr>
          <w:rFonts w:cs="Times New Roman"/>
          <w:sz w:val="24"/>
          <w:szCs w:val="24"/>
        </w:rPr>
      </w:pPr>
      <w:r w:rsidRPr="000E3633">
        <w:rPr>
          <w:rFonts w:cs="Times New Roman"/>
          <w:sz w:val="24"/>
          <w:szCs w:val="24"/>
        </w:rPr>
        <w:t>Retaini</w:t>
      </w:r>
      <w:r>
        <w:rPr>
          <w:rFonts w:cs="Times New Roman"/>
          <w:sz w:val="24"/>
          <w:szCs w:val="24"/>
        </w:rPr>
        <w:t>ng the offence in subsection 65</w:t>
      </w:r>
      <w:r w:rsidRPr="000E3633">
        <w:rPr>
          <w:rFonts w:cs="Times New Roman"/>
          <w:sz w:val="24"/>
          <w:szCs w:val="24"/>
        </w:rPr>
        <w:t>(1) as a strict liability offence is considered appropriate</w:t>
      </w:r>
      <w:r w:rsidR="00471E29">
        <w:rPr>
          <w:rFonts w:cs="Times New Roman"/>
          <w:sz w:val="24"/>
          <w:szCs w:val="24"/>
        </w:rPr>
        <w:t xml:space="preserve"> because:</w:t>
      </w:r>
    </w:p>
    <w:p w14:paraId="076490A3" w14:textId="5B8E93BF" w:rsidR="00471E29" w:rsidRPr="00E14562" w:rsidRDefault="00471E29" w:rsidP="003264D6">
      <w:pPr>
        <w:pStyle w:val="ListParagraph"/>
        <w:numPr>
          <w:ilvl w:val="0"/>
          <w:numId w:val="41"/>
        </w:numPr>
        <w:rPr>
          <w:rFonts w:cs="Times New Roman"/>
          <w:sz w:val="24"/>
          <w:szCs w:val="24"/>
        </w:rPr>
      </w:pPr>
      <w:r>
        <w:rPr>
          <w:rFonts w:cs="Times New Roman"/>
          <w:sz w:val="24"/>
          <w:szCs w:val="24"/>
        </w:rPr>
        <w:t xml:space="preserve">it </w:t>
      </w:r>
      <w:r w:rsidR="000E3633" w:rsidRPr="00F7320D">
        <w:rPr>
          <w:rFonts w:cs="Times New Roman"/>
          <w:sz w:val="24"/>
          <w:szCs w:val="24"/>
        </w:rPr>
        <w:t>deter</w:t>
      </w:r>
      <w:r w:rsidR="00D17C17">
        <w:rPr>
          <w:rFonts w:cs="Times New Roman"/>
          <w:sz w:val="24"/>
          <w:szCs w:val="24"/>
        </w:rPr>
        <w:t>s</w:t>
      </w:r>
      <w:r w:rsidR="000E3633" w:rsidRPr="00F7320D">
        <w:rPr>
          <w:rFonts w:cs="Times New Roman"/>
          <w:sz w:val="24"/>
          <w:szCs w:val="24"/>
        </w:rPr>
        <w:t xml:space="preserve"> </w:t>
      </w:r>
      <w:r w:rsidR="00132324" w:rsidRPr="00F7320D">
        <w:rPr>
          <w:rFonts w:cs="Times New Roman"/>
          <w:sz w:val="24"/>
          <w:szCs w:val="24"/>
        </w:rPr>
        <w:t>non-compliance by persons who have been served such a notice by the Secretary.</w:t>
      </w:r>
      <w:r w:rsidR="00A62615" w:rsidRPr="00F7320D">
        <w:rPr>
          <w:rFonts w:cs="Times New Roman"/>
          <w:sz w:val="24"/>
          <w:szCs w:val="24"/>
        </w:rPr>
        <w:t xml:space="preserve"> </w:t>
      </w:r>
      <w:r w:rsidRPr="00E14562">
        <w:rPr>
          <w:rFonts w:cs="Times New Roman"/>
          <w:sz w:val="24"/>
          <w:szCs w:val="24"/>
        </w:rPr>
        <w:t xml:space="preserve">This </w:t>
      </w:r>
      <w:r w:rsidRPr="00B439DC">
        <w:rPr>
          <w:rFonts w:cs="Times New Roman"/>
          <w:sz w:val="24"/>
          <w:szCs w:val="24"/>
        </w:rPr>
        <w:t>deterrence</w:t>
      </w:r>
      <w:r w:rsidRPr="001D0F1F">
        <w:rPr>
          <w:rFonts w:cs="Times New Roman"/>
          <w:sz w:val="24"/>
          <w:szCs w:val="24"/>
        </w:rPr>
        <w:t xml:space="preserve"> </w:t>
      </w:r>
      <w:r w:rsidRPr="00B063F4">
        <w:rPr>
          <w:snapToGrid w:val="0"/>
          <w:sz w:val="24"/>
          <w:szCs w:val="24"/>
        </w:rPr>
        <w:t>is necessary to ensure the integrity of the Pharmaceutical Benefits Scheme</w:t>
      </w:r>
      <w:r w:rsidR="00F7320D">
        <w:rPr>
          <w:snapToGrid w:val="0"/>
          <w:sz w:val="24"/>
          <w:szCs w:val="24"/>
        </w:rPr>
        <w:t>; and</w:t>
      </w:r>
    </w:p>
    <w:p w14:paraId="380D6B85" w14:textId="45CF7C2C" w:rsidR="00471E29" w:rsidRPr="00B063F4" w:rsidRDefault="00471E29" w:rsidP="003264D6">
      <w:pPr>
        <w:pStyle w:val="ListParagraph"/>
        <w:numPr>
          <w:ilvl w:val="0"/>
          <w:numId w:val="41"/>
        </w:numPr>
        <w:rPr>
          <w:rFonts w:cs="Times New Roman"/>
          <w:sz w:val="24"/>
          <w:szCs w:val="24"/>
        </w:rPr>
      </w:pPr>
      <w:r w:rsidRPr="00B063F4">
        <w:rPr>
          <w:snapToGrid w:val="0"/>
          <w:sz w:val="24"/>
          <w:szCs w:val="24"/>
        </w:rPr>
        <w:t>the penalty does not include imprisonment and the fine d</w:t>
      </w:r>
      <w:r w:rsidR="00DE4E71">
        <w:rPr>
          <w:snapToGrid w:val="0"/>
          <w:sz w:val="24"/>
          <w:szCs w:val="24"/>
        </w:rPr>
        <w:t>oes not exceed 60 penalty units</w:t>
      </w:r>
      <w:r w:rsidRPr="00B063F4">
        <w:rPr>
          <w:snapToGrid w:val="0"/>
          <w:sz w:val="24"/>
          <w:szCs w:val="24"/>
        </w:rPr>
        <w:t>.</w:t>
      </w:r>
    </w:p>
    <w:p w14:paraId="75E2B0E5" w14:textId="77777777" w:rsidR="000E3633" w:rsidRPr="00F7320D" w:rsidRDefault="000E3633" w:rsidP="003264D6">
      <w:pPr>
        <w:rPr>
          <w:rFonts w:cs="Times New Roman"/>
          <w:sz w:val="24"/>
          <w:szCs w:val="24"/>
        </w:rPr>
      </w:pPr>
      <w:r w:rsidRPr="00F7320D">
        <w:rPr>
          <w:rFonts w:cs="Times New Roman"/>
          <w:sz w:val="24"/>
          <w:szCs w:val="24"/>
        </w:rPr>
        <w:t xml:space="preserve">It remains consistent with the Attorney-General’s Department publication </w:t>
      </w:r>
      <w:r w:rsidRPr="00FF46AE">
        <w:rPr>
          <w:i/>
          <w:sz w:val="24"/>
        </w:rPr>
        <w:t>A Guide to Framing Commonwealth Offences, Infringement notices and Enforcement Powers</w:t>
      </w:r>
      <w:r w:rsidRPr="00F7320D">
        <w:rPr>
          <w:rFonts w:cs="Times New Roman"/>
          <w:sz w:val="24"/>
          <w:szCs w:val="24"/>
        </w:rPr>
        <w:t>.</w:t>
      </w:r>
    </w:p>
    <w:p w14:paraId="14A92A65" w14:textId="77777777" w:rsidR="008C6AF2" w:rsidRDefault="008C6AF2" w:rsidP="003264D6">
      <w:pPr>
        <w:rPr>
          <w:rFonts w:cs="Times New Roman"/>
          <w:sz w:val="24"/>
          <w:szCs w:val="24"/>
        </w:rPr>
      </w:pPr>
    </w:p>
    <w:p w14:paraId="4F281734" w14:textId="77777777" w:rsidR="00333F67" w:rsidRDefault="00333F67">
      <w:pPr>
        <w:spacing w:line="240" w:lineRule="auto"/>
        <w:rPr>
          <w:rFonts w:eastAsia="Times New Roman" w:cs="Times New Roman"/>
          <w:b/>
          <w:sz w:val="24"/>
          <w:szCs w:val="24"/>
        </w:rPr>
      </w:pPr>
      <w:r>
        <w:rPr>
          <w:rFonts w:eastAsia="Times New Roman" w:cs="Times New Roman"/>
          <w:b/>
          <w:sz w:val="24"/>
          <w:szCs w:val="24"/>
        </w:rPr>
        <w:br w:type="page"/>
      </w:r>
    </w:p>
    <w:p w14:paraId="08EA79BF" w14:textId="492297D8" w:rsidR="008C6AF2" w:rsidRDefault="008C6AF2" w:rsidP="00FF46AE">
      <w:pPr>
        <w:keepNext/>
        <w:spacing w:line="240" w:lineRule="auto"/>
        <w:ind w:right="91"/>
        <w:rPr>
          <w:rFonts w:eastAsia="Times New Roman" w:cs="Times New Roman"/>
          <w:b/>
          <w:sz w:val="24"/>
          <w:szCs w:val="24"/>
        </w:rPr>
      </w:pPr>
      <w:r w:rsidRPr="00B3164D">
        <w:rPr>
          <w:rFonts w:eastAsia="Times New Roman" w:cs="Times New Roman"/>
          <w:b/>
          <w:sz w:val="24"/>
          <w:szCs w:val="24"/>
        </w:rPr>
        <w:lastRenderedPageBreak/>
        <w:t>Part </w:t>
      </w:r>
      <w:r>
        <w:rPr>
          <w:rFonts w:eastAsia="Times New Roman" w:cs="Times New Roman"/>
          <w:b/>
          <w:sz w:val="24"/>
          <w:szCs w:val="24"/>
        </w:rPr>
        <w:t>7</w:t>
      </w:r>
      <w:r w:rsidRPr="00B3164D">
        <w:rPr>
          <w:rFonts w:eastAsia="Times New Roman" w:cs="Times New Roman"/>
          <w:b/>
          <w:sz w:val="24"/>
          <w:szCs w:val="24"/>
        </w:rPr>
        <w:t>—Pr</w:t>
      </w:r>
      <w:r>
        <w:rPr>
          <w:rFonts w:eastAsia="Times New Roman" w:cs="Times New Roman"/>
          <w:b/>
          <w:sz w:val="24"/>
          <w:szCs w:val="24"/>
        </w:rPr>
        <w:t>ice reduction and price disclosure</w:t>
      </w:r>
    </w:p>
    <w:p w14:paraId="264D3C53" w14:textId="77777777" w:rsidR="0022718E" w:rsidRPr="00B3164D" w:rsidRDefault="0022718E" w:rsidP="003264D6">
      <w:pPr>
        <w:spacing w:line="240" w:lineRule="auto"/>
        <w:ind w:right="91"/>
        <w:rPr>
          <w:rFonts w:eastAsia="Times New Roman" w:cs="Times New Roman"/>
          <w:b/>
          <w:sz w:val="24"/>
          <w:szCs w:val="24"/>
        </w:rPr>
      </w:pPr>
    </w:p>
    <w:p w14:paraId="7C100EDF" w14:textId="77777777" w:rsidR="008C6AF2" w:rsidRPr="00B3164D" w:rsidRDefault="008C6AF2" w:rsidP="003264D6">
      <w:pPr>
        <w:spacing w:line="240" w:lineRule="auto"/>
        <w:ind w:right="91"/>
        <w:rPr>
          <w:rFonts w:eastAsia="Times New Roman" w:cs="Times New Roman"/>
          <w:b/>
          <w:sz w:val="24"/>
          <w:szCs w:val="24"/>
        </w:rPr>
      </w:pPr>
      <w:r w:rsidRPr="00B3164D">
        <w:rPr>
          <w:rFonts w:eastAsia="Times New Roman" w:cs="Times New Roman"/>
          <w:b/>
          <w:sz w:val="24"/>
          <w:szCs w:val="24"/>
        </w:rPr>
        <w:t>Division 1—</w:t>
      </w:r>
      <w:r>
        <w:rPr>
          <w:rFonts w:eastAsia="Times New Roman" w:cs="Times New Roman"/>
          <w:b/>
          <w:sz w:val="24"/>
          <w:szCs w:val="24"/>
        </w:rPr>
        <w:t>Price reduction</w:t>
      </w:r>
    </w:p>
    <w:p w14:paraId="0F176F3C" w14:textId="77777777" w:rsidR="008C6AF2" w:rsidRPr="00B3164D" w:rsidRDefault="008C6AF2" w:rsidP="003264D6">
      <w:pPr>
        <w:spacing w:line="240" w:lineRule="auto"/>
        <w:ind w:right="91"/>
        <w:rPr>
          <w:rFonts w:eastAsia="Times New Roman" w:cs="Times New Roman"/>
          <w:b/>
          <w:sz w:val="24"/>
          <w:szCs w:val="24"/>
        </w:rPr>
      </w:pPr>
    </w:p>
    <w:p w14:paraId="11130BC5" w14:textId="77777777" w:rsidR="008C6AF2" w:rsidRPr="00FF46AE" w:rsidRDefault="008C6AF2" w:rsidP="00333F67">
      <w:pPr>
        <w:keepNext/>
        <w:rPr>
          <w:sz w:val="24"/>
          <w:u w:val="single"/>
        </w:rPr>
      </w:pPr>
      <w:r w:rsidRPr="00FF46AE">
        <w:rPr>
          <w:sz w:val="24"/>
          <w:u w:val="single"/>
        </w:rPr>
        <w:t>Section 66 – Reduction day</w:t>
      </w:r>
    </w:p>
    <w:p w14:paraId="22B7362C" w14:textId="03F657B2" w:rsidR="008C6AF2" w:rsidRDefault="008C6AF2" w:rsidP="003264D6">
      <w:pPr>
        <w:rPr>
          <w:rFonts w:cs="Times New Roman"/>
          <w:sz w:val="24"/>
          <w:szCs w:val="24"/>
        </w:rPr>
      </w:pPr>
      <w:r>
        <w:rPr>
          <w:rFonts w:cs="Times New Roman"/>
          <w:sz w:val="24"/>
          <w:szCs w:val="24"/>
        </w:rPr>
        <w:t xml:space="preserve">Section 66 </w:t>
      </w:r>
      <w:r w:rsidR="00941E1D">
        <w:rPr>
          <w:rFonts w:cs="Times New Roman"/>
          <w:sz w:val="24"/>
          <w:szCs w:val="24"/>
        </w:rPr>
        <w:t>retains</w:t>
      </w:r>
      <w:r>
        <w:rPr>
          <w:rFonts w:cs="Times New Roman"/>
          <w:sz w:val="24"/>
          <w:szCs w:val="24"/>
        </w:rPr>
        <w:t xml:space="preserve"> the provision contained in regulation 37A of the </w:t>
      </w:r>
      <w:r w:rsidR="000C2FDF">
        <w:rPr>
          <w:rFonts w:cs="Times New Roman"/>
          <w:sz w:val="24"/>
          <w:szCs w:val="24"/>
        </w:rPr>
        <w:t>1960 </w:t>
      </w:r>
      <w:r w:rsidR="000C2FDF" w:rsidRPr="004E41D4">
        <w:rPr>
          <w:rFonts w:cs="Times New Roman"/>
          <w:sz w:val="24"/>
          <w:szCs w:val="24"/>
        </w:rPr>
        <w:t>regulation</w:t>
      </w:r>
      <w:r w:rsidR="000C2FDF">
        <w:rPr>
          <w:rFonts w:cs="Times New Roman"/>
          <w:sz w:val="24"/>
          <w:szCs w:val="24"/>
        </w:rPr>
        <w:t>s</w:t>
      </w:r>
      <w:r w:rsidR="00ED2B69">
        <w:rPr>
          <w:rFonts w:cs="Times New Roman"/>
          <w:sz w:val="24"/>
          <w:szCs w:val="24"/>
        </w:rPr>
        <w:t xml:space="preserve">. </w:t>
      </w:r>
      <w:r>
        <w:rPr>
          <w:rFonts w:cs="Times New Roman"/>
          <w:sz w:val="24"/>
          <w:szCs w:val="24"/>
        </w:rPr>
        <w:t xml:space="preserve">It </w:t>
      </w:r>
      <w:r w:rsidR="00941E1D">
        <w:rPr>
          <w:rFonts w:cs="Times New Roman"/>
          <w:sz w:val="24"/>
          <w:szCs w:val="24"/>
        </w:rPr>
        <w:t>prescribes</w:t>
      </w:r>
      <w:r>
        <w:rPr>
          <w:rFonts w:cs="Times New Roman"/>
          <w:sz w:val="24"/>
          <w:szCs w:val="24"/>
        </w:rPr>
        <w:t xml:space="preserve"> f</w:t>
      </w:r>
      <w:r w:rsidRPr="008C6AF2">
        <w:rPr>
          <w:rFonts w:cs="Times New Roman"/>
          <w:sz w:val="24"/>
          <w:szCs w:val="24"/>
        </w:rPr>
        <w:t xml:space="preserve">or the purposes of paragraph 99ADH(2)(b) of the Act, </w:t>
      </w:r>
      <w:r>
        <w:rPr>
          <w:rFonts w:cs="Times New Roman"/>
          <w:sz w:val="24"/>
          <w:szCs w:val="24"/>
        </w:rPr>
        <w:t xml:space="preserve">the reduction day must be </w:t>
      </w:r>
      <w:r w:rsidRPr="008C6AF2">
        <w:rPr>
          <w:rFonts w:cs="Times New Roman"/>
          <w:sz w:val="24"/>
          <w:szCs w:val="24"/>
        </w:rPr>
        <w:t>1 August and 1 December</w:t>
      </w:r>
      <w:r>
        <w:rPr>
          <w:rFonts w:cs="Times New Roman"/>
          <w:sz w:val="24"/>
          <w:szCs w:val="24"/>
        </w:rPr>
        <w:t xml:space="preserve"> in any year</w:t>
      </w:r>
      <w:r w:rsidRPr="008C6AF2">
        <w:rPr>
          <w:rFonts w:cs="Times New Roman"/>
          <w:sz w:val="24"/>
          <w:szCs w:val="24"/>
        </w:rPr>
        <w:t>.</w:t>
      </w:r>
    </w:p>
    <w:p w14:paraId="69A5F2E6" w14:textId="77777777" w:rsidR="008C6AF2" w:rsidRPr="00B3164D" w:rsidRDefault="008C6AF2" w:rsidP="003264D6">
      <w:pPr>
        <w:spacing w:line="240" w:lineRule="auto"/>
        <w:ind w:right="91"/>
        <w:rPr>
          <w:rFonts w:eastAsia="Times New Roman" w:cs="Times New Roman"/>
          <w:sz w:val="24"/>
          <w:szCs w:val="24"/>
          <w:u w:val="single"/>
        </w:rPr>
      </w:pPr>
    </w:p>
    <w:p w14:paraId="1E64553F" w14:textId="77777777" w:rsidR="00DD5307" w:rsidRDefault="00DD5307" w:rsidP="003264D6">
      <w:pPr>
        <w:spacing w:line="240" w:lineRule="auto"/>
        <w:ind w:right="91"/>
        <w:rPr>
          <w:rFonts w:eastAsia="Times New Roman" w:cs="Times New Roman"/>
          <w:b/>
          <w:sz w:val="24"/>
          <w:szCs w:val="24"/>
        </w:rPr>
      </w:pPr>
      <w:r w:rsidRPr="00B3164D">
        <w:rPr>
          <w:rFonts w:eastAsia="Times New Roman" w:cs="Times New Roman"/>
          <w:b/>
          <w:sz w:val="24"/>
          <w:szCs w:val="24"/>
        </w:rPr>
        <w:t>Division </w:t>
      </w:r>
      <w:r>
        <w:rPr>
          <w:rFonts w:eastAsia="Times New Roman" w:cs="Times New Roman"/>
          <w:b/>
          <w:sz w:val="24"/>
          <w:szCs w:val="24"/>
        </w:rPr>
        <w:t>2</w:t>
      </w:r>
      <w:r w:rsidRPr="00B3164D">
        <w:rPr>
          <w:rFonts w:eastAsia="Times New Roman" w:cs="Times New Roman"/>
          <w:b/>
          <w:sz w:val="24"/>
          <w:szCs w:val="24"/>
        </w:rPr>
        <w:t>—</w:t>
      </w:r>
      <w:r>
        <w:rPr>
          <w:rFonts w:eastAsia="Times New Roman" w:cs="Times New Roman"/>
          <w:b/>
          <w:sz w:val="24"/>
          <w:szCs w:val="24"/>
        </w:rPr>
        <w:t>Price disclosure</w:t>
      </w:r>
    </w:p>
    <w:p w14:paraId="0A2716C0" w14:textId="77777777" w:rsidR="0022718E" w:rsidRDefault="0022718E" w:rsidP="003264D6">
      <w:pPr>
        <w:spacing w:line="240" w:lineRule="auto"/>
        <w:ind w:right="91"/>
        <w:rPr>
          <w:rFonts w:eastAsia="Times New Roman" w:cs="Times New Roman"/>
          <w:b/>
          <w:sz w:val="24"/>
          <w:szCs w:val="24"/>
        </w:rPr>
      </w:pPr>
    </w:p>
    <w:p w14:paraId="18A07475" w14:textId="77777777" w:rsidR="00DD5307" w:rsidRPr="00B3164D" w:rsidRDefault="00DD5307" w:rsidP="003264D6">
      <w:pPr>
        <w:spacing w:line="240" w:lineRule="auto"/>
        <w:ind w:right="91"/>
        <w:rPr>
          <w:rFonts w:eastAsia="Times New Roman" w:cs="Times New Roman"/>
          <w:b/>
          <w:sz w:val="24"/>
          <w:szCs w:val="24"/>
        </w:rPr>
      </w:pPr>
      <w:r>
        <w:rPr>
          <w:rFonts w:eastAsia="Times New Roman" w:cs="Times New Roman"/>
          <w:b/>
          <w:sz w:val="24"/>
          <w:szCs w:val="24"/>
        </w:rPr>
        <w:t>Subdivision A</w:t>
      </w:r>
      <w:r w:rsidRPr="00DD5307">
        <w:rPr>
          <w:rFonts w:eastAsia="Times New Roman" w:cs="Times New Roman"/>
          <w:b/>
          <w:sz w:val="24"/>
          <w:szCs w:val="24"/>
        </w:rPr>
        <w:t>—</w:t>
      </w:r>
      <w:r>
        <w:rPr>
          <w:rFonts w:eastAsia="Times New Roman" w:cs="Times New Roman"/>
          <w:b/>
          <w:sz w:val="24"/>
          <w:szCs w:val="24"/>
        </w:rPr>
        <w:t>Interpretation</w:t>
      </w:r>
    </w:p>
    <w:p w14:paraId="5EA06287" w14:textId="77777777" w:rsidR="008C6AF2" w:rsidRDefault="008C6AF2" w:rsidP="003264D6">
      <w:pPr>
        <w:rPr>
          <w:rFonts w:cs="Times New Roman"/>
          <w:sz w:val="24"/>
          <w:szCs w:val="24"/>
        </w:rPr>
      </w:pPr>
    </w:p>
    <w:p w14:paraId="49F0AD75" w14:textId="77777777" w:rsidR="00DD5307" w:rsidRPr="00FF46AE" w:rsidRDefault="00DD5307" w:rsidP="003264D6">
      <w:pPr>
        <w:rPr>
          <w:sz w:val="24"/>
          <w:u w:val="single"/>
        </w:rPr>
      </w:pPr>
      <w:r w:rsidRPr="00FF46AE">
        <w:rPr>
          <w:sz w:val="24"/>
          <w:u w:val="single"/>
        </w:rPr>
        <w:t>Section 67 – Meaning of data collection period</w:t>
      </w:r>
    </w:p>
    <w:p w14:paraId="313B483B" w14:textId="010F7489" w:rsidR="00DD5307" w:rsidRDefault="00DD5307" w:rsidP="003264D6">
      <w:pPr>
        <w:rPr>
          <w:rFonts w:cs="Times New Roman"/>
          <w:sz w:val="24"/>
          <w:szCs w:val="24"/>
        </w:rPr>
      </w:pPr>
      <w:r>
        <w:rPr>
          <w:rFonts w:cs="Times New Roman"/>
          <w:sz w:val="24"/>
          <w:szCs w:val="24"/>
        </w:rPr>
        <w:t xml:space="preserve">Section 67 </w:t>
      </w:r>
      <w:r w:rsidR="00941E1D">
        <w:rPr>
          <w:rFonts w:cs="Times New Roman"/>
          <w:sz w:val="24"/>
          <w:szCs w:val="24"/>
        </w:rPr>
        <w:t>retains</w:t>
      </w:r>
      <w:r>
        <w:rPr>
          <w:rFonts w:cs="Times New Roman"/>
          <w:sz w:val="24"/>
          <w:szCs w:val="24"/>
        </w:rPr>
        <w:t xml:space="preserve"> the provisions contained in regulation 37C of the </w:t>
      </w:r>
      <w:r w:rsidR="000C2FDF">
        <w:rPr>
          <w:rFonts w:cs="Times New Roman"/>
          <w:sz w:val="24"/>
          <w:szCs w:val="24"/>
        </w:rPr>
        <w:t>1960 </w:t>
      </w:r>
      <w:r w:rsidR="000C2FDF" w:rsidRPr="004E41D4">
        <w:rPr>
          <w:rFonts w:cs="Times New Roman"/>
          <w:sz w:val="24"/>
          <w:szCs w:val="24"/>
        </w:rPr>
        <w:t>regulation</w:t>
      </w:r>
      <w:r w:rsidR="000C2FDF">
        <w:rPr>
          <w:rFonts w:cs="Times New Roman"/>
          <w:sz w:val="24"/>
          <w:szCs w:val="24"/>
        </w:rPr>
        <w:t>s</w:t>
      </w:r>
      <w:r w:rsidR="00ED2B69">
        <w:rPr>
          <w:rFonts w:cs="Times New Roman"/>
          <w:sz w:val="24"/>
          <w:szCs w:val="24"/>
        </w:rPr>
        <w:t xml:space="preserve">. </w:t>
      </w:r>
      <w:r>
        <w:rPr>
          <w:rFonts w:cs="Times New Roman"/>
          <w:sz w:val="24"/>
          <w:szCs w:val="24"/>
        </w:rPr>
        <w:t xml:space="preserve">It </w:t>
      </w:r>
      <w:r w:rsidR="00941E1D">
        <w:rPr>
          <w:rFonts w:cs="Times New Roman"/>
          <w:sz w:val="24"/>
          <w:szCs w:val="24"/>
        </w:rPr>
        <w:t>provides</w:t>
      </w:r>
      <w:r w:rsidRPr="00DD5307">
        <w:rPr>
          <w:rFonts w:cs="Times New Roman"/>
          <w:sz w:val="24"/>
          <w:szCs w:val="24"/>
        </w:rPr>
        <w:t xml:space="preserve"> for the meaning of </w:t>
      </w:r>
      <w:r w:rsidR="00CE4231">
        <w:rPr>
          <w:rFonts w:cs="Times New Roman"/>
          <w:sz w:val="24"/>
          <w:szCs w:val="24"/>
        </w:rPr>
        <w:t>“</w:t>
      </w:r>
      <w:r w:rsidRPr="00CE4231">
        <w:rPr>
          <w:rFonts w:cs="Times New Roman"/>
          <w:sz w:val="24"/>
          <w:szCs w:val="24"/>
        </w:rPr>
        <w:t>data collection period</w:t>
      </w:r>
      <w:r w:rsidR="00CE4231" w:rsidRPr="00CE4231">
        <w:rPr>
          <w:rFonts w:cs="Times New Roman"/>
          <w:sz w:val="24"/>
          <w:szCs w:val="24"/>
        </w:rPr>
        <w:t>”</w:t>
      </w:r>
      <w:r w:rsidRPr="00DD5307">
        <w:rPr>
          <w:rFonts w:cs="Times New Roman"/>
          <w:sz w:val="24"/>
          <w:szCs w:val="24"/>
        </w:rPr>
        <w:t>.</w:t>
      </w:r>
    </w:p>
    <w:p w14:paraId="4A4EDA65" w14:textId="77777777" w:rsidR="00DD5307" w:rsidRDefault="00DD5307" w:rsidP="003264D6">
      <w:pPr>
        <w:spacing w:line="240" w:lineRule="auto"/>
        <w:ind w:right="91"/>
        <w:rPr>
          <w:rFonts w:cs="Times New Roman"/>
          <w:sz w:val="24"/>
          <w:szCs w:val="24"/>
        </w:rPr>
      </w:pPr>
    </w:p>
    <w:p w14:paraId="4E1D4229" w14:textId="77777777" w:rsidR="00DD5307" w:rsidRPr="00DD5307" w:rsidRDefault="00DD5307" w:rsidP="003264D6">
      <w:pPr>
        <w:keepNext/>
        <w:keepLines/>
        <w:spacing w:after="60" w:line="240" w:lineRule="auto"/>
        <w:ind w:right="45"/>
        <w:rPr>
          <w:rFonts w:eastAsiaTheme="minorEastAsia" w:cs="Times New Roman"/>
          <w:i/>
          <w:iCs/>
          <w:sz w:val="24"/>
          <w:szCs w:val="24"/>
          <w:lang w:eastAsia="en-AU"/>
        </w:rPr>
      </w:pPr>
      <w:r w:rsidRPr="00DD5307">
        <w:rPr>
          <w:rFonts w:eastAsiaTheme="minorEastAsia" w:cs="Times New Roman"/>
          <w:i/>
          <w:iCs/>
          <w:sz w:val="24"/>
          <w:szCs w:val="24"/>
          <w:lang w:eastAsia="en-AU"/>
        </w:rPr>
        <w:t>Start of first data collection period</w:t>
      </w:r>
    </w:p>
    <w:p w14:paraId="53800732" w14:textId="77777777" w:rsidR="00DD5307" w:rsidRDefault="00DD5307" w:rsidP="003264D6">
      <w:pPr>
        <w:rPr>
          <w:rFonts w:cs="Times New Roman"/>
          <w:sz w:val="24"/>
          <w:szCs w:val="24"/>
        </w:rPr>
      </w:pPr>
      <w:r>
        <w:rPr>
          <w:rFonts w:cs="Times New Roman"/>
          <w:sz w:val="24"/>
          <w:szCs w:val="24"/>
        </w:rPr>
        <w:t>Subsection 67</w:t>
      </w:r>
      <w:r w:rsidRPr="00DD5307">
        <w:rPr>
          <w:rFonts w:cs="Times New Roman"/>
          <w:sz w:val="24"/>
          <w:szCs w:val="24"/>
        </w:rPr>
        <w:t>(1) provides that the first data collection period for a brand starts on the brand’s start day.</w:t>
      </w:r>
    </w:p>
    <w:p w14:paraId="71A0DD02" w14:textId="77777777" w:rsidR="00DD5307" w:rsidRPr="00DD5307" w:rsidRDefault="00DD5307" w:rsidP="003264D6">
      <w:pPr>
        <w:rPr>
          <w:rFonts w:cs="Times New Roman"/>
          <w:sz w:val="24"/>
          <w:szCs w:val="24"/>
        </w:rPr>
      </w:pPr>
    </w:p>
    <w:p w14:paraId="434B7962" w14:textId="1E71E727" w:rsidR="00DD5307" w:rsidRDefault="00CE4231" w:rsidP="003264D6">
      <w:pPr>
        <w:rPr>
          <w:rFonts w:cs="Times New Roman"/>
          <w:sz w:val="24"/>
          <w:szCs w:val="24"/>
        </w:rPr>
      </w:pPr>
      <w:r>
        <w:rPr>
          <w:rFonts w:cs="Times New Roman"/>
          <w:sz w:val="24"/>
          <w:szCs w:val="24"/>
        </w:rPr>
        <w:t>The term “</w:t>
      </w:r>
      <w:r w:rsidR="00DD5307" w:rsidRPr="00DD5307">
        <w:rPr>
          <w:rFonts w:cs="Times New Roman"/>
          <w:sz w:val="24"/>
          <w:szCs w:val="24"/>
        </w:rPr>
        <w:t>start day</w:t>
      </w:r>
      <w:r>
        <w:rPr>
          <w:rFonts w:cs="Times New Roman"/>
          <w:sz w:val="24"/>
          <w:szCs w:val="24"/>
        </w:rPr>
        <w:t>”</w:t>
      </w:r>
      <w:r w:rsidR="00DD5307" w:rsidRPr="00DD5307">
        <w:rPr>
          <w:rFonts w:cs="Times New Roman"/>
          <w:sz w:val="24"/>
          <w:szCs w:val="24"/>
        </w:rPr>
        <w:t xml:space="preserve"> </w:t>
      </w:r>
      <w:r w:rsidR="00D17C17">
        <w:rPr>
          <w:rFonts w:cs="Times New Roman"/>
          <w:sz w:val="24"/>
          <w:szCs w:val="24"/>
        </w:rPr>
        <w:t>is</w:t>
      </w:r>
      <w:r w:rsidR="00DD5307" w:rsidRPr="00DD5307">
        <w:rPr>
          <w:rFonts w:cs="Times New Roman"/>
          <w:sz w:val="24"/>
          <w:szCs w:val="24"/>
        </w:rPr>
        <w:t xml:space="preserve"> defined in </w:t>
      </w:r>
      <w:r w:rsidR="00DD5307">
        <w:rPr>
          <w:rFonts w:cs="Times New Roman"/>
          <w:sz w:val="24"/>
          <w:szCs w:val="24"/>
        </w:rPr>
        <w:t>section</w:t>
      </w:r>
      <w:r w:rsidR="00DD5307" w:rsidRPr="00DD5307">
        <w:rPr>
          <w:rFonts w:cs="Times New Roman"/>
          <w:sz w:val="24"/>
          <w:szCs w:val="24"/>
        </w:rPr>
        <w:t> </w:t>
      </w:r>
      <w:r w:rsidR="00DD5307">
        <w:rPr>
          <w:rFonts w:cs="Times New Roman"/>
          <w:sz w:val="24"/>
          <w:szCs w:val="24"/>
        </w:rPr>
        <w:t xml:space="preserve">5 of </w:t>
      </w:r>
      <w:r w:rsidR="0078585B">
        <w:rPr>
          <w:rFonts w:cs="Times New Roman"/>
          <w:sz w:val="24"/>
          <w:szCs w:val="24"/>
        </w:rPr>
        <w:t xml:space="preserve">the </w:t>
      </w:r>
      <w:r w:rsidR="00AB28DC">
        <w:rPr>
          <w:rFonts w:cs="Times New Roman"/>
          <w:sz w:val="24"/>
          <w:szCs w:val="24"/>
        </w:rPr>
        <w:t>new Regulations</w:t>
      </w:r>
      <w:r w:rsidR="00DD5307" w:rsidRPr="00DD5307">
        <w:rPr>
          <w:rFonts w:cs="Times New Roman"/>
          <w:sz w:val="24"/>
          <w:szCs w:val="24"/>
        </w:rPr>
        <w:t xml:space="preserve"> as the day on which the brand was first required to comply with price disclosure requirements under section 99ADD of the Act</w:t>
      </w:r>
      <w:r w:rsidR="00ED2B69">
        <w:rPr>
          <w:rFonts w:cs="Times New Roman"/>
          <w:sz w:val="24"/>
          <w:szCs w:val="24"/>
        </w:rPr>
        <w:t xml:space="preserve">. </w:t>
      </w:r>
      <w:r w:rsidR="00DD5307" w:rsidRPr="00DD5307">
        <w:rPr>
          <w:rFonts w:cs="Times New Roman"/>
          <w:sz w:val="24"/>
          <w:szCs w:val="24"/>
        </w:rPr>
        <w:t xml:space="preserve">This could occur because it is the day section 99ADD price disclosure requirements first apply to a drug, the </w:t>
      </w:r>
      <w:r w:rsidR="00AD56F5">
        <w:rPr>
          <w:rFonts w:cs="Times New Roman"/>
          <w:sz w:val="24"/>
          <w:szCs w:val="24"/>
        </w:rPr>
        <w:t xml:space="preserve">manner of administration (MoA) </w:t>
      </w:r>
      <w:r w:rsidR="00DD5307" w:rsidRPr="00DD5307">
        <w:rPr>
          <w:rFonts w:cs="Times New Roman"/>
          <w:sz w:val="24"/>
          <w:szCs w:val="24"/>
        </w:rPr>
        <w:t>for a drug, or the particular brand.</w:t>
      </w:r>
    </w:p>
    <w:p w14:paraId="417C6E8E" w14:textId="77777777" w:rsidR="00DD5307" w:rsidRPr="00DD5307" w:rsidRDefault="00DD5307" w:rsidP="003264D6">
      <w:pPr>
        <w:rPr>
          <w:rFonts w:cs="Times New Roman"/>
          <w:sz w:val="24"/>
          <w:szCs w:val="24"/>
        </w:rPr>
      </w:pPr>
    </w:p>
    <w:p w14:paraId="5DAA2223" w14:textId="77777777" w:rsidR="00DD5307" w:rsidRPr="00DD5307" w:rsidRDefault="00DD5307" w:rsidP="003264D6">
      <w:pPr>
        <w:keepNext/>
        <w:keepLines/>
        <w:spacing w:after="60" w:line="240" w:lineRule="auto"/>
        <w:ind w:right="45"/>
        <w:rPr>
          <w:rFonts w:eastAsiaTheme="minorEastAsia" w:cs="Times New Roman"/>
          <w:i/>
          <w:iCs/>
          <w:sz w:val="24"/>
          <w:szCs w:val="24"/>
          <w:lang w:eastAsia="en-AU"/>
        </w:rPr>
      </w:pPr>
      <w:r w:rsidRPr="00DD5307">
        <w:rPr>
          <w:rFonts w:eastAsiaTheme="minorEastAsia" w:cs="Times New Roman"/>
          <w:i/>
          <w:iCs/>
          <w:sz w:val="24"/>
          <w:szCs w:val="24"/>
          <w:lang w:eastAsia="en-AU"/>
        </w:rPr>
        <w:t>End of first data collection period</w:t>
      </w:r>
    </w:p>
    <w:p w14:paraId="62EC8FC6" w14:textId="092A0D5E" w:rsidR="00DD5307" w:rsidRDefault="00AD56F5" w:rsidP="003264D6">
      <w:pPr>
        <w:rPr>
          <w:rFonts w:cs="Times New Roman"/>
          <w:sz w:val="24"/>
          <w:szCs w:val="24"/>
        </w:rPr>
      </w:pPr>
      <w:r>
        <w:rPr>
          <w:rFonts w:cs="Times New Roman"/>
          <w:sz w:val="24"/>
          <w:szCs w:val="24"/>
        </w:rPr>
        <w:t>Subsection 67</w:t>
      </w:r>
      <w:r w:rsidR="00671B62">
        <w:rPr>
          <w:rFonts w:cs="Times New Roman"/>
          <w:sz w:val="24"/>
          <w:szCs w:val="24"/>
        </w:rPr>
        <w:t>(2) deal</w:t>
      </w:r>
      <w:r w:rsidR="00D17C17">
        <w:rPr>
          <w:rFonts w:cs="Times New Roman"/>
          <w:sz w:val="24"/>
          <w:szCs w:val="24"/>
        </w:rPr>
        <w:t>s</w:t>
      </w:r>
      <w:r w:rsidR="00DD5307" w:rsidRPr="00DD5307">
        <w:rPr>
          <w:rFonts w:cs="Times New Roman"/>
          <w:sz w:val="24"/>
          <w:szCs w:val="24"/>
        </w:rPr>
        <w:t xml:space="preserve"> with the situation where the drug/MoA is already subject to price disclosure requirements. </w:t>
      </w:r>
    </w:p>
    <w:p w14:paraId="285490D3" w14:textId="77777777" w:rsidR="00DD5307" w:rsidRPr="00DD5307" w:rsidRDefault="00DD5307" w:rsidP="003264D6">
      <w:pPr>
        <w:rPr>
          <w:rFonts w:cs="Times New Roman"/>
          <w:sz w:val="24"/>
          <w:szCs w:val="24"/>
        </w:rPr>
      </w:pPr>
    </w:p>
    <w:p w14:paraId="4F44A5B9" w14:textId="398AB477" w:rsidR="00DD5307" w:rsidRDefault="00DD5307" w:rsidP="003264D6">
      <w:pPr>
        <w:rPr>
          <w:rFonts w:cs="Times New Roman"/>
          <w:sz w:val="24"/>
          <w:szCs w:val="24"/>
        </w:rPr>
      </w:pPr>
      <w:r w:rsidRPr="00DD5307">
        <w:rPr>
          <w:rFonts w:cs="Times New Roman"/>
          <w:sz w:val="24"/>
          <w:szCs w:val="24"/>
        </w:rPr>
        <w:t>In this case, the first data collection period for the new brand ends when the data collection period for any brand with the same drug/MoA ends</w:t>
      </w:r>
      <w:r w:rsidR="00ED2B69">
        <w:rPr>
          <w:rFonts w:cs="Times New Roman"/>
          <w:sz w:val="24"/>
          <w:szCs w:val="24"/>
        </w:rPr>
        <w:t xml:space="preserve">. </w:t>
      </w:r>
      <w:r w:rsidRPr="00DD5307">
        <w:rPr>
          <w:rFonts w:cs="Times New Roman"/>
          <w:sz w:val="24"/>
          <w:szCs w:val="24"/>
        </w:rPr>
        <w:t>This is 31 March or 30 September</w:t>
      </w:r>
      <w:r w:rsidR="00ED2B69">
        <w:rPr>
          <w:rFonts w:cs="Times New Roman"/>
          <w:sz w:val="24"/>
          <w:szCs w:val="24"/>
        </w:rPr>
        <w:t xml:space="preserve">. </w:t>
      </w:r>
      <w:r w:rsidRPr="00DD5307">
        <w:rPr>
          <w:rFonts w:cs="Times New Roman"/>
          <w:sz w:val="24"/>
          <w:szCs w:val="24"/>
        </w:rPr>
        <w:t>That is, the new brand joins the disclosure cycle already underway for related brands</w:t>
      </w:r>
      <w:r w:rsidR="00ED2B69">
        <w:rPr>
          <w:rFonts w:cs="Times New Roman"/>
          <w:sz w:val="24"/>
          <w:szCs w:val="24"/>
        </w:rPr>
        <w:t xml:space="preserve">. </w:t>
      </w:r>
      <w:r w:rsidRPr="00DD5307">
        <w:rPr>
          <w:rFonts w:cs="Times New Roman"/>
          <w:sz w:val="24"/>
          <w:szCs w:val="24"/>
        </w:rPr>
        <w:t>The first data collection period</w:t>
      </w:r>
      <w:r w:rsidR="00AD56F5">
        <w:rPr>
          <w:rFonts w:cs="Times New Roman"/>
          <w:sz w:val="24"/>
          <w:szCs w:val="24"/>
        </w:rPr>
        <w:t xml:space="preserve"> for the new brand is usually</w:t>
      </w:r>
      <w:r w:rsidRPr="00DD5307">
        <w:rPr>
          <w:rFonts w:cs="Times New Roman"/>
          <w:sz w:val="24"/>
          <w:szCs w:val="24"/>
        </w:rPr>
        <w:t xml:space="preserve"> six months or less, depending on the start date (date of PBS listing) of the new brand</w:t>
      </w:r>
      <w:r w:rsidR="00ED2B69">
        <w:rPr>
          <w:rFonts w:cs="Times New Roman"/>
          <w:sz w:val="24"/>
          <w:szCs w:val="24"/>
        </w:rPr>
        <w:t xml:space="preserve">. </w:t>
      </w:r>
      <w:r w:rsidRPr="00DD5307">
        <w:rPr>
          <w:rFonts w:cs="Times New Roman"/>
          <w:sz w:val="24"/>
          <w:szCs w:val="24"/>
        </w:rPr>
        <w:t>However, across the drug/MoA, a minimum of six months of data is provided by responsible persons</w:t>
      </w:r>
      <w:r w:rsidR="00DE4E71">
        <w:rPr>
          <w:rFonts w:cs="Times New Roman"/>
          <w:sz w:val="24"/>
          <w:szCs w:val="24"/>
        </w:rPr>
        <w:t>.</w:t>
      </w:r>
    </w:p>
    <w:p w14:paraId="17969775" w14:textId="77777777" w:rsidR="00DE4E71" w:rsidRPr="00DD5307" w:rsidRDefault="00DE4E71" w:rsidP="003264D6">
      <w:pPr>
        <w:rPr>
          <w:rFonts w:cs="Times New Roman"/>
          <w:sz w:val="24"/>
          <w:szCs w:val="24"/>
        </w:rPr>
      </w:pPr>
    </w:p>
    <w:p w14:paraId="073D108A" w14:textId="77777777" w:rsidR="00DD5307" w:rsidRDefault="00DD5307" w:rsidP="003264D6">
      <w:pPr>
        <w:rPr>
          <w:rFonts w:cs="Times New Roman"/>
          <w:sz w:val="24"/>
          <w:szCs w:val="24"/>
        </w:rPr>
      </w:pPr>
      <w:r w:rsidRPr="00DD5307">
        <w:rPr>
          <w:rFonts w:cs="Times New Roman"/>
          <w:sz w:val="24"/>
          <w:szCs w:val="24"/>
        </w:rPr>
        <w:t>If the related brands that the new brand is joining are also in a first data collection period (see sub</w:t>
      </w:r>
      <w:r w:rsidR="00671B62">
        <w:rPr>
          <w:rFonts w:cs="Times New Roman"/>
          <w:sz w:val="24"/>
          <w:szCs w:val="24"/>
        </w:rPr>
        <w:t>section</w:t>
      </w:r>
      <w:r w:rsidRPr="00DD5307">
        <w:rPr>
          <w:rFonts w:cs="Times New Roman"/>
          <w:sz w:val="24"/>
          <w:szCs w:val="24"/>
        </w:rPr>
        <w:t> </w:t>
      </w:r>
      <w:r w:rsidR="00671B62">
        <w:rPr>
          <w:rFonts w:cs="Times New Roman"/>
          <w:sz w:val="24"/>
          <w:szCs w:val="24"/>
        </w:rPr>
        <w:t>6</w:t>
      </w:r>
      <w:r w:rsidRPr="00DD5307">
        <w:rPr>
          <w:rFonts w:cs="Times New Roman"/>
          <w:sz w:val="24"/>
          <w:szCs w:val="24"/>
        </w:rPr>
        <w:t>7(3) below), the new brand’s first data collection period may be more than six months.</w:t>
      </w:r>
    </w:p>
    <w:p w14:paraId="4CB037FA" w14:textId="77777777" w:rsidR="00671B62" w:rsidRPr="00DD5307" w:rsidRDefault="00671B62" w:rsidP="003264D6">
      <w:pPr>
        <w:rPr>
          <w:rFonts w:cs="Times New Roman"/>
          <w:sz w:val="24"/>
          <w:szCs w:val="24"/>
        </w:rPr>
      </w:pPr>
    </w:p>
    <w:p w14:paraId="1F60545A" w14:textId="5EEB5EF1" w:rsidR="00DD5307" w:rsidRPr="00DD5307" w:rsidRDefault="00671B62" w:rsidP="003264D6">
      <w:pPr>
        <w:rPr>
          <w:rFonts w:cs="Times New Roman"/>
          <w:sz w:val="24"/>
          <w:szCs w:val="24"/>
        </w:rPr>
      </w:pPr>
      <w:r>
        <w:rPr>
          <w:rFonts w:cs="Times New Roman"/>
          <w:sz w:val="24"/>
          <w:szCs w:val="24"/>
        </w:rPr>
        <w:t>Subsection 67</w:t>
      </w:r>
      <w:r w:rsidR="00DD5307" w:rsidRPr="00DD5307">
        <w:rPr>
          <w:rFonts w:cs="Times New Roman"/>
          <w:sz w:val="24"/>
          <w:szCs w:val="24"/>
        </w:rPr>
        <w:t>(3) deal</w:t>
      </w:r>
      <w:r w:rsidR="00D17C17">
        <w:rPr>
          <w:rFonts w:cs="Times New Roman"/>
          <w:sz w:val="24"/>
          <w:szCs w:val="24"/>
        </w:rPr>
        <w:t>s</w:t>
      </w:r>
      <w:r w:rsidR="00DD5307" w:rsidRPr="00DD5307">
        <w:rPr>
          <w:rFonts w:cs="Times New Roman"/>
          <w:sz w:val="24"/>
          <w:szCs w:val="24"/>
        </w:rPr>
        <w:t xml:space="preserve"> with the situation where the drug/MoA is not already subject to price disclosure requirements</w:t>
      </w:r>
      <w:r w:rsidR="00ED2B69">
        <w:rPr>
          <w:rFonts w:cs="Times New Roman"/>
          <w:sz w:val="24"/>
          <w:szCs w:val="24"/>
        </w:rPr>
        <w:t xml:space="preserve">. </w:t>
      </w:r>
      <w:r w:rsidR="00DD5307" w:rsidRPr="00DD5307">
        <w:rPr>
          <w:rFonts w:cs="Times New Roman"/>
          <w:sz w:val="24"/>
          <w:szCs w:val="24"/>
        </w:rPr>
        <w:t>The first data collection period ends:</w:t>
      </w:r>
    </w:p>
    <w:p w14:paraId="4D90D510" w14:textId="77777777" w:rsidR="00DD5307" w:rsidRPr="00DD5307" w:rsidRDefault="00DD5307" w:rsidP="003264D6">
      <w:pPr>
        <w:pStyle w:val="ListParagraph"/>
        <w:numPr>
          <w:ilvl w:val="0"/>
          <w:numId w:val="23"/>
        </w:numPr>
        <w:rPr>
          <w:rFonts w:cs="Times New Roman"/>
          <w:sz w:val="24"/>
          <w:szCs w:val="24"/>
        </w:rPr>
      </w:pPr>
      <w:r w:rsidRPr="00DD5307">
        <w:rPr>
          <w:rFonts w:cs="Times New Roman"/>
          <w:sz w:val="24"/>
          <w:szCs w:val="24"/>
        </w:rPr>
        <w:t>if the start day occurs between 2 April and 1 October – the next 31 March; or</w:t>
      </w:r>
    </w:p>
    <w:p w14:paraId="484AB4E2" w14:textId="77777777" w:rsidR="00DD5307" w:rsidRDefault="00DD5307" w:rsidP="003264D6">
      <w:pPr>
        <w:pStyle w:val="ListParagraph"/>
        <w:numPr>
          <w:ilvl w:val="0"/>
          <w:numId w:val="23"/>
        </w:numPr>
        <w:rPr>
          <w:rFonts w:cs="Times New Roman"/>
          <w:sz w:val="24"/>
          <w:szCs w:val="24"/>
        </w:rPr>
      </w:pPr>
      <w:r w:rsidRPr="00DD5307">
        <w:rPr>
          <w:rFonts w:cs="Times New Roman"/>
          <w:sz w:val="24"/>
          <w:szCs w:val="24"/>
        </w:rPr>
        <w:t>if the start day occurs between 2 October and 1 April – the next 30 September.</w:t>
      </w:r>
    </w:p>
    <w:p w14:paraId="750A156B" w14:textId="77777777" w:rsidR="00DD5307" w:rsidRPr="00DD5307" w:rsidRDefault="00DD5307" w:rsidP="003264D6">
      <w:pPr>
        <w:pStyle w:val="ListParagraph"/>
        <w:rPr>
          <w:rFonts w:cs="Times New Roman"/>
          <w:sz w:val="24"/>
          <w:szCs w:val="24"/>
        </w:rPr>
      </w:pPr>
    </w:p>
    <w:p w14:paraId="1EE4A97A" w14:textId="77777777" w:rsidR="00DD5307" w:rsidRPr="00DD5307" w:rsidRDefault="00DD5307" w:rsidP="003264D6">
      <w:pPr>
        <w:rPr>
          <w:rFonts w:cs="Times New Roman"/>
          <w:sz w:val="24"/>
          <w:szCs w:val="24"/>
        </w:rPr>
      </w:pPr>
      <w:r w:rsidRPr="00DD5307">
        <w:rPr>
          <w:rFonts w:cs="Times New Roman"/>
          <w:sz w:val="24"/>
          <w:szCs w:val="24"/>
        </w:rPr>
        <w:t>If a drug/MoA enters price disclosure on the following PBS price change points, the first data collection period for brands listed on the PBS on those dates will be:</w:t>
      </w:r>
    </w:p>
    <w:p w14:paraId="45466DAF" w14:textId="77777777" w:rsidR="00DD5307" w:rsidRPr="00DD5307" w:rsidRDefault="00DD5307" w:rsidP="003264D6">
      <w:pPr>
        <w:pStyle w:val="ListParagraph"/>
        <w:numPr>
          <w:ilvl w:val="0"/>
          <w:numId w:val="23"/>
        </w:numPr>
        <w:rPr>
          <w:rFonts w:cs="Times New Roman"/>
          <w:sz w:val="24"/>
          <w:szCs w:val="24"/>
        </w:rPr>
      </w:pPr>
      <w:r w:rsidRPr="00DD5307">
        <w:rPr>
          <w:rFonts w:cs="Times New Roman"/>
          <w:sz w:val="24"/>
          <w:szCs w:val="24"/>
        </w:rPr>
        <w:lastRenderedPageBreak/>
        <w:t>1 April – six months;</w:t>
      </w:r>
    </w:p>
    <w:p w14:paraId="39EAAD8A" w14:textId="77777777" w:rsidR="00DD5307" w:rsidRPr="00DD5307" w:rsidRDefault="00DD5307" w:rsidP="003264D6">
      <w:pPr>
        <w:pStyle w:val="ListParagraph"/>
        <w:numPr>
          <w:ilvl w:val="0"/>
          <w:numId w:val="23"/>
        </w:numPr>
        <w:rPr>
          <w:rFonts w:cs="Times New Roman"/>
          <w:sz w:val="24"/>
          <w:szCs w:val="24"/>
        </w:rPr>
      </w:pPr>
      <w:r w:rsidRPr="00DD5307">
        <w:rPr>
          <w:rFonts w:cs="Times New Roman"/>
          <w:sz w:val="24"/>
          <w:szCs w:val="24"/>
        </w:rPr>
        <w:t>1 August – eight months;</w:t>
      </w:r>
    </w:p>
    <w:p w14:paraId="7B104E3D" w14:textId="77777777" w:rsidR="00DD5307" w:rsidRDefault="00DD5307" w:rsidP="003264D6">
      <w:pPr>
        <w:pStyle w:val="ListParagraph"/>
        <w:numPr>
          <w:ilvl w:val="0"/>
          <w:numId w:val="23"/>
        </w:numPr>
        <w:rPr>
          <w:rFonts w:cs="Times New Roman"/>
          <w:sz w:val="24"/>
          <w:szCs w:val="24"/>
        </w:rPr>
      </w:pPr>
      <w:r w:rsidRPr="00DD5307">
        <w:rPr>
          <w:rFonts w:cs="Times New Roman"/>
          <w:sz w:val="24"/>
          <w:szCs w:val="24"/>
        </w:rPr>
        <w:t>1 December – 10 months.</w:t>
      </w:r>
    </w:p>
    <w:p w14:paraId="3B966276" w14:textId="77777777" w:rsidR="00DD5307" w:rsidRPr="00DD5307" w:rsidRDefault="00DD5307" w:rsidP="003264D6">
      <w:pPr>
        <w:pStyle w:val="ListParagraph"/>
        <w:rPr>
          <w:rFonts w:cs="Times New Roman"/>
          <w:sz w:val="24"/>
          <w:szCs w:val="24"/>
        </w:rPr>
      </w:pPr>
    </w:p>
    <w:p w14:paraId="134C1CB7" w14:textId="77777777" w:rsidR="00DD5307" w:rsidRDefault="00DD5307" w:rsidP="003264D6">
      <w:pPr>
        <w:rPr>
          <w:rFonts w:cs="Times New Roman"/>
          <w:sz w:val="24"/>
          <w:szCs w:val="24"/>
        </w:rPr>
      </w:pPr>
      <w:r w:rsidRPr="00DD5307">
        <w:rPr>
          <w:rFonts w:cs="Times New Roman"/>
          <w:sz w:val="24"/>
          <w:szCs w:val="24"/>
        </w:rPr>
        <w:t>This ensures that at least six months data is provided by responsible persons for the drug/MoA.</w:t>
      </w:r>
    </w:p>
    <w:p w14:paraId="69F655C5" w14:textId="77777777" w:rsidR="00DD5307" w:rsidRPr="00DD5307" w:rsidRDefault="00DD5307" w:rsidP="003264D6">
      <w:pPr>
        <w:rPr>
          <w:rFonts w:cs="Times New Roman"/>
          <w:sz w:val="24"/>
          <w:szCs w:val="24"/>
        </w:rPr>
      </w:pPr>
    </w:p>
    <w:p w14:paraId="2A4556BC" w14:textId="77777777" w:rsidR="00DD5307" w:rsidRPr="00DD5307" w:rsidRDefault="00DD5307" w:rsidP="003264D6">
      <w:pPr>
        <w:keepNext/>
        <w:keepLines/>
        <w:spacing w:after="60" w:line="240" w:lineRule="auto"/>
        <w:ind w:right="45"/>
        <w:rPr>
          <w:rFonts w:eastAsiaTheme="minorEastAsia" w:cs="Times New Roman"/>
          <w:i/>
          <w:iCs/>
          <w:sz w:val="24"/>
          <w:szCs w:val="24"/>
          <w:lang w:eastAsia="en-AU"/>
        </w:rPr>
      </w:pPr>
      <w:r w:rsidRPr="00DD5307">
        <w:rPr>
          <w:rFonts w:eastAsiaTheme="minorEastAsia" w:cs="Times New Roman"/>
          <w:i/>
          <w:iCs/>
          <w:sz w:val="24"/>
          <w:szCs w:val="24"/>
          <w:lang w:eastAsia="en-AU"/>
        </w:rPr>
        <w:t>Start and end of subsequent data collection periods</w:t>
      </w:r>
    </w:p>
    <w:p w14:paraId="411D40EA" w14:textId="2F746379" w:rsidR="00DD5307" w:rsidRDefault="00671B62" w:rsidP="003264D6">
      <w:pPr>
        <w:rPr>
          <w:rFonts w:cs="Times New Roman"/>
          <w:sz w:val="24"/>
          <w:szCs w:val="24"/>
        </w:rPr>
      </w:pPr>
      <w:r>
        <w:rPr>
          <w:rFonts w:cs="Times New Roman"/>
          <w:sz w:val="24"/>
          <w:szCs w:val="24"/>
        </w:rPr>
        <w:t>Subsection 67</w:t>
      </w:r>
      <w:r w:rsidR="00DD5307" w:rsidRPr="00DD5307">
        <w:rPr>
          <w:rFonts w:cs="Times New Roman"/>
          <w:sz w:val="24"/>
          <w:szCs w:val="24"/>
        </w:rPr>
        <w:t xml:space="preserve">(4) </w:t>
      </w:r>
      <w:r>
        <w:rPr>
          <w:rFonts w:cs="Times New Roman"/>
          <w:sz w:val="24"/>
          <w:szCs w:val="24"/>
        </w:rPr>
        <w:t>deal</w:t>
      </w:r>
      <w:r w:rsidR="00D17C17">
        <w:rPr>
          <w:rFonts w:cs="Times New Roman"/>
          <w:sz w:val="24"/>
          <w:szCs w:val="24"/>
        </w:rPr>
        <w:t>s</w:t>
      </w:r>
      <w:r w:rsidR="00DD5307" w:rsidRPr="00DD5307">
        <w:rPr>
          <w:rFonts w:cs="Times New Roman"/>
          <w:sz w:val="24"/>
          <w:szCs w:val="24"/>
        </w:rPr>
        <w:t xml:space="preserve"> with the start and end of subsequent data collection periods</w:t>
      </w:r>
      <w:r w:rsidR="00ED2B69">
        <w:rPr>
          <w:rFonts w:cs="Times New Roman"/>
          <w:sz w:val="24"/>
          <w:szCs w:val="24"/>
        </w:rPr>
        <w:t xml:space="preserve">. </w:t>
      </w:r>
      <w:r w:rsidR="00DD5307" w:rsidRPr="00DD5307">
        <w:rPr>
          <w:rFonts w:cs="Times New Roman"/>
          <w:sz w:val="24"/>
          <w:szCs w:val="24"/>
        </w:rPr>
        <w:t>After the first data collection period for a listed brand, each data collection period starts immediately after the end of the last data collection period, and ends on the next 31 March or 30 September, whichever is sooner.</w:t>
      </w:r>
    </w:p>
    <w:p w14:paraId="1A5029F3" w14:textId="77777777" w:rsidR="00DD5307" w:rsidRPr="00DD5307" w:rsidRDefault="00DD5307" w:rsidP="003264D6">
      <w:pPr>
        <w:rPr>
          <w:rFonts w:cs="Times New Roman"/>
          <w:sz w:val="24"/>
          <w:szCs w:val="24"/>
        </w:rPr>
      </w:pPr>
    </w:p>
    <w:p w14:paraId="10661A0F" w14:textId="19D13D2C" w:rsidR="00DD5307" w:rsidRDefault="00DD5307" w:rsidP="003264D6">
      <w:pPr>
        <w:rPr>
          <w:rFonts w:cs="Times New Roman"/>
          <w:sz w:val="24"/>
          <w:szCs w:val="24"/>
        </w:rPr>
      </w:pPr>
      <w:r w:rsidRPr="00DD5307">
        <w:rPr>
          <w:rFonts w:cs="Times New Roman"/>
          <w:sz w:val="24"/>
          <w:szCs w:val="24"/>
        </w:rPr>
        <w:t>Example 1 illustrate</w:t>
      </w:r>
      <w:r w:rsidR="00D17C17">
        <w:rPr>
          <w:rFonts w:cs="Times New Roman"/>
          <w:sz w:val="24"/>
          <w:szCs w:val="24"/>
        </w:rPr>
        <w:t>s</w:t>
      </w:r>
      <w:r w:rsidRPr="00DD5307">
        <w:rPr>
          <w:rFonts w:cs="Times New Roman"/>
          <w:sz w:val="24"/>
          <w:szCs w:val="24"/>
        </w:rPr>
        <w:t xml:space="preserve"> the operation of sub</w:t>
      </w:r>
      <w:r w:rsidR="00671B62">
        <w:rPr>
          <w:rFonts w:cs="Times New Roman"/>
          <w:sz w:val="24"/>
          <w:szCs w:val="24"/>
        </w:rPr>
        <w:t>section</w:t>
      </w:r>
      <w:r w:rsidRPr="00DD5307">
        <w:rPr>
          <w:rFonts w:cs="Times New Roman"/>
          <w:sz w:val="24"/>
          <w:szCs w:val="24"/>
        </w:rPr>
        <w:t>s </w:t>
      </w:r>
      <w:r w:rsidR="00671B62">
        <w:rPr>
          <w:rFonts w:cs="Times New Roman"/>
          <w:sz w:val="24"/>
          <w:szCs w:val="24"/>
        </w:rPr>
        <w:t>6</w:t>
      </w:r>
      <w:r w:rsidRPr="00DD5307">
        <w:rPr>
          <w:rFonts w:cs="Times New Roman"/>
          <w:sz w:val="24"/>
          <w:szCs w:val="24"/>
        </w:rPr>
        <w:t xml:space="preserve">7(2), and </w:t>
      </w:r>
      <w:r w:rsidR="00671B62">
        <w:rPr>
          <w:rFonts w:cs="Times New Roman"/>
          <w:sz w:val="24"/>
          <w:szCs w:val="24"/>
        </w:rPr>
        <w:t>6</w:t>
      </w:r>
      <w:r w:rsidR="00671B62" w:rsidRPr="00DD5307">
        <w:rPr>
          <w:rFonts w:cs="Times New Roman"/>
          <w:sz w:val="24"/>
          <w:szCs w:val="24"/>
        </w:rPr>
        <w:t>7</w:t>
      </w:r>
      <w:r w:rsidRPr="00DD5307">
        <w:rPr>
          <w:rFonts w:cs="Times New Roman"/>
          <w:sz w:val="24"/>
          <w:szCs w:val="24"/>
        </w:rPr>
        <w:t>(4)</w:t>
      </w:r>
      <w:r w:rsidR="00ED2B69">
        <w:rPr>
          <w:rFonts w:cs="Times New Roman"/>
          <w:sz w:val="24"/>
          <w:szCs w:val="24"/>
        </w:rPr>
        <w:t xml:space="preserve">. </w:t>
      </w:r>
      <w:r w:rsidRPr="00DD5307">
        <w:rPr>
          <w:rFonts w:cs="Times New Roman"/>
          <w:sz w:val="24"/>
          <w:szCs w:val="24"/>
        </w:rPr>
        <w:t>This example is for a new brand with a drug/MoA for which related brands are already subject to price disclosure.</w:t>
      </w:r>
    </w:p>
    <w:p w14:paraId="38026F91" w14:textId="77777777" w:rsidR="00DD5307" w:rsidRPr="00DD5307" w:rsidRDefault="00DD5307" w:rsidP="003264D6">
      <w:pPr>
        <w:rPr>
          <w:rFonts w:cs="Times New Roman"/>
          <w:sz w:val="24"/>
          <w:szCs w:val="24"/>
        </w:rPr>
      </w:pPr>
    </w:p>
    <w:p w14:paraId="507ED768" w14:textId="77777777" w:rsidR="00DD5307" w:rsidRDefault="00DD5307" w:rsidP="003264D6">
      <w:pPr>
        <w:rPr>
          <w:rFonts w:cs="Times New Roman"/>
          <w:sz w:val="24"/>
          <w:szCs w:val="24"/>
        </w:rPr>
      </w:pPr>
      <w:r w:rsidRPr="00DD5307">
        <w:rPr>
          <w:rFonts w:cs="Times New Roman"/>
          <w:sz w:val="24"/>
          <w:szCs w:val="24"/>
        </w:rPr>
        <w:t>The example indicates that, if the new brand’s start day is 1 July 2014, and the data collection period for a related brand ends on 30 September 2014, the first data collection period for the new brand will be 1 July 2014 to 30 September 2014 (three months, although across the drug/MoA there will be six months)</w:t>
      </w:r>
      <w:r w:rsidR="00ED2B69">
        <w:rPr>
          <w:rFonts w:cs="Times New Roman"/>
          <w:sz w:val="24"/>
          <w:szCs w:val="24"/>
        </w:rPr>
        <w:t xml:space="preserve">. </w:t>
      </w:r>
      <w:r w:rsidRPr="00DD5307">
        <w:rPr>
          <w:rFonts w:cs="Times New Roman"/>
          <w:sz w:val="24"/>
          <w:szCs w:val="24"/>
        </w:rPr>
        <w:t>Subsequent six month data collection periods will run from 1 October 2014 to 31 March 2015, 1 April 2015 to 30 September 2015, 1 October 2015 to 31 March 2016, and so on.</w:t>
      </w:r>
    </w:p>
    <w:p w14:paraId="2D1A806E" w14:textId="77777777" w:rsidR="00DD5307" w:rsidRPr="00DD5307" w:rsidRDefault="00DD5307" w:rsidP="003264D6">
      <w:pPr>
        <w:rPr>
          <w:rFonts w:cs="Times New Roman"/>
          <w:sz w:val="24"/>
          <w:szCs w:val="24"/>
        </w:rPr>
      </w:pPr>
    </w:p>
    <w:p w14:paraId="6CBDD905" w14:textId="77777777" w:rsidR="00DD5307" w:rsidRDefault="00DD5307" w:rsidP="003264D6">
      <w:pPr>
        <w:rPr>
          <w:rFonts w:cs="Times New Roman"/>
          <w:sz w:val="24"/>
          <w:szCs w:val="24"/>
        </w:rPr>
      </w:pPr>
      <w:r w:rsidRPr="00DD5307">
        <w:rPr>
          <w:rFonts w:cs="Times New Roman"/>
          <w:sz w:val="24"/>
          <w:szCs w:val="24"/>
        </w:rPr>
        <w:t>Examples 2 and 3 illustrate the operation of sub</w:t>
      </w:r>
      <w:r w:rsidR="00A5576E">
        <w:rPr>
          <w:rFonts w:cs="Times New Roman"/>
          <w:sz w:val="24"/>
          <w:szCs w:val="24"/>
        </w:rPr>
        <w:t>section</w:t>
      </w:r>
      <w:r w:rsidRPr="00DD5307">
        <w:rPr>
          <w:rFonts w:cs="Times New Roman"/>
          <w:sz w:val="24"/>
          <w:szCs w:val="24"/>
        </w:rPr>
        <w:t>s </w:t>
      </w:r>
      <w:r w:rsidR="00671B62">
        <w:rPr>
          <w:rFonts w:cs="Times New Roman"/>
          <w:sz w:val="24"/>
          <w:szCs w:val="24"/>
        </w:rPr>
        <w:t>6</w:t>
      </w:r>
      <w:r w:rsidR="00671B62" w:rsidRPr="00DD5307">
        <w:rPr>
          <w:rFonts w:cs="Times New Roman"/>
          <w:sz w:val="24"/>
          <w:szCs w:val="24"/>
        </w:rPr>
        <w:t>7</w:t>
      </w:r>
      <w:r w:rsidRPr="00DD5307">
        <w:rPr>
          <w:rFonts w:cs="Times New Roman"/>
          <w:sz w:val="24"/>
          <w:szCs w:val="24"/>
        </w:rPr>
        <w:t xml:space="preserve">(3) and </w:t>
      </w:r>
      <w:r w:rsidR="00671B62">
        <w:rPr>
          <w:rFonts w:cs="Times New Roman"/>
          <w:sz w:val="24"/>
          <w:szCs w:val="24"/>
        </w:rPr>
        <w:t>6</w:t>
      </w:r>
      <w:r w:rsidR="00671B62" w:rsidRPr="00DD5307">
        <w:rPr>
          <w:rFonts w:cs="Times New Roman"/>
          <w:sz w:val="24"/>
          <w:szCs w:val="24"/>
        </w:rPr>
        <w:t>7</w:t>
      </w:r>
      <w:r w:rsidRPr="00DD5307">
        <w:rPr>
          <w:rFonts w:cs="Times New Roman"/>
          <w:sz w:val="24"/>
          <w:szCs w:val="24"/>
        </w:rPr>
        <w:t>(4)</w:t>
      </w:r>
      <w:r w:rsidR="00ED2B69">
        <w:rPr>
          <w:rFonts w:cs="Times New Roman"/>
          <w:sz w:val="24"/>
          <w:szCs w:val="24"/>
        </w:rPr>
        <w:t xml:space="preserve">. </w:t>
      </w:r>
      <w:r w:rsidRPr="00DD5307">
        <w:rPr>
          <w:rFonts w:cs="Times New Roman"/>
          <w:sz w:val="24"/>
          <w:szCs w:val="24"/>
        </w:rPr>
        <w:t>These examples are for brands with a drug/MoA new to price disclosure.</w:t>
      </w:r>
    </w:p>
    <w:p w14:paraId="4A3B8595" w14:textId="77777777" w:rsidR="00DD5307" w:rsidRPr="00DD5307" w:rsidRDefault="00DD5307" w:rsidP="003264D6">
      <w:pPr>
        <w:rPr>
          <w:rFonts w:cs="Times New Roman"/>
          <w:sz w:val="24"/>
          <w:szCs w:val="24"/>
        </w:rPr>
      </w:pPr>
    </w:p>
    <w:p w14:paraId="68808D34" w14:textId="77777777" w:rsidR="00DD5307" w:rsidRDefault="00DD5307" w:rsidP="003264D6">
      <w:pPr>
        <w:rPr>
          <w:rFonts w:cs="Times New Roman"/>
          <w:sz w:val="24"/>
          <w:szCs w:val="24"/>
        </w:rPr>
      </w:pPr>
      <w:r w:rsidRPr="00DD5307">
        <w:rPr>
          <w:rFonts w:cs="Times New Roman"/>
          <w:sz w:val="24"/>
          <w:szCs w:val="24"/>
        </w:rPr>
        <w:t>Example 2 indicates that, if the brand’s start day is 1 August 2014, the first data collection period will be 1 August 2014 to 31 March 2015 (eight months)</w:t>
      </w:r>
      <w:r w:rsidR="00ED2B69">
        <w:rPr>
          <w:rFonts w:cs="Times New Roman"/>
          <w:sz w:val="24"/>
          <w:szCs w:val="24"/>
        </w:rPr>
        <w:t xml:space="preserve">. </w:t>
      </w:r>
      <w:r w:rsidRPr="00DD5307">
        <w:rPr>
          <w:rFonts w:cs="Times New Roman"/>
          <w:sz w:val="24"/>
          <w:szCs w:val="24"/>
        </w:rPr>
        <w:t>Subsequent six month data collection periods will run from 1 April 2015 to 30 September 2015, 1 October 2015 to 31 March 2016, 1 April 2016 to 30 September 2016, and so on.</w:t>
      </w:r>
    </w:p>
    <w:p w14:paraId="26B5E932" w14:textId="77777777" w:rsidR="00DD5307" w:rsidRPr="00DD5307" w:rsidRDefault="00DD5307" w:rsidP="003264D6">
      <w:pPr>
        <w:rPr>
          <w:rFonts w:cs="Times New Roman"/>
          <w:sz w:val="24"/>
          <w:szCs w:val="24"/>
        </w:rPr>
      </w:pPr>
    </w:p>
    <w:p w14:paraId="2BBFECD2" w14:textId="77777777" w:rsidR="00DD5307" w:rsidRPr="00DD5307" w:rsidRDefault="00DD5307" w:rsidP="003264D6">
      <w:pPr>
        <w:rPr>
          <w:rFonts w:eastAsiaTheme="minorEastAsia" w:cs="Times New Roman"/>
          <w:sz w:val="24"/>
          <w:szCs w:val="24"/>
          <w:lang w:eastAsia="en-AU"/>
        </w:rPr>
      </w:pPr>
      <w:r w:rsidRPr="00DD5307">
        <w:rPr>
          <w:rFonts w:cs="Times New Roman"/>
          <w:sz w:val="24"/>
          <w:szCs w:val="24"/>
        </w:rPr>
        <w:t>Example 3 indicates in a similar fashion that if a brand’s start day is 1 December 2014, the first data collection period will be 1 December 2014 to 30 September 2015 (10 months)</w:t>
      </w:r>
      <w:r w:rsidR="00ED2B69">
        <w:rPr>
          <w:rFonts w:cs="Times New Roman"/>
          <w:sz w:val="24"/>
          <w:szCs w:val="24"/>
        </w:rPr>
        <w:t xml:space="preserve">. </w:t>
      </w:r>
      <w:r w:rsidRPr="00DD5307">
        <w:rPr>
          <w:rFonts w:cs="Times New Roman"/>
          <w:sz w:val="24"/>
          <w:szCs w:val="24"/>
        </w:rPr>
        <w:t>Subsequent periods will run from 1 October 2015 to 31 March 2016,</w:t>
      </w:r>
      <w:r w:rsidRPr="00DD5307">
        <w:rPr>
          <w:rFonts w:eastAsiaTheme="minorEastAsia" w:cs="Times New Roman"/>
          <w:sz w:val="24"/>
          <w:szCs w:val="24"/>
          <w:lang w:eastAsia="en-AU"/>
        </w:rPr>
        <w:t xml:space="preserve"> </w:t>
      </w:r>
      <w:r w:rsidRPr="00DD5307">
        <w:rPr>
          <w:rFonts w:cs="Times New Roman"/>
          <w:sz w:val="24"/>
          <w:szCs w:val="24"/>
        </w:rPr>
        <w:t>1 April 2016 to 30 September 2016, 1 October 2016 to 31 March 2017, and so on.</w:t>
      </w:r>
    </w:p>
    <w:p w14:paraId="7CECFCF7" w14:textId="77777777" w:rsidR="00DD5307" w:rsidRDefault="00DD5307" w:rsidP="003264D6">
      <w:pPr>
        <w:spacing w:line="240" w:lineRule="auto"/>
        <w:ind w:right="91"/>
        <w:rPr>
          <w:rFonts w:eastAsia="Times New Roman" w:cs="Times New Roman"/>
          <w:sz w:val="24"/>
          <w:szCs w:val="24"/>
          <w:u w:val="single"/>
        </w:rPr>
      </w:pPr>
    </w:p>
    <w:p w14:paraId="2AB19747" w14:textId="77777777" w:rsidR="009C3E3C" w:rsidRPr="00FF46AE" w:rsidRDefault="009C3E3C" w:rsidP="003264D6">
      <w:pPr>
        <w:rPr>
          <w:sz w:val="24"/>
          <w:u w:val="single"/>
        </w:rPr>
      </w:pPr>
      <w:r w:rsidRPr="00FF46AE">
        <w:rPr>
          <w:sz w:val="24"/>
          <w:u w:val="single"/>
        </w:rPr>
        <w:t xml:space="preserve">Section </w:t>
      </w:r>
      <w:r w:rsidR="00571686" w:rsidRPr="00FF46AE">
        <w:rPr>
          <w:sz w:val="24"/>
          <w:u w:val="single"/>
        </w:rPr>
        <w:t>68</w:t>
      </w:r>
      <w:r w:rsidRPr="00FF46AE">
        <w:rPr>
          <w:sz w:val="24"/>
          <w:u w:val="single"/>
        </w:rPr>
        <w:t xml:space="preserve"> – Meaning of </w:t>
      </w:r>
      <w:r w:rsidR="00E00422" w:rsidRPr="00E00422">
        <w:rPr>
          <w:sz w:val="24"/>
          <w:szCs w:val="24"/>
          <w:u w:val="single"/>
        </w:rPr>
        <w:t>“</w:t>
      </w:r>
      <w:r w:rsidR="00E00422" w:rsidRPr="00FF46AE">
        <w:rPr>
          <w:sz w:val="24"/>
          <w:u w:val="single"/>
        </w:rPr>
        <w:t>price sampling day</w:t>
      </w:r>
      <w:r w:rsidR="00E00422">
        <w:rPr>
          <w:sz w:val="24"/>
          <w:szCs w:val="24"/>
          <w:u w:val="single"/>
        </w:rPr>
        <w:t>”</w:t>
      </w:r>
    </w:p>
    <w:p w14:paraId="7A0548E5" w14:textId="2C71DF6D" w:rsidR="00571686" w:rsidRDefault="00571686" w:rsidP="003264D6">
      <w:pPr>
        <w:rPr>
          <w:rFonts w:cs="Times New Roman"/>
          <w:sz w:val="24"/>
          <w:szCs w:val="24"/>
        </w:rPr>
      </w:pPr>
      <w:r>
        <w:rPr>
          <w:rFonts w:cs="Times New Roman"/>
          <w:sz w:val="24"/>
          <w:szCs w:val="24"/>
        </w:rPr>
        <w:t xml:space="preserve">Section 68 </w:t>
      </w:r>
      <w:r w:rsidR="00941E1D">
        <w:rPr>
          <w:rFonts w:cs="Times New Roman"/>
          <w:sz w:val="24"/>
          <w:szCs w:val="24"/>
        </w:rPr>
        <w:t>retains</w:t>
      </w:r>
      <w:r>
        <w:rPr>
          <w:rFonts w:cs="Times New Roman"/>
          <w:sz w:val="24"/>
          <w:szCs w:val="24"/>
        </w:rPr>
        <w:t xml:space="preserve"> the provisions contained in regulation 37D of the </w:t>
      </w:r>
      <w:r w:rsidR="000C2FDF">
        <w:rPr>
          <w:rFonts w:cs="Times New Roman"/>
          <w:sz w:val="24"/>
          <w:szCs w:val="24"/>
        </w:rPr>
        <w:t>1960 </w:t>
      </w:r>
      <w:r w:rsidR="000C2FDF" w:rsidRPr="004E41D4">
        <w:rPr>
          <w:rFonts w:cs="Times New Roman"/>
          <w:sz w:val="24"/>
          <w:szCs w:val="24"/>
        </w:rPr>
        <w:t>regulation</w:t>
      </w:r>
      <w:r w:rsidR="000C2FDF">
        <w:rPr>
          <w:rFonts w:cs="Times New Roman"/>
          <w:sz w:val="24"/>
          <w:szCs w:val="24"/>
        </w:rPr>
        <w:t>s</w:t>
      </w:r>
      <w:r w:rsidR="00ED2B69">
        <w:rPr>
          <w:rFonts w:cs="Times New Roman"/>
          <w:sz w:val="24"/>
          <w:szCs w:val="24"/>
        </w:rPr>
        <w:t xml:space="preserve">. </w:t>
      </w:r>
      <w:r>
        <w:rPr>
          <w:rFonts w:cs="Times New Roman"/>
          <w:sz w:val="24"/>
          <w:szCs w:val="24"/>
        </w:rPr>
        <w:t xml:space="preserve">It </w:t>
      </w:r>
      <w:r w:rsidR="00941E1D">
        <w:rPr>
          <w:rFonts w:cs="Times New Roman"/>
          <w:sz w:val="24"/>
          <w:szCs w:val="24"/>
        </w:rPr>
        <w:t>provides</w:t>
      </w:r>
      <w:r w:rsidRPr="00DD5307">
        <w:rPr>
          <w:rFonts w:cs="Times New Roman"/>
          <w:sz w:val="24"/>
          <w:szCs w:val="24"/>
        </w:rPr>
        <w:t xml:space="preserve"> for the meaning of </w:t>
      </w:r>
      <w:r w:rsidR="00CE4231">
        <w:rPr>
          <w:rFonts w:cs="Times New Roman"/>
          <w:sz w:val="24"/>
          <w:szCs w:val="24"/>
        </w:rPr>
        <w:t>“</w:t>
      </w:r>
      <w:r w:rsidRPr="00CE4231">
        <w:rPr>
          <w:rFonts w:cs="Times New Roman"/>
          <w:sz w:val="24"/>
          <w:szCs w:val="24"/>
        </w:rPr>
        <w:t>price sampling day</w:t>
      </w:r>
      <w:r w:rsidR="00CE4231" w:rsidRPr="00CE4231">
        <w:rPr>
          <w:rFonts w:cs="Times New Roman"/>
          <w:sz w:val="24"/>
          <w:szCs w:val="24"/>
        </w:rPr>
        <w:t>”</w:t>
      </w:r>
      <w:r w:rsidRPr="00DD5307">
        <w:rPr>
          <w:rFonts w:cs="Times New Roman"/>
          <w:sz w:val="24"/>
          <w:szCs w:val="24"/>
        </w:rPr>
        <w:t>.</w:t>
      </w:r>
    </w:p>
    <w:p w14:paraId="37CA6BAF" w14:textId="77777777" w:rsidR="009C3E3C" w:rsidRDefault="009C3E3C" w:rsidP="003264D6">
      <w:pPr>
        <w:spacing w:line="240" w:lineRule="auto"/>
        <w:ind w:right="91"/>
        <w:rPr>
          <w:rFonts w:eastAsia="Times New Roman" w:cs="Times New Roman"/>
          <w:sz w:val="24"/>
          <w:szCs w:val="24"/>
          <w:u w:val="single"/>
        </w:rPr>
      </w:pPr>
    </w:p>
    <w:p w14:paraId="6B91E107" w14:textId="581E7E55" w:rsidR="00571686" w:rsidRDefault="00571686" w:rsidP="003264D6">
      <w:pPr>
        <w:rPr>
          <w:rFonts w:cs="Times New Roman"/>
          <w:sz w:val="24"/>
          <w:szCs w:val="24"/>
        </w:rPr>
      </w:pPr>
      <w:r>
        <w:rPr>
          <w:rFonts w:cs="Times New Roman"/>
          <w:sz w:val="24"/>
          <w:szCs w:val="24"/>
        </w:rPr>
        <w:t xml:space="preserve">The term </w:t>
      </w:r>
      <w:r w:rsidR="00CE4231">
        <w:rPr>
          <w:rFonts w:cs="Times New Roman"/>
          <w:sz w:val="24"/>
          <w:szCs w:val="24"/>
        </w:rPr>
        <w:t>“</w:t>
      </w:r>
      <w:r w:rsidRPr="00CE4231">
        <w:rPr>
          <w:rFonts w:cs="Times New Roman"/>
          <w:sz w:val="24"/>
          <w:szCs w:val="24"/>
        </w:rPr>
        <w:t>price sampling day</w:t>
      </w:r>
      <w:r w:rsidR="00CE4231" w:rsidRPr="00CE4231">
        <w:rPr>
          <w:rFonts w:cs="Times New Roman"/>
          <w:sz w:val="24"/>
          <w:szCs w:val="24"/>
        </w:rPr>
        <w:t>”</w:t>
      </w:r>
      <w:r w:rsidRPr="00571686">
        <w:rPr>
          <w:rFonts w:cs="Times New Roman"/>
          <w:sz w:val="24"/>
          <w:szCs w:val="24"/>
        </w:rPr>
        <w:t xml:space="preserve"> </w:t>
      </w:r>
      <w:r w:rsidR="00D17C17">
        <w:rPr>
          <w:rFonts w:cs="Times New Roman"/>
          <w:sz w:val="24"/>
          <w:szCs w:val="24"/>
        </w:rPr>
        <w:t xml:space="preserve">is </w:t>
      </w:r>
      <w:r>
        <w:rPr>
          <w:rFonts w:cs="Times New Roman"/>
          <w:sz w:val="24"/>
          <w:szCs w:val="24"/>
        </w:rPr>
        <w:t xml:space="preserve">used </w:t>
      </w:r>
      <w:r w:rsidRPr="00571686">
        <w:rPr>
          <w:rFonts w:cs="Times New Roman"/>
          <w:sz w:val="24"/>
          <w:szCs w:val="24"/>
        </w:rPr>
        <w:t xml:space="preserve">when obtaining an </w:t>
      </w:r>
      <w:r w:rsidR="00852DBB">
        <w:rPr>
          <w:rFonts w:cs="Times New Roman"/>
          <w:sz w:val="24"/>
          <w:szCs w:val="24"/>
        </w:rPr>
        <w:t>“</w:t>
      </w:r>
      <w:r w:rsidRPr="00571686">
        <w:rPr>
          <w:rFonts w:cs="Times New Roman"/>
          <w:sz w:val="24"/>
          <w:szCs w:val="24"/>
        </w:rPr>
        <w:t xml:space="preserve">average approved ex manufacturer </w:t>
      </w:r>
      <w:r w:rsidR="00852DBB">
        <w:rPr>
          <w:rFonts w:cs="Times New Roman"/>
          <w:sz w:val="24"/>
          <w:szCs w:val="24"/>
        </w:rPr>
        <w:t>price”</w:t>
      </w:r>
      <w:r w:rsidRPr="00571686">
        <w:rPr>
          <w:rFonts w:cs="Times New Roman"/>
          <w:sz w:val="24"/>
          <w:szCs w:val="24"/>
        </w:rPr>
        <w:t xml:space="preserve"> in</w:t>
      </w:r>
      <w:r>
        <w:rPr>
          <w:rFonts w:cs="Times New Roman"/>
          <w:sz w:val="24"/>
          <w:szCs w:val="24"/>
        </w:rPr>
        <w:t xml:space="preserve"> section 73</w:t>
      </w:r>
      <w:r w:rsidRPr="00571686">
        <w:rPr>
          <w:rFonts w:cs="Times New Roman"/>
          <w:sz w:val="24"/>
          <w:szCs w:val="24"/>
        </w:rPr>
        <w:t>.</w:t>
      </w:r>
    </w:p>
    <w:p w14:paraId="5672BC2F" w14:textId="77777777" w:rsidR="00571686" w:rsidRPr="00571686" w:rsidRDefault="00571686" w:rsidP="003264D6">
      <w:pPr>
        <w:rPr>
          <w:rFonts w:cs="Times New Roman"/>
          <w:sz w:val="24"/>
          <w:szCs w:val="24"/>
        </w:rPr>
      </w:pPr>
    </w:p>
    <w:p w14:paraId="0AAA2D9F" w14:textId="07B7CF66" w:rsidR="00DD5307" w:rsidRDefault="00571686" w:rsidP="003264D6">
      <w:pPr>
        <w:rPr>
          <w:rFonts w:cs="Times New Roman"/>
          <w:sz w:val="24"/>
          <w:szCs w:val="24"/>
        </w:rPr>
      </w:pPr>
      <w:r w:rsidRPr="00571686">
        <w:rPr>
          <w:rFonts w:cs="Times New Roman"/>
          <w:sz w:val="24"/>
          <w:szCs w:val="24"/>
        </w:rPr>
        <w:t xml:space="preserve">The same </w:t>
      </w:r>
      <w:r w:rsidR="00852DBB">
        <w:rPr>
          <w:rFonts w:cs="Times New Roman"/>
          <w:sz w:val="24"/>
          <w:szCs w:val="24"/>
        </w:rPr>
        <w:t>“</w:t>
      </w:r>
      <w:r w:rsidRPr="00571686">
        <w:rPr>
          <w:rFonts w:cs="Times New Roman"/>
          <w:sz w:val="24"/>
          <w:szCs w:val="24"/>
        </w:rPr>
        <w:t xml:space="preserve">average approved ex manufacturer </w:t>
      </w:r>
      <w:r w:rsidR="00852DBB">
        <w:rPr>
          <w:rFonts w:cs="Times New Roman"/>
          <w:sz w:val="24"/>
          <w:szCs w:val="24"/>
        </w:rPr>
        <w:t>price”</w:t>
      </w:r>
      <w:r w:rsidRPr="00571686">
        <w:rPr>
          <w:rFonts w:cs="Times New Roman"/>
          <w:sz w:val="24"/>
          <w:szCs w:val="24"/>
        </w:rPr>
        <w:t xml:space="preserve"> w</w:t>
      </w:r>
      <w:r>
        <w:rPr>
          <w:rFonts w:cs="Times New Roman"/>
          <w:sz w:val="24"/>
          <w:szCs w:val="24"/>
        </w:rPr>
        <w:t>ould</w:t>
      </w:r>
      <w:r w:rsidRPr="00571686">
        <w:rPr>
          <w:rFonts w:cs="Times New Roman"/>
          <w:sz w:val="24"/>
          <w:szCs w:val="24"/>
        </w:rPr>
        <w:t xml:space="preserve"> be obtained for all brands (listed and delisted) with the same pharmaceutical item, as the </w:t>
      </w:r>
      <w:r w:rsidR="00852DBB">
        <w:rPr>
          <w:rFonts w:cs="Times New Roman"/>
          <w:sz w:val="24"/>
          <w:szCs w:val="24"/>
        </w:rPr>
        <w:t>“</w:t>
      </w:r>
      <w:r w:rsidRPr="00571686">
        <w:rPr>
          <w:rFonts w:cs="Times New Roman"/>
          <w:sz w:val="24"/>
          <w:szCs w:val="24"/>
        </w:rPr>
        <w:t xml:space="preserve">price sampling </w:t>
      </w:r>
      <w:r w:rsidR="00852DBB">
        <w:rPr>
          <w:rFonts w:cs="Times New Roman"/>
          <w:sz w:val="24"/>
          <w:szCs w:val="24"/>
        </w:rPr>
        <w:t>day”</w:t>
      </w:r>
      <w:r w:rsidRPr="00571686">
        <w:rPr>
          <w:rFonts w:cs="Times New Roman"/>
          <w:sz w:val="24"/>
          <w:szCs w:val="24"/>
        </w:rPr>
        <w:t xml:space="preserve"> may be within the data collection period for another brand of the same pharmaceutical item (if it commenced earlier)</w:t>
      </w:r>
      <w:r w:rsidR="00ED2B69">
        <w:rPr>
          <w:rFonts w:cs="Times New Roman"/>
          <w:sz w:val="24"/>
          <w:szCs w:val="24"/>
        </w:rPr>
        <w:t xml:space="preserve">. </w:t>
      </w:r>
      <w:r w:rsidRPr="00571686">
        <w:rPr>
          <w:rFonts w:cs="Times New Roman"/>
          <w:sz w:val="24"/>
          <w:szCs w:val="24"/>
        </w:rPr>
        <w:t xml:space="preserve">The same </w:t>
      </w:r>
      <w:r w:rsidR="00852DBB">
        <w:rPr>
          <w:rFonts w:cs="Times New Roman"/>
          <w:sz w:val="24"/>
          <w:szCs w:val="24"/>
        </w:rPr>
        <w:t>“</w:t>
      </w:r>
      <w:r w:rsidRPr="00571686">
        <w:rPr>
          <w:rFonts w:cs="Times New Roman"/>
          <w:sz w:val="24"/>
          <w:szCs w:val="24"/>
        </w:rPr>
        <w:t xml:space="preserve">average approved ex manufacturer </w:t>
      </w:r>
      <w:r w:rsidR="00852DBB">
        <w:rPr>
          <w:rFonts w:cs="Times New Roman"/>
          <w:sz w:val="24"/>
          <w:szCs w:val="24"/>
        </w:rPr>
        <w:t>price”</w:t>
      </w:r>
      <w:r w:rsidRPr="00571686">
        <w:rPr>
          <w:rFonts w:cs="Times New Roman"/>
          <w:sz w:val="24"/>
          <w:szCs w:val="24"/>
        </w:rPr>
        <w:t xml:space="preserve"> for all brands of the same pharmaceutical item w</w:t>
      </w:r>
      <w:r w:rsidR="00D17C17">
        <w:rPr>
          <w:rFonts w:cs="Times New Roman"/>
          <w:sz w:val="24"/>
          <w:szCs w:val="24"/>
        </w:rPr>
        <w:t>ould</w:t>
      </w:r>
      <w:r w:rsidRPr="00571686">
        <w:rPr>
          <w:rFonts w:cs="Times New Roman"/>
          <w:sz w:val="24"/>
          <w:szCs w:val="24"/>
        </w:rPr>
        <w:t xml:space="preserve"> be the</w:t>
      </w:r>
      <w:r w:rsidR="001E0556">
        <w:rPr>
          <w:rFonts w:cs="Times New Roman"/>
          <w:sz w:val="24"/>
          <w:szCs w:val="24"/>
        </w:rPr>
        <w:t xml:space="preserve"> expected result as section </w:t>
      </w:r>
      <w:r w:rsidR="001E0556">
        <w:rPr>
          <w:rFonts w:cs="Times New Roman"/>
          <w:sz w:val="24"/>
          <w:szCs w:val="24"/>
        </w:rPr>
        <w:lastRenderedPageBreak/>
        <w:t xml:space="preserve">85C </w:t>
      </w:r>
      <w:r w:rsidRPr="00571686">
        <w:rPr>
          <w:rFonts w:cs="Times New Roman"/>
          <w:sz w:val="24"/>
          <w:szCs w:val="24"/>
        </w:rPr>
        <w:t xml:space="preserve">of the Act requires each brand of a pharmaceutical item to have the same </w:t>
      </w:r>
      <w:r w:rsidR="00852DBB">
        <w:rPr>
          <w:rFonts w:cs="Times New Roman"/>
          <w:sz w:val="24"/>
          <w:szCs w:val="24"/>
        </w:rPr>
        <w:t>“</w:t>
      </w:r>
      <w:r w:rsidRPr="00571686">
        <w:rPr>
          <w:rFonts w:cs="Times New Roman"/>
          <w:sz w:val="24"/>
          <w:szCs w:val="24"/>
        </w:rPr>
        <w:t xml:space="preserve">approved ex manufacturer </w:t>
      </w:r>
      <w:r w:rsidR="00852DBB">
        <w:rPr>
          <w:rFonts w:cs="Times New Roman"/>
          <w:sz w:val="24"/>
          <w:szCs w:val="24"/>
        </w:rPr>
        <w:t>price”</w:t>
      </w:r>
      <w:r w:rsidRPr="00571686">
        <w:rPr>
          <w:rFonts w:cs="Times New Roman"/>
          <w:sz w:val="24"/>
          <w:szCs w:val="24"/>
        </w:rPr>
        <w:t>.</w:t>
      </w:r>
    </w:p>
    <w:p w14:paraId="3DA4D85F" w14:textId="77777777" w:rsidR="001E0556" w:rsidRDefault="001E0556" w:rsidP="003264D6">
      <w:pPr>
        <w:rPr>
          <w:rFonts w:cs="Times New Roman"/>
          <w:sz w:val="24"/>
          <w:szCs w:val="24"/>
        </w:rPr>
      </w:pPr>
    </w:p>
    <w:p w14:paraId="780D8368" w14:textId="77777777" w:rsidR="0046258C" w:rsidRPr="00FF46AE" w:rsidRDefault="0046258C" w:rsidP="003264D6">
      <w:pPr>
        <w:rPr>
          <w:sz w:val="24"/>
          <w:u w:val="single"/>
        </w:rPr>
      </w:pPr>
      <w:r w:rsidRPr="00FF46AE">
        <w:rPr>
          <w:sz w:val="24"/>
          <w:u w:val="single"/>
        </w:rPr>
        <w:t>Section 69 – Special rules for certain listed brands</w:t>
      </w:r>
    </w:p>
    <w:p w14:paraId="39773740" w14:textId="206C737E" w:rsidR="0046258C" w:rsidRDefault="005046E6" w:rsidP="003264D6">
      <w:pPr>
        <w:rPr>
          <w:rFonts w:cs="Times New Roman"/>
          <w:sz w:val="24"/>
          <w:szCs w:val="24"/>
        </w:rPr>
      </w:pPr>
      <w:r>
        <w:rPr>
          <w:rFonts w:cs="Times New Roman"/>
          <w:sz w:val="24"/>
          <w:szCs w:val="24"/>
        </w:rPr>
        <w:t>Section 69</w:t>
      </w:r>
      <w:r w:rsidR="0046258C">
        <w:rPr>
          <w:rFonts w:cs="Times New Roman"/>
          <w:sz w:val="24"/>
          <w:szCs w:val="24"/>
        </w:rPr>
        <w:t xml:space="preserve"> </w:t>
      </w:r>
      <w:r w:rsidR="00941E1D">
        <w:rPr>
          <w:rFonts w:cs="Times New Roman"/>
          <w:sz w:val="24"/>
          <w:szCs w:val="24"/>
        </w:rPr>
        <w:t>retains</w:t>
      </w:r>
      <w:r w:rsidR="0046258C">
        <w:rPr>
          <w:rFonts w:cs="Times New Roman"/>
          <w:sz w:val="24"/>
          <w:szCs w:val="24"/>
        </w:rPr>
        <w:t xml:space="preserve"> the provisions contained in regulation 37E of the </w:t>
      </w:r>
      <w:r w:rsidR="000C2FDF">
        <w:rPr>
          <w:rFonts w:cs="Times New Roman"/>
          <w:sz w:val="24"/>
          <w:szCs w:val="24"/>
        </w:rPr>
        <w:t>1960 </w:t>
      </w:r>
      <w:r w:rsidR="000C2FDF" w:rsidRPr="004E41D4">
        <w:rPr>
          <w:rFonts w:cs="Times New Roman"/>
          <w:sz w:val="24"/>
          <w:szCs w:val="24"/>
        </w:rPr>
        <w:t>regulation</w:t>
      </w:r>
      <w:r w:rsidR="000C2FDF">
        <w:rPr>
          <w:rFonts w:cs="Times New Roman"/>
          <w:sz w:val="24"/>
          <w:szCs w:val="24"/>
        </w:rPr>
        <w:t>s</w:t>
      </w:r>
      <w:r w:rsidR="0046258C">
        <w:rPr>
          <w:rFonts w:cs="Times New Roman"/>
          <w:sz w:val="24"/>
          <w:szCs w:val="24"/>
        </w:rPr>
        <w:t xml:space="preserve">. </w:t>
      </w:r>
    </w:p>
    <w:p w14:paraId="2D8F5F81" w14:textId="77777777" w:rsidR="006B4704" w:rsidRDefault="006B4704" w:rsidP="003264D6">
      <w:pPr>
        <w:rPr>
          <w:rFonts w:cs="Times New Roman"/>
          <w:sz w:val="24"/>
          <w:szCs w:val="24"/>
        </w:rPr>
      </w:pPr>
    </w:p>
    <w:p w14:paraId="704F95C0" w14:textId="6E73FA1A" w:rsidR="006B4704" w:rsidRDefault="006B4704" w:rsidP="003264D6">
      <w:pPr>
        <w:rPr>
          <w:rFonts w:cs="Times New Roman"/>
          <w:sz w:val="24"/>
          <w:szCs w:val="24"/>
        </w:rPr>
      </w:pPr>
      <w:r w:rsidRPr="00453A69">
        <w:rPr>
          <w:rFonts w:cs="Times New Roman"/>
          <w:sz w:val="24"/>
          <w:szCs w:val="24"/>
        </w:rPr>
        <w:t>Sub</w:t>
      </w:r>
      <w:r>
        <w:rPr>
          <w:rFonts w:cs="Times New Roman"/>
          <w:sz w:val="24"/>
          <w:szCs w:val="24"/>
        </w:rPr>
        <w:t>section</w:t>
      </w:r>
      <w:r w:rsidRPr="00453A69">
        <w:rPr>
          <w:rFonts w:cs="Times New Roman"/>
          <w:sz w:val="24"/>
          <w:szCs w:val="24"/>
        </w:rPr>
        <w:t xml:space="preserve"> </w:t>
      </w:r>
      <w:r>
        <w:rPr>
          <w:rFonts w:cs="Times New Roman"/>
          <w:sz w:val="24"/>
          <w:szCs w:val="24"/>
        </w:rPr>
        <w:t>69(1</w:t>
      </w:r>
      <w:r w:rsidRPr="00453A69">
        <w:rPr>
          <w:rFonts w:cs="Times New Roman"/>
          <w:sz w:val="24"/>
          <w:szCs w:val="24"/>
        </w:rPr>
        <w:t xml:space="preserve">) </w:t>
      </w:r>
      <w:r w:rsidR="00941E1D">
        <w:rPr>
          <w:rFonts w:cs="Times New Roman"/>
          <w:sz w:val="24"/>
          <w:szCs w:val="24"/>
        </w:rPr>
        <w:t>provides</w:t>
      </w:r>
      <w:r>
        <w:rPr>
          <w:rFonts w:cs="Times New Roman"/>
          <w:sz w:val="24"/>
          <w:szCs w:val="24"/>
        </w:rPr>
        <w:t xml:space="preserve"> that subsections (3), (4) and (5) apply to a listed brand of a pharmaceutical item if:</w:t>
      </w:r>
    </w:p>
    <w:p w14:paraId="3830E84D" w14:textId="77777777" w:rsidR="006B4704" w:rsidRPr="00FF46AE" w:rsidRDefault="006B4704" w:rsidP="003264D6">
      <w:pPr>
        <w:pStyle w:val="paragraph"/>
        <w:numPr>
          <w:ilvl w:val="0"/>
          <w:numId w:val="29"/>
        </w:numPr>
        <w:rPr>
          <w:sz w:val="24"/>
        </w:rPr>
      </w:pPr>
      <w:r w:rsidRPr="00FF46AE">
        <w:rPr>
          <w:sz w:val="24"/>
        </w:rPr>
        <w:t>paragraphs 99ADB(3B)(a) and (b) of the Act apply to the listed brand; and</w:t>
      </w:r>
    </w:p>
    <w:p w14:paraId="474CAE0F" w14:textId="77777777" w:rsidR="006B4704" w:rsidRPr="00FF46AE" w:rsidRDefault="006B4704" w:rsidP="003264D6">
      <w:pPr>
        <w:pStyle w:val="paragraph"/>
        <w:numPr>
          <w:ilvl w:val="0"/>
          <w:numId w:val="29"/>
        </w:numPr>
        <w:rPr>
          <w:sz w:val="24"/>
        </w:rPr>
      </w:pPr>
      <w:r w:rsidRPr="00FF46AE">
        <w:rPr>
          <w:sz w:val="24"/>
        </w:rPr>
        <w:t>a weighted average disclosed price does not exist for another listed brand of the same pharmaceutical item for the data collection period.</w:t>
      </w:r>
    </w:p>
    <w:p w14:paraId="63BE585A" w14:textId="77777777" w:rsidR="006B4704" w:rsidRDefault="006B4704" w:rsidP="003264D6">
      <w:pPr>
        <w:pStyle w:val="paragraph"/>
      </w:pPr>
    </w:p>
    <w:p w14:paraId="18506BE9" w14:textId="4FE298BF" w:rsidR="006B4704" w:rsidRDefault="006B4704" w:rsidP="003264D6">
      <w:pPr>
        <w:rPr>
          <w:rFonts w:cs="Times New Roman"/>
          <w:sz w:val="24"/>
          <w:szCs w:val="24"/>
        </w:rPr>
      </w:pPr>
      <w:r w:rsidRPr="00453A69">
        <w:rPr>
          <w:rFonts w:cs="Times New Roman"/>
          <w:sz w:val="24"/>
          <w:szCs w:val="24"/>
        </w:rPr>
        <w:t>Sub</w:t>
      </w:r>
      <w:r>
        <w:rPr>
          <w:rFonts w:cs="Times New Roman"/>
          <w:sz w:val="24"/>
          <w:szCs w:val="24"/>
        </w:rPr>
        <w:t>section</w:t>
      </w:r>
      <w:r w:rsidRPr="00453A69">
        <w:rPr>
          <w:rFonts w:cs="Times New Roman"/>
          <w:sz w:val="24"/>
          <w:szCs w:val="24"/>
        </w:rPr>
        <w:t xml:space="preserve"> </w:t>
      </w:r>
      <w:r>
        <w:rPr>
          <w:rFonts w:cs="Times New Roman"/>
          <w:sz w:val="24"/>
          <w:szCs w:val="24"/>
        </w:rPr>
        <w:t>69(2</w:t>
      </w:r>
      <w:r w:rsidRPr="00453A69">
        <w:rPr>
          <w:rFonts w:cs="Times New Roman"/>
          <w:sz w:val="24"/>
          <w:szCs w:val="24"/>
        </w:rPr>
        <w:t xml:space="preserve">) </w:t>
      </w:r>
      <w:r w:rsidR="00941E1D">
        <w:rPr>
          <w:rFonts w:cs="Times New Roman"/>
          <w:sz w:val="24"/>
          <w:szCs w:val="24"/>
        </w:rPr>
        <w:t>provides</w:t>
      </w:r>
      <w:r>
        <w:rPr>
          <w:rFonts w:cs="Times New Roman"/>
          <w:sz w:val="24"/>
          <w:szCs w:val="24"/>
        </w:rPr>
        <w:t xml:space="preserve"> that subsections (4) and (5) apply to a listed brand of a pharmaceutical item if:</w:t>
      </w:r>
    </w:p>
    <w:p w14:paraId="60487CBE" w14:textId="77777777" w:rsidR="006B4704" w:rsidRPr="00FF46AE" w:rsidRDefault="006B4704" w:rsidP="003264D6">
      <w:pPr>
        <w:pStyle w:val="paragraph"/>
        <w:numPr>
          <w:ilvl w:val="0"/>
          <w:numId w:val="30"/>
        </w:numPr>
        <w:rPr>
          <w:sz w:val="24"/>
        </w:rPr>
      </w:pPr>
      <w:r w:rsidRPr="00FF46AE">
        <w:rPr>
          <w:sz w:val="24"/>
        </w:rPr>
        <w:t>the start day for the listed brand is the relevant day; and</w:t>
      </w:r>
    </w:p>
    <w:p w14:paraId="57E68094" w14:textId="77777777" w:rsidR="006B4704" w:rsidRPr="00FF46AE" w:rsidRDefault="006B4704" w:rsidP="003264D6">
      <w:pPr>
        <w:pStyle w:val="paragraph"/>
        <w:numPr>
          <w:ilvl w:val="0"/>
          <w:numId w:val="30"/>
        </w:numPr>
        <w:rPr>
          <w:sz w:val="24"/>
        </w:rPr>
      </w:pPr>
      <w:r w:rsidRPr="00FF46AE">
        <w:rPr>
          <w:sz w:val="24"/>
        </w:rPr>
        <w:t>a weighted average disclosed price does not exist for another listed brand of the same pharmaceutical item for the data collection period.</w:t>
      </w:r>
    </w:p>
    <w:p w14:paraId="40DF9BC3" w14:textId="77777777" w:rsidR="0046258C" w:rsidRPr="0046258C" w:rsidRDefault="0046258C" w:rsidP="003264D6">
      <w:pPr>
        <w:spacing w:line="240" w:lineRule="auto"/>
        <w:ind w:right="91"/>
        <w:rPr>
          <w:rFonts w:eastAsia="Times New Roman" w:cs="Times New Roman"/>
          <w:i/>
          <w:sz w:val="24"/>
          <w:szCs w:val="24"/>
        </w:rPr>
      </w:pPr>
    </w:p>
    <w:p w14:paraId="5D675431" w14:textId="77777777" w:rsidR="00453A69" w:rsidRPr="00453A69" w:rsidRDefault="00453A69" w:rsidP="003264D6">
      <w:pPr>
        <w:rPr>
          <w:rFonts w:cs="Times New Roman"/>
          <w:i/>
          <w:sz w:val="24"/>
          <w:szCs w:val="24"/>
        </w:rPr>
      </w:pPr>
      <w:r w:rsidRPr="00453A69">
        <w:rPr>
          <w:rFonts w:cs="Times New Roman"/>
          <w:i/>
          <w:sz w:val="24"/>
          <w:szCs w:val="24"/>
        </w:rPr>
        <w:t>Approved ex-manufacturer price on relevant day</w:t>
      </w:r>
    </w:p>
    <w:p w14:paraId="6015B929" w14:textId="4F488C8B" w:rsidR="00453A69" w:rsidRDefault="00453A69" w:rsidP="003264D6">
      <w:pPr>
        <w:rPr>
          <w:rFonts w:cs="Times New Roman"/>
          <w:sz w:val="24"/>
          <w:szCs w:val="24"/>
        </w:rPr>
      </w:pPr>
      <w:r w:rsidRPr="00453A69">
        <w:rPr>
          <w:rFonts w:cs="Times New Roman"/>
          <w:sz w:val="24"/>
          <w:szCs w:val="24"/>
        </w:rPr>
        <w:t>Sub</w:t>
      </w:r>
      <w:r w:rsidR="005046E6">
        <w:rPr>
          <w:rFonts w:cs="Times New Roman"/>
          <w:sz w:val="24"/>
          <w:szCs w:val="24"/>
        </w:rPr>
        <w:t>section</w:t>
      </w:r>
      <w:r w:rsidRPr="00453A69">
        <w:rPr>
          <w:rFonts w:cs="Times New Roman"/>
          <w:sz w:val="24"/>
          <w:szCs w:val="24"/>
        </w:rPr>
        <w:t xml:space="preserve"> </w:t>
      </w:r>
      <w:r w:rsidR="005046E6">
        <w:rPr>
          <w:rFonts w:cs="Times New Roman"/>
          <w:sz w:val="24"/>
          <w:szCs w:val="24"/>
        </w:rPr>
        <w:t>69</w:t>
      </w:r>
      <w:r w:rsidRPr="00453A69">
        <w:rPr>
          <w:rFonts w:cs="Times New Roman"/>
          <w:sz w:val="24"/>
          <w:szCs w:val="24"/>
        </w:rPr>
        <w:t>(3) work</w:t>
      </w:r>
      <w:r w:rsidR="00D17C17">
        <w:rPr>
          <w:rFonts w:cs="Times New Roman"/>
          <w:sz w:val="24"/>
          <w:szCs w:val="24"/>
        </w:rPr>
        <w:t>s</w:t>
      </w:r>
      <w:r w:rsidRPr="00453A69">
        <w:rPr>
          <w:rFonts w:cs="Times New Roman"/>
          <w:sz w:val="24"/>
          <w:szCs w:val="24"/>
        </w:rPr>
        <w:t xml:space="preserve"> out an approved ex manufacturer price for a listed brand on the relevant day in situations where a br</w:t>
      </w:r>
      <w:r w:rsidR="00CE4231">
        <w:rPr>
          <w:rFonts w:cs="Times New Roman"/>
          <w:sz w:val="24"/>
          <w:szCs w:val="24"/>
        </w:rPr>
        <w:t>and lists on the PBS after the “relevant day”</w:t>
      </w:r>
      <w:r w:rsidRPr="00453A69">
        <w:rPr>
          <w:rFonts w:cs="Times New Roman"/>
          <w:sz w:val="24"/>
          <w:szCs w:val="24"/>
        </w:rPr>
        <w:t xml:space="preserve"> and before reduction day, and there is no other listed brand of the same pharmaceutical item to rely upon for a flow-on price disclosure reduction (if any) under section 99ADHA of the Act. </w:t>
      </w:r>
    </w:p>
    <w:p w14:paraId="3C6D402C" w14:textId="77777777" w:rsidR="00453A69" w:rsidRPr="00453A69" w:rsidRDefault="00453A69" w:rsidP="003264D6">
      <w:pPr>
        <w:rPr>
          <w:rFonts w:cs="Times New Roman"/>
          <w:sz w:val="24"/>
          <w:szCs w:val="24"/>
        </w:rPr>
      </w:pPr>
    </w:p>
    <w:p w14:paraId="4643AF80" w14:textId="77777777" w:rsidR="00453A69" w:rsidRDefault="00CE4231" w:rsidP="003264D6">
      <w:pPr>
        <w:rPr>
          <w:rFonts w:cs="Times New Roman"/>
          <w:sz w:val="24"/>
          <w:szCs w:val="24"/>
        </w:rPr>
      </w:pPr>
      <w:r>
        <w:rPr>
          <w:rFonts w:cs="Times New Roman"/>
          <w:sz w:val="24"/>
          <w:szCs w:val="24"/>
        </w:rPr>
        <w:t>The “ten per cent test”</w:t>
      </w:r>
      <w:r w:rsidR="00453A69" w:rsidRPr="00453A69">
        <w:rPr>
          <w:rFonts w:cs="Times New Roman"/>
          <w:sz w:val="24"/>
          <w:szCs w:val="24"/>
        </w:rPr>
        <w:t xml:space="preserve"> in paragraph 99ADH(1)(c) of the Act provides that no price disclosure reduction for a listed brand will occur unless there is at least a ten per cent </w:t>
      </w:r>
      <w:r>
        <w:rPr>
          <w:rFonts w:cs="Times New Roman"/>
          <w:sz w:val="24"/>
          <w:szCs w:val="24"/>
        </w:rPr>
        <w:t>difference between the brand’s “</w:t>
      </w:r>
      <w:r w:rsidR="00453A69" w:rsidRPr="00453A69">
        <w:rPr>
          <w:rFonts w:cs="Times New Roman"/>
          <w:sz w:val="24"/>
          <w:szCs w:val="24"/>
        </w:rPr>
        <w:t>applicable approved ex manufacturer price</w:t>
      </w:r>
      <w:r>
        <w:rPr>
          <w:rFonts w:cs="Times New Roman"/>
          <w:sz w:val="24"/>
          <w:szCs w:val="24"/>
        </w:rPr>
        <w:t>”</w:t>
      </w:r>
      <w:r w:rsidR="00453A69" w:rsidRPr="00453A69">
        <w:rPr>
          <w:rFonts w:cs="Times New Roman"/>
          <w:sz w:val="24"/>
          <w:szCs w:val="24"/>
        </w:rPr>
        <w:t xml:space="preserve"> (that is, its </w:t>
      </w:r>
      <w:r>
        <w:rPr>
          <w:rFonts w:cs="Times New Roman"/>
          <w:sz w:val="24"/>
          <w:szCs w:val="24"/>
        </w:rPr>
        <w:t>“approved ex manufacturer price”</w:t>
      </w:r>
      <w:r w:rsidR="00453A69" w:rsidRPr="00453A69">
        <w:rPr>
          <w:rFonts w:cs="Times New Roman"/>
          <w:sz w:val="24"/>
          <w:szCs w:val="24"/>
        </w:rPr>
        <w:t xml:space="preserve"> on the relevant d</w:t>
      </w:r>
      <w:r>
        <w:rPr>
          <w:rFonts w:cs="Times New Roman"/>
          <w:sz w:val="24"/>
          <w:szCs w:val="24"/>
        </w:rPr>
        <w:t>ay) and the brand’s determined “</w:t>
      </w:r>
      <w:r w:rsidR="00453A69" w:rsidRPr="00453A69">
        <w:rPr>
          <w:rFonts w:cs="Times New Roman"/>
          <w:sz w:val="24"/>
          <w:szCs w:val="24"/>
        </w:rPr>
        <w:t>w</w:t>
      </w:r>
      <w:r>
        <w:rPr>
          <w:rFonts w:cs="Times New Roman"/>
          <w:sz w:val="24"/>
          <w:szCs w:val="24"/>
        </w:rPr>
        <w:t>eighted average disclosed price”</w:t>
      </w:r>
      <w:r w:rsidR="00453A69" w:rsidRPr="00453A69">
        <w:rPr>
          <w:rFonts w:cs="Times New Roman"/>
          <w:sz w:val="24"/>
          <w:szCs w:val="24"/>
        </w:rPr>
        <w:t xml:space="preserve"> (WADP).</w:t>
      </w:r>
    </w:p>
    <w:p w14:paraId="2DB0A156" w14:textId="77777777" w:rsidR="00453A69" w:rsidRPr="00453A69" w:rsidRDefault="00453A69" w:rsidP="003264D6">
      <w:pPr>
        <w:rPr>
          <w:rFonts w:cs="Times New Roman"/>
          <w:sz w:val="24"/>
          <w:szCs w:val="24"/>
        </w:rPr>
      </w:pPr>
    </w:p>
    <w:p w14:paraId="6C2A1FEE" w14:textId="77777777" w:rsidR="00453A69" w:rsidRDefault="00CE4231" w:rsidP="003264D6">
      <w:pPr>
        <w:rPr>
          <w:rFonts w:cs="Times New Roman"/>
          <w:sz w:val="24"/>
          <w:szCs w:val="24"/>
        </w:rPr>
      </w:pPr>
      <w:r>
        <w:rPr>
          <w:rFonts w:cs="Times New Roman"/>
          <w:sz w:val="24"/>
          <w:szCs w:val="24"/>
        </w:rPr>
        <w:t>The “relevant day”</w:t>
      </w:r>
      <w:r w:rsidR="00453A69" w:rsidRPr="00453A69">
        <w:rPr>
          <w:rFonts w:cs="Times New Roman"/>
          <w:sz w:val="24"/>
          <w:szCs w:val="24"/>
        </w:rPr>
        <w:t xml:space="preserve"> is the day after the last day of the data collection period (subsection 99ADB(1) of the Act)</w:t>
      </w:r>
      <w:r w:rsidR="00ED2B69">
        <w:rPr>
          <w:rFonts w:cs="Times New Roman"/>
          <w:sz w:val="24"/>
          <w:szCs w:val="24"/>
        </w:rPr>
        <w:t xml:space="preserve">. </w:t>
      </w:r>
      <w:r>
        <w:rPr>
          <w:rFonts w:cs="Times New Roman"/>
          <w:sz w:val="24"/>
          <w:szCs w:val="24"/>
        </w:rPr>
        <w:t>The term “</w:t>
      </w:r>
      <w:r w:rsidR="00453A69" w:rsidRPr="00453A69">
        <w:rPr>
          <w:rFonts w:cs="Times New Roman"/>
          <w:sz w:val="24"/>
          <w:szCs w:val="24"/>
        </w:rPr>
        <w:t>applicable</w:t>
      </w:r>
      <w:r>
        <w:rPr>
          <w:rFonts w:cs="Times New Roman"/>
          <w:sz w:val="24"/>
          <w:szCs w:val="24"/>
        </w:rPr>
        <w:t xml:space="preserve"> approved ex manufacturer price”</w:t>
      </w:r>
      <w:r w:rsidR="00453A69" w:rsidRPr="00453A69">
        <w:rPr>
          <w:rFonts w:cs="Times New Roman"/>
          <w:sz w:val="24"/>
          <w:szCs w:val="24"/>
        </w:rPr>
        <w:t xml:space="preserve"> is defined in section </w:t>
      </w:r>
      <w:r>
        <w:rPr>
          <w:rFonts w:cs="Times New Roman"/>
          <w:sz w:val="24"/>
          <w:szCs w:val="24"/>
        </w:rPr>
        <w:t>99ADB of the Act, and the term “approved ex manufacturer price”</w:t>
      </w:r>
      <w:r w:rsidR="00453A69" w:rsidRPr="00453A69">
        <w:rPr>
          <w:rFonts w:cs="Times New Roman"/>
          <w:sz w:val="24"/>
          <w:szCs w:val="24"/>
        </w:rPr>
        <w:t xml:space="preserve"> is defined in subsection 84(1) of the Act.</w:t>
      </w:r>
    </w:p>
    <w:p w14:paraId="2717D670" w14:textId="77777777" w:rsidR="00453A69" w:rsidRPr="00453A69" w:rsidRDefault="00453A69" w:rsidP="003264D6">
      <w:pPr>
        <w:rPr>
          <w:rFonts w:cs="Times New Roman"/>
          <w:sz w:val="24"/>
          <w:szCs w:val="24"/>
        </w:rPr>
      </w:pPr>
    </w:p>
    <w:p w14:paraId="588A4C98" w14:textId="77777777" w:rsidR="00453A69" w:rsidRPr="00453A69" w:rsidRDefault="00453A69" w:rsidP="003264D6">
      <w:pPr>
        <w:rPr>
          <w:rFonts w:cs="Times New Roman"/>
          <w:i/>
          <w:sz w:val="24"/>
          <w:szCs w:val="24"/>
        </w:rPr>
      </w:pPr>
      <w:r w:rsidRPr="00453A69">
        <w:rPr>
          <w:rFonts w:cs="Times New Roman"/>
          <w:i/>
          <w:sz w:val="24"/>
          <w:szCs w:val="24"/>
        </w:rPr>
        <w:t>Deemed data collection period and approved ex-manufacturer price for determining weighted average disclosed price</w:t>
      </w:r>
    </w:p>
    <w:p w14:paraId="4CA94F1D" w14:textId="77777777" w:rsidR="00453A69" w:rsidRPr="00453A69" w:rsidRDefault="00453A69" w:rsidP="003264D6">
      <w:pPr>
        <w:rPr>
          <w:rFonts w:cs="Times New Roman"/>
          <w:sz w:val="24"/>
          <w:szCs w:val="24"/>
        </w:rPr>
      </w:pPr>
    </w:p>
    <w:p w14:paraId="164CFAF5" w14:textId="77777777" w:rsidR="001E0556" w:rsidRDefault="00453A69" w:rsidP="003264D6">
      <w:pPr>
        <w:rPr>
          <w:rFonts w:cs="Times New Roman"/>
          <w:sz w:val="24"/>
          <w:szCs w:val="24"/>
        </w:rPr>
      </w:pPr>
      <w:r w:rsidRPr="00453A69">
        <w:rPr>
          <w:rFonts w:cs="Times New Roman"/>
          <w:sz w:val="24"/>
          <w:szCs w:val="24"/>
        </w:rPr>
        <w:t>Sub</w:t>
      </w:r>
      <w:r w:rsidR="00A5576E">
        <w:rPr>
          <w:rFonts w:cs="Times New Roman"/>
          <w:sz w:val="24"/>
          <w:szCs w:val="24"/>
        </w:rPr>
        <w:t>section</w:t>
      </w:r>
      <w:r w:rsidRPr="00453A69">
        <w:rPr>
          <w:rFonts w:cs="Times New Roman"/>
          <w:sz w:val="24"/>
          <w:szCs w:val="24"/>
        </w:rPr>
        <w:t xml:space="preserve">s </w:t>
      </w:r>
      <w:r w:rsidR="00A5576E">
        <w:rPr>
          <w:rFonts w:cs="Times New Roman"/>
          <w:sz w:val="24"/>
          <w:szCs w:val="24"/>
        </w:rPr>
        <w:t>69</w:t>
      </w:r>
      <w:r w:rsidRPr="00453A69">
        <w:rPr>
          <w:rFonts w:cs="Times New Roman"/>
          <w:sz w:val="24"/>
          <w:szCs w:val="24"/>
        </w:rPr>
        <w:t>(4) and (5) provide for an average approved ex manufacturer price to be worked out in situations where a brand li</w:t>
      </w:r>
      <w:r w:rsidR="00CE4231">
        <w:rPr>
          <w:rFonts w:cs="Times New Roman"/>
          <w:sz w:val="24"/>
          <w:szCs w:val="24"/>
        </w:rPr>
        <w:t>sts on the PBS on or after the “</w:t>
      </w:r>
      <w:r w:rsidRPr="00453A69">
        <w:rPr>
          <w:rFonts w:cs="Times New Roman"/>
          <w:sz w:val="24"/>
          <w:szCs w:val="24"/>
        </w:rPr>
        <w:t>relevant day</w:t>
      </w:r>
      <w:r w:rsidR="00CE4231">
        <w:rPr>
          <w:rFonts w:cs="Times New Roman"/>
          <w:sz w:val="24"/>
          <w:szCs w:val="24"/>
        </w:rPr>
        <w:t>”</w:t>
      </w:r>
      <w:r w:rsidRPr="00453A69">
        <w:rPr>
          <w:rFonts w:cs="Times New Roman"/>
          <w:sz w:val="24"/>
          <w:szCs w:val="24"/>
        </w:rPr>
        <w:t xml:space="preserve"> and before reduction day, and there is no other listed brand of the same pharmaceutical item to rely upon for a flow-on price disclosure reduction (if any) under section 99ADHA of the Act</w:t>
      </w:r>
      <w:r w:rsidR="00ED2B69">
        <w:rPr>
          <w:rFonts w:cs="Times New Roman"/>
          <w:sz w:val="24"/>
          <w:szCs w:val="24"/>
        </w:rPr>
        <w:t xml:space="preserve">. </w:t>
      </w:r>
      <w:r w:rsidRPr="00453A69">
        <w:rPr>
          <w:rFonts w:cs="Times New Roman"/>
          <w:sz w:val="24"/>
          <w:szCs w:val="24"/>
        </w:rPr>
        <w:t>The average approved ex manufacturer price is worked out in Step 3 for use in Step 11 of the Subdivision 2 weighted average disclosed price (WADP) method</w:t>
      </w:r>
      <w:r w:rsidR="00ED2B69">
        <w:rPr>
          <w:rFonts w:cs="Times New Roman"/>
          <w:sz w:val="24"/>
          <w:szCs w:val="24"/>
        </w:rPr>
        <w:t xml:space="preserve">. </w:t>
      </w:r>
      <w:r w:rsidRPr="00453A69">
        <w:rPr>
          <w:rFonts w:cs="Times New Roman"/>
          <w:sz w:val="24"/>
          <w:szCs w:val="24"/>
        </w:rPr>
        <w:t xml:space="preserve">The other </w:t>
      </w:r>
      <w:r w:rsidR="008028BB" w:rsidRPr="00453A69">
        <w:rPr>
          <w:rFonts w:cs="Times New Roman"/>
          <w:sz w:val="24"/>
          <w:szCs w:val="24"/>
        </w:rPr>
        <w:t>steps in the WADP method are</w:t>
      </w:r>
      <w:r w:rsidRPr="00453A69">
        <w:rPr>
          <w:rFonts w:cs="Times New Roman"/>
          <w:sz w:val="24"/>
          <w:szCs w:val="24"/>
        </w:rPr>
        <w:t xml:space="preserve"> not applicable as there are no data for the listed brand in the data collection period.</w:t>
      </w:r>
    </w:p>
    <w:p w14:paraId="2244404E" w14:textId="77777777" w:rsidR="00084EB7" w:rsidRDefault="00084EB7" w:rsidP="003264D6">
      <w:pPr>
        <w:spacing w:line="240" w:lineRule="auto"/>
        <w:ind w:right="91"/>
        <w:rPr>
          <w:rFonts w:eastAsia="Times New Roman" w:cs="Times New Roman"/>
          <w:b/>
          <w:sz w:val="24"/>
          <w:szCs w:val="24"/>
        </w:rPr>
      </w:pPr>
    </w:p>
    <w:p w14:paraId="2F63A5C3" w14:textId="77777777" w:rsidR="00084EB7" w:rsidRPr="00B3164D" w:rsidRDefault="00084EB7" w:rsidP="00333F67">
      <w:pPr>
        <w:keepNext/>
        <w:spacing w:line="240" w:lineRule="auto"/>
        <w:ind w:right="91"/>
        <w:rPr>
          <w:rFonts w:eastAsia="Times New Roman" w:cs="Times New Roman"/>
          <w:b/>
          <w:sz w:val="24"/>
          <w:szCs w:val="24"/>
        </w:rPr>
      </w:pPr>
      <w:r>
        <w:rPr>
          <w:rFonts w:eastAsia="Times New Roman" w:cs="Times New Roman"/>
          <w:b/>
          <w:sz w:val="24"/>
          <w:szCs w:val="24"/>
        </w:rPr>
        <w:lastRenderedPageBreak/>
        <w:t>Subdivision B</w:t>
      </w:r>
      <w:r w:rsidRPr="00DD5307">
        <w:rPr>
          <w:rFonts w:eastAsia="Times New Roman" w:cs="Times New Roman"/>
          <w:b/>
          <w:sz w:val="24"/>
          <w:szCs w:val="24"/>
        </w:rPr>
        <w:t>—</w:t>
      </w:r>
      <w:r>
        <w:rPr>
          <w:rFonts w:eastAsia="Times New Roman" w:cs="Times New Roman"/>
          <w:b/>
          <w:sz w:val="24"/>
          <w:szCs w:val="24"/>
        </w:rPr>
        <w:t>Weighted average disclosed price</w:t>
      </w:r>
    </w:p>
    <w:p w14:paraId="1CDAF0E0" w14:textId="77777777" w:rsidR="006B4704" w:rsidRDefault="006B4704" w:rsidP="003264D6">
      <w:pPr>
        <w:rPr>
          <w:rFonts w:cs="Times New Roman"/>
          <w:sz w:val="24"/>
          <w:szCs w:val="24"/>
        </w:rPr>
      </w:pPr>
    </w:p>
    <w:p w14:paraId="16577C59" w14:textId="77777777" w:rsidR="006B4704" w:rsidRPr="009816BD" w:rsidRDefault="006B4704" w:rsidP="003264D6">
      <w:pPr>
        <w:rPr>
          <w:sz w:val="24"/>
          <w:u w:val="single"/>
        </w:rPr>
      </w:pPr>
      <w:r w:rsidRPr="009816BD">
        <w:rPr>
          <w:sz w:val="24"/>
          <w:u w:val="single"/>
        </w:rPr>
        <w:t>Section 70 – Method for determining weighted average disclosed price of listed brand of pharmaceutical item</w:t>
      </w:r>
    </w:p>
    <w:p w14:paraId="354A13EF" w14:textId="7BEE1010" w:rsidR="006B4704" w:rsidRDefault="006B4704" w:rsidP="003264D6">
      <w:pPr>
        <w:rPr>
          <w:rFonts w:cs="Times New Roman"/>
          <w:sz w:val="24"/>
          <w:szCs w:val="24"/>
        </w:rPr>
      </w:pPr>
      <w:r>
        <w:rPr>
          <w:rFonts w:cs="Times New Roman"/>
          <w:sz w:val="24"/>
          <w:szCs w:val="24"/>
        </w:rPr>
        <w:t xml:space="preserve">Section 70 </w:t>
      </w:r>
      <w:r w:rsidR="00941E1D">
        <w:rPr>
          <w:rFonts w:cs="Times New Roman"/>
          <w:sz w:val="24"/>
          <w:szCs w:val="24"/>
        </w:rPr>
        <w:t>retains</w:t>
      </w:r>
      <w:r>
        <w:rPr>
          <w:rFonts w:cs="Times New Roman"/>
          <w:sz w:val="24"/>
          <w:szCs w:val="24"/>
        </w:rPr>
        <w:t xml:space="preserve"> the provisions contained in regulation 37F of the </w:t>
      </w:r>
      <w:r w:rsidR="000C2FDF">
        <w:rPr>
          <w:rFonts w:cs="Times New Roman"/>
          <w:sz w:val="24"/>
          <w:szCs w:val="24"/>
        </w:rPr>
        <w:t>1960 </w:t>
      </w:r>
      <w:r w:rsidR="000C2FDF" w:rsidRPr="004E41D4">
        <w:rPr>
          <w:rFonts w:cs="Times New Roman"/>
          <w:sz w:val="24"/>
          <w:szCs w:val="24"/>
        </w:rPr>
        <w:t>regulation</w:t>
      </w:r>
      <w:r w:rsidR="000C2FDF">
        <w:rPr>
          <w:rFonts w:cs="Times New Roman"/>
          <w:sz w:val="24"/>
          <w:szCs w:val="24"/>
        </w:rPr>
        <w:t>s</w:t>
      </w:r>
      <w:r w:rsidR="00ED2B69">
        <w:rPr>
          <w:rFonts w:cs="Times New Roman"/>
          <w:sz w:val="24"/>
          <w:szCs w:val="24"/>
        </w:rPr>
        <w:t xml:space="preserve">. </w:t>
      </w:r>
      <w:r w:rsidR="00084EB7">
        <w:rPr>
          <w:rFonts w:cs="Times New Roman"/>
          <w:sz w:val="24"/>
          <w:szCs w:val="24"/>
        </w:rPr>
        <w:t xml:space="preserve">It </w:t>
      </w:r>
      <w:r w:rsidR="00941E1D">
        <w:rPr>
          <w:rFonts w:cs="Times New Roman"/>
          <w:sz w:val="24"/>
          <w:szCs w:val="24"/>
        </w:rPr>
        <w:t>provides</w:t>
      </w:r>
      <w:r w:rsidR="00084EB7">
        <w:rPr>
          <w:rFonts w:cs="Times New Roman"/>
          <w:sz w:val="24"/>
          <w:szCs w:val="24"/>
        </w:rPr>
        <w:t xml:space="preserve"> that</w:t>
      </w:r>
      <w:r w:rsidR="00F81C16">
        <w:rPr>
          <w:rFonts w:cs="Times New Roman"/>
          <w:sz w:val="24"/>
          <w:szCs w:val="24"/>
        </w:rPr>
        <w:t xml:space="preserve"> Subdivision B is made for the purposes of </w:t>
      </w:r>
      <w:r w:rsidR="00F81C16" w:rsidRPr="00F81C16">
        <w:rPr>
          <w:rFonts w:cs="Times New Roman"/>
          <w:sz w:val="24"/>
          <w:szCs w:val="24"/>
        </w:rPr>
        <w:t>subsection 99ADB(6) of the Act</w:t>
      </w:r>
      <w:r w:rsidR="00ED2B69">
        <w:rPr>
          <w:rFonts w:cs="Times New Roman"/>
          <w:sz w:val="24"/>
          <w:szCs w:val="24"/>
        </w:rPr>
        <w:t xml:space="preserve">. </w:t>
      </w:r>
      <w:r w:rsidR="00F81C16">
        <w:rPr>
          <w:rFonts w:cs="Times New Roman"/>
          <w:sz w:val="24"/>
          <w:szCs w:val="24"/>
        </w:rPr>
        <w:t xml:space="preserve">It </w:t>
      </w:r>
      <w:r w:rsidR="00941E1D">
        <w:rPr>
          <w:rFonts w:cs="Times New Roman"/>
          <w:sz w:val="24"/>
          <w:szCs w:val="24"/>
        </w:rPr>
        <w:t>provides</w:t>
      </w:r>
      <w:r w:rsidR="00F81C16">
        <w:rPr>
          <w:rFonts w:cs="Times New Roman"/>
          <w:sz w:val="24"/>
          <w:szCs w:val="24"/>
        </w:rPr>
        <w:t xml:space="preserve"> the </w:t>
      </w:r>
      <w:r w:rsidR="00F81C16" w:rsidRPr="00F81C16">
        <w:rPr>
          <w:rFonts w:cs="Times New Roman"/>
          <w:sz w:val="24"/>
          <w:szCs w:val="24"/>
        </w:rPr>
        <w:t>method to be used by the Minister (or delegate) in determining the weighted average disclosed price of a listed brand of a pharmaceutical item in respect of the data collection period (the WADP method)</w:t>
      </w:r>
      <w:r w:rsidR="00F81C16">
        <w:rPr>
          <w:rFonts w:cs="Times New Roman"/>
          <w:sz w:val="24"/>
          <w:szCs w:val="24"/>
        </w:rPr>
        <w:t xml:space="preserve"> and it </w:t>
      </w:r>
      <w:r w:rsidR="00941E1D">
        <w:rPr>
          <w:rFonts w:cs="Times New Roman"/>
          <w:sz w:val="24"/>
          <w:szCs w:val="24"/>
        </w:rPr>
        <w:t>provides</w:t>
      </w:r>
      <w:r w:rsidR="00F81C16" w:rsidRPr="00F81C16">
        <w:rPr>
          <w:rFonts w:cs="Times New Roman"/>
          <w:sz w:val="24"/>
          <w:szCs w:val="24"/>
        </w:rPr>
        <w:t xml:space="preserve"> that when using the method, the Minister (or delegate) may disregard information provided under </w:t>
      </w:r>
      <w:r w:rsidR="00F81C16">
        <w:rPr>
          <w:rFonts w:cs="Times New Roman"/>
          <w:sz w:val="24"/>
          <w:szCs w:val="24"/>
        </w:rPr>
        <w:t>section 85</w:t>
      </w:r>
      <w:r w:rsidR="00F81C16" w:rsidRPr="00F81C16">
        <w:rPr>
          <w:rFonts w:cs="Times New Roman"/>
          <w:sz w:val="24"/>
          <w:szCs w:val="24"/>
        </w:rPr>
        <w:t xml:space="preserve"> for a data collection period if it is incomplete</w:t>
      </w:r>
      <w:r w:rsidR="00ED2B69">
        <w:rPr>
          <w:rFonts w:cs="Times New Roman"/>
          <w:sz w:val="24"/>
          <w:szCs w:val="24"/>
        </w:rPr>
        <w:t xml:space="preserve">. </w:t>
      </w:r>
    </w:p>
    <w:p w14:paraId="75EB9B1A" w14:textId="77777777" w:rsidR="00F81C16" w:rsidRDefault="00F81C16" w:rsidP="003264D6">
      <w:pPr>
        <w:rPr>
          <w:rFonts w:cs="Times New Roman"/>
          <w:sz w:val="24"/>
          <w:szCs w:val="24"/>
        </w:rPr>
      </w:pPr>
    </w:p>
    <w:p w14:paraId="6AAA2822" w14:textId="77777777" w:rsidR="00F81C16" w:rsidRPr="009816BD" w:rsidRDefault="00F81C16" w:rsidP="00BF2EA6">
      <w:pPr>
        <w:keepNext/>
        <w:rPr>
          <w:sz w:val="24"/>
          <w:u w:val="single"/>
        </w:rPr>
      </w:pPr>
      <w:r w:rsidRPr="009816BD">
        <w:rPr>
          <w:sz w:val="24"/>
          <w:u w:val="single"/>
        </w:rPr>
        <w:t>Section 71 – Step</w:t>
      </w:r>
      <w:bookmarkStart w:id="10" w:name="BK_S3P65L20C10"/>
      <w:bookmarkStart w:id="11" w:name="BK_S3P66L20C10"/>
      <w:bookmarkStart w:id="12" w:name="BK_S3P60L20C10"/>
      <w:bookmarkStart w:id="13" w:name="BK_S3P59L20C10"/>
      <w:bookmarkStart w:id="14" w:name="BK_S3P58L20C10"/>
      <w:bookmarkStart w:id="15" w:name="BK_S3P57L20C10"/>
      <w:bookmarkEnd w:id="10"/>
      <w:bookmarkEnd w:id="11"/>
      <w:bookmarkEnd w:id="12"/>
      <w:bookmarkEnd w:id="13"/>
      <w:bookmarkEnd w:id="14"/>
      <w:bookmarkEnd w:id="15"/>
      <w:r w:rsidRPr="009816BD">
        <w:rPr>
          <w:sz w:val="24"/>
          <w:u w:val="single"/>
        </w:rPr>
        <w:t xml:space="preserve"> 1—net revenue for brand</w:t>
      </w:r>
    </w:p>
    <w:p w14:paraId="1CD28B94" w14:textId="0849F013" w:rsidR="00F81C16" w:rsidRDefault="00F81C16" w:rsidP="003264D6">
      <w:pPr>
        <w:rPr>
          <w:rFonts w:cs="Times New Roman"/>
          <w:sz w:val="24"/>
          <w:szCs w:val="24"/>
        </w:rPr>
      </w:pPr>
      <w:r>
        <w:rPr>
          <w:rFonts w:cs="Times New Roman"/>
          <w:sz w:val="24"/>
          <w:szCs w:val="24"/>
        </w:rPr>
        <w:t xml:space="preserve">Section 71 </w:t>
      </w:r>
      <w:r w:rsidR="00941E1D">
        <w:rPr>
          <w:rFonts w:cs="Times New Roman"/>
          <w:sz w:val="24"/>
          <w:szCs w:val="24"/>
        </w:rPr>
        <w:t>retains</w:t>
      </w:r>
      <w:r>
        <w:rPr>
          <w:rFonts w:cs="Times New Roman"/>
          <w:sz w:val="24"/>
          <w:szCs w:val="24"/>
        </w:rPr>
        <w:t xml:space="preserve"> the provisions contained in regulation 37G of the </w:t>
      </w:r>
      <w:r w:rsidR="000C2FDF">
        <w:rPr>
          <w:rFonts w:cs="Times New Roman"/>
          <w:sz w:val="24"/>
          <w:szCs w:val="24"/>
        </w:rPr>
        <w:t>1960 </w:t>
      </w:r>
      <w:r w:rsidR="000C2FDF" w:rsidRPr="004E41D4">
        <w:rPr>
          <w:rFonts w:cs="Times New Roman"/>
          <w:sz w:val="24"/>
          <w:szCs w:val="24"/>
        </w:rPr>
        <w:t>regulation</w:t>
      </w:r>
      <w:r w:rsidR="000C2FDF">
        <w:rPr>
          <w:rFonts w:cs="Times New Roman"/>
          <w:sz w:val="24"/>
          <w:szCs w:val="24"/>
        </w:rPr>
        <w:t>s</w:t>
      </w:r>
      <w:r w:rsidR="00ED2B69">
        <w:rPr>
          <w:rFonts w:cs="Times New Roman"/>
          <w:sz w:val="24"/>
          <w:szCs w:val="24"/>
        </w:rPr>
        <w:t xml:space="preserve">. </w:t>
      </w:r>
      <w:r>
        <w:rPr>
          <w:rFonts w:cs="Times New Roman"/>
          <w:sz w:val="24"/>
          <w:szCs w:val="24"/>
        </w:rPr>
        <w:t xml:space="preserve">It </w:t>
      </w:r>
      <w:r w:rsidR="00E77A2C">
        <w:rPr>
          <w:rFonts w:cs="Times New Roman"/>
          <w:sz w:val="24"/>
          <w:szCs w:val="24"/>
        </w:rPr>
        <w:t>defines</w:t>
      </w:r>
      <w:r w:rsidRPr="00A4367D">
        <w:rPr>
          <w:rFonts w:cs="Times New Roman"/>
          <w:sz w:val="24"/>
          <w:szCs w:val="24"/>
        </w:rPr>
        <w:t xml:space="preserve"> the net revenue for the listed brand for the data collection period</w:t>
      </w:r>
      <w:r w:rsidR="00ED2B69">
        <w:rPr>
          <w:rFonts w:cs="Times New Roman"/>
          <w:sz w:val="24"/>
          <w:szCs w:val="24"/>
        </w:rPr>
        <w:t xml:space="preserve">. </w:t>
      </w:r>
      <w:r w:rsidRPr="00A4367D">
        <w:rPr>
          <w:rFonts w:cs="Times New Roman"/>
          <w:sz w:val="24"/>
          <w:szCs w:val="24"/>
        </w:rPr>
        <w:t>The net revenue is the revenue from sales of the listed brand for the data collection period, minus the value of any incentive given in relation to sales of the listed brand, and not including the listed brand’s initial month.</w:t>
      </w:r>
      <w:r w:rsidR="00BE71CF">
        <w:rPr>
          <w:rFonts w:cs="Times New Roman"/>
          <w:sz w:val="24"/>
          <w:szCs w:val="24"/>
        </w:rPr>
        <w:t xml:space="preserve"> </w:t>
      </w:r>
    </w:p>
    <w:p w14:paraId="54415D78" w14:textId="77777777" w:rsidR="00F81C16" w:rsidRDefault="00F81C16" w:rsidP="003264D6">
      <w:pPr>
        <w:rPr>
          <w:rFonts w:cs="Times New Roman"/>
          <w:sz w:val="24"/>
          <w:szCs w:val="24"/>
        </w:rPr>
      </w:pPr>
    </w:p>
    <w:p w14:paraId="6AABA0FA" w14:textId="77777777" w:rsidR="00A4367D" w:rsidRPr="009816BD" w:rsidRDefault="00CB2DD3" w:rsidP="003264D6">
      <w:pPr>
        <w:rPr>
          <w:sz w:val="24"/>
          <w:u w:val="single"/>
        </w:rPr>
      </w:pPr>
      <w:r w:rsidRPr="009816BD">
        <w:rPr>
          <w:sz w:val="24"/>
          <w:u w:val="single"/>
        </w:rPr>
        <w:t>Section 72 – Step 2—adjusted volume for brand</w:t>
      </w:r>
    </w:p>
    <w:p w14:paraId="554B9599" w14:textId="675C202F" w:rsidR="00CB2DD3" w:rsidRDefault="00CB2DD3" w:rsidP="003264D6">
      <w:pPr>
        <w:rPr>
          <w:rFonts w:cs="Times New Roman"/>
          <w:sz w:val="24"/>
          <w:szCs w:val="24"/>
        </w:rPr>
      </w:pPr>
      <w:r>
        <w:rPr>
          <w:rFonts w:cs="Times New Roman"/>
          <w:sz w:val="24"/>
          <w:szCs w:val="24"/>
        </w:rPr>
        <w:t xml:space="preserve">Section 72 </w:t>
      </w:r>
      <w:r w:rsidR="00941E1D">
        <w:rPr>
          <w:rFonts w:cs="Times New Roman"/>
          <w:sz w:val="24"/>
          <w:szCs w:val="24"/>
        </w:rPr>
        <w:t>retains</w:t>
      </w:r>
      <w:r>
        <w:rPr>
          <w:rFonts w:cs="Times New Roman"/>
          <w:sz w:val="24"/>
          <w:szCs w:val="24"/>
        </w:rPr>
        <w:t xml:space="preserve"> the provisions contained in regulation 37H of the </w:t>
      </w:r>
      <w:r w:rsidR="000C2FDF">
        <w:rPr>
          <w:rFonts w:cs="Times New Roman"/>
          <w:sz w:val="24"/>
          <w:szCs w:val="24"/>
        </w:rPr>
        <w:t>1960 </w:t>
      </w:r>
      <w:r w:rsidR="000C2FDF" w:rsidRPr="004E41D4">
        <w:rPr>
          <w:rFonts w:cs="Times New Roman"/>
          <w:sz w:val="24"/>
          <w:szCs w:val="24"/>
        </w:rPr>
        <w:t>regulation</w:t>
      </w:r>
      <w:r w:rsidR="000C2FDF">
        <w:rPr>
          <w:rFonts w:cs="Times New Roman"/>
          <w:sz w:val="24"/>
          <w:szCs w:val="24"/>
        </w:rPr>
        <w:t>s</w:t>
      </w:r>
      <w:r w:rsidR="00ED2B69">
        <w:rPr>
          <w:rFonts w:cs="Times New Roman"/>
          <w:sz w:val="24"/>
          <w:szCs w:val="24"/>
        </w:rPr>
        <w:t xml:space="preserve">. </w:t>
      </w:r>
      <w:r>
        <w:rPr>
          <w:rFonts w:cs="Times New Roman"/>
          <w:sz w:val="24"/>
          <w:szCs w:val="24"/>
        </w:rPr>
        <w:t xml:space="preserve">It </w:t>
      </w:r>
      <w:r w:rsidR="00E77A2C">
        <w:rPr>
          <w:rFonts w:cs="Times New Roman"/>
          <w:sz w:val="24"/>
          <w:szCs w:val="24"/>
        </w:rPr>
        <w:t>defines</w:t>
      </w:r>
      <w:r>
        <w:rPr>
          <w:rFonts w:cs="Times New Roman"/>
          <w:sz w:val="24"/>
          <w:szCs w:val="24"/>
        </w:rPr>
        <w:t xml:space="preserve"> the adjusted volume </w:t>
      </w:r>
      <w:r w:rsidRPr="00CB2DD3">
        <w:rPr>
          <w:rFonts w:cs="Times New Roman"/>
          <w:sz w:val="24"/>
          <w:szCs w:val="24"/>
        </w:rPr>
        <w:t xml:space="preserve">of the listed brand sold for the data collection period. </w:t>
      </w:r>
    </w:p>
    <w:p w14:paraId="4FB6F54F" w14:textId="77777777" w:rsidR="00CB2DD3" w:rsidRPr="00CB2DD3" w:rsidRDefault="00CB2DD3" w:rsidP="003264D6">
      <w:pPr>
        <w:rPr>
          <w:rFonts w:cs="Times New Roman"/>
          <w:sz w:val="24"/>
          <w:szCs w:val="24"/>
        </w:rPr>
      </w:pPr>
    </w:p>
    <w:p w14:paraId="38EDB2AA" w14:textId="4AEB5D2B" w:rsidR="00CB2DD3" w:rsidRDefault="00CB2DD3" w:rsidP="003264D6">
      <w:pPr>
        <w:rPr>
          <w:rFonts w:cs="Times New Roman"/>
          <w:sz w:val="24"/>
          <w:szCs w:val="24"/>
        </w:rPr>
      </w:pPr>
      <w:r w:rsidRPr="00CB2DD3">
        <w:rPr>
          <w:rFonts w:cs="Times New Roman"/>
          <w:sz w:val="24"/>
          <w:szCs w:val="24"/>
        </w:rPr>
        <w:t xml:space="preserve">The terms </w:t>
      </w:r>
      <w:r w:rsidR="00CE4231">
        <w:rPr>
          <w:rFonts w:cs="Times New Roman"/>
          <w:sz w:val="24"/>
          <w:szCs w:val="24"/>
        </w:rPr>
        <w:t>“</w:t>
      </w:r>
      <w:r w:rsidR="00CE4231" w:rsidRPr="00CE4231">
        <w:rPr>
          <w:rFonts w:cs="Times New Roman"/>
          <w:sz w:val="24"/>
          <w:szCs w:val="24"/>
        </w:rPr>
        <w:t>initial mont</w:t>
      </w:r>
      <w:r w:rsidR="00CE4231">
        <w:rPr>
          <w:rFonts w:cs="Times New Roman"/>
          <w:sz w:val="24"/>
          <w:szCs w:val="24"/>
        </w:rPr>
        <w:t>h” and “</w:t>
      </w:r>
      <w:r w:rsidRPr="00CE4231">
        <w:rPr>
          <w:rFonts w:cs="Times New Roman"/>
          <w:sz w:val="24"/>
          <w:szCs w:val="24"/>
        </w:rPr>
        <w:t>final day</w:t>
      </w:r>
      <w:r w:rsidR="00CE4231">
        <w:rPr>
          <w:rFonts w:cs="Times New Roman"/>
          <w:sz w:val="24"/>
          <w:szCs w:val="24"/>
        </w:rPr>
        <w:t>”</w:t>
      </w:r>
      <w:r w:rsidRPr="00CB2DD3">
        <w:rPr>
          <w:rFonts w:cs="Times New Roman"/>
          <w:sz w:val="24"/>
          <w:szCs w:val="24"/>
        </w:rPr>
        <w:t xml:space="preserve"> which are used in </w:t>
      </w:r>
      <w:r>
        <w:rPr>
          <w:rFonts w:cs="Times New Roman"/>
          <w:sz w:val="24"/>
          <w:szCs w:val="24"/>
        </w:rPr>
        <w:t>section 72</w:t>
      </w:r>
      <w:r w:rsidRPr="00CB2DD3">
        <w:rPr>
          <w:rFonts w:cs="Times New Roman"/>
          <w:sz w:val="24"/>
          <w:szCs w:val="24"/>
        </w:rPr>
        <w:t xml:space="preserve"> are defined in regulation 5 of </w:t>
      </w:r>
      <w:r w:rsidR="0078585B">
        <w:rPr>
          <w:rFonts w:cs="Times New Roman"/>
          <w:sz w:val="24"/>
          <w:szCs w:val="24"/>
        </w:rPr>
        <w:t xml:space="preserve">the </w:t>
      </w:r>
      <w:r w:rsidR="00AB28DC">
        <w:rPr>
          <w:rFonts w:cs="Times New Roman"/>
          <w:sz w:val="24"/>
          <w:szCs w:val="24"/>
        </w:rPr>
        <w:t>new Regulations</w:t>
      </w:r>
      <w:r w:rsidR="00ED2B69">
        <w:rPr>
          <w:rFonts w:cs="Times New Roman"/>
          <w:sz w:val="24"/>
          <w:szCs w:val="24"/>
        </w:rPr>
        <w:t xml:space="preserve">. </w:t>
      </w:r>
      <w:r w:rsidRPr="00CB2DD3">
        <w:rPr>
          <w:rFonts w:cs="Times New Roman"/>
          <w:sz w:val="24"/>
          <w:szCs w:val="24"/>
        </w:rPr>
        <w:t>The number of packs sold, and the separately disclosed initial month’s number of packs sold, are all information disclosed by a responsible perso</w:t>
      </w:r>
      <w:r>
        <w:rPr>
          <w:rFonts w:cs="Times New Roman"/>
          <w:sz w:val="24"/>
          <w:szCs w:val="24"/>
        </w:rPr>
        <w:t>n in accordance with section 85.</w:t>
      </w:r>
    </w:p>
    <w:p w14:paraId="11EBEADE" w14:textId="77777777" w:rsidR="00C457E8" w:rsidRDefault="00C457E8" w:rsidP="003264D6">
      <w:pPr>
        <w:rPr>
          <w:rFonts w:cs="Times New Roman"/>
          <w:sz w:val="24"/>
          <w:szCs w:val="24"/>
        </w:rPr>
      </w:pPr>
    </w:p>
    <w:p w14:paraId="229E0896" w14:textId="77777777" w:rsidR="00C457E8" w:rsidRPr="009816BD" w:rsidRDefault="00C457E8" w:rsidP="003264D6">
      <w:pPr>
        <w:rPr>
          <w:sz w:val="24"/>
          <w:u w:val="single"/>
        </w:rPr>
      </w:pPr>
      <w:r w:rsidRPr="009816BD">
        <w:rPr>
          <w:sz w:val="24"/>
          <w:u w:val="single"/>
        </w:rPr>
        <w:t>Section 73 – Step 3—average approved ex manufacturer price for brand</w:t>
      </w:r>
    </w:p>
    <w:p w14:paraId="23BC3657" w14:textId="75996C4A" w:rsidR="00C457E8" w:rsidRDefault="001A2BE0" w:rsidP="003264D6">
      <w:pPr>
        <w:rPr>
          <w:rFonts w:cs="Times New Roman"/>
          <w:sz w:val="24"/>
          <w:szCs w:val="24"/>
        </w:rPr>
      </w:pPr>
      <w:r>
        <w:rPr>
          <w:rFonts w:cs="Times New Roman"/>
          <w:sz w:val="24"/>
          <w:szCs w:val="24"/>
        </w:rPr>
        <w:t xml:space="preserve">Section 73 </w:t>
      </w:r>
      <w:r w:rsidR="00941E1D">
        <w:rPr>
          <w:rFonts w:cs="Times New Roman"/>
          <w:sz w:val="24"/>
          <w:szCs w:val="24"/>
        </w:rPr>
        <w:t>retains</w:t>
      </w:r>
      <w:r>
        <w:rPr>
          <w:rFonts w:cs="Times New Roman"/>
          <w:sz w:val="24"/>
          <w:szCs w:val="24"/>
        </w:rPr>
        <w:t xml:space="preserve"> the provisions contained in regulation 37</w:t>
      </w:r>
      <w:r w:rsidR="004562DE">
        <w:rPr>
          <w:rFonts w:cs="Times New Roman"/>
          <w:sz w:val="24"/>
          <w:szCs w:val="24"/>
        </w:rPr>
        <w:t>J</w:t>
      </w:r>
      <w:r>
        <w:rPr>
          <w:rFonts w:cs="Times New Roman"/>
          <w:sz w:val="24"/>
          <w:szCs w:val="24"/>
        </w:rPr>
        <w:t xml:space="preserve"> of the </w:t>
      </w:r>
      <w:r w:rsidR="000C2FDF">
        <w:rPr>
          <w:rFonts w:cs="Times New Roman"/>
          <w:sz w:val="24"/>
          <w:szCs w:val="24"/>
        </w:rPr>
        <w:t>1960 </w:t>
      </w:r>
      <w:r w:rsidR="000C2FDF" w:rsidRPr="004E41D4">
        <w:rPr>
          <w:rFonts w:cs="Times New Roman"/>
          <w:sz w:val="24"/>
          <w:szCs w:val="24"/>
        </w:rPr>
        <w:t>regulation</w:t>
      </w:r>
      <w:r w:rsidR="000C2FDF">
        <w:rPr>
          <w:rFonts w:cs="Times New Roman"/>
          <w:sz w:val="24"/>
          <w:szCs w:val="24"/>
        </w:rPr>
        <w:t>s</w:t>
      </w:r>
      <w:r w:rsidR="00ED2B69">
        <w:rPr>
          <w:rFonts w:cs="Times New Roman"/>
          <w:sz w:val="24"/>
          <w:szCs w:val="24"/>
        </w:rPr>
        <w:t xml:space="preserve">. </w:t>
      </w:r>
      <w:r>
        <w:rPr>
          <w:rFonts w:cs="Times New Roman"/>
          <w:sz w:val="24"/>
          <w:szCs w:val="24"/>
        </w:rPr>
        <w:t xml:space="preserve">It </w:t>
      </w:r>
      <w:r w:rsidR="00941E1D">
        <w:rPr>
          <w:rFonts w:cs="Times New Roman"/>
          <w:sz w:val="24"/>
          <w:szCs w:val="24"/>
        </w:rPr>
        <w:t>provides</w:t>
      </w:r>
      <w:r w:rsidR="004562DE">
        <w:rPr>
          <w:rFonts w:cs="Times New Roman"/>
          <w:sz w:val="24"/>
          <w:szCs w:val="24"/>
        </w:rPr>
        <w:t xml:space="preserve"> </w:t>
      </w:r>
      <w:r w:rsidR="002A6DB6">
        <w:rPr>
          <w:rFonts w:cs="Times New Roman"/>
          <w:sz w:val="24"/>
          <w:szCs w:val="24"/>
        </w:rPr>
        <w:t>the method</w:t>
      </w:r>
      <w:r w:rsidR="004562DE">
        <w:rPr>
          <w:rFonts w:cs="Times New Roman"/>
          <w:sz w:val="24"/>
          <w:szCs w:val="24"/>
        </w:rPr>
        <w:t xml:space="preserve"> </w:t>
      </w:r>
      <w:r w:rsidR="002A6DB6">
        <w:rPr>
          <w:rFonts w:cs="Times New Roman"/>
          <w:sz w:val="24"/>
          <w:szCs w:val="24"/>
        </w:rPr>
        <w:t>for</w:t>
      </w:r>
      <w:r w:rsidR="004562DE">
        <w:rPr>
          <w:rFonts w:cs="Times New Roman"/>
          <w:sz w:val="24"/>
          <w:szCs w:val="24"/>
        </w:rPr>
        <w:t xml:space="preserve"> calculat</w:t>
      </w:r>
      <w:r w:rsidR="002A6DB6">
        <w:rPr>
          <w:rFonts w:cs="Times New Roman"/>
          <w:sz w:val="24"/>
          <w:szCs w:val="24"/>
        </w:rPr>
        <w:t>ing</w:t>
      </w:r>
      <w:r w:rsidR="004562DE">
        <w:rPr>
          <w:rFonts w:cs="Times New Roman"/>
          <w:sz w:val="24"/>
          <w:szCs w:val="24"/>
        </w:rPr>
        <w:t xml:space="preserve"> the </w:t>
      </w:r>
      <w:r w:rsidR="004562DE" w:rsidRPr="004562DE">
        <w:rPr>
          <w:rFonts w:cs="Times New Roman"/>
          <w:sz w:val="24"/>
          <w:szCs w:val="24"/>
        </w:rPr>
        <w:t>average approved ex manufacturer price of the listed brand of the pharmaceutical item for the data collection period for the brand.</w:t>
      </w:r>
    </w:p>
    <w:p w14:paraId="067D64E7" w14:textId="77777777" w:rsidR="002A6DB6" w:rsidRDefault="002A6DB6" w:rsidP="003264D6">
      <w:pPr>
        <w:rPr>
          <w:rFonts w:cs="Times New Roman"/>
          <w:sz w:val="24"/>
          <w:szCs w:val="24"/>
        </w:rPr>
      </w:pPr>
    </w:p>
    <w:p w14:paraId="1394955D" w14:textId="3B8CBF1E" w:rsidR="002A6DB6" w:rsidRPr="002A6DB6" w:rsidRDefault="00CE4231" w:rsidP="003264D6">
      <w:pPr>
        <w:rPr>
          <w:rFonts w:cs="Times New Roman"/>
          <w:sz w:val="24"/>
          <w:szCs w:val="24"/>
        </w:rPr>
      </w:pPr>
      <w:r>
        <w:rPr>
          <w:rFonts w:cs="Times New Roman"/>
          <w:sz w:val="24"/>
          <w:szCs w:val="24"/>
        </w:rPr>
        <w:t>The same “</w:t>
      </w:r>
      <w:r w:rsidR="002A6DB6" w:rsidRPr="002A6DB6">
        <w:rPr>
          <w:rFonts w:cs="Times New Roman"/>
          <w:sz w:val="24"/>
          <w:szCs w:val="24"/>
        </w:rPr>
        <w:t>average approved</w:t>
      </w:r>
      <w:r>
        <w:rPr>
          <w:rFonts w:cs="Times New Roman"/>
          <w:sz w:val="24"/>
          <w:szCs w:val="24"/>
        </w:rPr>
        <w:t xml:space="preserve"> ex</w:t>
      </w:r>
      <w:r>
        <w:rPr>
          <w:rFonts w:cs="Times New Roman"/>
          <w:sz w:val="24"/>
          <w:szCs w:val="24"/>
        </w:rPr>
        <w:noBreakHyphen/>
        <w:t>manufacturer price”</w:t>
      </w:r>
      <w:r w:rsidR="002A6DB6" w:rsidRPr="002A6DB6">
        <w:rPr>
          <w:rFonts w:cs="Times New Roman"/>
          <w:sz w:val="24"/>
          <w:szCs w:val="24"/>
        </w:rPr>
        <w:t xml:space="preserve"> will be obtained for all brands (listed and delisted) with the sa</w:t>
      </w:r>
      <w:r>
        <w:rPr>
          <w:rFonts w:cs="Times New Roman"/>
          <w:sz w:val="24"/>
          <w:szCs w:val="24"/>
        </w:rPr>
        <w:t>me pharmaceutical item, as the “price sampling day”</w:t>
      </w:r>
      <w:r w:rsidR="002A6DB6" w:rsidRPr="002A6DB6">
        <w:rPr>
          <w:rFonts w:cs="Times New Roman"/>
          <w:sz w:val="24"/>
          <w:szCs w:val="24"/>
        </w:rPr>
        <w:t xml:space="preserve"> may be within the data collection period for another brand of the same pharmaceutical item (if it commenced earlier)</w:t>
      </w:r>
      <w:r w:rsidR="00ED2B69">
        <w:rPr>
          <w:rFonts w:cs="Times New Roman"/>
          <w:sz w:val="24"/>
          <w:szCs w:val="24"/>
        </w:rPr>
        <w:t xml:space="preserve">. </w:t>
      </w:r>
      <w:r>
        <w:rPr>
          <w:rFonts w:cs="Times New Roman"/>
          <w:sz w:val="24"/>
          <w:szCs w:val="24"/>
        </w:rPr>
        <w:t>The same “</w:t>
      </w:r>
      <w:r w:rsidR="002A6DB6" w:rsidRPr="002A6DB6">
        <w:rPr>
          <w:rFonts w:cs="Times New Roman"/>
          <w:sz w:val="24"/>
          <w:szCs w:val="24"/>
        </w:rPr>
        <w:t>average</w:t>
      </w:r>
      <w:r>
        <w:rPr>
          <w:rFonts w:cs="Times New Roman"/>
          <w:sz w:val="24"/>
          <w:szCs w:val="24"/>
        </w:rPr>
        <w:t xml:space="preserve"> approved ex</w:t>
      </w:r>
      <w:r>
        <w:rPr>
          <w:rFonts w:cs="Times New Roman"/>
          <w:sz w:val="24"/>
          <w:szCs w:val="24"/>
        </w:rPr>
        <w:noBreakHyphen/>
        <w:t>manufacturer price”</w:t>
      </w:r>
      <w:r w:rsidR="002A6DB6" w:rsidRPr="002A6DB6">
        <w:rPr>
          <w:rFonts w:cs="Times New Roman"/>
          <w:sz w:val="24"/>
          <w:szCs w:val="24"/>
        </w:rPr>
        <w:t xml:space="preserve"> for all brands of the same pharmaceutical item </w:t>
      </w:r>
      <w:r w:rsidR="00D17C17">
        <w:rPr>
          <w:rFonts w:cs="Times New Roman"/>
          <w:sz w:val="24"/>
          <w:szCs w:val="24"/>
        </w:rPr>
        <w:t>would</w:t>
      </w:r>
      <w:r w:rsidR="002A6DB6" w:rsidRPr="002A6DB6">
        <w:rPr>
          <w:rFonts w:cs="Times New Roman"/>
          <w:sz w:val="24"/>
          <w:szCs w:val="24"/>
        </w:rPr>
        <w:t xml:space="preserve"> be the expected result as section 85C of the Act requires each brand of a pharma</w:t>
      </w:r>
      <w:r>
        <w:rPr>
          <w:rFonts w:cs="Times New Roman"/>
          <w:sz w:val="24"/>
          <w:szCs w:val="24"/>
        </w:rPr>
        <w:t>ceutical item to have the same “approved ex</w:t>
      </w:r>
      <w:r>
        <w:rPr>
          <w:rFonts w:cs="Times New Roman"/>
          <w:sz w:val="24"/>
          <w:szCs w:val="24"/>
        </w:rPr>
        <w:noBreakHyphen/>
        <w:t>manufacturer price”</w:t>
      </w:r>
      <w:r w:rsidR="002A6DB6" w:rsidRPr="002A6DB6">
        <w:rPr>
          <w:rFonts w:cs="Times New Roman"/>
          <w:sz w:val="24"/>
          <w:szCs w:val="24"/>
        </w:rPr>
        <w:t xml:space="preserve">. </w:t>
      </w:r>
    </w:p>
    <w:p w14:paraId="4632C10A" w14:textId="77777777" w:rsidR="002A6DB6" w:rsidRDefault="002A6DB6" w:rsidP="003264D6">
      <w:pPr>
        <w:rPr>
          <w:rFonts w:cs="Times New Roman"/>
          <w:sz w:val="24"/>
          <w:szCs w:val="24"/>
        </w:rPr>
      </w:pPr>
    </w:p>
    <w:p w14:paraId="24247593" w14:textId="77777777" w:rsidR="002A6DB6" w:rsidRPr="009816BD" w:rsidRDefault="002A6DB6" w:rsidP="003264D6">
      <w:pPr>
        <w:rPr>
          <w:sz w:val="24"/>
          <w:u w:val="single"/>
        </w:rPr>
      </w:pPr>
      <w:r w:rsidRPr="009816BD">
        <w:rPr>
          <w:sz w:val="24"/>
          <w:u w:val="single"/>
        </w:rPr>
        <w:t>Section 74 – Step 4—disclosed price for brand</w:t>
      </w:r>
    </w:p>
    <w:p w14:paraId="25BF532F" w14:textId="35101D4B" w:rsidR="008E49B7" w:rsidRDefault="002A6DB6" w:rsidP="003264D6">
      <w:pPr>
        <w:rPr>
          <w:rFonts w:cs="Times New Roman"/>
          <w:sz w:val="24"/>
          <w:szCs w:val="24"/>
        </w:rPr>
      </w:pPr>
      <w:r>
        <w:rPr>
          <w:rFonts w:cs="Times New Roman"/>
          <w:sz w:val="24"/>
          <w:szCs w:val="24"/>
        </w:rPr>
        <w:t xml:space="preserve">Section 74 </w:t>
      </w:r>
      <w:r w:rsidR="00941E1D">
        <w:rPr>
          <w:rFonts w:cs="Times New Roman"/>
          <w:sz w:val="24"/>
          <w:szCs w:val="24"/>
        </w:rPr>
        <w:t>retains</w:t>
      </w:r>
      <w:r>
        <w:rPr>
          <w:rFonts w:cs="Times New Roman"/>
          <w:sz w:val="24"/>
          <w:szCs w:val="24"/>
        </w:rPr>
        <w:t xml:space="preserve"> the provisions contained in regulation 37K of the </w:t>
      </w:r>
      <w:r w:rsidR="000C2FDF">
        <w:rPr>
          <w:rFonts w:cs="Times New Roman"/>
          <w:sz w:val="24"/>
          <w:szCs w:val="24"/>
        </w:rPr>
        <w:t>1960 </w:t>
      </w:r>
      <w:r w:rsidR="000C2FDF" w:rsidRPr="004E41D4">
        <w:rPr>
          <w:rFonts w:cs="Times New Roman"/>
          <w:sz w:val="24"/>
          <w:szCs w:val="24"/>
        </w:rPr>
        <w:t>regulation</w:t>
      </w:r>
      <w:r w:rsidR="000C2FDF">
        <w:rPr>
          <w:rFonts w:cs="Times New Roman"/>
          <w:sz w:val="24"/>
          <w:szCs w:val="24"/>
        </w:rPr>
        <w:t>s</w:t>
      </w:r>
      <w:r w:rsidR="00ED2B69">
        <w:rPr>
          <w:rFonts w:cs="Times New Roman"/>
          <w:sz w:val="24"/>
          <w:szCs w:val="24"/>
        </w:rPr>
        <w:t xml:space="preserve">. </w:t>
      </w:r>
      <w:r>
        <w:rPr>
          <w:rFonts w:cs="Times New Roman"/>
          <w:sz w:val="24"/>
          <w:szCs w:val="24"/>
        </w:rPr>
        <w:t xml:space="preserve">It </w:t>
      </w:r>
      <w:r w:rsidR="00941E1D">
        <w:rPr>
          <w:rFonts w:cs="Times New Roman"/>
          <w:sz w:val="24"/>
          <w:szCs w:val="24"/>
        </w:rPr>
        <w:t>provides</w:t>
      </w:r>
      <w:r w:rsidR="008E49B7" w:rsidRPr="008E49B7">
        <w:rPr>
          <w:rFonts w:cs="Times New Roman"/>
          <w:sz w:val="24"/>
          <w:szCs w:val="24"/>
        </w:rPr>
        <w:t xml:space="preserve"> </w:t>
      </w:r>
      <w:r w:rsidR="008E49B7">
        <w:rPr>
          <w:rFonts w:cs="Times New Roman"/>
          <w:sz w:val="24"/>
          <w:szCs w:val="24"/>
        </w:rPr>
        <w:t xml:space="preserve">the method for calculating the </w:t>
      </w:r>
      <w:r w:rsidR="008E49B7" w:rsidRPr="008E49B7">
        <w:rPr>
          <w:rFonts w:cs="Times New Roman"/>
          <w:sz w:val="24"/>
          <w:szCs w:val="24"/>
        </w:rPr>
        <w:t>disclosed price of the listed brand</w:t>
      </w:r>
      <w:r w:rsidR="00ED2B69">
        <w:rPr>
          <w:rFonts w:cs="Times New Roman"/>
          <w:sz w:val="24"/>
          <w:szCs w:val="24"/>
        </w:rPr>
        <w:t xml:space="preserve">. </w:t>
      </w:r>
      <w:r w:rsidR="008E49B7" w:rsidRPr="008E49B7">
        <w:rPr>
          <w:rFonts w:cs="Times New Roman"/>
          <w:sz w:val="24"/>
          <w:szCs w:val="24"/>
        </w:rPr>
        <w:t>The disclosed price is the amount worked out by dividing the net revenue for the listed brand (Step 1) by the adjusted vo</w:t>
      </w:r>
      <w:r w:rsidR="0022718E">
        <w:rPr>
          <w:rFonts w:cs="Times New Roman"/>
          <w:sz w:val="24"/>
          <w:szCs w:val="24"/>
        </w:rPr>
        <w:t>lume for the listed brand (Step </w:t>
      </w:r>
      <w:r w:rsidR="008E49B7" w:rsidRPr="008E49B7">
        <w:rPr>
          <w:rFonts w:cs="Times New Roman"/>
          <w:sz w:val="24"/>
          <w:szCs w:val="24"/>
        </w:rPr>
        <w:t>2)</w:t>
      </w:r>
      <w:r w:rsidR="00ED2B69">
        <w:rPr>
          <w:rFonts w:cs="Times New Roman"/>
          <w:sz w:val="24"/>
          <w:szCs w:val="24"/>
        </w:rPr>
        <w:t xml:space="preserve">. </w:t>
      </w:r>
    </w:p>
    <w:p w14:paraId="37E6F031" w14:textId="77777777" w:rsidR="008E49B7" w:rsidRPr="008E49B7" w:rsidRDefault="008E49B7" w:rsidP="003264D6">
      <w:pPr>
        <w:rPr>
          <w:rFonts w:cs="Times New Roman"/>
          <w:sz w:val="24"/>
          <w:szCs w:val="24"/>
        </w:rPr>
      </w:pPr>
    </w:p>
    <w:p w14:paraId="31995188" w14:textId="3052C497" w:rsidR="008E49B7" w:rsidRDefault="008E49B7" w:rsidP="003264D6">
      <w:pPr>
        <w:rPr>
          <w:rFonts w:cs="Times New Roman"/>
          <w:sz w:val="24"/>
          <w:szCs w:val="24"/>
        </w:rPr>
      </w:pPr>
      <w:r w:rsidRPr="008E49B7">
        <w:rPr>
          <w:rFonts w:cs="Times New Roman"/>
          <w:sz w:val="24"/>
          <w:szCs w:val="24"/>
        </w:rPr>
        <w:t>If the result is more than the average approved ex manufacturer price for the listed brand (Step 3), the disclosed price will be the average approved ex manufacturer price for the listed brand</w:t>
      </w:r>
      <w:r w:rsidR="00ED2B69">
        <w:rPr>
          <w:rFonts w:cs="Times New Roman"/>
          <w:sz w:val="24"/>
          <w:szCs w:val="24"/>
        </w:rPr>
        <w:t xml:space="preserve">. </w:t>
      </w:r>
      <w:r w:rsidR="00CE4231">
        <w:rPr>
          <w:rFonts w:cs="Times New Roman"/>
          <w:sz w:val="24"/>
          <w:szCs w:val="24"/>
        </w:rPr>
        <w:t>This “capping”</w:t>
      </w:r>
      <w:r w:rsidRPr="008E49B7">
        <w:rPr>
          <w:rFonts w:cs="Times New Roman"/>
          <w:sz w:val="24"/>
          <w:szCs w:val="24"/>
        </w:rPr>
        <w:t xml:space="preserve"> occur</w:t>
      </w:r>
      <w:r w:rsidR="00D17C17">
        <w:rPr>
          <w:rFonts w:cs="Times New Roman"/>
          <w:sz w:val="24"/>
          <w:szCs w:val="24"/>
        </w:rPr>
        <w:t>s</w:t>
      </w:r>
      <w:r w:rsidRPr="008E49B7">
        <w:rPr>
          <w:rFonts w:cs="Times New Roman"/>
          <w:sz w:val="24"/>
          <w:szCs w:val="24"/>
        </w:rPr>
        <w:t xml:space="preserve">, where triggered, in Step 4 because the </w:t>
      </w:r>
      <w:r w:rsidRPr="008E49B7">
        <w:rPr>
          <w:rFonts w:cs="Times New Roman"/>
          <w:sz w:val="24"/>
          <w:szCs w:val="24"/>
        </w:rPr>
        <w:lastRenderedPageBreak/>
        <w:t>method is not interested in that portion of sales which may be above the average approved ex manufacturer price</w:t>
      </w:r>
      <w:r w:rsidR="00ED2B69">
        <w:rPr>
          <w:rFonts w:cs="Times New Roman"/>
          <w:sz w:val="24"/>
          <w:szCs w:val="24"/>
        </w:rPr>
        <w:t xml:space="preserve">. </w:t>
      </w:r>
      <w:r w:rsidRPr="008E49B7">
        <w:rPr>
          <w:rFonts w:cs="Times New Roman"/>
          <w:sz w:val="24"/>
          <w:szCs w:val="24"/>
        </w:rPr>
        <w:t xml:space="preserve">The result at subparagraph </w:t>
      </w:r>
      <w:r>
        <w:rPr>
          <w:rFonts w:cs="Times New Roman"/>
          <w:sz w:val="24"/>
          <w:szCs w:val="24"/>
        </w:rPr>
        <w:t>74</w:t>
      </w:r>
      <w:r w:rsidRPr="008E49B7">
        <w:rPr>
          <w:rFonts w:cs="Times New Roman"/>
          <w:sz w:val="24"/>
          <w:szCs w:val="24"/>
        </w:rPr>
        <w:t>(2)(b)(i) might be above the average approved ex manufacturer price due, for example, to special patient contributions, sales direct to pharmacists or other variations relating to the reporting of sales</w:t>
      </w:r>
      <w:r w:rsidR="00ED2B69">
        <w:rPr>
          <w:rFonts w:cs="Times New Roman"/>
          <w:sz w:val="24"/>
          <w:szCs w:val="24"/>
        </w:rPr>
        <w:t xml:space="preserve">. </w:t>
      </w:r>
    </w:p>
    <w:p w14:paraId="61D99E0E" w14:textId="77777777" w:rsidR="008E49B7" w:rsidRPr="008E49B7" w:rsidRDefault="008E49B7" w:rsidP="003264D6">
      <w:pPr>
        <w:rPr>
          <w:rFonts w:cs="Times New Roman"/>
          <w:sz w:val="24"/>
          <w:szCs w:val="24"/>
        </w:rPr>
      </w:pPr>
    </w:p>
    <w:p w14:paraId="74915C25" w14:textId="77777777" w:rsidR="008E49B7" w:rsidRDefault="008E49B7" w:rsidP="003264D6">
      <w:pPr>
        <w:rPr>
          <w:rFonts w:cs="Times New Roman"/>
          <w:sz w:val="24"/>
          <w:szCs w:val="24"/>
        </w:rPr>
      </w:pPr>
      <w:r w:rsidRPr="008E49B7">
        <w:rPr>
          <w:rFonts w:cs="Times New Roman"/>
          <w:sz w:val="24"/>
          <w:szCs w:val="24"/>
        </w:rPr>
        <w:t xml:space="preserve">The PBS subsidy price used for comparison in the WADP </w:t>
      </w:r>
      <w:r>
        <w:rPr>
          <w:rFonts w:cs="Times New Roman"/>
          <w:sz w:val="24"/>
          <w:szCs w:val="24"/>
        </w:rPr>
        <w:t xml:space="preserve">calculation </w:t>
      </w:r>
      <w:r w:rsidRPr="008E49B7">
        <w:rPr>
          <w:rFonts w:cs="Times New Roman"/>
          <w:sz w:val="24"/>
          <w:szCs w:val="24"/>
        </w:rPr>
        <w:t>method is an average approved ex manufacturer price over the data col</w:t>
      </w:r>
      <w:r>
        <w:rPr>
          <w:rFonts w:cs="Times New Roman"/>
          <w:sz w:val="24"/>
          <w:szCs w:val="24"/>
        </w:rPr>
        <w:t>lection period</w:t>
      </w:r>
      <w:r w:rsidRPr="008E49B7">
        <w:rPr>
          <w:rFonts w:cs="Times New Roman"/>
          <w:sz w:val="24"/>
          <w:szCs w:val="24"/>
        </w:rPr>
        <w:t>.</w:t>
      </w:r>
    </w:p>
    <w:p w14:paraId="0788E836" w14:textId="77777777" w:rsidR="008E49B7" w:rsidRPr="008E49B7" w:rsidRDefault="008E49B7" w:rsidP="003264D6">
      <w:pPr>
        <w:rPr>
          <w:rFonts w:cs="Times New Roman"/>
          <w:sz w:val="24"/>
          <w:szCs w:val="24"/>
        </w:rPr>
      </w:pPr>
    </w:p>
    <w:p w14:paraId="2A412155" w14:textId="77777777" w:rsidR="003C1C3F" w:rsidRDefault="008E49B7" w:rsidP="003264D6">
      <w:pPr>
        <w:rPr>
          <w:rFonts w:cs="Times New Roman"/>
          <w:sz w:val="24"/>
          <w:szCs w:val="24"/>
        </w:rPr>
      </w:pPr>
      <w:r w:rsidRPr="008E49B7">
        <w:rPr>
          <w:rFonts w:cs="Times New Roman"/>
          <w:sz w:val="24"/>
          <w:szCs w:val="24"/>
        </w:rPr>
        <w:t>The disclosed price is zero if the adjusted volume (Step 2) is zero or less.</w:t>
      </w:r>
    </w:p>
    <w:p w14:paraId="1FA878D2" w14:textId="77777777" w:rsidR="00C457E8" w:rsidRDefault="00C457E8" w:rsidP="003264D6">
      <w:pPr>
        <w:rPr>
          <w:rFonts w:cs="Times New Roman"/>
          <w:sz w:val="24"/>
          <w:szCs w:val="24"/>
        </w:rPr>
      </w:pPr>
    </w:p>
    <w:p w14:paraId="1D2FD9F2" w14:textId="77777777" w:rsidR="008E49B7" w:rsidRPr="009816BD" w:rsidRDefault="008E49B7" w:rsidP="003264D6">
      <w:pPr>
        <w:rPr>
          <w:sz w:val="24"/>
          <w:u w:val="single"/>
        </w:rPr>
      </w:pPr>
      <w:r w:rsidRPr="009816BD">
        <w:rPr>
          <w:sz w:val="24"/>
          <w:u w:val="single"/>
        </w:rPr>
        <w:t>Section 75 – Step 5—</w:t>
      </w:r>
      <w:r w:rsidR="005E7174" w:rsidRPr="009816BD">
        <w:rPr>
          <w:sz w:val="24"/>
          <w:u w:val="single"/>
        </w:rPr>
        <w:t>price percentage difference of brand</w:t>
      </w:r>
    </w:p>
    <w:p w14:paraId="4FC8E198" w14:textId="3783E697" w:rsidR="008E49B7" w:rsidRDefault="005E7174" w:rsidP="003264D6">
      <w:pPr>
        <w:rPr>
          <w:rFonts w:cs="Times New Roman"/>
          <w:sz w:val="24"/>
          <w:szCs w:val="24"/>
        </w:rPr>
      </w:pPr>
      <w:r>
        <w:rPr>
          <w:rFonts w:cs="Times New Roman"/>
          <w:sz w:val="24"/>
          <w:szCs w:val="24"/>
        </w:rPr>
        <w:t xml:space="preserve">Section 75 </w:t>
      </w:r>
      <w:r w:rsidR="00941E1D">
        <w:rPr>
          <w:rFonts w:cs="Times New Roman"/>
          <w:sz w:val="24"/>
          <w:szCs w:val="24"/>
        </w:rPr>
        <w:t>retains</w:t>
      </w:r>
      <w:r>
        <w:rPr>
          <w:rFonts w:cs="Times New Roman"/>
          <w:sz w:val="24"/>
          <w:szCs w:val="24"/>
        </w:rPr>
        <w:t xml:space="preserve"> the provisions contained in regulation 37L of the </w:t>
      </w:r>
      <w:r w:rsidR="000C2FDF">
        <w:rPr>
          <w:rFonts w:cs="Times New Roman"/>
          <w:sz w:val="24"/>
          <w:szCs w:val="24"/>
        </w:rPr>
        <w:t>1960 </w:t>
      </w:r>
      <w:r w:rsidR="000C2FDF" w:rsidRPr="004E41D4">
        <w:rPr>
          <w:rFonts w:cs="Times New Roman"/>
          <w:sz w:val="24"/>
          <w:szCs w:val="24"/>
        </w:rPr>
        <w:t>regulation</w:t>
      </w:r>
      <w:r w:rsidR="000C2FDF">
        <w:rPr>
          <w:rFonts w:cs="Times New Roman"/>
          <w:sz w:val="24"/>
          <w:szCs w:val="24"/>
        </w:rPr>
        <w:t>s</w:t>
      </w:r>
      <w:r w:rsidR="00ED2B69">
        <w:rPr>
          <w:rFonts w:cs="Times New Roman"/>
          <w:sz w:val="24"/>
          <w:szCs w:val="24"/>
        </w:rPr>
        <w:t xml:space="preserve">. </w:t>
      </w:r>
      <w:r>
        <w:rPr>
          <w:rFonts w:cs="Times New Roman"/>
          <w:sz w:val="24"/>
          <w:szCs w:val="24"/>
        </w:rPr>
        <w:t xml:space="preserve">It </w:t>
      </w:r>
      <w:r w:rsidR="00941E1D">
        <w:rPr>
          <w:rFonts w:cs="Times New Roman"/>
          <w:sz w:val="24"/>
          <w:szCs w:val="24"/>
        </w:rPr>
        <w:t>provides</w:t>
      </w:r>
      <w:r w:rsidRPr="005E7174">
        <w:rPr>
          <w:rFonts w:cs="Times New Roman"/>
          <w:sz w:val="24"/>
          <w:szCs w:val="24"/>
        </w:rPr>
        <w:t xml:space="preserve"> </w:t>
      </w:r>
      <w:r>
        <w:rPr>
          <w:rFonts w:cs="Times New Roman"/>
          <w:sz w:val="24"/>
          <w:szCs w:val="24"/>
        </w:rPr>
        <w:t xml:space="preserve">the method for calculating the </w:t>
      </w:r>
      <w:r w:rsidRPr="005E7174">
        <w:rPr>
          <w:rFonts w:cs="Times New Roman"/>
          <w:sz w:val="24"/>
          <w:szCs w:val="24"/>
        </w:rPr>
        <w:t>price percentage difference of the listed brand</w:t>
      </w:r>
      <w:r w:rsidR="00ED2B69">
        <w:rPr>
          <w:rFonts w:cs="Times New Roman"/>
          <w:sz w:val="24"/>
          <w:szCs w:val="24"/>
        </w:rPr>
        <w:t xml:space="preserve">. </w:t>
      </w:r>
      <w:r w:rsidRPr="005E7174">
        <w:rPr>
          <w:rFonts w:cs="Times New Roman"/>
          <w:sz w:val="24"/>
          <w:szCs w:val="24"/>
        </w:rPr>
        <w:t>It is the disclosed price for the brand (Step 4) subtracted from the average approved ex manufacturer price (Step 3), divided by the average approved ex manufacturer price, and the result expressed as a percentage to two decimal places</w:t>
      </w:r>
      <w:r w:rsidR="00ED2B69">
        <w:rPr>
          <w:rFonts w:cs="Times New Roman"/>
          <w:sz w:val="24"/>
          <w:szCs w:val="24"/>
        </w:rPr>
        <w:t xml:space="preserve">. </w:t>
      </w:r>
    </w:p>
    <w:p w14:paraId="68836566" w14:textId="77777777" w:rsidR="005E7174" w:rsidRDefault="005E7174" w:rsidP="003264D6">
      <w:pPr>
        <w:rPr>
          <w:rFonts w:cs="Times New Roman"/>
          <w:sz w:val="24"/>
          <w:szCs w:val="24"/>
        </w:rPr>
      </w:pPr>
    </w:p>
    <w:p w14:paraId="13D5EA73" w14:textId="77777777" w:rsidR="005E7174" w:rsidRPr="009816BD" w:rsidRDefault="005E7174" w:rsidP="003264D6">
      <w:pPr>
        <w:rPr>
          <w:sz w:val="24"/>
          <w:u w:val="single"/>
        </w:rPr>
      </w:pPr>
      <w:r w:rsidRPr="009816BD">
        <w:rPr>
          <w:sz w:val="24"/>
          <w:u w:val="single"/>
        </w:rPr>
        <w:t>Section 76 – Step 6—repeat steps for each brand of pharmaceutical item</w:t>
      </w:r>
    </w:p>
    <w:p w14:paraId="109002F0" w14:textId="4911EE0A" w:rsidR="005E7174" w:rsidRDefault="005E7174" w:rsidP="003264D6">
      <w:pPr>
        <w:rPr>
          <w:rFonts w:cs="Times New Roman"/>
          <w:sz w:val="24"/>
          <w:szCs w:val="24"/>
        </w:rPr>
      </w:pPr>
      <w:r>
        <w:rPr>
          <w:rFonts w:cs="Times New Roman"/>
          <w:sz w:val="24"/>
          <w:szCs w:val="24"/>
        </w:rPr>
        <w:t xml:space="preserve">Section 76 </w:t>
      </w:r>
      <w:r w:rsidR="00941E1D">
        <w:rPr>
          <w:rFonts w:cs="Times New Roman"/>
          <w:sz w:val="24"/>
          <w:szCs w:val="24"/>
        </w:rPr>
        <w:t>retains</w:t>
      </w:r>
      <w:r>
        <w:rPr>
          <w:rFonts w:cs="Times New Roman"/>
          <w:sz w:val="24"/>
          <w:szCs w:val="24"/>
        </w:rPr>
        <w:t xml:space="preserve"> the provisions contained in regulation 37M of the </w:t>
      </w:r>
      <w:r w:rsidR="004206A5">
        <w:rPr>
          <w:rFonts w:cs="Times New Roman"/>
          <w:sz w:val="24"/>
          <w:szCs w:val="24"/>
        </w:rPr>
        <w:t>1960 </w:t>
      </w:r>
      <w:r>
        <w:rPr>
          <w:rFonts w:cs="Times New Roman"/>
          <w:sz w:val="24"/>
          <w:szCs w:val="24"/>
        </w:rPr>
        <w:t>regulations</w:t>
      </w:r>
      <w:r w:rsidR="00ED2B69">
        <w:rPr>
          <w:rFonts w:cs="Times New Roman"/>
          <w:sz w:val="24"/>
          <w:szCs w:val="24"/>
        </w:rPr>
        <w:t xml:space="preserve">. </w:t>
      </w:r>
      <w:r>
        <w:rPr>
          <w:rFonts w:cs="Times New Roman"/>
          <w:sz w:val="24"/>
          <w:szCs w:val="24"/>
        </w:rPr>
        <w:t xml:space="preserve">It </w:t>
      </w:r>
      <w:r w:rsidR="00941E1D">
        <w:rPr>
          <w:rFonts w:cs="Times New Roman"/>
          <w:sz w:val="24"/>
          <w:szCs w:val="24"/>
        </w:rPr>
        <w:t>provides</w:t>
      </w:r>
      <w:r w:rsidRPr="005E7174">
        <w:rPr>
          <w:rFonts w:cs="Times New Roman"/>
          <w:sz w:val="24"/>
          <w:szCs w:val="24"/>
        </w:rPr>
        <w:t xml:space="preserve"> for Steps 1 to 5 to be repeated for each brand of the same pharmaceutical item (including delisted brands)</w:t>
      </w:r>
      <w:r w:rsidR="00ED2B69">
        <w:rPr>
          <w:rFonts w:cs="Times New Roman"/>
          <w:sz w:val="24"/>
          <w:szCs w:val="24"/>
        </w:rPr>
        <w:t xml:space="preserve">. </w:t>
      </w:r>
    </w:p>
    <w:p w14:paraId="7FCD7DC3" w14:textId="77777777" w:rsidR="00DE4E71" w:rsidRPr="005E7174" w:rsidRDefault="00DE4E71" w:rsidP="003264D6">
      <w:pPr>
        <w:rPr>
          <w:rFonts w:cs="Times New Roman"/>
          <w:sz w:val="24"/>
          <w:szCs w:val="24"/>
        </w:rPr>
      </w:pPr>
    </w:p>
    <w:p w14:paraId="095E941C" w14:textId="746E3369" w:rsidR="005E7174" w:rsidRDefault="005E7174" w:rsidP="003264D6">
      <w:pPr>
        <w:rPr>
          <w:rFonts w:cs="Times New Roman"/>
          <w:sz w:val="24"/>
          <w:szCs w:val="24"/>
        </w:rPr>
      </w:pPr>
      <w:r w:rsidRPr="005E7174">
        <w:rPr>
          <w:rFonts w:cs="Times New Roman"/>
          <w:sz w:val="24"/>
          <w:szCs w:val="24"/>
        </w:rPr>
        <w:t>Sub</w:t>
      </w:r>
      <w:r>
        <w:rPr>
          <w:rFonts w:cs="Times New Roman"/>
          <w:sz w:val="24"/>
          <w:szCs w:val="24"/>
        </w:rPr>
        <w:t>section</w:t>
      </w:r>
      <w:r w:rsidRPr="005E7174">
        <w:rPr>
          <w:rFonts w:cs="Times New Roman"/>
          <w:sz w:val="24"/>
          <w:szCs w:val="24"/>
        </w:rPr>
        <w:t xml:space="preserve"> </w:t>
      </w:r>
      <w:r>
        <w:rPr>
          <w:rFonts w:cs="Times New Roman"/>
          <w:sz w:val="24"/>
          <w:szCs w:val="24"/>
        </w:rPr>
        <w:t>76</w:t>
      </w:r>
      <w:r w:rsidRPr="005E7174">
        <w:rPr>
          <w:rFonts w:cs="Times New Roman"/>
          <w:sz w:val="24"/>
          <w:szCs w:val="24"/>
        </w:rPr>
        <w:t xml:space="preserve">(3) </w:t>
      </w:r>
      <w:r w:rsidR="00941E1D">
        <w:rPr>
          <w:rFonts w:cs="Times New Roman"/>
          <w:sz w:val="24"/>
          <w:szCs w:val="24"/>
        </w:rPr>
        <w:t>provides</w:t>
      </w:r>
      <w:r w:rsidRPr="005E7174">
        <w:rPr>
          <w:rFonts w:cs="Times New Roman"/>
          <w:sz w:val="24"/>
          <w:szCs w:val="24"/>
        </w:rPr>
        <w:t xml:space="preserve"> for pricing quantity adjustment, where needed, for delisted brands, based on the pricing quantity for another listed brand of the same pharmaceutical item</w:t>
      </w:r>
      <w:r w:rsidR="00ED2B69">
        <w:rPr>
          <w:rFonts w:cs="Times New Roman"/>
          <w:sz w:val="24"/>
          <w:szCs w:val="24"/>
        </w:rPr>
        <w:t xml:space="preserve">. </w:t>
      </w:r>
      <w:r w:rsidRPr="005E7174">
        <w:rPr>
          <w:rFonts w:cs="Times New Roman"/>
          <w:sz w:val="24"/>
          <w:szCs w:val="24"/>
        </w:rPr>
        <w:t>Where there is no remaining listed brand, the pricing quantity used for delisted brands is the pricing quantity of the last listed brand (the one that is delisted last).</w:t>
      </w:r>
    </w:p>
    <w:p w14:paraId="0C64A9CD" w14:textId="77777777" w:rsidR="005E7174" w:rsidRDefault="005E7174" w:rsidP="003264D6">
      <w:pPr>
        <w:rPr>
          <w:rFonts w:cs="Times New Roman"/>
          <w:sz w:val="24"/>
          <w:szCs w:val="24"/>
        </w:rPr>
      </w:pPr>
    </w:p>
    <w:p w14:paraId="0CD2D6B9" w14:textId="77777777" w:rsidR="005E7174" w:rsidRPr="009816BD" w:rsidRDefault="005E7174" w:rsidP="003264D6">
      <w:pPr>
        <w:rPr>
          <w:sz w:val="24"/>
          <w:u w:val="single"/>
        </w:rPr>
      </w:pPr>
      <w:r w:rsidRPr="009816BD">
        <w:rPr>
          <w:sz w:val="24"/>
          <w:u w:val="single"/>
        </w:rPr>
        <w:t>Section 77 – Step 7—total adjusted volume of brands of pharmaceutical item</w:t>
      </w:r>
    </w:p>
    <w:p w14:paraId="0F8421FF" w14:textId="3E2448D4" w:rsidR="005E7174" w:rsidRDefault="005E7174" w:rsidP="003264D6">
      <w:pPr>
        <w:rPr>
          <w:rFonts w:cs="Times New Roman"/>
          <w:sz w:val="24"/>
          <w:szCs w:val="24"/>
        </w:rPr>
      </w:pPr>
      <w:r>
        <w:rPr>
          <w:rFonts w:cs="Times New Roman"/>
          <w:sz w:val="24"/>
          <w:szCs w:val="24"/>
        </w:rPr>
        <w:t xml:space="preserve">Section 77 </w:t>
      </w:r>
      <w:r w:rsidR="00941E1D">
        <w:rPr>
          <w:rFonts w:cs="Times New Roman"/>
          <w:sz w:val="24"/>
          <w:szCs w:val="24"/>
        </w:rPr>
        <w:t>retains</w:t>
      </w:r>
      <w:r>
        <w:rPr>
          <w:rFonts w:cs="Times New Roman"/>
          <w:sz w:val="24"/>
          <w:szCs w:val="24"/>
        </w:rPr>
        <w:t xml:space="preserve"> the provisions contained in regulation 37N of the </w:t>
      </w:r>
      <w:r w:rsidR="004206A5">
        <w:rPr>
          <w:rFonts w:cs="Times New Roman"/>
          <w:sz w:val="24"/>
          <w:szCs w:val="24"/>
        </w:rPr>
        <w:t>1960 regulations</w:t>
      </w:r>
      <w:r w:rsidR="00ED2B69">
        <w:rPr>
          <w:rFonts w:cs="Times New Roman"/>
          <w:sz w:val="24"/>
          <w:szCs w:val="24"/>
        </w:rPr>
        <w:t xml:space="preserve">. </w:t>
      </w:r>
      <w:r>
        <w:rPr>
          <w:rFonts w:cs="Times New Roman"/>
          <w:sz w:val="24"/>
          <w:szCs w:val="24"/>
        </w:rPr>
        <w:t xml:space="preserve">It </w:t>
      </w:r>
      <w:r w:rsidR="00941E1D">
        <w:rPr>
          <w:rFonts w:cs="Times New Roman"/>
          <w:sz w:val="24"/>
          <w:szCs w:val="24"/>
        </w:rPr>
        <w:t>provides</w:t>
      </w:r>
      <w:r>
        <w:rPr>
          <w:rFonts w:cs="Times New Roman"/>
          <w:sz w:val="24"/>
          <w:szCs w:val="24"/>
        </w:rPr>
        <w:t xml:space="preserve"> the method for calculating the </w:t>
      </w:r>
      <w:r w:rsidRPr="005E7174">
        <w:rPr>
          <w:rFonts w:cs="Times New Roman"/>
          <w:sz w:val="24"/>
          <w:szCs w:val="24"/>
        </w:rPr>
        <w:t>total adjusted volume of the brands of the pharmaceutical item by adding together the adjusted volume (Step 2) for each brand of the same pharmaceutical item.</w:t>
      </w:r>
    </w:p>
    <w:p w14:paraId="5B18DC3F" w14:textId="77777777" w:rsidR="005E7174" w:rsidRDefault="005E7174" w:rsidP="003264D6">
      <w:pPr>
        <w:rPr>
          <w:rFonts w:cs="Times New Roman"/>
          <w:sz w:val="24"/>
          <w:szCs w:val="24"/>
        </w:rPr>
      </w:pPr>
    </w:p>
    <w:p w14:paraId="63C647F5" w14:textId="77777777" w:rsidR="005E7174" w:rsidRPr="009816BD" w:rsidRDefault="00E06F1E" w:rsidP="003264D6">
      <w:pPr>
        <w:rPr>
          <w:sz w:val="24"/>
          <w:u w:val="single"/>
        </w:rPr>
      </w:pPr>
      <w:r w:rsidRPr="009816BD">
        <w:rPr>
          <w:sz w:val="24"/>
          <w:u w:val="single"/>
        </w:rPr>
        <w:t>Section 78 – Step 8—Weighted average percentage difference of brands of pharmaceutical item</w:t>
      </w:r>
    </w:p>
    <w:p w14:paraId="48C3717F" w14:textId="646A7D84" w:rsidR="00CC73B7" w:rsidRPr="00CC73B7" w:rsidRDefault="00E06F1E" w:rsidP="003264D6">
      <w:pPr>
        <w:rPr>
          <w:rFonts w:cs="Times New Roman"/>
          <w:sz w:val="24"/>
          <w:szCs w:val="24"/>
        </w:rPr>
      </w:pPr>
      <w:r>
        <w:rPr>
          <w:rFonts w:cs="Times New Roman"/>
          <w:sz w:val="24"/>
          <w:szCs w:val="24"/>
        </w:rPr>
        <w:t xml:space="preserve">Section 78 </w:t>
      </w:r>
      <w:r w:rsidR="00941E1D">
        <w:rPr>
          <w:rFonts w:cs="Times New Roman"/>
          <w:sz w:val="24"/>
          <w:szCs w:val="24"/>
        </w:rPr>
        <w:t>retains</w:t>
      </w:r>
      <w:r>
        <w:rPr>
          <w:rFonts w:cs="Times New Roman"/>
          <w:sz w:val="24"/>
          <w:szCs w:val="24"/>
        </w:rPr>
        <w:t xml:space="preserve"> the provisions contained in regulation 37P of the </w:t>
      </w:r>
      <w:r w:rsidR="004206A5">
        <w:rPr>
          <w:rFonts w:cs="Times New Roman"/>
          <w:sz w:val="24"/>
          <w:szCs w:val="24"/>
        </w:rPr>
        <w:t>1960 regulations</w:t>
      </w:r>
      <w:r w:rsidR="00ED2B69">
        <w:rPr>
          <w:rFonts w:cs="Times New Roman"/>
          <w:sz w:val="24"/>
          <w:szCs w:val="24"/>
        </w:rPr>
        <w:t xml:space="preserve">. </w:t>
      </w:r>
      <w:r>
        <w:rPr>
          <w:rFonts w:cs="Times New Roman"/>
          <w:sz w:val="24"/>
          <w:szCs w:val="24"/>
        </w:rPr>
        <w:t xml:space="preserve">It </w:t>
      </w:r>
      <w:r w:rsidR="00941E1D">
        <w:rPr>
          <w:rFonts w:cs="Times New Roman"/>
          <w:sz w:val="24"/>
          <w:szCs w:val="24"/>
        </w:rPr>
        <w:t>provides</w:t>
      </w:r>
      <w:r w:rsidR="00CC73B7" w:rsidRPr="00CC73B7">
        <w:rPr>
          <w:rFonts w:cs="Times New Roman"/>
          <w:sz w:val="24"/>
          <w:szCs w:val="24"/>
        </w:rPr>
        <w:t xml:space="preserve"> that to obtain the weighted average percentage difference of the brands of the pharmaceutical item, sum the adjusted volume (Step 2) multiplied by the price percentage difference (Step 5) for each brand of the same pharmaceutical item, and divide the result by the total adjusted volume (Step 7).</w:t>
      </w:r>
    </w:p>
    <w:p w14:paraId="0CE5F9C5" w14:textId="77777777" w:rsidR="00CC73B7" w:rsidRDefault="00CC73B7" w:rsidP="003264D6">
      <w:pPr>
        <w:rPr>
          <w:rFonts w:cs="Times New Roman"/>
          <w:sz w:val="24"/>
          <w:szCs w:val="24"/>
        </w:rPr>
      </w:pPr>
    </w:p>
    <w:p w14:paraId="6DABABDE" w14:textId="77777777" w:rsidR="00E06F1E" w:rsidRDefault="00CC73B7" w:rsidP="003264D6">
      <w:pPr>
        <w:rPr>
          <w:rFonts w:cs="Times New Roman"/>
          <w:sz w:val="24"/>
          <w:szCs w:val="24"/>
        </w:rPr>
      </w:pPr>
      <w:r w:rsidRPr="00CC73B7">
        <w:rPr>
          <w:rFonts w:cs="Times New Roman"/>
          <w:sz w:val="24"/>
          <w:szCs w:val="24"/>
        </w:rPr>
        <w:t>The weighted average percentage difference of the brands of the pharmaceutical item is zero if the total adjusted volume (Step 7) is zero or less.</w:t>
      </w:r>
    </w:p>
    <w:p w14:paraId="6DED516A" w14:textId="77777777" w:rsidR="00386965" w:rsidRDefault="00386965" w:rsidP="003264D6">
      <w:pPr>
        <w:rPr>
          <w:rFonts w:cs="Times New Roman"/>
          <w:sz w:val="24"/>
          <w:szCs w:val="24"/>
        </w:rPr>
      </w:pPr>
    </w:p>
    <w:p w14:paraId="445953C2" w14:textId="77777777" w:rsidR="00386965" w:rsidRPr="009816BD" w:rsidRDefault="00386965" w:rsidP="003264D6">
      <w:pPr>
        <w:rPr>
          <w:sz w:val="24"/>
          <w:u w:val="single"/>
        </w:rPr>
      </w:pPr>
      <w:r w:rsidRPr="009816BD">
        <w:rPr>
          <w:sz w:val="24"/>
          <w:u w:val="single"/>
        </w:rPr>
        <w:t>Section 79 – Step 9—repeat steps for each pharmaceutical item with related brands</w:t>
      </w:r>
    </w:p>
    <w:p w14:paraId="31EF03E2" w14:textId="07ED729E" w:rsidR="00386965" w:rsidRDefault="00386965" w:rsidP="003264D6">
      <w:pPr>
        <w:rPr>
          <w:rFonts w:cs="Times New Roman"/>
          <w:sz w:val="24"/>
          <w:szCs w:val="24"/>
        </w:rPr>
      </w:pPr>
      <w:r>
        <w:rPr>
          <w:rFonts w:cs="Times New Roman"/>
          <w:sz w:val="24"/>
          <w:szCs w:val="24"/>
        </w:rPr>
        <w:t xml:space="preserve">Section 79 </w:t>
      </w:r>
      <w:r w:rsidR="00941E1D">
        <w:rPr>
          <w:rFonts w:cs="Times New Roman"/>
          <w:sz w:val="24"/>
          <w:szCs w:val="24"/>
        </w:rPr>
        <w:t>retains</w:t>
      </w:r>
      <w:r>
        <w:rPr>
          <w:rFonts w:cs="Times New Roman"/>
          <w:sz w:val="24"/>
          <w:szCs w:val="24"/>
        </w:rPr>
        <w:t xml:space="preserve"> the provisions contained in regulation 37Q of the </w:t>
      </w:r>
      <w:r w:rsidR="004206A5">
        <w:rPr>
          <w:rFonts w:cs="Times New Roman"/>
          <w:sz w:val="24"/>
          <w:szCs w:val="24"/>
        </w:rPr>
        <w:t>1960 </w:t>
      </w:r>
      <w:r>
        <w:rPr>
          <w:rFonts w:cs="Times New Roman"/>
          <w:sz w:val="24"/>
          <w:szCs w:val="24"/>
        </w:rPr>
        <w:t>regulations</w:t>
      </w:r>
      <w:r w:rsidR="00ED2B69">
        <w:rPr>
          <w:rFonts w:cs="Times New Roman"/>
          <w:sz w:val="24"/>
          <w:szCs w:val="24"/>
        </w:rPr>
        <w:t xml:space="preserve">. </w:t>
      </w:r>
      <w:r>
        <w:rPr>
          <w:rFonts w:cs="Times New Roman"/>
          <w:sz w:val="24"/>
          <w:szCs w:val="24"/>
        </w:rPr>
        <w:t xml:space="preserve">It </w:t>
      </w:r>
      <w:r w:rsidR="00941E1D">
        <w:rPr>
          <w:rFonts w:cs="Times New Roman"/>
          <w:sz w:val="24"/>
          <w:szCs w:val="24"/>
        </w:rPr>
        <w:t>provides</w:t>
      </w:r>
      <w:r w:rsidRPr="00CC73B7">
        <w:rPr>
          <w:rFonts w:cs="Times New Roman"/>
          <w:sz w:val="24"/>
          <w:szCs w:val="24"/>
        </w:rPr>
        <w:t xml:space="preserve"> </w:t>
      </w:r>
      <w:r w:rsidRPr="00386965">
        <w:rPr>
          <w:rFonts w:cs="Times New Roman"/>
          <w:sz w:val="24"/>
          <w:szCs w:val="24"/>
        </w:rPr>
        <w:t xml:space="preserve">for Steps 1 to 8 to be repeated for each pharmaceutical item with the same </w:t>
      </w:r>
      <w:r w:rsidRPr="00386965">
        <w:rPr>
          <w:rFonts w:cs="Times New Roman"/>
          <w:sz w:val="24"/>
          <w:szCs w:val="24"/>
        </w:rPr>
        <w:lastRenderedPageBreak/>
        <w:t>drug and MoA (including delisted brands)</w:t>
      </w:r>
      <w:r w:rsidR="009B7BD7">
        <w:rPr>
          <w:rFonts w:cs="Times New Roman"/>
          <w:sz w:val="24"/>
          <w:szCs w:val="24"/>
        </w:rPr>
        <w:t>.</w:t>
      </w:r>
      <w:r w:rsidRPr="00386965">
        <w:rPr>
          <w:rFonts w:cs="Times New Roman"/>
          <w:sz w:val="24"/>
          <w:szCs w:val="24"/>
        </w:rPr>
        <w:t xml:space="preserve"> Sub</w:t>
      </w:r>
      <w:r w:rsidR="00A5576E">
        <w:rPr>
          <w:rFonts w:cs="Times New Roman"/>
          <w:sz w:val="24"/>
          <w:szCs w:val="24"/>
        </w:rPr>
        <w:t>section</w:t>
      </w:r>
      <w:r w:rsidRPr="00386965">
        <w:rPr>
          <w:rFonts w:cs="Times New Roman"/>
          <w:sz w:val="24"/>
          <w:szCs w:val="24"/>
        </w:rPr>
        <w:t xml:space="preserve"> </w:t>
      </w:r>
      <w:r>
        <w:rPr>
          <w:rFonts w:cs="Times New Roman"/>
          <w:sz w:val="24"/>
          <w:szCs w:val="24"/>
        </w:rPr>
        <w:t>79</w:t>
      </w:r>
      <w:r w:rsidRPr="00386965">
        <w:rPr>
          <w:rFonts w:cs="Times New Roman"/>
          <w:sz w:val="24"/>
          <w:szCs w:val="24"/>
        </w:rPr>
        <w:t>(3) provides for pricing quantity adjustment, where needed, for delisted brands.</w:t>
      </w:r>
    </w:p>
    <w:p w14:paraId="3974B6BD" w14:textId="77777777" w:rsidR="00386965" w:rsidRDefault="00386965" w:rsidP="003264D6">
      <w:pPr>
        <w:rPr>
          <w:rFonts w:cs="Times New Roman"/>
          <w:sz w:val="24"/>
          <w:szCs w:val="24"/>
        </w:rPr>
      </w:pPr>
    </w:p>
    <w:p w14:paraId="4D934EFF" w14:textId="77777777" w:rsidR="00386965" w:rsidRPr="009816BD" w:rsidRDefault="00386965" w:rsidP="003264D6">
      <w:pPr>
        <w:rPr>
          <w:sz w:val="24"/>
          <w:u w:val="single"/>
        </w:rPr>
      </w:pPr>
      <w:r w:rsidRPr="009816BD">
        <w:rPr>
          <w:sz w:val="24"/>
          <w:u w:val="single"/>
        </w:rPr>
        <w:t>Section 80 – Step 10—weighted average percentage difference for listed brand and all related brands</w:t>
      </w:r>
    </w:p>
    <w:p w14:paraId="274A5A6A" w14:textId="74460DA3" w:rsidR="005F4782" w:rsidRDefault="00386965" w:rsidP="003264D6">
      <w:pPr>
        <w:rPr>
          <w:rFonts w:cs="Times New Roman"/>
          <w:sz w:val="24"/>
          <w:szCs w:val="24"/>
        </w:rPr>
      </w:pPr>
      <w:r>
        <w:rPr>
          <w:rFonts w:cs="Times New Roman"/>
          <w:sz w:val="24"/>
          <w:szCs w:val="24"/>
        </w:rPr>
        <w:t xml:space="preserve">Section 80 </w:t>
      </w:r>
      <w:r w:rsidR="00941E1D">
        <w:rPr>
          <w:rFonts w:cs="Times New Roman"/>
          <w:sz w:val="24"/>
          <w:szCs w:val="24"/>
        </w:rPr>
        <w:t>retains</w:t>
      </w:r>
      <w:r>
        <w:rPr>
          <w:rFonts w:cs="Times New Roman"/>
          <w:sz w:val="24"/>
          <w:szCs w:val="24"/>
        </w:rPr>
        <w:t xml:space="preserve"> the provisions contained in regulation 37R of the </w:t>
      </w:r>
      <w:r w:rsidR="004206A5">
        <w:rPr>
          <w:rFonts w:cs="Times New Roman"/>
          <w:sz w:val="24"/>
          <w:szCs w:val="24"/>
        </w:rPr>
        <w:t>1960 regulations</w:t>
      </w:r>
      <w:r w:rsidR="00ED2B69">
        <w:rPr>
          <w:rFonts w:cs="Times New Roman"/>
          <w:sz w:val="24"/>
          <w:szCs w:val="24"/>
        </w:rPr>
        <w:t xml:space="preserve">. </w:t>
      </w:r>
      <w:r>
        <w:rPr>
          <w:rFonts w:cs="Times New Roman"/>
          <w:sz w:val="24"/>
          <w:szCs w:val="24"/>
        </w:rPr>
        <w:t xml:space="preserve">It </w:t>
      </w:r>
      <w:r w:rsidR="00941E1D">
        <w:rPr>
          <w:rFonts w:cs="Times New Roman"/>
          <w:sz w:val="24"/>
          <w:szCs w:val="24"/>
        </w:rPr>
        <w:t>provides</w:t>
      </w:r>
      <w:r w:rsidRPr="00386965">
        <w:rPr>
          <w:rFonts w:cs="Times New Roman"/>
          <w:sz w:val="24"/>
          <w:szCs w:val="24"/>
        </w:rPr>
        <w:t xml:space="preserve"> </w:t>
      </w:r>
      <w:r>
        <w:rPr>
          <w:rFonts w:cs="Times New Roman"/>
          <w:sz w:val="24"/>
          <w:szCs w:val="24"/>
        </w:rPr>
        <w:t>the method for calculating</w:t>
      </w:r>
      <w:r w:rsidR="005F4782">
        <w:rPr>
          <w:rFonts w:cs="Times New Roman"/>
          <w:sz w:val="24"/>
          <w:szCs w:val="24"/>
        </w:rPr>
        <w:t xml:space="preserve"> </w:t>
      </w:r>
      <w:r w:rsidR="005F4782" w:rsidRPr="005F4782">
        <w:rPr>
          <w:rFonts w:cs="Times New Roman"/>
          <w:sz w:val="24"/>
          <w:szCs w:val="24"/>
        </w:rPr>
        <w:t>the weighted average percentage difference for the listed brand and all brands of all pharmaceutical items with the same drug and MoA.</w:t>
      </w:r>
    </w:p>
    <w:p w14:paraId="6A7B5CD0" w14:textId="77777777" w:rsidR="005F4782" w:rsidRPr="005F4782" w:rsidRDefault="005F4782" w:rsidP="003264D6">
      <w:pPr>
        <w:rPr>
          <w:rFonts w:cs="Times New Roman"/>
          <w:sz w:val="24"/>
          <w:szCs w:val="24"/>
        </w:rPr>
      </w:pPr>
    </w:p>
    <w:p w14:paraId="19A47C45" w14:textId="4A8D7959" w:rsidR="005F4782" w:rsidRPr="005F4782" w:rsidRDefault="001B4D8D" w:rsidP="003264D6">
      <w:pPr>
        <w:rPr>
          <w:rFonts w:cs="Times New Roman"/>
          <w:sz w:val="24"/>
          <w:szCs w:val="24"/>
        </w:rPr>
      </w:pPr>
      <w:r>
        <w:rPr>
          <w:rFonts w:cs="Times New Roman"/>
          <w:sz w:val="24"/>
          <w:szCs w:val="24"/>
        </w:rPr>
        <w:t xml:space="preserve">The </w:t>
      </w:r>
      <w:r w:rsidR="00AB28DC">
        <w:rPr>
          <w:rFonts w:cs="Times New Roman"/>
          <w:sz w:val="24"/>
          <w:szCs w:val="24"/>
        </w:rPr>
        <w:t>new Regulations</w:t>
      </w:r>
      <w:r>
        <w:rPr>
          <w:rFonts w:cs="Times New Roman"/>
          <w:sz w:val="24"/>
          <w:szCs w:val="24"/>
        </w:rPr>
        <w:t xml:space="preserve"> </w:t>
      </w:r>
      <w:r w:rsidR="00941E1D">
        <w:rPr>
          <w:rFonts w:cs="Times New Roman"/>
          <w:sz w:val="24"/>
          <w:szCs w:val="24"/>
        </w:rPr>
        <w:t>provides</w:t>
      </w:r>
      <w:r>
        <w:rPr>
          <w:rFonts w:cs="Times New Roman"/>
          <w:sz w:val="24"/>
          <w:szCs w:val="24"/>
        </w:rPr>
        <w:t xml:space="preserve"> that</w:t>
      </w:r>
      <w:r w:rsidR="005F4782" w:rsidRPr="005F4782">
        <w:rPr>
          <w:rFonts w:cs="Times New Roman"/>
          <w:sz w:val="24"/>
          <w:szCs w:val="24"/>
        </w:rPr>
        <w:t>, to obtain the weighted average percentage</w:t>
      </w:r>
      <w:r w:rsidR="00CE4231">
        <w:rPr>
          <w:rFonts w:cs="Times New Roman"/>
          <w:sz w:val="24"/>
          <w:szCs w:val="24"/>
        </w:rPr>
        <w:t xml:space="preserve"> difference (also known as the “WAPD”</w:t>
      </w:r>
      <w:r w:rsidR="005F4782" w:rsidRPr="005F4782">
        <w:rPr>
          <w:rFonts w:cs="Times New Roman"/>
          <w:sz w:val="24"/>
          <w:szCs w:val="24"/>
        </w:rPr>
        <w:t>) which applies across the drug/MoA, for each pharmaceutical item:</w:t>
      </w:r>
    </w:p>
    <w:p w14:paraId="56401B56" w14:textId="77777777" w:rsidR="005F4782" w:rsidRPr="005F4782" w:rsidRDefault="005F4782" w:rsidP="003264D6">
      <w:pPr>
        <w:pStyle w:val="paragraph"/>
        <w:numPr>
          <w:ilvl w:val="0"/>
          <w:numId w:val="35"/>
        </w:numPr>
        <w:rPr>
          <w:rFonts w:eastAsiaTheme="minorEastAsia"/>
          <w:sz w:val="24"/>
          <w:szCs w:val="24"/>
          <w:lang w:eastAsia="en-US"/>
        </w:rPr>
      </w:pPr>
      <w:r w:rsidRPr="005F4782">
        <w:rPr>
          <w:rFonts w:eastAsiaTheme="minorEastAsia"/>
          <w:sz w:val="24"/>
          <w:szCs w:val="24"/>
          <w:lang w:eastAsia="en-US"/>
        </w:rPr>
        <w:t xml:space="preserve">multiply the total adjusted volume (Step 7) by the average approved ex manufacturer price for a brand of the pharmaceutical item (Step 3); </w:t>
      </w:r>
    </w:p>
    <w:p w14:paraId="74659BE3" w14:textId="77777777" w:rsidR="005F4782" w:rsidRPr="005F4782" w:rsidRDefault="005F4782" w:rsidP="003264D6">
      <w:pPr>
        <w:pStyle w:val="paragraph"/>
        <w:numPr>
          <w:ilvl w:val="0"/>
          <w:numId w:val="35"/>
        </w:numPr>
        <w:rPr>
          <w:rFonts w:eastAsiaTheme="minorEastAsia"/>
          <w:sz w:val="24"/>
          <w:szCs w:val="24"/>
          <w:lang w:eastAsia="en-US"/>
        </w:rPr>
      </w:pPr>
      <w:r w:rsidRPr="005F4782">
        <w:rPr>
          <w:rFonts w:eastAsiaTheme="minorEastAsia"/>
          <w:sz w:val="24"/>
          <w:szCs w:val="24"/>
          <w:lang w:eastAsia="en-US"/>
        </w:rPr>
        <w:tab/>
        <w:t>multiply that amount by the weighted average percentage difference of the brands of the pharmaceutical item (see Step 8);</w:t>
      </w:r>
    </w:p>
    <w:p w14:paraId="791A5803" w14:textId="77777777" w:rsidR="005F4782" w:rsidRPr="005F4782" w:rsidRDefault="005F4782" w:rsidP="003264D6">
      <w:pPr>
        <w:pStyle w:val="paragraph"/>
        <w:numPr>
          <w:ilvl w:val="0"/>
          <w:numId w:val="35"/>
        </w:numPr>
        <w:rPr>
          <w:rFonts w:eastAsiaTheme="minorEastAsia"/>
          <w:sz w:val="24"/>
          <w:szCs w:val="24"/>
          <w:lang w:eastAsia="en-US"/>
        </w:rPr>
      </w:pPr>
      <w:r w:rsidRPr="005F4782">
        <w:rPr>
          <w:rFonts w:eastAsiaTheme="minorEastAsia"/>
          <w:sz w:val="24"/>
          <w:szCs w:val="24"/>
          <w:lang w:eastAsia="en-US"/>
        </w:rPr>
        <w:tab/>
        <w:t>add up the amounts obtained using (b) (that is, for all pharmaceutical items with same drug and MoA);</w:t>
      </w:r>
    </w:p>
    <w:p w14:paraId="02AF515F" w14:textId="77777777" w:rsidR="005F4782" w:rsidRPr="005F4782" w:rsidRDefault="005F4782" w:rsidP="003264D6">
      <w:pPr>
        <w:pStyle w:val="paragraph"/>
        <w:numPr>
          <w:ilvl w:val="0"/>
          <w:numId w:val="35"/>
        </w:numPr>
        <w:rPr>
          <w:rFonts w:eastAsiaTheme="minorEastAsia"/>
          <w:sz w:val="24"/>
          <w:szCs w:val="24"/>
          <w:lang w:eastAsia="en-US"/>
        </w:rPr>
      </w:pPr>
      <w:r w:rsidRPr="005F4782">
        <w:rPr>
          <w:rFonts w:eastAsiaTheme="minorEastAsia"/>
          <w:sz w:val="24"/>
          <w:szCs w:val="24"/>
          <w:lang w:eastAsia="en-US"/>
        </w:rPr>
        <w:tab/>
        <w:t>add up the amounts obtained using (a) (that is, for all pharmaceutical items with same drug and MoA);</w:t>
      </w:r>
    </w:p>
    <w:p w14:paraId="1AD15ABE" w14:textId="7B17AD70" w:rsidR="005F4782" w:rsidRPr="005F4782" w:rsidRDefault="005F4782" w:rsidP="003264D6">
      <w:pPr>
        <w:pStyle w:val="paragraph"/>
        <w:numPr>
          <w:ilvl w:val="0"/>
          <w:numId w:val="35"/>
        </w:numPr>
        <w:rPr>
          <w:rFonts w:eastAsiaTheme="minorEastAsia"/>
          <w:sz w:val="24"/>
          <w:szCs w:val="24"/>
          <w:lang w:eastAsia="en-US"/>
        </w:rPr>
      </w:pPr>
      <w:r w:rsidRPr="005F4782">
        <w:rPr>
          <w:rFonts w:eastAsiaTheme="minorEastAsia"/>
          <w:sz w:val="24"/>
          <w:szCs w:val="24"/>
          <w:lang w:eastAsia="en-US"/>
        </w:rPr>
        <w:tab/>
        <w:t>divide the amount worked out in (c) by the amount worked out in (d).</w:t>
      </w:r>
    </w:p>
    <w:p w14:paraId="6C92EB76" w14:textId="77777777" w:rsidR="005F4782" w:rsidRDefault="005F4782" w:rsidP="003264D6">
      <w:pPr>
        <w:pStyle w:val="paragraph"/>
        <w:ind w:left="0" w:firstLine="0"/>
      </w:pPr>
    </w:p>
    <w:p w14:paraId="5B6006CD" w14:textId="77777777" w:rsidR="005F4782" w:rsidRDefault="005F4782" w:rsidP="003264D6">
      <w:pPr>
        <w:rPr>
          <w:rFonts w:cs="Times New Roman"/>
          <w:sz w:val="24"/>
          <w:szCs w:val="24"/>
        </w:rPr>
      </w:pPr>
      <w:r w:rsidRPr="005F4782">
        <w:rPr>
          <w:rFonts w:cs="Times New Roman"/>
          <w:sz w:val="24"/>
          <w:szCs w:val="24"/>
        </w:rPr>
        <w:t>The weighted average percentage difference is zero if the amount worked out in (d) is zero or less.</w:t>
      </w:r>
    </w:p>
    <w:p w14:paraId="0DF1C6E9" w14:textId="77777777" w:rsidR="005F4782" w:rsidRPr="005F4782" w:rsidRDefault="005F4782" w:rsidP="003264D6">
      <w:pPr>
        <w:rPr>
          <w:rFonts w:cs="Times New Roman"/>
          <w:sz w:val="24"/>
          <w:szCs w:val="24"/>
        </w:rPr>
      </w:pPr>
    </w:p>
    <w:p w14:paraId="0F68835B" w14:textId="015B4569" w:rsidR="005F4782" w:rsidRDefault="005F4782" w:rsidP="003264D6">
      <w:pPr>
        <w:rPr>
          <w:rFonts w:cs="Times New Roman"/>
          <w:sz w:val="24"/>
          <w:szCs w:val="24"/>
        </w:rPr>
      </w:pPr>
      <w:r w:rsidRPr="005F4782">
        <w:rPr>
          <w:rFonts w:cs="Times New Roman"/>
          <w:sz w:val="24"/>
          <w:szCs w:val="24"/>
        </w:rPr>
        <w:t xml:space="preserve">The WAPD for the drug/MoA will be 99 per cent if the WAPD </w:t>
      </w:r>
      <w:r w:rsidR="00D17C17">
        <w:rPr>
          <w:rFonts w:cs="Times New Roman"/>
          <w:sz w:val="24"/>
          <w:szCs w:val="24"/>
        </w:rPr>
        <w:t>would</w:t>
      </w:r>
      <w:r w:rsidRPr="005F4782">
        <w:rPr>
          <w:rFonts w:cs="Times New Roman"/>
          <w:sz w:val="24"/>
          <w:szCs w:val="24"/>
        </w:rPr>
        <w:t xml:space="preserve"> otherwise be 99 per cent or more.</w:t>
      </w:r>
    </w:p>
    <w:p w14:paraId="37840211" w14:textId="77777777" w:rsidR="005F4782" w:rsidRPr="005F4782" w:rsidRDefault="005F4782" w:rsidP="003264D6">
      <w:pPr>
        <w:rPr>
          <w:rFonts w:cs="Times New Roman"/>
          <w:sz w:val="24"/>
          <w:szCs w:val="24"/>
        </w:rPr>
      </w:pPr>
    </w:p>
    <w:p w14:paraId="5E500F01" w14:textId="1B8A1A0E" w:rsidR="005F4782" w:rsidRDefault="005F4782" w:rsidP="003264D6">
      <w:pPr>
        <w:rPr>
          <w:rFonts w:cs="Times New Roman"/>
          <w:sz w:val="24"/>
          <w:szCs w:val="24"/>
        </w:rPr>
      </w:pPr>
      <w:r w:rsidRPr="005F4782">
        <w:rPr>
          <w:rFonts w:cs="Times New Roman"/>
          <w:sz w:val="24"/>
          <w:szCs w:val="24"/>
        </w:rPr>
        <w:t xml:space="preserve">If the WAPD for the drug/MoA in Step 10 were to be equal to or greater than 100 per cent, the result in </w:t>
      </w:r>
      <w:r>
        <w:rPr>
          <w:rFonts w:cs="Times New Roman"/>
          <w:sz w:val="24"/>
          <w:szCs w:val="24"/>
        </w:rPr>
        <w:t>section 81</w:t>
      </w:r>
      <w:r w:rsidRPr="005F4782">
        <w:rPr>
          <w:rFonts w:cs="Times New Roman"/>
          <w:sz w:val="24"/>
          <w:szCs w:val="24"/>
        </w:rPr>
        <w:t xml:space="preserve">, Step 11, </w:t>
      </w:r>
      <w:r>
        <w:rPr>
          <w:rFonts w:cs="Times New Roman"/>
          <w:sz w:val="24"/>
          <w:szCs w:val="24"/>
        </w:rPr>
        <w:t>would</w:t>
      </w:r>
      <w:r w:rsidRPr="005F4782">
        <w:rPr>
          <w:rFonts w:cs="Times New Roman"/>
          <w:sz w:val="24"/>
          <w:szCs w:val="24"/>
        </w:rPr>
        <w:t xml:space="preserve"> then be a nil or negative weighted average disclosed price for a listed brand</w:t>
      </w:r>
      <w:r w:rsidR="00ED2B69">
        <w:rPr>
          <w:rFonts w:cs="Times New Roman"/>
          <w:sz w:val="24"/>
          <w:szCs w:val="24"/>
        </w:rPr>
        <w:t xml:space="preserve">. </w:t>
      </w:r>
      <w:r w:rsidRPr="005F4782">
        <w:rPr>
          <w:rFonts w:cs="Times New Roman"/>
          <w:sz w:val="24"/>
          <w:szCs w:val="24"/>
        </w:rPr>
        <w:t xml:space="preserve">This means that on reduction day the approved ex manufacturer price for the listed brand </w:t>
      </w:r>
      <w:r w:rsidR="00D17C17">
        <w:rPr>
          <w:rFonts w:cs="Times New Roman"/>
          <w:sz w:val="24"/>
          <w:szCs w:val="24"/>
        </w:rPr>
        <w:t>would</w:t>
      </w:r>
      <w:r w:rsidRPr="005F4782">
        <w:rPr>
          <w:rFonts w:cs="Times New Roman"/>
          <w:sz w:val="24"/>
          <w:szCs w:val="24"/>
        </w:rPr>
        <w:t xml:space="preserve"> be nil or negative</w:t>
      </w:r>
      <w:r w:rsidR="00ED2B69">
        <w:rPr>
          <w:rFonts w:cs="Times New Roman"/>
          <w:sz w:val="24"/>
          <w:szCs w:val="24"/>
        </w:rPr>
        <w:t xml:space="preserve">. </w:t>
      </w:r>
      <w:r w:rsidRPr="005F4782">
        <w:rPr>
          <w:rFonts w:cs="Times New Roman"/>
          <w:sz w:val="24"/>
          <w:szCs w:val="24"/>
        </w:rPr>
        <w:t xml:space="preserve">To avoid this outcome, a maximum of 99 per cent applies for a WAPD across the drug/MoA in Step 10. </w:t>
      </w:r>
    </w:p>
    <w:p w14:paraId="405C887B" w14:textId="77777777" w:rsidR="005F4782" w:rsidRPr="005F4782" w:rsidRDefault="005F4782" w:rsidP="003264D6">
      <w:pPr>
        <w:rPr>
          <w:rFonts w:cs="Times New Roman"/>
          <w:sz w:val="24"/>
          <w:szCs w:val="24"/>
        </w:rPr>
      </w:pPr>
    </w:p>
    <w:p w14:paraId="38ECBED6" w14:textId="77777777" w:rsidR="00386965" w:rsidRDefault="005F4782" w:rsidP="003264D6">
      <w:pPr>
        <w:rPr>
          <w:rFonts w:cs="Times New Roman"/>
          <w:sz w:val="24"/>
          <w:szCs w:val="24"/>
        </w:rPr>
      </w:pPr>
      <w:r w:rsidRPr="005F4782">
        <w:rPr>
          <w:rFonts w:cs="Times New Roman"/>
          <w:sz w:val="24"/>
          <w:szCs w:val="24"/>
        </w:rPr>
        <w:t>For consistency, the 99 per cent maximum applies to all WAPD results 99 per cent or greater at Step 10</w:t>
      </w:r>
      <w:r w:rsidR="00ED2B69">
        <w:rPr>
          <w:rFonts w:cs="Times New Roman"/>
          <w:sz w:val="24"/>
          <w:szCs w:val="24"/>
        </w:rPr>
        <w:t xml:space="preserve">. </w:t>
      </w:r>
      <w:r w:rsidRPr="005F4782">
        <w:rPr>
          <w:rFonts w:cs="Times New Roman"/>
          <w:sz w:val="24"/>
          <w:szCs w:val="24"/>
        </w:rPr>
        <w:t>For example, if the result would otherwise be 99.15 per cent, it becomes 99 per cent.</w:t>
      </w:r>
    </w:p>
    <w:p w14:paraId="6D61DDA6" w14:textId="77777777" w:rsidR="0056027D" w:rsidRDefault="0056027D" w:rsidP="003264D6">
      <w:pPr>
        <w:rPr>
          <w:rFonts w:cs="Times New Roman"/>
          <w:sz w:val="24"/>
          <w:szCs w:val="24"/>
        </w:rPr>
      </w:pPr>
    </w:p>
    <w:p w14:paraId="5E811533" w14:textId="77777777" w:rsidR="0056027D" w:rsidRPr="009816BD" w:rsidRDefault="0056027D" w:rsidP="003264D6">
      <w:pPr>
        <w:rPr>
          <w:sz w:val="24"/>
          <w:u w:val="single"/>
        </w:rPr>
      </w:pPr>
      <w:r w:rsidRPr="009816BD">
        <w:rPr>
          <w:sz w:val="24"/>
          <w:u w:val="single"/>
        </w:rPr>
        <w:t>Section 81 – Step 11—weighted average disclosed price for listed brand of pharmaceutical item</w:t>
      </w:r>
    </w:p>
    <w:p w14:paraId="191734F3" w14:textId="38DEE6D4" w:rsidR="0056027D" w:rsidRDefault="0056027D" w:rsidP="003264D6">
      <w:pPr>
        <w:rPr>
          <w:rFonts w:cs="Times New Roman"/>
          <w:sz w:val="24"/>
          <w:szCs w:val="24"/>
        </w:rPr>
      </w:pPr>
      <w:r>
        <w:rPr>
          <w:rFonts w:cs="Times New Roman"/>
          <w:sz w:val="24"/>
          <w:szCs w:val="24"/>
        </w:rPr>
        <w:t xml:space="preserve">Section 81 </w:t>
      </w:r>
      <w:r w:rsidR="00941E1D">
        <w:rPr>
          <w:rFonts w:cs="Times New Roman"/>
          <w:sz w:val="24"/>
          <w:szCs w:val="24"/>
        </w:rPr>
        <w:t>retains</w:t>
      </w:r>
      <w:r>
        <w:rPr>
          <w:rFonts w:cs="Times New Roman"/>
          <w:sz w:val="24"/>
          <w:szCs w:val="24"/>
        </w:rPr>
        <w:t xml:space="preserve"> the provisions contained in regulation 37S of the </w:t>
      </w:r>
      <w:r w:rsidR="004206A5">
        <w:rPr>
          <w:rFonts w:cs="Times New Roman"/>
          <w:sz w:val="24"/>
          <w:szCs w:val="24"/>
        </w:rPr>
        <w:t>1960 regulations</w:t>
      </w:r>
      <w:r w:rsidR="00ED2B69">
        <w:rPr>
          <w:rFonts w:cs="Times New Roman"/>
          <w:sz w:val="24"/>
          <w:szCs w:val="24"/>
        </w:rPr>
        <w:t xml:space="preserve">. </w:t>
      </w:r>
      <w:r>
        <w:rPr>
          <w:rFonts w:cs="Times New Roman"/>
          <w:sz w:val="24"/>
          <w:szCs w:val="24"/>
        </w:rPr>
        <w:t xml:space="preserve">It </w:t>
      </w:r>
      <w:r w:rsidR="00941E1D">
        <w:rPr>
          <w:rFonts w:cs="Times New Roman"/>
          <w:sz w:val="24"/>
          <w:szCs w:val="24"/>
        </w:rPr>
        <w:t>provides</w:t>
      </w:r>
      <w:r w:rsidRPr="00386965">
        <w:rPr>
          <w:rFonts w:cs="Times New Roman"/>
          <w:sz w:val="24"/>
          <w:szCs w:val="24"/>
        </w:rPr>
        <w:t xml:space="preserve"> </w:t>
      </w:r>
      <w:r>
        <w:rPr>
          <w:rFonts w:cs="Times New Roman"/>
          <w:sz w:val="24"/>
          <w:szCs w:val="24"/>
        </w:rPr>
        <w:t xml:space="preserve">the method for calculating </w:t>
      </w:r>
      <w:r w:rsidRPr="0056027D">
        <w:rPr>
          <w:rFonts w:cs="Times New Roman"/>
          <w:sz w:val="24"/>
          <w:szCs w:val="24"/>
        </w:rPr>
        <w:t>the weighted average disclosed price for a listed brand for the data collection period, which is the average approved ex</w:t>
      </w:r>
      <w:r w:rsidRPr="0056027D">
        <w:rPr>
          <w:rFonts w:cs="Times New Roman"/>
          <w:sz w:val="24"/>
          <w:szCs w:val="24"/>
        </w:rPr>
        <w:noBreakHyphen/>
        <w:t>manufacturer price for the listed brand (Step 3) reduced by the weighted average percentage difference for the drug/MoA (Step 10).</w:t>
      </w:r>
    </w:p>
    <w:p w14:paraId="2A570593" w14:textId="77777777" w:rsidR="0056027D" w:rsidRPr="0056027D" w:rsidRDefault="0056027D" w:rsidP="003264D6">
      <w:pPr>
        <w:rPr>
          <w:rFonts w:cs="Times New Roman"/>
          <w:sz w:val="24"/>
          <w:szCs w:val="24"/>
        </w:rPr>
      </w:pPr>
    </w:p>
    <w:p w14:paraId="677DB430" w14:textId="7381D031" w:rsidR="0056027D" w:rsidRDefault="0056027D" w:rsidP="003264D6">
      <w:pPr>
        <w:rPr>
          <w:rFonts w:cs="Times New Roman"/>
          <w:sz w:val="24"/>
          <w:szCs w:val="24"/>
        </w:rPr>
      </w:pPr>
      <w:r>
        <w:rPr>
          <w:rFonts w:cs="Times New Roman"/>
          <w:sz w:val="24"/>
          <w:szCs w:val="24"/>
        </w:rPr>
        <w:lastRenderedPageBreak/>
        <w:t>Subsection 81</w:t>
      </w:r>
      <w:r w:rsidRPr="0056027D">
        <w:rPr>
          <w:rFonts w:cs="Times New Roman"/>
          <w:sz w:val="24"/>
          <w:szCs w:val="24"/>
        </w:rPr>
        <w:t>(3) provides for pricing quantity adjustment, if the pricing quantity of the listed brand on the final day is different from the pricing quantity on the relevant day</w:t>
      </w:r>
      <w:r w:rsidR="00ED2B69">
        <w:rPr>
          <w:rFonts w:cs="Times New Roman"/>
          <w:sz w:val="24"/>
          <w:szCs w:val="24"/>
        </w:rPr>
        <w:t xml:space="preserve">. </w:t>
      </w:r>
      <w:r w:rsidRPr="0056027D">
        <w:rPr>
          <w:rFonts w:cs="Times New Roman"/>
          <w:sz w:val="24"/>
          <w:szCs w:val="24"/>
        </w:rPr>
        <w:t>The pricing quantity adjustment ensur</w:t>
      </w:r>
      <w:r w:rsidR="00CE4231">
        <w:rPr>
          <w:rFonts w:cs="Times New Roman"/>
          <w:sz w:val="24"/>
          <w:szCs w:val="24"/>
        </w:rPr>
        <w:t>es that the “ten per cent test”</w:t>
      </w:r>
      <w:r w:rsidRPr="0056027D">
        <w:rPr>
          <w:rFonts w:cs="Times New Roman"/>
          <w:sz w:val="24"/>
          <w:szCs w:val="24"/>
        </w:rPr>
        <w:t xml:space="preserve"> in paragraph 99ADH(1)(c) of the Act </w:t>
      </w:r>
      <w:r w:rsidR="00CE4231">
        <w:rPr>
          <w:rFonts w:cs="Times New Roman"/>
          <w:sz w:val="24"/>
          <w:szCs w:val="24"/>
        </w:rPr>
        <w:t>work</w:t>
      </w:r>
      <w:r w:rsidR="00D17C17">
        <w:rPr>
          <w:rFonts w:cs="Times New Roman"/>
          <w:sz w:val="24"/>
          <w:szCs w:val="24"/>
        </w:rPr>
        <w:t>s</w:t>
      </w:r>
      <w:r w:rsidR="00CE4231">
        <w:rPr>
          <w:rFonts w:cs="Times New Roman"/>
          <w:sz w:val="24"/>
          <w:szCs w:val="24"/>
        </w:rPr>
        <w:t xml:space="preserve"> appropriately and compare</w:t>
      </w:r>
      <w:r w:rsidR="00D17C17">
        <w:rPr>
          <w:rFonts w:cs="Times New Roman"/>
          <w:sz w:val="24"/>
          <w:szCs w:val="24"/>
        </w:rPr>
        <w:t>s</w:t>
      </w:r>
      <w:r w:rsidR="00CE4231">
        <w:rPr>
          <w:rFonts w:cs="Times New Roman"/>
          <w:sz w:val="24"/>
          <w:szCs w:val="24"/>
        </w:rPr>
        <w:t xml:space="preserve"> “like with like”</w:t>
      </w:r>
      <w:r w:rsidRPr="0056027D">
        <w:rPr>
          <w:rFonts w:cs="Times New Roman"/>
          <w:sz w:val="24"/>
          <w:szCs w:val="24"/>
        </w:rPr>
        <w:t xml:space="preserve"> when applied.</w:t>
      </w:r>
    </w:p>
    <w:p w14:paraId="5C7682D5" w14:textId="77777777" w:rsidR="0056027D" w:rsidRPr="0056027D" w:rsidRDefault="0056027D" w:rsidP="003264D6">
      <w:pPr>
        <w:rPr>
          <w:rFonts w:cs="Times New Roman"/>
          <w:sz w:val="24"/>
          <w:szCs w:val="24"/>
        </w:rPr>
      </w:pPr>
    </w:p>
    <w:p w14:paraId="498606B6" w14:textId="77777777" w:rsidR="0056027D" w:rsidRPr="0056027D" w:rsidRDefault="0056027D" w:rsidP="003264D6">
      <w:pPr>
        <w:rPr>
          <w:rFonts w:cs="Times New Roman"/>
          <w:sz w:val="24"/>
          <w:szCs w:val="24"/>
        </w:rPr>
      </w:pPr>
      <w:r w:rsidRPr="0056027D">
        <w:rPr>
          <w:rFonts w:cs="Times New Roman"/>
          <w:sz w:val="24"/>
          <w:szCs w:val="24"/>
        </w:rPr>
        <w:t>A note refers to section 99ADHA of the Act for price reductions for brands listed after the end of the data collection period.</w:t>
      </w:r>
    </w:p>
    <w:p w14:paraId="35BC4C15" w14:textId="77777777" w:rsidR="0056027D" w:rsidRDefault="0056027D" w:rsidP="003264D6">
      <w:pPr>
        <w:rPr>
          <w:rFonts w:cs="Times New Roman"/>
          <w:sz w:val="24"/>
          <w:szCs w:val="24"/>
        </w:rPr>
      </w:pPr>
    </w:p>
    <w:p w14:paraId="13BFA4E9" w14:textId="2D40F88B" w:rsidR="001B408A" w:rsidRDefault="001B408A" w:rsidP="003264D6">
      <w:pPr>
        <w:rPr>
          <w:rFonts w:cs="Times New Roman"/>
          <w:sz w:val="24"/>
          <w:szCs w:val="24"/>
        </w:rPr>
      </w:pPr>
      <w:r>
        <w:rPr>
          <w:rFonts w:cs="Times New Roman"/>
          <w:sz w:val="24"/>
          <w:szCs w:val="24"/>
        </w:rPr>
        <w:t>Subsection 81</w:t>
      </w:r>
      <w:r w:rsidRPr="0056027D">
        <w:rPr>
          <w:rFonts w:cs="Times New Roman"/>
          <w:sz w:val="24"/>
          <w:szCs w:val="24"/>
        </w:rPr>
        <w:t>(</w:t>
      </w:r>
      <w:r>
        <w:rPr>
          <w:rFonts w:cs="Times New Roman"/>
          <w:sz w:val="24"/>
          <w:szCs w:val="24"/>
        </w:rPr>
        <w:t>4</w:t>
      </w:r>
      <w:r w:rsidRPr="0056027D">
        <w:rPr>
          <w:rFonts w:cs="Times New Roman"/>
          <w:sz w:val="24"/>
          <w:szCs w:val="24"/>
        </w:rPr>
        <w:t>)</w:t>
      </w:r>
      <w:r>
        <w:rPr>
          <w:rFonts w:cs="Times New Roman"/>
          <w:sz w:val="24"/>
          <w:szCs w:val="24"/>
        </w:rPr>
        <w:t xml:space="preserve"> </w:t>
      </w:r>
      <w:r w:rsidR="00941E1D">
        <w:rPr>
          <w:rFonts w:cs="Times New Roman"/>
          <w:sz w:val="24"/>
          <w:szCs w:val="24"/>
        </w:rPr>
        <w:t>provides</w:t>
      </w:r>
      <w:r>
        <w:rPr>
          <w:rFonts w:cs="Times New Roman"/>
          <w:sz w:val="24"/>
          <w:szCs w:val="24"/>
        </w:rPr>
        <w:t xml:space="preserve"> that section 81 is subject to section 82</w:t>
      </w:r>
      <w:r w:rsidR="00ED2B69">
        <w:rPr>
          <w:rFonts w:cs="Times New Roman"/>
          <w:sz w:val="24"/>
          <w:szCs w:val="24"/>
        </w:rPr>
        <w:t xml:space="preserve">. </w:t>
      </w:r>
      <w:r>
        <w:rPr>
          <w:rFonts w:cs="Times New Roman"/>
          <w:sz w:val="24"/>
          <w:szCs w:val="24"/>
        </w:rPr>
        <w:t xml:space="preserve">The effect of subsection 81(4) </w:t>
      </w:r>
      <w:r w:rsidR="00D17C17">
        <w:rPr>
          <w:rFonts w:cs="Times New Roman"/>
          <w:sz w:val="24"/>
          <w:szCs w:val="24"/>
        </w:rPr>
        <w:t>is</w:t>
      </w:r>
      <w:r>
        <w:rPr>
          <w:rFonts w:cs="Times New Roman"/>
          <w:sz w:val="24"/>
          <w:szCs w:val="24"/>
        </w:rPr>
        <w:t xml:space="preserve"> that </w:t>
      </w:r>
      <w:r w:rsidRPr="001B408A">
        <w:rPr>
          <w:rFonts w:cs="Times New Roman"/>
          <w:sz w:val="24"/>
          <w:szCs w:val="24"/>
        </w:rPr>
        <w:t xml:space="preserve">notwithstanding the weighted average disclosed price of a listed brand worked out under </w:t>
      </w:r>
      <w:r>
        <w:rPr>
          <w:rFonts w:cs="Times New Roman"/>
          <w:sz w:val="24"/>
          <w:szCs w:val="24"/>
        </w:rPr>
        <w:t>section 81</w:t>
      </w:r>
      <w:r w:rsidRPr="001B408A">
        <w:rPr>
          <w:rFonts w:cs="Times New Roman"/>
          <w:sz w:val="24"/>
          <w:szCs w:val="24"/>
        </w:rPr>
        <w:t xml:space="preserve"> (in Step 11), that would otherwise become the approved ex manufacturer price of the brand, if the circumstances set out in </w:t>
      </w:r>
      <w:r>
        <w:rPr>
          <w:rFonts w:cs="Times New Roman"/>
          <w:sz w:val="24"/>
          <w:szCs w:val="24"/>
        </w:rPr>
        <w:t>section 82</w:t>
      </w:r>
      <w:r w:rsidRPr="001B408A">
        <w:rPr>
          <w:rFonts w:cs="Times New Roman"/>
          <w:sz w:val="24"/>
          <w:szCs w:val="24"/>
        </w:rPr>
        <w:t xml:space="preserve"> are met, the weighted average disclosed price for the brand is taken to be the applicable approved ex manufacturer price</w:t>
      </w:r>
      <w:r w:rsidR="00ED2B69">
        <w:rPr>
          <w:rFonts w:cs="Times New Roman"/>
          <w:sz w:val="24"/>
          <w:szCs w:val="24"/>
        </w:rPr>
        <w:t xml:space="preserve">. </w:t>
      </w:r>
      <w:r w:rsidRPr="001B408A">
        <w:rPr>
          <w:rFonts w:cs="Times New Roman"/>
          <w:sz w:val="24"/>
          <w:szCs w:val="24"/>
        </w:rPr>
        <w:t>That is, the price of the brand is not reduced by the weighted average percentage difference calculated in Step 10 for the data collection period and a price disclosure price reduction does not occur for that or any brand of the pharmaceutical item</w:t>
      </w:r>
      <w:r w:rsidR="00ED2B69">
        <w:rPr>
          <w:rFonts w:cs="Times New Roman"/>
          <w:sz w:val="24"/>
          <w:szCs w:val="24"/>
        </w:rPr>
        <w:t xml:space="preserve">. </w:t>
      </w:r>
      <w:r w:rsidRPr="001B408A">
        <w:rPr>
          <w:rFonts w:cs="Times New Roman"/>
          <w:sz w:val="24"/>
          <w:szCs w:val="24"/>
        </w:rPr>
        <w:t>The applicable approved ex manufacturer price is defined under section 99ADB of the Act to be the approved ex manufacturer price of the brand on the day after the end of the period for which the weighted average price of the brand is determined</w:t>
      </w:r>
      <w:r w:rsidR="00ED2B69">
        <w:rPr>
          <w:rFonts w:cs="Times New Roman"/>
          <w:sz w:val="24"/>
          <w:szCs w:val="24"/>
        </w:rPr>
        <w:t xml:space="preserve">. </w:t>
      </w:r>
      <w:r w:rsidRPr="001B408A">
        <w:rPr>
          <w:rFonts w:cs="Times New Roman"/>
          <w:sz w:val="24"/>
          <w:szCs w:val="24"/>
        </w:rPr>
        <w:t xml:space="preserve">The applicable approved ex manufacturer price is used in paragraph 99ADH(1)(c) of the Act (the </w:t>
      </w:r>
      <w:r w:rsidR="00CE4231">
        <w:rPr>
          <w:rFonts w:cs="Times New Roman"/>
          <w:sz w:val="24"/>
          <w:szCs w:val="24"/>
        </w:rPr>
        <w:t>“10% test”</w:t>
      </w:r>
      <w:r w:rsidRPr="001B408A">
        <w:rPr>
          <w:rFonts w:cs="Times New Roman"/>
          <w:sz w:val="24"/>
          <w:szCs w:val="24"/>
        </w:rPr>
        <w:t>)</w:t>
      </w:r>
      <w:r w:rsidR="00ED2B69">
        <w:rPr>
          <w:rFonts w:cs="Times New Roman"/>
          <w:sz w:val="24"/>
          <w:szCs w:val="24"/>
        </w:rPr>
        <w:t xml:space="preserve">. </w:t>
      </w:r>
      <w:r w:rsidRPr="001B408A">
        <w:rPr>
          <w:rFonts w:cs="Times New Roman"/>
          <w:sz w:val="24"/>
          <w:szCs w:val="24"/>
        </w:rPr>
        <w:t>Since the 10 per cent test is failed,</w:t>
      </w:r>
      <w:r>
        <w:rPr>
          <w:rFonts w:cs="Times New Roman"/>
          <w:sz w:val="24"/>
          <w:szCs w:val="24"/>
        </w:rPr>
        <w:t xml:space="preserve"> </w:t>
      </w:r>
      <w:r w:rsidRPr="001B408A">
        <w:rPr>
          <w:rFonts w:cs="Times New Roman"/>
          <w:sz w:val="24"/>
          <w:szCs w:val="24"/>
        </w:rPr>
        <w:t>a price disclosure reduction does not occur.</w:t>
      </w:r>
    </w:p>
    <w:p w14:paraId="3A264BF9" w14:textId="77777777" w:rsidR="001B408A" w:rsidRDefault="001B408A" w:rsidP="003264D6">
      <w:pPr>
        <w:rPr>
          <w:rFonts w:cs="Times New Roman"/>
          <w:sz w:val="24"/>
          <w:szCs w:val="24"/>
        </w:rPr>
      </w:pPr>
    </w:p>
    <w:p w14:paraId="6A3D5450" w14:textId="77777777" w:rsidR="001B408A" w:rsidRPr="009816BD" w:rsidRDefault="001B408A" w:rsidP="003264D6">
      <w:pPr>
        <w:rPr>
          <w:sz w:val="24"/>
          <w:u w:val="single"/>
        </w:rPr>
      </w:pPr>
      <w:r w:rsidRPr="009816BD">
        <w:rPr>
          <w:sz w:val="24"/>
          <w:u w:val="single"/>
        </w:rPr>
        <w:t>Section 82 –When weighted average disclosed price is the same as the applicable approved ex-manufacturer price</w:t>
      </w:r>
    </w:p>
    <w:p w14:paraId="4DD87E7E" w14:textId="753FD7BF" w:rsidR="00C35BA2" w:rsidRDefault="001B408A" w:rsidP="003264D6">
      <w:pPr>
        <w:rPr>
          <w:rFonts w:cs="Times New Roman"/>
          <w:sz w:val="24"/>
          <w:szCs w:val="24"/>
        </w:rPr>
      </w:pPr>
      <w:r>
        <w:rPr>
          <w:rFonts w:cs="Times New Roman"/>
          <w:sz w:val="24"/>
          <w:szCs w:val="24"/>
        </w:rPr>
        <w:t>Section 8</w:t>
      </w:r>
      <w:r w:rsidR="00C35BA2">
        <w:rPr>
          <w:rFonts w:cs="Times New Roman"/>
          <w:sz w:val="24"/>
          <w:szCs w:val="24"/>
        </w:rPr>
        <w:t>2</w:t>
      </w:r>
      <w:r>
        <w:rPr>
          <w:rFonts w:cs="Times New Roman"/>
          <w:sz w:val="24"/>
          <w:szCs w:val="24"/>
        </w:rPr>
        <w:t xml:space="preserve"> </w:t>
      </w:r>
      <w:r w:rsidR="00941E1D">
        <w:rPr>
          <w:rFonts w:cs="Times New Roman"/>
          <w:sz w:val="24"/>
          <w:szCs w:val="24"/>
        </w:rPr>
        <w:t>retains</w:t>
      </w:r>
      <w:r>
        <w:rPr>
          <w:rFonts w:cs="Times New Roman"/>
          <w:sz w:val="24"/>
          <w:szCs w:val="24"/>
        </w:rPr>
        <w:t xml:space="preserve"> the provisions contained in regulation 37S</w:t>
      </w:r>
      <w:r w:rsidR="00C35BA2">
        <w:rPr>
          <w:rFonts w:cs="Times New Roman"/>
          <w:sz w:val="24"/>
          <w:szCs w:val="24"/>
        </w:rPr>
        <w:t>A</w:t>
      </w:r>
      <w:r>
        <w:rPr>
          <w:rFonts w:cs="Times New Roman"/>
          <w:sz w:val="24"/>
          <w:szCs w:val="24"/>
        </w:rPr>
        <w:t xml:space="preserve"> of the </w:t>
      </w:r>
      <w:r w:rsidR="004206A5">
        <w:rPr>
          <w:rFonts w:cs="Times New Roman"/>
          <w:sz w:val="24"/>
          <w:szCs w:val="24"/>
        </w:rPr>
        <w:t>1960 regulations</w:t>
      </w:r>
      <w:r w:rsidR="00ED2B69">
        <w:rPr>
          <w:rFonts w:cs="Times New Roman"/>
          <w:sz w:val="24"/>
          <w:szCs w:val="24"/>
        </w:rPr>
        <w:t xml:space="preserve">. </w:t>
      </w:r>
      <w:r w:rsidR="00C35BA2">
        <w:rPr>
          <w:rFonts w:cs="Times New Roman"/>
          <w:sz w:val="24"/>
          <w:szCs w:val="24"/>
        </w:rPr>
        <w:t xml:space="preserve">It </w:t>
      </w:r>
      <w:r w:rsidR="00C35BA2" w:rsidRPr="00C35BA2">
        <w:rPr>
          <w:rFonts w:cs="Times New Roman"/>
          <w:sz w:val="24"/>
          <w:szCs w:val="24"/>
        </w:rPr>
        <w:t>set</w:t>
      </w:r>
      <w:r w:rsidR="0007554C">
        <w:rPr>
          <w:rFonts w:cs="Times New Roman"/>
          <w:sz w:val="24"/>
          <w:szCs w:val="24"/>
        </w:rPr>
        <w:t>s</w:t>
      </w:r>
      <w:r w:rsidR="00C35BA2" w:rsidRPr="00C35BA2">
        <w:rPr>
          <w:rFonts w:cs="Times New Roman"/>
          <w:sz w:val="24"/>
          <w:szCs w:val="24"/>
        </w:rPr>
        <w:t xml:space="preserve"> out when the weighted average disclosed price of a listed brand of a pharmaceutical item calculated under </w:t>
      </w:r>
      <w:r w:rsidR="006C615F">
        <w:rPr>
          <w:rFonts w:cs="Times New Roman"/>
          <w:sz w:val="24"/>
          <w:szCs w:val="24"/>
        </w:rPr>
        <w:t>section 81</w:t>
      </w:r>
      <w:r w:rsidR="00C35BA2" w:rsidRPr="00C35BA2">
        <w:rPr>
          <w:rFonts w:cs="Times New Roman"/>
          <w:sz w:val="24"/>
          <w:szCs w:val="24"/>
        </w:rPr>
        <w:t xml:space="preserve"> for the data collection period is taken to be the amount of the applicable approved ex manufacturer price of the brand</w:t>
      </w:r>
      <w:r w:rsidR="00ED2B69">
        <w:rPr>
          <w:rFonts w:cs="Times New Roman"/>
          <w:sz w:val="24"/>
          <w:szCs w:val="24"/>
        </w:rPr>
        <w:t xml:space="preserve">. </w:t>
      </w:r>
      <w:r w:rsidR="00C35BA2" w:rsidRPr="00C35BA2">
        <w:rPr>
          <w:rFonts w:cs="Times New Roman"/>
          <w:sz w:val="24"/>
          <w:szCs w:val="24"/>
        </w:rPr>
        <w:t>Under sub</w:t>
      </w:r>
      <w:r w:rsidR="006C615F">
        <w:rPr>
          <w:rFonts w:cs="Times New Roman"/>
          <w:sz w:val="24"/>
          <w:szCs w:val="24"/>
        </w:rPr>
        <w:t>section 81</w:t>
      </w:r>
      <w:r w:rsidR="00C35BA2" w:rsidRPr="00C35BA2">
        <w:rPr>
          <w:rFonts w:cs="Times New Roman"/>
          <w:sz w:val="24"/>
          <w:szCs w:val="24"/>
        </w:rPr>
        <w:t xml:space="preserve">(4), application of the weighted average disclosed price of a listed brand </w:t>
      </w:r>
      <w:r w:rsidR="00600C61">
        <w:rPr>
          <w:rFonts w:cs="Times New Roman"/>
          <w:sz w:val="24"/>
          <w:szCs w:val="24"/>
        </w:rPr>
        <w:t>has</w:t>
      </w:r>
      <w:r w:rsidR="00F30F24">
        <w:rPr>
          <w:rFonts w:cs="Times New Roman"/>
          <w:sz w:val="24"/>
          <w:szCs w:val="24"/>
        </w:rPr>
        <w:t xml:space="preserve"> effect</w:t>
      </w:r>
      <w:r w:rsidR="00C35BA2" w:rsidRPr="00C35BA2">
        <w:rPr>
          <w:rFonts w:cs="Times New Roman"/>
          <w:sz w:val="24"/>
          <w:szCs w:val="24"/>
        </w:rPr>
        <w:t xml:space="preserve"> subject to </w:t>
      </w:r>
      <w:r w:rsidR="006C615F">
        <w:rPr>
          <w:rFonts w:cs="Times New Roman"/>
          <w:sz w:val="24"/>
          <w:szCs w:val="24"/>
        </w:rPr>
        <w:t>section 81</w:t>
      </w:r>
      <w:r w:rsidR="00C35BA2" w:rsidRPr="00C35BA2">
        <w:rPr>
          <w:rFonts w:cs="Times New Roman"/>
          <w:sz w:val="24"/>
          <w:szCs w:val="24"/>
        </w:rPr>
        <w:t>.</w:t>
      </w:r>
    </w:p>
    <w:p w14:paraId="0579842A" w14:textId="77777777" w:rsidR="00C35BA2" w:rsidRPr="00C35BA2" w:rsidRDefault="00C35BA2" w:rsidP="003264D6">
      <w:pPr>
        <w:rPr>
          <w:rFonts w:cs="Times New Roman"/>
          <w:sz w:val="24"/>
          <w:szCs w:val="24"/>
        </w:rPr>
      </w:pPr>
    </w:p>
    <w:p w14:paraId="21CFF150" w14:textId="7DEE3B48" w:rsidR="00C35BA2" w:rsidRDefault="00C35BA2" w:rsidP="003264D6">
      <w:pPr>
        <w:rPr>
          <w:rFonts w:cs="Times New Roman"/>
          <w:sz w:val="24"/>
          <w:szCs w:val="24"/>
        </w:rPr>
      </w:pPr>
      <w:r w:rsidRPr="00C35BA2">
        <w:rPr>
          <w:rFonts w:cs="Times New Roman"/>
          <w:sz w:val="24"/>
          <w:szCs w:val="24"/>
        </w:rPr>
        <w:t xml:space="preserve">The effect of </w:t>
      </w:r>
      <w:r w:rsidR="006C615F">
        <w:rPr>
          <w:rFonts w:cs="Times New Roman"/>
          <w:sz w:val="24"/>
          <w:szCs w:val="24"/>
        </w:rPr>
        <w:t>section 82</w:t>
      </w:r>
      <w:r w:rsidRPr="00C35BA2">
        <w:rPr>
          <w:rFonts w:cs="Times New Roman"/>
          <w:sz w:val="24"/>
          <w:szCs w:val="24"/>
        </w:rPr>
        <w:t xml:space="preserve"> </w:t>
      </w:r>
      <w:r w:rsidR="006C615F">
        <w:rPr>
          <w:rFonts w:cs="Times New Roman"/>
          <w:sz w:val="24"/>
          <w:szCs w:val="24"/>
        </w:rPr>
        <w:t>is</w:t>
      </w:r>
      <w:r w:rsidRPr="00C35BA2">
        <w:rPr>
          <w:rFonts w:cs="Times New Roman"/>
          <w:sz w:val="24"/>
          <w:szCs w:val="24"/>
        </w:rPr>
        <w:t xml:space="preserve"> that price disclosure reductions </w:t>
      </w:r>
      <w:r w:rsidR="00D17C17">
        <w:rPr>
          <w:rFonts w:cs="Times New Roman"/>
          <w:sz w:val="24"/>
          <w:szCs w:val="24"/>
        </w:rPr>
        <w:t>do</w:t>
      </w:r>
      <w:r w:rsidRPr="00C35BA2">
        <w:rPr>
          <w:rFonts w:cs="Times New Roman"/>
          <w:sz w:val="24"/>
          <w:szCs w:val="24"/>
        </w:rPr>
        <w:t xml:space="preserve"> not apply in certain circumstances when there is little discounting and low sales volumes for brands of a pharmaceutical item.</w:t>
      </w:r>
    </w:p>
    <w:p w14:paraId="41694A6D" w14:textId="77777777" w:rsidR="00C35BA2" w:rsidRPr="00C35BA2" w:rsidRDefault="00C35BA2" w:rsidP="003264D6">
      <w:pPr>
        <w:rPr>
          <w:rFonts w:cs="Times New Roman"/>
          <w:sz w:val="24"/>
          <w:szCs w:val="24"/>
        </w:rPr>
      </w:pPr>
    </w:p>
    <w:p w14:paraId="7F59128F" w14:textId="33A73232" w:rsidR="00C35BA2" w:rsidRPr="00C35BA2" w:rsidRDefault="006C615F" w:rsidP="003264D6">
      <w:pPr>
        <w:rPr>
          <w:rFonts w:cs="Times New Roman"/>
          <w:sz w:val="24"/>
          <w:szCs w:val="24"/>
        </w:rPr>
      </w:pPr>
      <w:r>
        <w:rPr>
          <w:rFonts w:cs="Times New Roman"/>
          <w:sz w:val="24"/>
          <w:szCs w:val="24"/>
        </w:rPr>
        <w:t>Section 82</w:t>
      </w:r>
      <w:r w:rsidR="00C35BA2" w:rsidRPr="00C35BA2">
        <w:rPr>
          <w:rFonts w:cs="Times New Roman"/>
          <w:sz w:val="24"/>
          <w:szCs w:val="24"/>
        </w:rPr>
        <w:t xml:space="preserve"> provides that application of the weighted average disclosed price calculated in </w:t>
      </w:r>
      <w:r>
        <w:rPr>
          <w:rFonts w:cs="Times New Roman"/>
          <w:sz w:val="24"/>
          <w:szCs w:val="24"/>
        </w:rPr>
        <w:t>section 81</w:t>
      </w:r>
      <w:r w:rsidR="00C35BA2" w:rsidRPr="00C35BA2">
        <w:rPr>
          <w:rFonts w:cs="Times New Roman"/>
          <w:sz w:val="24"/>
          <w:szCs w:val="24"/>
        </w:rPr>
        <w:t xml:space="preserve"> </w:t>
      </w:r>
      <w:r w:rsidR="004136CA">
        <w:rPr>
          <w:rFonts w:cs="Times New Roman"/>
          <w:sz w:val="24"/>
          <w:szCs w:val="24"/>
        </w:rPr>
        <w:t>is</w:t>
      </w:r>
      <w:r w:rsidR="00C35BA2" w:rsidRPr="00C35BA2">
        <w:rPr>
          <w:rFonts w:cs="Times New Roman"/>
          <w:sz w:val="24"/>
          <w:szCs w:val="24"/>
        </w:rPr>
        <w:t xml:space="preserve"> subject to whether:</w:t>
      </w:r>
    </w:p>
    <w:p w14:paraId="1729E56C" w14:textId="77777777" w:rsidR="00C35BA2" w:rsidRPr="0022718E" w:rsidRDefault="00C35BA2" w:rsidP="003264D6">
      <w:pPr>
        <w:pStyle w:val="paragraph"/>
        <w:numPr>
          <w:ilvl w:val="0"/>
          <w:numId w:val="30"/>
        </w:numPr>
        <w:rPr>
          <w:sz w:val="24"/>
          <w:szCs w:val="24"/>
        </w:rPr>
      </w:pPr>
      <w:r w:rsidRPr="0022718E">
        <w:rPr>
          <w:sz w:val="24"/>
          <w:szCs w:val="24"/>
        </w:rPr>
        <w:t xml:space="preserve">the total adjusted volume for brands of the pharmaceutical item worked out under </w:t>
      </w:r>
      <w:r w:rsidR="006032CF" w:rsidRPr="0022718E">
        <w:rPr>
          <w:sz w:val="24"/>
          <w:szCs w:val="24"/>
        </w:rPr>
        <w:t>section 77</w:t>
      </w:r>
      <w:r w:rsidRPr="0022718E">
        <w:rPr>
          <w:sz w:val="24"/>
          <w:szCs w:val="24"/>
        </w:rPr>
        <w:t xml:space="preserve"> (Step 7) is more than zero and</w:t>
      </w:r>
      <w:r w:rsidR="006032CF" w:rsidRPr="0022718E">
        <w:rPr>
          <w:sz w:val="24"/>
          <w:szCs w:val="24"/>
        </w:rPr>
        <w:t xml:space="preserve"> </w:t>
      </w:r>
      <w:r w:rsidRPr="0022718E">
        <w:rPr>
          <w:sz w:val="24"/>
          <w:szCs w:val="24"/>
        </w:rPr>
        <w:t>no more than ten per cent of the sum of the total adjusted volumes</w:t>
      </w:r>
      <w:r w:rsidR="006032CF" w:rsidRPr="0022718E">
        <w:rPr>
          <w:sz w:val="24"/>
          <w:szCs w:val="24"/>
        </w:rPr>
        <w:t xml:space="preserve"> </w:t>
      </w:r>
      <w:r w:rsidRPr="0022718E">
        <w:rPr>
          <w:sz w:val="24"/>
          <w:szCs w:val="24"/>
        </w:rPr>
        <w:t xml:space="preserve">for the brands of each pharmaceutical item sharing the same drug and manner of administration, also worked out under </w:t>
      </w:r>
      <w:r w:rsidR="006032CF" w:rsidRPr="0022718E">
        <w:rPr>
          <w:sz w:val="24"/>
          <w:szCs w:val="24"/>
        </w:rPr>
        <w:t xml:space="preserve">section 77 </w:t>
      </w:r>
      <w:r w:rsidRPr="0022718E">
        <w:rPr>
          <w:sz w:val="24"/>
          <w:szCs w:val="24"/>
        </w:rPr>
        <w:t>(Step 7), and including the total adjusted volume of the pharmaceutical item of the listed brand;</w:t>
      </w:r>
    </w:p>
    <w:p w14:paraId="3D53223F" w14:textId="77777777" w:rsidR="00C35BA2" w:rsidRPr="0022718E" w:rsidRDefault="00C35BA2" w:rsidP="003264D6">
      <w:pPr>
        <w:pStyle w:val="paragraph"/>
        <w:numPr>
          <w:ilvl w:val="0"/>
          <w:numId w:val="30"/>
        </w:numPr>
        <w:rPr>
          <w:sz w:val="24"/>
          <w:szCs w:val="24"/>
        </w:rPr>
      </w:pPr>
      <w:r w:rsidRPr="0022718E">
        <w:rPr>
          <w:sz w:val="24"/>
          <w:szCs w:val="24"/>
        </w:rPr>
        <w:t xml:space="preserve">the weighted average percentage difference worked out for brands of the pharmaceutical item under </w:t>
      </w:r>
      <w:r w:rsidR="006032CF" w:rsidRPr="0022718E">
        <w:rPr>
          <w:sz w:val="24"/>
          <w:szCs w:val="24"/>
        </w:rPr>
        <w:t xml:space="preserve">section 78 </w:t>
      </w:r>
      <w:r w:rsidRPr="0022718E">
        <w:rPr>
          <w:sz w:val="24"/>
          <w:szCs w:val="24"/>
        </w:rPr>
        <w:t>(Step 8) is not more than three per cent;</w:t>
      </w:r>
    </w:p>
    <w:p w14:paraId="3955A5B3" w14:textId="77777777" w:rsidR="00C35BA2" w:rsidRPr="0022718E" w:rsidRDefault="00C35BA2" w:rsidP="003264D6">
      <w:pPr>
        <w:pStyle w:val="paragraph"/>
        <w:numPr>
          <w:ilvl w:val="0"/>
          <w:numId w:val="30"/>
        </w:numPr>
        <w:rPr>
          <w:sz w:val="24"/>
          <w:szCs w:val="24"/>
        </w:rPr>
      </w:pPr>
      <w:r w:rsidRPr="0022718E">
        <w:rPr>
          <w:sz w:val="24"/>
          <w:szCs w:val="24"/>
        </w:rPr>
        <w:t xml:space="preserve">there is not a brand of a pharmaceutical item with the same drug and manner of administration as the listed brand that is bioequivalent or biosimilar to the listed brand of the pharmaceutical item and to which </w:t>
      </w:r>
      <w:r w:rsidR="00FF3D7C" w:rsidRPr="0022718E">
        <w:rPr>
          <w:sz w:val="24"/>
          <w:szCs w:val="24"/>
        </w:rPr>
        <w:t>paragraph</w:t>
      </w:r>
      <w:r w:rsidRPr="0022718E">
        <w:rPr>
          <w:sz w:val="24"/>
          <w:szCs w:val="24"/>
        </w:rPr>
        <w:t xml:space="preserve"> </w:t>
      </w:r>
      <w:r w:rsidR="00FF3D7C" w:rsidRPr="0022718E">
        <w:rPr>
          <w:sz w:val="24"/>
          <w:szCs w:val="24"/>
        </w:rPr>
        <w:t>82</w:t>
      </w:r>
      <w:r w:rsidRPr="0022718E">
        <w:rPr>
          <w:sz w:val="24"/>
          <w:szCs w:val="24"/>
        </w:rPr>
        <w:t xml:space="preserve">(a) (a total </w:t>
      </w:r>
      <w:r w:rsidRPr="0022718E">
        <w:rPr>
          <w:sz w:val="24"/>
          <w:szCs w:val="24"/>
        </w:rPr>
        <w:lastRenderedPageBreak/>
        <w:t xml:space="preserve">adjusted volume of no more than ten per cent of summed total adjusted volumes) and paragraph </w:t>
      </w:r>
      <w:r w:rsidR="00FF3D7C" w:rsidRPr="0022718E">
        <w:rPr>
          <w:sz w:val="24"/>
          <w:szCs w:val="24"/>
        </w:rPr>
        <w:t>82</w:t>
      </w:r>
      <w:r w:rsidRPr="0022718E">
        <w:rPr>
          <w:sz w:val="24"/>
          <w:szCs w:val="24"/>
        </w:rPr>
        <w:t>(b) (a weighted average percentage difference of no more than three per cent) do not apply;</w:t>
      </w:r>
    </w:p>
    <w:p w14:paraId="25C2A390" w14:textId="77777777" w:rsidR="00C35BA2" w:rsidRPr="0022718E" w:rsidRDefault="00C35BA2" w:rsidP="003264D6">
      <w:pPr>
        <w:pStyle w:val="paragraph"/>
        <w:numPr>
          <w:ilvl w:val="0"/>
          <w:numId w:val="30"/>
        </w:numPr>
        <w:rPr>
          <w:sz w:val="24"/>
          <w:szCs w:val="24"/>
        </w:rPr>
      </w:pPr>
      <w:r w:rsidRPr="0022718E">
        <w:rPr>
          <w:sz w:val="24"/>
          <w:szCs w:val="24"/>
        </w:rPr>
        <w:t>the Pharmaceutical Benefits Advisory Committee has not advised the Minister that the pharmaceutical item does not provide a significant improvement in efficacy or a reduction in toxicity over alternative therapies.</w:t>
      </w:r>
    </w:p>
    <w:p w14:paraId="3709957E" w14:textId="77777777" w:rsidR="00C35BA2" w:rsidRPr="00C35BA2" w:rsidRDefault="00C35BA2" w:rsidP="00C35BA2">
      <w:pPr>
        <w:jc w:val="both"/>
        <w:rPr>
          <w:rFonts w:cs="Times New Roman"/>
          <w:sz w:val="24"/>
          <w:szCs w:val="24"/>
        </w:rPr>
      </w:pPr>
    </w:p>
    <w:p w14:paraId="05B8D5DF" w14:textId="77777777" w:rsidR="00C35BA2" w:rsidRDefault="00C35BA2" w:rsidP="0022718E">
      <w:pPr>
        <w:rPr>
          <w:rFonts w:cs="Times New Roman"/>
          <w:sz w:val="24"/>
          <w:szCs w:val="24"/>
        </w:rPr>
      </w:pPr>
      <w:r w:rsidRPr="00C35BA2">
        <w:rPr>
          <w:rFonts w:cs="Times New Roman"/>
          <w:sz w:val="24"/>
          <w:szCs w:val="24"/>
        </w:rPr>
        <w:t>If all of the above apply, the weighted average disclosed price of the brand is taken to be the amount of the applicable approved ex manufacturer price of the listed brand of the pharmaceutical item.</w:t>
      </w:r>
    </w:p>
    <w:p w14:paraId="1EF19059" w14:textId="77777777" w:rsidR="00C35BA2" w:rsidRPr="00C35BA2" w:rsidRDefault="00C35BA2" w:rsidP="0022718E">
      <w:pPr>
        <w:rPr>
          <w:rFonts w:cs="Times New Roman"/>
          <w:sz w:val="24"/>
          <w:szCs w:val="24"/>
        </w:rPr>
      </w:pPr>
    </w:p>
    <w:p w14:paraId="343B72FC" w14:textId="77777777" w:rsidR="001B408A" w:rsidRDefault="00C35BA2" w:rsidP="003264D6">
      <w:pPr>
        <w:rPr>
          <w:rFonts w:cs="Times New Roman"/>
          <w:sz w:val="24"/>
          <w:szCs w:val="24"/>
        </w:rPr>
      </w:pPr>
      <w:r w:rsidRPr="0082336C">
        <w:rPr>
          <w:rFonts w:cs="Times New Roman"/>
          <w:sz w:val="24"/>
          <w:szCs w:val="24"/>
        </w:rPr>
        <w:t xml:space="preserve">Disclosed originator brand data is not excluded when determining whether the conditions in </w:t>
      </w:r>
      <w:r w:rsidR="0082336C">
        <w:rPr>
          <w:rFonts w:cs="Times New Roman"/>
          <w:sz w:val="24"/>
          <w:szCs w:val="24"/>
        </w:rPr>
        <w:t>section 82</w:t>
      </w:r>
      <w:r w:rsidRPr="0082336C">
        <w:rPr>
          <w:rFonts w:cs="Times New Roman"/>
          <w:sz w:val="24"/>
          <w:szCs w:val="24"/>
        </w:rPr>
        <w:t xml:space="preserve"> all apply due to </w:t>
      </w:r>
      <w:r w:rsidR="00C1066E">
        <w:rPr>
          <w:rFonts w:cs="Times New Roman"/>
          <w:sz w:val="24"/>
          <w:szCs w:val="24"/>
        </w:rPr>
        <w:t>Subdivision C</w:t>
      </w:r>
      <w:r w:rsidRPr="0082336C">
        <w:rPr>
          <w:rFonts w:cs="Times New Roman"/>
          <w:sz w:val="24"/>
          <w:szCs w:val="24"/>
        </w:rPr>
        <w:t xml:space="preserve"> and </w:t>
      </w:r>
      <w:r w:rsidR="0082336C">
        <w:rPr>
          <w:rFonts w:cs="Times New Roman"/>
          <w:sz w:val="24"/>
          <w:szCs w:val="24"/>
        </w:rPr>
        <w:t>subsection 82</w:t>
      </w:r>
      <w:r w:rsidRPr="0082336C">
        <w:rPr>
          <w:rFonts w:cs="Times New Roman"/>
          <w:sz w:val="24"/>
          <w:szCs w:val="24"/>
        </w:rPr>
        <w:t>(3).</w:t>
      </w:r>
    </w:p>
    <w:p w14:paraId="67B7006A" w14:textId="77777777" w:rsidR="00C1066E" w:rsidRDefault="00C1066E" w:rsidP="003264D6">
      <w:pPr>
        <w:rPr>
          <w:rFonts w:cs="Times New Roman"/>
          <w:sz w:val="24"/>
          <w:szCs w:val="24"/>
        </w:rPr>
      </w:pPr>
    </w:p>
    <w:p w14:paraId="7297DEA9" w14:textId="77777777" w:rsidR="00C1066E" w:rsidRPr="00B3164D" w:rsidRDefault="00C1066E" w:rsidP="003264D6">
      <w:pPr>
        <w:spacing w:line="240" w:lineRule="auto"/>
        <w:ind w:right="91"/>
        <w:rPr>
          <w:rFonts w:eastAsia="Times New Roman" w:cs="Times New Roman"/>
          <w:b/>
          <w:sz w:val="24"/>
          <w:szCs w:val="24"/>
        </w:rPr>
      </w:pPr>
      <w:r>
        <w:rPr>
          <w:rFonts w:eastAsia="Times New Roman" w:cs="Times New Roman"/>
          <w:b/>
          <w:sz w:val="24"/>
          <w:szCs w:val="24"/>
        </w:rPr>
        <w:t>Subdivision C</w:t>
      </w:r>
      <w:r w:rsidRPr="00DD5307">
        <w:rPr>
          <w:rFonts w:eastAsia="Times New Roman" w:cs="Times New Roman"/>
          <w:b/>
          <w:sz w:val="24"/>
          <w:szCs w:val="24"/>
        </w:rPr>
        <w:t>—</w:t>
      </w:r>
      <w:r w:rsidRPr="00C1066E">
        <w:t xml:space="preserve"> </w:t>
      </w:r>
      <w:r w:rsidRPr="00C1066E">
        <w:rPr>
          <w:rFonts w:eastAsia="Times New Roman" w:cs="Times New Roman"/>
          <w:b/>
          <w:sz w:val="24"/>
          <w:szCs w:val="24"/>
        </w:rPr>
        <w:t>Information that must not be taken into account</w:t>
      </w:r>
    </w:p>
    <w:p w14:paraId="4745F8C6" w14:textId="77777777" w:rsidR="006F61E5" w:rsidRDefault="006F61E5" w:rsidP="003264D6">
      <w:pPr>
        <w:rPr>
          <w:u w:val="single"/>
        </w:rPr>
      </w:pPr>
    </w:p>
    <w:p w14:paraId="626595AD" w14:textId="77777777" w:rsidR="00C1066E" w:rsidRPr="009816BD" w:rsidRDefault="006F61E5" w:rsidP="003264D6">
      <w:pPr>
        <w:rPr>
          <w:sz w:val="24"/>
          <w:u w:val="single"/>
        </w:rPr>
      </w:pPr>
      <w:r w:rsidRPr="009816BD">
        <w:rPr>
          <w:sz w:val="24"/>
          <w:u w:val="single"/>
        </w:rPr>
        <w:t>Section 83 – Information that must not be taken into account</w:t>
      </w:r>
    </w:p>
    <w:p w14:paraId="6E2BEE34" w14:textId="33ACE39A" w:rsidR="006F61E5" w:rsidRPr="0022718E" w:rsidRDefault="006F61E5" w:rsidP="0022718E">
      <w:pPr>
        <w:rPr>
          <w:rFonts w:cs="Times New Roman"/>
          <w:sz w:val="24"/>
          <w:szCs w:val="24"/>
        </w:rPr>
      </w:pPr>
      <w:r>
        <w:rPr>
          <w:rFonts w:cs="Times New Roman"/>
          <w:sz w:val="24"/>
          <w:szCs w:val="24"/>
        </w:rPr>
        <w:t xml:space="preserve">Section 83 </w:t>
      </w:r>
      <w:r w:rsidR="00941E1D">
        <w:rPr>
          <w:rFonts w:cs="Times New Roman"/>
          <w:sz w:val="24"/>
          <w:szCs w:val="24"/>
        </w:rPr>
        <w:t>retains</w:t>
      </w:r>
      <w:r>
        <w:rPr>
          <w:rFonts w:cs="Times New Roman"/>
          <w:sz w:val="24"/>
          <w:szCs w:val="24"/>
        </w:rPr>
        <w:t xml:space="preserve"> the provisions contained in regulation 37SB of the </w:t>
      </w:r>
      <w:r w:rsidR="004206A5">
        <w:rPr>
          <w:rFonts w:cs="Times New Roman"/>
          <w:sz w:val="24"/>
          <w:szCs w:val="24"/>
        </w:rPr>
        <w:t>1960 regulations</w:t>
      </w:r>
      <w:r w:rsidR="00ED2B69">
        <w:rPr>
          <w:rFonts w:cs="Times New Roman"/>
          <w:sz w:val="24"/>
          <w:szCs w:val="24"/>
        </w:rPr>
        <w:t xml:space="preserve">. </w:t>
      </w:r>
      <w:r>
        <w:rPr>
          <w:rFonts w:cs="Times New Roman"/>
          <w:sz w:val="24"/>
          <w:szCs w:val="24"/>
        </w:rPr>
        <w:t xml:space="preserve">This subdivision </w:t>
      </w:r>
      <w:r w:rsidRPr="0022718E">
        <w:rPr>
          <w:rFonts w:cs="Times New Roman"/>
          <w:sz w:val="24"/>
          <w:szCs w:val="24"/>
        </w:rPr>
        <w:t>is made for subsection 99ADB(6A) of the Act, which provides that the regulations may prescribe information that the method used to determine the weighted average disclosed price for a brand must not take into account (including information that has been provided in compliance with the price disclosure requirements)</w:t>
      </w:r>
      <w:r w:rsidR="00ED2B69" w:rsidRPr="0022718E">
        <w:rPr>
          <w:rFonts w:cs="Times New Roman"/>
          <w:sz w:val="24"/>
          <w:szCs w:val="24"/>
        </w:rPr>
        <w:t xml:space="preserve">. </w:t>
      </w:r>
      <w:r w:rsidR="00471E29" w:rsidRPr="0022718E">
        <w:rPr>
          <w:rFonts w:cs="Times New Roman"/>
          <w:sz w:val="24"/>
          <w:szCs w:val="24"/>
        </w:rPr>
        <w:t>Subsection 83(3) provides that t</w:t>
      </w:r>
      <w:r w:rsidRPr="0022718E">
        <w:rPr>
          <w:rFonts w:cs="Times New Roman"/>
          <w:sz w:val="24"/>
          <w:szCs w:val="24"/>
        </w:rPr>
        <w:t>he information not to be taken into account may include information relating to originator brands.</w:t>
      </w:r>
    </w:p>
    <w:p w14:paraId="265E315C" w14:textId="77777777" w:rsidR="006F61E5" w:rsidRPr="0022718E" w:rsidRDefault="006F61E5" w:rsidP="0022718E">
      <w:pPr>
        <w:jc w:val="both"/>
        <w:rPr>
          <w:rFonts w:cs="Times New Roman"/>
          <w:sz w:val="24"/>
          <w:szCs w:val="24"/>
        </w:rPr>
      </w:pPr>
    </w:p>
    <w:p w14:paraId="069862A1" w14:textId="77777777" w:rsidR="006F61E5" w:rsidRPr="009816BD" w:rsidRDefault="006F61E5" w:rsidP="003264D6">
      <w:pPr>
        <w:rPr>
          <w:sz w:val="24"/>
          <w:u w:val="single"/>
        </w:rPr>
      </w:pPr>
      <w:r w:rsidRPr="009816BD">
        <w:rPr>
          <w:sz w:val="24"/>
          <w:u w:val="single"/>
        </w:rPr>
        <w:t>Section 84 – Originator brands</w:t>
      </w:r>
    </w:p>
    <w:p w14:paraId="1F0C638D" w14:textId="4074E781" w:rsidR="00022131" w:rsidRDefault="006F61E5" w:rsidP="0022718E">
      <w:pPr>
        <w:rPr>
          <w:rFonts w:cs="Times New Roman"/>
          <w:sz w:val="24"/>
          <w:szCs w:val="24"/>
        </w:rPr>
      </w:pPr>
      <w:r>
        <w:rPr>
          <w:rFonts w:cs="Times New Roman"/>
          <w:sz w:val="24"/>
          <w:szCs w:val="24"/>
        </w:rPr>
        <w:t xml:space="preserve">Section 84 </w:t>
      </w:r>
      <w:r w:rsidR="00941E1D">
        <w:rPr>
          <w:rFonts w:cs="Times New Roman"/>
          <w:sz w:val="24"/>
          <w:szCs w:val="24"/>
        </w:rPr>
        <w:t>retains</w:t>
      </w:r>
      <w:r>
        <w:rPr>
          <w:rFonts w:cs="Times New Roman"/>
          <w:sz w:val="24"/>
          <w:szCs w:val="24"/>
        </w:rPr>
        <w:t xml:space="preserve"> the provisions contained in regulation 37SC of the </w:t>
      </w:r>
      <w:r w:rsidR="004206A5">
        <w:rPr>
          <w:rFonts w:cs="Times New Roman"/>
          <w:sz w:val="24"/>
          <w:szCs w:val="24"/>
        </w:rPr>
        <w:t>1960 regulations</w:t>
      </w:r>
      <w:r w:rsidR="00ED2B69">
        <w:rPr>
          <w:rFonts w:cs="Times New Roman"/>
          <w:sz w:val="24"/>
          <w:szCs w:val="24"/>
        </w:rPr>
        <w:t xml:space="preserve">. </w:t>
      </w:r>
      <w:r>
        <w:rPr>
          <w:rFonts w:cs="Times New Roman"/>
          <w:sz w:val="24"/>
          <w:szCs w:val="24"/>
        </w:rPr>
        <w:t xml:space="preserve">It </w:t>
      </w:r>
      <w:r w:rsidR="0007554C">
        <w:rPr>
          <w:rFonts w:cs="Times New Roman"/>
          <w:sz w:val="24"/>
          <w:szCs w:val="24"/>
        </w:rPr>
        <w:t>sets out</w:t>
      </w:r>
      <w:r w:rsidR="00022131">
        <w:rPr>
          <w:rFonts w:cs="Times New Roman"/>
          <w:sz w:val="24"/>
          <w:szCs w:val="24"/>
        </w:rPr>
        <w:t xml:space="preserve"> </w:t>
      </w:r>
      <w:r w:rsidR="00022131" w:rsidRPr="00022131">
        <w:rPr>
          <w:rFonts w:cs="Times New Roman"/>
          <w:sz w:val="24"/>
          <w:szCs w:val="24"/>
        </w:rPr>
        <w:t>the circumstances where disclosed data for an originator brand would be excluded when determining the weighted average disclosed price of a brand, and the timing for when this would first occur.</w:t>
      </w:r>
    </w:p>
    <w:p w14:paraId="3953E061" w14:textId="77777777" w:rsidR="00022131" w:rsidRPr="00022131" w:rsidRDefault="00022131" w:rsidP="003264D6">
      <w:pPr>
        <w:rPr>
          <w:rFonts w:cs="Times New Roman"/>
          <w:sz w:val="24"/>
          <w:szCs w:val="24"/>
        </w:rPr>
      </w:pPr>
    </w:p>
    <w:p w14:paraId="61D3C001" w14:textId="6BF82E41" w:rsidR="00022131" w:rsidRDefault="00022131" w:rsidP="003264D6">
      <w:pPr>
        <w:rPr>
          <w:rFonts w:cs="Times New Roman"/>
          <w:sz w:val="24"/>
          <w:szCs w:val="24"/>
        </w:rPr>
      </w:pPr>
      <w:r w:rsidRPr="00022131">
        <w:rPr>
          <w:rFonts w:cs="Times New Roman"/>
          <w:sz w:val="24"/>
          <w:szCs w:val="24"/>
        </w:rPr>
        <w:t xml:space="preserve">Data is disclosed by the responsible person for a brand in accordance with subsection 99ADC(1) of the Act and </w:t>
      </w:r>
      <w:r>
        <w:rPr>
          <w:rFonts w:cs="Times New Roman"/>
          <w:sz w:val="24"/>
          <w:szCs w:val="24"/>
        </w:rPr>
        <w:t xml:space="preserve">section 85 of </w:t>
      </w:r>
      <w:r w:rsidR="0078585B">
        <w:rPr>
          <w:rFonts w:cs="Times New Roman"/>
          <w:sz w:val="24"/>
          <w:szCs w:val="24"/>
        </w:rPr>
        <w:t xml:space="preserve">the </w:t>
      </w:r>
      <w:r w:rsidR="00AB28DC">
        <w:rPr>
          <w:rFonts w:cs="Times New Roman"/>
          <w:sz w:val="24"/>
          <w:szCs w:val="24"/>
        </w:rPr>
        <w:t>new Regulations</w:t>
      </w:r>
      <w:r w:rsidR="00ED2B69">
        <w:rPr>
          <w:rFonts w:cs="Times New Roman"/>
          <w:sz w:val="24"/>
          <w:szCs w:val="24"/>
        </w:rPr>
        <w:t xml:space="preserve">. </w:t>
      </w:r>
      <w:r w:rsidRPr="00022131">
        <w:rPr>
          <w:rFonts w:cs="Times New Roman"/>
          <w:sz w:val="24"/>
          <w:szCs w:val="24"/>
        </w:rPr>
        <w:t>The disclosed data essentially relates to sales (revenue, incentives, volume of sales)</w:t>
      </w:r>
      <w:r w:rsidR="00ED2B69">
        <w:rPr>
          <w:rFonts w:cs="Times New Roman"/>
          <w:sz w:val="24"/>
          <w:szCs w:val="24"/>
        </w:rPr>
        <w:t xml:space="preserve">. </w:t>
      </w:r>
      <w:r w:rsidRPr="00022131">
        <w:rPr>
          <w:rFonts w:cs="Times New Roman"/>
          <w:sz w:val="24"/>
          <w:szCs w:val="24"/>
        </w:rPr>
        <w:t>It is only disclosed data that is excluded</w:t>
      </w:r>
      <w:r w:rsidR="00ED2B69">
        <w:rPr>
          <w:rFonts w:cs="Times New Roman"/>
          <w:sz w:val="24"/>
          <w:szCs w:val="24"/>
        </w:rPr>
        <w:t xml:space="preserve">. </w:t>
      </w:r>
      <w:r w:rsidRPr="00022131">
        <w:rPr>
          <w:rFonts w:cs="Times New Roman"/>
          <w:sz w:val="24"/>
          <w:szCs w:val="24"/>
        </w:rPr>
        <w:t xml:space="preserve">Originator brands continue to contribute otherwise to the method, for example, </w:t>
      </w:r>
      <w:r w:rsidR="00CE4231">
        <w:rPr>
          <w:rFonts w:cs="Times New Roman"/>
          <w:sz w:val="24"/>
          <w:szCs w:val="24"/>
        </w:rPr>
        <w:t>when using PBS pricing and PBS “pricing quantity”</w:t>
      </w:r>
      <w:r w:rsidRPr="00022131">
        <w:rPr>
          <w:rFonts w:cs="Times New Roman"/>
          <w:sz w:val="24"/>
          <w:szCs w:val="24"/>
        </w:rPr>
        <w:t xml:space="preserve"> in the method. </w:t>
      </w:r>
    </w:p>
    <w:p w14:paraId="1379CD3E" w14:textId="77777777" w:rsidR="00022131" w:rsidRPr="00022131" w:rsidRDefault="00022131" w:rsidP="003264D6">
      <w:pPr>
        <w:rPr>
          <w:rFonts w:cs="Times New Roman"/>
          <w:sz w:val="24"/>
          <w:szCs w:val="24"/>
        </w:rPr>
      </w:pPr>
    </w:p>
    <w:p w14:paraId="42C3860F" w14:textId="37AF9F91" w:rsidR="00401722" w:rsidRDefault="00022131" w:rsidP="003264D6">
      <w:pPr>
        <w:rPr>
          <w:rFonts w:cs="Times New Roman"/>
          <w:sz w:val="24"/>
          <w:szCs w:val="24"/>
        </w:rPr>
      </w:pPr>
      <w:r w:rsidRPr="00022131">
        <w:rPr>
          <w:rFonts w:cs="Times New Roman"/>
          <w:sz w:val="24"/>
          <w:szCs w:val="24"/>
        </w:rPr>
        <w:t xml:space="preserve">Section 84 </w:t>
      </w:r>
      <w:r w:rsidR="00941E1D">
        <w:rPr>
          <w:rFonts w:cs="Times New Roman"/>
          <w:sz w:val="24"/>
          <w:szCs w:val="24"/>
        </w:rPr>
        <w:t>provides</w:t>
      </w:r>
      <w:r w:rsidRPr="00022131">
        <w:rPr>
          <w:rFonts w:cs="Times New Roman"/>
          <w:sz w:val="24"/>
          <w:szCs w:val="24"/>
        </w:rPr>
        <w:t xml:space="preserve"> that disclosed data about an originator brand must not be taken into account if three requirements are met</w:t>
      </w:r>
      <w:r w:rsidR="00ED2B69">
        <w:rPr>
          <w:rFonts w:cs="Times New Roman"/>
          <w:sz w:val="24"/>
          <w:szCs w:val="24"/>
        </w:rPr>
        <w:t xml:space="preserve">. </w:t>
      </w:r>
    </w:p>
    <w:p w14:paraId="61FAD2AD" w14:textId="77777777" w:rsidR="00401722" w:rsidRDefault="00401722" w:rsidP="003264D6">
      <w:pPr>
        <w:rPr>
          <w:rFonts w:cs="Times New Roman"/>
          <w:sz w:val="24"/>
          <w:szCs w:val="24"/>
        </w:rPr>
      </w:pPr>
    </w:p>
    <w:p w14:paraId="6E711FE5" w14:textId="77777777" w:rsidR="00401722" w:rsidRDefault="00401722" w:rsidP="003264D6">
      <w:pPr>
        <w:rPr>
          <w:rFonts w:cs="Times New Roman"/>
          <w:sz w:val="24"/>
          <w:szCs w:val="24"/>
        </w:rPr>
      </w:pPr>
      <w:r>
        <w:rPr>
          <w:rFonts w:cs="Times New Roman"/>
          <w:sz w:val="24"/>
          <w:szCs w:val="24"/>
        </w:rPr>
        <w:t>Paragraph 84(1)(a) requires</w:t>
      </w:r>
      <w:r w:rsidR="00022131" w:rsidRPr="00022131">
        <w:rPr>
          <w:rFonts w:cs="Times New Roman"/>
          <w:sz w:val="24"/>
          <w:szCs w:val="24"/>
        </w:rPr>
        <w:t xml:space="preserve"> that on the first day of each calendar month on which the originator brand is a listed brand in the data collection period, there is another listed brand of the same pharmaceutical item that is not another originator brand</w:t>
      </w:r>
      <w:r w:rsidR="00ED2B69">
        <w:rPr>
          <w:rFonts w:cs="Times New Roman"/>
          <w:sz w:val="24"/>
          <w:szCs w:val="24"/>
        </w:rPr>
        <w:t xml:space="preserve">. </w:t>
      </w:r>
    </w:p>
    <w:p w14:paraId="04E1875C" w14:textId="77777777" w:rsidR="00401722" w:rsidRDefault="00401722" w:rsidP="003264D6">
      <w:pPr>
        <w:rPr>
          <w:rFonts w:cs="Times New Roman"/>
          <w:sz w:val="24"/>
          <w:szCs w:val="24"/>
        </w:rPr>
      </w:pPr>
    </w:p>
    <w:p w14:paraId="5B128EF1" w14:textId="77777777" w:rsidR="00401722" w:rsidRDefault="00401722" w:rsidP="003264D6">
      <w:pPr>
        <w:rPr>
          <w:rFonts w:cs="Times New Roman"/>
          <w:sz w:val="24"/>
          <w:szCs w:val="24"/>
        </w:rPr>
      </w:pPr>
      <w:r>
        <w:rPr>
          <w:rFonts w:cs="Times New Roman"/>
          <w:sz w:val="24"/>
          <w:szCs w:val="24"/>
        </w:rPr>
        <w:t>Paragraph 84(1)(b) requires that</w:t>
      </w:r>
      <w:r w:rsidR="00022131" w:rsidRPr="00022131">
        <w:rPr>
          <w:rFonts w:cs="Times New Roman"/>
          <w:sz w:val="24"/>
          <w:szCs w:val="24"/>
        </w:rPr>
        <w:t xml:space="preserve"> by the end of the previous data collection period, the drug in the WADP brand must have been on F2 for at least 30 months</w:t>
      </w:r>
      <w:r w:rsidR="00ED2B69">
        <w:rPr>
          <w:rFonts w:cs="Times New Roman"/>
          <w:sz w:val="24"/>
          <w:szCs w:val="24"/>
        </w:rPr>
        <w:t>.</w:t>
      </w:r>
    </w:p>
    <w:p w14:paraId="72028811" w14:textId="77777777" w:rsidR="00401722" w:rsidRDefault="00401722" w:rsidP="003264D6">
      <w:pPr>
        <w:rPr>
          <w:rFonts w:cs="Times New Roman"/>
          <w:sz w:val="24"/>
          <w:szCs w:val="24"/>
        </w:rPr>
      </w:pPr>
    </w:p>
    <w:p w14:paraId="662AF02E" w14:textId="77777777" w:rsidR="00022131" w:rsidRDefault="00401722" w:rsidP="003264D6">
      <w:pPr>
        <w:rPr>
          <w:rFonts w:cs="Times New Roman"/>
          <w:sz w:val="24"/>
          <w:szCs w:val="24"/>
        </w:rPr>
      </w:pPr>
      <w:r>
        <w:rPr>
          <w:rFonts w:cs="Times New Roman"/>
          <w:sz w:val="24"/>
          <w:szCs w:val="24"/>
        </w:rPr>
        <w:t xml:space="preserve">Paragraph 84(1)(c) requires </w:t>
      </w:r>
      <w:r w:rsidR="00022131" w:rsidRPr="00022131">
        <w:rPr>
          <w:rFonts w:cs="Times New Roman"/>
          <w:sz w:val="24"/>
          <w:szCs w:val="24"/>
        </w:rPr>
        <w:t xml:space="preserve">that on a day at least 30 months before the end of the previous data collection period, there must have been a related brand of the WADP </w:t>
      </w:r>
      <w:r w:rsidR="00022131" w:rsidRPr="00022131">
        <w:rPr>
          <w:rFonts w:cs="Times New Roman"/>
          <w:sz w:val="24"/>
          <w:szCs w:val="24"/>
        </w:rPr>
        <w:lastRenderedPageBreak/>
        <w:t>brand that had the same pharmaceutical item as, or was bioequivalent or biosimilar to, the WADP brand,</w:t>
      </w:r>
      <w:r w:rsidR="00022131">
        <w:rPr>
          <w:rFonts w:cs="Times New Roman"/>
          <w:sz w:val="24"/>
          <w:szCs w:val="24"/>
        </w:rPr>
        <w:t xml:space="preserve"> </w:t>
      </w:r>
      <w:r w:rsidR="00022131" w:rsidRPr="00022131">
        <w:rPr>
          <w:rFonts w:cs="Times New Roman"/>
          <w:sz w:val="24"/>
          <w:szCs w:val="24"/>
        </w:rPr>
        <w:t>or</w:t>
      </w:r>
      <w:r w:rsidR="00022131">
        <w:rPr>
          <w:rFonts w:cs="Times New Roman"/>
          <w:sz w:val="24"/>
          <w:szCs w:val="24"/>
        </w:rPr>
        <w:t xml:space="preserve"> </w:t>
      </w:r>
      <w:r w:rsidR="00022131" w:rsidRPr="00022131">
        <w:rPr>
          <w:rFonts w:cs="Times New Roman"/>
          <w:sz w:val="24"/>
          <w:szCs w:val="24"/>
        </w:rPr>
        <w:t>there must have been two or more related brands of the WADP brand that had the same pharmaceutical item as, or were bioequivalent or biosimilar to, each other.</w:t>
      </w:r>
    </w:p>
    <w:p w14:paraId="184D063B" w14:textId="77777777" w:rsidR="00A87987" w:rsidRPr="00022131" w:rsidRDefault="00A87987" w:rsidP="003264D6">
      <w:pPr>
        <w:rPr>
          <w:rFonts w:cs="Times New Roman"/>
          <w:sz w:val="24"/>
          <w:szCs w:val="24"/>
        </w:rPr>
      </w:pPr>
    </w:p>
    <w:p w14:paraId="5DF4C007" w14:textId="2032DA02" w:rsidR="00022131" w:rsidRDefault="00022131" w:rsidP="003264D6">
      <w:pPr>
        <w:rPr>
          <w:rFonts w:cs="Times New Roman"/>
          <w:sz w:val="24"/>
          <w:szCs w:val="24"/>
        </w:rPr>
      </w:pPr>
      <w:r>
        <w:rPr>
          <w:rFonts w:cs="Times New Roman"/>
          <w:sz w:val="24"/>
          <w:szCs w:val="24"/>
        </w:rPr>
        <w:t>A “related brand”</w:t>
      </w:r>
      <w:r w:rsidRPr="00022131">
        <w:rPr>
          <w:rFonts w:cs="Times New Roman"/>
          <w:sz w:val="24"/>
          <w:szCs w:val="24"/>
        </w:rPr>
        <w:t xml:space="preserve"> has the same drug and manner of administration: sub</w:t>
      </w:r>
      <w:r>
        <w:rPr>
          <w:rFonts w:cs="Times New Roman"/>
          <w:sz w:val="24"/>
          <w:szCs w:val="24"/>
        </w:rPr>
        <w:t>section</w:t>
      </w:r>
      <w:r w:rsidRPr="00022131">
        <w:rPr>
          <w:rFonts w:cs="Times New Roman"/>
          <w:sz w:val="24"/>
          <w:szCs w:val="24"/>
        </w:rPr>
        <w:t xml:space="preserve"> 5(1) of </w:t>
      </w:r>
      <w:r w:rsidR="0078585B">
        <w:rPr>
          <w:rFonts w:cs="Times New Roman"/>
          <w:sz w:val="24"/>
          <w:szCs w:val="24"/>
        </w:rPr>
        <w:t xml:space="preserve">the </w:t>
      </w:r>
      <w:r w:rsidR="00AB28DC">
        <w:rPr>
          <w:rFonts w:cs="Times New Roman"/>
          <w:sz w:val="24"/>
          <w:szCs w:val="24"/>
        </w:rPr>
        <w:t>new Regulations</w:t>
      </w:r>
      <w:r w:rsidR="00ED2B69">
        <w:rPr>
          <w:rFonts w:cs="Times New Roman"/>
          <w:sz w:val="24"/>
          <w:szCs w:val="24"/>
        </w:rPr>
        <w:t xml:space="preserve">. </w:t>
      </w:r>
      <w:r w:rsidRPr="00022131">
        <w:rPr>
          <w:rFonts w:cs="Times New Roman"/>
          <w:sz w:val="24"/>
          <w:szCs w:val="24"/>
        </w:rPr>
        <w:t>By assessing whether</w:t>
      </w:r>
      <w:r>
        <w:rPr>
          <w:rFonts w:cs="Times New Roman"/>
          <w:sz w:val="24"/>
          <w:szCs w:val="24"/>
        </w:rPr>
        <w:t xml:space="preserve"> at least 30 months has run at “</w:t>
      </w:r>
      <w:r w:rsidRPr="00022131">
        <w:rPr>
          <w:rFonts w:cs="Times New Roman"/>
          <w:sz w:val="24"/>
          <w:szCs w:val="24"/>
        </w:rPr>
        <w:t xml:space="preserve">the end of the </w:t>
      </w:r>
      <w:r>
        <w:rPr>
          <w:rFonts w:cs="Times New Roman"/>
          <w:sz w:val="24"/>
          <w:szCs w:val="24"/>
        </w:rPr>
        <w:t>previous data collection period”</w:t>
      </w:r>
      <w:r w:rsidRPr="00022131">
        <w:rPr>
          <w:rFonts w:cs="Times New Roman"/>
          <w:sz w:val="24"/>
          <w:szCs w:val="24"/>
        </w:rPr>
        <w:t>, the 30 months is alway</w:t>
      </w:r>
      <w:r>
        <w:rPr>
          <w:rFonts w:cs="Times New Roman"/>
          <w:sz w:val="24"/>
          <w:szCs w:val="24"/>
        </w:rPr>
        <w:t>s applied at the beginning of 1 </w:t>
      </w:r>
      <w:r w:rsidRPr="00022131">
        <w:rPr>
          <w:rFonts w:cs="Times New Roman"/>
          <w:sz w:val="24"/>
          <w:szCs w:val="24"/>
        </w:rPr>
        <w:t xml:space="preserve">April or 1 October of the data collection period for which the weighted average disclosed price is being determined. </w:t>
      </w:r>
    </w:p>
    <w:p w14:paraId="1177A809" w14:textId="77777777" w:rsidR="00022131" w:rsidRPr="00022131" w:rsidRDefault="00022131" w:rsidP="003264D6">
      <w:pPr>
        <w:rPr>
          <w:rFonts w:cs="Times New Roman"/>
          <w:sz w:val="24"/>
          <w:szCs w:val="24"/>
        </w:rPr>
      </w:pPr>
    </w:p>
    <w:p w14:paraId="36760C6E" w14:textId="77777777" w:rsidR="00022131" w:rsidRDefault="00022131" w:rsidP="003264D6">
      <w:pPr>
        <w:rPr>
          <w:rFonts w:cs="Times New Roman"/>
          <w:sz w:val="24"/>
          <w:szCs w:val="24"/>
        </w:rPr>
      </w:pPr>
      <w:r w:rsidRPr="00022131">
        <w:rPr>
          <w:rFonts w:cs="Times New Roman"/>
          <w:sz w:val="24"/>
          <w:szCs w:val="24"/>
        </w:rPr>
        <w:t xml:space="preserve">The two 30 month tests mean that once a drug and </w:t>
      </w:r>
      <w:r>
        <w:rPr>
          <w:rFonts w:cs="Times New Roman"/>
          <w:sz w:val="24"/>
          <w:szCs w:val="24"/>
        </w:rPr>
        <w:t>manner of administration has a “match”</w:t>
      </w:r>
      <w:r w:rsidRPr="00022131">
        <w:rPr>
          <w:rFonts w:cs="Times New Roman"/>
          <w:sz w:val="24"/>
          <w:szCs w:val="24"/>
        </w:rPr>
        <w:t xml:space="preserve"> (either two brands of the same pharmaceutical item, or different pharmaceutical items that are bioequivalent or biosimilar to each other) a minimum of three years pass before the weighted average disclosed price is determined without the originator brand data, and a minimum of three and a half years pass before an affected reduction can occur</w:t>
      </w:r>
      <w:r w:rsidR="00ED2B69">
        <w:rPr>
          <w:rFonts w:cs="Times New Roman"/>
          <w:sz w:val="24"/>
          <w:szCs w:val="24"/>
        </w:rPr>
        <w:t xml:space="preserve">. </w:t>
      </w:r>
    </w:p>
    <w:p w14:paraId="69C7A369" w14:textId="77777777" w:rsidR="00022131" w:rsidRPr="00022131" w:rsidRDefault="00022131" w:rsidP="003264D6">
      <w:pPr>
        <w:rPr>
          <w:rFonts w:cs="Times New Roman"/>
          <w:sz w:val="24"/>
          <w:szCs w:val="24"/>
        </w:rPr>
      </w:pPr>
    </w:p>
    <w:p w14:paraId="2AD4EFFA" w14:textId="77777777" w:rsidR="00022131" w:rsidRDefault="00022131" w:rsidP="003264D6">
      <w:pPr>
        <w:rPr>
          <w:rFonts w:cs="Times New Roman"/>
          <w:sz w:val="24"/>
          <w:szCs w:val="24"/>
        </w:rPr>
      </w:pPr>
      <w:r w:rsidRPr="00022131">
        <w:rPr>
          <w:rFonts w:cs="Times New Roman"/>
          <w:sz w:val="24"/>
          <w:szCs w:val="24"/>
        </w:rPr>
        <w:t>The Act considers competition to have entered the PBS market for a drug when at drug level there is a bioequivalent or biosimilar match (or across different drugs</w:t>
      </w:r>
      <w:r w:rsidR="00306974">
        <w:rPr>
          <w:rFonts w:cs="Times New Roman"/>
          <w:sz w:val="24"/>
          <w:szCs w:val="24"/>
        </w:rPr>
        <w:t xml:space="preserve"> </w:t>
      </w:r>
      <w:r w:rsidRPr="00022131">
        <w:rPr>
          <w:rFonts w:cs="Times New Roman"/>
          <w:sz w:val="24"/>
          <w:szCs w:val="24"/>
        </w:rPr>
        <w:t>if the drugs are in a therapeutic group): section 85AB of the Act</w:t>
      </w:r>
      <w:r w:rsidR="00ED2B69">
        <w:rPr>
          <w:rFonts w:cs="Times New Roman"/>
          <w:sz w:val="24"/>
          <w:szCs w:val="24"/>
        </w:rPr>
        <w:t xml:space="preserve">. </w:t>
      </w:r>
      <w:r w:rsidRPr="00022131">
        <w:rPr>
          <w:rFonts w:cs="Times New Roman"/>
          <w:sz w:val="24"/>
          <w:szCs w:val="24"/>
        </w:rPr>
        <w:t>Once this occurs, the drug moves to F2 and price disclosure starts</w:t>
      </w:r>
      <w:r w:rsidR="00ED2B69">
        <w:rPr>
          <w:rFonts w:cs="Times New Roman"/>
          <w:sz w:val="24"/>
          <w:szCs w:val="24"/>
        </w:rPr>
        <w:t xml:space="preserve">. </w:t>
      </w:r>
      <w:r w:rsidRPr="00022131">
        <w:rPr>
          <w:rFonts w:cs="Times New Roman"/>
          <w:sz w:val="24"/>
          <w:szCs w:val="24"/>
        </w:rPr>
        <w:t>Situations can arise where there is no bioequivalent or biosimilar match at the level of a particular drug or manner of administration– in these cases the 30 months does not start until there is a match within the same drug and manner of administration</w:t>
      </w:r>
      <w:r w:rsidR="00ED2B69">
        <w:rPr>
          <w:rFonts w:cs="Times New Roman"/>
          <w:sz w:val="24"/>
          <w:szCs w:val="24"/>
        </w:rPr>
        <w:t xml:space="preserve">. </w:t>
      </w:r>
      <w:r w:rsidRPr="00022131">
        <w:rPr>
          <w:rFonts w:cs="Times New Roman"/>
          <w:sz w:val="24"/>
          <w:szCs w:val="24"/>
        </w:rPr>
        <w:t xml:space="preserve">This allows further delay, for example, in situations where a drug has moved to F2 because it is in a therapeutic group, or a particular manner of </w:t>
      </w:r>
      <w:r w:rsidR="008028BB">
        <w:rPr>
          <w:rFonts w:cs="Times New Roman"/>
          <w:sz w:val="24"/>
          <w:szCs w:val="24"/>
        </w:rPr>
        <w:t>administration does not have a “</w:t>
      </w:r>
      <w:r w:rsidRPr="00022131">
        <w:rPr>
          <w:rFonts w:cs="Times New Roman"/>
          <w:sz w:val="24"/>
          <w:szCs w:val="24"/>
        </w:rPr>
        <w:t>match</w:t>
      </w:r>
      <w:r w:rsidR="008028BB">
        <w:rPr>
          <w:rFonts w:cs="Times New Roman"/>
          <w:sz w:val="24"/>
          <w:szCs w:val="24"/>
        </w:rPr>
        <w:t>”</w:t>
      </w:r>
      <w:r w:rsidRPr="00022131">
        <w:rPr>
          <w:rFonts w:cs="Times New Roman"/>
          <w:sz w:val="24"/>
          <w:szCs w:val="24"/>
        </w:rPr>
        <w:t>.</w:t>
      </w:r>
    </w:p>
    <w:p w14:paraId="460714D3" w14:textId="77777777" w:rsidR="00022131" w:rsidRPr="00022131" w:rsidRDefault="00022131" w:rsidP="003264D6">
      <w:pPr>
        <w:rPr>
          <w:rFonts w:cs="Times New Roman"/>
          <w:sz w:val="24"/>
          <w:szCs w:val="24"/>
        </w:rPr>
      </w:pPr>
    </w:p>
    <w:p w14:paraId="18B6B5AD" w14:textId="77777777" w:rsidR="00022131" w:rsidRDefault="00022131" w:rsidP="003264D6">
      <w:pPr>
        <w:rPr>
          <w:rFonts w:cs="Times New Roman"/>
          <w:sz w:val="24"/>
          <w:szCs w:val="24"/>
        </w:rPr>
      </w:pPr>
      <w:r w:rsidRPr="00022131">
        <w:rPr>
          <w:rFonts w:cs="Times New Roman"/>
          <w:sz w:val="24"/>
          <w:szCs w:val="24"/>
        </w:rPr>
        <w:t xml:space="preserve">On an ongoing basis, even when the 30 month test is met, paragraph </w:t>
      </w:r>
      <w:r w:rsidR="0071632D">
        <w:rPr>
          <w:rFonts w:cs="Times New Roman"/>
          <w:sz w:val="24"/>
          <w:szCs w:val="24"/>
        </w:rPr>
        <w:t>84</w:t>
      </w:r>
      <w:r w:rsidRPr="00022131">
        <w:rPr>
          <w:rFonts w:cs="Times New Roman"/>
          <w:sz w:val="24"/>
          <w:szCs w:val="24"/>
        </w:rPr>
        <w:t>(1)(a) does not require the removal of an originator brand for a particular pharmaceutical item within a manner of administration unless there is a non-originator brand match</w:t>
      </w:r>
      <w:r w:rsidR="00ED2B69">
        <w:rPr>
          <w:rFonts w:cs="Times New Roman"/>
          <w:sz w:val="24"/>
          <w:szCs w:val="24"/>
        </w:rPr>
        <w:t xml:space="preserve">. </w:t>
      </w:r>
      <w:r w:rsidRPr="00022131">
        <w:rPr>
          <w:rFonts w:cs="Times New Roman"/>
          <w:sz w:val="24"/>
          <w:szCs w:val="24"/>
        </w:rPr>
        <w:t>Otherwise, due to removal of the originator brand data, the price disclosure calculations would not have data at the pharmaceutical item level, either because the pharmaceutical item only has an originator brand, or, all brands of the pharmaceutical item are originator brands.</w:t>
      </w:r>
    </w:p>
    <w:p w14:paraId="34646B37" w14:textId="77777777" w:rsidR="00022131" w:rsidRPr="00022131" w:rsidRDefault="00022131" w:rsidP="003264D6">
      <w:pPr>
        <w:rPr>
          <w:rFonts w:cs="Times New Roman"/>
          <w:sz w:val="24"/>
          <w:szCs w:val="24"/>
        </w:rPr>
      </w:pPr>
    </w:p>
    <w:p w14:paraId="0B71EDC2" w14:textId="4243F6F3" w:rsidR="00022131" w:rsidRDefault="0099652A" w:rsidP="003264D6">
      <w:pPr>
        <w:rPr>
          <w:rFonts w:cs="Times New Roman"/>
          <w:sz w:val="24"/>
          <w:szCs w:val="24"/>
        </w:rPr>
      </w:pPr>
      <w:r>
        <w:rPr>
          <w:rFonts w:cs="Times New Roman"/>
          <w:sz w:val="24"/>
          <w:szCs w:val="24"/>
        </w:rPr>
        <w:t>Subsection</w:t>
      </w:r>
      <w:r w:rsidR="00022131" w:rsidRPr="00022131">
        <w:rPr>
          <w:rFonts w:cs="Times New Roman"/>
          <w:sz w:val="24"/>
          <w:szCs w:val="24"/>
        </w:rPr>
        <w:t xml:space="preserve"> </w:t>
      </w:r>
      <w:r>
        <w:rPr>
          <w:rFonts w:cs="Times New Roman"/>
          <w:sz w:val="24"/>
          <w:szCs w:val="24"/>
        </w:rPr>
        <w:t>84(2) ensure</w:t>
      </w:r>
      <w:r w:rsidR="004136CA">
        <w:rPr>
          <w:rFonts w:cs="Times New Roman"/>
          <w:sz w:val="24"/>
          <w:szCs w:val="24"/>
        </w:rPr>
        <w:t>s</w:t>
      </w:r>
      <w:r w:rsidR="00022131" w:rsidRPr="00022131">
        <w:rPr>
          <w:rFonts w:cs="Times New Roman"/>
          <w:sz w:val="24"/>
          <w:szCs w:val="24"/>
        </w:rPr>
        <w:t xml:space="preserve"> that paragraph </w:t>
      </w:r>
      <w:r>
        <w:rPr>
          <w:rFonts w:cs="Times New Roman"/>
          <w:sz w:val="24"/>
          <w:szCs w:val="24"/>
        </w:rPr>
        <w:t>84</w:t>
      </w:r>
      <w:r w:rsidR="00022131" w:rsidRPr="00022131">
        <w:rPr>
          <w:rFonts w:cs="Times New Roman"/>
          <w:sz w:val="24"/>
          <w:szCs w:val="24"/>
        </w:rPr>
        <w:t xml:space="preserve">(1)(a) still works, provided there is a match, if the particular originator or non-originator listed brand is not constant. </w:t>
      </w:r>
    </w:p>
    <w:p w14:paraId="2CBAD79C" w14:textId="77777777" w:rsidR="00022131" w:rsidRPr="00022131" w:rsidRDefault="00022131" w:rsidP="003264D6">
      <w:pPr>
        <w:rPr>
          <w:rFonts w:cs="Times New Roman"/>
          <w:sz w:val="24"/>
          <w:szCs w:val="24"/>
        </w:rPr>
      </w:pPr>
    </w:p>
    <w:p w14:paraId="16EE54FD" w14:textId="1987E4CB" w:rsidR="006F61E5" w:rsidRDefault="0099652A" w:rsidP="003264D6">
      <w:pPr>
        <w:rPr>
          <w:rFonts w:cs="Times New Roman"/>
          <w:sz w:val="24"/>
          <w:szCs w:val="24"/>
        </w:rPr>
      </w:pPr>
      <w:r>
        <w:rPr>
          <w:rFonts w:cs="Times New Roman"/>
          <w:sz w:val="24"/>
          <w:szCs w:val="24"/>
        </w:rPr>
        <w:t>Subsection</w:t>
      </w:r>
      <w:r w:rsidRPr="00022131">
        <w:rPr>
          <w:rFonts w:cs="Times New Roman"/>
          <w:sz w:val="24"/>
          <w:szCs w:val="24"/>
        </w:rPr>
        <w:t xml:space="preserve"> </w:t>
      </w:r>
      <w:r>
        <w:rPr>
          <w:rFonts w:cs="Times New Roman"/>
          <w:sz w:val="24"/>
          <w:szCs w:val="24"/>
        </w:rPr>
        <w:t xml:space="preserve">84(3) </w:t>
      </w:r>
      <w:r w:rsidR="00941E1D">
        <w:rPr>
          <w:rFonts w:cs="Times New Roman"/>
          <w:sz w:val="24"/>
          <w:szCs w:val="24"/>
        </w:rPr>
        <w:t>provides</w:t>
      </w:r>
      <w:r w:rsidR="00022131" w:rsidRPr="00022131">
        <w:rPr>
          <w:rFonts w:cs="Times New Roman"/>
          <w:sz w:val="24"/>
          <w:szCs w:val="24"/>
        </w:rPr>
        <w:t xml:space="preserve"> that the requirement to exclude originator brand data does not apply if taking the originator brand data</w:t>
      </w:r>
      <w:r>
        <w:rPr>
          <w:rFonts w:cs="Times New Roman"/>
          <w:sz w:val="24"/>
          <w:szCs w:val="24"/>
        </w:rPr>
        <w:t xml:space="preserve"> </w:t>
      </w:r>
      <w:r w:rsidR="00022131" w:rsidRPr="00022131">
        <w:rPr>
          <w:rFonts w:cs="Times New Roman"/>
          <w:sz w:val="24"/>
          <w:szCs w:val="24"/>
        </w:rPr>
        <w:t>in</w:t>
      </w:r>
      <w:r w:rsidR="0071632D">
        <w:rPr>
          <w:rFonts w:cs="Times New Roman"/>
          <w:sz w:val="24"/>
          <w:szCs w:val="24"/>
        </w:rPr>
        <w:t xml:space="preserve"> </w:t>
      </w:r>
      <w:r w:rsidR="00022131" w:rsidRPr="00022131">
        <w:rPr>
          <w:rFonts w:cs="Times New Roman"/>
          <w:sz w:val="24"/>
          <w:szCs w:val="24"/>
        </w:rPr>
        <w:t xml:space="preserve">to account would result in a higher weighted average percentage difference calculated under </w:t>
      </w:r>
      <w:r>
        <w:rPr>
          <w:rFonts w:cs="Times New Roman"/>
          <w:sz w:val="24"/>
          <w:szCs w:val="24"/>
        </w:rPr>
        <w:t>section 80</w:t>
      </w:r>
      <w:r w:rsidR="00022131" w:rsidRPr="00022131">
        <w:rPr>
          <w:rFonts w:cs="Times New Roman"/>
          <w:sz w:val="24"/>
          <w:szCs w:val="24"/>
        </w:rPr>
        <w:t xml:space="preserve"> for the WADP brand and related brands</w:t>
      </w:r>
      <w:r w:rsidR="00ED2B69">
        <w:rPr>
          <w:rFonts w:cs="Times New Roman"/>
          <w:sz w:val="24"/>
          <w:szCs w:val="24"/>
        </w:rPr>
        <w:t xml:space="preserve">. </w:t>
      </w:r>
      <w:r w:rsidR="00022131" w:rsidRPr="00022131">
        <w:rPr>
          <w:rFonts w:cs="Times New Roman"/>
          <w:sz w:val="24"/>
          <w:szCs w:val="24"/>
        </w:rPr>
        <w:t>The method is applied twice, with originator brands excluded, and with them included, and the result that is more likely to achieve a reduction is chosen.</w:t>
      </w:r>
    </w:p>
    <w:p w14:paraId="503F352B" w14:textId="77777777" w:rsidR="006F61E5" w:rsidRDefault="006F61E5" w:rsidP="003264D6">
      <w:pPr>
        <w:rPr>
          <w:rFonts w:cs="Times New Roman"/>
          <w:sz w:val="24"/>
          <w:szCs w:val="24"/>
        </w:rPr>
      </w:pPr>
    </w:p>
    <w:p w14:paraId="3224ADEE" w14:textId="77777777" w:rsidR="00333F67" w:rsidRDefault="00333F67">
      <w:pPr>
        <w:spacing w:line="240" w:lineRule="auto"/>
        <w:rPr>
          <w:rFonts w:eastAsia="Times New Roman" w:cs="Times New Roman"/>
          <w:b/>
          <w:sz w:val="24"/>
          <w:szCs w:val="24"/>
        </w:rPr>
      </w:pPr>
      <w:r>
        <w:rPr>
          <w:rFonts w:eastAsia="Times New Roman" w:cs="Times New Roman"/>
          <w:b/>
          <w:sz w:val="24"/>
          <w:szCs w:val="24"/>
        </w:rPr>
        <w:br w:type="page"/>
      </w:r>
    </w:p>
    <w:p w14:paraId="23E7827F" w14:textId="72B202DC" w:rsidR="00100194" w:rsidRPr="00B3164D" w:rsidRDefault="00100194" w:rsidP="003264D6">
      <w:pPr>
        <w:spacing w:line="240" w:lineRule="auto"/>
        <w:ind w:right="91"/>
        <w:rPr>
          <w:rFonts w:eastAsia="Times New Roman" w:cs="Times New Roman"/>
          <w:b/>
          <w:sz w:val="24"/>
          <w:szCs w:val="24"/>
        </w:rPr>
      </w:pPr>
      <w:r>
        <w:rPr>
          <w:rFonts w:eastAsia="Times New Roman" w:cs="Times New Roman"/>
          <w:b/>
          <w:sz w:val="24"/>
          <w:szCs w:val="24"/>
        </w:rPr>
        <w:lastRenderedPageBreak/>
        <w:t>Subdivision D</w:t>
      </w:r>
      <w:r w:rsidRPr="00DD5307">
        <w:rPr>
          <w:rFonts w:eastAsia="Times New Roman" w:cs="Times New Roman"/>
          <w:b/>
          <w:sz w:val="24"/>
          <w:szCs w:val="24"/>
        </w:rPr>
        <w:t>—</w:t>
      </w:r>
      <w:r w:rsidRPr="00C1066E">
        <w:t xml:space="preserve"> </w:t>
      </w:r>
      <w:r w:rsidRPr="00100194">
        <w:rPr>
          <w:rFonts w:eastAsia="Times New Roman" w:cs="Times New Roman"/>
          <w:b/>
          <w:sz w:val="24"/>
          <w:szCs w:val="24"/>
        </w:rPr>
        <w:t>Price disclosure requirements</w:t>
      </w:r>
    </w:p>
    <w:p w14:paraId="03860DBE" w14:textId="77777777" w:rsidR="00100194" w:rsidRDefault="00100194" w:rsidP="003264D6">
      <w:pPr>
        <w:rPr>
          <w:u w:val="single"/>
        </w:rPr>
      </w:pPr>
    </w:p>
    <w:p w14:paraId="48C9F010" w14:textId="77777777" w:rsidR="00100194" w:rsidRPr="009816BD" w:rsidRDefault="00100194" w:rsidP="003264D6">
      <w:pPr>
        <w:rPr>
          <w:sz w:val="24"/>
          <w:u w:val="single"/>
        </w:rPr>
      </w:pPr>
      <w:r w:rsidRPr="009816BD">
        <w:rPr>
          <w:sz w:val="24"/>
          <w:u w:val="single"/>
        </w:rPr>
        <w:t>Section 85 – Price disclosure requirements</w:t>
      </w:r>
    </w:p>
    <w:p w14:paraId="060B7EF1" w14:textId="33F44FBF" w:rsidR="00100194" w:rsidRDefault="00F408AE" w:rsidP="003264D6">
      <w:pPr>
        <w:rPr>
          <w:rFonts w:cs="Times New Roman"/>
          <w:sz w:val="24"/>
          <w:szCs w:val="24"/>
        </w:rPr>
      </w:pPr>
      <w:r>
        <w:rPr>
          <w:rFonts w:cs="Times New Roman"/>
          <w:sz w:val="24"/>
          <w:szCs w:val="24"/>
        </w:rPr>
        <w:t xml:space="preserve">Section 85 </w:t>
      </w:r>
      <w:r w:rsidR="00941E1D">
        <w:rPr>
          <w:rFonts w:cs="Times New Roman"/>
          <w:sz w:val="24"/>
          <w:szCs w:val="24"/>
        </w:rPr>
        <w:t>retains</w:t>
      </w:r>
      <w:r>
        <w:rPr>
          <w:rFonts w:cs="Times New Roman"/>
          <w:sz w:val="24"/>
          <w:szCs w:val="24"/>
        </w:rPr>
        <w:t xml:space="preserve"> the provisions contained in regulation 37T of the </w:t>
      </w:r>
      <w:r w:rsidR="004206A5">
        <w:rPr>
          <w:rFonts w:cs="Times New Roman"/>
          <w:sz w:val="24"/>
          <w:szCs w:val="24"/>
        </w:rPr>
        <w:t>1960 regulations</w:t>
      </w:r>
      <w:r w:rsidR="00ED2B69">
        <w:rPr>
          <w:rFonts w:cs="Times New Roman"/>
          <w:sz w:val="24"/>
          <w:szCs w:val="24"/>
        </w:rPr>
        <w:t xml:space="preserve">. </w:t>
      </w:r>
      <w:r>
        <w:rPr>
          <w:rFonts w:cs="Times New Roman"/>
          <w:sz w:val="24"/>
          <w:szCs w:val="24"/>
        </w:rPr>
        <w:t xml:space="preserve">It </w:t>
      </w:r>
      <w:r w:rsidR="00941E1D">
        <w:rPr>
          <w:rFonts w:cs="Times New Roman"/>
          <w:sz w:val="24"/>
          <w:szCs w:val="24"/>
        </w:rPr>
        <w:t>provides</w:t>
      </w:r>
      <w:r w:rsidR="00373BF3">
        <w:rPr>
          <w:rFonts w:cs="Times New Roman"/>
          <w:sz w:val="24"/>
          <w:szCs w:val="24"/>
        </w:rPr>
        <w:t xml:space="preserve"> for price disclosure requirements</w:t>
      </w:r>
      <w:r w:rsidR="00ED2B69">
        <w:rPr>
          <w:rFonts w:cs="Times New Roman"/>
          <w:sz w:val="24"/>
          <w:szCs w:val="24"/>
        </w:rPr>
        <w:t xml:space="preserve">. </w:t>
      </w:r>
    </w:p>
    <w:p w14:paraId="021190F6" w14:textId="77777777" w:rsidR="00373BF3" w:rsidRDefault="00373BF3" w:rsidP="003264D6">
      <w:pPr>
        <w:rPr>
          <w:rFonts w:cs="Times New Roman"/>
          <w:sz w:val="24"/>
          <w:szCs w:val="24"/>
        </w:rPr>
      </w:pPr>
    </w:p>
    <w:p w14:paraId="76F2E3B0" w14:textId="39903EE7" w:rsidR="00373BF3" w:rsidRDefault="00373BF3" w:rsidP="003264D6">
      <w:pPr>
        <w:rPr>
          <w:rFonts w:cs="Times New Roman"/>
          <w:sz w:val="24"/>
          <w:szCs w:val="24"/>
        </w:rPr>
      </w:pPr>
      <w:r>
        <w:rPr>
          <w:rFonts w:cs="Times New Roman"/>
          <w:sz w:val="24"/>
          <w:szCs w:val="24"/>
        </w:rPr>
        <w:t xml:space="preserve">Subsection 85(1) </w:t>
      </w:r>
      <w:r w:rsidR="00941E1D">
        <w:rPr>
          <w:rFonts w:cs="Times New Roman"/>
          <w:sz w:val="24"/>
          <w:szCs w:val="24"/>
        </w:rPr>
        <w:t>provides</w:t>
      </w:r>
      <w:r>
        <w:rPr>
          <w:rFonts w:cs="Times New Roman"/>
          <w:sz w:val="24"/>
          <w:szCs w:val="24"/>
        </w:rPr>
        <w:t xml:space="preserve"> that this section is made for the purposes of subsection 99ADC of the Act. </w:t>
      </w:r>
    </w:p>
    <w:p w14:paraId="5F15CB3A" w14:textId="77777777" w:rsidR="00DC062C" w:rsidRDefault="00DC062C" w:rsidP="003264D6">
      <w:pPr>
        <w:rPr>
          <w:rFonts w:cs="Times New Roman"/>
          <w:sz w:val="24"/>
          <w:szCs w:val="24"/>
        </w:rPr>
      </w:pPr>
    </w:p>
    <w:p w14:paraId="62225D64" w14:textId="7CE4A3E2" w:rsidR="00DC062C" w:rsidRDefault="00DC062C" w:rsidP="003264D6">
      <w:pPr>
        <w:rPr>
          <w:rFonts w:cs="Times New Roman"/>
          <w:sz w:val="24"/>
          <w:szCs w:val="24"/>
        </w:rPr>
      </w:pPr>
      <w:r>
        <w:rPr>
          <w:rFonts w:cs="Times New Roman"/>
          <w:sz w:val="24"/>
          <w:szCs w:val="24"/>
        </w:rPr>
        <w:t xml:space="preserve">Subsection 85(2) </w:t>
      </w:r>
      <w:r w:rsidR="0007554C">
        <w:rPr>
          <w:rFonts w:cs="Times New Roman"/>
          <w:sz w:val="24"/>
          <w:szCs w:val="24"/>
        </w:rPr>
        <w:t>sets out</w:t>
      </w:r>
      <w:r>
        <w:rPr>
          <w:rFonts w:cs="Times New Roman"/>
          <w:sz w:val="24"/>
          <w:szCs w:val="24"/>
        </w:rPr>
        <w:t xml:space="preserve"> the information the responsible person </w:t>
      </w:r>
      <w:r w:rsidRPr="00DC062C">
        <w:rPr>
          <w:rFonts w:cs="Times New Roman"/>
          <w:sz w:val="24"/>
          <w:szCs w:val="24"/>
        </w:rPr>
        <w:t>must provide in relation to the supply of a brand of a pharmaceutical item, other than the supply to a public hospital</w:t>
      </w:r>
      <w:r>
        <w:rPr>
          <w:rFonts w:cs="Times New Roman"/>
          <w:sz w:val="24"/>
          <w:szCs w:val="24"/>
        </w:rPr>
        <w:t>.</w:t>
      </w:r>
    </w:p>
    <w:p w14:paraId="5B659FB1" w14:textId="77777777" w:rsidR="00DC062C" w:rsidRDefault="00DC062C" w:rsidP="003264D6">
      <w:pPr>
        <w:rPr>
          <w:rFonts w:cs="Times New Roman"/>
          <w:sz w:val="24"/>
          <w:szCs w:val="24"/>
        </w:rPr>
      </w:pPr>
    </w:p>
    <w:p w14:paraId="64AC2563" w14:textId="798EA7D8" w:rsidR="00DC062C" w:rsidRDefault="00DC062C" w:rsidP="003264D6">
      <w:pPr>
        <w:rPr>
          <w:rFonts w:cs="Times New Roman"/>
          <w:sz w:val="24"/>
          <w:szCs w:val="24"/>
        </w:rPr>
      </w:pPr>
      <w:r>
        <w:rPr>
          <w:rFonts w:cs="Times New Roman"/>
          <w:sz w:val="24"/>
          <w:szCs w:val="24"/>
        </w:rPr>
        <w:t xml:space="preserve">Subsection 85(3) </w:t>
      </w:r>
      <w:r w:rsidR="00941E1D">
        <w:rPr>
          <w:rFonts w:cs="Times New Roman"/>
          <w:sz w:val="24"/>
          <w:szCs w:val="24"/>
        </w:rPr>
        <w:t>provides</w:t>
      </w:r>
      <w:r w:rsidRPr="00DC062C">
        <w:rPr>
          <w:rFonts w:cs="Times New Roman"/>
          <w:sz w:val="24"/>
          <w:szCs w:val="24"/>
        </w:rPr>
        <w:t xml:space="preserve"> that, if information is provided under revenue from sales, the same information must not also be provided as an incentive.</w:t>
      </w:r>
    </w:p>
    <w:p w14:paraId="3B2329DF" w14:textId="77777777" w:rsidR="00DC062C" w:rsidRPr="00DC062C" w:rsidRDefault="00DC062C" w:rsidP="003264D6">
      <w:pPr>
        <w:rPr>
          <w:rFonts w:cs="Times New Roman"/>
          <w:sz w:val="24"/>
          <w:szCs w:val="24"/>
        </w:rPr>
      </w:pPr>
    </w:p>
    <w:p w14:paraId="4F0A20DC" w14:textId="0F8078A7" w:rsidR="00DC062C" w:rsidRDefault="00DC062C" w:rsidP="003264D6">
      <w:pPr>
        <w:rPr>
          <w:rFonts w:cs="Times New Roman"/>
          <w:sz w:val="24"/>
          <w:szCs w:val="24"/>
        </w:rPr>
      </w:pPr>
      <w:r>
        <w:rPr>
          <w:rFonts w:cs="Times New Roman"/>
          <w:sz w:val="24"/>
          <w:szCs w:val="24"/>
        </w:rPr>
        <w:t xml:space="preserve">Subsection 85(4) </w:t>
      </w:r>
      <w:r w:rsidR="00941E1D">
        <w:rPr>
          <w:rFonts w:cs="Times New Roman"/>
          <w:sz w:val="24"/>
          <w:szCs w:val="24"/>
        </w:rPr>
        <w:t>provides</w:t>
      </w:r>
      <w:r w:rsidRPr="00DC062C">
        <w:rPr>
          <w:rFonts w:cs="Times New Roman"/>
          <w:sz w:val="24"/>
          <w:szCs w:val="24"/>
        </w:rPr>
        <w:t xml:space="preserve"> that number of packs sold, revenue from sales, and incentives, to the extent the information relates to the brand’s initial month, must be provided separately</w:t>
      </w:r>
      <w:r w:rsidR="00ED2B69">
        <w:rPr>
          <w:rFonts w:cs="Times New Roman"/>
          <w:sz w:val="24"/>
          <w:szCs w:val="24"/>
        </w:rPr>
        <w:t xml:space="preserve">. </w:t>
      </w:r>
      <w:r w:rsidR="000C5AC0">
        <w:rPr>
          <w:rFonts w:cs="Times New Roman"/>
          <w:sz w:val="24"/>
          <w:szCs w:val="24"/>
        </w:rPr>
        <w:t>The</w:t>
      </w:r>
      <w:r w:rsidR="00CE4231">
        <w:rPr>
          <w:rFonts w:cs="Times New Roman"/>
          <w:sz w:val="24"/>
          <w:szCs w:val="24"/>
        </w:rPr>
        <w:t xml:space="preserve"> definition of “initial month”</w:t>
      </w:r>
      <w:r w:rsidRPr="00DC062C">
        <w:rPr>
          <w:rFonts w:cs="Times New Roman"/>
          <w:sz w:val="24"/>
          <w:szCs w:val="24"/>
        </w:rPr>
        <w:t xml:space="preserve"> appears in </w:t>
      </w:r>
      <w:r w:rsidR="000C5AC0">
        <w:rPr>
          <w:rFonts w:cs="Times New Roman"/>
          <w:sz w:val="24"/>
          <w:szCs w:val="24"/>
        </w:rPr>
        <w:t>section 5</w:t>
      </w:r>
      <w:r w:rsidRPr="00DC062C">
        <w:rPr>
          <w:rFonts w:cs="Times New Roman"/>
          <w:sz w:val="24"/>
          <w:szCs w:val="24"/>
        </w:rPr>
        <w:t xml:space="preserve"> of </w:t>
      </w:r>
      <w:r w:rsidR="0078585B">
        <w:rPr>
          <w:rFonts w:cs="Times New Roman"/>
          <w:sz w:val="24"/>
          <w:szCs w:val="24"/>
        </w:rPr>
        <w:t xml:space="preserve">the </w:t>
      </w:r>
      <w:r w:rsidR="00AB28DC">
        <w:rPr>
          <w:rFonts w:cs="Times New Roman"/>
          <w:sz w:val="24"/>
          <w:szCs w:val="24"/>
        </w:rPr>
        <w:t>new Regulations</w:t>
      </w:r>
      <w:r w:rsidRPr="00DC062C">
        <w:rPr>
          <w:rFonts w:cs="Times New Roman"/>
          <w:sz w:val="24"/>
          <w:szCs w:val="24"/>
        </w:rPr>
        <w:t>.</w:t>
      </w:r>
    </w:p>
    <w:p w14:paraId="529B7163" w14:textId="77777777" w:rsidR="00DC062C" w:rsidRPr="00DC062C" w:rsidRDefault="00DC062C" w:rsidP="003264D6">
      <w:pPr>
        <w:rPr>
          <w:rFonts w:cs="Times New Roman"/>
          <w:sz w:val="24"/>
          <w:szCs w:val="24"/>
        </w:rPr>
      </w:pPr>
    </w:p>
    <w:p w14:paraId="3059B829" w14:textId="1D88AABD" w:rsidR="00DC062C" w:rsidRDefault="00DC062C" w:rsidP="003264D6">
      <w:pPr>
        <w:rPr>
          <w:rFonts w:cs="Times New Roman"/>
          <w:sz w:val="24"/>
          <w:szCs w:val="24"/>
        </w:rPr>
      </w:pPr>
      <w:r>
        <w:rPr>
          <w:rFonts w:cs="Times New Roman"/>
          <w:sz w:val="24"/>
          <w:szCs w:val="24"/>
        </w:rPr>
        <w:t xml:space="preserve">Subsection 85(5) </w:t>
      </w:r>
      <w:r w:rsidR="00941E1D">
        <w:rPr>
          <w:rFonts w:cs="Times New Roman"/>
          <w:sz w:val="24"/>
          <w:szCs w:val="24"/>
        </w:rPr>
        <w:t>provides</w:t>
      </w:r>
      <w:r w:rsidRPr="00DC062C">
        <w:rPr>
          <w:rFonts w:cs="Times New Roman"/>
          <w:sz w:val="24"/>
          <w:szCs w:val="24"/>
        </w:rPr>
        <w:t xml:space="preserve"> that revenue from sales, and incentives, must be expressed in Australian dollars and rounded to the nearest whole dollar, rounding 50 cents upwards</w:t>
      </w:r>
      <w:r w:rsidR="00ED2B69">
        <w:rPr>
          <w:rFonts w:cs="Times New Roman"/>
          <w:sz w:val="24"/>
          <w:szCs w:val="24"/>
        </w:rPr>
        <w:t xml:space="preserve">. </w:t>
      </w:r>
      <w:r w:rsidR="000C5AC0">
        <w:rPr>
          <w:rFonts w:cs="Times New Roman"/>
          <w:sz w:val="24"/>
          <w:szCs w:val="24"/>
        </w:rPr>
        <w:t>T</w:t>
      </w:r>
      <w:r w:rsidRPr="00DC062C">
        <w:rPr>
          <w:rFonts w:cs="Times New Roman"/>
          <w:sz w:val="24"/>
          <w:szCs w:val="24"/>
        </w:rPr>
        <w:t>he packs must fit the description of the brand (</w:t>
      </w:r>
      <w:r w:rsidR="008028BB" w:rsidRPr="00DC062C">
        <w:rPr>
          <w:rFonts w:cs="Times New Roman"/>
          <w:sz w:val="24"/>
          <w:szCs w:val="24"/>
        </w:rPr>
        <w:t>i.e.</w:t>
      </w:r>
      <w:r w:rsidRPr="00DC062C">
        <w:rPr>
          <w:rFonts w:cs="Times New Roman"/>
          <w:sz w:val="24"/>
          <w:szCs w:val="24"/>
        </w:rPr>
        <w:t>, drug, form</w:t>
      </w:r>
      <w:r w:rsidR="00CE4231">
        <w:rPr>
          <w:rFonts w:cs="Times New Roman"/>
          <w:sz w:val="24"/>
          <w:szCs w:val="24"/>
        </w:rPr>
        <w:t>, MoA, brand), and may equal a “</w:t>
      </w:r>
      <w:r w:rsidRPr="00DC062C">
        <w:rPr>
          <w:rFonts w:cs="Times New Roman"/>
          <w:sz w:val="24"/>
          <w:szCs w:val="24"/>
        </w:rPr>
        <w:t>pack quant</w:t>
      </w:r>
      <w:r w:rsidR="00CE4231">
        <w:rPr>
          <w:rFonts w:cs="Times New Roman"/>
          <w:sz w:val="24"/>
          <w:szCs w:val="24"/>
        </w:rPr>
        <w:t>ity”</w:t>
      </w:r>
      <w:r w:rsidRPr="00DC062C">
        <w:rPr>
          <w:rFonts w:cs="Times New Roman"/>
          <w:sz w:val="24"/>
          <w:szCs w:val="24"/>
        </w:rPr>
        <w:t xml:space="preserve"> (subsection 84(1) of the Act), or any other pack size for the brand</w:t>
      </w:r>
      <w:r w:rsidR="00ED2B69">
        <w:rPr>
          <w:rFonts w:cs="Times New Roman"/>
          <w:sz w:val="24"/>
          <w:szCs w:val="24"/>
        </w:rPr>
        <w:t xml:space="preserve">. </w:t>
      </w:r>
      <w:r w:rsidRPr="00DC062C">
        <w:rPr>
          <w:rFonts w:cs="Times New Roman"/>
          <w:sz w:val="24"/>
          <w:szCs w:val="24"/>
        </w:rPr>
        <w:t>The raw pack data is adjusted as if the size of the pack equals the pricing quantity, in all cases, to ensure that like is compared with like.</w:t>
      </w:r>
    </w:p>
    <w:p w14:paraId="7CFAC486" w14:textId="77777777" w:rsidR="00DC062C" w:rsidRPr="00DC062C" w:rsidRDefault="00DC062C" w:rsidP="00DC062C">
      <w:pPr>
        <w:jc w:val="both"/>
        <w:rPr>
          <w:rFonts w:cs="Times New Roman"/>
          <w:sz w:val="24"/>
          <w:szCs w:val="24"/>
        </w:rPr>
      </w:pPr>
    </w:p>
    <w:p w14:paraId="3B523B65" w14:textId="77777777" w:rsidR="00DC062C" w:rsidRPr="00DC062C" w:rsidRDefault="00DC062C" w:rsidP="003264D6">
      <w:pPr>
        <w:rPr>
          <w:rFonts w:cs="Times New Roman"/>
          <w:i/>
          <w:sz w:val="24"/>
          <w:szCs w:val="24"/>
        </w:rPr>
      </w:pPr>
      <w:r w:rsidRPr="00DC062C">
        <w:rPr>
          <w:rFonts w:cs="Times New Roman"/>
          <w:i/>
          <w:sz w:val="24"/>
          <w:szCs w:val="24"/>
        </w:rPr>
        <w:t>Prescribed person</w:t>
      </w:r>
    </w:p>
    <w:p w14:paraId="5CBD6F20" w14:textId="7BA6F8A4" w:rsidR="00DC062C" w:rsidRDefault="0085050A" w:rsidP="003264D6">
      <w:pPr>
        <w:rPr>
          <w:rFonts w:cs="Times New Roman"/>
          <w:sz w:val="24"/>
          <w:szCs w:val="24"/>
        </w:rPr>
      </w:pPr>
      <w:r>
        <w:rPr>
          <w:rFonts w:cs="Times New Roman"/>
          <w:sz w:val="24"/>
          <w:szCs w:val="24"/>
        </w:rPr>
        <w:t>Subsection 85</w:t>
      </w:r>
      <w:r w:rsidR="00DC062C" w:rsidRPr="00DC062C">
        <w:rPr>
          <w:rFonts w:cs="Times New Roman"/>
          <w:sz w:val="24"/>
          <w:szCs w:val="24"/>
        </w:rPr>
        <w:t xml:space="preserve">(6) </w:t>
      </w:r>
      <w:r w:rsidR="00941E1D">
        <w:rPr>
          <w:rFonts w:cs="Times New Roman"/>
          <w:sz w:val="24"/>
          <w:szCs w:val="24"/>
        </w:rPr>
        <w:t>provides</w:t>
      </w:r>
      <w:r w:rsidR="00DC062C" w:rsidRPr="00DC062C">
        <w:rPr>
          <w:rFonts w:cs="Times New Roman"/>
          <w:sz w:val="24"/>
          <w:szCs w:val="24"/>
        </w:rPr>
        <w:t xml:space="preserve"> that the responsible person must provide the information to Australian Healthcare Associates Pty Ltd (ABN 82 072 790 848), or, if the responsible person receives written notice from the Department, the Secretary</w:t>
      </w:r>
      <w:r w:rsidR="00ED2B69">
        <w:rPr>
          <w:rFonts w:cs="Times New Roman"/>
          <w:sz w:val="24"/>
          <w:szCs w:val="24"/>
        </w:rPr>
        <w:t xml:space="preserve">. </w:t>
      </w:r>
    </w:p>
    <w:p w14:paraId="6A5D0BDE" w14:textId="77777777" w:rsidR="0085050A" w:rsidRPr="00DC062C" w:rsidRDefault="0085050A" w:rsidP="003264D6">
      <w:pPr>
        <w:rPr>
          <w:rFonts w:cs="Times New Roman"/>
          <w:sz w:val="24"/>
          <w:szCs w:val="24"/>
        </w:rPr>
      </w:pPr>
    </w:p>
    <w:p w14:paraId="0E9D3D69" w14:textId="77777777" w:rsidR="00DC062C" w:rsidRPr="00CC4D58" w:rsidRDefault="00DC062C" w:rsidP="003264D6">
      <w:pPr>
        <w:rPr>
          <w:rFonts w:cs="Times New Roman"/>
          <w:i/>
          <w:sz w:val="24"/>
          <w:szCs w:val="24"/>
        </w:rPr>
      </w:pPr>
      <w:r w:rsidRPr="00CC4D58">
        <w:rPr>
          <w:rFonts w:cs="Times New Roman"/>
          <w:i/>
          <w:sz w:val="24"/>
          <w:szCs w:val="24"/>
        </w:rPr>
        <w:t>Prescribed manner and form</w:t>
      </w:r>
    </w:p>
    <w:p w14:paraId="41499EFD" w14:textId="6FFEDBF3" w:rsidR="00CC4D58" w:rsidRDefault="000C5AC0" w:rsidP="003264D6">
      <w:pPr>
        <w:rPr>
          <w:rFonts w:cs="Times New Roman"/>
          <w:sz w:val="24"/>
          <w:szCs w:val="24"/>
        </w:rPr>
      </w:pPr>
      <w:r w:rsidRPr="00CC4D58">
        <w:rPr>
          <w:rFonts w:cs="Times New Roman"/>
          <w:sz w:val="24"/>
          <w:szCs w:val="24"/>
        </w:rPr>
        <w:t>Subsection 85</w:t>
      </w:r>
      <w:r w:rsidR="00DC062C" w:rsidRPr="00CC4D58">
        <w:rPr>
          <w:rFonts w:cs="Times New Roman"/>
          <w:sz w:val="24"/>
          <w:szCs w:val="24"/>
        </w:rPr>
        <w:t xml:space="preserve">(7) and (8) </w:t>
      </w:r>
      <w:r w:rsidR="00941E1D">
        <w:rPr>
          <w:rFonts w:cs="Times New Roman"/>
          <w:sz w:val="24"/>
          <w:szCs w:val="24"/>
        </w:rPr>
        <w:t>provides</w:t>
      </w:r>
      <w:r w:rsidR="00DC062C" w:rsidRPr="00CC4D58">
        <w:rPr>
          <w:rFonts w:cs="Times New Roman"/>
          <w:sz w:val="24"/>
          <w:szCs w:val="24"/>
        </w:rPr>
        <w:t xml:space="preserve"> that the responsible person must provide the information in a form approved</w:t>
      </w:r>
      <w:r w:rsidR="00471E29">
        <w:rPr>
          <w:rFonts w:cs="Times New Roman"/>
          <w:sz w:val="24"/>
          <w:szCs w:val="24"/>
        </w:rPr>
        <w:t>, in writing,</w:t>
      </w:r>
      <w:r w:rsidR="00DC062C" w:rsidRPr="00CC4D58">
        <w:rPr>
          <w:rFonts w:cs="Times New Roman"/>
          <w:sz w:val="24"/>
          <w:szCs w:val="24"/>
        </w:rPr>
        <w:t xml:space="preserve"> by the Secretary</w:t>
      </w:r>
      <w:r w:rsidR="00557EFC">
        <w:rPr>
          <w:rFonts w:cs="Times New Roman"/>
          <w:sz w:val="24"/>
          <w:szCs w:val="24"/>
        </w:rPr>
        <w:t>.</w:t>
      </w:r>
      <w:r w:rsidR="00EC1F27">
        <w:rPr>
          <w:rFonts w:cs="Times New Roman"/>
          <w:sz w:val="24"/>
          <w:szCs w:val="24"/>
        </w:rPr>
        <w:t xml:space="preserve"> The words “in writing” have been added to this provision </w:t>
      </w:r>
      <w:r w:rsidR="00EC1F27" w:rsidRPr="004F6980">
        <w:rPr>
          <w:rFonts w:cs="Times New Roman"/>
          <w:sz w:val="24"/>
          <w:szCs w:val="24"/>
        </w:rPr>
        <w:t>in accordance with current standard drafting practice.</w:t>
      </w:r>
    </w:p>
    <w:p w14:paraId="40653271" w14:textId="77777777" w:rsidR="00DC062C" w:rsidRPr="00DC062C" w:rsidRDefault="00DC062C" w:rsidP="003264D6">
      <w:pPr>
        <w:rPr>
          <w:rFonts w:cs="Times New Roman"/>
          <w:sz w:val="24"/>
          <w:szCs w:val="24"/>
        </w:rPr>
      </w:pPr>
    </w:p>
    <w:p w14:paraId="054CED6D" w14:textId="77777777" w:rsidR="00DC062C" w:rsidRPr="00DC062C" w:rsidRDefault="00DC062C" w:rsidP="003264D6">
      <w:pPr>
        <w:rPr>
          <w:rFonts w:cs="Times New Roman"/>
          <w:i/>
          <w:sz w:val="24"/>
          <w:szCs w:val="24"/>
        </w:rPr>
      </w:pPr>
      <w:r w:rsidRPr="00DC062C">
        <w:rPr>
          <w:rFonts w:cs="Times New Roman"/>
          <w:i/>
          <w:sz w:val="24"/>
          <w:szCs w:val="24"/>
        </w:rPr>
        <w:t>Prescribed times</w:t>
      </w:r>
    </w:p>
    <w:p w14:paraId="733D0FF0" w14:textId="1E99E07F" w:rsidR="00DC062C" w:rsidRDefault="007B266E" w:rsidP="003264D6">
      <w:pPr>
        <w:rPr>
          <w:rFonts w:cs="Times New Roman"/>
          <w:sz w:val="24"/>
          <w:szCs w:val="24"/>
        </w:rPr>
      </w:pPr>
      <w:r>
        <w:rPr>
          <w:rFonts w:cs="Times New Roman"/>
          <w:sz w:val="24"/>
          <w:szCs w:val="24"/>
        </w:rPr>
        <w:t>Subsection 85</w:t>
      </w:r>
      <w:r w:rsidR="00DC062C" w:rsidRPr="00DC062C">
        <w:rPr>
          <w:rFonts w:cs="Times New Roman"/>
          <w:sz w:val="24"/>
          <w:szCs w:val="24"/>
        </w:rPr>
        <w:t>(9) specif</w:t>
      </w:r>
      <w:r w:rsidR="004136CA">
        <w:rPr>
          <w:rFonts w:cs="Times New Roman"/>
          <w:sz w:val="24"/>
          <w:szCs w:val="24"/>
        </w:rPr>
        <w:t>ies</w:t>
      </w:r>
      <w:r w:rsidR="00DC062C" w:rsidRPr="00DC062C">
        <w:rPr>
          <w:rFonts w:cs="Times New Roman"/>
          <w:sz w:val="24"/>
          <w:szCs w:val="24"/>
        </w:rPr>
        <w:t xml:space="preserve"> the timeframes and deadlines for provision of information by a responsible person.</w:t>
      </w:r>
    </w:p>
    <w:p w14:paraId="089963E0" w14:textId="77777777" w:rsidR="00DC062C" w:rsidRPr="00DC062C" w:rsidRDefault="00DC062C" w:rsidP="003264D6">
      <w:pPr>
        <w:rPr>
          <w:rFonts w:cs="Times New Roman"/>
          <w:sz w:val="24"/>
          <w:szCs w:val="24"/>
        </w:rPr>
      </w:pPr>
    </w:p>
    <w:p w14:paraId="7F993B3F" w14:textId="4F467B69" w:rsidR="00DC062C" w:rsidRPr="00DC062C" w:rsidRDefault="00DC062C" w:rsidP="003264D6">
      <w:pPr>
        <w:rPr>
          <w:rFonts w:cs="Times New Roman"/>
          <w:sz w:val="24"/>
          <w:szCs w:val="24"/>
        </w:rPr>
      </w:pPr>
      <w:r w:rsidRPr="00DC062C">
        <w:rPr>
          <w:rFonts w:cs="Times New Roman"/>
          <w:sz w:val="24"/>
          <w:szCs w:val="24"/>
        </w:rPr>
        <w:t xml:space="preserve">Subject to </w:t>
      </w:r>
      <w:r w:rsidR="007B266E">
        <w:rPr>
          <w:rFonts w:cs="Times New Roman"/>
          <w:sz w:val="24"/>
          <w:szCs w:val="24"/>
        </w:rPr>
        <w:t>subsection 85</w:t>
      </w:r>
      <w:r w:rsidRPr="00DC062C">
        <w:rPr>
          <w:rFonts w:cs="Times New Roman"/>
          <w:sz w:val="24"/>
          <w:szCs w:val="24"/>
        </w:rPr>
        <w:t xml:space="preserve">(10), the responsible person </w:t>
      </w:r>
      <w:r w:rsidR="004136CA">
        <w:rPr>
          <w:rFonts w:cs="Times New Roman"/>
          <w:sz w:val="24"/>
          <w:szCs w:val="24"/>
        </w:rPr>
        <w:t>is</w:t>
      </w:r>
      <w:r w:rsidR="007B266E">
        <w:rPr>
          <w:rFonts w:cs="Times New Roman"/>
          <w:sz w:val="24"/>
          <w:szCs w:val="24"/>
        </w:rPr>
        <w:t xml:space="preserve"> </w:t>
      </w:r>
      <w:r w:rsidRPr="00DC062C">
        <w:rPr>
          <w:rFonts w:cs="Times New Roman"/>
          <w:sz w:val="24"/>
          <w:szCs w:val="24"/>
        </w:rPr>
        <w:t>required to provide the information for each period:</w:t>
      </w:r>
    </w:p>
    <w:p w14:paraId="3482ECE7" w14:textId="77777777" w:rsidR="00DC062C" w:rsidRPr="0022718E" w:rsidRDefault="00DC062C" w:rsidP="003264D6">
      <w:pPr>
        <w:pStyle w:val="paragraph"/>
        <w:numPr>
          <w:ilvl w:val="0"/>
          <w:numId w:val="30"/>
        </w:numPr>
        <w:rPr>
          <w:sz w:val="24"/>
          <w:szCs w:val="24"/>
        </w:rPr>
      </w:pPr>
      <w:r w:rsidRPr="0022718E">
        <w:rPr>
          <w:sz w:val="24"/>
          <w:szCs w:val="24"/>
        </w:rPr>
        <w:t>between 1 April and 30 September in a year – before the end of 11 November in that year; and</w:t>
      </w:r>
    </w:p>
    <w:p w14:paraId="1DC72E11" w14:textId="77777777" w:rsidR="00DC062C" w:rsidRPr="0022718E" w:rsidRDefault="00DC062C" w:rsidP="003264D6">
      <w:pPr>
        <w:pStyle w:val="paragraph"/>
        <w:numPr>
          <w:ilvl w:val="0"/>
          <w:numId w:val="30"/>
        </w:numPr>
        <w:rPr>
          <w:sz w:val="24"/>
          <w:szCs w:val="24"/>
        </w:rPr>
      </w:pPr>
      <w:r w:rsidRPr="0022718E">
        <w:rPr>
          <w:sz w:val="24"/>
          <w:szCs w:val="24"/>
        </w:rPr>
        <w:t>between 1 October and the next 31 March – before the end of the next 12 May.</w:t>
      </w:r>
    </w:p>
    <w:p w14:paraId="7D3EF4F9" w14:textId="77777777" w:rsidR="00DC062C" w:rsidRPr="00DC062C" w:rsidRDefault="00DC062C" w:rsidP="003264D6">
      <w:pPr>
        <w:rPr>
          <w:rFonts w:cs="Times New Roman"/>
          <w:sz w:val="24"/>
          <w:szCs w:val="24"/>
        </w:rPr>
      </w:pPr>
    </w:p>
    <w:p w14:paraId="7348FA80" w14:textId="7EFB0558" w:rsidR="00DC062C" w:rsidRPr="00DC062C" w:rsidRDefault="007B266E" w:rsidP="003264D6">
      <w:pPr>
        <w:rPr>
          <w:rFonts w:cs="Times New Roman"/>
          <w:sz w:val="24"/>
          <w:szCs w:val="24"/>
        </w:rPr>
      </w:pPr>
      <w:r>
        <w:rPr>
          <w:rFonts w:cs="Times New Roman"/>
          <w:sz w:val="24"/>
          <w:szCs w:val="24"/>
        </w:rPr>
        <w:lastRenderedPageBreak/>
        <w:t>Subsection 85</w:t>
      </w:r>
      <w:r w:rsidR="00DC062C" w:rsidRPr="00DC062C">
        <w:rPr>
          <w:rFonts w:cs="Times New Roman"/>
          <w:sz w:val="24"/>
          <w:szCs w:val="24"/>
        </w:rPr>
        <w:t xml:space="preserve">(10) </w:t>
      </w:r>
      <w:r w:rsidR="00941E1D">
        <w:rPr>
          <w:rFonts w:cs="Times New Roman"/>
          <w:sz w:val="24"/>
          <w:szCs w:val="24"/>
        </w:rPr>
        <w:t>provides</w:t>
      </w:r>
      <w:r w:rsidR="00DC062C" w:rsidRPr="00DC062C">
        <w:rPr>
          <w:rFonts w:cs="Times New Roman"/>
          <w:sz w:val="24"/>
          <w:szCs w:val="24"/>
        </w:rPr>
        <w:t xml:space="preserve"> that for the period between a brand’s start day and the next 31 March or 30 September, whichever is the sooner, the responsible person </w:t>
      </w:r>
      <w:r w:rsidR="00600C61">
        <w:rPr>
          <w:rFonts w:cs="Times New Roman"/>
          <w:sz w:val="24"/>
          <w:szCs w:val="24"/>
        </w:rPr>
        <w:t>must</w:t>
      </w:r>
      <w:r w:rsidR="00DC062C" w:rsidRPr="00DC062C">
        <w:rPr>
          <w:rFonts w:cs="Times New Roman"/>
          <w:sz w:val="24"/>
          <w:szCs w:val="24"/>
        </w:rPr>
        <w:t xml:space="preserve"> provide the information:</w:t>
      </w:r>
    </w:p>
    <w:p w14:paraId="51BEFF0E" w14:textId="77777777" w:rsidR="00DC062C" w:rsidRPr="0022718E" w:rsidRDefault="00DC062C" w:rsidP="003264D6">
      <w:pPr>
        <w:pStyle w:val="paragraph"/>
        <w:numPr>
          <w:ilvl w:val="0"/>
          <w:numId w:val="30"/>
        </w:numPr>
        <w:rPr>
          <w:sz w:val="24"/>
          <w:szCs w:val="24"/>
        </w:rPr>
      </w:pPr>
      <w:r w:rsidRPr="0022718E">
        <w:rPr>
          <w:sz w:val="24"/>
          <w:szCs w:val="24"/>
        </w:rPr>
        <w:t>if the start day happens between 1 April and 30 September in a year – before the end of 11 November in that year; or</w:t>
      </w:r>
    </w:p>
    <w:p w14:paraId="274B8DFC" w14:textId="77777777" w:rsidR="00DC062C" w:rsidRPr="0022718E" w:rsidRDefault="00DC062C" w:rsidP="009816BD">
      <w:pPr>
        <w:pStyle w:val="paragraph"/>
        <w:numPr>
          <w:ilvl w:val="0"/>
          <w:numId w:val="30"/>
        </w:numPr>
        <w:ind w:left="714" w:hanging="357"/>
        <w:rPr>
          <w:sz w:val="24"/>
          <w:szCs w:val="24"/>
        </w:rPr>
      </w:pPr>
      <w:r w:rsidRPr="0022718E">
        <w:rPr>
          <w:sz w:val="24"/>
          <w:szCs w:val="24"/>
        </w:rPr>
        <w:t>if the start day happens between 1 October and the next 31 March – before the end of the next 12 May.</w:t>
      </w:r>
    </w:p>
    <w:p w14:paraId="1892C47B" w14:textId="77777777" w:rsidR="00DC062C" w:rsidRPr="00DC062C" w:rsidRDefault="00DC062C" w:rsidP="003264D6">
      <w:pPr>
        <w:rPr>
          <w:rFonts w:cs="Times New Roman"/>
          <w:sz w:val="24"/>
          <w:szCs w:val="24"/>
        </w:rPr>
      </w:pPr>
    </w:p>
    <w:p w14:paraId="5188648B" w14:textId="394BAED8" w:rsidR="00DC062C" w:rsidRDefault="007B266E" w:rsidP="003264D6">
      <w:pPr>
        <w:rPr>
          <w:rFonts w:cs="Times New Roman"/>
          <w:sz w:val="24"/>
          <w:szCs w:val="24"/>
        </w:rPr>
      </w:pPr>
      <w:r>
        <w:rPr>
          <w:rFonts w:cs="Times New Roman"/>
          <w:sz w:val="24"/>
          <w:szCs w:val="24"/>
        </w:rPr>
        <w:t>Subsection 85</w:t>
      </w:r>
      <w:r w:rsidR="00755051">
        <w:rPr>
          <w:rFonts w:cs="Times New Roman"/>
          <w:sz w:val="24"/>
          <w:szCs w:val="24"/>
        </w:rPr>
        <w:t>(10) recognise</w:t>
      </w:r>
      <w:r w:rsidR="004136CA">
        <w:rPr>
          <w:rFonts w:cs="Times New Roman"/>
          <w:sz w:val="24"/>
          <w:szCs w:val="24"/>
        </w:rPr>
        <w:t>s</w:t>
      </w:r>
      <w:r w:rsidR="00DC062C" w:rsidRPr="00DC062C">
        <w:rPr>
          <w:rFonts w:cs="Times New Roman"/>
          <w:sz w:val="24"/>
          <w:szCs w:val="24"/>
        </w:rPr>
        <w:t xml:space="preserve"> that a brand is not required to report on information prior to its start day</w:t>
      </w:r>
      <w:r w:rsidR="00ED2B69">
        <w:rPr>
          <w:rFonts w:cs="Times New Roman"/>
          <w:sz w:val="24"/>
          <w:szCs w:val="24"/>
        </w:rPr>
        <w:t xml:space="preserve">. </w:t>
      </w:r>
      <w:r w:rsidR="00DC062C" w:rsidRPr="00DC062C">
        <w:rPr>
          <w:rFonts w:cs="Times New Roman"/>
          <w:sz w:val="24"/>
          <w:szCs w:val="24"/>
        </w:rPr>
        <w:t>It also require</w:t>
      </w:r>
      <w:r w:rsidR="004136CA">
        <w:rPr>
          <w:rFonts w:cs="Times New Roman"/>
          <w:sz w:val="24"/>
          <w:szCs w:val="24"/>
        </w:rPr>
        <w:t>s</w:t>
      </w:r>
      <w:r w:rsidR="00DC062C" w:rsidRPr="00DC062C">
        <w:rPr>
          <w:rFonts w:cs="Times New Roman"/>
          <w:sz w:val="24"/>
          <w:szCs w:val="24"/>
        </w:rPr>
        <w:t xml:space="preserve"> that data for the period, which may be less than six months, between the brand’s start day and the next 31 March or 30 September (whichever is sooner), be submitted as a batch on a one-off basis in a brand’s first data collection period. </w:t>
      </w:r>
    </w:p>
    <w:p w14:paraId="78861BBC" w14:textId="77777777" w:rsidR="00DC062C" w:rsidRPr="00DC062C" w:rsidRDefault="00DC062C" w:rsidP="003264D6">
      <w:pPr>
        <w:rPr>
          <w:rFonts w:cs="Times New Roman"/>
          <w:sz w:val="24"/>
          <w:szCs w:val="24"/>
        </w:rPr>
      </w:pPr>
    </w:p>
    <w:p w14:paraId="4BE2E312" w14:textId="49D847BB" w:rsidR="00DC062C" w:rsidRDefault="00DC062C" w:rsidP="003264D6">
      <w:pPr>
        <w:rPr>
          <w:rFonts w:cs="Times New Roman"/>
          <w:sz w:val="24"/>
          <w:szCs w:val="24"/>
        </w:rPr>
      </w:pPr>
      <w:r w:rsidRPr="00DC062C">
        <w:rPr>
          <w:rFonts w:cs="Times New Roman"/>
          <w:sz w:val="24"/>
          <w:szCs w:val="24"/>
        </w:rPr>
        <w:t xml:space="preserve">A responsible person for a delisted brand </w:t>
      </w:r>
      <w:r w:rsidR="00852DBB">
        <w:rPr>
          <w:rFonts w:cs="Times New Roman"/>
          <w:sz w:val="24"/>
          <w:szCs w:val="24"/>
        </w:rPr>
        <w:t>will</w:t>
      </w:r>
      <w:r w:rsidR="00755051">
        <w:rPr>
          <w:rFonts w:cs="Times New Roman"/>
          <w:sz w:val="24"/>
          <w:szCs w:val="24"/>
        </w:rPr>
        <w:t xml:space="preserve"> have</w:t>
      </w:r>
      <w:r w:rsidRPr="00DC062C">
        <w:rPr>
          <w:rFonts w:cs="Times New Roman"/>
          <w:sz w:val="24"/>
          <w:szCs w:val="24"/>
        </w:rPr>
        <w:t xml:space="preserve"> an accrued obligation to provide information up to the date of delisting, on the next due date.</w:t>
      </w:r>
    </w:p>
    <w:p w14:paraId="5A2E1968" w14:textId="77777777" w:rsidR="006F61E5" w:rsidRDefault="006F61E5" w:rsidP="003264D6">
      <w:pPr>
        <w:rPr>
          <w:rFonts w:cs="Times New Roman"/>
          <w:sz w:val="24"/>
          <w:szCs w:val="24"/>
        </w:rPr>
      </w:pPr>
    </w:p>
    <w:p w14:paraId="35918BE4" w14:textId="77777777" w:rsidR="00722AF5" w:rsidRPr="00B3164D" w:rsidRDefault="00722AF5" w:rsidP="003264D6">
      <w:pPr>
        <w:spacing w:line="240" w:lineRule="auto"/>
        <w:ind w:right="91"/>
        <w:rPr>
          <w:rFonts w:eastAsia="Times New Roman" w:cs="Times New Roman"/>
          <w:b/>
          <w:sz w:val="24"/>
          <w:szCs w:val="24"/>
        </w:rPr>
      </w:pPr>
      <w:r w:rsidRPr="00B3164D">
        <w:rPr>
          <w:rFonts w:eastAsia="Times New Roman" w:cs="Times New Roman"/>
          <w:b/>
          <w:sz w:val="24"/>
          <w:szCs w:val="24"/>
        </w:rPr>
        <w:t>Part </w:t>
      </w:r>
      <w:r>
        <w:rPr>
          <w:rFonts w:eastAsia="Times New Roman" w:cs="Times New Roman"/>
          <w:b/>
          <w:sz w:val="24"/>
          <w:szCs w:val="24"/>
        </w:rPr>
        <w:t>8</w:t>
      </w:r>
      <w:r w:rsidRPr="00B3164D">
        <w:rPr>
          <w:rFonts w:eastAsia="Times New Roman" w:cs="Times New Roman"/>
          <w:b/>
          <w:sz w:val="24"/>
          <w:szCs w:val="24"/>
        </w:rPr>
        <w:t>—</w:t>
      </w:r>
      <w:r w:rsidRPr="00722AF5">
        <w:t xml:space="preserve"> </w:t>
      </w:r>
      <w:r w:rsidRPr="00722AF5">
        <w:rPr>
          <w:rFonts w:eastAsia="Times New Roman" w:cs="Times New Roman"/>
          <w:b/>
          <w:sz w:val="24"/>
          <w:szCs w:val="24"/>
        </w:rPr>
        <w:t>Arrangements for the Pharmaceutical Benefits Advisory Committee</w:t>
      </w:r>
    </w:p>
    <w:p w14:paraId="2BB06CE4" w14:textId="77777777" w:rsidR="00722AF5" w:rsidRDefault="00722AF5" w:rsidP="003264D6">
      <w:pPr>
        <w:spacing w:line="240" w:lineRule="auto"/>
        <w:ind w:right="91"/>
        <w:rPr>
          <w:rFonts w:eastAsia="Times New Roman" w:cs="Times New Roman"/>
          <w:b/>
          <w:sz w:val="24"/>
          <w:szCs w:val="24"/>
        </w:rPr>
      </w:pPr>
      <w:r w:rsidRPr="00B3164D">
        <w:rPr>
          <w:rFonts w:eastAsia="Times New Roman" w:cs="Times New Roman"/>
          <w:b/>
          <w:sz w:val="24"/>
          <w:szCs w:val="24"/>
        </w:rPr>
        <w:t>Division 1—</w:t>
      </w:r>
      <w:r w:rsidRPr="00722AF5">
        <w:t xml:space="preserve"> </w:t>
      </w:r>
      <w:r w:rsidRPr="00722AF5">
        <w:rPr>
          <w:rFonts w:eastAsia="Times New Roman" w:cs="Times New Roman"/>
          <w:b/>
          <w:sz w:val="24"/>
          <w:szCs w:val="24"/>
        </w:rPr>
        <w:t>Matters relating to the appointment of members of the Committee</w:t>
      </w:r>
    </w:p>
    <w:p w14:paraId="2A4E301C" w14:textId="77777777" w:rsidR="00722AF5" w:rsidRPr="00B3164D" w:rsidRDefault="00722AF5" w:rsidP="003264D6">
      <w:pPr>
        <w:spacing w:line="240" w:lineRule="auto"/>
        <w:ind w:right="91"/>
        <w:rPr>
          <w:rFonts w:eastAsia="Times New Roman" w:cs="Times New Roman"/>
          <w:b/>
          <w:sz w:val="24"/>
          <w:szCs w:val="24"/>
        </w:rPr>
      </w:pPr>
    </w:p>
    <w:p w14:paraId="14986E60" w14:textId="77777777" w:rsidR="00722AF5" w:rsidRPr="009816BD" w:rsidRDefault="00722AF5" w:rsidP="003264D6">
      <w:pPr>
        <w:rPr>
          <w:sz w:val="24"/>
          <w:u w:val="single"/>
        </w:rPr>
      </w:pPr>
      <w:r w:rsidRPr="009816BD">
        <w:rPr>
          <w:sz w:val="24"/>
          <w:u w:val="single"/>
        </w:rPr>
        <w:t>Section 8</w:t>
      </w:r>
      <w:r w:rsidR="005A48EC" w:rsidRPr="009816BD">
        <w:rPr>
          <w:sz w:val="24"/>
          <w:u w:val="single"/>
        </w:rPr>
        <w:t>6</w:t>
      </w:r>
      <w:r w:rsidRPr="009816BD">
        <w:rPr>
          <w:sz w:val="24"/>
          <w:u w:val="single"/>
        </w:rPr>
        <w:t xml:space="preserve"> – Nominating bodies</w:t>
      </w:r>
    </w:p>
    <w:p w14:paraId="36CF284D" w14:textId="11DE8089" w:rsidR="00722AF5" w:rsidRDefault="00722AF5" w:rsidP="003264D6">
      <w:pPr>
        <w:rPr>
          <w:rFonts w:cs="Times New Roman"/>
          <w:sz w:val="24"/>
          <w:szCs w:val="24"/>
        </w:rPr>
      </w:pPr>
      <w:r>
        <w:rPr>
          <w:rFonts w:cs="Times New Roman"/>
          <w:sz w:val="24"/>
          <w:szCs w:val="24"/>
        </w:rPr>
        <w:t>Section 8</w:t>
      </w:r>
      <w:r w:rsidR="005A48EC">
        <w:rPr>
          <w:rFonts w:cs="Times New Roman"/>
          <w:sz w:val="24"/>
          <w:szCs w:val="24"/>
        </w:rPr>
        <w:t>6</w:t>
      </w:r>
      <w:r>
        <w:rPr>
          <w:rFonts w:cs="Times New Roman"/>
          <w:sz w:val="24"/>
          <w:szCs w:val="24"/>
        </w:rPr>
        <w:t xml:space="preserve"> </w:t>
      </w:r>
      <w:r w:rsidR="00941E1D">
        <w:rPr>
          <w:rFonts w:cs="Times New Roman"/>
          <w:sz w:val="24"/>
          <w:szCs w:val="24"/>
        </w:rPr>
        <w:t>retains</w:t>
      </w:r>
      <w:r>
        <w:rPr>
          <w:rFonts w:cs="Times New Roman"/>
          <w:sz w:val="24"/>
          <w:szCs w:val="24"/>
        </w:rPr>
        <w:t xml:space="preserve"> the provisions contained in regulation 38A of the </w:t>
      </w:r>
      <w:r w:rsidR="004206A5">
        <w:rPr>
          <w:rFonts w:cs="Times New Roman"/>
          <w:sz w:val="24"/>
          <w:szCs w:val="24"/>
        </w:rPr>
        <w:t>1960 regulations</w:t>
      </w:r>
      <w:r w:rsidR="00ED2B69">
        <w:rPr>
          <w:rFonts w:cs="Times New Roman"/>
          <w:sz w:val="24"/>
          <w:szCs w:val="24"/>
        </w:rPr>
        <w:t xml:space="preserve">. </w:t>
      </w:r>
      <w:r>
        <w:rPr>
          <w:rFonts w:cs="Times New Roman"/>
          <w:sz w:val="24"/>
          <w:szCs w:val="24"/>
        </w:rPr>
        <w:t xml:space="preserve">It </w:t>
      </w:r>
      <w:r w:rsidR="00B91F10" w:rsidRPr="00B91F10">
        <w:rPr>
          <w:rFonts w:cs="Times New Roman"/>
          <w:sz w:val="24"/>
          <w:szCs w:val="24"/>
        </w:rPr>
        <w:t>specif</w:t>
      </w:r>
      <w:r w:rsidR="004136CA">
        <w:rPr>
          <w:rFonts w:cs="Times New Roman"/>
          <w:sz w:val="24"/>
          <w:szCs w:val="24"/>
        </w:rPr>
        <w:t>ies the</w:t>
      </w:r>
      <w:r w:rsidR="00B91F10" w:rsidRPr="00B91F10">
        <w:rPr>
          <w:rFonts w:cs="Times New Roman"/>
          <w:sz w:val="24"/>
          <w:szCs w:val="24"/>
        </w:rPr>
        <w:t xml:space="preserve"> nominating bodies for P</w:t>
      </w:r>
      <w:r w:rsidR="00471E29">
        <w:rPr>
          <w:rFonts w:cs="Times New Roman"/>
          <w:sz w:val="24"/>
          <w:szCs w:val="24"/>
        </w:rPr>
        <w:t xml:space="preserve">harmaceutical </w:t>
      </w:r>
      <w:r w:rsidR="00B91F10" w:rsidRPr="00B91F10">
        <w:rPr>
          <w:rFonts w:cs="Times New Roman"/>
          <w:sz w:val="24"/>
          <w:szCs w:val="24"/>
        </w:rPr>
        <w:t>B</w:t>
      </w:r>
      <w:r w:rsidR="00471E29">
        <w:rPr>
          <w:rFonts w:cs="Times New Roman"/>
          <w:sz w:val="24"/>
          <w:szCs w:val="24"/>
        </w:rPr>
        <w:t xml:space="preserve">enefits </w:t>
      </w:r>
      <w:r w:rsidR="00B91F10" w:rsidRPr="00B91F10">
        <w:rPr>
          <w:rFonts w:cs="Times New Roman"/>
          <w:sz w:val="24"/>
          <w:szCs w:val="24"/>
        </w:rPr>
        <w:t>A</w:t>
      </w:r>
      <w:r w:rsidR="00471E29">
        <w:rPr>
          <w:rFonts w:cs="Times New Roman"/>
          <w:sz w:val="24"/>
          <w:szCs w:val="24"/>
        </w:rPr>
        <w:t xml:space="preserve">dvisory </w:t>
      </w:r>
      <w:r w:rsidR="00B91F10" w:rsidRPr="00B91F10">
        <w:rPr>
          <w:rFonts w:cs="Times New Roman"/>
          <w:sz w:val="24"/>
          <w:szCs w:val="24"/>
        </w:rPr>
        <w:t>C</w:t>
      </w:r>
      <w:r w:rsidR="00471E29">
        <w:rPr>
          <w:rFonts w:cs="Times New Roman"/>
          <w:sz w:val="24"/>
          <w:szCs w:val="24"/>
        </w:rPr>
        <w:t>ommittee (PBAC</w:t>
      </w:r>
      <w:r w:rsidR="00437017">
        <w:rPr>
          <w:rFonts w:cs="Times New Roman"/>
          <w:sz w:val="24"/>
          <w:szCs w:val="24"/>
        </w:rPr>
        <w:t>, or Committee</w:t>
      </w:r>
      <w:r w:rsidR="00471E29">
        <w:rPr>
          <w:rFonts w:cs="Times New Roman"/>
          <w:sz w:val="24"/>
          <w:szCs w:val="24"/>
        </w:rPr>
        <w:t>)</w:t>
      </w:r>
      <w:r w:rsidR="00B91F10" w:rsidRPr="00B91F10">
        <w:rPr>
          <w:rFonts w:cs="Times New Roman"/>
          <w:sz w:val="24"/>
          <w:szCs w:val="24"/>
        </w:rPr>
        <w:t xml:space="preserve"> membership.</w:t>
      </w:r>
    </w:p>
    <w:p w14:paraId="4449DA21" w14:textId="77777777" w:rsidR="004C3586" w:rsidRDefault="004C3586" w:rsidP="003264D6">
      <w:pPr>
        <w:rPr>
          <w:rFonts w:cs="Times New Roman"/>
          <w:sz w:val="24"/>
          <w:szCs w:val="24"/>
        </w:rPr>
      </w:pPr>
    </w:p>
    <w:p w14:paraId="6041FAC1" w14:textId="77777777" w:rsidR="004C3586" w:rsidRDefault="004C3586" w:rsidP="003264D6">
      <w:pPr>
        <w:rPr>
          <w:rFonts w:cs="Times New Roman"/>
          <w:sz w:val="24"/>
          <w:szCs w:val="24"/>
        </w:rPr>
      </w:pPr>
      <w:r>
        <w:rPr>
          <w:rFonts w:cs="Times New Roman"/>
          <w:sz w:val="24"/>
          <w:szCs w:val="24"/>
        </w:rPr>
        <w:t>P</w:t>
      </w:r>
      <w:r w:rsidRPr="004C3586">
        <w:rPr>
          <w:rFonts w:cs="Times New Roman"/>
          <w:sz w:val="24"/>
          <w:szCs w:val="24"/>
        </w:rPr>
        <w:t>aragraph 100A(3)(aa)</w:t>
      </w:r>
      <w:r>
        <w:rPr>
          <w:rFonts w:cs="Times New Roman"/>
          <w:sz w:val="24"/>
          <w:szCs w:val="24"/>
        </w:rPr>
        <w:t xml:space="preserve"> of the Act</w:t>
      </w:r>
      <w:r w:rsidRPr="004C3586">
        <w:rPr>
          <w:rFonts w:cs="Times New Roman"/>
          <w:sz w:val="24"/>
          <w:szCs w:val="24"/>
        </w:rPr>
        <w:t xml:space="preserve"> refer</w:t>
      </w:r>
      <w:r>
        <w:rPr>
          <w:rFonts w:cs="Times New Roman"/>
          <w:sz w:val="24"/>
          <w:szCs w:val="24"/>
        </w:rPr>
        <w:t>s</w:t>
      </w:r>
      <w:r w:rsidR="00CE4231">
        <w:rPr>
          <w:rFonts w:cs="Times New Roman"/>
          <w:sz w:val="24"/>
          <w:szCs w:val="24"/>
        </w:rPr>
        <w:t xml:space="preserve"> to “industry”</w:t>
      </w:r>
      <w:r w:rsidRPr="004C3586">
        <w:rPr>
          <w:rFonts w:cs="Times New Roman"/>
          <w:sz w:val="24"/>
          <w:szCs w:val="24"/>
        </w:rPr>
        <w:t xml:space="preserve"> as one of the member groups from which members of the PBAC may be nominated and selected</w:t>
      </w:r>
      <w:r w:rsidR="00ED2B69">
        <w:rPr>
          <w:rFonts w:cs="Times New Roman"/>
          <w:sz w:val="24"/>
          <w:szCs w:val="24"/>
        </w:rPr>
        <w:t xml:space="preserve">. </w:t>
      </w:r>
      <w:r w:rsidRPr="004C3586">
        <w:rPr>
          <w:rFonts w:cs="Times New Roman"/>
          <w:sz w:val="24"/>
          <w:szCs w:val="24"/>
        </w:rPr>
        <w:t>Appointment of an industry member is not mandatory as it is not one of the groups of interests or professions from which at least one member must be selected</w:t>
      </w:r>
      <w:r w:rsidR="00ED2B69">
        <w:rPr>
          <w:rFonts w:cs="Times New Roman"/>
          <w:sz w:val="24"/>
          <w:szCs w:val="24"/>
        </w:rPr>
        <w:t xml:space="preserve">. </w:t>
      </w:r>
      <w:r w:rsidRPr="004C3586">
        <w:rPr>
          <w:rFonts w:cs="Times New Roman"/>
          <w:sz w:val="24"/>
          <w:szCs w:val="24"/>
        </w:rPr>
        <w:t xml:space="preserve">The reference to an </w:t>
      </w:r>
      <w:r w:rsidR="00CE4231">
        <w:rPr>
          <w:rFonts w:cs="Times New Roman"/>
          <w:sz w:val="24"/>
          <w:szCs w:val="24"/>
        </w:rPr>
        <w:t>“industry”</w:t>
      </w:r>
      <w:r w:rsidRPr="004C3586">
        <w:rPr>
          <w:rFonts w:cs="Times New Roman"/>
          <w:sz w:val="24"/>
          <w:szCs w:val="24"/>
        </w:rPr>
        <w:t xml:space="preserve"> member in the Act is intended to provide for the appointment of a member with expertise in a pharmaceutical or health-related industry relevant to the work of the PBAC.</w:t>
      </w:r>
    </w:p>
    <w:p w14:paraId="5E3DA4FD" w14:textId="77777777" w:rsidR="004C3586" w:rsidRPr="004C3586" w:rsidRDefault="004C3586" w:rsidP="003264D6">
      <w:pPr>
        <w:rPr>
          <w:rFonts w:cs="Times New Roman"/>
          <w:sz w:val="24"/>
          <w:szCs w:val="24"/>
        </w:rPr>
      </w:pPr>
    </w:p>
    <w:p w14:paraId="7DEF66CE" w14:textId="77777777" w:rsidR="004C3586" w:rsidRDefault="004C3586" w:rsidP="003264D6">
      <w:pPr>
        <w:rPr>
          <w:rFonts w:cs="Times New Roman"/>
          <w:sz w:val="24"/>
          <w:szCs w:val="24"/>
        </w:rPr>
      </w:pPr>
      <w:r>
        <w:rPr>
          <w:rFonts w:cs="Times New Roman"/>
          <w:sz w:val="24"/>
          <w:szCs w:val="24"/>
        </w:rPr>
        <w:t>S</w:t>
      </w:r>
      <w:r w:rsidRPr="004C3586">
        <w:rPr>
          <w:rFonts w:cs="Times New Roman"/>
          <w:sz w:val="24"/>
          <w:szCs w:val="24"/>
        </w:rPr>
        <w:t>ubsection 100B(1AA) of the Act provides for an industry member to be appointed from nominations made by industry organisations specified by the regulations, and by industry organisations invited by the Minister to make nominations for an industry member.</w:t>
      </w:r>
    </w:p>
    <w:p w14:paraId="6447F86D" w14:textId="77777777" w:rsidR="004C3586" w:rsidRPr="004C3586" w:rsidRDefault="004C3586" w:rsidP="003264D6">
      <w:pPr>
        <w:rPr>
          <w:rFonts w:cs="Times New Roman"/>
          <w:sz w:val="24"/>
          <w:szCs w:val="24"/>
        </w:rPr>
      </w:pPr>
    </w:p>
    <w:p w14:paraId="381256B9" w14:textId="3323B695" w:rsidR="004C3586" w:rsidRDefault="004C3586" w:rsidP="003264D6">
      <w:pPr>
        <w:rPr>
          <w:rFonts w:cs="Times New Roman"/>
          <w:sz w:val="24"/>
          <w:szCs w:val="24"/>
        </w:rPr>
      </w:pPr>
      <w:r>
        <w:rPr>
          <w:rFonts w:cs="Times New Roman"/>
          <w:sz w:val="24"/>
          <w:szCs w:val="24"/>
        </w:rPr>
        <w:t>Subsection 8</w:t>
      </w:r>
      <w:r w:rsidR="005A48EC">
        <w:rPr>
          <w:rFonts w:cs="Times New Roman"/>
          <w:sz w:val="24"/>
          <w:szCs w:val="24"/>
        </w:rPr>
        <w:t>6</w:t>
      </w:r>
      <w:r>
        <w:rPr>
          <w:rFonts w:cs="Times New Roman"/>
          <w:sz w:val="24"/>
          <w:szCs w:val="24"/>
        </w:rPr>
        <w:t xml:space="preserve">(1) </w:t>
      </w:r>
      <w:r w:rsidR="00941E1D">
        <w:rPr>
          <w:rFonts w:cs="Times New Roman"/>
          <w:sz w:val="24"/>
          <w:szCs w:val="24"/>
        </w:rPr>
        <w:t>provides</w:t>
      </w:r>
      <w:r w:rsidRPr="004C3586">
        <w:rPr>
          <w:rFonts w:cs="Times New Roman"/>
          <w:sz w:val="24"/>
          <w:szCs w:val="24"/>
        </w:rPr>
        <w:t xml:space="preserve"> that for paragraph 100B(1AA)(a) of the Act, the industry organisations prescribed as bodies which can nominate persons for appointment of an industry member to the Committee are: Medicines Australia Limited, the Generic Medicines Industry Association Pty Ltd trading as the Generic and Biosimilar Medicines Association, and Ausbiotech Ltd.</w:t>
      </w:r>
    </w:p>
    <w:p w14:paraId="3295CAFA" w14:textId="77777777" w:rsidR="00A84C2A" w:rsidRDefault="00A84C2A" w:rsidP="003264D6">
      <w:pPr>
        <w:rPr>
          <w:rFonts w:cs="Times New Roman"/>
          <w:sz w:val="24"/>
          <w:szCs w:val="24"/>
        </w:rPr>
      </w:pPr>
    </w:p>
    <w:p w14:paraId="3798B582" w14:textId="77777777" w:rsidR="00A84C2A" w:rsidRDefault="00A84C2A" w:rsidP="003264D6">
      <w:pPr>
        <w:rPr>
          <w:rFonts w:cs="Times New Roman"/>
          <w:sz w:val="24"/>
          <w:szCs w:val="24"/>
        </w:rPr>
      </w:pPr>
      <w:r>
        <w:rPr>
          <w:rFonts w:cs="Times New Roman"/>
          <w:sz w:val="24"/>
          <w:szCs w:val="24"/>
        </w:rPr>
        <w:t>S</w:t>
      </w:r>
      <w:r w:rsidRPr="004C3586">
        <w:rPr>
          <w:rFonts w:cs="Times New Roman"/>
          <w:sz w:val="24"/>
          <w:szCs w:val="24"/>
        </w:rPr>
        <w:t xml:space="preserve">ubsection 100B(1AB) of the Act </w:t>
      </w:r>
      <w:r>
        <w:rPr>
          <w:rFonts w:cs="Times New Roman"/>
          <w:sz w:val="24"/>
          <w:szCs w:val="24"/>
        </w:rPr>
        <w:t>provides</w:t>
      </w:r>
      <w:r w:rsidRPr="004C3586">
        <w:rPr>
          <w:rFonts w:cs="Times New Roman"/>
          <w:sz w:val="24"/>
          <w:szCs w:val="24"/>
        </w:rPr>
        <w:t xml:space="preserve"> for a consumer member to be appointed by the Minister from nominations made by consumer organisations specified in regulations, and</w:t>
      </w:r>
      <w:r>
        <w:rPr>
          <w:rFonts w:cs="Times New Roman"/>
          <w:sz w:val="24"/>
          <w:szCs w:val="24"/>
        </w:rPr>
        <w:t xml:space="preserve"> also provides</w:t>
      </w:r>
      <w:r w:rsidRPr="004C3586">
        <w:rPr>
          <w:rFonts w:cs="Times New Roman"/>
          <w:sz w:val="24"/>
          <w:szCs w:val="24"/>
        </w:rPr>
        <w:t xml:space="preserve"> for individuals and consumer organisations to be invited by the Minister to make nominations for a consumer member.</w:t>
      </w:r>
    </w:p>
    <w:p w14:paraId="78780A26" w14:textId="77777777" w:rsidR="004C3586" w:rsidRPr="004C3586" w:rsidRDefault="004C3586" w:rsidP="003264D6">
      <w:pPr>
        <w:rPr>
          <w:rFonts w:cs="Times New Roman"/>
          <w:sz w:val="24"/>
          <w:szCs w:val="24"/>
        </w:rPr>
      </w:pPr>
    </w:p>
    <w:p w14:paraId="302A5069" w14:textId="7C96ABB4" w:rsidR="004C3586" w:rsidRDefault="00A84C2A" w:rsidP="003264D6">
      <w:pPr>
        <w:rPr>
          <w:rFonts w:cs="Times New Roman"/>
          <w:sz w:val="24"/>
          <w:szCs w:val="24"/>
        </w:rPr>
      </w:pPr>
      <w:r>
        <w:rPr>
          <w:rFonts w:cs="Times New Roman"/>
          <w:sz w:val="24"/>
          <w:szCs w:val="24"/>
        </w:rPr>
        <w:lastRenderedPageBreak/>
        <w:t>Subsection 8</w:t>
      </w:r>
      <w:r w:rsidR="005A48EC">
        <w:rPr>
          <w:rFonts w:cs="Times New Roman"/>
          <w:sz w:val="24"/>
          <w:szCs w:val="24"/>
        </w:rPr>
        <w:t>6</w:t>
      </w:r>
      <w:r>
        <w:rPr>
          <w:rFonts w:cs="Times New Roman"/>
          <w:sz w:val="24"/>
          <w:szCs w:val="24"/>
        </w:rPr>
        <w:t xml:space="preserve">(2) </w:t>
      </w:r>
      <w:r w:rsidR="00941E1D">
        <w:rPr>
          <w:rFonts w:cs="Times New Roman"/>
          <w:sz w:val="24"/>
          <w:szCs w:val="24"/>
        </w:rPr>
        <w:t>provides</w:t>
      </w:r>
      <w:r w:rsidRPr="004C3586">
        <w:rPr>
          <w:rFonts w:cs="Times New Roman"/>
          <w:sz w:val="24"/>
          <w:szCs w:val="24"/>
        </w:rPr>
        <w:t xml:space="preserve"> </w:t>
      </w:r>
      <w:r w:rsidR="004C3586" w:rsidRPr="004C3586">
        <w:rPr>
          <w:rFonts w:cs="Times New Roman"/>
          <w:sz w:val="24"/>
          <w:szCs w:val="24"/>
        </w:rPr>
        <w:t>that for paragraph 100B(1AB)(a) of the Act, the consumer organisations prescribed as bodies which can nominate persons for appointment of a consumer member to the Committee are: the Consumers Health Forum of Australia Ltd, the Australian Federation of AIDS Organisations Incorporated, and the Australian Consumers’ Association</w:t>
      </w:r>
      <w:r w:rsidR="00ED2B69">
        <w:rPr>
          <w:rFonts w:cs="Times New Roman"/>
          <w:sz w:val="24"/>
          <w:szCs w:val="24"/>
        </w:rPr>
        <w:t xml:space="preserve">. </w:t>
      </w:r>
    </w:p>
    <w:p w14:paraId="625BA8AE" w14:textId="77777777" w:rsidR="00A84C2A" w:rsidRDefault="00A84C2A" w:rsidP="003264D6">
      <w:pPr>
        <w:rPr>
          <w:rFonts w:cs="Times New Roman"/>
          <w:sz w:val="24"/>
          <w:szCs w:val="24"/>
        </w:rPr>
      </w:pPr>
    </w:p>
    <w:p w14:paraId="7163018F" w14:textId="77777777" w:rsidR="00A84C2A" w:rsidRDefault="00A84C2A" w:rsidP="003264D6">
      <w:pPr>
        <w:rPr>
          <w:rFonts w:cs="Times New Roman"/>
          <w:sz w:val="24"/>
          <w:szCs w:val="24"/>
        </w:rPr>
      </w:pPr>
      <w:r>
        <w:rPr>
          <w:rFonts w:cs="Times New Roman"/>
          <w:sz w:val="24"/>
          <w:szCs w:val="24"/>
        </w:rPr>
        <w:t>Subsection 100B(1A</w:t>
      </w:r>
      <w:r w:rsidRPr="004C3586">
        <w:rPr>
          <w:rFonts w:cs="Times New Roman"/>
          <w:sz w:val="24"/>
          <w:szCs w:val="24"/>
        </w:rPr>
        <w:t xml:space="preserve">) of the Act </w:t>
      </w:r>
      <w:r>
        <w:rPr>
          <w:rFonts w:cs="Times New Roman"/>
          <w:sz w:val="24"/>
          <w:szCs w:val="24"/>
        </w:rPr>
        <w:t>provides</w:t>
      </w:r>
      <w:r w:rsidRPr="004C3586">
        <w:rPr>
          <w:rFonts w:cs="Times New Roman"/>
          <w:sz w:val="24"/>
          <w:szCs w:val="24"/>
        </w:rPr>
        <w:t xml:space="preserve"> for</w:t>
      </w:r>
      <w:r>
        <w:rPr>
          <w:rFonts w:cs="Times New Roman"/>
          <w:sz w:val="24"/>
          <w:szCs w:val="24"/>
        </w:rPr>
        <w:t xml:space="preserve"> </w:t>
      </w:r>
      <w:r w:rsidR="005A48EC" w:rsidRPr="004C3586">
        <w:rPr>
          <w:rFonts w:cs="Times New Roman"/>
          <w:sz w:val="24"/>
          <w:szCs w:val="24"/>
        </w:rPr>
        <w:t>member</w:t>
      </w:r>
      <w:r w:rsidR="005A48EC">
        <w:rPr>
          <w:rFonts w:cs="Times New Roman"/>
          <w:sz w:val="24"/>
          <w:szCs w:val="24"/>
        </w:rPr>
        <w:t>s</w:t>
      </w:r>
      <w:r w:rsidR="005A48EC" w:rsidRPr="004C3586">
        <w:rPr>
          <w:rFonts w:cs="Times New Roman"/>
          <w:sz w:val="24"/>
          <w:szCs w:val="24"/>
        </w:rPr>
        <w:t xml:space="preserve"> to be appointed by the Minister from nominations made by</w:t>
      </w:r>
      <w:r w:rsidR="005A48EC">
        <w:rPr>
          <w:rFonts w:cs="Times New Roman"/>
          <w:sz w:val="24"/>
          <w:szCs w:val="24"/>
        </w:rPr>
        <w:t xml:space="preserve"> various health bodies.</w:t>
      </w:r>
    </w:p>
    <w:p w14:paraId="7E3FCFCB" w14:textId="77777777" w:rsidR="005A48EC" w:rsidRDefault="005A48EC" w:rsidP="003264D6">
      <w:pPr>
        <w:rPr>
          <w:rFonts w:cs="Times New Roman"/>
          <w:sz w:val="24"/>
          <w:szCs w:val="24"/>
        </w:rPr>
      </w:pPr>
    </w:p>
    <w:p w14:paraId="7113A0E5" w14:textId="4C3092C0" w:rsidR="005A48EC" w:rsidRDefault="005A48EC" w:rsidP="003264D6">
      <w:pPr>
        <w:rPr>
          <w:rFonts w:cs="Times New Roman"/>
          <w:sz w:val="24"/>
          <w:szCs w:val="24"/>
        </w:rPr>
      </w:pPr>
      <w:r>
        <w:rPr>
          <w:rFonts w:cs="Times New Roman"/>
          <w:sz w:val="24"/>
          <w:szCs w:val="24"/>
        </w:rPr>
        <w:t xml:space="preserve">Subsections 86(3) to (7) prescribe </w:t>
      </w:r>
      <w:r w:rsidRPr="005A48EC">
        <w:rPr>
          <w:rFonts w:cs="Times New Roman"/>
          <w:sz w:val="24"/>
          <w:szCs w:val="24"/>
        </w:rPr>
        <w:t>the bodies that may make nominations from which the Minister will select members of the Committee under subsection 100A(3) of the Act</w:t>
      </w:r>
      <w:r w:rsidR="00ED2B69">
        <w:rPr>
          <w:rFonts w:cs="Times New Roman"/>
          <w:sz w:val="24"/>
          <w:szCs w:val="24"/>
        </w:rPr>
        <w:t xml:space="preserve">. </w:t>
      </w:r>
      <w:r w:rsidRPr="005A48EC">
        <w:rPr>
          <w:rFonts w:cs="Times New Roman"/>
          <w:sz w:val="24"/>
          <w:szCs w:val="24"/>
        </w:rPr>
        <w:t>It sets out the names of the bodies relating to each of the groups specified in paragraphs 100A(3)(</w:t>
      </w:r>
      <w:r>
        <w:rPr>
          <w:rFonts w:cs="Times New Roman"/>
          <w:sz w:val="24"/>
          <w:szCs w:val="24"/>
        </w:rPr>
        <w:t>b</w:t>
      </w:r>
      <w:r w:rsidRPr="005A48EC">
        <w:rPr>
          <w:rFonts w:cs="Times New Roman"/>
          <w:sz w:val="24"/>
          <w:szCs w:val="24"/>
        </w:rPr>
        <w:t>) to (f) of the Act.</w:t>
      </w:r>
      <w:r>
        <w:rPr>
          <w:rFonts w:cs="Times New Roman"/>
          <w:sz w:val="24"/>
          <w:szCs w:val="24"/>
        </w:rPr>
        <w:t xml:space="preserve"> </w:t>
      </w:r>
    </w:p>
    <w:p w14:paraId="19105EAA" w14:textId="77777777" w:rsidR="005A48EC" w:rsidRDefault="005A48EC" w:rsidP="003264D6">
      <w:pPr>
        <w:rPr>
          <w:rFonts w:cs="Times New Roman"/>
          <w:sz w:val="24"/>
          <w:szCs w:val="24"/>
        </w:rPr>
      </w:pPr>
    </w:p>
    <w:p w14:paraId="240C61C6" w14:textId="77777777" w:rsidR="005A48EC" w:rsidRPr="009816BD" w:rsidRDefault="005A48EC" w:rsidP="003264D6">
      <w:pPr>
        <w:rPr>
          <w:sz w:val="24"/>
          <w:u w:val="single"/>
        </w:rPr>
      </w:pPr>
      <w:r w:rsidRPr="009816BD">
        <w:rPr>
          <w:sz w:val="24"/>
          <w:u w:val="single"/>
        </w:rPr>
        <w:t>Section 87 – Number of nominations for appointment</w:t>
      </w:r>
    </w:p>
    <w:p w14:paraId="0A0F9D62" w14:textId="42363E20" w:rsidR="005A48EC" w:rsidRDefault="005A48EC" w:rsidP="003264D6">
      <w:pPr>
        <w:rPr>
          <w:rFonts w:cs="Times New Roman"/>
          <w:sz w:val="24"/>
          <w:szCs w:val="24"/>
        </w:rPr>
      </w:pPr>
      <w:r>
        <w:rPr>
          <w:rFonts w:cs="Times New Roman"/>
          <w:sz w:val="24"/>
          <w:szCs w:val="24"/>
        </w:rPr>
        <w:t xml:space="preserve">Section 87 </w:t>
      </w:r>
      <w:r w:rsidR="00941E1D">
        <w:rPr>
          <w:rFonts w:cs="Times New Roman"/>
          <w:sz w:val="24"/>
          <w:szCs w:val="24"/>
        </w:rPr>
        <w:t>retains</w:t>
      </w:r>
      <w:r w:rsidRPr="005A48EC">
        <w:rPr>
          <w:rFonts w:cs="Times New Roman"/>
          <w:sz w:val="24"/>
          <w:szCs w:val="24"/>
        </w:rPr>
        <w:t xml:space="preserve"> the provisions contained in regulation 38</w:t>
      </w:r>
      <w:r>
        <w:rPr>
          <w:rFonts w:cs="Times New Roman"/>
          <w:sz w:val="24"/>
          <w:szCs w:val="24"/>
        </w:rPr>
        <w:t>B</w:t>
      </w:r>
      <w:r w:rsidRPr="005A48EC">
        <w:rPr>
          <w:rFonts w:cs="Times New Roman"/>
          <w:sz w:val="24"/>
          <w:szCs w:val="24"/>
        </w:rPr>
        <w:t xml:space="preserve"> of the </w:t>
      </w:r>
      <w:r w:rsidR="004206A5">
        <w:rPr>
          <w:rFonts w:cs="Times New Roman"/>
          <w:sz w:val="24"/>
          <w:szCs w:val="24"/>
        </w:rPr>
        <w:t>1960 regulations</w:t>
      </w:r>
      <w:r w:rsidR="00ED2B69">
        <w:rPr>
          <w:rFonts w:cs="Times New Roman"/>
          <w:sz w:val="24"/>
          <w:szCs w:val="24"/>
        </w:rPr>
        <w:t xml:space="preserve">. </w:t>
      </w:r>
      <w:r>
        <w:rPr>
          <w:rFonts w:cs="Times New Roman"/>
          <w:sz w:val="24"/>
          <w:szCs w:val="24"/>
        </w:rPr>
        <w:t xml:space="preserve">It </w:t>
      </w:r>
      <w:r w:rsidR="00FD35B6">
        <w:rPr>
          <w:rFonts w:cs="Times New Roman"/>
          <w:sz w:val="24"/>
          <w:szCs w:val="24"/>
        </w:rPr>
        <w:t xml:space="preserve">is made for the purposes of subsection 100B(1B) of the Act and </w:t>
      </w:r>
      <w:r w:rsidR="00941E1D">
        <w:rPr>
          <w:rFonts w:cs="Times New Roman"/>
          <w:sz w:val="24"/>
          <w:szCs w:val="24"/>
        </w:rPr>
        <w:t>prescribes</w:t>
      </w:r>
      <w:r w:rsidR="00FD35B6">
        <w:rPr>
          <w:rFonts w:cs="Times New Roman"/>
          <w:sz w:val="24"/>
          <w:szCs w:val="24"/>
        </w:rPr>
        <w:t xml:space="preserve"> that the number of nominations </w:t>
      </w:r>
      <w:r w:rsidRPr="005A48EC">
        <w:rPr>
          <w:rFonts w:cs="Times New Roman"/>
          <w:sz w:val="24"/>
          <w:szCs w:val="24"/>
        </w:rPr>
        <w:t xml:space="preserve">that each of the bodies prescribed in </w:t>
      </w:r>
      <w:r>
        <w:rPr>
          <w:rFonts w:cs="Times New Roman"/>
          <w:sz w:val="24"/>
          <w:szCs w:val="24"/>
        </w:rPr>
        <w:t>section 85</w:t>
      </w:r>
      <w:r w:rsidRPr="005A48EC">
        <w:rPr>
          <w:rFonts w:cs="Times New Roman"/>
          <w:sz w:val="24"/>
          <w:szCs w:val="24"/>
        </w:rPr>
        <w:t xml:space="preserve"> </w:t>
      </w:r>
      <w:r w:rsidR="00FD35B6">
        <w:rPr>
          <w:rFonts w:cs="Times New Roman"/>
          <w:sz w:val="24"/>
          <w:szCs w:val="24"/>
        </w:rPr>
        <w:t>are</w:t>
      </w:r>
      <w:r w:rsidRPr="005A48EC">
        <w:rPr>
          <w:rFonts w:cs="Times New Roman"/>
          <w:sz w:val="24"/>
          <w:szCs w:val="24"/>
        </w:rPr>
        <w:t xml:space="preserve"> to be asked </w:t>
      </w:r>
      <w:r w:rsidR="00FD35B6">
        <w:rPr>
          <w:rFonts w:cs="Times New Roman"/>
          <w:sz w:val="24"/>
          <w:szCs w:val="24"/>
        </w:rPr>
        <w:t>make is three</w:t>
      </w:r>
      <w:r w:rsidRPr="005A48EC">
        <w:rPr>
          <w:rFonts w:cs="Times New Roman"/>
          <w:sz w:val="24"/>
          <w:szCs w:val="24"/>
        </w:rPr>
        <w:t>.</w:t>
      </w:r>
      <w:r w:rsidR="00FD35B6">
        <w:rPr>
          <w:rFonts w:cs="Times New Roman"/>
          <w:sz w:val="24"/>
          <w:szCs w:val="24"/>
        </w:rPr>
        <w:t xml:space="preserve"> </w:t>
      </w:r>
    </w:p>
    <w:p w14:paraId="141571C6" w14:textId="77777777" w:rsidR="00FD35B6" w:rsidRDefault="00FD35B6" w:rsidP="003264D6">
      <w:pPr>
        <w:rPr>
          <w:rFonts w:cs="Times New Roman"/>
          <w:sz w:val="24"/>
          <w:szCs w:val="24"/>
        </w:rPr>
      </w:pPr>
    </w:p>
    <w:p w14:paraId="15BA831D" w14:textId="2F76A492" w:rsidR="00FD35B6" w:rsidRPr="00510AB3" w:rsidRDefault="00FD35B6" w:rsidP="003264D6">
      <w:pPr>
        <w:rPr>
          <w:rFonts w:cs="Times New Roman"/>
          <w:sz w:val="24"/>
          <w:szCs w:val="24"/>
        </w:rPr>
      </w:pPr>
      <w:r w:rsidRPr="00510AB3">
        <w:rPr>
          <w:rFonts w:cs="Times New Roman"/>
          <w:sz w:val="24"/>
          <w:szCs w:val="24"/>
        </w:rPr>
        <w:t xml:space="preserve">This section </w:t>
      </w:r>
      <w:r w:rsidR="004136CA">
        <w:rPr>
          <w:rFonts w:cs="Times New Roman"/>
          <w:sz w:val="24"/>
          <w:szCs w:val="24"/>
        </w:rPr>
        <w:t xml:space="preserve">does </w:t>
      </w:r>
      <w:r w:rsidRPr="00510AB3">
        <w:rPr>
          <w:rFonts w:cs="Times New Roman"/>
          <w:sz w:val="24"/>
          <w:szCs w:val="24"/>
        </w:rPr>
        <w:t>not apply to nominations that the Minister may choose to invite from bodies not specified in the regulations, from industry organisations for an industry member, or individuals or consumer organisations for a consumer member.</w:t>
      </w:r>
    </w:p>
    <w:p w14:paraId="2F449C45" w14:textId="77777777" w:rsidR="00510AB3" w:rsidRDefault="00510AB3" w:rsidP="003264D6">
      <w:pPr>
        <w:rPr>
          <w:u w:val="single"/>
        </w:rPr>
      </w:pPr>
    </w:p>
    <w:p w14:paraId="762BC766" w14:textId="77777777" w:rsidR="005A48EC" w:rsidRPr="009816BD" w:rsidRDefault="005A48EC" w:rsidP="003264D6">
      <w:pPr>
        <w:rPr>
          <w:sz w:val="24"/>
          <w:u w:val="single"/>
        </w:rPr>
      </w:pPr>
      <w:r w:rsidRPr="009816BD">
        <w:rPr>
          <w:sz w:val="24"/>
          <w:u w:val="single"/>
        </w:rPr>
        <w:t>Section 88 – Resignation</w:t>
      </w:r>
    </w:p>
    <w:p w14:paraId="088D8713" w14:textId="7800558F" w:rsidR="00DE2D6A" w:rsidRDefault="00DE2D6A" w:rsidP="003264D6">
      <w:pPr>
        <w:rPr>
          <w:rFonts w:cs="Times New Roman"/>
          <w:sz w:val="24"/>
          <w:szCs w:val="24"/>
        </w:rPr>
      </w:pPr>
      <w:r>
        <w:rPr>
          <w:rFonts w:cs="Times New Roman"/>
          <w:sz w:val="24"/>
          <w:szCs w:val="24"/>
        </w:rPr>
        <w:t>Section 8</w:t>
      </w:r>
      <w:r w:rsidR="0069671C">
        <w:rPr>
          <w:rFonts w:cs="Times New Roman"/>
          <w:sz w:val="24"/>
          <w:szCs w:val="24"/>
        </w:rPr>
        <w:t>8</w:t>
      </w:r>
      <w:r>
        <w:rPr>
          <w:rFonts w:cs="Times New Roman"/>
          <w:sz w:val="24"/>
          <w:szCs w:val="24"/>
        </w:rPr>
        <w:t xml:space="preserve"> </w:t>
      </w:r>
      <w:r w:rsidR="00941E1D">
        <w:rPr>
          <w:rFonts w:cs="Times New Roman"/>
          <w:sz w:val="24"/>
          <w:szCs w:val="24"/>
        </w:rPr>
        <w:t>retains</w:t>
      </w:r>
      <w:r w:rsidRPr="005A48EC">
        <w:rPr>
          <w:rFonts w:cs="Times New Roman"/>
          <w:sz w:val="24"/>
          <w:szCs w:val="24"/>
        </w:rPr>
        <w:t xml:space="preserve"> the provisions contained in regulation </w:t>
      </w:r>
      <w:r w:rsidR="0069671C">
        <w:rPr>
          <w:rFonts w:cs="Times New Roman"/>
          <w:sz w:val="24"/>
          <w:szCs w:val="24"/>
        </w:rPr>
        <w:t>40</w:t>
      </w:r>
      <w:r w:rsidRPr="005A48EC">
        <w:rPr>
          <w:rFonts w:cs="Times New Roman"/>
          <w:sz w:val="24"/>
          <w:szCs w:val="24"/>
        </w:rPr>
        <w:t xml:space="preserve"> of the </w:t>
      </w:r>
      <w:r w:rsidR="006B1E33">
        <w:rPr>
          <w:rFonts w:cs="Times New Roman"/>
          <w:sz w:val="24"/>
          <w:szCs w:val="24"/>
        </w:rPr>
        <w:t>1960 regulations</w:t>
      </w:r>
      <w:r w:rsidR="00ED2B69">
        <w:rPr>
          <w:rFonts w:cs="Times New Roman"/>
          <w:sz w:val="24"/>
          <w:szCs w:val="24"/>
        </w:rPr>
        <w:t xml:space="preserve">. </w:t>
      </w:r>
      <w:r w:rsidR="0069671C">
        <w:rPr>
          <w:rFonts w:cs="Times New Roman"/>
          <w:sz w:val="24"/>
          <w:szCs w:val="24"/>
        </w:rPr>
        <w:t xml:space="preserve">It </w:t>
      </w:r>
      <w:r w:rsidR="00941E1D">
        <w:rPr>
          <w:rFonts w:cs="Times New Roman"/>
          <w:sz w:val="24"/>
          <w:szCs w:val="24"/>
        </w:rPr>
        <w:t>provides</w:t>
      </w:r>
      <w:r w:rsidR="0069671C">
        <w:rPr>
          <w:rFonts w:cs="Times New Roman"/>
          <w:sz w:val="24"/>
          <w:szCs w:val="24"/>
        </w:rPr>
        <w:t xml:space="preserve"> </w:t>
      </w:r>
      <w:r w:rsidR="0069671C" w:rsidRPr="005A48EC">
        <w:rPr>
          <w:rFonts w:cs="Times New Roman"/>
          <w:sz w:val="24"/>
          <w:szCs w:val="24"/>
        </w:rPr>
        <w:t>that</w:t>
      </w:r>
      <w:r w:rsidR="0069671C">
        <w:rPr>
          <w:rFonts w:cs="Times New Roman"/>
          <w:sz w:val="24"/>
          <w:szCs w:val="24"/>
        </w:rPr>
        <w:t xml:space="preserve"> a </w:t>
      </w:r>
      <w:r w:rsidR="0069671C" w:rsidRPr="0069671C">
        <w:rPr>
          <w:rFonts w:cs="Times New Roman"/>
          <w:sz w:val="24"/>
          <w:szCs w:val="24"/>
        </w:rPr>
        <w:t xml:space="preserve">member of the </w:t>
      </w:r>
      <w:r w:rsidR="00471E29">
        <w:rPr>
          <w:rFonts w:cs="Times New Roman"/>
          <w:sz w:val="24"/>
          <w:szCs w:val="24"/>
        </w:rPr>
        <w:t xml:space="preserve">PBAC </w:t>
      </w:r>
      <w:r w:rsidR="0069671C" w:rsidRPr="0069671C">
        <w:rPr>
          <w:rFonts w:cs="Times New Roman"/>
          <w:sz w:val="24"/>
          <w:szCs w:val="24"/>
        </w:rPr>
        <w:t xml:space="preserve">may resign by </w:t>
      </w:r>
      <w:r w:rsidR="0069671C">
        <w:rPr>
          <w:rFonts w:cs="Times New Roman"/>
          <w:sz w:val="24"/>
          <w:szCs w:val="24"/>
        </w:rPr>
        <w:t xml:space="preserve">giving </w:t>
      </w:r>
      <w:r w:rsidR="0069671C" w:rsidRPr="0069671C">
        <w:rPr>
          <w:rFonts w:cs="Times New Roman"/>
          <w:sz w:val="24"/>
          <w:szCs w:val="24"/>
        </w:rPr>
        <w:t>notice</w:t>
      </w:r>
      <w:r w:rsidR="0069671C">
        <w:rPr>
          <w:rFonts w:cs="Times New Roman"/>
          <w:sz w:val="24"/>
          <w:szCs w:val="24"/>
        </w:rPr>
        <w:t>,</w:t>
      </w:r>
      <w:r w:rsidR="0069671C" w:rsidRPr="0069671C">
        <w:rPr>
          <w:rFonts w:cs="Times New Roman"/>
          <w:sz w:val="24"/>
          <w:szCs w:val="24"/>
        </w:rPr>
        <w:t xml:space="preserve"> in writing</w:t>
      </w:r>
      <w:r w:rsidR="0069671C">
        <w:rPr>
          <w:rFonts w:cs="Times New Roman"/>
          <w:sz w:val="24"/>
          <w:szCs w:val="24"/>
        </w:rPr>
        <w:t>,</w:t>
      </w:r>
      <w:r w:rsidR="0069671C" w:rsidRPr="0069671C">
        <w:rPr>
          <w:rFonts w:cs="Times New Roman"/>
          <w:sz w:val="24"/>
          <w:szCs w:val="24"/>
        </w:rPr>
        <w:t xml:space="preserve"> to the Minister.</w:t>
      </w:r>
    </w:p>
    <w:p w14:paraId="3883907C" w14:textId="77777777" w:rsidR="002305F1" w:rsidRDefault="002305F1" w:rsidP="003264D6">
      <w:pPr>
        <w:rPr>
          <w:rFonts w:cs="Times New Roman"/>
          <w:sz w:val="24"/>
          <w:szCs w:val="24"/>
        </w:rPr>
      </w:pPr>
    </w:p>
    <w:p w14:paraId="2A4AC1CF" w14:textId="77777777" w:rsidR="002305F1" w:rsidRDefault="002305F1" w:rsidP="003264D6">
      <w:pPr>
        <w:rPr>
          <w:rFonts w:eastAsia="Times New Roman" w:cs="Times New Roman"/>
          <w:b/>
          <w:sz w:val="24"/>
          <w:szCs w:val="24"/>
        </w:rPr>
      </w:pPr>
      <w:r w:rsidRPr="00B3164D">
        <w:rPr>
          <w:rFonts w:eastAsia="Times New Roman" w:cs="Times New Roman"/>
          <w:b/>
          <w:sz w:val="24"/>
          <w:szCs w:val="24"/>
        </w:rPr>
        <w:t>Division </w:t>
      </w:r>
      <w:r>
        <w:rPr>
          <w:rFonts w:eastAsia="Times New Roman" w:cs="Times New Roman"/>
          <w:b/>
          <w:sz w:val="24"/>
          <w:szCs w:val="24"/>
        </w:rPr>
        <w:t>2</w:t>
      </w:r>
      <w:r w:rsidRPr="00B3164D">
        <w:rPr>
          <w:rFonts w:eastAsia="Times New Roman" w:cs="Times New Roman"/>
          <w:b/>
          <w:sz w:val="24"/>
          <w:szCs w:val="24"/>
        </w:rPr>
        <w:t>—</w:t>
      </w:r>
      <w:r w:rsidRPr="00722AF5">
        <w:t xml:space="preserve"> </w:t>
      </w:r>
      <w:r w:rsidRPr="00722AF5">
        <w:rPr>
          <w:rFonts w:eastAsia="Times New Roman" w:cs="Times New Roman"/>
          <w:b/>
          <w:sz w:val="24"/>
          <w:szCs w:val="24"/>
        </w:rPr>
        <w:t>Matters</w:t>
      </w:r>
      <w:r>
        <w:rPr>
          <w:rFonts w:eastAsia="Times New Roman" w:cs="Times New Roman"/>
          <w:b/>
          <w:sz w:val="24"/>
          <w:szCs w:val="24"/>
        </w:rPr>
        <w:t xml:space="preserve"> </w:t>
      </w:r>
      <w:r w:rsidRPr="002305F1">
        <w:rPr>
          <w:rFonts w:eastAsia="Times New Roman" w:cs="Times New Roman"/>
          <w:b/>
          <w:sz w:val="24"/>
          <w:szCs w:val="24"/>
        </w:rPr>
        <w:t>relating to the procedure of the Committee</w:t>
      </w:r>
    </w:p>
    <w:p w14:paraId="10F9F719" w14:textId="77777777" w:rsidR="002305F1" w:rsidRDefault="002305F1" w:rsidP="003264D6">
      <w:pPr>
        <w:rPr>
          <w:rFonts w:eastAsia="Times New Roman" w:cs="Times New Roman"/>
          <w:b/>
          <w:sz w:val="24"/>
          <w:szCs w:val="24"/>
        </w:rPr>
      </w:pPr>
    </w:p>
    <w:p w14:paraId="608925D7" w14:textId="77777777" w:rsidR="002305F1" w:rsidRPr="009816BD" w:rsidRDefault="002305F1" w:rsidP="003264D6">
      <w:pPr>
        <w:rPr>
          <w:sz w:val="24"/>
          <w:u w:val="single"/>
        </w:rPr>
      </w:pPr>
      <w:r w:rsidRPr="009816BD">
        <w:rPr>
          <w:sz w:val="24"/>
          <w:u w:val="single"/>
        </w:rPr>
        <w:t>Section 89 – Purpose of this Division</w:t>
      </w:r>
    </w:p>
    <w:p w14:paraId="087D85F2" w14:textId="682D68CC" w:rsidR="002305F1" w:rsidRPr="004E41D4" w:rsidRDefault="002305F1" w:rsidP="003264D6">
      <w:pPr>
        <w:rPr>
          <w:rFonts w:cs="Times New Roman"/>
          <w:sz w:val="24"/>
          <w:szCs w:val="24"/>
        </w:rPr>
      </w:pPr>
      <w:r>
        <w:rPr>
          <w:rFonts w:cs="Times New Roman"/>
          <w:sz w:val="24"/>
          <w:szCs w:val="24"/>
        </w:rPr>
        <w:t xml:space="preserve">Section 89 </w:t>
      </w:r>
      <w:r w:rsidRPr="004E41D4">
        <w:rPr>
          <w:rFonts w:cs="Times New Roman"/>
          <w:sz w:val="24"/>
          <w:szCs w:val="24"/>
        </w:rPr>
        <w:t xml:space="preserve">is a new section that </w:t>
      </w:r>
      <w:r w:rsidR="004136CA">
        <w:rPr>
          <w:rFonts w:cs="Times New Roman"/>
          <w:sz w:val="24"/>
          <w:szCs w:val="24"/>
        </w:rPr>
        <w:t>states</w:t>
      </w:r>
      <w:r w:rsidRPr="004E41D4">
        <w:rPr>
          <w:rFonts w:cs="Times New Roman"/>
          <w:sz w:val="24"/>
          <w:szCs w:val="24"/>
        </w:rPr>
        <w:t xml:space="preserve"> that </w:t>
      </w:r>
      <w:r>
        <w:rPr>
          <w:rFonts w:cs="Times New Roman"/>
          <w:sz w:val="24"/>
          <w:szCs w:val="24"/>
        </w:rPr>
        <w:t>Division</w:t>
      </w:r>
      <w:r w:rsidRPr="004E41D4">
        <w:rPr>
          <w:rFonts w:cs="Times New Roman"/>
          <w:sz w:val="24"/>
          <w:szCs w:val="24"/>
        </w:rPr>
        <w:t xml:space="preserve"> 2 of</w:t>
      </w:r>
      <w:r>
        <w:rPr>
          <w:rFonts w:cs="Times New Roman"/>
          <w:sz w:val="24"/>
          <w:szCs w:val="24"/>
        </w:rPr>
        <w:t xml:space="preserve"> Part 8</w:t>
      </w:r>
      <w:r w:rsidRPr="004E41D4">
        <w:rPr>
          <w:rFonts w:cs="Times New Roman"/>
          <w:sz w:val="24"/>
          <w:szCs w:val="24"/>
        </w:rPr>
        <w:t xml:space="preserve"> </w:t>
      </w:r>
      <w:r>
        <w:rPr>
          <w:rFonts w:cs="Times New Roman"/>
          <w:sz w:val="24"/>
          <w:szCs w:val="24"/>
        </w:rPr>
        <w:t xml:space="preserve">of </w:t>
      </w:r>
      <w:r w:rsidR="0078585B">
        <w:rPr>
          <w:rFonts w:cs="Times New Roman"/>
          <w:sz w:val="24"/>
          <w:szCs w:val="24"/>
        </w:rPr>
        <w:t xml:space="preserve">the </w:t>
      </w:r>
      <w:r w:rsidR="00AB28DC">
        <w:rPr>
          <w:rFonts w:cs="Times New Roman"/>
          <w:sz w:val="24"/>
          <w:szCs w:val="24"/>
        </w:rPr>
        <w:t>new Regulations</w:t>
      </w:r>
      <w:r w:rsidRPr="004E41D4">
        <w:rPr>
          <w:rFonts w:cs="Times New Roman"/>
          <w:sz w:val="24"/>
          <w:szCs w:val="24"/>
        </w:rPr>
        <w:t xml:space="preserve"> </w:t>
      </w:r>
      <w:r w:rsidR="004136CA">
        <w:rPr>
          <w:rFonts w:cs="Times New Roman"/>
          <w:sz w:val="24"/>
          <w:szCs w:val="24"/>
        </w:rPr>
        <w:t>makes</w:t>
      </w:r>
      <w:r>
        <w:rPr>
          <w:rFonts w:cs="Times New Roman"/>
          <w:sz w:val="24"/>
          <w:szCs w:val="24"/>
        </w:rPr>
        <w:t xml:space="preserve"> provision, for the purposes of subsection 101(5) of the Act,</w:t>
      </w:r>
      <w:r w:rsidRPr="004E41D4">
        <w:rPr>
          <w:rFonts w:cs="Times New Roman"/>
          <w:sz w:val="24"/>
          <w:szCs w:val="24"/>
        </w:rPr>
        <w:t xml:space="preserve"> </w:t>
      </w:r>
      <w:r w:rsidRPr="002305F1">
        <w:rPr>
          <w:rFonts w:cs="Times New Roman"/>
          <w:sz w:val="24"/>
          <w:szCs w:val="24"/>
        </w:rPr>
        <w:t>for and in relation to the procedure of the Pharmaceutical Benefits Advisory Committee.</w:t>
      </w:r>
    </w:p>
    <w:p w14:paraId="52884A69" w14:textId="77777777" w:rsidR="002305F1" w:rsidRPr="004E41D4" w:rsidRDefault="002305F1" w:rsidP="003264D6">
      <w:pPr>
        <w:rPr>
          <w:rFonts w:cs="Times New Roman"/>
          <w:sz w:val="24"/>
          <w:szCs w:val="24"/>
        </w:rPr>
      </w:pPr>
    </w:p>
    <w:p w14:paraId="519B9282" w14:textId="77777777" w:rsidR="002305F1" w:rsidRPr="009816BD" w:rsidRDefault="002305F1" w:rsidP="003264D6">
      <w:pPr>
        <w:rPr>
          <w:sz w:val="24"/>
          <w:u w:val="single"/>
        </w:rPr>
      </w:pPr>
      <w:r w:rsidRPr="009816BD">
        <w:rPr>
          <w:sz w:val="24"/>
          <w:u w:val="single"/>
        </w:rPr>
        <w:t>Section 90 – Presiding member</w:t>
      </w:r>
    </w:p>
    <w:p w14:paraId="58506270" w14:textId="70E74B36" w:rsidR="00F352EB" w:rsidRDefault="00F352EB" w:rsidP="003264D6">
      <w:pPr>
        <w:rPr>
          <w:rFonts w:cs="Times New Roman"/>
          <w:sz w:val="24"/>
          <w:szCs w:val="24"/>
        </w:rPr>
      </w:pPr>
      <w:r>
        <w:rPr>
          <w:rFonts w:cs="Times New Roman"/>
          <w:sz w:val="24"/>
          <w:szCs w:val="24"/>
        </w:rPr>
        <w:t xml:space="preserve">Section 90 </w:t>
      </w:r>
      <w:r w:rsidR="00941E1D">
        <w:rPr>
          <w:rFonts w:cs="Times New Roman"/>
          <w:sz w:val="24"/>
          <w:szCs w:val="24"/>
        </w:rPr>
        <w:t>retains</w:t>
      </w:r>
      <w:r w:rsidRPr="005A48EC">
        <w:rPr>
          <w:rFonts w:cs="Times New Roman"/>
          <w:sz w:val="24"/>
          <w:szCs w:val="24"/>
        </w:rPr>
        <w:t xml:space="preserve"> the provisions contained in regulation </w:t>
      </w:r>
      <w:r>
        <w:rPr>
          <w:rFonts w:cs="Times New Roman"/>
          <w:sz w:val="24"/>
          <w:szCs w:val="24"/>
        </w:rPr>
        <w:t>41</w:t>
      </w:r>
      <w:r w:rsidRPr="005A48EC">
        <w:rPr>
          <w:rFonts w:cs="Times New Roman"/>
          <w:sz w:val="24"/>
          <w:szCs w:val="24"/>
        </w:rPr>
        <w:t xml:space="preserve"> of the </w:t>
      </w:r>
      <w:r w:rsidR="006B1E33">
        <w:rPr>
          <w:rFonts w:cs="Times New Roman"/>
          <w:sz w:val="24"/>
          <w:szCs w:val="24"/>
        </w:rPr>
        <w:t>1960 regulations</w:t>
      </w:r>
      <w:r w:rsidR="00ED2B69">
        <w:rPr>
          <w:rFonts w:cs="Times New Roman"/>
          <w:sz w:val="24"/>
          <w:szCs w:val="24"/>
        </w:rPr>
        <w:t xml:space="preserve">. </w:t>
      </w:r>
      <w:r>
        <w:rPr>
          <w:rFonts w:cs="Times New Roman"/>
          <w:sz w:val="24"/>
          <w:szCs w:val="24"/>
        </w:rPr>
        <w:t xml:space="preserve">It </w:t>
      </w:r>
      <w:r w:rsidR="00941E1D">
        <w:rPr>
          <w:rFonts w:cs="Times New Roman"/>
          <w:sz w:val="24"/>
          <w:szCs w:val="24"/>
        </w:rPr>
        <w:t>provides</w:t>
      </w:r>
      <w:r>
        <w:rPr>
          <w:rFonts w:cs="Times New Roman"/>
          <w:sz w:val="24"/>
          <w:szCs w:val="24"/>
        </w:rPr>
        <w:t xml:space="preserve"> </w:t>
      </w:r>
      <w:r w:rsidRPr="00F352EB">
        <w:rPr>
          <w:rFonts w:cs="Times New Roman"/>
          <w:sz w:val="24"/>
          <w:szCs w:val="24"/>
        </w:rPr>
        <w:t>for the Chairperson to be the presiding member if the Chairperson is present at a meeting</w:t>
      </w:r>
      <w:r w:rsidR="00ED2B69">
        <w:rPr>
          <w:rFonts w:cs="Times New Roman"/>
          <w:sz w:val="24"/>
          <w:szCs w:val="24"/>
        </w:rPr>
        <w:t xml:space="preserve">. </w:t>
      </w:r>
      <w:r>
        <w:rPr>
          <w:rFonts w:cs="Times New Roman"/>
          <w:sz w:val="24"/>
          <w:szCs w:val="24"/>
        </w:rPr>
        <w:t>T</w:t>
      </w:r>
      <w:r w:rsidRPr="00F352EB">
        <w:rPr>
          <w:rFonts w:cs="Times New Roman"/>
          <w:sz w:val="24"/>
          <w:szCs w:val="24"/>
        </w:rPr>
        <w:t xml:space="preserve">he Deputy Chairperson </w:t>
      </w:r>
      <w:r>
        <w:rPr>
          <w:rFonts w:cs="Times New Roman"/>
          <w:sz w:val="24"/>
          <w:szCs w:val="24"/>
        </w:rPr>
        <w:t xml:space="preserve">would </w:t>
      </w:r>
      <w:r w:rsidRPr="00F352EB">
        <w:rPr>
          <w:rFonts w:cs="Times New Roman"/>
          <w:sz w:val="24"/>
          <w:szCs w:val="24"/>
        </w:rPr>
        <w:t>preside at a meeting if the Chairperson is absent</w:t>
      </w:r>
      <w:r w:rsidR="00ED2B69">
        <w:rPr>
          <w:rFonts w:cs="Times New Roman"/>
          <w:sz w:val="24"/>
          <w:szCs w:val="24"/>
        </w:rPr>
        <w:t xml:space="preserve">. </w:t>
      </w:r>
      <w:r w:rsidRPr="00F352EB">
        <w:rPr>
          <w:rFonts w:cs="Times New Roman"/>
          <w:sz w:val="24"/>
          <w:szCs w:val="24"/>
        </w:rPr>
        <w:t xml:space="preserve">If neither is present, the members attending the meeting </w:t>
      </w:r>
      <w:r>
        <w:rPr>
          <w:rFonts w:cs="Times New Roman"/>
          <w:sz w:val="24"/>
          <w:szCs w:val="24"/>
        </w:rPr>
        <w:t xml:space="preserve">would </w:t>
      </w:r>
      <w:r w:rsidRPr="00F352EB">
        <w:rPr>
          <w:rFonts w:cs="Times New Roman"/>
          <w:sz w:val="24"/>
          <w:szCs w:val="24"/>
        </w:rPr>
        <w:t>elect a member to preside at the meeting.</w:t>
      </w:r>
    </w:p>
    <w:p w14:paraId="1EDD3B08" w14:textId="77777777" w:rsidR="00F352EB" w:rsidRPr="00F352EB" w:rsidRDefault="00F352EB" w:rsidP="003264D6">
      <w:pPr>
        <w:rPr>
          <w:rFonts w:cs="Times New Roman"/>
          <w:sz w:val="24"/>
          <w:szCs w:val="24"/>
        </w:rPr>
      </w:pPr>
    </w:p>
    <w:p w14:paraId="282E5B4E" w14:textId="77777777" w:rsidR="002305F1" w:rsidRPr="009816BD" w:rsidRDefault="0080132E" w:rsidP="003264D6">
      <w:pPr>
        <w:rPr>
          <w:sz w:val="24"/>
          <w:u w:val="single"/>
        </w:rPr>
      </w:pPr>
      <w:r w:rsidRPr="009816BD">
        <w:rPr>
          <w:sz w:val="24"/>
          <w:u w:val="single"/>
        </w:rPr>
        <w:t>Section 91 – Meetings of the Committee</w:t>
      </w:r>
    </w:p>
    <w:p w14:paraId="1571780F" w14:textId="6E1380A9" w:rsidR="0080132E" w:rsidRPr="00011CE0" w:rsidRDefault="00011CE0" w:rsidP="003264D6">
      <w:pPr>
        <w:rPr>
          <w:rFonts w:cs="Times New Roman"/>
          <w:sz w:val="24"/>
          <w:szCs w:val="24"/>
        </w:rPr>
      </w:pPr>
      <w:r>
        <w:rPr>
          <w:rFonts w:cs="Times New Roman"/>
          <w:sz w:val="24"/>
          <w:szCs w:val="24"/>
        </w:rPr>
        <w:t xml:space="preserve">Section 91 </w:t>
      </w:r>
      <w:r w:rsidR="00941E1D">
        <w:rPr>
          <w:rFonts w:cs="Times New Roman"/>
          <w:sz w:val="24"/>
          <w:szCs w:val="24"/>
        </w:rPr>
        <w:t>retains</w:t>
      </w:r>
      <w:r w:rsidRPr="005A48EC">
        <w:rPr>
          <w:rFonts w:cs="Times New Roman"/>
          <w:sz w:val="24"/>
          <w:szCs w:val="24"/>
        </w:rPr>
        <w:t xml:space="preserve"> the provisions contained in regulation </w:t>
      </w:r>
      <w:r>
        <w:rPr>
          <w:rFonts w:cs="Times New Roman"/>
          <w:sz w:val="24"/>
          <w:szCs w:val="24"/>
        </w:rPr>
        <w:t>42</w:t>
      </w:r>
      <w:r w:rsidRPr="005A48EC">
        <w:rPr>
          <w:rFonts w:cs="Times New Roman"/>
          <w:sz w:val="24"/>
          <w:szCs w:val="24"/>
        </w:rPr>
        <w:t xml:space="preserve"> of the </w:t>
      </w:r>
      <w:r w:rsidR="006B1E33">
        <w:rPr>
          <w:rFonts w:cs="Times New Roman"/>
          <w:sz w:val="24"/>
          <w:szCs w:val="24"/>
        </w:rPr>
        <w:t>1960 regulations</w:t>
      </w:r>
      <w:r w:rsidR="00ED2B69">
        <w:rPr>
          <w:rFonts w:cs="Times New Roman"/>
          <w:sz w:val="24"/>
          <w:szCs w:val="24"/>
        </w:rPr>
        <w:t xml:space="preserve">. </w:t>
      </w:r>
      <w:r>
        <w:rPr>
          <w:rFonts w:cs="Times New Roman"/>
          <w:sz w:val="24"/>
          <w:szCs w:val="24"/>
        </w:rPr>
        <w:t xml:space="preserve">It </w:t>
      </w:r>
      <w:r w:rsidR="00941E1D">
        <w:rPr>
          <w:rFonts w:cs="Times New Roman"/>
          <w:sz w:val="24"/>
          <w:szCs w:val="24"/>
        </w:rPr>
        <w:t>provides</w:t>
      </w:r>
      <w:r>
        <w:rPr>
          <w:rFonts w:cs="Times New Roman"/>
          <w:sz w:val="24"/>
          <w:szCs w:val="24"/>
        </w:rPr>
        <w:t xml:space="preserve"> </w:t>
      </w:r>
      <w:r w:rsidRPr="005A48EC">
        <w:rPr>
          <w:rFonts w:cs="Times New Roman"/>
          <w:sz w:val="24"/>
          <w:szCs w:val="24"/>
        </w:rPr>
        <w:t>that</w:t>
      </w:r>
      <w:r>
        <w:rPr>
          <w:rFonts w:cs="Times New Roman"/>
          <w:sz w:val="24"/>
          <w:szCs w:val="24"/>
        </w:rPr>
        <w:t xml:space="preserve"> </w:t>
      </w:r>
      <w:r w:rsidRPr="00011CE0">
        <w:rPr>
          <w:rFonts w:cs="Times New Roman"/>
          <w:sz w:val="24"/>
          <w:szCs w:val="24"/>
        </w:rPr>
        <w:t>the Chairperson may, from time to time, by notice in writing to all members, convene a meeting of the Committee</w:t>
      </w:r>
      <w:r w:rsidR="00ED2B69">
        <w:rPr>
          <w:rFonts w:cs="Times New Roman"/>
          <w:sz w:val="24"/>
          <w:szCs w:val="24"/>
        </w:rPr>
        <w:t xml:space="preserve">. </w:t>
      </w:r>
      <w:r w:rsidR="00471E29">
        <w:rPr>
          <w:rFonts w:cs="Times New Roman"/>
          <w:sz w:val="24"/>
          <w:szCs w:val="24"/>
        </w:rPr>
        <w:t>Section 91 also requires the Committee keep minutes of its meetings.</w:t>
      </w:r>
    </w:p>
    <w:p w14:paraId="3D179E2F" w14:textId="77777777" w:rsidR="00011CE0" w:rsidRDefault="00011CE0" w:rsidP="003264D6">
      <w:pPr>
        <w:rPr>
          <w:bCs/>
        </w:rPr>
      </w:pPr>
    </w:p>
    <w:p w14:paraId="4E1C3688" w14:textId="77777777" w:rsidR="00011CE0" w:rsidRPr="009816BD" w:rsidRDefault="00011CE0" w:rsidP="00333F67">
      <w:pPr>
        <w:keepNext/>
        <w:rPr>
          <w:sz w:val="24"/>
          <w:u w:val="single"/>
        </w:rPr>
      </w:pPr>
      <w:r w:rsidRPr="009816BD">
        <w:rPr>
          <w:sz w:val="24"/>
          <w:u w:val="single"/>
        </w:rPr>
        <w:lastRenderedPageBreak/>
        <w:t>Section 92 – Quorum</w:t>
      </w:r>
    </w:p>
    <w:p w14:paraId="2B64E7DC" w14:textId="785D06EA" w:rsidR="00011CE0" w:rsidRDefault="00011CE0" w:rsidP="003264D6">
      <w:pPr>
        <w:rPr>
          <w:rFonts w:cs="Times New Roman"/>
          <w:sz w:val="24"/>
          <w:szCs w:val="24"/>
        </w:rPr>
      </w:pPr>
      <w:r>
        <w:rPr>
          <w:rFonts w:cs="Times New Roman"/>
          <w:sz w:val="24"/>
          <w:szCs w:val="24"/>
        </w:rPr>
        <w:t xml:space="preserve">Section 92 </w:t>
      </w:r>
      <w:r w:rsidR="00941E1D">
        <w:rPr>
          <w:rFonts w:cs="Times New Roman"/>
          <w:sz w:val="24"/>
          <w:szCs w:val="24"/>
        </w:rPr>
        <w:t>retains</w:t>
      </w:r>
      <w:r w:rsidRPr="005A48EC">
        <w:rPr>
          <w:rFonts w:cs="Times New Roman"/>
          <w:sz w:val="24"/>
          <w:szCs w:val="24"/>
        </w:rPr>
        <w:t xml:space="preserve"> the provisions contained in regulation </w:t>
      </w:r>
      <w:r>
        <w:rPr>
          <w:rFonts w:cs="Times New Roman"/>
          <w:sz w:val="24"/>
          <w:szCs w:val="24"/>
        </w:rPr>
        <w:t>43</w:t>
      </w:r>
      <w:r w:rsidRPr="005A48EC">
        <w:rPr>
          <w:rFonts w:cs="Times New Roman"/>
          <w:sz w:val="24"/>
          <w:szCs w:val="24"/>
        </w:rPr>
        <w:t xml:space="preserve"> of the </w:t>
      </w:r>
      <w:r w:rsidR="006B1E33">
        <w:rPr>
          <w:rFonts w:cs="Times New Roman"/>
          <w:sz w:val="24"/>
          <w:szCs w:val="24"/>
        </w:rPr>
        <w:t>1960 regulations</w:t>
      </w:r>
      <w:r w:rsidR="00ED2B69">
        <w:rPr>
          <w:rFonts w:cs="Times New Roman"/>
          <w:sz w:val="24"/>
          <w:szCs w:val="24"/>
        </w:rPr>
        <w:t xml:space="preserve">. </w:t>
      </w:r>
      <w:r>
        <w:rPr>
          <w:rFonts w:cs="Times New Roman"/>
          <w:sz w:val="24"/>
          <w:szCs w:val="24"/>
        </w:rPr>
        <w:t xml:space="preserve">It </w:t>
      </w:r>
      <w:r w:rsidR="00941E1D">
        <w:rPr>
          <w:rFonts w:cs="Times New Roman"/>
          <w:sz w:val="24"/>
          <w:szCs w:val="24"/>
        </w:rPr>
        <w:t>provides</w:t>
      </w:r>
      <w:r w:rsidRPr="00011CE0">
        <w:rPr>
          <w:rFonts w:cs="Times New Roman"/>
          <w:sz w:val="24"/>
          <w:szCs w:val="24"/>
        </w:rPr>
        <w:t xml:space="preserve"> for a majority of the members of the Committee to constitute a quorum for a meeting.</w:t>
      </w:r>
    </w:p>
    <w:p w14:paraId="591F9E57" w14:textId="77777777" w:rsidR="00051024" w:rsidRDefault="00051024" w:rsidP="003264D6">
      <w:pPr>
        <w:rPr>
          <w:rFonts w:cs="Times New Roman"/>
          <w:sz w:val="24"/>
          <w:szCs w:val="24"/>
        </w:rPr>
      </w:pPr>
    </w:p>
    <w:p w14:paraId="2D0A4B05" w14:textId="77777777" w:rsidR="00051024" w:rsidRPr="009816BD" w:rsidRDefault="00051024" w:rsidP="003264D6">
      <w:pPr>
        <w:rPr>
          <w:sz w:val="24"/>
          <w:u w:val="single"/>
        </w:rPr>
      </w:pPr>
      <w:r w:rsidRPr="009816BD">
        <w:rPr>
          <w:sz w:val="24"/>
          <w:u w:val="single"/>
        </w:rPr>
        <w:t>Section 93 – Voting</w:t>
      </w:r>
    </w:p>
    <w:p w14:paraId="7EECC95E" w14:textId="47ED3C54" w:rsidR="00051024" w:rsidRPr="00051024" w:rsidRDefault="00051024" w:rsidP="003264D6">
      <w:pPr>
        <w:rPr>
          <w:rFonts w:cs="Times New Roman"/>
          <w:sz w:val="24"/>
          <w:szCs w:val="24"/>
        </w:rPr>
      </w:pPr>
      <w:r>
        <w:rPr>
          <w:rFonts w:cs="Times New Roman"/>
          <w:sz w:val="24"/>
          <w:szCs w:val="24"/>
        </w:rPr>
        <w:t xml:space="preserve">Section 93 </w:t>
      </w:r>
      <w:r w:rsidR="00941E1D">
        <w:rPr>
          <w:rFonts w:cs="Times New Roman"/>
          <w:sz w:val="24"/>
          <w:szCs w:val="24"/>
        </w:rPr>
        <w:t>retains</w:t>
      </w:r>
      <w:r w:rsidRPr="005A48EC">
        <w:rPr>
          <w:rFonts w:cs="Times New Roman"/>
          <w:sz w:val="24"/>
          <w:szCs w:val="24"/>
        </w:rPr>
        <w:t xml:space="preserve"> the provisions contained in regulation </w:t>
      </w:r>
      <w:r>
        <w:rPr>
          <w:rFonts w:cs="Times New Roman"/>
          <w:sz w:val="24"/>
          <w:szCs w:val="24"/>
        </w:rPr>
        <w:t>44</w:t>
      </w:r>
      <w:r w:rsidRPr="005A48EC">
        <w:rPr>
          <w:rFonts w:cs="Times New Roman"/>
          <w:sz w:val="24"/>
          <w:szCs w:val="24"/>
        </w:rPr>
        <w:t xml:space="preserve"> of the </w:t>
      </w:r>
      <w:r w:rsidR="006B1E33">
        <w:rPr>
          <w:rFonts w:cs="Times New Roman"/>
          <w:sz w:val="24"/>
          <w:szCs w:val="24"/>
        </w:rPr>
        <w:t>1960 regulations</w:t>
      </w:r>
      <w:r w:rsidR="00ED2B69">
        <w:rPr>
          <w:rFonts w:cs="Times New Roman"/>
          <w:sz w:val="24"/>
          <w:szCs w:val="24"/>
        </w:rPr>
        <w:t xml:space="preserve">. </w:t>
      </w:r>
      <w:r>
        <w:rPr>
          <w:rFonts w:cs="Times New Roman"/>
          <w:sz w:val="24"/>
          <w:szCs w:val="24"/>
        </w:rPr>
        <w:t xml:space="preserve">It </w:t>
      </w:r>
      <w:r w:rsidR="00941E1D">
        <w:rPr>
          <w:rFonts w:cs="Times New Roman"/>
          <w:sz w:val="24"/>
          <w:szCs w:val="24"/>
        </w:rPr>
        <w:t>provides</w:t>
      </w:r>
      <w:r>
        <w:rPr>
          <w:rFonts w:cs="Times New Roman"/>
          <w:sz w:val="24"/>
          <w:szCs w:val="24"/>
        </w:rPr>
        <w:t xml:space="preserve"> </w:t>
      </w:r>
      <w:r w:rsidRPr="00051024">
        <w:rPr>
          <w:rFonts w:cs="Times New Roman"/>
          <w:sz w:val="24"/>
          <w:szCs w:val="24"/>
        </w:rPr>
        <w:t>that at a meeting of the Committee, the Chairperson and other members present each have a deliberative vote</w:t>
      </w:r>
      <w:r w:rsidR="00ED2B69">
        <w:rPr>
          <w:rFonts w:cs="Times New Roman"/>
          <w:sz w:val="24"/>
          <w:szCs w:val="24"/>
        </w:rPr>
        <w:t xml:space="preserve">. </w:t>
      </w:r>
      <w:r w:rsidR="006870BF">
        <w:rPr>
          <w:rFonts w:cs="Times New Roman"/>
          <w:sz w:val="24"/>
          <w:szCs w:val="24"/>
        </w:rPr>
        <w:t xml:space="preserve">At </w:t>
      </w:r>
      <w:r w:rsidRPr="00051024">
        <w:rPr>
          <w:rFonts w:cs="Times New Roman"/>
          <w:sz w:val="24"/>
          <w:szCs w:val="24"/>
        </w:rPr>
        <w:t>a meeting of the Committee, the members present each have a deliberative vote</w:t>
      </w:r>
      <w:r w:rsidR="00ED2B69">
        <w:rPr>
          <w:rFonts w:cs="Times New Roman"/>
          <w:sz w:val="24"/>
          <w:szCs w:val="24"/>
        </w:rPr>
        <w:t xml:space="preserve">. </w:t>
      </w:r>
      <w:r w:rsidRPr="00051024">
        <w:rPr>
          <w:rFonts w:cs="Times New Roman"/>
          <w:sz w:val="24"/>
          <w:szCs w:val="24"/>
        </w:rPr>
        <w:t xml:space="preserve">The reference to members includes the Chairperson and the Deputy Chairperson. </w:t>
      </w:r>
    </w:p>
    <w:p w14:paraId="5CF61116" w14:textId="77777777" w:rsidR="006870BF" w:rsidRDefault="006870BF" w:rsidP="003264D6">
      <w:pPr>
        <w:rPr>
          <w:rFonts w:cs="Times New Roman"/>
          <w:sz w:val="24"/>
          <w:szCs w:val="24"/>
        </w:rPr>
      </w:pPr>
    </w:p>
    <w:p w14:paraId="66FA4F3C" w14:textId="52C7FCAE" w:rsidR="00051024" w:rsidRDefault="00A5576E" w:rsidP="003264D6">
      <w:pPr>
        <w:rPr>
          <w:rFonts w:cs="Times New Roman"/>
          <w:sz w:val="24"/>
          <w:szCs w:val="24"/>
        </w:rPr>
      </w:pPr>
      <w:r>
        <w:rPr>
          <w:rFonts w:cs="Times New Roman"/>
          <w:sz w:val="24"/>
          <w:szCs w:val="24"/>
        </w:rPr>
        <w:t>Subsection</w:t>
      </w:r>
      <w:r w:rsidR="00051024" w:rsidRPr="00051024">
        <w:rPr>
          <w:rFonts w:cs="Times New Roman"/>
          <w:sz w:val="24"/>
          <w:szCs w:val="24"/>
        </w:rPr>
        <w:t xml:space="preserve"> </w:t>
      </w:r>
      <w:r w:rsidR="00471E29">
        <w:rPr>
          <w:rFonts w:cs="Times New Roman"/>
          <w:sz w:val="24"/>
          <w:szCs w:val="24"/>
        </w:rPr>
        <w:t>93</w:t>
      </w:r>
      <w:r w:rsidR="00051024" w:rsidRPr="00051024">
        <w:rPr>
          <w:rFonts w:cs="Times New Roman"/>
          <w:sz w:val="24"/>
          <w:szCs w:val="24"/>
        </w:rPr>
        <w:t xml:space="preserve">(2) </w:t>
      </w:r>
      <w:r w:rsidR="00941E1D">
        <w:rPr>
          <w:rFonts w:cs="Times New Roman"/>
          <w:sz w:val="24"/>
          <w:szCs w:val="24"/>
        </w:rPr>
        <w:t>provides</w:t>
      </w:r>
      <w:r w:rsidR="00051024" w:rsidRPr="00051024">
        <w:rPr>
          <w:rFonts w:cs="Times New Roman"/>
          <w:sz w:val="24"/>
          <w:szCs w:val="24"/>
        </w:rPr>
        <w:t xml:space="preserve"> that a decision at a meeting must be determined by a majority of the votes of the Chairperson and other members present and voting</w:t>
      </w:r>
    </w:p>
    <w:p w14:paraId="2BBE8D43" w14:textId="77777777" w:rsidR="006870BF" w:rsidRPr="00051024" w:rsidRDefault="006870BF" w:rsidP="003264D6">
      <w:pPr>
        <w:rPr>
          <w:rFonts w:cs="Times New Roman"/>
          <w:sz w:val="24"/>
          <w:szCs w:val="24"/>
        </w:rPr>
      </w:pPr>
    </w:p>
    <w:p w14:paraId="483DFC5C" w14:textId="6949242F" w:rsidR="00051024" w:rsidRDefault="00A5576E" w:rsidP="003264D6">
      <w:pPr>
        <w:rPr>
          <w:rFonts w:cs="Times New Roman"/>
          <w:sz w:val="24"/>
          <w:szCs w:val="24"/>
        </w:rPr>
      </w:pPr>
      <w:r>
        <w:rPr>
          <w:rFonts w:cs="Times New Roman"/>
          <w:sz w:val="24"/>
          <w:szCs w:val="24"/>
        </w:rPr>
        <w:t>Subsection</w:t>
      </w:r>
      <w:r w:rsidR="00051024" w:rsidRPr="00051024">
        <w:rPr>
          <w:rFonts w:cs="Times New Roman"/>
          <w:sz w:val="24"/>
          <w:szCs w:val="24"/>
        </w:rPr>
        <w:t xml:space="preserve"> </w:t>
      </w:r>
      <w:r w:rsidR="00471E29">
        <w:rPr>
          <w:rFonts w:cs="Times New Roman"/>
          <w:sz w:val="24"/>
          <w:szCs w:val="24"/>
        </w:rPr>
        <w:t>93</w:t>
      </w:r>
      <w:r w:rsidR="00051024" w:rsidRPr="00051024">
        <w:rPr>
          <w:rFonts w:cs="Times New Roman"/>
          <w:sz w:val="24"/>
          <w:szCs w:val="24"/>
        </w:rPr>
        <w:t xml:space="preserve">(3) </w:t>
      </w:r>
      <w:r w:rsidR="00941E1D">
        <w:rPr>
          <w:rFonts w:cs="Times New Roman"/>
          <w:sz w:val="24"/>
          <w:szCs w:val="24"/>
        </w:rPr>
        <w:t>provides</w:t>
      </w:r>
      <w:r w:rsidR="006870BF">
        <w:rPr>
          <w:rFonts w:cs="Times New Roman"/>
          <w:sz w:val="24"/>
          <w:szCs w:val="24"/>
        </w:rPr>
        <w:t xml:space="preserve"> for</w:t>
      </w:r>
      <w:r w:rsidR="00051024" w:rsidRPr="00051024">
        <w:rPr>
          <w:rFonts w:cs="Times New Roman"/>
          <w:sz w:val="24"/>
          <w:szCs w:val="24"/>
        </w:rPr>
        <w:t xml:space="preserve"> the situation where an equal number of votes is cast for and against a matter at a meeting</w:t>
      </w:r>
      <w:r w:rsidR="00ED2B69">
        <w:rPr>
          <w:rFonts w:cs="Times New Roman"/>
          <w:sz w:val="24"/>
          <w:szCs w:val="24"/>
        </w:rPr>
        <w:t xml:space="preserve">. </w:t>
      </w:r>
      <w:r w:rsidR="006870BF">
        <w:rPr>
          <w:rFonts w:cs="Times New Roman"/>
          <w:sz w:val="24"/>
          <w:szCs w:val="24"/>
        </w:rPr>
        <w:t xml:space="preserve">In such situations </w:t>
      </w:r>
      <w:r w:rsidR="00051024" w:rsidRPr="00051024">
        <w:rPr>
          <w:rFonts w:cs="Times New Roman"/>
          <w:sz w:val="24"/>
          <w:szCs w:val="24"/>
        </w:rPr>
        <w:t>the Chairperson, or the member elected to preside at the meeting, may exercise a casting vote, or that if they decline to do so, the matter is resolved in the negative</w:t>
      </w:r>
      <w:r w:rsidR="00ED2B69">
        <w:rPr>
          <w:rFonts w:cs="Times New Roman"/>
          <w:sz w:val="24"/>
          <w:szCs w:val="24"/>
        </w:rPr>
        <w:t xml:space="preserve">. </w:t>
      </w:r>
    </w:p>
    <w:p w14:paraId="0D073808" w14:textId="77777777" w:rsidR="00051024" w:rsidRPr="00051024" w:rsidRDefault="00051024" w:rsidP="003264D6">
      <w:pPr>
        <w:rPr>
          <w:rFonts w:cs="Times New Roman"/>
          <w:sz w:val="24"/>
          <w:szCs w:val="24"/>
        </w:rPr>
      </w:pPr>
    </w:p>
    <w:p w14:paraId="68FD3FE1" w14:textId="6D65221B" w:rsidR="00051024" w:rsidRPr="00051024" w:rsidRDefault="00A5576E" w:rsidP="003264D6">
      <w:r>
        <w:rPr>
          <w:rFonts w:cs="Times New Roman"/>
          <w:sz w:val="24"/>
          <w:szCs w:val="24"/>
        </w:rPr>
        <w:t>Subsection</w:t>
      </w:r>
      <w:r w:rsidR="00051024" w:rsidRPr="00051024">
        <w:rPr>
          <w:rFonts w:cs="Times New Roman"/>
          <w:sz w:val="24"/>
          <w:szCs w:val="24"/>
        </w:rPr>
        <w:t xml:space="preserve"> </w:t>
      </w:r>
      <w:r w:rsidR="00DE4E71">
        <w:rPr>
          <w:rFonts w:cs="Times New Roman"/>
          <w:sz w:val="24"/>
          <w:szCs w:val="24"/>
        </w:rPr>
        <w:t>93</w:t>
      </w:r>
      <w:r w:rsidR="00051024" w:rsidRPr="00051024">
        <w:rPr>
          <w:rFonts w:cs="Times New Roman"/>
          <w:sz w:val="24"/>
          <w:szCs w:val="24"/>
        </w:rPr>
        <w:t xml:space="preserve">(4) </w:t>
      </w:r>
      <w:r w:rsidR="00941E1D">
        <w:rPr>
          <w:rFonts w:cs="Times New Roman"/>
          <w:sz w:val="24"/>
          <w:szCs w:val="24"/>
        </w:rPr>
        <w:t>provides</w:t>
      </w:r>
      <w:r w:rsidR="00051024" w:rsidRPr="00051024">
        <w:rPr>
          <w:rFonts w:cs="Times New Roman"/>
          <w:sz w:val="24"/>
          <w:szCs w:val="24"/>
        </w:rPr>
        <w:t xml:space="preserve"> that decisions of the Committee must be recorded i</w:t>
      </w:r>
      <w:r w:rsidR="006870BF">
        <w:rPr>
          <w:rFonts w:cs="Times New Roman"/>
          <w:sz w:val="24"/>
          <w:szCs w:val="24"/>
        </w:rPr>
        <w:t>n the minutes of the Committee.</w:t>
      </w:r>
      <w:r w:rsidR="00A742AC">
        <w:rPr>
          <w:rFonts w:cs="Times New Roman"/>
          <w:sz w:val="24"/>
          <w:szCs w:val="24"/>
        </w:rPr>
        <w:t xml:space="preserve">  </w:t>
      </w:r>
    </w:p>
    <w:p w14:paraId="568884B0" w14:textId="77777777" w:rsidR="00051024" w:rsidRDefault="00051024" w:rsidP="003264D6">
      <w:pPr>
        <w:rPr>
          <w:rFonts w:cs="Times New Roman"/>
          <w:sz w:val="24"/>
          <w:szCs w:val="24"/>
        </w:rPr>
      </w:pPr>
    </w:p>
    <w:p w14:paraId="4E5727A2" w14:textId="77777777" w:rsidR="00CB35D4" w:rsidRPr="009816BD" w:rsidRDefault="00CB35D4" w:rsidP="003264D6">
      <w:pPr>
        <w:rPr>
          <w:sz w:val="24"/>
          <w:u w:val="single"/>
        </w:rPr>
      </w:pPr>
      <w:r w:rsidRPr="009816BD">
        <w:rPr>
          <w:sz w:val="24"/>
          <w:u w:val="single"/>
        </w:rPr>
        <w:t>Section 94 – Disclosure of pecuniary interests by members</w:t>
      </w:r>
    </w:p>
    <w:p w14:paraId="00984793" w14:textId="1DC6082C" w:rsidR="00CB35D4" w:rsidRDefault="00CB35D4" w:rsidP="003264D6">
      <w:pPr>
        <w:rPr>
          <w:u w:val="single"/>
        </w:rPr>
      </w:pPr>
      <w:r>
        <w:rPr>
          <w:rFonts w:cs="Times New Roman"/>
          <w:sz w:val="24"/>
          <w:szCs w:val="24"/>
        </w:rPr>
        <w:t xml:space="preserve">Section 94 </w:t>
      </w:r>
      <w:r w:rsidR="00941E1D">
        <w:rPr>
          <w:rFonts w:cs="Times New Roman"/>
          <w:sz w:val="24"/>
          <w:szCs w:val="24"/>
        </w:rPr>
        <w:t>retains</w:t>
      </w:r>
      <w:r w:rsidRPr="005A48EC">
        <w:rPr>
          <w:rFonts w:cs="Times New Roman"/>
          <w:sz w:val="24"/>
          <w:szCs w:val="24"/>
        </w:rPr>
        <w:t xml:space="preserve"> the provisions contained in regulation </w:t>
      </w:r>
      <w:r>
        <w:rPr>
          <w:rFonts w:cs="Times New Roman"/>
          <w:sz w:val="24"/>
          <w:szCs w:val="24"/>
        </w:rPr>
        <w:t>45</w:t>
      </w:r>
      <w:r w:rsidRPr="005A48EC">
        <w:rPr>
          <w:rFonts w:cs="Times New Roman"/>
          <w:sz w:val="24"/>
          <w:szCs w:val="24"/>
        </w:rPr>
        <w:t xml:space="preserve"> of the </w:t>
      </w:r>
      <w:r w:rsidR="006B1E33">
        <w:rPr>
          <w:rFonts w:cs="Times New Roman"/>
          <w:sz w:val="24"/>
          <w:szCs w:val="24"/>
        </w:rPr>
        <w:t>1960 regulations</w:t>
      </w:r>
      <w:r w:rsidR="00ED2B69">
        <w:rPr>
          <w:rFonts w:cs="Times New Roman"/>
          <w:sz w:val="24"/>
          <w:szCs w:val="24"/>
        </w:rPr>
        <w:t xml:space="preserve">. </w:t>
      </w:r>
      <w:r w:rsidR="004136CA">
        <w:rPr>
          <w:rFonts w:cs="Times New Roman"/>
          <w:sz w:val="24"/>
          <w:szCs w:val="24"/>
        </w:rPr>
        <w:t>It </w:t>
      </w:r>
      <w:r>
        <w:rPr>
          <w:rFonts w:cs="Times New Roman"/>
          <w:sz w:val="24"/>
          <w:szCs w:val="24"/>
        </w:rPr>
        <w:t>require</w:t>
      </w:r>
      <w:r w:rsidR="004136CA">
        <w:rPr>
          <w:rFonts w:cs="Times New Roman"/>
          <w:sz w:val="24"/>
          <w:szCs w:val="24"/>
        </w:rPr>
        <w:t>s</w:t>
      </w:r>
      <w:r>
        <w:rPr>
          <w:rFonts w:cs="Times New Roman"/>
          <w:sz w:val="24"/>
          <w:szCs w:val="24"/>
        </w:rPr>
        <w:t xml:space="preserve"> </w:t>
      </w:r>
      <w:r w:rsidRPr="00CB35D4">
        <w:rPr>
          <w:rFonts w:cs="Times New Roman"/>
          <w:sz w:val="24"/>
          <w:szCs w:val="24"/>
        </w:rPr>
        <w:t>each member of the Committee to provide an annual written statement to the Minister of any direct or indirect pecuniary interests of the member which could conflict with the member's duties</w:t>
      </w:r>
      <w:r w:rsidR="00ED2B69">
        <w:rPr>
          <w:rFonts w:cs="Times New Roman"/>
          <w:sz w:val="24"/>
          <w:szCs w:val="24"/>
        </w:rPr>
        <w:t xml:space="preserve">. </w:t>
      </w:r>
      <w:r w:rsidRPr="00CB35D4">
        <w:rPr>
          <w:rFonts w:cs="Times New Roman"/>
          <w:sz w:val="24"/>
          <w:szCs w:val="24"/>
        </w:rPr>
        <w:t>It also requires any member to disclose any direct or indirect pecuniary interest in a matter which is to be considered at a meeting, and for that member not to take part in the meeting during the consideration of that matter, unless participation is agreed to by the Committee. Such disclosures have to be recorded in the minutes.</w:t>
      </w:r>
    </w:p>
    <w:p w14:paraId="6CFE7E15" w14:textId="77777777" w:rsidR="00CB35D4" w:rsidRDefault="00CB35D4" w:rsidP="003264D6">
      <w:pPr>
        <w:rPr>
          <w:rFonts w:cs="Times New Roman"/>
          <w:sz w:val="24"/>
          <w:szCs w:val="24"/>
        </w:rPr>
      </w:pPr>
    </w:p>
    <w:p w14:paraId="7A37E7DC" w14:textId="77777777" w:rsidR="00CB35D4" w:rsidRPr="009816BD" w:rsidRDefault="00CB35D4" w:rsidP="003264D6">
      <w:pPr>
        <w:rPr>
          <w:sz w:val="24"/>
          <w:u w:val="single"/>
        </w:rPr>
      </w:pPr>
      <w:r w:rsidRPr="009816BD">
        <w:rPr>
          <w:sz w:val="24"/>
          <w:u w:val="single"/>
        </w:rPr>
        <w:t>Section 95 – Resolutions without a formal meeting</w:t>
      </w:r>
    </w:p>
    <w:p w14:paraId="4DC6CE72" w14:textId="4A5541A3" w:rsidR="00CB35D4" w:rsidRDefault="00CB35D4" w:rsidP="003264D6">
      <w:pPr>
        <w:rPr>
          <w:rFonts w:cs="Times New Roman"/>
          <w:sz w:val="24"/>
          <w:szCs w:val="24"/>
        </w:rPr>
      </w:pPr>
      <w:r>
        <w:rPr>
          <w:rFonts w:cs="Times New Roman"/>
          <w:sz w:val="24"/>
          <w:szCs w:val="24"/>
        </w:rPr>
        <w:t xml:space="preserve">Section 95 </w:t>
      </w:r>
      <w:r w:rsidR="00941E1D">
        <w:rPr>
          <w:rFonts w:cs="Times New Roman"/>
          <w:sz w:val="24"/>
          <w:szCs w:val="24"/>
        </w:rPr>
        <w:t>retains</w:t>
      </w:r>
      <w:r w:rsidRPr="005A48EC">
        <w:rPr>
          <w:rFonts w:cs="Times New Roman"/>
          <w:sz w:val="24"/>
          <w:szCs w:val="24"/>
        </w:rPr>
        <w:t xml:space="preserve"> the provisions contained in regulation </w:t>
      </w:r>
      <w:r>
        <w:rPr>
          <w:rFonts w:cs="Times New Roman"/>
          <w:sz w:val="24"/>
          <w:szCs w:val="24"/>
        </w:rPr>
        <w:t>46</w:t>
      </w:r>
      <w:r w:rsidRPr="005A48EC">
        <w:rPr>
          <w:rFonts w:cs="Times New Roman"/>
          <w:sz w:val="24"/>
          <w:szCs w:val="24"/>
        </w:rPr>
        <w:t xml:space="preserve"> of the </w:t>
      </w:r>
      <w:r w:rsidR="006B1E33">
        <w:rPr>
          <w:rFonts w:cs="Times New Roman"/>
          <w:sz w:val="24"/>
          <w:szCs w:val="24"/>
        </w:rPr>
        <w:t>1960 regulations</w:t>
      </w:r>
      <w:r w:rsidR="00ED2B69">
        <w:rPr>
          <w:rFonts w:cs="Times New Roman"/>
          <w:sz w:val="24"/>
          <w:szCs w:val="24"/>
        </w:rPr>
        <w:t xml:space="preserve">. </w:t>
      </w:r>
      <w:r>
        <w:rPr>
          <w:rFonts w:cs="Times New Roman"/>
          <w:sz w:val="24"/>
          <w:szCs w:val="24"/>
        </w:rPr>
        <w:t xml:space="preserve">It </w:t>
      </w:r>
      <w:r w:rsidR="00941E1D">
        <w:rPr>
          <w:rFonts w:cs="Times New Roman"/>
          <w:sz w:val="24"/>
          <w:szCs w:val="24"/>
        </w:rPr>
        <w:t>provides</w:t>
      </w:r>
      <w:r w:rsidR="005902E3">
        <w:rPr>
          <w:rFonts w:cs="Times New Roman"/>
          <w:sz w:val="24"/>
          <w:szCs w:val="24"/>
        </w:rPr>
        <w:t xml:space="preserve"> </w:t>
      </w:r>
      <w:r w:rsidR="005902E3" w:rsidRPr="005902E3">
        <w:rPr>
          <w:rFonts w:cs="Times New Roman"/>
          <w:sz w:val="24"/>
          <w:szCs w:val="24"/>
        </w:rPr>
        <w:t>that where a majority of the members sign a document in support of a resolution set out in the document, the resolution is to be taken to have been passed at a meeting of the Committee.</w:t>
      </w:r>
    </w:p>
    <w:p w14:paraId="5EEAB810" w14:textId="77777777" w:rsidR="005902E3" w:rsidRDefault="005902E3" w:rsidP="003264D6">
      <w:pPr>
        <w:rPr>
          <w:rFonts w:cs="Times New Roman"/>
          <w:sz w:val="24"/>
          <w:szCs w:val="24"/>
        </w:rPr>
      </w:pPr>
    </w:p>
    <w:p w14:paraId="6DA4370B" w14:textId="77777777" w:rsidR="005902E3" w:rsidRPr="009816BD" w:rsidRDefault="005902E3" w:rsidP="003264D6">
      <w:pPr>
        <w:rPr>
          <w:sz w:val="24"/>
          <w:u w:val="single"/>
        </w:rPr>
      </w:pPr>
      <w:r w:rsidRPr="009816BD">
        <w:rPr>
          <w:sz w:val="24"/>
          <w:u w:val="single"/>
        </w:rPr>
        <w:t>Section 96 – Reports and recommendations</w:t>
      </w:r>
    </w:p>
    <w:p w14:paraId="4FE09D27" w14:textId="5D795089" w:rsidR="005902E3" w:rsidRDefault="005902E3" w:rsidP="003264D6">
      <w:pPr>
        <w:rPr>
          <w:rFonts w:cs="Times New Roman"/>
          <w:sz w:val="24"/>
          <w:szCs w:val="24"/>
        </w:rPr>
      </w:pPr>
      <w:r>
        <w:rPr>
          <w:rFonts w:cs="Times New Roman"/>
          <w:sz w:val="24"/>
          <w:szCs w:val="24"/>
        </w:rPr>
        <w:t xml:space="preserve">Section 96 </w:t>
      </w:r>
      <w:r w:rsidR="00941E1D">
        <w:rPr>
          <w:rFonts w:cs="Times New Roman"/>
          <w:sz w:val="24"/>
          <w:szCs w:val="24"/>
        </w:rPr>
        <w:t>retains</w:t>
      </w:r>
      <w:r w:rsidRPr="005A48EC">
        <w:rPr>
          <w:rFonts w:cs="Times New Roman"/>
          <w:sz w:val="24"/>
          <w:szCs w:val="24"/>
        </w:rPr>
        <w:t xml:space="preserve"> the provisions contained in regulation </w:t>
      </w:r>
      <w:r>
        <w:rPr>
          <w:rFonts w:cs="Times New Roman"/>
          <w:sz w:val="24"/>
          <w:szCs w:val="24"/>
        </w:rPr>
        <w:t>47</w:t>
      </w:r>
      <w:r w:rsidRPr="005A48EC">
        <w:rPr>
          <w:rFonts w:cs="Times New Roman"/>
          <w:sz w:val="24"/>
          <w:szCs w:val="24"/>
        </w:rPr>
        <w:t xml:space="preserve"> of the </w:t>
      </w:r>
      <w:r w:rsidR="006B1E33">
        <w:rPr>
          <w:rFonts w:cs="Times New Roman"/>
          <w:sz w:val="24"/>
          <w:szCs w:val="24"/>
        </w:rPr>
        <w:t>1960 regulations</w:t>
      </w:r>
      <w:r w:rsidR="00ED2B69">
        <w:rPr>
          <w:rFonts w:cs="Times New Roman"/>
          <w:sz w:val="24"/>
          <w:szCs w:val="24"/>
        </w:rPr>
        <w:t xml:space="preserve">. </w:t>
      </w:r>
      <w:r>
        <w:rPr>
          <w:rFonts w:cs="Times New Roman"/>
          <w:sz w:val="24"/>
          <w:szCs w:val="24"/>
        </w:rPr>
        <w:t>It</w:t>
      </w:r>
      <w:r w:rsidR="004136CA">
        <w:rPr>
          <w:rFonts w:cs="Times New Roman"/>
          <w:sz w:val="24"/>
          <w:szCs w:val="24"/>
        </w:rPr>
        <w:t> </w:t>
      </w:r>
      <w:r>
        <w:rPr>
          <w:rFonts w:cs="Times New Roman"/>
          <w:sz w:val="24"/>
          <w:szCs w:val="24"/>
        </w:rPr>
        <w:t>require</w:t>
      </w:r>
      <w:r w:rsidR="004136CA">
        <w:rPr>
          <w:rFonts w:cs="Times New Roman"/>
          <w:sz w:val="24"/>
          <w:szCs w:val="24"/>
        </w:rPr>
        <w:t>s</w:t>
      </w:r>
      <w:r>
        <w:rPr>
          <w:rFonts w:cs="Times New Roman"/>
          <w:sz w:val="24"/>
          <w:szCs w:val="24"/>
        </w:rPr>
        <w:t xml:space="preserve"> that </w:t>
      </w:r>
      <w:r w:rsidRPr="005902E3">
        <w:rPr>
          <w:rFonts w:cs="Times New Roman"/>
          <w:sz w:val="24"/>
          <w:szCs w:val="24"/>
        </w:rPr>
        <w:t>reports or recommendations by the Committee to the Minister be in writing, and allows for a minority report when requested by a dissenting member.</w:t>
      </w:r>
    </w:p>
    <w:p w14:paraId="76F9BA41" w14:textId="77777777" w:rsidR="005902E3" w:rsidRDefault="005902E3" w:rsidP="003264D6">
      <w:pPr>
        <w:rPr>
          <w:rFonts w:cs="Times New Roman"/>
          <w:sz w:val="24"/>
          <w:szCs w:val="24"/>
        </w:rPr>
      </w:pPr>
    </w:p>
    <w:p w14:paraId="656B4EB1" w14:textId="77777777" w:rsidR="00C732E2" w:rsidRDefault="00C732E2" w:rsidP="003264D6">
      <w:pPr>
        <w:rPr>
          <w:rFonts w:eastAsia="Times New Roman" w:cs="Times New Roman"/>
          <w:b/>
          <w:sz w:val="24"/>
          <w:szCs w:val="24"/>
        </w:rPr>
      </w:pPr>
      <w:r w:rsidRPr="00B3164D">
        <w:rPr>
          <w:rFonts w:eastAsia="Times New Roman" w:cs="Times New Roman"/>
          <w:b/>
          <w:sz w:val="24"/>
          <w:szCs w:val="24"/>
        </w:rPr>
        <w:t>Division </w:t>
      </w:r>
      <w:r>
        <w:rPr>
          <w:rFonts w:eastAsia="Times New Roman" w:cs="Times New Roman"/>
          <w:b/>
          <w:sz w:val="24"/>
          <w:szCs w:val="24"/>
        </w:rPr>
        <w:t>3</w:t>
      </w:r>
      <w:r w:rsidRPr="00B3164D">
        <w:rPr>
          <w:rFonts w:eastAsia="Times New Roman" w:cs="Times New Roman"/>
          <w:b/>
          <w:sz w:val="24"/>
          <w:szCs w:val="24"/>
        </w:rPr>
        <w:t>—</w:t>
      </w:r>
      <w:r w:rsidRPr="00722AF5">
        <w:t xml:space="preserve"> </w:t>
      </w:r>
      <w:r w:rsidRPr="00722AF5">
        <w:rPr>
          <w:rFonts w:eastAsia="Times New Roman" w:cs="Times New Roman"/>
          <w:b/>
          <w:sz w:val="24"/>
          <w:szCs w:val="24"/>
        </w:rPr>
        <w:t>Matters</w:t>
      </w:r>
      <w:r>
        <w:rPr>
          <w:rFonts w:eastAsia="Times New Roman" w:cs="Times New Roman"/>
          <w:b/>
          <w:sz w:val="24"/>
          <w:szCs w:val="24"/>
        </w:rPr>
        <w:t xml:space="preserve"> </w:t>
      </w:r>
      <w:r w:rsidRPr="002305F1">
        <w:rPr>
          <w:rFonts w:eastAsia="Times New Roman" w:cs="Times New Roman"/>
          <w:b/>
          <w:sz w:val="24"/>
          <w:szCs w:val="24"/>
        </w:rPr>
        <w:t xml:space="preserve">relating to </w:t>
      </w:r>
      <w:r>
        <w:rPr>
          <w:rFonts w:eastAsia="Times New Roman" w:cs="Times New Roman"/>
          <w:b/>
          <w:sz w:val="24"/>
          <w:szCs w:val="24"/>
        </w:rPr>
        <w:t>sub-</w:t>
      </w:r>
      <w:r w:rsidRPr="002305F1">
        <w:rPr>
          <w:rFonts w:eastAsia="Times New Roman" w:cs="Times New Roman"/>
          <w:b/>
          <w:sz w:val="24"/>
          <w:szCs w:val="24"/>
        </w:rPr>
        <w:t>Committee</w:t>
      </w:r>
      <w:r>
        <w:rPr>
          <w:rFonts w:eastAsia="Times New Roman" w:cs="Times New Roman"/>
          <w:b/>
          <w:sz w:val="24"/>
          <w:szCs w:val="24"/>
        </w:rPr>
        <w:t>s</w:t>
      </w:r>
    </w:p>
    <w:p w14:paraId="60B6B889" w14:textId="77777777" w:rsidR="00C732E2" w:rsidRDefault="00C732E2" w:rsidP="003264D6">
      <w:pPr>
        <w:rPr>
          <w:u w:val="single"/>
        </w:rPr>
      </w:pPr>
    </w:p>
    <w:p w14:paraId="5CD2509C" w14:textId="77777777" w:rsidR="00C732E2" w:rsidRPr="009816BD" w:rsidRDefault="00C732E2" w:rsidP="003264D6">
      <w:pPr>
        <w:rPr>
          <w:sz w:val="24"/>
          <w:u w:val="single"/>
        </w:rPr>
      </w:pPr>
      <w:r w:rsidRPr="009816BD">
        <w:rPr>
          <w:sz w:val="24"/>
          <w:u w:val="single"/>
        </w:rPr>
        <w:t>Section 97 – Remuneration for chair and members of sub committees</w:t>
      </w:r>
    </w:p>
    <w:p w14:paraId="0B6B5FA5" w14:textId="24B475B3" w:rsidR="00C732E2" w:rsidRDefault="00C732E2" w:rsidP="003264D6">
      <w:pPr>
        <w:rPr>
          <w:rFonts w:cs="Times New Roman"/>
          <w:sz w:val="24"/>
          <w:szCs w:val="24"/>
        </w:rPr>
      </w:pPr>
      <w:r>
        <w:rPr>
          <w:rFonts w:cs="Times New Roman"/>
          <w:sz w:val="24"/>
          <w:szCs w:val="24"/>
        </w:rPr>
        <w:t xml:space="preserve">Section 97 </w:t>
      </w:r>
      <w:r w:rsidR="00941E1D">
        <w:rPr>
          <w:rFonts w:cs="Times New Roman"/>
          <w:sz w:val="24"/>
          <w:szCs w:val="24"/>
        </w:rPr>
        <w:t>retains</w:t>
      </w:r>
      <w:r w:rsidRPr="005A48EC">
        <w:rPr>
          <w:rFonts w:cs="Times New Roman"/>
          <w:sz w:val="24"/>
          <w:szCs w:val="24"/>
        </w:rPr>
        <w:t xml:space="preserve"> the provisions contained in regulation </w:t>
      </w:r>
      <w:r>
        <w:rPr>
          <w:rFonts w:cs="Times New Roman"/>
          <w:sz w:val="24"/>
          <w:szCs w:val="24"/>
        </w:rPr>
        <w:t>48</w:t>
      </w:r>
      <w:r w:rsidRPr="005A48EC">
        <w:rPr>
          <w:rFonts w:cs="Times New Roman"/>
          <w:sz w:val="24"/>
          <w:szCs w:val="24"/>
        </w:rPr>
        <w:t xml:space="preserve"> of the </w:t>
      </w:r>
      <w:r w:rsidR="006B1E33">
        <w:rPr>
          <w:rFonts w:cs="Times New Roman"/>
          <w:sz w:val="24"/>
          <w:szCs w:val="24"/>
        </w:rPr>
        <w:t>1960 regulations</w:t>
      </w:r>
      <w:r w:rsidR="00ED2B69">
        <w:rPr>
          <w:rFonts w:cs="Times New Roman"/>
          <w:sz w:val="24"/>
          <w:szCs w:val="24"/>
        </w:rPr>
        <w:t xml:space="preserve">. </w:t>
      </w:r>
      <w:r>
        <w:rPr>
          <w:rFonts w:cs="Times New Roman"/>
          <w:sz w:val="24"/>
          <w:szCs w:val="24"/>
        </w:rPr>
        <w:t xml:space="preserve">It </w:t>
      </w:r>
      <w:r w:rsidR="00941E1D">
        <w:rPr>
          <w:rFonts w:cs="Times New Roman"/>
          <w:sz w:val="24"/>
          <w:szCs w:val="24"/>
        </w:rPr>
        <w:t>provides</w:t>
      </w:r>
      <w:r>
        <w:rPr>
          <w:rFonts w:cs="Times New Roman"/>
          <w:sz w:val="24"/>
          <w:szCs w:val="24"/>
        </w:rPr>
        <w:t xml:space="preserve"> </w:t>
      </w:r>
      <w:r w:rsidRPr="00C732E2">
        <w:rPr>
          <w:rFonts w:cs="Times New Roman"/>
          <w:sz w:val="24"/>
          <w:szCs w:val="24"/>
        </w:rPr>
        <w:t xml:space="preserve">that the fees and allowances for the Chair and members of the Drug Utilisation Sub-Committee and the Economics Sub-Committee (these sub-committees </w:t>
      </w:r>
      <w:r w:rsidRPr="00C732E2">
        <w:rPr>
          <w:rFonts w:cs="Times New Roman"/>
          <w:sz w:val="24"/>
          <w:szCs w:val="24"/>
        </w:rPr>
        <w:lastRenderedPageBreak/>
        <w:t>of the Pharmaceutical Benefits Advisory Committee are established under section 101A of the Act).</w:t>
      </w:r>
    </w:p>
    <w:p w14:paraId="3140F0CB" w14:textId="77777777" w:rsidR="00C732E2" w:rsidRPr="00C732E2" w:rsidRDefault="00C732E2" w:rsidP="003264D6">
      <w:pPr>
        <w:rPr>
          <w:rFonts w:cs="Times New Roman"/>
          <w:sz w:val="24"/>
          <w:szCs w:val="24"/>
        </w:rPr>
      </w:pPr>
    </w:p>
    <w:p w14:paraId="236269E6" w14:textId="77777777" w:rsidR="005902E3" w:rsidRDefault="00C732E2" w:rsidP="003264D6">
      <w:pPr>
        <w:rPr>
          <w:rFonts w:cs="Times New Roman"/>
          <w:sz w:val="24"/>
          <w:szCs w:val="24"/>
        </w:rPr>
      </w:pPr>
      <w:r w:rsidRPr="00C732E2">
        <w:rPr>
          <w:rFonts w:cs="Times New Roman"/>
          <w:sz w:val="24"/>
          <w:szCs w:val="24"/>
        </w:rPr>
        <w:t>The fees and allowances are the same as that payable to the Chair and members of the Pharmaceutical Services Federal Committee of Inquiry, as determined by the Remuneration Tribunal as in force from time to time</w:t>
      </w:r>
      <w:r w:rsidR="00ED2B69">
        <w:rPr>
          <w:rFonts w:cs="Times New Roman"/>
          <w:sz w:val="24"/>
          <w:szCs w:val="24"/>
        </w:rPr>
        <w:t xml:space="preserve">. </w:t>
      </w:r>
      <w:r w:rsidRPr="00C732E2">
        <w:rPr>
          <w:rFonts w:cs="Times New Roman"/>
          <w:sz w:val="24"/>
          <w:szCs w:val="24"/>
        </w:rPr>
        <w:t>The current Remuneration Tribunal determination reference is Determination 201</w:t>
      </w:r>
      <w:r w:rsidR="00B51C02">
        <w:rPr>
          <w:rFonts w:cs="Times New Roman"/>
          <w:sz w:val="24"/>
          <w:szCs w:val="24"/>
        </w:rPr>
        <w:t>6</w:t>
      </w:r>
      <w:r w:rsidRPr="00C732E2">
        <w:rPr>
          <w:rFonts w:cs="Times New Roman"/>
          <w:sz w:val="24"/>
          <w:szCs w:val="24"/>
        </w:rPr>
        <w:t>/</w:t>
      </w:r>
      <w:r w:rsidR="00B51C02">
        <w:rPr>
          <w:rFonts w:cs="Times New Roman"/>
          <w:sz w:val="24"/>
          <w:szCs w:val="24"/>
        </w:rPr>
        <w:t>18</w:t>
      </w:r>
      <w:r w:rsidRPr="00C732E2">
        <w:rPr>
          <w:rFonts w:cs="Times New Roman"/>
          <w:sz w:val="24"/>
          <w:szCs w:val="24"/>
        </w:rPr>
        <w:t xml:space="preserve"> Remuneration and Allowances for Holders of Part-Time Public Office, Schedule B, Table B4.</w:t>
      </w:r>
    </w:p>
    <w:p w14:paraId="11856158" w14:textId="77777777" w:rsidR="00CB7438" w:rsidRDefault="00CB7438" w:rsidP="003264D6">
      <w:pPr>
        <w:rPr>
          <w:rFonts w:cs="Times New Roman"/>
          <w:sz w:val="24"/>
          <w:szCs w:val="24"/>
        </w:rPr>
      </w:pPr>
    </w:p>
    <w:p w14:paraId="44F416B4" w14:textId="77777777" w:rsidR="00CB7438" w:rsidRDefault="00CB7438" w:rsidP="003264D6">
      <w:pPr>
        <w:spacing w:line="240" w:lineRule="auto"/>
        <w:ind w:right="91"/>
        <w:rPr>
          <w:rFonts w:eastAsia="Times New Roman" w:cs="Times New Roman"/>
          <w:b/>
          <w:sz w:val="24"/>
          <w:szCs w:val="24"/>
        </w:rPr>
      </w:pPr>
      <w:r w:rsidRPr="00B3164D">
        <w:rPr>
          <w:rFonts w:eastAsia="Times New Roman" w:cs="Times New Roman"/>
          <w:b/>
          <w:sz w:val="24"/>
          <w:szCs w:val="24"/>
        </w:rPr>
        <w:t>Part </w:t>
      </w:r>
      <w:r>
        <w:rPr>
          <w:rFonts w:eastAsia="Times New Roman" w:cs="Times New Roman"/>
          <w:b/>
          <w:sz w:val="24"/>
          <w:szCs w:val="24"/>
        </w:rPr>
        <w:t>9</w:t>
      </w:r>
      <w:r w:rsidRPr="00B3164D">
        <w:rPr>
          <w:rFonts w:eastAsia="Times New Roman" w:cs="Times New Roman"/>
          <w:b/>
          <w:sz w:val="24"/>
          <w:szCs w:val="24"/>
        </w:rPr>
        <w:t>—</w:t>
      </w:r>
      <w:r w:rsidRPr="00722AF5">
        <w:t xml:space="preserve"> </w:t>
      </w:r>
      <w:r w:rsidRPr="00CB7438">
        <w:rPr>
          <w:rFonts w:eastAsia="Times New Roman" w:cs="Times New Roman"/>
          <w:b/>
          <w:sz w:val="24"/>
          <w:szCs w:val="24"/>
        </w:rPr>
        <w:t>Application, savings and transitional provisions</w:t>
      </w:r>
    </w:p>
    <w:p w14:paraId="6317D7E5" w14:textId="77777777" w:rsidR="00CB7438" w:rsidRDefault="00CB7438" w:rsidP="003264D6">
      <w:pPr>
        <w:spacing w:line="240" w:lineRule="auto"/>
        <w:ind w:right="91"/>
        <w:rPr>
          <w:rFonts w:eastAsia="Times New Roman" w:cs="Times New Roman"/>
          <w:b/>
          <w:sz w:val="24"/>
          <w:szCs w:val="24"/>
        </w:rPr>
      </w:pPr>
    </w:p>
    <w:p w14:paraId="24C26A99" w14:textId="77777777" w:rsidR="00CB7438" w:rsidRPr="009816BD" w:rsidRDefault="00362CA0" w:rsidP="00E61C98">
      <w:pPr>
        <w:keepNext/>
        <w:rPr>
          <w:sz w:val="24"/>
          <w:u w:val="single"/>
        </w:rPr>
      </w:pPr>
      <w:r w:rsidRPr="009816BD">
        <w:rPr>
          <w:sz w:val="24"/>
          <w:u w:val="single"/>
        </w:rPr>
        <w:t>Section 98 – Definitions</w:t>
      </w:r>
    </w:p>
    <w:p w14:paraId="51803377" w14:textId="10504FF5" w:rsidR="00362CA0" w:rsidRPr="00E10469" w:rsidRDefault="00E10469" w:rsidP="003264D6">
      <w:pPr>
        <w:rPr>
          <w:rFonts w:cs="Times New Roman"/>
          <w:sz w:val="24"/>
          <w:szCs w:val="24"/>
        </w:rPr>
      </w:pPr>
      <w:r w:rsidRPr="00E10469">
        <w:rPr>
          <w:rFonts w:cs="Times New Roman"/>
          <w:sz w:val="24"/>
          <w:szCs w:val="24"/>
        </w:rPr>
        <w:t xml:space="preserve">Section 98 </w:t>
      </w:r>
      <w:r>
        <w:rPr>
          <w:rFonts w:cs="Times New Roman"/>
          <w:sz w:val="24"/>
          <w:szCs w:val="24"/>
        </w:rPr>
        <w:t>is a new section that state</w:t>
      </w:r>
      <w:r w:rsidR="004136CA">
        <w:rPr>
          <w:rFonts w:cs="Times New Roman"/>
          <w:sz w:val="24"/>
          <w:szCs w:val="24"/>
        </w:rPr>
        <w:t>s</w:t>
      </w:r>
      <w:r>
        <w:rPr>
          <w:rFonts w:cs="Times New Roman"/>
          <w:sz w:val="24"/>
          <w:szCs w:val="24"/>
        </w:rPr>
        <w:t xml:space="preserve"> that for this Part, </w:t>
      </w:r>
      <w:r w:rsidR="008028BB">
        <w:rPr>
          <w:rFonts w:cs="Times New Roman"/>
          <w:sz w:val="24"/>
          <w:szCs w:val="24"/>
        </w:rPr>
        <w:t>“</w:t>
      </w:r>
      <w:r w:rsidRPr="008028BB">
        <w:rPr>
          <w:rFonts w:cs="Times New Roman"/>
          <w:sz w:val="24"/>
          <w:szCs w:val="24"/>
        </w:rPr>
        <w:t>old regulations</w:t>
      </w:r>
      <w:r w:rsidR="008028BB" w:rsidRPr="008028BB">
        <w:rPr>
          <w:rFonts w:cs="Times New Roman"/>
          <w:sz w:val="24"/>
          <w:szCs w:val="24"/>
        </w:rPr>
        <w:t>”</w:t>
      </w:r>
      <w:r w:rsidRPr="00E10469">
        <w:rPr>
          <w:rFonts w:cs="Times New Roman"/>
          <w:sz w:val="24"/>
          <w:szCs w:val="24"/>
        </w:rPr>
        <w:t xml:space="preserve"> means the </w:t>
      </w:r>
      <w:r w:rsidRPr="00E10469">
        <w:rPr>
          <w:rFonts w:cs="Times New Roman"/>
          <w:i/>
          <w:sz w:val="24"/>
          <w:szCs w:val="24"/>
        </w:rPr>
        <w:t>National Health (Pharmaceutical Benefits) Regulations 1960</w:t>
      </w:r>
      <w:r w:rsidRPr="00E10469">
        <w:rPr>
          <w:rFonts w:cs="Times New Roman"/>
          <w:sz w:val="24"/>
          <w:szCs w:val="24"/>
        </w:rPr>
        <w:t>.</w:t>
      </w:r>
    </w:p>
    <w:p w14:paraId="3E434BCD" w14:textId="77777777" w:rsidR="00CB7438" w:rsidRDefault="00CB7438" w:rsidP="003264D6">
      <w:pPr>
        <w:rPr>
          <w:rFonts w:cs="Times New Roman"/>
          <w:sz w:val="24"/>
          <w:szCs w:val="24"/>
        </w:rPr>
      </w:pPr>
    </w:p>
    <w:p w14:paraId="36BFBCB5" w14:textId="77777777" w:rsidR="00E10469" w:rsidRPr="009816BD" w:rsidRDefault="00E10469" w:rsidP="00E61C98">
      <w:pPr>
        <w:keepNext/>
        <w:rPr>
          <w:sz w:val="24"/>
          <w:u w:val="single"/>
        </w:rPr>
      </w:pPr>
      <w:r w:rsidRPr="009816BD">
        <w:rPr>
          <w:sz w:val="24"/>
          <w:u w:val="single"/>
        </w:rPr>
        <w:t>Section 99 – Things done under old regulations</w:t>
      </w:r>
    </w:p>
    <w:p w14:paraId="74B73F4C" w14:textId="5D5D9BC6" w:rsidR="00E10469" w:rsidRDefault="00E10469" w:rsidP="003264D6">
      <w:pPr>
        <w:rPr>
          <w:rFonts w:cs="Times New Roman"/>
          <w:sz w:val="24"/>
          <w:szCs w:val="24"/>
        </w:rPr>
      </w:pPr>
      <w:r>
        <w:rPr>
          <w:rFonts w:cs="Times New Roman"/>
          <w:sz w:val="24"/>
          <w:szCs w:val="24"/>
        </w:rPr>
        <w:t xml:space="preserve">Section 99 is a new section that </w:t>
      </w:r>
      <w:r w:rsidR="00941E1D">
        <w:rPr>
          <w:rFonts w:cs="Times New Roman"/>
          <w:sz w:val="24"/>
          <w:szCs w:val="24"/>
        </w:rPr>
        <w:t>provides</w:t>
      </w:r>
      <w:r>
        <w:rPr>
          <w:rFonts w:cs="Times New Roman"/>
          <w:sz w:val="24"/>
          <w:szCs w:val="24"/>
        </w:rPr>
        <w:t xml:space="preserve"> that </w:t>
      </w:r>
      <w:r w:rsidRPr="00E10469">
        <w:rPr>
          <w:rFonts w:cs="Times New Roman"/>
          <w:sz w:val="24"/>
          <w:szCs w:val="24"/>
        </w:rPr>
        <w:t xml:space="preserve">if a thing was done for a particular purpose under the old </w:t>
      </w:r>
      <w:r>
        <w:rPr>
          <w:rFonts w:cs="Times New Roman"/>
          <w:sz w:val="24"/>
          <w:szCs w:val="24"/>
        </w:rPr>
        <w:t>regulations</w:t>
      </w:r>
      <w:r w:rsidRPr="00E10469">
        <w:rPr>
          <w:rFonts w:cs="Times New Roman"/>
          <w:sz w:val="24"/>
          <w:szCs w:val="24"/>
        </w:rPr>
        <w:t xml:space="preserve"> as in force immediately before those regulations were repealed</w:t>
      </w:r>
      <w:r>
        <w:rPr>
          <w:rFonts w:cs="Times New Roman"/>
          <w:sz w:val="24"/>
          <w:szCs w:val="24"/>
        </w:rPr>
        <w:t>,</w:t>
      </w:r>
      <w:r w:rsidRPr="00E10469">
        <w:rPr>
          <w:rFonts w:cs="Times New Roman"/>
          <w:sz w:val="24"/>
          <w:szCs w:val="24"/>
        </w:rPr>
        <w:t xml:space="preserve"> and that thing could be done for that purpose under </w:t>
      </w:r>
      <w:r w:rsidR="0078585B">
        <w:rPr>
          <w:rFonts w:cs="Times New Roman"/>
          <w:sz w:val="24"/>
          <w:szCs w:val="24"/>
        </w:rPr>
        <w:t xml:space="preserve">the </w:t>
      </w:r>
      <w:r w:rsidR="00AB28DC">
        <w:rPr>
          <w:rFonts w:cs="Times New Roman"/>
          <w:sz w:val="24"/>
          <w:szCs w:val="24"/>
        </w:rPr>
        <w:t>new Regulations</w:t>
      </w:r>
      <w:r w:rsidRPr="00E10469">
        <w:rPr>
          <w:rFonts w:cs="Times New Roman"/>
          <w:sz w:val="24"/>
          <w:szCs w:val="24"/>
        </w:rPr>
        <w:t xml:space="preserve">, then that thing </w:t>
      </w:r>
      <w:r w:rsidR="004136CA">
        <w:rPr>
          <w:rFonts w:cs="Times New Roman"/>
          <w:sz w:val="24"/>
          <w:szCs w:val="24"/>
        </w:rPr>
        <w:t>has</w:t>
      </w:r>
      <w:r w:rsidRPr="00E10469">
        <w:rPr>
          <w:rFonts w:cs="Times New Roman"/>
          <w:sz w:val="24"/>
          <w:szCs w:val="24"/>
        </w:rPr>
        <w:t xml:space="preserve"> effect, for the purposes of </w:t>
      </w:r>
      <w:r w:rsidR="0078585B">
        <w:rPr>
          <w:rFonts w:cs="Times New Roman"/>
          <w:sz w:val="24"/>
          <w:szCs w:val="24"/>
        </w:rPr>
        <w:t xml:space="preserve">the </w:t>
      </w:r>
      <w:r w:rsidR="00AB28DC">
        <w:rPr>
          <w:rFonts w:cs="Times New Roman"/>
          <w:sz w:val="24"/>
          <w:szCs w:val="24"/>
        </w:rPr>
        <w:t>new Regulations</w:t>
      </w:r>
      <w:r w:rsidRPr="00E10469">
        <w:rPr>
          <w:rFonts w:cs="Times New Roman"/>
          <w:sz w:val="24"/>
          <w:szCs w:val="24"/>
        </w:rPr>
        <w:t xml:space="preserve">, as if it has been done under </w:t>
      </w:r>
      <w:r w:rsidR="0078585B">
        <w:rPr>
          <w:rFonts w:cs="Times New Roman"/>
          <w:sz w:val="24"/>
          <w:szCs w:val="24"/>
        </w:rPr>
        <w:t xml:space="preserve">the </w:t>
      </w:r>
      <w:r w:rsidR="00AB28DC">
        <w:rPr>
          <w:rFonts w:cs="Times New Roman"/>
          <w:sz w:val="24"/>
          <w:szCs w:val="24"/>
        </w:rPr>
        <w:t>new Regulations</w:t>
      </w:r>
      <w:r w:rsidR="00ED2B69">
        <w:rPr>
          <w:rFonts w:cs="Times New Roman"/>
          <w:sz w:val="24"/>
          <w:szCs w:val="24"/>
        </w:rPr>
        <w:t xml:space="preserve">. </w:t>
      </w:r>
      <w:r w:rsidRPr="00E10469">
        <w:rPr>
          <w:rFonts w:cs="Times New Roman"/>
          <w:sz w:val="24"/>
          <w:szCs w:val="24"/>
        </w:rPr>
        <w:t xml:space="preserve">A reference to a thing being done </w:t>
      </w:r>
      <w:r w:rsidR="00E77A2C">
        <w:rPr>
          <w:rFonts w:cs="Times New Roman"/>
          <w:sz w:val="24"/>
          <w:szCs w:val="24"/>
        </w:rPr>
        <w:t>includes</w:t>
      </w:r>
      <w:r w:rsidRPr="00E10469">
        <w:rPr>
          <w:rFonts w:cs="Times New Roman"/>
          <w:sz w:val="24"/>
          <w:szCs w:val="24"/>
        </w:rPr>
        <w:t xml:space="preserve"> a reference to a notice, app</w:t>
      </w:r>
      <w:r>
        <w:rPr>
          <w:rFonts w:cs="Times New Roman"/>
          <w:sz w:val="24"/>
          <w:szCs w:val="24"/>
        </w:rPr>
        <w:t>roval</w:t>
      </w:r>
      <w:r w:rsidRPr="00E10469">
        <w:rPr>
          <w:rFonts w:cs="Times New Roman"/>
          <w:sz w:val="24"/>
          <w:szCs w:val="24"/>
        </w:rPr>
        <w:t xml:space="preserve"> or other instrument being given or made.</w:t>
      </w:r>
    </w:p>
    <w:p w14:paraId="350434C1" w14:textId="77777777" w:rsidR="001F0FFE" w:rsidRDefault="001F0FFE" w:rsidP="003264D6">
      <w:pPr>
        <w:rPr>
          <w:rFonts w:cs="Times New Roman"/>
          <w:sz w:val="24"/>
          <w:szCs w:val="24"/>
        </w:rPr>
      </w:pPr>
    </w:p>
    <w:p w14:paraId="7D68AA8C" w14:textId="77777777" w:rsidR="001F0FFE" w:rsidRPr="009816BD" w:rsidRDefault="001F0FFE" w:rsidP="00E61C98">
      <w:pPr>
        <w:keepNext/>
        <w:rPr>
          <w:sz w:val="24"/>
          <w:u w:val="single"/>
        </w:rPr>
      </w:pPr>
      <w:r w:rsidRPr="009816BD">
        <w:rPr>
          <w:sz w:val="24"/>
          <w:u w:val="single"/>
        </w:rPr>
        <w:t>Section 100 – Savings—document retention provisions relating to obtaining pharmaceutical benefits</w:t>
      </w:r>
    </w:p>
    <w:p w14:paraId="3363C647" w14:textId="6AB33149" w:rsidR="001F0FFE" w:rsidRPr="008E0FE7" w:rsidRDefault="009472BF" w:rsidP="003264D6">
      <w:pPr>
        <w:rPr>
          <w:rFonts w:cs="Times New Roman"/>
          <w:sz w:val="24"/>
          <w:szCs w:val="24"/>
        </w:rPr>
      </w:pPr>
      <w:r>
        <w:rPr>
          <w:rFonts w:cs="Times New Roman"/>
          <w:sz w:val="24"/>
          <w:szCs w:val="24"/>
        </w:rPr>
        <w:t xml:space="preserve">Section 100 is a new section </w:t>
      </w:r>
      <w:r w:rsidRPr="008E0FE7">
        <w:rPr>
          <w:rFonts w:cs="Times New Roman"/>
          <w:sz w:val="24"/>
          <w:szCs w:val="24"/>
        </w:rPr>
        <w:t xml:space="preserve">that </w:t>
      </w:r>
      <w:r w:rsidR="00941E1D">
        <w:rPr>
          <w:rFonts w:cs="Times New Roman"/>
          <w:sz w:val="24"/>
          <w:szCs w:val="24"/>
        </w:rPr>
        <w:t>provides</w:t>
      </w:r>
      <w:r w:rsidR="00BB6D36" w:rsidRPr="008E0FE7">
        <w:rPr>
          <w:rFonts w:cs="Times New Roman"/>
          <w:sz w:val="24"/>
          <w:szCs w:val="24"/>
        </w:rPr>
        <w:t xml:space="preserve"> that where subregulation 60(2) of the old regulations applied immediately before the repeal of the old regulations by Schedule 2 to </w:t>
      </w:r>
      <w:r w:rsidR="0078585B">
        <w:rPr>
          <w:rFonts w:cs="Times New Roman"/>
          <w:sz w:val="24"/>
          <w:szCs w:val="24"/>
        </w:rPr>
        <w:t xml:space="preserve">the </w:t>
      </w:r>
      <w:r w:rsidR="00AB28DC">
        <w:rPr>
          <w:rFonts w:cs="Times New Roman"/>
          <w:sz w:val="24"/>
          <w:szCs w:val="24"/>
        </w:rPr>
        <w:t>new Regulations</w:t>
      </w:r>
      <w:r w:rsidR="00BB6D36" w:rsidRPr="008E0FE7">
        <w:rPr>
          <w:rFonts w:cs="Times New Roman"/>
          <w:sz w:val="24"/>
          <w:szCs w:val="24"/>
        </w:rPr>
        <w:t>, despite that repeal, regulation 18A of the old regulations as in force immediately before 1 April 2015, and any other provision of those regulations that is necessary for the effectual operation of regulation 18A, continues to apply in relation to the obtaining of the pharmaceutical benefit, as if the repeal had not happened</w:t>
      </w:r>
      <w:r w:rsidR="00ED2B69">
        <w:rPr>
          <w:rFonts w:cs="Times New Roman"/>
          <w:sz w:val="24"/>
          <w:szCs w:val="24"/>
        </w:rPr>
        <w:t xml:space="preserve">. </w:t>
      </w:r>
      <w:r w:rsidR="00BB6D36" w:rsidRPr="008E0FE7">
        <w:rPr>
          <w:rFonts w:cs="Times New Roman"/>
          <w:sz w:val="24"/>
          <w:szCs w:val="24"/>
        </w:rPr>
        <w:t xml:space="preserve">This section </w:t>
      </w:r>
      <w:r w:rsidR="00852DBB">
        <w:rPr>
          <w:rFonts w:cs="Times New Roman"/>
          <w:sz w:val="24"/>
          <w:szCs w:val="24"/>
        </w:rPr>
        <w:t>will</w:t>
      </w:r>
      <w:r w:rsidR="00BB6D36" w:rsidRPr="008E0FE7">
        <w:rPr>
          <w:rFonts w:cs="Times New Roman"/>
          <w:sz w:val="24"/>
          <w:szCs w:val="24"/>
        </w:rPr>
        <w:t xml:space="preserve"> be repealed</w:t>
      </w:r>
      <w:r w:rsidR="00A909E8">
        <w:rPr>
          <w:rFonts w:cs="Times New Roman"/>
          <w:sz w:val="24"/>
          <w:szCs w:val="24"/>
        </w:rPr>
        <w:t xml:space="preserve"> automatically</w:t>
      </w:r>
      <w:r w:rsidR="00BB6D36" w:rsidRPr="008E0FE7">
        <w:rPr>
          <w:rFonts w:cs="Times New Roman"/>
          <w:sz w:val="24"/>
          <w:szCs w:val="24"/>
        </w:rPr>
        <w:t xml:space="preserve"> on 1 April 2019.</w:t>
      </w:r>
    </w:p>
    <w:p w14:paraId="15BA70BB" w14:textId="77777777" w:rsidR="00BB6D36" w:rsidRPr="008E0FE7" w:rsidRDefault="00BB6D36" w:rsidP="003264D6">
      <w:pPr>
        <w:rPr>
          <w:rFonts w:cs="Times New Roman"/>
          <w:sz w:val="24"/>
          <w:szCs w:val="24"/>
        </w:rPr>
      </w:pPr>
    </w:p>
    <w:p w14:paraId="2C836EBB" w14:textId="77777777" w:rsidR="00BB6D36" w:rsidRPr="009816BD" w:rsidRDefault="00BB6D36" w:rsidP="00E61C98">
      <w:pPr>
        <w:keepNext/>
        <w:rPr>
          <w:sz w:val="24"/>
          <w:u w:val="single"/>
        </w:rPr>
      </w:pPr>
      <w:r w:rsidRPr="009816BD">
        <w:rPr>
          <w:sz w:val="24"/>
          <w:u w:val="single"/>
        </w:rPr>
        <w:t>Section 101 – Savings—document retention provisions relating to the supply of pharmaceutical benefits</w:t>
      </w:r>
    </w:p>
    <w:p w14:paraId="493BC9A2" w14:textId="1DE99B74" w:rsidR="00BB6D36" w:rsidRDefault="00BB6D36" w:rsidP="003264D6">
      <w:pPr>
        <w:rPr>
          <w:u w:val="single"/>
        </w:rPr>
      </w:pPr>
      <w:r w:rsidRPr="008E0FE7">
        <w:rPr>
          <w:rFonts w:cs="Times New Roman"/>
          <w:sz w:val="24"/>
          <w:szCs w:val="24"/>
        </w:rPr>
        <w:t xml:space="preserve">Section 101 is a new section that </w:t>
      </w:r>
      <w:r w:rsidR="00941E1D">
        <w:rPr>
          <w:rFonts w:cs="Times New Roman"/>
          <w:sz w:val="24"/>
          <w:szCs w:val="24"/>
        </w:rPr>
        <w:t>provides</w:t>
      </w:r>
      <w:r w:rsidRPr="008E0FE7">
        <w:rPr>
          <w:rFonts w:cs="Times New Roman"/>
          <w:sz w:val="24"/>
          <w:szCs w:val="24"/>
        </w:rPr>
        <w:t xml:space="preserve"> that, in relation to the supply of a pharmaceutical benefit to which subregulation 60(4) of the old regulations applied immediately before the repeal of the old regulations by Schedule 2 to </w:t>
      </w:r>
      <w:r w:rsidR="0078585B">
        <w:rPr>
          <w:rFonts w:cs="Times New Roman"/>
          <w:sz w:val="24"/>
          <w:szCs w:val="24"/>
        </w:rPr>
        <w:t xml:space="preserve">the </w:t>
      </w:r>
      <w:r w:rsidR="00AB28DC">
        <w:rPr>
          <w:rFonts w:cs="Times New Roman"/>
          <w:sz w:val="24"/>
          <w:szCs w:val="24"/>
        </w:rPr>
        <w:t>new Regulations</w:t>
      </w:r>
      <w:r>
        <w:rPr>
          <w:rFonts w:cs="Times New Roman"/>
          <w:sz w:val="24"/>
          <w:szCs w:val="24"/>
        </w:rPr>
        <w:t xml:space="preserve">, despite that repeal, </w:t>
      </w:r>
      <w:r w:rsidRPr="00BB6D36">
        <w:rPr>
          <w:rFonts w:cs="Times New Roman"/>
          <w:sz w:val="24"/>
          <w:szCs w:val="24"/>
        </w:rPr>
        <w:t xml:space="preserve">regulations 31, 32 and 32A of the old regulations as in force immediately before 1 April 2015, and any other provision of those regulations that is necessary for the effectual operation of regulation 31, 32 or 32A, </w:t>
      </w:r>
      <w:r w:rsidR="00852DBB">
        <w:rPr>
          <w:rFonts w:cs="Times New Roman"/>
          <w:sz w:val="24"/>
          <w:szCs w:val="24"/>
        </w:rPr>
        <w:t>will</w:t>
      </w:r>
      <w:r>
        <w:rPr>
          <w:rFonts w:cs="Times New Roman"/>
          <w:sz w:val="24"/>
          <w:szCs w:val="24"/>
        </w:rPr>
        <w:t xml:space="preserve"> </w:t>
      </w:r>
      <w:r w:rsidRPr="00BB6D36">
        <w:rPr>
          <w:rFonts w:cs="Times New Roman"/>
          <w:sz w:val="24"/>
          <w:szCs w:val="24"/>
        </w:rPr>
        <w:t>continue to apply in relation to the supply of the pharmaceutical benefit, as if the repeal had not happened</w:t>
      </w:r>
      <w:r w:rsidR="00ED2B69">
        <w:rPr>
          <w:rFonts w:cs="Times New Roman"/>
          <w:sz w:val="24"/>
          <w:szCs w:val="24"/>
        </w:rPr>
        <w:t xml:space="preserve">. </w:t>
      </w:r>
      <w:r>
        <w:rPr>
          <w:rFonts w:cs="Times New Roman"/>
          <w:sz w:val="24"/>
          <w:szCs w:val="24"/>
        </w:rPr>
        <w:t xml:space="preserve">This section </w:t>
      </w:r>
      <w:r w:rsidR="00852DBB">
        <w:rPr>
          <w:rFonts w:cs="Times New Roman"/>
          <w:sz w:val="24"/>
          <w:szCs w:val="24"/>
        </w:rPr>
        <w:t>will</w:t>
      </w:r>
      <w:r>
        <w:rPr>
          <w:rFonts w:cs="Times New Roman"/>
          <w:sz w:val="24"/>
          <w:szCs w:val="24"/>
        </w:rPr>
        <w:t xml:space="preserve"> be repealed on 1 April 2019.</w:t>
      </w:r>
    </w:p>
    <w:p w14:paraId="15B3338E" w14:textId="77777777" w:rsidR="00BB6D36" w:rsidRDefault="00BB6D36" w:rsidP="003264D6">
      <w:pPr>
        <w:rPr>
          <w:rFonts w:cs="Times New Roman"/>
          <w:sz w:val="24"/>
          <w:szCs w:val="24"/>
        </w:rPr>
      </w:pPr>
    </w:p>
    <w:p w14:paraId="16CD910D" w14:textId="77777777" w:rsidR="008E0FE7" w:rsidRDefault="00CA6763" w:rsidP="009816BD">
      <w:pPr>
        <w:keepNext/>
        <w:rPr>
          <w:rFonts w:eastAsia="Times New Roman" w:cs="Times New Roman"/>
          <w:b/>
          <w:sz w:val="24"/>
          <w:szCs w:val="24"/>
        </w:rPr>
      </w:pPr>
      <w:r>
        <w:rPr>
          <w:rFonts w:eastAsia="Times New Roman" w:cs="Times New Roman"/>
          <w:b/>
          <w:sz w:val="24"/>
          <w:szCs w:val="24"/>
        </w:rPr>
        <w:t>Schedule 1</w:t>
      </w:r>
      <w:r w:rsidRPr="00B3164D">
        <w:rPr>
          <w:rFonts w:eastAsia="Times New Roman" w:cs="Times New Roman"/>
          <w:b/>
          <w:sz w:val="24"/>
          <w:szCs w:val="24"/>
        </w:rPr>
        <w:t>—</w:t>
      </w:r>
      <w:r w:rsidRPr="00CA6763">
        <w:rPr>
          <w:rFonts w:eastAsia="Times New Roman" w:cs="Times New Roman"/>
          <w:b/>
          <w:sz w:val="24"/>
          <w:szCs w:val="24"/>
        </w:rPr>
        <w:t xml:space="preserve"> Prescribed offices</w:t>
      </w:r>
    </w:p>
    <w:p w14:paraId="6742579E" w14:textId="677593F3" w:rsidR="00CA6763" w:rsidRDefault="00A909E8" w:rsidP="003264D6">
      <w:pPr>
        <w:rPr>
          <w:rFonts w:cs="Times New Roman"/>
          <w:sz w:val="24"/>
          <w:szCs w:val="24"/>
        </w:rPr>
      </w:pPr>
      <w:r>
        <w:rPr>
          <w:rFonts w:cs="Times New Roman"/>
          <w:sz w:val="24"/>
          <w:szCs w:val="24"/>
        </w:rPr>
        <w:t>Schedule 1</w:t>
      </w:r>
      <w:r w:rsidR="00CA6763">
        <w:rPr>
          <w:rFonts w:cs="Times New Roman"/>
          <w:sz w:val="24"/>
          <w:szCs w:val="24"/>
        </w:rPr>
        <w:t xml:space="preserve"> </w:t>
      </w:r>
      <w:r w:rsidR="0007554C">
        <w:rPr>
          <w:rFonts w:cs="Times New Roman"/>
          <w:sz w:val="24"/>
          <w:szCs w:val="24"/>
        </w:rPr>
        <w:t>sets out</w:t>
      </w:r>
      <w:r w:rsidR="00CA6763">
        <w:rPr>
          <w:rFonts w:cs="Times New Roman"/>
          <w:sz w:val="24"/>
          <w:szCs w:val="24"/>
        </w:rPr>
        <w:t xml:space="preserve"> the offices which are prescribed offices </w:t>
      </w:r>
      <w:r w:rsidR="00CA6763" w:rsidRPr="004E41D4">
        <w:rPr>
          <w:rFonts w:cs="Times New Roman"/>
          <w:sz w:val="24"/>
          <w:szCs w:val="24"/>
        </w:rPr>
        <w:t xml:space="preserve">for lodgement of </w:t>
      </w:r>
      <w:r w:rsidR="00CA6763">
        <w:rPr>
          <w:rFonts w:cs="Times New Roman"/>
          <w:sz w:val="24"/>
          <w:szCs w:val="24"/>
        </w:rPr>
        <w:t xml:space="preserve">safety net concession card application, </w:t>
      </w:r>
      <w:r w:rsidR="00CA6763" w:rsidRPr="004E41D4">
        <w:rPr>
          <w:rFonts w:cs="Times New Roman"/>
          <w:sz w:val="24"/>
          <w:szCs w:val="24"/>
        </w:rPr>
        <w:t>pharmaceutical benefits entitlement card applications and accompanying documents</w:t>
      </w:r>
      <w:r w:rsidR="00CA6763">
        <w:rPr>
          <w:rFonts w:cs="Times New Roman"/>
          <w:sz w:val="24"/>
          <w:szCs w:val="24"/>
        </w:rPr>
        <w:t>.</w:t>
      </w:r>
    </w:p>
    <w:p w14:paraId="77283591" w14:textId="77777777" w:rsidR="00CA6763" w:rsidRDefault="00CA6763" w:rsidP="003264D6">
      <w:pPr>
        <w:rPr>
          <w:rFonts w:cs="Times New Roman"/>
          <w:sz w:val="24"/>
          <w:szCs w:val="24"/>
        </w:rPr>
      </w:pPr>
    </w:p>
    <w:p w14:paraId="5C9BEE77" w14:textId="77777777" w:rsidR="00CA6763" w:rsidRDefault="00CA6763" w:rsidP="009816BD">
      <w:pPr>
        <w:keepNext/>
        <w:rPr>
          <w:rFonts w:eastAsia="Times New Roman" w:cs="Times New Roman"/>
          <w:b/>
          <w:sz w:val="24"/>
          <w:szCs w:val="24"/>
        </w:rPr>
      </w:pPr>
      <w:r>
        <w:rPr>
          <w:rFonts w:eastAsia="Times New Roman" w:cs="Times New Roman"/>
          <w:b/>
          <w:sz w:val="24"/>
          <w:szCs w:val="24"/>
        </w:rPr>
        <w:lastRenderedPageBreak/>
        <w:t>Schedule 2</w:t>
      </w:r>
      <w:r w:rsidRPr="00B3164D">
        <w:rPr>
          <w:rFonts w:eastAsia="Times New Roman" w:cs="Times New Roman"/>
          <w:b/>
          <w:sz w:val="24"/>
          <w:szCs w:val="24"/>
        </w:rPr>
        <w:t>—</w:t>
      </w:r>
      <w:r w:rsidRPr="00CA6763">
        <w:rPr>
          <w:rFonts w:eastAsia="Times New Roman" w:cs="Times New Roman"/>
          <w:b/>
          <w:sz w:val="24"/>
          <w:szCs w:val="24"/>
        </w:rPr>
        <w:t xml:space="preserve"> </w:t>
      </w:r>
      <w:r>
        <w:rPr>
          <w:rFonts w:eastAsia="Times New Roman" w:cs="Times New Roman"/>
          <w:b/>
          <w:sz w:val="24"/>
          <w:szCs w:val="24"/>
        </w:rPr>
        <w:t>Repeals</w:t>
      </w:r>
    </w:p>
    <w:p w14:paraId="65182F8F" w14:textId="7351F18E" w:rsidR="00CA6763" w:rsidRPr="00CA6763" w:rsidRDefault="00CA6763" w:rsidP="003264D6">
      <w:pPr>
        <w:rPr>
          <w:rFonts w:eastAsia="Times New Roman" w:cs="Times New Roman"/>
          <w:b/>
          <w:sz w:val="24"/>
          <w:szCs w:val="24"/>
        </w:rPr>
      </w:pPr>
      <w:r>
        <w:rPr>
          <w:rFonts w:cs="Times New Roman"/>
          <w:sz w:val="24"/>
          <w:szCs w:val="24"/>
        </w:rPr>
        <w:t>This item repeal</w:t>
      </w:r>
      <w:r w:rsidR="004136CA">
        <w:rPr>
          <w:rFonts w:cs="Times New Roman"/>
          <w:sz w:val="24"/>
          <w:szCs w:val="24"/>
        </w:rPr>
        <w:t>s</w:t>
      </w:r>
      <w:r>
        <w:rPr>
          <w:rFonts w:cs="Times New Roman"/>
          <w:sz w:val="24"/>
          <w:szCs w:val="24"/>
        </w:rPr>
        <w:t xml:space="preserve"> </w:t>
      </w:r>
      <w:r w:rsidRPr="004136CA">
        <w:rPr>
          <w:rFonts w:cs="Times New Roman"/>
          <w:sz w:val="24"/>
          <w:szCs w:val="24"/>
        </w:rPr>
        <w:t xml:space="preserve">the </w:t>
      </w:r>
      <w:r w:rsidR="004136CA" w:rsidRPr="004136CA">
        <w:rPr>
          <w:rFonts w:cs="Times New Roman"/>
          <w:sz w:val="24"/>
          <w:szCs w:val="24"/>
        </w:rPr>
        <w:t xml:space="preserve">old </w:t>
      </w:r>
      <w:r w:rsidR="00840F35" w:rsidRPr="004136CA">
        <w:rPr>
          <w:rFonts w:cs="Times New Roman"/>
          <w:sz w:val="24"/>
          <w:szCs w:val="24"/>
        </w:rPr>
        <w:t>regulations which</w:t>
      </w:r>
      <w:r w:rsidR="00840F35">
        <w:rPr>
          <w:rFonts w:cs="Times New Roman"/>
          <w:sz w:val="24"/>
          <w:szCs w:val="24"/>
        </w:rPr>
        <w:t xml:space="preserve"> are</w:t>
      </w:r>
      <w:r w:rsidR="004136CA">
        <w:rPr>
          <w:rFonts w:cs="Times New Roman"/>
          <w:sz w:val="24"/>
          <w:szCs w:val="24"/>
        </w:rPr>
        <w:t xml:space="preserve"> being</w:t>
      </w:r>
      <w:r w:rsidR="00BA368E">
        <w:rPr>
          <w:rFonts w:cs="Times New Roman"/>
          <w:sz w:val="24"/>
          <w:szCs w:val="24"/>
        </w:rPr>
        <w:t xml:space="preserve"> replaced by </w:t>
      </w:r>
      <w:r w:rsidR="0078585B">
        <w:rPr>
          <w:rFonts w:cs="Times New Roman"/>
          <w:sz w:val="24"/>
          <w:szCs w:val="24"/>
        </w:rPr>
        <w:t xml:space="preserve">the </w:t>
      </w:r>
      <w:r w:rsidR="00AB28DC">
        <w:rPr>
          <w:rFonts w:cs="Times New Roman"/>
          <w:sz w:val="24"/>
          <w:szCs w:val="24"/>
        </w:rPr>
        <w:t>new Regulations</w:t>
      </w:r>
      <w:r w:rsidR="00BA368E">
        <w:rPr>
          <w:rFonts w:cs="Times New Roman"/>
          <w:sz w:val="24"/>
          <w:szCs w:val="24"/>
        </w:rPr>
        <w:t>.</w:t>
      </w:r>
    </w:p>
    <w:sectPr w:rsidR="00CA6763" w:rsidRPr="00CA6763" w:rsidSect="00886102">
      <w:headerReference w:type="even" r:id="rId12"/>
      <w:headerReference w:type="default" r:id="rId13"/>
      <w:footerReference w:type="even" r:id="rId14"/>
      <w:footerReference w:type="default" r:id="rId15"/>
      <w:headerReference w:type="first" r:id="rId16"/>
      <w:footerReference w:type="first" r:id="rId17"/>
      <w:pgSz w:w="11907" w:h="16839"/>
      <w:pgMar w:top="1388"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726278" w14:textId="77777777" w:rsidR="00041276" w:rsidRPr="005863C3" w:rsidRDefault="00041276" w:rsidP="007F054B">
      <w:pPr>
        <w:spacing w:line="240" w:lineRule="auto"/>
        <w:rPr>
          <w:sz w:val="24"/>
        </w:rPr>
      </w:pPr>
      <w:r>
        <w:separator/>
      </w:r>
    </w:p>
  </w:endnote>
  <w:endnote w:type="continuationSeparator" w:id="0">
    <w:p w14:paraId="342BE618" w14:textId="77777777" w:rsidR="00041276" w:rsidRPr="005863C3" w:rsidRDefault="00041276" w:rsidP="007F054B">
      <w:pPr>
        <w:spacing w:line="240" w:lineRule="auto"/>
        <w:rPr>
          <w:sz w:val="24"/>
        </w:rPr>
      </w:pPr>
      <w:r>
        <w:continuationSeparator/>
      </w:r>
    </w:p>
  </w:endnote>
  <w:endnote w:type="continuationNotice" w:id="1">
    <w:p w14:paraId="107444A6" w14:textId="77777777" w:rsidR="00041276" w:rsidRDefault="000412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334448"/>
      <w:docPartObj>
        <w:docPartGallery w:val="Page Numbers (Bottom of Page)"/>
        <w:docPartUnique/>
      </w:docPartObj>
    </w:sdtPr>
    <w:sdtEndPr>
      <w:rPr>
        <w:noProof/>
      </w:rPr>
    </w:sdtEndPr>
    <w:sdtContent>
      <w:p w14:paraId="1A8484F8" w14:textId="77777777" w:rsidR="00041276" w:rsidRDefault="00041276">
        <w:pPr>
          <w:pStyle w:val="Footer"/>
          <w:jc w:val="right"/>
        </w:pPr>
        <w:r>
          <w:fldChar w:fldCharType="begin"/>
        </w:r>
        <w:r>
          <w:instrText xml:space="preserve"> PAGE   \* MERGEFORMAT </w:instrText>
        </w:r>
        <w:r>
          <w:fldChar w:fldCharType="separate"/>
        </w:r>
        <w:r w:rsidR="00CB53A8">
          <w:rPr>
            <w:noProof/>
          </w:rPr>
          <w:t>3</w:t>
        </w:r>
        <w:r>
          <w:rPr>
            <w:noProof/>
          </w:rPr>
          <w:fldChar w:fldCharType="end"/>
        </w:r>
      </w:p>
    </w:sdtContent>
  </w:sdt>
  <w:p w14:paraId="68EDEF9D" w14:textId="77777777" w:rsidR="00041276" w:rsidRDefault="000412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BC06A" w14:textId="77777777" w:rsidR="00041276" w:rsidRPr="007B3B51" w:rsidRDefault="00041276" w:rsidP="00864B0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41276" w:rsidRPr="007B3B51" w14:paraId="5FCEF948" w14:textId="77777777" w:rsidTr="00364AF5">
      <w:tc>
        <w:tcPr>
          <w:tcW w:w="854" w:type="pct"/>
        </w:tcPr>
        <w:p w14:paraId="45A14A12" w14:textId="77777777" w:rsidR="00041276" w:rsidRPr="007B3B51" w:rsidRDefault="00041276" w:rsidP="00864B0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81</w:t>
          </w:r>
          <w:r w:rsidRPr="007B3B51">
            <w:rPr>
              <w:i/>
              <w:sz w:val="16"/>
              <w:szCs w:val="16"/>
            </w:rPr>
            <w:fldChar w:fldCharType="end"/>
          </w:r>
        </w:p>
      </w:tc>
      <w:tc>
        <w:tcPr>
          <w:tcW w:w="3688" w:type="pct"/>
          <w:gridSpan w:val="3"/>
        </w:tcPr>
        <w:p w14:paraId="57A36AC8" w14:textId="77777777" w:rsidR="00041276" w:rsidRPr="007B3B51" w:rsidRDefault="00041276" w:rsidP="00864B0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33F67">
            <w:rPr>
              <w:b/>
              <w:bCs/>
              <w:i/>
              <w:noProof/>
              <w:sz w:val="16"/>
              <w:szCs w:val="16"/>
              <w:lang w:val="en-US"/>
            </w:rPr>
            <w:t>Error! No text of specified style in document.</w:t>
          </w:r>
          <w:r w:rsidRPr="007B3B51">
            <w:rPr>
              <w:i/>
              <w:sz w:val="16"/>
              <w:szCs w:val="16"/>
            </w:rPr>
            <w:fldChar w:fldCharType="end"/>
          </w:r>
        </w:p>
      </w:tc>
      <w:tc>
        <w:tcPr>
          <w:tcW w:w="458" w:type="pct"/>
        </w:tcPr>
        <w:p w14:paraId="3344571E" w14:textId="77777777" w:rsidR="00041276" w:rsidRPr="007B3B51" w:rsidRDefault="00041276" w:rsidP="00864B0C">
          <w:pPr>
            <w:jc w:val="right"/>
            <w:rPr>
              <w:sz w:val="16"/>
              <w:szCs w:val="16"/>
            </w:rPr>
          </w:pPr>
        </w:p>
      </w:tc>
    </w:tr>
    <w:tr w:rsidR="00041276" w:rsidRPr="0055472E" w14:paraId="14F8984F" w14:textId="77777777" w:rsidTr="00364AF5">
      <w:tc>
        <w:tcPr>
          <w:tcW w:w="1499" w:type="pct"/>
          <w:gridSpan w:val="2"/>
        </w:tcPr>
        <w:p w14:paraId="223E21C4" w14:textId="77777777" w:rsidR="00041276" w:rsidRPr="0055472E" w:rsidRDefault="00041276" w:rsidP="00864B0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33F67">
            <w:rPr>
              <w:sz w:val="16"/>
              <w:szCs w:val="16"/>
            </w:rPr>
            <w:t>42</w:t>
          </w:r>
          <w:r w:rsidRPr="0055472E">
            <w:rPr>
              <w:sz w:val="16"/>
              <w:szCs w:val="16"/>
            </w:rPr>
            <w:fldChar w:fldCharType="end"/>
          </w:r>
        </w:p>
      </w:tc>
      <w:tc>
        <w:tcPr>
          <w:tcW w:w="1999" w:type="pct"/>
        </w:tcPr>
        <w:p w14:paraId="44A2112D" w14:textId="77777777" w:rsidR="00041276" w:rsidRPr="0055472E" w:rsidRDefault="00041276" w:rsidP="00864B0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33F67">
            <w:rPr>
              <w:sz w:val="16"/>
              <w:szCs w:val="16"/>
            </w:rPr>
            <w:t>1/5/16</w:t>
          </w:r>
          <w:r w:rsidRPr="0055472E">
            <w:rPr>
              <w:sz w:val="16"/>
              <w:szCs w:val="16"/>
            </w:rPr>
            <w:fldChar w:fldCharType="end"/>
          </w:r>
        </w:p>
      </w:tc>
      <w:tc>
        <w:tcPr>
          <w:tcW w:w="1502" w:type="pct"/>
          <w:gridSpan w:val="2"/>
        </w:tcPr>
        <w:p w14:paraId="1879D54D" w14:textId="77777777" w:rsidR="00041276" w:rsidRPr="0055472E" w:rsidRDefault="00041276" w:rsidP="00864B0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33F67">
            <w:rPr>
              <w:sz w:val="16"/>
              <w:szCs w:val="16"/>
            </w:rPr>
            <w:instrText>12/05/2016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33F67">
            <w:rPr>
              <w:sz w:val="16"/>
              <w:szCs w:val="16"/>
            </w:rPr>
            <w:instrText>12/5/16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33F67">
            <w:rPr>
              <w:noProof/>
              <w:sz w:val="16"/>
              <w:szCs w:val="16"/>
            </w:rPr>
            <w:t>12/5/16</w:t>
          </w:r>
          <w:r w:rsidRPr="0055472E">
            <w:rPr>
              <w:sz w:val="16"/>
              <w:szCs w:val="16"/>
            </w:rPr>
            <w:fldChar w:fldCharType="end"/>
          </w:r>
        </w:p>
      </w:tc>
    </w:tr>
  </w:tbl>
  <w:p w14:paraId="1FF7BE0E" w14:textId="77777777" w:rsidR="00041276" w:rsidRPr="0062422D" w:rsidRDefault="00041276" w:rsidP="006242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635910"/>
      <w:docPartObj>
        <w:docPartGallery w:val="Page Numbers (Bottom of Page)"/>
        <w:docPartUnique/>
      </w:docPartObj>
    </w:sdtPr>
    <w:sdtEndPr>
      <w:rPr>
        <w:noProof/>
      </w:rPr>
    </w:sdtEndPr>
    <w:sdtContent>
      <w:p w14:paraId="69297B38" w14:textId="77777777" w:rsidR="00041276" w:rsidRDefault="00041276">
        <w:pPr>
          <w:pStyle w:val="Footer"/>
          <w:jc w:val="right"/>
        </w:pPr>
        <w:r>
          <w:fldChar w:fldCharType="begin"/>
        </w:r>
        <w:r>
          <w:instrText xml:space="preserve"> PAGE   \* MERGEFORMAT </w:instrText>
        </w:r>
        <w:r>
          <w:fldChar w:fldCharType="separate"/>
        </w:r>
        <w:r w:rsidR="00CB53A8">
          <w:rPr>
            <w:noProof/>
          </w:rPr>
          <w:t>59</w:t>
        </w:r>
        <w:r>
          <w:rPr>
            <w:noProof/>
          </w:rPr>
          <w:fldChar w:fldCharType="end"/>
        </w:r>
      </w:p>
    </w:sdtContent>
  </w:sdt>
  <w:p w14:paraId="7768F379" w14:textId="77777777" w:rsidR="00041276" w:rsidRPr="002E1D30" w:rsidRDefault="00041276" w:rsidP="002E1D3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E38BE" w14:textId="77777777" w:rsidR="00041276" w:rsidRPr="00864553" w:rsidRDefault="00041276" w:rsidP="00864553">
    <w:pPr>
      <w:pBdr>
        <w:top w:val="single" w:sz="6" w:space="1" w:color="auto"/>
      </w:pBdr>
      <w:spacing w:line="0" w:lineRule="atLeast"/>
      <w:rPr>
        <w:sz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041276" w14:paraId="048FE9E8" w14:textId="77777777" w:rsidTr="00364AF5">
      <w:tc>
        <w:tcPr>
          <w:tcW w:w="947" w:type="pct"/>
        </w:tcPr>
        <w:p w14:paraId="7397FEC1" w14:textId="77777777" w:rsidR="00041276" w:rsidRDefault="00041276" w:rsidP="00D063E9">
          <w:pPr>
            <w:spacing w:line="0" w:lineRule="atLeast"/>
            <w:rPr>
              <w:sz w:val="18"/>
            </w:rPr>
          </w:pPr>
        </w:p>
      </w:tc>
      <w:tc>
        <w:tcPr>
          <w:tcW w:w="3688" w:type="pct"/>
        </w:tcPr>
        <w:p w14:paraId="29152DD2" w14:textId="77777777" w:rsidR="00041276" w:rsidRDefault="00041276" w:rsidP="00D063E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33F67">
            <w:rPr>
              <w:i/>
              <w:sz w:val="18"/>
            </w:rPr>
            <w:t>National Health (Pharmaceutical Benefits) Regulations 1960</w:t>
          </w:r>
          <w:r w:rsidRPr="007A1328">
            <w:rPr>
              <w:i/>
              <w:sz w:val="18"/>
            </w:rPr>
            <w:fldChar w:fldCharType="end"/>
          </w:r>
        </w:p>
      </w:tc>
      <w:tc>
        <w:tcPr>
          <w:tcW w:w="365" w:type="pct"/>
        </w:tcPr>
        <w:p w14:paraId="2C8BA6EF" w14:textId="77777777" w:rsidR="00041276" w:rsidRDefault="00041276" w:rsidP="00D063E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81</w:t>
          </w:r>
          <w:r w:rsidRPr="00ED79B6">
            <w:rPr>
              <w:i/>
              <w:sz w:val="18"/>
            </w:rPr>
            <w:fldChar w:fldCharType="end"/>
          </w:r>
        </w:p>
      </w:tc>
    </w:tr>
  </w:tbl>
  <w:p w14:paraId="200D1CE9" w14:textId="77777777" w:rsidR="00041276" w:rsidRPr="00ED79B6" w:rsidRDefault="00041276" w:rsidP="00EC7ADD">
    <w:pPr>
      <w:rPr>
        <w:i/>
        <w:sz w:val="18"/>
      </w:rPr>
    </w:pPr>
  </w:p>
  <w:p w14:paraId="6B53A64A" w14:textId="77777777" w:rsidR="00041276" w:rsidRDefault="000412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tbl>
      <w:tblPr>
        <w:tblW w:w="0" w:type="auto"/>
        <w:tblLook w:val="01E0" w:firstRow="1" w:lastRow="1" w:firstColumn="1" w:lastColumn="1" w:noHBand="0" w:noVBand="0"/>
      </w:tblPr>
      <w:tblGrid>
        <w:gridCol w:w="7167"/>
      </w:tblGrid>
      <w:tr w:rsidR="00041276" w14:paraId="73BB3205" w14:textId="77777777" w:rsidTr="00AA1624">
        <w:tc>
          <w:tcPr>
            <w:tcW w:w="7167" w:type="dxa"/>
          </w:tcPr>
          <w:p w14:paraId="428B43F7" w14:textId="77777777" w:rsidR="00041276" w:rsidRDefault="00041276" w:rsidP="00AA1624">
            <w:r>
              <w:t xml:space="preserve">Notes to the </w:t>
            </w:r>
            <w:r w:rsidRPr="00264A41">
              <w:rPr>
                <w:i/>
              </w:rPr>
              <w:fldChar w:fldCharType="begin"/>
            </w:r>
            <w:r w:rsidRPr="00264A41">
              <w:rPr>
                <w:i/>
              </w:rPr>
              <w:instrText xml:space="preserve"> STYLEREF  Title </w:instrText>
            </w:r>
            <w:r w:rsidRPr="00264A41">
              <w:rPr>
                <w:i/>
              </w:rPr>
              <w:fldChar w:fldCharType="separate"/>
            </w:r>
            <w:r w:rsidR="00333F67">
              <w:rPr>
                <w:b/>
                <w:bCs/>
                <w:i/>
                <w:noProof/>
                <w:lang w:val="en-US"/>
              </w:rPr>
              <w:t>Error! No text of specified style in document.</w:t>
            </w:r>
            <w:r w:rsidRPr="00264A41">
              <w:rPr>
                <w:i/>
              </w:rPr>
              <w:fldChar w:fldCharType="end"/>
            </w:r>
          </w:p>
        </w:tc>
      </w:tr>
      <w:tr w:rsidR="00041276" w14:paraId="57348D39" w14:textId="77777777" w:rsidTr="00AA1624">
        <w:tc>
          <w:tcPr>
            <w:tcW w:w="7167" w:type="dxa"/>
          </w:tcPr>
          <w:p w14:paraId="6F7ADB1B" w14:textId="77777777" w:rsidR="00041276" w:rsidRDefault="00041276" w:rsidP="00AA1624"/>
        </w:tc>
      </w:tr>
      <w:tr w:rsidR="00041276" w14:paraId="18373D39" w14:textId="77777777" w:rsidTr="00AA1624">
        <w:tc>
          <w:tcPr>
            <w:tcW w:w="7167" w:type="dxa"/>
            <w:tcBorders>
              <w:bottom w:val="single" w:sz="4" w:space="0" w:color="auto"/>
            </w:tcBorders>
            <w:shd w:val="clear" w:color="auto" w:fill="auto"/>
          </w:tcPr>
          <w:p w14:paraId="161AABA3" w14:textId="77777777" w:rsidR="00041276" w:rsidRDefault="00041276" w:rsidP="00AA1624">
            <w:r>
              <w:fldChar w:fldCharType="begin"/>
            </w:r>
            <w:r>
              <w:instrText xml:space="preserve"> STYLEREF  CharENotesHeading  \* CHARFORMAT </w:instrText>
            </w:r>
            <w:r>
              <w:fldChar w:fldCharType="separate"/>
            </w:r>
            <w:r w:rsidR="00333F67">
              <w:rPr>
                <w:b/>
                <w:bCs/>
                <w:noProof/>
                <w:lang w:val="en-US"/>
              </w:rPr>
              <w:t>Error! Use the Home tab to apply CharENotesHeading to the text that you want to appear here.</w:t>
            </w:r>
            <w:r>
              <w:fldChar w:fldCharType="end"/>
            </w:r>
          </w:p>
        </w:tc>
      </w:tr>
    </w:tbl>
    <w:p w14:paraId="1A345F3E" w14:textId="77777777" w:rsidR="00041276" w:rsidRDefault="00041276" w:rsidP="0009696F"/>
    <w:tbl>
      <w:tblPr>
        <w:tblW w:w="0" w:type="auto"/>
        <w:tblLook w:val="01E0" w:firstRow="1" w:lastRow="1" w:firstColumn="1" w:lastColumn="1" w:noHBand="0" w:noVBand="0"/>
      </w:tblPr>
      <w:tblGrid>
        <w:gridCol w:w="7167"/>
      </w:tblGrid>
      <w:tr w:rsidR="00041276" w14:paraId="57106B5D" w14:textId="77777777" w:rsidTr="00AA1624">
        <w:tc>
          <w:tcPr>
            <w:tcW w:w="7167" w:type="dxa"/>
          </w:tcPr>
          <w:p w14:paraId="66369574" w14:textId="77777777" w:rsidR="00041276" w:rsidRDefault="00041276" w:rsidP="00AA1624">
            <w:r>
              <w:t xml:space="preserve">Notes to the </w:t>
            </w:r>
            <w:r w:rsidRPr="00264A41">
              <w:rPr>
                <w:i/>
              </w:rPr>
              <w:fldChar w:fldCharType="begin"/>
            </w:r>
            <w:r w:rsidRPr="00264A41">
              <w:rPr>
                <w:i/>
              </w:rPr>
              <w:instrText xml:space="preserve"> STYLEREF  Title </w:instrText>
            </w:r>
            <w:r w:rsidRPr="00264A41">
              <w:rPr>
                <w:i/>
              </w:rPr>
              <w:fldChar w:fldCharType="separate"/>
            </w:r>
            <w:r w:rsidR="00333F67">
              <w:rPr>
                <w:b/>
                <w:bCs/>
                <w:i/>
                <w:noProof/>
                <w:lang w:val="en-US"/>
              </w:rPr>
              <w:t>Error! No text of specified style in document.</w:t>
            </w:r>
            <w:r w:rsidRPr="00264A41">
              <w:rPr>
                <w:i/>
              </w:rPr>
              <w:fldChar w:fldCharType="end"/>
            </w:r>
          </w:p>
        </w:tc>
      </w:tr>
      <w:tr w:rsidR="00041276" w14:paraId="416747F5" w14:textId="77777777" w:rsidTr="00AA1624">
        <w:tc>
          <w:tcPr>
            <w:tcW w:w="7167" w:type="dxa"/>
          </w:tcPr>
          <w:p w14:paraId="2BF3C207" w14:textId="77777777" w:rsidR="00041276" w:rsidRDefault="00041276" w:rsidP="00AA1624"/>
        </w:tc>
      </w:tr>
      <w:tr w:rsidR="00041276" w14:paraId="679ABB76" w14:textId="77777777" w:rsidTr="00AA1624">
        <w:tc>
          <w:tcPr>
            <w:tcW w:w="7167" w:type="dxa"/>
            <w:tcBorders>
              <w:bottom w:val="single" w:sz="4" w:space="0" w:color="auto"/>
            </w:tcBorders>
            <w:shd w:val="clear" w:color="auto" w:fill="auto"/>
          </w:tcPr>
          <w:p w14:paraId="32404B6F" w14:textId="77777777" w:rsidR="00041276" w:rsidRDefault="00041276" w:rsidP="00AA1624">
            <w:r>
              <w:fldChar w:fldCharType="begin"/>
            </w:r>
            <w:r>
              <w:instrText xml:space="preserve"> STYLEREF  CharENotesHeading  \* CHARFORMAT </w:instrText>
            </w:r>
            <w:r>
              <w:fldChar w:fldCharType="separate"/>
            </w:r>
            <w:r w:rsidR="00333F67">
              <w:rPr>
                <w:b/>
                <w:bCs/>
                <w:noProof/>
                <w:lang w:val="en-US"/>
              </w:rPr>
              <w:t>Error! Use the Home tab to apply CharENotesHeading to the text that you want to appear here.</w:t>
            </w:r>
            <w:r>
              <w:fldChar w:fldCharType="end"/>
            </w:r>
          </w:p>
        </w:tc>
      </w:tr>
    </w:tbl>
    <w:p w14:paraId="36168B6A" w14:textId="77777777" w:rsidR="00041276" w:rsidRDefault="00041276" w:rsidP="0009696F"/>
    <w:p w14:paraId="19EF2A6A" w14:textId="77777777" w:rsidR="00041276" w:rsidRDefault="00041276">
      <w:pPr>
        <w:pStyle w:val="Header"/>
      </w:pPr>
    </w:p>
    <w:p w14:paraId="073AF43C" w14:textId="77777777" w:rsidR="00041276" w:rsidRDefault="00041276"/>
    <w:p w14:paraId="7BB85F76" w14:textId="77777777" w:rsidR="00041276" w:rsidRPr="002B0EA5" w:rsidRDefault="00041276" w:rsidP="00EC7ADD">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041276" w14:paraId="09E334AF" w14:textId="77777777" w:rsidTr="00D063E9">
        <w:tc>
          <w:tcPr>
            <w:tcW w:w="533" w:type="dxa"/>
          </w:tcPr>
          <w:p w14:paraId="6B331E83" w14:textId="77777777" w:rsidR="00041276" w:rsidRDefault="00041276" w:rsidP="00D063E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5387" w:type="dxa"/>
          </w:tcPr>
          <w:p w14:paraId="2326701E" w14:textId="77777777" w:rsidR="00041276" w:rsidRDefault="00041276" w:rsidP="00D063E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33F67">
              <w:rPr>
                <w:i/>
                <w:sz w:val="18"/>
              </w:rPr>
              <w:t>National Health (Pharmaceutical Benefits) Regulations 1960</w:t>
            </w:r>
            <w:r w:rsidRPr="007A1328">
              <w:rPr>
                <w:i/>
                <w:sz w:val="18"/>
              </w:rPr>
              <w:fldChar w:fldCharType="end"/>
            </w:r>
          </w:p>
        </w:tc>
        <w:tc>
          <w:tcPr>
            <w:tcW w:w="1383" w:type="dxa"/>
          </w:tcPr>
          <w:p w14:paraId="14A7F15D" w14:textId="77777777" w:rsidR="00041276" w:rsidRDefault="00041276" w:rsidP="00D063E9">
            <w:pPr>
              <w:spacing w:line="0" w:lineRule="atLeast"/>
              <w:jc w:val="right"/>
              <w:rPr>
                <w:sz w:val="18"/>
              </w:rPr>
            </w:pPr>
          </w:p>
        </w:tc>
      </w:tr>
      <w:tr w:rsidR="00041276" w14:paraId="0F0E5008" w14:textId="77777777" w:rsidTr="00D063E9">
        <w:tc>
          <w:tcPr>
            <w:tcW w:w="7303" w:type="dxa"/>
            <w:gridSpan w:val="3"/>
          </w:tcPr>
          <w:p w14:paraId="6C68E461" w14:textId="248ED3BE" w:rsidR="00041276" w:rsidRDefault="00041276" w:rsidP="00D063E9">
            <w:pPr>
              <w:jc w:val="right"/>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333F67">
              <w:rPr>
                <w:i/>
                <w:noProof/>
                <w:sz w:val="18"/>
              </w:rPr>
              <w:t>S:\CO\PBD\PPB\LIP\Regs2016_REGS1960 ExStat\20170322_ExStat_FINAL_2ExCoLO.docx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CB53A8">
              <w:rPr>
                <w:i/>
                <w:noProof/>
                <w:sz w:val="18"/>
              </w:rPr>
              <w:t>22/3/2017 1:42 PM</w:t>
            </w:r>
            <w:r w:rsidRPr="00ED79B6">
              <w:rPr>
                <w:i/>
                <w:sz w:val="18"/>
              </w:rPr>
              <w:fldChar w:fldCharType="end"/>
            </w:r>
          </w:p>
        </w:tc>
      </w:tr>
    </w:tbl>
    <w:p w14:paraId="332100E0" w14:textId="77777777" w:rsidR="00041276" w:rsidRPr="00ED79B6" w:rsidRDefault="00041276" w:rsidP="00EC7ADD">
      <w:pPr>
        <w:rPr>
          <w:i/>
          <w:sz w:val="18"/>
        </w:rPr>
      </w:pPr>
    </w:p>
    <w:p w14:paraId="142B4D2C" w14:textId="77777777" w:rsidR="00041276" w:rsidRDefault="00041276">
      <w:pPr>
        <w:pStyle w:val="Footer"/>
      </w:pPr>
    </w:p>
    <w:p w14:paraId="5C3C4283" w14:textId="77777777" w:rsidR="00041276" w:rsidRDefault="00041276"/>
    <w:p w14:paraId="0ED077E8" w14:textId="77777777" w:rsidR="00041276" w:rsidRPr="002B0EA5" w:rsidRDefault="00041276" w:rsidP="00864553">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041276" w14:paraId="2744F26C" w14:textId="77777777" w:rsidTr="00864553">
        <w:tc>
          <w:tcPr>
            <w:tcW w:w="1383" w:type="dxa"/>
          </w:tcPr>
          <w:p w14:paraId="6E94AA5D" w14:textId="77777777" w:rsidR="00041276" w:rsidRDefault="00041276" w:rsidP="00D063E9">
            <w:pPr>
              <w:spacing w:line="0" w:lineRule="atLeast"/>
              <w:rPr>
                <w:sz w:val="18"/>
              </w:rPr>
            </w:pPr>
          </w:p>
        </w:tc>
        <w:tc>
          <w:tcPr>
            <w:tcW w:w="5387" w:type="dxa"/>
          </w:tcPr>
          <w:p w14:paraId="58589CA2" w14:textId="77777777" w:rsidR="00041276" w:rsidRDefault="00041276" w:rsidP="00D063E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33F67">
              <w:rPr>
                <w:i/>
                <w:sz w:val="18"/>
              </w:rPr>
              <w:t>National Health (Pharmaceutical Benefits) Regulations 1960</w:t>
            </w:r>
            <w:r w:rsidRPr="007A1328">
              <w:rPr>
                <w:i/>
                <w:sz w:val="18"/>
              </w:rPr>
              <w:fldChar w:fldCharType="end"/>
            </w:r>
          </w:p>
        </w:tc>
        <w:tc>
          <w:tcPr>
            <w:tcW w:w="533" w:type="dxa"/>
          </w:tcPr>
          <w:p w14:paraId="5A7DCD97" w14:textId="77777777" w:rsidR="00041276" w:rsidRDefault="00041276" w:rsidP="00D063E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041276" w14:paraId="0C03457E" w14:textId="77777777" w:rsidTr="00864553">
        <w:tc>
          <w:tcPr>
            <w:tcW w:w="7303" w:type="dxa"/>
            <w:gridSpan w:val="3"/>
          </w:tcPr>
          <w:p w14:paraId="1B14E789" w14:textId="13D5531C" w:rsidR="00041276" w:rsidRDefault="00041276" w:rsidP="00D063E9">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333F67">
              <w:rPr>
                <w:i/>
                <w:noProof/>
                <w:sz w:val="18"/>
              </w:rPr>
              <w:t>S:\CO\PBD\PPB\LIP\Regs2016_REGS1960 ExStat\20170322_ExStat_FINAL_2ExCoLO.docx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CB53A8">
              <w:rPr>
                <w:i/>
                <w:noProof/>
                <w:sz w:val="18"/>
              </w:rPr>
              <w:t>22/3/2017 1:42 PM</w:t>
            </w:r>
            <w:r w:rsidRPr="00ED79B6">
              <w:rPr>
                <w:i/>
                <w:sz w:val="18"/>
              </w:rPr>
              <w:fldChar w:fldCharType="end"/>
            </w:r>
          </w:p>
        </w:tc>
      </w:tr>
    </w:tbl>
    <w:p w14:paraId="748DBAA0" w14:textId="77777777" w:rsidR="00041276" w:rsidRPr="00ED79B6" w:rsidRDefault="00041276" w:rsidP="00EC7ADD">
      <w:pPr>
        <w:rPr>
          <w:i/>
          <w:sz w:val="18"/>
        </w:rPr>
      </w:pPr>
    </w:p>
    <w:p w14:paraId="7C3D93BE" w14:textId="77777777" w:rsidR="00041276" w:rsidRDefault="00041276">
      <w:pPr>
        <w:pStyle w:val="Footer"/>
      </w:pPr>
    </w:p>
    <w:p w14:paraId="6159D788" w14:textId="77777777" w:rsidR="00041276" w:rsidRDefault="00041276"/>
    <w:p w14:paraId="4EAE71D1" w14:textId="77777777" w:rsidR="00041276" w:rsidRPr="002B0EA5" w:rsidRDefault="00041276" w:rsidP="00864553">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041276" w14:paraId="57F1A8EC" w14:textId="77777777" w:rsidTr="00864553">
        <w:tc>
          <w:tcPr>
            <w:tcW w:w="1383" w:type="dxa"/>
          </w:tcPr>
          <w:p w14:paraId="155150F8" w14:textId="77777777" w:rsidR="00041276" w:rsidRDefault="00041276" w:rsidP="00D063E9">
            <w:pPr>
              <w:spacing w:line="0" w:lineRule="atLeast"/>
              <w:rPr>
                <w:sz w:val="18"/>
              </w:rPr>
            </w:pPr>
          </w:p>
        </w:tc>
        <w:tc>
          <w:tcPr>
            <w:tcW w:w="5387" w:type="dxa"/>
          </w:tcPr>
          <w:p w14:paraId="6B9BFF1A" w14:textId="77777777" w:rsidR="00041276" w:rsidRDefault="00041276" w:rsidP="00D063E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33F67">
              <w:rPr>
                <w:i/>
                <w:sz w:val="18"/>
              </w:rPr>
              <w:t>National Health (Pharmaceutical Benefits) Regulations 1960</w:t>
            </w:r>
            <w:r w:rsidRPr="007A1328">
              <w:rPr>
                <w:i/>
                <w:sz w:val="18"/>
              </w:rPr>
              <w:fldChar w:fldCharType="end"/>
            </w:r>
          </w:p>
        </w:tc>
        <w:tc>
          <w:tcPr>
            <w:tcW w:w="533" w:type="dxa"/>
          </w:tcPr>
          <w:p w14:paraId="5A966D73" w14:textId="77777777" w:rsidR="00041276" w:rsidRDefault="00041276" w:rsidP="00D063E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7CD2408" w14:textId="77777777" w:rsidR="00041276" w:rsidRPr="005863C3" w:rsidRDefault="00041276" w:rsidP="007F054B">
      <w:pPr>
        <w:spacing w:line="240" w:lineRule="auto"/>
        <w:rPr>
          <w:sz w:val="24"/>
        </w:rPr>
      </w:pPr>
      <w:r>
        <w:separator/>
      </w:r>
    </w:p>
  </w:footnote>
  <w:footnote w:type="continuationSeparator" w:id="0">
    <w:p w14:paraId="12BFD2F0" w14:textId="77777777" w:rsidR="00041276" w:rsidRPr="005863C3" w:rsidRDefault="00041276" w:rsidP="007F054B">
      <w:pPr>
        <w:spacing w:line="240" w:lineRule="auto"/>
        <w:rPr>
          <w:sz w:val="24"/>
        </w:rPr>
      </w:pPr>
      <w:r>
        <w:continuationSeparator/>
      </w:r>
    </w:p>
  </w:footnote>
  <w:footnote w:type="continuationNotice" w:id="1">
    <w:p w14:paraId="12CBA892" w14:textId="77777777" w:rsidR="00041276" w:rsidRDefault="00041276">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167"/>
    </w:tblGrid>
    <w:tr w:rsidR="00041276" w14:paraId="5A17DAB3" w14:textId="77777777" w:rsidTr="00AA1624">
      <w:tc>
        <w:tcPr>
          <w:tcW w:w="7167" w:type="dxa"/>
        </w:tcPr>
        <w:p w14:paraId="6BE5631A" w14:textId="77777777" w:rsidR="00041276" w:rsidRDefault="00041276" w:rsidP="00AA1624">
          <w:r>
            <w:t xml:space="preserve">Notes to the </w:t>
          </w:r>
          <w:r w:rsidRPr="00264A41">
            <w:rPr>
              <w:i/>
            </w:rPr>
            <w:fldChar w:fldCharType="begin"/>
          </w:r>
          <w:r w:rsidRPr="00264A41">
            <w:rPr>
              <w:i/>
            </w:rPr>
            <w:instrText xml:space="preserve"> STYLEREF  Title </w:instrText>
          </w:r>
          <w:r w:rsidRPr="00264A41">
            <w:rPr>
              <w:i/>
            </w:rPr>
            <w:fldChar w:fldCharType="separate"/>
          </w:r>
          <w:r w:rsidR="00333F67">
            <w:rPr>
              <w:b/>
              <w:bCs/>
              <w:i/>
              <w:noProof/>
              <w:lang w:val="en-US"/>
            </w:rPr>
            <w:t>Error! No text of specified style in document.</w:t>
          </w:r>
          <w:r w:rsidRPr="00264A41">
            <w:rPr>
              <w:i/>
            </w:rPr>
            <w:fldChar w:fldCharType="end"/>
          </w:r>
        </w:p>
      </w:tc>
    </w:tr>
    <w:tr w:rsidR="00041276" w14:paraId="5B2D77EC" w14:textId="77777777" w:rsidTr="00AA1624">
      <w:tc>
        <w:tcPr>
          <w:tcW w:w="7167" w:type="dxa"/>
        </w:tcPr>
        <w:p w14:paraId="602DE16A" w14:textId="77777777" w:rsidR="00041276" w:rsidRDefault="00041276" w:rsidP="00AA1624"/>
      </w:tc>
    </w:tr>
    <w:tr w:rsidR="00041276" w14:paraId="164CACD5" w14:textId="77777777" w:rsidTr="00AA1624">
      <w:tc>
        <w:tcPr>
          <w:tcW w:w="7167" w:type="dxa"/>
          <w:tcBorders>
            <w:bottom w:val="single" w:sz="4" w:space="0" w:color="auto"/>
          </w:tcBorders>
          <w:shd w:val="clear" w:color="auto" w:fill="auto"/>
        </w:tcPr>
        <w:p w14:paraId="7A5E7F75" w14:textId="77777777" w:rsidR="00041276" w:rsidRDefault="00041276" w:rsidP="00AA1624">
          <w:r>
            <w:fldChar w:fldCharType="begin"/>
          </w:r>
          <w:r>
            <w:instrText xml:space="preserve"> STYLEREF  CharENotesHeading  \* CHARFORMAT </w:instrText>
          </w:r>
          <w:r>
            <w:fldChar w:fldCharType="separate"/>
          </w:r>
          <w:r w:rsidR="00333F67">
            <w:rPr>
              <w:b/>
              <w:bCs/>
              <w:noProof/>
              <w:lang w:val="en-US"/>
            </w:rPr>
            <w:t>Error! Use the Home tab to apply CharENotesHeading to the text that you want to appear here.</w:t>
          </w:r>
          <w:r>
            <w:fldChar w:fldCharType="end"/>
          </w:r>
        </w:p>
      </w:tc>
    </w:tr>
  </w:tbl>
  <w:p w14:paraId="168F2EA3" w14:textId="77777777" w:rsidR="00041276" w:rsidRDefault="00041276" w:rsidP="0009696F"/>
  <w:p w14:paraId="0DFCF317" w14:textId="77777777" w:rsidR="00041276" w:rsidRDefault="0004127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78F68" w14:textId="77777777" w:rsidR="00041276" w:rsidRDefault="00041276" w:rsidP="0009696F"/>
  <w:p w14:paraId="45B571E8" w14:textId="77777777" w:rsidR="00041276" w:rsidRDefault="0004127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CFF9F" w14:textId="77777777" w:rsidR="00041276" w:rsidRDefault="000412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C38083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1AD028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2F3B8D"/>
    <w:multiLevelType w:val="hybridMultilevel"/>
    <w:tmpl w:val="9EE40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23D03EA"/>
    <w:multiLevelType w:val="hybridMultilevel"/>
    <w:tmpl w:val="C7DAA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3243D5F"/>
    <w:multiLevelType w:val="hybridMultilevel"/>
    <w:tmpl w:val="B49EB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05246178"/>
    <w:multiLevelType w:val="hybridMultilevel"/>
    <w:tmpl w:val="324A8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C862FDE"/>
    <w:multiLevelType w:val="hybridMultilevel"/>
    <w:tmpl w:val="296A1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0F253846"/>
    <w:multiLevelType w:val="hybridMultilevel"/>
    <w:tmpl w:val="86C6B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0F96229C"/>
    <w:multiLevelType w:val="hybridMultilevel"/>
    <w:tmpl w:val="EDA6A6D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13710B4"/>
    <w:multiLevelType w:val="hybridMultilevel"/>
    <w:tmpl w:val="44F25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3734EDC"/>
    <w:multiLevelType w:val="hybridMultilevel"/>
    <w:tmpl w:val="1C86A47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nsid w:val="15103C0A"/>
    <w:multiLevelType w:val="hybridMultilevel"/>
    <w:tmpl w:val="6936D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1D2977BD"/>
    <w:multiLevelType w:val="hybridMultilevel"/>
    <w:tmpl w:val="842281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224D09F3"/>
    <w:multiLevelType w:val="hybridMultilevel"/>
    <w:tmpl w:val="C0CE526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nsid w:val="228A3609"/>
    <w:multiLevelType w:val="hybridMultilevel"/>
    <w:tmpl w:val="B2DAF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25C112AA"/>
    <w:multiLevelType w:val="hybridMultilevel"/>
    <w:tmpl w:val="4EE0795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nsid w:val="33E8020F"/>
    <w:multiLevelType w:val="hybridMultilevel"/>
    <w:tmpl w:val="45089FCA"/>
    <w:lvl w:ilvl="0" w:tplc="5EA0A506">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6D43379"/>
    <w:multiLevelType w:val="hybridMultilevel"/>
    <w:tmpl w:val="AB7074B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nsid w:val="39B50AF9"/>
    <w:multiLevelType w:val="hybridMultilevel"/>
    <w:tmpl w:val="3648B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1">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nsid w:val="3F0A2D05"/>
    <w:multiLevelType w:val="hybridMultilevel"/>
    <w:tmpl w:val="9C981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DEB0589"/>
    <w:multiLevelType w:val="hybridMultilevel"/>
    <w:tmpl w:val="276A8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ED75959"/>
    <w:multiLevelType w:val="hybridMultilevel"/>
    <w:tmpl w:val="F9CA4B16"/>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35">
    <w:nsid w:val="5228206B"/>
    <w:multiLevelType w:val="hybridMultilevel"/>
    <w:tmpl w:val="A06601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478505D"/>
    <w:multiLevelType w:val="hybridMultilevel"/>
    <w:tmpl w:val="857EB03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7">
    <w:nsid w:val="59487ACD"/>
    <w:multiLevelType w:val="hybridMultilevel"/>
    <w:tmpl w:val="ABB6FDEC"/>
    <w:lvl w:ilvl="0" w:tplc="DA662E80">
      <w:start w:val="1"/>
      <w:numFmt w:val="bullet"/>
      <w:lvlText w:val="•"/>
      <w:lvlJc w:val="left"/>
      <w:pPr>
        <w:ind w:left="720" w:hanging="360"/>
      </w:pPr>
      <w:rPr>
        <w:rFonts w:ascii="Helv" w:hAnsi="Helv" w:hint="default"/>
        <w:sz w:val="20"/>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8">
    <w:nsid w:val="5E105290"/>
    <w:multiLevelType w:val="hybridMultilevel"/>
    <w:tmpl w:val="70281AD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9">
    <w:nsid w:val="5E5955D3"/>
    <w:multiLevelType w:val="hybridMultilevel"/>
    <w:tmpl w:val="A01E1C2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0">
    <w:nsid w:val="626E5C3B"/>
    <w:multiLevelType w:val="hybridMultilevel"/>
    <w:tmpl w:val="FCA85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35A42F1"/>
    <w:multiLevelType w:val="hybridMultilevel"/>
    <w:tmpl w:val="8FC4FDBE"/>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42">
    <w:nsid w:val="65A5430E"/>
    <w:multiLevelType w:val="hybridMultilevel"/>
    <w:tmpl w:val="F6B41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67F7283"/>
    <w:multiLevelType w:val="hybridMultilevel"/>
    <w:tmpl w:val="E9BA3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6BA3B44"/>
    <w:multiLevelType w:val="hybridMultilevel"/>
    <w:tmpl w:val="B66E1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72E2EDF"/>
    <w:multiLevelType w:val="hybridMultilevel"/>
    <w:tmpl w:val="95C2D2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nsid w:val="724044F7"/>
    <w:multiLevelType w:val="hybridMultilevel"/>
    <w:tmpl w:val="E62A5F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39456D8"/>
    <w:multiLevelType w:val="hybridMultilevel"/>
    <w:tmpl w:val="E9D2DF1C"/>
    <w:lvl w:ilvl="0" w:tplc="0C090017">
      <w:start w:val="1"/>
      <w:numFmt w:val="lowerLetter"/>
      <w:lvlText w:val="%1)"/>
      <w:lvlJc w:val="left"/>
      <w:pPr>
        <w:ind w:left="720" w:hanging="360"/>
      </w:pPr>
    </w:lvl>
    <w:lvl w:ilvl="1" w:tplc="CFC2F0BA">
      <w:start w:val="1"/>
      <w:numFmt w:val="lowerRoman"/>
      <w:lvlText w:val="%2."/>
      <w:lvlJc w:val="left"/>
      <w:pPr>
        <w:ind w:left="1440" w:hanging="360"/>
      </w:pPr>
      <w:rPr>
        <w:rFonts w:ascii="Times New Roman" w:eastAsia="Times New Roman" w:hAnsi="Times New Roman" w:cs="Times New Roman"/>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75ED5000"/>
    <w:multiLevelType w:val="hybridMultilevel"/>
    <w:tmpl w:val="AE903E3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9">
    <w:nsid w:val="771078A7"/>
    <w:multiLevelType w:val="hybridMultilevel"/>
    <w:tmpl w:val="0DACE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3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1"/>
  </w:num>
  <w:num w:numId="16">
    <w:abstractNumId w:val="47"/>
  </w:num>
  <w:num w:numId="17">
    <w:abstractNumId w:val="41"/>
  </w:num>
  <w:num w:numId="18">
    <w:abstractNumId w:val="49"/>
  </w:num>
  <w:num w:numId="19">
    <w:abstractNumId w:val="16"/>
  </w:num>
  <w:num w:numId="20">
    <w:abstractNumId w:val="33"/>
  </w:num>
  <w:num w:numId="21">
    <w:abstractNumId w:val="43"/>
  </w:num>
  <w:num w:numId="22">
    <w:abstractNumId w:val="22"/>
  </w:num>
  <w:num w:numId="23">
    <w:abstractNumId w:val="12"/>
  </w:num>
  <w:num w:numId="24">
    <w:abstractNumId w:val="15"/>
  </w:num>
  <w:num w:numId="25">
    <w:abstractNumId w:val="10"/>
  </w:num>
  <w:num w:numId="26">
    <w:abstractNumId w:val="35"/>
  </w:num>
  <w:num w:numId="27">
    <w:abstractNumId w:val="32"/>
  </w:num>
  <w:num w:numId="28">
    <w:abstractNumId w:val="37"/>
  </w:num>
  <w:num w:numId="29">
    <w:abstractNumId w:val="42"/>
  </w:num>
  <w:num w:numId="30">
    <w:abstractNumId w:val="14"/>
  </w:num>
  <w:num w:numId="31">
    <w:abstractNumId w:val="11"/>
  </w:num>
  <w:num w:numId="32">
    <w:abstractNumId w:val="44"/>
  </w:num>
  <w:num w:numId="33">
    <w:abstractNumId w:val="45"/>
  </w:num>
  <w:num w:numId="34">
    <w:abstractNumId w:val="17"/>
  </w:num>
  <w:num w:numId="35">
    <w:abstractNumId w:val="27"/>
  </w:num>
  <w:num w:numId="36">
    <w:abstractNumId w:val="46"/>
  </w:num>
  <w:num w:numId="37">
    <w:abstractNumId w:val="40"/>
  </w:num>
  <w:num w:numId="38">
    <w:abstractNumId w:val="20"/>
  </w:num>
  <w:num w:numId="39">
    <w:abstractNumId w:val="25"/>
  </w:num>
  <w:num w:numId="40">
    <w:abstractNumId w:val="29"/>
  </w:num>
  <w:num w:numId="41">
    <w:abstractNumId w:val="34"/>
  </w:num>
  <w:num w:numId="42">
    <w:abstractNumId w:val="18"/>
  </w:num>
  <w:num w:numId="43">
    <w:abstractNumId w:val="28"/>
  </w:num>
  <w:num w:numId="44">
    <w:abstractNumId w:val="24"/>
  </w:num>
  <w:num w:numId="45">
    <w:abstractNumId w:val="39"/>
  </w:num>
  <w:num w:numId="46">
    <w:abstractNumId w:val="19"/>
  </w:num>
  <w:num w:numId="47">
    <w:abstractNumId w:val="38"/>
  </w:num>
  <w:num w:numId="48">
    <w:abstractNumId w:val="26"/>
  </w:num>
  <w:num w:numId="49">
    <w:abstractNumId w:val="48"/>
  </w:num>
  <w:num w:numId="50">
    <w:abstractNumId w:val="3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proofState w:spelling="clean" w:grammar="clean"/>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0209"/>
    <w:rsid w:val="000021F9"/>
    <w:rsid w:val="00002328"/>
    <w:rsid w:val="00003836"/>
    <w:rsid w:val="0000439F"/>
    <w:rsid w:val="000047FD"/>
    <w:rsid w:val="00005246"/>
    <w:rsid w:val="000056EE"/>
    <w:rsid w:val="00006B97"/>
    <w:rsid w:val="00006F3C"/>
    <w:rsid w:val="0000708E"/>
    <w:rsid w:val="00007D10"/>
    <w:rsid w:val="00010203"/>
    <w:rsid w:val="0001062C"/>
    <w:rsid w:val="00011992"/>
    <w:rsid w:val="00011CE0"/>
    <w:rsid w:val="00012A4E"/>
    <w:rsid w:val="00012D67"/>
    <w:rsid w:val="0001369B"/>
    <w:rsid w:val="00016A86"/>
    <w:rsid w:val="0001739E"/>
    <w:rsid w:val="000176A7"/>
    <w:rsid w:val="00022131"/>
    <w:rsid w:val="000225F5"/>
    <w:rsid w:val="0002319B"/>
    <w:rsid w:val="00023FD2"/>
    <w:rsid w:val="000247AE"/>
    <w:rsid w:val="000265FF"/>
    <w:rsid w:val="00030693"/>
    <w:rsid w:val="00030F84"/>
    <w:rsid w:val="00032844"/>
    <w:rsid w:val="00033C83"/>
    <w:rsid w:val="00033DA1"/>
    <w:rsid w:val="00033F47"/>
    <w:rsid w:val="0003434D"/>
    <w:rsid w:val="0003498B"/>
    <w:rsid w:val="00034C8A"/>
    <w:rsid w:val="00034D51"/>
    <w:rsid w:val="000375ED"/>
    <w:rsid w:val="00037AC7"/>
    <w:rsid w:val="00040177"/>
    <w:rsid w:val="00040FA0"/>
    <w:rsid w:val="00041276"/>
    <w:rsid w:val="00042A00"/>
    <w:rsid w:val="0004344C"/>
    <w:rsid w:val="00046F87"/>
    <w:rsid w:val="00047149"/>
    <w:rsid w:val="0005010B"/>
    <w:rsid w:val="000506E6"/>
    <w:rsid w:val="00051024"/>
    <w:rsid w:val="00052A74"/>
    <w:rsid w:val="00053FC2"/>
    <w:rsid w:val="00054E33"/>
    <w:rsid w:val="00055613"/>
    <w:rsid w:val="00055E25"/>
    <w:rsid w:val="00056D7D"/>
    <w:rsid w:val="00057877"/>
    <w:rsid w:val="00057DAF"/>
    <w:rsid w:val="00060ADA"/>
    <w:rsid w:val="000616DD"/>
    <w:rsid w:val="00065181"/>
    <w:rsid w:val="00065A0E"/>
    <w:rsid w:val="00065C0D"/>
    <w:rsid w:val="000708A2"/>
    <w:rsid w:val="00071548"/>
    <w:rsid w:val="00071E45"/>
    <w:rsid w:val="00074D95"/>
    <w:rsid w:val="000753EE"/>
    <w:rsid w:val="0007550F"/>
    <w:rsid w:val="0007554C"/>
    <w:rsid w:val="00075B3D"/>
    <w:rsid w:val="000770FF"/>
    <w:rsid w:val="00080C43"/>
    <w:rsid w:val="0008348B"/>
    <w:rsid w:val="00084EB7"/>
    <w:rsid w:val="000868E8"/>
    <w:rsid w:val="0008691C"/>
    <w:rsid w:val="00087206"/>
    <w:rsid w:val="00087E18"/>
    <w:rsid w:val="000901EF"/>
    <w:rsid w:val="00091093"/>
    <w:rsid w:val="00091E0C"/>
    <w:rsid w:val="00092802"/>
    <w:rsid w:val="00093143"/>
    <w:rsid w:val="00093A57"/>
    <w:rsid w:val="00095149"/>
    <w:rsid w:val="000957CD"/>
    <w:rsid w:val="0009696F"/>
    <w:rsid w:val="0009715D"/>
    <w:rsid w:val="00097565"/>
    <w:rsid w:val="000A0843"/>
    <w:rsid w:val="000A207E"/>
    <w:rsid w:val="000A22AB"/>
    <w:rsid w:val="000A2EEE"/>
    <w:rsid w:val="000A34C1"/>
    <w:rsid w:val="000A55A5"/>
    <w:rsid w:val="000A5FA0"/>
    <w:rsid w:val="000A6156"/>
    <w:rsid w:val="000A6B3E"/>
    <w:rsid w:val="000B0A20"/>
    <w:rsid w:val="000B0BF1"/>
    <w:rsid w:val="000B1045"/>
    <w:rsid w:val="000B1121"/>
    <w:rsid w:val="000B1871"/>
    <w:rsid w:val="000B2407"/>
    <w:rsid w:val="000B26C3"/>
    <w:rsid w:val="000B280B"/>
    <w:rsid w:val="000B39E5"/>
    <w:rsid w:val="000B52F3"/>
    <w:rsid w:val="000C0F3D"/>
    <w:rsid w:val="000C2231"/>
    <w:rsid w:val="000C2AC8"/>
    <w:rsid w:val="000C2B0D"/>
    <w:rsid w:val="000C2FDF"/>
    <w:rsid w:val="000C39A9"/>
    <w:rsid w:val="000C56FE"/>
    <w:rsid w:val="000C5A5C"/>
    <w:rsid w:val="000C5AC0"/>
    <w:rsid w:val="000C5E17"/>
    <w:rsid w:val="000C7030"/>
    <w:rsid w:val="000C70CB"/>
    <w:rsid w:val="000D112D"/>
    <w:rsid w:val="000D216B"/>
    <w:rsid w:val="000D2CFE"/>
    <w:rsid w:val="000D307E"/>
    <w:rsid w:val="000D363E"/>
    <w:rsid w:val="000D3CC6"/>
    <w:rsid w:val="000D7544"/>
    <w:rsid w:val="000E01A6"/>
    <w:rsid w:val="000E081D"/>
    <w:rsid w:val="000E1118"/>
    <w:rsid w:val="000E1A4E"/>
    <w:rsid w:val="000E2AD7"/>
    <w:rsid w:val="000E3633"/>
    <w:rsid w:val="000E41A6"/>
    <w:rsid w:val="000E5FCE"/>
    <w:rsid w:val="000E6C1C"/>
    <w:rsid w:val="000F0B87"/>
    <w:rsid w:val="000F140F"/>
    <w:rsid w:val="000F1722"/>
    <w:rsid w:val="000F1747"/>
    <w:rsid w:val="000F1B50"/>
    <w:rsid w:val="000F27C2"/>
    <w:rsid w:val="00100194"/>
    <w:rsid w:val="0010178B"/>
    <w:rsid w:val="001020CF"/>
    <w:rsid w:val="0010308C"/>
    <w:rsid w:val="00103231"/>
    <w:rsid w:val="001035B3"/>
    <w:rsid w:val="00104430"/>
    <w:rsid w:val="00105467"/>
    <w:rsid w:val="00105668"/>
    <w:rsid w:val="00105E0F"/>
    <w:rsid w:val="00106266"/>
    <w:rsid w:val="00106B49"/>
    <w:rsid w:val="0010796D"/>
    <w:rsid w:val="001101C0"/>
    <w:rsid w:val="00110362"/>
    <w:rsid w:val="00111E48"/>
    <w:rsid w:val="00112F64"/>
    <w:rsid w:val="001134DE"/>
    <w:rsid w:val="00114286"/>
    <w:rsid w:val="00114370"/>
    <w:rsid w:val="00114954"/>
    <w:rsid w:val="001166C6"/>
    <w:rsid w:val="00117D78"/>
    <w:rsid w:val="00121B78"/>
    <w:rsid w:val="00122CA1"/>
    <w:rsid w:val="00123075"/>
    <w:rsid w:val="00123A21"/>
    <w:rsid w:val="0012626C"/>
    <w:rsid w:val="00126C33"/>
    <w:rsid w:val="00126D00"/>
    <w:rsid w:val="00127D26"/>
    <w:rsid w:val="00130BAB"/>
    <w:rsid w:val="00132324"/>
    <w:rsid w:val="00133419"/>
    <w:rsid w:val="00134037"/>
    <w:rsid w:val="00134100"/>
    <w:rsid w:val="0013598A"/>
    <w:rsid w:val="001363F5"/>
    <w:rsid w:val="00136BFC"/>
    <w:rsid w:val="0014339D"/>
    <w:rsid w:val="0014357D"/>
    <w:rsid w:val="00143D83"/>
    <w:rsid w:val="00145C33"/>
    <w:rsid w:val="0014660D"/>
    <w:rsid w:val="00152824"/>
    <w:rsid w:val="00153593"/>
    <w:rsid w:val="001544DD"/>
    <w:rsid w:val="00154BE0"/>
    <w:rsid w:val="00156B32"/>
    <w:rsid w:val="001571D5"/>
    <w:rsid w:val="0016414C"/>
    <w:rsid w:val="00164FD5"/>
    <w:rsid w:val="00165C6D"/>
    <w:rsid w:val="00166753"/>
    <w:rsid w:val="00166E2D"/>
    <w:rsid w:val="00166F0A"/>
    <w:rsid w:val="00170A80"/>
    <w:rsid w:val="00170CA0"/>
    <w:rsid w:val="00170CC7"/>
    <w:rsid w:val="00171D26"/>
    <w:rsid w:val="0017297A"/>
    <w:rsid w:val="00172A7B"/>
    <w:rsid w:val="0017354C"/>
    <w:rsid w:val="001767FC"/>
    <w:rsid w:val="00176D46"/>
    <w:rsid w:val="00177BD6"/>
    <w:rsid w:val="00180CD3"/>
    <w:rsid w:val="00180ED5"/>
    <w:rsid w:val="00181A8B"/>
    <w:rsid w:val="00182B59"/>
    <w:rsid w:val="00183430"/>
    <w:rsid w:val="001843EA"/>
    <w:rsid w:val="00186F71"/>
    <w:rsid w:val="001878B0"/>
    <w:rsid w:val="00190236"/>
    <w:rsid w:val="00190936"/>
    <w:rsid w:val="00191B57"/>
    <w:rsid w:val="00193628"/>
    <w:rsid w:val="001939A9"/>
    <w:rsid w:val="0019457F"/>
    <w:rsid w:val="00194621"/>
    <w:rsid w:val="00194CD7"/>
    <w:rsid w:val="0019567D"/>
    <w:rsid w:val="00195953"/>
    <w:rsid w:val="00195CF4"/>
    <w:rsid w:val="00197161"/>
    <w:rsid w:val="001A0399"/>
    <w:rsid w:val="001A120B"/>
    <w:rsid w:val="001A25BD"/>
    <w:rsid w:val="001A2BE0"/>
    <w:rsid w:val="001A3700"/>
    <w:rsid w:val="001A38CA"/>
    <w:rsid w:val="001A3ADF"/>
    <w:rsid w:val="001A4065"/>
    <w:rsid w:val="001A764D"/>
    <w:rsid w:val="001B041B"/>
    <w:rsid w:val="001B13BA"/>
    <w:rsid w:val="001B1C51"/>
    <w:rsid w:val="001B21A6"/>
    <w:rsid w:val="001B2317"/>
    <w:rsid w:val="001B408A"/>
    <w:rsid w:val="001B4D8D"/>
    <w:rsid w:val="001B680B"/>
    <w:rsid w:val="001B7079"/>
    <w:rsid w:val="001C064D"/>
    <w:rsid w:val="001C0E7A"/>
    <w:rsid w:val="001C2A13"/>
    <w:rsid w:val="001C2D2D"/>
    <w:rsid w:val="001C3103"/>
    <w:rsid w:val="001C3CFF"/>
    <w:rsid w:val="001C41AD"/>
    <w:rsid w:val="001C6BF3"/>
    <w:rsid w:val="001C6C78"/>
    <w:rsid w:val="001D036A"/>
    <w:rsid w:val="001D1730"/>
    <w:rsid w:val="001D29AB"/>
    <w:rsid w:val="001D2D5F"/>
    <w:rsid w:val="001D39FE"/>
    <w:rsid w:val="001D421F"/>
    <w:rsid w:val="001D49E7"/>
    <w:rsid w:val="001D53F8"/>
    <w:rsid w:val="001D680B"/>
    <w:rsid w:val="001D6D90"/>
    <w:rsid w:val="001D74AC"/>
    <w:rsid w:val="001E00E0"/>
    <w:rsid w:val="001E0556"/>
    <w:rsid w:val="001E0659"/>
    <w:rsid w:val="001E1538"/>
    <w:rsid w:val="001E1798"/>
    <w:rsid w:val="001E1CF3"/>
    <w:rsid w:val="001E2D56"/>
    <w:rsid w:val="001E4A9B"/>
    <w:rsid w:val="001E551F"/>
    <w:rsid w:val="001E66A1"/>
    <w:rsid w:val="001E692F"/>
    <w:rsid w:val="001E7B43"/>
    <w:rsid w:val="001F0FFE"/>
    <w:rsid w:val="001F194A"/>
    <w:rsid w:val="001F204C"/>
    <w:rsid w:val="001F35DC"/>
    <w:rsid w:val="001F3F9A"/>
    <w:rsid w:val="001F4D31"/>
    <w:rsid w:val="001F4F89"/>
    <w:rsid w:val="001F5352"/>
    <w:rsid w:val="001F58D7"/>
    <w:rsid w:val="001F7911"/>
    <w:rsid w:val="002005A5"/>
    <w:rsid w:val="0020069C"/>
    <w:rsid w:val="002009B9"/>
    <w:rsid w:val="00201B81"/>
    <w:rsid w:val="00202F1C"/>
    <w:rsid w:val="0020488A"/>
    <w:rsid w:val="00204DCE"/>
    <w:rsid w:val="00205A88"/>
    <w:rsid w:val="00205AC5"/>
    <w:rsid w:val="002071B5"/>
    <w:rsid w:val="00207C6E"/>
    <w:rsid w:val="002112F3"/>
    <w:rsid w:val="00211584"/>
    <w:rsid w:val="002125DA"/>
    <w:rsid w:val="00214040"/>
    <w:rsid w:val="0021623E"/>
    <w:rsid w:val="00220190"/>
    <w:rsid w:val="00220322"/>
    <w:rsid w:val="002204EA"/>
    <w:rsid w:val="002206A2"/>
    <w:rsid w:val="00220EDA"/>
    <w:rsid w:val="00221F1C"/>
    <w:rsid w:val="00222197"/>
    <w:rsid w:val="00222781"/>
    <w:rsid w:val="00222DA1"/>
    <w:rsid w:val="002238B1"/>
    <w:rsid w:val="00223A7F"/>
    <w:rsid w:val="00224292"/>
    <w:rsid w:val="00224BA5"/>
    <w:rsid w:val="002250FB"/>
    <w:rsid w:val="00225254"/>
    <w:rsid w:val="002252E8"/>
    <w:rsid w:val="002261EE"/>
    <w:rsid w:val="0022718E"/>
    <w:rsid w:val="002303A1"/>
    <w:rsid w:val="002305F1"/>
    <w:rsid w:val="0023319E"/>
    <w:rsid w:val="002357A4"/>
    <w:rsid w:val="00236524"/>
    <w:rsid w:val="002376C4"/>
    <w:rsid w:val="00237EA0"/>
    <w:rsid w:val="00241B9F"/>
    <w:rsid w:val="00243CD2"/>
    <w:rsid w:val="002443B3"/>
    <w:rsid w:val="00244886"/>
    <w:rsid w:val="0024530C"/>
    <w:rsid w:val="0024533D"/>
    <w:rsid w:val="00245FAF"/>
    <w:rsid w:val="002468F7"/>
    <w:rsid w:val="00247FB4"/>
    <w:rsid w:val="00250375"/>
    <w:rsid w:val="00250445"/>
    <w:rsid w:val="00250EA1"/>
    <w:rsid w:val="00253620"/>
    <w:rsid w:val="00254B2F"/>
    <w:rsid w:val="00254C12"/>
    <w:rsid w:val="00262431"/>
    <w:rsid w:val="00263C7E"/>
    <w:rsid w:val="0026658B"/>
    <w:rsid w:val="00267234"/>
    <w:rsid w:val="002705A1"/>
    <w:rsid w:val="00270826"/>
    <w:rsid w:val="00270D17"/>
    <w:rsid w:val="00270FF6"/>
    <w:rsid w:val="00272EF7"/>
    <w:rsid w:val="0027363B"/>
    <w:rsid w:val="002739FE"/>
    <w:rsid w:val="00273E6E"/>
    <w:rsid w:val="0027457D"/>
    <w:rsid w:val="00275664"/>
    <w:rsid w:val="002764A6"/>
    <w:rsid w:val="00277ADE"/>
    <w:rsid w:val="00280FFD"/>
    <w:rsid w:val="002813A2"/>
    <w:rsid w:val="00282F34"/>
    <w:rsid w:val="00285CD7"/>
    <w:rsid w:val="00285F6A"/>
    <w:rsid w:val="002919EB"/>
    <w:rsid w:val="00291D2E"/>
    <w:rsid w:val="002924B2"/>
    <w:rsid w:val="00292970"/>
    <w:rsid w:val="0029445A"/>
    <w:rsid w:val="0029467D"/>
    <w:rsid w:val="00294EB4"/>
    <w:rsid w:val="00295651"/>
    <w:rsid w:val="00296435"/>
    <w:rsid w:val="0029646C"/>
    <w:rsid w:val="00296E69"/>
    <w:rsid w:val="002A080B"/>
    <w:rsid w:val="002A23FB"/>
    <w:rsid w:val="002A28D4"/>
    <w:rsid w:val="002A3F37"/>
    <w:rsid w:val="002A57A4"/>
    <w:rsid w:val="002A6DB6"/>
    <w:rsid w:val="002A7265"/>
    <w:rsid w:val="002A7823"/>
    <w:rsid w:val="002A7C1C"/>
    <w:rsid w:val="002A7C3B"/>
    <w:rsid w:val="002B100F"/>
    <w:rsid w:val="002B1835"/>
    <w:rsid w:val="002B1909"/>
    <w:rsid w:val="002B232F"/>
    <w:rsid w:val="002B2685"/>
    <w:rsid w:val="002B37AE"/>
    <w:rsid w:val="002B404B"/>
    <w:rsid w:val="002B4EC2"/>
    <w:rsid w:val="002B4F32"/>
    <w:rsid w:val="002B5571"/>
    <w:rsid w:val="002B6A46"/>
    <w:rsid w:val="002B70A9"/>
    <w:rsid w:val="002C05FD"/>
    <w:rsid w:val="002C0CC6"/>
    <w:rsid w:val="002C0E89"/>
    <w:rsid w:val="002C1D56"/>
    <w:rsid w:val="002C3349"/>
    <w:rsid w:val="002C42F1"/>
    <w:rsid w:val="002C43A7"/>
    <w:rsid w:val="002C4E1B"/>
    <w:rsid w:val="002C7722"/>
    <w:rsid w:val="002C79E4"/>
    <w:rsid w:val="002C7F8D"/>
    <w:rsid w:val="002D110C"/>
    <w:rsid w:val="002D1904"/>
    <w:rsid w:val="002D35D3"/>
    <w:rsid w:val="002D424B"/>
    <w:rsid w:val="002D65FD"/>
    <w:rsid w:val="002D680F"/>
    <w:rsid w:val="002D7BD9"/>
    <w:rsid w:val="002E05A7"/>
    <w:rsid w:val="002E1263"/>
    <w:rsid w:val="002E1D30"/>
    <w:rsid w:val="002E2BAE"/>
    <w:rsid w:val="002E2C68"/>
    <w:rsid w:val="002E36F4"/>
    <w:rsid w:val="002E48EA"/>
    <w:rsid w:val="002E5095"/>
    <w:rsid w:val="002E632A"/>
    <w:rsid w:val="002E6836"/>
    <w:rsid w:val="002E7B4E"/>
    <w:rsid w:val="002F0B68"/>
    <w:rsid w:val="002F149C"/>
    <w:rsid w:val="002F1BCC"/>
    <w:rsid w:val="002F1CC7"/>
    <w:rsid w:val="002F1F00"/>
    <w:rsid w:val="002F2306"/>
    <w:rsid w:val="002F3010"/>
    <w:rsid w:val="002F4089"/>
    <w:rsid w:val="002F6A23"/>
    <w:rsid w:val="002F7D1F"/>
    <w:rsid w:val="00300938"/>
    <w:rsid w:val="003020F0"/>
    <w:rsid w:val="00302895"/>
    <w:rsid w:val="00302999"/>
    <w:rsid w:val="003060F6"/>
    <w:rsid w:val="0030627F"/>
    <w:rsid w:val="00306974"/>
    <w:rsid w:val="003103EB"/>
    <w:rsid w:val="0031275C"/>
    <w:rsid w:val="00313463"/>
    <w:rsid w:val="00313C67"/>
    <w:rsid w:val="00313DEB"/>
    <w:rsid w:val="003151A0"/>
    <w:rsid w:val="00315493"/>
    <w:rsid w:val="003156BB"/>
    <w:rsid w:val="00315DA4"/>
    <w:rsid w:val="003172EF"/>
    <w:rsid w:val="003211C3"/>
    <w:rsid w:val="003242D2"/>
    <w:rsid w:val="00324438"/>
    <w:rsid w:val="00325E67"/>
    <w:rsid w:val="003262D9"/>
    <w:rsid w:val="003263C2"/>
    <w:rsid w:val="003264D6"/>
    <w:rsid w:val="003269CD"/>
    <w:rsid w:val="00327396"/>
    <w:rsid w:val="00327AAB"/>
    <w:rsid w:val="00327E43"/>
    <w:rsid w:val="00327FED"/>
    <w:rsid w:val="003307C3"/>
    <w:rsid w:val="003328BD"/>
    <w:rsid w:val="00333F67"/>
    <w:rsid w:val="00333F6B"/>
    <w:rsid w:val="003340A9"/>
    <w:rsid w:val="003365EC"/>
    <w:rsid w:val="00336768"/>
    <w:rsid w:val="00337A25"/>
    <w:rsid w:val="00341283"/>
    <w:rsid w:val="00343718"/>
    <w:rsid w:val="00343BED"/>
    <w:rsid w:val="00344A97"/>
    <w:rsid w:val="003450DE"/>
    <w:rsid w:val="0034562C"/>
    <w:rsid w:val="0034602C"/>
    <w:rsid w:val="00347380"/>
    <w:rsid w:val="0034796E"/>
    <w:rsid w:val="00347ABE"/>
    <w:rsid w:val="00351600"/>
    <w:rsid w:val="0035431B"/>
    <w:rsid w:val="00354FE2"/>
    <w:rsid w:val="00355C6A"/>
    <w:rsid w:val="003567D5"/>
    <w:rsid w:val="003570F6"/>
    <w:rsid w:val="00357F66"/>
    <w:rsid w:val="00360A0F"/>
    <w:rsid w:val="00360AFC"/>
    <w:rsid w:val="0036149C"/>
    <w:rsid w:val="00361AF6"/>
    <w:rsid w:val="00362680"/>
    <w:rsid w:val="0036271B"/>
    <w:rsid w:val="0036276F"/>
    <w:rsid w:val="003627E7"/>
    <w:rsid w:val="00362CA0"/>
    <w:rsid w:val="00363B40"/>
    <w:rsid w:val="00364AF5"/>
    <w:rsid w:val="00364DF8"/>
    <w:rsid w:val="003651E5"/>
    <w:rsid w:val="00365485"/>
    <w:rsid w:val="00366209"/>
    <w:rsid w:val="00366631"/>
    <w:rsid w:val="00370366"/>
    <w:rsid w:val="00371AFC"/>
    <w:rsid w:val="00373BF3"/>
    <w:rsid w:val="00376B1C"/>
    <w:rsid w:val="00377683"/>
    <w:rsid w:val="00377E29"/>
    <w:rsid w:val="003803E9"/>
    <w:rsid w:val="00380960"/>
    <w:rsid w:val="003856AE"/>
    <w:rsid w:val="00385812"/>
    <w:rsid w:val="00385D96"/>
    <w:rsid w:val="0038623F"/>
    <w:rsid w:val="00386965"/>
    <w:rsid w:val="00386973"/>
    <w:rsid w:val="0038761D"/>
    <w:rsid w:val="0039184C"/>
    <w:rsid w:val="00391CD0"/>
    <w:rsid w:val="00391EF4"/>
    <w:rsid w:val="00392A6D"/>
    <w:rsid w:val="00392BD9"/>
    <w:rsid w:val="00393A96"/>
    <w:rsid w:val="00393CB8"/>
    <w:rsid w:val="00394657"/>
    <w:rsid w:val="00394EC0"/>
    <w:rsid w:val="00395CDA"/>
    <w:rsid w:val="0039672D"/>
    <w:rsid w:val="00396732"/>
    <w:rsid w:val="003967CA"/>
    <w:rsid w:val="00397789"/>
    <w:rsid w:val="003979BB"/>
    <w:rsid w:val="003A03F3"/>
    <w:rsid w:val="003A0645"/>
    <w:rsid w:val="003A0956"/>
    <w:rsid w:val="003A0B0C"/>
    <w:rsid w:val="003A1FC1"/>
    <w:rsid w:val="003A3291"/>
    <w:rsid w:val="003A4A00"/>
    <w:rsid w:val="003A4B23"/>
    <w:rsid w:val="003A4C17"/>
    <w:rsid w:val="003A56DA"/>
    <w:rsid w:val="003A6490"/>
    <w:rsid w:val="003B172B"/>
    <w:rsid w:val="003B3F5A"/>
    <w:rsid w:val="003B4158"/>
    <w:rsid w:val="003B5D1E"/>
    <w:rsid w:val="003B6368"/>
    <w:rsid w:val="003B6C77"/>
    <w:rsid w:val="003B7AAA"/>
    <w:rsid w:val="003C145C"/>
    <w:rsid w:val="003C1C3F"/>
    <w:rsid w:val="003C1D3B"/>
    <w:rsid w:val="003C406C"/>
    <w:rsid w:val="003C700C"/>
    <w:rsid w:val="003C772F"/>
    <w:rsid w:val="003D0255"/>
    <w:rsid w:val="003D20DD"/>
    <w:rsid w:val="003D2811"/>
    <w:rsid w:val="003D2A5C"/>
    <w:rsid w:val="003D2B9D"/>
    <w:rsid w:val="003D4119"/>
    <w:rsid w:val="003D4150"/>
    <w:rsid w:val="003D57C9"/>
    <w:rsid w:val="003D64FA"/>
    <w:rsid w:val="003D67DD"/>
    <w:rsid w:val="003E0E57"/>
    <w:rsid w:val="003E2373"/>
    <w:rsid w:val="003E37CD"/>
    <w:rsid w:val="003E4294"/>
    <w:rsid w:val="003E5685"/>
    <w:rsid w:val="003E5CC1"/>
    <w:rsid w:val="003E77F0"/>
    <w:rsid w:val="003F06C2"/>
    <w:rsid w:val="003F1A97"/>
    <w:rsid w:val="003F1AF9"/>
    <w:rsid w:val="003F250D"/>
    <w:rsid w:val="003F5E7F"/>
    <w:rsid w:val="003F6414"/>
    <w:rsid w:val="00401722"/>
    <w:rsid w:val="00406ECC"/>
    <w:rsid w:val="00410124"/>
    <w:rsid w:val="00410148"/>
    <w:rsid w:val="0041209C"/>
    <w:rsid w:val="004136CA"/>
    <w:rsid w:val="0041408A"/>
    <w:rsid w:val="004151A7"/>
    <w:rsid w:val="004170A8"/>
    <w:rsid w:val="0041733C"/>
    <w:rsid w:val="00420280"/>
    <w:rsid w:val="004206A5"/>
    <w:rsid w:val="004207D7"/>
    <w:rsid w:val="00423EC0"/>
    <w:rsid w:val="00424431"/>
    <w:rsid w:val="00427249"/>
    <w:rsid w:val="00427268"/>
    <w:rsid w:val="00427847"/>
    <w:rsid w:val="00430102"/>
    <w:rsid w:val="004328BF"/>
    <w:rsid w:val="00433645"/>
    <w:rsid w:val="00433C51"/>
    <w:rsid w:val="0043487F"/>
    <w:rsid w:val="00435F27"/>
    <w:rsid w:val="00437017"/>
    <w:rsid w:val="0043709E"/>
    <w:rsid w:val="004379EA"/>
    <w:rsid w:val="00437BA0"/>
    <w:rsid w:val="00440337"/>
    <w:rsid w:val="00440EEE"/>
    <w:rsid w:val="00441257"/>
    <w:rsid w:val="0044146E"/>
    <w:rsid w:val="00442444"/>
    <w:rsid w:val="00442DC6"/>
    <w:rsid w:val="0044594B"/>
    <w:rsid w:val="00447A69"/>
    <w:rsid w:val="00450894"/>
    <w:rsid w:val="00451C7A"/>
    <w:rsid w:val="004527EC"/>
    <w:rsid w:val="00453A69"/>
    <w:rsid w:val="004542F4"/>
    <w:rsid w:val="00454AAE"/>
    <w:rsid w:val="00454BA3"/>
    <w:rsid w:val="00454D0B"/>
    <w:rsid w:val="00455426"/>
    <w:rsid w:val="00455D38"/>
    <w:rsid w:val="004562DE"/>
    <w:rsid w:val="00457AC5"/>
    <w:rsid w:val="00460487"/>
    <w:rsid w:val="0046074D"/>
    <w:rsid w:val="0046122B"/>
    <w:rsid w:val="004612CF"/>
    <w:rsid w:val="00462143"/>
    <w:rsid w:val="0046258C"/>
    <w:rsid w:val="00463B53"/>
    <w:rsid w:val="004645DE"/>
    <w:rsid w:val="00466415"/>
    <w:rsid w:val="004664FC"/>
    <w:rsid w:val="004709C9"/>
    <w:rsid w:val="0047110B"/>
    <w:rsid w:val="00471E29"/>
    <w:rsid w:val="00471F8C"/>
    <w:rsid w:val="0047221D"/>
    <w:rsid w:val="00472A8B"/>
    <w:rsid w:val="0047463A"/>
    <w:rsid w:val="004746A7"/>
    <w:rsid w:val="00474B95"/>
    <w:rsid w:val="00475016"/>
    <w:rsid w:val="00475130"/>
    <w:rsid w:val="00476B6B"/>
    <w:rsid w:val="00477BB9"/>
    <w:rsid w:val="00481373"/>
    <w:rsid w:val="00481EED"/>
    <w:rsid w:val="00482B0A"/>
    <w:rsid w:val="0048451F"/>
    <w:rsid w:val="00486088"/>
    <w:rsid w:val="00486797"/>
    <w:rsid w:val="00490956"/>
    <w:rsid w:val="00492024"/>
    <w:rsid w:val="004920F8"/>
    <w:rsid w:val="00492AF6"/>
    <w:rsid w:val="00493D4D"/>
    <w:rsid w:val="0049476B"/>
    <w:rsid w:val="00494F73"/>
    <w:rsid w:val="004951A8"/>
    <w:rsid w:val="00495817"/>
    <w:rsid w:val="00495A06"/>
    <w:rsid w:val="00496A0F"/>
    <w:rsid w:val="00496CC3"/>
    <w:rsid w:val="004A09F6"/>
    <w:rsid w:val="004A1D3C"/>
    <w:rsid w:val="004A3139"/>
    <w:rsid w:val="004A5111"/>
    <w:rsid w:val="004A6426"/>
    <w:rsid w:val="004B03AB"/>
    <w:rsid w:val="004B1D74"/>
    <w:rsid w:val="004B1E60"/>
    <w:rsid w:val="004B262F"/>
    <w:rsid w:val="004B3BB1"/>
    <w:rsid w:val="004B3C18"/>
    <w:rsid w:val="004B4FA7"/>
    <w:rsid w:val="004B5391"/>
    <w:rsid w:val="004B5A75"/>
    <w:rsid w:val="004B6292"/>
    <w:rsid w:val="004B691E"/>
    <w:rsid w:val="004B6DF2"/>
    <w:rsid w:val="004B6E84"/>
    <w:rsid w:val="004B717C"/>
    <w:rsid w:val="004B7DAA"/>
    <w:rsid w:val="004C1AF7"/>
    <w:rsid w:val="004C2438"/>
    <w:rsid w:val="004C3586"/>
    <w:rsid w:val="004C3649"/>
    <w:rsid w:val="004C3D9A"/>
    <w:rsid w:val="004C4116"/>
    <w:rsid w:val="004C5A03"/>
    <w:rsid w:val="004C6083"/>
    <w:rsid w:val="004D07AC"/>
    <w:rsid w:val="004D2444"/>
    <w:rsid w:val="004D25B2"/>
    <w:rsid w:val="004D2CCB"/>
    <w:rsid w:val="004D3E3D"/>
    <w:rsid w:val="004D4863"/>
    <w:rsid w:val="004D48C4"/>
    <w:rsid w:val="004D4ADD"/>
    <w:rsid w:val="004D5E05"/>
    <w:rsid w:val="004D7396"/>
    <w:rsid w:val="004D7B11"/>
    <w:rsid w:val="004E01BE"/>
    <w:rsid w:val="004E04C6"/>
    <w:rsid w:val="004E200C"/>
    <w:rsid w:val="004E21F9"/>
    <w:rsid w:val="004E2540"/>
    <w:rsid w:val="004E3375"/>
    <w:rsid w:val="004E41D4"/>
    <w:rsid w:val="004E4203"/>
    <w:rsid w:val="004E6672"/>
    <w:rsid w:val="004E799C"/>
    <w:rsid w:val="004E79A6"/>
    <w:rsid w:val="004E7A76"/>
    <w:rsid w:val="004E7A8C"/>
    <w:rsid w:val="004E7A9F"/>
    <w:rsid w:val="004E7F54"/>
    <w:rsid w:val="004F0A32"/>
    <w:rsid w:val="004F1B4C"/>
    <w:rsid w:val="004F1C67"/>
    <w:rsid w:val="004F2C80"/>
    <w:rsid w:val="004F4B4F"/>
    <w:rsid w:val="004F53AE"/>
    <w:rsid w:val="004F54B7"/>
    <w:rsid w:val="004F5816"/>
    <w:rsid w:val="004F586F"/>
    <w:rsid w:val="004F5D6D"/>
    <w:rsid w:val="004F6980"/>
    <w:rsid w:val="004F6F63"/>
    <w:rsid w:val="005002C9"/>
    <w:rsid w:val="005019B2"/>
    <w:rsid w:val="0050205C"/>
    <w:rsid w:val="00502ACF"/>
    <w:rsid w:val="00503AA1"/>
    <w:rsid w:val="005046E6"/>
    <w:rsid w:val="0050619E"/>
    <w:rsid w:val="00510AB3"/>
    <w:rsid w:val="00510DC1"/>
    <w:rsid w:val="00511EBC"/>
    <w:rsid w:val="005124DA"/>
    <w:rsid w:val="00512D57"/>
    <w:rsid w:val="005131B3"/>
    <w:rsid w:val="0051333F"/>
    <w:rsid w:val="0051543A"/>
    <w:rsid w:val="00515E72"/>
    <w:rsid w:val="0051678E"/>
    <w:rsid w:val="005227EC"/>
    <w:rsid w:val="00524BE1"/>
    <w:rsid w:val="00526BD2"/>
    <w:rsid w:val="0052702E"/>
    <w:rsid w:val="0052790B"/>
    <w:rsid w:val="005301DB"/>
    <w:rsid w:val="00531187"/>
    <w:rsid w:val="005318AF"/>
    <w:rsid w:val="00533E3C"/>
    <w:rsid w:val="00533E92"/>
    <w:rsid w:val="00534260"/>
    <w:rsid w:val="00535BFA"/>
    <w:rsid w:val="00537BF3"/>
    <w:rsid w:val="00540EF5"/>
    <w:rsid w:val="005412EF"/>
    <w:rsid w:val="0054187C"/>
    <w:rsid w:val="0054263D"/>
    <w:rsid w:val="00544B32"/>
    <w:rsid w:val="00545847"/>
    <w:rsid w:val="00551DC9"/>
    <w:rsid w:val="00553265"/>
    <w:rsid w:val="0055368F"/>
    <w:rsid w:val="00553B37"/>
    <w:rsid w:val="00553BBD"/>
    <w:rsid w:val="00553CCE"/>
    <w:rsid w:val="00553F41"/>
    <w:rsid w:val="005548F9"/>
    <w:rsid w:val="005551E3"/>
    <w:rsid w:val="005564E6"/>
    <w:rsid w:val="0055795E"/>
    <w:rsid w:val="00557EFC"/>
    <w:rsid w:val="0056027D"/>
    <w:rsid w:val="00561460"/>
    <w:rsid w:val="00561B0A"/>
    <w:rsid w:val="00561B29"/>
    <w:rsid w:val="00562613"/>
    <w:rsid w:val="00564001"/>
    <w:rsid w:val="005646F8"/>
    <w:rsid w:val="00570708"/>
    <w:rsid w:val="00570F85"/>
    <w:rsid w:val="005715E2"/>
    <w:rsid w:val="00571686"/>
    <w:rsid w:val="00571AE7"/>
    <w:rsid w:val="00572A14"/>
    <w:rsid w:val="00572FCF"/>
    <w:rsid w:val="00575A61"/>
    <w:rsid w:val="00577475"/>
    <w:rsid w:val="005777A8"/>
    <w:rsid w:val="005779C2"/>
    <w:rsid w:val="005803D0"/>
    <w:rsid w:val="0058108E"/>
    <w:rsid w:val="005819FD"/>
    <w:rsid w:val="0058387A"/>
    <w:rsid w:val="0058387F"/>
    <w:rsid w:val="00584A71"/>
    <w:rsid w:val="00584E86"/>
    <w:rsid w:val="00585552"/>
    <w:rsid w:val="00586716"/>
    <w:rsid w:val="005867F2"/>
    <w:rsid w:val="005902E3"/>
    <w:rsid w:val="00590B66"/>
    <w:rsid w:val="00590F1A"/>
    <w:rsid w:val="0059294C"/>
    <w:rsid w:val="00594F6A"/>
    <w:rsid w:val="005959E6"/>
    <w:rsid w:val="00597CAB"/>
    <w:rsid w:val="005A04A5"/>
    <w:rsid w:val="005A0D41"/>
    <w:rsid w:val="005A0F53"/>
    <w:rsid w:val="005A125F"/>
    <w:rsid w:val="005A2A56"/>
    <w:rsid w:val="005A3708"/>
    <w:rsid w:val="005A3D8E"/>
    <w:rsid w:val="005A48EC"/>
    <w:rsid w:val="005A4E3C"/>
    <w:rsid w:val="005A54EA"/>
    <w:rsid w:val="005A762C"/>
    <w:rsid w:val="005A7864"/>
    <w:rsid w:val="005A78AD"/>
    <w:rsid w:val="005B2A7F"/>
    <w:rsid w:val="005B2BDF"/>
    <w:rsid w:val="005B3206"/>
    <w:rsid w:val="005B3F58"/>
    <w:rsid w:val="005B5E09"/>
    <w:rsid w:val="005B5EFF"/>
    <w:rsid w:val="005B6884"/>
    <w:rsid w:val="005C0BDF"/>
    <w:rsid w:val="005C20BB"/>
    <w:rsid w:val="005C462A"/>
    <w:rsid w:val="005C659F"/>
    <w:rsid w:val="005C7760"/>
    <w:rsid w:val="005C7ACF"/>
    <w:rsid w:val="005C7BB8"/>
    <w:rsid w:val="005D19DB"/>
    <w:rsid w:val="005D1AA8"/>
    <w:rsid w:val="005D40F1"/>
    <w:rsid w:val="005D491C"/>
    <w:rsid w:val="005D51D2"/>
    <w:rsid w:val="005D553C"/>
    <w:rsid w:val="005D5651"/>
    <w:rsid w:val="005D5669"/>
    <w:rsid w:val="005D5845"/>
    <w:rsid w:val="005D6F22"/>
    <w:rsid w:val="005D70D6"/>
    <w:rsid w:val="005E1D0F"/>
    <w:rsid w:val="005E1F14"/>
    <w:rsid w:val="005E2113"/>
    <w:rsid w:val="005E28D5"/>
    <w:rsid w:val="005E42DE"/>
    <w:rsid w:val="005E459C"/>
    <w:rsid w:val="005E5309"/>
    <w:rsid w:val="005E542B"/>
    <w:rsid w:val="005E5D45"/>
    <w:rsid w:val="005E5F07"/>
    <w:rsid w:val="005E6CB6"/>
    <w:rsid w:val="005E6D7C"/>
    <w:rsid w:val="005E7174"/>
    <w:rsid w:val="005E72EB"/>
    <w:rsid w:val="005E75DC"/>
    <w:rsid w:val="005E7FBD"/>
    <w:rsid w:val="005F0035"/>
    <w:rsid w:val="005F1394"/>
    <w:rsid w:val="005F38C6"/>
    <w:rsid w:val="005F3BCE"/>
    <w:rsid w:val="005F4782"/>
    <w:rsid w:val="005F48F4"/>
    <w:rsid w:val="005F4D86"/>
    <w:rsid w:val="005F5365"/>
    <w:rsid w:val="005F543C"/>
    <w:rsid w:val="005F5E44"/>
    <w:rsid w:val="005F5E9B"/>
    <w:rsid w:val="005F7E19"/>
    <w:rsid w:val="0060075D"/>
    <w:rsid w:val="00600C61"/>
    <w:rsid w:val="0060143E"/>
    <w:rsid w:val="006032CF"/>
    <w:rsid w:val="00603960"/>
    <w:rsid w:val="00604964"/>
    <w:rsid w:val="0060499E"/>
    <w:rsid w:val="00604C8A"/>
    <w:rsid w:val="0060685E"/>
    <w:rsid w:val="006068CC"/>
    <w:rsid w:val="00606BDF"/>
    <w:rsid w:val="00610CB1"/>
    <w:rsid w:val="00613131"/>
    <w:rsid w:val="006133D2"/>
    <w:rsid w:val="00613DF8"/>
    <w:rsid w:val="006153A2"/>
    <w:rsid w:val="00615A72"/>
    <w:rsid w:val="00615DCD"/>
    <w:rsid w:val="00615EB4"/>
    <w:rsid w:val="006179A6"/>
    <w:rsid w:val="006209B7"/>
    <w:rsid w:val="0062422D"/>
    <w:rsid w:val="00625CA5"/>
    <w:rsid w:val="00630C62"/>
    <w:rsid w:val="00631CEA"/>
    <w:rsid w:val="00632335"/>
    <w:rsid w:val="006334F8"/>
    <w:rsid w:val="00636B92"/>
    <w:rsid w:val="00637370"/>
    <w:rsid w:val="006378BD"/>
    <w:rsid w:val="0064370F"/>
    <w:rsid w:val="006441E0"/>
    <w:rsid w:val="00644633"/>
    <w:rsid w:val="00644BD3"/>
    <w:rsid w:val="00644D02"/>
    <w:rsid w:val="00645165"/>
    <w:rsid w:val="00645A49"/>
    <w:rsid w:val="0064659C"/>
    <w:rsid w:val="00647421"/>
    <w:rsid w:val="00647E54"/>
    <w:rsid w:val="006503AC"/>
    <w:rsid w:val="00654208"/>
    <w:rsid w:val="006548C2"/>
    <w:rsid w:val="006548E6"/>
    <w:rsid w:val="00656ABC"/>
    <w:rsid w:val="00657047"/>
    <w:rsid w:val="00657504"/>
    <w:rsid w:val="0065794A"/>
    <w:rsid w:val="0066167F"/>
    <w:rsid w:val="0066290E"/>
    <w:rsid w:val="00662DBC"/>
    <w:rsid w:val="00664AFF"/>
    <w:rsid w:val="00664E54"/>
    <w:rsid w:val="006657AE"/>
    <w:rsid w:val="00667F3D"/>
    <w:rsid w:val="00671A24"/>
    <w:rsid w:val="00671B62"/>
    <w:rsid w:val="00672003"/>
    <w:rsid w:val="00672029"/>
    <w:rsid w:val="00672523"/>
    <w:rsid w:val="00672979"/>
    <w:rsid w:val="00674782"/>
    <w:rsid w:val="006751F2"/>
    <w:rsid w:val="00675602"/>
    <w:rsid w:val="00675E09"/>
    <w:rsid w:val="006769CE"/>
    <w:rsid w:val="0068015D"/>
    <w:rsid w:val="00680F3F"/>
    <w:rsid w:val="00681165"/>
    <w:rsid w:val="006829DE"/>
    <w:rsid w:val="00683B20"/>
    <w:rsid w:val="00684570"/>
    <w:rsid w:val="00685DCA"/>
    <w:rsid w:val="00686152"/>
    <w:rsid w:val="00686AE6"/>
    <w:rsid w:val="006870BF"/>
    <w:rsid w:val="0068777B"/>
    <w:rsid w:val="0069368A"/>
    <w:rsid w:val="0069380B"/>
    <w:rsid w:val="0069671C"/>
    <w:rsid w:val="00696E15"/>
    <w:rsid w:val="006A0244"/>
    <w:rsid w:val="006A1821"/>
    <w:rsid w:val="006A1E78"/>
    <w:rsid w:val="006A449A"/>
    <w:rsid w:val="006A4BA5"/>
    <w:rsid w:val="006A4DC2"/>
    <w:rsid w:val="006B1DDB"/>
    <w:rsid w:val="006B1E33"/>
    <w:rsid w:val="006B28EE"/>
    <w:rsid w:val="006B2F95"/>
    <w:rsid w:val="006B4704"/>
    <w:rsid w:val="006B5790"/>
    <w:rsid w:val="006C071B"/>
    <w:rsid w:val="006C0809"/>
    <w:rsid w:val="006C1194"/>
    <w:rsid w:val="006C15D3"/>
    <w:rsid w:val="006C2024"/>
    <w:rsid w:val="006C2417"/>
    <w:rsid w:val="006C27AC"/>
    <w:rsid w:val="006C2D32"/>
    <w:rsid w:val="006C31CA"/>
    <w:rsid w:val="006C4BED"/>
    <w:rsid w:val="006C53D2"/>
    <w:rsid w:val="006C585A"/>
    <w:rsid w:val="006C5BBE"/>
    <w:rsid w:val="006C5EFC"/>
    <w:rsid w:val="006C615F"/>
    <w:rsid w:val="006C63B9"/>
    <w:rsid w:val="006C795D"/>
    <w:rsid w:val="006D0603"/>
    <w:rsid w:val="006D0E81"/>
    <w:rsid w:val="006D15E7"/>
    <w:rsid w:val="006D16A5"/>
    <w:rsid w:val="006D18DE"/>
    <w:rsid w:val="006D31AC"/>
    <w:rsid w:val="006D4B99"/>
    <w:rsid w:val="006D52AB"/>
    <w:rsid w:val="006D6810"/>
    <w:rsid w:val="006E53C9"/>
    <w:rsid w:val="006E5F57"/>
    <w:rsid w:val="006E6AF8"/>
    <w:rsid w:val="006E7624"/>
    <w:rsid w:val="006F2385"/>
    <w:rsid w:val="006F2504"/>
    <w:rsid w:val="006F4850"/>
    <w:rsid w:val="006F4B38"/>
    <w:rsid w:val="006F5057"/>
    <w:rsid w:val="006F5AA5"/>
    <w:rsid w:val="006F5AD3"/>
    <w:rsid w:val="006F61E5"/>
    <w:rsid w:val="006F67C5"/>
    <w:rsid w:val="006F70C6"/>
    <w:rsid w:val="00700199"/>
    <w:rsid w:val="00701941"/>
    <w:rsid w:val="0070378B"/>
    <w:rsid w:val="007037DD"/>
    <w:rsid w:val="007047FA"/>
    <w:rsid w:val="00705EA2"/>
    <w:rsid w:val="007067C6"/>
    <w:rsid w:val="00706892"/>
    <w:rsid w:val="00706C9B"/>
    <w:rsid w:val="00707263"/>
    <w:rsid w:val="007078BD"/>
    <w:rsid w:val="0071245F"/>
    <w:rsid w:val="0071486A"/>
    <w:rsid w:val="0071632D"/>
    <w:rsid w:val="00717563"/>
    <w:rsid w:val="007200AE"/>
    <w:rsid w:val="00722AF5"/>
    <w:rsid w:val="00723E45"/>
    <w:rsid w:val="007247D3"/>
    <w:rsid w:val="00724867"/>
    <w:rsid w:val="00725F10"/>
    <w:rsid w:val="007306D4"/>
    <w:rsid w:val="00730A3D"/>
    <w:rsid w:val="00730AB3"/>
    <w:rsid w:val="00732425"/>
    <w:rsid w:val="00733750"/>
    <w:rsid w:val="00733D1E"/>
    <w:rsid w:val="00733ED9"/>
    <w:rsid w:val="0073458E"/>
    <w:rsid w:val="00735B24"/>
    <w:rsid w:val="00736A88"/>
    <w:rsid w:val="0073761F"/>
    <w:rsid w:val="00740621"/>
    <w:rsid w:val="00741AA0"/>
    <w:rsid w:val="00742BE4"/>
    <w:rsid w:val="00742DFE"/>
    <w:rsid w:val="00742E42"/>
    <w:rsid w:val="00742F8F"/>
    <w:rsid w:val="0074359A"/>
    <w:rsid w:val="00743925"/>
    <w:rsid w:val="00743981"/>
    <w:rsid w:val="00743D88"/>
    <w:rsid w:val="0074530F"/>
    <w:rsid w:val="00745902"/>
    <w:rsid w:val="00746003"/>
    <w:rsid w:val="007465D5"/>
    <w:rsid w:val="007509C6"/>
    <w:rsid w:val="00750F54"/>
    <w:rsid w:val="0075104F"/>
    <w:rsid w:val="0075175A"/>
    <w:rsid w:val="00752503"/>
    <w:rsid w:val="00754020"/>
    <w:rsid w:val="007549C4"/>
    <w:rsid w:val="00755051"/>
    <w:rsid w:val="007562D2"/>
    <w:rsid w:val="007576E3"/>
    <w:rsid w:val="00757D9D"/>
    <w:rsid w:val="007640FB"/>
    <w:rsid w:val="00764EC5"/>
    <w:rsid w:val="007655CB"/>
    <w:rsid w:val="00765C25"/>
    <w:rsid w:val="007661AB"/>
    <w:rsid w:val="0077211F"/>
    <w:rsid w:val="0077313C"/>
    <w:rsid w:val="00773CB5"/>
    <w:rsid w:val="00774A3B"/>
    <w:rsid w:val="007751D4"/>
    <w:rsid w:val="00776335"/>
    <w:rsid w:val="00776970"/>
    <w:rsid w:val="00781F60"/>
    <w:rsid w:val="00783295"/>
    <w:rsid w:val="00783E2A"/>
    <w:rsid w:val="00784518"/>
    <w:rsid w:val="00784E1F"/>
    <w:rsid w:val="00785635"/>
    <w:rsid w:val="0078585B"/>
    <w:rsid w:val="00787D5F"/>
    <w:rsid w:val="00787E97"/>
    <w:rsid w:val="00790AF6"/>
    <w:rsid w:val="007916FB"/>
    <w:rsid w:val="0079231E"/>
    <w:rsid w:val="00792826"/>
    <w:rsid w:val="00792C57"/>
    <w:rsid w:val="00792D08"/>
    <w:rsid w:val="007952D3"/>
    <w:rsid w:val="0079643C"/>
    <w:rsid w:val="00796BD9"/>
    <w:rsid w:val="0079710F"/>
    <w:rsid w:val="00797C09"/>
    <w:rsid w:val="007A1349"/>
    <w:rsid w:val="007A18FD"/>
    <w:rsid w:val="007A1CEA"/>
    <w:rsid w:val="007A3567"/>
    <w:rsid w:val="007A4A0E"/>
    <w:rsid w:val="007A4B60"/>
    <w:rsid w:val="007A7BEC"/>
    <w:rsid w:val="007B266E"/>
    <w:rsid w:val="007B29CB"/>
    <w:rsid w:val="007B2AA4"/>
    <w:rsid w:val="007B2B97"/>
    <w:rsid w:val="007B4CE5"/>
    <w:rsid w:val="007B64F1"/>
    <w:rsid w:val="007C012A"/>
    <w:rsid w:val="007C0378"/>
    <w:rsid w:val="007C09E4"/>
    <w:rsid w:val="007C166E"/>
    <w:rsid w:val="007C23A0"/>
    <w:rsid w:val="007C27E9"/>
    <w:rsid w:val="007C2B8C"/>
    <w:rsid w:val="007C2D66"/>
    <w:rsid w:val="007C378E"/>
    <w:rsid w:val="007C38F6"/>
    <w:rsid w:val="007C49D9"/>
    <w:rsid w:val="007C64CF"/>
    <w:rsid w:val="007C7FA9"/>
    <w:rsid w:val="007D0352"/>
    <w:rsid w:val="007D2042"/>
    <w:rsid w:val="007D4425"/>
    <w:rsid w:val="007D4BDC"/>
    <w:rsid w:val="007D667F"/>
    <w:rsid w:val="007D6C01"/>
    <w:rsid w:val="007D73AC"/>
    <w:rsid w:val="007E1307"/>
    <w:rsid w:val="007E21C3"/>
    <w:rsid w:val="007E3AE8"/>
    <w:rsid w:val="007E4DA9"/>
    <w:rsid w:val="007E5806"/>
    <w:rsid w:val="007E5B50"/>
    <w:rsid w:val="007E63BC"/>
    <w:rsid w:val="007F0253"/>
    <w:rsid w:val="007F054B"/>
    <w:rsid w:val="007F0C50"/>
    <w:rsid w:val="007F2775"/>
    <w:rsid w:val="007F2802"/>
    <w:rsid w:val="007F2B89"/>
    <w:rsid w:val="007F3956"/>
    <w:rsid w:val="007F40A2"/>
    <w:rsid w:val="007F6065"/>
    <w:rsid w:val="007F6B43"/>
    <w:rsid w:val="007F7359"/>
    <w:rsid w:val="00800D15"/>
    <w:rsid w:val="00800EE9"/>
    <w:rsid w:val="00800F70"/>
    <w:rsid w:val="0080132E"/>
    <w:rsid w:val="00802639"/>
    <w:rsid w:val="00802693"/>
    <w:rsid w:val="008028BB"/>
    <w:rsid w:val="00802CE5"/>
    <w:rsid w:val="00803762"/>
    <w:rsid w:val="00805107"/>
    <w:rsid w:val="00806F58"/>
    <w:rsid w:val="008124AA"/>
    <w:rsid w:val="00812C01"/>
    <w:rsid w:val="00813E21"/>
    <w:rsid w:val="00816A3C"/>
    <w:rsid w:val="00816B66"/>
    <w:rsid w:val="0082005E"/>
    <w:rsid w:val="008200F1"/>
    <w:rsid w:val="00820E6A"/>
    <w:rsid w:val="00821181"/>
    <w:rsid w:val="0082308E"/>
    <w:rsid w:val="0082336C"/>
    <w:rsid w:val="008248D7"/>
    <w:rsid w:val="0082688B"/>
    <w:rsid w:val="008268A8"/>
    <w:rsid w:val="008269B3"/>
    <w:rsid w:val="00832C4D"/>
    <w:rsid w:val="0083307E"/>
    <w:rsid w:val="00834026"/>
    <w:rsid w:val="0083501D"/>
    <w:rsid w:val="00837275"/>
    <w:rsid w:val="0083791C"/>
    <w:rsid w:val="00840F35"/>
    <w:rsid w:val="008421EA"/>
    <w:rsid w:val="00845313"/>
    <w:rsid w:val="0084709E"/>
    <w:rsid w:val="00850004"/>
    <w:rsid w:val="0085050A"/>
    <w:rsid w:val="008512B9"/>
    <w:rsid w:val="008529D0"/>
    <w:rsid w:val="00852DBB"/>
    <w:rsid w:val="00853107"/>
    <w:rsid w:val="008531A4"/>
    <w:rsid w:val="00855B7C"/>
    <w:rsid w:val="008621D6"/>
    <w:rsid w:val="00864553"/>
    <w:rsid w:val="008649D3"/>
    <w:rsid w:val="00864B0C"/>
    <w:rsid w:val="00866D62"/>
    <w:rsid w:val="008674F8"/>
    <w:rsid w:val="0087119F"/>
    <w:rsid w:val="0087132E"/>
    <w:rsid w:val="0087263B"/>
    <w:rsid w:val="00872FF1"/>
    <w:rsid w:val="00873BE1"/>
    <w:rsid w:val="00874BBD"/>
    <w:rsid w:val="008773E0"/>
    <w:rsid w:val="00881874"/>
    <w:rsid w:val="00882217"/>
    <w:rsid w:val="00882366"/>
    <w:rsid w:val="00882912"/>
    <w:rsid w:val="00883489"/>
    <w:rsid w:val="00883B46"/>
    <w:rsid w:val="00883F95"/>
    <w:rsid w:val="00884533"/>
    <w:rsid w:val="008849C7"/>
    <w:rsid w:val="00884A91"/>
    <w:rsid w:val="00886102"/>
    <w:rsid w:val="00887834"/>
    <w:rsid w:val="00887CE2"/>
    <w:rsid w:val="0089060E"/>
    <w:rsid w:val="008909A4"/>
    <w:rsid w:val="00890A16"/>
    <w:rsid w:val="0089116B"/>
    <w:rsid w:val="00891911"/>
    <w:rsid w:val="00891B10"/>
    <w:rsid w:val="0089397B"/>
    <w:rsid w:val="00894031"/>
    <w:rsid w:val="008944FB"/>
    <w:rsid w:val="00894FDF"/>
    <w:rsid w:val="00895802"/>
    <w:rsid w:val="00895C48"/>
    <w:rsid w:val="008963BC"/>
    <w:rsid w:val="0089671E"/>
    <w:rsid w:val="00896767"/>
    <w:rsid w:val="00896A8F"/>
    <w:rsid w:val="00897A2D"/>
    <w:rsid w:val="00897D76"/>
    <w:rsid w:val="008A020D"/>
    <w:rsid w:val="008A053C"/>
    <w:rsid w:val="008A0D3A"/>
    <w:rsid w:val="008A1B1B"/>
    <w:rsid w:val="008A32D2"/>
    <w:rsid w:val="008A36CF"/>
    <w:rsid w:val="008A3D32"/>
    <w:rsid w:val="008A44DF"/>
    <w:rsid w:val="008A4F75"/>
    <w:rsid w:val="008A5870"/>
    <w:rsid w:val="008A5DD5"/>
    <w:rsid w:val="008A7182"/>
    <w:rsid w:val="008B07AF"/>
    <w:rsid w:val="008B1E55"/>
    <w:rsid w:val="008B5AC8"/>
    <w:rsid w:val="008B63DA"/>
    <w:rsid w:val="008B677E"/>
    <w:rsid w:val="008B7585"/>
    <w:rsid w:val="008B7DD7"/>
    <w:rsid w:val="008C0951"/>
    <w:rsid w:val="008C1D70"/>
    <w:rsid w:val="008C2070"/>
    <w:rsid w:val="008C2C3D"/>
    <w:rsid w:val="008C38FE"/>
    <w:rsid w:val="008C4062"/>
    <w:rsid w:val="008C6AF2"/>
    <w:rsid w:val="008C6D96"/>
    <w:rsid w:val="008C7581"/>
    <w:rsid w:val="008C7884"/>
    <w:rsid w:val="008C7D05"/>
    <w:rsid w:val="008D0E80"/>
    <w:rsid w:val="008D15B5"/>
    <w:rsid w:val="008D1BD4"/>
    <w:rsid w:val="008D2292"/>
    <w:rsid w:val="008D2701"/>
    <w:rsid w:val="008D2956"/>
    <w:rsid w:val="008D345F"/>
    <w:rsid w:val="008D3732"/>
    <w:rsid w:val="008D4A41"/>
    <w:rsid w:val="008D507C"/>
    <w:rsid w:val="008D59A8"/>
    <w:rsid w:val="008D64ED"/>
    <w:rsid w:val="008D6640"/>
    <w:rsid w:val="008E02E5"/>
    <w:rsid w:val="008E0FE7"/>
    <w:rsid w:val="008E15E2"/>
    <w:rsid w:val="008E33B5"/>
    <w:rsid w:val="008E347B"/>
    <w:rsid w:val="008E3F35"/>
    <w:rsid w:val="008E408A"/>
    <w:rsid w:val="008E49B7"/>
    <w:rsid w:val="008E4F5A"/>
    <w:rsid w:val="008E5F44"/>
    <w:rsid w:val="008E6DF6"/>
    <w:rsid w:val="008E7047"/>
    <w:rsid w:val="008E7294"/>
    <w:rsid w:val="008E74ED"/>
    <w:rsid w:val="008E7731"/>
    <w:rsid w:val="008E7D39"/>
    <w:rsid w:val="008F20F7"/>
    <w:rsid w:val="008F2BEE"/>
    <w:rsid w:val="008F5EC2"/>
    <w:rsid w:val="008F6619"/>
    <w:rsid w:val="008F67DA"/>
    <w:rsid w:val="008F74C0"/>
    <w:rsid w:val="00900C3B"/>
    <w:rsid w:val="00901D54"/>
    <w:rsid w:val="00901DA5"/>
    <w:rsid w:val="009021C4"/>
    <w:rsid w:val="00902FB5"/>
    <w:rsid w:val="009030ED"/>
    <w:rsid w:val="00903B48"/>
    <w:rsid w:val="00904661"/>
    <w:rsid w:val="00904876"/>
    <w:rsid w:val="00904963"/>
    <w:rsid w:val="009049B3"/>
    <w:rsid w:val="00906DF9"/>
    <w:rsid w:val="009070F5"/>
    <w:rsid w:val="0090783C"/>
    <w:rsid w:val="00912FFE"/>
    <w:rsid w:val="00913141"/>
    <w:rsid w:val="00914CC9"/>
    <w:rsid w:val="00920E68"/>
    <w:rsid w:val="0092159F"/>
    <w:rsid w:val="009219C4"/>
    <w:rsid w:val="00922C52"/>
    <w:rsid w:val="009235B6"/>
    <w:rsid w:val="009255D5"/>
    <w:rsid w:val="00925993"/>
    <w:rsid w:val="00925E9C"/>
    <w:rsid w:val="00926B2A"/>
    <w:rsid w:val="0092795A"/>
    <w:rsid w:val="00927E17"/>
    <w:rsid w:val="0093033C"/>
    <w:rsid w:val="00931CF4"/>
    <w:rsid w:val="00934BEE"/>
    <w:rsid w:val="009356C5"/>
    <w:rsid w:val="00937053"/>
    <w:rsid w:val="00941636"/>
    <w:rsid w:val="009418E7"/>
    <w:rsid w:val="00941C6A"/>
    <w:rsid w:val="00941E1D"/>
    <w:rsid w:val="0094246F"/>
    <w:rsid w:val="00942B6A"/>
    <w:rsid w:val="00944599"/>
    <w:rsid w:val="009458B6"/>
    <w:rsid w:val="0094655D"/>
    <w:rsid w:val="00946FC3"/>
    <w:rsid w:val="009472BF"/>
    <w:rsid w:val="00947A94"/>
    <w:rsid w:val="00953013"/>
    <w:rsid w:val="0095322A"/>
    <w:rsid w:val="009545B3"/>
    <w:rsid w:val="00954B93"/>
    <w:rsid w:val="0095514A"/>
    <w:rsid w:val="009553F5"/>
    <w:rsid w:val="009569D9"/>
    <w:rsid w:val="00957779"/>
    <w:rsid w:val="009622EE"/>
    <w:rsid w:val="009638D0"/>
    <w:rsid w:val="009646DD"/>
    <w:rsid w:val="009661D6"/>
    <w:rsid w:val="00966A77"/>
    <w:rsid w:val="009676B9"/>
    <w:rsid w:val="00970083"/>
    <w:rsid w:val="0097019B"/>
    <w:rsid w:val="00971807"/>
    <w:rsid w:val="00971AD2"/>
    <w:rsid w:val="00972062"/>
    <w:rsid w:val="00974256"/>
    <w:rsid w:val="00976C47"/>
    <w:rsid w:val="00981359"/>
    <w:rsid w:val="009816BD"/>
    <w:rsid w:val="00981DE5"/>
    <w:rsid w:val="00982FFF"/>
    <w:rsid w:val="009835EF"/>
    <w:rsid w:val="00983EEB"/>
    <w:rsid w:val="00987DBE"/>
    <w:rsid w:val="00987DF2"/>
    <w:rsid w:val="00990346"/>
    <w:rsid w:val="009907FE"/>
    <w:rsid w:val="009909BF"/>
    <w:rsid w:val="00990A21"/>
    <w:rsid w:val="00992087"/>
    <w:rsid w:val="00992237"/>
    <w:rsid w:val="0099239D"/>
    <w:rsid w:val="00992710"/>
    <w:rsid w:val="009928E2"/>
    <w:rsid w:val="009939D4"/>
    <w:rsid w:val="00993FF6"/>
    <w:rsid w:val="0099437E"/>
    <w:rsid w:val="00994566"/>
    <w:rsid w:val="00995920"/>
    <w:rsid w:val="00995F15"/>
    <w:rsid w:val="00996156"/>
    <w:rsid w:val="0099652A"/>
    <w:rsid w:val="009970D0"/>
    <w:rsid w:val="009977B0"/>
    <w:rsid w:val="009A1E1C"/>
    <w:rsid w:val="009A1E8A"/>
    <w:rsid w:val="009A2150"/>
    <w:rsid w:val="009A595E"/>
    <w:rsid w:val="009B2225"/>
    <w:rsid w:val="009B2A59"/>
    <w:rsid w:val="009B3814"/>
    <w:rsid w:val="009B43DC"/>
    <w:rsid w:val="009B461B"/>
    <w:rsid w:val="009B52D6"/>
    <w:rsid w:val="009B5491"/>
    <w:rsid w:val="009B5FD3"/>
    <w:rsid w:val="009B658C"/>
    <w:rsid w:val="009B7BD7"/>
    <w:rsid w:val="009B7C77"/>
    <w:rsid w:val="009C032A"/>
    <w:rsid w:val="009C2E8D"/>
    <w:rsid w:val="009C3E3C"/>
    <w:rsid w:val="009C5992"/>
    <w:rsid w:val="009C62FC"/>
    <w:rsid w:val="009C7E35"/>
    <w:rsid w:val="009C7EB6"/>
    <w:rsid w:val="009D69EB"/>
    <w:rsid w:val="009D7ABD"/>
    <w:rsid w:val="009E0C27"/>
    <w:rsid w:val="009E1A3D"/>
    <w:rsid w:val="009E3171"/>
    <w:rsid w:val="009E3ACB"/>
    <w:rsid w:val="009E511C"/>
    <w:rsid w:val="009E5828"/>
    <w:rsid w:val="009E67C6"/>
    <w:rsid w:val="009E682E"/>
    <w:rsid w:val="009E6864"/>
    <w:rsid w:val="009E7FC4"/>
    <w:rsid w:val="009F07BE"/>
    <w:rsid w:val="009F1158"/>
    <w:rsid w:val="009F3211"/>
    <w:rsid w:val="009F491E"/>
    <w:rsid w:val="009F58E0"/>
    <w:rsid w:val="009F68FE"/>
    <w:rsid w:val="009F6D2A"/>
    <w:rsid w:val="00A00160"/>
    <w:rsid w:val="00A00191"/>
    <w:rsid w:val="00A008AA"/>
    <w:rsid w:val="00A01333"/>
    <w:rsid w:val="00A01C1F"/>
    <w:rsid w:val="00A01FB2"/>
    <w:rsid w:val="00A029C2"/>
    <w:rsid w:val="00A033BC"/>
    <w:rsid w:val="00A03A28"/>
    <w:rsid w:val="00A03F84"/>
    <w:rsid w:val="00A07662"/>
    <w:rsid w:val="00A07BE4"/>
    <w:rsid w:val="00A118CD"/>
    <w:rsid w:val="00A12090"/>
    <w:rsid w:val="00A127BA"/>
    <w:rsid w:val="00A1281A"/>
    <w:rsid w:val="00A13C1A"/>
    <w:rsid w:val="00A14A2F"/>
    <w:rsid w:val="00A14FB1"/>
    <w:rsid w:val="00A17539"/>
    <w:rsid w:val="00A17D1D"/>
    <w:rsid w:val="00A17FEA"/>
    <w:rsid w:val="00A202B5"/>
    <w:rsid w:val="00A20966"/>
    <w:rsid w:val="00A20F8E"/>
    <w:rsid w:val="00A21611"/>
    <w:rsid w:val="00A221E6"/>
    <w:rsid w:val="00A269A5"/>
    <w:rsid w:val="00A26CB4"/>
    <w:rsid w:val="00A26EC4"/>
    <w:rsid w:val="00A27570"/>
    <w:rsid w:val="00A27B81"/>
    <w:rsid w:val="00A27DD8"/>
    <w:rsid w:val="00A300EA"/>
    <w:rsid w:val="00A31A04"/>
    <w:rsid w:val="00A31A62"/>
    <w:rsid w:val="00A31BE9"/>
    <w:rsid w:val="00A35755"/>
    <w:rsid w:val="00A35CBE"/>
    <w:rsid w:val="00A35EBB"/>
    <w:rsid w:val="00A36C63"/>
    <w:rsid w:val="00A36D7F"/>
    <w:rsid w:val="00A40923"/>
    <w:rsid w:val="00A40F88"/>
    <w:rsid w:val="00A42314"/>
    <w:rsid w:val="00A42854"/>
    <w:rsid w:val="00A433DB"/>
    <w:rsid w:val="00A4367D"/>
    <w:rsid w:val="00A44296"/>
    <w:rsid w:val="00A4518D"/>
    <w:rsid w:val="00A47C2B"/>
    <w:rsid w:val="00A47F52"/>
    <w:rsid w:val="00A50F9C"/>
    <w:rsid w:val="00A512E2"/>
    <w:rsid w:val="00A52A32"/>
    <w:rsid w:val="00A5576E"/>
    <w:rsid w:val="00A5794C"/>
    <w:rsid w:val="00A57A08"/>
    <w:rsid w:val="00A6073D"/>
    <w:rsid w:val="00A612EE"/>
    <w:rsid w:val="00A6141A"/>
    <w:rsid w:val="00A62615"/>
    <w:rsid w:val="00A62C67"/>
    <w:rsid w:val="00A62D46"/>
    <w:rsid w:val="00A63777"/>
    <w:rsid w:val="00A65207"/>
    <w:rsid w:val="00A657DF"/>
    <w:rsid w:val="00A67127"/>
    <w:rsid w:val="00A70782"/>
    <w:rsid w:val="00A71433"/>
    <w:rsid w:val="00A71B76"/>
    <w:rsid w:val="00A7238F"/>
    <w:rsid w:val="00A7281B"/>
    <w:rsid w:val="00A72957"/>
    <w:rsid w:val="00A72C1C"/>
    <w:rsid w:val="00A72FCD"/>
    <w:rsid w:val="00A736C2"/>
    <w:rsid w:val="00A742AC"/>
    <w:rsid w:val="00A75536"/>
    <w:rsid w:val="00A75BEF"/>
    <w:rsid w:val="00A7764A"/>
    <w:rsid w:val="00A80051"/>
    <w:rsid w:val="00A8198E"/>
    <w:rsid w:val="00A83C8C"/>
    <w:rsid w:val="00A84C2A"/>
    <w:rsid w:val="00A85048"/>
    <w:rsid w:val="00A85DBB"/>
    <w:rsid w:val="00A86396"/>
    <w:rsid w:val="00A86587"/>
    <w:rsid w:val="00A8680C"/>
    <w:rsid w:val="00A86D6F"/>
    <w:rsid w:val="00A87987"/>
    <w:rsid w:val="00A90391"/>
    <w:rsid w:val="00A907A3"/>
    <w:rsid w:val="00A909E8"/>
    <w:rsid w:val="00A9157E"/>
    <w:rsid w:val="00A91F48"/>
    <w:rsid w:val="00A939BC"/>
    <w:rsid w:val="00A93D58"/>
    <w:rsid w:val="00A93FAC"/>
    <w:rsid w:val="00A943F0"/>
    <w:rsid w:val="00A9598F"/>
    <w:rsid w:val="00A968D6"/>
    <w:rsid w:val="00A978A5"/>
    <w:rsid w:val="00A97984"/>
    <w:rsid w:val="00AA0AB7"/>
    <w:rsid w:val="00AA1624"/>
    <w:rsid w:val="00AA17D8"/>
    <w:rsid w:val="00AA1AA5"/>
    <w:rsid w:val="00AA2933"/>
    <w:rsid w:val="00AA2E77"/>
    <w:rsid w:val="00AA4907"/>
    <w:rsid w:val="00AA64FB"/>
    <w:rsid w:val="00AA6722"/>
    <w:rsid w:val="00AB1612"/>
    <w:rsid w:val="00AB166B"/>
    <w:rsid w:val="00AB28DC"/>
    <w:rsid w:val="00AB3129"/>
    <w:rsid w:val="00AB3AB7"/>
    <w:rsid w:val="00AB43FC"/>
    <w:rsid w:val="00AB6DDD"/>
    <w:rsid w:val="00AC02B3"/>
    <w:rsid w:val="00AC2654"/>
    <w:rsid w:val="00AC2749"/>
    <w:rsid w:val="00AC2DB7"/>
    <w:rsid w:val="00AC5F65"/>
    <w:rsid w:val="00AD014D"/>
    <w:rsid w:val="00AD0791"/>
    <w:rsid w:val="00AD09FE"/>
    <w:rsid w:val="00AD120C"/>
    <w:rsid w:val="00AD194F"/>
    <w:rsid w:val="00AD2C94"/>
    <w:rsid w:val="00AD429E"/>
    <w:rsid w:val="00AD4525"/>
    <w:rsid w:val="00AD4C82"/>
    <w:rsid w:val="00AD56F5"/>
    <w:rsid w:val="00AD5EF9"/>
    <w:rsid w:val="00AD6E1D"/>
    <w:rsid w:val="00AD7CD3"/>
    <w:rsid w:val="00AE0314"/>
    <w:rsid w:val="00AE0323"/>
    <w:rsid w:val="00AE0714"/>
    <w:rsid w:val="00AE17F5"/>
    <w:rsid w:val="00AE1FDC"/>
    <w:rsid w:val="00AE30FE"/>
    <w:rsid w:val="00AE3710"/>
    <w:rsid w:val="00AE3BDB"/>
    <w:rsid w:val="00AE4F29"/>
    <w:rsid w:val="00AE531B"/>
    <w:rsid w:val="00AE5649"/>
    <w:rsid w:val="00AE62BA"/>
    <w:rsid w:val="00AE6B68"/>
    <w:rsid w:val="00AE7C37"/>
    <w:rsid w:val="00AF03AE"/>
    <w:rsid w:val="00AF11D9"/>
    <w:rsid w:val="00AF17D5"/>
    <w:rsid w:val="00AF3886"/>
    <w:rsid w:val="00AF7AD5"/>
    <w:rsid w:val="00B02301"/>
    <w:rsid w:val="00B03C45"/>
    <w:rsid w:val="00B03DBA"/>
    <w:rsid w:val="00B03E21"/>
    <w:rsid w:val="00B04672"/>
    <w:rsid w:val="00B06BD6"/>
    <w:rsid w:val="00B079C1"/>
    <w:rsid w:val="00B07D84"/>
    <w:rsid w:val="00B1139A"/>
    <w:rsid w:val="00B11FF4"/>
    <w:rsid w:val="00B129A8"/>
    <w:rsid w:val="00B12C4E"/>
    <w:rsid w:val="00B146EE"/>
    <w:rsid w:val="00B17929"/>
    <w:rsid w:val="00B17BFE"/>
    <w:rsid w:val="00B20A9C"/>
    <w:rsid w:val="00B20F85"/>
    <w:rsid w:val="00B23BA4"/>
    <w:rsid w:val="00B24454"/>
    <w:rsid w:val="00B24A05"/>
    <w:rsid w:val="00B267A3"/>
    <w:rsid w:val="00B26AA6"/>
    <w:rsid w:val="00B2730F"/>
    <w:rsid w:val="00B3164D"/>
    <w:rsid w:val="00B322DE"/>
    <w:rsid w:val="00B3244D"/>
    <w:rsid w:val="00B33CF6"/>
    <w:rsid w:val="00B341F1"/>
    <w:rsid w:val="00B353EA"/>
    <w:rsid w:val="00B368C5"/>
    <w:rsid w:val="00B37329"/>
    <w:rsid w:val="00B3733B"/>
    <w:rsid w:val="00B4027E"/>
    <w:rsid w:val="00B409DE"/>
    <w:rsid w:val="00B41A08"/>
    <w:rsid w:val="00B41ABA"/>
    <w:rsid w:val="00B4278F"/>
    <w:rsid w:val="00B435A5"/>
    <w:rsid w:val="00B4372D"/>
    <w:rsid w:val="00B43960"/>
    <w:rsid w:val="00B43998"/>
    <w:rsid w:val="00B440EB"/>
    <w:rsid w:val="00B44561"/>
    <w:rsid w:val="00B44EDD"/>
    <w:rsid w:val="00B50B2D"/>
    <w:rsid w:val="00B51C02"/>
    <w:rsid w:val="00B5216D"/>
    <w:rsid w:val="00B55788"/>
    <w:rsid w:val="00B55E8B"/>
    <w:rsid w:val="00B564FE"/>
    <w:rsid w:val="00B56675"/>
    <w:rsid w:val="00B56B8D"/>
    <w:rsid w:val="00B576A2"/>
    <w:rsid w:val="00B60730"/>
    <w:rsid w:val="00B609F5"/>
    <w:rsid w:val="00B6141B"/>
    <w:rsid w:val="00B61D7B"/>
    <w:rsid w:val="00B64636"/>
    <w:rsid w:val="00B64D46"/>
    <w:rsid w:val="00B6595C"/>
    <w:rsid w:val="00B65B18"/>
    <w:rsid w:val="00B6604D"/>
    <w:rsid w:val="00B66546"/>
    <w:rsid w:val="00B66B48"/>
    <w:rsid w:val="00B674F1"/>
    <w:rsid w:val="00B675BB"/>
    <w:rsid w:val="00B67D25"/>
    <w:rsid w:val="00B67FE9"/>
    <w:rsid w:val="00B70AFF"/>
    <w:rsid w:val="00B71CF1"/>
    <w:rsid w:val="00B71EA8"/>
    <w:rsid w:val="00B720C0"/>
    <w:rsid w:val="00B73F95"/>
    <w:rsid w:val="00B7458E"/>
    <w:rsid w:val="00B74EBD"/>
    <w:rsid w:val="00B74F9A"/>
    <w:rsid w:val="00B750D0"/>
    <w:rsid w:val="00B752A0"/>
    <w:rsid w:val="00B75420"/>
    <w:rsid w:val="00B75FB0"/>
    <w:rsid w:val="00B76F60"/>
    <w:rsid w:val="00B7738E"/>
    <w:rsid w:val="00B779A9"/>
    <w:rsid w:val="00B82EAA"/>
    <w:rsid w:val="00B83199"/>
    <w:rsid w:val="00B839C0"/>
    <w:rsid w:val="00B83C7F"/>
    <w:rsid w:val="00B8402F"/>
    <w:rsid w:val="00B85D71"/>
    <w:rsid w:val="00B8623C"/>
    <w:rsid w:val="00B869DC"/>
    <w:rsid w:val="00B8780D"/>
    <w:rsid w:val="00B878B3"/>
    <w:rsid w:val="00B91F10"/>
    <w:rsid w:val="00B9388C"/>
    <w:rsid w:val="00B93A0F"/>
    <w:rsid w:val="00B93C52"/>
    <w:rsid w:val="00B94471"/>
    <w:rsid w:val="00B96225"/>
    <w:rsid w:val="00B96532"/>
    <w:rsid w:val="00BA24DD"/>
    <w:rsid w:val="00BA2B43"/>
    <w:rsid w:val="00BA368E"/>
    <w:rsid w:val="00BA3AA3"/>
    <w:rsid w:val="00BA3D17"/>
    <w:rsid w:val="00BA4CD6"/>
    <w:rsid w:val="00BA56DA"/>
    <w:rsid w:val="00BA57A8"/>
    <w:rsid w:val="00BA5A9A"/>
    <w:rsid w:val="00BA61EE"/>
    <w:rsid w:val="00BA6D3F"/>
    <w:rsid w:val="00BA761C"/>
    <w:rsid w:val="00BB0AEF"/>
    <w:rsid w:val="00BB1918"/>
    <w:rsid w:val="00BB1AD1"/>
    <w:rsid w:val="00BB3C06"/>
    <w:rsid w:val="00BB4D87"/>
    <w:rsid w:val="00BB6D36"/>
    <w:rsid w:val="00BC0D64"/>
    <w:rsid w:val="00BC279A"/>
    <w:rsid w:val="00BC28A9"/>
    <w:rsid w:val="00BC40A0"/>
    <w:rsid w:val="00BC4A0B"/>
    <w:rsid w:val="00BC5699"/>
    <w:rsid w:val="00BC63F3"/>
    <w:rsid w:val="00BC6DB2"/>
    <w:rsid w:val="00BC6F8B"/>
    <w:rsid w:val="00BD0348"/>
    <w:rsid w:val="00BD12AB"/>
    <w:rsid w:val="00BD12BC"/>
    <w:rsid w:val="00BD1B2A"/>
    <w:rsid w:val="00BD4E7F"/>
    <w:rsid w:val="00BD691F"/>
    <w:rsid w:val="00BD6BFF"/>
    <w:rsid w:val="00BE14EB"/>
    <w:rsid w:val="00BE18BF"/>
    <w:rsid w:val="00BE225A"/>
    <w:rsid w:val="00BE2640"/>
    <w:rsid w:val="00BE4E76"/>
    <w:rsid w:val="00BE68A4"/>
    <w:rsid w:val="00BE7035"/>
    <w:rsid w:val="00BE71CF"/>
    <w:rsid w:val="00BE7291"/>
    <w:rsid w:val="00BF2EA6"/>
    <w:rsid w:val="00BF36D0"/>
    <w:rsid w:val="00BF399C"/>
    <w:rsid w:val="00BF404F"/>
    <w:rsid w:val="00BF4086"/>
    <w:rsid w:val="00BF40E9"/>
    <w:rsid w:val="00BF4BD5"/>
    <w:rsid w:val="00BF61CC"/>
    <w:rsid w:val="00C00469"/>
    <w:rsid w:val="00C01D58"/>
    <w:rsid w:val="00C01FA2"/>
    <w:rsid w:val="00C02DBF"/>
    <w:rsid w:val="00C03332"/>
    <w:rsid w:val="00C0351B"/>
    <w:rsid w:val="00C035CB"/>
    <w:rsid w:val="00C038CB"/>
    <w:rsid w:val="00C0469E"/>
    <w:rsid w:val="00C05D20"/>
    <w:rsid w:val="00C0672D"/>
    <w:rsid w:val="00C06734"/>
    <w:rsid w:val="00C072D9"/>
    <w:rsid w:val="00C1066E"/>
    <w:rsid w:val="00C11281"/>
    <w:rsid w:val="00C112B6"/>
    <w:rsid w:val="00C125F1"/>
    <w:rsid w:val="00C13341"/>
    <w:rsid w:val="00C143E8"/>
    <w:rsid w:val="00C16B99"/>
    <w:rsid w:val="00C17668"/>
    <w:rsid w:val="00C20C17"/>
    <w:rsid w:val="00C214FB"/>
    <w:rsid w:val="00C21834"/>
    <w:rsid w:val="00C2194F"/>
    <w:rsid w:val="00C22735"/>
    <w:rsid w:val="00C24D82"/>
    <w:rsid w:val="00C25444"/>
    <w:rsid w:val="00C25BDD"/>
    <w:rsid w:val="00C25DA4"/>
    <w:rsid w:val="00C265BA"/>
    <w:rsid w:val="00C26969"/>
    <w:rsid w:val="00C303C5"/>
    <w:rsid w:val="00C3066F"/>
    <w:rsid w:val="00C308D0"/>
    <w:rsid w:val="00C321EA"/>
    <w:rsid w:val="00C33891"/>
    <w:rsid w:val="00C33B80"/>
    <w:rsid w:val="00C3416D"/>
    <w:rsid w:val="00C34863"/>
    <w:rsid w:val="00C34B2A"/>
    <w:rsid w:val="00C34E62"/>
    <w:rsid w:val="00C35BA2"/>
    <w:rsid w:val="00C3678C"/>
    <w:rsid w:val="00C36998"/>
    <w:rsid w:val="00C40091"/>
    <w:rsid w:val="00C41204"/>
    <w:rsid w:val="00C4131F"/>
    <w:rsid w:val="00C430AC"/>
    <w:rsid w:val="00C441A9"/>
    <w:rsid w:val="00C452AC"/>
    <w:rsid w:val="00C457E8"/>
    <w:rsid w:val="00C470BB"/>
    <w:rsid w:val="00C4710F"/>
    <w:rsid w:val="00C47E98"/>
    <w:rsid w:val="00C50924"/>
    <w:rsid w:val="00C50FB8"/>
    <w:rsid w:val="00C51A19"/>
    <w:rsid w:val="00C5392B"/>
    <w:rsid w:val="00C5578F"/>
    <w:rsid w:val="00C5685E"/>
    <w:rsid w:val="00C56C15"/>
    <w:rsid w:val="00C57C0A"/>
    <w:rsid w:val="00C60968"/>
    <w:rsid w:val="00C64F06"/>
    <w:rsid w:val="00C65016"/>
    <w:rsid w:val="00C65EA8"/>
    <w:rsid w:val="00C669CC"/>
    <w:rsid w:val="00C70FAF"/>
    <w:rsid w:val="00C7120B"/>
    <w:rsid w:val="00C732E2"/>
    <w:rsid w:val="00C733FC"/>
    <w:rsid w:val="00C73929"/>
    <w:rsid w:val="00C73DA8"/>
    <w:rsid w:val="00C73E7B"/>
    <w:rsid w:val="00C74170"/>
    <w:rsid w:val="00C772C8"/>
    <w:rsid w:val="00C802F6"/>
    <w:rsid w:val="00C82160"/>
    <w:rsid w:val="00C82548"/>
    <w:rsid w:val="00C82911"/>
    <w:rsid w:val="00C82D38"/>
    <w:rsid w:val="00C83CDD"/>
    <w:rsid w:val="00C83D8C"/>
    <w:rsid w:val="00C84717"/>
    <w:rsid w:val="00C85260"/>
    <w:rsid w:val="00C861D2"/>
    <w:rsid w:val="00C8656A"/>
    <w:rsid w:val="00C86DDA"/>
    <w:rsid w:val="00C920BA"/>
    <w:rsid w:val="00C92281"/>
    <w:rsid w:val="00C92CDA"/>
    <w:rsid w:val="00C9333B"/>
    <w:rsid w:val="00C935AA"/>
    <w:rsid w:val="00C94183"/>
    <w:rsid w:val="00C9472B"/>
    <w:rsid w:val="00C95A4E"/>
    <w:rsid w:val="00C95FAA"/>
    <w:rsid w:val="00C96597"/>
    <w:rsid w:val="00C969F3"/>
    <w:rsid w:val="00C96ED6"/>
    <w:rsid w:val="00CA0657"/>
    <w:rsid w:val="00CA13D4"/>
    <w:rsid w:val="00CA1EB2"/>
    <w:rsid w:val="00CA2624"/>
    <w:rsid w:val="00CA2AE0"/>
    <w:rsid w:val="00CA33C8"/>
    <w:rsid w:val="00CA3E65"/>
    <w:rsid w:val="00CA4410"/>
    <w:rsid w:val="00CA4759"/>
    <w:rsid w:val="00CA6763"/>
    <w:rsid w:val="00CB1265"/>
    <w:rsid w:val="00CB2350"/>
    <w:rsid w:val="00CB2AA2"/>
    <w:rsid w:val="00CB2DD3"/>
    <w:rsid w:val="00CB35D4"/>
    <w:rsid w:val="00CB40DD"/>
    <w:rsid w:val="00CB426E"/>
    <w:rsid w:val="00CB43CE"/>
    <w:rsid w:val="00CB4448"/>
    <w:rsid w:val="00CB4508"/>
    <w:rsid w:val="00CB53A8"/>
    <w:rsid w:val="00CB548E"/>
    <w:rsid w:val="00CB5D16"/>
    <w:rsid w:val="00CB7438"/>
    <w:rsid w:val="00CC02A4"/>
    <w:rsid w:val="00CC1FC2"/>
    <w:rsid w:val="00CC27A2"/>
    <w:rsid w:val="00CC2DF7"/>
    <w:rsid w:val="00CC2F8B"/>
    <w:rsid w:val="00CC4D58"/>
    <w:rsid w:val="00CC4EF4"/>
    <w:rsid w:val="00CC5A7E"/>
    <w:rsid w:val="00CC5FB3"/>
    <w:rsid w:val="00CC60E7"/>
    <w:rsid w:val="00CC73B7"/>
    <w:rsid w:val="00CC7753"/>
    <w:rsid w:val="00CC7CA2"/>
    <w:rsid w:val="00CD0A7B"/>
    <w:rsid w:val="00CD11C3"/>
    <w:rsid w:val="00CD2E77"/>
    <w:rsid w:val="00CD2F62"/>
    <w:rsid w:val="00CD5328"/>
    <w:rsid w:val="00CD5C8A"/>
    <w:rsid w:val="00CD6748"/>
    <w:rsid w:val="00CD7859"/>
    <w:rsid w:val="00CD7B39"/>
    <w:rsid w:val="00CE06CB"/>
    <w:rsid w:val="00CE0B05"/>
    <w:rsid w:val="00CE233A"/>
    <w:rsid w:val="00CE2546"/>
    <w:rsid w:val="00CE2C45"/>
    <w:rsid w:val="00CE33FC"/>
    <w:rsid w:val="00CE4231"/>
    <w:rsid w:val="00CE4CED"/>
    <w:rsid w:val="00CE5038"/>
    <w:rsid w:val="00CE592E"/>
    <w:rsid w:val="00CE5CBA"/>
    <w:rsid w:val="00CE70E2"/>
    <w:rsid w:val="00CF0E2F"/>
    <w:rsid w:val="00CF1723"/>
    <w:rsid w:val="00CF2C61"/>
    <w:rsid w:val="00CF3AB9"/>
    <w:rsid w:val="00CF3BF0"/>
    <w:rsid w:val="00CF4905"/>
    <w:rsid w:val="00CF6744"/>
    <w:rsid w:val="00CF7466"/>
    <w:rsid w:val="00D01364"/>
    <w:rsid w:val="00D023C4"/>
    <w:rsid w:val="00D044F1"/>
    <w:rsid w:val="00D04D7B"/>
    <w:rsid w:val="00D05F1B"/>
    <w:rsid w:val="00D063E9"/>
    <w:rsid w:val="00D07E15"/>
    <w:rsid w:val="00D10555"/>
    <w:rsid w:val="00D10A0D"/>
    <w:rsid w:val="00D1299F"/>
    <w:rsid w:val="00D14E82"/>
    <w:rsid w:val="00D153AB"/>
    <w:rsid w:val="00D15447"/>
    <w:rsid w:val="00D16B4B"/>
    <w:rsid w:val="00D176FF"/>
    <w:rsid w:val="00D17C17"/>
    <w:rsid w:val="00D2048C"/>
    <w:rsid w:val="00D222D8"/>
    <w:rsid w:val="00D2293E"/>
    <w:rsid w:val="00D23277"/>
    <w:rsid w:val="00D265AA"/>
    <w:rsid w:val="00D27507"/>
    <w:rsid w:val="00D304D1"/>
    <w:rsid w:val="00D31BCD"/>
    <w:rsid w:val="00D32E07"/>
    <w:rsid w:val="00D33392"/>
    <w:rsid w:val="00D36966"/>
    <w:rsid w:val="00D374BC"/>
    <w:rsid w:val="00D375CF"/>
    <w:rsid w:val="00D37B16"/>
    <w:rsid w:val="00D413B6"/>
    <w:rsid w:val="00D431D6"/>
    <w:rsid w:val="00D43816"/>
    <w:rsid w:val="00D43C47"/>
    <w:rsid w:val="00D43C94"/>
    <w:rsid w:val="00D442AE"/>
    <w:rsid w:val="00D44AD6"/>
    <w:rsid w:val="00D44F3B"/>
    <w:rsid w:val="00D4502B"/>
    <w:rsid w:val="00D46AE0"/>
    <w:rsid w:val="00D47233"/>
    <w:rsid w:val="00D47612"/>
    <w:rsid w:val="00D47851"/>
    <w:rsid w:val="00D50A88"/>
    <w:rsid w:val="00D50D04"/>
    <w:rsid w:val="00D510D6"/>
    <w:rsid w:val="00D515D9"/>
    <w:rsid w:val="00D5227B"/>
    <w:rsid w:val="00D528A3"/>
    <w:rsid w:val="00D5315C"/>
    <w:rsid w:val="00D546B8"/>
    <w:rsid w:val="00D54760"/>
    <w:rsid w:val="00D54C8F"/>
    <w:rsid w:val="00D575C5"/>
    <w:rsid w:val="00D57F61"/>
    <w:rsid w:val="00D60AFC"/>
    <w:rsid w:val="00D62547"/>
    <w:rsid w:val="00D62EC5"/>
    <w:rsid w:val="00D6479D"/>
    <w:rsid w:val="00D65DB5"/>
    <w:rsid w:val="00D71B55"/>
    <w:rsid w:val="00D71E24"/>
    <w:rsid w:val="00D720D4"/>
    <w:rsid w:val="00D737D3"/>
    <w:rsid w:val="00D7499F"/>
    <w:rsid w:val="00D7526E"/>
    <w:rsid w:val="00D76BE9"/>
    <w:rsid w:val="00D77B1A"/>
    <w:rsid w:val="00D77BDE"/>
    <w:rsid w:val="00D77D2A"/>
    <w:rsid w:val="00D77E55"/>
    <w:rsid w:val="00D80A36"/>
    <w:rsid w:val="00D80D44"/>
    <w:rsid w:val="00D81614"/>
    <w:rsid w:val="00D82F74"/>
    <w:rsid w:val="00D8336F"/>
    <w:rsid w:val="00D836F5"/>
    <w:rsid w:val="00D84805"/>
    <w:rsid w:val="00D873CA"/>
    <w:rsid w:val="00D875C2"/>
    <w:rsid w:val="00D90FB9"/>
    <w:rsid w:val="00D930CD"/>
    <w:rsid w:val="00D9415C"/>
    <w:rsid w:val="00D9574F"/>
    <w:rsid w:val="00D96FAA"/>
    <w:rsid w:val="00D9716E"/>
    <w:rsid w:val="00D97C6A"/>
    <w:rsid w:val="00D97F3C"/>
    <w:rsid w:val="00DA4ED3"/>
    <w:rsid w:val="00DA5911"/>
    <w:rsid w:val="00DA5944"/>
    <w:rsid w:val="00DB03AE"/>
    <w:rsid w:val="00DB1C40"/>
    <w:rsid w:val="00DB2833"/>
    <w:rsid w:val="00DB4185"/>
    <w:rsid w:val="00DB6FA0"/>
    <w:rsid w:val="00DB78AA"/>
    <w:rsid w:val="00DB7E78"/>
    <w:rsid w:val="00DC007D"/>
    <w:rsid w:val="00DC062C"/>
    <w:rsid w:val="00DC2907"/>
    <w:rsid w:val="00DC463A"/>
    <w:rsid w:val="00DC5E3B"/>
    <w:rsid w:val="00DD1E32"/>
    <w:rsid w:val="00DD252D"/>
    <w:rsid w:val="00DD270B"/>
    <w:rsid w:val="00DD3616"/>
    <w:rsid w:val="00DD5307"/>
    <w:rsid w:val="00DD750D"/>
    <w:rsid w:val="00DD7F55"/>
    <w:rsid w:val="00DE0A50"/>
    <w:rsid w:val="00DE15C0"/>
    <w:rsid w:val="00DE2D6A"/>
    <w:rsid w:val="00DE4E71"/>
    <w:rsid w:val="00DE57D8"/>
    <w:rsid w:val="00DE6ECE"/>
    <w:rsid w:val="00DF0342"/>
    <w:rsid w:val="00DF0367"/>
    <w:rsid w:val="00DF1331"/>
    <w:rsid w:val="00DF2F22"/>
    <w:rsid w:val="00DF334D"/>
    <w:rsid w:val="00DF3D07"/>
    <w:rsid w:val="00DF5EA5"/>
    <w:rsid w:val="00DF664B"/>
    <w:rsid w:val="00DF6DCE"/>
    <w:rsid w:val="00DF7A67"/>
    <w:rsid w:val="00DF7EBA"/>
    <w:rsid w:val="00E00422"/>
    <w:rsid w:val="00E0170F"/>
    <w:rsid w:val="00E02167"/>
    <w:rsid w:val="00E04646"/>
    <w:rsid w:val="00E046A2"/>
    <w:rsid w:val="00E06210"/>
    <w:rsid w:val="00E0658B"/>
    <w:rsid w:val="00E06F1E"/>
    <w:rsid w:val="00E073D4"/>
    <w:rsid w:val="00E10469"/>
    <w:rsid w:val="00E10CB5"/>
    <w:rsid w:val="00E10D73"/>
    <w:rsid w:val="00E11310"/>
    <w:rsid w:val="00E113F4"/>
    <w:rsid w:val="00E115EE"/>
    <w:rsid w:val="00E11FB1"/>
    <w:rsid w:val="00E14CB4"/>
    <w:rsid w:val="00E172C1"/>
    <w:rsid w:val="00E17631"/>
    <w:rsid w:val="00E17B5A"/>
    <w:rsid w:val="00E212D0"/>
    <w:rsid w:val="00E21945"/>
    <w:rsid w:val="00E226BF"/>
    <w:rsid w:val="00E22C85"/>
    <w:rsid w:val="00E22DD3"/>
    <w:rsid w:val="00E231A4"/>
    <w:rsid w:val="00E23221"/>
    <w:rsid w:val="00E23336"/>
    <w:rsid w:val="00E2338F"/>
    <w:rsid w:val="00E23E3F"/>
    <w:rsid w:val="00E2426F"/>
    <w:rsid w:val="00E252F8"/>
    <w:rsid w:val="00E25A68"/>
    <w:rsid w:val="00E26008"/>
    <w:rsid w:val="00E32A83"/>
    <w:rsid w:val="00E32A9A"/>
    <w:rsid w:val="00E33762"/>
    <w:rsid w:val="00E34AD6"/>
    <w:rsid w:val="00E3573A"/>
    <w:rsid w:val="00E371BB"/>
    <w:rsid w:val="00E41243"/>
    <w:rsid w:val="00E4329B"/>
    <w:rsid w:val="00E433A6"/>
    <w:rsid w:val="00E44E7B"/>
    <w:rsid w:val="00E47063"/>
    <w:rsid w:val="00E4707E"/>
    <w:rsid w:val="00E476B6"/>
    <w:rsid w:val="00E51046"/>
    <w:rsid w:val="00E52922"/>
    <w:rsid w:val="00E52FD3"/>
    <w:rsid w:val="00E55874"/>
    <w:rsid w:val="00E55AAA"/>
    <w:rsid w:val="00E55CA2"/>
    <w:rsid w:val="00E6059A"/>
    <w:rsid w:val="00E607E8"/>
    <w:rsid w:val="00E61512"/>
    <w:rsid w:val="00E61573"/>
    <w:rsid w:val="00E61C98"/>
    <w:rsid w:val="00E62BED"/>
    <w:rsid w:val="00E655EF"/>
    <w:rsid w:val="00E65E53"/>
    <w:rsid w:val="00E66096"/>
    <w:rsid w:val="00E67711"/>
    <w:rsid w:val="00E70907"/>
    <w:rsid w:val="00E73A1B"/>
    <w:rsid w:val="00E7483F"/>
    <w:rsid w:val="00E74C50"/>
    <w:rsid w:val="00E74E87"/>
    <w:rsid w:val="00E752FD"/>
    <w:rsid w:val="00E76310"/>
    <w:rsid w:val="00E768BB"/>
    <w:rsid w:val="00E77A2C"/>
    <w:rsid w:val="00E80E30"/>
    <w:rsid w:val="00E81856"/>
    <w:rsid w:val="00E82D69"/>
    <w:rsid w:val="00E834BE"/>
    <w:rsid w:val="00E8353E"/>
    <w:rsid w:val="00E83CB5"/>
    <w:rsid w:val="00E84155"/>
    <w:rsid w:val="00E846BF"/>
    <w:rsid w:val="00E84EF3"/>
    <w:rsid w:val="00E853DC"/>
    <w:rsid w:val="00E86D7F"/>
    <w:rsid w:val="00E8724E"/>
    <w:rsid w:val="00E87500"/>
    <w:rsid w:val="00E91A60"/>
    <w:rsid w:val="00E91F0D"/>
    <w:rsid w:val="00E95A6B"/>
    <w:rsid w:val="00E95B54"/>
    <w:rsid w:val="00E95E9C"/>
    <w:rsid w:val="00E9635F"/>
    <w:rsid w:val="00E9662C"/>
    <w:rsid w:val="00E96822"/>
    <w:rsid w:val="00E9725B"/>
    <w:rsid w:val="00EA0056"/>
    <w:rsid w:val="00EA0880"/>
    <w:rsid w:val="00EA14B9"/>
    <w:rsid w:val="00EA296C"/>
    <w:rsid w:val="00EA5229"/>
    <w:rsid w:val="00EA7143"/>
    <w:rsid w:val="00EA7D57"/>
    <w:rsid w:val="00EA7F48"/>
    <w:rsid w:val="00EB00FD"/>
    <w:rsid w:val="00EB0767"/>
    <w:rsid w:val="00EB07BE"/>
    <w:rsid w:val="00EB097A"/>
    <w:rsid w:val="00EB1B6A"/>
    <w:rsid w:val="00EB31CA"/>
    <w:rsid w:val="00EB3545"/>
    <w:rsid w:val="00EB4555"/>
    <w:rsid w:val="00EB479F"/>
    <w:rsid w:val="00EB4F38"/>
    <w:rsid w:val="00EB74A7"/>
    <w:rsid w:val="00EB789E"/>
    <w:rsid w:val="00EC1133"/>
    <w:rsid w:val="00EC1C32"/>
    <w:rsid w:val="00EC1F27"/>
    <w:rsid w:val="00EC2182"/>
    <w:rsid w:val="00EC27FD"/>
    <w:rsid w:val="00EC2C5C"/>
    <w:rsid w:val="00EC3296"/>
    <w:rsid w:val="00EC3BEB"/>
    <w:rsid w:val="00EC41A6"/>
    <w:rsid w:val="00EC4B27"/>
    <w:rsid w:val="00EC521A"/>
    <w:rsid w:val="00EC5B45"/>
    <w:rsid w:val="00EC6938"/>
    <w:rsid w:val="00EC6DC7"/>
    <w:rsid w:val="00EC72D8"/>
    <w:rsid w:val="00EC7ADD"/>
    <w:rsid w:val="00ED2AF2"/>
    <w:rsid w:val="00ED2B69"/>
    <w:rsid w:val="00ED2CC0"/>
    <w:rsid w:val="00ED310D"/>
    <w:rsid w:val="00ED36F5"/>
    <w:rsid w:val="00ED5253"/>
    <w:rsid w:val="00ED5B79"/>
    <w:rsid w:val="00EE0690"/>
    <w:rsid w:val="00EE07DB"/>
    <w:rsid w:val="00EE13AF"/>
    <w:rsid w:val="00EE2C04"/>
    <w:rsid w:val="00EE2DA1"/>
    <w:rsid w:val="00EE329D"/>
    <w:rsid w:val="00EE3930"/>
    <w:rsid w:val="00EE3F0E"/>
    <w:rsid w:val="00EE4D1E"/>
    <w:rsid w:val="00EE5B84"/>
    <w:rsid w:val="00EE7651"/>
    <w:rsid w:val="00EE7CAD"/>
    <w:rsid w:val="00EF0630"/>
    <w:rsid w:val="00EF0947"/>
    <w:rsid w:val="00EF1BED"/>
    <w:rsid w:val="00EF20ED"/>
    <w:rsid w:val="00EF3E59"/>
    <w:rsid w:val="00EF4F03"/>
    <w:rsid w:val="00EF51BD"/>
    <w:rsid w:val="00EF6F59"/>
    <w:rsid w:val="00F00C4C"/>
    <w:rsid w:val="00F00D98"/>
    <w:rsid w:val="00F01D65"/>
    <w:rsid w:val="00F02D28"/>
    <w:rsid w:val="00F03BFE"/>
    <w:rsid w:val="00F03CB8"/>
    <w:rsid w:val="00F04217"/>
    <w:rsid w:val="00F04553"/>
    <w:rsid w:val="00F0476D"/>
    <w:rsid w:val="00F0642A"/>
    <w:rsid w:val="00F10548"/>
    <w:rsid w:val="00F1343A"/>
    <w:rsid w:val="00F172D5"/>
    <w:rsid w:val="00F20EDF"/>
    <w:rsid w:val="00F21027"/>
    <w:rsid w:val="00F21564"/>
    <w:rsid w:val="00F216FC"/>
    <w:rsid w:val="00F23141"/>
    <w:rsid w:val="00F2325C"/>
    <w:rsid w:val="00F23C7C"/>
    <w:rsid w:val="00F23D73"/>
    <w:rsid w:val="00F24421"/>
    <w:rsid w:val="00F24747"/>
    <w:rsid w:val="00F25C9B"/>
    <w:rsid w:val="00F26E09"/>
    <w:rsid w:val="00F30F24"/>
    <w:rsid w:val="00F31D46"/>
    <w:rsid w:val="00F31F51"/>
    <w:rsid w:val="00F32822"/>
    <w:rsid w:val="00F33606"/>
    <w:rsid w:val="00F33919"/>
    <w:rsid w:val="00F352EB"/>
    <w:rsid w:val="00F35903"/>
    <w:rsid w:val="00F3623A"/>
    <w:rsid w:val="00F36B5D"/>
    <w:rsid w:val="00F36E55"/>
    <w:rsid w:val="00F36E72"/>
    <w:rsid w:val="00F37775"/>
    <w:rsid w:val="00F37F16"/>
    <w:rsid w:val="00F406D8"/>
    <w:rsid w:val="00F408AE"/>
    <w:rsid w:val="00F40F4C"/>
    <w:rsid w:val="00F414C2"/>
    <w:rsid w:val="00F424E3"/>
    <w:rsid w:val="00F42E6F"/>
    <w:rsid w:val="00F43C1C"/>
    <w:rsid w:val="00F43DCB"/>
    <w:rsid w:val="00F4594E"/>
    <w:rsid w:val="00F50FC7"/>
    <w:rsid w:val="00F526DC"/>
    <w:rsid w:val="00F5332E"/>
    <w:rsid w:val="00F538E1"/>
    <w:rsid w:val="00F54822"/>
    <w:rsid w:val="00F54B0B"/>
    <w:rsid w:val="00F57858"/>
    <w:rsid w:val="00F60524"/>
    <w:rsid w:val="00F61CFA"/>
    <w:rsid w:val="00F62323"/>
    <w:rsid w:val="00F652FE"/>
    <w:rsid w:val="00F675F1"/>
    <w:rsid w:val="00F67952"/>
    <w:rsid w:val="00F71111"/>
    <w:rsid w:val="00F72662"/>
    <w:rsid w:val="00F72DA2"/>
    <w:rsid w:val="00F7320D"/>
    <w:rsid w:val="00F74084"/>
    <w:rsid w:val="00F75E9D"/>
    <w:rsid w:val="00F778BB"/>
    <w:rsid w:val="00F80F84"/>
    <w:rsid w:val="00F81A48"/>
    <w:rsid w:val="00F81C16"/>
    <w:rsid w:val="00F824C3"/>
    <w:rsid w:val="00F84320"/>
    <w:rsid w:val="00F8464C"/>
    <w:rsid w:val="00F85736"/>
    <w:rsid w:val="00F90629"/>
    <w:rsid w:val="00F91934"/>
    <w:rsid w:val="00F93367"/>
    <w:rsid w:val="00F9367A"/>
    <w:rsid w:val="00F93A9A"/>
    <w:rsid w:val="00F94666"/>
    <w:rsid w:val="00F94FE5"/>
    <w:rsid w:val="00F95E73"/>
    <w:rsid w:val="00F96121"/>
    <w:rsid w:val="00F96C3C"/>
    <w:rsid w:val="00F96F5E"/>
    <w:rsid w:val="00F973D2"/>
    <w:rsid w:val="00FA035C"/>
    <w:rsid w:val="00FA04AE"/>
    <w:rsid w:val="00FA14EC"/>
    <w:rsid w:val="00FA1D46"/>
    <w:rsid w:val="00FA1E6B"/>
    <w:rsid w:val="00FA28DC"/>
    <w:rsid w:val="00FA3AEF"/>
    <w:rsid w:val="00FA69B0"/>
    <w:rsid w:val="00FB0043"/>
    <w:rsid w:val="00FB0D7F"/>
    <w:rsid w:val="00FB1627"/>
    <w:rsid w:val="00FB2A3E"/>
    <w:rsid w:val="00FB392F"/>
    <w:rsid w:val="00FB3E8A"/>
    <w:rsid w:val="00FB44BB"/>
    <w:rsid w:val="00FB515C"/>
    <w:rsid w:val="00FB5B27"/>
    <w:rsid w:val="00FB611E"/>
    <w:rsid w:val="00FC0284"/>
    <w:rsid w:val="00FC1CF1"/>
    <w:rsid w:val="00FC3009"/>
    <w:rsid w:val="00FC3356"/>
    <w:rsid w:val="00FC41FD"/>
    <w:rsid w:val="00FC4944"/>
    <w:rsid w:val="00FC5435"/>
    <w:rsid w:val="00FC5D2D"/>
    <w:rsid w:val="00FD212A"/>
    <w:rsid w:val="00FD2A78"/>
    <w:rsid w:val="00FD2C90"/>
    <w:rsid w:val="00FD35B6"/>
    <w:rsid w:val="00FD41B2"/>
    <w:rsid w:val="00FD4915"/>
    <w:rsid w:val="00FD4B3A"/>
    <w:rsid w:val="00FD6CD7"/>
    <w:rsid w:val="00FD6ECF"/>
    <w:rsid w:val="00FD78A4"/>
    <w:rsid w:val="00FE0BCB"/>
    <w:rsid w:val="00FE2848"/>
    <w:rsid w:val="00FE49D8"/>
    <w:rsid w:val="00FE55CB"/>
    <w:rsid w:val="00FE71FA"/>
    <w:rsid w:val="00FE7950"/>
    <w:rsid w:val="00FF07CF"/>
    <w:rsid w:val="00FF129C"/>
    <w:rsid w:val="00FF20D1"/>
    <w:rsid w:val="00FF23D9"/>
    <w:rsid w:val="00FF3733"/>
    <w:rsid w:val="00FF3D7C"/>
    <w:rsid w:val="00FF46AE"/>
    <w:rsid w:val="00FF47BE"/>
    <w:rsid w:val="00FF56F5"/>
    <w:rsid w:val="00FF5B0A"/>
    <w:rsid w:val="00FF5DF8"/>
    <w:rsid w:val="00FF639C"/>
    <w:rsid w:val="00FF75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E5F07"/>
    <w:pPr>
      <w:spacing w:line="260" w:lineRule="atLeast"/>
    </w:pPr>
    <w:rPr>
      <w:rFonts w:eastAsiaTheme="minorHAnsi" w:cstheme="minorBidi"/>
      <w:sz w:val="22"/>
      <w:lang w:eastAsia="en-US"/>
    </w:rPr>
  </w:style>
  <w:style w:type="paragraph" w:styleId="Heading1">
    <w:name w:val="heading 1"/>
    <w:basedOn w:val="OPCParaBase"/>
    <w:next w:val="Normal"/>
    <w:qFormat/>
    <w:rsid w:val="00496CC3"/>
    <w:pPr>
      <w:keepNext/>
      <w:keepLines/>
      <w:spacing w:line="240" w:lineRule="auto"/>
      <w:ind w:left="1134" w:hanging="1134"/>
      <w:outlineLvl w:val="0"/>
    </w:pPr>
    <w:rPr>
      <w:b/>
      <w:kern w:val="28"/>
      <w:sz w:val="36"/>
    </w:rPr>
  </w:style>
  <w:style w:type="paragraph" w:styleId="Heading2">
    <w:name w:val="heading 2"/>
    <w:basedOn w:val="OPCParaBase"/>
    <w:next w:val="Heading3"/>
    <w:qFormat/>
    <w:rsid w:val="00496CC3"/>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496CC3"/>
    <w:pPr>
      <w:keepNext/>
      <w:keepLines/>
      <w:spacing w:before="240" w:line="240" w:lineRule="auto"/>
      <w:ind w:left="1134" w:hanging="1134"/>
      <w:outlineLvl w:val="2"/>
    </w:pPr>
    <w:rPr>
      <w:b/>
      <w:kern w:val="28"/>
      <w:sz w:val="28"/>
    </w:rPr>
  </w:style>
  <w:style w:type="paragraph" w:styleId="Heading4">
    <w:name w:val="heading 4"/>
    <w:basedOn w:val="OPCParaBase"/>
    <w:next w:val="ActHead5"/>
    <w:qFormat/>
    <w:rsid w:val="00496CC3"/>
    <w:pPr>
      <w:keepNext/>
      <w:keepLines/>
      <w:spacing w:before="220" w:line="240" w:lineRule="auto"/>
      <w:ind w:left="1134" w:hanging="1134"/>
      <w:outlineLvl w:val="3"/>
    </w:pPr>
    <w:rPr>
      <w:b/>
      <w:kern w:val="28"/>
      <w:sz w:val="26"/>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2071B5"/>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2071B5"/>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2071B5"/>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F85736"/>
  </w:style>
  <w:style w:type="paragraph" w:styleId="NormalIndent">
    <w:name w:val="Normal Indent"/>
    <w:basedOn w:val="Normal"/>
    <w:rsid w:val="00F85736"/>
    <w:pPr>
      <w:ind w:left="720"/>
    </w:pPr>
  </w:style>
  <w:style w:type="character" w:styleId="PageNumber">
    <w:name w:val="page number"/>
    <w:basedOn w:val="DefaultParagraphFont"/>
    <w:rsid w:val="00496CC3"/>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071B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2071B5"/>
  </w:style>
  <w:style w:type="character" w:customStyle="1" w:styleId="CharAmSchText">
    <w:name w:val="CharAmSchText"/>
    <w:basedOn w:val="OPCCharBase"/>
    <w:uiPriority w:val="1"/>
    <w:qFormat/>
    <w:rsid w:val="002071B5"/>
  </w:style>
  <w:style w:type="character" w:customStyle="1" w:styleId="CharChapNo">
    <w:name w:val="CharChapNo"/>
    <w:basedOn w:val="OPCCharBase"/>
    <w:qFormat/>
    <w:rsid w:val="002071B5"/>
  </w:style>
  <w:style w:type="character" w:customStyle="1" w:styleId="CharChapText">
    <w:name w:val="CharChapText"/>
    <w:basedOn w:val="OPCCharBase"/>
    <w:qFormat/>
    <w:rsid w:val="002071B5"/>
  </w:style>
  <w:style w:type="character" w:customStyle="1" w:styleId="CharDivNo">
    <w:name w:val="CharDivNo"/>
    <w:basedOn w:val="OPCCharBase"/>
    <w:qFormat/>
    <w:rsid w:val="002071B5"/>
  </w:style>
  <w:style w:type="character" w:customStyle="1" w:styleId="CharDivText">
    <w:name w:val="CharDivText"/>
    <w:basedOn w:val="OPCCharBase"/>
    <w:qFormat/>
    <w:rsid w:val="002071B5"/>
  </w:style>
  <w:style w:type="character" w:customStyle="1" w:styleId="CharPartNo">
    <w:name w:val="CharPartNo"/>
    <w:basedOn w:val="OPCCharBase"/>
    <w:qFormat/>
    <w:rsid w:val="002071B5"/>
  </w:style>
  <w:style w:type="character" w:customStyle="1" w:styleId="CharPartText">
    <w:name w:val="CharPartText"/>
    <w:basedOn w:val="OPCCharBase"/>
    <w:qFormat/>
    <w:rsid w:val="002071B5"/>
  </w:style>
  <w:style w:type="character" w:customStyle="1" w:styleId="OPCCharBase">
    <w:name w:val="OPCCharBase"/>
    <w:uiPriority w:val="1"/>
    <w:qFormat/>
    <w:rsid w:val="002071B5"/>
  </w:style>
  <w:style w:type="paragraph" w:customStyle="1" w:styleId="OPCParaBase">
    <w:name w:val="OPCParaBase"/>
    <w:qFormat/>
    <w:rsid w:val="002071B5"/>
    <w:pPr>
      <w:spacing w:line="260" w:lineRule="atLeast"/>
    </w:pPr>
    <w:rPr>
      <w:sz w:val="22"/>
    </w:rPr>
  </w:style>
  <w:style w:type="character" w:customStyle="1" w:styleId="CharSectno">
    <w:name w:val="CharSectno"/>
    <w:basedOn w:val="OPCCharBase"/>
    <w:qFormat/>
    <w:rsid w:val="002071B5"/>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2071B5"/>
    <w:pPr>
      <w:spacing w:line="240" w:lineRule="auto"/>
      <w:ind w:left="1134"/>
    </w:pPr>
    <w:rPr>
      <w:sz w:val="20"/>
    </w:rPr>
  </w:style>
  <w:style w:type="paragraph" w:customStyle="1" w:styleId="ActHead5">
    <w:name w:val="ActHead 5"/>
    <w:aliases w:val="s"/>
    <w:basedOn w:val="OPCParaBase"/>
    <w:next w:val="subsection"/>
    <w:qFormat/>
    <w:rsid w:val="002071B5"/>
    <w:pPr>
      <w:keepNext/>
      <w:keepLines/>
      <w:spacing w:before="280" w:line="240" w:lineRule="auto"/>
      <w:ind w:left="1134" w:hanging="1134"/>
      <w:outlineLvl w:val="4"/>
    </w:pPr>
    <w:rPr>
      <w:b/>
      <w:kern w:val="28"/>
      <w:sz w:val="24"/>
    </w:rPr>
  </w:style>
  <w:style w:type="paragraph" w:customStyle="1" w:styleId="Penalty">
    <w:name w:val="Penalty"/>
    <w:basedOn w:val="OPCParaBase"/>
    <w:rsid w:val="002071B5"/>
    <w:pPr>
      <w:tabs>
        <w:tab w:val="left" w:pos="2977"/>
      </w:tabs>
      <w:spacing w:before="180" w:line="240" w:lineRule="auto"/>
      <w:ind w:left="1985" w:hanging="851"/>
    </w:pPr>
  </w:style>
  <w:style w:type="paragraph" w:customStyle="1" w:styleId="ActHead6">
    <w:name w:val="ActHead 6"/>
    <w:aliases w:val="as"/>
    <w:basedOn w:val="OPCParaBase"/>
    <w:next w:val="ActHead7"/>
    <w:qFormat/>
    <w:rsid w:val="002071B5"/>
    <w:pPr>
      <w:keepNext/>
      <w:keepLines/>
      <w:spacing w:line="240" w:lineRule="auto"/>
      <w:ind w:left="1134" w:hanging="1134"/>
      <w:outlineLvl w:val="5"/>
    </w:pPr>
    <w:rPr>
      <w:rFonts w:ascii="Arial" w:hAnsi="Arial"/>
      <w:b/>
      <w:kern w:val="28"/>
      <w:sz w:val="32"/>
    </w:rPr>
  </w:style>
  <w:style w:type="paragraph" w:styleId="TOC1">
    <w:name w:val="toc 1"/>
    <w:basedOn w:val="OPCParaBase"/>
    <w:next w:val="Normal"/>
    <w:uiPriority w:val="39"/>
    <w:unhideWhenUsed/>
    <w:rsid w:val="002071B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071B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071B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071B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071B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071B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071B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071B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071B5"/>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2071B5"/>
    <w:pPr>
      <w:spacing w:line="240" w:lineRule="auto"/>
    </w:pPr>
    <w:rPr>
      <w:sz w:val="20"/>
    </w:rPr>
  </w:style>
  <w:style w:type="paragraph" w:customStyle="1" w:styleId="ActHead7">
    <w:name w:val="ActHead 7"/>
    <w:aliases w:val="ap"/>
    <w:basedOn w:val="OPCParaBase"/>
    <w:next w:val="ItemHead"/>
    <w:qFormat/>
    <w:rsid w:val="002071B5"/>
    <w:pPr>
      <w:keepNext/>
      <w:keepLines/>
      <w:spacing w:before="280" w:line="240" w:lineRule="auto"/>
      <w:ind w:left="1134" w:hanging="1134"/>
      <w:outlineLvl w:val="6"/>
    </w:pPr>
    <w:rPr>
      <w:rFonts w:ascii="Arial" w:hAnsi="Arial"/>
      <w:b/>
      <w:kern w:val="28"/>
      <w:sz w:val="28"/>
    </w:rPr>
  </w:style>
  <w:style w:type="paragraph" w:styleId="BalloonText">
    <w:name w:val="Balloon Text"/>
    <w:basedOn w:val="Normal"/>
    <w:link w:val="BalloonTextChar"/>
    <w:uiPriority w:val="99"/>
    <w:unhideWhenUsed/>
    <w:rsid w:val="002071B5"/>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link w:val="CommentTextChar"/>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2071B5"/>
    <w:pPr>
      <w:spacing w:line="240" w:lineRule="auto"/>
    </w:pPr>
    <w:rPr>
      <w:b/>
      <w:sz w:val="40"/>
    </w:rPr>
  </w:style>
  <w:style w:type="character" w:customStyle="1" w:styleId="HeaderChar">
    <w:name w:val="Header Char"/>
    <w:basedOn w:val="DefaultParagraphFont"/>
    <w:link w:val="Header"/>
    <w:rsid w:val="002071B5"/>
    <w:rPr>
      <w:sz w:val="16"/>
    </w:rPr>
  </w:style>
  <w:style w:type="paragraph" w:customStyle="1" w:styleId="ActHead8">
    <w:name w:val="ActHead 8"/>
    <w:aliases w:val="ad"/>
    <w:basedOn w:val="OPCParaBase"/>
    <w:next w:val="ItemHead"/>
    <w:qFormat/>
    <w:rsid w:val="002071B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071B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071B5"/>
  </w:style>
  <w:style w:type="paragraph" w:customStyle="1" w:styleId="Blocks">
    <w:name w:val="Blocks"/>
    <w:aliases w:val="bb"/>
    <w:basedOn w:val="OPCParaBase"/>
    <w:qFormat/>
    <w:rsid w:val="002071B5"/>
    <w:pPr>
      <w:spacing w:line="240" w:lineRule="auto"/>
    </w:pPr>
    <w:rPr>
      <w:sz w:val="24"/>
    </w:rPr>
  </w:style>
  <w:style w:type="paragraph" w:customStyle="1" w:styleId="BoxText">
    <w:name w:val="BoxText"/>
    <w:aliases w:val="bt"/>
    <w:basedOn w:val="OPCParaBase"/>
    <w:qFormat/>
    <w:rsid w:val="002071B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071B5"/>
    <w:rPr>
      <w:b/>
    </w:rPr>
  </w:style>
  <w:style w:type="paragraph" w:customStyle="1" w:styleId="BoxHeadItalic">
    <w:name w:val="BoxHeadItalic"/>
    <w:aliases w:val="bhi"/>
    <w:basedOn w:val="BoxText"/>
    <w:next w:val="BoxStep"/>
    <w:qFormat/>
    <w:rsid w:val="002071B5"/>
    <w:rPr>
      <w:i/>
    </w:rPr>
  </w:style>
  <w:style w:type="paragraph" w:customStyle="1" w:styleId="BoxList">
    <w:name w:val="BoxList"/>
    <w:aliases w:val="bl"/>
    <w:basedOn w:val="BoxText"/>
    <w:qFormat/>
    <w:rsid w:val="002071B5"/>
    <w:pPr>
      <w:ind w:left="1559" w:hanging="425"/>
    </w:pPr>
  </w:style>
  <w:style w:type="paragraph" w:customStyle="1" w:styleId="BoxNote">
    <w:name w:val="BoxNote"/>
    <w:aliases w:val="bn"/>
    <w:basedOn w:val="BoxText"/>
    <w:qFormat/>
    <w:rsid w:val="002071B5"/>
    <w:pPr>
      <w:tabs>
        <w:tab w:val="left" w:pos="1985"/>
      </w:tabs>
      <w:spacing w:before="122" w:line="198" w:lineRule="exact"/>
      <w:ind w:left="2948" w:hanging="1814"/>
    </w:pPr>
    <w:rPr>
      <w:sz w:val="18"/>
    </w:rPr>
  </w:style>
  <w:style w:type="paragraph" w:customStyle="1" w:styleId="BoxPara">
    <w:name w:val="BoxPara"/>
    <w:aliases w:val="bp"/>
    <w:basedOn w:val="BoxText"/>
    <w:qFormat/>
    <w:rsid w:val="002071B5"/>
    <w:pPr>
      <w:tabs>
        <w:tab w:val="right" w:pos="2268"/>
      </w:tabs>
      <w:ind w:left="2552" w:hanging="1418"/>
    </w:pPr>
  </w:style>
  <w:style w:type="paragraph" w:customStyle="1" w:styleId="BoxStep">
    <w:name w:val="BoxStep"/>
    <w:aliases w:val="bs"/>
    <w:basedOn w:val="BoxText"/>
    <w:qFormat/>
    <w:rsid w:val="002071B5"/>
    <w:pPr>
      <w:ind w:left="1985" w:hanging="851"/>
    </w:pPr>
  </w:style>
  <w:style w:type="character" w:customStyle="1" w:styleId="CharAmPartNo">
    <w:name w:val="CharAmPartNo"/>
    <w:basedOn w:val="OPCCharBase"/>
    <w:uiPriority w:val="1"/>
    <w:qFormat/>
    <w:rsid w:val="002071B5"/>
  </w:style>
  <w:style w:type="character" w:customStyle="1" w:styleId="CharAmPartText">
    <w:name w:val="CharAmPartText"/>
    <w:basedOn w:val="OPCCharBase"/>
    <w:uiPriority w:val="1"/>
    <w:qFormat/>
    <w:rsid w:val="002071B5"/>
  </w:style>
  <w:style w:type="character" w:customStyle="1" w:styleId="CharBoldItalic">
    <w:name w:val="CharBoldItalic"/>
    <w:basedOn w:val="OPCCharBase"/>
    <w:uiPriority w:val="1"/>
    <w:qFormat/>
    <w:rsid w:val="002071B5"/>
    <w:rPr>
      <w:b/>
      <w:i/>
    </w:rPr>
  </w:style>
  <w:style w:type="character" w:customStyle="1" w:styleId="CharItalic">
    <w:name w:val="CharItalic"/>
    <w:basedOn w:val="OPCCharBase"/>
    <w:uiPriority w:val="1"/>
    <w:qFormat/>
    <w:rsid w:val="002071B5"/>
    <w:rPr>
      <w:i/>
    </w:rPr>
  </w:style>
  <w:style w:type="character" w:customStyle="1" w:styleId="CharSubdNo">
    <w:name w:val="CharSubdNo"/>
    <w:basedOn w:val="OPCCharBase"/>
    <w:uiPriority w:val="1"/>
    <w:qFormat/>
    <w:rsid w:val="002071B5"/>
  </w:style>
  <w:style w:type="character" w:customStyle="1" w:styleId="CharSubdText">
    <w:name w:val="CharSubdText"/>
    <w:basedOn w:val="OPCCharBase"/>
    <w:uiPriority w:val="1"/>
    <w:qFormat/>
    <w:rsid w:val="002071B5"/>
  </w:style>
  <w:style w:type="paragraph" w:customStyle="1" w:styleId="CTA--">
    <w:name w:val="CTA --"/>
    <w:basedOn w:val="OPCParaBase"/>
    <w:next w:val="Normal"/>
    <w:rsid w:val="002071B5"/>
    <w:pPr>
      <w:spacing w:before="60" w:line="240" w:lineRule="atLeast"/>
      <w:ind w:left="142" w:hanging="142"/>
    </w:pPr>
    <w:rPr>
      <w:sz w:val="20"/>
    </w:rPr>
  </w:style>
  <w:style w:type="paragraph" w:customStyle="1" w:styleId="CTA-">
    <w:name w:val="CTA -"/>
    <w:basedOn w:val="OPCParaBase"/>
    <w:rsid w:val="002071B5"/>
    <w:pPr>
      <w:spacing w:before="60" w:line="240" w:lineRule="atLeast"/>
      <w:ind w:left="85" w:hanging="85"/>
    </w:pPr>
    <w:rPr>
      <w:sz w:val="20"/>
    </w:rPr>
  </w:style>
  <w:style w:type="paragraph" w:customStyle="1" w:styleId="CTA---">
    <w:name w:val="CTA ---"/>
    <w:basedOn w:val="OPCParaBase"/>
    <w:next w:val="Normal"/>
    <w:rsid w:val="002071B5"/>
    <w:pPr>
      <w:spacing w:before="60" w:line="240" w:lineRule="atLeast"/>
      <w:ind w:left="198" w:hanging="198"/>
    </w:pPr>
    <w:rPr>
      <w:sz w:val="20"/>
    </w:rPr>
  </w:style>
  <w:style w:type="paragraph" w:customStyle="1" w:styleId="CTA----">
    <w:name w:val="CTA ----"/>
    <w:basedOn w:val="OPCParaBase"/>
    <w:next w:val="Normal"/>
    <w:rsid w:val="002071B5"/>
    <w:pPr>
      <w:spacing w:before="60" w:line="240" w:lineRule="atLeast"/>
      <w:ind w:left="255" w:hanging="255"/>
    </w:pPr>
    <w:rPr>
      <w:sz w:val="20"/>
    </w:rPr>
  </w:style>
  <w:style w:type="paragraph" w:customStyle="1" w:styleId="CTA1a">
    <w:name w:val="CTA 1(a)"/>
    <w:basedOn w:val="OPCParaBase"/>
    <w:rsid w:val="002071B5"/>
    <w:pPr>
      <w:tabs>
        <w:tab w:val="right" w:pos="414"/>
      </w:tabs>
      <w:spacing w:before="40" w:line="240" w:lineRule="atLeast"/>
      <w:ind w:left="675" w:hanging="675"/>
    </w:pPr>
    <w:rPr>
      <w:sz w:val="20"/>
    </w:rPr>
  </w:style>
  <w:style w:type="paragraph" w:customStyle="1" w:styleId="CTA1ai">
    <w:name w:val="CTA 1(a)(i)"/>
    <w:basedOn w:val="OPCParaBase"/>
    <w:rsid w:val="002071B5"/>
    <w:pPr>
      <w:tabs>
        <w:tab w:val="right" w:pos="1004"/>
      </w:tabs>
      <w:spacing w:before="40" w:line="240" w:lineRule="atLeast"/>
      <w:ind w:left="1253" w:hanging="1253"/>
    </w:pPr>
    <w:rPr>
      <w:sz w:val="20"/>
    </w:rPr>
  </w:style>
  <w:style w:type="paragraph" w:customStyle="1" w:styleId="CTA2a">
    <w:name w:val="CTA 2(a)"/>
    <w:basedOn w:val="OPCParaBase"/>
    <w:rsid w:val="002071B5"/>
    <w:pPr>
      <w:tabs>
        <w:tab w:val="right" w:pos="482"/>
      </w:tabs>
      <w:spacing w:before="40" w:line="240" w:lineRule="atLeast"/>
      <w:ind w:left="748" w:hanging="748"/>
    </w:pPr>
    <w:rPr>
      <w:sz w:val="20"/>
    </w:rPr>
  </w:style>
  <w:style w:type="paragraph" w:customStyle="1" w:styleId="CTA2ai">
    <w:name w:val="CTA 2(a)(i)"/>
    <w:basedOn w:val="OPCParaBase"/>
    <w:rsid w:val="002071B5"/>
    <w:pPr>
      <w:tabs>
        <w:tab w:val="right" w:pos="1089"/>
      </w:tabs>
      <w:spacing w:before="40" w:line="240" w:lineRule="atLeast"/>
      <w:ind w:left="1327" w:hanging="1327"/>
    </w:pPr>
    <w:rPr>
      <w:sz w:val="20"/>
    </w:rPr>
  </w:style>
  <w:style w:type="paragraph" w:customStyle="1" w:styleId="CTA3a">
    <w:name w:val="CTA 3(a)"/>
    <w:basedOn w:val="OPCParaBase"/>
    <w:rsid w:val="002071B5"/>
    <w:pPr>
      <w:tabs>
        <w:tab w:val="right" w:pos="556"/>
      </w:tabs>
      <w:spacing w:before="40" w:line="240" w:lineRule="atLeast"/>
      <w:ind w:left="805" w:hanging="805"/>
    </w:pPr>
    <w:rPr>
      <w:sz w:val="20"/>
    </w:rPr>
  </w:style>
  <w:style w:type="paragraph" w:customStyle="1" w:styleId="CTA3ai">
    <w:name w:val="CTA 3(a)(i)"/>
    <w:basedOn w:val="OPCParaBase"/>
    <w:rsid w:val="002071B5"/>
    <w:pPr>
      <w:tabs>
        <w:tab w:val="right" w:pos="1140"/>
      </w:tabs>
      <w:spacing w:before="40" w:line="240" w:lineRule="atLeast"/>
      <w:ind w:left="1361" w:hanging="1361"/>
    </w:pPr>
    <w:rPr>
      <w:sz w:val="20"/>
    </w:rPr>
  </w:style>
  <w:style w:type="paragraph" w:customStyle="1" w:styleId="CTA4a">
    <w:name w:val="CTA 4(a)"/>
    <w:basedOn w:val="OPCParaBase"/>
    <w:rsid w:val="002071B5"/>
    <w:pPr>
      <w:tabs>
        <w:tab w:val="right" w:pos="624"/>
      </w:tabs>
      <w:spacing w:before="40" w:line="240" w:lineRule="atLeast"/>
      <w:ind w:left="873" w:hanging="873"/>
    </w:pPr>
    <w:rPr>
      <w:sz w:val="20"/>
    </w:rPr>
  </w:style>
  <w:style w:type="paragraph" w:customStyle="1" w:styleId="CTA4ai">
    <w:name w:val="CTA 4(a)(i)"/>
    <w:basedOn w:val="OPCParaBase"/>
    <w:rsid w:val="002071B5"/>
    <w:pPr>
      <w:tabs>
        <w:tab w:val="right" w:pos="1213"/>
      </w:tabs>
      <w:spacing w:before="40" w:line="240" w:lineRule="atLeast"/>
      <w:ind w:left="1452" w:hanging="1452"/>
    </w:pPr>
    <w:rPr>
      <w:sz w:val="20"/>
    </w:rPr>
  </w:style>
  <w:style w:type="paragraph" w:customStyle="1" w:styleId="CTACAPS">
    <w:name w:val="CTA CAPS"/>
    <w:basedOn w:val="OPCParaBase"/>
    <w:rsid w:val="002071B5"/>
    <w:pPr>
      <w:spacing w:before="60" w:line="240" w:lineRule="atLeast"/>
    </w:pPr>
    <w:rPr>
      <w:sz w:val="20"/>
    </w:rPr>
  </w:style>
  <w:style w:type="paragraph" w:customStyle="1" w:styleId="CTAright">
    <w:name w:val="CTA right"/>
    <w:basedOn w:val="OPCParaBase"/>
    <w:rsid w:val="002071B5"/>
    <w:pPr>
      <w:spacing w:before="60" w:line="240" w:lineRule="auto"/>
      <w:jc w:val="right"/>
    </w:pPr>
    <w:rPr>
      <w:sz w:val="20"/>
    </w:rPr>
  </w:style>
  <w:style w:type="paragraph" w:customStyle="1" w:styleId="subsection">
    <w:name w:val="subsection"/>
    <w:aliases w:val="ss"/>
    <w:basedOn w:val="OPCParaBase"/>
    <w:link w:val="subsectionChar"/>
    <w:rsid w:val="002071B5"/>
    <w:pPr>
      <w:tabs>
        <w:tab w:val="right" w:pos="1021"/>
      </w:tabs>
      <w:spacing w:before="180" w:line="240" w:lineRule="auto"/>
      <w:ind w:left="1134" w:hanging="1134"/>
    </w:pPr>
  </w:style>
  <w:style w:type="paragraph" w:customStyle="1" w:styleId="Definition">
    <w:name w:val="Definition"/>
    <w:aliases w:val="dd"/>
    <w:basedOn w:val="OPCParaBase"/>
    <w:rsid w:val="002071B5"/>
    <w:pPr>
      <w:spacing w:before="180" w:line="240" w:lineRule="auto"/>
      <w:ind w:left="1134"/>
    </w:pPr>
  </w:style>
  <w:style w:type="paragraph" w:customStyle="1" w:styleId="House">
    <w:name w:val="House"/>
    <w:basedOn w:val="OPCParaBase"/>
    <w:rsid w:val="002071B5"/>
    <w:pPr>
      <w:spacing w:line="240" w:lineRule="auto"/>
    </w:pPr>
    <w:rPr>
      <w:sz w:val="28"/>
    </w:rPr>
  </w:style>
  <w:style w:type="paragraph" w:customStyle="1" w:styleId="Item">
    <w:name w:val="Item"/>
    <w:aliases w:val="i"/>
    <w:basedOn w:val="OPCParaBase"/>
    <w:next w:val="ItemHead"/>
    <w:rsid w:val="002071B5"/>
    <w:pPr>
      <w:keepLines/>
      <w:spacing w:before="80" w:line="240" w:lineRule="auto"/>
      <w:ind w:left="709"/>
    </w:pPr>
  </w:style>
  <w:style w:type="paragraph" w:customStyle="1" w:styleId="ItemHead">
    <w:name w:val="ItemHead"/>
    <w:aliases w:val="ih"/>
    <w:basedOn w:val="OPCParaBase"/>
    <w:next w:val="Item"/>
    <w:rsid w:val="002071B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071B5"/>
    <w:pPr>
      <w:spacing w:line="240" w:lineRule="auto"/>
    </w:pPr>
    <w:rPr>
      <w:b/>
      <w:sz w:val="32"/>
    </w:rPr>
  </w:style>
  <w:style w:type="paragraph" w:customStyle="1" w:styleId="notedraft">
    <w:name w:val="note(draft)"/>
    <w:aliases w:val="nd"/>
    <w:basedOn w:val="OPCParaBase"/>
    <w:rsid w:val="002071B5"/>
    <w:pPr>
      <w:spacing w:before="240" w:line="240" w:lineRule="auto"/>
      <w:ind w:left="284" w:hanging="284"/>
    </w:pPr>
    <w:rPr>
      <w:i/>
      <w:sz w:val="24"/>
    </w:rPr>
  </w:style>
  <w:style w:type="paragraph" w:customStyle="1" w:styleId="notemargin">
    <w:name w:val="note(margin)"/>
    <w:aliases w:val="nm"/>
    <w:basedOn w:val="OPCParaBase"/>
    <w:rsid w:val="002071B5"/>
    <w:pPr>
      <w:tabs>
        <w:tab w:val="left" w:pos="709"/>
      </w:tabs>
      <w:spacing w:before="122" w:line="198" w:lineRule="exact"/>
      <w:ind w:left="709" w:hanging="709"/>
    </w:pPr>
    <w:rPr>
      <w:sz w:val="18"/>
    </w:rPr>
  </w:style>
  <w:style w:type="paragraph" w:customStyle="1" w:styleId="notepara">
    <w:name w:val="note(para)"/>
    <w:aliases w:val="na"/>
    <w:basedOn w:val="OPCParaBase"/>
    <w:rsid w:val="002071B5"/>
    <w:pPr>
      <w:spacing w:before="40" w:line="198" w:lineRule="exact"/>
      <w:ind w:left="2354" w:hanging="369"/>
    </w:pPr>
    <w:rPr>
      <w:sz w:val="18"/>
    </w:rPr>
  </w:style>
  <w:style w:type="paragraph" w:customStyle="1" w:styleId="noteParlAmend">
    <w:name w:val="note(ParlAmend)"/>
    <w:aliases w:val="npp"/>
    <w:basedOn w:val="OPCParaBase"/>
    <w:next w:val="ParlAmend"/>
    <w:rsid w:val="002071B5"/>
    <w:pPr>
      <w:spacing w:line="240" w:lineRule="auto"/>
      <w:jc w:val="right"/>
    </w:pPr>
    <w:rPr>
      <w:rFonts w:ascii="Arial" w:hAnsi="Arial"/>
      <w:b/>
      <w:i/>
    </w:rPr>
  </w:style>
  <w:style w:type="paragraph" w:customStyle="1" w:styleId="notetext">
    <w:name w:val="note(text)"/>
    <w:aliases w:val="n"/>
    <w:basedOn w:val="OPCParaBase"/>
    <w:link w:val="notetextChar"/>
    <w:rsid w:val="002071B5"/>
    <w:pPr>
      <w:spacing w:before="122" w:line="240" w:lineRule="auto"/>
      <w:ind w:left="1985" w:hanging="851"/>
    </w:pPr>
    <w:rPr>
      <w:sz w:val="18"/>
    </w:rPr>
  </w:style>
  <w:style w:type="paragraph" w:customStyle="1" w:styleId="Page1">
    <w:name w:val="Page1"/>
    <w:basedOn w:val="OPCParaBase"/>
    <w:rsid w:val="002071B5"/>
    <w:pPr>
      <w:spacing w:before="5600" w:line="240" w:lineRule="auto"/>
    </w:pPr>
    <w:rPr>
      <w:b/>
      <w:sz w:val="32"/>
    </w:rPr>
  </w:style>
  <w:style w:type="paragraph" w:customStyle="1" w:styleId="paragraphsub">
    <w:name w:val="paragraph(sub)"/>
    <w:aliases w:val="aa"/>
    <w:basedOn w:val="OPCParaBase"/>
    <w:rsid w:val="002071B5"/>
    <w:pPr>
      <w:tabs>
        <w:tab w:val="right" w:pos="1985"/>
      </w:tabs>
      <w:spacing w:before="40" w:line="240" w:lineRule="auto"/>
      <w:ind w:left="2098" w:hanging="2098"/>
    </w:pPr>
  </w:style>
  <w:style w:type="paragraph" w:customStyle="1" w:styleId="paragraphsub-sub">
    <w:name w:val="paragraph(sub-sub)"/>
    <w:aliases w:val="aaa"/>
    <w:basedOn w:val="OPCParaBase"/>
    <w:rsid w:val="002071B5"/>
    <w:pPr>
      <w:tabs>
        <w:tab w:val="right" w:pos="2722"/>
      </w:tabs>
      <w:spacing w:before="40" w:line="240" w:lineRule="auto"/>
      <w:ind w:left="2835" w:hanging="2835"/>
    </w:pPr>
  </w:style>
  <w:style w:type="paragraph" w:customStyle="1" w:styleId="paragraph">
    <w:name w:val="paragraph"/>
    <w:aliases w:val="a"/>
    <w:basedOn w:val="OPCParaBase"/>
    <w:link w:val="paragraphChar"/>
    <w:rsid w:val="002071B5"/>
    <w:pPr>
      <w:tabs>
        <w:tab w:val="right" w:pos="1531"/>
      </w:tabs>
      <w:spacing w:before="40" w:line="240" w:lineRule="auto"/>
      <w:ind w:left="1644" w:hanging="1644"/>
    </w:pPr>
  </w:style>
  <w:style w:type="paragraph" w:customStyle="1" w:styleId="ParlAmend">
    <w:name w:val="ParlAmend"/>
    <w:aliases w:val="pp"/>
    <w:basedOn w:val="OPCParaBase"/>
    <w:rsid w:val="002071B5"/>
    <w:pPr>
      <w:spacing w:before="240" w:line="240" w:lineRule="atLeast"/>
      <w:ind w:hanging="567"/>
    </w:pPr>
    <w:rPr>
      <w:sz w:val="24"/>
    </w:rPr>
  </w:style>
  <w:style w:type="paragraph" w:customStyle="1" w:styleId="Portfolio">
    <w:name w:val="Portfolio"/>
    <w:basedOn w:val="OPCParaBase"/>
    <w:rsid w:val="002071B5"/>
    <w:pPr>
      <w:spacing w:line="240" w:lineRule="auto"/>
    </w:pPr>
    <w:rPr>
      <w:i/>
      <w:sz w:val="20"/>
    </w:rPr>
  </w:style>
  <w:style w:type="paragraph" w:customStyle="1" w:styleId="Preamble">
    <w:name w:val="Preamble"/>
    <w:basedOn w:val="OPCParaBase"/>
    <w:next w:val="Normal"/>
    <w:rsid w:val="002071B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071B5"/>
    <w:pPr>
      <w:spacing w:line="240" w:lineRule="auto"/>
    </w:pPr>
    <w:rPr>
      <w:i/>
      <w:sz w:val="20"/>
    </w:rPr>
  </w:style>
  <w:style w:type="paragraph" w:customStyle="1" w:styleId="Session">
    <w:name w:val="Session"/>
    <w:basedOn w:val="OPCParaBase"/>
    <w:rsid w:val="002071B5"/>
    <w:pPr>
      <w:spacing w:line="240" w:lineRule="auto"/>
    </w:pPr>
    <w:rPr>
      <w:sz w:val="28"/>
    </w:rPr>
  </w:style>
  <w:style w:type="paragraph" w:customStyle="1" w:styleId="Sponsor">
    <w:name w:val="Sponsor"/>
    <w:basedOn w:val="OPCParaBase"/>
    <w:rsid w:val="002071B5"/>
    <w:pPr>
      <w:spacing w:line="240" w:lineRule="auto"/>
    </w:pPr>
    <w:rPr>
      <w:i/>
    </w:rPr>
  </w:style>
  <w:style w:type="paragraph" w:customStyle="1" w:styleId="Subitem">
    <w:name w:val="Subitem"/>
    <w:aliases w:val="iss"/>
    <w:basedOn w:val="OPCParaBase"/>
    <w:rsid w:val="002071B5"/>
    <w:pPr>
      <w:spacing w:before="180" w:line="240" w:lineRule="auto"/>
      <w:ind w:left="709" w:hanging="709"/>
    </w:pPr>
  </w:style>
  <w:style w:type="paragraph" w:customStyle="1" w:styleId="SubitemHead">
    <w:name w:val="SubitemHead"/>
    <w:aliases w:val="issh"/>
    <w:basedOn w:val="OPCParaBase"/>
    <w:rsid w:val="002071B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071B5"/>
    <w:pPr>
      <w:spacing w:before="40" w:line="240" w:lineRule="auto"/>
      <w:ind w:left="1134"/>
    </w:pPr>
  </w:style>
  <w:style w:type="paragraph" w:customStyle="1" w:styleId="SubsectionHead">
    <w:name w:val="SubsectionHead"/>
    <w:aliases w:val="ssh"/>
    <w:basedOn w:val="OPCParaBase"/>
    <w:next w:val="subsection"/>
    <w:rsid w:val="002071B5"/>
    <w:pPr>
      <w:keepNext/>
      <w:keepLines/>
      <w:spacing w:before="240" w:line="240" w:lineRule="auto"/>
      <w:ind w:left="1134"/>
    </w:pPr>
    <w:rPr>
      <w:i/>
    </w:rPr>
  </w:style>
  <w:style w:type="paragraph" w:customStyle="1" w:styleId="Tablea">
    <w:name w:val="Table(a)"/>
    <w:aliases w:val="ta"/>
    <w:basedOn w:val="OPCParaBase"/>
    <w:rsid w:val="002071B5"/>
    <w:pPr>
      <w:spacing w:before="60" w:line="240" w:lineRule="auto"/>
      <w:ind w:left="284" w:hanging="284"/>
    </w:pPr>
    <w:rPr>
      <w:sz w:val="20"/>
    </w:rPr>
  </w:style>
  <w:style w:type="paragraph" w:customStyle="1" w:styleId="TableAA">
    <w:name w:val="Table(AA)"/>
    <w:aliases w:val="taaa"/>
    <w:basedOn w:val="OPCParaBase"/>
    <w:rsid w:val="002071B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071B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071B5"/>
    <w:pPr>
      <w:spacing w:before="60" w:line="240" w:lineRule="atLeast"/>
    </w:pPr>
    <w:rPr>
      <w:sz w:val="20"/>
    </w:rPr>
  </w:style>
  <w:style w:type="paragraph" w:customStyle="1" w:styleId="TLPBoxTextnote">
    <w:name w:val="TLPBoxText(note"/>
    <w:aliases w:val="right)"/>
    <w:basedOn w:val="OPCParaBase"/>
    <w:rsid w:val="002071B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071B5"/>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071B5"/>
    <w:pPr>
      <w:spacing w:before="122" w:line="198" w:lineRule="exact"/>
      <w:ind w:left="1985" w:hanging="851"/>
      <w:jc w:val="right"/>
    </w:pPr>
    <w:rPr>
      <w:sz w:val="18"/>
    </w:rPr>
  </w:style>
  <w:style w:type="paragraph" w:customStyle="1" w:styleId="TLPTableBullet">
    <w:name w:val="TLPTableBullet"/>
    <w:aliases w:val="ttb"/>
    <w:basedOn w:val="OPCParaBase"/>
    <w:rsid w:val="002071B5"/>
    <w:pPr>
      <w:spacing w:line="240" w:lineRule="exact"/>
      <w:ind w:left="284" w:hanging="284"/>
    </w:pPr>
    <w:rPr>
      <w:sz w:val="20"/>
    </w:rPr>
  </w:style>
  <w:style w:type="paragraph" w:customStyle="1" w:styleId="TofSectsGroupHeading">
    <w:name w:val="TofSects(GroupHeading)"/>
    <w:basedOn w:val="OPCParaBase"/>
    <w:next w:val="TofSectsSection"/>
    <w:rsid w:val="002071B5"/>
    <w:pPr>
      <w:keepLines/>
      <w:spacing w:before="240" w:after="120" w:line="240" w:lineRule="auto"/>
      <w:ind w:left="794"/>
    </w:pPr>
    <w:rPr>
      <w:b/>
      <w:kern w:val="28"/>
      <w:sz w:val="20"/>
    </w:rPr>
  </w:style>
  <w:style w:type="paragraph" w:customStyle="1" w:styleId="TofSectsHeading">
    <w:name w:val="TofSects(Heading)"/>
    <w:basedOn w:val="OPCParaBase"/>
    <w:rsid w:val="002071B5"/>
    <w:pPr>
      <w:spacing w:before="240" w:after="120" w:line="240" w:lineRule="auto"/>
    </w:pPr>
    <w:rPr>
      <w:b/>
      <w:sz w:val="24"/>
    </w:rPr>
  </w:style>
  <w:style w:type="paragraph" w:customStyle="1" w:styleId="TofSectsSection">
    <w:name w:val="TofSects(Section)"/>
    <w:basedOn w:val="OPCParaBase"/>
    <w:rsid w:val="002071B5"/>
    <w:pPr>
      <w:keepLines/>
      <w:spacing w:before="40" w:line="240" w:lineRule="auto"/>
      <w:ind w:left="1588" w:hanging="794"/>
    </w:pPr>
    <w:rPr>
      <w:kern w:val="28"/>
      <w:sz w:val="18"/>
    </w:rPr>
  </w:style>
  <w:style w:type="paragraph" w:customStyle="1" w:styleId="TofSectsSubdiv">
    <w:name w:val="TofSects(Subdiv)"/>
    <w:basedOn w:val="OPCParaBase"/>
    <w:rsid w:val="002071B5"/>
    <w:pPr>
      <w:keepLines/>
      <w:spacing w:before="80" w:line="240" w:lineRule="auto"/>
      <w:ind w:left="1588" w:hanging="794"/>
    </w:pPr>
    <w:rPr>
      <w:kern w:val="28"/>
    </w:rPr>
  </w:style>
  <w:style w:type="paragraph" w:customStyle="1" w:styleId="WRStyle">
    <w:name w:val="WR Style"/>
    <w:aliases w:val="WR"/>
    <w:basedOn w:val="OPCParaBase"/>
    <w:rsid w:val="002071B5"/>
    <w:pPr>
      <w:spacing w:before="240" w:line="240" w:lineRule="auto"/>
      <w:ind w:left="284" w:hanging="284"/>
    </w:pPr>
    <w:rPr>
      <w:b/>
      <w:i/>
      <w:kern w:val="28"/>
      <w:sz w:val="24"/>
    </w:rPr>
  </w:style>
  <w:style w:type="numbering" w:customStyle="1" w:styleId="OPCBodyList">
    <w:name w:val="OPCBodyList"/>
    <w:uiPriority w:val="99"/>
    <w:rsid w:val="00496CC3"/>
    <w:pPr>
      <w:numPr>
        <w:numId w:val="15"/>
      </w:numPr>
    </w:pPr>
  </w:style>
  <w:style w:type="paragraph" w:customStyle="1" w:styleId="noteToPara">
    <w:name w:val="noteToPara"/>
    <w:aliases w:val="ntp"/>
    <w:basedOn w:val="OPCParaBase"/>
    <w:rsid w:val="002071B5"/>
    <w:pPr>
      <w:spacing w:before="122" w:line="198" w:lineRule="exact"/>
      <w:ind w:left="2353" w:hanging="709"/>
    </w:pPr>
    <w:rPr>
      <w:sz w:val="18"/>
    </w:rPr>
  </w:style>
  <w:style w:type="character" w:customStyle="1" w:styleId="FooterChar">
    <w:name w:val="Footer Char"/>
    <w:basedOn w:val="DefaultParagraphFont"/>
    <w:link w:val="Footer"/>
    <w:uiPriority w:val="99"/>
    <w:rsid w:val="002071B5"/>
    <w:rPr>
      <w:sz w:val="22"/>
      <w:szCs w:val="24"/>
    </w:rPr>
  </w:style>
  <w:style w:type="character" w:customStyle="1" w:styleId="BalloonTextChar">
    <w:name w:val="Balloon Text Char"/>
    <w:basedOn w:val="DefaultParagraphFont"/>
    <w:link w:val="BalloonText"/>
    <w:uiPriority w:val="99"/>
    <w:rsid w:val="002071B5"/>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2071B5"/>
    <w:pPr>
      <w:keepNext/>
      <w:spacing w:before="60" w:line="240" w:lineRule="atLeast"/>
    </w:pPr>
    <w:rPr>
      <w:b/>
      <w:sz w:val="20"/>
    </w:rPr>
  </w:style>
  <w:style w:type="table" w:customStyle="1" w:styleId="CFlag">
    <w:name w:val="CFlag"/>
    <w:basedOn w:val="TableNormal"/>
    <w:uiPriority w:val="99"/>
    <w:rsid w:val="002071B5"/>
    <w:tblPr/>
  </w:style>
  <w:style w:type="paragraph" w:customStyle="1" w:styleId="ENotesText">
    <w:name w:val="ENotesText"/>
    <w:aliases w:val="Ent"/>
    <w:basedOn w:val="OPCParaBase"/>
    <w:next w:val="Normal"/>
    <w:rsid w:val="002071B5"/>
    <w:pPr>
      <w:spacing w:before="120"/>
    </w:pPr>
  </w:style>
  <w:style w:type="paragraph" w:customStyle="1" w:styleId="CompiledActNo">
    <w:name w:val="CompiledActNo"/>
    <w:basedOn w:val="OPCParaBase"/>
    <w:next w:val="Normal"/>
    <w:rsid w:val="002071B5"/>
    <w:rPr>
      <w:b/>
      <w:sz w:val="24"/>
      <w:szCs w:val="24"/>
    </w:rPr>
  </w:style>
  <w:style w:type="paragraph" w:customStyle="1" w:styleId="CompiledMadeUnder">
    <w:name w:val="CompiledMadeUnder"/>
    <w:basedOn w:val="OPCParaBase"/>
    <w:next w:val="Normal"/>
    <w:rsid w:val="002071B5"/>
    <w:rPr>
      <w:i/>
      <w:sz w:val="24"/>
      <w:szCs w:val="24"/>
    </w:rPr>
  </w:style>
  <w:style w:type="paragraph" w:customStyle="1" w:styleId="Paragraphsub-sub-sub">
    <w:name w:val="Paragraph(sub-sub-sub)"/>
    <w:aliases w:val="aaaa"/>
    <w:basedOn w:val="OPCParaBase"/>
    <w:rsid w:val="002071B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071B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071B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071B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071B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071B5"/>
    <w:pPr>
      <w:spacing w:before="60" w:line="240" w:lineRule="auto"/>
    </w:pPr>
    <w:rPr>
      <w:rFonts w:cs="Arial"/>
      <w:sz w:val="20"/>
      <w:szCs w:val="22"/>
    </w:rPr>
  </w:style>
  <w:style w:type="paragraph" w:customStyle="1" w:styleId="NoteToSubpara">
    <w:name w:val="NoteToSubpara"/>
    <w:aliases w:val="nts"/>
    <w:basedOn w:val="OPCParaBase"/>
    <w:rsid w:val="002071B5"/>
    <w:pPr>
      <w:spacing w:before="40" w:line="198" w:lineRule="exact"/>
      <w:ind w:left="2835" w:hanging="709"/>
    </w:pPr>
    <w:rPr>
      <w:sz w:val="18"/>
    </w:rPr>
  </w:style>
  <w:style w:type="paragraph" w:customStyle="1" w:styleId="ENoteTableHeading">
    <w:name w:val="ENoteTableHeading"/>
    <w:aliases w:val="enth"/>
    <w:basedOn w:val="OPCParaBase"/>
    <w:rsid w:val="002071B5"/>
    <w:pPr>
      <w:keepNext/>
      <w:spacing w:before="60" w:line="240" w:lineRule="atLeast"/>
    </w:pPr>
    <w:rPr>
      <w:rFonts w:ascii="Arial" w:hAnsi="Arial"/>
      <w:b/>
      <w:sz w:val="16"/>
    </w:rPr>
  </w:style>
  <w:style w:type="paragraph" w:customStyle="1" w:styleId="ENoteTTi">
    <w:name w:val="ENoteTTi"/>
    <w:aliases w:val="entti"/>
    <w:basedOn w:val="OPCParaBase"/>
    <w:rsid w:val="002071B5"/>
    <w:pPr>
      <w:keepNext/>
      <w:spacing w:before="60" w:line="240" w:lineRule="atLeast"/>
      <w:ind w:left="170"/>
    </w:pPr>
    <w:rPr>
      <w:sz w:val="16"/>
    </w:rPr>
  </w:style>
  <w:style w:type="paragraph" w:customStyle="1" w:styleId="ENotesHeading1">
    <w:name w:val="ENotesHeading 1"/>
    <w:aliases w:val="Enh1"/>
    <w:basedOn w:val="OPCParaBase"/>
    <w:next w:val="Normal"/>
    <w:rsid w:val="002071B5"/>
    <w:pPr>
      <w:spacing w:before="120"/>
      <w:outlineLvl w:val="1"/>
    </w:pPr>
    <w:rPr>
      <w:b/>
      <w:sz w:val="28"/>
      <w:szCs w:val="28"/>
    </w:rPr>
  </w:style>
  <w:style w:type="paragraph" w:customStyle="1" w:styleId="ENotesHeading2">
    <w:name w:val="ENotesHeading 2"/>
    <w:aliases w:val="Enh2"/>
    <w:basedOn w:val="OPCParaBase"/>
    <w:next w:val="Normal"/>
    <w:rsid w:val="002071B5"/>
    <w:pPr>
      <w:spacing w:before="120" w:after="120"/>
      <w:outlineLvl w:val="2"/>
    </w:pPr>
    <w:rPr>
      <w:b/>
      <w:sz w:val="24"/>
      <w:szCs w:val="28"/>
    </w:rPr>
  </w:style>
  <w:style w:type="paragraph" w:customStyle="1" w:styleId="ENotesHeading3">
    <w:name w:val="ENotesHeading 3"/>
    <w:aliases w:val="Enh3"/>
    <w:basedOn w:val="OPCParaBase"/>
    <w:next w:val="Normal"/>
    <w:rsid w:val="002071B5"/>
    <w:pPr>
      <w:keepNext/>
      <w:spacing w:before="120" w:line="240" w:lineRule="auto"/>
      <w:outlineLvl w:val="4"/>
    </w:pPr>
    <w:rPr>
      <w:b/>
      <w:szCs w:val="24"/>
    </w:rPr>
  </w:style>
  <w:style w:type="paragraph" w:customStyle="1" w:styleId="ENoteTTIndentHeading">
    <w:name w:val="ENoteTTIndentHeading"/>
    <w:aliases w:val="enTTHi"/>
    <w:basedOn w:val="OPCParaBase"/>
    <w:rsid w:val="002071B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071B5"/>
    <w:pPr>
      <w:spacing w:before="60" w:line="240" w:lineRule="atLeast"/>
    </w:pPr>
    <w:rPr>
      <w:sz w:val="16"/>
    </w:rPr>
  </w:style>
  <w:style w:type="paragraph" w:customStyle="1" w:styleId="InstNo">
    <w:name w:val="InstNo"/>
    <w:basedOn w:val="OPCParaBase"/>
    <w:next w:val="Normal"/>
    <w:rsid w:val="002071B5"/>
    <w:rPr>
      <w:b/>
      <w:sz w:val="28"/>
      <w:szCs w:val="32"/>
    </w:rPr>
  </w:style>
  <w:style w:type="paragraph" w:customStyle="1" w:styleId="TerritoryT">
    <w:name w:val="TerritoryT"/>
    <w:basedOn w:val="OPCParaBase"/>
    <w:next w:val="Normal"/>
    <w:rsid w:val="002071B5"/>
    <w:rPr>
      <w:b/>
      <w:sz w:val="32"/>
    </w:rPr>
  </w:style>
  <w:style w:type="paragraph" w:customStyle="1" w:styleId="LegislationMadeUnder">
    <w:name w:val="LegislationMadeUnder"/>
    <w:basedOn w:val="OPCParaBase"/>
    <w:next w:val="Normal"/>
    <w:rsid w:val="002071B5"/>
    <w:rPr>
      <w:i/>
      <w:sz w:val="32"/>
      <w:szCs w:val="32"/>
    </w:rPr>
  </w:style>
  <w:style w:type="paragraph" w:customStyle="1" w:styleId="SignCoverPageEnd">
    <w:name w:val="SignCoverPageEnd"/>
    <w:basedOn w:val="OPCParaBase"/>
    <w:next w:val="Normal"/>
    <w:rsid w:val="002071B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071B5"/>
    <w:pPr>
      <w:pBdr>
        <w:top w:val="single" w:sz="4" w:space="1" w:color="auto"/>
      </w:pBdr>
      <w:spacing w:before="360"/>
      <w:ind w:right="397"/>
      <w:jc w:val="both"/>
    </w:pPr>
  </w:style>
  <w:style w:type="paragraph" w:customStyle="1" w:styleId="NotesHeading2">
    <w:name w:val="NotesHeading 2"/>
    <w:basedOn w:val="OPCParaBase"/>
    <w:next w:val="Normal"/>
    <w:rsid w:val="002071B5"/>
    <w:rPr>
      <w:b/>
      <w:sz w:val="28"/>
      <w:szCs w:val="28"/>
    </w:rPr>
  </w:style>
  <w:style w:type="paragraph" w:customStyle="1" w:styleId="NotesHeading1">
    <w:name w:val="NotesHeading 1"/>
    <w:basedOn w:val="OPCParaBase"/>
    <w:next w:val="Normal"/>
    <w:rsid w:val="002071B5"/>
    <w:rPr>
      <w:b/>
      <w:sz w:val="28"/>
      <w:szCs w:val="28"/>
    </w:rPr>
  </w:style>
  <w:style w:type="paragraph" w:customStyle="1" w:styleId="ActHead1">
    <w:name w:val="ActHead 1"/>
    <w:aliases w:val="c"/>
    <w:basedOn w:val="OPCParaBase"/>
    <w:next w:val="Normal"/>
    <w:qFormat/>
    <w:rsid w:val="002071B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071B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071B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071B5"/>
    <w:pPr>
      <w:keepNext/>
      <w:keepLines/>
      <w:spacing w:before="220" w:line="240" w:lineRule="auto"/>
      <w:ind w:left="1134" w:hanging="1134"/>
      <w:outlineLvl w:val="3"/>
    </w:pPr>
    <w:rPr>
      <w:b/>
      <w:kern w:val="28"/>
      <w:sz w:val="26"/>
    </w:rPr>
  </w:style>
  <w:style w:type="paragraph" w:styleId="Revision">
    <w:name w:val="Revision"/>
    <w:hidden/>
    <w:uiPriority w:val="99"/>
    <w:semiHidden/>
    <w:rsid w:val="000770FF"/>
    <w:rPr>
      <w:rFonts w:eastAsiaTheme="minorHAnsi" w:cstheme="minorBidi"/>
      <w:sz w:val="22"/>
      <w:lang w:eastAsia="en-US"/>
    </w:rPr>
  </w:style>
  <w:style w:type="character" w:customStyle="1" w:styleId="paragraphChar">
    <w:name w:val="paragraph Char"/>
    <w:aliases w:val="a Char"/>
    <w:basedOn w:val="DefaultParagraphFont"/>
    <w:link w:val="paragraph"/>
    <w:rsid w:val="00EB479F"/>
    <w:rPr>
      <w:sz w:val="22"/>
    </w:rPr>
  </w:style>
  <w:style w:type="paragraph" w:customStyle="1" w:styleId="MadeunderText">
    <w:name w:val="MadeunderText"/>
    <w:basedOn w:val="OPCParaBase"/>
    <w:next w:val="CompiledMadeUnder"/>
    <w:rsid w:val="002071B5"/>
    <w:pPr>
      <w:spacing w:before="240"/>
    </w:pPr>
    <w:rPr>
      <w:sz w:val="24"/>
      <w:szCs w:val="24"/>
    </w:rPr>
  </w:style>
  <w:style w:type="paragraph" w:customStyle="1" w:styleId="SubPartCASA">
    <w:name w:val="SubPart(CASA)"/>
    <w:aliases w:val="csp"/>
    <w:basedOn w:val="OPCParaBase"/>
    <w:next w:val="ActHead3"/>
    <w:rsid w:val="002071B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2071B5"/>
  </w:style>
  <w:style w:type="character" w:customStyle="1" w:styleId="CharSubPartNoCASA">
    <w:name w:val="CharSubPartNo(CASA)"/>
    <w:basedOn w:val="OPCCharBase"/>
    <w:uiPriority w:val="1"/>
    <w:rsid w:val="002071B5"/>
  </w:style>
  <w:style w:type="paragraph" w:customStyle="1" w:styleId="ENoteTTIndentHeadingSub">
    <w:name w:val="ENoteTTIndentHeadingSub"/>
    <w:aliases w:val="enTTHis"/>
    <w:basedOn w:val="OPCParaBase"/>
    <w:rsid w:val="002071B5"/>
    <w:pPr>
      <w:keepNext/>
      <w:spacing w:before="60" w:line="240" w:lineRule="atLeast"/>
      <w:ind w:left="340"/>
    </w:pPr>
    <w:rPr>
      <w:b/>
      <w:sz w:val="16"/>
    </w:rPr>
  </w:style>
  <w:style w:type="paragraph" w:customStyle="1" w:styleId="ENoteTTiSub">
    <w:name w:val="ENoteTTiSub"/>
    <w:aliases w:val="enttis"/>
    <w:basedOn w:val="OPCParaBase"/>
    <w:rsid w:val="002071B5"/>
    <w:pPr>
      <w:keepNext/>
      <w:spacing w:before="60" w:line="240" w:lineRule="atLeast"/>
      <w:ind w:left="340"/>
    </w:pPr>
    <w:rPr>
      <w:sz w:val="16"/>
    </w:rPr>
  </w:style>
  <w:style w:type="paragraph" w:customStyle="1" w:styleId="SubDivisionMigration">
    <w:name w:val="SubDivisionMigration"/>
    <w:aliases w:val="sdm"/>
    <w:basedOn w:val="OPCParaBase"/>
    <w:rsid w:val="002071B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071B5"/>
    <w:pPr>
      <w:keepNext/>
      <w:keepLines/>
      <w:spacing w:before="240" w:line="240" w:lineRule="auto"/>
      <w:ind w:left="1134" w:hanging="1134"/>
    </w:pPr>
    <w:rPr>
      <w:b/>
      <w:sz w:val="28"/>
    </w:rPr>
  </w:style>
  <w:style w:type="paragraph" w:customStyle="1" w:styleId="FreeForm">
    <w:name w:val="FreeForm"/>
    <w:rsid w:val="002071B5"/>
    <w:rPr>
      <w:rFonts w:ascii="Arial" w:eastAsiaTheme="minorHAnsi" w:hAnsi="Arial" w:cstheme="minorBidi"/>
      <w:sz w:val="22"/>
      <w:lang w:eastAsia="en-US"/>
    </w:rPr>
  </w:style>
  <w:style w:type="paragraph" w:customStyle="1" w:styleId="SOText">
    <w:name w:val="SO Text"/>
    <w:aliases w:val="sot"/>
    <w:link w:val="SOTextChar"/>
    <w:rsid w:val="002071B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071B5"/>
    <w:rPr>
      <w:rFonts w:eastAsiaTheme="minorHAnsi" w:cstheme="minorBidi"/>
      <w:sz w:val="22"/>
      <w:lang w:eastAsia="en-US"/>
    </w:rPr>
  </w:style>
  <w:style w:type="paragraph" w:customStyle="1" w:styleId="SOTextNote">
    <w:name w:val="SO TextNote"/>
    <w:aliases w:val="sont"/>
    <w:basedOn w:val="SOText"/>
    <w:qFormat/>
    <w:rsid w:val="002071B5"/>
    <w:pPr>
      <w:spacing w:before="122" w:line="198" w:lineRule="exact"/>
      <w:ind w:left="1843" w:hanging="709"/>
    </w:pPr>
    <w:rPr>
      <w:sz w:val="18"/>
    </w:rPr>
  </w:style>
  <w:style w:type="paragraph" w:customStyle="1" w:styleId="SOPara">
    <w:name w:val="SO Para"/>
    <w:aliases w:val="soa"/>
    <w:basedOn w:val="SOText"/>
    <w:link w:val="SOParaChar"/>
    <w:qFormat/>
    <w:rsid w:val="002071B5"/>
    <w:pPr>
      <w:tabs>
        <w:tab w:val="right" w:pos="1786"/>
      </w:tabs>
      <w:spacing w:before="40"/>
      <w:ind w:left="2070" w:hanging="936"/>
    </w:pPr>
  </w:style>
  <w:style w:type="character" w:customStyle="1" w:styleId="SOParaChar">
    <w:name w:val="SO Para Char"/>
    <w:aliases w:val="soa Char"/>
    <w:basedOn w:val="DefaultParagraphFont"/>
    <w:link w:val="SOPara"/>
    <w:rsid w:val="002071B5"/>
    <w:rPr>
      <w:rFonts w:eastAsiaTheme="minorHAnsi" w:cstheme="minorBidi"/>
      <w:sz w:val="22"/>
      <w:lang w:eastAsia="en-US"/>
    </w:rPr>
  </w:style>
  <w:style w:type="paragraph" w:customStyle="1" w:styleId="FileName">
    <w:name w:val="FileName"/>
    <w:basedOn w:val="Normal"/>
    <w:rsid w:val="002071B5"/>
  </w:style>
  <w:style w:type="paragraph" w:customStyle="1" w:styleId="SOHeadBold">
    <w:name w:val="SO HeadBold"/>
    <w:aliases w:val="sohb"/>
    <w:basedOn w:val="SOText"/>
    <w:next w:val="SOText"/>
    <w:link w:val="SOHeadBoldChar"/>
    <w:qFormat/>
    <w:rsid w:val="002071B5"/>
    <w:rPr>
      <w:b/>
    </w:rPr>
  </w:style>
  <w:style w:type="character" w:customStyle="1" w:styleId="SOHeadBoldChar">
    <w:name w:val="SO HeadBold Char"/>
    <w:aliases w:val="sohb Char"/>
    <w:basedOn w:val="DefaultParagraphFont"/>
    <w:link w:val="SOHeadBold"/>
    <w:rsid w:val="002071B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071B5"/>
    <w:rPr>
      <w:i/>
    </w:rPr>
  </w:style>
  <w:style w:type="character" w:customStyle="1" w:styleId="SOHeadItalicChar">
    <w:name w:val="SO HeadItalic Char"/>
    <w:aliases w:val="sohi Char"/>
    <w:basedOn w:val="DefaultParagraphFont"/>
    <w:link w:val="SOHeadItalic"/>
    <w:rsid w:val="002071B5"/>
    <w:rPr>
      <w:rFonts w:eastAsiaTheme="minorHAnsi" w:cstheme="minorBidi"/>
      <w:i/>
      <w:sz w:val="22"/>
      <w:lang w:eastAsia="en-US"/>
    </w:rPr>
  </w:style>
  <w:style w:type="paragraph" w:customStyle="1" w:styleId="SOBullet">
    <w:name w:val="SO Bullet"/>
    <w:aliases w:val="sotb"/>
    <w:basedOn w:val="SOText"/>
    <w:link w:val="SOBulletChar"/>
    <w:qFormat/>
    <w:rsid w:val="002071B5"/>
    <w:pPr>
      <w:ind w:left="1559" w:hanging="425"/>
    </w:pPr>
  </w:style>
  <w:style w:type="character" w:customStyle="1" w:styleId="SOBulletChar">
    <w:name w:val="SO Bullet Char"/>
    <w:aliases w:val="sotb Char"/>
    <w:basedOn w:val="DefaultParagraphFont"/>
    <w:link w:val="SOBullet"/>
    <w:rsid w:val="002071B5"/>
    <w:rPr>
      <w:rFonts w:eastAsiaTheme="minorHAnsi" w:cstheme="minorBidi"/>
      <w:sz w:val="22"/>
      <w:lang w:eastAsia="en-US"/>
    </w:rPr>
  </w:style>
  <w:style w:type="paragraph" w:customStyle="1" w:styleId="SOBulletNote">
    <w:name w:val="SO BulletNote"/>
    <w:aliases w:val="sonb"/>
    <w:basedOn w:val="SOTextNote"/>
    <w:link w:val="SOBulletNoteChar"/>
    <w:qFormat/>
    <w:rsid w:val="002071B5"/>
    <w:pPr>
      <w:tabs>
        <w:tab w:val="left" w:pos="1560"/>
      </w:tabs>
      <w:ind w:left="2268" w:hanging="1134"/>
    </w:pPr>
  </w:style>
  <w:style w:type="character" w:customStyle="1" w:styleId="SOBulletNoteChar">
    <w:name w:val="SO BulletNote Char"/>
    <w:aliases w:val="sonb Char"/>
    <w:basedOn w:val="DefaultParagraphFont"/>
    <w:link w:val="SOBulletNote"/>
    <w:rsid w:val="002071B5"/>
    <w:rPr>
      <w:rFonts w:eastAsiaTheme="minorHAnsi" w:cstheme="minorBidi"/>
      <w:sz w:val="18"/>
      <w:lang w:eastAsia="en-US"/>
    </w:rPr>
  </w:style>
  <w:style w:type="character" w:customStyle="1" w:styleId="subsectionChar">
    <w:name w:val="subsection Char"/>
    <w:aliases w:val="ss Char"/>
    <w:basedOn w:val="DefaultParagraphFont"/>
    <w:link w:val="subsection"/>
    <w:locked/>
    <w:rsid w:val="00EF3E59"/>
    <w:rPr>
      <w:sz w:val="22"/>
    </w:rPr>
  </w:style>
  <w:style w:type="paragraph" w:customStyle="1" w:styleId="ActHead10">
    <w:name w:val="ActHead 10"/>
    <w:aliases w:val="sp"/>
    <w:basedOn w:val="OPCParaBase"/>
    <w:next w:val="ActHead3"/>
    <w:rsid w:val="002071B5"/>
    <w:pPr>
      <w:keepNext/>
      <w:spacing w:before="280" w:line="240" w:lineRule="auto"/>
      <w:outlineLvl w:val="1"/>
    </w:pPr>
    <w:rPr>
      <w:b/>
      <w:sz w:val="32"/>
      <w:szCs w:val="30"/>
    </w:rPr>
  </w:style>
  <w:style w:type="character" w:customStyle="1" w:styleId="notetextChar">
    <w:name w:val="note(text) Char"/>
    <w:aliases w:val="n Char"/>
    <w:basedOn w:val="DefaultParagraphFont"/>
    <w:link w:val="notetext"/>
    <w:rsid w:val="005C0BDF"/>
    <w:rPr>
      <w:sz w:val="18"/>
    </w:rPr>
  </w:style>
  <w:style w:type="paragraph" w:styleId="ListParagraph">
    <w:name w:val="List Paragraph"/>
    <w:basedOn w:val="Normal"/>
    <w:uiPriority w:val="99"/>
    <w:qFormat/>
    <w:rsid w:val="003B172B"/>
    <w:pPr>
      <w:ind w:left="720"/>
      <w:contextualSpacing/>
    </w:pPr>
  </w:style>
  <w:style w:type="paragraph" w:customStyle="1" w:styleId="Textbody0">
    <w:name w:val="Text body 0"/>
    <w:aliases w:val="12"/>
    <w:basedOn w:val="Normal"/>
    <w:rsid w:val="00F81C16"/>
    <w:pPr>
      <w:spacing w:after="240" w:line="240" w:lineRule="auto"/>
      <w:ind w:right="45"/>
    </w:pPr>
    <w:rPr>
      <w:rFonts w:eastAsiaTheme="minorEastAsia" w:cs="Times New Roman"/>
      <w:sz w:val="24"/>
      <w:szCs w:val="24"/>
      <w:lang w:eastAsia="en-AU"/>
    </w:rPr>
  </w:style>
  <w:style w:type="character" w:customStyle="1" w:styleId="CommentTextChar">
    <w:name w:val="Comment Text Char"/>
    <w:basedOn w:val="DefaultParagraphFont"/>
    <w:link w:val="CommentText"/>
    <w:rsid w:val="001C0E7A"/>
    <w:rPr>
      <w:rFonts w:eastAsia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E5F07"/>
    <w:pPr>
      <w:spacing w:line="260" w:lineRule="atLeast"/>
    </w:pPr>
    <w:rPr>
      <w:rFonts w:eastAsiaTheme="minorHAnsi" w:cstheme="minorBidi"/>
      <w:sz w:val="22"/>
      <w:lang w:eastAsia="en-US"/>
    </w:rPr>
  </w:style>
  <w:style w:type="paragraph" w:styleId="Heading1">
    <w:name w:val="heading 1"/>
    <w:basedOn w:val="OPCParaBase"/>
    <w:next w:val="Normal"/>
    <w:qFormat/>
    <w:rsid w:val="00496CC3"/>
    <w:pPr>
      <w:keepNext/>
      <w:keepLines/>
      <w:spacing w:line="240" w:lineRule="auto"/>
      <w:ind w:left="1134" w:hanging="1134"/>
      <w:outlineLvl w:val="0"/>
    </w:pPr>
    <w:rPr>
      <w:b/>
      <w:kern w:val="28"/>
      <w:sz w:val="36"/>
    </w:rPr>
  </w:style>
  <w:style w:type="paragraph" w:styleId="Heading2">
    <w:name w:val="heading 2"/>
    <w:basedOn w:val="OPCParaBase"/>
    <w:next w:val="Heading3"/>
    <w:qFormat/>
    <w:rsid w:val="00496CC3"/>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496CC3"/>
    <w:pPr>
      <w:keepNext/>
      <w:keepLines/>
      <w:spacing w:before="240" w:line="240" w:lineRule="auto"/>
      <w:ind w:left="1134" w:hanging="1134"/>
      <w:outlineLvl w:val="2"/>
    </w:pPr>
    <w:rPr>
      <w:b/>
      <w:kern w:val="28"/>
      <w:sz w:val="28"/>
    </w:rPr>
  </w:style>
  <w:style w:type="paragraph" w:styleId="Heading4">
    <w:name w:val="heading 4"/>
    <w:basedOn w:val="OPCParaBase"/>
    <w:next w:val="ActHead5"/>
    <w:qFormat/>
    <w:rsid w:val="00496CC3"/>
    <w:pPr>
      <w:keepNext/>
      <w:keepLines/>
      <w:spacing w:before="220" w:line="240" w:lineRule="auto"/>
      <w:ind w:left="1134" w:hanging="1134"/>
      <w:outlineLvl w:val="3"/>
    </w:pPr>
    <w:rPr>
      <w:b/>
      <w:kern w:val="28"/>
      <w:sz w:val="26"/>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2071B5"/>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2071B5"/>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2071B5"/>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F85736"/>
  </w:style>
  <w:style w:type="paragraph" w:styleId="NormalIndent">
    <w:name w:val="Normal Indent"/>
    <w:basedOn w:val="Normal"/>
    <w:rsid w:val="00F85736"/>
    <w:pPr>
      <w:ind w:left="720"/>
    </w:pPr>
  </w:style>
  <w:style w:type="character" w:styleId="PageNumber">
    <w:name w:val="page number"/>
    <w:basedOn w:val="DefaultParagraphFont"/>
    <w:rsid w:val="00496CC3"/>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071B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2071B5"/>
  </w:style>
  <w:style w:type="character" w:customStyle="1" w:styleId="CharAmSchText">
    <w:name w:val="CharAmSchText"/>
    <w:basedOn w:val="OPCCharBase"/>
    <w:uiPriority w:val="1"/>
    <w:qFormat/>
    <w:rsid w:val="002071B5"/>
  </w:style>
  <w:style w:type="character" w:customStyle="1" w:styleId="CharChapNo">
    <w:name w:val="CharChapNo"/>
    <w:basedOn w:val="OPCCharBase"/>
    <w:qFormat/>
    <w:rsid w:val="002071B5"/>
  </w:style>
  <w:style w:type="character" w:customStyle="1" w:styleId="CharChapText">
    <w:name w:val="CharChapText"/>
    <w:basedOn w:val="OPCCharBase"/>
    <w:qFormat/>
    <w:rsid w:val="002071B5"/>
  </w:style>
  <w:style w:type="character" w:customStyle="1" w:styleId="CharDivNo">
    <w:name w:val="CharDivNo"/>
    <w:basedOn w:val="OPCCharBase"/>
    <w:qFormat/>
    <w:rsid w:val="002071B5"/>
  </w:style>
  <w:style w:type="character" w:customStyle="1" w:styleId="CharDivText">
    <w:name w:val="CharDivText"/>
    <w:basedOn w:val="OPCCharBase"/>
    <w:qFormat/>
    <w:rsid w:val="002071B5"/>
  </w:style>
  <w:style w:type="character" w:customStyle="1" w:styleId="CharPartNo">
    <w:name w:val="CharPartNo"/>
    <w:basedOn w:val="OPCCharBase"/>
    <w:qFormat/>
    <w:rsid w:val="002071B5"/>
  </w:style>
  <w:style w:type="character" w:customStyle="1" w:styleId="CharPartText">
    <w:name w:val="CharPartText"/>
    <w:basedOn w:val="OPCCharBase"/>
    <w:qFormat/>
    <w:rsid w:val="002071B5"/>
  </w:style>
  <w:style w:type="character" w:customStyle="1" w:styleId="OPCCharBase">
    <w:name w:val="OPCCharBase"/>
    <w:uiPriority w:val="1"/>
    <w:qFormat/>
    <w:rsid w:val="002071B5"/>
  </w:style>
  <w:style w:type="paragraph" w:customStyle="1" w:styleId="OPCParaBase">
    <w:name w:val="OPCParaBase"/>
    <w:qFormat/>
    <w:rsid w:val="002071B5"/>
    <w:pPr>
      <w:spacing w:line="260" w:lineRule="atLeast"/>
    </w:pPr>
    <w:rPr>
      <w:sz w:val="22"/>
    </w:rPr>
  </w:style>
  <w:style w:type="character" w:customStyle="1" w:styleId="CharSectno">
    <w:name w:val="CharSectno"/>
    <w:basedOn w:val="OPCCharBase"/>
    <w:qFormat/>
    <w:rsid w:val="002071B5"/>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2071B5"/>
    <w:pPr>
      <w:spacing w:line="240" w:lineRule="auto"/>
      <w:ind w:left="1134"/>
    </w:pPr>
    <w:rPr>
      <w:sz w:val="20"/>
    </w:rPr>
  </w:style>
  <w:style w:type="paragraph" w:customStyle="1" w:styleId="ActHead5">
    <w:name w:val="ActHead 5"/>
    <w:aliases w:val="s"/>
    <w:basedOn w:val="OPCParaBase"/>
    <w:next w:val="subsection"/>
    <w:qFormat/>
    <w:rsid w:val="002071B5"/>
    <w:pPr>
      <w:keepNext/>
      <w:keepLines/>
      <w:spacing w:before="280" w:line="240" w:lineRule="auto"/>
      <w:ind w:left="1134" w:hanging="1134"/>
      <w:outlineLvl w:val="4"/>
    </w:pPr>
    <w:rPr>
      <w:b/>
      <w:kern w:val="28"/>
      <w:sz w:val="24"/>
    </w:rPr>
  </w:style>
  <w:style w:type="paragraph" w:customStyle="1" w:styleId="Penalty">
    <w:name w:val="Penalty"/>
    <w:basedOn w:val="OPCParaBase"/>
    <w:rsid w:val="002071B5"/>
    <w:pPr>
      <w:tabs>
        <w:tab w:val="left" w:pos="2977"/>
      </w:tabs>
      <w:spacing w:before="180" w:line="240" w:lineRule="auto"/>
      <w:ind w:left="1985" w:hanging="851"/>
    </w:pPr>
  </w:style>
  <w:style w:type="paragraph" w:customStyle="1" w:styleId="ActHead6">
    <w:name w:val="ActHead 6"/>
    <w:aliases w:val="as"/>
    <w:basedOn w:val="OPCParaBase"/>
    <w:next w:val="ActHead7"/>
    <w:qFormat/>
    <w:rsid w:val="002071B5"/>
    <w:pPr>
      <w:keepNext/>
      <w:keepLines/>
      <w:spacing w:line="240" w:lineRule="auto"/>
      <w:ind w:left="1134" w:hanging="1134"/>
      <w:outlineLvl w:val="5"/>
    </w:pPr>
    <w:rPr>
      <w:rFonts w:ascii="Arial" w:hAnsi="Arial"/>
      <w:b/>
      <w:kern w:val="28"/>
      <w:sz w:val="32"/>
    </w:rPr>
  </w:style>
  <w:style w:type="paragraph" w:styleId="TOC1">
    <w:name w:val="toc 1"/>
    <w:basedOn w:val="OPCParaBase"/>
    <w:next w:val="Normal"/>
    <w:uiPriority w:val="39"/>
    <w:unhideWhenUsed/>
    <w:rsid w:val="002071B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071B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071B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071B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071B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071B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071B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071B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071B5"/>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2071B5"/>
    <w:pPr>
      <w:spacing w:line="240" w:lineRule="auto"/>
    </w:pPr>
    <w:rPr>
      <w:sz w:val="20"/>
    </w:rPr>
  </w:style>
  <w:style w:type="paragraph" w:customStyle="1" w:styleId="ActHead7">
    <w:name w:val="ActHead 7"/>
    <w:aliases w:val="ap"/>
    <w:basedOn w:val="OPCParaBase"/>
    <w:next w:val="ItemHead"/>
    <w:qFormat/>
    <w:rsid w:val="002071B5"/>
    <w:pPr>
      <w:keepNext/>
      <w:keepLines/>
      <w:spacing w:before="280" w:line="240" w:lineRule="auto"/>
      <w:ind w:left="1134" w:hanging="1134"/>
      <w:outlineLvl w:val="6"/>
    </w:pPr>
    <w:rPr>
      <w:rFonts w:ascii="Arial" w:hAnsi="Arial"/>
      <w:b/>
      <w:kern w:val="28"/>
      <w:sz w:val="28"/>
    </w:rPr>
  </w:style>
  <w:style w:type="paragraph" w:styleId="BalloonText">
    <w:name w:val="Balloon Text"/>
    <w:basedOn w:val="Normal"/>
    <w:link w:val="BalloonTextChar"/>
    <w:uiPriority w:val="99"/>
    <w:unhideWhenUsed/>
    <w:rsid w:val="002071B5"/>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link w:val="CommentTextChar"/>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2071B5"/>
    <w:pPr>
      <w:spacing w:line="240" w:lineRule="auto"/>
    </w:pPr>
    <w:rPr>
      <w:b/>
      <w:sz w:val="40"/>
    </w:rPr>
  </w:style>
  <w:style w:type="character" w:customStyle="1" w:styleId="HeaderChar">
    <w:name w:val="Header Char"/>
    <w:basedOn w:val="DefaultParagraphFont"/>
    <w:link w:val="Header"/>
    <w:rsid w:val="002071B5"/>
    <w:rPr>
      <w:sz w:val="16"/>
    </w:rPr>
  </w:style>
  <w:style w:type="paragraph" w:customStyle="1" w:styleId="ActHead8">
    <w:name w:val="ActHead 8"/>
    <w:aliases w:val="ad"/>
    <w:basedOn w:val="OPCParaBase"/>
    <w:next w:val="ItemHead"/>
    <w:qFormat/>
    <w:rsid w:val="002071B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071B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071B5"/>
  </w:style>
  <w:style w:type="paragraph" w:customStyle="1" w:styleId="Blocks">
    <w:name w:val="Blocks"/>
    <w:aliases w:val="bb"/>
    <w:basedOn w:val="OPCParaBase"/>
    <w:qFormat/>
    <w:rsid w:val="002071B5"/>
    <w:pPr>
      <w:spacing w:line="240" w:lineRule="auto"/>
    </w:pPr>
    <w:rPr>
      <w:sz w:val="24"/>
    </w:rPr>
  </w:style>
  <w:style w:type="paragraph" w:customStyle="1" w:styleId="BoxText">
    <w:name w:val="BoxText"/>
    <w:aliases w:val="bt"/>
    <w:basedOn w:val="OPCParaBase"/>
    <w:qFormat/>
    <w:rsid w:val="002071B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071B5"/>
    <w:rPr>
      <w:b/>
    </w:rPr>
  </w:style>
  <w:style w:type="paragraph" w:customStyle="1" w:styleId="BoxHeadItalic">
    <w:name w:val="BoxHeadItalic"/>
    <w:aliases w:val="bhi"/>
    <w:basedOn w:val="BoxText"/>
    <w:next w:val="BoxStep"/>
    <w:qFormat/>
    <w:rsid w:val="002071B5"/>
    <w:rPr>
      <w:i/>
    </w:rPr>
  </w:style>
  <w:style w:type="paragraph" w:customStyle="1" w:styleId="BoxList">
    <w:name w:val="BoxList"/>
    <w:aliases w:val="bl"/>
    <w:basedOn w:val="BoxText"/>
    <w:qFormat/>
    <w:rsid w:val="002071B5"/>
    <w:pPr>
      <w:ind w:left="1559" w:hanging="425"/>
    </w:pPr>
  </w:style>
  <w:style w:type="paragraph" w:customStyle="1" w:styleId="BoxNote">
    <w:name w:val="BoxNote"/>
    <w:aliases w:val="bn"/>
    <w:basedOn w:val="BoxText"/>
    <w:qFormat/>
    <w:rsid w:val="002071B5"/>
    <w:pPr>
      <w:tabs>
        <w:tab w:val="left" w:pos="1985"/>
      </w:tabs>
      <w:spacing w:before="122" w:line="198" w:lineRule="exact"/>
      <w:ind w:left="2948" w:hanging="1814"/>
    </w:pPr>
    <w:rPr>
      <w:sz w:val="18"/>
    </w:rPr>
  </w:style>
  <w:style w:type="paragraph" w:customStyle="1" w:styleId="BoxPara">
    <w:name w:val="BoxPara"/>
    <w:aliases w:val="bp"/>
    <w:basedOn w:val="BoxText"/>
    <w:qFormat/>
    <w:rsid w:val="002071B5"/>
    <w:pPr>
      <w:tabs>
        <w:tab w:val="right" w:pos="2268"/>
      </w:tabs>
      <w:ind w:left="2552" w:hanging="1418"/>
    </w:pPr>
  </w:style>
  <w:style w:type="paragraph" w:customStyle="1" w:styleId="BoxStep">
    <w:name w:val="BoxStep"/>
    <w:aliases w:val="bs"/>
    <w:basedOn w:val="BoxText"/>
    <w:qFormat/>
    <w:rsid w:val="002071B5"/>
    <w:pPr>
      <w:ind w:left="1985" w:hanging="851"/>
    </w:pPr>
  </w:style>
  <w:style w:type="character" w:customStyle="1" w:styleId="CharAmPartNo">
    <w:name w:val="CharAmPartNo"/>
    <w:basedOn w:val="OPCCharBase"/>
    <w:uiPriority w:val="1"/>
    <w:qFormat/>
    <w:rsid w:val="002071B5"/>
  </w:style>
  <w:style w:type="character" w:customStyle="1" w:styleId="CharAmPartText">
    <w:name w:val="CharAmPartText"/>
    <w:basedOn w:val="OPCCharBase"/>
    <w:uiPriority w:val="1"/>
    <w:qFormat/>
    <w:rsid w:val="002071B5"/>
  </w:style>
  <w:style w:type="character" w:customStyle="1" w:styleId="CharBoldItalic">
    <w:name w:val="CharBoldItalic"/>
    <w:basedOn w:val="OPCCharBase"/>
    <w:uiPriority w:val="1"/>
    <w:qFormat/>
    <w:rsid w:val="002071B5"/>
    <w:rPr>
      <w:b/>
      <w:i/>
    </w:rPr>
  </w:style>
  <w:style w:type="character" w:customStyle="1" w:styleId="CharItalic">
    <w:name w:val="CharItalic"/>
    <w:basedOn w:val="OPCCharBase"/>
    <w:uiPriority w:val="1"/>
    <w:qFormat/>
    <w:rsid w:val="002071B5"/>
    <w:rPr>
      <w:i/>
    </w:rPr>
  </w:style>
  <w:style w:type="character" w:customStyle="1" w:styleId="CharSubdNo">
    <w:name w:val="CharSubdNo"/>
    <w:basedOn w:val="OPCCharBase"/>
    <w:uiPriority w:val="1"/>
    <w:qFormat/>
    <w:rsid w:val="002071B5"/>
  </w:style>
  <w:style w:type="character" w:customStyle="1" w:styleId="CharSubdText">
    <w:name w:val="CharSubdText"/>
    <w:basedOn w:val="OPCCharBase"/>
    <w:uiPriority w:val="1"/>
    <w:qFormat/>
    <w:rsid w:val="002071B5"/>
  </w:style>
  <w:style w:type="paragraph" w:customStyle="1" w:styleId="CTA--">
    <w:name w:val="CTA --"/>
    <w:basedOn w:val="OPCParaBase"/>
    <w:next w:val="Normal"/>
    <w:rsid w:val="002071B5"/>
    <w:pPr>
      <w:spacing w:before="60" w:line="240" w:lineRule="atLeast"/>
      <w:ind w:left="142" w:hanging="142"/>
    </w:pPr>
    <w:rPr>
      <w:sz w:val="20"/>
    </w:rPr>
  </w:style>
  <w:style w:type="paragraph" w:customStyle="1" w:styleId="CTA-">
    <w:name w:val="CTA -"/>
    <w:basedOn w:val="OPCParaBase"/>
    <w:rsid w:val="002071B5"/>
    <w:pPr>
      <w:spacing w:before="60" w:line="240" w:lineRule="atLeast"/>
      <w:ind w:left="85" w:hanging="85"/>
    </w:pPr>
    <w:rPr>
      <w:sz w:val="20"/>
    </w:rPr>
  </w:style>
  <w:style w:type="paragraph" w:customStyle="1" w:styleId="CTA---">
    <w:name w:val="CTA ---"/>
    <w:basedOn w:val="OPCParaBase"/>
    <w:next w:val="Normal"/>
    <w:rsid w:val="002071B5"/>
    <w:pPr>
      <w:spacing w:before="60" w:line="240" w:lineRule="atLeast"/>
      <w:ind w:left="198" w:hanging="198"/>
    </w:pPr>
    <w:rPr>
      <w:sz w:val="20"/>
    </w:rPr>
  </w:style>
  <w:style w:type="paragraph" w:customStyle="1" w:styleId="CTA----">
    <w:name w:val="CTA ----"/>
    <w:basedOn w:val="OPCParaBase"/>
    <w:next w:val="Normal"/>
    <w:rsid w:val="002071B5"/>
    <w:pPr>
      <w:spacing w:before="60" w:line="240" w:lineRule="atLeast"/>
      <w:ind w:left="255" w:hanging="255"/>
    </w:pPr>
    <w:rPr>
      <w:sz w:val="20"/>
    </w:rPr>
  </w:style>
  <w:style w:type="paragraph" w:customStyle="1" w:styleId="CTA1a">
    <w:name w:val="CTA 1(a)"/>
    <w:basedOn w:val="OPCParaBase"/>
    <w:rsid w:val="002071B5"/>
    <w:pPr>
      <w:tabs>
        <w:tab w:val="right" w:pos="414"/>
      </w:tabs>
      <w:spacing w:before="40" w:line="240" w:lineRule="atLeast"/>
      <w:ind w:left="675" w:hanging="675"/>
    </w:pPr>
    <w:rPr>
      <w:sz w:val="20"/>
    </w:rPr>
  </w:style>
  <w:style w:type="paragraph" w:customStyle="1" w:styleId="CTA1ai">
    <w:name w:val="CTA 1(a)(i)"/>
    <w:basedOn w:val="OPCParaBase"/>
    <w:rsid w:val="002071B5"/>
    <w:pPr>
      <w:tabs>
        <w:tab w:val="right" w:pos="1004"/>
      </w:tabs>
      <w:spacing w:before="40" w:line="240" w:lineRule="atLeast"/>
      <w:ind w:left="1253" w:hanging="1253"/>
    </w:pPr>
    <w:rPr>
      <w:sz w:val="20"/>
    </w:rPr>
  </w:style>
  <w:style w:type="paragraph" w:customStyle="1" w:styleId="CTA2a">
    <w:name w:val="CTA 2(a)"/>
    <w:basedOn w:val="OPCParaBase"/>
    <w:rsid w:val="002071B5"/>
    <w:pPr>
      <w:tabs>
        <w:tab w:val="right" w:pos="482"/>
      </w:tabs>
      <w:spacing w:before="40" w:line="240" w:lineRule="atLeast"/>
      <w:ind w:left="748" w:hanging="748"/>
    </w:pPr>
    <w:rPr>
      <w:sz w:val="20"/>
    </w:rPr>
  </w:style>
  <w:style w:type="paragraph" w:customStyle="1" w:styleId="CTA2ai">
    <w:name w:val="CTA 2(a)(i)"/>
    <w:basedOn w:val="OPCParaBase"/>
    <w:rsid w:val="002071B5"/>
    <w:pPr>
      <w:tabs>
        <w:tab w:val="right" w:pos="1089"/>
      </w:tabs>
      <w:spacing w:before="40" w:line="240" w:lineRule="atLeast"/>
      <w:ind w:left="1327" w:hanging="1327"/>
    </w:pPr>
    <w:rPr>
      <w:sz w:val="20"/>
    </w:rPr>
  </w:style>
  <w:style w:type="paragraph" w:customStyle="1" w:styleId="CTA3a">
    <w:name w:val="CTA 3(a)"/>
    <w:basedOn w:val="OPCParaBase"/>
    <w:rsid w:val="002071B5"/>
    <w:pPr>
      <w:tabs>
        <w:tab w:val="right" w:pos="556"/>
      </w:tabs>
      <w:spacing w:before="40" w:line="240" w:lineRule="atLeast"/>
      <w:ind w:left="805" w:hanging="805"/>
    </w:pPr>
    <w:rPr>
      <w:sz w:val="20"/>
    </w:rPr>
  </w:style>
  <w:style w:type="paragraph" w:customStyle="1" w:styleId="CTA3ai">
    <w:name w:val="CTA 3(a)(i)"/>
    <w:basedOn w:val="OPCParaBase"/>
    <w:rsid w:val="002071B5"/>
    <w:pPr>
      <w:tabs>
        <w:tab w:val="right" w:pos="1140"/>
      </w:tabs>
      <w:spacing w:before="40" w:line="240" w:lineRule="atLeast"/>
      <w:ind w:left="1361" w:hanging="1361"/>
    </w:pPr>
    <w:rPr>
      <w:sz w:val="20"/>
    </w:rPr>
  </w:style>
  <w:style w:type="paragraph" w:customStyle="1" w:styleId="CTA4a">
    <w:name w:val="CTA 4(a)"/>
    <w:basedOn w:val="OPCParaBase"/>
    <w:rsid w:val="002071B5"/>
    <w:pPr>
      <w:tabs>
        <w:tab w:val="right" w:pos="624"/>
      </w:tabs>
      <w:spacing w:before="40" w:line="240" w:lineRule="atLeast"/>
      <w:ind w:left="873" w:hanging="873"/>
    </w:pPr>
    <w:rPr>
      <w:sz w:val="20"/>
    </w:rPr>
  </w:style>
  <w:style w:type="paragraph" w:customStyle="1" w:styleId="CTA4ai">
    <w:name w:val="CTA 4(a)(i)"/>
    <w:basedOn w:val="OPCParaBase"/>
    <w:rsid w:val="002071B5"/>
    <w:pPr>
      <w:tabs>
        <w:tab w:val="right" w:pos="1213"/>
      </w:tabs>
      <w:spacing w:before="40" w:line="240" w:lineRule="atLeast"/>
      <w:ind w:left="1452" w:hanging="1452"/>
    </w:pPr>
    <w:rPr>
      <w:sz w:val="20"/>
    </w:rPr>
  </w:style>
  <w:style w:type="paragraph" w:customStyle="1" w:styleId="CTACAPS">
    <w:name w:val="CTA CAPS"/>
    <w:basedOn w:val="OPCParaBase"/>
    <w:rsid w:val="002071B5"/>
    <w:pPr>
      <w:spacing w:before="60" w:line="240" w:lineRule="atLeast"/>
    </w:pPr>
    <w:rPr>
      <w:sz w:val="20"/>
    </w:rPr>
  </w:style>
  <w:style w:type="paragraph" w:customStyle="1" w:styleId="CTAright">
    <w:name w:val="CTA right"/>
    <w:basedOn w:val="OPCParaBase"/>
    <w:rsid w:val="002071B5"/>
    <w:pPr>
      <w:spacing w:before="60" w:line="240" w:lineRule="auto"/>
      <w:jc w:val="right"/>
    </w:pPr>
    <w:rPr>
      <w:sz w:val="20"/>
    </w:rPr>
  </w:style>
  <w:style w:type="paragraph" w:customStyle="1" w:styleId="subsection">
    <w:name w:val="subsection"/>
    <w:aliases w:val="ss"/>
    <w:basedOn w:val="OPCParaBase"/>
    <w:link w:val="subsectionChar"/>
    <w:rsid w:val="002071B5"/>
    <w:pPr>
      <w:tabs>
        <w:tab w:val="right" w:pos="1021"/>
      </w:tabs>
      <w:spacing w:before="180" w:line="240" w:lineRule="auto"/>
      <w:ind w:left="1134" w:hanging="1134"/>
    </w:pPr>
  </w:style>
  <w:style w:type="paragraph" w:customStyle="1" w:styleId="Definition">
    <w:name w:val="Definition"/>
    <w:aliases w:val="dd"/>
    <w:basedOn w:val="OPCParaBase"/>
    <w:rsid w:val="002071B5"/>
    <w:pPr>
      <w:spacing w:before="180" w:line="240" w:lineRule="auto"/>
      <w:ind w:left="1134"/>
    </w:pPr>
  </w:style>
  <w:style w:type="paragraph" w:customStyle="1" w:styleId="House">
    <w:name w:val="House"/>
    <w:basedOn w:val="OPCParaBase"/>
    <w:rsid w:val="002071B5"/>
    <w:pPr>
      <w:spacing w:line="240" w:lineRule="auto"/>
    </w:pPr>
    <w:rPr>
      <w:sz w:val="28"/>
    </w:rPr>
  </w:style>
  <w:style w:type="paragraph" w:customStyle="1" w:styleId="Item">
    <w:name w:val="Item"/>
    <w:aliases w:val="i"/>
    <w:basedOn w:val="OPCParaBase"/>
    <w:next w:val="ItemHead"/>
    <w:rsid w:val="002071B5"/>
    <w:pPr>
      <w:keepLines/>
      <w:spacing w:before="80" w:line="240" w:lineRule="auto"/>
      <w:ind w:left="709"/>
    </w:pPr>
  </w:style>
  <w:style w:type="paragraph" w:customStyle="1" w:styleId="ItemHead">
    <w:name w:val="ItemHead"/>
    <w:aliases w:val="ih"/>
    <w:basedOn w:val="OPCParaBase"/>
    <w:next w:val="Item"/>
    <w:rsid w:val="002071B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071B5"/>
    <w:pPr>
      <w:spacing w:line="240" w:lineRule="auto"/>
    </w:pPr>
    <w:rPr>
      <w:b/>
      <w:sz w:val="32"/>
    </w:rPr>
  </w:style>
  <w:style w:type="paragraph" w:customStyle="1" w:styleId="notedraft">
    <w:name w:val="note(draft)"/>
    <w:aliases w:val="nd"/>
    <w:basedOn w:val="OPCParaBase"/>
    <w:rsid w:val="002071B5"/>
    <w:pPr>
      <w:spacing w:before="240" w:line="240" w:lineRule="auto"/>
      <w:ind w:left="284" w:hanging="284"/>
    </w:pPr>
    <w:rPr>
      <w:i/>
      <w:sz w:val="24"/>
    </w:rPr>
  </w:style>
  <w:style w:type="paragraph" w:customStyle="1" w:styleId="notemargin">
    <w:name w:val="note(margin)"/>
    <w:aliases w:val="nm"/>
    <w:basedOn w:val="OPCParaBase"/>
    <w:rsid w:val="002071B5"/>
    <w:pPr>
      <w:tabs>
        <w:tab w:val="left" w:pos="709"/>
      </w:tabs>
      <w:spacing w:before="122" w:line="198" w:lineRule="exact"/>
      <w:ind w:left="709" w:hanging="709"/>
    </w:pPr>
    <w:rPr>
      <w:sz w:val="18"/>
    </w:rPr>
  </w:style>
  <w:style w:type="paragraph" w:customStyle="1" w:styleId="notepara">
    <w:name w:val="note(para)"/>
    <w:aliases w:val="na"/>
    <w:basedOn w:val="OPCParaBase"/>
    <w:rsid w:val="002071B5"/>
    <w:pPr>
      <w:spacing w:before="40" w:line="198" w:lineRule="exact"/>
      <w:ind w:left="2354" w:hanging="369"/>
    </w:pPr>
    <w:rPr>
      <w:sz w:val="18"/>
    </w:rPr>
  </w:style>
  <w:style w:type="paragraph" w:customStyle="1" w:styleId="noteParlAmend">
    <w:name w:val="note(ParlAmend)"/>
    <w:aliases w:val="npp"/>
    <w:basedOn w:val="OPCParaBase"/>
    <w:next w:val="ParlAmend"/>
    <w:rsid w:val="002071B5"/>
    <w:pPr>
      <w:spacing w:line="240" w:lineRule="auto"/>
      <w:jc w:val="right"/>
    </w:pPr>
    <w:rPr>
      <w:rFonts w:ascii="Arial" w:hAnsi="Arial"/>
      <w:b/>
      <w:i/>
    </w:rPr>
  </w:style>
  <w:style w:type="paragraph" w:customStyle="1" w:styleId="notetext">
    <w:name w:val="note(text)"/>
    <w:aliases w:val="n"/>
    <w:basedOn w:val="OPCParaBase"/>
    <w:link w:val="notetextChar"/>
    <w:rsid w:val="002071B5"/>
    <w:pPr>
      <w:spacing w:before="122" w:line="240" w:lineRule="auto"/>
      <w:ind w:left="1985" w:hanging="851"/>
    </w:pPr>
    <w:rPr>
      <w:sz w:val="18"/>
    </w:rPr>
  </w:style>
  <w:style w:type="paragraph" w:customStyle="1" w:styleId="Page1">
    <w:name w:val="Page1"/>
    <w:basedOn w:val="OPCParaBase"/>
    <w:rsid w:val="002071B5"/>
    <w:pPr>
      <w:spacing w:before="5600" w:line="240" w:lineRule="auto"/>
    </w:pPr>
    <w:rPr>
      <w:b/>
      <w:sz w:val="32"/>
    </w:rPr>
  </w:style>
  <w:style w:type="paragraph" w:customStyle="1" w:styleId="paragraphsub">
    <w:name w:val="paragraph(sub)"/>
    <w:aliases w:val="aa"/>
    <w:basedOn w:val="OPCParaBase"/>
    <w:rsid w:val="002071B5"/>
    <w:pPr>
      <w:tabs>
        <w:tab w:val="right" w:pos="1985"/>
      </w:tabs>
      <w:spacing w:before="40" w:line="240" w:lineRule="auto"/>
      <w:ind w:left="2098" w:hanging="2098"/>
    </w:pPr>
  </w:style>
  <w:style w:type="paragraph" w:customStyle="1" w:styleId="paragraphsub-sub">
    <w:name w:val="paragraph(sub-sub)"/>
    <w:aliases w:val="aaa"/>
    <w:basedOn w:val="OPCParaBase"/>
    <w:rsid w:val="002071B5"/>
    <w:pPr>
      <w:tabs>
        <w:tab w:val="right" w:pos="2722"/>
      </w:tabs>
      <w:spacing w:before="40" w:line="240" w:lineRule="auto"/>
      <w:ind w:left="2835" w:hanging="2835"/>
    </w:pPr>
  </w:style>
  <w:style w:type="paragraph" w:customStyle="1" w:styleId="paragraph">
    <w:name w:val="paragraph"/>
    <w:aliases w:val="a"/>
    <w:basedOn w:val="OPCParaBase"/>
    <w:link w:val="paragraphChar"/>
    <w:rsid w:val="002071B5"/>
    <w:pPr>
      <w:tabs>
        <w:tab w:val="right" w:pos="1531"/>
      </w:tabs>
      <w:spacing w:before="40" w:line="240" w:lineRule="auto"/>
      <w:ind w:left="1644" w:hanging="1644"/>
    </w:pPr>
  </w:style>
  <w:style w:type="paragraph" w:customStyle="1" w:styleId="ParlAmend">
    <w:name w:val="ParlAmend"/>
    <w:aliases w:val="pp"/>
    <w:basedOn w:val="OPCParaBase"/>
    <w:rsid w:val="002071B5"/>
    <w:pPr>
      <w:spacing w:before="240" w:line="240" w:lineRule="atLeast"/>
      <w:ind w:hanging="567"/>
    </w:pPr>
    <w:rPr>
      <w:sz w:val="24"/>
    </w:rPr>
  </w:style>
  <w:style w:type="paragraph" w:customStyle="1" w:styleId="Portfolio">
    <w:name w:val="Portfolio"/>
    <w:basedOn w:val="OPCParaBase"/>
    <w:rsid w:val="002071B5"/>
    <w:pPr>
      <w:spacing w:line="240" w:lineRule="auto"/>
    </w:pPr>
    <w:rPr>
      <w:i/>
      <w:sz w:val="20"/>
    </w:rPr>
  </w:style>
  <w:style w:type="paragraph" w:customStyle="1" w:styleId="Preamble">
    <w:name w:val="Preamble"/>
    <w:basedOn w:val="OPCParaBase"/>
    <w:next w:val="Normal"/>
    <w:rsid w:val="002071B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071B5"/>
    <w:pPr>
      <w:spacing w:line="240" w:lineRule="auto"/>
    </w:pPr>
    <w:rPr>
      <w:i/>
      <w:sz w:val="20"/>
    </w:rPr>
  </w:style>
  <w:style w:type="paragraph" w:customStyle="1" w:styleId="Session">
    <w:name w:val="Session"/>
    <w:basedOn w:val="OPCParaBase"/>
    <w:rsid w:val="002071B5"/>
    <w:pPr>
      <w:spacing w:line="240" w:lineRule="auto"/>
    </w:pPr>
    <w:rPr>
      <w:sz w:val="28"/>
    </w:rPr>
  </w:style>
  <w:style w:type="paragraph" w:customStyle="1" w:styleId="Sponsor">
    <w:name w:val="Sponsor"/>
    <w:basedOn w:val="OPCParaBase"/>
    <w:rsid w:val="002071B5"/>
    <w:pPr>
      <w:spacing w:line="240" w:lineRule="auto"/>
    </w:pPr>
    <w:rPr>
      <w:i/>
    </w:rPr>
  </w:style>
  <w:style w:type="paragraph" w:customStyle="1" w:styleId="Subitem">
    <w:name w:val="Subitem"/>
    <w:aliases w:val="iss"/>
    <w:basedOn w:val="OPCParaBase"/>
    <w:rsid w:val="002071B5"/>
    <w:pPr>
      <w:spacing w:before="180" w:line="240" w:lineRule="auto"/>
      <w:ind w:left="709" w:hanging="709"/>
    </w:pPr>
  </w:style>
  <w:style w:type="paragraph" w:customStyle="1" w:styleId="SubitemHead">
    <w:name w:val="SubitemHead"/>
    <w:aliases w:val="issh"/>
    <w:basedOn w:val="OPCParaBase"/>
    <w:rsid w:val="002071B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071B5"/>
    <w:pPr>
      <w:spacing w:before="40" w:line="240" w:lineRule="auto"/>
      <w:ind w:left="1134"/>
    </w:pPr>
  </w:style>
  <w:style w:type="paragraph" w:customStyle="1" w:styleId="SubsectionHead">
    <w:name w:val="SubsectionHead"/>
    <w:aliases w:val="ssh"/>
    <w:basedOn w:val="OPCParaBase"/>
    <w:next w:val="subsection"/>
    <w:rsid w:val="002071B5"/>
    <w:pPr>
      <w:keepNext/>
      <w:keepLines/>
      <w:spacing w:before="240" w:line="240" w:lineRule="auto"/>
      <w:ind w:left="1134"/>
    </w:pPr>
    <w:rPr>
      <w:i/>
    </w:rPr>
  </w:style>
  <w:style w:type="paragraph" w:customStyle="1" w:styleId="Tablea">
    <w:name w:val="Table(a)"/>
    <w:aliases w:val="ta"/>
    <w:basedOn w:val="OPCParaBase"/>
    <w:rsid w:val="002071B5"/>
    <w:pPr>
      <w:spacing w:before="60" w:line="240" w:lineRule="auto"/>
      <w:ind w:left="284" w:hanging="284"/>
    </w:pPr>
    <w:rPr>
      <w:sz w:val="20"/>
    </w:rPr>
  </w:style>
  <w:style w:type="paragraph" w:customStyle="1" w:styleId="TableAA">
    <w:name w:val="Table(AA)"/>
    <w:aliases w:val="taaa"/>
    <w:basedOn w:val="OPCParaBase"/>
    <w:rsid w:val="002071B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071B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071B5"/>
    <w:pPr>
      <w:spacing w:before="60" w:line="240" w:lineRule="atLeast"/>
    </w:pPr>
    <w:rPr>
      <w:sz w:val="20"/>
    </w:rPr>
  </w:style>
  <w:style w:type="paragraph" w:customStyle="1" w:styleId="TLPBoxTextnote">
    <w:name w:val="TLPBoxText(note"/>
    <w:aliases w:val="right)"/>
    <w:basedOn w:val="OPCParaBase"/>
    <w:rsid w:val="002071B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071B5"/>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071B5"/>
    <w:pPr>
      <w:spacing w:before="122" w:line="198" w:lineRule="exact"/>
      <w:ind w:left="1985" w:hanging="851"/>
      <w:jc w:val="right"/>
    </w:pPr>
    <w:rPr>
      <w:sz w:val="18"/>
    </w:rPr>
  </w:style>
  <w:style w:type="paragraph" w:customStyle="1" w:styleId="TLPTableBullet">
    <w:name w:val="TLPTableBullet"/>
    <w:aliases w:val="ttb"/>
    <w:basedOn w:val="OPCParaBase"/>
    <w:rsid w:val="002071B5"/>
    <w:pPr>
      <w:spacing w:line="240" w:lineRule="exact"/>
      <w:ind w:left="284" w:hanging="284"/>
    </w:pPr>
    <w:rPr>
      <w:sz w:val="20"/>
    </w:rPr>
  </w:style>
  <w:style w:type="paragraph" w:customStyle="1" w:styleId="TofSectsGroupHeading">
    <w:name w:val="TofSects(GroupHeading)"/>
    <w:basedOn w:val="OPCParaBase"/>
    <w:next w:val="TofSectsSection"/>
    <w:rsid w:val="002071B5"/>
    <w:pPr>
      <w:keepLines/>
      <w:spacing w:before="240" w:after="120" w:line="240" w:lineRule="auto"/>
      <w:ind w:left="794"/>
    </w:pPr>
    <w:rPr>
      <w:b/>
      <w:kern w:val="28"/>
      <w:sz w:val="20"/>
    </w:rPr>
  </w:style>
  <w:style w:type="paragraph" w:customStyle="1" w:styleId="TofSectsHeading">
    <w:name w:val="TofSects(Heading)"/>
    <w:basedOn w:val="OPCParaBase"/>
    <w:rsid w:val="002071B5"/>
    <w:pPr>
      <w:spacing w:before="240" w:after="120" w:line="240" w:lineRule="auto"/>
    </w:pPr>
    <w:rPr>
      <w:b/>
      <w:sz w:val="24"/>
    </w:rPr>
  </w:style>
  <w:style w:type="paragraph" w:customStyle="1" w:styleId="TofSectsSection">
    <w:name w:val="TofSects(Section)"/>
    <w:basedOn w:val="OPCParaBase"/>
    <w:rsid w:val="002071B5"/>
    <w:pPr>
      <w:keepLines/>
      <w:spacing w:before="40" w:line="240" w:lineRule="auto"/>
      <w:ind w:left="1588" w:hanging="794"/>
    </w:pPr>
    <w:rPr>
      <w:kern w:val="28"/>
      <w:sz w:val="18"/>
    </w:rPr>
  </w:style>
  <w:style w:type="paragraph" w:customStyle="1" w:styleId="TofSectsSubdiv">
    <w:name w:val="TofSects(Subdiv)"/>
    <w:basedOn w:val="OPCParaBase"/>
    <w:rsid w:val="002071B5"/>
    <w:pPr>
      <w:keepLines/>
      <w:spacing w:before="80" w:line="240" w:lineRule="auto"/>
      <w:ind w:left="1588" w:hanging="794"/>
    </w:pPr>
    <w:rPr>
      <w:kern w:val="28"/>
    </w:rPr>
  </w:style>
  <w:style w:type="paragraph" w:customStyle="1" w:styleId="WRStyle">
    <w:name w:val="WR Style"/>
    <w:aliases w:val="WR"/>
    <w:basedOn w:val="OPCParaBase"/>
    <w:rsid w:val="002071B5"/>
    <w:pPr>
      <w:spacing w:before="240" w:line="240" w:lineRule="auto"/>
      <w:ind w:left="284" w:hanging="284"/>
    </w:pPr>
    <w:rPr>
      <w:b/>
      <w:i/>
      <w:kern w:val="28"/>
      <w:sz w:val="24"/>
    </w:rPr>
  </w:style>
  <w:style w:type="numbering" w:customStyle="1" w:styleId="OPCBodyList">
    <w:name w:val="OPCBodyList"/>
    <w:uiPriority w:val="99"/>
    <w:rsid w:val="00496CC3"/>
    <w:pPr>
      <w:numPr>
        <w:numId w:val="15"/>
      </w:numPr>
    </w:pPr>
  </w:style>
  <w:style w:type="paragraph" w:customStyle="1" w:styleId="noteToPara">
    <w:name w:val="noteToPara"/>
    <w:aliases w:val="ntp"/>
    <w:basedOn w:val="OPCParaBase"/>
    <w:rsid w:val="002071B5"/>
    <w:pPr>
      <w:spacing w:before="122" w:line="198" w:lineRule="exact"/>
      <w:ind w:left="2353" w:hanging="709"/>
    </w:pPr>
    <w:rPr>
      <w:sz w:val="18"/>
    </w:rPr>
  </w:style>
  <w:style w:type="character" w:customStyle="1" w:styleId="FooterChar">
    <w:name w:val="Footer Char"/>
    <w:basedOn w:val="DefaultParagraphFont"/>
    <w:link w:val="Footer"/>
    <w:uiPriority w:val="99"/>
    <w:rsid w:val="002071B5"/>
    <w:rPr>
      <w:sz w:val="22"/>
      <w:szCs w:val="24"/>
    </w:rPr>
  </w:style>
  <w:style w:type="character" w:customStyle="1" w:styleId="BalloonTextChar">
    <w:name w:val="Balloon Text Char"/>
    <w:basedOn w:val="DefaultParagraphFont"/>
    <w:link w:val="BalloonText"/>
    <w:uiPriority w:val="99"/>
    <w:rsid w:val="002071B5"/>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2071B5"/>
    <w:pPr>
      <w:keepNext/>
      <w:spacing w:before="60" w:line="240" w:lineRule="atLeast"/>
    </w:pPr>
    <w:rPr>
      <w:b/>
      <w:sz w:val="20"/>
    </w:rPr>
  </w:style>
  <w:style w:type="table" w:customStyle="1" w:styleId="CFlag">
    <w:name w:val="CFlag"/>
    <w:basedOn w:val="TableNormal"/>
    <w:uiPriority w:val="99"/>
    <w:rsid w:val="002071B5"/>
    <w:tblPr/>
  </w:style>
  <w:style w:type="paragraph" w:customStyle="1" w:styleId="ENotesText">
    <w:name w:val="ENotesText"/>
    <w:aliases w:val="Ent"/>
    <w:basedOn w:val="OPCParaBase"/>
    <w:next w:val="Normal"/>
    <w:rsid w:val="002071B5"/>
    <w:pPr>
      <w:spacing w:before="120"/>
    </w:pPr>
  </w:style>
  <w:style w:type="paragraph" w:customStyle="1" w:styleId="CompiledActNo">
    <w:name w:val="CompiledActNo"/>
    <w:basedOn w:val="OPCParaBase"/>
    <w:next w:val="Normal"/>
    <w:rsid w:val="002071B5"/>
    <w:rPr>
      <w:b/>
      <w:sz w:val="24"/>
      <w:szCs w:val="24"/>
    </w:rPr>
  </w:style>
  <w:style w:type="paragraph" w:customStyle="1" w:styleId="CompiledMadeUnder">
    <w:name w:val="CompiledMadeUnder"/>
    <w:basedOn w:val="OPCParaBase"/>
    <w:next w:val="Normal"/>
    <w:rsid w:val="002071B5"/>
    <w:rPr>
      <w:i/>
      <w:sz w:val="24"/>
      <w:szCs w:val="24"/>
    </w:rPr>
  </w:style>
  <w:style w:type="paragraph" w:customStyle="1" w:styleId="Paragraphsub-sub-sub">
    <w:name w:val="Paragraph(sub-sub-sub)"/>
    <w:aliases w:val="aaaa"/>
    <w:basedOn w:val="OPCParaBase"/>
    <w:rsid w:val="002071B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071B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071B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071B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071B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071B5"/>
    <w:pPr>
      <w:spacing w:before="60" w:line="240" w:lineRule="auto"/>
    </w:pPr>
    <w:rPr>
      <w:rFonts w:cs="Arial"/>
      <w:sz w:val="20"/>
      <w:szCs w:val="22"/>
    </w:rPr>
  </w:style>
  <w:style w:type="paragraph" w:customStyle="1" w:styleId="NoteToSubpara">
    <w:name w:val="NoteToSubpara"/>
    <w:aliases w:val="nts"/>
    <w:basedOn w:val="OPCParaBase"/>
    <w:rsid w:val="002071B5"/>
    <w:pPr>
      <w:spacing w:before="40" w:line="198" w:lineRule="exact"/>
      <w:ind w:left="2835" w:hanging="709"/>
    </w:pPr>
    <w:rPr>
      <w:sz w:val="18"/>
    </w:rPr>
  </w:style>
  <w:style w:type="paragraph" w:customStyle="1" w:styleId="ENoteTableHeading">
    <w:name w:val="ENoteTableHeading"/>
    <w:aliases w:val="enth"/>
    <w:basedOn w:val="OPCParaBase"/>
    <w:rsid w:val="002071B5"/>
    <w:pPr>
      <w:keepNext/>
      <w:spacing w:before="60" w:line="240" w:lineRule="atLeast"/>
    </w:pPr>
    <w:rPr>
      <w:rFonts w:ascii="Arial" w:hAnsi="Arial"/>
      <w:b/>
      <w:sz w:val="16"/>
    </w:rPr>
  </w:style>
  <w:style w:type="paragraph" w:customStyle="1" w:styleId="ENoteTTi">
    <w:name w:val="ENoteTTi"/>
    <w:aliases w:val="entti"/>
    <w:basedOn w:val="OPCParaBase"/>
    <w:rsid w:val="002071B5"/>
    <w:pPr>
      <w:keepNext/>
      <w:spacing w:before="60" w:line="240" w:lineRule="atLeast"/>
      <w:ind w:left="170"/>
    </w:pPr>
    <w:rPr>
      <w:sz w:val="16"/>
    </w:rPr>
  </w:style>
  <w:style w:type="paragraph" w:customStyle="1" w:styleId="ENotesHeading1">
    <w:name w:val="ENotesHeading 1"/>
    <w:aliases w:val="Enh1"/>
    <w:basedOn w:val="OPCParaBase"/>
    <w:next w:val="Normal"/>
    <w:rsid w:val="002071B5"/>
    <w:pPr>
      <w:spacing w:before="120"/>
      <w:outlineLvl w:val="1"/>
    </w:pPr>
    <w:rPr>
      <w:b/>
      <w:sz w:val="28"/>
      <w:szCs w:val="28"/>
    </w:rPr>
  </w:style>
  <w:style w:type="paragraph" w:customStyle="1" w:styleId="ENotesHeading2">
    <w:name w:val="ENotesHeading 2"/>
    <w:aliases w:val="Enh2"/>
    <w:basedOn w:val="OPCParaBase"/>
    <w:next w:val="Normal"/>
    <w:rsid w:val="002071B5"/>
    <w:pPr>
      <w:spacing w:before="120" w:after="120"/>
      <w:outlineLvl w:val="2"/>
    </w:pPr>
    <w:rPr>
      <w:b/>
      <w:sz w:val="24"/>
      <w:szCs w:val="28"/>
    </w:rPr>
  </w:style>
  <w:style w:type="paragraph" w:customStyle="1" w:styleId="ENotesHeading3">
    <w:name w:val="ENotesHeading 3"/>
    <w:aliases w:val="Enh3"/>
    <w:basedOn w:val="OPCParaBase"/>
    <w:next w:val="Normal"/>
    <w:rsid w:val="002071B5"/>
    <w:pPr>
      <w:keepNext/>
      <w:spacing w:before="120" w:line="240" w:lineRule="auto"/>
      <w:outlineLvl w:val="4"/>
    </w:pPr>
    <w:rPr>
      <w:b/>
      <w:szCs w:val="24"/>
    </w:rPr>
  </w:style>
  <w:style w:type="paragraph" w:customStyle="1" w:styleId="ENoteTTIndentHeading">
    <w:name w:val="ENoteTTIndentHeading"/>
    <w:aliases w:val="enTTHi"/>
    <w:basedOn w:val="OPCParaBase"/>
    <w:rsid w:val="002071B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071B5"/>
    <w:pPr>
      <w:spacing w:before="60" w:line="240" w:lineRule="atLeast"/>
    </w:pPr>
    <w:rPr>
      <w:sz w:val="16"/>
    </w:rPr>
  </w:style>
  <w:style w:type="paragraph" w:customStyle="1" w:styleId="InstNo">
    <w:name w:val="InstNo"/>
    <w:basedOn w:val="OPCParaBase"/>
    <w:next w:val="Normal"/>
    <w:rsid w:val="002071B5"/>
    <w:rPr>
      <w:b/>
      <w:sz w:val="28"/>
      <w:szCs w:val="32"/>
    </w:rPr>
  </w:style>
  <w:style w:type="paragraph" w:customStyle="1" w:styleId="TerritoryT">
    <w:name w:val="TerritoryT"/>
    <w:basedOn w:val="OPCParaBase"/>
    <w:next w:val="Normal"/>
    <w:rsid w:val="002071B5"/>
    <w:rPr>
      <w:b/>
      <w:sz w:val="32"/>
    </w:rPr>
  </w:style>
  <w:style w:type="paragraph" w:customStyle="1" w:styleId="LegislationMadeUnder">
    <w:name w:val="LegislationMadeUnder"/>
    <w:basedOn w:val="OPCParaBase"/>
    <w:next w:val="Normal"/>
    <w:rsid w:val="002071B5"/>
    <w:rPr>
      <w:i/>
      <w:sz w:val="32"/>
      <w:szCs w:val="32"/>
    </w:rPr>
  </w:style>
  <w:style w:type="paragraph" w:customStyle="1" w:styleId="SignCoverPageEnd">
    <w:name w:val="SignCoverPageEnd"/>
    <w:basedOn w:val="OPCParaBase"/>
    <w:next w:val="Normal"/>
    <w:rsid w:val="002071B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071B5"/>
    <w:pPr>
      <w:pBdr>
        <w:top w:val="single" w:sz="4" w:space="1" w:color="auto"/>
      </w:pBdr>
      <w:spacing w:before="360"/>
      <w:ind w:right="397"/>
      <w:jc w:val="both"/>
    </w:pPr>
  </w:style>
  <w:style w:type="paragraph" w:customStyle="1" w:styleId="NotesHeading2">
    <w:name w:val="NotesHeading 2"/>
    <w:basedOn w:val="OPCParaBase"/>
    <w:next w:val="Normal"/>
    <w:rsid w:val="002071B5"/>
    <w:rPr>
      <w:b/>
      <w:sz w:val="28"/>
      <w:szCs w:val="28"/>
    </w:rPr>
  </w:style>
  <w:style w:type="paragraph" w:customStyle="1" w:styleId="NotesHeading1">
    <w:name w:val="NotesHeading 1"/>
    <w:basedOn w:val="OPCParaBase"/>
    <w:next w:val="Normal"/>
    <w:rsid w:val="002071B5"/>
    <w:rPr>
      <w:b/>
      <w:sz w:val="28"/>
      <w:szCs w:val="28"/>
    </w:rPr>
  </w:style>
  <w:style w:type="paragraph" w:customStyle="1" w:styleId="ActHead1">
    <w:name w:val="ActHead 1"/>
    <w:aliases w:val="c"/>
    <w:basedOn w:val="OPCParaBase"/>
    <w:next w:val="Normal"/>
    <w:qFormat/>
    <w:rsid w:val="002071B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071B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071B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071B5"/>
    <w:pPr>
      <w:keepNext/>
      <w:keepLines/>
      <w:spacing w:before="220" w:line="240" w:lineRule="auto"/>
      <w:ind w:left="1134" w:hanging="1134"/>
      <w:outlineLvl w:val="3"/>
    </w:pPr>
    <w:rPr>
      <w:b/>
      <w:kern w:val="28"/>
      <w:sz w:val="26"/>
    </w:rPr>
  </w:style>
  <w:style w:type="paragraph" w:styleId="Revision">
    <w:name w:val="Revision"/>
    <w:hidden/>
    <w:uiPriority w:val="99"/>
    <w:semiHidden/>
    <w:rsid w:val="000770FF"/>
    <w:rPr>
      <w:rFonts w:eastAsiaTheme="minorHAnsi" w:cstheme="minorBidi"/>
      <w:sz w:val="22"/>
      <w:lang w:eastAsia="en-US"/>
    </w:rPr>
  </w:style>
  <w:style w:type="character" w:customStyle="1" w:styleId="paragraphChar">
    <w:name w:val="paragraph Char"/>
    <w:aliases w:val="a Char"/>
    <w:basedOn w:val="DefaultParagraphFont"/>
    <w:link w:val="paragraph"/>
    <w:rsid w:val="00EB479F"/>
    <w:rPr>
      <w:sz w:val="22"/>
    </w:rPr>
  </w:style>
  <w:style w:type="paragraph" w:customStyle="1" w:styleId="MadeunderText">
    <w:name w:val="MadeunderText"/>
    <w:basedOn w:val="OPCParaBase"/>
    <w:next w:val="CompiledMadeUnder"/>
    <w:rsid w:val="002071B5"/>
    <w:pPr>
      <w:spacing w:before="240"/>
    </w:pPr>
    <w:rPr>
      <w:sz w:val="24"/>
      <w:szCs w:val="24"/>
    </w:rPr>
  </w:style>
  <w:style w:type="paragraph" w:customStyle="1" w:styleId="SubPartCASA">
    <w:name w:val="SubPart(CASA)"/>
    <w:aliases w:val="csp"/>
    <w:basedOn w:val="OPCParaBase"/>
    <w:next w:val="ActHead3"/>
    <w:rsid w:val="002071B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2071B5"/>
  </w:style>
  <w:style w:type="character" w:customStyle="1" w:styleId="CharSubPartNoCASA">
    <w:name w:val="CharSubPartNo(CASA)"/>
    <w:basedOn w:val="OPCCharBase"/>
    <w:uiPriority w:val="1"/>
    <w:rsid w:val="002071B5"/>
  </w:style>
  <w:style w:type="paragraph" w:customStyle="1" w:styleId="ENoteTTIndentHeadingSub">
    <w:name w:val="ENoteTTIndentHeadingSub"/>
    <w:aliases w:val="enTTHis"/>
    <w:basedOn w:val="OPCParaBase"/>
    <w:rsid w:val="002071B5"/>
    <w:pPr>
      <w:keepNext/>
      <w:spacing w:before="60" w:line="240" w:lineRule="atLeast"/>
      <w:ind w:left="340"/>
    </w:pPr>
    <w:rPr>
      <w:b/>
      <w:sz w:val="16"/>
    </w:rPr>
  </w:style>
  <w:style w:type="paragraph" w:customStyle="1" w:styleId="ENoteTTiSub">
    <w:name w:val="ENoteTTiSub"/>
    <w:aliases w:val="enttis"/>
    <w:basedOn w:val="OPCParaBase"/>
    <w:rsid w:val="002071B5"/>
    <w:pPr>
      <w:keepNext/>
      <w:spacing w:before="60" w:line="240" w:lineRule="atLeast"/>
      <w:ind w:left="340"/>
    </w:pPr>
    <w:rPr>
      <w:sz w:val="16"/>
    </w:rPr>
  </w:style>
  <w:style w:type="paragraph" w:customStyle="1" w:styleId="SubDivisionMigration">
    <w:name w:val="SubDivisionMigration"/>
    <w:aliases w:val="sdm"/>
    <w:basedOn w:val="OPCParaBase"/>
    <w:rsid w:val="002071B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071B5"/>
    <w:pPr>
      <w:keepNext/>
      <w:keepLines/>
      <w:spacing w:before="240" w:line="240" w:lineRule="auto"/>
      <w:ind w:left="1134" w:hanging="1134"/>
    </w:pPr>
    <w:rPr>
      <w:b/>
      <w:sz w:val="28"/>
    </w:rPr>
  </w:style>
  <w:style w:type="paragraph" w:customStyle="1" w:styleId="FreeForm">
    <w:name w:val="FreeForm"/>
    <w:rsid w:val="002071B5"/>
    <w:rPr>
      <w:rFonts w:ascii="Arial" w:eastAsiaTheme="minorHAnsi" w:hAnsi="Arial" w:cstheme="minorBidi"/>
      <w:sz w:val="22"/>
      <w:lang w:eastAsia="en-US"/>
    </w:rPr>
  </w:style>
  <w:style w:type="paragraph" w:customStyle="1" w:styleId="SOText">
    <w:name w:val="SO Text"/>
    <w:aliases w:val="sot"/>
    <w:link w:val="SOTextChar"/>
    <w:rsid w:val="002071B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071B5"/>
    <w:rPr>
      <w:rFonts w:eastAsiaTheme="minorHAnsi" w:cstheme="minorBidi"/>
      <w:sz w:val="22"/>
      <w:lang w:eastAsia="en-US"/>
    </w:rPr>
  </w:style>
  <w:style w:type="paragraph" w:customStyle="1" w:styleId="SOTextNote">
    <w:name w:val="SO TextNote"/>
    <w:aliases w:val="sont"/>
    <w:basedOn w:val="SOText"/>
    <w:qFormat/>
    <w:rsid w:val="002071B5"/>
    <w:pPr>
      <w:spacing w:before="122" w:line="198" w:lineRule="exact"/>
      <w:ind w:left="1843" w:hanging="709"/>
    </w:pPr>
    <w:rPr>
      <w:sz w:val="18"/>
    </w:rPr>
  </w:style>
  <w:style w:type="paragraph" w:customStyle="1" w:styleId="SOPara">
    <w:name w:val="SO Para"/>
    <w:aliases w:val="soa"/>
    <w:basedOn w:val="SOText"/>
    <w:link w:val="SOParaChar"/>
    <w:qFormat/>
    <w:rsid w:val="002071B5"/>
    <w:pPr>
      <w:tabs>
        <w:tab w:val="right" w:pos="1786"/>
      </w:tabs>
      <w:spacing w:before="40"/>
      <w:ind w:left="2070" w:hanging="936"/>
    </w:pPr>
  </w:style>
  <w:style w:type="character" w:customStyle="1" w:styleId="SOParaChar">
    <w:name w:val="SO Para Char"/>
    <w:aliases w:val="soa Char"/>
    <w:basedOn w:val="DefaultParagraphFont"/>
    <w:link w:val="SOPara"/>
    <w:rsid w:val="002071B5"/>
    <w:rPr>
      <w:rFonts w:eastAsiaTheme="minorHAnsi" w:cstheme="minorBidi"/>
      <w:sz w:val="22"/>
      <w:lang w:eastAsia="en-US"/>
    </w:rPr>
  </w:style>
  <w:style w:type="paragraph" w:customStyle="1" w:styleId="FileName">
    <w:name w:val="FileName"/>
    <w:basedOn w:val="Normal"/>
    <w:rsid w:val="002071B5"/>
  </w:style>
  <w:style w:type="paragraph" w:customStyle="1" w:styleId="SOHeadBold">
    <w:name w:val="SO HeadBold"/>
    <w:aliases w:val="sohb"/>
    <w:basedOn w:val="SOText"/>
    <w:next w:val="SOText"/>
    <w:link w:val="SOHeadBoldChar"/>
    <w:qFormat/>
    <w:rsid w:val="002071B5"/>
    <w:rPr>
      <w:b/>
    </w:rPr>
  </w:style>
  <w:style w:type="character" w:customStyle="1" w:styleId="SOHeadBoldChar">
    <w:name w:val="SO HeadBold Char"/>
    <w:aliases w:val="sohb Char"/>
    <w:basedOn w:val="DefaultParagraphFont"/>
    <w:link w:val="SOHeadBold"/>
    <w:rsid w:val="002071B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071B5"/>
    <w:rPr>
      <w:i/>
    </w:rPr>
  </w:style>
  <w:style w:type="character" w:customStyle="1" w:styleId="SOHeadItalicChar">
    <w:name w:val="SO HeadItalic Char"/>
    <w:aliases w:val="sohi Char"/>
    <w:basedOn w:val="DefaultParagraphFont"/>
    <w:link w:val="SOHeadItalic"/>
    <w:rsid w:val="002071B5"/>
    <w:rPr>
      <w:rFonts w:eastAsiaTheme="minorHAnsi" w:cstheme="minorBidi"/>
      <w:i/>
      <w:sz w:val="22"/>
      <w:lang w:eastAsia="en-US"/>
    </w:rPr>
  </w:style>
  <w:style w:type="paragraph" w:customStyle="1" w:styleId="SOBullet">
    <w:name w:val="SO Bullet"/>
    <w:aliases w:val="sotb"/>
    <w:basedOn w:val="SOText"/>
    <w:link w:val="SOBulletChar"/>
    <w:qFormat/>
    <w:rsid w:val="002071B5"/>
    <w:pPr>
      <w:ind w:left="1559" w:hanging="425"/>
    </w:pPr>
  </w:style>
  <w:style w:type="character" w:customStyle="1" w:styleId="SOBulletChar">
    <w:name w:val="SO Bullet Char"/>
    <w:aliases w:val="sotb Char"/>
    <w:basedOn w:val="DefaultParagraphFont"/>
    <w:link w:val="SOBullet"/>
    <w:rsid w:val="002071B5"/>
    <w:rPr>
      <w:rFonts w:eastAsiaTheme="minorHAnsi" w:cstheme="minorBidi"/>
      <w:sz w:val="22"/>
      <w:lang w:eastAsia="en-US"/>
    </w:rPr>
  </w:style>
  <w:style w:type="paragraph" w:customStyle="1" w:styleId="SOBulletNote">
    <w:name w:val="SO BulletNote"/>
    <w:aliases w:val="sonb"/>
    <w:basedOn w:val="SOTextNote"/>
    <w:link w:val="SOBulletNoteChar"/>
    <w:qFormat/>
    <w:rsid w:val="002071B5"/>
    <w:pPr>
      <w:tabs>
        <w:tab w:val="left" w:pos="1560"/>
      </w:tabs>
      <w:ind w:left="2268" w:hanging="1134"/>
    </w:pPr>
  </w:style>
  <w:style w:type="character" w:customStyle="1" w:styleId="SOBulletNoteChar">
    <w:name w:val="SO BulletNote Char"/>
    <w:aliases w:val="sonb Char"/>
    <w:basedOn w:val="DefaultParagraphFont"/>
    <w:link w:val="SOBulletNote"/>
    <w:rsid w:val="002071B5"/>
    <w:rPr>
      <w:rFonts w:eastAsiaTheme="minorHAnsi" w:cstheme="minorBidi"/>
      <w:sz w:val="18"/>
      <w:lang w:eastAsia="en-US"/>
    </w:rPr>
  </w:style>
  <w:style w:type="character" w:customStyle="1" w:styleId="subsectionChar">
    <w:name w:val="subsection Char"/>
    <w:aliases w:val="ss Char"/>
    <w:basedOn w:val="DefaultParagraphFont"/>
    <w:link w:val="subsection"/>
    <w:locked/>
    <w:rsid w:val="00EF3E59"/>
    <w:rPr>
      <w:sz w:val="22"/>
    </w:rPr>
  </w:style>
  <w:style w:type="paragraph" w:customStyle="1" w:styleId="ActHead10">
    <w:name w:val="ActHead 10"/>
    <w:aliases w:val="sp"/>
    <w:basedOn w:val="OPCParaBase"/>
    <w:next w:val="ActHead3"/>
    <w:rsid w:val="002071B5"/>
    <w:pPr>
      <w:keepNext/>
      <w:spacing w:before="280" w:line="240" w:lineRule="auto"/>
      <w:outlineLvl w:val="1"/>
    </w:pPr>
    <w:rPr>
      <w:b/>
      <w:sz w:val="32"/>
      <w:szCs w:val="30"/>
    </w:rPr>
  </w:style>
  <w:style w:type="character" w:customStyle="1" w:styleId="notetextChar">
    <w:name w:val="note(text) Char"/>
    <w:aliases w:val="n Char"/>
    <w:basedOn w:val="DefaultParagraphFont"/>
    <w:link w:val="notetext"/>
    <w:rsid w:val="005C0BDF"/>
    <w:rPr>
      <w:sz w:val="18"/>
    </w:rPr>
  </w:style>
  <w:style w:type="paragraph" w:styleId="ListParagraph">
    <w:name w:val="List Paragraph"/>
    <w:basedOn w:val="Normal"/>
    <w:uiPriority w:val="99"/>
    <w:qFormat/>
    <w:rsid w:val="003B172B"/>
    <w:pPr>
      <w:ind w:left="720"/>
      <w:contextualSpacing/>
    </w:pPr>
  </w:style>
  <w:style w:type="paragraph" w:customStyle="1" w:styleId="Textbody0">
    <w:name w:val="Text body 0"/>
    <w:aliases w:val="12"/>
    <w:basedOn w:val="Normal"/>
    <w:rsid w:val="00F81C16"/>
    <w:pPr>
      <w:spacing w:after="240" w:line="240" w:lineRule="auto"/>
      <w:ind w:right="45"/>
    </w:pPr>
    <w:rPr>
      <w:rFonts w:eastAsiaTheme="minorEastAsia" w:cs="Times New Roman"/>
      <w:sz w:val="24"/>
      <w:szCs w:val="24"/>
      <w:lang w:eastAsia="en-AU"/>
    </w:rPr>
  </w:style>
  <w:style w:type="character" w:customStyle="1" w:styleId="CommentTextChar">
    <w:name w:val="Comment Text Char"/>
    <w:basedOn w:val="DefaultParagraphFont"/>
    <w:link w:val="CommentText"/>
    <w:rsid w:val="001C0E7A"/>
    <w:rPr>
      <w:rFonts w:eastAsia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150780">
      <w:bodyDiv w:val="1"/>
      <w:marLeft w:val="0"/>
      <w:marRight w:val="0"/>
      <w:marTop w:val="0"/>
      <w:marBottom w:val="0"/>
      <w:divBdr>
        <w:top w:val="none" w:sz="0" w:space="0" w:color="auto"/>
        <w:left w:val="none" w:sz="0" w:space="0" w:color="auto"/>
        <w:bottom w:val="none" w:sz="0" w:space="0" w:color="auto"/>
        <w:right w:val="none" w:sz="0" w:space="0" w:color="auto"/>
      </w:divBdr>
    </w:div>
    <w:div w:id="1950314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B05E0-A60B-42EE-83F1-41EA1556714C}">
  <ds:schemaRefs>
    <ds:schemaRef ds:uri="http://schemas.openxmlformats.org/officeDocument/2006/bibliography"/>
  </ds:schemaRefs>
</ds:datastoreItem>
</file>

<file path=customXml/itemProps2.xml><?xml version="1.0" encoding="utf-8"?>
<ds:datastoreItem xmlns:ds="http://schemas.openxmlformats.org/officeDocument/2006/customXml" ds:itemID="{C2882F13-5E71-4B70-88EB-95DDB1E8D0BB}">
  <ds:schemaRefs>
    <ds:schemaRef ds:uri="http://schemas.openxmlformats.org/officeDocument/2006/bibliography"/>
  </ds:schemaRefs>
</ds:datastoreItem>
</file>

<file path=customXml/itemProps3.xml><?xml version="1.0" encoding="utf-8"?>
<ds:datastoreItem xmlns:ds="http://schemas.openxmlformats.org/officeDocument/2006/customXml" ds:itemID="{BA6DBD69-9AF6-433E-8898-3DE7BB700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59</Pages>
  <Words>25987</Words>
  <Characters>139000</Characters>
  <Application>Microsoft Office Word</Application>
  <DocSecurity>4</DocSecurity>
  <PresentationFormat/>
  <Lines>1158</Lines>
  <Paragraphs>329</Paragraphs>
  <ScaleCrop>false</ScaleCrop>
  <HeadingPairs>
    <vt:vector size="2" baseType="variant">
      <vt:variant>
        <vt:lpstr>Title</vt:lpstr>
      </vt:variant>
      <vt:variant>
        <vt:i4>1</vt:i4>
      </vt:variant>
    </vt:vector>
  </HeadingPairs>
  <TitlesOfParts>
    <vt:vector size="1" baseType="lpstr">
      <vt:lpstr>National Health (Pharmaceutical Benefits) Regulations 1960</vt:lpstr>
    </vt:vector>
  </TitlesOfParts>
  <LinksUpToDate>false</LinksUpToDate>
  <CharactersWithSpaces>164658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(Pharmaceutical Benefits) Regulations 1960</dc:title>
  <dc:creator/>
  <cp:lastModifiedBy/>
  <cp:revision>1</cp:revision>
  <cp:lastPrinted>2013-04-18T23:32:00Z</cp:lastPrinted>
  <dcterms:created xsi:type="dcterms:W3CDTF">2017-03-22T03:06:00Z</dcterms:created>
  <dcterms:modified xsi:type="dcterms:W3CDTF">2017-03-22T03:06:00Z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National Health (Pharmaceutical Benefits) Regulations 1960</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DoNotAsk">
    <vt:lpwstr>0</vt:lpwstr>
  </property>
  <property fmtid="{D5CDD505-2E9C-101B-9397-08002B2CF9AE}" pid="14" name="ChangedTitle">
    <vt:lpwstr/>
  </property>
  <property fmtid="{D5CDD505-2E9C-101B-9397-08002B2CF9AE}" pid="15" name="Classification">
    <vt:lpwstr>UNCLASSIFIED</vt:lpwstr>
  </property>
  <property fmtid="{D5CDD505-2E9C-101B-9397-08002B2CF9AE}" pid="16" name="DLM">
    <vt:lpwstr>No DLM</vt:lpwstr>
  </property>
  <property fmtid="{D5CDD505-2E9C-101B-9397-08002B2CF9AE}" pid="17" name="CompilationVersion">
    <vt:i4>3</vt:i4>
  </property>
  <property fmtid="{D5CDD505-2E9C-101B-9397-08002B2CF9AE}" pid="18" name="CompilationNumber">
    <vt:lpwstr>42</vt:lpwstr>
  </property>
  <property fmtid="{D5CDD505-2E9C-101B-9397-08002B2CF9AE}" pid="19" name="StartDate">
    <vt:filetime>2016-04-30T14:00:00Z</vt:filetime>
  </property>
  <property fmtid="{D5CDD505-2E9C-101B-9397-08002B2CF9AE}" pid="20" name="PreparedDate">
    <vt:filetime>2016-04-30T14:00:00Z</vt:filetime>
  </property>
  <property fmtid="{D5CDD505-2E9C-101B-9397-08002B2CF9AE}" pid="21" name="RegisteredDate">
    <vt:filetime>2016-05-11T14:00:00Z</vt:filetime>
  </property>
</Properties>
</file>