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C02C" w14:textId="77777777" w:rsidR="00976257" w:rsidRDefault="00976257" w:rsidP="00976257">
      <w:pPr>
        <w:pStyle w:val="Title"/>
      </w:pPr>
    </w:p>
    <w:p w14:paraId="627BC02D" w14:textId="77777777" w:rsidR="00976257" w:rsidRDefault="00976257" w:rsidP="00976257">
      <w:pPr>
        <w:pStyle w:val="Title"/>
      </w:pPr>
    </w:p>
    <w:p w14:paraId="627BC02E" w14:textId="2588E061" w:rsidR="007C0630" w:rsidRPr="000B3AE0" w:rsidRDefault="00976257" w:rsidP="000B3AE0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EXPLANATORY</w:t>
      </w:r>
      <w:r w:rsidR="000E4E25">
        <w:rPr>
          <w:rFonts w:ascii="Times New Roman" w:hAnsi="Times New Roman" w:cs="Times New Roman"/>
          <w:b/>
          <w:color w:val="000000"/>
          <w:spacing w:val="-39"/>
          <w:sz w:val="28"/>
          <w:szCs w:val="28"/>
        </w:rPr>
        <w:t xml:space="preserve"> </w:t>
      </w:r>
      <w:r w:rsidR="000B3AE0" w:rsidRPr="000B3AE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STATEMENT for</w:t>
      </w:r>
    </w:p>
    <w:p w14:paraId="2A8EADFB" w14:textId="46762D79" w:rsidR="003034BB" w:rsidRPr="003034BB" w:rsidRDefault="003034BB" w:rsidP="003034BB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ASIC Corporations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(Time-sharing Schemes) Instrument 2017</w:t>
      </w: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F4219">
        <w:rPr>
          <w:rFonts w:ascii="Times New Roman" w:hAnsi="Times New Roman" w:cs="Times New Roman"/>
          <w:b/>
          <w:color w:val="000000"/>
          <w:sz w:val="28"/>
          <w:szCs w:val="28"/>
        </w:rPr>
        <w:t>272</w:t>
      </w:r>
    </w:p>
    <w:p w14:paraId="7FFA542F" w14:textId="2925FE75" w:rsidR="003034BB" w:rsidRDefault="003034BB" w:rsidP="007C0630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and</w:t>
      </w:r>
      <w:proofErr w:type="gramEnd"/>
    </w:p>
    <w:p w14:paraId="627BC02F" w14:textId="7378DFF3" w:rsidR="007C0630" w:rsidRPr="000B3AE0" w:rsidRDefault="007C0630" w:rsidP="007C0630">
      <w:pPr>
        <w:spacing w:before="63" w:line="47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ASIC Corporations </w:t>
      </w:r>
      <w:r w:rsidR="00AA545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>Repeal</w:t>
      </w:r>
      <w:r w:rsidR="00B166A5">
        <w:rPr>
          <w:rFonts w:ascii="Times New Roman" w:hAnsi="Times New Roman" w:cs="Times New Roman"/>
          <w:b/>
          <w:color w:val="000000"/>
          <w:sz w:val="28"/>
          <w:szCs w:val="28"/>
        </w:rPr>
        <w:t>) Instrument 2017</w:t>
      </w:r>
      <w:r w:rsidR="000B3AE0" w:rsidRPr="000B3AE0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F4219">
        <w:rPr>
          <w:rFonts w:ascii="Times New Roman" w:hAnsi="Times New Roman" w:cs="Times New Roman"/>
          <w:b/>
          <w:color w:val="000000"/>
          <w:sz w:val="28"/>
          <w:szCs w:val="28"/>
        </w:rPr>
        <w:t>273</w:t>
      </w:r>
    </w:p>
    <w:p w14:paraId="627BC030" w14:textId="77777777" w:rsidR="00976257" w:rsidRPr="000B3AE0" w:rsidRDefault="00976257" w:rsidP="00976257">
      <w:pPr>
        <w:pStyle w:val="BodyText"/>
        <w:jc w:val="center"/>
        <w:rPr>
          <w:sz w:val="28"/>
          <w:szCs w:val="28"/>
        </w:rPr>
      </w:pPr>
      <w:r w:rsidRPr="000B3AE0">
        <w:rPr>
          <w:sz w:val="28"/>
          <w:szCs w:val="28"/>
        </w:rPr>
        <w:t>Prepared by the Australian Securities and Investments Commission</w:t>
      </w:r>
    </w:p>
    <w:p w14:paraId="627BC031" w14:textId="77777777" w:rsidR="00976257" w:rsidRPr="000B3AE0" w:rsidRDefault="00976257" w:rsidP="00976257">
      <w:pPr>
        <w:spacing w:before="4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27BC032" w14:textId="77777777" w:rsidR="00976257" w:rsidRPr="000B3AE0" w:rsidRDefault="00976257" w:rsidP="00976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i/>
          <w:sz w:val="28"/>
          <w:szCs w:val="28"/>
        </w:rPr>
        <w:t>Corporations Act 2001</w:t>
      </w:r>
    </w:p>
    <w:p w14:paraId="627BC033" w14:textId="77777777" w:rsidR="00976257" w:rsidRDefault="00976257" w:rsidP="00976257">
      <w:pPr>
        <w:spacing w:before="3" w:line="220" w:lineRule="exact"/>
      </w:pPr>
    </w:p>
    <w:p w14:paraId="627BC034" w14:textId="45BBA2BF" w:rsidR="00280D3F" w:rsidRPr="00B47652" w:rsidRDefault="00976257" w:rsidP="00F354EE">
      <w:pPr>
        <w:pStyle w:val="BodyText"/>
        <w:spacing w:after="240"/>
        <w:rPr>
          <w:spacing w:val="-1"/>
          <w:szCs w:val="24"/>
        </w:rPr>
      </w:pPr>
      <w:r w:rsidRPr="00C47AEA">
        <w:rPr>
          <w:szCs w:val="24"/>
        </w:rPr>
        <w:t xml:space="preserve">The Australian Securities and </w:t>
      </w:r>
      <w:r w:rsidRPr="00C47AEA">
        <w:rPr>
          <w:spacing w:val="-1"/>
          <w:szCs w:val="24"/>
        </w:rPr>
        <w:t>Investments</w:t>
      </w:r>
      <w:r w:rsidRPr="00C47AEA">
        <w:rPr>
          <w:szCs w:val="24"/>
        </w:rPr>
        <w:t xml:space="preserve"> </w:t>
      </w:r>
      <w:r w:rsidRPr="00C47AEA">
        <w:rPr>
          <w:spacing w:val="-1"/>
          <w:szCs w:val="24"/>
        </w:rPr>
        <w:t>Commission</w:t>
      </w:r>
      <w:r w:rsidRPr="00C47AEA">
        <w:rPr>
          <w:szCs w:val="24"/>
        </w:rPr>
        <w:t xml:space="preserve"> (</w:t>
      </w:r>
      <w:r w:rsidRPr="00193F31">
        <w:rPr>
          <w:b/>
          <w:szCs w:val="24"/>
        </w:rPr>
        <w:t>ASIC</w:t>
      </w:r>
      <w:r w:rsidRPr="00C47AEA">
        <w:rPr>
          <w:szCs w:val="24"/>
        </w:rPr>
        <w:t xml:space="preserve">) </w:t>
      </w:r>
      <w:r w:rsidRPr="00C47AEA">
        <w:rPr>
          <w:spacing w:val="-1"/>
          <w:szCs w:val="24"/>
        </w:rPr>
        <w:t>makes</w:t>
      </w:r>
      <w:r w:rsidR="000B3AE0">
        <w:rPr>
          <w:spacing w:val="-1"/>
          <w:szCs w:val="24"/>
        </w:rPr>
        <w:t xml:space="preserve"> </w:t>
      </w:r>
      <w:r w:rsidR="000B3AE0" w:rsidRPr="004F337C">
        <w:rPr>
          <w:i/>
          <w:spacing w:val="-1"/>
          <w:szCs w:val="24"/>
        </w:rPr>
        <w:t>ASIC Corpo</w:t>
      </w:r>
      <w:r w:rsidR="003034BB" w:rsidRPr="004F337C">
        <w:rPr>
          <w:i/>
          <w:spacing w:val="-1"/>
          <w:szCs w:val="24"/>
        </w:rPr>
        <w:t>rations (Time-sharing Schemes</w:t>
      </w:r>
      <w:r w:rsidR="00B166A5" w:rsidRPr="004F337C">
        <w:rPr>
          <w:i/>
          <w:spacing w:val="-1"/>
          <w:szCs w:val="24"/>
        </w:rPr>
        <w:t>) Instrument 2017</w:t>
      </w:r>
      <w:r w:rsidR="000B3AE0" w:rsidRPr="004F337C">
        <w:rPr>
          <w:i/>
          <w:spacing w:val="-1"/>
          <w:szCs w:val="24"/>
        </w:rPr>
        <w:t>/</w:t>
      </w:r>
      <w:r w:rsidR="004F4219" w:rsidRPr="00B47652">
        <w:rPr>
          <w:i/>
          <w:spacing w:val="-1"/>
          <w:szCs w:val="24"/>
        </w:rPr>
        <w:t>272</w:t>
      </w:r>
      <w:r w:rsidR="000B3AE0" w:rsidRPr="00B47652">
        <w:rPr>
          <w:spacing w:val="-1"/>
          <w:szCs w:val="24"/>
        </w:rPr>
        <w:t xml:space="preserve"> (the </w:t>
      </w:r>
      <w:r w:rsidR="006B2799" w:rsidRPr="00C94F52">
        <w:rPr>
          <w:b/>
          <w:spacing w:val="-1"/>
          <w:szCs w:val="24"/>
        </w:rPr>
        <w:t>Time-sharing Schemes Instrument</w:t>
      </w:r>
      <w:r w:rsidR="000B3AE0" w:rsidRPr="00C94F52">
        <w:rPr>
          <w:spacing w:val="-1"/>
          <w:szCs w:val="24"/>
        </w:rPr>
        <w:t>)</w:t>
      </w:r>
      <w:r w:rsidR="006B2799" w:rsidRPr="00B47652">
        <w:rPr>
          <w:spacing w:val="-1"/>
          <w:szCs w:val="24"/>
        </w:rPr>
        <w:t xml:space="preserve"> under subsections 601QA(1), 926A(2) and 1020F(1) </w:t>
      </w:r>
      <w:r w:rsidR="006B2799" w:rsidRPr="00B47652">
        <w:rPr>
          <w:szCs w:val="24"/>
        </w:rPr>
        <w:t xml:space="preserve">of the </w:t>
      </w:r>
      <w:r w:rsidR="006B2799" w:rsidRPr="00B47652">
        <w:rPr>
          <w:i/>
          <w:szCs w:val="24"/>
        </w:rPr>
        <w:t>Corporations Act 2001</w:t>
      </w:r>
      <w:r w:rsidR="006B2799" w:rsidRPr="00B47652">
        <w:rPr>
          <w:szCs w:val="24"/>
        </w:rPr>
        <w:t xml:space="preserve"> (the </w:t>
      </w:r>
      <w:r w:rsidR="006B2799" w:rsidRPr="00B47652">
        <w:rPr>
          <w:b/>
          <w:szCs w:val="24"/>
        </w:rPr>
        <w:t>Act</w:t>
      </w:r>
      <w:r w:rsidR="006B2799" w:rsidRPr="00B47652">
        <w:rPr>
          <w:szCs w:val="24"/>
        </w:rPr>
        <w:t>)</w:t>
      </w:r>
      <w:r w:rsidR="000B3AE0" w:rsidRPr="00B47652">
        <w:rPr>
          <w:spacing w:val="-1"/>
          <w:szCs w:val="24"/>
        </w:rPr>
        <w:t>.</w:t>
      </w:r>
    </w:p>
    <w:p w14:paraId="4F95A8C0" w14:textId="4A5F455D" w:rsidR="00CE1A47" w:rsidRDefault="004F337C" w:rsidP="00F354EE">
      <w:pPr>
        <w:pStyle w:val="BodyText"/>
        <w:spacing w:after="240"/>
        <w:rPr>
          <w:szCs w:val="24"/>
        </w:rPr>
      </w:pPr>
      <w:r w:rsidRPr="00B47652">
        <w:rPr>
          <w:i/>
          <w:color w:val="000000"/>
          <w:spacing w:val="-1"/>
          <w:szCs w:val="24"/>
        </w:rPr>
        <w:t>ASIC</w:t>
      </w:r>
      <w:r w:rsidRPr="00B47652">
        <w:rPr>
          <w:i/>
          <w:color w:val="000000"/>
          <w:spacing w:val="-1"/>
          <w:szCs w:val="24"/>
        </w:rPr>
        <w:tab/>
        <w:t xml:space="preserve"> Corporations (Repeal) Instrument 2017/</w:t>
      </w:r>
      <w:r w:rsidR="004F4219" w:rsidRPr="00B47652">
        <w:rPr>
          <w:i/>
          <w:color w:val="000000"/>
          <w:spacing w:val="-1"/>
          <w:szCs w:val="24"/>
        </w:rPr>
        <w:t>273</w:t>
      </w:r>
      <w:r w:rsidRPr="00B47652">
        <w:rPr>
          <w:color w:val="000000"/>
          <w:spacing w:val="-1"/>
          <w:szCs w:val="24"/>
        </w:rPr>
        <w:t xml:space="preserve"> (</w:t>
      </w:r>
      <w:r w:rsidR="00280D3F">
        <w:rPr>
          <w:color w:val="000000"/>
          <w:spacing w:val="-1"/>
          <w:szCs w:val="24"/>
        </w:rPr>
        <w:t xml:space="preserve">The </w:t>
      </w:r>
      <w:r w:rsidR="000B3AE0" w:rsidRPr="004F337C">
        <w:rPr>
          <w:b/>
          <w:color w:val="000000"/>
          <w:spacing w:val="-1"/>
          <w:szCs w:val="24"/>
        </w:rPr>
        <w:t xml:space="preserve">Repeal </w:t>
      </w:r>
      <w:r w:rsidR="00280D3F" w:rsidRPr="004F337C">
        <w:rPr>
          <w:b/>
          <w:color w:val="000000"/>
          <w:spacing w:val="-1"/>
          <w:szCs w:val="24"/>
        </w:rPr>
        <w:t>Instrument</w:t>
      </w:r>
      <w:r>
        <w:rPr>
          <w:color w:val="000000"/>
          <w:spacing w:val="-1"/>
          <w:szCs w:val="24"/>
        </w:rPr>
        <w:t>)</w:t>
      </w:r>
      <w:r w:rsidR="00280D3F">
        <w:rPr>
          <w:color w:val="000000"/>
          <w:spacing w:val="-1"/>
          <w:szCs w:val="24"/>
        </w:rPr>
        <w:t xml:space="preserve"> is made </w:t>
      </w:r>
      <w:r w:rsidR="00976257" w:rsidRPr="00C47AEA">
        <w:rPr>
          <w:color w:val="000000"/>
          <w:spacing w:val="-1"/>
          <w:szCs w:val="24"/>
        </w:rPr>
        <w:t xml:space="preserve">under </w:t>
      </w:r>
      <w:r w:rsidR="006B2799">
        <w:rPr>
          <w:color w:val="000000"/>
          <w:spacing w:val="-1"/>
          <w:szCs w:val="24"/>
        </w:rPr>
        <w:t>subsections</w:t>
      </w:r>
      <w:r w:rsidR="000E4E25">
        <w:rPr>
          <w:color w:val="000000"/>
          <w:spacing w:val="-1"/>
          <w:szCs w:val="24"/>
        </w:rPr>
        <w:t xml:space="preserve"> </w:t>
      </w:r>
      <w:proofErr w:type="gramStart"/>
      <w:r w:rsidR="006B2799">
        <w:rPr>
          <w:color w:val="000000"/>
          <w:spacing w:val="-1"/>
          <w:szCs w:val="24"/>
        </w:rPr>
        <w:t>601QA(</w:t>
      </w:r>
      <w:proofErr w:type="gramEnd"/>
      <w:r w:rsidR="006B2799">
        <w:rPr>
          <w:color w:val="000000"/>
          <w:spacing w:val="-1"/>
          <w:szCs w:val="24"/>
        </w:rPr>
        <w:t>1) and 1020F(1) and paragraph 911A(2)(l)</w:t>
      </w:r>
      <w:r w:rsidR="006B2799">
        <w:rPr>
          <w:szCs w:val="24"/>
        </w:rPr>
        <w:t xml:space="preserve"> of </w:t>
      </w:r>
      <w:r w:rsidR="00302527" w:rsidRPr="00C47AEA">
        <w:rPr>
          <w:szCs w:val="24"/>
        </w:rPr>
        <w:t xml:space="preserve">the </w:t>
      </w:r>
      <w:r w:rsidR="00302527" w:rsidRPr="002D75B9">
        <w:rPr>
          <w:szCs w:val="24"/>
        </w:rPr>
        <w:t>Act</w:t>
      </w:r>
      <w:r w:rsidR="00550E48">
        <w:rPr>
          <w:szCs w:val="24"/>
        </w:rPr>
        <w:t xml:space="preserve"> and repeals [CO 00/2460], [CO 02/237], [CO 02/315] and [CO 03/104]</w:t>
      </w:r>
      <w:r w:rsidR="00302527" w:rsidRPr="00C47AEA">
        <w:rPr>
          <w:szCs w:val="24"/>
        </w:rPr>
        <w:t>.</w:t>
      </w:r>
    </w:p>
    <w:p w14:paraId="1A085A76" w14:textId="45E5D767" w:rsidR="00CE1A47" w:rsidRDefault="00CE1A47" w:rsidP="00F354EE">
      <w:pPr>
        <w:pStyle w:val="BodyText"/>
        <w:spacing w:after="240"/>
        <w:rPr>
          <w:szCs w:val="24"/>
        </w:rPr>
      </w:pPr>
      <w:r>
        <w:rPr>
          <w:szCs w:val="24"/>
        </w:rPr>
        <w:t>Subsecti</w:t>
      </w:r>
      <w:r w:rsidR="007F6B1A">
        <w:rPr>
          <w:szCs w:val="24"/>
        </w:rPr>
        <w:t xml:space="preserve">on </w:t>
      </w:r>
      <w:proofErr w:type="gramStart"/>
      <w:r w:rsidR="007F6B1A">
        <w:rPr>
          <w:szCs w:val="24"/>
        </w:rPr>
        <w:t>601QA(</w:t>
      </w:r>
      <w:proofErr w:type="gramEnd"/>
      <w:r w:rsidR="007F6B1A">
        <w:rPr>
          <w:szCs w:val="24"/>
        </w:rPr>
        <w:t>1)</w:t>
      </w:r>
      <w:r>
        <w:rPr>
          <w:szCs w:val="24"/>
        </w:rPr>
        <w:t xml:space="preserve"> of the Act provides that ASIC may:</w:t>
      </w:r>
    </w:p>
    <w:p w14:paraId="0B5D2F32" w14:textId="37FCB504" w:rsidR="007F6B1A" w:rsidRDefault="00CE1A47" w:rsidP="00F354EE">
      <w:pPr>
        <w:pStyle w:val="BodyText"/>
        <w:spacing w:after="240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proofErr w:type="gramStart"/>
      <w:r>
        <w:rPr>
          <w:szCs w:val="24"/>
        </w:rPr>
        <w:t>exempt</w:t>
      </w:r>
      <w:proofErr w:type="gramEnd"/>
      <w:r>
        <w:rPr>
          <w:szCs w:val="24"/>
        </w:rPr>
        <w:t xml:space="preserve"> a person from a provision of Chapter 5C of the Act; </w:t>
      </w:r>
      <w:r w:rsidR="00EE3FE9">
        <w:rPr>
          <w:szCs w:val="24"/>
        </w:rPr>
        <w:t>or</w:t>
      </w:r>
    </w:p>
    <w:p w14:paraId="627BC039" w14:textId="38A124A2" w:rsidR="00BB3AA9" w:rsidRDefault="007F6B1A" w:rsidP="007F6B1A">
      <w:pPr>
        <w:pStyle w:val="BodyText"/>
        <w:spacing w:after="240"/>
        <w:ind w:left="567" w:hanging="567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proofErr w:type="gramStart"/>
      <w:r>
        <w:rPr>
          <w:szCs w:val="24"/>
        </w:rPr>
        <w:t>declare</w:t>
      </w:r>
      <w:proofErr w:type="gramEnd"/>
      <w:r>
        <w:rPr>
          <w:szCs w:val="24"/>
        </w:rPr>
        <w:t xml:space="preserve"> that Chapter 5C of the Act applies to a person as if specified provisions were omitted, modified or varied as specified in the declaration.</w:t>
      </w:r>
      <w:r w:rsidR="00280D3F">
        <w:rPr>
          <w:szCs w:val="24"/>
        </w:rPr>
        <w:t xml:space="preserve"> </w:t>
      </w:r>
    </w:p>
    <w:p w14:paraId="4B244A46" w14:textId="1D35AE6B" w:rsidR="000862B6" w:rsidRDefault="000862B6" w:rsidP="003401F4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926A(</w:t>
      </w:r>
      <w:proofErr w:type="gramEnd"/>
      <w:r>
        <w:rPr>
          <w:rFonts w:ascii="Times New Roman" w:hAnsi="Times New Roman" w:cs="Times New Roman"/>
          <w:sz w:val="24"/>
          <w:szCs w:val="24"/>
        </w:rPr>
        <w:t>2) of the Act provides that ASIC may</w:t>
      </w:r>
      <w:r w:rsidR="00573157">
        <w:rPr>
          <w:rFonts w:ascii="Times New Roman" w:hAnsi="Times New Roman" w:cs="Times New Roman"/>
          <w:sz w:val="24"/>
          <w:szCs w:val="24"/>
        </w:rPr>
        <w:t>:</w:t>
      </w:r>
    </w:p>
    <w:p w14:paraId="48E77FAF" w14:textId="14ED8D29" w:rsidR="000862B6" w:rsidRDefault="00D54585" w:rsidP="00D54585">
      <w:pPr>
        <w:pStyle w:val="paragraph"/>
        <w:ind w:left="720" w:hanging="720"/>
      </w:pPr>
      <w:r>
        <w:t>(a)</w:t>
      </w:r>
      <w:r>
        <w:tab/>
      </w:r>
      <w:proofErr w:type="gramStart"/>
      <w:r>
        <w:t>exempt</w:t>
      </w:r>
      <w:proofErr w:type="gramEnd"/>
      <w:r>
        <w:t xml:space="preserve"> a person or class of persons from all or specified provisions of </w:t>
      </w:r>
      <w:r w:rsidRPr="005458BA">
        <w:t>Part</w:t>
      </w:r>
      <w:r>
        <w:t xml:space="preserve"> </w:t>
      </w:r>
      <w:r w:rsidR="005458BA">
        <w:t xml:space="preserve">7.6 of the Act </w:t>
      </w:r>
      <w:r>
        <w:t>(other than Divis</w:t>
      </w:r>
      <w:r w:rsidR="00573157">
        <w:t>i</w:t>
      </w:r>
      <w:r>
        <w:t>ons 4 and 8)</w:t>
      </w:r>
      <w:r w:rsidR="005458BA">
        <w:t>;</w:t>
      </w:r>
    </w:p>
    <w:p w14:paraId="5FF870AC" w14:textId="405501D8" w:rsidR="00D54585" w:rsidRDefault="00D54585" w:rsidP="00D54585">
      <w:pPr>
        <w:pStyle w:val="paragraph"/>
        <w:ind w:left="720" w:hanging="720"/>
      </w:pPr>
      <w:r>
        <w:t xml:space="preserve">(b) </w:t>
      </w:r>
      <w:r>
        <w:tab/>
      </w:r>
      <w:proofErr w:type="gramStart"/>
      <w:r>
        <w:t>exempt</w:t>
      </w:r>
      <w:proofErr w:type="gramEnd"/>
      <w:r>
        <w:t xml:space="preserve"> a financial product or class of financial products from all</w:t>
      </w:r>
      <w:r w:rsidR="005458BA">
        <w:t xml:space="preserve"> or specified provisions of Part 7.6</w:t>
      </w:r>
      <w:r>
        <w:t xml:space="preserve"> (other than Divisions 4 and 8)</w:t>
      </w:r>
      <w:r w:rsidR="005458BA">
        <w:t>; or</w:t>
      </w:r>
    </w:p>
    <w:p w14:paraId="7E8F6CDC" w14:textId="6C77D717" w:rsidR="00074BAC" w:rsidRDefault="00D54585" w:rsidP="00074BAC">
      <w:pPr>
        <w:pStyle w:val="paragraph"/>
        <w:ind w:left="720" w:hanging="720"/>
      </w:pPr>
      <w:r>
        <w:t>(c)</w:t>
      </w:r>
      <w:r>
        <w:tab/>
        <w:t>declare that provisions of Part</w:t>
      </w:r>
      <w:r w:rsidR="005458BA">
        <w:t xml:space="preserve"> 7.6</w:t>
      </w:r>
      <w:r>
        <w:t xml:space="preserve"> (other than Divisions 4 and 8) apply in relation to a person or financial product, or class or persons or financial products, as if specified provisions were omitted, modified or varied as specified in the declaration</w:t>
      </w:r>
      <w:r w:rsidR="005458BA">
        <w:t>.</w:t>
      </w:r>
    </w:p>
    <w:p w14:paraId="2C00703A" w14:textId="2D29D1E2" w:rsidR="007F6B1A" w:rsidRDefault="007F6B1A" w:rsidP="00D54585">
      <w:pPr>
        <w:pStyle w:val="paragraph"/>
        <w:ind w:left="720" w:hanging="720"/>
      </w:pPr>
      <w:r>
        <w:lastRenderedPageBreak/>
        <w:t xml:space="preserve">Subsection </w:t>
      </w:r>
      <w:proofErr w:type="gramStart"/>
      <w:r>
        <w:t>1020F(</w:t>
      </w:r>
      <w:proofErr w:type="gramEnd"/>
      <w:r>
        <w:t>1) of the Act provides that ASIC may:</w:t>
      </w:r>
    </w:p>
    <w:p w14:paraId="4E6AC9B5" w14:textId="093133CC" w:rsidR="007F6B1A" w:rsidRDefault="007F6B1A" w:rsidP="007F6B1A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person or class of persons from all or specified provisions of Part 7.9 of the Act;</w:t>
      </w:r>
    </w:p>
    <w:p w14:paraId="71C90A21" w14:textId="003B8752" w:rsidR="007F6B1A" w:rsidRDefault="007F6B1A" w:rsidP="007F6B1A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exempt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financial product or a class of financial products from all or specified provisions of Part 7.9 of the Act; or</w:t>
      </w:r>
    </w:p>
    <w:p w14:paraId="48968AF9" w14:textId="6355714B" w:rsidR="007F6B1A" w:rsidRDefault="007F6B1A" w:rsidP="007F6B1A">
      <w:pPr>
        <w:spacing w:before="6" w:after="240" w:line="3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declare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Part 7.9 of the Act applies in relation to a person or a financial product, or a class of persons or financial products, as if specified provisions of Part 7.9 were omitted, modified or varied as specified in the declaration.</w:t>
      </w:r>
    </w:p>
    <w:p w14:paraId="3EB14E95" w14:textId="7965C766" w:rsidR="000862B6" w:rsidRDefault="000862B6" w:rsidP="001F2F86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</w:t>
      </w:r>
      <w:proofErr w:type="gramStart"/>
      <w:r>
        <w:rPr>
          <w:rFonts w:ascii="Times New Roman" w:hAnsi="Times New Roman" w:cs="Times New Roman"/>
          <w:sz w:val="24"/>
          <w:szCs w:val="24"/>
        </w:rPr>
        <w:t>911A(</w:t>
      </w:r>
      <w:proofErr w:type="gramEnd"/>
      <w:r>
        <w:rPr>
          <w:rFonts w:ascii="Times New Roman" w:hAnsi="Times New Roman" w:cs="Times New Roman"/>
          <w:sz w:val="24"/>
          <w:szCs w:val="24"/>
        </w:rPr>
        <w:t>2)(l) of the Act provides that a person is exempt from the requirement to hold an Australian financial services</w:t>
      </w:r>
      <w:r w:rsidR="005458BA">
        <w:rPr>
          <w:rFonts w:ascii="Times New Roman" w:hAnsi="Times New Roman" w:cs="Times New Roman"/>
          <w:sz w:val="24"/>
          <w:szCs w:val="24"/>
        </w:rPr>
        <w:t xml:space="preserve"> (</w:t>
      </w:r>
      <w:r w:rsidR="005458BA" w:rsidRPr="005458BA">
        <w:rPr>
          <w:rFonts w:ascii="Times New Roman" w:hAnsi="Times New Roman" w:cs="Times New Roman"/>
          <w:b/>
          <w:sz w:val="24"/>
          <w:szCs w:val="24"/>
        </w:rPr>
        <w:t>AFS</w:t>
      </w:r>
      <w:r w:rsidR="005458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licence for a service that the person provides where the provision of the service is covered by an exemption specified by ASIC in writing and published in the </w:t>
      </w:r>
      <w:r>
        <w:rPr>
          <w:rFonts w:ascii="Times New Roman" w:hAnsi="Times New Roman" w:cs="Times New Roman"/>
          <w:i/>
          <w:sz w:val="24"/>
          <w:szCs w:val="24"/>
        </w:rPr>
        <w:t>Gazette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7BC03F" w14:textId="77777777" w:rsidR="003D5E4F" w:rsidRDefault="003D5E4F" w:rsidP="001F2F86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74203F">
        <w:rPr>
          <w:rFonts w:ascii="Times New Roman" w:hAnsi="Times New Roman" w:cs="Times New Roman"/>
          <w:sz w:val="24"/>
          <w:szCs w:val="24"/>
        </w:rPr>
        <w:t xml:space="preserve">Under subsection 33(3) of the </w:t>
      </w:r>
      <w:r w:rsidRPr="0074203F">
        <w:rPr>
          <w:rFonts w:ascii="Times New Roman" w:hAnsi="Times New Roman" w:cs="Times New Roman"/>
          <w:i/>
          <w:sz w:val="24"/>
          <w:szCs w:val="24"/>
        </w:rPr>
        <w:t xml:space="preserve">Acts </w:t>
      </w:r>
      <w:r w:rsidRPr="008A19F3">
        <w:rPr>
          <w:rFonts w:ascii="Times New Roman" w:hAnsi="Times New Roman" w:cs="Times New Roman"/>
          <w:i/>
          <w:sz w:val="24"/>
          <w:szCs w:val="24"/>
        </w:rPr>
        <w:t>Interpretation Act 1901</w:t>
      </w:r>
      <w:r w:rsidRPr="008A19F3">
        <w:rPr>
          <w:rFonts w:ascii="Times New Roman" w:hAnsi="Times New Roman" w:cs="Times New Roman"/>
          <w:sz w:val="24"/>
          <w:szCs w:val="24"/>
        </w:rPr>
        <w:t xml:space="preserve"> (as in force as at 1 January 2005 and 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54D5483D" w14:textId="77777777" w:rsidR="005579AD" w:rsidRPr="00F354EE" w:rsidRDefault="005579AD" w:rsidP="001F2F86">
      <w:pPr>
        <w:spacing w:before="6" w:after="240" w:line="300" w:lineRule="atLeast"/>
        <w:rPr>
          <w:rFonts w:ascii="Times New Roman" w:hAnsi="Times New Roman" w:cs="Times New Roman"/>
          <w:sz w:val="24"/>
          <w:szCs w:val="24"/>
        </w:rPr>
      </w:pPr>
    </w:p>
    <w:p w14:paraId="627BC040" w14:textId="77777777" w:rsidR="00976257" w:rsidRDefault="00976257" w:rsidP="00D72C5E">
      <w:pPr>
        <w:widowControl w:val="0"/>
        <w:numPr>
          <w:ilvl w:val="0"/>
          <w:numId w:val="1"/>
        </w:numPr>
        <w:tabs>
          <w:tab w:val="left" w:pos="1592"/>
        </w:tabs>
        <w:spacing w:after="24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14:paraId="583A0C9F" w14:textId="43F4E1AB" w:rsidR="00BF50C5" w:rsidRPr="001C0CD6" w:rsidRDefault="00BF50C5" w:rsidP="001C0CD6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 w:rsidRPr="008059A4">
        <w:t xml:space="preserve">[CO 00/2460] exempts responsible entities of </w:t>
      </w:r>
      <w:r w:rsidRPr="00E218C9">
        <w:t>registered</w:t>
      </w:r>
      <w:r w:rsidRPr="008059A4">
        <w:t xml:space="preserve"> time-sharing schemes from the requirement that scheme property be valued at regular intervals under </w:t>
      </w:r>
      <w:r w:rsidR="00573157">
        <w:t xml:space="preserve">paragraphs </w:t>
      </w:r>
      <w:r w:rsidRPr="008059A4">
        <w:t>601FC(1)(j) and 601HA(1)(c)</w:t>
      </w:r>
      <w:r w:rsidR="00567763">
        <w:t xml:space="preserve"> of the </w:t>
      </w:r>
      <w:r>
        <w:t>Act</w:t>
      </w:r>
      <w:r w:rsidRPr="008059A4">
        <w:t xml:space="preserve">. </w:t>
      </w:r>
      <w:r>
        <w:t>The relief is conditional on the responsible entity having scheme property valued when it has reasonable grounds to believe a valuation is in the best interests of members.</w:t>
      </w:r>
      <w:r w:rsidR="00573157">
        <w:t xml:space="preserve"> </w:t>
      </w:r>
      <w:r w:rsidR="003C4F40">
        <w:rPr>
          <w:szCs w:val="24"/>
          <w:lang w:val="en-US"/>
        </w:rPr>
        <w:t xml:space="preserve">Under the </w:t>
      </w:r>
      <w:r w:rsidR="003C4F40">
        <w:rPr>
          <w:i/>
          <w:szCs w:val="24"/>
        </w:rPr>
        <w:t>Legislation Act 2003</w:t>
      </w:r>
      <w:r w:rsidR="003C4F40">
        <w:rPr>
          <w:szCs w:val="24"/>
        </w:rPr>
        <w:t xml:space="preserve"> (the </w:t>
      </w:r>
      <w:r w:rsidR="003C4F40">
        <w:rPr>
          <w:b/>
          <w:szCs w:val="24"/>
        </w:rPr>
        <w:t>LA</w:t>
      </w:r>
      <w:r>
        <w:rPr>
          <w:szCs w:val="24"/>
        </w:rPr>
        <w:t>), [CO 00/24</w:t>
      </w:r>
      <w:r w:rsidR="008F06AA">
        <w:rPr>
          <w:szCs w:val="24"/>
        </w:rPr>
        <w:t>6</w:t>
      </w:r>
      <w:r>
        <w:rPr>
          <w:szCs w:val="24"/>
        </w:rPr>
        <w:t>0</w:t>
      </w:r>
      <w:r w:rsidR="003C4F40">
        <w:rPr>
          <w:szCs w:val="24"/>
        </w:rPr>
        <w:t>]</w:t>
      </w:r>
      <w:r w:rsidR="00493F4D">
        <w:rPr>
          <w:szCs w:val="24"/>
        </w:rPr>
        <w:t xml:space="preserve"> </w:t>
      </w:r>
      <w:r w:rsidR="003C4F40">
        <w:rPr>
          <w:szCs w:val="24"/>
        </w:rPr>
        <w:t xml:space="preserve">will expire, or sunset, on 1 </w:t>
      </w:r>
      <w:r>
        <w:rPr>
          <w:szCs w:val="24"/>
        </w:rPr>
        <w:t>April</w:t>
      </w:r>
      <w:r w:rsidR="003C4F40">
        <w:rPr>
          <w:szCs w:val="24"/>
        </w:rPr>
        <w:t xml:space="preserve"> 2017.</w:t>
      </w:r>
    </w:p>
    <w:p w14:paraId="73D3C239" w14:textId="027AD339" w:rsidR="001C0CD6" w:rsidRPr="001C0CD6" w:rsidRDefault="001C0CD6" w:rsidP="005579AD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 w:rsidRPr="006962B1">
        <w:t xml:space="preserve">[CO 02/237] grants relief </w:t>
      </w:r>
      <w:r>
        <w:t xml:space="preserve">to responsible entities of registered time-sharing schemes and operators of exempt time-sharing schemes </w:t>
      </w:r>
      <w:r w:rsidRPr="006962B1">
        <w:t xml:space="preserve">from the managed investment, </w:t>
      </w:r>
      <w:r>
        <w:t xml:space="preserve">AFS </w:t>
      </w:r>
      <w:r w:rsidRPr="006962B1">
        <w:t xml:space="preserve">licensing and certain </w:t>
      </w:r>
      <w:r>
        <w:t xml:space="preserve">product </w:t>
      </w:r>
      <w:r w:rsidRPr="006962B1">
        <w:t>disclosure</w:t>
      </w:r>
      <w:bookmarkStart w:id="1" w:name="_GoBack"/>
      <w:bookmarkEnd w:id="1"/>
      <w:r w:rsidRPr="006962B1">
        <w:t xml:space="preserve"> </w:t>
      </w:r>
      <w:r>
        <w:t xml:space="preserve">provisions in relation to the operation of a </w:t>
      </w:r>
      <w:r w:rsidRPr="006962B1">
        <w:t>rental pool</w:t>
      </w:r>
      <w:r>
        <w:t xml:space="preserve">. </w:t>
      </w:r>
      <w:r>
        <w:rPr>
          <w:szCs w:val="24"/>
        </w:rPr>
        <w:t>Under the LA, [CO 02/237] will expire, or sunset, on 1 April 2017.</w:t>
      </w:r>
    </w:p>
    <w:p w14:paraId="57A24E04" w14:textId="248231A4" w:rsidR="005579AD" w:rsidRPr="00BF50C5" w:rsidRDefault="005579AD" w:rsidP="005579AD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 w:rsidRPr="005579AD">
        <w:rPr>
          <w:szCs w:val="24"/>
        </w:rPr>
        <w:t xml:space="preserve">[CO 02/315] grants relief to responsible entities of registered time-sharing schemes from the requirement in </w:t>
      </w:r>
      <w:r w:rsidR="00573157">
        <w:rPr>
          <w:szCs w:val="24"/>
        </w:rPr>
        <w:t xml:space="preserve">paragraph </w:t>
      </w:r>
      <w:proofErr w:type="gramStart"/>
      <w:r w:rsidR="00567763">
        <w:rPr>
          <w:szCs w:val="24"/>
        </w:rPr>
        <w:t>601GA(</w:t>
      </w:r>
      <w:proofErr w:type="gramEnd"/>
      <w:r w:rsidR="00567763">
        <w:rPr>
          <w:szCs w:val="24"/>
        </w:rPr>
        <w:t xml:space="preserve">1)(a) of the </w:t>
      </w:r>
      <w:r w:rsidRPr="005579AD">
        <w:rPr>
          <w:szCs w:val="24"/>
        </w:rPr>
        <w:t>Act to specify the price to purchase an interest in the scheme in the scheme’s constitution</w:t>
      </w:r>
      <w:r>
        <w:rPr>
          <w:szCs w:val="24"/>
        </w:rPr>
        <w:t>. Under the LA, [CO 02/315] will expire, or sunset, on 1 April 2017.</w:t>
      </w:r>
    </w:p>
    <w:p w14:paraId="0D0A7036" w14:textId="04A30A24" w:rsidR="005579AD" w:rsidRPr="00BF50C5" w:rsidRDefault="005579AD" w:rsidP="00BB22B7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spacing w:after="240"/>
        <w:textAlignment w:val="auto"/>
      </w:pPr>
      <w:r>
        <w:t xml:space="preserve">[CO 03/104] grants relief to enable responsible entities of </w:t>
      </w:r>
      <w:r w:rsidRPr="00E218C9">
        <w:t>registered</w:t>
      </w:r>
      <w:r>
        <w:t xml:space="preserve"> time-sharing schemes to acquire, hold and dispose of forfeited interests in the time-sharing scheme at a price that is </w:t>
      </w:r>
      <w:r>
        <w:lastRenderedPageBreak/>
        <w:t xml:space="preserve">less than the price that </w:t>
      </w:r>
      <w:r w:rsidRPr="00CE5A5E">
        <w:t xml:space="preserve">would be payable if the interests were acquired by another person. </w:t>
      </w:r>
      <w:r w:rsidRPr="00CE5A5E">
        <w:rPr>
          <w:szCs w:val="24"/>
        </w:rPr>
        <w:t>Under the LA, [CO 03/104] will expire, or sunset, on 1 October 2017.</w:t>
      </w:r>
    </w:p>
    <w:p w14:paraId="4AE950E8" w14:textId="77777777" w:rsidR="00C94F52" w:rsidRDefault="00AB423B" w:rsidP="00BB22B7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 w:rsidRPr="00550E48">
        <w:rPr>
          <w:rFonts w:ascii="Times New Roman" w:hAnsi="Times New Roman" w:cs="Times New Roman"/>
          <w:sz w:val="24"/>
          <w:szCs w:val="24"/>
        </w:rPr>
        <w:t>ASIC has rev</w:t>
      </w:r>
      <w:r w:rsidR="00550E48" w:rsidRPr="00550E48">
        <w:rPr>
          <w:rFonts w:ascii="Times New Roman" w:hAnsi="Times New Roman" w:cs="Times New Roman"/>
          <w:sz w:val="24"/>
          <w:szCs w:val="24"/>
        </w:rPr>
        <w:t>iewed [CO 00/2460], [CO 02/315] and</w:t>
      </w:r>
      <w:r w:rsidRPr="00550E48">
        <w:rPr>
          <w:rFonts w:ascii="Times New Roman" w:hAnsi="Times New Roman" w:cs="Times New Roman"/>
          <w:sz w:val="24"/>
          <w:szCs w:val="24"/>
        </w:rPr>
        <w:t xml:space="preserve"> [CO 03/104] and has decided to extend the operation of the relief by making the Time-sharing Scheme Instrument. The Time</w:t>
      </w:r>
      <w:r w:rsidR="00550E48" w:rsidRPr="00550E48">
        <w:rPr>
          <w:rFonts w:ascii="Times New Roman" w:hAnsi="Times New Roman" w:cs="Times New Roman"/>
          <w:sz w:val="24"/>
          <w:szCs w:val="24"/>
        </w:rPr>
        <w:t xml:space="preserve">-Sharing </w:t>
      </w:r>
      <w:proofErr w:type="spellStart"/>
      <w:r w:rsidR="00550E48" w:rsidRPr="00550E48">
        <w:rPr>
          <w:rFonts w:ascii="Times New Roman" w:hAnsi="Times New Roman" w:cs="Times New Roman"/>
          <w:sz w:val="24"/>
          <w:szCs w:val="24"/>
        </w:rPr>
        <w:t>Insturment</w:t>
      </w:r>
      <w:proofErr w:type="spellEnd"/>
      <w:r w:rsidR="00550E48" w:rsidRPr="00550E48">
        <w:rPr>
          <w:rFonts w:ascii="Times New Roman" w:hAnsi="Times New Roman" w:cs="Times New Roman"/>
          <w:sz w:val="24"/>
          <w:szCs w:val="24"/>
        </w:rPr>
        <w:t xml:space="preserve"> will also afford transitional relief for existing operators relying on [CO 02/237]. </w:t>
      </w:r>
    </w:p>
    <w:p w14:paraId="21F2E9D9" w14:textId="31B73639" w:rsidR="00AB423B" w:rsidRPr="00550E48" w:rsidRDefault="00C94F52" w:rsidP="00BB22B7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light of </w:t>
      </w:r>
      <w:r w:rsidRPr="00C94F52">
        <w:rPr>
          <w:rFonts w:ascii="Times New Roman" w:hAnsi="Times New Roman" w:cs="Times New Roman"/>
          <w:sz w:val="24"/>
          <w:szCs w:val="24"/>
        </w:rPr>
        <w:t xml:space="preserve">divergent feedback received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C94F52">
        <w:rPr>
          <w:rFonts w:ascii="Times New Roman" w:hAnsi="Times New Roman" w:cs="Times New Roman"/>
          <w:sz w:val="24"/>
          <w:szCs w:val="24"/>
        </w:rPr>
        <w:t xml:space="preserve">proposals </w:t>
      </w:r>
      <w:r w:rsidR="001B47E5">
        <w:rPr>
          <w:rFonts w:ascii="Times New Roman" w:hAnsi="Times New Roman" w:cs="Times New Roman"/>
          <w:sz w:val="24"/>
          <w:szCs w:val="24"/>
        </w:rPr>
        <w:t xml:space="preserve">outlined </w:t>
      </w:r>
      <w:r w:rsidRPr="00C94F52">
        <w:rPr>
          <w:rFonts w:ascii="Times New Roman" w:hAnsi="Times New Roman" w:cs="Times New Roman"/>
          <w:sz w:val="24"/>
          <w:szCs w:val="24"/>
        </w:rPr>
        <w:t xml:space="preserve">in </w:t>
      </w:r>
      <w:r w:rsidRPr="00643325">
        <w:rPr>
          <w:rFonts w:ascii="Times New Roman" w:hAnsi="Times New Roman" w:cs="Times New Roman"/>
          <w:sz w:val="24"/>
          <w:szCs w:val="24"/>
        </w:rPr>
        <w:t xml:space="preserve">Consultation Paper 272 </w:t>
      </w:r>
      <w:r w:rsidRPr="00643325">
        <w:rPr>
          <w:rFonts w:ascii="Times New Roman" w:hAnsi="Times New Roman" w:cs="Times New Roman"/>
          <w:i/>
          <w:sz w:val="24"/>
          <w:szCs w:val="24"/>
        </w:rPr>
        <w:t>Remaking ASIC class orders on time-sharing schemes</w:t>
      </w:r>
      <w:r w:rsidRPr="00643325">
        <w:rPr>
          <w:rFonts w:ascii="Times New Roman" w:hAnsi="Times New Roman" w:cs="Times New Roman"/>
          <w:sz w:val="24"/>
          <w:szCs w:val="24"/>
        </w:rPr>
        <w:t xml:space="preserve"> (</w:t>
      </w:r>
      <w:r w:rsidRPr="00643325">
        <w:rPr>
          <w:rFonts w:ascii="Times New Roman" w:hAnsi="Times New Roman" w:cs="Times New Roman"/>
          <w:b/>
          <w:sz w:val="24"/>
          <w:szCs w:val="24"/>
        </w:rPr>
        <w:t>CP 272</w:t>
      </w:r>
      <w:r w:rsidRPr="006433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5E6">
        <w:rPr>
          <w:rFonts w:ascii="Times New Roman" w:hAnsi="Times New Roman" w:cs="Times New Roman"/>
          <w:sz w:val="24"/>
          <w:szCs w:val="24"/>
        </w:rPr>
        <w:t>we consider additional</w:t>
      </w:r>
      <w:r>
        <w:rPr>
          <w:rFonts w:ascii="Times New Roman" w:hAnsi="Times New Roman" w:cs="Times New Roman"/>
          <w:sz w:val="24"/>
          <w:szCs w:val="24"/>
        </w:rPr>
        <w:t xml:space="preserve"> consultation is required prior to implementing further changes to the current policy settings.</w:t>
      </w:r>
    </w:p>
    <w:p w14:paraId="705E471F" w14:textId="77777777" w:rsidR="00AB423B" w:rsidRDefault="00AB423B" w:rsidP="00F354EE">
      <w:pPr>
        <w:spacing w:after="240" w:line="30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7BC048" w14:textId="77777777" w:rsidR="00976257" w:rsidRPr="000421B9" w:rsidRDefault="00976257" w:rsidP="00D72C5E">
      <w:pPr>
        <w:pStyle w:val="Heading3"/>
        <w:keepNext w:val="0"/>
        <w:widowControl w:val="0"/>
        <w:numPr>
          <w:ilvl w:val="0"/>
          <w:numId w:val="1"/>
        </w:numPr>
        <w:tabs>
          <w:tab w:val="left" w:pos="1592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2" w:name="2._Purpose_of_the_class_order_"/>
      <w:bookmarkEnd w:id="2"/>
      <w:r w:rsidRPr="000421B9">
        <w:rPr>
          <w:rFonts w:ascii="Arial" w:hAnsi="Arial" w:cs="Arial"/>
          <w:b/>
          <w:spacing w:val="-1"/>
          <w:sz w:val="24"/>
          <w:szCs w:val="24"/>
        </w:rPr>
        <w:t>Purpose</w:t>
      </w:r>
      <w:r w:rsidRPr="000421B9">
        <w:rPr>
          <w:rFonts w:ascii="Arial" w:hAnsi="Arial" w:cs="Arial"/>
          <w:b/>
          <w:sz w:val="24"/>
          <w:szCs w:val="24"/>
        </w:rPr>
        <w:t xml:space="preserve"> of </w:t>
      </w:r>
      <w:r w:rsidRPr="000421B9">
        <w:rPr>
          <w:rFonts w:ascii="Arial" w:hAnsi="Arial" w:cs="Arial"/>
          <w:b/>
          <w:spacing w:val="-1"/>
          <w:sz w:val="24"/>
          <w:szCs w:val="24"/>
        </w:rPr>
        <w:t>the</w:t>
      </w:r>
      <w:r w:rsidRPr="000421B9">
        <w:rPr>
          <w:rFonts w:ascii="Arial" w:hAnsi="Arial" w:cs="Arial"/>
          <w:b/>
          <w:sz w:val="24"/>
          <w:szCs w:val="24"/>
        </w:rPr>
        <w:t xml:space="preserve"> </w:t>
      </w:r>
      <w:r w:rsidRPr="000421B9">
        <w:rPr>
          <w:rFonts w:ascii="Arial" w:hAnsi="Arial" w:cs="Arial"/>
          <w:b/>
          <w:spacing w:val="-1"/>
          <w:sz w:val="24"/>
          <w:szCs w:val="24"/>
        </w:rPr>
        <w:t>instrument</w:t>
      </w:r>
    </w:p>
    <w:p w14:paraId="39F1D959" w14:textId="2FF3A210" w:rsidR="00AB423B" w:rsidRDefault="001C3045" w:rsidP="004471F6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purpose </w:t>
      </w:r>
      <w:r w:rsidR="00DD394B">
        <w:rPr>
          <w:rFonts w:ascii="Times New Roman" w:hAnsi="Times New Roman" w:cs="Times New Roman"/>
          <w:sz w:val="24"/>
          <w:szCs w:val="24"/>
          <w:lang w:val="en-US"/>
        </w:rPr>
        <w:t>of the Time-Sharing Schemes Instrument is to continue the relief provided by [CO 00/2</w:t>
      </w:r>
      <w:r w:rsidR="000A396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D394B">
        <w:rPr>
          <w:rFonts w:ascii="Times New Roman" w:hAnsi="Times New Roman" w:cs="Times New Roman"/>
          <w:sz w:val="24"/>
          <w:szCs w:val="24"/>
          <w:lang w:val="en-US"/>
        </w:rPr>
        <w:t xml:space="preserve">60], [CO 02/315] and [CO 03/104] </w:t>
      </w:r>
      <w:r w:rsidR="00165E6C">
        <w:rPr>
          <w:rFonts w:ascii="Times New Roman" w:hAnsi="Times New Roman" w:cs="Times New Roman"/>
          <w:sz w:val="24"/>
          <w:szCs w:val="24"/>
          <w:lang w:val="en-US"/>
        </w:rPr>
        <w:t>in a single</w:t>
      </w:r>
      <w:r w:rsidR="00DD3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A5E">
        <w:rPr>
          <w:rFonts w:ascii="Times New Roman" w:hAnsi="Times New Roman" w:cs="Times New Roman"/>
          <w:sz w:val="24"/>
          <w:szCs w:val="24"/>
          <w:lang w:val="en-US"/>
        </w:rPr>
        <w:t xml:space="preserve">legislative </w:t>
      </w:r>
      <w:r w:rsidR="00DD394B">
        <w:rPr>
          <w:rFonts w:ascii="Times New Roman" w:hAnsi="Times New Roman" w:cs="Times New Roman"/>
          <w:sz w:val="24"/>
          <w:szCs w:val="24"/>
          <w:lang w:val="en-US"/>
        </w:rPr>
        <w:t xml:space="preserve">instrument with non-substantive changes and to provide transitional relief for existing operators relying on [CO 02/237]. </w:t>
      </w:r>
    </w:p>
    <w:p w14:paraId="0F3CD5AB" w14:textId="7DE58213" w:rsidR="002421F2" w:rsidRDefault="004471F6" w:rsidP="004471F6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The purpose of the </w:t>
      </w:r>
      <w:r w:rsidR="003401F4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Repeal </w:t>
      </w: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03427D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is to repeal </w:t>
      </w:r>
      <w:r w:rsidR="00F01153" w:rsidRPr="000421B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510DE">
        <w:rPr>
          <w:rFonts w:ascii="Times New Roman" w:hAnsi="Times New Roman" w:cs="Times New Roman"/>
          <w:sz w:val="24"/>
          <w:szCs w:val="24"/>
          <w:lang w:val="en-US"/>
        </w:rPr>
        <w:t>CO 00/2460</w:t>
      </w:r>
      <w:r w:rsidR="00CE1A47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], </w:t>
      </w:r>
      <w:r w:rsidR="00F834AD">
        <w:rPr>
          <w:rFonts w:ascii="Times New Roman" w:hAnsi="Times New Roman" w:cs="Times New Roman"/>
          <w:sz w:val="24"/>
          <w:szCs w:val="24"/>
          <w:lang w:val="en-US"/>
        </w:rPr>
        <w:t>[CO 02/237</w:t>
      </w:r>
      <w:r w:rsidR="00F834AD" w:rsidRPr="000421B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34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34AD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1A47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[CO </w:t>
      </w:r>
      <w:r w:rsidR="00F834AD">
        <w:rPr>
          <w:rFonts w:ascii="Times New Roman" w:hAnsi="Times New Roman" w:cs="Times New Roman"/>
          <w:sz w:val="24"/>
          <w:szCs w:val="24"/>
          <w:lang w:val="en-US"/>
        </w:rPr>
        <w:t xml:space="preserve">02/315] </w:t>
      </w:r>
      <w:proofErr w:type="gramStart"/>
      <w:r w:rsidR="00F834A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34AD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End"/>
      <w:r w:rsidR="00F834AD"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r w:rsidR="00F834AD">
        <w:rPr>
          <w:rFonts w:ascii="Times New Roman" w:hAnsi="Times New Roman" w:cs="Times New Roman"/>
          <w:sz w:val="24"/>
          <w:szCs w:val="24"/>
          <w:lang w:val="en-US"/>
        </w:rPr>
        <w:t>03/104]</w:t>
      </w:r>
      <w:r w:rsidR="001C3045">
        <w:rPr>
          <w:rFonts w:ascii="Times New Roman" w:hAnsi="Times New Roman" w:cs="Times New Roman"/>
          <w:sz w:val="24"/>
          <w:szCs w:val="24"/>
          <w:lang w:val="en-US"/>
        </w:rPr>
        <w:t xml:space="preserve"> as they no longer serve any </w:t>
      </w:r>
      <w:r w:rsidR="003A0BAC">
        <w:rPr>
          <w:rFonts w:ascii="Times New Roman" w:hAnsi="Times New Roman" w:cs="Times New Roman"/>
          <w:sz w:val="24"/>
          <w:szCs w:val="24"/>
          <w:lang w:val="en-US"/>
        </w:rPr>
        <w:t xml:space="preserve">on-going </w:t>
      </w:r>
      <w:r w:rsidR="001C3045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165E6C">
        <w:rPr>
          <w:rFonts w:ascii="Times New Roman" w:hAnsi="Times New Roman" w:cs="Times New Roman"/>
          <w:sz w:val="24"/>
          <w:szCs w:val="24"/>
          <w:lang w:val="en-US"/>
        </w:rPr>
        <w:t xml:space="preserve"> given the release of the Time-Sharing Schemes Instrument</w:t>
      </w:r>
      <w:r w:rsidR="00F01153" w:rsidRPr="000421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F2D755" w14:textId="77777777" w:rsidR="002421F2" w:rsidRPr="000421B9" w:rsidRDefault="002421F2" w:rsidP="004471F6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</w:p>
    <w:p w14:paraId="627BC04C" w14:textId="77777777" w:rsidR="00976257" w:rsidRPr="000421B9" w:rsidRDefault="00976257" w:rsidP="003401F4">
      <w:pPr>
        <w:pStyle w:val="Heading3"/>
        <w:keepNext w:val="0"/>
        <w:widowControl w:val="0"/>
        <w:numPr>
          <w:ilvl w:val="0"/>
          <w:numId w:val="1"/>
        </w:numPr>
        <w:tabs>
          <w:tab w:val="left" w:pos="1593"/>
        </w:tabs>
        <w:spacing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3" w:name="Insert_a_level_3_heading_"/>
      <w:bookmarkStart w:id="4" w:name="3._Operation_of_the_class_order_"/>
      <w:bookmarkEnd w:id="3"/>
      <w:bookmarkEnd w:id="4"/>
      <w:r w:rsidRPr="000421B9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0421B9">
        <w:rPr>
          <w:rFonts w:ascii="Arial" w:hAnsi="Arial" w:cs="Arial"/>
          <w:b/>
          <w:sz w:val="24"/>
          <w:szCs w:val="24"/>
        </w:rPr>
        <w:t xml:space="preserve"> </w:t>
      </w:r>
      <w:r w:rsidRPr="000421B9">
        <w:rPr>
          <w:rFonts w:ascii="Arial" w:hAnsi="Arial" w:cs="Arial"/>
          <w:b/>
          <w:spacing w:val="-1"/>
          <w:sz w:val="24"/>
          <w:szCs w:val="24"/>
        </w:rPr>
        <w:t>of</w:t>
      </w:r>
      <w:r w:rsidRPr="000421B9">
        <w:rPr>
          <w:rFonts w:ascii="Arial" w:hAnsi="Arial" w:cs="Arial"/>
          <w:b/>
          <w:sz w:val="24"/>
          <w:szCs w:val="24"/>
        </w:rPr>
        <w:t xml:space="preserve"> </w:t>
      </w:r>
      <w:r w:rsidRPr="000421B9">
        <w:rPr>
          <w:rFonts w:ascii="Arial" w:hAnsi="Arial" w:cs="Arial"/>
          <w:b/>
          <w:spacing w:val="-1"/>
          <w:sz w:val="24"/>
          <w:szCs w:val="24"/>
        </w:rPr>
        <w:t>the</w:t>
      </w:r>
      <w:r w:rsidRPr="000421B9">
        <w:rPr>
          <w:rFonts w:ascii="Arial" w:hAnsi="Arial" w:cs="Arial"/>
          <w:b/>
          <w:sz w:val="24"/>
          <w:szCs w:val="24"/>
        </w:rPr>
        <w:t xml:space="preserve"> instrument</w:t>
      </w:r>
    </w:p>
    <w:p w14:paraId="74F92BB0" w14:textId="2B972CED" w:rsidR="00CB3773" w:rsidRPr="00165E6C" w:rsidRDefault="002421F2" w:rsidP="00D72C5E">
      <w:pPr>
        <w:pStyle w:val="BodyText"/>
        <w:spacing w:before="0" w:after="240"/>
        <w:rPr>
          <w:i/>
          <w:u w:val="single"/>
        </w:rPr>
      </w:pPr>
      <w:r w:rsidRPr="00165E6C">
        <w:rPr>
          <w:i/>
          <w:u w:val="single"/>
        </w:rPr>
        <w:t>Time-sharing Schemes Instrument</w:t>
      </w:r>
    </w:p>
    <w:p w14:paraId="748BA072" w14:textId="61C88C68" w:rsidR="002421F2" w:rsidRDefault="002421F2" w:rsidP="00D72C5E">
      <w:pPr>
        <w:pStyle w:val="BodyText"/>
        <w:spacing w:before="0" w:after="240"/>
      </w:pPr>
      <w:r>
        <w:t xml:space="preserve">Paragraph 5 of the Time-sharing Schemes Instrument </w:t>
      </w:r>
      <w:r w:rsidR="00A6096D">
        <w:t>remakes the relief provided by [CO 03/104] with no substantive changes.</w:t>
      </w:r>
    </w:p>
    <w:p w14:paraId="46DB8DE6" w14:textId="26753D01" w:rsidR="00A6096D" w:rsidRDefault="00A6096D" w:rsidP="00D72C5E">
      <w:pPr>
        <w:pStyle w:val="BodyText"/>
        <w:spacing w:before="0" w:after="240"/>
      </w:pPr>
      <w:r>
        <w:t>Paragraph 6 of the Time-sharing Schemes Instrument remakes the relief provided by [CO 00/2460] with no substantive changes.</w:t>
      </w:r>
    </w:p>
    <w:p w14:paraId="0C956906" w14:textId="53946159" w:rsidR="00A6096D" w:rsidRDefault="00A6096D" w:rsidP="00D72C5E">
      <w:pPr>
        <w:pStyle w:val="BodyText"/>
        <w:spacing w:before="0" w:after="240"/>
      </w:pPr>
      <w:r>
        <w:t>Paragraph 7 of the Time-sharing Schemes Instrument remakes the relief provided by [CO 02/315] with no substantive changes.</w:t>
      </w:r>
    </w:p>
    <w:p w14:paraId="10746808" w14:textId="0494977F" w:rsidR="00A6096D" w:rsidRDefault="00A6096D" w:rsidP="00D72C5E">
      <w:pPr>
        <w:pStyle w:val="BodyText"/>
        <w:spacing w:before="0" w:after="240"/>
      </w:pPr>
      <w:r>
        <w:t>Paragraph 8 of the Time-sharing Schemes Instrument provides an additional consequential amendment to remake the relief provided by [CO 00/2460]</w:t>
      </w:r>
      <w:r w:rsidR="00BF796F">
        <w:t>.</w:t>
      </w:r>
    </w:p>
    <w:p w14:paraId="7B9FB359" w14:textId="23F18C00" w:rsidR="00A6096D" w:rsidRDefault="00A6096D" w:rsidP="00D72C5E">
      <w:pPr>
        <w:pStyle w:val="BodyText"/>
        <w:spacing w:before="0" w:after="240"/>
      </w:pPr>
      <w:r>
        <w:t xml:space="preserve">Paragraph 9 of the Time-Sharing Schemes Instrument provides transitional relief for existing operators in </w:t>
      </w:r>
      <w:r w:rsidR="00BF796F">
        <w:t xml:space="preserve">relation to an interest in a rental pool that was operated or purportedly operated in reliance on [CO 02/237] immediately prior to the repeal of the class order. </w:t>
      </w:r>
    </w:p>
    <w:p w14:paraId="2CB65559" w14:textId="5F12F2CA" w:rsidR="001C3045" w:rsidRPr="00165E6C" w:rsidRDefault="00CB3773" w:rsidP="00D72C5E">
      <w:pPr>
        <w:pStyle w:val="BodyText"/>
        <w:spacing w:before="0" w:after="240"/>
        <w:rPr>
          <w:i/>
          <w:u w:val="single"/>
        </w:rPr>
      </w:pPr>
      <w:r w:rsidRPr="00165E6C">
        <w:rPr>
          <w:i/>
          <w:u w:val="single"/>
        </w:rPr>
        <w:t>Repeal Instrument</w:t>
      </w:r>
    </w:p>
    <w:p w14:paraId="627BC04E" w14:textId="02110B13" w:rsidR="00361D50" w:rsidRPr="000421B9" w:rsidRDefault="00BE5099" w:rsidP="00D72C5E">
      <w:pPr>
        <w:pStyle w:val="BodyText"/>
        <w:spacing w:before="0" w:after="240"/>
      </w:pPr>
      <w:r w:rsidRPr="000421B9">
        <w:lastRenderedPageBreak/>
        <w:t>Paragraph 1 of Schedule 1</w:t>
      </w:r>
      <w:r w:rsidR="00361D50" w:rsidRPr="000421B9">
        <w:t xml:space="preserve"> of the </w:t>
      </w:r>
      <w:r w:rsidR="00F82226">
        <w:t>Repeal I</w:t>
      </w:r>
      <w:r w:rsidR="00361D50" w:rsidRPr="000421B9">
        <w:t>nstrument</w:t>
      </w:r>
      <w:r w:rsidR="00F834AD">
        <w:t xml:space="preserve"> repeals [CO 00/2460</w:t>
      </w:r>
      <w:r w:rsidR="00361D50" w:rsidRPr="000421B9">
        <w:t>].</w:t>
      </w:r>
    </w:p>
    <w:p w14:paraId="627BC04F" w14:textId="5908281E" w:rsidR="00361D50" w:rsidRPr="000421B9" w:rsidRDefault="00BE5099" w:rsidP="00D72C5E">
      <w:pPr>
        <w:pStyle w:val="BodyText"/>
        <w:spacing w:before="0" w:after="240"/>
      </w:pPr>
      <w:r w:rsidRPr="000421B9">
        <w:t>Paragraph 2 of Schedule 1</w:t>
      </w:r>
      <w:r w:rsidR="00361D50" w:rsidRPr="000421B9">
        <w:t xml:space="preserve"> of t</w:t>
      </w:r>
      <w:r w:rsidRPr="000421B9">
        <w:t>h</w:t>
      </w:r>
      <w:r w:rsidR="00F82226">
        <w:t>e Repeal I</w:t>
      </w:r>
      <w:r w:rsidR="00F834AD">
        <w:t>nstrument repeals [CO 02/237</w:t>
      </w:r>
      <w:r w:rsidR="00361D50" w:rsidRPr="000421B9">
        <w:t>].</w:t>
      </w:r>
    </w:p>
    <w:p w14:paraId="1F4715C0" w14:textId="2CCED37A" w:rsidR="00BE5099" w:rsidRPr="000421B9" w:rsidRDefault="00BE5099" w:rsidP="00BE5099">
      <w:pPr>
        <w:pStyle w:val="BodyText"/>
        <w:spacing w:before="0" w:after="240"/>
      </w:pPr>
      <w:r w:rsidRPr="000421B9">
        <w:t>Paragraph 3 of Schedule 1 of th</w:t>
      </w:r>
      <w:r w:rsidR="00F834AD">
        <w:t xml:space="preserve">e </w:t>
      </w:r>
      <w:r w:rsidR="00F82226">
        <w:t>Repeal I</w:t>
      </w:r>
      <w:r w:rsidR="00F834AD">
        <w:t>nstrument repeals [CO 02/315</w:t>
      </w:r>
      <w:r w:rsidRPr="000421B9">
        <w:t>].</w:t>
      </w:r>
    </w:p>
    <w:p w14:paraId="3408998B" w14:textId="1FCE4F0C" w:rsidR="00F834AD" w:rsidRPr="000421B9" w:rsidRDefault="00F834AD" w:rsidP="00F834AD">
      <w:pPr>
        <w:pStyle w:val="BodyText"/>
        <w:spacing w:before="0" w:after="240"/>
      </w:pPr>
      <w:r>
        <w:t>Paragraph 4</w:t>
      </w:r>
      <w:r w:rsidRPr="000421B9">
        <w:t xml:space="preserve"> of Schedule 1 of th</w:t>
      </w:r>
      <w:r>
        <w:t xml:space="preserve">e </w:t>
      </w:r>
      <w:r w:rsidR="00F82226">
        <w:t>Repeal I</w:t>
      </w:r>
      <w:r>
        <w:t>nstrument repeals [CO 03/104</w:t>
      </w:r>
      <w:r w:rsidRPr="000421B9">
        <w:t>].</w:t>
      </w:r>
    </w:p>
    <w:p w14:paraId="101176AD" w14:textId="77777777" w:rsidR="00BE5099" w:rsidRPr="000421B9" w:rsidRDefault="00BE5099" w:rsidP="00D72C5E">
      <w:pPr>
        <w:pStyle w:val="BodyText"/>
        <w:spacing w:before="0" w:after="240"/>
      </w:pPr>
    </w:p>
    <w:p w14:paraId="627BC050" w14:textId="77777777" w:rsidR="00E7337F" w:rsidRPr="000421B9" w:rsidRDefault="00976257" w:rsidP="00E7337F">
      <w:pPr>
        <w:pStyle w:val="Heading3"/>
        <w:keepNext w:val="0"/>
        <w:widowControl w:val="0"/>
        <w:numPr>
          <w:ilvl w:val="0"/>
          <w:numId w:val="1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5" w:name="5._Consultation"/>
      <w:bookmarkEnd w:id="5"/>
      <w:r w:rsidRPr="000421B9">
        <w:rPr>
          <w:rFonts w:ascii="Arial" w:hAnsi="Arial" w:cs="Arial"/>
          <w:b/>
          <w:sz w:val="24"/>
          <w:szCs w:val="24"/>
        </w:rPr>
        <w:t>Consultation</w:t>
      </w:r>
    </w:p>
    <w:p w14:paraId="683C5B53" w14:textId="4B349391" w:rsidR="007C5B23" w:rsidRPr="000E4108" w:rsidRDefault="00492B5E" w:rsidP="00D72C5E">
      <w:pPr>
        <w:pStyle w:val="Bodytextplain"/>
        <w:spacing w:after="240"/>
        <w:ind w:left="0"/>
        <w:rPr>
          <w:sz w:val="24"/>
          <w:szCs w:val="24"/>
        </w:rPr>
      </w:pPr>
      <w:proofErr w:type="gramStart"/>
      <w:r w:rsidRPr="000E4108">
        <w:rPr>
          <w:sz w:val="24"/>
          <w:szCs w:val="24"/>
        </w:rPr>
        <w:t xml:space="preserve">In </w:t>
      </w:r>
      <w:r w:rsidR="00FF3962" w:rsidRPr="000E4108">
        <w:rPr>
          <w:sz w:val="24"/>
          <w:szCs w:val="24"/>
        </w:rPr>
        <w:t>November 2016</w:t>
      </w:r>
      <w:r w:rsidR="0035723D" w:rsidRPr="000E4108">
        <w:rPr>
          <w:sz w:val="24"/>
          <w:szCs w:val="24"/>
        </w:rPr>
        <w:t xml:space="preserve">, ASIC issued </w:t>
      </w:r>
      <w:r w:rsidR="001B47E5">
        <w:rPr>
          <w:sz w:val="24"/>
          <w:szCs w:val="24"/>
        </w:rPr>
        <w:t xml:space="preserve">CP 272 </w:t>
      </w:r>
      <w:r w:rsidRPr="000E4108">
        <w:rPr>
          <w:sz w:val="24"/>
          <w:szCs w:val="24"/>
        </w:rPr>
        <w:t xml:space="preserve">in relation to </w:t>
      </w:r>
      <w:r w:rsidR="007C5B23" w:rsidRPr="000E4108">
        <w:rPr>
          <w:sz w:val="24"/>
          <w:szCs w:val="24"/>
        </w:rPr>
        <w:t xml:space="preserve">our review of </w:t>
      </w:r>
      <w:r w:rsidR="00204113" w:rsidRPr="000E4108">
        <w:rPr>
          <w:sz w:val="24"/>
          <w:szCs w:val="24"/>
        </w:rPr>
        <w:t>[CO 00/2460], [CO 02/237] and [CO 02/315</w:t>
      </w:r>
      <w:r w:rsidR="001B4967" w:rsidRPr="000E4108">
        <w:rPr>
          <w:sz w:val="24"/>
          <w:szCs w:val="24"/>
        </w:rPr>
        <w:t>]</w:t>
      </w:r>
      <w:r w:rsidR="00204113" w:rsidRPr="000E4108">
        <w:rPr>
          <w:sz w:val="24"/>
          <w:szCs w:val="24"/>
        </w:rPr>
        <w:t xml:space="preserve"> and [CO 03/104]</w:t>
      </w:r>
      <w:r w:rsidR="007C5B23" w:rsidRPr="000E4108">
        <w:rPr>
          <w:sz w:val="24"/>
          <w:szCs w:val="24"/>
        </w:rPr>
        <w:t xml:space="preserve"> and our proposals in relation to the current policy settings for time-sharing schemes</w:t>
      </w:r>
      <w:r w:rsidRPr="000E4108">
        <w:rPr>
          <w:sz w:val="24"/>
          <w:szCs w:val="24"/>
        </w:rPr>
        <w:t>.</w:t>
      </w:r>
      <w:proofErr w:type="gramEnd"/>
      <w:r w:rsidRPr="000E4108">
        <w:rPr>
          <w:sz w:val="24"/>
          <w:szCs w:val="24"/>
        </w:rPr>
        <w:t xml:space="preserve"> </w:t>
      </w:r>
    </w:p>
    <w:p w14:paraId="03293327" w14:textId="2FBAE69C" w:rsidR="007C5B23" w:rsidRPr="000E4108" w:rsidRDefault="007C5B23" w:rsidP="00D72C5E">
      <w:pPr>
        <w:pStyle w:val="Bodytextplain"/>
        <w:spacing w:after="240"/>
        <w:ind w:left="0"/>
        <w:rPr>
          <w:sz w:val="24"/>
          <w:szCs w:val="24"/>
        </w:rPr>
      </w:pPr>
      <w:r w:rsidRPr="000E4108">
        <w:rPr>
          <w:sz w:val="24"/>
          <w:szCs w:val="24"/>
        </w:rPr>
        <w:t xml:space="preserve">We received eight submissions in response to CP 272. </w:t>
      </w:r>
      <w:r w:rsidR="00B54DDC" w:rsidRPr="000E4108">
        <w:rPr>
          <w:sz w:val="24"/>
          <w:szCs w:val="24"/>
        </w:rPr>
        <w:t xml:space="preserve">The submissions generally supported our proposals to continue </w:t>
      </w:r>
      <w:r w:rsidR="000E4108" w:rsidRPr="000E4108">
        <w:rPr>
          <w:sz w:val="24"/>
          <w:szCs w:val="24"/>
        </w:rPr>
        <w:t xml:space="preserve">the relief under [CO 00/2460], [CO 02/315] and [CO 03/104]. We also </w:t>
      </w:r>
      <w:r w:rsidR="00A477F2">
        <w:rPr>
          <w:sz w:val="24"/>
          <w:szCs w:val="24"/>
        </w:rPr>
        <w:t xml:space="preserve">received feedback </w:t>
      </w:r>
      <w:r w:rsidR="000E4108" w:rsidRPr="000E4108">
        <w:rPr>
          <w:sz w:val="24"/>
          <w:szCs w:val="24"/>
        </w:rPr>
        <w:t>that supported our proposal to provide transitional relief to existing operators relying on [CO 02/237] and to consider any new applications for similar relief on a ca</w:t>
      </w:r>
      <w:r w:rsidR="00CC40F3">
        <w:rPr>
          <w:sz w:val="24"/>
          <w:szCs w:val="24"/>
        </w:rPr>
        <w:t>s</w:t>
      </w:r>
      <w:r w:rsidR="000E4108" w:rsidRPr="000E4108">
        <w:rPr>
          <w:sz w:val="24"/>
          <w:szCs w:val="24"/>
        </w:rPr>
        <w:t>e-by-case basis.</w:t>
      </w:r>
    </w:p>
    <w:p w14:paraId="5064D283" w14:textId="2EFB7975" w:rsidR="00B54DDC" w:rsidRPr="000E4108" w:rsidRDefault="00B54DDC" w:rsidP="00D72C5E">
      <w:pPr>
        <w:pStyle w:val="Bodytextplain"/>
        <w:spacing w:after="240"/>
        <w:ind w:left="0"/>
        <w:rPr>
          <w:sz w:val="24"/>
          <w:szCs w:val="24"/>
        </w:rPr>
      </w:pPr>
      <w:r w:rsidRPr="000E4108">
        <w:rPr>
          <w:sz w:val="24"/>
          <w:szCs w:val="24"/>
        </w:rPr>
        <w:t>We propose to undertake further consultation in relation to feedback</w:t>
      </w:r>
      <w:r w:rsidR="00263341">
        <w:rPr>
          <w:sz w:val="24"/>
          <w:szCs w:val="24"/>
        </w:rPr>
        <w:t xml:space="preserve"> we</w:t>
      </w:r>
      <w:r w:rsidRPr="000E4108">
        <w:rPr>
          <w:sz w:val="24"/>
          <w:szCs w:val="24"/>
        </w:rPr>
        <w:t xml:space="preserve"> received on our oth</w:t>
      </w:r>
      <w:r w:rsidR="00263341">
        <w:rPr>
          <w:sz w:val="24"/>
          <w:szCs w:val="24"/>
        </w:rPr>
        <w:t xml:space="preserve">er proposals prior to implementing </w:t>
      </w:r>
      <w:r w:rsidR="00A6096D">
        <w:rPr>
          <w:sz w:val="24"/>
          <w:szCs w:val="24"/>
        </w:rPr>
        <w:t>further</w:t>
      </w:r>
      <w:r w:rsidRPr="000E4108">
        <w:rPr>
          <w:sz w:val="24"/>
          <w:szCs w:val="24"/>
        </w:rPr>
        <w:t xml:space="preserve"> changes to the </w:t>
      </w:r>
      <w:r w:rsidR="000E4108" w:rsidRPr="000E4108">
        <w:rPr>
          <w:sz w:val="24"/>
          <w:szCs w:val="24"/>
        </w:rPr>
        <w:t>policy settings.</w:t>
      </w:r>
    </w:p>
    <w:p w14:paraId="2AE9AFA7" w14:textId="77777777" w:rsidR="000421B9" w:rsidRDefault="000421B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sz w:val="24"/>
          <w:szCs w:val="24"/>
        </w:rPr>
        <w:br w:type="page"/>
      </w:r>
    </w:p>
    <w:p w14:paraId="195FC13D" w14:textId="090BF604" w:rsidR="000421B9" w:rsidRDefault="000421B9" w:rsidP="00D72C5E">
      <w:pPr>
        <w:pStyle w:val="Bodytextplain"/>
        <w:spacing w:after="240"/>
        <w:ind w:left="0"/>
        <w:rPr>
          <w:sz w:val="24"/>
          <w:szCs w:val="24"/>
        </w:rPr>
      </w:pPr>
    </w:p>
    <w:p w14:paraId="627BC055" w14:textId="77777777" w:rsidR="00FA2EBA" w:rsidRPr="00F354EE" w:rsidRDefault="00FA2EBA" w:rsidP="00FA2EBA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E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627BC056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F354EE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627BC057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6396920" w14:textId="3DD05C11" w:rsidR="00CD5F1B" w:rsidRPr="00B47652" w:rsidRDefault="00CD5F1B" w:rsidP="00CD5F1B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ASIC Corporations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(Time-sharing Schemes) Instrument 201</w:t>
      </w:r>
      <w:r w:rsidRPr="004F421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47652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F4219" w:rsidRPr="00C94F52">
        <w:rPr>
          <w:rFonts w:ascii="Times New Roman" w:hAnsi="Times New Roman" w:cs="Times New Roman"/>
          <w:b/>
          <w:color w:val="000000"/>
          <w:sz w:val="28"/>
          <w:szCs w:val="28"/>
        </w:rPr>
        <w:t>272</w:t>
      </w:r>
    </w:p>
    <w:p w14:paraId="02463081" w14:textId="08D6CD50" w:rsidR="00CD5F1B" w:rsidRPr="004F4219" w:rsidRDefault="00CD5F1B" w:rsidP="00E11F7F">
      <w:pPr>
        <w:spacing w:before="63" w:line="47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F4219">
        <w:rPr>
          <w:rFonts w:ascii="Times New Roman" w:hAnsi="Times New Roman" w:cs="Times New Roman"/>
          <w:b/>
          <w:color w:val="000000"/>
          <w:sz w:val="28"/>
          <w:szCs w:val="28"/>
        </w:rPr>
        <w:t>and</w:t>
      </w:r>
      <w:proofErr w:type="gramEnd"/>
    </w:p>
    <w:p w14:paraId="627BC058" w14:textId="7D68CE1D" w:rsidR="00E11F7F" w:rsidRPr="004F4219" w:rsidRDefault="00D723E6" w:rsidP="00E11F7F">
      <w:pPr>
        <w:spacing w:before="63" w:line="47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219">
        <w:rPr>
          <w:rFonts w:ascii="Times New Roman" w:hAnsi="Times New Roman" w:cs="Times New Roman"/>
          <w:b/>
          <w:color w:val="000000"/>
          <w:sz w:val="28"/>
          <w:szCs w:val="28"/>
        </w:rPr>
        <w:t>ASIC Corporations (</w:t>
      </w:r>
      <w:r w:rsidR="001E470B" w:rsidRPr="004F4219">
        <w:rPr>
          <w:rFonts w:ascii="Times New Roman" w:hAnsi="Times New Roman" w:cs="Times New Roman"/>
          <w:b/>
          <w:color w:val="000000"/>
          <w:sz w:val="28"/>
          <w:szCs w:val="28"/>
        </w:rPr>
        <w:t>Repeal) Instrument 2017</w:t>
      </w:r>
      <w:r w:rsidR="00E11F7F" w:rsidRPr="004F4219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F4219" w:rsidRPr="004F4219">
        <w:rPr>
          <w:rFonts w:ascii="Times New Roman" w:hAnsi="Times New Roman" w:cs="Times New Roman"/>
          <w:b/>
          <w:color w:val="000000"/>
          <w:sz w:val="28"/>
          <w:szCs w:val="28"/>
        </w:rPr>
        <w:t>273</w:t>
      </w:r>
    </w:p>
    <w:p w14:paraId="627BC059" w14:textId="6ED17157" w:rsidR="00FA2EBA" w:rsidRPr="000421B9" w:rsidRDefault="0091290A" w:rsidP="00E55C2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47652">
        <w:rPr>
          <w:rFonts w:ascii="Times New Roman" w:hAnsi="Times New Roman" w:cs="Times New Roman"/>
          <w:sz w:val="24"/>
          <w:szCs w:val="24"/>
        </w:rPr>
        <w:t>ASIC Corporations (</w:t>
      </w:r>
      <w:r w:rsidRPr="00C94F52">
        <w:rPr>
          <w:rFonts w:ascii="Times New Roman" w:hAnsi="Times New Roman" w:cs="Times New Roman"/>
          <w:sz w:val="24"/>
          <w:szCs w:val="24"/>
        </w:rPr>
        <w:t>Time-sharing Schemes) Instrument 2017/</w:t>
      </w:r>
      <w:r w:rsidR="004F4219" w:rsidRPr="00C94F52">
        <w:rPr>
          <w:rFonts w:ascii="Times New Roman" w:hAnsi="Times New Roman" w:cs="Times New Roman"/>
          <w:sz w:val="24"/>
          <w:szCs w:val="24"/>
        </w:rPr>
        <w:t>272</w:t>
      </w:r>
      <w:r w:rsidRPr="00B476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(the </w:t>
      </w:r>
      <w:r w:rsidRPr="00C94F5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Time-sharing Schemes Instrument</w:t>
      </w:r>
      <w:r w:rsidRPr="00C94F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and </w:t>
      </w:r>
      <w:r w:rsidRPr="00C94F52">
        <w:rPr>
          <w:rFonts w:ascii="Times New Roman" w:hAnsi="Times New Roman" w:cs="Times New Roman"/>
          <w:sz w:val="24"/>
          <w:szCs w:val="24"/>
        </w:rPr>
        <w:t>ASIC Corporations (Repeal) Instrument 2017/</w:t>
      </w:r>
      <w:r w:rsidR="004F4219" w:rsidRPr="00C94F52">
        <w:rPr>
          <w:rFonts w:ascii="Times New Roman" w:hAnsi="Times New Roman" w:cs="Times New Roman"/>
          <w:sz w:val="24"/>
          <w:szCs w:val="24"/>
        </w:rPr>
        <w:t>273</w:t>
      </w:r>
      <w:r w:rsidRPr="00B476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(the</w:t>
      </w:r>
      <w:r w:rsidRPr="00B0167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67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Repeal Instrument</w:t>
      </w:r>
      <w:r w:rsidRPr="00B0167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 w:rsidR="00737AE2">
        <w:rPr>
          <w:rFonts w:ascii="Times New Roman" w:hAnsi="Times New Roman" w:cs="Times New Roman"/>
          <w:color w:val="000000"/>
          <w:spacing w:val="-1"/>
          <w:sz w:val="24"/>
          <w:szCs w:val="24"/>
        </w:rPr>
        <w:t>are</w:t>
      </w:r>
      <w:r w:rsidRPr="00B0167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421B9">
        <w:rPr>
          <w:rFonts w:ascii="Times New Roman" w:hAnsi="Times New Roman" w:cs="Times New Roman"/>
          <w:sz w:val="24"/>
          <w:szCs w:val="24"/>
        </w:rPr>
        <w:t xml:space="preserve">compatible with the human rights and freedoms recognised or declared in the international instruments listed in section 3 of the </w:t>
      </w:r>
      <w:r w:rsidRPr="000421B9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0421B9">
        <w:rPr>
          <w:rFonts w:ascii="Times New Roman" w:hAnsi="Times New Roman" w:cs="Times New Roman"/>
          <w:sz w:val="24"/>
          <w:szCs w:val="24"/>
        </w:rPr>
        <w:t>.</w:t>
      </w:r>
    </w:p>
    <w:p w14:paraId="627BC05A" w14:textId="77777777" w:rsidR="00FA2EBA" w:rsidRPr="000421B9" w:rsidRDefault="00FA2EBA" w:rsidP="00FA2EB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1B9">
        <w:rPr>
          <w:rFonts w:ascii="Times New Roman" w:hAnsi="Times New Roman" w:cs="Times New Roman"/>
          <w:b/>
          <w:sz w:val="24"/>
          <w:szCs w:val="24"/>
        </w:rPr>
        <w:t>Overview</w:t>
      </w:r>
    </w:p>
    <w:p w14:paraId="48BD0E56" w14:textId="7B13292A" w:rsidR="00552FE3" w:rsidRPr="00CE5A5E" w:rsidRDefault="00CE5A5E" w:rsidP="003B38A0">
      <w:pPr>
        <w:spacing w:line="300" w:lineRule="atLeast"/>
        <w:rPr>
          <w:sz w:val="24"/>
          <w:szCs w:val="24"/>
          <w:lang w:val="en-US"/>
        </w:rPr>
      </w:pPr>
      <w:r w:rsidRPr="00CE5A5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10FF5" w:rsidRPr="00CE5A5E">
        <w:rPr>
          <w:rFonts w:ascii="Times New Roman" w:hAnsi="Times New Roman" w:cs="Times New Roman"/>
          <w:sz w:val="24"/>
          <w:szCs w:val="24"/>
          <w:lang w:val="en-US"/>
        </w:rPr>
        <w:t xml:space="preserve">nder the </w:t>
      </w:r>
      <w:r w:rsidR="00F10FF5" w:rsidRPr="00CE5A5E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CE5A5E">
        <w:rPr>
          <w:rFonts w:ascii="Times New Roman" w:hAnsi="Times New Roman" w:cs="Times New Roman"/>
          <w:sz w:val="24"/>
          <w:szCs w:val="24"/>
        </w:rPr>
        <w:t>, [CO 00/2460</w:t>
      </w:r>
      <w:r w:rsidR="00F10FF5" w:rsidRPr="00CE5A5E">
        <w:rPr>
          <w:rFonts w:ascii="Times New Roman" w:hAnsi="Times New Roman" w:cs="Times New Roman"/>
          <w:sz w:val="24"/>
          <w:szCs w:val="24"/>
        </w:rPr>
        <w:t>]</w:t>
      </w:r>
      <w:r w:rsidRPr="00CE5A5E">
        <w:rPr>
          <w:rFonts w:ascii="Times New Roman" w:hAnsi="Times New Roman" w:cs="Times New Roman"/>
          <w:sz w:val="24"/>
          <w:szCs w:val="24"/>
        </w:rPr>
        <w:t>, [CO 02/237] and [CO 02/315</w:t>
      </w:r>
      <w:r w:rsidR="00F10FF5" w:rsidRPr="00CE5A5E">
        <w:rPr>
          <w:rFonts w:ascii="Times New Roman" w:hAnsi="Times New Roman" w:cs="Times New Roman"/>
          <w:sz w:val="24"/>
          <w:szCs w:val="24"/>
        </w:rPr>
        <w:t>] will</w:t>
      </w:r>
      <w:r w:rsidRPr="00CE5A5E">
        <w:rPr>
          <w:rFonts w:ascii="Times New Roman" w:hAnsi="Times New Roman" w:cs="Times New Roman"/>
          <w:sz w:val="24"/>
          <w:szCs w:val="24"/>
        </w:rPr>
        <w:t xml:space="preserve"> expire, or sunset, on 1 April</w:t>
      </w:r>
      <w:r w:rsidR="00F10FF5" w:rsidRPr="00CE5A5E">
        <w:rPr>
          <w:rFonts w:ascii="Times New Roman" w:hAnsi="Times New Roman" w:cs="Times New Roman"/>
          <w:sz w:val="24"/>
          <w:szCs w:val="24"/>
        </w:rPr>
        <w:t xml:space="preserve"> 2017</w:t>
      </w:r>
      <w:r w:rsidRPr="00CE5A5E">
        <w:rPr>
          <w:rFonts w:ascii="Times New Roman" w:hAnsi="Times New Roman" w:cs="Times New Roman"/>
          <w:sz w:val="24"/>
          <w:szCs w:val="24"/>
        </w:rPr>
        <w:t xml:space="preserve"> and [CO 03/104] will expire, or sunset on 1 October 2017</w:t>
      </w:r>
      <w:r w:rsidR="00F10FF5" w:rsidRPr="00CE5A5E">
        <w:rPr>
          <w:rFonts w:ascii="Times New Roman" w:hAnsi="Times New Roman" w:cs="Times New Roman"/>
          <w:sz w:val="24"/>
          <w:szCs w:val="24"/>
        </w:rPr>
        <w:t>.</w:t>
      </w:r>
      <w:r w:rsidRPr="00CE5A5E">
        <w:rPr>
          <w:rFonts w:ascii="Times New Roman" w:hAnsi="Times New Roman" w:cs="Times New Roman"/>
          <w:sz w:val="24"/>
          <w:szCs w:val="24"/>
        </w:rPr>
        <w:t xml:space="preserve"> </w:t>
      </w:r>
      <w:r w:rsidR="00F10FF5" w:rsidRPr="00CE5A5E" w:rsidDel="00F10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B4B3B0" w14:textId="73F6098B" w:rsidR="00CE5A5E" w:rsidRPr="001C0CD6" w:rsidRDefault="00CE5A5E" w:rsidP="00CE5A5E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 w:rsidRPr="008059A4">
        <w:t xml:space="preserve">[CO 00/2460] exempts responsible entities of </w:t>
      </w:r>
      <w:r w:rsidRPr="00E218C9">
        <w:t>registered</w:t>
      </w:r>
      <w:r w:rsidRPr="008059A4">
        <w:t xml:space="preserve"> time-sharing schemes from the requirement that scheme property be valued at regular intervals under </w:t>
      </w:r>
      <w:r w:rsidR="00573157">
        <w:t xml:space="preserve">paragraphs </w:t>
      </w:r>
      <w:r w:rsidRPr="008059A4">
        <w:t>601FC(1)(j) and 601HA(1)(c)</w:t>
      </w:r>
      <w:r>
        <w:t xml:space="preserve"> of the Act</w:t>
      </w:r>
      <w:r w:rsidRPr="008059A4">
        <w:t xml:space="preserve">. </w:t>
      </w:r>
      <w:r>
        <w:t>The relief is conditional on the responsible entity having scheme property valued when it has reasonable grounds to believe a valuation is in the best interests of members.</w:t>
      </w:r>
    </w:p>
    <w:p w14:paraId="4D5E3EFA" w14:textId="3D05D42D" w:rsidR="00CE5A5E" w:rsidRPr="001C0CD6" w:rsidRDefault="00CE5A5E" w:rsidP="00CE5A5E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 w:rsidRPr="006962B1">
        <w:t xml:space="preserve">[CO 02/237] grants relief </w:t>
      </w:r>
      <w:r>
        <w:t xml:space="preserve">to responsible entities of registered time-sharing schemes and operators of exempt time-sharing schemes </w:t>
      </w:r>
      <w:r w:rsidRPr="006962B1">
        <w:t xml:space="preserve">from the managed investment, </w:t>
      </w:r>
      <w:r>
        <w:t xml:space="preserve">AFS </w:t>
      </w:r>
      <w:r w:rsidRPr="006962B1">
        <w:t xml:space="preserve">licensing and certain </w:t>
      </w:r>
      <w:r>
        <w:t xml:space="preserve">product </w:t>
      </w:r>
      <w:r w:rsidRPr="006962B1">
        <w:t xml:space="preserve">disclosure </w:t>
      </w:r>
      <w:r>
        <w:t xml:space="preserve">provisions in relation to the operation of a </w:t>
      </w:r>
      <w:r w:rsidRPr="006962B1">
        <w:t>rental pool</w:t>
      </w:r>
      <w:r>
        <w:t xml:space="preserve">. </w:t>
      </w:r>
    </w:p>
    <w:p w14:paraId="33A2E712" w14:textId="40D90BE9" w:rsidR="00CE5A5E" w:rsidRPr="00BF50C5" w:rsidRDefault="00CE5A5E" w:rsidP="00CE5A5E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textAlignment w:val="auto"/>
      </w:pPr>
      <w:r w:rsidRPr="005579AD">
        <w:rPr>
          <w:szCs w:val="24"/>
        </w:rPr>
        <w:t xml:space="preserve">[CO 02/315] grants relief to responsible entities of registered time-sharing schemes from the requirement in </w:t>
      </w:r>
      <w:r w:rsidR="00573157">
        <w:rPr>
          <w:szCs w:val="24"/>
        </w:rPr>
        <w:t xml:space="preserve">paragraph </w:t>
      </w:r>
      <w:proofErr w:type="gramStart"/>
      <w:r>
        <w:rPr>
          <w:szCs w:val="24"/>
        </w:rPr>
        <w:t>601GA(</w:t>
      </w:r>
      <w:proofErr w:type="gramEnd"/>
      <w:r>
        <w:rPr>
          <w:szCs w:val="24"/>
        </w:rPr>
        <w:t xml:space="preserve">1)(a) of the </w:t>
      </w:r>
      <w:r w:rsidRPr="005579AD">
        <w:rPr>
          <w:szCs w:val="24"/>
        </w:rPr>
        <w:t>Act to specify the price to purchase an interest in the scheme in the scheme’s constitution</w:t>
      </w:r>
      <w:r>
        <w:rPr>
          <w:szCs w:val="24"/>
        </w:rPr>
        <w:t xml:space="preserve">. </w:t>
      </w:r>
    </w:p>
    <w:p w14:paraId="0B8766BF" w14:textId="2A126AB3" w:rsidR="00CE5A5E" w:rsidRPr="00BF50C5" w:rsidRDefault="00CE5A5E" w:rsidP="00BB22B7">
      <w:pPr>
        <w:pStyle w:val="BodyText"/>
        <w:tabs>
          <w:tab w:val="clear" w:pos="567"/>
          <w:tab w:val="clear" w:pos="680"/>
        </w:tabs>
        <w:overflowPunct/>
        <w:autoSpaceDE/>
        <w:autoSpaceDN/>
        <w:adjustRightInd/>
        <w:spacing w:after="240"/>
        <w:textAlignment w:val="auto"/>
      </w:pPr>
      <w:r>
        <w:t xml:space="preserve">[CO 03/104] grants relief to enable responsible entities of </w:t>
      </w:r>
      <w:r w:rsidRPr="00E218C9">
        <w:t>registered</w:t>
      </w:r>
      <w:r>
        <w:t xml:space="preserve"> time-sharing schemes to acquire, hold and dispose of forfeited interests in the time-sharing scheme at a price that is less than the price that </w:t>
      </w:r>
      <w:r w:rsidRPr="00CE5A5E">
        <w:t xml:space="preserve">would be payable if the interests were acquired by another person. </w:t>
      </w:r>
    </w:p>
    <w:p w14:paraId="04B67BEC" w14:textId="7B493A21" w:rsidR="00CE5A5E" w:rsidRDefault="00CE5A5E" w:rsidP="00BB22B7">
      <w:pPr>
        <w:spacing w:after="24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Time-sharing Schemes Instrument remakes the relief under </w:t>
      </w:r>
      <w:r>
        <w:rPr>
          <w:rFonts w:ascii="Times New Roman" w:hAnsi="Times New Roman" w:cs="Times New Roman"/>
          <w:sz w:val="24"/>
          <w:szCs w:val="24"/>
          <w:lang w:val="en-US"/>
        </w:rPr>
        <w:t>[CO 00/2</w:t>
      </w:r>
      <w:r w:rsidR="009F6C4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60], [CO 02/315] and [CO 03/104] in a single legislative instrument with non-substantive changes and provides transitional relief for existing operators relying on [CO 02/237].</w:t>
      </w:r>
    </w:p>
    <w:p w14:paraId="1A386564" w14:textId="67BCCE38" w:rsidR="00165E6C" w:rsidRPr="000421B9" w:rsidRDefault="00165E6C" w:rsidP="00165E6C">
      <w:pPr>
        <w:spacing w:after="240" w:line="3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05E10">
        <w:rPr>
          <w:rFonts w:ascii="Times New Roman" w:hAnsi="Times New Roman" w:cs="Times New Roman"/>
          <w:sz w:val="24"/>
          <w:szCs w:val="24"/>
        </w:rPr>
        <w:lastRenderedPageBreak/>
        <w:t xml:space="preserve">The Repeal Instrument repeals </w:t>
      </w:r>
      <w:r w:rsidRPr="00505E1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CO 00/2460</w:t>
      </w: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], </w:t>
      </w:r>
      <w:r>
        <w:rPr>
          <w:rFonts w:ascii="Times New Roman" w:hAnsi="Times New Roman" w:cs="Times New Roman"/>
          <w:sz w:val="24"/>
          <w:szCs w:val="24"/>
          <w:lang w:val="en-US"/>
        </w:rPr>
        <w:t>[CO 02/237</w:t>
      </w:r>
      <w:r w:rsidRPr="000421B9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 [CO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02/315]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End"/>
      <w:r w:rsidRPr="000421B9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r>
        <w:rPr>
          <w:rFonts w:ascii="Times New Roman" w:hAnsi="Times New Roman" w:cs="Times New Roman"/>
          <w:sz w:val="24"/>
          <w:szCs w:val="24"/>
          <w:lang w:val="en-US"/>
        </w:rPr>
        <w:t>03/104]</w:t>
      </w:r>
      <w:r w:rsidR="00505E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7BC05E" w14:textId="77777777" w:rsidR="00FA2EBA" w:rsidRPr="000421B9" w:rsidRDefault="00FA2EBA" w:rsidP="00FA2EB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421B9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627BC05F" w14:textId="46412676" w:rsidR="00FA2EBA" w:rsidRPr="000421B9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0421B9">
        <w:rPr>
          <w:rFonts w:ascii="Times New Roman" w:hAnsi="Times New Roman" w:cs="Times New Roman"/>
          <w:sz w:val="24"/>
          <w:szCs w:val="24"/>
        </w:rPr>
        <w:t>This legislative instrument</w:t>
      </w:r>
      <w:r w:rsidR="00CD5F1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D5F1B">
        <w:rPr>
          <w:rFonts w:ascii="Times New Roman" w:hAnsi="Times New Roman" w:cs="Times New Roman"/>
          <w:sz w:val="24"/>
          <w:szCs w:val="24"/>
        </w:rPr>
        <w:t xml:space="preserve"> do</w:t>
      </w:r>
      <w:r w:rsidRPr="000421B9">
        <w:rPr>
          <w:rFonts w:ascii="Times New Roman" w:hAnsi="Times New Roman" w:cs="Times New Roman"/>
          <w:sz w:val="24"/>
          <w:szCs w:val="24"/>
        </w:rPr>
        <w:t xml:space="preserve"> not engage any of the applicable rights or freedoms.</w:t>
      </w:r>
    </w:p>
    <w:p w14:paraId="627BC060" w14:textId="77777777" w:rsidR="00FA2EBA" w:rsidRPr="000421B9" w:rsidRDefault="00FA2EBA" w:rsidP="00FA2EB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421B9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27BC061" w14:textId="0BBD8202" w:rsidR="00FA2EBA" w:rsidRPr="00F354EE" w:rsidRDefault="00FA2EBA" w:rsidP="00FA2EB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0421B9">
        <w:rPr>
          <w:rFonts w:ascii="Times New Roman" w:hAnsi="Times New Roman" w:cs="Times New Roman"/>
          <w:sz w:val="24"/>
          <w:szCs w:val="24"/>
        </w:rPr>
        <w:t>This legislative instrument</w:t>
      </w:r>
      <w:r w:rsidR="00CD5F1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D5F1B">
        <w:rPr>
          <w:rFonts w:ascii="Times New Roman" w:hAnsi="Times New Roman" w:cs="Times New Roman"/>
          <w:sz w:val="24"/>
          <w:szCs w:val="24"/>
        </w:rPr>
        <w:t xml:space="preserve"> are</w:t>
      </w:r>
      <w:r w:rsidRPr="000421B9">
        <w:rPr>
          <w:rFonts w:ascii="Times New Roman" w:hAnsi="Times New Roman" w:cs="Times New Roman"/>
          <w:sz w:val="24"/>
          <w:szCs w:val="24"/>
        </w:rPr>
        <w:t xml:space="preserve"> co</w:t>
      </w:r>
      <w:r w:rsidR="00CD5F1B">
        <w:rPr>
          <w:rFonts w:ascii="Times New Roman" w:hAnsi="Times New Roman" w:cs="Times New Roman"/>
          <w:sz w:val="24"/>
          <w:szCs w:val="24"/>
        </w:rPr>
        <w:t>mpatible with human rights as they do</w:t>
      </w:r>
      <w:r w:rsidRPr="000421B9">
        <w:rPr>
          <w:rFonts w:ascii="Times New Roman" w:hAnsi="Times New Roman" w:cs="Times New Roman"/>
          <w:sz w:val="24"/>
          <w:szCs w:val="24"/>
        </w:rPr>
        <w:t xml:space="preserve"> not raise any human rights issues.</w:t>
      </w:r>
    </w:p>
    <w:p w14:paraId="627BC062" w14:textId="77777777" w:rsidR="00FA2EBA" w:rsidRPr="00F354EE" w:rsidRDefault="00FA2EBA" w:rsidP="00FA2E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27BC063" w14:textId="77777777" w:rsidR="00976257" w:rsidRPr="00BE4E20" w:rsidRDefault="00976257" w:rsidP="00BE4E2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976257" w:rsidRPr="00BE4E20" w:rsidSect="00074B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B2BEA" w14:textId="77777777" w:rsidR="008F06AA" w:rsidRDefault="008F06AA">
      <w:pPr>
        <w:spacing w:after="0" w:line="240" w:lineRule="auto"/>
      </w:pPr>
      <w:r>
        <w:separator/>
      </w:r>
    </w:p>
  </w:endnote>
  <w:endnote w:type="continuationSeparator" w:id="0">
    <w:p w14:paraId="18F2EDED" w14:textId="77777777" w:rsidR="008F06AA" w:rsidRDefault="008F06AA">
      <w:pPr>
        <w:spacing w:after="0" w:line="240" w:lineRule="auto"/>
      </w:pPr>
      <w:r>
        <w:continuationSeparator/>
      </w:r>
    </w:p>
  </w:endnote>
  <w:endnote w:type="continuationNotice" w:id="1">
    <w:p w14:paraId="6A995A20" w14:textId="77777777" w:rsidR="008F06AA" w:rsidRDefault="008F0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C" w14:textId="77777777" w:rsidR="008F06AA" w:rsidRDefault="008F06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27BC06D" w14:textId="77777777" w:rsidR="008F06AA" w:rsidRDefault="008F06AA">
    <w:pPr>
      <w:pStyle w:val="Footer"/>
      <w:ind w:right="360"/>
    </w:pPr>
  </w:p>
  <w:p w14:paraId="627BC06E" w14:textId="77777777" w:rsidR="008F06AA" w:rsidRDefault="008F06AA"/>
  <w:p w14:paraId="627BC06F" w14:textId="77777777" w:rsidR="008F06AA" w:rsidRDefault="008F06AA"/>
  <w:p w14:paraId="627BC070" w14:textId="77777777" w:rsidR="008F06AA" w:rsidRDefault="008F06AA"/>
  <w:p w14:paraId="627BC071" w14:textId="77777777" w:rsidR="008F06AA" w:rsidRDefault="008F06AA"/>
  <w:p w14:paraId="627BC072" w14:textId="77777777" w:rsidR="008F06AA" w:rsidRDefault="008F06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73" w14:textId="63DF407D" w:rsidR="008F06AA" w:rsidRDefault="008F06A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7BC075" wp14:editId="627BC076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BC078" w14:textId="77777777" w:rsidR="008F06AA" w:rsidRPr="008F541E" w:rsidRDefault="008F06AA" w:rsidP="0097625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7EA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6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1.05pt;margin-top:2.85pt;width:51.8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627BC078" w14:textId="77777777" w:rsidR="008F06AA" w:rsidRPr="008F541E" w:rsidRDefault="008F06AA" w:rsidP="0097625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AE07EA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6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88CB" w14:textId="77777777" w:rsidR="008F06AA" w:rsidRDefault="008F06AA">
      <w:pPr>
        <w:spacing w:after="0" w:line="240" w:lineRule="auto"/>
      </w:pPr>
      <w:r>
        <w:separator/>
      </w:r>
    </w:p>
  </w:footnote>
  <w:footnote w:type="continuationSeparator" w:id="0">
    <w:p w14:paraId="7852BDA5" w14:textId="77777777" w:rsidR="008F06AA" w:rsidRDefault="008F06AA">
      <w:pPr>
        <w:spacing w:after="0" w:line="240" w:lineRule="auto"/>
      </w:pPr>
      <w:r>
        <w:continuationSeparator/>
      </w:r>
    </w:p>
  </w:footnote>
  <w:footnote w:type="continuationNotice" w:id="1">
    <w:p w14:paraId="207E0FD0" w14:textId="77777777" w:rsidR="008F06AA" w:rsidRDefault="008F0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8" w14:textId="77777777" w:rsidR="008F06AA" w:rsidRDefault="008F06AA"/>
  <w:p w14:paraId="627BC069" w14:textId="77777777" w:rsidR="008F06AA" w:rsidRDefault="008F06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6A" w14:textId="61AAD191" w:rsidR="008F06AA" w:rsidRDefault="008F06AA" w:rsidP="00A652C2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  <w:r w:rsidRPr="00A652C2">
      <w:t xml:space="preserve">Explanatory Statement </w:t>
    </w:r>
    <w:r w:rsidRPr="00A652C2">
      <w:br/>
    </w:r>
    <w:r>
      <w:rPr>
        <w:b/>
        <w:i/>
      </w:rPr>
      <w:t xml:space="preserve">ASIC Corporations (Time-sharing Schemes) Instrument 2017/272 and </w:t>
    </w:r>
    <w:r w:rsidRPr="00A652C2">
      <w:rPr>
        <w:b/>
        <w:i/>
      </w:rPr>
      <w:t>ASIC Corporations (</w:t>
    </w:r>
    <w:r>
      <w:rPr>
        <w:b/>
        <w:i/>
      </w:rPr>
      <w:t>Repeal) Instrument 2017/</w:t>
    </w:r>
    <w:r w:rsidRPr="00643325">
      <w:rPr>
        <w:b/>
        <w:i/>
      </w:rPr>
      <w:t>273</w:t>
    </w:r>
  </w:p>
  <w:p w14:paraId="627BC06B" w14:textId="77777777" w:rsidR="008F06AA" w:rsidRDefault="008F06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C074" w14:textId="77777777" w:rsidR="008F06AA" w:rsidRDefault="008F06A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1633"/>
    <w:multiLevelType w:val="hybridMultilevel"/>
    <w:tmpl w:val="CBB2DF70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2FD4"/>
    <w:multiLevelType w:val="hybridMultilevel"/>
    <w:tmpl w:val="3326B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954E0"/>
    <w:multiLevelType w:val="hybridMultilevel"/>
    <w:tmpl w:val="AA3E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6808"/>
    <w:multiLevelType w:val="multilevel"/>
    <w:tmpl w:val="4C0AACA4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3577E44"/>
    <w:multiLevelType w:val="hybridMultilevel"/>
    <w:tmpl w:val="E766B7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27B17655"/>
    <w:multiLevelType w:val="hybridMultilevel"/>
    <w:tmpl w:val="57025544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A441FB"/>
    <w:multiLevelType w:val="hybridMultilevel"/>
    <w:tmpl w:val="68840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2C1C"/>
    <w:multiLevelType w:val="hybridMultilevel"/>
    <w:tmpl w:val="AE44E2D0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4">
    <w:nsid w:val="48384A6B"/>
    <w:multiLevelType w:val="hybridMultilevel"/>
    <w:tmpl w:val="BC208B78"/>
    <w:lvl w:ilvl="0" w:tplc="BE266CD2">
      <w:start w:val="1"/>
      <w:numFmt w:val="lowerLetter"/>
      <w:lvlText w:val="(%1)"/>
      <w:lvlJc w:val="left"/>
      <w:pPr>
        <w:ind w:left="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1544A"/>
    <w:multiLevelType w:val="hybridMultilevel"/>
    <w:tmpl w:val="E86CFD8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>
    <w:nsid w:val="665C1C5A"/>
    <w:multiLevelType w:val="hybridMultilevel"/>
    <w:tmpl w:val="4FB0781E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60D48"/>
    <w:multiLevelType w:val="hybridMultilevel"/>
    <w:tmpl w:val="6E9CB4C4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6059C"/>
    <w:multiLevelType w:val="hybridMultilevel"/>
    <w:tmpl w:val="B222714C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8540C"/>
    <w:multiLevelType w:val="hybridMultilevel"/>
    <w:tmpl w:val="10BC3974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6F1374D4"/>
    <w:multiLevelType w:val="hybridMultilevel"/>
    <w:tmpl w:val="7420701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53DF"/>
    <w:multiLevelType w:val="hybridMultilevel"/>
    <w:tmpl w:val="D76E2308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730C1"/>
    <w:multiLevelType w:val="hybridMultilevel"/>
    <w:tmpl w:val="4792101A"/>
    <w:lvl w:ilvl="0" w:tplc="BE266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019F9"/>
    <w:multiLevelType w:val="hybridMultilevel"/>
    <w:tmpl w:val="37263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9462F"/>
    <w:multiLevelType w:val="hybridMultilevel"/>
    <w:tmpl w:val="E23CA0F2"/>
    <w:lvl w:ilvl="0" w:tplc="32042F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3145F"/>
    <w:multiLevelType w:val="hybridMultilevel"/>
    <w:tmpl w:val="71B832B0"/>
    <w:lvl w:ilvl="0" w:tplc="BE266CD2">
      <w:start w:val="1"/>
      <w:numFmt w:val="lowerLetter"/>
      <w:lvlText w:val="(%1)"/>
      <w:lvlJc w:val="left"/>
      <w:pPr>
        <w:ind w:left="7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19"/>
  </w:num>
  <w:num w:numId="7">
    <w:abstractNumId w:val="15"/>
  </w:num>
  <w:num w:numId="8">
    <w:abstractNumId w:val="8"/>
  </w:num>
  <w:num w:numId="9">
    <w:abstractNumId w:val="23"/>
  </w:num>
  <w:num w:numId="10">
    <w:abstractNumId w:val="3"/>
  </w:num>
  <w:num w:numId="11">
    <w:abstractNumId w:val="25"/>
  </w:num>
  <w:num w:numId="12">
    <w:abstractNumId w:val="26"/>
  </w:num>
  <w:num w:numId="13">
    <w:abstractNumId w:val="6"/>
  </w:num>
  <w:num w:numId="14">
    <w:abstractNumId w:val="12"/>
  </w:num>
  <w:num w:numId="15">
    <w:abstractNumId w:val="20"/>
  </w:num>
  <w:num w:numId="16">
    <w:abstractNumId w:val="4"/>
  </w:num>
  <w:num w:numId="17">
    <w:abstractNumId w:val="10"/>
  </w:num>
  <w:num w:numId="18">
    <w:abstractNumId w:val="21"/>
  </w:num>
  <w:num w:numId="19">
    <w:abstractNumId w:val="16"/>
  </w:num>
  <w:num w:numId="20">
    <w:abstractNumId w:val="17"/>
  </w:num>
  <w:num w:numId="21">
    <w:abstractNumId w:val="27"/>
  </w:num>
  <w:num w:numId="22">
    <w:abstractNumId w:val="18"/>
  </w:num>
  <w:num w:numId="23">
    <w:abstractNumId w:val="1"/>
  </w:num>
  <w:num w:numId="24">
    <w:abstractNumId w:val="7"/>
  </w:num>
  <w:num w:numId="25">
    <w:abstractNumId w:val="9"/>
  </w:num>
  <w:num w:numId="26">
    <w:abstractNumId w:val="14"/>
  </w:num>
  <w:num w:numId="27">
    <w:abstractNumId w:val="24"/>
  </w:num>
  <w:num w:numId="28">
    <w:abstractNumId w:val="22"/>
  </w:num>
  <w:num w:numId="29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559"/>
          </w:tabs>
          <w:ind w:left="1559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1985"/>
          </w:tabs>
          <w:ind w:left="1985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2410"/>
          </w:tabs>
          <w:ind w:left="2410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2835"/>
          </w:tabs>
          <w:ind w:left="2835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26"/>
          </w:tabs>
          <w:ind w:left="1602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186"/>
          </w:tabs>
          <w:ind w:left="2106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06"/>
          </w:tabs>
          <w:ind w:left="2610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626"/>
          </w:tabs>
          <w:ind w:left="3186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57"/>
    <w:rsid w:val="00021E28"/>
    <w:rsid w:val="00030D8B"/>
    <w:rsid w:val="0003427D"/>
    <w:rsid w:val="00035344"/>
    <w:rsid w:val="000421B9"/>
    <w:rsid w:val="000556AE"/>
    <w:rsid w:val="0005589F"/>
    <w:rsid w:val="0007029F"/>
    <w:rsid w:val="00074BAC"/>
    <w:rsid w:val="00081CCE"/>
    <w:rsid w:val="000862B6"/>
    <w:rsid w:val="000A3966"/>
    <w:rsid w:val="000B37B9"/>
    <w:rsid w:val="000B3AE0"/>
    <w:rsid w:val="000C142D"/>
    <w:rsid w:val="000D2BC5"/>
    <w:rsid w:val="000D2E37"/>
    <w:rsid w:val="000D4BE3"/>
    <w:rsid w:val="000D6EC9"/>
    <w:rsid w:val="000E3D9D"/>
    <w:rsid w:val="000E4108"/>
    <w:rsid w:val="000E4E25"/>
    <w:rsid w:val="00144309"/>
    <w:rsid w:val="001508E7"/>
    <w:rsid w:val="00160D70"/>
    <w:rsid w:val="00165E6C"/>
    <w:rsid w:val="00167EF2"/>
    <w:rsid w:val="001757C2"/>
    <w:rsid w:val="001834BD"/>
    <w:rsid w:val="001932F8"/>
    <w:rsid w:val="00193F31"/>
    <w:rsid w:val="0019690E"/>
    <w:rsid w:val="001B47E5"/>
    <w:rsid w:val="001B4967"/>
    <w:rsid w:val="001B6149"/>
    <w:rsid w:val="001C0CD6"/>
    <w:rsid w:val="001C3045"/>
    <w:rsid w:val="001E470B"/>
    <w:rsid w:val="001E5DD2"/>
    <w:rsid w:val="001F2F86"/>
    <w:rsid w:val="00203ABE"/>
    <w:rsid w:val="00204113"/>
    <w:rsid w:val="00226A8E"/>
    <w:rsid w:val="002421F2"/>
    <w:rsid w:val="00251BFC"/>
    <w:rsid w:val="00254EFC"/>
    <w:rsid w:val="00263341"/>
    <w:rsid w:val="002659BE"/>
    <w:rsid w:val="00280D3F"/>
    <w:rsid w:val="002C74DB"/>
    <w:rsid w:val="002D06AB"/>
    <w:rsid w:val="002D75B9"/>
    <w:rsid w:val="002F5E7D"/>
    <w:rsid w:val="00302527"/>
    <w:rsid w:val="00302D61"/>
    <w:rsid w:val="003034BB"/>
    <w:rsid w:val="003401F4"/>
    <w:rsid w:val="00341A01"/>
    <w:rsid w:val="00344ED2"/>
    <w:rsid w:val="00347FF4"/>
    <w:rsid w:val="00351E3D"/>
    <w:rsid w:val="00356F4E"/>
    <w:rsid w:val="0035723D"/>
    <w:rsid w:val="00360076"/>
    <w:rsid w:val="00361D50"/>
    <w:rsid w:val="0036302D"/>
    <w:rsid w:val="00365DD4"/>
    <w:rsid w:val="003A0BAC"/>
    <w:rsid w:val="003A0E43"/>
    <w:rsid w:val="003B38A0"/>
    <w:rsid w:val="003B76D1"/>
    <w:rsid w:val="003C4F40"/>
    <w:rsid w:val="003D5E4F"/>
    <w:rsid w:val="003D6060"/>
    <w:rsid w:val="003E2A7E"/>
    <w:rsid w:val="00402FC6"/>
    <w:rsid w:val="004050BD"/>
    <w:rsid w:val="004228D2"/>
    <w:rsid w:val="0044414F"/>
    <w:rsid w:val="004471F6"/>
    <w:rsid w:val="00463866"/>
    <w:rsid w:val="00466876"/>
    <w:rsid w:val="00475B55"/>
    <w:rsid w:val="00476462"/>
    <w:rsid w:val="00486AB6"/>
    <w:rsid w:val="00492B5E"/>
    <w:rsid w:val="00493F4D"/>
    <w:rsid w:val="004B1207"/>
    <w:rsid w:val="004C210D"/>
    <w:rsid w:val="004C7C8E"/>
    <w:rsid w:val="004D28D0"/>
    <w:rsid w:val="004E5ACD"/>
    <w:rsid w:val="004F19FB"/>
    <w:rsid w:val="004F337C"/>
    <w:rsid w:val="004F4219"/>
    <w:rsid w:val="00505E10"/>
    <w:rsid w:val="005120E9"/>
    <w:rsid w:val="005458BA"/>
    <w:rsid w:val="00545C85"/>
    <w:rsid w:val="00550E48"/>
    <w:rsid w:val="00552FE3"/>
    <w:rsid w:val="005579AD"/>
    <w:rsid w:val="00560FC1"/>
    <w:rsid w:val="00567763"/>
    <w:rsid w:val="00573157"/>
    <w:rsid w:val="00574DD5"/>
    <w:rsid w:val="005878DA"/>
    <w:rsid w:val="00596FF0"/>
    <w:rsid w:val="005B5ACA"/>
    <w:rsid w:val="005E63F5"/>
    <w:rsid w:val="006046CF"/>
    <w:rsid w:val="00634D73"/>
    <w:rsid w:val="00643325"/>
    <w:rsid w:val="006520FB"/>
    <w:rsid w:val="0067573B"/>
    <w:rsid w:val="00681FFF"/>
    <w:rsid w:val="0069337D"/>
    <w:rsid w:val="006A423F"/>
    <w:rsid w:val="006B2799"/>
    <w:rsid w:val="006B545D"/>
    <w:rsid w:val="006C3363"/>
    <w:rsid w:val="006D570A"/>
    <w:rsid w:val="006F055E"/>
    <w:rsid w:val="006F3DBD"/>
    <w:rsid w:val="006F7909"/>
    <w:rsid w:val="00704ED4"/>
    <w:rsid w:val="00707CAE"/>
    <w:rsid w:val="0072752F"/>
    <w:rsid w:val="0073451C"/>
    <w:rsid w:val="00735994"/>
    <w:rsid w:val="007365C7"/>
    <w:rsid w:val="00737AE2"/>
    <w:rsid w:val="00741FF4"/>
    <w:rsid w:val="0074203F"/>
    <w:rsid w:val="00747554"/>
    <w:rsid w:val="00747AF7"/>
    <w:rsid w:val="00761055"/>
    <w:rsid w:val="00761789"/>
    <w:rsid w:val="007654F5"/>
    <w:rsid w:val="00771FE5"/>
    <w:rsid w:val="00797326"/>
    <w:rsid w:val="007A0FCB"/>
    <w:rsid w:val="007C0630"/>
    <w:rsid w:val="007C5B23"/>
    <w:rsid w:val="007D7903"/>
    <w:rsid w:val="007F68AB"/>
    <w:rsid w:val="007F6B1A"/>
    <w:rsid w:val="00826F9A"/>
    <w:rsid w:val="008347C4"/>
    <w:rsid w:val="00894BF8"/>
    <w:rsid w:val="00895713"/>
    <w:rsid w:val="008965E6"/>
    <w:rsid w:val="008A0E1E"/>
    <w:rsid w:val="008A19F3"/>
    <w:rsid w:val="008A48CD"/>
    <w:rsid w:val="008B19E4"/>
    <w:rsid w:val="008B2AF8"/>
    <w:rsid w:val="008B65A3"/>
    <w:rsid w:val="008E7D5B"/>
    <w:rsid w:val="008F06AA"/>
    <w:rsid w:val="008F255C"/>
    <w:rsid w:val="009046DC"/>
    <w:rsid w:val="00910874"/>
    <w:rsid w:val="0091290A"/>
    <w:rsid w:val="00916D69"/>
    <w:rsid w:val="00953466"/>
    <w:rsid w:val="009539D5"/>
    <w:rsid w:val="009637F0"/>
    <w:rsid w:val="009707B5"/>
    <w:rsid w:val="00970A57"/>
    <w:rsid w:val="00970BF0"/>
    <w:rsid w:val="00976257"/>
    <w:rsid w:val="00981864"/>
    <w:rsid w:val="009971A6"/>
    <w:rsid w:val="009A09DC"/>
    <w:rsid w:val="009C4D2E"/>
    <w:rsid w:val="009D29B7"/>
    <w:rsid w:val="009E7D08"/>
    <w:rsid w:val="009F6C41"/>
    <w:rsid w:val="00A31243"/>
    <w:rsid w:val="00A456F8"/>
    <w:rsid w:val="00A477F2"/>
    <w:rsid w:val="00A54324"/>
    <w:rsid w:val="00A566D8"/>
    <w:rsid w:val="00A571A5"/>
    <w:rsid w:val="00A6096D"/>
    <w:rsid w:val="00A652C2"/>
    <w:rsid w:val="00A76994"/>
    <w:rsid w:val="00A85F5A"/>
    <w:rsid w:val="00AA5454"/>
    <w:rsid w:val="00AA7056"/>
    <w:rsid w:val="00AA7CC0"/>
    <w:rsid w:val="00AB423B"/>
    <w:rsid w:val="00AE07EA"/>
    <w:rsid w:val="00B01670"/>
    <w:rsid w:val="00B14E48"/>
    <w:rsid w:val="00B166A5"/>
    <w:rsid w:val="00B22D7A"/>
    <w:rsid w:val="00B31B1F"/>
    <w:rsid w:val="00B47652"/>
    <w:rsid w:val="00B54DDC"/>
    <w:rsid w:val="00B74031"/>
    <w:rsid w:val="00B80C03"/>
    <w:rsid w:val="00B835CA"/>
    <w:rsid w:val="00BB22B7"/>
    <w:rsid w:val="00BB3AA9"/>
    <w:rsid w:val="00BE3385"/>
    <w:rsid w:val="00BE4E20"/>
    <w:rsid w:val="00BE5099"/>
    <w:rsid w:val="00BF50C5"/>
    <w:rsid w:val="00BF796F"/>
    <w:rsid w:val="00C10947"/>
    <w:rsid w:val="00C34693"/>
    <w:rsid w:val="00C47AEA"/>
    <w:rsid w:val="00C559D2"/>
    <w:rsid w:val="00C56C84"/>
    <w:rsid w:val="00C630C1"/>
    <w:rsid w:val="00C705AB"/>
    <w:rsid w:val="00C8347F"/>
    <w:rsid w:val="00C87633"/>
    <w:rsid w:val="00C94F52"/>
    <w:rsid w:val="00CA42AD"/>
    <w:rsid w:val="00CB3365"/>
    <w:rsid w:val="00CB3773"/>
    <w:rsid w:val="00CC40F3"/>
    <w:rsid w:val="00CD5142"/>
    <w:rsid w:val="00CD555A"/>
    <w:rsid w:val="00CD5F1B"/>
    <w:rsid w:val="00CE1A47"/>
    <w:rsid w:val="00CE4378"/>
    <w:rsid w:val="00CE5A5E"/>
    <w:rsid w:val="00D1749A"/>
    <w:rsid w:val="00D3611E"/>
    <w:rsid w:val="00D47D78"/>
    <w:rsid w:val="00D50C87"/>
    <w:rsid w:val="00D54585"/>
    <w:rsid w:val="00D610A1"/>
    <w:rsid w:val="00D71A83"/>
    <w:rsid w:val="00D723E6"/>
    <w:rsid w:val="00D72C5E"/>
    <w:rsid w:val="00D80B95"/>
    <w:rsid w:val="00DA1172"/>
    <w:rsid w:val="00DA711E"/>
    <w:rsid w:val="00DC0736"/>
    <w:rsid w:val="00DC56BA"/>
    <w:rsid w:val="00DD32C7"/>
    <w:rsid w:val="00DD394B"/>
    <w:rsid w:val="00DF513F"/>
    <w:rsid w:val="00E068A0"/>
    <w:rsid w:val="00E11F7F"/>
    <w:rsid w:val="00E17262"/>
    <w:rsid w:val="00E36061"/>
    <w:rsid w:val="00E50D31"/>
    <w:rsid w:val="00E510DE"/>
    <w:rsid w:val="00E55C29"/>
    <w:rsid w:val="00E57072"/>
    <w:rsid w:val="00E6041F"/>
    <w:rsid w:val="00E7337F"/>
    <w:rsid w:val="00E945A3"/>
    <w:rsid w:val="00EB04BF"/>
    <w:rsid w:val="00EB3F16"/>
    <w:rsid w:val="00ED0121"/>
    <w:rsid w:val="00EE3FE9"/>
    <w:rsid w:val="00EF0F4C"/>
    <w:rsid w:val="00F01153"/>
    <w:rsid w:val="00F1089C"/>
    <w:rsid w:val="00F10FF5"/>
    <w:rsid w:val="00F114F1"/>
    <w:rsid w:val="00F239D6"/>
    <w:rsid w:val="00F3390F"/>
    <w:rsid w:val="00F34E18"/>
    <w:rsid w:val="00F350C6"/>
    <w:rsid w:val="00F354EE"/>
    <w:rsid w:val="00F6742E"/>
    <w:rsid w:val="00F76C2E"/>
    <w:rsid w:val="00F82226"/>
    <w:rsid w:val="00F834AD"/>
    <w:rsid w:val="00FA1473"/>
    <w:rsid w:val="00FA2EBA"/>
    <w:rsid w:val="00FA4168"/>
    <w:rsid w:val="00FC09C7"/>
    <w:rsid w:val="00FC1AA7"/>
    <w:rsid w:val="00FE1186"/>
    <w:rsid w:val="00FE4001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27B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eader 1"/>
    <w:next w:val="CommentText"/>
    <w:link w:val="Heading1Char"/>
    <w:qFormat/>
    <w:rsid w:val="00976257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976257"/>
    <w:pPr>
      <w:keepNext/>
      <w:spacing w:after="240" w:line="240" w:lineRule="atLeast"/>
      <w:ind w:left="357"/>
      <w:jc w:val="right"/>
      <w:outlineLvl w:val="2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er 1 Char"/>
    <w:basedOn w:val="DefaultParagraphFont"/>
    <w:link w:val="Heading1"/>
    <w:rsid w:val="0097625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976257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link w:val="BodyTextChar"/>
    <w:rsid w:val="00976257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625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76257"/>
    <w:pPr>
      <w:overflowPunct w:val="0"/>
      <w:autoSpaceDE w:val="0"/>
      <w:autoSpaceDN w:val="0"/>
      <w:adjustRightInd w:val="0"/>
      <w:spacing w:after="24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976257"/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976257"/>
    <w:pPr>
      <w:tabs>
        <w:tab w:val="right" w:pos="9070"/>
      </w:tabs>
      <w:spacing w:after="0" w:line="240" w:lineRule="auto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"/>
    <w:rsid w:val="00976257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976257"/>
    <w:rPr>
      <w:b/>
      <w:sz w:val="20"/>
    </w:rPr>
  </w:style>
  <w:style w:type="paragraph" w:styleId="Header">
    <w:name w:val="header"/>
    <w:basedOn w:val="Normal"/>
    <w:link w:val="HeaderChar"/>
    <w:uiPriority w:val="99"/>
    <w:rsid w:val="00976257"/>
    <w:pPr>
      <w:pBdr>
        <w:bottom w:val="single" w:sz="4" w:space="1" w:color="008291"/>
      </w:pBdr>
      <w:tabs>
        <w:tab w:val="right" w:pos="9356"/>
      </w:tabs>
      <w:spacing w:after="0" w:line="240" w:lineRule="auto"/>
      <w:ind w:left="-85"/>
    </w:pPr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76257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rsid w:val="00976257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76257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57"/>
    <w:rPr>
      <w:sz w:val="20"/>
      <w:szCs w:val="20"/>
    </w:rPr>
  </w:style>
  <w:style w:type="paragraph" w:customStyle="1" w:styleId="subparaa">
    <w:name w:val="sub para (a)"/>
    <w:basedOn w:val="BodyText"/>
    <w:rsid w:val="00FA2EB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A2EBA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A2EB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A2EBA"/>
    <w:pPr>
      <w:tabs>
        <w:tab w:val="clear" w:pos="3119"/>
        <w:tab w:val="num" w:pos="3969"/>
      </w:tabs>
      <w:ind w:left="396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0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2D"/>
    <w:rPr>
      <w:b/>
      <w:bCs/>
      <w:sz w:val="20"/>
      <w:szCs w:val="20"/>
    </w:rPr>
  </w:style>
  <w:style w:type="paragraph" w:customStyle="1" w:styleId="Default">
    <w:name w:val="Default"/>
    <w:rsid w:val="0034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A83"/>
    <w:rPr>
      <w:color w:val="0D6BBC"/>
      <w:u w:val="single"/>
    </w:rPr>
  </w:style>
  <w:style w:type="paragraph" w:customStyle="1" w:styleId="LI-Title">
    <w:name w:val="LI - Title"/>
    <w:basedOn w:val="Normal"/>
    <w:next w:val="Normal"/>
    <w:qFormat/>
    <w:rsid w:val="00466876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paragraph">
    <w:name w:val="paragraph"/>
    <w:basedOn w:val="Normal"/>
    <w:rsid w:val="0008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eader 1"/>
    <w:next w:val="CommentText"/>
    <w:link w:val="Heading1Char"/>
    <w:qFormat/>
    <w:rsid w:val="00976257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976257"/>
    <w:pPr>
      <w:keepNext/>
      <w:spacing w:after="240" w:line="240" w:lineRule="atLeast"/>
      <w:ind w:left="357"/>
      <w:jc w:val="right"/>
      <w:outlineLvl w:val="2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er 1 Char"/>
    <w:basedOn w:val="DefaultParagraphFont"/>
    <w:link w:val="Heading1"/>
    <w:rsid w:val="00976257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976257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link w:val="BodyTextChar"/>
    <w:rsid w:val="00976257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625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76257"/>
    <w:pPr>
      <w:overflowPunct w:val="0"/>
      <w:autoSpaceDE w:val="0"/>
      <w:autoSpaceDN w:val="0"/>
      <w:adjustRightInd w:val="0"/>
      <w:spacing w:after="24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976257"/>
    <w:rPr>
      <w:rFonts w:ascii="Times New Roman" w:eastAsia="Times New Roman" w:hAnsi="Times New Roman" w:cs="Times New Roman"/>
      <w:b/>
      <w:bCs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976257"/>
    <w:pPr>
      <w:tabs>
        <w:tab w:val="right" w:pos="9070"/>
      </w:tabs>
      <w:spacing w:after="0" w:line="240" w:lineRule="auto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"/>
    <w:rsid w:val="00976257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976257"/>
    <w:rPr>
      <w:b/>
      <w:sz w:val="20"/>
    </w:rPr>
  </w:style>
  <w:style w:type="paragraph" w:styleId="Header">
    <w:name w:val="header"/>
    <w:basedOn w:val="Normal"/>
    <w:link w:val="HeaderChar"/>
    <w:uiPriority w:val="99"/>
    <w:rsid w:val="00976257"/>
    <w:pPr>
      <w:pBdr>
        <w:bottom w:val="single" w:sz="4" w:space="1" w:color="008291"/>
      </w:pBdr>
      <w:tabs>
        <w:tab w:val="right" w:pos="9356"/>
      </w:tabs>
      <w:spacing w:after="0" w:line="240" w:lineRule="auto"/>
      <w:ind w:left="-85"/>
    </w:pPr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76257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Bodytextplain">
    <w:name w:val="Body text plain"/>
    <w:basedOn w:val="BodyText"/>
    <w:rsid w:val="00976257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76257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57"/>
    <w:rPr>
      <w:sz w:val="20"/>
      <w:szCs w:val="20"/>
    </w:rPr>
  </w:style>
  <w:style w:type="paragraph" w:customStyle="1" w:styleId="subparaa">
    <w:name w:val="sub para (a)"/>
    <w:basedOn w:val="BodyText"/>
    <w:rsid w:val="00FA2EB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FA2EBA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FA2EB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FA2EBA"/>
    <w:pPr>
      <w:tabs>
        <w:tab w:val="clear" w:pos="3119"/>
        <w:tab w:val="num" w:pos="3969"/>
      </w:tabs>
      <w:ind w:left="396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30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2D"/>
    <w:rPr>
      <w:b/>
      <w:bCs/>
      <w:sz w:val="20"/>
      <w:szCs w:val="20"/>
    </w:rPr>
  </w:style>
  <w:style w:type="paragraph" w:customStyle="1" w:styleId="Default">
    <w:name w:val="Default"/>
    <w:rsid w:val="0034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A83"/>
    <w:rPr>
      <w:color w:val="0D6BBC"/>
      <w:u w:val="single"/>
    </w:rPr>
  </w:style>
  <w:style w:type="paragraph" w:customStyle="1" w:styleId="LI-Title">
    <w:name w:val="LI - Title"/>
    <w:basedOn w:val="Normal"/>
    <w:next w:val="Normal"/>
    <w:qFormat/>
    <w:rsid w:val="00466876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paragraph">
    <w:name w:val="paragraph"/>
    <w:basedOn w:val="Normal"/>
    <w:rsid w:val="0008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500041e31e499bae0a2e3b28b012fb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IMSFilesetOrganisationID xmlns="da7a9ac0-bc47-4684-84e6-3a8e9ac80c12" xsi:nil="true"/>
    <RecordNumber xmlns="da7a9ac0-bc47-4684-84e6-3a8e9ac80c12">R20170000177298</RecordNumber>
    <hb3476fe0c25428da9d0464ead195eef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Planning/design document</TermName>
          <TermId xmlns="http://schemas.microsoft.com/office/infopath/2007/PartnerControls">45ed5084-ed10-467b-8299-b8f945adbd9c</TermId>
        </TermInfo>
      </Terms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13</Value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f51ae816e01b4965a21cde6183109b29 xmlns="e61c8409-2b3d-41a9-86ff-6de17ebba263">
      <Terms xmlns="http://schemas.microsoft.com/office/infopath/2007/PartnerControls"/>
    </f51ae816e01b4965a21cde6183109b29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e3d6af94617946d9813caf87b95826d7 xmlns="0ac98799-20dc-43fa-a7f5-120fca1d2db7">
      <Terms xmlns="http://schemas.microsoft.com/office/infopath/2007/PartnerControls"/>
    </e3d6af94617946d9813caf87b95826d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5065-B274-42E6-BE2B-69A66506024C}"/>
</file>

<file path=customXml/itemProps2.xml><?xml version="1.0" encoding="utf-8"?>
<ds:datastoreItem xmlns:ds="http://schemas.openxmlformats.org/officeDocument/2006/customXml" ds:itemID="{84417D75-FC24-4380-B704-BB0CB293CCB0}"/>
</file>

<file path=customXml/itemProps3.xml><?xml version="1.0" encoding="utf-8"?>
<ds:datastoreItem xmlns:ds="http://schemas.openxmlformats.org/officeDocument/2006/customXml" ds:itemID="{2FEA0965-5699-4B5C-A0D3-2A9B6265979A}"/>
</file>

<file path=customXml/itemProps4.xml><?xml version="1.0" encoding="utf-8"?>
<ds:datastoreItem xmlns:ds="http://schemas.openxmlformats.org/officeDocument/2006/customXml" ds:itemID="{3EA343A8-F95A-4C2D-A58D-53ECFA1AA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caitilin.hawkins</dc:creator>
  <cp:lastModifiedBy>leanne.damary</cp:lastModifiedBy>
  <cp:revision>3</cp:revision>
  <cp:lastPrinted>2017-03-14T01:14:00Z</cp:lastPrinted>
  <dcterms:created xsi:type="dcterms:W3CDTF">2017-03-22T02:49:00Z</dcterms:created>
  <dcterms:modified xsi:type="dcterms:W3CDTF">2017-03-22T03:05:00Z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B1106958</vt:lpwstr>
  </property>
  <property fmtid="{D5CDD505-2E9C-101B-9397-08002B2CF9AE}" pid="4" name="Objective-Title">
    <vt:lpwstr>explanatory statement to Instrument 2015-1150 and Instrument 2015-1157 - 20151209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2015-12-08T22:48:06Z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2015-12-08T23:16:10Z</vt:filetime>
  </property>
  <property fmtid="{D5CDD505-2E9C-101B-9397-08002B2CF9AE}" pid="10" name="Objective-ModificationStamp">
    <vt:filetime>2015-12-08T23:16:10Z</vt:filetime>
  </property>
  <property fmtid="{D5CDD505-2E9C-101B-9397-08002B2CF9AE}" pid="11" name="Objective-Owner">
    <vt:lpwstr>Caitilin Hawkins</vt:lpwstr>
  </property>
  <property fmtid="{D5CDD505-2E9C-101B-9397-08002B2CF9AE}" pid="12" name="Objective-Path">
    <vt:lpwstr>BCS:ASIC:REGULATION &amp; COMPLIANCE:Business Activity Projects:Compliance &amp; Campaign Projects:Investment Managers &amp; Superannuation:Sunsetting Project 2014-2015:Class Orders:[CO 02-314] Employee redundancy funds - relief:Instrument:</vt:lpwstr>
  </property>
  <property fmtid="{D5CDD505-2E9C-101B-9397-08002B2CF9AE}" pid="13" name="Objective-Parent">
    <vt:lpwstr>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2014 - 004460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0x010100B5F685A1365F544391EF8C813B164F3AC100B96475DE23F29F44A6FD58A31C00EB7B</vt:lpwstr>
  </property>
  <property fmtid="{D5CDD505-2E9C-101B-9397-08002B2CF9AE}" pid="23" name="RecordPoint_WorkflowType">
    <vt:lpwstr>ActiveSubmitStub</vt:lpwstr>
  </property>
  <property fmtid="{D5CDD505-2E9C-101B-9397-08002B2CF9AE}" pid="24" name="IMSEntity">
    <vt:lpwstr/>
  </property>
  <property fmtid="{D5CDD505-2E9C-101B-9397-08002B2CF9AE}" pid="25" name="ga26016f869e4783a544bf28ac019362">
    <vt:lpwstr/>
  </property>
  <property fmtid="{D5CDD505-2E9C-101B-9397-08002B2CF9AE}" pid="26" name="SecondaryJurisdiction">
    <vt:lpwstr/>
  </property>
  <property fmtid="{D5CDD505-2E9C-101B-9397-08002B2CF9AE}" pid="27" name="SecurityClassification">
    <vt:lpwstr>6;#Sensitive|19fd2cb8-3e97-4464-ae71-8c2c2095d028</vt:lpwstr>
  </property>
  <property fmtid="{D5CDD505-2E9C-101B-9397-08002B2CF9AE}" pid="28" name="IMSDocumentType">
    <vt:lpwstr>13;#Planning/design document|45ed5084-ed10-467b-8299-b8f945adbd9c</vt:lpwstr>
  </property>
  <property fmtid="{D5CDD505-2E9C-101B-9397-08002B2CF9AE}" pid="29" name="IMSFilesetEntity">
    <vt:lpwstr/>
  </property>
  <property fmtid="{D5CDD505-2E9C-101B-9397-08002B2CF9AE}" pid="30" name="j9a53d7fe1554b91b170ef98e3957baf">
    <vt:lpwstr/>
  </property>
  <property fmtid="{D5CDD505-2E9C-101B-9397-08002B2CF9AE}" pid="31" name="IMSProductType">
    <vt:lpwstr/>
  </property>
  <property fmtid="{D5CDD505-2E9C-101B-9397-08002B2CF9AE}" pid="32" name="e3d6af94617946d9813caf87b95826d7">
    <vt:lpwstr/>
  </property>
  <property fmtid="{D5CDD505-2E9C-101B-9397-08002B2CF9AE}" pid="33" name="af3f57e54dba403ca4ebb14e4094a9d8">
    <vt:lpwstr/>
  </property>
  <property fmtid="{D5CDD505-2E9C-101B-9397-08002B2CF9AE}" pid="34" name="PrimaryJurisction">
    <vt:lpwstr/>
  </property>
  <property fmtid="{D5CDD505-2E9C-101B-9397-08002B2CF9AE}" pid="35" name="IMSFilesetProductType">
    <vt:lpwstr/>
  </property>
  <property fmtid="{D5CDD505-2E9C-101B-9397-08002B2CF9AE}" pid="36" name="RecordPoint_ActiveItemWebId">
    <vt:lpwstr>{e61c8409-2b3d-41a9-86ff-6de17ebba263}</vt:lpwstr>
  </property>
  <property fmtid="{D5CDD505-2E9C-101B-9397-08002B2CF9AE}" pid="37" name="RecordPoint_ActiveItemSiteId">
    <vt:lpwstr>{7c55c358-5415-4198-9ede-08a0775024ad}</vt:lpwstr>
  </property>
  <property fmtid="{D5CDD505-2E9C-101B-9397-08002B2CF9AE}" pid="38" name="RecordPoint_ActiveItemListId">
    <vt:lpwstr>{0ac98799-20dc-43fa-a7f5-120fca1d2db7}</vt:lpwstr>
  </property>
  <property fmtid="{D5CDD505-2E9C-101B-9397-08002B2CF9AE}" pid="39" name="RecordPoint_ActiveItemUniqueId">
    <vt:lpwstr>{9cc89e62-1dd0-4fa5-8ed4-3b6a10b3e105}</vt:lpwstr>
  </property>
  <property fmtid="{D5CDD505-2E9C-101B-9397-08002B2CF9AE}" pid="40" name="RecordPoint_RecordNumberSubmitted">
    <vt:lpwstr>R20170000177298</vt:lpwstr>
  </property>
  <property fmtid="{D5CDD505-2E9C-101B-9397-08002B2CF9AE}" pid="41" name="RecordPoint_SubmissionDate">
    <vt:lpwstr/>
  </property>
  <property fmtid="{D5CDD505-2E9C-101B-9397-08002B2CF9AE}" pid="42" name="RecordPoint_ActiveItemMoved">
    <vt:lpwstr/>
  </property>
  <property fmtid="{D5CDD505-2E9C-101B-9397-08002B2CF9AE}" pid="43" name="RecordPoint_RecordFormat">
    <vt:lpwstr/>
  </property>
  <property fmtid="{D5CDD505-2E9C-101B-9397-08002B2CF9AE}" pid="44" name="Precedent">
    <vt:bool>false</vt:bool>
  </property>
  <property fmtid="{D5CDD505-2E9C-101B-9397-08002B2CF9AE}" pid="45" name="File_x0020_search_x0020_keywords">
    <vt:lpwstr/>
  </property>
  <property fmtid="{D5CDD505-2E9C-101B-9397-08002B2CF9AE}" pid="46" name="IMS_x0020_Precedent">
    <vt:lpwstr/>
  </property>
  <property fmtid="{D5CDD505-2E9C-101B-9397-08002B2CF9AE}" pid="47" name="Fileset search keywords">
    <vt:lpwstr/>
  </property>
  <property fmtid="{D5CDD505-2E9C-101B-9397-08002B2CF9AE}" pid="48" name="File search keywords">
    <vt:lpwstr/>
  </property>
  <property fmtid="{D5CDD505-2E9C-101B-9397-08002B2CF9AE}" pid="50" name="RecordPoint_SubmissionCompleted">
    <vt:lpwstr>2017-03-22T14:13:38.8627041+11:00</vt:lpwstr>
  </property>
  <property fmtid="{D5CDD505-2E9C-101B-9397-08002B2CF9AE}" pid="51" name="IMS Precedent">
    <vt:lpwstr/>
  </property>
</Properties>
</file>