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0756C" w14:textId="77777777" w:rsidR="00842CC7" w:rsidRPr="00842CC7" w:rsidRDefault="006F5976" w:rsidP="00842CC7">
      <w:pPr>
        <w:spacing w:after="0" w:line="240" w:lineRule="auto"/>
        <w:ind w:left="709" w:right="567"/>
        <w:jc w:val="center"/>
        <w:rPr>
          <w:rFonts w:ascii="Times New Roman" w:hAnsi="Times New Roman"/>
          <w:b/>
          <w:sz w:val="24"/>
          <w:szCs w:val="24"/>
          <w:u w:val="single"/>
        </w:rPr>
      </w:pPr>
      <w:r w:rsidRPr="00842CC7">
        <w:rPr>
          <w:rFonts w:ascii="Times New Roman" w:hAnsi="Times New Roman"/>
          <w:b/>
          <w:sz w:val="24"/>
          <w:szCs w:val="24"/>
          <w:u w:val="single"/>
        </w:rPr>
        <w:t>EXPLANATORY STATEMENT</w:t>
      </w:r>
    </w:p>
    <w:p w14:paraId="1C10756D" w14:textId="77777777" w:rsidR="00842CC7" w:rsidRPr="00842CC7" w:rsidRDefault="006F5976" w:rsidP="00842CC7">
      <w:pPr>
        <w:spacing w:after="0" w:line="240" w:lineRule="auto"/>
        <w:ind w:left="709" w:right="567"/>
        <w:jc w:val="center"/>
        <w:rPr>
          <w:rFonts w:ascii="Times New Roman" w:hAnsi="Times New Roman"/>
          <w:sz w:val="24"/>
          <w:szCs w:val="24"/>
          <w:u w:val="single"/>
        </w:rPr>
      </w:pPr>
    </w:p>
    <w:p w14:paraId="1C10756E" w14:textId="77777777" w:rsidR="00842CC7" w:rsidRPr="00842CC7" w:rsidRDefault="006F5976" w:rsidP="00842CC7">
      <w:pPr>
        <w:spacing w:after="0" w:line="240" w:lineRule="auto"/>
        <w:ind w:left="709" w:right="567"/>
        <w:jc w:val="center"/>
        <w:rPr>
          <w:rFonts w:ascii="Times New Roman" w:hAnsi="Times New Roman"/>
          <w:sz w:val="24"/>
          <w:szCs w:val="24"/>
          <w:u w:val="single"/>
        </w:rPr>
      </w:pPr>
      <w:r w:rsidRPr="00842CC7">
        <w:rPr>
          <w:rFonts w:ascii="Times New Roman" w:hAnsi="Times New Roman"/>
          <w:sz w:val="24"/>
          <w:szCs w:val="24"/>
          <w:u w:val="single"/>
        </w:rPr>
        <w:t>Select Legislative Instrument No.  , 2017</w:t>
      </w:r>
    </w:p>
    <w:p w14:paraId="1C10756F" w14:textId="77777777" w:rsidR="00842CC7" w:rsidRPr="00842CC7" w:rsidRDefault="006F5976" w:rsidP="00842CC7">
      <w:pPr>
        <w:spacing w:after="0" w:line="240" w:lineRule="auto"/>
        <w:ind w:left="709" w:right="567"/>
        <w:jc w:val="center"/>
        <w:rPr>
          <w:rFonts w:ascii="Times New Roman" w:hAnsi="Times New Roman"/>
          <w:sz w:val="24"/>
          <w:szCs w:val="24"/>
        </w:rPr>
      </w:pPr>
    </w:p>
    <w:p w14:paraId="1C107570" w14:textId="77777777" w:rsidR="00842CC7" w:rsidRPr="00842CC7" w:rsidRDefault="006F5976" w:rsidP="00842CC7">
      <w:pPr>
        <w:spacing w:after="0" w:line="240" w:lineRule="auto"/>
        <w:ind w:left="709" w:right="567"/>
        <w:jc w:val="center"/>
        <w:rPr>
          <w:rFonts w:ascii="Times New Roman" w:hAnsi="Times New Roman"/>
          <w:sz w:val="24"/>
          <w:szCs w:val="24"/>
        </w:rPr>
      </w:pPr>
      <w:r w:rsidRPr="00842CC7">
        <w:rPr>
          <w:rFonts w:ascii="Times New Roman" w:hAnsi="Times New Roman"/>
          <w:sz w:val="24"/>
          <w:szCs w:val="24"/>
        </w:rPr>
        <w:t>Issued by the authority of the Minister for Justice</w:t>
      </w:r>
    </w:p>
    <w:p w14:paraId="1C107571" w14:textId="77777777" w:rsidR="00842CC7" w:rsidRPr="00842CC7" w:rsidRDefault="006F5976" w:rsidP="00842CC7">
      <w:pPr>
        <w:pStyle w:val="Paragraph"/>
        <w:spacing w:before="0"/>
        <w:ind w:left="709" w:right="567"/>
        <w:jc w:val="center"/>
        <w:rPr>
          <w:i/>
          <w:szCs w:val="24"/>
        </w:rPr>
      </w:pPr>
    </w:p>
    <w:p w14:paraId="1C107572" w14:textId="77777777" w:rsidR="00842CC7" w:rsidRPr="00842CC7" w:rsidRDefault="006F5976" w:rsidP="00842CC7">
      <w:pPr>
        <w:pStyle w:val="Paragraph"/>
        <w:spacing w:before="0"/>
        <w:ind w:left="709" w:right="567"/>
        <w:jc w:val="center"/>
        <w:rPr>
          <w:i/>
          <w:szCs w:val="24"/>
        </w:rPr>
      </w:pPr>
      <w:r w:rsidRPr="00842CC7">
        <w:rPr>
          <w:i/>
          <w:szCs w:val="24"/>
        </w:rPr>
        <w:t>Australian Crime Commission Act 2002</w:t>
      </w:r>
    </w:p>
    <w:p w14:paraId="1C107573" w14:textId="77777777" w:rsidR="00842CC7" w:rsidRPr="00842CC7" w:rsidRDefault="006F5976" w:rsidP="00842CC7">
      <w:pPr>
        <w:pStyle w:val="Paragraph"/>
        <w:spacing w:before="0"/>
        <w:ind w:left="709" w:right="567"/>
        <w:jc w:val="center"/>
        <w:rPr>
          <w:szCs w:val="24"/>
          <w:highlight w:val="yellow"/>
        </w:rPr>
      </w:pPr>
    </w:p>
    <w:p w14:paraId="1C107574" w14:textId="77777777" w:rsidR="00842CC7" w:rsidRPr="00842CC7" w:rsidRDefault="006F5976" w:rsidP="002A50AA">
      <w:pPr>
        <w:pStyle w:val="Paragraph"/>
        <w:spacing w:before="0" w:after="240" w:line="276" w:lineRule="auto"/>
        <w:jc w:val="center"/>
        <w:rPr>
          <w:i/>
          <w:szCs w:val="24"/>
        </w:rPr>
      </w:pPr>
      <w:r w:rsidRPr="00842CC7">
        <w:rPr>
          <w:i/>
          <w:szCs w:val="24"/>
        </w:rPr>
        <w:t>Australian Crime Commission Amendment (Witness Expenses) Regulation</w:t>
      </w:r>
      <w:r>
        <w:rPr>
          <w:i/>
          <w:szCs w:val="24"/>
        </w:rPr>
        <w:t>s 2017</w:t>
      </w:r>
    </w:p>
    <w:p w14:paraId="1C107575" w14:textId="77777777" w:rsidR="002A50AA" w:rsidRDefault="006F5976" w:rsidP="002A50AA">
      <w:pPr>
        <w:pStyle w:val="Paragraph"/>
        <w:spacing w:before="0" w:after="120" w:line="276" w:lineRule="auto"/>
      </w:pPr>
      <w:r>
        <w:t xml:space="preserve">The </w:t>
      </w:r>
      <w:r w:rsidRPr="00D458B7">
        <w:rPr>
          <w:i/>
        </w:rPr>
        <w:t xml:space="preserve">Australian </w:t>
      </w:r>
      <w:r>
        <w:rPr>
          <w:i/>
        </w:rPr>
        <w:t xml:space="preserve">Crime </w:t>
      </w:r>
      <w:r>
        <w:rPr>
          <w:i/>
        </w:rPr>
        <w:t>Commission Act 2002</w:t>
      </w:r>
      <w:r>
        <w:t xml:space="preserve"> (the ACC Act) establishes the Australian Crime Commission (ACC), also known as the Australian Criminal Intelligence Commission, and prescribes the functions and powers of the ACC. Section 62 of the ACC Act provides that the Governor-Gen</w:t>
      </w:r>
      <w:r>
        <w:t>eral may make regulations for all matters required or permitted by the ACC Act to be prescribed.</w:t>
      </w:r>
    </w:p>
    <w:p w14:paraId="1C107576" w14:textId="77777777" w:rsidR="002A50AA" w:rsidRPr="004176E7" w:rsidRDefault="006F5976" w:rsidP="002A50AA">
      <w:pPr>
        <w:pStyle w:val="Paragraph"/>
        <w:spacing w:before="0" w:after="120" w:line="276" w:lineRule="auto"/>
        <w:rPr>
          <w:szCs w:val="24"/>
        </w:rPr>
      </w:pPr>
      <w:r>
        <w:t xml:space="preserve">Under the ACC Act, </w:t>
      </w:r>
      <w:r>
        <w:rPr>
          <w:szCs w:val="24"/>
        </w:rPr>
        <w:t>t</w:t>
      </w:r>
      <w:r w:rsidRPr="00137F59">
        <w:rPr>
          <w:szCs w:val="24"/>
        </w:rPr>
        <w:t xml:space="preserve">he ACC has a range of information gathering powers that it may exercise in </w:t>
      </w:r>
      <w:r>
        <w:rPr>
          <w:szCs w:val="24"/>
        </w:rPr>
        <w:t>assisting investigations of</w:t>
      </w:r>
      <w:r w:rsidRPr="00137F59">
        <w:rPr>
          <w:szCs w:val="24"/>
        </w:rPr>
        <w:t xml:space="preserve">, or </w:t>
      </w:r>
      <w:r>
        <w:rPr>
          <w:szCs w:val="24"/>
        </w:rPr>
        <w:t xml:space="preserve">in </w:t>
      </w:r>
      <w:r w:rsidRPr="00137F59">
        <w:rPr>
          <w:szCs w:val="24"/>
        </w:rPr>
        <w:t>developing intelligence about</w:t>
      </w:r>
      <w:r>
        <w:rPr>
          <w:szCs w:val="24"/>
        </w:rPr>
        <w:t>, serious and organised crime. U</w:t>
      </w:r>
      <w:r>
        <w:rPr>
          <w:rFonts w:eastAsiaTheme="minorHAnsi"/>
          <w:szCs w:val="24"/>
        </w:rPr>
        <w:t>nder section 21A of the ACC Act, the ACC may require a person to attend before an examiner or member of the staff of the ACC to produce a specified document or thing relevant to an ACC special operation or investigation. Sec</w:t>
      </w:r>
      <w:r>
        <w:rPr>
          <w:rFonts w:eastAsiaTheme="minorHAnsi"/>
          <w:szCs w:val="24"/>
        </w:rPr>
        <w:t>tion 24A of the ACC Act also allows an examiner to</w:t>
      </w:r>
      <w:r>
        <w:rPr>
          <w:szCs w:val="24"/>
        </w:rPr>
        <w:t xml:space="preserve"> conduct coercive examinations for the purposes of an ACC special operation or investigation.</w:t>
      </w:r>
    </w:p>
    <w:p w14:paraId="1C107577" w14:textId="77777777" w:rsidR="002A50AA" w:rsidRDefault="006F5976" w:rsidP="002A50AA">
      <w:pPr>
        <w:pStyle w:val="Paragraph"/>
        <w:spacing w:before="0" w:after="120" w:line="276" w:lineRule="auto"/>
        <w:rPr>
          <w:szCs w:val="24"/>
        </w:rPr>
      </w:pPr>
      <w:r w:rsidRPr="00AF4480">
        <w:rPr>
          <w:szCs w:val="24"/>
        </w:rPr>
        <w:t>As the powers to</w:t>
      </w:r>
      <w:r>
        <w:rPr>
          <w:szCs w:val="24"/>
        </w:rPr>
        <w:t xml:space="preserve"> issue a notice to produce and summon witnesses </w:t>
      </w:r>
      <w:r w:rsidRPr="00AF4480">
        <w:rPr>
          <w:szCs w:val="24"/>
        </w:rPr>
        <w:t>are quite extensive, the ACC Act allows specifie</w:t>
      </w:r>
      <w:r w:rsidRPr="00AF4480">
        <w:rPr>
          <w:szCs w:val="24"/>
        </w:rPr>
        <w:t>d persons to be reimbursed for their expenses.</w:t>
      </w:r>
      <w:r>
        <w:rPr>
          <w:rFonts w:eastAsiaTheme="minorHAnsi"/>
          <w:szCs w:val="24"/>
        </w:rPr>
        <w:t xml:space="preserve"> Section 21F o</w:t>
      </w:r>
      <w:bookmarkStart w:id="0" w:name="_GoBack"/>
      <w:bookmarkEnd w:id="0"/>
      <w:r>
        <w:rPr>
          <w:rFonts w:eastAsiaTheme="minorHAnsi"/>
          <w:szCs w:val="24"/>
        </w:rPr>
        <w:t>f the ACC Act provides that a</w:t>
      </w:r>
      <w:r w:rsidRPr="00EB4ED8">
        <w:rPr>
          <w:rFonts w:eastAsiaTheme="minorHAnsi"/>
          <w:szCs w:val="24"/>
        </w:rPr>
        <w:t xml:space="preserve"> person can be reimbursed for expenses they incurred when complying with a notice to produce, in accordance with the prescribed regulations.</w:t>
      </w:r>
      <w:r>
        <w:rPr>
          <w:rFonts w:eastAsiaTheme="minorHAnsi"/>
          <w:szCs w:val="24"/>
        </w:rPr>
        <w:t xml:space="preserve"> There is currently no prescribed scale of expenses in the </w:t>
      </w:r>
      <w:r w:rsidRPr="003E6D09">
        <w:rPr>
          <w:rFonts w:eastAsiaTheme="minorHAnsi"/>
          <w:i/>
          <w:szCs w:val="24"/>
        </w:rPr>
        <w:t xml:space="preserve">Australian Crime Commission Regulations 2002 </w:t>
      </w:r>
      <w:r>
        <w:rPr>
          <w:rFonts w:eastAsiaTheme="minorHAnsi"/>
          <w:szCs w:val="24"/>
        </w:rPr>
        <w:t xml:space="preserve">(ACC Regulations) for the purposes of section 21F. </w:t>
      </w:r>
      <w:r w:rsidRPr="00AF4480">
        <w:rPr>
          <w:szCs w:val="24"/>
        </w:rPr>
        <w:t>Under section 26 of the ACC Act, a witness appearing before an examiner is entitled to be paid the ex</w:t>
      </w:r>
      <w:r w:rsidRPr="00AF4480">
        <w:rPr>
          <w:szCs w:val="24"/>
        </w:rPr>
        <w:t>penses of his or her attendance, which are</w:t>
      </w:r>
      <w:r>
        <w:rPr>
          <w:szCs w:val="24"/>
        </w:rPr>
        <w:t xml:space="preserve"> currently</w:t>
      </w:r>
      <w:r w:rsidRPr="00AF4480">
        <w:rPr>
          <w:szCs w:val="24"/>
        </w:rPr>
        <w:t xml:space="preserve"> prescribed in </w:t>
      </w:r>
      <w:r>
        <w:rPr>
          <w:szCs w:val="24"/>
        </w:rPr>
        <w:t>schedule 2 of the ACC Regulations</w:t>
      </w:r>
      <w:r w:rsidRPr="00AF4480">
        <w:rPr>
          <w:szCs w:val="24"/>
        </w:rPr>
        <w:t xml:space="preserve">. </w:t>
      </w:r>
    </w:p>
    <w:p w14:paraId="1C107578" w14:textId="77777777" w:rsidR="002A50AA" w:rsidRPr="00AF4480" w:rsidRDefault="006F5976" w:rsidP="002A50AA">
      <w:pPr>
        <w:pStyle w:val="Paragraph"/>
        <w:spacing w:before="0" w:after="120" w:line="276" w:lineRule="auto"/>
        <w:rPr>
          <w:szCs w:val="24"/>
          <w:highlight w:val="yellow"/>
        </w:rPr>
      </w:pPr>
      <w:r>
        <w:t xml:space="preserve">The </w:t>
      </w:r>
      <w:r>
        <w:rPr>
          <w:i/>
        </w:rPr>
        <w:t>Australian Crime Commission Amendment (Witness Expenses) Regulations 2017</w:t>
      </w:r>
      <w:r>
        <w:t xml:space="preserve"> amend the ACC Regulations </w:t>
      </w:r>
      <w:r w:rsidRPr="000D5ADD">
        <w:rPr>
          <w:szCs w:val="24"/>
        </w:rPr>
        <w:t>to provide for appropriate reimbursement of expen</w:t>
      </w:r>
      <w:r w:rsidRPr="000D5ADD">
        <w:rPr>
          <w:szCs w:val="24"/>
        </w:rPr>
        <w:t>ses to</w:t>
      </w:r>
      <w:r>
        <w:rPr>
          <w:szCs w:val="24"/>
        </w:rPr>
        <w:t xml:space="preserve"> persons required</w:t>
      </w:r>
      <w:r w:rsidRPr="000D5ADD">
        <w:rPr>
          <w:szCs w:val="24"/>
        </w:rPr>
        <w:t xml:space="preserve"> to produce a document or thing</w:t>
      </w:r>
      <w:r>
        <w:rPr>
          <w:szCs w:val="24"/>
        </w:rPr>
        <w:t xml:space="preserve"> and </w:t>
      </w:r>
      <w:r w:rsidRPr="000D5ADD">
        <w:rPr>
          <w:szCs w:val="24"/>
        </w:rPr>
        <w:t>to witnesses app</w:t>
      </w:r>
      <w:r>
        <w:rPr>
          <w:szCs w:val="24"/>
        </w:rPr>
        <w:t>earing at an ACC examination</w:t>
      </w:r>
      <w:r w:rsidRPr="000D5ADD">
        <w:rPr>
          <w:szCs w:val="24"/>
        </w:rPr>
        <w:t>.</w:t>
      </w:r>
      <w:r>
        <w:rPr>
          <w:szCs w:val="24"/>
        </w:rPr>
        <w:t xml:space="preserve"> For expenses incurred by persons complying with a notice to produce, the amendments allow reimbursement of the costs of travel, meals and accommodation</w:t>
      </w:r>
      <w:r>
        <w:rPr>
          <w:szCs w:val="24"/>
        </w:rPr>
        <w:t>, and any lost wages, salaries or fees. For witnesses appearing before an examiner, the amendments replace</w:t>
      </w:r>
      <w:r w:rsidRPr="00AF4480">
        <w:rPr>
          <w:szCs w:val="24"/>
        </w:rPr>
        <w:t xml:space="preserve"> </w:t>
      </w:r>
      <w:r>
        <w:rPr>
          <w:szCs w:val="24"/>
        </w:rPr>
        <w:t xml:space="preserve">the High Court Rules 2004 with the </w:t>
      </w:r>
      <w:r>
        <w:rPr>
          <w:i/>
          <w:szCs w:val="24"/>
        </w:rPr>
        <w:t xml:space="preserve">Royal Commissions Regulations 2001 </w:t>
      </w:r>
      <w:r>
        <w:rPr>
          <w:szCs w:val="24"/>
        </w:rPr>
        <w:t>(RCR)</w:t>
      </w:r>
      <w:r w:rsidRPr="00AF4480">
        <w:rPr>
          <w:szCs w:val="24"/>
        </w:rPr>
        <w:t xml:space="preserve"> as the</w:t>
      </w:r>
      <w:r>
        <w:rPr>
          <w:szCs w:val="24"/>
        </w:rPr>
        <w:t xml:space="preserve"> relevant</w:t>
      </w:r>
      <w:r w:rsidRPr="00AF4480">
        <w:rPr>
          <w:szCs w:val="24"/>
        </w:rPr>
        <w:t xml:space="preserve"> scale for payment of expenses to witnesses</w:t>
      </w:r>
      <w:r>
        <w:rPr>
          <w:szCs w:val="24"/>
        </w:rPr>
        <w:t xml:space="preserve">. </w:t>
      </w:r>
    </w:p>
    <w:p w14:paraId="1C107579" w14:textId="77777777" w:rsidR="000D4092" w:rsidRDefault="006F5976">
      <w:pPr>
        <w:rPr>
          <w:rFonts w:ascii="Times New Roman" w:eastAsia="Times New Roman" w:hAnsi="Times New Roman"/>
          <w:color w:val="000000"/>
          <w:sz w:val="24"/>
          <w:szCs w:val="24"/>
          <w:u w:val="single"/>
          <w:lang w:eastAsia="en-AU"/>
        </w:rPr>
      </w:pPr>
      <w:r>
        <w:rPr>
          <w:color w:val="000000"/>
          <w:u w:val="single"/>
        </w:rPr>
        <w:br w:type="page"/>
      </w:r>
    </w:p>
    <w:p w14:paraId="1C10757A" w14:textId="77777777" w:rsidR="00842CC7" w:rsidRPr="00842CC7" w:rsidRDefault="006F5976" w:rsidP="00842CC7">
      <w:pPr>
        <w:pStyle w:val="Paragraphnumbered"/>
        <w:ind w:right="567"/>
        <w:jc w:val="center"/>
        <w:rPr>
          <w:color w:val="000000"/>
        </w:rPr>
      </w:pPr>
      <w:r w:rsidRPr="00842CC7">
        <w:rPr>
          <w:color w:val="000000"/>
          <w:u w:val="single"/>
        </w:rPr>
        <w:lastRenderedPageBreak/>
        <w:t xml:space="preserve">Statement </w:t>
      </w:r>
      <w:r w:rsidRPr="00842CC7">
        <w:rPr>
          <w:color w:val="000000"/>
          <w:u w:val="single"/>
        </w:rPr>
        <w:t>of Compatibility with Human Rights</w:t>
      </w:r>
    </w:p>
    <w:p w14:paraId="1C10757B" w14:textId="77777777" w:rsidR="00842CC7" w:rsidRPr="00842CC7" w:rsidRDefault="006F5976" w:rsidP="00842CC7">
      <w:pPr>
        <w:keepNext/>
        <w:shd w:val="clear" w:color="auto" w:fill="FFFFFF"/>
        <w:spacing w:after="0" w:line="240" w:lineRule="auto"/>
        <w:ind w:left="709" w:right="567"/>
        <w:rPr>
          <w:rFonts w:ascii="Times New Roman" w:eastAsia="Times New Roman" w:hAnsi="Times New Roman"/>
          <w:color w:val="000000"/>
          <w:sz w:val="24"/>
          <w:szCs w:val="24"/>
          <w:lang w:eastAsia="en-AU"/>
        </w:rPr>
      </w:pPr>
      <w:r w:rsidRPr="00842CC7">
        <w:rPr>
          <w:rFonts w:ascii="Times New Roman" w:eastAsia="Times New Roman" w:hAnsi="Times New Roman"/>
          <w:color w:val="000000"/>
          <w:sz w:val="24"/>
          <w:szCs w:val="24"/>
          <w:lang w:eastAsia="en-AU"/>
        </w:rPr>
        <w:t> </w:t>
      </w:r>
    </w:p>
    <w:p w14:paraId="1C10757C" w14:textId="77777777" w:rsidR="00842CC7" w:rsidRPr="00842CC7" w:rsidRDefault="006F5976" w:rsidP="00842CC7">
      <w:pPr>
        <w:shd w:val="clear" w:color="auto" w:fill="FFFFFF"/>
        <w:spacing w:before="120" w:after="120" w:line="240" w:lineRule="auto"/>
        <w:ind w:left="709" w:right="567"/>
        <w:jc w:val="center"/>
        <w:rPr>
          <w:rFonts w:ascii="Times New Roman" w:eastAsia="Times New Roman" w:hAnsi="Times New Roman"/>
          <w:i/>
          <w:color w:val="000000"/>
          <w:sz w:val="24"/>
          <w:szCs w:val="24"/>
          <w:lang w:eastAsia="en-AU"/>
        </w:rPr>
      </w:pPr>
      <w:r w:rsidRPr="00404D84">
        <w:rPr>
          <w:rFonts w:ascii="Times New Roman" w:eastAsia="Times New Roman" w:hAnsi="Times New Roman"/>
          <w:iCs/>
          <w:color w:val="000000"/>
          <w:sz w:val="24"/>
          <w:szCs w:val="24"/>
          <w:lang w:eastAsia="en-AU"/>
        </w:rPr>
        <w:t>Prepared in accordance with Part 3 of the</w:t>
      </w:r>
      <w:r w:rsidRPr="00842CC7">
        <w:rPr>
          <w:rFonts w:ascii="Times New Roman" w:eastAsia="Times New Roman" w:hAnsi="Times New Roman"/>
          <w:i/>
          <w:iCs/>
          <w:color w:val="000000"/>
          <w:sz w:val="24"/>
          <w:szCs w:val="24"/>
          <w:lang w:eastAsia="en-AU"/>
        </w:rPr>
        <w:t xml:space="preserve"> Human Rights (Parliamentary Scrutiny) Act 2011</w:t>
      </w:r>
      <w:r w:rsidRPr="00842CC7">
        <w:rPr>
          <w:rFonts w:ascii="Times New Roman" w:eastAsia="Times New Roman" w:hAnsi="Times New Roman"/>
          <w:i/>
          <w:iCs/>
          <w:color w:val="000000"/>
          <w:sz w:val="24"/>
          <w:szCs w:val="24"/>
          <w:lang w:eastAsia="en-AU"/>
        </w:rPr>
        <w:br/>
      </w:r>
    </w:p>
    <w:p w14:paraId="1C10757D" w14:textId="77777777" w:rsidR="00842CC7" w:rsidRPr="00842CC7" w:rsidRDefault="006F5976" w:rsidP="00842CC7">
      <w:pPr>
        <w:pStyle w:val="Paragraph"/>
        <w:spacing w:before="0" w:after="120" w:line="276" w:lineRule="auto"/>
        <w:jc w:val="center"/>
        <w:rPr>
          <w:i/>
          <w:szCs w:val="24"/>
        </w:rPr>
      </w:pPr>
      <w:r w:rsidRPr="00842CC7">
        <w:rPr>
          <w:i/>
          <w:szCs w:val="24"/>
        </w:rPr>
        <w:t>Australian Crime Commission Amendmen</w:t>
      </w:r>
      <w:r>
        <w:rPr>
          <w:i/>
          <w:szCs w:val="24"/>
        </w:rPr>
        <w:t>t (Witness Expenses) Regulations 2017</w:t>
      </w:r>
    </w:p>
    <w:p w14:paraId="1C10757E" w14:textId="77777777" w:rsidR="00842CC7" w:rsidRPr="00314A8C" w:rsidRDefault="006F5976" w:rsidP="00314A8C">
      <w:pPr>
        <w:shd w:val="clear" w:color="auto" w:fill="FFFFFF"/>
        <w:spacing w:after="0" w:line="240" w:lineRule="auto"/>
        <w:ind w:right="567"/>
        <w:rPr>
          <w:rFonts w:ascii="Times New Roman" w:eastAsia="Times New Roman" w:hAnsi="Times New Roman"/>
          <w:color w:val="000000"/>
          <w:sz w:val="24"/>
          <w:szCs w:val="24"/>
          <w:lang w:eastAsia="en-AU"/>
        </w:rPr>
      </w:pPr>
      <w:r w:rsidRPr="00842CC7">
        <w:rPr>
          <w:rFonts w:ascii="Times New Roman" w:eastAsia="Times New Roman" w:hAnsi="Times New Roman"/>
          <w:color w:val="000000"/>
          <w:sz w:val="24"/>
          <w:szCs w:val="24"/>
          <w:lang w:eastAsia="en-AU"/>
        </w:rPr>
        <w:t>This legislative instrument is compatible wit</w:t>
      </w:r>
      <w:r>
        <w:rPr>
          <w:rFonts w:ascii="Times New Roman" w:eastAsia="Times New Roman" w:hAnsi="Times New Roman"/>
          <w:color w:val="000000"/>
          <w:sz w:val="24"/>
          <w:szCs w:val="24"/>
          <w:lang w:eastAsia="en-AU"/>
        </w:rPr>
        <w:t xml:space="preserve">h the human rights and freedoms </w:t>
      </w:r>
      <w:r w:rsidRPr="00842CC7">
        <w:rPr>
          <w:rFonts w:ascii="Times New Roman" w:eastAsia="Times New Roman" w:hAnsi="Times New Roman"/>
          <w:color w:val="000000"/>
          <w:sz w:val="24"/>
          <w:szCs w:val="24"/>
          <w:lang w:eastAsia="en-AU"/>
        </w:rPr>
        <w:t>recognised or declared in the international instruments listed in section 3 of the </w:t>
      </w:r>
      <w:r w:rsidRPr="00842CC7">
        <w:rPr>
          <w:rFonts w:ascii="Times New Roman" w:eastAsia="Times New Roman" w:hAnsi="Times New Roman"/>
          <w:i/>
          <w:iCs/>
          <w:color w:val="000000"/>
          <w:sz w:val="24"/>
          <w:szCs w:val="24"/>
          <w:lang w:eastAsia="en-AU"/>
        </w:rPr>
        <w:t>Human Rights (Parliamentary Scrutiny) Act 2011</w:t>
      </w:r>
      <w:r w:rsidRPr="00842CC7">
        <w:rPr>
          <w:rFonts w:ascii="Times New Roman" w:eastAsia="Times New Roman" w:hAnsi="Times New Roman"/>
          <w:color w:val="000000"/>
          <w:sz w:val="24"/>
          <w:szCs w:val="24"/>
          <w:lang w:eastAsia="en-AU"/>
        </w:rPr>
        <w:t>.</w:t>
      </w:r>
    </w:p>
    <w:p w14:paraId="1C10757F" w14:textId="77777777" w:rsidR="00842CC7" w:rsidRPr="00842CC7" w:rsidRDefault="006F5976" w:rsidP="00314A8C">
      <w:pPr>
        <w:spacing w:before="240"/>
        <w:rPr>
          <w:rFonts w:ascii="Times New Roman" w:hAnsi="Times New Roman"/>
          <w:b/>
          <w:sz w:val="24"/>
          <w:szCs w:val="24"/>
        </w:rPr>
      </w:pPr>
      <w:r w:rsidRPr="00842CC7">
        <w:rPr>
          <w:rFonts w:ascii="Times New Roman" w:hAnsi="Times New Roman"/>
          <w:b/>
          <w:sz w:val="24"/>
          <w:szCs w:val="24"/>
        </w:rPr>
        <w:t>Overview of the Legislative Instrument</w:t>
      </w:r>
    </w:p>
    <w:p w14:paraId="1C107580" w14:textId="77777777" w:rsidR="00FD6387" w:rsidRPr="00AE50E0" w:rsidRDefault="006F5976" w:rsidP="00842CC7">
      <w:pPr>
        <w:rPr>
          <w:rFonts w:ascii="Times New Roman" w:hAnsi="Times New Roman"/>
          <w:sz w:val="24"/>
          <w:szCs w:val="24"/>
        </w:rPr>
      </w:pPr>
      <w:r>
        <w:rPr>
          <w:rFonts w:ascii="Times New Roman" w:hAnsi="Times New Roman"/>
          <w:sz w:val="24"/>
          <w:szCs w:val="24"/>
        </w:rPr>
        <w:t>Under the Australian Crime Commission Act 2002, the Au</w:t>
      </w:r>
      <w:r>
        <w:rPr>
          <w:rFonts w:ascii="Times New Roman" w:hAnsi="Times New Roman"/>
          <w:sz w:val="24"/>
          <w:szCs w:val="24"/>
        </w:rPr>
        <w:t>stralian Crime Commission (ACC) (also known as the Australian Criminal Intelligence Commission) has a range of coercive powers, which can be used in special operations or investigations to obtain information where traditional law enforcement methods are un</w:t>
      </w:r>
      <w:r>
        <w:rPr>
          <w:rFonts w:ascii="Times New Roman" w:hAnsi="Times New Roman"/>
          <w:sz w:val="24"/>
          <w:szCs w:val="24"/>
        </w:rPr>
        <w:t xml:space="preserve">likely to be or have been unsuccessful. These powers include the ability to require persons to produce specified documents or things before an ACC examiner or member of staff of the </w:t>
      </w:r>
      <w:r w:rsidRPr="00AE50E0">
        <w:rPr>
          <w:rFonts w:ascii="Times New Roman" w:hAnsi="Times New Roman"/>
          <w:sz w:val="24"/>
          <w:szCs w:val="24"/>
        </w:rPr>
        <w:t>ACC</w:t>
      </w:r>
      <w:r>
        <w:rPr>
          <w:rFonts w:ascii="Times New Roman" w:hAnsi="Times New Roman"/>
          <w:sz w:val="24"/>
          <w:szCs w:val="24"/>
        </w:rPr>
        <w:t xml:space="preserve"> (section 21A of the ACC Act), and to conduct coercive examinations of </w:t>
      </w:r>
      <w:r>
        <w:rPr>
          <w:rFonts w:ascii="Times New Roman" w:hAnsi="Times New Roman"/>
          <w:sz w:val="24"/>
          <w:szCs w:val="24"/>
        </w:rPr>
        <w:t>witnesses (section 24A)</w:t>
      </w:r>
      <w:r w:rsidRPr="00AE50E0">
        <w:rPr>
          <w:rFonts w:ascii="Times New Roman" w:hAnsi="Times New Roman"/>
          <w:sz w:val="24"/>
          <w:szCs w:val="24"/>
        </w:rPr>
        <w:t xml:space="preserve">. </w:t>
      </w:r>
    </w:p>
    <w:p w14:paraId="1C107581" w14:textId="77777777" w:rsidR="00AE50E0" w:rsidRDefault="006F5976" w:rsidP="00FD6387">
      <w:pPr>
        <w:rPr>
          <w:rFonts w:ascii="Times New Roman" w:hAnsi="Times New Roman"/>
          <w:sz w:val="24"/>
          <w:szCs w:val="24"/>
        </w:rPr>
      </w:pPr>
      <w:r w:rsidRPr="0026550C">
        <w:rPr>
          <w:rFonts w:ascii="Times New Roman" w:eastAsiaTheme="minorHAnsi" w:hAnsi="Times New Roman"/>
          <w:sz w:val="24"/>
          <w:szCs w:val="24"/>
        </w:rPr>
        <w:t>Section 21F of the ACC Act provides that a person can be reimbursed for expenses they incurred when complying with a notice to produce, in accordance with the prescribed regulations. There is currently no prescribed scale of expen</w:t>
      </w:r>
      <w:r w:rsidRPr="0026550C">
        <w:rPr>
          <w:rFonts w:ascii="Times New Roman" w:eastAsiaTheme="minorHAnsi" w:hAnsi="Times New Roman"/>
          <w:sz w:val="24"/>
          <w:szCs w:val="24"/>
        </w:rPr>
        <w:t xml:space="preserve">ses in the </w:t>
      </w:r>
      <w:r w:rsidRPr="0026550C">
        <w:rPr>
          <w:rFonts w:ascii="Times New Roman" w:hAnsi="Times New Roman"/>
          <w:i/>
          <w:sz w:val="24"/>
          <w:szCs w:val="24"/>
        </w:rPr>
        <w:t>Australian Crime Commission Regulations 2002</w:t>
      </w:r>
      <w:r w:rsidRPr="0026550C">
        <w:rPr>
          <w:rFonts w:ascii="Times New Roman" w:hAnsi="Times New Roman"/>
          <w:sz w:val="24"/>
          <w:szCs w:val="24"/>
        </w:rPr>
        <w:t xml:space="preserve"> </w:t>
      </w:r>
      <w:r>
        <w:rPr>
          <w:rFonts w:ascii="Times New Roman" w:hAnsi="Times New Roman"/>
          <w:sz w:val="24"/>
          <w:szCs w:val="24"/>
        </w:rPr>
        <w:t>(</w:t>
      </w:r>
      <w:r w:rsidRPr="0026550C">
        <w:rPr>
          <w:rFonts w:ascii="Times New Roman" w:eastAsiaTheme="minorHAnsi" w:hAnsi="Times New Roman"/>
          <w:sz w:val="24"/>
          <w:szCs w:val="24"/>
        </w:rPr>
        <w:t>ACC Regulations</w:t>
      </w:r>
      <w:r>
        <w:rPr>
          <w:rFonts w:ascii="Times New Roman" w:eastAsiaTheme="minorHAnsi" w:hAnsi="Times New Roman"/>
          <w:sz w:val="24"/>
          <w:szCs w:val="24"/>
        </w:rPr>
        <w:t>)</w:t>
      </w:r>
      <w:r w:rsidRPr="0026550C">
        <w:rPr>
          <w:rFonts w:ascii="Times New Roman" w:eastAsiaTheme="minorHAnsi" w:hAnsi="Times New Roman"/>
          <w:sz w:val="24"/>
          <w:szCs w:val="24"/>
        </w:rPr>
        <w:t xml:space="preserve"> for the purposes of section 21F. </w:t>
      </w:r>
      <w:r w:rsidRPr="0026550C">
        <w:rPr>
          <w:rFonts w:ascii="Times New Roman" w:hAnsi="Times New Roman"/>
          <w:sz w:val="24"/>
          <w:szCs w:val="24"/>
        </w:rPr>
        <w:t>Under section 26 of the ACC Act, a witness appearing before an examiner is entitled to be paid the expenses of his or her attendance, which are curre</w:t>
      </w:r>
      <w:r w:rsidRPr="0026550C">
        <w:rPr>
          <w:rFonts w:ascii="Times New Roman" w:hAnsi="Times New Roman"/>
          <w:sz w:val="24"/>
          <w:szCs w:val="24"/>
        </w:rPr>
        <w:t xml:space="preserve">ntly prescribed in schedule 2 of the </w:t>
      </w:r>
      <w:r>
        <w:rPr>
          <w:rFonts w:ascii="Times New Roman" w:hAnsi="Times New Roman"/>
          <w:sz w:val="24"/>
          <w:szCs w:val="24"/>
        </w:rPr>
        <w:t>ACC Regulations</w:t>
      </w:r>
      <w:r w:rsidRPr="0026550C">
        <w:rPr>
          <w:rFonts w:ascii="Times New Roman" w:hAnsi="Times New Roman"/>
          <w:sz w:val="24"/>
          <w:szCs w:val="24"/>
        </w:rPr>
        <w:t>.</w:t>
      </w:r>
    </w:p>
    <w:p w14:paraId="1C107582" w14:textId="77777777" w:rsidR="00404D84" w:rsidRPr="00404D84" w:rsidRDefault="006F5976" w:rsidP="00FD6387">
      <w:pPr>
        <w:rPr>
          <w:rFonts w:ascii="Times New Roman" w:hAnsi="Times New Roman"/>
          <w:sz w:val="24"/>
          <w:szCs w:val="24"/>
        </w:rPr>
      </w:pPr>
      <w:r w:rsidRPr="00404D84">
        <w:rPr>
          <w:rFonts w:ascii="Times New Roman" w:hAnsi="Times New Roman"/>
          <w:sz w:val="24"/>
          <w:szCs w:val="24"/>
        </w:rPr>
        <w:t>This legislative instrument amends the ACC Regulations to provide for appropriate reimbursement of the costs of travel, meals and accommodation, and any lost wages, salaries or fees incurred in complyin</w:t>
      </w:r>
      <w:r w:rsidRPr="00404D84">
        <w:rPr>
          <w:rFonts w:ascii="Times New Roman" w:hAnsi="Times New Roman"/>
          <w:sz w:val="24"/>
          <w:szCs w:val="24"/>
        </w:rPr>
        <w:t xml:space="preserve">g with a notice to produce. Further, </w:t>
      </w:r>
      <w:r>
        <w:rPr>
          <w:rFonts w:ascii="Times New Roman" w:hAnsi="Times New Roman"/>
          <w:sz w:val="24"/>
          <w:szCs w:val="24"/>
        </w:rPr>
        <w:t>this instrument replaces</w:t>
      </w:r>
      <w:r w:rsidRPr="00404D84">
        <w:rPr>
          <w:rFonts w:ascii="Times New Roman" w:hAnsi="Times New Roman"/>
          <w:sz w:val="24"/>
          <w:szCs w:val="24"/>
        </w:rPr>
        <w:t xml:space="preserve"> the High Court Rules 2004 with the </w:t>
      </w:r>
      <w:r w:rsidRPr="00404D84">
        <w:rPr>
          <w:rFonts w:ascii="Times New Roman" w:hAnsi="Times New Roman"/>
          <w:i/>
          <w:sz w:val="24"/>
          <w:szCs w:val="24"/>
        </w:rPr>
        <w:t xml:space="preserve">Royal Commissions Regulations 2001 </w:t>
      </w:r>
      <w:r w:rsidRPr="00404D84">
        <w:rPr>
          <w:rFonts w:ascii="Times New Roman" w:hAnsi="Times New Roman"/>
          <w:sz w:val="24"/>
          <w:szCs w:val="24"/>
        </w:rPr>
        <w:t>as the relevant scale for payment of expenses to witnesses appearing before an examiner.</w:t>
      </w:r>
    </w:p>
    <w:p w14:paraId="1C107583" w14:textId="77777777" w:rsidR="00404D84" w:rsidRPr="00FE67A6" w:rsidRDefault="006F5976" w:rsidP="00404D84">
      <w:pPr>
        <w:rPr>
          <w:rFonts w:ascii="Times New Roman" w:hAnsi="Times New Roman"/>
          <w:sz w:val="24"/>
          <w:szCs w:val="24"/>
        </w:rPr>
      </w:pPr>
      <w:r w:rsidRPr="00FE67A6">
        <w:rPr>
          <w:rFonts w:ascii="Times New Roman" w:hAnsi="Times New Roman"/>
          <w:sz w:val="24"/>
          <w:szCs w:val="24"/>
        </w:rPr>
        <w:t>This legislative instrument does no</w:t>
      </w:r>
      <w:r w:rsidRPr="00FE67A6">
        <w:rPr>
          <w:rFonts w:ascii="Times New Roman" w:hAnsi="Times New Roman"/>
          <w:sz w:val="24"/>
          <w:szCs w:val="24"/>
        </w:rPr>
        <w:t xml:space="preserve">t make any substantive amendments to Commonwealth law or policy. </w:t>
      </w:r>
    </w:p>
    <w:p w14:paraId="1C107584" w14:textId="77777777" w:rsidR="00842CC7" w:rsidRPr="00842CC7" w:rsidRDefault="006F5976" w:rsidP="00842CC7">
      <w:pPr>
        <w:rPr>
          <w:rFonts w:ascii="Times New Roman" w:hAnsi="Times New Roman"/>
          <w:b/>
          <w:sz w:val="24"/>
          <w:szCs w:val="24"/>
        </w:rPr>
      </w:pPr>
      <w:r w:rsidRPr="00842CC7">
        <w:rPr>
          <w:rFonts w:ascii="Times New Roman" w:hAnsi="Times New Roman"/>
          <w:b/>
          <w:sz w:val="24"/>
          <w:szCs w:val="24"/>
        </w:rPr>
        <w:t xml:space="preserve">Human Rights implications </w:t>
      </w:r>
    </w:p>
    <w:p w14:paraId="1C107585" w14:textId="77777777" w:rsidR="00800CDE" w:rsidRPr="00800CDE" w:rsidRDefault="006F5976" w:rsidP="00842CC7">
      <w:pPr>
        <w:rPr>
          <w:rFonts w:ascii="Times New Roman" w:hAnsi="Times New Roman"/>
          <w:sz w:val="24"/>
          <w:szCs w:val="24"/>
        </w:rPr>
      </w:pPr>
      <w:r>
        <w:rPr>
          <w:rFonts w:ascii="Times New Roman" w:hAnsi="Times New Roman"/>
          <w:sz w:val="24"/>
          <w:szCs w:val="24"/>
        </w:rPr>
        <w:t>This legislative instrument does not engage any of the applicable rights or freedoms.</w:t>
      </w:r>
    </w:p>
    <w:p w14:paraId="1C107586" w14:textId="77777777" w:rsidR="00842CC7" w:rsidRPr="00842CC7" w:rsidRDefault="006F5976" w:rsidP="00842CC7">
      <w:pPr>
        <w:rPr>
          <w:rFonts w:ascii="Times New Roman" w:hAnsi="Times New Roman"/>
          <w:b/>
          <w:sz w:val="24"/>
          <w:szCs w:val="24"/>
        </w:rPr>
      </w:pPr>
      <w:r w:rsidRPr="00842CC7">
        <w:rPr>
          <w:rFonts w:ascii="Times New Roman" w:hAnsi="Times New Roman"/>
          <w:b/>
          <w:sz w:val="24"/>
          <w:szCs w:val="24"/>
        </w:rPr>
        <w:t>Conclusion</w:t>
      </w:r>
    </w:p>
    <w:p w14:paraId="1C107587" w14:textId="77777777" w:rsidR="00842CC7" w:rsidRDefault="006F5976" w:rsidP="00842CC7">
      <w:pPr>
        <w:shd w:val="clear" w:color="auto" w:fill="FFFFFF"/>
        <w:spacing w:after="0" w:line="240" w:lineRule="auto"/>
        <w:ind w:right="567"/>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xml:space="preserve">This legislative instrument is </w:t>
      </w:r>
      <w:r>
        <w:rPr>
          <w:rFonts w:ascii="Times New Roman" w:eastAsia="Times New Roman" w:hAnsi="Times New Roman"/>
          <w:color w:val="000000"/>
          <w:sz w:val="24"/>
          <w:szCs w:val="24"/>
          <w:lang w:eastAsia="en-AU"/>
        </w:rPr>
        <w:t xml:space="preserve">compatible with human rights as it does not raise any human rights issues. </w:t>
      </w:r>
    </w:p>
    <w:p w14:paraId="1C107588" w14:textId="77777777" w:rsidR="00BC45AD" w:rsidRDefault="006F5976" w:rsidP="002A50AA">
      <w:pPr>
        <w:pStyle w:val="Paragraph"/>
        <w:spacing w:after="240"/>
        <w:ind w:left="709" w:right="567"/>
        <w:jc w:val="center"/>
        <w:rPr>
          <w:b/>
          <w:bCs/>
        </w:rPr>
      </w:pPr>
    </w:p>
    <w:p w14:paraId="1C107589" w14:textId="77777777" w:rsidR="002A50AA" w:rsidRPr="002A50AA" w:rsidRDefault="006F5976" w:rsidP="002A50AA">
      <w:pPr>
        <w:pStyle w:val="Paragraph"/>
        <w:spacing w:after="240"/>
        <w:ind w:left="709" w:right="567"/>
        <w:jc w:val="center"/>
      </w:pPr>
      <w:r>
        <w:rPr>
          <w:b/>
          <w:bCs/>
        </w:rPr>
        <w:lastRenderedPageBreak/>
        <w:t>[The Hon Michael Keenan MP, Minister for Justice]</w:t>
      </w:r>
    </w:p>
    <w:p w14:paraId="1C10758A" w14:textId="77777777" w:rsidR="00404D84" w:rsidRPr="00404D84" w:rsidRDefault="006F5976">
      <w:pPr>
        <w:rPr>
          <w:rFonts w:ascii="Times New Roman" w:hAnsi="Times New Roman"/>
          <w:sz w:val="24"/>
          <w:szCs w:val="24"/>
        </w:rPr>
      </w:pPr>
      <w:r w:rsidRPr="00404D84">
        <w:rPr>
          <w:rFonts w:ascii="Times New Roman" w:hAnsi="Times New Roman"/>
          <w:sz w:val="24"/>
          <w:szCs w:val="24"/>
        </w:rPr>
        <w:t>The Attorney-General’s Department consulted the ACC on the Regulation</w:t>
      </w:r>
      <w:r>
        <w:rPr>
          <w:rFonts w:ascii="Times New Roman" w:hAnsi="Times New Roman"/>
          <w:sz w:val="24"/>
          <w:szCs w:val="24"/>
        </w:rPr>
        <w:t>s</w:t>
      </w:r>
      <w:r w:rsidRPr="00404D84">
        <w:rPr>
          <w:rFonts w:ascii="Times New Roman" w:hAnsi="Times New Roman"/>
          <w:sz w:val="24"/>
          <w:szCs w:val="24"/>
        </w:rPr>
        <w:t>.</w:t>
      </w:r>
    </w:p>
    <w:p w14:paraId="1C10758B" w14:textId="77777777" w:rsidR="00912C6D" w:rsidRDefault="006F5976">
      <w:pPr>
        <w:rPr>
          <w:rFonts w:ascii="Times New Roman" w:hAnsi="Times New Roman"/>
          <w:sz w:val="24"/>
          <w:szCs w:val="24"/>
        </w:rPr>
      </w:pPr>
      <w:r>
        <w:rPr>
          <w:rFonts w:ascii="Times New Roman" w:hAnsi="Times New Roman"/>
          <w:sz w:val="24"/>
          <w:szCs w:val="24"/>
        </w:rPr>
        <w:t xml:space="preserve">Details of the Regulations are set </w:t>
      </w:r>
      <w:r w:rsidRPr="003505FB">
        <w:rPr>
          <w:rFonts w:ascii="Times New Roman" w:hAnsi="Times New Roman"/>
          <w:sz w:val="24"/>
          <w:szCs w:val="24"/>
        </w:rPr>
        <w:t xml:space="preserve">out in the </w:t>
      </w:r>
      <w:r w:rsidRPr="003505FB">
        <w:rPr>
          <w:rFonts w:ascii="Times New Roman" w:hAnsi="Times New Roman"/>
          <w:sz w:val="24"/>
          <w:szCs w:val="24"/>
          <w:u w:val="single"/>
        </w:rPr>
        <w:t>Attachment</w:t>
      </w:r>
      <w:r w:rsidRPr="003505FB">
        <w:rPr>
          <w:rFonts w:ascii="Times New Roman" w:hAnsi="Times New Roman"/>
          <w:sz w:val="24"/>
          <w:szCs w:val="24"/>
        </w:rPr>
        <w:t>.</w:t>
      </w:r>
    </w:p>
    <w:p w14:paraId="1C10758C" w14:textId="77777777" w:rsidR="00912C6D" w:rsidRDefault="006F5976">
      <w:pPr>
        <w:rPr>
          <w:rFonts w:ascii="Times New Roman" w:hAnsi="Times New Roman"/>
          <w:sz w:val="24"/>
          <w:szCs w:val="24"/>
        </w:rPr>
      </w:pPr>
      <w:r>
        <w:rPr>
          <w:rFonts w:ascii="Times New Roman" w:hAnsi="Times New Roman"/>
          <w:sz w:val="24"/>
          <w:szCs w:val="24"/>
        </w:rPr>
        <w:t xml:space="preserve">The Regulations are a legislative instrument for the purposes of the </w:t>
      </w:r>
      <w:r>
        <w:rPr>
          <w:rFonts w:ascii="Times New Roman" w:hAnsi="Times New Roman"/>
          <w:i/>
          <w:sz w:val="24"/>
          <w:szCs w:val="24"/>
        </w:rPr>
        <w:t>Legislative Instruments Act 2003</w:t>
      </w:r>
      <w:r>
        <w:rPr>
          <w:rFonts w:ascii="Times New Roman" w:hAnsi="Times New Roman"/>
          <w:sz w:val="24"/>
          <w:szCs w:val="24"/>
        </w:rPr>
        <w:t>.</w:t>
      </w:r>
    </w:p>
    <w:p w14:paraId="1C10758D" w14:textId="77777777" w:rsidR="00912C6D" w:rsidRDefault="006F5976">
      <w:pPr>
        <w:rPr>
          <w:rFonts w:ascii="Times New Roman" w:hAnsi="Times New Roman"/>
          <w:sz w:val="24"/>
          <w:szCs w:val="24"/>
        </w:rPr>
      </w:pPr>
      <w:r>
        <w:rPr>
          <w:rFonts w:ascii="Times New Roman" w:hAnsi="Times New Roman"/>
          <w:sz w:val="24"/>
          <w:szCs w:val="24"/>
        </w:rPr>
        <w:t>The Regulations commence on the day after they are registered on the Federal Register of Legislative Instruments.</w:t>
      </w:r>
    </w:p>
    <w:p w14:paraId="1C10758E" w14:textId="77777777" w:rsidR="00842CC7" w:rsidRDefault="006F5976">
      <w:pPr>
        <w:rPr>
          <w:rFonts w:ascii="Times New Roman" w:hAnsi="Times New Roman"/>
          <w:sz w:val="24"/>
          <w:szCs w:val="24"/>
        </w:rPr>
      </w:pPr>
      <w:r>
        <w:rPr>
          <w:rFonts w:ascii="Times New Roman" w:hAnsi="Times New Roman"/>
          <w:sz w:val="24"/>
          <w:szCs w:val="24"/>
          <w:u w:val="single"/>
        </w:rPr>
        <w:t>Authority:</w:t>
      </w:r>
      <w:r>
        <w:rPr>
          <w:rFonts w:ascii="Times New Roman" w:hAnsi="Times New Roman"/>
          <w:sz w:val="24"/>
          <w:szCs w:val="24"/>
        </w:rPr>
        <w:t xml:space="preserve"> Section 62 of the </w:t>
      </w:r>
      <w:r>
        <w:rPr>
          <w:rFonts w:ascii="Times New Roman" w:hAnsi="Times New Roman"/>
          <w:i/>
          <w:sz w:val="24"/>
          <w:szCs w:val="24"/>
        </w:rPr>
        <w:t>Australian Crime Commission Act 2002</w:t>
      </w:r>
      <w:r>
        <w:rPr>
          <w:rFonts w:ascii="Times New Roman" w:hAnsi="Times New Roman"/>
          <w:sz w:val="24"/>
          <w:szCs w:val="24"/>
        </w:rPr>
        <w:br w:type="page"/>
      </w:r>
    </w:p>
    <w:p w14:paraId="1C10758F" w14:textId="77777777" w:rsidR="00842CC7" w:rsidRPr="00842CC7" w:rsidRDefault="006F5976" w:rsidP="00842CC7">
      <w:pPr>
        <w:jc w:val="right"/>
        <w:rPr>
          <w:rFonts w:ascii="Times New Roman" w:hAnsi="Times New Roman"/>
          <w:b/>
          <w:sz w:val="24"/>
          <w:szCs w:val="24"/>
          <w:u w:val="single"/>
        </w:rPr>
      </w:pPr>
      <w:r w:rsidRPr="00842CC7">
        <w:rPr>
          <w:rFonts w:ascii="Times New Roman" w:hAnsi="Times New Roman"/>
          <w:b/>
          <w:sz w:val="24"/>
          <w:szCs w:val="24"/>
          <w:u w:val="single"/>
        </w:rPr>
        <w:lastRenderedPageBreak/>
        <w:t>ATTACHMENT</w:t>
      </w:r>
    </w:p>
    <w:p w14:paraId="1C107590" w14:textId="77777777" w:rsidR="00842CC7" w:rsidRDefault="006F5976" w:rsidP="00842CC7">
      <w:pPr>
        <w:rPr>
          <w:rFonts w:ascii="Times New Roman" w:hAnsi="Times New Roman"/>
          <w:sz w:val="24"/>
          <w:szCs w:val="24"/>
          <w:u w:val="single"/>
        </w:rPr>
      </w:pPr>
      <w:r>
        <w:rPr>
          <w:rFonts w:ascii="Times New Roman" w:hAnsi="Times New Roman"/>
          <w:b/>
          <w:sz w:val="24"/>
          <w:szCs w:val="24"/>
          <w:u w:val="single"/>
        </w:rPr>
        <w:t xml:space="preserve">Details of the </w:t>
      </w:r>
      <w:r>
        <w:rPr>
          <w:rFonts w:ascii="Times New Roman" w:hAnsi="Times New Roman"/>
          <w:b/>
          <w:i/>
          <w:sz w:val="24"/>
          <w:szCs w:val="24"/>
          <w:u w:val="single"/>
        </w:rPr>
        <w:t>Australian Crime Commission Amendment (Witness Expenses) Regulations 2017</w:t>
      </w:r>
    </w:p>
    <w:p w14:paraId="1C107591" w14:textId="77777777" w:rsidR="009C3EBF" w:rsidRDefault="006F5976" w:rsidP="009C3EBF">
      <w:pPr>
        <w:pStyle w:val="Paragraph"/>
        <w:spacing w:before="0" w:after="120" w:line="276" w:lineRule="auto"/>
        <w:rPr>
          <w:u w:val="single"/>
        </w:rPr>
      </w:pPr>
      <w:r>
        <w:rPr>
          <w:u w:val="single"/>
        </w:rPr>
        <w:t>Section 1 – Name of Regulations</w:t>
      </w:r>
    </w:p>
    <w:p w14:paraId="1C107592" w14:textId="77777777" w:rsidR="009C3EBF" w:rsidRPr="00075C94" w:rsidRDefault="006F5976" w:rsidP="009C3EBF">
      <w:pPr>
        <w:pStyle w:val="Paragraph"/>
        <w:spacing w:before="0" w:after="120" w:line="276" w:lineRule="auto"/>
      </w:pPr>
      <w:r>
        <w:t>This section provides that t</w:t>
      </w:r>
      <w:r w:rsidRPr="00075C94">
        <w:t xml:space="preserve">he title of the Regulations is the </w:t>
      </w:r>
      <w:r w:rsidRPr="00075C94">
        <w:rPr>
          <w:i/>
        </w:rPr>
        <w:t>Australian Crime Commis</w:t>
      </w:r>
      <w:r w:rsidRPr="00075C94">
        <w:rPr>
          <w:i/>
        </w:rPr>
        <w:t>sion Amendment (Witness Expenses) Regulations 2017</w:t>
      </w:r>
      <w:r w:rsidRPr="00075C94">
        <w:t>.</w:t>
      </w:r>
    </w:p>
    <w:p w14:paraId="1C107593" w14:textId="77777777" w:rsidR="009C3EBF" w:rsidRDefault="006F5976" w:rsidP="009C3EBF">
      <w:pPr>
        <w:pStyle w:val="Paragraph"/>
        <w:spacing w:before="0" w:after="120" w:line="276" w:lineRule="auto"/>
        <w:rPr>
          <w:u w:val="single"/>
        </w:rPr>
      </w:pPr>
      <w:r>
        <w:rPr>
          <w:u w:val="single"/>
        </w:rPr>
        <w:t>Section 2 – Commencement</w:t>
      </w:r>
    </w:p>
    <w:p w14:paraId="1C107594" w14:textId="77777777" w:rsidR="009C3EBF" w:rsidRPr="009C3EBF" w:rsidRDefault="006F5976" w:rsidP="009C3EBF">
      <w:pPr>
        <w:pStyle w:val="Paragraph"/>
        <w:spacing w:before="0" w:after="120" w:line="276" w:lineRule="auto"/>
      </w:pPr>
      <w:r>
        <w:t xml:space="preserve">This section </w:t>
      </w:r>
      <w:r w:rsidRPr="009C3EBF">
        <w:t>provide</w:t>
      </w:r>
      <w:r>
        <w:t>s</w:t>
      </w:r>
      <w:r w:rsidRPr="009C3EBF">
        <w:t xml:space="preserve"> that the Regulations will commence on the day after they are registered on the Federal Register of Legislation.</w:t>
      </w:r>
    </w:p>
    <w:p w14:paraId="1C107595" w14:textId="77777777" w:rsidR="009C3EBF" w:rsidRDefault="006F5976" w:rsidP="009C3EBF">
      <w:pPr>
        <w:pStyle w:val="Paragraph"/>
        <w:spacing w:before="0" w:after="120" w:line="276" w:lineRule="auto"/>
        <w:rPr>
          <w:u w:val="single"/>
        </w:rPr>
      </w:pPr>
      <w:r>
        <w:rPr>
          <w:u w:val="single"/>
        </w:rPr>
        <w:t>Section 3 - Authority</w:t>
      </w:r>
    </w:p>
    <w:p w14:paraId="1C107596" w14:textId="77777777" w:rsidR="009C3EBF" w:rsidRPr="00360B3E" w:rsidRDefault="006F5976" w:rsidP="009C3EBF">
      <w:pPr>
        <w:pStyle w:val="Paragraph"/>
        <w:spacing w:before="0" w:after="120" w:line="276" w:lineRule="auto"/>
        <w:rPr>
          <w:u w:val="single"/>
        </w:rPr>
      </w:pPr>
      <w:r>
        <w:t>This section identifies</w:t>
      </w:r>
      <w:r>
        <w:t xml:space="preserve"> the </w:t>
      </w:r>
      <w:r w:rsidRPr="00F4273A">
        <w:rPr>
          <w:i/>
        </w:rPr>
        <w:t>Australian Crime Commission Act 2002</w:t>
      </w:r>
      <w:r>
        <w:rPr>
          <w:i/>
        </w:rPr>
        <w:t xml:space="preserve"> </w:t>
      </w:r>
      <w:r>
        <w:t xml:space="preserve">as the authority for the Regulations. </w:t>
      </w:r>
    </w:p>
    <w:p w14:paraId="1C107597" w14:textId="77777777" w:rsidR="009C3EBF" w:rsidRDefault="006F5976" w:rsidP="009C3EBF">
      <w:pPr>
        <w:pStyle w:val="Paragraph"/>
        <w:spacing w:before="0" w:after="120" w:line="276" w:lineRule="auto"/>
        <w:rPr>
          <w:u w:val="single"/>
        </w:rPr>
      </w:pPr>
      <w:r>
        <w:rPr>
          <w:u w:val="single"/>
        </w:rPr>
        <w:t>Section 4 – Schedule</w:t>
      </w:r>
    </w:p>
    <w:p w14:paraId="1C107598" w14:textId="77777777" w:rsidR="009C3EBF" w:rsidRPr="00AD3EFF" w:rsidRDefault="006F5976" w:rsidP="009C3EBF">
      <w:pPr>
        <w:pStyle w:val="Paragraph"/>
        <w:spacing w:before="0" w:after="120" w:line="276" w:lineRule="auto"/>
      </w:pPr>
      <w:r w:rsidRPr="00AD3EFF">
        <w:t xml:space="preserve">This </w:t>
      </w:r>
      <w:r>
        <w:t>section provides</w:t>
      </w:r>
      <w:r w:rsidRPr="00AD3EFF">
        <w:t xml:space="preserve"> that the </w:t>
      </w:r>
      <w:r w:rsidRPr="00AD3EFF">
        <w:rPr>
          <w:i/>
        </w:rPr>
        <w:t xml:space="preserve">Australian Crime Commission Regulations 2002 </w:t>
      </w:r>
      <w:r w:rsidRPr="00AD3EFF">
        <w:t xml:space="preserve">are amended as set out in Schedule 1. </w:t>
      </w:r>
    </w:p>
    <w:p w14:paraId="1C107599" w14:textId="77777777" w:rsidR="009C3EBF" w:rsidRDefault="006F5976" w:rsidP="009C3EBF">
      <w:pPr>
        <w:pStyle w:val="Paragraph"/>
        <w:spacing w:before="0" w:after="120" w:line="276" w:lineRule="auto"/>
        <w:rPr>
          <w:u w:val="single"/>
        </w:rPr>
      </w:pPr>
      <w:r>
        <w:rPr>
          <w:u w:val="single"/>
        </w:rPr>
        <w:t>Schedule 1 – Amendments</w:t>
      </w:r>
    </w:p>
    <w:p w14:paraId="1C10759A" w14:textId="77777777" w:rsidR="003E6D09" w:rsidRDefault="006F5976" w:rsidP="003E6D09">
      <w:pPr>
        <w:pStyle w:val="Paragraph"/>
        <w:spacing w:before="0" w:after="120" w:line="276" w:lineRule="auto"/>
      </w:pPr>
      <w:r w:rsidRPr="00075C94">
        <w:rPr>
          <w:b/>
        </w:rPr>
        <w:t xml:space="preserve">Item [1] – </w:t>
      </w:r>
      <w:r>
        <w:rPr>
          <w:b/>
        </w:rPr>
        <w:t>regulation 3B</w:t>
      </w:r>
      <w:r w:rsidRPr="00075C94">
        <w:t xml:space="preserve"> </w:t>
      </w:r>
      <w:r>
        <w:t xml:space="preserve"> </w:t>
      </w:r>
    </w:p>
    <w:p w14:paraId="1C10759B" w14:textId="77777777" w:rsidR="003E6D09" w:rsidRDefault="006F5976" w:rsidP="003E6D09">
      <w:pPr>
        <w:pStyle w:val="Paragraph"/>
        <w:spacing w:before="0" w:after="120" w:line="276" w:lineRule="auto"/>
      </w:pPr>
      <w:r>
        <w:t xml:space="preserve">Regulation 3B introduces a new regulation to prescribe the types of expenses that a person complying with a notice to produce, under section 21A of the </w:t>
      </w:r>
      <w:r>
        <w:rPr>
          <w:i/>
        </w:rPr>
        <w:t xml:space="preserve">Australian Crime Commission Act 2002 </w:t>
      </w:r>
      <w:r>
        <w:t xml:space="preserve">(ACC Act), is to be reimbursed. </w:t>
      </w:r>
    </w:p>
    <w:p w14:paraId="1C10759C" w14:textId="77777777" w:rsidR="003E6D09" w:rsidRPr="009F0F57" w:rsidRDefault="006F5976" w:rsidP="003E6D09">
      <w:pPr>
        <w:pStyle w:val="Paragraph"/>
        <w:spacing w:before="0" w:after="120" w:line="276" w:lineRule="auto"/>
      </w:pPr>
      <w:r>
        <w:rPr>
          <w:rFonts w:eastAsiaTheme="minorHAnsi"/>
          <w:szCs w:val="24"/>
        </w:rPr>
        <w:t>Section 21F of the</w:t>
      </w:r>
      <w:r>
        <w:rPr>
          <w:rFonts w:eastAsiaTheme="minorHAnsi"/>
          <w:szCs w:val="24"/>
        </w:rPr>
        <w:t xml:space="preserve"> ACC Act provides that a</w:t>
      </w:r>
      <w:r w:rsidRPr="00EB4ED8">
        <w:rPr>
          <w:rFonts w:eastAsiaTheme="minorHAnsi"/>
          <w:szCs w:val="24"/>
        </w:rPr>
        <w:t xml:space="preserve"> person can be reimbursed for expenses they incurred when complying with a notice to produce, in accordance with the prescribed regulations.</w:t>
      </w:r>
      <w:r>
        <w:rPr>
          <w:rFonts w:eastAsiaTheme="minorHAnsi"/>
          <w:szCs w:val="24"/>
        </w:rPr>
        <w:t xml:space="preserve"> </w:t>
      </w:r>
      <w:r w:rsidRPr="000364A7">
        <w:rPr>
          <w:rFonts w:eastAsiaTheme="minorHAnsi"/>
          <w:szCs w:val="24"/>
        </w:rPr>
        <w:t>Section</w:t>
      </w:r>
      <w:r>
        <w:rPr>
          <w:rFonts w:eastAsiaTheme="minorHAnsi"/>
          <w:szCs w:val="24"/>
        </w:rPr>
        <w:t>s</w:t>
      </w:r>
      <w:r w:rsidRPr="000364A7">
        <w:rPr>
          <w:rFonts w:eastAsiaTheme="minorHAnsi"/>
          <w:szCs w:val="24"/>
        </w:rPr>
        <w:t xml:space="preserve"> </w:t>
      </w:r>
      <w:r>
        <w:rPr>
          <w:rFonts w:eastAsiaTheme="minorHAnsi"/>
          <w:szCs w:val="24"/>
        </w:rPr>
        <w:t>21A and 21F were</w:t>
      </w:r>
      <w:r w:rsidRPr="000364A7">
        <w:rPr>
          <w:rFonts w:eastAsiaTheme="minorHAnsi"/>
          <w:szCs w:val="24"/>
        </w:rPr>
        <w:t xml:space="preserve"> inserted into the </w:t>
      </w:r>
      <w:r w:rsidRPr="00F702B7">
        <w:rPr>
          <w:rFonts w:eastAsiaTheme="minorHAnsi"/>
          <w:szCs w:val="24"/>
        </w:rPr>
        <w:t>ACC Act</w:t>
      </w:r>
      <w:r>
        <w:rPr>
          <w:rFonts w:eastAsiaTheme="minorHAnsi"/>
          <w:i/>
          <w:szCs w:val="24"/>
        </w:rPr>
        <w:t xml:space="preserve"> </w:t>
      </w:r>
      <w:r>
        <w:rPr>
          <w:rFonts w:eastAsiaTheme="minorHAnsi"/>
          <w:szCs w:val="24"/>
        </w:rPr>
        <w:t>on 28</w:t>
      </w:r>
      <w:r w:rsidRPr="000364A7">
        <w:rPr>
          <w:rFonts w:eastAsiaTheme="minorHAnsi"/>
          <w:szCs w:val="24"/>
        </w:rPr>
        <w:t xml:space="preserve"> June 2015</w:t>
      </w:r>
      <w:r>
        <w:rPr>
          <w:rFonts w:eastAsiaTheme="minorHAnsi"/>
          <w:szCs w:val="24"/>
        </w:rPr>
        <w:t xml:space="preserve"> as part of the </w:t>
      </w:r>
      <w:r>
        <w:rPr>
          <w:i/>
        </w:rPr>
        <w:t>Law Enfo</w:t>
      </w:r>
      <w:r>
        <w:rPr>
          <w:i/>
        </w:rPr>
        <w:t>rcement Legislation Amendment (Powers) Act 2015</w:t>
      </w:r>
      <w:r>
        <w:t xml:space="preserve">. Before these amendments, the ACC CEO held a discretionary power to determine the amount that the person producing a document or thing should be reimbursed under the ACC Act.   </w:t>
      </w:r>
    </w:p>
    <w:p w14:paraId="1C10759D" w14:textId="77777777" w:rsidR="003E6D09" w:rsidRDefault="006F5976" w:rsidP="003E6D09">
      <w:pPr>
        <w:pStyle w:val="Paragraph"/>
        <w:spacing w:before="0" w:after="120" w:line="276" w:lineRule="auto"/>
      </w:pPr>
      <w:r>
        <w:t>Under paragraph 3B(a), a perso</w:t>
      </w:r>
      <w:r>
        <w:t>n is entitled to be paid a reasonable amount for travel to and from the place at which they are required to produce a document or thing pursuant to a notice to produce, including meals and accommodation if the person is required to be absent overnight from</w:t>
      </w:r>
      <w:r>
        <w:t xml:space="preserve"> their usual place of residence. </w:t>
      </w:r>
    </w:p>
    <w:p w14:paraId="1C10759E" w14:textId="77777777" w:rsidR="003E6D09" w:rsidRDefault="006F5976" w:rsidP="003E6D09">
      <w:pPr>
        <w:pStyle w:val="Paragraph"/>
        <w:spacing w:before="0" w:after="120" w:line="276" w:lineRule="auto"/>
      </w:pPr>
      <w:r>
        <w:t>Subparagraph 3B(b)(i) allows a person, who is remunerated by wages, salary or fees, to be reimbursed for the actual amount lost by his or her attendance before an examiner or member of staff of the Australian Crime Commiss</w:t>
      </w:r>
      <w:r>
        <w:t xml:space="preserve">ion (ACC)  to produce a document or thing. A person who is not remunerated by wages, salary or fees is entitled to the hourly rate stipulated in subparagraph 3B(b)(ii). </w:t>
      </w:r>
    </w:p>
    <w:p w14:paraId="1C10759F" w14:textId="77777777" w:rsidR="009C3EBF" w:rsidRDefault="006F5976">
      <w:pPr>
        <w:rPr>
          <w:rFonts w:ascii="Times New Roman" w:eastAsia="Times New Roman" w:hAnsi="Times New Roman"/>
          <w:b/>
          <w:sz w:val="24"/>
          <w:szCs w:val="20"/>
          <w:lang w:eastAsia="en-AU"/>
        </w:rPr>
      </w:pPr>
      <w:r>
        <w:rPr>
          <w:b/>
        </w:rPr>
        <w:br w:type="page"/>
      </w:r>
    </w:p>
    <w:p w14:paraId="1C1075A0" w14:textId="77777777" w:rsidR="009C3EBF" w:rsidRPr="00075C94" w:rsidRDefault="006F5976" w:rsidP="009C3EBF">
      <w:pPr>
        <w:pStyle w:val="Paragraph"/>
        <w:spacing w:before="0" w:after="120" w:line="276" w:lineRule="auto"/>
        <w:rPr>
          <w:b/>
        </w:rPr>
      </w:pPr>
      <w:r>
        <w:rPr>
          <w:b/>
        </w:rPr>
        <w:lastRenderedPageBreak/>
        <w:t xml:space="preserve">Item [2] – subregulation 5(2) </w:t>
      </w:r>
    </w:p>
    <w:p w14:paraId="1C1075A1" w14:textId="77777777" w:rsidR="00BB6F0A" w:rsidRDefault="006F5976" w:rsidP="00BB6F0A">
      <w:pPr>
        <w:pStyle w:val="Paragraph"/>
        <w:spacing w:before="0" w:after="120" w:line="276" w:lineRule="auto"/>
        <w:rPr>
          <w:szCs w:val="24"/>
        </w:rPr>
      </w:pPr>
      <w:r>
        <w:t>The amendment replaces the reference</w:t>
      </w:r>
      <w:r>
        <w:rPr>
          <w:szCs w:val="24"/>
        </w:rPr>
        <w:t xml:space="preserve"> to the High Court Rules 2004 (HCR) in subregulation 5(2) </w:t>
      </w:r>
      <w:r w:rsidRPr="007A7429">
        <w:rPr>
          <w:szCs w:val="24"/>
        </w:rPr>
        <w:t xml:space="preserve">with </w:t>
      </w:r>
      <w:r>
        <w:rPr>
          <w:szCs w:val="24"/>
        </w:rPr>
        <w:t xml:space="preserve">a </w:t>
      </w:r>
      <w:r w:rsidRPr="007A7429">
        <w:rPr>
          <w:szCs w:val="24"/>
        </w:rPr>
        <w:t xml:space="preserve">reference to the </w:t>
      </w:r>
      <w:r w:rsidRPr="007A7429">
        <w:rPr>
          <w:i/>
          <w:szCs w:val="24"/>
        </w:rPr>
        <w:t>Royal Commissions Regulations 2001</w:t>
      </w:r>
      <w:r>
        <w:rPr>
          <w:i/>
          <w:szCs w:val="24"/>
        </w:rPr>
        <w:t xml:space="preserve"> </w:t>
      </w:r>
      <w:r>
        <w:rPr>
          <w:szCs w:val="24"/>
        </w:rPr>
        <w:t xml:space="preserve">(RCR), as the prescribed scale for the reimbursement of expenses to witnesses appearing at an ACC examination. </w:t>
      </w:r>
    </w:p>
    <w:p w14:paraId="1C1075A2" w14:textId="77777777" w:rsidR="00BB6F0A" w:rsidRDefault="006F5976" w:rsidP="00BB6F0A">
      <w:pPr>
        <w:pStyle w:val="Paragraph"/>
        <w:spacing w:before="0" w:after="120" w:line="276" w:lineRule="auto"/>
      </w:pPr>
      <w:r>
        <w:rPr>
          <w:szCs w:val="24"/>
        </w:rPr>
        <w:t>T</w:t>
      </w:r>
      <w:r w:rsidRPr="003D16E6">
        <w:rPr>
          <w:szCs w:val="24"/>
        </w:rPr>
        <w:t xml:space="preserve">he HCR were amended in </w:t>
      </w:r>
      <w:r w:rsidRPr="003D16E6">
        <w:rPr>
          <w:szCs w:val="24"/>
        </w:rPr>
        <w:t>2015 and</w:t>
      </w:r>
      <w:r>
        <w:rPr>
          <w:szCs w:val="24"/>
        </w:rPr>
        <w:t xml:space="preserve"> the RCR are now a more suitable basis for the scale of witness fees. </w:t>
      </w:r>
      <w:r w:rsidRPr="003E1A46">
        <w:t xml:space="preserve">Regulation 7 of the </w:t>
      </w:r>
      <w:r w:rsidRPr="004A63EB">
        <w:t>RCR</w:t>
      </w:r>
      <w:r w:rsidRPr="003E1A46">
        <w:t xml:space="preserve"> provides for a similar scale of fees as </w:t>
      </w:r>
      <w:r>
        <w:t>schedule 2 of the HCR</w:t>
      </w:r>
      <w:r w:rsidRPr="003E1A46">
        <w:t xml:space="preserve"> prior to the amendments. </w:t>
      </w:r>
    </w:p>
    <w:p w14:paraId="1C1075A3" w14:textId="77777777" w:rsidR="00BB6F0A" w:rsidRDefault="006F5976" w:rsidP="00BB6F0A">
      <w:pPr>
        <w:pStyle w:val="Paragraph"/>
        <w:spacing w:before="0" w:after="120" w:line="276" w:lineRule="auto"/>
      </w:pPr>
      <w:r>
        <w:t xml:space="preserve">The amendment to subregulation 5(2) clarifies that a reference to </w:t>
      </w:r>
      <w:r>
        <w:t xml:space="preserve">the RCR in schedule 2 of the ACC Regulations should be read as a reference to the RCR as in force from time to time.  </w:t>
      </w:r>
    </w:p>
    <w:p w14:paraId="1C1075A4" w14:textId="77777777" w:rsidR="00BB6F0A" w:rsidRPr="00075C94" w:rsidRDefault="006F5976" w:rsidP="00BB6F0A">
      <w:pPr>
        <w:pStyle w:val="Paragraph"/>
        <w:spacing w:before="0" w:after="120" w:line="276" w:lineRule="auto"/>
        <w:rPr>
          <w:b/>
        </w:rPr>
      </w:pPr>
      <w:r>
        <w:rPr>
          <w:b/>
        </w:rPr>
        <w:t>Item [3] – regulation 11</w:t>
      </w:r>
    </w:p>
    <w:p w14:paraId="1C1075A5" w14:textId="77777777" w:rsidR="00BB6F0A" w:rsidRPr="005D2479" w:rsidRDefault="006F5976" w:rsidP="00BB6F0A">
      <w:pPr>
        <w:pStyle w:val="Paragraph"/>
        <w:spacing w:before="0" w:after="120" w:line="276" w:lineRule="auto"/>
      </w:pPr>
      <w:r>
        <w:t>This item introduces a new regulation to clarify that the amendments made by schedule 1 to the Regulations apply</w:t>
      </w:r>
      <w:r>
        <w:t xml:space="preserve"> to an appearance before an examiner (for examinations) and an attendance before an examiner or member of the staff of the ACC (in complying with a notice to produce) that occurs on or after the day the instrument commences. </w:t>
      </w:r>
    </w:p>
    <w:p w14:paraId="1C1075A6" w14:textId="77777777" w:rsidR="00BB6F0A" w:rsidRPr="00C2260B" w:rsidRDefault="006F5976" w:rsidP="00BB6F0A">
      <w:pPr>
        <w:pStyle w:val="Paragraph"/>
        <w:spacing w:before="0" w:after="120" w:line="276" w:lineRule="auto"/>
        <w:rPr>
          <w:b/>
        </w:rPr>
      </w:pPr>
      <w:r w:rsidRPr="000F2C1A">
        <w:rPr>
          <w:b/>
        </w:rPr>
        <w:t xml:space="preserve"> Items [4]-[6] – clauses 1 and</w:t>
      </w:r>
      <w:r w:rsidRPr="000F2C1A">
        <w:rPr>
          <w:b/>
        </w:rPr>
        <w:t xml:space="preserve"> 2 of Schedule 2 </w:t>
      </w:r>
    </w:p>
    <w:p w14:paraId="1C1075A7" w14:textId="77777777" w:rsidR="00BB6F0A" w:rsidRDefault="006F5976" w:rsidP="00BB6F0A">
      <w:pPr>
        <w:pStyle w:val="Paragraph"/>
        <w:spacing w:before="0" w:after="120" w:line="276" w:lineRule="auto"/>
      </w:pPr>
      <w:r>
        <w:t xml:space="preserve">The amendments replace references to the HCR in clauses 1 and 2 of Schedule 2 with references to the RCR, as the prescribed scale for the reimbursement of expenses to witnesses appearing at an ACC examination. </w:t>
      </w:r>
    </w:p>
    <w:p w14:paraId="1C1075A8" w14:textId="77777777" w:rsidR="00BB6F0A" w:rsidRDefault="006F5976" w:rsidP="00BB6F0A">
      <w:pPr>
        <w:pStyle w:val="Paragraph"/>
        <w:spacing w:before="0" w:after="120" w:line="276" w:lineRule="auto"/>
      </w:pPr>
      <w:r>
        <w:rPr>
          <w:szCs w:val="24"/>
        </w:rPr>
        <w:t>T</w:t>
      </w:r>
      <w:r w:rsidRPr="003D16E6">
        <w:rPr>
          <w:szCs w:val="24"/>
        </w:rPr>
        <w:t>he HCR were amended in 201</w:t>
      </w:r>
      <w:r w:rsidRPr="003D16E6">
        <w:rPr>
          <w:szCs w:val="24"/>
        </w:rPr>
        <w:t>5 and</w:t>
      </w:r>
      <w:r>
        <w:rPr>
          <w:szCs w:val="24"/>
        </w:rPr>
        <w:t xml:space="preserve"> the RCR are now a more suitable basis for the scale of witness fees. </w:t>
      </w:r>
      <w:r w:rsidRPr="003E1A46">
        <w:t xml:space="preserve">Regulation 7 of the </w:t>
      </w:r>
      <w:r w:rsidRPr="004A63EB">
        <w:t>RCR</w:t>
      </w:r>
      <w:r w:rsidRPr="003E1A46">
        <w:t xml:space="preserve"> provides for a similar scale of fees as </w:t>
      </w:r>
      <w:r>
        <w:t>schedule 2 of the HCR</w:t>
      </w:r>
      <w:r w:rsidRPr="003E1A46">
        <w:t xml:space="preserve"> prior to the amendments. </w:t>
      </w:r>
    </w:p>
    <w:p w14:paraId="1C1075A9" w14:textId="77777777" w:rsidR="00BB6F0A" w:rsidRDefault="006F5976" w:rsidP="00BB6F0A">
      <w:pPr>
        <w:pStyle w:val="Paragraph"/>
        <w:spacing w:before="0" w:after="120" w:line="276" w:lineRule="auto"/>
      </w:pPr>
      <w:r>
        <w:t>The amendment to clause 1 in schedule 2 allows witnesses with special</w:t>
      </w:r>
      <w:r>
        <w:t xml:space="preserve"> skill or knowledge to be reimbursed a set daily rate for attending an examination by reference to the RCR instead of the HCR. This rate is prescribed by reference to Regulation 7 of the RCR.</w:t>
      </w:r>
    </w:p>
    <w:p w14:paraId="1C1075AA" w14:textId="77777777" w:rsidR="00BB6F0A" w:rsidRPr="0050008B" w:rsidRDefault="006F5976" w:rsidP="00BB6F0A">
      <w:pPr>
        <w:pStyle w:val="Paragraph"/>
        <w:spacing w:before="0" w:after="120" w:line="276" w:lineRule="auto"/>
        <w:rPr>
          <w:szCs w:val="24"/>
        </w:rPr>
      </w:pPr>
      <w:r>
        <w:t xml:space="preserve">Clause 2 in schedule 2 provides for payment of other witnesses. </w:t>
      </w:r>
      <w:r>
        <w:t>Under the amendment to paragraph 2(a), a witness who is remunerated by wages, salary or fee could be paid an allowance for the actual amount lost by his or her attendance at the examination, instead of an amount provided for in the HCR. Under the amendment</w:t>
      </w:r>
      <w:r>
        <w:t xml:space="preserve"> to paragraph 2(b), a witness who is not remunerated by wages, salary or fees is entitled to the daily rate stipulated by reference to Regulation 7 of the RCR, instead of the rate set out in the HCR. </w:t>
      </w:r>
    </w:p>
    <w:p w14:paraId="1C1075AB" w14:textId="77777777" w:rsidR="00912C6D" w:rsidRPr="00EB0A62" w:rsidRDefault="006F5976" w:rsidP="00842CC7">
      <w:pPr>
        <w:rPr>
          <w:rFonts w:ascii="Times New Roman" w:hAnsi="Times New Roman"/>
          <w:sz w:val="24"/>
          <w:szCs w:val="24"/>
        </w:rPr>
      </w:pPr>
    </w:p>
    <w:sectPr w:rsidR="00912C6D" w:rsidRPr="00EB0A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976"/>
    <w:rsid w:val="006F59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0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CC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42CC7"/>
    <w:pPr>
      <w:numPr>
        <w:ilvl w:val="12"/>
      </w:numPr>
      <w:spacing w:before="240" w:after="0" w:line="240" w:lineRule="auto"/>
    </w:pPr>
    <w:rPr>
      <w:rFonts w:ascii="Times New Roman" w:eastAsia="Times New Roman" w:hAnsi="Times New Roman"/>
      <w:sz w:val="24"/>
      <w:szCs w:val="20"/>
      <w:lang w:eastAsia="en-AU"/>
    </w:rPr>
  </w:style>
  <w:style w:type="paragraph" w:customStyle="1" w:styleId="Paragraphnumbered">
    <w:name w:val="Paragraph (numbered)"/>
    <w:basedOn w:val="Normal"/>
    <w:rsid w:val="00842CC7"/>
    <w:pPr>
      <w:spacing w:before="240" w:after="0" w:line="240" w:lineRule="auto"/>
    </w:pPr>
    <w:rPr>
      <w:rFonts w:ascii="Times New Roman" w:eastAsia="Times New Roman" w:hAnsi="Times New Roman"/>
      <w:sz w:val="24"/>
      <w:szCs w:val="24"/>
      <w:lang w:eastAsia="en-AU"/>
    </w:rPr>
  </w:style>
  <w:style w:type="paragraph" w:styleId="BalloonText">
    <w:name w:val="Balloon Text"/>
    <w:basedOn w:val="Normal"/>
    <w:link w:val="BalloonTextChar"/>
    <w:uiPriority w:val="99"/>
    <w:semiHidden/>
    <w:unhideWhenUsed/>
    <w:rsid w:val="00890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D06"/>
    <w:rPr>
      <w:rFonts w:ascii="Tahoma" w:eastAsia="Calibri" w:hAnsi="Tahoma" w:cs="Tahoma"/>
      <w:sz w:val="16"/>
      <w:szCs w:val="16"/>
    </w:rPr>
  </w:style>
  <w:style w:type="character" w:styleId="CommentReference">
    <w:name w:val="annotation reference"/>
    <w:basedOn w:val="DefaultParagraphFont"/>
    <w:semiHidden/>
    <w:unhideWhenUsed/>
    <w:rsid w:val="00EB0A62"/>
    <w:rPr>
      <w:sz w:val="16"/>
      <w:szCs w:val="16"/>
    </w:rPr>
  </w:style>
  <w:style w:type="paragraph" w:styleId="CommentText">
    <w:name w:val="annotation text"/>
    <w:basedOn w:val="Normal"/>
    <w:link w:val="CommentTextChar"/>
    <w:semiHidden/>
    <w:unhideWhenUsed/>
    <w:rsid w:val="00EB0A62"/>
    <w:pPr>
      <w:spacing w:line="240" w:lineRule="auto"/>
    </w:pPr>
    <w:rPr>
      <w:sz w:val="20"/>
      <w:szCs w:val="20"/>
    </w:rPr>
  </w:style>
  <w:style w:type="character" w:customStyle="1" w:styleId="CommentTextChar">
    <w:name w:val="Comment Text Char"/>
    <w:basedOn w:val="DefaultParagraphFont"/>
    <w:link w:val="CommentText"/>
    <w:uiPriority w:val="99"/>
    <w:semiHidden/>
    <w:rsid w:val="00EB0A6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B0A62"/>
    <w:rPr>
      <w:b/>
      <w:bCs/>
    </w:rPr>
  </w:style>
  <w:style w:type="character" w:customStyle="1" w:styleId="CommentSubjectChar">
    <w:name w:val="Comment Subject Char"/>
    <w:basedOn w:val="CommentTextChar"/>
    <w:link w:val="CommentSubject"/>
    <w:uiPriority w:val="99"/>
    <w:semiHidden/>
    <w:rsid w:val="00EB0A62"/>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CC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42CC7"/>
    <w:pPr>
      <w:numPr>
        <w:ilvl w:val="12"/>
      </w:numPr>
      <w:spacing w:before="240" w:after="0" w:line="240" w:lineRule="auto"/>
    </w:pPr>
    <w:rPr>
      <w:rFonts w:ascii="Times New Roman" w:eastAsia="Times New Roman" w:hAnsi="Times New Roman"/>
      <w:sz w:val="24"/>
      <w:szCs w:val="20"/>
      <w:lang w:eastAsia="en-AU"/>
    </w:rPr>
  </w:style>
  <w:style w:type="paragraph" w:customStyle="1" w:styleId="Paragraphnumbered">
    <w:name w:val="Paragraph (numbered)"/>
    <w:basedOn w:val="Normal"/>
    <w:rsid w:val="00842CC7"/>
    <w:pPr>
      <w:spacing w:before="240" w:after="0" w:line="240" w:lineRule="auto"/>
    </w:pPr>
    <w:rPr>
      <w:rFonts w:ascii="Times New Roman" w:eastAsia="Times New Roman" w:hAnsi="Times New Roman"/>
      <w:sz w:val="24"/>
      <w:szCs w:val="24"/>
      <w:lang w:eastAsia="en-AU"/>
    </w:rPr>
  </w:style>
  <w:style w:type="paragraph" w:styleId="BalloonText">
    <w:name w:val="Balloon Text"/>
    <w:basedOn w:val="Normal"/>
    <w:link w:val="BalloonTextChar"/>
    <w:uiPriority w:val="99"/>
    <w:semiHidden/>
    <w:unhideWhenUsed/>
    <w:rsid w:val="00890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D06"/>
    <w:rPr>
      <w:rFonts w:ascii="Tahoma" w:eastAsia="Calibri" w:hAnsi="Tahoma" w:cs="Tahoma"/>
      <w:sz w:val="16"/>
      <w:szCs w:val="16"/>
    </w:rPr>
  </w:style>
  <w:style w:type="character" w:styleId="CommentReference">
    <w:name w:val="annotation reference"/>
    <w:basedOn w:val="DefaultParagraphFont"/>
    <w:semiHidden/>
    <w:unhideWhenUsed/>
    <w:rsid w:val="00EB0A62"/>
    <w:rPr>
      <w:sz w:val="16"/>
      <w:szCs w:val="16"/>
    </w:rPr>
  </w:style>
  <w:style w:type="paragraph" w:styleId="CommentText">
    <w:name w:val="annotation text"/>
    <w:basedOn w:val="Normal"/>
    <w:link w:val="CommentTextChar"/>
    <w:semiHidden/>
    <w:unhideWhenUsed/>
    <w:rsid w:val="00EB0A62"/>
    <w:pPr>
      <w:spacing w:line="240" w:lineRule="auto"/>
    </w:pPr>
    <w:rPr>
      <w:sz w:val="20"/>
      <w:szCs w:val="20"/>
    </w:rPr>
  </w:style>
  <w:style w:type="character" w:customStyle="1" w:styleId="CommentTextChar">
    <w:name w:val="Comment Text Char"/>
    <w:basedOn w:val="DefaultParagraphFont"/>
    <w:link w:val="CommentText"/>
    <w:uiPriority w:val="99"/>
    <w:semiHidden/>
    <w:rsid w:val="00EB0A6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B0A62"/>
    <w:rPr>
      <w:b/>
      <w:bCs/>
    </w:rPr>
  </w:style>
  <w:style w:type="character" w:customStyle="1" w:styleId="CommentSubjectChar">
    <w:name w:val="Comment Subject Char"/>
    <w:basedOn w:val="CommentTextChar"/>
    <w:link w:val="CommentSubject"/>
    <w:uiPriority w:val="99"/>
    <w:semiHidden/>
    <w:rsid w:val="00EB0A62"/>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D6B5FC8E9326942907A4070756EE366" ma:contentTypeVersion="" ma:contentTypeDescription="PDMS Document Site Content Type" ma:contentTypeScope="" ma:versionID="ffbdeea12ac16255f18df85d84ac9500">
  <xsd:schema xmlns:xsd="http://www.w3.org/2001/XMLSchema" xmlns:xs="http://www.w3.org/2001/XMLSchema" xmlns:p="http://schemas.microsoft.com/office/2006/metadata/properties" xmlns:ns2="1F73A39C-4CED-4A95-99B8-C4358DE64BC2" targetNamespace="http://schemas.microsoft.com/office/2006/metadata/properties" ma:root="true" ma:fieldsID="2dc3318931b64f9dc013210a3456ebf3" ns2:_="">
    <xsd:import namespace="1F73A39C-4CED-4A95-99B8-C4358DE64BC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A39C-4CED-4A95-99B8-C4358DE64BC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F435CB-E5F2-4E90-9846-069B236A4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A39C-4CED-4A95-99B8-C4358DE64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2F74B-E24A-477E-B061-ADE4CC01FC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1465</Words>
  <Characters>8356</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stegeo</dc:creator>
  <cp:lastModifiedBy>abbotb</cp:lastModifiedBy>
  <cp:revision>2</cp:revision>
  <cp:lastPrinted>2016-12-06T00:33:00Z</cp:lastPrinted>
  <dcterms:created xsi:type="dcterms:W3CDTF">2017-03-20T02:31:00Z</dcterms:created>
  <dcterms:modified xsi:type="dcterms:W3CDTF">2017-03-20T02:31:00Z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03 March 2017</vt:lpwstr>
  </property>
  <property fmtid="{D5CDD505-2E9C-101B-9397-08002B2CF9AE}" pid="4" name="ClearanceDueDate">
    <vt:lpwstr/>
  </property>
  <property fmtid="{D5CDD505-2E9C-101B-9397-08002B2CF9AE}" pid="5" name="Electorates">
    <vt:lpwstr> </vt:lpwstr>
  </property>
  <property fmtid="{D5CDD505-2E9C-101B-9397-08002B2CF9AE}" pid="6" name="GroupResponsible">
    <vt:lpwstr>BRCH-CRJG-CRJPPD-Criminal Law Policy Branch</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InitiatorAddressLine1">
    <vt:lpwstr/>
  </property>
  <property fmtid="{D5CDD505-2E9C-101B-9397-08002B2CF9AE}" pid="10" name="InitiatorAddressLine1And2">
    <vt:lpwstr/>
  </property>
  <property fmtid="{D5CDD505-2E9C-101B-9397-08002B2CF9AE}" pid="11" name="InitiatorAddressLine2">
    <vt:lpwstr/>
  </property>
  <property fmtid="{D5CDD505-2E9C-101B-9397-08002B2CF9AE}" pid="12" name="InitiatorContactName">
    <vt:lpwstr/>
  </property>
  <property fmtid="{D5CDD505-2E9C-101B-9397-08002B2CF9AE}" pid="13" name="InitiatorContactPosition">
    <vt:lpwstr/>
  </property>
  <property fmtid="{D5CDD505-2E9C-101B-9397-08002B2CF9AE}" pid="14" name="InitiatorCountry">
    <vt:lpwstr/>
  </property>
  <property fmtid="{D5CDD505-2E9C-101B-9397-08002B2CF9AE}" pid="15" name="InitiatorEmail">
    <vt:lpwstr/>
  </property>
  <property fmtid="{D5CDD505-2E9C-101B-9397-08002B2CF9AE}" pid="16" name="InitiatorFax">
    <vt:lpwstr/>
  </property>
  <property fmtid="{D5CDD505-2E9C-101B-9397-08002B2CF9AE}" pid="17" name="InitiatorFirstName">
    <vt:lpwstr/>
  </property>
  <property fmtid="{D5CDD505-2E9C-101B-9397-08002B2CF9AE}" pid="18" name="InitiatorFormalTitle">
    <vt:lpwstr/>
  </property>
  <property fmtid="{D5CDD505-2E9C-101B-9397-08002B2CF9AE}" pid="19" name="InitiatorFullName">
    <vt:lpwstr/>
  </property>
  <property fmtid="{D5CDD505-2E9C-101B-9397-08002B2CF9AE}" pid="20" name="InitiatorLastName">
    <vt:lpwstr/>
  </property>
  <property fmtid="{D5CDD505-2E9C-101B-9397-08002B2CF9AE}" pid="21" name="InitiatorMobile">
    <vt:lpwstr/>
  </property>
  <property fmtid="{D5CDD505-2E9C-101B-9397-08002B2CF9AE}" pid="22" name="InitiatorMPElectorate">
    <vt:lpwstr/>
  </property>
  <property fmtid="{D5CDD505-2E9C-101B-9397-08002B2CF9AE}" pid="23" name="InitiatorMPState">
    <vt:lpwstr/>
  </property>
  <property fmtid="{D5CDD505-2E9C-101B-9397-08002B2CF9AE}" pid="24" name="InitiatorName">
    <vt:lpwstr/>
  </property>
  <property fmtid="{D5CDD505-2E9C-101B-9397-08002B2CF9AE}" pid="25" name="InitiatorOnBehalfVia">
    <vt:lpwstr/>
  </property>
  <property fmtid="{D5CDD505-2E9C-101B-9397-08002B2CF9AE}" pid="26" name="InitiatorOrganisation">
    <vt:lpwstr/>
  </property>
  <property fmtid="{D5CDD505-2E9C-101B-9397-08002B2CF9AE}" pid="27" name="InitiatorOrganisationContactInformation">
    <vt:lpwstr/>
  </property>
  <property fmtid="{D5CDD505-2E9C-101B-9397-08002B2CF9AE}" pid="28" name="InitiatorOrganisationType">
    <vt:lpwstr/>
  </property>
  <property fmtid="{D5CDD505-2E9C-101B-9397-08002B2CF9AE}" pid="29" name="InitiatorOrganisationWebsite">
    <vt:lpwstr/>
  </property>
  <property fmtid="{D5CDD505-2E9C-101B-9397-08002B2CF9AE}" pid="30" name="InitiatorParliamentaryTitle">
    <vt:lpwstr/>
  </property>
  <property fmtid="{D5CDD505-2E9C-101B-9397-08002B2CF9AE}" pid="31" name="InitiatorPhone">
    <vt:lpwstr/>
  </property>
  <property fmtid="{D5CDD505-2E9C-101B-9397-08002B2CF9AE}" pid="32" name="InitiatorPostCode">
    <vt:lpwstr/>
  </property>
  <property fmtid="{D5CDD505-2E9C-101B-9397-08002B2CF9AE}" pid="33" name="InitiatorPostNominal">
    <vt:lpwstr/>
  </property>
  <property fmtid="{D5CDD505-2E9C-101B-9397-08002B2CF9AE}" pid="34" name="InitiatorState">
    <vt:lpwstr/>
  </property>
  <property fmtid="{D5CDD505-2E9C-101B-9397-08002B2CF9AE}" pid="35" name="InitiatorSuburbOrCity">
    <vt:lpwstr/>
  </property>
  <property fmtid="{D5CDD505-2E9C-101B-9397-08002B2CF9AE}" pid="36" name="InitiatorSuburbStatePostcode">
    <vt:lpwstr/>
  </property>
  <property fmtid="{D5CDD505-2E9C-101B-9397-08002B2CF9AE}" pid="37" name="InitiatorTitle">
    <vt:lpwstr/>
  </property>
  <property fmtid="{D5CDD505-2E9C-101B-9397-08002B2CF9AE}" pid="38" name="InitiatorTitledFullName">
    <vt:lpwstr/>
  </property>
  <property fmtid="{D5CDD505-2E9C-101B-9397-08002B2CF9AE}" pid="39" name="LastClearingOfficer">
    <vt:lpwstr>Michael Johnson</vt:lpwstr>
  </property>
  <property fmtid="{D5CDD505-2E9C-101B-9397-08002B2CF9AE}" pid="40" name="Ministers">
    <vt:lpwstr>MFJ - Michael Keenan</vt:lpwstr>
  </property>
  <property fmtid="{D5CDD505-2E9C-101B-9397-08002B2CF9AE}" pid="41" name="PdrId">
    <vt:lpwstr>MS16-018136</vt:lpwstr>
  </property>
  <property fmtid="{D5CDD505-2E9C-101B-9397-08002B2CF9AE}" pid="42" name="Principal">
    <vt:lpwstr>Submission</vt:lpwstr>
  </property>
  <property fmtid="{D5CDD505-2E9C-101B-9397-08002B2CF9AE}" pid="43" name="ReasonForSensitivity">
    <vt:lpwstr/>
  </property>
  <property fmtid="{D5CDD505-2E9C-101B-9397-08002B2CF9AE}" pid="44" name="RegisteredDate">
    <vt:lpwstr>24 November 2016</vt:lpwstr>
  </property>
  <property fmtid="{D5CDD505-2E9C-101B-9397-08002B2CF9AE}" pid="45" name="RequestedAction">
    <vt:lpwstr>Action - Approve</vt:lpwstr>
  </property>
  <property fmtid="{D5CDD505-2E9C-101B-9397-08002B2CF9AE}" pid="46" name="ResponsibleMinister">
    <vt:lpwstr>MFJ - Michael Keenan</vt:lpwstr>
  </property>
  <property fmtid="{D5CDD505-2E9C-101B-9397-08002B2CF9AE}" pid="47" name="SecurityClassification">
    <vt:lpwstr>Sensitive: Legal  </vt:lpwstr>
  </property>
  <property fmtid="{D5CDD505-2E9C-101B-9397-08002B2CF9AE}" pid="48" name="Subject">
    <vt:lpwstr>Australian Crime Commission Amendment (Witness Expenses) Regulations 2017</vt:lpwstr>
  </property>
  <property fmtid="{D5CDD505-2E9C-101B-9397-08002B2CF9AE}" pid="49" name="TaskSeqNo">
    <vt:lpwstr>2</vt:lpwstr>
  </property>
  <property fmtid="{D5CDD505-2E9C-101B-9397-08002B2CF9AE}" pid="50" name="TemplateSubType">
    <vt:lpwstr>MFJ - Michael Keenan</vt:lpwstr>
  </property>
  <property fmtid="{D5CDD505-2E9C-101B-9397-08002B2CF9AE}" pid="51" name="TemplateType">
    <vt:lpwstr>Minister for Justice</vt:lpwstr>
  </property>
  <property fmtid="{D5CDD505-2E9C-101B-9397-08002B2CF9AE}" pid="52" name="TrustedGroups">
    <vt:lpwstr>Parliamentary Coordinator MS, DLO, Ministerial Staff - Coalition 2013, Business Administrator, Limited Distribution MS</vt:lpwstr>
  </property>
</Properties>
</file>