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391" w:rsidRPr="004B0B02" w:rsidRDefault="0008173A" w:rsidP="00CD3391">
      <w:pPr>
        <w:spacing w:before="0"/>
        <w:jc w:val="center"/>
      </w:pPr>
      <w:bookmarkStart w:id="0" w:name="_GoBack"/>
      <w:bookmarkEnd w:id="0"/>
      <w:r w:rsidRPr="004B0B02">
        <w:rPr>
          <w:b/>
          <w:u w:val="single"/>
        </w:rPr>
        <w:t>EXPLANATORY STATEMENT</w:t>
      </w:r>
    </w:p>
    <w:p w:rsidR="00CD3391" w:rsidRDefault="00420D89" w:rsidP="00CD3391">
      <w:pPr>
        <w:spacing w:before="0"/>
      </w:pPr>
    </w:p>
    <w:p w:rsidR="00CD3391" w:rsidRDefault="0008173A" w:rsidP="00CD3391">
      <w:pPr>
        <w:spacing w:before="0"/>
        <w:jc w:val="center"/>
        <w:rPr>
          <w:i/>
        </w:rPr>
      </w:pPr>
      <w:r>
        <w:rPr>
          <w:i/>
        </w:rPr>
        <w:t>Aboriginal Land Rights (Northern Territory) Act 1976</w:t>
      </w:r>
    </w:p>
    <w:p w:rsidR="00CD3391" w:rsidRDefault="00420D89" w:rsidP="00CD3391">
      <w:pPr>
        <w:spacing w:before="0"/>
        <w:jc w:val="center"/>
        <w:rPr>
          <w:i/>
        </w:rPr>
      </w:pPr>
    </w:p>
    <w:p w:rsidR="00CD3391" w:rsidRPr="00CD3391" w:rsidRDefault="0008173A" w:rsidP="00CD3391">
      <w:pPr>
        <w:spacing w:before="0"/>
        <w:jc w:val="center"/>
        <w:rPr>
          <w:i/>
        </w:rPr>
      </w:pPr>
      <w:r>
        <w:rPr>
          <w:i/>
        </w:rPr>
        <w:t>Aboriginal Land Rights (Northern Territory) Amendment (Leases) Regulations 2017</w:t>
      </w:r>
    </w:p>
    <w:p w:rsidR="00CD3391" w:rsidRDefault="00420D89" w:rsidP="00CD3391">
      <w:pPr>
        <w:spacing w:before="0"/>
      </w:pPr>
    </w:p>
    <w:p w:rsidR="002B793E" w:rsidRDefault="0008173A" w:rsidP="00422D2A">
      <w:pPr>
        <w:spacing w:before="0"/>
      </w:pPr>
      <w:r>
        <w:t xml:space="preserve">Section 78 of the </w:t>
      </w:r>
      <w:r w:rsidRPr="00A3324C">
        <w:rPr>
          <w:i/>
        </w:rPr>
        <w:t>Aboriginal Land Rights (Northern Territory) Act 1976</w:t>
      </w:r>
      <w:r>
        <w:t xml:space="preserve"> (the Act) provides, in part, that the Governor-General may make regulations, not inconsistent with the Act, prescribing all matters required or permitted by the Act to be prescribed, or necessary or convenient to be prescribed for carrying out or giving effect to the Act.</w:t>
      </w:r>
    </w:p>
    <w:p w:rsidR="002B793E" w:rsidRDefault="00420D89" w:rsidP="00422D2A">
      <w:pPr>
        <w:spacing w:before="0"/>
      </w:pPr>
    </w:p>
    <w:p w:rsidR="00120231" w:rsidRPr="00DD6F88" w:rsidRDefault="0008173A" w:rsidP="00120231">
      <w:pPr>
        <w:spacing w:before="0"/>
        <w:rPr>
          <w:b/>
        </w:rPr>
      </w:pPr>
      <w:r>
        <w:rPr>
          <w:b/>
        </w:rPr>
        <w:t>Township area vested in the Arnhem Land Aboriginal Land Trust</w:t>
      </w:r>
    </w:p>
    <w:p w:rsidR="00120231" w:rsidRDefault="00420D89" w:rsidP="00422D2A">
      <w:pPr>
        <w:spacing w:before="0"/>
      </w:pPr>
    </w:p>
    <w:p w:rsidR="00A3324C" w:rsidRDefault="0008173A" w:rsidP="00A3324C">
      <w:pPr>
        <w:spacing w:before="0"/>
      </w:pPr>
      <w:r>
        <w:t>Section 3AB defines townships, in relation to a Land Trust, for the purposes of the Act. In particular, section 3AB(3) of the Act defines townships to include an area of land that is prescribed by the regulations, for the purposes of section 3AB(3), in relation to the applicable Land Trust only.</w:t>
      </w:r>
    </w:p>
    <w:p w:rsidR="00A3324C" w:rsidRDefault="00420D89" w:rsidP="00422D2A">
      <w:pPr>
        <w:spacing w:before="0"/>
      </w:pPr>
    </w:p>
    <w:p w:rsidR="00E455E1" w:rsidRDefault="0008173A" w:rsidP="00422D2A">
      <w:pPr>
        <w:spacing w:before="0"/>
      </w:pPr>
      <w:r>
        <w:t xml:space="preserve">A township lease for Gunyangara in North East Arnhem Land is being negotiated between the Gumatj Corporation Limited, the Arnhem Land Aboriginal Land Trust and the Northern Land Council under section 19A of the Act. </w:t>
      </w:r>
      <w:r>
        <w:rPr>
          <w:szCs w:val="24"/>
        </w:rPr>
        <w:t>The</w:t>
      </w:r>
      <w:r w:rsidRPr="001216D1">
        <w:rPr>
          <w:szCs w:val="24"/>
        </w:rPr>
        <w:t xml:space="preserve"> Gumatj Corporation </w:t>
      </w:r>
      <w:r>
        <w:rPr>
          <w:szCs w:val="24"/>
        </w:rPr>
        <w:t>Limited intends to</w:t>
      </w:r>
      <w:r w:rsidRPr="001216D1">
        <w:rPr>
          <w:szCs w:val="24"/>
        </w:rPr>
        <w:t xml:space="preserve"> establish an approved </w:t>
      </w:r>
      <w:r>
        <w:rPr>
          <w:szCs w:val="24"/>
        </w:rPr>
        <w:t xml:space="preserve">Commonwealth </w:t>
      </w:r>
      <w:r w:rsidRPr="001216D1">
        <w:rPr>
          <w:szCs w:val="24"/>
        </w:rPr>
        <w:t xml:space="preserve">entity under section 3AAA of the Act </w:t>
      </w:r>
      <w:r>
        <w:rPr>
          <w:szCs w:val="24"/>
        </w:rPr>
        <w:t>(Gumatj Approved Entity) which will</w:t>
      </w:r>
      <w:r w:rsidRPr="001216D1">
        <w:rPr>
          <w:szCs w:val="24"/>
        </w:rPr>
        <w:t xml:space="preserve"> enter into </w:t>
      </w:r>
      <w:r>
        <w:rPr>
          <w:szCs w:val="24"/>
        </w:rPr>
        <w:t>and</w:t>
      </w:r>
      <w:r w:rsidRPr="001216D1">
        <w:rPr>
          <w:szCs w:val="24"/>
        </w:rPr>
        <w:t xml:space="preserve"> administer the lease in accordance with </w:t>
      </w:r>
      <w:r>
        <w:rPr>
          <w:szCs w:val="24"/>
        </w:rPr>
        <w:t xml:space="preserve">its </w:t>
      </w:r>
      <w:r w:rsidRPr="001216D1">
        <w:rPr>
          <w:szCs w:val="24"/>
        </w:rPr>
        <w:t xml:space="preserve"> terms and conditions.</w:t>
      </w:r>
    </w:p>
    <w:p w:rsidR="00E455E1" w:rsidRDefault="00420D89" w:rsidP="00422D2A">
      <w:pPr>
        <w:spacing w:before="0"/>
      </w:pPr>
    </w:p>
    <w:p w:rsidR="001B630F" w:rsidRDefault="0008173A" w:rsidP="00422D2A">
      <w:pPr>
        <w:spacing w:before="0"/>
      </w:pPr>
      <w:r>
        <w:t xml:space="preserve">These amendments to the </w:t>
      </w:r>
      <w:r>
        <w:rPr>
          <w:i/>
        </w:rPr>
        <w:t>Aboriginal Land Rights (Northern Territory) Regulations 2007</w:t>
      </w:r>
      <w:r>
        <w:t xml:space="preserve"> prescribe a single township of Gunyangara in the Northern Territory in relation to the Arnhem Land Aboriginal Land Trust.</w:t>
      </w:r>
    </w:p>
    <w:p w:rsidR="00E455E1" w:rsidRDefault="00420D89" w:rsidP="00422D2A">
      <w:pPr>
        <w:spacing w:before="0"/>
      </w:pPr>
    </w:p>
    <w:p w:rsidR="001B630F" w:rsidRPr="00120231" w:rsidRDefault="0008173A" w:rsidP="00422D2A">
      <w:pPr>
        <w:spacing w:before="0"/>
        <w:rPr>
          <w:b/>
        </w:rPr>
      </w:pPr>
      <w:r w:rsidRPr="00120231">
        <w:rPr>
          <w:b/>
        </w:rPr>
        <w:t>Functions of the Executive Director</w:t>
      </w:r>
    </w:p>
    <w:p w:rsidR="00120231" w:rsidRDefault="00420D89" w:rsidP="00422D2A">
      <w:pPr>
        <w:spacing w:before="0"/>
        <w:rPr>
          <w:b/>
        </w:rPr>
      </w:pPr>
    </w:p>
    <w:p w:rsidR="007459E0" w:rsidRDefault="0008173A" w:rsidP="00422D2A">
      <w:pPr>
        <w:spacing w:before="0"/>
      </w:pPr>
      <w:r w:rsidRPr="007459E0">
        <w:t>The Executive Director</w:t>
      </w:r>
      <w:r>
        <w:t xml:space="preserve"> of Township Leasing (Executive Director) is a statutory office established by section 20B of the Act. The Executive Director’s functions are enumerated in section 20C of the Act. These include the administration of leases granted to the Commonwealth under section 19A of the Act. Section 20C(c) provides that the Executive Director’s functions can include “any other functions that are prescribed by the regulations, being functions relating to the matters referred to in this section.”</w:t>
      </w:r>
    </w:p>
    <w:p w:rsidR="007459E0" w:rsidRDefault="00420D89" w:rsidP="00422D2A">
      <w:pPr>
        <w:spacing w:before="0"/>
      </w:pPr>
    </w:p>
    <w:p w:rsidR="00C23E91" w:rsidRDefault="0008173A" w:rsidP="00BA5D87">
      <w:pPr>
        <w:tabs>
          <w:tab w:val="left" w:pos="6521"/>
        </w:tabs>
        <w:spacing w:before="0"/>
        <w:ind w:right="91"/>
        <w:rPr>
          <w:szCs w:val="24"/>
          <w:lang w:val="en-US" w:eastAsia="en-US"/>
        </w:rPr>
      </w:pPr>
      <w:r>
        <w:rPr>
          <w:szCs w:val="24"/>
          <w:lang w:val="en-US" w:eastAsia="en-US"/>
        </w:rPr>
        <w:lastRenderedPageBreak/>
        <w:t xml:space="preserve">Under the Act, a township lease must be held by an approved entity. Currently, the Commonwealth is the only approved entity (with the Executive Director entering into and administering township leases on behalf of the Commonwealth). </w:t>
      </w:r>
    </w:p>
    <w:p w:rsidR="00C23E91" w:rsidRDefault="00420D89" w:rsidP="00BA5D87">
      <w:pPr>
        <w:tabs>
          <w:tab w:val="left" w:pos="6521"/>
        </w:tabs>
        <w:spacing w:before="0"/>
        <w:ind w:right="91"/>
        <w:rPr>
          <w:szCs w:val="24"/>
          <w:lang w:val="en-US" w:eastAsia="en-US"/>
        </w:rPr>
      </w:pPr>
    </w:p>
    <w:p w:rsidR="009970AF" w:rsidRDefault="0008173A" w:rsidP="00BA5D87">
      <w:pPr>
        <w:tabs>
          <w:tab w:val="left" w:pos="6521"/>
        </w:tabs>
        <w:spacing w:before="0"/>
        <w:ind w:right="91"/>
        <w:rPr>
          <w:szCs w:val="24"/>
        </w:rPr>
      </w:pPr>
      <w:r w:rsidRPr="00BA5D87">
        <w:rPr>
          <w:szCs w:val="24"/>
          <w:lang w:val="en-US" w:eastAsia="en-US"/>
        </w:rPr>
        <w:t xml:space="preserve">The </w:t>
      </w:r>
      <w:r>
        <w:rPr>
          <w:szCs w:val="24"/>
          <w:lang w:val="en-US" w:eastAsia="en-US"/>
        </w:rPr>
        <w:t xml:space="preserve">proposed </w:t>
      </w:r>
      <w:r w:rsidRPr="00BA5D87">
        <w:rPr>
          <w:szCs w:val="24"/>
          <w:lang w:val="en-US" w:eastAsia="en-US"/>
        </w:rPr>
        <w:t xml:space="preserve">township lease for Gunyangara </w:t>
      </w:r>
      <w:r>
        <w:rPr>
          <w:szCs w:val="24"/>
          <w:lang w:val="en-US" w:eastAsia="en-US"/>
        </w:rPr>
        <w:t>is to be granted to a Gumatj Approved Entity</w:t>
      </w:r>
      <w:r w:rsidRPr="00BA5D87">
        <w:rPr>
          <w:szCs w:val="24"/>
          <w:lang w:val="en-US" w:eastAsia="en-US"/>
        </w:rPr>
        <w:t xml:space="preserve">. </w:t>
      </w:r>
      <w:r>
        <w:rPr>
          <w:szCs w:val="24"/>
        </w:rPr>
        <w:t>This model of township leasing has been developed at the request of traditional Aboriginal owners to strengthen</w:t>
      </w:r>
      <w:r w:rsidRPr="00766AE8">
        <w:rPr>
          <w:szCs w:val="24"/>
        </w:rPr>
        <w:t xml:space="preserve"> local decision making in communities and </w:t>
      </w:r>
      <w:r>
        <w:rPr>
          <w:szCs w:val="24"/>
        </w:rPr>
        <w:t xml:space="preserve">to </w:t>
      </w:r>
      <w:r w:rsidRPr="00766AE8">
        <w:rPr>
          <w:szCs w:val="24"/>
        </w:rPr>
        <w:t xml:space="preserve">provide another option for traditional </w:t>
      </w:r>
      <w:r>
        <w:rPr>
          <w:szCs w:val="24"/>
        </w:rPr>
        <w:t xml:space="preserve">Aboriginal </w:t>
      </w:r>
      <w:r w:rsidRPr="00766AE8">
        <w:rPr>
          <w:szCs w:val="24"/>
        </w:rPr>
        <w:t xml:space="preserve">owners to leverage their land assets for economic and community benefit. </w:t>
      </w:r>
    </w:p>
    <w:p w:rsidR="009970AF" w:rsidRDefault="00420D89" w:rsidP="00BA5D87">
      <w:pPr>
        <w:tabs>
          <w:tab w:val="left" w:pos="6521"/>
        </w:tabs>
        <w:spacing w:before="0"/>
        <w:ind w:right="91"/>
        <w:rPr>
          <w:szCs w:val="24"/>
        </w:rPr>
      </w:pPr>
    </w:p>
    <w:p w:rsidR="002641BA" w:rsidRDefault="0008173A" w:rsidP="00BA5D87">
      <w:pPr>
        <w:tabs>
          <w:tab w:val="left" w:pos="6521"/>
        </w:tabs>
        <w:spacing w:before="0"/>
        <w:ind w:right="91"/>
        <w:rPr>
          <w:szCs w:val="24"/>
        </w:rPr>
      </w:pPr>
      <w:r>
        <w:rPr>
          <w:szCs w:val="24"/>
        </w:rPr>
        <w:t xml:space="preserve">The Gumatj Approved Entity </w:t>
      </w:r>
      <w:r>
        <w:t>may seek the advice and assistance of the Executive Director in relation to administering its township lease.</w:t>
      </w:r>
    </w:p>
    <w:p w:rsidR="002641BA" w:rsidRDefault="00420D89" w:rsidP="00BA5D87">
      <w:pPr>
        <w:tabs>
          <w:tab w:val="left" w:pos="6521"/>
        </w:tabs>
        <w:spacing w:before="0"/>
        <w:ind w:right="91"/>
        <w:rPr>
          <w:szCs w:val="24"/>
        </w:rPr>
      </w:pPr>
    </w:p>
    <w:p w:rsidR="00BA5D87" w:rsidRPr="00BA5D87" w:rsidRDefault="0008173A" w:rsidP="00BA5D87">
      <w:pPr>
        <w:tabs>
          <w:tab w:val="left" w:pos="6521"/>
        </w:tabs>
        <w:spacing w:before="0"/>
        <w:ind w:right="91"/>
        <w:rPr>
          <w:szCs w:val="24"/>
          <w:lang w:val="en-US" w:eastAsia="en-US"/>
        </w:rPr>
      </w:pPr>
      <w:r>
        <w:rPr>
          <w:szCs w:val="24"/>
          <w:lang w:val="en-US" w:eastAsia="en-US"/>
        </w:rPr>
        <w:t xml:space="preserve">In addition, other Indigenous communities on Aboriginal land may be interested in establishing approved Commonwealth entities for the purposes of township leasing. </w:t>
      </w:r>
      <w:r w:rsidRPr="00BA5D87">
        <w:rPr>
          <w:szCs w:val="24"/>
          <w:lang w:val="en-US" w:eastAsia="en-US"/>
        </w:rPr>
        <w:t>The Executive Director may also transfer subleases of Aboriginal land it holds to an Aboriginal and Torres Strait Islander corporation pursuant to section 20CB(1) of the Act.</w:t>
      </w:r>
    </w:p>
    <w:p w:rsidR="00982106" w:rsidRDefault="00420D89" w:rsidP="00422D2A">
      <w:pPr>
        <w:spacing w:before="0"/>
      </w:pPr>
    </w:p>
    <w:p w:rsidR="001716DA" w:rsidRDefault="0008173A" w:rsidP="00422D2A">
      <w:pPr>
        <w:spacing w:before="0"/>
      </w:pPr>
      <w:r>
        <w:t>For such township leases and subleases, the approved Commonwealth entity or corporation may seek the advice and assistance of the Executive Director in relation to administering the lease or sublease or other right granted under the lease or sublease.</w:t>
      </w:r>
    </w:p>
    <w:p w:rsidR="001716DA" w:rsidRDefault="00420D89" w:rsidP="00422D2A">
      <w:pPr>
        <w:spacing w:before="0"/>
      </w:pPr>
    </w:p>
    <w:p w:rsidR="001716DA" w:rsidRDefault="0008173A" w:rsidP="00422D2A">
      <w:pPr>
        <w:spacing w:before="0"/>
      </w:pPr>
      <w:r>
        <w:t xml:space="preserve">The Regulations prescribe a further function to the Executive Director, enabling the Executive Director to enter into an agreement with an approved Commonwealth entity or corporation under which the Executive Director will provide services to the entity or corporation related to administering a township lease or a sublease or other right granted under a township lease or sublease. </w:t>
      </w:r>
      <w:r w:rsidRPr="00EC0BF6">
        <w:t>The Executive Director has gained significant experience in holding and administering township leases and subleases. Approved Commonwealth</w:t>
      </w:r>
      <w:r>
        <w:t xml:space="preserve"> </w:t>
      </w:r>
      <w:r w:rsidRPr="00EC0BF6">
        <w:t>entities and corporations will benefit from being able to use this expertise to assist in discharging their roles as the holder of a township lease or sublease.</w:t>
      </w:r>
    </w:p>
    <w:p w:rsidR="001716DA" w:rsidRDefault="00420D89" w:rsidP="00422D2A">
      <w:pPr>
        <w:spacing w:before="0"/>
      </w:pPr>
    </w:p>
    <w:p w:rsidR="00120231" w:rsidRPr="00120231" w:rsidRDefault="0008173A" w:rsidP="00422D2A">
      <w:pPr>
        <w:spacing w:before="0"/>
        <w:rPr>
          <w:b/>
        </w:rPr>
      </w:pPr>
      <w:r w:rsidRPr="00120231">
        <w:rPr>
          <w:b/>
        </w:rPr>
        <w:t>Conditions to be Satisfied</w:t>
      </w:r>
    </w:p>
    <w:p w:rsidR="00120231" w:rsidRDefault="00420D89" w:rsidP="00422D2A">
      <w:pPr>
        <w:spacing w:before="0"/>
      </w:pPr>
    </w:p>
    <w:p w:rsidR="00E455E1" w:rsidRDefault="0008173A" w:rsidP="00422D2A">
      <w:pPr>
        <w:spacing w:before="0"/>
      </w:pPr>
      <w:r>
        <w:t>The Act does not specify conditions that need to be satisfied before the power to make the Regulations may be exercised.</w:t>
      </w:r>
    </w:p>
    <w:p w:rsidR="00E455E1" w:rsidRDefault="00420D89" w:rsidP="00422D2A">
      <w:pPr>
        <w:spacing w:before="0"/>
      </w:pPr>
    </w:p>
    <w:p w:rsidR="007459E0" w:rsidRPr="007459E0" w:rsidRDefault="0008173A" w:rsidP="00422D2A">
      <w:pPr>
        <w:spacing w:before="0"/>
        <w:rPr>
          <w:b/>
        </w:rPr>
      </w:pPr>
      <w:r w:rsidRPr="007459E0">
        <w:rPr>
          <w:b/>
        </w:rPr>
        <w:t>Legislative Instrument</w:t>
      </w:r>
    </w:p>
    <w:p w:rsidR="007459E0" w:rsidRDefault="00420D89" w:rsidP="00422D2A">
      <w:pPr>
        <w:spacing w:before="0"/>
      </w:pPr>
    </w:p>
    <w:p w:rsidR="00E455E1" w:rsidRDefault="0008173A" w:rsidP="00422D2A">
      <w:pPr>
        <w:spacing w:before="0"/>
      </w:pPr>
      <w:r>
        <w:lastRenderedPageBreak/>
        <w:t xml:space="preserve">The Regulations are a legislative instrument for the purposes of the </w:t>
      </w:r>
      <w:r w:rsidRPr="00E455E1">
        <w:rPr>
          <w:i/>
        </w:rPr>
        <w:t>Legislative Instruments Act 2003</w:t>
      </w:r>
      <w:r>
        <w:t>.</w:t>
      </w:r>
    </w:p>
    <w:p w:rsidR="00E455E1" w:rsidRDefault="00420D89" w:rsidP="00422D2A">
      <w:pPr>
        <w:spacing w:before="0"/>
      </w:pPr>
    </w:p>
    <w:p w:rsidR="00120231" w:rsidRPr="00120231" w:rsidRDefault="0008173A" w:rsidP="00422D2A">
      <w:pPr>
        <w:spacing w:before="0"/>
        <w:rPr>
          <w:b/>
        </w:rPr>
      </w:pPr>
      <w:r w:rsidRPr="00120231">
        <w:rPr>
          <w:b/>
        </w:rPr>
        <w:t>Commencement</w:t>
      </w:r>
    </w:p>
    <w:p w:rsidR="00120231" w:rsidRDefault="00420D89" w:rsidP="00422D2A">
      <w:pPr>
        <w:spacing w:before="0"/>
      </w:pPr>
    </w:p>
    <w:p w:rsidR="00E455E1" w:rsidRDefault="0008173A" w:rsidP="00422D2A">
      <w:pPr>
        <w:spacing w:before="0"/>
      </w:pPr>
      <w:r>
        <w:t>The Regulations commence on the date after registration on the Federal Register of Legislative Instruments.</w:t>
      </w:r>
    </w:p>
    <w:p w:rsidR="00E455E1" w:rsidRDefault="00420D89" w:rsidP="00422D2A">
      <w:pPr>
        <w:spacing w:before="0"/>
      </w:pPr>
    </w:p>
    <w:p w:rsidR="00120231" w:rsidRDefault="0008173A" w:rsidP="00120231">
      <w:pPr>
        <w:spacing w:before="0"/>
        <w:rPr>
          <w:b/>
        </w:rPr>
      </w:pPr>
      <w:r>
        <w:rPr>
          <w:b/>
        </w:rPr>
        <w:t xml:space="preserve">Regulatory Impact Statement </w:t>
      </w:r>
    </w:p>
    <w:p w:rsidR="00120231" w:rsidRDefault="00420D89" w:rsidP="00120231">
      <w:pPr>
        <w:spacing w:before="0"/>
        <w:rPr>
          <w:b/>
        </w:rPr>
      </w:pPr>
    </w:p>
    <w:p w:rsidR="00120231" w:rsidRDefault="0008173A" w:rsidP="00120231">
      <w:pPr>
        <w:spacing w:before="0"/>
      </w:pPr>
      <w:r w:rsidRPr="00540137">
        <w:t xml:space="preserve">The Office of Best Practice Regulation has advised that a Regulatory Impact Statement is </w:t>
      </w:r>
      <w:r>
        <w:t xml:space="preserve">not required.  </w:t>
      </w:r>
    </w:p>
    <w:p w:rsidR="00120231" w:rsidRPr="00EE63FF" w:rsidRDefault="0008173A" w:rsidP="00120231">
      <w:pPr>
        <w:rPr>
          <w:rStyle w:val="BookTitle"/>
          <w:b/>
          <w:i w:val="0"/>
          <w:iCs w:val="0"/>
          <w:smallCaps w:val="0"/>
        </w:rPr>
      </w:pPr>
      <w:r w:rsidRPr="00EE63FF">
        <w:rPr>
          <w:rStyle w:val="BookTitle"/>
          <w:b/>
          <w:i w:val="0"/>
          <w:iCs w:val="0"/>
          <w:smallCaps w:val="0"/>
        </w:rPr>
        <w:t>Consultation</w:t>
      </w:r>
    </w:p>
    <w:p w:rsidR="00120231" w:rsidRDefault="00420D89" w:rsidP="00422D2A">
      <w:pPr>
        <w:spacing w:before="0"/>
      </w:pPr>
    </w:p>
    <w:p w:rsidR="00E455E1" w:rsidRDefault="0008173A" w:rsidP="00422D2A">
      <w:pPr>
        <w:spacing w:before="0"/>
      </w:pPr>
      <w:r>
        <w:t>Consultations have been undertaken in relation to a township lease for Gunyangara and on the survey for the township. In particular, the Northern Land Council has agreed in principle to the grant of a lease over the Gunyangara township. In accordance with section 19A(2) of the Act, the Northern Land Council has consulted with the traditional Aboriginal owners and other Aboriginal people with an interest in the land.</w:t>
      </w:r>
    </w:p>
    <w:p w:rsidR="00E04C76" w:rsidRDefault="00420D89" w:rsidP="00422D2A">
      <w:pPr>
        <w:spacing w:before="0"/>
      </w:pPr>
    </w:p>
    <w:p w:rsidR="00E04C76" w:rsidRDefault="0008173A" w:rsidP="00422D2A">
      <w:pPr>
        <w:spacing w:before="0"/>
      </w:pPr>
      <w:r>
        <w:t xml:space="preserve">The Northern Land Council, Central Land Council, Tiwi Land Council, </w:t>
      </w:r>
      <w:r w:rsidRPr="00037A33">
        <w:t>Anindilyakwa Land Council</w:t>
      </w:r>
      <w:r>
        <w:t xml:space="preserve"> and Northern Territory Government were consulted with, and agree to the Regulations.  </w:t>
      </w:r>
    </w:p>
    <w:p w:rsidR="00E455E1" w:rsidRDefault="00420D89" w:rsidP="00422D2A">
      <w:pPr>
        <w:spacing w:before="0"/>
      </w:pPr>
    </w:p>
    <w:p w:rsidR="00FC36CE" w:rsidRPr="00FC36CE" w:rsidRDefault="0008173A" w:rsidP="00FC36CE">
      <w:pPr>
        <w:spacing w:before="0"/>
        <w:rPr>
          <w:b/>
          <w:iCs/>
          <w:spacing w:val="5"/>
          <w:szCs w:val="24"/>
          <w:lang w:val="en-US" w:eastAsia="en-US"/>
        </w:rPr>
      </w:pPr>
      <w:r>
        <w:rPr>
          <w:b/>
          <w:iCs/>
          <w:spacing w:val="5"/>
          <w:szCs w:val="24"/>
          <w:lang w:val="en-US" w:eastAsia="en-US"/>
        </w:rPr>
        <w:t xml:space="preserve">Explanation of provisions </w:t>
      </w:r>
    </w:p>
    <w:p w:rsidR="00FC36CE" w:rsidRDefault="00420D89" w:rsidP="00FC36CE">
      <w:pPr>
        <w:spacing w:before="0"/>
        <w:rPr>
          <w:iCs/>
          <w:spacing w:val="5"/>
          <w:szCs w:val="24"/>
          <w:u w:val="single"/>
          <w:lang w:val="en-US" w:eastAsia="en-US"/>
        </w:rPr>
      </w:pPr>
    </w:p>
    <w:p w:rsidR="00FC36CE" w:rsidRPr="00FC36CE" w:rsidRDefault="0008173A" w:rsidP="00FC36CE">
      <w:pPr>
        <w:spacing w:before="0"/>
        <w:rPr>
          <w:spacing w:val="5"/>
          <w:szCs w:val="24"/>
          <w:u w:val="single"/>
          <w:lang w:val="en-US" w:eastAsia="en-US"/>
        </w:rPr>
      </w:pPr>
      <w:r>
        <w:rPr>
          <w:iCs/>
          <w:spacing w:val="5"/>
          <w:szCs w:val="24"/>
          <w:u w:val="single"/>
          <w:lang w:val="en-US" w:eastAsia="en-US"/>
        </w:rPr>
        <w:t>Section</w:t>
      </w:r>
      <w:r w:rsidRPr="00FC36CE">
        <w:rPr>
          <w:iCs/>
          <w:spacing w:val="5"/>
          <w:szCs w:val="24"/>
          <w:u w:val="single"/>
          <w:lang w:val="en-US" w:eastAsia="en-US"/>
        </w:rPr>
        <w:t xml:space="preserve"> 1 – Name of Regulation</w:t>
      </w:r>
      <w:r>
        <w:rPr>
          <w:iCs/>
          <w:spacing w:val="5"/>
          <w:szCs w:val="24"/>
          <w:u w:val="single"/>
          <w:lang w:val="en-US" w:eastAsia="en-US"/>
        </w:rPr>
        <w:t>s</w:t>
      </w:r>
      <w:r w:rsidRPr="00FC36CE">
        <w:rPr>
          <w:iCs/>
          <w:spacing w:val="5"/>
          <w:szCs w:val="24"/>
          <w:u w:val="single"/>
          <w:lang w:val="en-US" w:eastAsia="en-US"/>
        </w:rPr>
        <w:t xml:space="preserve"> </w:t>
      </w:r>
    </w:p>
    <w:p w:rsidR="00FC36CE" w:rsidRPr="00FC36CE" w:rsidRDefault="00420D89" w:rsidP="00FC36CE">
      <w:pPr>
        <w:spacing w:before="0"/>
        <w:rPr>
          <w:b/>
          <w:spacing w:val="5"/>
          <w:szCs w:val="24"/>
          <w:lang w:val="en-US" w:eastAsia="en-US"/>
        </w:rPr>
      </w:pPr>
    </w:p>
    <w:p w:rsidR="00FC36CE" w:rsidRPr="00FC36CE" w:rsidRDefault="0008173A" w:rsidP="00FC36CE">
      <w:pPr>
        <w:spacing w:before="0"/>
        <w:rPr>
          <w:spacing w:val="5"/>
          <w:szCs w:val="24"/>
          <w:lang w:val="en-US" w:eastAsia="en-US"/>
        </w:rPr>
      </w:pPr>
      <w:r w:rsidRPr="00FC36CE">
        <w:rPr>
          <w:iCs/>
          <w:spacing w:val="5"/>
          <w:szCs w:val="24"/>
          <w:lang w:val="en-US" w:eastAsia="en-US"/>
        </w:rPr>
        <w:t xml:space="preserve">This </w:t>
      </w:r>
      <w:r>
        <w:rPr>
          <w:iCs/>
          <w:spacing w:val="5"/>
          <w:szCs w:val="24"/>
          <w:lang w:val="en-US" w:eastAsia="en-US"/>
        </w:rPr>
        <w:t>section</w:t>
      </w:r>
      <w:r w:rsidRPr="00FC36CE">
        <w:rPr>
          <w:iCs/>
          <w:spacing w:val="5"/>
          <w:szCs w:val="24"/>
          <w:lang w:val="en-US" w:eastAsia="en-US"/>
        </w:rPr>
        <w:t xml:space="preserve"> sets out the name of the Regulation</w:t>
      </w:r>
      <w:r>
        <w:rPr>
          <w:iCs/>
          <w:spacing w:val="5"/>
          <w:szCs w:val="24"/>
          <w:lang w:val="en-US" w:eastAsia="en-US"/>
        </w:rPr>
        <w:t>s</w:t>
      </w:r>
      <w:r w:rsidRPr="00FC36CE">
        <w:rPr>
          <w:iCs/>
          <w:spacing w:val="5"/>
          <w:szCs w:val="24"/>
          <w:lang w:val="en-US" w:eastAsia="en-US"/>
        </w:rPr>
        <w:t xml:space="preserve">, being the </w:t>
      </w:r>
      <w:r>
        <w:rPr>
          <w:i/>
          <w:iCs/>
          <w:spacing w:val="5"/>
          <w:szCs w:val="24"/>
          <w:lang w:val="en-US" w:eastAsia="en-US"/>
        </w:rPr>
        <w:t>Aboriginal Land Rights (Northern Territory) Amendment (Leases) Regulations 2017</w:t>
      </w:r>
      <w:r w:rsidRPr="00FC36CE">
        <w:rPr>
          <w:iCs/>
          <w:spacing w:val="5"/>
          <w:szCs w:val="24"/>
          <w:lang w:val="en-US" w:eastAsia="en-US"/>
        </w:rPr>
        <w:t xml:space="preserve"> (the Regulation</w:t>
      </w:r>
      <w:r>
        <w:rPr>
          <w:iCs/>
          <w:spacing w:val="5"/>
          <w:szCs w:val="24"/>
          <w:lang w:val="en-US" w:eastAsia="en-US"/>
        </w:rPr>
        <w:t>s</w:t>
      </w:r>
      <w:r w:rsidRPr="00FC36CE">
        <w:rPr>
          <w:iCs/>
          <w:spacing w:val="5"/>
          <w:szCs w:val="24"/>
          <w:lang w:val="en-US" w:eastAsia="en-US"/>
        </w:rPr>
        <w:t xml:space="preserve">).  </w:t>
      </w:r>
    </w:p>
    <w:p w:rsidR="00FC36CE" w:rsidRPr="00FC36CE" w:rsidRDefault="00420D89" w:rsidP="00FC36CE">
      <w:pPr>
        <w:spacing w:before="0"/>
        <w:rPr>
          <w:spacing w:val="5"/>
          <w:szCs w:val="24"/>
          <w:lang w:val="en-US" w:eastAsia="en-US"/>
        </w:rPr>
      </w:pPr>
    </w:p>
    <w:p w:rsidR="00FC36CE" w:rsidRPr="00FC36CE" w:rsidRDefault="0008173A" w:rsidP="00FC36CE">
      <w:pPr>
        <w:spacing w:before="0"/>
        <w:rPr>
          <w:spacing w:val="5"/>
          <w:szCs w:val="24"/>
          <w:u w:val="single"/>
          <w:lang w:val="en-US" w:eastAsia="en-US"/>
        </w:rPr>
      </w:pPr>
      <w:r>
        <w:rPr>
          <w:iCs/>
          <w:spacing w:val="5"/>
          <w:szCs w:val="24"/>
          <w:u w:val="single"/>
          <w:lang w:val="en-US" w:eastAsia="en-US"/>
        </w:rPr>
        <w:t>Section</w:t>
      </w:r>
      <w:r w:rsidRPr="00FC36CE">
        <w:rPr>
          <w:iCs/>
          <w:spacing w:val="5"/>
          <w:szCs w:val="24"/>
          <w:u w:val="single"/>
          <w:lang w:val="en-US" w:eastAsia="en-US"/>
        </w:rPr>
        <w:t xml:space="preserve"> 2 – Commencement </w:t>
      </w:r>
    </w:p>
    <w:p w:rsidR="00FC36CE" w:rsidRPr="00FC36CE" w:rsidRDefault="00420D89" w:rsidP="00FC36CE">
      <w:pPr>
        <w:spacing w:before="0"/>
        <w:rPr>
          <w:spacing w:val="5"/>
          <w:szCs w:val="24"/>
          <w:lang w:val="en-US" w:eastAsia="en-US"/>
        </w:rPr>
      </w:pPr>
    </w:p>
    <w:p w:rsidR="00FC36CE" w:rsidRPr="00FC36CE" w:rsidRDefault="0008173A" w:rsidP="00FC36CE">
      <w:pPr>
        <w:spacing w:before="0"/>
        <w:rPr>
          <w:spacing w:val="5"/>
          <w:szCs w:val="24"/>
          <w:lang w:val="en-US" w:eastAsia="en-US"/>
        </w:rPr>
      </w:pPr>
      <w:r w:rsidRPr="00FC36CE">
        <w:rPr>
          <w:iCs/>
          <w:spacing w:val="5"/>
          <w:szCs w:val="24"/>
          <w:lang w:val="en-US" w:eastAsia="en-US"/>
        </w:rPr>
        <w:t xml:space="preserve">This </w:t>
      </w:r>
      <w:r>
        <w:rPr>
          <w:iCs/>
          <w:spacing w:val="5"/>
          <w:szCs w:val="24"/>
          <w:lang w:val="en-US" w:eastAsia="en-US"/>
        </w:rPr>
        <w:t>section</w:t>
      </w:r>
      <w:r w:rsidRPr="00FC36CE">
        <w:rPr>
          <w:iCs/>
          <w:spacing w:val="5"/>
          <w:szCs w:val="24"/>
          <w:lang w:val="en-US" w:eastAsia="en-US"/>
        </w:rPr>
        <w:t xml:space="preserve"> provides that the Regulation</w:t>
      </w:r>
      <w:r>
        <w:rPr>
          <w:iCs/>
          <w:spacing w:val="5"/>
          <w:szCs w:val="24"/>
          <w:lang w:val="en-US" w:eastAsia="en-US"/>
        </w:rPr>
        <w:t>s commence</w:t>
      </w:r>
      <w:r w:rsidRPr="00FC36CE">
        <w:rPr>
          <w:iCs/>
          <w:spacing w:val="5"/>
          <w:szCs w:val="24"/>
          <w:lang w:val="en-US" w:eastAsia="en-US"/>
        </w:rPr>
        <w:t xml:space="preserve"> the day after registration.  </w:t>
      </w:r>
    </w:p>
    <w:p w:rsidR="00FC36CE" w:rsidRPr="00FC36CE" w:rsidRDefault="00420D89" w:rsidP="00FC36CE">
      <w:pPr>
        <w:spacing w:before="0"/>
        <w:rPr>
          <w:spacing w:val="5"/>
          <w:szCs w:val="24"/>
          <w:lang w:val="en-US" w:eastAsia="en-US"/>
        </w:rPr>
      </w:pPr>
    </w:p>
    <w:p w:rsidR="00FC36CE" w:rsidRPr="00FC36CE" w:rsidRDefault="0008173A" w:rsidP="00FC36CE">
      <w:pPr>
        <w:spacing w:before="0"/>
        <w:rPr>
          <w:spacing w:val="5"/>
          <w:szCs w:val="24"/>
          <w:u w:val="single"/>
          <w:lang w:val="en-US" w:eastAsia="en-US"/>
        </w:rPr>
      </w:pPr>
      <w:r>
        <w:rPr>
          <w:iCs/>
          <w:spacing w:val="5"/>
          <w:szCs w:val="24"/>
          <w:u w:val="single"/>
          <w:lang w:val="en-US" w:eastAsia="en-US"/>
        </w:rPr>
        <w:t>Section</w:t>
      </w:r>
      <w:r w:rsidRPr="00FC36CE">
        <w:rPr>
          <w:iCs/>
          <w:spacing w:val="5"/>
          <w:szCs w:val="24"/>
          <w:u w:val="single"/>
          <w:lang w:val="en-US" w:eastAsia="en-US"/>
        </w:rPr>
        <w:t xml:space="preserve"> 3 – Authority </w:t>
      </w:r>
    </w:p>
    <w:p w:rsidR="00FC36CE" w:rsidRPr="00FC36CE" w:rsidRDefault="00420D89" w:rsidP="00FC36CE">
      <w:pPr>
        <w:spacing w:before="0"/>
        <w:rPr>
          <w:spacing w:val="5"/>
          <w:szCs w:val="24"/>
          <w:lang w:val="en-US" w:eastAsia="en-US"/>
        </w:rPr>
      </w:pPr>
    </w:p>
    <w:p w:rsidR="00FC36CE" w:rsidRPr="00FC36CE" w:rsidRDefault="0008173A" w:rsidP="00FC36CE">
      <w:pPr>
        <w:spacing w:before="0"/>
        <w:rPr>
          <w:spacing w:val="5"/>
          <w:szCs w:val="24"/>
          <w:lang w:val="en-US" w:eastAsia="en-US"/>
        </w:rPr>
      </w:pPr>
      <w:r w:rsidRPr="00FC36CE">
        <w:rPr>
          <w:iCs/>
          <w:spacing w:val="5"/>
          <w:szCs w:val="24"/>
          <w:lang w:val="en-US" w:eastAsia="en-US"/>
        </w:rPr>
        <w:t xml:space="preserve">This </w:t>
      </w:r>
      <w:r>
        <w:rPr>
          <w:iCs/>
          <w:spacing w:val="5"/>
          <w:szCs w:val="24"/>
          <w:lang w:val="en-US" w:eastAsia="en-US"/>
        </w:rPr>
        <w:t>section</w:t>
      </w:r>
      <w:r w:rsidRPr="00FC36CE">
        <w:rPr>
          <w:iCs/>
          <w:spacing w:val="5"/>
          <w:szCs w:val="24"/>
          <w:lang w:val="en-US" w:eastAsia="en-US"/>
        </w:rPr>
        <w:t xml:space="preserve"> provides that the Authority for the Regulation</w:t>
      </w:r>
      <w:r>
        <w:rPr>
          <w:iCs/>
          <w:spacing w:val="5"/>
          <w:szCs w:val="24"/>
          <w:lang w:val="en-US" w:eastAsia="en-US"/>
        </w:rPr>
        <w:t>s</w:t>
      </w:r>
      <w:r w:rsidRPr="00FC36CE">
        <w:rPr>
          <w:iCs/>
          <w:spacing w:val="5"/>
          <w:szCs w:val="24"/>
          <w:lang w:val="en-US" w:eastAsia="en-US"/>
        </w:rPr>
        <w:t xml:space="preserve"> is the </w:t>
      </w:r>
      <w:r>
        <w:rPr>
          <w:i/>
          <w:iCs/>
          <w:spacing w:val="5"/>
          <w:szCs w:val="24"/>
          <w:lang w:val="en-US" w:eastAsia="en-US"/>
        </w:rPr>
        <w:t>Aboriginal Land Rights (Northern Territory) Act 1976</w:t>
      </w:r>
      <w:r w:rsidRPr="00FC36CE">
        <w:rPr>
          <w:iCs/>
          <w:spacing w:val="5"/>
          <w:szCs w:val="24"/>
          <w:lang w:val="en-US" w:eastAsia="en-US"/>
        </w:rPr>
        <w:t xml:space="preserve"> (the Act).  </w:t>
      </w:r>
    </w:p>
    <w:p w:rsidR="00FC36CE" w:rsidRPr="00FC36CE" w:rsidRDefault="00420D89" w:rsidP="00FC36CE">
      <w:pPr>
        <w:spacing w:before="0"/>
        <w:rPr>
          <w:spacing w:val="5"/>
          <w:szCs w:val="24"/>
          <w:lang w:val="en-US" w:eastAsia="en-US"/>
        </w:rPr>
      </w:pPr>
    </w:p>
    <w:p w:rsidR="00FC36CE" w:rsidRPr="00FC36CE" w:rsidRDefault="0008173A" w:rsidP="00FC36CE">
      <w:pPr>
        <w:spacing w:before="0"/>
        <w:rPr>
          <w:spacing w:val="5"/>
          <w:szCs w:val="24"/>
          <w:u w:val="single"/>
          <w:lang w:val="en-US" w:eastAsia="en-US"/>
        </w:rPr>
      </w:pPr>
      <w:r>
        <w:rPr>
          <w:iCs/>
          <w:spacing w:val="5"/>
          <w:szCs w:val="24"/>
          <w:u w:val="single"/>
          <w:lang w:val="en-US" w:eastAsia="en-US"/>
        </w:rPr>
        <w:t>Section</w:t>
      </w:r>
      <w:r w:rsidRPr="00FC36CE">
        <w:rPr>
          <w:iCs/>
          <w:spacing w:val="5"/>
          <w:szCs w:val="24"/>
          <w:u w:val="single"/>
          <w:lang w:val="en-US" w:eastAsia="en-US"/>
        </w:rPr>
        <w:t xml:space="preserve"> 4 – Schedules </w:t>
      </w:r>
    </w:p>
    <w:p w:rsidR="00FC36CE" w:rsidRPr="00FC36CE" w:rsidRDefault="00420D89" w:rsidP="00FC36CE">
      <w:pPr>
        <w:spacing w:before="0"/>
        <w:rPr>
          <w:spacing w:val="5"/>
          <w:szCs w:val="24"/>
          <w:u w:val="single"/>
          <w:lang w:val="en-US" w:eastAsia="en-US"/>
        </w:rPr>
      </w:pPr>
    </w:p>
    <w:p w:rsidR="00FC36CE" w:rsidRPr="00FC36CE" w:rsidRDefault="0008173A" w:rsidP="00FC36CE">
      <w:pPr>
        <w:spacing w:before="0"/>
        <w:rPr>
          <w:spacing w:val="5"/>
          <w:szCs w:val="24"/>
          <w:lang w:val="en-US" w:eastAsia="en-US"/>
        </w:rPr>
      </w:pPr>
      <w:r w:rsidRPr="00FC36CE">
        <w:rPr>
          <w:iCs/>
          <w:spacing w:val="5"/>
          <w:szCs w:val="24"/>
          <w:lang w:val="en-US" w:eastAsia="en-US"/>
        </w:rPr>
        <w:t xml:space="preserve">This </w:t>
      </w:r>
      <w:r>
        <w:rPr>
          <w:iCs/>
          <w:spacing w:val="5"/>
          <w:szCs w:val="24"/>
          <w:lang w:val="en-US" w:eastAsia="en-US"/>
        </w:rPr>
        <w:t>section</w:t>
      </w:r>
      <w:r w:rsidRPr="00FC36CE">
        <w:rPr>
          <w:iCs/>
          <w:spacing w:val="5"/>
          <w:szCs w:val="24"/>
          <w:lang w:val="en-US" w:eastAsia="en-US"/>
        </w:rPr>
        <w:t xml:space="preserve"> provides that each instrument that is specified in a Schedule to </w:t>
      </w:r>
      <w:r>
        <w:rPr>
          <w:iCs/>
          <w:spacing w:val="5"/>
          <w:szCs w:val="24"/>
          <w:lang w:val="en-US" w:eastAsia="en-US"/>
        </w:rPr>
        <w:t xml:space="preserve">the Regulations </w:t>
      </w:r>
      <w:r w:rsidRPr="00FC36CE">
        <w:rPr>
          <w:iCs/>
          <w:spacing w:val="5"/>
          <w:szCs w:val="24"/>
          <w:lang w:val="en-US" w:eastAsia="en-US"/>
        </w:rPr>
        <w:t xml:space="preserve">is amended or repealed as set out in the applicable items in the Schedule concerned, and any other item in a Schedule to </w:t>
      </w:r>
      <w:r>
        <w:rPr>
          <w:iCs/>
          <w:spacing w:val="5"/>
          <w:szCs w:val="24"/>
          <w:lang w:val="en-US" w:eastAsia="en-US"/>
        </w:rPr>
        <w:t>the Regulations</w:t>
      </w:r>
      <w:r w:rsidRPr="00FC36CE">
        <w:rPr>
          <w:iCs/>
          <w:spacing w:val="5"/>
          <w:szCs w:val="24"/>
          <w:lang w:val="en-US" w:eastAsia="en-US"/>
        </w:rPr>
        <w:t xml:space="preserve"> has effect according to its terms.  </w:t>
      </w:r>
    </w:p>
    <w:p w:rsidR="00FC36CE" w:rsidRPr="00FC36CE" w:rsidRDefault="00420D89" w:rsidP="00FC36CE">
      <w:pPr>
        <w:spacing w:before="0"/>
        <w:rPr>
          <w:spacing w:val="5"/>
          <w:szCs w:val="24"/>
          <w:lang w:val="en-US" w:eastAsia="en-US"/>
        </w:rPr>
      </w:pPr>
    </w:p>
    <w:p w:rsidR="00C1407E" w:rsidRDefault="0008173A" w:rsidP="00FC36CE">
      <w:pPr>
        <w:spacing w:before="0"/>
        <w:rPr>
          <w:iCs/>
          <w:spacing w:val="5"/>
          <w:szCs w:val="24"/>
          <w:u w:val="single"/>
          <w:lang w:val="en-US" w:eastAsia="en-US"/>
        </w:rPr>
      </w:pPr>
      <w:r>
        <w:rPr>
          <w:iCs/>
          <w:spacing w:val="5"/>
          <w:szCs w:val="24"/>
          <w:u w:val="single"/>
          <w:lang w:val="en-US" w:eastAsia="en-US"/>
        </w:rPr>
        <w:t>Schedule 1 – Amendments</w:t>
      </w:r>
    </w:p>
    <w:p w:rsidR="00C1407E" w:rsidRDefault="00420D89" w:rsidP="00FC36CE">
      <w:pPr>
        <w:spacing w:before="0"/>
        <w:rPr>
          <w:iCs/>
          <w:spacing w:val="5"/>
          <w:szCs w:val="24"/>
          <w:u w:val="single"/>
          <w:lang w:val="en-US" w:eastAsia="en-US"/>
        </w:rPr>
      </w:pPr>
    </w:p>
    <w:p w:rsidR="00C1407E" w:rsidRPr="00C1407E" w:rsidRDefault="0008173A" w:rsidP="00FC36CE">
      <w:pPr>
        <w:spacing w:before="0"/>
        <w:rPr>
          <w:iCs/>
          <w:spacing w:val="5"/>
          <w:szCs w:val="24"/>
          <w:u w:val="single"/>
          <w:lang w:val="en-US" w:eastAsia="en-US"/>
        </w:rPr>
      </w:pPr>
      <w:r w:rsidRPr="00C1407E">
        <w:rPr>
          <w:iCs/>
          <w:spacing w:val="5"/>
          <w:szCs w:val="24"/>
          <w:u w:val="single"/>
          <w:lang w:val="en-US" w:eastAsia="en-US"/>
        </w:rPr>
        <w:t>Schedule 1, item 1</w:t>
      </w:r>
    </w:p>
    <w:p w:rsidR="00C1407E" w:rsidRDefault="00420D89" w:rsidP="00FC36CE">
      <w:pPr>
        <w:spacing w:before="0"/>
        <w:rPr>
          <w:iCs/>
          <w:spacing w:val="5"/>
          <w:szCs w:val="24"/>
          <w:lang w:val="en-US" w:eastAsia="en-US"/>
        </w:rPr>
      </w:pPr>
    </w:p>
    <w:p w:rsidR="00C1407E" w:rsidRDefault="0008173A" w:rsidP="00FC36CE">
      <w:pPr>
        <w:spacing w:before="0"/>
        <w:rPr>
          <w:iCs/>
          <w:spacing w:val="5"/>
          <w:szCs w:val="24"/>
          <w:lang w:val="en-US" w:eastAsia="en-US"/>
        </w:rPr>
      </w:pPr>
      <w:r>
        <w:rPr>
          <w:iCs/>
          <w:spacing w:val="5"/>
          <w:szCs w:val="24"/>
          <w:lang w:val="en-US" w:eastAsia="en-US"/>
        </w:rPr>
        <w:t>This item adds a note at the end of subregulation 5(1) to state that the area described in subregulation 5(1) is known as Wurrumiyanga.</w:t>
      </w:r>
    </w:p>
    <w:p w:rsidR="00C1407E" w:rsidRDefault="00420D89" w:rsidP="00FC36CE">
      <w:pPr>
        <w:spacing w:before="0"/>
        <w:rPr>
          <w:iCs/>
          <w:spacing w:val="5"/>
          <w:szCs w:val="24"/>
          <w:lang w:val="en-US" w:eastAsia="en-US"/>
        </w:rPr>
      </w:pPr>
    </w:p>
    <w:p w:rsidR="00C1407E" w:rsidRPr="00C1407E" w:rsidRDefault="0008173A" w:rsidP="00FC36CE">
      <w:pPr>
        <w:spacing w:before="0"/>
        <w:rPr>
          <w:iCs/>
          <w:spacing w:val="5"/>
          <w:szCs w:val="24"/>
          <w:u w:val="single"/>
          <w:lang w:val="en-US" w:eastAsia="en-US"/>
        </w:rPr>
      </w:pPr>
      <w:r w:rsidRPr="00C1407E">
        <w:rPr>
          <w:iCs/>
          <w:spacing w:val="5"/>
          <w:szCs w:val="24"/>
          <w:u w:val="single"/>
          <w:lang w:val="en-US" w:eastAsia="en-US"/>
        </w:rPr>
        <w:t>Schedule 1, item 2</w:t>
      </w:r>
    </w:p>
    <w:p w:rsidR="00C1407E" w:rsidRDefault="00420D89" w:rsidP="00FC36CE">
      <w:pPr>
        <w:spacing w:before="0"/>
        <w:rPr>
          <w:iCs/>
          <w:spacing w:val="5"/>
          <w:szCs w:val="24"/>
          <w:lang w:val="en-US" w:eastAsia="en-US"/>
        </w:rPr>
      </w:pPr>
    </w:p>
    <w:p w:rsidR="00C1407E" w:rsidRDefault="0008173A" w:rsidP="00FC36CE">
      <w:pPr>
        <w:spacing w:before="0"/>
        <w:rPr>
          <w:iCs/>
          <w:spacing w:val="5"/>
          <w:szCs w:val="24"/>
          <w:lang w:val="en-US" w:eastAsia="en-US"/>
        </w:rPr>
      </w:pPr>
      <w:r w:rsidRPr="00C1407E">
        <w:rPr>
          <w:iCs/>
          <w:spacing w:val="5"/>
          <w:szCs w:val="24"/>
          <w:lang w:val="en-US" w:eastAsia="en-US"/>
        </w:rPr>
        <w:t xml:space="preserve">This </w:t>
      </w:r>
      <w:r>
        <w:rPr>
          <w:iCs/>
          <w:spacing w:val="5"/>
          <w:szCs w:val="24"/>
          <w:lang w:val="en-US" w:eastAsia="en-US"/>
        </w:rPr>
        <w:t>item</w:t>
      </w:r>
      <w:r w:rsidRPr="00C1407E">
        <w:rPr>
          <w:iCs/>
          <w:spacing w:val="5"/>
          <w:szCs w:val="24"/>
          <w:lang w:val="en-US" w:eastAsia="en-US"/>
        </w:rPr>
        <w:t xml:space="preserve"> </w:t>
      </w:r>
      <w:r>
        <w:rPr>
          <w:iCs/>
          <w:spacing w:val="5"/>
          <w:szCs w:val="24"/>
          <w:lang w:val="en-US" w:eastAsia="en-US"/>
        </w:rPr>
        <w:t>inserts regulation 6AA after existing regulation 6. New regulation 6AA provides for a parcel of land to be prescribed as a single township in relation to the Arnhem Land Aboriginal Land Trust.</w:t>
      </w:r>
    </w:p>
    <w:p w:rsidR="00C1407E" w:rsidRDefault="00420D89" w:rsidP="00FC36CE">
      <w:pPr>
        <w:spacing w:before="0"/>
        <w:rPr>
          <w:iCs/>
          <w:spacing w:val="5"/>
          <w:szCs w:val="24"/>
          <w:lang w:val="en-US" w:eastAsia="en-US"/>
        </w:rPr>
      </w:pPr>
    </w:p>
    <w:p w:rsidR="00C1407E" w:rsidRDefault="0008173A" w:rsidP="00FC36CE">
      <w:pPr>
        <w:spacing w:before="0"/>
        <w:rPr>
          <w:iCs/>
          <w:spacing w:val="5"/>
          <w:szCs w:val="24"/>
          <w:lang w:val="en-US" w:eastAsia="en-US"/>
        </w:rPr>
      </w:pPr>
      <w:r>
        <w:rPr>
          <w:iCs/>
          <w:spacing w:val="5"/>
          <w:szCs w:val="24"/>
          <w:lang w:val="en-US" w:eastAsia="en-US"/>
        </w:rPr>
        <w:t>The parcel of land is in the Northern Territory with an area of 376.2 hectares, more or less, being Northern Territory Portion 7560(A), delineated on Survey Plan S2016/039.</w:t>
      </w:r>
    </w:p>
    <w:p w:rsidR="00C1407E" w:rsidRDefault="00420D89" w:rsidP="00FC36CE">
      <w:pPr>
        <w:spacing w:before="0"/>
        <w:rPr>
          <w:iCs/>
          <w:spacing w:val="5"/>
          <w:szCs w:val="24"/>
          <w:lang w:val="en-US" w:eastAsia="en-US"/>
        </w:rPr>
      </w:pPr>
    </w:p>
    <w:p w:rsidR="00C1407E" w:rsidRPr="00C1407E" w:rsidRDefault="0008173A" w:rsidP="00FC36CE">
      <w:pPr>
        <w:spacing w:before="0"/>
        <w:rPr>
          <w:iCs/>
          <w:spacing w:val="5"/>
          <w:szCs w:val="24"/>
          <w:u w:val="single"/>
          <w:lang w:val="en-US" w:eastAsia="en-US"/>
        </w:rPr>
      </w:pPr>
      <w:r w:rsidRPr="00C1407E">
        <w:rPr>
          <w:iCs/>
          <w:spacing w:val="5"/>
          <w:szCs w:val="24"/>
          <w:u w:val="single"/>
          <w:lang w:val="en-US" w:eastAsia="en-US"/>
        </w:rPr>
        <w:t>Schedule 1, item 3</w:t>
      </w:r>
    </w:p>
    <w:p w:rsidR="00C1407E" w:rsidRDefault="00420D89" w:rsidP="00FC36CE">
      <w:pPr>
        <w:spacing w:before="0"/>
        <w:rPr>
          <w:iCs/>
          <w:spacing w:val="5"/>
          <w:szCs w:val="24"/>
          <w:lang w:val="en-US" w:eastAsia="en-US"/>
        </w:rPr>
      </w:pPr>
    </w:p>
    <w:p w:rsidR="00C1407E" w:rsidRDefault="0008173A" w:rsidP="00FC36CE">
      <w:pPr>
        <w:spacing w:before="0"/>
        <w:rPr>
          <w:iCs/>
          <w:spacing w:val="5"/>
          <w:szCs w:val="24"/>
          <w:lang w:val="en-US" w:eastAsia="en-US"/>
        </w:rPr>
      </w:pPr>
      <w:r>
        <w:rPr>
          <w:iCs/>
          <w:spacing w:val="5"/>
          <w:szCs w:val="24"/>
          <w:lang w:val="en-US" w:eastAsia="en-US"/>
        </w:rPr>
        <w:t>This item inserts a new regulation 7 after the existing regulation 6A.</w:t>
      </w:r>
    </w:p>
    <w:p w:rsidR="006A1033" w:rsidRDefault="00420D89" w:rsidP="00FC36CE">
      <w:pPr>
        <w:spacing w:before="0"/>
        <w:rPr>
          <w:iCs/>
          <w:spacing w:val="5"/>
          <w:szCs w:val="24"/>
          <w:lang w:val="en-US" w:eastAsia="en-US"/>
        </w:rPr>
      </w:pPr>
    </w:p>
    <w:p w:rsidR="006A1033" w:rsidRDefault="0008173A" w:rsidP="00FC36CE">
      <w:pPr>
        <w:spacing w:before="0"/>
        <w:rPr>
          <w:iCs/>
          <w:spacing w:val="5"/>
          <w:szCs w:val="24"/>
          <w:lang w:val="en-US" w:eastAsia="en-US"/>
        </w:rPr>
      </w:pPr>
      <w:r>
        <w:rPr>
          <w:iCs/>
          <w:spacing w:val="5"/>
          <w:szCs w:val="24"/>
          <w:lang w:val="en-US" w:eastAsia="en-US"/>
        </w:rPr>
        <w:t>New subregulation 7(1) provides that the Executive Director will have the additional functions prescribed in subregulation 7(2) if:</w:t>
      </w:r>
    </w:p>
    <w:p w:rsidR="006A1033" w:rsidRDefault="00420D89" w:rsidP="00FC36CE">
      <w:pPr>
        <w:spacing w:before="0"/>
        <w:rPr>
          <w:iCs/>
          <w:spacing w:val="5"/>
          <w:szCs w:val="24"/>
          <w:lang w:val="en-US" w:eastAsia="en-US"/>
        </w:rPr>
      </w:pPr>
    </w:p>
    <w:p w:rsidR="006A1033" w:rsidRDefault="0008173A" w:rsidP="00212234">
      <w:pPr>
        <w:pStyle w:val="ListParagraph"/>
        <w:numPr>
          <w:ilvl w:val="0"/>
          <w:numId w:val="16"/>
        </w:numPr>
        <w:spacing w:before="0"/>
        <w:ind w:left="567" w:hanging="567"/>
        <w:rPr>
          <w:iCs/>
          <w:spacing w:val="5"/>
          <w:szCs w:val="24"/>
          <w:lang w:val="en-US" w:eastAsia="en-US"/>
        </w:rPr>
      </w:pPr>
      <w:r>
        <w:rPr>
          <w:iCs/>
          <w:spacing w:val="5"/>
          <w:szCs w:val="24"/>
          <w:lang w:val="en-US" w:eastAsia="en-US"/>
        </w:rPr>
        <w:t xml:space="preserve">a Land Trust has granted, or is considering granting, a lease (the </w:t>
      </w:r>
      <w:r w:rsidRPr="00E01CE3">
        <w:rPr>
          <w:b/>
          <w:iCs/>
          <w:spacing w:val="5"/>
          <w:szCs w:val="24"/>
          <w:lang w:val="en-US" w:eastAsia="en-US"/>
        </w:rPr>
        <w:t>main interest</w:t>
      </w:r>
      <w:r>
        <w:rPr>
          <w:iCs/>
          <w:spacing w:val="5"/>
          <w:szCs w:val="24"/>
          <w:lang w:val="en-US" w:eastAsia="en-US"/>
        </w:rPr>
        <w:t>) to a Commonwealth entity under section 19A of the Act; or</w:t>
      </w:r>
    </w:p>
    <w:p w:rsidR="005E29AF" w:rsidRPr="006A1033" w:rsidRDefault="0008173A" w:rsidP="00212234">
      <w:pPr>
        <w:pStyle w:val="ListParagraph"/>
        <w:numPr>
          <w:ilvl w:val="0"/>
          <w:numId w:val="16"/>
        </w:numPr>
        <w:spacing w:before="0"/>
        <w:ind w:left="567" w:hanging="567"/>
        <w:rPr>
          <w:iCs/>
          <w:spacing w:val="5"/>
          <w:szCs w:val="24"/>
          <w:lang w:val="en-US" w:eastAsia="en-US"/>
        </w:rPr>
      </w:pPr>
      <w:r>
        <w:rPr>
          <w:iCs/>
          <w:spacing w:val="5"/>
          <w:szCs w:val="24"/>
          <w:lang w:val="en-US" w:eastAsia="en-US"/>
        </w:rPr>
        <w:t xml:space="preserve">the Executive Director has transferred, or is considering transferring, a sublease (the </w:t>
      </w:r>
      <w:r w:rsidRPr="00E01CE3">
        <w:rPr>
          <w:b/>
          <w:iCs/>
          <w:spacing w:val="5"/>
          <w:szCs w:val="24"/>
          <w:lang w:val="en-US" w:eastAsia="en-US"/>
        </w:rPr>
        <w:t>main interest</w:t>
      </w:r>
      <w:r>
        <w:rPr>
          <w:iCs/>
          <w:spacing w:val="5"/>
          <w:szCs w:val="24"/>
          <w:lang w:val="en-US" w:eastAsia="en-US"/>
        </w:rPr>
        <w:t>) to an Aboriginal and Torres Strait Islander corporation under subsection 20CB(1) of the Act.</w:t>
      </w:r>
    </w:p>
    <w:p w:rsidR="00FC36CE" w:rsidRDefault="0008173A" w:rsidP="00C1407E">
      <w:pPr>
        <w:spacing w:before="0"/>
        <w:rPr>
          <w:szCs w:val="24"/>
        </w:rPr>
      </w:pPr>
      <w:r w:rsidRPr="00FC36CE">
        <w:rPr>
          <w:szCs w:val="24"/>
        </w:rPr>
        <w:t xml:space="preserve"> </w:t>
      </w:r>
    </w:p>
    <w:p w:rsidR="005E29AF" w:rsidRDefault="0008173A" w:rsidP="00C1407E">
      <w:pPr>
        <w:spacing w:before="0"/>
        <w:rPr>
          <w:szCs w:val="24"/>
        </w:rPr>
      </w:pPr>
      <w:r>
        <w:rPr>
          <w:szCs w:val="24"/>
        </w:rPr>
        <w:t xml:space="preserve">New subregulation 7(2) sets out the additional function the Executive Director will have where the requirements in subregulation 7(1) have been satisfied. New subregulation 7(2) provides that the Executive Director may enter into an agreement with the entity referred to in subregulation 7(1)(a), or the corporation referred to in </w:t>
      </w:r>
      <w:r>
        <w:rPr>
          <w:szCs w:val="24"/>
        </w:rPr>
        <w:lastRenderedPageBreak/>
        <w:t>subregulation 7(1)(b), under which the Executive Director agrees to provide services relating to administering:</w:t>
      </w:r>
    </w:p>
    <w:p w:rsidR="00E01CE3" w:rsidRDefault="00420D89" w:rsidP="00C1407E">
      <w:pPr>
        <w:spacing w:before="0"/>
        <w:rPr>
          <w:szCs w:val="24"/>
        </w:rPr>
      </w:pPr>
    </w:p>
    <w:p w:rsidR="00E01CE3" w:rsidRDefault="0008173A" w:rsidP="00212234">
      <w:pPr>
        <w:pStyle w:val="ListParagraph"/>
        <w:numPr>
          <w:ilvl w:val="0"/>
          <w:numId w:val="17"/>
        </w:numPr>
        <w:spacing w:before="0"/>
        <w:ind w:left="567" w:hanging="567"/>
        <w:rPr>
          <w:szCs w:val="24"/>
        </w:rPr>
      </w:pPr>
      <w:r>
        <w:rPr>
          <w:szCs w:val="24"/>
        </w:rPr>
        <w:t>the main interest; or</w:t>
      </w:r>
    </w:p>
    <w:p w:rsidR="00E01CE3" w:rsidRDefault="0008173A" w:rsidP="00212234">
      <w:pPr>
        <w:pStyle w:val="ListParagraph"/>
        <w:numPr>
          <w:ilvl w:val="0"/>
          <w:numId w:val="17"/>
        </w:numPr>
        <w:spacing w:before="0"/>
        <w:ind w:left="567" w:hanging="567"/>
        <w:rPr>
          <w:szCs w:val="24"/>
        </w:rPr>
      </w:pPr>
      <w:r>
        <w:rPr>
          <w:szCs w:val="24"/>
        </w:rPr>
        <w:t>a sublease or other right or interest derived from the main interest.</w:t>
      </w:r>
    </w:p>
    <w:p w:rsidR="00E01CE3" w:rsidRDefault="00420D89" w:rsidP="00E01CE3">
      <w:pPr>
        <w:spacing w:before="0"/>
        <w:rPr>
          <w:szCs w:val="24"/>
        </w:rPr>
      </w:pPr>
    </w:p>
    <w:p w:rsidR="00E01CE3" w:rsidRDefault="0008173A" w:rsidP="00E01CE3">
      <w:pPr>
        <w:spacing w:before="0"/>
        <w:rPr>
          <w:szCs w:val="24"/>
        </w:rPr>
      </w:pPr>
      <w:r>
        <w:rPr>
          <w:szCs w:val="24"/>
        </w:rPr>
        <w:t>New subregulation 7(3) provides that the Executive Director must provide the services in accordance with the agreement entered into under subregulation 7(2).</w:t>
      </w:r>
    </w:p>
    <w:p w:rsidR="00E01CE3" w:rsidRDefault="00420D89" w:rsidP="00E01CE3">
      <w:pPr>
        <w:spacing w:before="0"/>
        <w:rPr>
          <w:szCs w:val="24"/>
        </w:rPr>
      </w:pPr>
    </w:p>
    <w:p w:rsidR="00E01CE3" w:rsidRDefault="0008173A" w:rsidP="00E01CE3">
      <w:pPr>
        <w:spacing w:before="0"/>
        <w:rPr>
          <w:szCs w:val="24"/>
        </w:rPr>
      </w:pPr>
      <w:r>
        <w:rPr>
          <w:szCs w:val="24"/>
        </w:rPr>
        <w:t>New subregulation 7(4) provides that the agreement entered into under subregulation 7(2) may make provision for the payment of fees to the Commonwealth for the provision of services by the Executive Director.</w:t>
      </w:r>
    </w:p>
    <w:p w:rsidR="00E01CE3" w:rsidRDefault="00420D89" w:rsidP="00E01CE3">
      <w:pPr>
        <w:spacing w:before="0"/>
        <w:rPr>
          <w:szCs w:val="24"/>
        </w:rPr>
      </w:pPr>
    </w:p>
    <w:p w:rsidR="00D86020" w:rsidRDefault="0008173A" w:rsidP="00CD3391">
      <w:pPr>
        <w:spacing w:before="0"/>
        <w:rPr>
          <w:szCs w:val="24"/>
        </w:rPr>
      </w:pPr>
      <w:r>
        <w:rPr>
          <w:szCs w:val="24"/>
        </w:rPr>
        <w:t>New subregulation 7(5) provides that a fee provided for by the agreement must not be such as to amount to taxation.</w:t>
      </w:r>
      <w:r w:rsidRPr="00E01CE3">
        <w:rPr>
          <w:szCs w:val="24"/>
        </w:rPr>
        <w:t xml:space="preserve"> </w:t>
      </w:r>
    </w:p>
    <w:p w:rsidR="00D86020" w:rsidRDefault="0008173A">
      <w:pPr>
        <w:spacing w:before="0" w:after="200" w:line="276" w:lineRule="auto"/>
        <w:rPr>
          <w:szCs w:val="24"/>
        </w:rPr>
      </w:pPr>
      <w:r>
        <w:rPr>
          <w:szCs w:val="24"/>
        </w:rPr>
        <w:br w:type="page"/>
      </w:r>
    </w:p>
    <w:p w:rsidR="00BD46FC" w:rsidRPr="000D369C" w:rsidRDefault="0008173A" w:rsidP="000D369C">
      <w:pPr>
        <w:spacing w:before="0" w:after="200" w:line="276" w:lineRule="auto"/>
        <w:jc w:val="center"/>
        <w:rPr>
          <w:rFonts w:ascii="Helvetica Neue" w:hAnsi="Helvetica Neue"/>
          <w:b/>
          <w:sz w:val="19"/>
          <w:szCs w:val="19"/>
          <w:lang w:val="en-US"/>
        </w:rPr>
      </w:pPr>
      <w:r w:rsidRPr="000D369C">
        <w:rPr>
          <w:b/>
        </w:rPr>
        <w:lastRenderedPageBreak/>
        <w:t>Statement of Compatibility with Human Rights</w:t>
      </w:r>
    </w:p>
    <w:p w:rsidR="00BD46FC" w:rsidRDefault="0008173A" w:rsidP="00BD46FC">
      <w:pPr>
        <w:spacing w:before="120" w:after="120"/>
        <w:jc w:val="center"/>
        <w:rPr>
          <w:szCs w:val="24"/>
        </w:rPr>
      </w:pPr>
      <w:r>
        <w:rPr>
          <w:i/>
          <w:szCs w:val="24"/>
        </w:rPr>
        <w:t>Prepared in accordance with Part 3 of the Human Rights (Parliamentary Scrutiny) Act 2011</w:t>
      </w:r>
    </w:p>
    <w:p w:rsidR="009E18C5" w:rsidRDefault="0008173A" w:rsidP="009E18C5">
      <w:pPr>
        <w:jc w:val="center"/>
        <w:rPr>
          <w:iCs/>
          <w:szCs w:val="24"/>
        </w:rPr>
      </w:pPr>
      <w:r>
        <w:rPr>
          <w:i/>
          <w:szCs w:val="24"/>
        </w:rPr>
        <w:t xml:space="preserve">Aboriginal Land Rights (Northern Territory) Amendment (Leases) Regulations 2017 </w:t>
      </w:r>
    </w:p>
    <w:p w:rsidR="00BD46FC" w:rsidRDefault="00420D89" w:rsidP="00BD46FC">
      <w:pPr>
        <w:spacing w:before="120" w:after="120"/>
        <w:jc w:val="center"/>
        <w:rPr>
          <w:szCs w:val="24"/>
        </w:rPr>
      </w:pPr>
    </w:p>
    <w:p w:rsidR="00BD46FC" w:rsidRPr="004123F6" w:rsidRDefault="0008173A" w:rsidP="00BD46FC">
      <w:pPr>
        <w:spacing w:before="120" w:after="120"/>
        <w:jc w:val="center"/>
        <w:rPr>
          <w:i/>
          <w:szCs w:val="24"/>
        </w:rPr>
      </w:pPr>
      <w:r>
        <w:rPr>
          <w:szCs w:val="24"/>
        </w:rPr>
        <w:t xml:space="preserve">This Disallowable Legislative Instrument is compatible with the human rights and freedoms recognised or declared in the international instruments listed in section 3 of the </w:t>
      </w:r>
      <w:r>
        <w:rPr>
          <w:i/>
          <w:szCs w:val="24"/>
        </w:rPr>
        <w:t>Human Rights (Parliamentary Scrutiny) Act 2011</w:t>
      </w:r>
      <w:r>
        <w:rPr>
          <w:szCs w:val="24"/>
        </w:rPr>
        <w:t xml:space="preserve">. The Regulation amends the </w:t>
      </w:r>
      <w:r>
        <w:rPr>
          <w:i/>
          <w:szCs w:val="24"/>
        </w:rPr>
        <w:t xml:space="preserve">Aboriginal Land Rights (Northern Territory Regulations 2007. </w:t>
      </w:r>
    </w:p>
    <w:p w:rsidR="00BD46FC" w:rsidRDefault="00420D89" w:rsidP="00BD46FC">
      <w:pPr>
        <w:spacing w:before="120" w:after="120"/>
        <w:rPr>
          <w:szCs w:val="24"/>
        </w:rPr>
      </w:pPr>
    </w:p>
    <w:p w:rsidR="00BD46FC" w:rsidRDefault="0008173A" w:rsidP="00BD46FC">
      <w:pPr>
        <w:pStyle w:val="Heading3"/>
      </w:pPr>
      <w:r>
        <w:t xml:space="preserve">Overview of the Bill/Disallowable Legislative </w:t>
      </w:r>
      <w:r w:rsidRPr="00017A63">
        <w:t>Instrument</w:t>
      </w:r>
    </w:p>
    <w:p w:rsidR="00D86020" w:rsidRPr="001216D1" w:rsidRDefault="0008173A" w:rsidP="00D86020">
      <w:pPr>
        <w:tabs>
          <w:tab w:val="left" w:pos="6521"/>
        </w:tabs>
        <w:ind w:right="91"/>
        <w:rPr>
          <w:szCs w:val="24"/>
        </w:rPr>
      </w:pPr>
      <w:r w:rsidRPr="001216D1">
        <w:rPr>
          <w:szCs w:val="24"/>
        </w:rPr>
        <w:t xml:space="preserve">Section 3AB </w:t>
      </w:r>
      <w:r>
        <w:rPr>
          <w:szCs w:val="24"/>
        </w:rPr>
        <w:t xml:space="preserve">of the </w:t>
      </w:r>
      <w:r w:rsidRPr="004123F6">
        <w:rPr>
          <w:i/>
          <w:szCs w:val="24"/>
        </w:rPr>
        <w:t>Aboriginal Land Rights (Northern Territory) Act 1976</w:t>
      </w:r>
      <w:r>
        <w:rPr>
          <w:szCs w:val="24"/>
        </w:rPr>
        <w:t xml:space="preserve"> (the Act) </w:t>
      </w:r>
      <w:r w:rsidRPr="001216D1">
        <w:rPr>
          <w:szCs w:val="24"/>
        </w:rPr>
        <w:t>defines townships, in relation to a Land Trust, for the purposes of the Act. In particular, section 3AB(3) of the Act defines townships to include an area of land that is prescribed by the regulations, for the purposes of section 3AB(3), in relation to the applicable Land Trust only.</w:t>
      </w:r>
    </w:p>
    <w:p w:rsidR="009E18C5" w:rsidRDefault="00420D89" w:rsidP="00125E4A">
      <w:pPr>
        <w:spacing w:before="0"/>
      </w:pPr>
    </w:p>
    <w:p w:rsidR="00D86020" w:rsidRDefault="0008173A" w:rsidP="00D86020">
      <w:pPr>
        <w:spacing w:before="0"/>
      </w:pPr>
      <w:r>
        <w:t>These Regulations prescribe a single township of Gunyangara in the Northern Territory in relation to the Arnhem Land Aboriginal Land Trust.</w:t>
      </w:r>
    </w:p>
    <w:p w:rsidR="00D86020" w:rsidRPr="001216D1" w:rsidRDefault="0008173A" w:rsidP="00D86020">
      <w:pPr>
        <w:tabs>
          <w:tab w:val="left" w:pos="6521"/>
        </w:tabs>
        <w:ind w:right="91"/>
        <w:rPr>
          <w:szCs w:val="24"/>
        </w:rPr>
      </w:pPr>
      <w:r w:rsidRPr="001216D1">
        <w:rPr>
          <w:szCs w:val="24"/>
        </w:rPr>
        <w:t>The Executive Director is a statutory office established by section 20B of the Act. The Executive Director’s functions are enumerated in section 20C of the Act. These include the administration of leases granted to the Commonwealth under section 19A of the Act. Section 20C(c) provides that the Executive Director’s functions can include “any other functions that are prescribed by the regulations, being functions relating to the matters referred to in this section.”</w:t>
      </w:r>
    </w:p>
    <w:p w:rsidR="00D86020" w:rsidRDefault="00420D89" w:rsidP="00125E4A">
      <w:pPr>
        <w:spacing w:before="0"/>
      </w:pPr>
    </w:p>
    <w:p w:rsidR="00D86020" w:rsidRPr="002E0421" w:rsidRDefault="0008173A" w:rsidP="00D86020">
      <w:pPr>
        <w:tabs>
          <w:tab w:val="left" w:pos="6521"/>
        </w:tabs>
        <w:spacing w:before="0"/>
        <w:ind w:right="91"/>
        <w:rPr>
          <w:szCs w:val="24"/>
          <w:lang w:val="en-US"/>
        </w:rPr>
      </w:pPr>
      <w:r w:rsidRPr="002E0421">
        <w:rPr>
          <w:szCs w:val="24"/>
        </w:rPr>
        <w:t>Th</w:t>
      </w:r>
      <w:r>
        <w:rPr>
          <w:szCs w:val="24"/>
        </w:rPr>
        <w:t>ese</w:t>
      </w:r>
      <w:r w:rsidRPr="002E0421">
        <w:rPr>
          <w:szCs w:val="24"/>
        </w:rPr>
        <w:t xml:space="preserve"> Regulation</w:t>
      </w:r>
      <w:r>
        <w:rPr>
          <w:szCs w:val="24"/>
        </w:rPr>
        <w:t>s</w:t>
      </w:r>
      <w:r w:rsidRPr="002E0421">
        <w:rPr>
          <w:szCs w:val="24"/>
        </w:rPr>
        <w:t xml:space="preserve"> prescribe a further function to the Executive Director, enabling the Executive Director to enter into an agreement with an approved </w:t>
      </w:r>
      <w:r>
        <w:rPr>
          <w:szCs w:val="24"/>
        </w:rPr>
        <w:t xml:space="preserve">Commonwealth </w:t>
      </w:r>
      <w:r w:rsidRPr="002E0421">
        <w:rPr>
          <w:szCs w:val="24"/>
        </w:rPr>
        <w:t xml:space="preserve">entity or corporation under which the Executive Director will provide services to the </w:t>
      </w:r>
      <w:r>
        <w:rPr>
          <w:szCs w:val="24"/>
        </w:rPr>
        <w:t xml:space="preserve">Commonwealth </w:t>
      </w:r>
      <w:r w:rsidRPr="002E0421">
        <w:rPr>
          <w:szCs w:val="24"/>
        </w:rPr>
        <w:t>entity or corporation related to administering a township lease or a sublease or other right granted under a township lease or sublease.</w:t>
      </w:r>
    </w:p>
    <w:p w:rsidR="00D86020" w:rsidRDefault="00420D89" w:rsidP="00125E4A">
      <w:pPr>
        <w:spacing w:before="0"/>
      </w:pPr>
    </w:p>
    <w:p w:rsidR="00BD46FC" w:rsidRDefault="0008173A" w:rsidP="00BD46FC">
      <w:pPr>
        <w:pStyle w:val="Heading3"/>
      </w:pPr>
      <w:r>
        <w:t>Human rights implications</w:t>
      </w:r>
    </w:p>
    <w:p w:rsidR="00BD46FC" w:rsidRDefault="0008173A" w:rsidP="00BD46FC">
      <w:pPr>
        <w:spacing w:before="120" w:after="120"/>
        <w:rPr>
          <w:szCs w:val="24"/>
        </w:rPr>
      </w:pPr>
      <w:r>
        <w:rPr>
          <w:szCs w:val="24"/>
        </w:rPr>
        <w:t>This Bill/Disallowable Legislative Instrument does not engage any of the applicable rights or freedoms.</w:t>
      </w:r>
    </w:p>
    <w:p w:rsidR="00BD46FC" w:rsidRDefault="0008173A" w:rsidP="00BD46FC">
      <w:pPr>
        <w:pStyle w:val="Heading3"/>
      </w:pPr>
      <w:r>
        <w:lastRenderedPageBreak/>
        <w:t>Conclusion</w:t>
      </w:r>
    </w:p>
    <w:p w:rsidR="00BD46FC" w:rsidRDefault="0008173A" w:rsidP="00BD46FC">
      <w:pPr>
        <w:spacing w:before="120" w:after="120"/>
        <w:rPr>
          <w:szCs w:val="24"/>
        </w:rPr>
      </w:pPr>
      <w:r>
        <w:rPr>
          <w:szCs w:val="24"/>
        </w:rPr>
        <w:t>This Bill/Disallowable Legislative Instrument is compatible with human rights as it does not raise any human rights issues.</w:t>
      </w:r>
    </w:p>
    <w:p w:rsidR="000B150B" w:rsidRPr="00422D2A" w:rsidRDefault="00420D89" w:rsidP="00422D2A">
      <w:pPr>
        <w:spacing w:before="0" w:after="200" w:line="276" w:lineRule="auto"/>
        <w:rPr>
          <w:spacing w:val="5"/>
        </w:rPr>
      </w:pPr>
    </w:p>
    <w:sectPr w:rsidR="000B150B" w:rsidRPr="00422D2A" w:rsidSect="002B793E">
      <w:footerReference w:type="default" r:id="rId11"/>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D89" w:rsidRDefault="00420D89">
      <w:pPr>
        <w:spacing w:before="0"/>
      </w:pPr>
      <w:r>
        <w:separator/>
      </w:r>
    </w:p>
  </w:endnote>
  <w:endnote w:type="continuationSeparator" w:id="0">
    <w:p w:rsidR="00420D89" w:rsidRDefault="00420D8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8" w:type="dxa"/>
      <w:tblBorders>
        <w:top w:val="single" w:sz="4" w:space="0" w:color="auto"/>
      </w:tblBorders>
      <w:tblLayout w:type="fixed"/>
      <w:tblLook w:val="01E0" w:firstRow="1" w:lastRow="1" w:firstColumn="1" w:lastColumn="1" w:noHBand="0" w:noVBand="0"/>
    </w:tblPr>
    <w:tblGrid>
      <w:gridCol w:w="7848"/>
      <w:gridCol w:w="540"/>
    </w:tblGrid>
    <w:tr w:rsidR="00EE3DE0" w:rsidTr="002B793E">
      <w:tc>
        <w:tcPr>
          <w:tcW w:w="7848" w:type="dxa"/>
        </w:tcPr>
        <w:p w:rsidR="00C1407E" w:rsidRPr="00705BE4" w:rsidRDefault="00420D89" w:rsidP="002B793E">
          <w:pPr>
            <w:pStyle w:val="FooterCitation"/>
            <w:tabs>
              <w:tab w:val="clear" w:pos="4153"/>
            </w:tabs>
            <w:spacing w:before="240"/>
            <w:rPr>
              <w:rFonts w:ascii="Times New Roman" w:hAnsi="Times New Roman"/>
              <w:sz w:val="20"/>
              <w:szCs w:val="20"/>
            </w:rPr>
          </w:pPr>
        </w:p>
      </w:tc>
      <w:tc>
        <w:tcPr>
          <w:tcW w:w="540" w:type="dxa"/>
        </w:tcPr>
        <w:p w:rsidR="00C1407E" w:rsidRPr="00705BE4" w:rsidRDefault="0008173A" w:rsidP="002B793E">
          <w:pPr>
            <w:spacing w:line="240" w:lineRule="exact"/>
            <w:jc w:val="right"/>
            <w:rPr>
              <w:rStyle w:val="PageNumber"/>
              <w:sz w:val="20"/>
            </w:rPr>
          </w:pPr>
          <w:r w:rsidRPr="00705BE4">
            <w:rPr>
              <w:rStyle w:val="PageNumber"/>
              <w:sz w:val="20"/>
              <w:lang w:eastAsia="en-US"/>
            </w:rPr>
            <w:fldChar w:fldCharType="begin"/>
          </w:r>
          <w:r w:rsidRPr="00705BE4">
            <w:rPr>
              <w:rStyle w:val="PageNumber"/>
              <w:sz w:val="20"/>
              <w:lang w:eastAsia="en-US"/>
            </w:rPr>
            <w:instrText xml:space="preserve"> PAGE </w:instrText>
          </w:r>
          <w:r w:rsidRPr="00705BE4">
            <w:rPr>
              <w:rStyle w:val="PageNumber"/>
              <w:sz w:val="20"/>
              <w:lang w:eastAsia="en-US"/>
            </w:rPr>
            <w:fldChar w:fldCharType="separate"/>
          </w:r>
          <w:r w:rsidR="00E44DB1">
            <w:rPr>
              <w:rStyle w:val="PageNumber"/>
              <w:noProof/>
              <w:sz w:val="20"/>
              <w:lang w:eastAsia="en-US"/>
            </w:rPr>
            <w:t>1</w:t>
          </w:r>
          <w:r w:rsidRPr="00705BE4">
            <w:rPr>
              <w:rStyle w:val="PageNumber"/>
              <w:sz w:val="20"/>
              <w:lang w:eastAsia="en-US"/>
            </w:rPr>
            <w:fldChar w:fldCharType="end"/>
          </w:r>
        </w:p>
      </w:tc>
    </w:tr>
  </w:tbl>
  <w:p w:rsidR="00C1407E" w:rsidRPr="00705BE4" w:rsidRDefault="0008173A" w:rsidP="002B793E">
    <w:pPr>
      <w:pStyle w:val="Footer"/>
      <w:tabs>
        <w:tab w:val="clear" w:pos="4513"/>
        <w:tab w:val="clear" w:pos="9026"/>
        <w:tab w:val="left" w:pos="6112"/>
      </w:tabs>
      <w:rPr>
        <w:sz w:val="20"/>
      </w:rPr>
    </w:pP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D89" w:rsidRDefault="00420D89">
      <w:pPr>
        <w:spacing w:before="0"/>
      </w:pPr>
      <w:r>
        <w:separator/>
      </w:r>
    </w:p>
  </w:footnote>
  <w:footnote w:type="continuationSeparator" w:id="0">
    <w:p w:rsidR="00420D89" w:rsidRDefault="00420D89">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A2E86"/>
    <w:multiLevelType w:val="hybridMultilevel"/>
    <w:tmpl w:val="B7AAA2C0"/>
    <w:lvl w:ilvl="0" w:tplc="E230D740">
      <w:start w:val="1"/>
      <w:numFmt w:val="decimal"/>
      <w:lvlText w:val="(%1)"/>
      <w:lvlJc w:val="left"/>
      <w:pPr>
        <w:ind w:left="1080" w:hanging="360"/>
      </w:pPr>
      <w:rPr>
        <w:rFonts w:hint="default"/>
      </w:rPr>
    </w:lvl>
    <w:lvl w:ilvl="1" w:tplc="5972D440">
      <w:start w:val="1"/>
      <w:numFmt w:val="lowerLetter"/>
      <w:lvlText w:val="(%2)"/>
      <w:lvlJc w:val="left"/>
      <w:pPr>
        <w:ind w:left="1800" w:hanging="360"/>
      </w:pPr>
      <w:rPr>
        <w:rFonts w:ascii="Times New Roman" w:eastAsia="Calibri" w:hAnsi="Times New Roman" w:cs="Times New Roman"/>
      </w:rPr>
    </w:lvl>
    <w:lvl w:ilvl="2" w:tplc="198C8EAA" w:tentative="1">
      <w:start w:val="1"/>
      <w:numFmt w:val="lowerRoman"/>
      <w:lvlText w:val="%3."/>
      <w:lvlJc w:val="right"/>
      <w:pPr>
        <w:ind w:left="2520" w:hanging="180"/>
      </w:pPr>
    </w:lvl>
    <w:lvl w:ilvl="3" w:tplc="A05A09A2" w:tentative="1">
      <w:start w:val="1"/>
      <w:numFmt w:val="decimal"/>
      <w:lvlText w:val="%4."/>
      <w:lvlJc w:val="left"/>
      <w:pPr>
        <w:ind w:left="3240" w:hanging="360"/>
      </w:pPr>
    </w:lvl>
    <w:lvl w:ilvl="4" w:tplc="C5D2C6C4" w:tentative="1">
      <w:start w:val="1"/>
      <w:numFmt w:val="lowerLetter"/>
      <w:lvlText w:val="%5."/>
      <w:lvlJc w:val="left"/>
      <w:pPr>
        <w:ind w:left="3960" w:hanging="360"/>
      </w:pPr>
    </w:lvl>
    <w:lvl w:ilvl="5" w:tplc="C2942258" w:tentative="1">
      <w:start w:val="1"/>
      <w:numFmt w:val="lowerRoman"/>
      <w:lvlText w:val="%6."/>
      <w:lvlJc w:val="right"/>
      <w:pPr>
        <w:ind w:left="4680" w:hanging="180"/>
      </w:pPr>
    </w:lvl>
    <w:lvl w:ilvl="6" w:tplc="EEF60C94" w:tentative="1">
      <w:start w:val="1"/>
      <w:numFmt w:val="decimal"/>
      <w:lvlText w:val="%7."/>
      <w:lvlJc w:val="left"/>
      <w:pPr>
        <w:ind w:left="5400" w:hanging="360"/>
      </w:pPr>
    </w:lvl>
    <w:lvl w:ilvl="7" w:tplc="DBD40362" w:tentative="1">
      <w:start w:val="1"/>
      <w:numFmt w:val="lowerLetter"/>
      <w:lvlText w:val="%8."/>
      <w:lvlJc w:val="left"/>
      <w:pPr>
        <w:ind w:left="6120" w:hanging="360"/>
      </w:pPr>
    </w:lvl>
    <w:lvl w:ilvl="8" w:tplc="138AF754" w:tentative="1">
      <w:start w:val="1"/>
      <w:numFmt w:val="lowerRoman"/>
      <w:lvlText w:val="%9."/>
      <w:lvlJc w:val="right"/>
      <w:pPr>
        <w:ind w:left="6840" w:hanging="180"/>
      </w:pPr>
    </w:lvl>
  </w:abstractNum>
  <w:abstractNum w:abstractNumId="1" w15:restartNumberingAfterBreak="0">
    <w:nsid w:val="2CED4BD7"/>
    <w:multiLevelType w:val="hybridMultilevel"/>
    <w:tmpl w:val="D310A544"/>
    <w:lvl w:ilvl="0" w:tplc="401AA18C">
      <w:start w:val="1"/>
      <w:numFmt w:val="decimal"/>
      <w:lvlText w:val="(%1)"/>
      <w:lvlJc w:val="left"/>
      <w:pPr>
        <w:ind w:left="720" w:hanging="360"/>
      </w:pPr>
      <w:rPr>
        <w:rFonts w:hint="default"/>
      </w:rPr>
    </w:lvl>
    <w:lvl w:ilvl="1" w:tplc="EC30AD3C" w:tentative="1">
      <w:start w:val="1"/>
      <w:numFmt w:val="lowerLetter"/>
      <w:lvlText w:val="%2."/>
      <w:lvlJc w:val="left"/>
      <w:pPr>
        <w:ind w:left="1440" w:hanging="360"/>
      </w:pPr>
    </w:lvl>
    <w:lvl w:ilvl="2" w:tplc="605411CC" w:tentative="1">
      <w:start w:val="1"/>
      <w:numFmt w:val="lowerRoman"/>
      <w:lvlText w:val="%3."/>
      <w:lvlJc w:val="right"/>
      <w:pPr>
        <w:ind w:left="2160" w:hanging="180"/>
      </w:pPr>
    </w:lvl>
    <w:lvl w:ilvl="3" w:tplc="033C6274" w:tentative="1">
      <w:start w:val="1"/>
      <w:numFmt w:val="decimal"/>
      <w:lvlText w:val="%4."/>
      <w:lvlJc w:val="left"/>
      <w:pPr>
        <w:ind w:left="2880" w:hanging="360"/>
      </w:pPr>
    </w:lvl>
    <w:lvl w:ilvl="4" w:tplc="5290EB78" w:tentative="1">
      <w:start w:val="1"/>
      <w:numFmt w:val="lowerLetter"/>
      <w:lvlText w:val="%5."/>
      <w:lvlJc w:val="left"/>
      <w:pPr>
        <w:ind w:left="3600" w:hanging="360"/>
      </w:pPr>
    </w:lvl>
    <w:lvl w:ilvl="5" w:tplc="044AE24A" w:tentative="1">
      <w:start w:val="1"/>
      <w:numFmt w:val="lowerRoman"/>
      <w:lvlText w:val="%6."/>
      <w:lvlJc w:val="right"/>
      <w:pPr>
        <w:ind w:left="4320" w:hanging="180"/>
      </w:pPr>
    </w:lvl>
    <w:lvl w:ilvl="6" w:tplc="BB505F5E" w:tentative="1">
      <w:start w:val="1"/>
      <w:numFmt w:val="decimal"/>
      <w:lvlText w:val="%7."/>
      <w:lvlJc w:val="left"/>
      <w:pPr>
        <w:ind w:left="5040" w:hanging="360"/>
      </w:pPr>
    </w:lvl>
    <w:lvl w:ilvl="7" w:tplc="F9FCF160" w:tentative="1">
      <w:start w:val="1"/>
      <w:numFmt w:val="lowerLetter"/>
      <w:lvlText w:val="%8."/>
      <w:lvlJc w:val="left"/>
      <w:pPr>
        <w:ind w:left="5760" w:hanging="360"/>
      </w:pPr>
    </w:lvl>
    <w:lvl w:ilvl="8" w:tplc="A0EC01EA" w:tentative="1">
      <w:start w:val="1"/>
      <w:numFmt w:val="lowerRoman"/>
      <w:lvlText w:val="%9."/>
      <w:lvlJc w:val="right"/>
      <w:pPr>
        <w:ind w:left="6480" w:hanging="180"/>
      </w:pPr>
    </w:lvl>
  </w:abstractNum>
  <w:abstractNum w:abstractNumId="2" w15:restartNumberingAfterBreak="0">
    <w:nsid w:val="2E9D69CE"/>
    <w:multiLevelType w:val="hybridMultilevel"/>
    <w:tmpl w:val="D1BA7F96"/>
    <w:lvl w:ilvl="0" w:tplc="8EE0B306">
      <w:numFmt w:val="bullet"/>
      <w:lvlText w:val="-"/>
      <w:lvlJc w:val="left"/>
      <w:pPr>
        <w:ind w:left="720" w:hanging="360"/>
      </w:pPr>
      <w:rPr>
        <w:rFonts w:ascii="Arial" w:eastAsia="Calibri" w:hAnsi="Arial" w:cs="Arial" w:hint="default"/>
      </w:rPr>
    </w:lvl>
    <w:lvl w:ilvl="1" w:tplc="8E42E470" w:tentative="1">
      <w:start w:val="1"/>
      <w:numFmt w:val="bullet"/>
      <w:lvlText w:val="o"/>
      <w:lvlJc w:val="left"/>
      <w:pPr>
        <w:ind w:left="1440" w:hanging="360"/>
      </w:pPr>
      <w:rPr>
        <w:rFonts w:ascii="Courier New" w:hAnsi="Courier New" w:cs="Courier New" w:hint="default"/>
      </w:rPr>
    </w:lvl>
    <w:lvl w:ilvl="2" w:tplc="4FEA4AD8" w:tentative="1">
      <w:start w:val="1"/>
      <w:numFmt w:val="bullet"/>
      <w:lvlText w:val=""/>
      <w:lvlJc w:val="left"/>
      <w:pPr>
        <w:ind w:left="2160" w:hanging="360"/>
      </w:pPr>
      <w:rPr>
        <w:rFonts w:ascii="Wingdings" w:hAnsi="Wingdings" w:hint="default"/>
      </w:rPr>
    </w:lvl>
    <w:lvl w:ilvl="3" w:tplc="D6EA78F0" w:tentative="1">
      <w:start w:val="1"/>
      <w:numFmt w:val="bullet"/>
      <w:lvlText w:val=""/>
      <w:lvlJc w:val="left"/>
      <w:pPr>
        <w:ind w:left="2880" w:hanging="360"/>
      </w:pPr>
      <w:rPr>
        <w:rFonts w:ascii="Symbol" w:hAnsi="Symbol" w:hint="default"/>
      </w:rPr>
    </w:lvl>
    <w:lvl w:ilvl="4" w:tplc="1E20FB86" w:tentative="1">
      <w:start w:val="1"/>
      <w:numFmt w:val="bullet"/>
      <w:lvlText w:val="o"/>
      <w:lvlJc w:val="left"/>
      <w:pPr>
        <w:ind w:left="3600" w:hanging="360"/>
      </w:pPr>
      <w:rPr>
        <w:rFonts w:ascii="Courier New" w:hAnsi="Courier New" w:cs="Courier New" w:hint="default"/>
      </w:rPr>
    </w:lvl>
    <w:lvl w:ilvl="5" w:tplc="F66AEA98" w:tentative="1">
      <w:start w:val="1"/>
      <w:numFmt w:val="bullet"/>
      <w:lvlText w:val=""/>
      <w:lvlJc w:val="left"/>
      <w:pPr>
        <w:ind w:left="4320" w:hanging="360"/>
      </w:pPr>
      <w:rPr>
        <w:rFonts w:ascii="Wingdings" w:hAnsi="Wingdings" w:hint="default"/>
      </w:rPr>
    </w:lvl>
    <w:lvl w:ilvl="6" w:tplc="81CA82CE" w:tentative="1">
      <w:start w:val="1"/>
      <w:numFmt w:val="bullet"/>
      <w:lvlText w:val=""/>
      <w:lvlJc w:val="left"/>
      <w:pPr>
        <w:ind w:left="5040" w:hanging="360"/>
      </w:pPr>
      <w:rPr>
        <w:rFonts w:ascii="Symbol" w:hAnsi="Symbol" w:hint="default"/>
      </w:rPr>
    </w:lvl>
    <w:lvl w:ilvl="7" w:tplc="9EAA6A74" w:tentative="1">
      <w:start w:val="1"/>
      <w:numFmt w:val="bullet"/>
      <w:lvlText w:val="o"/>
      <w:lvlJc w:val="left"/>
      <w:pPr>
        <w:ind w:left="5760" w:hanging="360"/>
      </w:pPr>
      <w:rPr>
        <w:rFonts w:ascii="Courier New" w:hAnsi="Courier New" w:cs="Courier New" w:hint="default"/>
      </w:rPr>
    </w:lvl>
    <w:lvl w:ilvl="8" w:tplc="44A49720" w:tentative="1">
      <w:start w:val="1"/>
      <w:numFmt w:val="bullet"/>
      <w:lvlText w:val=""/>
      <w:lvlJc w:val="left"/>
      <w:pPr>
        <w:ind w:left="6480" w:hanging="360"/>
      </w:pPr>
      <w:rPr>
        <w:rFonts w:ascii="Wingdings" w:hAnsi="Wingdings" w:hint="default"/>
      </w:rPr>
    </w:lvl>
  </w:abstractNum>
  <w:abstractNum w:abstractNumId="3" w15:restartNumberingAfterBreak="0">
    <w:nsid w:val="38182CB2"/>
    <w:multiLevelType w:val="hybridMultilevel"/>
    <w:tmpl w:val="E23E0672"/>
    <w:lvl w:ilvl="0" w:tplc="E76E0884">
      <w:start w:val="1"/>
      <w:numFmt w:val="decimal"/>
      <w:lvlText w:val="%1."/>
      <w:lvlJc w:val="left"/>
      <w:pPr>
        <w:ind w:left="720" w:hanging="360"/>
      </w:pPr>
      <w:rPr>
        <w:rFonts w:hint="default"/>
      </w:rPr>
    </w:lvl>
    <w:lvl w:ilvl="1" w:tplc="2102C880" w:tentative="1">
      <w:start w:val="1"/>
      <w:numFmt w:val="bullet"/>
      <w:lvlText w:val="o"/>
      <w:lvlJc w:val="left"/>
      <w:pPr>
        <w:ind w:left="1440" w:hanging="360"/>
      </w:pPr>
      <w:rPr>
        <w:rFonts w:ascii="Courier New" w:hAnsi="Courier New" w:cs="Courier New" w:hint="default"/>
      </w:rPr>
    </w:lvl>
    <w:lvl w:ilvl="2" w:tplc="62524800" w:tentative="1">
      <w:start w:val="1"/>
      <w:numFmt w:val="bullet"/>
      <w:lvlText w:val=""/>
      <w:lvlJc w:val="left"/>
      <w:pPr>
        <w:ind w:left="2160" w:hanging="360"/>
      </w:pPr>
      <w:rPr>
        <w:rFonts w:ascii="Wingdings" w:hAnsi="Wingdings" w:hint="default"/>
      </w:rPr>
    </w:lvl>
    <w:lvl w:ilvl="3" w:tplc="BA88A308" w:tentative="1">
      <w:start w:val="1"/>
      <w:numFmt w:val="bullet"/>
      <w:lvlText w:val=""/>
      <w:lvlJc w:val="left"/>
      <w:pPr>
        <w:ind w:left="2880" w:hanging="360"/>
      </w:pPr>
      <w:rPr>
        <w:rFonts w:ascii="Symbol" w:hAnsi="Symbol" w:hint="default"/>
      </w:rPr>
    </w:lvl>
    <w:lvl w:ilvl="4" w:tplc="1CF0850A" w:tentative="1">
      <w:start w:val="1"/>
      <w:numFmt w:val="bullet"/>
      <w:lvlText w:val="o"/>
      <w:lvlJc w:val="left"/>
      <w:pPr>
        <w:ind w:left="3600" w:hanging="360"/>
      </w:pPr>
      <w:rPr>
        <w:rFonts w:ascii="Courier New" w:hAnsi="Courier New" w:cs="Courier New" w:hint="default"/>
      </w:rPr>
    </w:lvl>
    <w:lvl w:ilvl="5" w:tplc="527E1854" w:tentative="1">
      <w:start w:val="1"/>
      <w:numFmt w:val="bullet"/>
      <w:lvlText w:val=""/>
      <w:lvlJc w:val="left"/>
      <w:pPr>
        <w:ind w:left="4320" w:hanging="360"/>
      </w:pPr>
      <w:rPr>
        <w:rFonts w:ascii="Wingdings" w:hAnsi="Wingdings" w:hint="default"/>
      </w:rPr>
    </w:lvl>
    <w:lvl w:ilvl="6" w:tplc="CA86F7CC" w:tentative="1">
      <w:start w:val="1"/>
      <w:numFmt w:val="bullet"/>
      <w:lvlText w:val=""/>
      <w:lvlJc w:val="left"/>
      <w:pPr>
        <w:ind w:left="5040" w:hanging="360"/>
      </w:pPr>
      <w:rPr>
        <w:rFonts w:ascii="Symbol" w:hAnsi="Symbol" w:hint="default"/>
      </w:rPr>
    </w:lvl>
    <w:lvl w:ilvl="7" w:tplc="CD90816A" w:tentative="1">
      <w:start w:val="1"/>
      <w:numFmt w:val="bullet"/>
      <w:lvlText w:val="o"/>
      <w:lvlJc w:val="left"/>
      <w:pPr>
        <w:ind w:left="5760" w:hanging="360"/>
      </w:pPr>
      <w:rPr>
        <w:rFonts w:ascii="Courier New" w:hAnsi="Courier New" w:cs="Courier New" w:hint="default"/>
      </w:rPr>
    </w:lvl>
    <w:lvl w:ilvl="8" w:tplc="3C4234B0" w:tentative="1">
      <w:start w:val="1"/>
      <w:numFmt w:val="bullet"/>
      <w:lvlText w:val=""/>
      <w:lvlJc w:val="left"/>
      <w:pPr>
        <w:ind w:left="6480" w:hanging="360"/>
      </w:pPr>
      <w:rPr>
        <w:rFonts w:ascii="Wingdings" w:hAnsi="Wingdings" w:hint="default"/>
      </w:rPr>
    </w:lvl>
  </w:abstractNum>
  <w:abstractNum w:abstractNumId="4" w15:restartNumberingAfterBreak="0">
    <w:nsid w:val="3A6D1E3D"/>
    <w:multiLevelType w:val="hybridMultilevel"/>
    <w:tmpl w:val="724AF41A"/>
    <w:lvl w:ilvl="0" w:tplc="B1327922">
      <w:start w:val="1"/>
      <w:numFmt w:val="decimal"/>
      <w:lvlText w:val="(%1)"/>
      <w:lvlJc w:val="left"/>
      <w:pPr>
        <w:ind w:left="1110" w:hanging="360"/>
      </w:pPr>
      <w:rPr>
        <w:rFonts w:hint="default"/>
      </w:rPr>
    </w:lvl>
    <w:lvl w:ilvl="1" w:tplc="B396FC30" w:tentative="1">
      <w:start w:val="1"/>
      <w:numFmt w:val="lowerLetter"/>
      <w:lvlText w:val="%2."/>
      <w:lvlJc w:val="left"/>
      <w:pPr>
        <w:ind w:left="1830" w:hanging="360"/>
      </w:pPr>
    </w:lvl>
    <w:lvl w:ilvl="2" w:tplc="5234041A" w:tentative="1">
      <w:start w:val="1"/>
      <w:numFmt w:val="lowerRoman"/>
      <w:lvlText w:val="%3."/>
      <w:lvlJc w:val="right"/>
      <w:pPr>
        <w:ind w:left="2550" w:hanging="180"/>
      </w:pPr>
    </w:lvl>
    <w:lvl w:ilvl="3" w:tplc="BB1C9906" w:tentative="1">
      <w:start w:val="1"/>
      <w:numFmt w:val="decimal"/>
      <w:lvlText w:val="%4."/>
      <w:lvlJc w:val="left"/>
      <w:pPr>
        <w:ind w:left="3270" w:hanging="360"/>
      </w:pPr>
    </w:lvl>
    <w:lvl w:ilvl="4" w:tplc="F32A27CC" w:tentative="1">
      <w:start w:val="1"/>
      <w:numFmt w:val="lowerLetter"/>
      <w:lvlText w:val="%5."/>
      <w:lvlJc w:val="left"/>
      <w:pPr>
        <w:ind w:left="3990" w:hanging="360"/>
      </w:pPr>
    </w:lvl>
    <w:lvl w:ilvl="5" w:tplc="11B25FCC" w:tentative="1">
      <w:start w:val="1"/>
      <w:numFmt w:val="lowerRoman"/>
      <w:lvlText w:val="%6."/>
      <w:lvlJc w:val="right"/>
      <w:pPr>
        <w:ind w:left="4710" w:hanging="180"/>
      </w:pPr>
    </w:lvl>
    <w:lvl w:ilvl="6" w:tplc="964A3A70" w:tentative="1">
      <w:start w:val="1"/>
      <w:numFmt w:val="decimal"/>
      <w:lvlText w:val="%7."/>
      <w:lvlJc w:val="left"/>
      <w:pPr>
        <w:ind w:left="5430" w:hanging="360"/>
      </w:pPr>
    </w:lvl>
    <w:lvl w:ilvl="7" w:tplc="609E1B2C" w:tentative="1">
      <w:start w:val="1"/>
      <w:numFmt w:val="lowerLetter"/>
      <w:lvlText w:val="%8."/>
      <w:lvlJc w:val="left"/>
      <w:pPr>
        <w:ind w:left="6150" w:hanging="360"/>
      </w:pPr>
    </w:lvl>
    <w:lvl w:ilvl="8" w:tplc="E3B2A8C6" w:tentative="1">
      <w:start w:val="1"/>
      <w:numFmt w:val="lowerRoman"/>
      <w:lvlText w:val="%9."/>
      <w:lvlJc w:val="right"/>
      <w:pPr>
        <w:ind w:left="6870" w:hanging="180"/>
      </w:pPr>
    </w:lvl>
  </w:abstractNum>
  <w:abstractNum w:abstractNumId="5" w15:restartNumberingAfterBreak="0">
    <w:nsid w:val="3EC25DBC"/>
    <w:multiLevelType w:val="hybridMultilevel"/>
    <w:tmpl w:val="66D2F84C"/>
    <w:lvl w:ilvl="0" w:tplc="D264CB90">
      <w:start w:val="1"/>
      <w:numFmt w:val="bullet"/>
      <w:lvlText w:val=""/>
      <w:lvlJc w:val="left"/>
      <w:pPr>
        <w:ind w:left="720" w:hanging="360"/>
      </w:pPr>
      <w:rPr>
        <w:rFonts w:ascii="Symbol" w:hAnsi="Symbol" w:hint="default"/>
      </w:rPr>
    </w:lvl>
    <w:lvl w:ilvl="1" w:tplc="FA042F56" w:tentative="1">
      <w:start w:val="1"/>
      <w:numFmt w:val="bullet"/>
      <w:lvlText w:val="o"/>
      <w:lvlJc w:val="left"/>
      <w:pPr>
        <w:ind w:left="1440" w:hanging="360"/>
      </w:pPr>
      <w:rPr>
        <w:rFonts w:ascii="Courier New" w:hAnsi="Courier New" w:cs="Courier New" w:hint="default"/>
      </w:rPr>
    </w:lvl>
    <w:lvl w:ilvl="2" w:tplc="84C88D08" w:tentative="1">
      <w:start w:val="1"/>
      <w:numFmt w:val="bullet"/>
      <w:lvlText w:val=""/>
      <w:lvlJc w:val="left"/>
      <w:pPr>
        <w:ind w:left="2160" w:hanging="360"/>
      </w:pPr>
      <w:rPr>
        <w:rFonts w:ascii="Wingdings" w:hAnsi="Wingdings" w:hint="default"/>
      </w:rPr>
    </w:lvl>
    <w:lvl w:ilvl="3" w:tplc="FE746030" w:tentative="1">
      <w:start w:val="1"/>
      <w:numFmt w:val="bullet"/>
      <w:lvlText w:val=""/>
      <w:lvlJc w:val="left"/>
      <w:pPr>
        <w:ind w:left="2880" w:hanging="360"/>
      </w:pPr>
      <w:rPr>
        <w:rFonts w:ascii="Symbol" w:hAnsi="Symbol" w:hint="default"/>
      </w:rPr>
    </w:lvl>
    <w:lvl w:ilvl="4" w:tplc="9342D1F6" w:tentative="1">
      <w:start w:val="1"/>
      <w:numFmt w:val="bullet"/>
      <w:lvlText w:val="o"/>
      <w:lvlJc w:val="left"/>
      <w:pPr>
        <w:ind w:left="3600" w:hanging="360"/>
      </w:pPr>
      <w:rPr>
        <w:rFonts w:ascii="Courier New" w:hAnsi="Courier New" w:cs="Courier New" w:hint="default"/>
      </w:rPr>
    </w:lvl>
    <w:lvl w:ilvl="5" w:tplc="5C4654B4" w:tentative="1">
      <w:start w:val="1"/>
      <w:numFmt w:val="bullet"/>
      <w:lvlText w:val=""/>
      <w:lvlJc w:val="left"/>
      <w:pPr>
        <w:ind w:left="4320" w:hanging="360"/>
      </w:pPr>
      <w:rPr>
        <w:rFonts w:ascii="Wingdings" w:hAnsi="Wingdings" w:hint="default"/>
      </w:rPr>
    </w:lvl>
    <w:lvl w:ilvl="6" w:tplc="ECB2048E" w:tentative="1">
      <w:start w:val="1"/>
      <w:numFmt w:val="bullet"/>
      <w:lvlText w:val=""/>
      <w:lvlJc w:val="left"/>
      <w:pPr>
        <w:ind w:left="5040" w:hanging="360"/>
      </w:pPr>
      <w:rPr>
        <w:rFonts w:ascii="Symbol" w:hAnsi="Symbol" w:hint="default"/>
      </w:rPr>
    </w:lvl>
    <w:lvl w:ilvl="7" w:tplc="31C4B31C" w:tentative="1">
      <w:start w:val="1"/>
      <w:numFmt w:val="bullet"/>
      <w:lvlText w:val="o"/>
      <w:lvlJc w:val="left"/>
      <w:pPr>
        <w:ind w:left="5760" w:hanging="360"/>
      </w:pPr>
      <w:rPr>
        <w:rFonts w:ascii="Courier New" w:hAnsi="Courier New" w:cs="Courier New" w:hint="default"/>
      </w:rPr>
    </w:lvl>
    <w:lvl w:ilvl="8" w:tplc="C9E86498" w:tentative="1">
      <w:start w:val="1"/>
      <w:numFmt w:val="bullet"/>
      <w:lvlText w:val=""/>
      <w:lvlJc w:val="left"/>
      <w:pPr>
        <w:ind w:left="6480" w:hanging="360"/>
      </w:pPr>
      <w:rPr>
        <w:rFonts w:ascii="Wingdings" w:hAnsi="Wingdings" w:hint="default"/>
      </w:rPr>
    </w:lvl>
  </w:abstractNum>
  <w:abstractNum w:abstractNumId="6" w15:restartNumberingAfterBreak="0">
    <w:nsid w:val="42851862"/>
    <w:multiLevelType w:val="hybridMultilevel"/>
    <w:tmpl w:val="DE7014B4"/>
    <w:lvl w:ilvl="0" w:tplc="C8E46FD2">
      <w:start w:val="1"/>
      <w:numFmt w:val="lowerLetter"/>
      <w:lvlText w:val="(%1)"/>
      <w:lvlJc w:val="left"/>
      <w:pPr>
        <w:ind w:left="1800" w:hanging="360"/>
      </w:pPr>
      <w:rPr>
        <w:rFonts w:hint="default"/>
      </w:rPr>
    </w:lvl>
    <w:lvl w:ilvl="1" w:tplc="62F0189E" w:tentative="1">
      <w:start w:val="1"/>
      <w:numFmt w:val="lowerLetter"/>
      <w:lvlText w:val="%2."/>
      <w:lvlJc w:val="left"/>
      <w:pPr>
        <w:ind w:left="2520" w:hanging="360"/>
      </w:pPr>
    </w:lvl>
    <w:lvl w:ilvl="2" w:tplc="CBE252CA" w:tentative="1">
      <w:start w:val="1"/>
      <w:numFmt w:val="lowerRoman"/>
      <w:lvlText w:val="%3."/>
      <w:lvlJc w:val="right"/>
      <w:pPr>
        <w:ind w:left="3240" w:hanging="180"/>
      </w:pPr>
    </w:lvl>
    <w:lvl w:ilvl="3" w:tplc="94669828" w:tentative="1">
      <w:start w:val="1"/>
      <w:numFmt w:val="decimal"/>
      <w:lvlText w:val="%4."/>
      <w:lvlJc w:val="left"/>
      <w:pPr>
        <w:ind w:left="3960" w:hanging="360"/>
      </w:pPr>
    </w:lvl>
    <w:lvl w:ilvl="4" w:tplc="E34EC616" w:tentative="1">
      <w:start w:val="1"/>
      <w:numFmt w:val="lowerLetter"/>
      <w:lvlText w:val="%5."/>
      <w:lvlJc w:val="left"/>
      <w:pPr>
        <w:ind w:left="4680" w:hanging="360"/>
      </w:pPr>
    </w:lvl>
    <w:lvl w:ilvl="5" w:tplc="D11E2632" w:tentative="1">
      <w:start w:val="1"/>
      <w:numFmt w:val="lowerRoman"/>
      <w:lvlText w:val="%6."/>
      <w:lvlJc w:val="right"/>
      <w:pPr>
        <w:ind w:left="5400" w:hanging="180"/>
      </w:pPr>
    </w:lvl>
    <w:lvl w:ilvl="6" w:tplc="CF383BEA" w:tentative="1">
      <w:start w:val="1"/>
      <w:numFmt w:val="decimal"/>
      <w:lvlText w:val="%7."/>
      <w:lvlJc w:val="left"/>
      <w:pPr>
        <w:ind w:left="6120" w:hanging="360"/>
      </w:pPr>
    </w:lvl>
    <w:lvl w:ilvl="7" w:tplc="CEF404B4" w:tentative="1">
      <w:start w:val="1"/>
      <w:numFmt w:val="lowerLetter"/>
      <w:lvlText w:val="%8."/>
      <w:lvlJc w:val="left"/>
      <w:pPr>
        <w:ind w:left="6840" w:hanging="360"/>
      </w:pPr>
    </w:lvl>
    <w:lvl w:ilvl="8" w:tplc="D236009A" w:tentative="1">
      <w:start w:val="1"/>
      <w:numFmt w:val="lowerRoman"/>
      <w:lvlText w:val="%9."/>
      <w:lvlJc w:val="right"/>
      <w:pPr>
        <w:ind w:left="7560" w:hanging="180"/>
      </w:pPr>
    </w:lvl>
  </w:abstractNum>
  <w:abstractNum w:abstractNumId="7" w15:restartNumberingAfterBreak="0">
    <w:nsid w:val="433102AB"/>
    <w:multiLevelType w:val="hybridMultilevel"/>
    <w:tmpl w:val="6862DFFE"/>
    <w:lvl w:ilvl="0" w:tplc="09183158">
      <w:start w:val="1"/>
      <w:numFmt w:val="decimal"/>
      <w:lvlText w:val="(%1)"/>
      <w:lvlJc w:val="left"/>
      <w:pPr>
        <w:ind w:left="1080" w:hanging="360"/>
      </w:pPr>
      <w:rPr>
        <w:rFonts w:eastAsia="Times New Roman" w:hint="default"/>
      </w:rPr>
    </w:lvl>
    <w:lvl w:ilvl="1" w:tplc="7A2AF7F6" w:tentative="1">
      <w:start w:val="1"/>
      <w:numFmt w:val="lowerLetter"/>
      <w:lvlText w:val="%2."/>
      <w:lvlJc w:val="left"/>
      <w:pPr>
        <w:ind w:left="1800" w:hanging="360"/>
      </w:pPr>
    </w:lvl>
    <w:lvl w:ilvl="2" w:tplc="5CEE8F4E" w:tentative="1">
      <w:start w:val="1"/>
      <w:numFmt w:val="lowerRoman"/>
      <w:lvlText w:val="%3."/>
      <w:lvlJc w:val="right"/>
      <w:pPr>
        <w:ind w:left="2520" w:hanging="180"/>
      </w:pPr>
    </w:lvl>
    <w:lvl w:ilvl="3" w:tplc="233AB342" w:tentative="1">
      <w:start w:val="1"/>
      <w:numFmt w:val="decimal"/>
      <w:lvlText w:val="%4."/>
      <w:lvlJc w:val="left"/>
      <w:pPr>
        <w:ind w:left="3240" w:hanging="360"/>
      </w:pPr>
    </w:lvl>
    <w:lvl w:ilvl="4" w:tplc="8006FD5E" w:tentative="1">
      <w:start w:val="1"/>
      <w:numFmt w:val="lowerLetter"/>
      <w:lvlText w:val="%5."/>
      <w:lvlJc w:val="left"/>
      <w:pPr>
        <w:ind w:left="3960" w:hanging="360"/>
      </w:pPr>
    </w:lvl>
    <w:lvl w:ilvl="5" w:tplc="97A66110" w:tentative="1">
      <w:start w:val="1"/>
      <w:numFmt w:val="lowerRoman"/>
      <w:lvlText w:val="%6."/>
      <w:lvlJc w:val="right"/>
      <w:pPr>
        <w:ind w:left="4680" w:hanging="180"/>
      </w:pPr>
    </w:lvl>
    <w:lvl w:ilvl="6" w:tplc="1770A8E6" w:tentative="1">
      <w:start w:val="1"/>
      <w:numFmt w:val="decimal"/>
      <w:lvlText w:val="%7."/>
      <w:lvlJc w:val="left"/>
      <w:pPr>
        <w:ind w:left="5400" w:hanging="360"/>
      </w:pPr>
    </w:lvl>
    <w:lvl w:ilvl="7" w:tplc="079095FC" w:tentative="1">
      <w:start w:val="1"/>
      <w:numFmt w:val="lowerLetter"/>
      <w:lvlText w:val="%8."/>
      <w:lvlJc w:val="left"/>
      <w:pPr>
        <w:ind w:left="6120" w:hanging="360"/>
      </w:pPr>
    </w:lvl>
    <w:lvl w:ilvl="8" w:tplc="638EB78A" w:tentative="1">
      <w:start w:val="1"/>
      <w:numFmt w:val="lowerRoman"/>
      <w:lvlText w:val="%9."/>
      <w:lvlJc w:val="right"/>
      <w:pPr>
        <w:ind w:left="6840" w:hanging="180"/>
      </w:pPr>
    </w:lvl>
  </w:abstractNum>
  <w:abstractNum w:abstractNumId="8" w15:restartNumberingAfterBreak="0">
    <w:nsid w:val="468B7823"/>
    <w:multiLevelType w:val="hybridMultilevel"/>
    <w:tmpl w:val="5102106E"/>
    <w:lvl w:ilvl="0" w:tplc="BB2289A2">
      <w:start w:val="1"/>
      <w:numFmt w:val="lowerLetter"/>
      <w:lvlText w:val="(%1)"/>
      <w:lvlJc w:val="left"/>
      <w:pPr>
        <w:ind w:left="360" w:hanging="360"/>
      </w:pPr>
      <w:rPr>
        <w:rFonts w:hint="default"/>
      </w:rPr>
    </w:lvl>
    <w:lvl w:ilvl="1" w:tplc="9FBEB13C" w:tentative="1">
      <w:start w:val="1"/>
      <w:numFmt w:val="lowerLetter"/>
      <w:lvlText w:val="%2."/>
      <w:lvlJc w:val="left"/>
      <w:pPr>
        <w:ind w:left="1080" w:hanging="360"/>
      </w:pPr>
    </w:lvl>
    <w:lvl w:ilvl="2" w:tplc="BA0013E8" w:tentative="1">
      <w:start w:val="1"/>
      <w:numFmt w:val="lowerRoman"/>
      <w:lvlText w:val="%3."/>
      <w:lvlJc w:val="right"/>
      <w:pPr>
        <w:ind w:left="1800" w:hanging="180"/>
      </w:pPr>
    </w:lvl>
    <w:lvl w:ilvl="3" w:tplc="066CB5A0" w:tentative="1">
      <w:start w:val="1"/>
      <w:numFmt w:val="decimal"/>
      <w:lvlText w:val="%4."/>
      <w:lvlJc w:val="left"/>
      <w:pPr>
        <w:ind w:left="2520" w:hanging="360"/>
      </w:pPr>
    </w:lvl>
    <w:lvl w:ilvl="4" w:tplc="6608DDF0" w:tentative="1">
      <w:start w:val="1"/>
      <w:numFmt w:val="lowerLetter"/>
      <w:lvlText w:val="%5."/>
      <w:lvlJc w:val="left"/>
      <w:pPr>
        <w:ind w:left="3240" w:hanging="360"/>
      </w:pPr>
    </w:lvl>
    <w:lvl w:ilvl="5" w:tplc="E22A00D8" w:tentative="1">
      <w:start w:val="1"/>
      <w:numFmt w:val="lowerRoman"/>
      <w:lvlText w:val="%6."/>
      <w:lvlJc w:val="right"/>
      <w:pPr>
        <w:ind w:left="3960" w:hanging="180"/>
      </w:pPr>
    </w:lvl>
    <w:lvl w:ilvl="6" w:tplc="976689BE" w:tentative="1">
      <w:start w:val="1"/>
      <w:numFmt w:val="decimal"/>
      <w:lvlText w:val="%7."/>
      <w:lvlJc w:val="left"/>
      <w:pPr>
        <w:ind w:left="4680" w:hanging="360"/>
      </w:pPr>
    </w:lvl>
    <w:lvl w:ilvl="7" w:tplc="BF76855E" w:tentative="1">
      <w:start w:val="1"/>
      <w:numFmt w:val="lowerLetter"/>
      <w:lvlText w:val="%8."/>
      <w:lvlJc w:val="left"/>
      <w:pPr>
        <w:ind w:left="5400" w:hanging="360"/>
      </w:pPr>
    </w:lvl>
    <w:lvl w:ilvl="8" w:tplc="039264E8" w:tentative="1">
      <w:start w:val="1"/>
      <w:numFmt w:val="lowerRoman"/>
      <w:lvlText w:val="%9."/>
      <w:lvlJc w:val="right"/>
      <w:pPr>
        <w:ind w:left="6120" w:hanging="180"/>
      </w:pPr>
    </w:lvl>
  </w:abstractNum>
  <w:abstractNum w:abstractNumId="9" w15:restartNumberingAfterBreak="0">
    <w:nsid w:val="4C663AAB"/>
    <w:multiLevelType w:val="hybridMultilevel"/>
    <w:tmpl w:val="B5BEEFEC"/>
    <w:lvl w:ilvl="0" w:tplc="5C967BD2">
      <w:start w:val="1"/>
      <w:numFmt w:val="lowerLetter"/>
      <w:lvlText w:val="(%1)"/>
      <w:lvlJc w:val="left"/>
      <w:pPr>
        <w:ind w:left="1070" w:hanging="360"/>
      </w:pPr>
      <w:rPr>
        <w:rFonts w:hint="default"/>
      </w:rPr>
    </w:lvl>
    <w:lvl w:ilvl="1" w:tplc="892CFA56" w:tentative="1">
      <w:start w:val="1"/>
      <w:numFmt w:val="lowerLetter"/>
      <w:lvlText w:val="%2."/>
      <w:lvlJc w:val="left"/>
      <w:pPr>
        <w:ind w:left="1440" w:hanging="360"/>
      </w:pPr>
    </w:lvl>
    <w:lvl w:ilvl="2" w:tplc="7660DF02" w:tentative="1">
      <w:start w:val="1"/>
      <w:numFmt w:val="lowerRoman"/>
      <w:lvlText w:val="%3."/>
      <w:lvlJc w:val="right"/>
      <w:pPr>
        <w:ind w:left="2160" w:hanging="180"/>
      </w:pPr>
    </w:lvl>
    <w:lvl w:ilvl="3" w:tplc="E2AA36DA" w:tentative="1">
      <w:start w:val="1"/>
      <w:numFmt w:val="decimal"/>
      <w:lvlText w:val="%4."/>
      <w:lvlJc w:val="left"/>
      <w:pPr>
        <w:ind w:left="2880" w:hanging="360"/>
      </w:pPr>
    </w:lvl>
    <w:lvl w:ilvl="4" w:tplc="CE96F744" w:tentative="1">
      <w:start w:val="1"/>
      <w:numFmt w:val="lowerLetter"/>
      <w:lvlText w:val="%5."/>
      <w:lvlJc w:val="left"/>
      <w:pPr>
        <w:ind w:left="3600" w:hanging="360"/>
      </w:pPr>
    </w:lvl>
    <w:lvl w:ilvl="5" w:tplc="912CC248" w:tentative="1">
      <w:start w:val="1"/>
      <w:numFmt w:val="lowerRoman"/>
      <w:lvlText w:val="%6."/>
      <w:lvlJc w:val="right"/>
      <w:pPr>
        <w:ind w:left="4320" w:hanging="180"/>
      </w:pPr>
    </w:lvl>
    <w:lvl w:ilvl="6" w:tplc="D62E3C84" w:tentative="1">
      <w:start w:val="1"/>
      <w:numFmt w:val="decimal"/>
      <w:lvlText w:val="%7."/>
      <w:lvlJc w:val="left"/>
      <w:pPr>
        <w:ind w:left="5040" w:hanging="360"/>
      </w:pPr>
    </w:lvl>
    <w:lvl w:ilvl="7" w:tplc="FE861960" w:tentative="1">
      <w:start w:val="1"/>
      <w:numFmt w:val="lowerLetter"/>
      <w:lvlText w:val="%8."/>
      <w:lvlJc w:val="left"/>
      <w:pPr>
        <w:ind w:left="5760" w:hanging="360"/>
      </w:pPr>
    </w:lvl>
    <w:lvl w:ilvl="8" w:tplc="E7EE48C2" w:tentative="1">
      <w:start w:val="1"/>
      <w:numFmt w:val="lowerRoman"/>
      <w:lvlText w:val="%9."/>
      <w:lvlJc w:val="right"/>
      <w:pPr>
        <w:ind w:left="6480" w:hanging="180"/>
      </w:pPr>
    </w:lvl>
  </w:abstractNum>
  <w:abstractNum w:abstractNumId="10" w15:restartNumberingAfterBreak="0">
    <w:nsid w:val="4EB409E9"/>
    <w:multiLevelType w:val="hybridMultilevel"/>
    <w:tmpl w:val="F3AEDBBC"/>
    <w:lvl w:ilvl="0" w:tplc="CEBEEAE2">
      <w:start w:val="2"/>
      <w:numFmt w:val="decimal"/>
      <w:lvlText w:val="%1"/>
      <w:lvlJc w:val="left"/>
      <w:pPr>
        <w:ind w:left="720" w:hanging="360"/>
      </w:pPr>
      <w:rPr>
        <w:rFonts w:hint="default"/>
      </w:rPr>
    </w:lvl>
    <w:lvl w:ilvl="1" w:tplc="91A00CFA">
      <w:start w:val="1"/>
      <w:numFmt w:val="lowerLetter"/>
      <w:lvlText w:val="(%2)"/>
      <w:lvlJc w:val="left"/>
      <w:pPr>
        <w:ind w:left="1440" w:hanging="360"/>
      </w:pPr>
      <w:rPr>
        <w:rFonts w:ascii="Times New Roman" w:eastAsia="Calibri" w:hAnsi="Times New Roman" w:cs="Times New Roman"/>
      </w:rPr>
    </w:lvl>
    <w:lvl w:ilvl="2" w:tplc="1D4072E6">
      <w:start w:val="1"/>
      <w:numFmt w:val="lowerRoman"/>
      <w:lvlText w:val="%3."/>
      <w:lvlJc w:val="right"/>
      <w:pPr>
        <w:ind w:left="2160" w:hanging="180"/>
      </w:pPr>
    </w:lvl>
    <w:lvl w:ilvl="3" w:tplc="68A63E9A" w:tentative="1">
      <w:start w:val="1"/>
      <w:numFmt w:val="decimal"/>
      <w:lvlText w:val="%4."/>
      <w:lvlJc w:val="left"/>
      <w:pPr>
        <w:ind w:left="2880" w:hanging="360"/>
      </w:pPr>
    </w:lvl>
    <w:lvl w:ilvl="4" w:tplc="176CFFC4" w:tentative="1">
      <w:start w:val="1"/>
      <w:numFmt w:val="lowerLetter"/>
      <w:lvlText w:val="%5."/>
      <w:lvlJc w:val="left"/>
      <w:pPr>
        <w:ind w:left="3600" w:hanging="360"/>
      </w:pPr>
    </w:lvl>
    <w:lvl w:ilvl="5" w:tplc="8E0CEB28" w:tentative="1">
      <w:start w:val="1"/>
      <w:numFmt w:val="lowerRoman"/>
      <w:lvlText w:val="%6."/>
      <w:lvlJc w:val="right"/>
      <w:pPr>
        <w:ind w:left="4320" w:hanging="180"/>
      </w:pPr>
    </w:lvl>
    <w:lvl w:ilvl="6" w:tplc="F99431CA" w:tentative="1">
      <w:start w:val="1"/>
      <w:numFmt w:val="decimal"/>
      <w:lvlText w:val="%7."/>
      <w:lvlJc w:val="left"/>
      <w:pPr>
        <w:ind w:left="5040" w:hanging="360"/>
      </w:pPr>
    </w:lvl>
    <w:lvl w:ilvl="7" w:tplc="59B62D0A" w:tentative="1">
      <w:start w:val="1"/>
      <w:numFmt w:val="lowerLetter"/>
      <w:lvlText w:val="%8."/>
      <w:lvlJc w:val="left"/>
      <w:pPr>
        <w:ind w:left="5760" w:hanging="360"/>
      </w:pPr>
    </w:lvl>
    <w:lvl w:ilvl="8" w:tplc="33604972" w:tentative="1">
      <w:start w:val="1"/>
      <w:numFmt w:val="lowerRoman"/>
      <w:lvlText w:val="%9."/>
      <w:lvlJc w:val="right"/>
      <w:pPr>
        <w:ind w:left="6480" w:hanging="180"/>
      </w:pPr>
    </w:lvl>
  </w:abstractNum>
  <w:abstractNum w:abstractNumId="11" w15:restartNumberingAfterBreak="0">
    <w:nsid w:val="540E6305"/>
    <w:multiLevelType w:val="hybridMultilevel"/>
    <w:tmpl w:val="5102106E"/>
    <w:lvl w:ilvl="0" w:tplc="8BDCDF10">
      <w:start w:val="1"/>
      <w:numFmt w:val="lowerLetter"/>
      <w:lvlText w:val="(%1)"/>
      <w:lvlJc w:val="left"/>
      <w:pPr>
        <w:ind w:left="360" w:hanging="360"/>
      </w:pPr>
      <w:rPr>
        <w:rFonts w:hint="default"/>
      </w:rPr>
    </w:lvl>
    <w:lvl w:ilvl="1" w:tplc="1E1EB7DE" w:tentative="1">
      <w:start w:val="1"/>
      <w:numFmt w:val="lowerLetter"/>
      <w:lvlText w:val="%2."/>
      <w:lvlJc w:val="left"/>
      <w:pPr>
        <w:ind w:left="1080" w:hanging="360"/>
      </w:pPr>
    </w:lvl>
    <w:lvl w:ilvl="2" w:tplc="46EADA42" w:tentative="1">
      <w:start w:val="1"/>
      <w:numFmt w:val="lowerRoman"/>
      <w:lvlText w:val="%3."/>
      <w:lvlJc w:val="right"/>
      <w:pPr>
        <w:ind w:left="1800" w:hanging="180"/>
      </w:pPr>
    </w:lvl>
    <w:lvl w:ilvl="3" w:tplc="AECA1406" w:tentative="1">
      <w:start w:val="1"/>
      <w:numFmt w:val="decimal"/>
      <w:lvlText w:val="%4."/>
      <w:lvlJc w:val="left"/>
      <w:pPr>
        <w:ind w:left="2520" w:hanging="360"/>
      </w:pPr>
    </w:lvl>
    <w:lvl w:ilvl="4" w:tplc="B262059C" w:tentative="1">
      <w:start w:val="1"/>
      <w:numFmt w:val="lowerLetter"/>
      <w:lvlText w:val="%5."/>
      <w:lvlJc w:val="left"/>
      <w:pPr>
        <w:ind w:left="3240" w:hanging="360"/>
      </w:pPr>
    </w:lvl>
    <w:lvl w:ilvl="5" w:tplc="A90814DA" w:tentative="1">
      <w:start w:val="1"/>
      <w:numFmt w:val="lowerRoman"/>
      <w:lvlText w:val="%6."/>
      <w:lvlJc w:val="right"/>
      <w:pPr>
        <w:ind w:left="3960" w:hanging="180"/>
      </w:pPr>
    </w:lvl>
    <w:lvl w:ilvl="6" w:tplc="6ABE82D2" w:tentative="1">
      <w:start w:val="1"/>
      <w:numFmt w:val="decimal"/>
      <w:lvlText w:val="%7."/>
      <w:lvlJc w:val="left"/>
      <w:pPr>
        <w:ind w:left="4680" w:hanging="360"/>
      </w:pPr>
    </w:lvl>
    <w:lvl w:ilvl="7" w:tplc="2DA444F8" w:tentative="1">
      <w:start w:val="1"/>
      <w:numFmt w:val="lowerLetter"/>
      <w:lvlText w:val="%8."/>
      <w:lvlJc w:val="left"/>
      <w:pPr>
        <w:ind w:left="5400" w:hanging="360"/>
      </w:pPr>
    </w:lvl>
    <w:lvl w:ilvl="8" w:tplc="56DC99A6" w:tentative="1">
      <w:start w:val="1"/>
      <w:numFmt w:val="lowerRoman"/>
      <w:lvlText w:val="%9."/>
      <w:lvlJc w:val="right"/>
      <w:pPr>
        <w:ind w:left="6120" w:hanging="180"/>
      </w:pPr>
    </w:lvl>
  </w:abstractNum>
  <w:abstractNum w:abstractNumId="12" w15:restartNumberingAfterBreak="0">
    <w:nsid w:val="545F00FA"/>
    <w:multiLevelType w:val="hybridMultilevel"/>
    <w:tmpl w:val="5FDE281C"/>
    <w:lvl w:ilvl="0" w:tplc="FAD21700">
      <w:start w:val="1"/>
      <w:numFmt w:val="bullet"/>
      <w:lvlText w:val=""/>
      <w:lvlJc w:val="left"/>
      <w:pPr>
        <w:ind w:left="720" w:hanging="360"/>
      </w:pPr>
      <w:rPr>
        <w:rFonts w:ascii="Symbol" w:hAnsi="Symbol" w:hint="default"/>
      </w:rPr>
    </w:lvl>
    <w:lvl w:ilvl="1" w:tplc="A9CC9C06" w:tentative="1">
      <w:start w:val="1"/>
      <w:numFmt w:val="bullet"/>
      <w:lvlText w:val="o"/>
      <w:lvlJc w:val="left"/>
      <w:pPr>
        <w:ind w:left="1440" w:hanging="360"/>
      </w:pPr>
      <w:rPr>
        <w:rFonts w:ascii="Courier New" w:hAnsi="Courier New" w:cs="Courier New" w:hint="default"/>
      </w:rPr>
    </w:lvl>
    <w:lvl w:ilvl="2" w:tplc="3B44F33A" w:tentative="1">
      <w:start w:val="1"/>
      <w:numFmt w:val="bullet"/>
      <w:lvlText w:val=""/>
      <w:lvlJc w:val="left"/>
      <w:pPr>
        <w:ind w:left="2160" w:hanging="360"/>
      </w:pPr>
      <w:rPr>
        <w:rFonts w:ascii="Wingdings" w:hAnsi="Wingdings" w:hint="default"/>
      </w:rPr>
    </w:lvl>
    <w:lvl w:ilvl="3" w:tplc="B490840C" w:tentative="1">
      <w:start w:val="1"/>
      <w:numFmt w:val="bullet"/>
      <w:lvlText w:val=""/>
      <w:lvlJc w:val="left"/>
      <w:pPr>
        <w:ind w:left="2880" w:hanging="360"/>
      </w:pPr>
      <w:rPr>
        <w:rFonts w:ascii="Symbol" w:hAnsi="Symbol" w:hint="default"/>
      </w:rPr>
    </w:lvl>
    <w:lvl w:ilvl="4" w:tplc="38D824F2" w:tentative="1">
      <w:start w:val="1"/>
      <w:numFmt w:val="bullet"/>
      <w:lvlText w:val="o"/>
      <w:lvlJc w:val="left"/>
      <w:pPr>
        <w:ind w:left="3600" w:hanging="360"/>
      </w:pPr>
      <w:rPr>
        <w:rFonts w:ascii="Courier New" w:hAnsi="Courier New" w:cs="Courier New" w:hint="default"/>
      </w:rPr>
    </w:lvl>
    <w:lvl w:ilvl="5" w:tplc="AF92FCAA" w:tentative="1">
      <w:start w:val="1"/>
      <w:numFmt w:val="bullet"/>
      <w:lvlText w:val=""/>
      <w:lvlJc w:val="left"/>
      <w:pPr>
        <w:ind w:left="4320" w:hanging="360"/>
      </w:pPr>
      <w:rPr>
        <w:rFonts w:ascii="Wingdings" w:hAnsi="Wingdings" w:hint="default"/>
      </w:rPr>
    </w:lvl>
    <w:lvl w:ilvl="6" w:tplc="9A543576" w:tentative="1">
      <w:start w:val="1"/>
      <w:numFmt w:val="bullet"/>
      <w:lvlText w:val=""/>
      <w:lvlJc w:val="left"/>
      <w:pPr>
        <w:ind w:left="5040" w:hanging="360"/>
      </w:pPr>
      <w:rPr>
        <w:rFonts w:ascii="Symbol" w:hAnsi="Symbol" w:hint="default"/>
      </w:rPr>
    </w:lvl>
    <w:lvl w:ilvl="7" w:tplc="5262115C" w:tentative="1">
      <w:start w:val="1"/>
      <w:numFmt w:val="bullet"/>
      <w:lvlText w:val="o"/>
      <w:lvlJc w:val="left"/>
      <w:pPr>
        <w:ind w:left="5760" w:hanging="360"/>
      </w:pPr>
      <w:rPr>
        <w:rFonts w:ascii="Courier New" w:hAnsi="Courier New" w:cs="Courier New" w:hint="default"/>
      </w:rPr>
    </w:lvl>
    <w:lvl w:ilvl="8" w:tplc="404AB18E" w:tentative="1">
      <w:start w:val="1"/>
      <w:numFmt w:val="bullet"/>
      <w:lvlText w:val=""/>
      <w:lvlJc w:val="left"/>
      <w:pPr>
        <w:ind w:left="6480" w:hanging="360"/>
      </w:pPr>
      <w:rPr>
        <w:rFonts w:ascii="Wingdings" w:hAnsi="Wingdings" w:hint="default"/>
      </w:rPr>
    </w:lvl>
  </w:abstractNum>
  <w:abstractNum w:abstractNumId="13" w15:restartNumberingAfterBreak="0">
    <w:nsid w:val="5E1050BF"/>
    <w:multiLevelType w:val="hybridMultilevel"/>
    <w:tmpl w:val="B3900C00"/>
    <w:lvl w:ilvl="0" w:tplc="20301902">
      <w:start w:val="1"/>
      <w:numFmt w:val="lowerLetter"/>
      <w:lvlText w:val="(%1)"/>
      <w:lvlJc w:val="left"/>
      <w:pPr>
        <w:ind w:left="720" w:hanging="360"/>
      </w:pPr>
      <w:rPr>
        <w:rFonts w:hint="default"/>
      </w:rPr>
    </w:lvl>
    <w:lvl w:ilvl="1" w:tplc="D6B456D0" w:tentative="1">
      <w:start w:val="1"/>
      <w:numFmt w:val="lowerLetter"/>
      <w:lvlText w:val="%2."/>
      <w:lvlJc w:val="left"/>
      <w:pPr>
        <w:ind w:left="1440" w:hanging="360"/>
      </w:pPr>
    </w:lvl>
    <w:lvl w:ilvl="2" w:tplc="CA7CB3EE" w:tentative="1">
      <w:start w:val="1"/>
      <w:numFmt w:val="lowerRoman"/>
      <w:lvlText w:val="%3."/>
      <w:lvlJc w:val="right"/>
      <w:pPr>
        <w:ind w:left="2160" w:hanging="180"/>
      </w:pPr>
    </w:lvl>
    <w:lvl w:ilvl="3" w:tplc="3FD2E82A" w:tentative="1">
      <w:start w:val="1"/>
      <w:numFmt w:val="decimal"/>
      <w:lvlText w:val="%4."/>
      <w:lvlJc w:val="left"/>
      <w:pPr>
        <w:ind w:left="2880" w:hanging="360"/>
      </w:pPr>
    </w:lvl>
    <w:lvl w:ilvl="4" w:tplc="4378A462" w:tentative="1">
      <w:start w:val="1"/>
      <w:numFmt w:val="lowerLetter"/>
      <w:lvlText w:val="%5."/>
      <w:lvlJc w:val="left"/>
      <w:pPr>
        <w:ind w:left="3600" w:hanging="360"/>
      </w:pPr>
    </w:lvl>
    <w:lvl w:ilvl="5" w:tplc="C1508F6A" w:tentative="1">
      <w:start w:val="1"/>
      <w:numFmt w:val="lowerRoman"/>
      <w:lvlText w:val="%6."/>
      <w:lvlJc w:val="right"/>
      <w:pPr>
        <w:ind w:left="4320" w:hanging="180"/>
      </w:pPr>
    </w:lvl>
    <w:lvl w:ilvl="6" w:tplc="5F6047BC" w:tentative="1">
      <w:start w:val="1"/>
      <w:numFmt w:val="decimal"/>
      <w:lvlText w:val="%7."/>
      <w:lvlJc w:val="left"/>
      <w:pPr>
        <w:ind w:left="5040" w:hanging="360"/>
      </w:pPr>
    </w:lvl>
    <w:lvl w:ilvl="7" w:tplc="5DDC1B4E" w:tentative="1">
      <w:start w:val="1"/>
      <w:numFmt w:val="lowerLetter"/>
      <w:lvlText w:val="%8."/>
      <w:lvlJc w:val="left"/>
      <w:pPr>
        <w:ind w:left="5760" w:hanging="360"/>
      </w:pPr>
    </w:lvl>
    <w:lvl w:ilvl="8" w:tplc="CE30B332" w:tentative="1">
      <w:start w:val="1"/>
      <w:numFmt w:val="lowerRoman"/>
      <w:lvlText w:val="%9."/>
      <w:lvlJc w:val="right"/>
      <w:pPr>
        <w:ind w:left="6480" w:hanging="180"/>
      </w:pPr>
    </w:lvl>
  </w:abstractNum>
  <w:abstractNum w:abstractNumId="14" w15:restartNumberingAfterBreak="0">
    <w:nsid w:val="6F653546"/>
    <w:multiLevelType w:val="hybridMultilevel"/>
    <w:tmpl w:val="F30CB5E0"/>
    <w:lvl w:ilvl="0" w:tplc="3838363A">
      <w:start w:val="1"/>
      <w:numFmt w:val="bullet"/>
      <w:lvlText w:val=""/>
      <w:lvlJc w:val="left"/>
      <w:pPr>
        <w:ind w:left="720" w:hanging="360"/>
      </w:pPr>
      <w:rPr>
        <w:rFonts w:ascii="Symbol" w:hAnsi="Symbol" w:hint="default"/>
      </w:rPr>
    </w:lvl>
    <w:lvl w:ilvl="1" w:tplc="D9C861AA" w:tentative="1">
      <w:start w:val="1"/>
      <w:numFmt w:val="bullet"/>
      <w:lvlText w:val="o"/>
      <w:lvlJc w:val="left"/>
      <w:pPr>
        <w:ind w:left="1440" w:hanging="360"/>
      </w:pPr>
      <w:rPr>
        <w:rFonts w:ascii="Courier New" w:hAnsi="Courier New" w:cs="Courier New" w:hint="default"/>
      </w:rPr>
    </w:lvl>
    <w:lvl w:ilvl="2" w:tplc="2DC42330" w:tentative="1">
      <w:start w:val="1"/>
      <w:numFmt w:val="bullet"/>
      <w:lvlText w:val=""/>
      <w:lvlJc w:val="left"/>
      <w:pPr>
        <w:ind w:left="2160" w:hanging="360"/>
      </w:pPr>
      <w:rPr>
        <w:rFonts w:ascii="Wingdings" w:hAnsi="Wingdings" w:hint="default"/>
      </w:rPr>
    </w:lvl>
    <w:lvl w:ilvl="3" w:tplc="39B426CE" w:tentative="1">
      <w:start w:val="1"/>
      <w:numFmt w:val="bullet"/>
      <w:lvlText w:val=""/>
      <w:lvlJc w:val="left"/>
      <w:pPr>
        <w:ind w:left="2880" w:hanging="360"/>
      </w:pPr>
      <w:rPr>
        <w:rFonts w:ascii="Symbol" w:hAnsi="Symbol" w:hint="default"/>
      </w:rPr>
    </w:lvl>
    <w:lvl w:ilvl="4" w:tplc="3634BB1A" w:tentative="1">
      <w:start w:val="1"/>
      <w:numFmt w:val="bullet"/>
      <w:lvlText w:val="o"/>
      <w:lvlJc w:val="left"/>
      <w:pPr>
        <w:ind w:left="3600" w:hanging="360"/>
      </w:pPr>
      <w:rPr>
        <w:rFonts w:ascii="Courier New" w:hAnsi="Courier New" w:cs="Courier New" w:hint="default"/>
      </w:rPr>
    </w:lvl>
    <w:lvl w:ilvl="5" w:tplc="6FFED8A2" w:tentative="1">
      <w:start w:val="1"/>
      <w:numFmt w:val="bullet"/>
      <w:lvlText w:val=""/>
      <w:lvlJc w:val="left"/>
      <w:pPr>
        <w:ind w:left="4320" w:hanging="360"/>
      </w:pPr>
      <w:rPr>
        <w:rFonts w:ascii="Wingdings" w:hAnsi="Wingdings" w:hint="default"/>
      </w:rPr>
    </w:lvl>
    <w:lvl w:ilvl="6" w:tplc="3946BA5E" w:tentative="1">
      <w:start w:val="1"/>
      <w:numFmt w:val="bullet"/>
      <w:lvlText w:val=""/>
      <w:lvlJc w:val="left"/>
      <w:pPr>
        <w:ind w:left="5040" w:hanging="360"/>
      </w:pPr>
      <w:rPr>
        <w:rFonts w:ascii="Symbol" w:hAnsi="Symbol" w:hint="default"/>
      </w:rPr>
    </w:lvl>
    <w:lvl w:ilvl="7" w:tplc="4CF6C81E" w:tentative="1">
      <w:start w:val="1"/>
      <w:numFmt w:val="bullet"/>
      <w:lvlText w:val="o"/>
      <w:lvlJc w:val="left"/>
      <w:pPr>
        <w:ind w:left="5760" w:hanging="360"/>
      </w:pPr>
      <w:rPr>
        <w:rFonts w:ascii="Courier New" w:hAnsi="Courier New" w:cs="Courier New" w:hint="default"/>
      </w:rPr>
    </w:lvl>
    <w:lvl w:ilvl="8" w:tplc="D806E722" w:tentative="1">
      <w:start w:val="1"/>
      <w:numFmt w:val="bullet"/>
      <w:lvlText w:val=""/>
      <w:lvlJc w:val="left"/>
      <w:pPr>
        <w:ind w:left="6480" w:hanging="360"/>
      </w:pPr>
      <w:rPr>
        <w:rFonts w:ascii="Wingdings" w:hAnsi="Wingdings" w:hint="default"/>
      </w:rPr>
    </w:lvl>
  </w:abstractNum>
  <w:abstractNum w:abstractNumId="15" w15:restartNumberingAfterBreak="0">
    <w:nsid w:val="762367C3"/>
    <w:multiLevelType w:val="hybridMultilevel"/>
    <w:tmpl w:val="5754C0A0"/>
    <w:lvl w:ilvl="0" w:tplc="FE745800">
      <w:start w:val="1"/>
      <w:numFmt w:val="decimal"/>
      <w:lvlText w:val="(%1)"/>
      <w:lvlJc w:val="left"/>
      <w:pPr>
        <w:ind w:left="1854" w:hanging="360"/>
      </w:pPr>
      <w:rPr>
        <w:rFonts w:hint="default"/>
      </w:rPr>
    </w:lvl>
    <w:lvl w:ilvl="1" w:tplc="580C5CD8" w:tentative="1">
      <w:start w:val="1"/>
      <w:numFmt w:val="lowerLetter"/>
      <w:lvlText w:val="%2."/>
      <w:lvlJc w:val="left"/>
      <w:pPr>
        <w:ind w:left="2574" w:hanging="360"/>
      </w:pPr>
    </w:lvl>
    <w:lvl w:ilvl="2" w:tplc="62D2AD8C" w:tentative="1">
      <w:start w:val="1"/>
      <w:numFmt w:val="lowerRoman"/>
      <w:lvlText w:val="%3."/>
      <w:lvlJc w:val="right"/>
      <w:pPr>
        <w:ind w:left="3294" w:hanging="180"/>
      </w:pPr>
    </w:lvl>
    <w:lvl w:ilvl="3" w:tplc="41360252" w:tentative="1">
      <w:start w:val="1"/>
      <w:numFmt w:val="decimal"/>
      <w:lvlText w:val="%4."/>
      <w:lvlJc w:val="left"/>
      <w:pPr>
        <w:ind w:left="4014" w:hanging="360"/>
      </w:pPr>
    </w:lvl>
    <w:lvl w:ilvl="4" w:tplc="41060D52" w:tentative="1">
      <w:start w:val="1"/>
      <w:numFmt w:val="lowerLetter"/>
      <w:lvlText w:val="%5."/>
      <w:lvlJc w:val="left"/>
      <w:pPr>
        <w:ind w:left="4734" w:hanging="360"/>
      </w:pPr>
    </w:lvl>
    <w:lvl w:ilvl="5" w:tplc="7D0E159C" w:tentative="1">
      <w:start w:val="1"/>
      <w:numFmt w:val="lowerRoman"/>
      <w:lvlText w:val="%6."/>
      <w:lvlJc w:val="right"/>
      <w:pPr>
        <w:ind w:left="5454" w:hanging="180"/>
      </w:pPr>
    </w:lvl>
    <w:lvl w:ilvl="6" w:tplc="4C12DC3C" w:tentative="1">
      <w:start w:val="1"/>
      <w:numFmt w:val="decimal"/>
      <w:lvlText w:val="%7."/>
      <w:lvlJc w:val="left"/>
      <w:pPr>
        <w:ind w:left="6174" w:hanging="360"/>
      </w:pPr>
    </w:lvl>
    <w:lvl w:ilvl="7" w:tplc="804A16A2" w:tentative="1">
      <w:start w:val="1"/>
      <w:numFmt w:val="lowerLetter"/>
      <w:lvlText w:val="%8."/>
      <w:lvlJc w:val="left"/>
      <w:pPr>
        <w:ind w:left="6894" w:hanging="360"/>
      </w:pPr>
    </w:lvl>
    <w:lvl w:ilvl="8" w:tplc="84A0927E" w:tentative="1">
      <w:start w:val="1"/>
      <w:numFmt w:val="lowerRoman"/>
      <w:lvlText w:val="%9."/>
      <w:lvlJc w:val="right"/>
      <w:pPr>
        <w:ind w:left="7614" w:hanging="180"/>
      </w:pPr>
    </w:lvl>
  </w:abstractNum>
  <w:abstractNum w:abstractNumId="16" w15:restartNumberingAfterBreak="0">
    <w:nsid w:val="786D353A"/>
    <w:multiLevelType w:val="hybridMultilevel"/>
    <w:tmpl w:val="B5BEEFEC"/>
    <w:lvl w:ilvl="0" w:tplc="373C81E6">
      <w:start w:val="1"/>
      <w:numFmt w:val="lowerLetter"/>
      <w:lvlText w:val="(%1)"/>
      <w:lvlJc w:val="left"/>
      <w:pPr>
        <w:ind w:left="720" w:hanging="360"/>
      </w:pPr>
      <w:rPr>
        <w:rFonts w:hint="default"/>
      </w:rPr>
    </w:lvl>
    <w:lvl w:ilvl="1" w:tplc="F3B6383C" w:tentative="1">
      <w:start w:val="1"/>
      <w:numFmt w:val="lowerLetter"/>
      <w:lvlText w:val="%2."/>
      <w:lvlJc w:val="left"/>
      <w:pPr>
        <w:ind w:left="1440" w:hanging="360"/>
      </w:pPr>
    </w:lvl>
    <w:lvl w:ilvl="2" w:tplc="AA503FA8" w:tentative="1">
      <w:start w:val="1"/>
      <w:numFmt w:val="lowerRoman"/>
      <w:lvlText w:val="%3."/>
      <w:lvlJc w:val="right"/>
      <w:pPr>
        <w:ind w:left="2160" w:hanging="180"/>
      </w:pPr>
    </w:lvl>
    <w:lvl w:ilvl="3" w:tplc="9D600E24" w:tentative="1">
      <w:start w:val="1"/>
      <w:numFmt w:val="decimal"/>
      <w:lvlText w:val="%4."/>
      <w:lvlJc w:val="left"/>
      <w:pPr>
        <w:ind w:left="2880" w:hanging="360"/>
      </w:pPr>
    </w:lvl>
    <w:lvl w:ilvl="4" w:tplc="C394BAE2" w:tentative="1">
      <w:start w:val="1"/>
      <w:numFmt w:val="lowerLetter"/>
      <w:lvlText w:val="%5."/>
      <w:lvlJc w:val="left"/>
      <w:pPr>
        <w:ind w:left="3600" w:hanging="360"/>
      </w:pPr>
    </w:lvl>
    <w:lvl w:ilvl="5" w:tplc="F3FEF34C" w:tentative="1">
      <w:start w:val="1"/>
      <w:numFmt w:val="lowerRoman"/>
      <w:lvlText w:val="%6."/>
      <w:lvlJc w:val="right"/>
      <w:pPr>
        <w:ind w:left="4320" w:hanging="180"/>
      </w:pPr>
    </w:lvl>
    <w:lvl w:ilvl="6" w:tplc="471A015E" w:tentative="1">
      <w:start w:val="1"/>
      <w:numFmt w:val="decimal"/>
      <w:lvlText w:val="%7."/>
      <w:lvlJc w:val="left"/>
      <w:pPr>
        <w:ind w:left="5040" w:hanging="360"/>
      </w:pPr>
    </w:lvl>
    <w:lvl w:ilvl="7" w:tplc="D870D390" w:tentative="1">
      <w:start w:val="1"/>
      <w:numFmt w:val="lowerLetter"/>
      <w:lvlText w:val="%8."/>
      <w:lvlJc w:val="left"/>
      <w:pPr>
        <w:ind w:left="5760" w:hanging="360"/>
      </w:pPr>
    </w:lvl>
    <w:lvl w:ilvl="8" w:tplc="C8CCCFE8" w:tentative="1">
      <w:start w:val="1"/>
      <w:numFmt w:val="lowerRoman"/>
      <w:lvlText w:val="%9."/>
      <w:lvlJc w:val="right"/>
      <w:pPr>
        <w:ind w:left="6480" w:hanging="180"/>
      </w:pPr>
    </w:lvl>
  </w:abstractNum>
  <w:num w:numId="1">
    <w:abstractNumId w:val="12"/>
  </w:num>
  <w:num w:numId="2">
    <w:abstractNumId w:val="3"/>
  </w:num>
  <w:num w:numId="3">
    <w:abstractNumId w:val="14"/>
  </w:num>
  <w:num w:numId="4">
    <w:abstractNumId w:val="5"/>
  </w:num>
  <w:num w:numId="5">
    <w:abstractNumId w:val="2"/>
  </w:num>
  <w:num w:numId="6">
    <w:abstractNumId w:val="0"/>
  </w:num>
  <w:num w:numId="7">
    <w:abstractNumId w:val="10"/>
  </w:num>
  <w:num w:numId="8">
    <w:abstractNumId w:val="15"/>
  </w:num>
  <w:num w:numId="9">
    <w:abstractNumId w:val="1"/>
  </w:num>
  <w:num w:numId="10">
    <w:abstractNumId w:val="6"/>
  </w:num>
  <w:num w:numId="11">
    <w:abstractNumId w:val="4"/>
  </w:num>
  <w:num w:numId="12">
    <w:abstractNumId w:val="7"/>
  </w:num>
  <w:num w:numId="13">
    <w:abstractNumId w:val="13"/>
  </w:num>
  <w:num w:numId="14">
    <w:abstractNumId w:val="16"/>
  </w:num>
  <w:num w:numId="15">
    <w:abstractNumId w:val="9"/>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bestFit"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DE0"/>
    <w:rsid w:val="0008173A"/>
    <w:rsid w:val="001E30CD"/>
    <w:rsid w:val="00420D89"/>
    <w:rsid w:val="00E44DB1"/>
    <w:rsid w:val="00EE3D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docId w15:val="{DB75444A-2296-479B-90D8-85925D6B7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02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BD46FC"/>
    <w:pPr>
      <w:keepNext/>
      <w:spacing w:after="60" w:line="276" w:lineRule="auto"/>
      <w:outlineLvl w:val="0"/>
    </w:pPr>
    <w:rPr>
      <w:rFonts w:ascii="Cambria" w:hAnsi="Cambria"/>
      <w:b/>
      <w:bCs/>
      <w:kern w:val="32"/>
      <w:sz w:val="32"/>
      <w:szCs w:val="32"/>
      <w:lang w:eastAsia="en-US"/>
    </w:rPr>
  </w:style>
  <w:style w:type="paragraph" w:styleId="Heading2">
    <w:name w:val="heading 2"/>
    <w:basedOn w:val="Normal"/>
    <w:next w:val="Normal"/>
    <w:link w:val="Heading2Char"/>
    <w:uiPriority w:val="9"/>
    <w:unhideWhenUsed/>
    <w:qFormat/>
    <w:rsid w:val="00BD46FC"/>
    <w:pPr>
      <w:spacing w:before="360" w:after="120"/>
      <w:jc w:val="center"/>
      <w:outlineLvl w:val="1"/>
    </w:pPr>
    <w:rPr>
      <w:rFonts w:eastAsiaTheme="minorHAnsi" w:cstheme="minorBidi"/>
      <w:b/>
      <w:sz w:val="28"/>
      <w:szCs w:val="28"/>
      <w:lang w:eastAsia="en-US"/>
    </w:rPr>
  </w:style>
  <w:style w:type="paragraph" w:styleId="Heading3">
    <w:name w:val="heading 3"/>
    <w:basedOn w:val="Normal"/>
    <w:next w:val="Normal"/>
    <w:link w:val="Heading3Char"/>
    <w:uiPriority w:val="9"/>
    <w:unhideWhenUsed/>
    <w:qFormat/>
    <w:rsid w:val="00BD46FC"/>
    <w:pPr>
      <w:spacing w:before="120" w:after="120"/>
      <w:jc w:val="both"/>
      <w:outlineLvl w:val="2"/>
    </w:pPr>
    <w:rPr>
      <w:rFonts w:eastAsiaTheme="minorHAnsi" w:cstheme="minorBidi"/>
      <w:b/>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D3391"/>
  </w:style>
  <w:style w:type="paragraph" w:styleId="ListParagraph">
    <w:name w:val="List Paragraph"/>
    <w:basedOn w:val="Normal"/>
    <w:link w:val="ListParagraphChar"/>
    <w:uiPriority w:val="34"/>
    <w:qFormat/>
    <w:rsid w:val="00CD3391"/>
    <w:pPr>
      <w:ind w:left="720"/>
      <w:contextualSpacing/>
    </w:pPr>
  </w:style>
  <w:style w:type="character" w:styleId="BookTitle">
    <w:name w:val="Book Title"/>
    <w:uiPriority w:val="33"/>
    <w:qFormat/>
    <w:rsid w:val="00CD3391"/>
    <w:rPr>
      <w:i/>
      <w:iCs/>
      <w:smallCaps/>
      <w:spacing w:val="5"/>
    </w:rPr>
  </w:style>
  <w:style w:type="character" w:customStyle="1" w:styleId="NoSpacingChar">
    <w:name w:val="No Spacing Char"/>
    <w:link w:val="NoSpacing"/>
    <w:uiPriority w:val="1"/>
    <w:rsid w:val="00CD3391"/>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CD3391"/>
    <w:pPr>
      <w:tabs>
        <w:tab w:val="center" w:pos="4513"/>
        <w:tab w:val="right" w:pos="9026"/>
      </w:tabs>
      <w:spacing w:before="0"/>
    </w:pPr>
  </w:style>
  <w:style w:type="character" w:customStyle="1" w:styleId="HeaderChar">
    <w:name w:val="Header Char"/>
    <w:basedOn w:val="DefaultParagraphFont"/>
    <w:link w:val="Header"/>
    <w:uiPriority w:val="99"/>
    <w:rsid w:val="00CD3391"/>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CD3391"/>
    <w:pPr>
      <w:tabs>
        <w:tab w:val="center" w:pos="4513"/>
        <w:tab w:val="right" w:pos="9026"/>
      </w:tabs>
      <w:spacing w:before="0"/>
    </w:pPr>
  </w:style>
  <w:style w:type="character" w:customStyle="1" w:styleId="FooterChar">
    <w:name w:val="Footer Char"/>
    <w:basedOn w:val="DefaultParagraphFont"/>
    <w:link w:val="Footer"/>
    <w:uiPriority w:val="99"/>
    <w:rsid w:val="00CD3391"/>
    <w:rPr>
      <w:rFonts w:ascii="Times New Roman" w:eastAsia="Times New Roman" w:hAnsi="Times New Roman" w:cs="Times New Roman"/>
      <w:sz w:val="24"/>
      <w:szCs w:val="20"/>
      <w:lang w:eastAsia="en-AU"/>
    </w:rPr>
  </w:style>
  <w:style w:type="character" w:styleId="PageNumber">
    <w:name w:val="page number"/>
    <w:rsid w:val="00CD3391"/>
    <w:rPr>
      <w:rFonts w:ascii="Arial" w:hAnsi="Arial"/>
      <w:sz w:val="22"/>
    </w:rPr>
  </w:style>
  <w:style w:type="paragraph" w:customStyle="1" w:styleId="FooterCitation">
    <w:name w:val="FooterCitation"/>
    <w:basedOn w:val="Footer"/>
    <w:rsid w:val="00CD3391"/>
    <w:pPr>
      <w:tabs>
        <w:tab w:val="clear" w:pos="4513"/>
        <w:tab w:val="clear" w:pos="9026"/>
        <w:tab w:val="center" w:pos="4153"/>
        <w:tab w:val="right" w:pos="8306"/>
      </w:tabs>
      <w:spacing w:before="20" w:line="240" w:lineRule="exact"/>
      <w:jc w:val="center"/>
    </w:pPr>
    <w:rPr>
      <w:rFonts w:ascii="Arial" w:hAnsi="Arial"/>
      <w:i/>
      <w:sz w:val="18"/>
      <w:szCs w:val="24"/>
    </w:rPr>
  </w:style>
  <w:style w:type="paragraph" w:styleId="FootnoteText">
    <w:name w:val="footnote text"/>
    <w:basedOn w:val="Normal"/>
    <w:link w:val="FootnoteTextChar"/>
    <w:uiPriority w:val="99"/>
    <w:semiHidden/>
    <w:unhideWhenUsed/>
    <w:rsid w:val="00CD3391"/>
    <w:rPr>
      <w:sz w:val="20"/>
    </w:rPr>
  </w:style>
  <w:style w:type="character" w:customStyle="1" w:styleId="FootnoteTextChar">
    <w:name w:val="Footnote Text Char"/>
    <w:basedOn w:val="DefaultParagraphFont"/>
    <w:link w:val="FootnoteText"/>
    <w:uiPriority w:val="99"/>
    <w:semiHidden/>
    <w:rsid w:val="00CD3391"/>
    <w:rPr>
      <w:rFonts w:ascii="Times New Roman" w:eastAsia="Times New Roman" w:hAnsi="Times New Roman" w:cs="Times New Roman"/>
      <w:sz w:val="20"/>
      <w:szCs w:val="20"/>
      <w:lang w:eastAsia="en-AU"/>
    </w:rPr>
  </w:style>
  <w:style w:type="character" w:styleId="FootnoteReference">
    <w:name w:val="footnote reference"/>
    <w:uiPriority w:val="99"/>
    <w:semiHidden/>
    <w:unhideWhenUsed/>
    <w:rsid w:val="00CD3391"/>
    <w:rPr>
      <w:vertAlign w:val="superscript"/>
    </w:rPr>
  </w:style>
  <w:style w:type="character" w:styleId="Hyperlink">
    <w:name w:val="Hyperlink"/>
    <w:uiPriority w:val="99"/>
    <w:unhideWhenUsed/>
    <w:rsid w:val="00CD3391"/>
    <w:rPr>
      <w:color w:val="0000FF"/>
      <w:u w:val="single"/>
    </w:rPr>
  </w:style>
  <w:style w:type="character" w:customStyle="1" w:styleId="ListParagraphChar">
    <w:name w:val="List Paragraph Char"/>
    <w:link w:val="ListParagraph"/>
    <w:uiPriority w:val="34"/>
    <w:locked/>
    <w:rsid w:val="00CD3391"/>
    <w:rPr>
      <w:rFonts w:ascii="Times New Roman" w:eastAsia="Times New Roman" w:hAnsi="Times New Roman" w:cs="Times New Roman"/>
      <w:sz w:val="24"/>
      <w:szCs w:val="20"/>
      <w:lang w:eastAsia="en-AU"/>
    </w:rPr>
  </w:style>
  <w:style w:type="character" w:customStyle="1" w:styleId="CharSectno">
    <w:name w:val="CharSectno"/>
    <w:qFormat/>
    <w:rsid w:val="00CD3391"/>
  </w:style>
  <w:style w:type="paragraph" w:customStyle="1" w:styleId="ActHead5">
    <w:name w:val="ActHead 5"/>
    <w:aliases w:val="s"/>
    <w:basedOn w:val="Normal"/>
    <w:next w:val="subsection"/>
    <w:qFormat/>
    <w:rsid w:val="00CD3391"/>
    <w:pPr>
      <w:keepNext/>
      <w:keepLines/>
      <w:spacing w:before="280"/>
      <w:ind w:left="1134" w:hanging="1134"/>
      <w:outlineLvl w:val="4"/>
    </w:pPr>
    <w:rPr>
      <w:b/>
      <w:kern w:val="28"/>
    </w:rPr>
  </w:style>
  <w:style w:type="paragraph" w:customStyle="1" w:styleId="subsection">
    <w:name w:val="subsection"/>
    <w:aliases w:val="ss"/>
    <w:basedOn w:val="Normal"/>
    <w:rsid w:val="00CD3391"/>
    <w:pPr>
      <w:tabs>
        <w:tab w:val="right" w:pos="1021"/>
      </w:tabs>
      <w:spacing w:before="180"/>
      <w:ind w:left="1134" w:hanging="1134"/>
    </w:pPr>
    <w:rPr>
      <w:sz w:val="22"/>
    </w:rPr>
  </w:style>
  <w:style w:type="paragraph" w:customStyle="1" w:styleId="paragraph">
    <w:name w:val="paragraph"/>
    <w:basedOn w:val="Normal"/>
    <w:rsid w:val="0063208C"/>
    <w:pPr>
      <w:spacing w:before="100" w:beforeAutospacing="1" w:after="100" w:afterAutospacing="1"/>
    </w:pPr>
    <w:rPr>
      <w:szCs w:val="24"/>
    </w:rPr>
  </w:style>
  <w:style w:type="character" w:styleId="CommentReference">
    <w:name w:val="annotation reference"/>
    <w:basedOn w:val="DefaultParagraphFont"/>
    <w:uiPriority w:val="99"/>
    <w:semiHidden/>
    <w:unhideWhenUsed/>
    <w:rsid w:val="00220CAC"/>
    <w:rPr>
      <w:sz w:val="16"/>
      <w:szCs w:val="16"/>
    </w:rPr>
  </w:style>
  <w:style w:type="paragraph" w:styleId="CommentText">
    <w:name w:val="annotation text"/>
    <w:basedOn w:val="Normal"/>
    <w:link w:val="CommentTextChar"/>
    <w:uiPriority w:val="99"/>
    <w:semiHidden/>
    <w:unhideWhenUsed/>
    <w:rsid w:val="00220CAC"/>
    <w:rPr>
      <w:sz w:val="20"/>
    </w:rPr>
  </w:style>
  <w:style w:type="character" w:customStyle="1" w:styleId="CommentTextChar">
    <w:name w:val="Comment Text Char"/>
    <w:basedOn w:val="DefaultParagraphFont"/>
    <w:link w:val="CommentText"/>
    <w:uiPriority w:val="99"/>
    <w:semiHidden/>
    <w:rsid w:val="00220CA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20CAC"/>
    <w:rPr>
      <w:b/>
      <w:bCs/>
    </w:rPr>
  </w:style>
  <w:style w:type="character" w:customStyle="1" w:styleId="CommentSubjectChar">
    <w:name w:val="Comment Subject Char"/>
    <w:basedOn w:val="CommentTextChar"/>
    <w:link w:val="CommentSubject"/>
    <w:uiPriority w:val="99"/>
    <w:semiHidden/>
    <w:rsid w:val="00220CAC"/>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220CA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CAC"/>
    <w:rPr>
      <w:rFonts w:ascii="Tahoma" w:eastAsia="Times New Roman" w:hAnsi="Tahoma" w:cs="Tahoma"/>
      <w:sz w:val="16"/>
      <w:szCs w:val="16"/>
      <w:lang w:eastAsia="en-AU"/>
    </w:rPr>
  </w:style>
  <w:style w:type="paragraph" w:customStyle="1" w:styleId="acthead50">
    <w:name w:val="acthead5"/>
    <w:basedOn w:val="Normal"/>
    <w:rsid w:val="00C26A43"/>
    <w:pPr>
      <w:spacing w:before="100" w:beforeAutospacing="1" w:after="100" w:afterAutospacing="1"/>
    </w:pPr>
    <w:rPr>
      <w:szCs w:val="24"/>
    </w:rPr>
  </w:style>
  <w:style w:type="character" w:customStyle="1" w:styleId="charsectno0">
    <w:name w:val="charsectno"/>
    <w:basedOn w:val="DefaultParagraphFont"/>
    <w:rsid w:val="0060001D"/>
  </w:style>
  <w:style w:type="paragraph" w:customStyle="1" w:styleId="subsection2">
    <w:name w:val="subsection2"/>
    <w:basedOn w:val="Normal"/>
    <w:rsid w:val="00E27CF8"/>
    <w:pPr>
      <w:spacing w:before="100" w:beforeAutospacing="1" w:after="100" w:afterAutospacing="1"/>
    </w:pPr>
    <w:rPr>
      <w:szCs w:val="24"/>
    </w:rPr>
  </w:style>
  <w:style w:type="paragraph" w:customStyle="1" w:styleId="notetext">
    <w:name w:val="notetext"/>
    <w:basedOn w:val="Normal"/>
    <w:rsid w:val="00E27CF8"/>
    <w:pPr>
      <w:spacing w:before="100" w:beforeAutospacing="1" w:after="100" w:afterAutospacing="1"/>
    </w:pPr>
    <w:rPr>
      <w:szCs w:val="24"/>
    </w:rPr>
  </w:style>
  <w:style w:type="paragraph" w:customStyle="1" w:styleId="paragraphsub">
    <w:name w:val="paragraphsub"/>
    <w:basedOn w:val="Normal"/>
    <w:rsid w:val="00A539CA"/>
    <w:pPr>
      <w:spacing w:before="100" w:beforeAutospacing="1" w:after="100" w:afterAutospacing="1"/>
    </w:pPr>
    <w:rPr>
      <w:szCs w:val="24"/>
    </w:rPr>
  </w:style>
  <w:style w:type="paragraph" w:customStyle="1" w:styleId="TableParagraph">
    <w:name w:val="Table Paragraph"/>
    <w:basedOn w:val="Normal"/>
    <w:uiPriority w:val="1"/>
    <w:qFormat/>
    <w:rsid w:val="00F61766"/>
    <w:pPr>
      <w:autoSpaceDE w:val="0"/>
      <w:autoSpaceDN w:val="0"/>
      <w:adjustRightInd w:val="0"/>
      <w:spacing w:before="0"/>
    </w:pPr>
    <w:rPr>
      <w:rFonts w:eastAsiaTheme="minorHAnsi"/>
      <w:szCs w:val="24"/>
      <w:lang w:eastAsia="en-US"/>
    </w:rPr>
  </w:style>
  <w:style w:type="paragraph" w:customStyle="1" w:styleId="Default">
    <w:name w:val="Default"/>
    <w:rsid w:val="00ED60B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ubsectionhead">
    <w:name w:val="subsectionhead"/>
    <w:basedOn w:val="Normal"/>
    <w:rsid w:val="009209B0"/>
    <w:pPr>
      <w:spacing w:before="100" w:beforeAutospacing="1" w:after="100" w:afterAutospacing="1"/>
    </w:pPr>
    <w:rPr>
      <w:szCs w:val="24"/>
    </w:rPr>
  </w:style>
  <w:style w:type="paragraph" w:styleId="BodyText">
    <w:name w:val="Body Text"/>
    <w:basedOn w:val="Normal"/>
    <w:link w:val="BodyTextChar"/>
    <w:uiPriority w:val="1"/>
    <w:qFormat/>
    <w:rsid w:val="00BC12C0"/>
    <w:pPr>
      <w:autoSpaceDE w:val="0"/>
      <w:autoSpaceDN w:val="0"/>
      <w:adjustRightInd w:val="0"/>
      <w:spacing w:before="137"/>
      <w:ind w:left="714"/>
    </w:pPr>
    <w:rPr>
      <w:rFonts w:eastAsiaTheme="minorHAnsi"/>
      <w:szCs w:val="24"/>
      <w:lang w:eastAsia="en-US"/>
    </w:rPr>
  </w:style>
  <w:style w:type="character" w:customStyle="1" w:styleId="BodyTextChar">
    <w:name w:val="Body Text Char"/>
    <w:basedOn w:val="DefaultParagraphFont"/>
    <w:link w:val="BodyText"/>
    <w:uiPriority w:val="1"/>
    <w:rsid w:val="00BC12C0"/>
    <w:rPr>
      <w:rFonts w:ascii="Times New Roman" w:hAnsi="Times New Roman" w:cs="Times New Roman"/>
      <w:sz w:val="24"/>
      <w:szCs w:val="24"/>
    </w:rPr>
  </w:style>
  <w:style w:type="character" w:customStyle="1" w:styleId="Heading1Char">
    <w:name w:val="Heading 1 Char"/>
    <w:basedOn w:val="DefaultParagraphFont"/>
    <w:link w:val="Heading1"/>
    <w:uiPriority w:val="9"/>
    <w:rsid w:val="00BD46F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BD46FC"/>
    <w:rPr>
      <w:rFonts w:ascii="Times New Roman" w:hAnsi="Times New Roman"/>
      <w:b/>
      <w:sz w:val="28"/>
      <w:szCs w:val="28"/>
    </w:rPr>
  </w:style>
  <w:style w:type="character" w:customStyle="1" w:styleId="Heading3Char">
    <w:name w:val="Heading 3 Char"/>
    <w:basedOn w:val="DefaultParagraphFont"/>
    <w:link w:val="Heading3"/>
    <w:uiPriority w:val="9"/>
    <w:rsid w:val="00BD46FC"/>
    <w:rPr>
      <w:rFonts w:ascii="Times New Roman" w:hAnsi="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A0B0A922579A942BD8BC6529B91A2B9" ma:contentTypeVersion="" ma:contentTypeDescription="PDMS Document Site Content Type" ma:contentTypeScope="" ma:versionID="1a36f27cddd09e8b405dc2587b873513">
  <xsd:schema xmlns:xsd="http://www.w3.org/2001/XMLSchema" xmlns:xs="http://www.w3.org/2001/XMLSchema" xmlns:p="http://schemas.microsoft.com/office/2006/metadata/properties" xmlns:ns2="1E9E71AA-FB90-47C4-90BE-82B903637C45" targetNamespace="http://schemas.microsoft.com/office/2006/metadata/properties" ma:root="true" ma:fieldsID="b5c93ac8ae5aaf1490aa8392684c6ceb" ns2:_="">
    <xsd:import namespace="1E9E71AA-FB90-47C4-90BE-82B903637C4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E71AA-FB90-47C4-90BE-82B903637C4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1E9E71AA-FB90-47C4-90BE-82B903637C4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0D447-5F74-4719-B36C-49F37EFDD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E71AA-FB90-47C4-90BE-82B9036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4FB7A3-1002-4E2A-BFB9-1C09E700913F}">
  <ds:schemaRefs>
    <ds:schemaRef ds:uri="http://schemas.microsoft.com/office/2006/metadata/properties"/>
    <ds:schemaRef ds:uri="http://schemas.microsoft.com/office/infopath/2007/PartnerControls"/>
    <ds:schemaRef ds:uri="1E9E71AA-FB90-47C4-90BE-82B903637C45"/>
  </ds:schemaRefs>
</ds:datastoreItem>
</file>

<file path=customXml/itemProps3.xml><?xml version="1.0" encoding="utf-8"?>
<ds:datastoreItem xmlns:ds="http://schemas.openxmlformats.org/officeDocument/2006/customXml" ds:itemID="{4C5EB600-5F89-4672-B329-9F29BF2E6241}">
  <ds:schemaRefs>
    <ds:schemaRef ds:uri="http://schemas.microsoft.com/sharepoint/v3/contenttype/forms"/>
  </ds:schemaRefs>
</ds:datastoreItem>
</file>

<file path=customXml/itemProps4.xml><?xml version="1.0" encoding="utf-8"?>
<ds:datastoreItem xmlns:ds="http://schemas.openxmlformats.org/officeDocument/2006/customXml" ds:itemID="{A90FE980-3A9D-4573-ABC2-45163D9AC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1555</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Brenner, Kathleen</dc:creator>
  <cp:lastModifiedBy>Rowe, Ian</cp:lastModifiedBy>
  <cp:revision>2</cp:revision>
  <dcterms:created xsi:type="dcterms:W3CDTF">2017-03-28T06:35:00Z</dcterms:created>
  <dcterms:modified xsi:type="dcterms:W3CDTF">2017-03-28T06:35:00Z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02 March 2017</vt:lpwstr>
  </property>
  <property fmtid="{D5CDD505-2E9C-101B-9397-08002B2CF9AE}" pid="4" name="ClearanceDueDate">
    <vt:lpwstr>06 March 2017</vt:lpwstr>
  </property>
  <property fmtid="{D5CDD505-2E9C-101B-9397-08002B2CF9AE}" pid="5" name="CommonwealthEntity">
    <vt:lpwstr/>
  </property>
  <property fmtid="{D5CDD505-2E9C-101B-9397-08002B2CF9AE}" pid="6" name="ContentTypeId">
    <vt:lpwstr>0x0101002825A64A6E1845A99A9D8EE8A5686ECB0032B84A6872528F41B613D99B516BEDB0</vt:lpwstr>
  </property>
  <property fmtid="{D5CDD505-2E9C-101B-9397-08002B2CF9AE}" pid="7" name="d8e935fc69f04a868babb549fc6a3e6b">
    <vt:lpwstr>Land - land rights|e6c36174-eefc-4b64-bc9c-3a7e949ca2a0;Legislation development|1174dd92-b53c-4054-a9f1-53c9f27d5ebb</vt:lpwstr>
  </property>
  <property fmtid="{D5CDD505-2E9C-101B-9397-08002B2CF9AE}" pid="8" name="DocumentType">
    <vt:lpwstr>207;#Explanatory Memorandum|927d0f4c-27a5-4f69-a146-5dda875fd3fe</vt:lpwstr>
  </property>
  <property fmtid="{D5CDD505-2E9C-101B-9397-08002B2CF9AE}" pid="9" name="ebe9aaf1ad2e44d4a2da0e3109a121ee">
    <vt:lpwstr>Kathleen BRENNER|2958ffa0-ff1d-43f0-80ba-8bb24d2c8ef4</vt:lpwstr>
  </property>
  <property fmtid="{D5CDD505-2E9C-101B-9397-08002B2CF9AE}" pid="10" name="Electorates">
    <vt:lpwstr> </vt:lpwstr>
  </property>
  <property fmtid="{D5CDD505-2E9C-101B-9397-08002B2CF9AE}" pid="11" name="GroupResponsible">
    <vt:lpwstr>IAG - Housing Land and Culture Division</vt:lpwstr>
  </property>
  <property fmtid="{D5CDD505-2E9C-101B-9397-08002B2CF9AE}" pid="12" name="HandlingProtocol">
    <vt:lpwstr>Standard</vt:lpwstr>
  </property>
  <property fmtid="{D5CDD505-2E9C-101B-9397-08002B2CF9AE}" pid="13" name="HPRMSecurityCaveat">
    <vt:lpwstr>4;#For Official Use Only|b1256f8d-012b-4b9b-af03-4335740e2c97</vt:lpwstr>
  </property>
  <property fmtid="{D5CDD505-2E9C-101B-9397-08002B2CF9AE}" pid="14" name="HPRMSecurityLevel">
    <vt:lpwstr>1;#UNCLASSIFIED|9c49a7c7-17c7-412f-8077-62dec89b9196</vt:lpwstr>
  </property>
  <property fmtid="{D5CDD505-2E9C-101B-9397-08002B2CF9AE}" pid="15" name="i758ba37c88940e586c26421e592bc03">
    <vt:lpwstr>Explanatory Memorandum|927d0f4c-27a5-4f69-a146-5dda875fd3fe</vt:lpwstr>
  </property>
  <property fmtid="{D5CDD505-2E9C-101B-9397-08002B2CF9AE}" pid="16" name="IAGLegalDocumentAuthor">
    <vt:lpwstr>42;#Kathleen BRENNER|2958ffa0-ff1d-43f0-80ba-8bb24d2c8ef4</vt:lpwstr>
  </property>
  <property fmtid="{D5CDD505-2E9C-101B-9397-08002B2CF9AE}" pid="17" name="InformationMinister">
    <vt:lpwstr> </vt:lpwstr>
  </property>
  <property fmtid="{D5CDD505-2E9C-101B-9397-08002B2CF9AE}" pid="18" name="InitiatorAddressLine1">
    <vt:lpwstr/>
  </property>
  <property fmtid="{D5CDD505-2E9C-101B-9397-08002B2CF9AE}" pid="19" name="InitiatorAddressLine1And2">
    <vt:lpwstr/>
  </property>
  <property fmtid="{D5CDD505-2E9C-101B-9397-08002B2CF9AE}" pid="20" name="InitiatorAddressLine2">
    <vt:lpwstr/>
  </property>
  <property fmtid="{D5CDD505-2E9C-101B-9397-08002B2CF9AE}" pid="21" name="InitiatorContactName">
    <vt:lpwstr/>
  </property>
  <property fmtid="{D5CDD505-2E9C-101B-9397-08002B2CF9AE}" pid="22" name="InitiatorContactPosition">
    <vt:lpwstr/>
  </property>
  <property fmtid="{D5CDD505-2E9C-101B-9397-08002B2CF9AE}" pid="23" name="InitiatorCountry">
    <vt:lpwstr/>
  </property>
  <property fmtid="{D5CDD505-2E9C-101B-9397-08002B2CF9AE}" pid="24" name="InitiatorEmail">
    <vt:lpwstr/>
  </property>
  <property fmtid="{D5CDD505-2E9C-101B-9397-08002B2CF9AE}" pid="25" name="InitiatorFax">
    <vt:lpwstr/>
  </property>
  <property fmtid="{D5CDD505-2E9C-101B-9397-08002B2CF9AE}" pid="26" name="InitiatorFirstName">
    <vt:lpwstr/>
  </property>
  <property fmtid="{D5CDD505-2E9C-101B-9397-08002B2CF9AE}" pid="27" name="InitiatorFormalTitle">
    <vt:lpwstr/>
  </property>
  <property fmtid="{D5CDD505-2E9C-101B-9397-08002B2CF9AE}" pid="28" name="InitiatorFullName">
    <vt:lpwstr/>
  </property>
  <property fmtid="{D5CDD505-2E9C-101B-9397-08002B2CF9AE}" pid="29" name="InitiatorLastName">
    <vt:lpwstr/>
  </property>
  <property fmtid="{D5CDD505-2E9C-101B-9397-08002B2CF9AE}" pid="30" name="InitiatorMobile">
    <vt:lpwstr/>
  </property>
  <property fmtid="{D5CDD505-2E9C-101B-9397-08002B2CF9AE}" pid="31" name="InitiatorMPElectorate">
    <vt:lpwstr/>
  </property>
  <property fmtid="{D5CDD505-2E9C-101B-9397-08002B2CF9AE}" pid="32" name="InitiatorMPState">
    <vt:lpwstr/>
  </property>
  <property fmtid="{D5CDD505-2E9C-101B-9397-08002B2CF9AE}" pid="33" name="InitiatorName">
    <vt:lpwstr/>
  </property>
  <property fmtid="{D5CDD505-2E9C-101B-9397-08002B2CF9AE}" pid="34" name="InitiatorOnBehalfVia">
    <vt:lpwstr/>
  </property>
  <property fmtid="{D5CDD505-2E9C-101B-9397-08002B2CF9AE}" pid="35" name="InitiatorOrganisation">
    <vt:lpwstr/>
  </property>
  <property fmtid="{D5CDD505-2E9C-101B-9397-08002B2CF9AE}" pid="36" name="InitiatorOrganisationContactInformation">
    <vt:lpwstr/>
  </property>
  <property fmtid="{D5CDD505-2E9C-101B-9397-08002B2CF9AE}" pid="37" name="InitiatorOrganisationType">
    <vt:lpwstr/>
  </property>
  <property fmtid="{D5CDD505-2E9C-101B-9397-08002B2CF9AE}" pid="38" name="InitiatorOrganisationWebsite">
    <vt:lpwstr/>
  </property>
  <property fmtid="{D5CDD505-2E9C-101B-9397-08002B2CF9AE}" pid="39" name="InitiatorParliamentaryTitle">
    <vt:lpwstr/>
  </property>
  <property fmtid="{D5CDD505-2E9C-101B-9397-08002B2CF9AE}" pid="40" name="InitiatorPhone">
    <vt:lpwstr/>
  </property>
  <property fmtid="{D5CDD505-2E9C-101B-9397-08002B2CF9AE}" pid="41" name="InitiatorPostCode">
    <vt:lpwstr/>
  </property>
  <property fmtid="{D5CDD505-2E9C-101B-9397-08002B2CF9AE}" pid="42" name="InitiatorPostNominal">
    <vt:lpwstr/>
  </property>
  <property fmtid="{D5CDD505-2E9C-101B-9397-08002B2CF9AE}" pid="43" name="InitiatorState">
    <vt:lpwstr/>
  </property>
  <property fmtid="{D5CDD505-2E9C-101B-9397-08002B2CF9AE}" pid="44" name="InitiatorSuburbOrCity">
    <vt:lpwstr/>
  </property>
  <property fmtid="{D5CDD505-2E9C-101B-9397-08002B2CF9AE}" pid="45" name="InitiatorSuburbStatePostcode">
    <vt:lpwstr/>
  </property>
  <property fmtid="{D5CDD505-2E9C-101B-9397-08002B2CF9AE}" pid="46" name="InitiatorTitle">
    <vt:lpwstr/>
  </property>
  <property fmtid="{D5CDD505-2E9C-101B-9397-08002B2CF9AE}" pid="47" name="InitiatorTitledFullName">
    <vt:lpwstr/>
  </property>
  <property fmtid="{D5CDD505-2E9C-101B-9397-08002B2CF9AE}" pid="48" name="LastClearingOfficer">
    <vt:lpwstr>Wayne Beswick</vt:lpwstr>
  </property>
  <property fmtid="{D5CDD505-2E9C-101B-9397-08002B2CF9AE}" pid="49" name="LegalSubjectMatter">
    <vt:lpwstr>8;#Land - land rights|e6c36174-eefc-4b64-bc9c-3a7e949ca2a0;#135;#Legislation development|1174dd92-b53c-4054-a9f1-53c9f27d5ebb</vt:lpwstr>
  </property>
  <property fmtid="{D5CDD505-2E9C-101B-9397-08002B2CF9AE}" pid="50" name="LegislationConsidered">
    <vt:lpwstr>193;#Aboriginal Land Grant (Jervis Bay) Territory Act|8fd2493d-5e71-4972-86f5-554bb2f1221c</vt:lpwstr>
  </property>
  <property fmtid="{D5CDD505-2E9C-101B-9397-08002B2CF9AE}" pid="51" name="Ministers">
    <vt:lpwstr>Nigel Scullion</vt:lpwstr>
  </property>
  <property fmtid="{D5CDD505-2E9C-101B-9397-08002B2CF9AE}" pid="52" name="oabc4c43943e42efa5238e2af47855ca">
    <vt:lpwstr>Aboriginal Land Grant (Jervis Bay) Territory Act|8fd2493d-5e71-4972-86f5-554bb2f1221c</vt:lpwstr>
  </property>
  <property fmtid="{D5CDD505-2E9C-101B-9397-08002B2CF9AE}" pid="53" name="p5403ef223e24c6aac8ae445cb84820f">
    <vt:lpwstr/>
  </property>
  <property fmtid="{D5CDD505-2E9C-101B-9397-08002B2CF9AE}" pid="54" name="PdrId">
    <vt:lpwstr>MS17-000673</vt:lpwstr>
  </property>
  <property fmtid="{D5CDD505-2E9C-101B-9397-08002B2CF9AE}" pid="55" name="Principal">
    <vt:lpwstr>Minister</vt:lpwstr>
  </property>
  <property fmtid="{D5CDD505-2E9C-101B-9397-08002B2CF9AE}" pid="56" name="ReasonForSensitivity">
    <vt:lpwstr/>
  </property>
  <property fmtid="{D5CDD505-2E9C-101B-9397-08002B2CF9AE}" pid="57" name="RegisteredDate">
    <vt:lpwstr>27 February 2017</vt:lpwstr>
  </property>
  <property fmtid="{D5CDD505-2E9C-101B-9397-08002B2CF9AE}" pid="58" name="RequestedAction">
    <vt:lpwstr>Agreement</vt:lpwstr>
  </property>
  <property fmtid="{D5CDD505-2E9C-101B-9397-08002B2CF9AE}" pid="59" name="ResponsibleMinister">
    <vt:lpwstr>Nigel Scullion</vt:lpwstr>
  </property>
  <property fmtid="{D5CDD505-2E9C-101B-9397-08002B2CF9AE}" pid="60" name="SecurityClassification">
    <vt:lpwstr>UNCLASSIFIED  </vt:lpwstr>
  </property>
  <property fmtid="{D5CDD505-2E9C-101B-9397-08002B2CF9AE}" pid="61" name="Subject">
    <vt:lpwstr>Gunyangara Township Lease - Next Steps</vt:lpwstr>
  </property>
  <property fmtid="{D5CDD505-2E9C-101B-9397-08002B2CF9AE}" pid="62" name="TaskSeqNo">
    <vt:lpwstr>3</vt:lpwstr>
  </property>
  <property fmtid="{D5CDD505-2E9C-101B-9397-08002B2CF9AE}" pid="63" name="TemplateSubType">
    <vt:lpwstr>Submission</vt:lpwstr>
  </property>
  <property fmtid="{D5CDD505-2E9C-101B-9397-08002B2CF9AE}" pid="64" name="TemplateType">
    <vt:lpwstr>Nigel Scullion</vt:lpwstr>
  </property>
  <property fmtid="{D5CDD505-2E9C-101B-9397-08002B2CF9AE}" pid="65" name="TrustedGroups">
    <vt:lpwstr>Parliamentary Coordinator MS, DLO, Ministerial Staff - Coalition 2013, Business Administrator, Limited Distribution MS</vt:lpwstr>
  </property>
</Properties>
</file>