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77DF3" w14:textId="77777777" w:rsidR="0009111F" w:rsidRDefault="0009111F" w:rsidP="00780EE7">
      <w:pPr>
        <w:pStyle w:val="Header"/>
        <w:pBdr>
          <w:top w:val="double" w:sz="4" w:space="1" w:color="auto"/>
          <w:bottom w:val="double" w:sz="4" w:space="1" w:color="auto"/>
        </w:pBdr>
        <w:tabs>
          <w:tab w:val="clear" w:pos="4153"/>
          <w:tab w:val="clear" w:pos="8306"/>
        </w:tabs>
        <w:spacing w:before="160" w:after="120" w:line="360" w:lineRule="auto"/>
        <w:jc w:val="center"/>
        <w:rPr>
          <w:rFonts w:ascii="Arial" w:hAnsi="Arial" w:cs="Arial"/>
          <w:sz w:val="34"/>
          <w:szCs w:val="34"/>
        </w:rPr>
      </w:pPr>
      <w:r>
        <w:rPr>
          <w:rFonts w:ascii="Arial" w:hAnsi="Arial" w:cs="Arial"/>
          <w:sz w:val="34"/>
          <w:szCs w:val="34"/>
        </w:rPr>
        <w:t xml:space="preserve">Legislative Instrument </w:t>
      </w:r>
    </w:p>
    <w:p w14:paraId="70677DF5" w14:textId="6277E053" w:rsidR="005B0F08" w:rsidRPr="00044893" w:rsidRDefault="00B1369D" w:rsidP="00780EE7">
      <w:pPr>
        <w:pStyle w:val="Header"/>
        <w:pBdr>
          <w:top w:val="double" w:sz="4" w:space="1" w:color="auto"/>
          <w:bottom w:val="double" w:sz="4" w:space="1" w:color="auto"/>
        </w:pBdr>
        <w:tabs>
          <w:tab w:val="clear" w:pos="4153"/>
          <w:tab w:val="clear" w:pos="8306"/>
        </w:tabs>
        <w:spacing w:before="160" w:after="120" w:line="360" w:lineRule="auto"/>
        <w:jc w:val="center"/>
        <w:rPr>
          <w:rFonts w:ascii="Arial" w:hAnsi="Arial" w:cs="Arial"/>
          <w:sz w:val="34"/>
          <w:szCs w:val="34"/>
        </w:rPr>
      </w:pPr>
      <w:r w:rsidRPr="00B1369D">
        <w:rPr>
          <w:rFonts w:ascii="Arial" w:hAnsi="Arial" w:cs="Arial"/>
          <w:sz w:val="34"/>
          <w:szCs w:val="34"/>
        </w:rPr>
        <w:t>Goods and Services Tax</w:t>
      </w:r>
      <w:r w:rsidR="00A66FE5">
        <w:rPr>
          <w:rFonts w:ascii="Arial" w:hAnsi="Arial" w:cs="Arial"/>
          <w:sz w:val="34"/>
          <w:szCs w:val="34"/>
        </w:rPr>
        <w:t>:</w:t>
      </w:r>
      <w:r w:rsidR="004E0B90">
        <w:rPr>
          <w:rFonts w:ascii="Arial" w:hAnsi="Arial" w:cs="Arial"/>
          <w:sz w:val="34"/>
          <w:szCs w:val="34"/>
        </w:rPr>
        <w:t xml:space="preserve"> </w:t>
      </w:r>
      <w:r w:rsidRPr="00B1369D">
        <w:rPr>
          <w:rFonts w:ascii="Arial" w:hAnsi="Arial" w:cs="Arial"/>
          <w:sz w:val="34"/>
          <w:szCs w:val="34"/>
        </w:rPr>
        <w:t xml:space="preserve">(Particular Attribution Rules for Supplies and Acquisitions made through Agents) Determination </w:t>
      </w:r>
      <w:r w:rsidR="003A7CB2" w:rsidRPr="00BB0480">
        <w:rPr>
          <w:rFonts w:ascii="Arial" w:hAnsi="Arial" w:cs="Arial"/>
          <w:sz w:val="34"/>
          <w:szCs w:val="34"/>
        </w:rPr>
        <w:t>20</w:t>
      </w:r>
      <w:r w:rsidR="006C6A40" w:rsidRPr="00BB0480">
        <w:rPr>
          <w:rFonts w:ascii="Arial" w:hAnsi="Arial" w:cs="Arial"/>
          <w:sz w:val="34"/>
          <w:szCs w:val="34"/>
        </w:rPr>
        <w:t>17</w:t>
      </w:r>
      <w:r w:rsidR="0034580A" w:rsidRPr="0034580A">
        <w:rPr>
          <w:rFonts w:ascii="Arial" w:hAnsi="Arial" w:cs="Arial"/>
          <w:sz w:val="34"/>
          <w:szCs w:val="34"/>
        </w:rPr>
        <w:t xml:space="preserve"> </w:t>
      </w:r>
    </w:p>
    <w:p w14:paraId="70677DF6" w14:textId="77777777" w:rsidR="000A1078" w:rsidRDefault="000A1078" w:rsidP="00780EE7">
      <w:pPr>
        <w:spacing w:before="160" w:after="120" w:line="360" w:lineRule="auto"/>
      </w:pPr>
    </w:p>
    <w:p w14:paraId="083CD691" w14:textId="2020209B" w:rsidR="00F10D1A" w:rsidRPr="000D3FED" w:rsidRDefault="000A1078" w:rsidP="00D6044D">
      <w:pPr>
        <w:spacing w:before="160" w:after="120" w:line="360" w:lineRule="auto"/>
        <w:rPr>
          <w:rFonts w:ascii="Arial" w:hAnsi="Arial" w:cs="Arial"/>
          <w:sz w:val="22"/>
          <w:szCs w:val="22"/>
        </w:rPr>
      </w:pPr>
      <w:r w:rsidRPr="00DF4EC9">
        <w:rPr>
          <w:rFonts w:ascii="Arial" w:hAnsi="Arial" w:cs="Arial"/>
          <w:sz w:val="22"/>
          <w:szCs w:val="22"/>
        </w:rPr>
        <w:t>I,</w:t>
      </w:r>
      <w:r w:rsidR="00354C19" w:rsidRPr="00DF4EC9">
        <w:rPr>
          <w:rFonts w:ascii="Arial" w:hAnsi="Arial" w:cs="Arial"/>
          <w:sz w:val="22"/>
          <w:szCs w:val="22"/>
        </w:rPr>
        <w:t xml:space="preserve"> </w:t>
      </w:r>
      <w:r w:rsidR="00C801D8" w:rsidRPr="00D6044D">
        <w:rPr>
          <w:rFonts w:ascii="Arial" w:hAnsi="Arial" w:cs="Arial"/>
          <w:sz w:val="22"/>
          <w:szCs w:val="22"/>
        </w:rPr>
        <w:t>Timothy Dyce</w:t>
      </w:r>
      <w:r w:rsidRPr="00D6044D">
        <w:rPr>
          <w:rFonts w:ascii="Arial" w:hAnsi="Arial" w:cs="Arial"/>
          <w:sz w:val="22"/>
          <w:szCs w:val="22"/>
        </w:rPr>
        <w:t>,</w:t>
      </w:r>
      <w:r w:rsidR="00354C19" w:rsidRPr="00DF4EC9">
        <w:rPr>
          <w:rFonts w:ascii="Arial" w:hAnsi="Arial" w:cs="Arial"/>
          <w:sz w:val="22"/>
          <w:szCs w:val="22"/>
        </w:rPr>
        <w:t xml:space="preserve"> </w:t>
      </w:r>
      <w:r w:rsidR="00354C19" w:rsidRPr="00F233B1">
        <w:rPr>
          <w:rFonts w:ascii="Arial" w:hAnsi="Arial" w:cs="Arial"/>
          <w:sz w:val="22"/>
          <w:szCs w:val="22"/>
        </w:rPr>
        <w:t xml:space="preserve">Deputy </w:t>
      </w:r>
      <w:r w:rsidR="00354C19" w:rsidRPr="003A7CB2">
        <w:rPr>
          <w:rFonts w:ascii="Arial" w:hAnsi="Arial" w:cs="Arial"/>
          <w:sz w:val="22"/>
          <w:szCs w:val="22"/>
        </w:rPr>
        <w:t xml:space="preserve">Commissioner </w:t>
      </w:r>
      <w:r w:rsidR="00FE443B" w:rsidRPr="003A7CB2">
        <w:rPr>
          <w:rFonts w:ascii="Arial" w:hAnsi="Arial" w:cs="Arial"/>
          <w:sz w:val="22"/>
          <w:szCs w:val="22"/>
        </w:rPr>
        <w:t>of Taxation</w:t>
      </w:r>
      <w:r w:rsidRPr="003A7CB2">
        <w:rPr>
          <w:rFonts w:ascii="Arial" w:hAnsi="Arial" w:cs="Arial"/>
          <w:sz w:val="22"/>
          <w:szCs w:val="22"/>
        </w:rPr>
        <w:t xml:space="preserve">, make this </w:t>
      </w:r>
      <w:r w:rsidR="00F233B1" w:rsidRPr="003A7CB2">
        <w:rPr>
          <w:rFonts w:ascii="Arial" w:hAnsi="Arial" w:cs="Arial"/>
          <w:sz w:val="22"/>
          <w:szCs w:val="22"/>
        </w:rPr>
        <w:t>d</w:t>
      </w:r>
      <w:r w:rsidR="000B2C32" w:rsidRPr="003A7CB2">
        <w:rPr>
          <w:rFonts w:ascii="Arial" w:hAnsi="Arial" w:cs="Arial"/>
          <w:sz w:val="22"/>
          <w:szCs w:val="22"/>
        </w:rPr>
        <w:t>etermination</w:t>
      </w:r>
      <w:r w:rsidRPr="003A7CB2">
        <w:rPr>
          <w:rFonts w:ascii="Arial" w:hAnsi="Arial" w:cs="Arial"/>
          <w:sz w:val="22"/>
          <w:szCs w:val="22"/>
        </w:rPr>
        <w:t xml:space="preserve"> under</w:t>
      </w:r>
      <w:r w:rsidR="00354C19" w:rsidRPr="003A7CB2">
        <w:rPr>
          <w:rFonts w:ascii="Arial" w:hAnsi="Arial" w:cs="Arial"/>
          <w:sz w:val="22"/>
          <w:szCs w:val="22"/>
        </w:rPr>
        <w:t xml:space="preserve"> </w:t>
      </w:r>
      <w:r w:rsidR="00F10D1A" w:rsidRPr="003A7CB2">
        <w:rPr>
          <w:rFonts w:ascii="Arial" w:hAnsi="Arial" w:cs="Arial"/>
          <w:sz w:val="22"/>
          <w:szCs w:val="22"/>
        </w:rPr>
        <w:t xml:space="preserve">subsection 29-25(1) of the </w:t>
      </w:r>
      <w:r w:rsidR="00F10D1A" w:rsidRPr="003A7CB2">
        <w:rPr>
          <w:rFonts w:ascii="Arial" w:hAnsi="Arial" w:cs="Arial"/>
          <w:i/>
          <w:iCs/>
          <w:sz w:val="22"/>
          <w:szCs w:val="22"/>
        </w:rPr>
        <w:t>A New Tax System (Goods and Services Tax) Act 1999</w:t>
      </w:r>
      <w:r w:rsidR="00D6044D" w:rsidRPr="00D6044D">
        <w:rPr>
          <w:rFonts w:ascii="Arial" w:hAnsi="Arial" w:cs="Arial"/>
          <w:iCs/>
          <w:sz w:val="22"/>
          <w:szCs w:val="22"/>
        </w:rPr>
        <w:t xml:space="preserve"> (GST Act)</w:t>
      </w:r>
      <w:r w:rsidR="00F10D1A" w:rsidRPr="000D3FED">
        <w:rPr>
          <w:rFonts w:ascii="Arial" w:hAnsi="Arial" w:cs="Arial"/>
          <w:iCs/>
          <w:sz w:val="22"/>
          <w:szCs w:val="22"/>
        </w:rPr>
        <w:t>;</w:t>
      </w:r>
      <w:bookmarkStart w:id="0" w:name="_GoBack"/>
      <w:bookmarkEnd w:id="0"/>
    </w:p>
    <w:p w14:paraId="70677DFC" w14:textId="4FA7C48B" w:rsidR="000A1078" w:rsidRPr="00DF4EC9" w:rsidRDefault="002D066A" w:rsidP="00780EE7">
      <w:pPr>
        <w:spacing w:before="160" w:after="120" w:line="360" w:lineRule="auto"/>
        <w:rPr>
          <w:rFonts w:ascii="Arial" w:hAnsi="Arial" w:cs="Arial"/>
          <w:b/>
          <w:sz w:val="22"/>
          <w:szCs w:val="22"/>
        </w:rPr>
      </w:pPr>
      <w:r w:rsidRPr="00DF4EC9">
        <w:rPr>
          <w:rFonts w:ascii="Arial" w:hAnsi="Arial" w:cs="Arial"/>
          <w:b/>
          <w:sz w:val="22"/>
          <w:szCs w:val="22"/>
        </w:rPr>
        <w:t xml:space="preserve">Signed by </w:t>
      </w:r>
      <w:r w:rsidR="00D6044D">
        <w:rPr>
          <w:rFonts w:ascii="Arial" w:hAnsi="Arial" w:cs="Arial"/>
          <w:b/>
          <w:sz w:val="22"/>
          <w:szCs w:val="22"/>
        </w:rPr>
        <w:t>Timothy Dyce</w:t>
      </w:r>
    </w:p>
    <w:p w14:paraId="70677DFD" w14:textId="77777777" w:rsidR="00992067" w:rsidRDefault="000A1078" w:rsidP="00780EE7">
      <w:pPr>
        <w:spacing w:before="160" w:after="120" w:line="360" w:lineRule="auto"/>
        <w:rPr>
          <w:rFonts w:ascii="Arial" w:hAnsi="Arial" w:cs="Arial"/>
          <w:sz w:val="22"/>
          <w:szCs w:val="22"/>
        </w:rPr>
      </w:pPr>
      <w:r w:rsidRPr="00DF4EC9">
        <w:rPr>
          <w:rFonts w:ascii="Arial" w:hAnsi="Arial" w:cs="Arial"/>
          <w:sz w:val="22"/>
          <w:szCs w:val="22"/>
        </w:rPr>
        <w:t>Deputy Commissioner of Taxation</w:t>
      </w:r>
    </w:p>
    <w:p w14:paraId="70677DFE" w14:textId="397E6FFC" w:rsidR="00992067" w:rsidRPr="00DF4EC9" w:rsidRDefault="00992067" w:rsidP="00780EE7">
      <w:pPr>
        <w:spacing w:before="160" w:after="120" w:line="360" w:lineRule="auto"/>
        <w:rPr>
          <w:rFonts w:ascii="Arial" w:hAnsi="Arial" w:cs="Arial"/>
          <w:sz w:val="22"/>
          <w:szCs w:val="22"/>
        </w:rPr>
      </w:pPr>
      <w:r w:rsidRPr="00B17AF3">
        <w:rPr>
          <w:rFonts w:ascii="Arial" w:hAnsi="Arial" w:cs="Arial"/>
          <w:sz w:val="22"/>
          <w:szCs w:val="22"/>
        </w:rPr>
        <w:t xml:space="preserve">Dated: </w:t>
      </w:r>
      <w:r w:rsidR="00674188">
        <w:rPr>
          <w:rFonts w:ascii="Arial" w:hAnsi="Arial" w:cs="Arial"/>
          <w:sz w:val="22"/>
          <w:szCs w:val="22"/>
        </w:rPr>
        <w:t>28/03/2017</w:t>
      </w:r>
    </w:p>
    <w:p w14:paraId="70677DFF" w14:textId="77777777" w:rsidR="00AD7346" w:rsidRPr="00DF4EC9" w:rsidRDefault="00AD7346" w:rsidP="00780EE7">
      <w:pPr>
        <w:pBdr>
          <w:bottom w:val="double" w:sz="4" w:space="1" w:color="auto"/>
        </w:pBdr>
        <w:spacing w:before="160" w:after="120" w:line="360" w:lineRule="auto"/>
        <w:rPr>
          <w:sz w:val="22"/>
          <w:szCs w:val="22"/>
        </w:rPr>
      </w:pPr>
    </w:p>
    <w:p w14:paraId="70677E01" w14:textId="3BD16B57" w:rsidR="000A1078" w:rsidRPr="00767916" w:rsidRDefault="000A1078" w:rsidP="00767916">
      <w:pPr>
        <w:pStyle w:val="ListParagraph"/>
        <w:numPr>
          <w:ilvl w:val="0"/>
          <w:numId w:val="35"/>
        </w:numPr>
        <w:spacing w:before="160" w:after="120" w:line="360" w:lineRule="auto"/>
        <w:rPr>
          <w:rFonts w:ascii="Arial" w:hAnsi="Arial" w:cs="Arial"/>
          <w:b/>
        </w:rPr>
      </w:pPr>
      <w:r w:rsidRPr="00767916">
        <w:rPr>
          <w:rFonts w:ascii="Arial" w:hAnsi="Arial" w:cs="Arial"/>
          <w:b/>
        </w:rPr>
        <w:t xml:space="preserve">Name of </w:t>
      </w:r>
      <w:r w:rsidR="00EC7B24">
        <w:rPr>
          <w:rFonts w:ascii="Arial" w:hAnsi="Arial" w:cs="Arial"/>
          <w:b/>
        </w:rPr>
        <w:t>determination</w:t>
      </w:r>
    </w:p>
    <w:p w14:paraId="70677E02" w14:textId="20A37839" w:rsidR="000A1078" w:rsidRPr="00767916" w:rsidRDefault="00C4101D" w:rsidP="00767916">
      <w:pPr>
        <w:spacing w:before="160" w:after="120" w:line="360" w:lineRule="auto"/>
        <w:ind w:left="360"/>
        <w:rPr>
          <w:rFonts w:ascii="Arial" w:hAnsi="Arial" w:cs="Arial"/>
          <w:sz w:val="22"/>
          <w:szCs w:val="22"/>
        </w:rPr>
      </w:pPr>
      <w:r w:rsidRPr="00767916">
        <w:rPr>
          <w:rFonts w:ascii="Arial" w:hAnsi="Arial" w:cs="Arial"/>
          <w:sz w:val="22"/>
          <w:szCs w:val="22"/>
        </w:rPr>
        <w:t xml:space="preserve">This </w:t>
      </w:r>
      <w:r w:rsidR="00767916">
        <w:rPr>
          <w:rFonts w:ascii="Arial" w:hAnsi="Arial" w:cs="Arial"/>
          <w:sz w:val="22"/>
          <w:szCs w:val="22"/>
        </w:rPr>
        <w:t>d</w:t>
      </w:r>
      <w:r w:rsidRPr="00767916">
        <w:rPr>
          <w:rFonts w:ascii="Arial" w:hAnsi="Arial" w:cs="Arial"/>
          <w:sz w:val="22"/>
          <w:szCs w:val="22"/>
        </w:rPr>
        <w:t xml:space="preserve">etermination is the </w:t>
      </w:r>
      <w:r w:rsidRPr="00674188">
        <w:rPr>
          <w:rFonts w:ascii="Arial" w:hAnsi="Arial" w:cs="Arial"/>
          <w:i/>
          <w:sz w:val="22"/>
          <w:szCs w:val="22"/>
        </w:rPr>
        <w:t>Goods and Services Tax</w:t>
      </w:r>
      <w:r w:rsidR="0053696B" w:rsidRPr="00674188">
        <w:rPr>
          <w:rFonts w:ascii="Arial" w:hAnsi="Arial" w:cs="Arial"/>
          <w:i/>
          <w:sz w:val="22"/>
          <w:szCs w:val="22"/>
        </w:rPr>
        <w:t>:</w:t>
      </w:r>
      <w:r w:rsidR="004E0B90" w:rsidRPr="00674188">
        <w:rPr>
          <w:rFonts w:ascii="Arial" w:hAnsi="Arial" w:cs="Arial"/>
          <w:i/>
          <w:sz w:val="22"/>
          <w:szCs w:val="22"/>
        </w:rPr>
        <w:t xml:space="preserve"> </w:t>
      </w:r>
      <w:r w:rsidRPr="00674188">
        <w:rPr>
          <w:rFonts w:ascii="Arial" w:hAnsi="Arial" w:cs="Arial"/>
          <w:i/>
          <w:sz w:val="22"/>
          <w:szCs w:val="22"/>
        </w:rPr>
        <w:t>(</w:t>
      </w:r>
      <w:r w:rsidR="002A7C4B" w:rsidRPr="00674188">
        <w:rPr>
          <w:rFonts w:ascii="Arial" w:hAnsi="Arial" w:cs="Arial"/>
          <w:i/>
          <w:sz w:val="22"/>
          <w:szCs w:val="22"/>
        </w:rPr>
        <w:t>Particular Attribution Rules for Supplies and Acquisitions made through Agents</w:t>
      </w:r>
      <w:r w:rsidRPr="00674188">
        <w:rPr>
          <w:rFonts w:ascii="Arial" w:hAnsi="Arial" w:cs="Arial"/>
          <w:i/>
          <w:sz w:val="22"/>
          <w:szCs w:val="22"/>
        </w:rPr>
        <w:t>) Determination 20</w:t>
      </w:r>
      <w:r w:rsidR="006C6A40" w:rsidRPr="00674188">
        <w:rPr>
          <w:rFonts w:ascii="Arial" w:hAnsi="Arial" w:cs="Arial"/>
          <w:i/>
          <w:sz w:val="22"/>
          <w:szCs w:val="22"/>
        </w:rPr>
        <w:t>17</w:t>
      </w:r>
      <w:r w:rsidR="003A7CB2" w:rsidRPr="00674188">
        <w:rPr>
          <w:rFonts w:ascii="Arial" w:hAnsi="Arial" w:cs="Arial"/>
          <w:i/>
          <w:iCs/>
          <w:sz w:val="22"/>
          <w:szCs w:val="22"/>
        </w:rPr>
        <w:t>.</w:t>
      </w:r>
    </w:p>
    <w:p w14:paraId="70677E04" w14:textId="77777777" w:rsidR="000A1078" w:rsidRPr="00767916" w:rsidRDefault="000A1078" w:rsidP="00767916">
      <w:pPr>
        <w:pStyle w:val="ListParagraph"/>
        <w:numPr>
          <w:ilvl w:val="0"/>
          <w:numId w:val="35"/>
        </w:numPr>
        <w:spacing w:before="160" w:after="120" w:line="360" w:lineRule="auto"/>
        <w:rPr>
          <w:rFonts w:ascii="Arial" w:hAnsi="Arial" w:cs="Arial"/>
          <w:u w:val="single"/>
        </w:rPr>
      </w:pPr>
      <w:r w:rsidRPr="00767916">
        <w:rPr>
          <w:rFonts w:ascii="Arial" w:hAnsi="Arial" w:cs="Arial"/>
          <w:b/>
        </w:rPr>
        <w:t>Commencement</w:t>
      </w:r>
    </w:p>
    <w:p w14:paraId="70677E05" w14:textId="01AB5DD6" w:rsidR="006E6EF2" w:rsidRPr="00767916" w:rsidRDefault="000A1078" w:rsidP="00767916">
      <w:pPr>
        <w:spacing w:before="160" w:after="120" w:line="360" w:lineRule="auto"/>
        <w:ind w:left="360"/>
        <w:rPr>
          <w:rFonts w:ascii="Arial" w:hAnsi="Arial" w:cs="Arial"/>
          <w:sz w:val="22"/>
          <w:szCs w:val="22"/>
        </w:rPr>
      </w:pPr>
      <w:r w:rsidRPr="00767916">
        <w:rPr>
          <w:rFonts w:ascii="Arial" w:hAnsi="Arial" w:cs="Arial"/>
          <w:sz w:val="22"/>
          <w:szCs w:val="22"/>
        </w:rPr>
        <w:t xml:space="preserve">This </w:t>
      </w:r>
      <w:r w:rsidR="00767916">
        <w:rPr>
          <w:rFonts w:ascii="Arial" w:hAnsi="Arial" w:cs="Arial"/>
          <w:sz w:val="22"/>
          <w:szCs w:val="22"/>
        </w:rPr>
        <w:t xml:space="preserve">determination </w:t>
      </w:r>
      <w:r w:rsidR="00857716" w:rsidRPr="00767916">
        <w:rPr>
          <w:rFonts w:ascii="Arial" w:hAnsi="Arial" w:cs="Arial"/>
          <w:sz w:val="22"/>
          <w:szCs w:val="22"/>
        </w:rPr>
        <w:t>commence</w:t>
      </w:r>
      <w:r w:rsidR="00767916">
        <w:rPr>
          <w:rFonts w:ascii="Arial" w:hAnsi="Arial" w:cs="Arial"/>
          <w:sz w:val="22"/>
          <w:szCs w:val="22"/>
        </w:rPr>
        <w:t>s</w:t>
      </w:r>
      <w:r w:rsidR="00857716" w:rsidRPr="00767916">
        <w:rPr>
          <w:rFonts w:ascii="Arial" w:hAnsi="Arial" w:cs="Arial"/>
          <w:sz w:val="22"/>
          <w:szCs w:val="22"/>
        </w:rPr>
        <w:t xml:space="preserve"> on</w:t>
      </w:r>
      <w:r w:rsidR="008D2F8A" w:rsidRPr="00767916">
        <w:rPr>
          <w:rFonts w:ascii="Arial" w:hAnsi="Arial" w:cs="Arial"/>
          <w:sz w:val="22"/>
          <w:szCs w:val="22"/>
        </w:rPr>
        <w:t xml:space="preserve"> </w:t>
      </w:r>
      <w:r w:rsidR="00767916">
        <w:rPr>
          <w:rFonts w:ascii="Arial" w:hAnsi="Arial" w:cs="Arial"/>
          <w:sz w:val="22"/>
          <w:szCs w:val="22"/>
        </w:rPr>
        <w:t>the day after its registration on the Federal Register of Legislation</w:t>
      </w:r>
      <w:r w:rsidR="008D2F8A" w:rsidRPr="00767916">
        <w:rPr>
          <w:rFonts w:ascii="Arial" w:hAnsi="Arial" w:cs="Arial"/>
          <w:sz w:val="22"/>
          <w:szCs w:val="22"/>
        </w:rPr>
        <w:t>.</w:t>
      </w:r>
    </w:p>
    <w:p w14:paraId="60DE6B3D" w14:textId="77777777" w:rsidR="00B172B8" w:rsidRPr="00BD00B1" w:rsidRDefault="00B172B8" w:rsidP="00BD00B1">
      <w:pPr>
        <w:pStyle w:val="ListParagraph"/>
        <w:numPr>
          <w:ilvl w:val="0"/>
          <w:numId w:val="35"/>
        </w:numPr>
        <w:spacing w:before="160" w:after="120" w:line="360" w:lineRule="auto"/>
        <w:rPr>
          <w:rFonts w:ascii="Arial" w:hAnsi="Arial" w:cs="Arial"/>
          <w:u w:val="single"/>
        </w:rPr>
      </w:pPr>
      <w:r w:rsidRPr="00BD00B1">
        <w:rPr>
          <w:rFonts w:ascii="Arial" w:hAnsi="Arial" w:cs="Arial"/>
          <w:b/>
        </w:rPr>
        <w:t>Repeal of previous determination</w:t>
      </w:r>
    </w:p>
    <w:p w14:paraId="1A41DF4C" w14:textId="13DE9A37" w:rsidR="00B172B8" w:rsidRDefault="00BD00B1" w:rsidP="00BD00B1">
      <w:pPr>
        <w:spacing w:before="160" w:after="120" w:line="360" w:lineRule="auto"/>
        <w:ind w:left="360"/>
        <w:rPr>
          <w:rFonts w:ascii="Arial" w:hAnsi="Arial" w:cs="Arial"/>
          <w:sz w:val="22"/>
          <w:szCs w:val="22"/>
        </w:rPr>
      </w:pPr>
      <w:r>
        <w:rPr>
          <w:rFonts w:ascii="Arial" w:hAnsi="Arial" w:cs="Arial"/>
          <w:iCs/>
          <w:sz w:val="22"/>
          <w:szCs w:val="22"/>
        </w:rPr>
        <w:t xml:space="preserve">This determination repeals and replaces determination </w:t>
      </w:r>
      <w:r w:rsidR="00D34567" w:rsidRPr="00BD00B1">
        <w:rPr>
          <w:rFonts w:ascii="Arial" w:hAnsi="Arial" w:cs="Arial"/>
          <w:i/>
          <w:iCs/>
          <w:sz w:val="22"/>
          <w:szCs w:val="22"/>
        </w:rPr>
        <w:t>A New Tax System (Goods and Services Tax) (</w:t>
      </w:r>
      <w:r w:rsidR="002A7C4B" w:rsidRPr="00BD00B1">
        <w:rPr>
          <w:rFonts w:ascii="Arial" w:hAnsi="Arial" w:cs="Arial"/>
          <w:i/>
          <w:iCs/>
          <w:sz w:val="22"/>
          <w:szCs w:val="22"/>
        </w:rPr>
        <w:t>Particular Attribution Rules for Supplies and Acquisitions made through Agents</w:t>
      </w:r>
      <w:r w:rsidR="00D34567" w:rsidRPr="00BD00B1">
        <w:rPr>
          <w:rFonts w:ascii="Arial" w:hAnsi="Arial" w:cs="Arial"/>
          <w:i/>
          <w:iCs/>
          <w:sz w:val="22"/>
          <w:szCs w:val="22"/>
        </w:rPr>
        <w:t xml:space="preserve">) Determination (No. 1) 2000 </w:t>
      </w:r>
      <w:r w:rsidR="00B172B8" w:rsidRPr="00BD00B1">
        <w:rPr>
          <w:rFonts w:ascii="Arial" w:hAnsi="Arial" w:cs="Arial"/>
          <w:sz w:val="22"/>
          <w:szCs w:val="22"/>
        </w:rPr>
        <w:t xml:space="preserve">- </w:t>
      </w:r>
      <w:r w:rsidR="002A7C4B" w:rsidRPr="00BD00B1">
        <w:rPr>
          <w:rStyle w:val="legsubtitle"/>
          <w:rFonts w:ascii="Arial" w:hAnsi="Arial" w:cs="Arial"/>
          <w:sz w:val="22"/>
          <w:szCs w:val="22"/>
        </w:rPr>
        <w:t>F2006B11596</w:t>
      </w:r>
      <w:r>
        <w:rPr>
          <w:rStyle w:val="legsubtitle"/>
          <w:rFonts w:ascii="Arial" w:hAnsi="Arial" w:cs="Arial"/>
          <w:sz w:val="22"/>
          <w:szCs w:val="22"/>
        </w:rPr>
        <w:t xml:space="preserve"> (previous determination)</w:t>
      </w:r>
      <w:r w:rsidR="00B172B8" w:rsidRPr="00BD00B1">
        <w:rPr>
          <w:rFonts w:ascii="Arial" w:hAnsi="Arial" w:cs="Arial"/>
          <w:sz w:val="22"/>
          <w:szCs w:val="22"/>
        </w:rPr>
        <w:t xml:space="preserve">, registered on </w:t>
      </w:r>
      <w:r w:rsidR="00D34567" w:rsidRPr="00BD00B1">
        <w:rPr>
          <w:rFonts w:ascii="Arial" w:hAnsi="Arial" w:cs="Arial"/>
          <w:sz w:val="22"/>
          <w:szCs w:val="22"/>
        </w:rPr>
        <w:t>17</w:t>
      </w:r>
      <w:r w:rsidR="00B172B8" w:rsidRPr="00BD00B1">
        <w:rPr>
          <w:rFonts w:ascii="Arial" w:hAnsi="Arial" w:cs="Arial"/>
          <w:sz w:val="22"/>
          <w:szCs w:val="22"/>
        </w:rPr>
        <w:t xml:space="preserve"> November 2006.</w:t>
      </w:r>
      <w:r w:rsidR="0053696B">
        <w:rPr>
          <w:rFonts w:ascii="Arial" w:hAnsi="Arial" w:cs="Arial"/>
          <w:sz w:val="22"/>
          <w:szCs w:val="22"/>
        </w:rPr>
        <w:br/>
      </w:r>
    </w:p>
    <w:p w14:paraId="7388B051" w14:textId="4DE27E2E" w:rsidR="00D87976" w:rsidRPr="00CF3512" w:rsidRDefault="00D87976" w:rsidP="00D87976">
      <w:pPr>
        <w:pStyle w:val="ListParagraph"/>
        <w:numPr>
          <w:ilvl w:val="0"/>
          <w:numId w:val="35"/>
        </w:numPr>
        <w:spacing w:before="160" w:after="120" w:line="360" w:lineRule="auto"/>
        <w:rPr>
          <w:rFonts w:ascii="Arial" w:hAnsi="Arial" w:cs="Arial"/>
          <w:b/>
        </w:rPr>
      </w:pPr>
      <w:r w:rsidRPr="00CF3512">
        <w:rPr>
          <w:rFonts w:ascii="Arial" w:hAnsi="Arial" w:cs="Arial"/>
          <w:b/>
        </w:rPr>
        <w:t>Application</w:t>
      </w:r>
    </w:p>
    <w:p w14:paraId="632107B3" w14:textId="3A47E95D" w:rsidR="00D87976" w:rsidRDefault="00D87976" w:rsidP="00D87976">
      <w:pPr>
        <w:spacing w:before="160" w:after="120" w:line="360" w:lineRule="auto"/>
        <w:ind w:left="360"/>
        <w:rPr>
          <w:rFonts w:ascii="Arial" w:hAnsi="Arial" w:cs="Arial"/>
          <w:sz w:val="22"/>
          <w:szCs w:val="22"/>
        </w:rPr>
      </w:pPr>
      <w:r w:rsidRPr="00D87976">
        <w:rPr>
          <w:rFonts w:ascii="Arial" w:hAnsi="Arial" w:cs="Arial"/>
          <w:sz w:val="22"/>
          <w:szCs w:val="22"/>
        </w:rPr>
        <w:lastRenderedPageBreak/>
        <w:t xml:space="preserve">This determination applies to </w:t>
      </w:r>
      <w:r w:rsidR="009B489C">
        <w:rPr>
          <w:rFonts w:ascii="Arial" w:hAnsi="Arial" w:cs="Arial"/>
          <w:sz w:val="22"/>
          <w:szCs w:val="22"/>
        </w:rPr>
        <w:t>entities</w:t>
      </w:r>
      <w:r w:rsidR="00E41184">
        <w:rPr>
          <w:rFonts w:ascii="Arial" w:hAnsi="Arial" w:cs="Arial"/>
          <w:sz w:val="22"/>
          <w:szCs w:val="22"/>
        </w:rPr>
        <w:t xml:space="preserve"> </w:t>
      </w:r>
      <w:r w:rsidR="00F0170D">
        <w:rPr>
          <w:rFonts w:ascii="Arial" w:hAnsi="Arial" w:cs="Arial"/>
          <w:sz w:val="22"/>
          <w:szCs w:val="22"/>
        </w:rPr>
        <w:t>that</w:t>
      </w:r>
      <w:r w:rsidR="00E41184">
        <w:rPr>
          <w:rFonts w:ascii="Arial" w:hAnsi="Arial" w:cs="Arial"/>
          <w:sz w:val="22"/>
          <w:szCs w:val="22"/>
        </w:rPr>
        <w:t xml:space="preserve"> make </w:t>
      </w:r>
      <w:r w:rsidR="009B489C">
        <w:rPr>
          <w:rFonts w:ascii="Arial" w:hAnsi="Arial" w:cs="Arial"/>
          <w:sz w:val="22"/>
          <w:szCs w:val="22"/>
        </w:rPr>
        <w:t xml:space="preserve">taxable </w:t>
      </w:r>
      <w:r w:rsidR="00E41184">
        <w:rPr>
          <w:rFonts w:ascii="Arial" w:hAnsi="Arial" w:cs="Arial"/>
          <w:sz w:val="22"/>
          <w:szCs w:val="22"/>
        </w:rPr>
        <w:t>supplies or</w:t>
      </w:r>
      <w:r w:rsidR="009B489C">
        <w:rPr>
          <w:rFonts w:ascii="Arial" w:hAnsi="Arial" w:cs="Arial"/>
          <w:sz w:val="22"/>
          <w:szCs w:val="22"/>
        </w:rPr>
        <w:t xml:space="preserve"> creditable</w:t>
      </w:r>
      <w:r w:rsidR="00E41184">
        <w:rPr>
          <w:rFonts w:ascii="Arial" w:hAnsi="Arial" w:cs="Arial"/>
          <w:sz w:val="22"/>
          <w:szCs w:val="22"/>
        </w:rPr>
        <w:t xml:space="preserve"> acquisitions through an agent and are reliant upon </w:t>
      </w:r>
      <w:r w:rsidR="00F0170D">
        <w:rPr>
          <w:rFonts w:ascii="Arial" w:hAnsi="Arial" w:cs="Arial"/>
          <w:sz w:val="22"/>
          <w:szCs w:val="22"/>
        </w:rPr>
        <w:t>that</w:t>
      </w:r>
      <w:r w:rsidR="00E41184">
        <w:rPr>
          <w:rFonts w:ascii="Arial" w:hAnsi="Arial" w:cs="Arial"/>
          <w:sz w:val="22"/>
          <w:szCs w:val="22"/>
        </w:rPr>
        <w:t xml:space="preserve"> agent for information </w:t>
      </w:r>
      <w:r w:rsidR="00F96B3B">
        <w:rPr>
          <w:rFonts w:ascii="Arial" w:hAnsi="Arial" w:cs="Arial"/>
          <w:sz w:val="22"/>
          <w:szCs w:val="22"/>
        </w:rPr>
        <w:t>to enable them to attribute their GST payable or input tax credit entitlement.</w:t>
      </w:r>
      <w:r w:rsidR="00E41184">
        <w:rPr>
          <w:rFonts w:ascii="Arial" w:hAnsi="Arial" w:cs="Arial"/>
          <w:sz w:val="22"/>
          <w:szCs w:val="22"/>
        </w:rPr>
        <w:t xml:space="preserve"> </w:t>
      </w:r>
      <w:r w:rsidR="009B489C">
        <w:rPr>
          <w:rFonts w:ascii="Arial" w:hAnsi="Arial" w:cs="Arial"/>
          <w:sz w:val="22"/>
          <w:szCs w:val="22"/>
        </w:rPr>
        <w:t xml:space="preserve">The determination also applies to adjustments to those </w:t>
      </w:r>
      <w:r w:rsidR="004B7A3A">
        <w:rPr>
          <w:rFonts w:ascii="Arial" w:hAnsi="Arial" w:cs="Arial"/>
          <w:sz w:val="22"/>
          <w:szCs w:val="22"/>
        </w:rPr>
        <w:t xml:space="preserve">taxable </w:t>
      </w:r>
      <w:r w:rsidR="009B489C">
        <w:rPr>
          <w:rFonts w:ascii="Arial" w:hAnsi="Arial" w:cs="Arial"/>
          <w:sz w:val="22"/>
          <w:szCs w:val="22"/>
        </w:rPr>
        <w:t>supplies and</w:t>
      </w:r>
      <w:r w:rsidR="004B7A3A">
        <w:rPr>
          <w:rFonts w:ascii="Arial" w:hAnsi="Arial" w:cs="Arial"/>
          <w:sz w:val="22"/>
          <w:szCs w:val="22"/>
        </w:rPr>
        <w:t xml:space="preserve"> creditable</w:t>
      </w:r>
      <w:r w:rsidR="009B489C">
        <w:rPr>
          <w:rFonts w:ascii="Arial" w:hAnsi="Arial" w:cs="Arial"/>
          <w:sz w:val="22"/>
          <w:szCs w:val="22"/>
        </w:rPr>
        <w:t xml:space="preserve"> acquisitions.</w:t>
      </w:r>
    </w:p>
    <w:p w14:paraId="680F4D9C" w14:textId="045410EA" w:rsidR="00263BCE" w:rsidRPr="00D87976" w:rsidRDefault="00263BCE" w:rsidP="00D87976">
      <w:pPr>
        <w:spacing w:before="160" w:after="120" w:line="360" w:lineRule="auto"/>
        <w:ind w:left="360"/>
        <w:rPr>
          <w:rFonts w:ascii="Arial" w:hAnsi="Arial" w:cs="Arial"/>
          <w:sz w:val="22"/>
          <w:szCs w:val="22"/>
        </w:rPr>
      </w:pPr>
      <w:r w:rsidRPr="003E2C87">
        <w:rPr>
          <w:rFonts w:ascii="Arial" w:hAnsi="Arial" w:cs="Arial"/>
          <w:color w:val="000000"/>
          <w:sz w:val="22"/>
          <w:szCs w:val="22"/>
        </w:rPr>
        <w:t>The determination is substantially the same as the previous determination that it replaces</w:t>
      </w:r>
      <w:r>
        <w:rPr>
          <w:rFonts w:ascii="Arial" w:hAnsi="Arial" w:cs="Arial"/>
          <w:color w:val="000000"/>
          <w:sz w:val="22"/>
          <w:szCs w:val="22"/>
        </w:rPr>
        <w:t xml:space="preserve">. </w:t>
      </w:r>
      <w:r w:rsidRPr="003E2C87">
        <w:rPr>
          <w:rFonts w:ascii="Arial" w:hAnsi="Arial" w:cs="Arial"/>
          <w:color w:val="000000"/>
          <w:sz w:val="22"/>
          <w:szCs w:val="22"/>
        </w:rPr>
        <w:t xml:space="preserve">An entity that satisfied the requirements of the </w:t>
      </w:r>
      <w:r w:rsidRPr="003E2C87">
        <w:rPr>
          <w:rFonts w:ascii="Arial" w:hAnsi="Arial" w:cs="Arial"/>
          <w:sz w:val="22"/>
          <w:szCs w:val="22"/>
        </w:rPr>
        <w:t>previous</w:t>
      </w:r>
      <w:r w:rsidRPr="003E2C87">
        <w:rPr>
          <w:rFonts w:ascii="Arial" w:hAnsi="Arial" w:cs="Arial"/>
          <w:color w:val="000000"/>
          <w:sz w:val="22"/>
          <w:szCs w:val="22"/>
        </w:rPr>
        <w:t xml:space="preserve"> determination </w:t>
      </w:r>
      <w:r>
        <w:rPr>
          <w:rFonts w:ascii="Arial" w:hAnsi="Arial" w:cs="Arial"/>
          <w:color w:val="000000"/>
          <w:sz w:val="22"/>
          <w:szCs w:val="22"/>
        </w:rPr>
        <w:t xml:space="preserve">and that makes </w:t>
      </w:r>
      <w:r>
        <w:rPr>
          <w:rFonts w:ascii="Arial" w:hAnsi="Arial" w:cs="Arial"/>
          <w:sz w:val="22"/>
          <w:szCs w:val="22"/>
        </w:rPr>
        <w:t xml:space="preserve">taxable supplies or creditable acquisitions through an agent </w:t>
      </w:r>
      <w:r w:rsidR="002D243A">
        <w:rPr>
          <w:rFonts w:ascii="Arial" w:hAnsi="Arial" w:cs="Arial"/>
          <w:sz w:val="22"/>
          <w:szCs w:val="22"/>
        </w:rPr>
        <w:t xml:space="preserve">and is </w:t>
      </w:r>
      <w:r>
        <w:rPr>
          <w:rFonts w:ascii="Arial" w:hAnsi="Arial" w:cs="Arial"/>
          <w:sz w:val="22"/>
          <w:szCs w:val="22"/>
        </w:rPr>
        <w:t>reliant upon that agent for information to enable them to attribute their GST payable or input tax credit entitlement</w:t>
      </w:r>
      <w:r w:rsidR="002D243A">
        <w:rPr>
          <w:rFonts w:ascii="Arial" w:hAnsi="Arial" w:cs="Arial"/>
          <w:b/>
          <w:color w:val="000000"/>
          <w:sz w:val="22"/>
          <w:szCs w:val="22"/>
        </w:rPr>
        <w:t xml:space="preserve"> </w:t>
      </w:r>
      <w:r w:rsidRPr="003E2C87">
        <w:rPr>
          <w:rFonts w:ascii="Arial" w:hAnsi="Arial" w:cs="Arial"/>
          <w:color w:val="000000"/>
          <w:sz w:val="22"/>
          <w:szCs w:val="22"/>
        </w:rPr>
        <w:t>will satisfy the requirements of the determination.</w:t>
      </w:r>
    </w:p>
    <w:p w14:paraId="0080AE30" w14:textId="4875AE06" w:rsidR="00AC4E18" w:rsidRPr="005D503A" w:rsidRDefault="00AC4E18" w:rsidP="005D503A">
      <w:pPr>
        <w:pStyle w:val="ListParagraph"/>
        <w:numPr>
          <w:ilvl w:val="0"/>
          <w:numId w:val="35"/>
        </w:numPr>
        <w:spacing w:before="160" w:after="120" w:line="360" w:lineRule="auto"/>
        <w:rPr>
          <w:rFonts w:ascii="Arial" w:hAnsi="Arial" w:cs="Arial"/>
          <w:sz w:val="22"/>
          <w:szCs w:val="22"/>
        </w:rPr>
      </w:pPr>
      <w:r w:rsidRPr="005D503A">
        <w:rPr>
          <w:rFonts w:ascii="Arial" w:hAnsi="Arial" w:cs="Arial"/>
          <w:b/>
          <w:bCs/>
        </w:rPr>
        <w:t xml:space="preserve">Particular </w:t>
      </w:r>
      <w:r w:rsidR="002A7C4B" w:rsidRPr="005D503A">
        <w:rPr>
          <w:rFonts w:ascii="Arial" w:hAnsi="Arial" w:cs="Arial"/>
          <w:b/>
          <w:bCs/>
        </w:rPr>
        <w:t xml:space="preserve">attribution rules for GST payable on taxable supplies </w:t>
      </w:r>
      <w:r w:rsidR="001B7C06">
        <w:rPr>
          <w:rFonts w:ascii="Arial" w:hAnsi="Arial" w:cs="Arial"/>
          <w:b/>
          <w:bCs/>
        </w:rPr>
        <w:t xml:space="preserve">you make </w:t>
      </w:r>
      <w:r w:rsidR="002A7C4B" w:rsidRPr="005D503A">
        <w:rPr>
          <w:rFonts w:ascii="Arial" w:hAnsi="Arial" w:cs="Arial"/>
          <w:b/>
          <w:bCs/>
        </w:rPr>
        <w:t xml:space="preserve">through an agent before </w:t>
      </w:r>
      <w:r w:rsidR="001B7C06">
        <w:rPr>
          <w:rFonts w:ascii="Arial" w:hAnsi="Arial" w:cs="Arial"/>
          <w:b/>
          <w:bCs/>
        </w:rPr>
        <w:t>you</w:t>
      </w:r>
      <w:r w:rsidR="002A7C4B" w:rsidRPr="005D503A">
        <w:rPr>
          <w:rFonts w:ascii="Arial" w:hAnsi="Arial" w:cs="Arial"/>
          <w:b/>
          <w:bCs/>
        </w:rPr>
        <w:t xml:space="preserve"> know</w:t>
      </w:r>
      <w:r w:rsidR="001B7C06">
        <w:rPr>
          <w:rFonts w:ascii="Arial" w:hAnsi="Arial" w:cs="Arial"/>
          <w:b/>
          <w:bCs/>
        </w:rPr>
        <w:t xml:space="preserve"> the supplies have</w:t>
      </w:r>
      <w:r w:rsidR="002A7C4B" w:rsidRPr="005D503A">
        <w:rPr>
          <w:rFonts w:ascii="Arial" w:hAnsi="Arial" w:cs="Arial"/>
          <w:b/>
          <w:bCs/>
        </w:rPr>
        <w:t xml:space="preserve"> occurred</w:t>
      </w:r>
    </w:p>
    <w:p w14:paraId="2FFF7C68" w14:textId="127BE313" w:rsidR="00AC4E18" w:rsidRPr="00AC4E18" w:rsidRDefault="002A7C4B" w:rsidP="005C6C08">
      <w:pPr>
        <w:pStyle w:val="BodyText"/>
        <w:numPr>
          <w:ilvl w:val="0"/>
          <w:numId w:val="37"/>
        </w:numPr>
        <w:shd w:val="clear" w:color="auto" w:fill="FFFFFF"/>
        <w:tabs>
          <w:tab w:val="left" w:pos="8363"/>
        </w:tabs>
        <w:spacing w:before="160" w:after="120" w:line="360" w:lineRule="auto"/>
        <w:ind w:left="1210" w:right="-1"/>
        <w:rPr>
          <w:rFonts w:ascii="Arial" w:hAnsi="Arial" w:cs="Arial"/>
          <w:i w:val="0"/>
          <w:sz w:val="22"/>
          <w:szCs w:val="22"/>
        </w:rPr>
      </w:pPr>
      <w:r w:rsidRPr="002A7C4B">
        <w:rPr>
          <w:rFonts w:ascii="Arial" w:hAnsi="Arial" w:cs="Arial"/>
          <w:i w:val="0"/>
          <w:sz w:val="22"/>
          <w:szCs w:val="22"/>
        </w:rPr>
        <w:t>The GST payable by you on a taxable supply that you make through an agent upon whom you have to rely for information</w:t>
      </w:r>
      <w:r w:rsidR="00F96B3B">
        <w:rPr>
          <w:rFonts w:ascii="Arial" w:hAnsi="Arial" w:cs="Arial"/>
          <w:i w:val="0"/>
          <w:sz w:val="22"/>
          <w:szCs w:val="22"/>
        </w:rPr>
        <w:t xml:space="preserve"> to enable you to attribute </w:t>
      </w:r>
      <w:r w:rsidRPr="002A7C4B">
        <w:rPr>
          <w:rFonts w:ascii="Arial" w:hAnsi="Arial" w:cs="Arial"/>
          <w:i w:val="0"/>
          <w:sz w:val="22"/>
          <w:szCs w:val="22"/>
        </w:rPr>
        <w:t>GST payable is attributable to the earlier of:</w:t>
      </w:r>
    </w:p>
    <w:p w14:paraId="7DE0E266" w14:textId="41E833FA" w:rsidR="00AC4E18" w:rsidRPr="002A7C4B" w:rsidRDefault="002A7C4B" w:rsidP="002A7C4B">
      <w:pPr>
        <w:pStyle w:val="BodyText"/>
        <w:numPr>
          <w:ilvl w:val="0"/>
          <w:numId w:val="22"/>
        </w:numPr>
        <w:shd w:val="clear" w:color="auto" w:fill="FFFFFF"/>
        <w:tabs>
          <w:tab w:val="left" w:pos="8363"/>
        </w:tabs>
        <w:spacing w:before="160" w:after="120" w:line="360" w:lineRule="auto"/>
        <w:ind w:right="-1"/>
        <w:rPr>
          <w:rFonts w:ascii="Arial" w:hAnsi="Arial" w:cs="Arial"/>
          <w:i w:val="0"/>
          <w:sz w:val="22"/>
          <w:szCs w:val="22"/>
        </w:rPr>
      </w:pPr>
      <w:r w:rsidRPr="002A7C4B">
        <w:rPr>
          <w:rFonts w:ascii="Arial" w:hAnsi="Arial" w:cs="Arial"/>
          <w:i w:val="0"/>
          <w:sz w:val="22"/>
          <w:szCs w:val="22"/>
        </w:rPr>
        <w:t>the tax period in which you, the principal, become aware that any of the consideration has been received</w:t>
      </w:r>
      <w:r w:rsidR="00AC4E18" w:rsidRPr="002A7C4B">
        <w:rPr>
          <w:rFonts w:ascii="Arial" w:hAnsi="Arial" w:cs="Arial"/>
          <w:i w:val="0"/>
          <w:sz w:val="22"/>
          <w:szCs w:val="22"/>
        </w:rPr>
        <w:t>; or</w:t>
      </w:r>
    </w:p>
    <w:p w14:paraId="7CCF3CE5" w14:textId="1C29C199" w:rsidR="006C598F" w:rsidRPr="002A7C4B" w:rsidRDefault="002A7C4B" w:rsidP="002A7C4B">
      <w:pPr>
        <w:pStyle w:val="BodyText"/>
        <w:numPr>
          <w:ilvl w:val="0"/>
          <w:numId w:val="22"/>
        </w:numPr>
        <w:shd w:val="clear" w:color="auto" w:fill="FFFFFF"/>
        <w:tabs>
          <w:tab w:val="left" w:pos="8363"/>
        </w:tabs>
        <w:spacing w:before="160" w:after="120" w:line="360" w:lineRule="auto"/>
        <w:ind w:right="-1"/>
        <w:rPr>
          <w:rFonts w:ascii="Arial" w:hAnsi="Arial" w:cs="Arial"/>
          <w:i w:val="0"/>
          <w:sz w:val="22"/>
          <w:szCs w:val="22"/>
        </w:rPr>
      </w:pPr>
      <w:proofErr w:type="gramStart"/>
      <w:r w:rsidRPr="002A7C4B">
        <w:rPr>
          <w:rFonts w:ascii="Arial" w:hAnsi="Arial" w:cs="Arial"/>
          <w:i w:val="0"/>
          <w:sz w:val="22"/>
          <w:szCs w:val="22"/>
        </w:rPr>
        <w:t>the</w:t>
      </w:r>
      <w:proofErr w:type="gramEnd"/>
      <w:r w:rsidRPr="002A7C4B">
        <w:rPr>
          <w:rFonts w:ascii="Arial" w:hAnsi="Arial" w:cs="Arial"/>
          <w:i w:val="0"/>
          <w:sz w:val="22"/>
          <w:szCs w:val="22"/>
        </w:rPr>
        <w:t xml:space="preserve"> tax period in which you, the principal, become aware that an invoice has been issued relating to the supply.</w:t>
      </w:r>
    </w:p>
    <w:p w14:paraId="2195EB65" w14:textId="72CFE590" w:rsidR="00AC4E18" w:rsidRPr="00AC4E18" w:rsidRDefault="002A7C4B" w:rsidP="005C6C08">
      <w:pPr>
        <w:pStyle w:val="BodyText"/>
        <w:numPr>
          <w:ilvl w:val="0"/>
          <w:numId w:val="37"/>
        </w:numPr>
        <w:shd w:val="clear" w:color="auto" w:fill="FFFFFF"/>
        <w:tabs>
          <w:tab w:val="left" w:pos="8363"/>
        </w:tabs>
        <w:spacing w:before="160" w:after="120" w:line="360" w:lineRule="auto"/>
        <w:ind w:left="1210" w:right="-1"/>
        <w:rPr>
          <w:rFonts w:ascii="Arial" w:hAnsi="Arial" w:cs="Arial"/>
          <w:i w:val="0"/>
          <w:sz w:val="22"/>
          <w:szCs w:val="22"/>
        </w:rPr>
      </w:pPr>
      <w:r w:rsidRPr="002A7C4B">
        <w:rPr>
          <w:rFonts w:ascii="Arial" w:hAnsi="Arial" w:cs="Arial"/>
          <w:i w:val="0"/>
          <w:sz w:val="22"/>
          <w:szCs w:val="22"/>
        </w:rPr>
        <w:t xml:space="preserve">However, if </w:t>
      </w:r>
      <w:proofErr w:type="spellStart"/>
      <w:r w:rsidRPr="002A7C4B">
        <w:rPr>
          <w:rFonts w:ascii="Arial" w:hAnsi="Arial" w:cs="Arial"/>
          <w:i w:val="0"/>
          <w:sz w:val="22"/>
          <w:szCs w:val="22"/>
        </w:rPr>
        <w:t>you</w:t>
      </w:r>
      <w:proofErr w:type="spellEnd"/>
      <w:r w:rsidRPr="002A7C4B">
        <w:rPr>
          <w:rFonts w:ascii="Arial" w:hAnsi="Arial" w:cs="Arial"/>
          <w:i w:val="0"/>
          <w:sz w:val="22"/>
          <w:szCs w:val="22"/>
        </w:rPr>
        <w:t xml:space="preserve"> account on a cash basis, then:</w:t>
      </w:r>
    </w:p>
    <w:p w14:paraId="78C3BD4E" w14:textId="6A9123DB" w:rsidR="00AC4E18" w:rsidRPr="002A7C4B" w:rsidRDefault="002A7C4B" w:rsidP="005C6C08">
      <w:pPr>
        <w:pStyle w:val="BodyText"/>
        <w:numPr>
          <w:ilvl w:val="0"/>
          <w:numId w:val="24"/>
        </w:numPr>
        <w:shd w:val="clear" w:color="auto" w:fill="FFFFFF"/>
        <w:tabs>
          <w:tab w:val="left" w:pos="8363"/>
        </w:tabs>
        <w:spacing w:before="160" w:after="120" w:line="360" w:lineRule="auto"/>
        <w:ind w:left="1777" w:right="-1"/>
        <w:rPr>
          <w:rFonts w:ascii="Arial" w:hAnsi="Arial" w:cs="Arial"/>
          <w:i w:val="0"/>
          <w:sz w:val="22"/>
          <w:szCs w:val="22"/>
        </w:rPr>
      </w:pPr>
      <w:r w:rsidRPr="002A7C4B">
        <w:rPr>
          <w:rFonts w:ascii="Arial" w:hAnsi="Arial" w:cs="Arial"/>
          <w:i w:val="0"/>
          <w:sz w:val="22"/>
          <w:szCs w:val="22"/>
        </w:rPr>
        <w:t>if, in a tax period, you, the principal, become aware that all of the consideration has been received for a taxable supply – the GST payable on the supply is attributable to that tax period</w:t>
      </w:r>
      <w:r w:rsidR="00AC4E18" w:rsidRPr="002A7C4B">
        <w:rPr>
          <w:rFonts w:ascii="Arial" w:hAnsi="Arial" w:cs="Arial"/>
          <w:i w:val="0"/>
          <w:sz w:val="22"/>
          <w:szCs w:val="22"/>
        </w:rPr>
        <w:t>; or</w:t>
      </w:r>
    </w:p>
    <w:p w14:paraId="327DDD64" w14:textId="73D079A3" w:rsidR="00AC4E18" w:rsidRDefault="002A7C4B" w:rsidP="005C6C08">
      <w:pPr>
        <w:pStyle w:val="BodyText"/>
        <w:numPr>
          <w:ilvl w:val="0"/>
          <w:numId w:val="24"/>
        </w:numPr>
        <w:shd w:val="clear" w:color="auto" w:fill="FFFFFF"/>
        <w:tabs>
          <w:tab w:val="left" w:pos="8363"/>
        </w:tabs>
        <w:spacing w:before="160" w:after="120" w:line="360" w:lineRule="auto"/>
        <w:ind w:left="1777" w:right="-1"/>
        <w:rPr>
          <w:rFonts w:ascii="Arial" w:hAnsi="Arial" w:cs="Arial"/>
          <w:i w:val="0"/>
          <w:sz w:val="22"/>
          <w:szCs w:val="22"/>
        </w:rPr>
      </w:pPr>
      <w:r w:rsidRPr="002A7C4B">
        <w:rPr>
          <w:rFonts w:ascii="Arial" w:hAnsi="Arial" w:cs="Arial"/>
          <w:i w:val="0"/>
          <w:sz w:val="22"/>
          <w:szCs w:val="22"/>
        </w:rPr>
        <w:t>if, in a tax period, you, the principal, become aware that part of the consideration has been received for a taxable supply – the GST payable on the supply is attributable to that tax period, but only to the extent of the consideration that you, the principal, become aware has been received</w:t>
      </w:r>
      <w:r w:rsidR="00FC2910">
        <w:rPr>
          <w:rFonts w:ascii="Arial" w:hAnsi="Arial" w:cs="Arial"/>
          <w:i w:val="0"/>
          <w:sz w:val="22"/>
          <w:szCs w:val="22"/>
        </w:rPr>
        <w:t>;</w:t>
      </w:r>
      <w:r>
        <w:rPr>
          <w:rFonts w:ascii="Arial" w:hAnsi="Arial" w:cs="Arial"/>
          <w:i w:val="0"/>
          <w:sz w:val="22"/>
          <w:szCs w:val="22"/>
        </w:rPr>
        <w:t xml:space="preserve"> or</w:t>
      </w:r>
    </w:p>
    <w:p w14:paraId="57009DD9" w14:textId="6A4CA0D4" w:rsidR="002A7C4B" w:rsidRDefault="002A7C4B" w:rsidP="005C6C08">
      <w:pPr>
        <w:pStyle w:val="BodyText"/>
        <w:numPr>
          <w:ilvl w:val="0"/>
          <w:numId w:val="24"/>
        </w:numPr>
        <w:shd w:val="clear" w:color="auto" w:fill="FFFFFF"/>
        <w:tabs>
          <w:tab w:val="left" w:pos="8363"/>
        </w:tabs>
        <w:spacing w:before="160" w:after="120" w:line="360" w:lineRule="auto"/>
        <w:ind w:left="1777" w:right="-1"/>
        <w:rPr>
          <w:rFonts w:ascii="Arial" w:hAnsi="Arial" w:cs="Arial"/>
          <w:i w:val="0"/>
          <w:sz w:val="22"/>
          <w:szCs w:val="22"/>
        </w:rPr>
      </w:pPr>
      <w:proofErr w:type="gramStart"/>
      <w:r w:rsidRPr="002A7C4B">
        <w:rPr>
          <w:rFonts w:ascii="Arial" w:hAnsi="Arial" w:cs="Arial"/>
          <w:i w:val="0"/>
          <w:sz w:val="22"/>
          <w:szCs w:val="22"/>
        </w:rPr>
        <w:t>if</w:t>
      </w:r>
      <w:proofErr w:type="gramEnd"/>
      <w:r w:rsidRPr="002A7C4B">
        <w:rPr>
          <w:rFonts w:ascii="Arial" w:hAnsi="Arial" w:cs="Arial"/>
          <w:i w:val="0"/>
          <w:sz w:val="22"/>
          <w:szCs w:val="22"/>
        </w:rPr>
        <w:t xml:space="preserve">, in a tax period, you, the principal, are not aware that any of the consideration has been received for a taxable supply </w:t>
      </w:r>
      <w:r w:rsidR="00036021">
        <w:rPr>
          <w:rFonts w:ascii="Arial" w:hAnsi="Arial" w:cs="Arial"/>
          <w:i w:val="0"/>
          <w:sz w:val="22"/>
          <w:szCs w:val="22"/>
        </w:rPr>
        <w:t>–</w:t>
      </w:r>
      <w:r w:rsidRPr="002A7C4B">
        <w:rPr>
          <w:rFonts w:ascii="Arial" w:hAnsi="Arial" w:cs="Arial"/>
          <w:i w:val="0"/>
          <w:sz w:val="22"/>
          <w:szCs w:val="22"/>
        </w:rPr>
        <w:t xml:space="preserve"> none of the GST payable on the supply is attributable to that tax period.</w:t>
      </w:r>
      <w:r w:rsidR="0053696B">
        <w:rPr>
          <w:rFonts w:ascii="Arial" w:hAnsi="Arial" w:cs="Arial"/>
          <w:i w:val="0"/>
          <w:sz w:val="22"/>
          <w:szCs w:val="22"/>
        </w:rPr>
        <w:br/>
      </w:r>
      <w:r w:rsidR="0053696B">
        <w:rPr>
          <w:rFonts w:ascii="Arial" w:hAnsi="Arial" w:cs="Arial"/>
          <w:i w:val="0"/>
          <w:sz w:val="22"/>
          <w:szCs w:val="22"/>
        </w:rPr>
        <w:br/>
      </w:r>
      <w:r w:rsidR="0053696B">
        <w:rPr>
          <w:rFonts w:ascii="Arial" w:hAnsi="Arial" w:cs="Arial"/>
          <w:i w:val="0"/>
          <w:sz w:val="22"/>
          <w:szCs w:val="22"/>
        </w:rPr>
        <w:br/>
      </w:r>
      <w:r w:rsidR="0053696B">
        <w:rPr>
          <w:rFonts w:ascii="Arial" w:hAnsi="Arial" w:cs="Arial"/>
          <w:i w:val="0"/>
          <w:sz w:val="22"/>
          <w:szCs w:val="22"/>
        </w:rPr>
        <w:lastRenderedPageBreak/>
        <w:br/>
      </w:r>
    </w:p>
    <w:p w14:paraId="6283F060" w14:textId="07B77AA8" w:rsidR="002A7C4B" w:rsidRPr="002A7C4B" w:rsidRDefault="002A7C4B" w:rsidP="005D503A">
      <w:pPr>
        <w:pStyle w:val="BodyText"/>
        <w:numPr>
          <w:ilvl w:val="0"/>
          <w:numId w:val="35"/>
        </w:numPr>
        <w:shd w:val="clear" w:color="auto" w:fill="FFFFFF"/>
        <w:tabs>
          <w:tab w:val="left" w:pos="8363"/>
        </w:tabs>
        <w:spacing w:before="160" w:after="120" w:line="360" w:lineRule="auto"/>
        <w:ind w:right="-1"/>
        <w:rPr>
          <w:rFonts w:ascii="Arial" w:hAnsi="Arial" w:cs="Arial"/>
          <w:b/>
          <w:i w:val="0"/>
          <w:szCs w:val="24"/>
        </w:rPr>
      </w:pPr>
      <w:r w:rsidRPr="002A7C4B">
        <w:rPr>
          <w:rFonts w:ascii="Arial" w:hAnsi="Arial" w:cs="Arial"/>
          <w:b/>
          <w:i w:val="0"/>
          <w:szCs w:val="24"/>
        </w:rPr>
        <w:t xml:space="preserve">Particular attribution rules for input tax credits that arise on creditable acquisitions </w:t>
      </w:r>
      <w:r w:rsidR="001B7C06">
        <w:rPr>
          <w:rFonts w:ascii="Arial" w:hAnsi="Arial" w:cs="Arial"/>
          <w:b/>
          <w:i w:val="0"/>
          <w:szCs w:val="24"/>
        </w:rPr>
        <w:t xml:space="preserve">that you make </w:t>
      </w:r>
      <w:r w:rsidRPr="002A7C4B">
        <w:rPr>
          <w:rFonts w:ascii="Arial" w:hAnsi="Arial" w:cs="Arial"/>
          <w:b/>
          <w:i w:val="0"/>
          <w:szCs w:val="24"/>
        </w:rPr>
        <w:t xml:space="preserve">through an agent before </w:t>
      </w:r>
      <w:r w:rsidR="001B7C06">
        <w:rPr>
          <w:rFonts w:ascii="Arial" w:hAnsi="Arial" w:cs="Arial"/>
          <w:b/>
          <w:i w:val="0"/>
          <w:szCs w:val="24"/>
        </w:rPr>
        <w:t xml:space="preserve">you </w:t>
      </w:r>
      <w:r w:rsidRPr="002A7C4B">
        <w:rPr>
          <w:rFonts w:ascii="Arial" w:hAnsi="Arial" w:cs="Arial"/>
          <w:b/>
          <w:i w:val="0"/>
          <w:szCs w:val="24"/>
        </w:rPr>
        <w:t>know</w:t>
      </w:r>
      <w:r w:rsidR="001B7C06">
        <w:rPr>
          <w:rFonts w:ascii="Arial" w:hAnsi="Arial" w:cs="Arial"/>
          <w:b/>
          <w:i w:val="0"/>
          <w:szCs w:val="24"/>
        </w:rPr>
        <w:t xml:space="preserve"> the acquisitions have</w:t>
      </w:r>
      <w:r w:rsidRPr="002A7C4B">
        <w:rPr>
          <w:rFonts w:ascii="Arial" w:hAnsi="Arial" w:cs="Arial"/>
          <w:b/>
          <w:i w:val="0"/>
          <w:szCs w:val="24"/>
        </w:rPr>
        <w:t xml:space="preserve"> occurred</w:t>
      </w:r>
    </w:p>
    <w:p w14:paraId="5813D8CE" w14:textId="2F130137" w:rsidR="00AC4E18" w:rsidRDefault="002B071B" w:rsidP="005C6C08">
      <w:pPr>
        <w:pStyle w:val="BodyText"/>
        <w:numPr>
          <w:ilvl w:val="0"/>
          <w:numId w:val="38"/>
        </w:numPr>
        <w:shd w:val="clear" w:color="auto" w:fill="FFFFFF"/>
        <w:tabs>
          <w:tab w:val="left" w:pos="8363"/>
        </w:tabs>
        <w:spacing w:before="160" w:after="120" w:line="360" w:lineRule="auto"/>
        <w:ind w:left="1210" w:right="-1"/>
        <w:rPr>
          <w:rFonts w:ascii="Arial" w:hAnsi="Arial" w:cs="Arial"/>
          <w:i w:val="0"/>
          <w:sz w:val="22"/>
          <w:szCs w:val="22"/>
        </w:rPr>
      </w:pPr>
      <w:r w:rsidRPr="002B071B">
        <w:rPr>
          <w:rFonts w:ascii="Arial" w:hAnsi="Arial" w:cs="Arial"/>
          <w:i w:val="0"/>
          <w:sz w:val="22"/>
          <w:szCs w:val="22"/>
        </w:rPr>
        <w:t xml:space="preserve">The input tax credit to which you are entitled for a creditable acquisition that you make through an agent upon whom you have to rely for information </w:t>
      </w:r>
      <w:r w:rsidR="00F96B3B">
        <w:rPr>
          <w:rFonts w:ascii="Arial" w:hAnsi="Arial" w:cs="Arial"/>
          <w:i w:val="0"/>
          <w:sz w:val="22"/>
          <w:szCs w:val="22"/>
        </w:rPr>
        <w:t xml:space="preserve">to enable you </w:t>
      </w:r>
      <w:r w:rsidRPr="002B071B">
        <w:rPr>
          <w:rFonts w:ascii="Arial" w:hAnsi="Arial" w:cs="Arial"/>
          <w:i w:val="0"/>
          <w:sz w:val="22"/>
          <w:szCs w:val="22"/>
        </w:rPr>
        <w:t xml:space="preserve">to attribute </w:t>
      </w:r>
      <w:r w:rsidR="001B7C06">
        <w:rPr>
          <w:rFonts w:ascii="Arial" w:hAnsi="Arial" w:cs="Arial"/>
          <w:i w:val="0"/>
          <w:sz w:val="22"/>
          <w:szCs w:val="22"/>
        </w:rPr>
        <w:t xml:space="preserve">the </w:t>
      </w:r>
      <w:r w:rsidRPr="002B071B">
        <w:rPr>
          <w:rFonts w:ascii="Arial" w:hAnsi="Arial" w:cs="Arial"/>
          <w:i w:val="0"/>
          <w:sz w:val="22"/>
          <w:szCs w:val="22"/>
        </w:rPr>
        <w:t>input tax credit is attributable to the earlier of:</w:t>
      </w:r>
    </w:p>
    <w:p w14:paraId="12103F2D" w14:textId="7F63B0EC" w:rsidR="002B071B" w:rsidRDefault="002B071B" w:rsidP="005C6C08">
      <w:pPr>
        <w:pStyle w:val="BodyText"/>
        <w:numPr>
          <w:ilvl w:val="0"/>
          <w:numId w:val="32"/>
        </w:numPr>
        <w:shd w:val="clear" w:color="auto" w:fill="FFFFFF"/>
        <w:tabs>
          <w:tab w:val="left" w:pos="8363"/>
        </w:tabs>
        <w:spacing w:before="160" w:after="120" w:line="360" w:lineRule="auto"/>
        <w:ind w:left="1777" w:right="-1"/>
        <w:rPr>
          <w:rFonts w:ascii="Arial" w:hAnsi="Arial" w:cs="Arial"/>
          <w:i w:val="0"/>
          <w:sz w:val="22"/>
          <w:szCs w:val="22"/>
        </w:rPr>
      </w:pPr>
      <w:r w:rsidRPr="002B071B">
        <w:rPr>
          <w:rFonts w:ascii="Arial" w:hAnsi="Arial" w:cs="Arial"/>
          <w:i w:val="0"/>
          <w:sz w:val="22"/>
          <w:szCs w:val="22"/>
        </w:rPr>
        <w:t>the tax period in which you, the principal, become aware that any of the consideration has been provided; or</w:t>
      </w:r>
    </w:p>
    <w:p w14:paraId="6BA9F307" w14:textId="35C66098" w:rsidR="002B071B" w:rsidRDefault="002B071B" w:rsidP="005C6C08">
      <w:pPr>
        <w:pStyle w:val="BodyText"/>
        <w:numPr>
          <w:ilvl w:val="0"/>
          <w:numId w:val="32"/>
        </w:numPr>
        <w:shd w:val="clear" w:color="auto" w:fill="FFFFFF"/>
        <w:tabs>
          <w:tab w:val="left" w:pos="8363"/>
        </w:tabs>
        <w:spacing w:before="160" w:after="120" w:line="360" w:lineRule="auto"/>
        <w:ind w:left="1777" w:right="-1"/>
        <w:rPr>
          <w:rFonts w:ascii="Arial" w:hAnsi="Arial" w:cs="Arial"/>
          <w:i w:val="0"/>
          <w:sz w:val="22"/>
          <w:szCs w:val="22"/>
        </w:rPr>
      </w:pPr>
      <w:proofErr w:type="gramStart"/>
      <w:r w:rsidRPr="002B071B">
        <w:rPr>
          <w:rFonts w:ascii="Arial" w:hAnsi="Arial" w:cs="Arial"/>
          <w:i w:val="0"/>
          <w:sz w:val="22"/>
          <w:szCs w:val="22"/>
        </w:rPr>
        <w:t>the</w:t>
      </w:r>
      <w:proofErr w:type="gramEnd"/>
      <w:r w:rsidRPr="002B071B">
        <w:rPr>
          <w:rFonts w:ascii="Arial" w:hAnsi="Arial" w:cs="Arial"/>
          <w:i w:val="0"/>
          <w:sz w:val="22"/>
          <w:szCs w:val="22"/>
        </w:rPr>
        <w:t xml:space="preserve"> tax period in which you, the principal, become aware that an invoice has been issued relating to the acquisition.</w:t>
      </w:r>
    </w:p>
    <w:p w14:paraId="696DE22D" w14:textId="3328DF3E" w:rsidR="00780EE7" w:rsidRDefault="002B071B" w:rsidP="005C6C08">
      <w:pPr>
        <w:pStyle w:val="BodyText"/>
        <w:numPr>
          <w:ilvl w:val="0"/>
          <w:numId w:val="38"/>
        </w:numPr>
        <w:shd w:val="clear" w:color="auto" w:fill="FFFFFF"/>
        <w:tabs>
          <w:tab w:val="left" w:pos="8363"/>
        </w:tabs>
        <w:spacing w:before="160" w:after="120" w:line="360" w:lineRule="auto"/>
        <w:ind w:left="1210" w:right="-1"/>
        <w:rPr>
          <w:rFonts w:ascii="Arial" w:hAnsi="Arial" w:cs="Arial"/>
          <w:i w:val="0"/>
          <w:sz w:val="22"/>
          <w:szCs w:val="22"/>
        </w:rPr>
      </w:pPr>
      <w:r w:rsidRPr="002B071B">
        <w:rPr>
          <w:rFonts w:ascii="Arial" w:hAnsi="Arial" w:cs="Arial"/>
          <w:i w:val="0"/>
          <w:sz w:val="22"/>
          <w:szCs w:val="22"/>
        </w:rPr>
        <w:t xml:space="preserve">However, if </w:t>
      </w:r>
      <w:proofErr w:type="spellStart"/>
      <w:r w:rsidRPr="002B071B">
        <w:rPr>
          <w:rFonts w:ascii="Arial" w:hAnsi="Arial" w:cs="Arial"/>
          <w:i w:val="0"/>
          <w:sz w:val="22"/>
          <w:szCs w:val="22"/>
        </w:rPr>
        <w:t>you</w:t>
      </w:r>
      <w:proofErr w:type="spellEnd"/>
      <w:r w:rsidRPr="002B071B">
        <w:rPr>
          <w:rFonts w:ascii="Arial" w:hAnsi="Arial" w:cs="Arial"/>
          <w:i w:val="0"/>
          <w:sz w:val="22"/>
          <w:szCs w:val="22"/>
        </w:rPr>
        <w:t xml:space="preserve"> account on a cash basis, then:</w:t>
      </w:r>
    </w:p>
    <w:p w14:paraId="012D6464" w14:textId="59A4B04C" w:rsidR="002B071B" w:rsidRDefault="002B071B" w:rsidP="005C6C08">
      <w:pPr>
        <w:pStyle w:val="BodyText"/>
        <w:numPr>
          <w:ilvl w:val="0"/>
          <w:numId w:val="33"/>
        </w:numPr>
        <w:shd w:val="clear" w:color="auto" w:fill="FFFFFF"/>
        <w:tabs>
          <w:tab w:val="left" w:pos="8363"/>
        </w:tabs>
        <w:spacing w:before="160" w:after="120" w:line="360" w:lineRule="auto"/>
        <w:ind w:left="1777" w:right="-1"/>
        <w:rPr>
          <w:rFonts w:ascii="Arial" w:hAnsi="Arial" w:cs="Arial"/>
          <w:i w:val="0"/>
          <w:sz w:val="22"/>
          <w:szCs w:val="22"/>
        </w:rPr>
      </w:pPr>
      <w:r w:rsidRPr="002B071B">
        <w:rPr>
          <w:rFonts w:ascii="Arial" w:hAnsi="Arial" w:cs="Arial"/>
          <w:i w:val="0"/>
          <w:sz w:val="22"/>
          <w:szCs w:val="22"/>
        </w:rPr>
        <w:t>if, in a tax period, you, the principal, become aware that you have provided all of the consideration for a creditable acquisition – the input tax credit for the acquisition is attributable to that tax period; or</w:t>
      </w:r>
    </w:p>
    <w:p w14:paraId="3476889E" w14:textId="1FD74ECA" w:rsidR="002B071B" w:rsidRDefault="002B071B" w:rsidP="005C6C08">
      <w:pPr>
        <w:pStyle w:val="BodyText"/>
        <w:numPr>
          <w:ilvl w:val="0"/>
          <w:numId w:val="33"/>
        </w:numPr>
        <w:shd w:val="clear" w:color="auto" w:fill="FFFFFF"/>
        <w:tabs>
          <w:tab w:val="left" w:pos="8363"/>
        </w:tabs>
        <w:spacing w:before="160" w:after="120" w:line="360" w:lineRule="auto"/>
        <w:ind w:left="1777" w:right="-1"/>
        <w:rPr>
          <w:rFonts w:ascii="Arial" w:hAnsi="Arial" w:cs="Arial"/>
          <w:i w:val="0"/>
          <w:sz w:val="22"/>
          <w:szCs w:val="22"/>
        </w:rPr>
      </w:pPr>
      <w:r w:rsidRPr="002B071B">
        <w:rPr>
          <w:rFonts w:ascii="Arial" w:hAnsi="Arial" w:cs="Arial"/>
          <w:i w:val="0"/>
          <w:sz w:val="22"/>
          <w:szCs w:val="22"/>
        </w:rPr>
        <w:t>if, in a tax period, you, the principal, become aware that you have provided part of the consideration – the input tax credit for the acquisition is attributable to that tax period, but only to the extent of the consideration that you, the principal, are aware you have provided in that tax period</w:t>
      </w:r>
      <w:r w:rsidR="0053696B">
        <w:rPr>
          <w:rFonts w:ascii="Arial" w:hAnsi="Arial" w:cs="Arial"/>
          <w:i w:val="0"/>
          <w:sz w:val="22"/>
          <w:szCs w:val="22"/>
        </w:rPr>
        <w:t>;</w:t>
      </w:r>
      <w:r w:rsidRPr="002B071B">
        <w:rPr>
          <w:rFonts w:ascii="Arial" w:hAnsi="Arial" w:cs="Arial"/>
          <w:i w:val="0"/>
          <w:sz w:val="22"/>
          <w:szCs w:val="22"/>
        </w:rPr>
        <w:t xml:space="preserve"> or</w:t>
      </w:r>
    </w:p>
    <w:p w14:paraId="72CCA340" w14:textId="2C038AF8" w:rsidR="002B071B" w:rsidRDefault="002B071B" w:rsidP="005C6C08">
      <w:pPr>
        <w:pStyle w:val="BodyText"/>
        <w:numPr>
          <w:ilvl w:val="0"/>
          <w:numId w:val="33"/>
        </w:numPr>
        <w:shd w:val="clear" w:color="auto" w:fill="FFFFFF"/>
        <w:tabs>
          <w:tab w:val="left" w:pos="8363"/>
        </w:tabs>
        <w:spacing w:before="160" w:after="120" w:line="360" w:lineRule="auto"/>
        <w:ind w:left="1777" w:right="-1"/>
        <w:rPr>
          <w:rFonts w:ascii="Arial" w:hAnsi="Arial" w:cs="Arial"/>
          <w:i w:val="0"/>
          <w:sz w:val="22"/>
          <w:szCs w:val="22"/>
        </w:rPr>
      </w:pPr>
      <w:proofErr w:type="gramStart"/>
      <w:r w:rsidRPr="002B071B">
        <w:rPr>
          <w:rFonts w:ascii="Arial" w:hAnsi="Arial" w:cs="Arial"/>
          <w:i w:val="0"/>
          <w:sz w:val="22"/>
          <w:szCs w:val="22"/>
        </w:rPr>
        <w:t>if</w:t>
      </w:r>
      <w:proofErr w:type="gramEnd"/>
      <w:r w:rsidRPr="002B071B">
        <w:rPr>
          <w:rFonts w:ascii="Arial" w:hAnsi="Arial" w:cs="Arial"/>
          <w:i w:val="0"/>
          <w:sz w:val="22"/>
          <w:szCs w:val="22"/>
        </w:rPr>
        <w:t>, in a tax period, you, the principal, are not aware that you have provided any of the consideration, none of the input tax credit for the acquisition is attributable to that tax period.</w:t>
      </w:r>
    </w:p>
    <w:p w14:paraId="086079F1" w14:textId="0ED08B23" w:rsidR="002B071B" w:rsidRPr="002B071B" w:rsidRDefault="002B071B" w:rsidP="005D503A">
      <w:pPr>
        <w:pStyle w:val="BodyText"/>
        <w:numPr>
          <w:ilvl w:val="0"/>
          <w:numId w:val="35"/>
        </w:numPr>
        <w:shd w:val="clear" w:color="auto" w:fill="FFFFFF"/>
        <w:tabs>
          <w:tab w:val="left" w:pos="8363"/>
        </w:tabs>
        <w:spacing w:before="160" w:after="120" w:line="360" w:lineRule="auto"/>
        <w:ind w:right="1534"/>
        <w:rPr>
          <w:rFonts w:ascii="Arial" w:hAnsi="Arial" w:cs="Arial"/>
          <w:b/>
          <w:i w:val="0"/>
          <w:szCs w:val="24"/>
        </w:rPr>
      </w:pPr>
      <w:r w:rsidRPr="002B071B">
        <w:rPr>
          <w:rFonts w:ascii="Arial" w:hAnsi="Arial" w:cs="Arial"/>
          <w:b/>
          <w:i w:val="0"/>
          <w:szCs w:val="24"/>
        </w:rPr>
        <w:t>Particular attribution rules for Adjustments</w:t>
      </w:r>
    </w:p>
    <w:p w14:paraId="54B17D85" w14:textId="06B6B16B" w:rsidR="00E11959" w:rsidRDefault="002B071B" w:rsidP="005C6C08">
      <w:pPr>
        <w:pStyle w:val="BodyText"/>
        <w:numPr>
          <w:ilvl w:val="0"/>
          <w:numId w:val="39"/>
        </w:numPr>
        <w:shd w:val="clear" w:color="auto" w:fill="FFFFFF"/>
        <w:tabs>
          <w:tab w:val="left" w:pos="8363"/>
        </w:tabs>
        <w:spacing w:before="160" w:after="120" w:line="360" w:lineRule="auto"/>
        <w:ind w:left="1210" w:right="-1"/>
        <w:rPr>
          <w:rFonts w:ascii="Arial" w:hAnsi="Arial" w:cs="Arial"/>
          <w:i w:val="0"/>
          <w:sz w:val="22"/>
          <w:szCs w:val="22"/>
        </w:rPr>
      </w:pPr>
      <w:r w:rsidRPr="002B071B">
        <w:rPr>
          <w:rFonts w:ascii="Arial" w:hAnsi="Arial" w:cs="Arial"/>
          <w:i w:val="0"/>
          <w:sz w:val="22"/>
          <w:szCs w:val="22"/>
        </w:rPr>
        <w:t>An adjustment you have in relation to a supply or acquisition made through an agent upon whom you have to rely for information to attribute the adjustment, is attributable to the tax period in which you, the principal, become aware of the adjustment.</w:t>
      </w:r>
    </w:p>
    <w:p w14:paraId="686DFCD5" w14:textId="238E652E" w:rsidR="002B071B" w:rsidRPr="00E11959" w:rsidRDefault="002B071B" w:rsidP="005C6C08">
      <w:pPr>
        <w:pStyle w:val="BodyText"/>
        <w:numPr>
          <w:ilvl w:val="0"/>
          <w:numId w:val="39"/>
        </w:numPr>
        <w:shd w:val="clear" w:color="auto" w:fill="FFFFFF"/>
        <w:tabs>
          <w:tab w:val="left" w:pos="8363"/>
        </w:tabs>
        <w:spacing w:before="160" w:after="120" w:line="360" w:lineRule="auto"/>
        <w:ind w:left="1210" w:right="-1"/>
        <w:rPr>
          <w:rFonts w:ascii="Arial" w:hAnsi="Arial" w:cs="Arial"/>
          <w:i w:val="0"/>
          <w:sz w:val="22"/>
          <w:szCs w:val="22"/>
        </w:rPr>
      </w:pPr>
      <w:r w:rsidRPr="002B071B">
        <w:rPr>
          <w:rFonts w:ascii="Arial" w:hAnsi="Arial" w:cs="Arial"/>
          <w:i w:val="0"/>
          <w:sz w:val="22"/>
          <w:szCs w:val="22"/>
        </w:rPr>
        <w:lastRenderedPageBreak/>
        <w:t xml:space="preserve">However, if </w:t>
      </w:r>
      <w:proofErr w:type="spellStart"/>
      <w:r w:rsidRPr="002B071B">
        <w:rPr>
          <w:rFonts w:ascii="Arial" w:hAnsi="Arial" w:cs="Arial"/>
          <w:i w:val="0"/>
          <w:sz w:val="22"/>
          <w:szCs w:val="22"/>
        </w:rPr>
        <w:t>you</w:t>
      </w:r>
      <w:proofErr w:type="spellEnd"/>
      <w:r w:rsidRPr="002B071B">
        <w:rPr>
          <w:rFonts w:ascii="Arial" w:hAnsi="Arial" w:cs="Arial"/>
          <w:i w:val="0"/>
          <w:sz w:val="22"/>
          <w:szCs w:val="22"/>
        </w:rPr>
        <w:t xml:space="preserve"> account on a cash basis, and the adjustment arises from an adjustment event as a result of which you are liable to provide consideration, then:</w:t>
      </w:r>
    </w:p>
    <w:p w14:paraId="230152A8" w14:textId="183B5B64" w:rsidR="00E11959" w:rsidRDefault="002B071B" w:rsidP="005C6C08">
      <w:pPr>
        <w:pStyle w:val="BodyText"/>
        <w:numPr>
          <w:ilvl w:val="0"/>
          <w:numId w:val="26"/>
        </w:numPr>
        <w:shd w:val="clear" w:color="auto" w:fill="FFFFFF"/>
        <w:tabs>
          <w:tab w:val="left" w:pos="8363"/>
        </w:tabs>
        <w:spacing w:before="160" w:after="120" w:line="360" w:lineRule="auto"/>
        <w:ind w:left="1777" w:right="397"/>
        <w:rPr>
          <w:rFonts w:ascii="Arial" w:hAnsi="Arial" w:cs="Arial"/>
          <w:i w:val="0"/>
          <w:sz w:val="22"/>
          <w:szCs w:val="22"/>
        </w:rPr>
      </w:pPr>
      <w:r w:rsidRPr="002B071B">
        <w:rPr>
          <w:rFonts w:ascii="Arial" w:hAnsi="Arial" w:cs="Arial"/>
          <w:i w:val="0"/>
          <w:sz w:val="22"/>
          <w:szCs w:val="22"/>
        </w:rPr>
        <w:t xml:space="preserve">if, in a tax period, you, the principal, become aware that you have provided </w:t>
      </w:r>
      <w:r w:rsidRPr="00036021">
        <w:rPr>
          <w:rFonts w:ascii="Arial" w:hAnsi="Arial" w:cs="Arial"/>
          <w:sz w:val="22"/>
          <w:szCs w:val="22"/>
        </w:rPr>
        <w:t>all</w:t>
      </w:r>
      <w:r w:rsidRPr="002B071B">
        <w:rPr>
          <w:rFonts w:ascii="Arial" w:hAnsi="Arial" w:cs="Arial"/>
          <w:i w:val="0"/>
          <w:sz w:val="22"/>
          <w:szCs w:val="22"/>
        </w:rPr>
        <w:t xml:space="preserve"> the consideration – the adjustment is attributable to that tax period; or</w:t>
      </w:r>
    </w:p>
    <w:p w14:paraId="382DC8B2" w14:textId="6E6E3E03" w:rsidR="002B071B" w:rsidRPr="002B071B" w:rsidRDefault="002B071B" w:rsidP="005C6C08">
      <w:pPr>
        <w:pStyle w:val="BodyText"/>
        <w:numPr>
          <w:ilvl w:val="0"/>
          <w:numId w:val="26"/>
        </w:numPr>
        <w:shd w:val="clear" w:color="auto" w:fill="FFFFFF"/>
        <w:tabs>
          <w:tab w:val="left" w:pos="8363"/>
        </w:tabs>
        <w:spacing w:before="160" w:after="120" w:line="360" w:lineRule="auto"/>
        <w:ind w:left="1777" w:right="-1"/>
        <w:rPr>
          <w:rFonts w:ascii="Arial" w:hAnsi="Arial" w:cs="Arial"/>
          <w:i w:val="0"/>
          <w:sz w:val="22"/>
          <w:szCs w:val="22"/>
        </w:rPr>
      </w:pPr>
      <w:r w:rsidRPr="002B071B">
        <w:rPr>
          <w:rFonts w:ascii="Arial" w:hAnsi="Arial" w:cs="Arial"/>
          <w:i w:val="0"/>
          <w:sz w:val="22"/>
          <w:szCs w:val="22"/>
        </w:rPr>
        <w:t xml:space="preserve">if, in a tax period, you, the principal, become aware that you have provided </w:t>
      </w:r>
      <w:r w:rsidRPr="00036021">
        <w:rPr>
          <w:rFonts w:ascii="Arial" w:hAnsi="Arial" w:cs="Arial"/>
          <w:sz w:val="22"/>
          <w:szCs w:val="22"/>
        </w:rPr>
        <w:t>part</w:t>
      </w:r>
      <w:r w:rsidRPr="002B071B">
        <w:rPr>
          <w:rFonts w:ascii="Arial" w:hAnsi="Arial" w:cs="Arial"/>
          <w:i w:val="0"/>
          <w:sz w:val="22"/>
          <w:szCs w:val="22"/>
        </w:rPr>
        <w:t xml:space="preserve"> of the consideration – the adjustment is attributable to that tax period, but only to the extent of the consideration that you, the principal, are aware you have provided in that tax period; or</w:t>
      </w:r>
    </w:p>
    <w:p w14:paraId="25E828AD" w14:textId="5DFD4CF3" w:rsidR="00AC4E18" w:rsidRPr="002B071B" w:rsidRDefault="002B071B" w:rsidP="005C6C08">
      <w:pPr>
        <w:pStyle w:val="BodyText"/>
        <w:numPr>
          <w:ilvl w:val="0"/>
          <w:numId w:val="26"/>
        </w:numPr>
        <w:shd w:val="clear" w:color="auto" w:fill="FFFFFF"/>
        <w:tabs>
          <w:tab w:val="left" w:pos="8363"/>
        </w:tabs>
        <w:spacing w:before="160" w:after="120" w:line="360" w:lineRule="auto"/>
        <w:ind w:left="1777" w:right="-1"/>
        <w:rPr>
          <w:rFonts w:ascii="Arial" w:hAnsi="Arial" w:cs="Arial"/>
          <w:i w:val="0"/>
          <w:sz w:val="22"/>
          <w:szCs w:val="22"/>
        </w:rPr>
      </w:pPr>
      <w:proofErr w:type="gramStart"/>
      <w:r w:rsidRPr="002B071B">
        <w:rPr>
          <w:rFonts w:ascii="Arial" w:hAnsi="Arial" w:cs="Arial"/>
          <w:i w:val="0"/>
          <w:sz w:val="22"/>
          <w:szCs w:val="22"/>
        </w:rPr>
        <w:t>if</w:t>
      </w:r>
      <w:proofErr w:type="gramEnd"/>
      <w:r w:rsidRPr="002B071B">
        <w:rPr>
          <w:rFonts w:ascii="Arial" w:hAnsi="Arial" w:cs="Arial"/>
          <w:i w:val="0"/>
          <w:sz w:val="22"/>
          <w:szCs w:val="22"/>
        </w:rPr>
        <w:t>, in a tax period, you, the principal, are not aware that any of the consideration has been provided – none of the adjustment is attributable to that tax period.</w:t>
      </w:r>
    </w:p>
    <w:p w14:paraId="10D07FBC" w14:textId="03FC852F" w:rsidR="00D80EF0" w:rsidRPr="005C6C08" w:rsidRDefault="0053696B" w:rsidP="00596768">
      <w:pPr>
        <w:pStyle w:val="ListParagraph"/>
        <w:numPr>
          <w:ilvl w:val="0"/>
          <w:numId w:val="35"/>
        </w:numPr>
        <w:spacing w:line="360" w:lineRule="auto"/>
        <w:ind w:left="357" w:hanging="357"/>
        <w:rPr>
          <w:rFonts w:ascii="Arial" w:hAnsi="Arial" w:cs="Arial"/>
        </w:rPr>
      </w:pPr>
      <w:r w:rsidRPr="005C6C08">
        <w:rPr>
          <w:rFonts w:ascii="Arial" w:hAnsi="Arial" w:cs="Arial"/>
          <w:b/>
          <w:szCs w:val="22"/>
        </w:rPr>
        <w:t>No intention to over-ride other provisions</w:t>
      </w:r>
      <w:r w:rsidR="00596768" w:rsidRPr="005C6C08">
        <w:rPr>
          <w:rFonts w:ascii="Arial" w:hAnsi="Arial" w:cs="Arial"/>
          <w:sz w:val="22"/>
          <w:szCs w:val="22"/>
        </w:rPr>
        <w:br/>
      </w:r>
      <w:r w:rsidR="00D80EF0" w:rsidRPr="005C6C08">
        <w:rPr>
          <w:rFonts w:ascii="Arial" w:hAnsi="Arial" w:cs="Arial"/>
          <w:sz w:val="22"/>
          <w:szCs w:val="22"/>
        </w:rPr>
        <w:t xml:space="preserve">To avoid doubt, this Determination is not intended to override </w:t>
      </w:r>
      <w:r w:rsidR="00A867BA" w:rsidRPr="005C6C08">
        <w:rPr>
          <w:rFonts w:ascii="Arial" w:hAnsi="Arial" w:cs="Arial"/>
          <w:sz w:val="22"/>
          <w:szCs w:val="22"/>
        </w:rPr>
        <w:t>subsection </w:t>
      </w:r>
      <w:r w:rsidR="00D80EF0" w:rsidRPr="005C6C08">
        <w:rPr>
          <w:rFonts w:ascii="Arial" w:hAnsi="Arial" w:cs="Arial"/>
          <w:sz w:val="22"/>
          <w:szCs w:val="22"/>
        </w:rPr>
        <w:t>29</w:t>
      </w:r>
      <w:r w:rsidR="00A867BA" w:rsidRPr="005C6C08">
        <w:rPr>
          <w:rFonts w:ascii="Arial" w:hAnsi="Arial" w:cs="Arial"/>
          <w:sz w:val="22"/>
          <w:szCs w:val="22"/>
        </w:rPr>
        <w:noBreakHyphen/>
      </w:r>
      <w:proofErr w:type="gramStart"/>
      <w:r w:rsidR="00D80EF0" w:rsidRPr="005C6C08">
        <w:rPr>
          <w:rFonts w:ascii="Arial" w:hAnsi="Arial" w:cs="Arial"/>
          <w:sz w:val="22"/>
          <w:szCs w:val="22"/>
        </w:rPr>
        <w:t>10(</w:t>
      </w:r>
      <w:proofErr w:type="gramEnd"/>
      <w:r w:rsidR="00D80EF0" w:rsidRPr="005C6C08">
        <w:rPr>
          <w:rFonts w:ascii="Arial" w:hAnsi="Arial" w:cs="Arial"/>
          <w:sz w:val="22"/>
          <w:szCs w:val="22"/>
        </w:rPr>
        <w:t>3), subsection 29-20(3), Division 57, Division 153 or Division</w:t>
      </w:r>
      <w:r w:rsidR="00A867BA" w:rsidRPr="005C6C08">
        <w:rPr>
          <w:rFonts w:ascii="Arial" w:hAnsi="Arial" w:cs="Arial"/>
          <w:sz w:val="22"/>
          <w:szCs w:val="22"/>
        </w:rPr>
        <w:t> </w:t>
      </w:r>
      <w:r w:rsidR="00D80EF0" w:rsidRPr="005C6C08">
        <w:rPr>
          <w:rFonts w:ascii="Arial" w:hAnsi="Arial" w:cs="Arial"/>
          <w:sz w:val="22"/>
          <w:szCs w:val="22"/>
        </w:rPr>
        <w:t>156 of the GST Act</w:t>
      </w:r>
      <w:r w:rsidR="00D80EF0" w:rsidRPr="005C6C08">
        <w:rPr>
          <w:rFonts w:ascii="Arial" w:hAnsi="Arial" w:cs="Arial"/>
        </w:rPr>
        <w:t>.</w:t>
      </w:r>
      <w:r w:rsidR="00596768">
        <w:rPr>
          <w:rFonts w:ascii="Arial" w:hAnsi="Arial" w:cs="Arial"/>
        </w:rPr>
        <w:br/>
      </w:r>
    </w:p>
    <w:p w14:paraId="591D37F7" w14:textId="12D31F49" w:rsidR="006C598F" w:rsidRPr="00DA4677" w:rsidRDefault="006C598F" w:rsidP="00DA4677">
      <w:pPr>
        <w:pStyle w:val="ListParagraph"/>
        <w:numPr>
          <w:ilvl w:val="0"/>
          <w:numId w:val="35"/>
        </w:numPr>
        <w:spacing w:before="160" w:after="120" w:line="360" w:lineRule="auto"/>
        <w:rPr>
          <w:rFonts w:ascii="Arial" w:hAnsi="Arial" w:cs="Arial"/>
          <w:b/>
        </w:rPr>
      </w:pPr>
      <w:r w:rsidRPr="00DA4677">
        <w:rPr>
          <w:rFonts w:ascii="Arial" w:hAnsi="Arial" w:cs="Arial"/>
          <w:b/>
        </w:rPr>
        <w:t>Definitions</w:t>
      </w:r>
    </w:p>
    <w:p w14:paraId="030FE937" w14:textId="54FC431F" w:rsidR="00AD1790" w:rsidRPr="00DA4677" w:rsidRDefault="00F0170D" w:rsidP="00DA4677">
      <w:pPr>
        <w:spacing w:before="160" w:after="120" w:line="360" w:lineRule="auto"/>
        <w:ind w:left="426"/>
        <w:rPr>
          <w:rFonts w:ascii="Arial" w:hAnsi="Arial" w:cs="Arial"/>
          <w:sz w:val="22"/>
          <w:szCs w:val="22"/>
        </w:rPr>
      </w:pPr>
      <w:r>
        <w:rPr>
          <w:rFonts w:ascii="Arial" w:hAnsi="Arial" w:cs="Arial"/>
          <w:sz w:val="22"/>
          <w:szCs w:val="22"/>
        </w:rPr>
        <w:t>E</w:t>
      </w:r>
      <w:r w:rsidR="004D5404" w:rsidRPr="00DA4677">
        <w:rPr>
          <w:rFonts w:ascii="Arial" w:hAnsi="Arial" w:cs="Arial"/>
          <w:sz w:val="22"/>
          <w:szCs w:val="22"/>
        </w:rPr>
        <w:t>xpressions in this Determination have the same meaning as in the GST Act.</w:t>
      </w:r>
    </w:p>
    <w:p w14:paraId="0765CCCB" w14:textId="77777777" w:rsidR="004D5404" w:rsidRDefault="004D5404" w:rsidP="004D5404">
      <w:pPr>
        <w:spacing w:before="160" w:after="120" w:line="360" w:lineRule="auto"/>
        <w:rPr>
          <w:rFonts w:ascii="Arial" w:hAnsi="Arial" w:cs="Arial"/>
          <w:sz w:val="22"/>
          <w:szCs w:val="22"/>
        </w:rPr>
      </w:pPr>
    </w:p>
    <w:p w14:paraId="676E47F5" w14:textId="77777777" w:rsidR="004D5404" w:rsidRPr="004D5404" w:rsidRDefault="004D5404" w:rsidP="004D5404">
      <w:pPr>
        <w:spacing w:before="160" w:after="120" w:line="360" w:lineRule="auto"/>
        <w:rPr>
          <w:rFonts w:ascii="Arial" w:hAnsi="Arial" w:cs="Arial"/>
          <w:sz w:val="22"/>
          <w:szCs w:val="22"/>
        </w:rPr>
      </w:pPr>
    </w:p>
    <w:sectPr w:rsidR="004D5404" w:rsidRPr="004D5404" w:rsidSect="00C22AC5">
      <w:headerReference w:type="first" r:id="rId15"/>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C42AD" w14:textId="77777777" w:rsidR="004151C8" w:rsidRDefault="004151C8">
      <w:r>
        <w:separator/>
      </w:r>
    </w:p>
  </w:endnote>
  <w:endnote w:type="continuationSeparator" w:id="0">
    <w:p w14:paraId="780E6AB6" w14:textId="77777777" w:rsidR="004151C8" w:rsidRDefault="0041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688EE" w14:textId="77777777" w:rsidR="004151C8" w:rsidRDefault="004151C8">
      <w:r>
        <w:separator/>
      </w:r>
    </w:p>
  </w:footnote>
  <w:footnote w:type="continuationSeparator" w:id="0">
    <w:p w14:paraId="5AE6D542" w14:textId="77777777" w:rsidR="004151C8" w:rsidRDefault="0041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7E14" w14:textId="77777777" w:rsidR="00F233B1" w:rsidRPr="00001B90" w:rsidRDefault="00001B90">
    <w:pPr>
      <w:pStyle w:val="Header"/>
      <w:rPr>
        <w:sz w:val="20"/>
        <w:szCs w:val="20"/>
      </w:rPr>
    </w:pPr>
    <w:r w:rsidRPr="00001B90">
      <w:rPr>
        <w:noProof/>
        <w:sz w:val="20"/>
        <w:szCs w:val="20"/>
      </w:rPr>
      <w:drawing>
        <wp:inline distT="0" distB="0" distL="0" distR="0" wp14:anchorId="70677E16" wp14:editId="70677E17">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70677E15"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C0"/>
    <w:multiLevelType w:val="hybridMultilevel"/>
    <w:tmpl w:val="C39A6FA4"/>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3F02DB"/>
    <w:multiLevelType w:val="hybridMultilevel"/>
    <w:tmpl w:val="916ED24E"/>
    <w:lvl w:ilvl="0" w:tplc="82D6C5EE">
      <w:start w:val="1"/>
      <w:numFmt w:val="lowerRoman"/>
      <w:lvlText w:val="(%1)"/>
      <w:lvlJc w:val="righ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8F74B8"/>
    <w:multiLevelType w:val="hybridMultilevel"/>
    <w:tmpl w:val="EF6A6958"/>
    <w:lvl w:ilvl="0" w:tplc="1ED67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C4135"/>
    <w:multiLevelType w:val="hybridMultilevel"/>
    <w:tmpl w:val="B3C05798"/>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5">
    <w:nsid w:val="0E7D77E9"/>
    <w:multiLevelType w:val="hybridMultilevel"/>
    <w:tmpl w:val="0A1C3A8C"/>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CB75A0"/>
    <w:multiLevelType w:val="hybridMultilevel"/>
    <w:tmpl w:val="04D2288A"/>
    <w:lvl w:ilvl="0" w:tplc="82380528">
      <w:start w:val="1"/>
      <w:numFmt w:val="lowerLetter"/>
      <w:lvlText w:val="(%1)"/>
      <w:lvlJc w:val="left"/>
      <w:pPr>
        <w:ind w:left="1440" w:hanging="360"/>
      </w:pPr>
      <w:rPr>
        <w:rFonts w:ascii="Arial" w:eastAsia="Times New Roman" w:hAnsi="Arial" w:cs="Arial"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1E1531AD"/>
    <w:multiLevelType w:val="hybridMultilevel"/>
    <w:tmpl w:val="F5BA91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3E34EC"/>
    <w:multiLevelType w:val="hybridMultilevel"/>
    <w:tmpl w:val="7E46D648"/>
    <w:lvl w:ilvl="0" w:tplc="242C02F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2AD7BB2"/>
    <w:multiLevelType w:val="hybridMultilevel"/>
    <w:tmpl w:val="54EE860C"/>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453401"/>
    <w:multiLevelType w:val="hybridMultilevel"/>
    <w:tmpl w:val="83BC278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454DC5"/>
    <w:multiLevelType w:val="hybridMultilevel"/>
    <w:tmpl w:val="BE90407A"/>
    <w:lvl w:ilvl="0" w:tplc="D2664A82">
      <w:start w:val="1"/>
      <w:numFmt w:val="decimal"/>
      <w:lvlText w:val="%1."/>
      <w:lvlJc w:val="left"/>
      <w:pPr>
        <w:ind w:left="360" w:hanging="360"/>
      </w:pPr>
      <w:rPr>
        <w:rFonts w:hint="default"/>
      </w:rPr>
    </w:lvl>
    <w:lvl w:ilvl="1" w:tplc="0198A04A">
      <w:start w:val="1"/>
      <w:numFmt w:val="lowerLetter"/>
      <w:lvlText w:val="(%2)"/>
      <w:lvlJc w:val="left"/>
      <w:pPr>
        <w:ind w:left="1080" w:hanging="360"/>
      </w:pPr>
      <w:rPr>
        <w:rFonts w:ascii="Arial" w:eastAsia="Times New Roman" w:hAnsi="Arial" w:cs="Arial"/>
      </w:rPr>
    </w:lvl>
    <w:lvl w:ilvl="2" w:tplc="82D6C5EE">
      <w:start w:val="1"/>
      <w:numFmt w:val="lowerRoman"/>
      <w:lvlText w:val="(%3)"/>
      <w:lvlJc w:val="right"/>
      <w:pPr>
        <w:ind w:left="1800" w:hanging="180"/>
      </w:pPr>
      <w:rPr>
        <w:rFonts w:ascii="Arial" w:eastAsia="Times New Roman" w:hAnsi="Arial" w:cs="Arial"/>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0E57A14"/>
    <w:multiLevelType w:val="hybridMultilevel"/>
    <w:tmpl w:val="6E4E1D90"/>
    <w:lvl w:ilvl="0" w:tplc="0310EC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29659F2"/>
    <w:multiLevelType w:val="hybridMultilevel"/>
    <w:tmpl w:val="94565642"/>
    <w:lvl w:ilvl="0" w:tplc="595EFF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BF482F"/>
    <w:multiLevelType w:val="hybridMultilevel"/>
    <w:tmpl w:val="D2604078"/>
    <w:lvl w:ilvl="0" w:tplc="82D6C5EE">
      <w:start w:val="1"/>
      <w:numFmt w:val="lowerRoman"/>
      <w:lvlText w:val="(%1)"/>
      <w:lvlJc w:val="righ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9725EF"/>
    <w:multiLevelType w:val="hybridMultilevel"/>
    <w:tmpl w:val="C1F8C096"/>
    <w:lvl w:ilvl="0" w:tplc="6E84291E">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2C705D3"/>
    <w:multiLevelType w:val="hybridMultilevel"/>
    <w:tmpl w:val="32DEDEF2"/>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2C5A91"/>
    <w:multiLevelType w:val="hybridMultilevel"/>
    <w:tmpl w:val="5FF240D0"/>
    <w:lvl w:ilvl="0" w:tplc="E05A6A46">
      <w:start w:val="1"/>
      <w:numFmt w:val="lowerLetter"/>
      <w:lvlText w:val="(%1)"/>
      <w:lvlJc w:val="left"/>
      <w:pPr>
        <w:ind w:left="1494"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7787B43"/>
    <w:multiLevelType w:val="hybridMultilevel"/>
    <w:tmpl w:val="DD64DB00"/>
    <w:lvl w:ilvl="0" w:tplc="755EFD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A530ABB"/>
    <w:multiLevelType w:val="hybridMultilevel"/>
    <w:tmpl w:val="290067A0"/>
    <w:lvl w:ilvl="0" w:tplc="82AA4B82">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56F447D"/>
    <w:multiLevelType w:val="hybridMultilevel"/>
    <w:tmpl w:val="202ED1E2"/>
    <w:lvl w:ilvl="0" w:tplc="720A5FD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901470F"/>
    <w:multiLevelType w:val="hybridMultilevel"/>
    <w:tmpl w:val="F88E2498"/>
    <w:lvl w:ilvl="0" w:tplc="B8088D16">
      <w:start w:val="1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A815A05"/>
    <w:multiLevelType w:val="hybridMultilevel"/>
    <w:tmpl w:val="8C0E6088"/>
    <w:lvl w:ilvl="0" w:tplc="0310ECBC">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7">
    <w:nsid w:val="5AE84F2B"/>
    <w:multiLevelType w:val="hybridMultilevel"/>
    <w:tmpl w:val="C756B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93F579A"/>
    <w:multiLevelType w:val="hybridMultilevel"/>
    <w:tmpl w:val="E67E2308"/>
    <w:lvl w:ilvl="0" w:tplc="DB0ACDE2">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B6B35A8"/>
    <w:multiLevelType w:val="hybridMultilevel"/>
    <w:tmpl w:val="5C86DA50"/>
    <w:lvl w:ilvl="0" w:tplc="82380528">
      <w:start w:val="1"/>
      <w:numFmt w:val="lowerLetter"/>
      <w:lvlText w:val="(%1)"/>
      <w:lvlJc w:val="left"/>
      <w:pPr>
        <w:ind w:left="1440" w:hanging="360"/>
      </w:pPr>
      <w:rPr>
        <w:rFonts w:ascii="Arial" w:eastAsia="Times New Roman" w:hAnsi="Arial" w:cs="Arial" w:hint="default"/>
        <w:sz w:val="22"/>
        <w:szCs w:val="22"/>
      </w:rPr>
    </w:lvl>
    <w:lvl w:ilvl="1" w:tplc="02D4FC1A">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BC54525"/>
    <w:multiLevelType w:val="hybridMultilevel"/>
    <w:tmpl w:val="656A20E4"/>
    <w:lvl w:ilvl="0" w:tplc="F8E8A7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4F68C7"/>
    <w:multiLevelType w:val="hybridMultilevel"/>
    <w:tmpl w:val="6E4E1D90"/>
    <w:lvl w:ilvl="0" w:tplc="0310EC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758836DC"/>
    <w:multiLevelType w:val="singleLevel"/>
    <w:tmpl w:val="8530EDC4"/>
    <w:lvl w:ilvl="0">
      <w:start w:val="2"/>
      <w:numFmt w:val="lowerLetter"/>
      <w:lvlText w:val="(%1)"/>
      <w:lvlJc w:val="left"/>
      <w:pPr>
        <w:tabs>
          <w:tab w:val="num" w:pos="2153"/>
        </w:tabs>
        <w:ind w:left="2153" w:hanging="735"/>
      </w:pPr>
      <w:rPr>
        <w:rFonts w:hint="default"/>
      </w:rPr>
    </w:lvl>
  </w:abstractNum>
  <w:abstractNum w:abstractNumId="33">
    <w:nsid w:val="760575D9"/>
    <w:multiLevelType w:val="singleLevel"/>
    <w:tmpl w:val="B2700426"/>
    <w:lvl w:ilvl="0">
      <w:start w:val="2"/>
      <w:numFmt w:val="lowerLetter"/>
      <w:lvlText w:val="(%1)"/>
      <w:lvlJc w:val="left"/>
      <w:pPr>
        <w:tabs>
          <w:tab w:val="num" w:pos="2126"/>
        </w:tabs>
        <w:ind w:left="2126" w:hanging="720"/>
      </w:pPr>
      <w:rPr>
        <w:rFonts w:hint="default"/>
      </w:rPr>
    </w:lvl>
  </w:abstractNum>
  <w:abstractNum w:abstractNumId="34">
    <w:nsid w:val="77932293"/>
    <w:multiLevelType w:val="hybridMultilevel"/>
    <w:tmpl w:val="375E6B60"/>
    <w:lvl w:ilvl="0" w:tplc="0310ECB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780F1FB1"/>
    <w:multiLevelType w:val="hybridMultilevel"/>
    <w:tmpl w:val="13202418"/>
    <w:lvl w:ilvl="0" w:tplc="EB9AF3DA">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BB5040"/>
    <w:multiLevelType w:val="singleLevel"/>
    <w:tmpl w:val="EB9AF3DA"/>
    <w:lvl w:ilvl="0">
      <w:start w:val="2"/>
      <w:numFmt w:val="lowerLetter"/>
      <w:lvlText w:val="(%1)"/>
      <w:lvlJc w:val="left"/>
      <w:pPr>
        <w:tabs>
          <w:tab w:val="num" w:pos="2153"/>
        </w:tabs>
        <w:ind w:left="2153" w:hanging="735"/>
      </w:pPr>
      <w:rPr>
        <w:rFonts w:hint="default"/>
      </w:rPr>
    </w:lvl>
  </w:abstractNum>
  <w:abstractNum w:abstractNumId="37">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B9C7345"/>
    <w:multiLevelType w:val="singleLevel"/>
    <w:tmpl w:val="02D4FC1A"/>
    <w:lvl w:ilvl="0">
      <w:start w:val="1"/>
      <w:numFmt w:val="lowerRoman"/>
      <w:lvlText w:val="(%1)"/>
      <w:lvlJc w:val="left"/>
      <w:pPr>
        <w:tabs>
          <w:tab w:val="num" w:pos="720"/>
        </w:tabs>
        <w:ind w:left="720" w:hanging="720"/>
      </w:pPr>
      <w:rPr>
        <w:rFonts w:hint="default"/>
      </w:rPr>
    </w:lvl>
  </w:abstractNum>
  <w:num w:numId="1">
    <w:abstractNumId w:val="4"/>
  </w:num>
  <w:num w:numId="2">
    <w:abstractNumId w:val="22"/>
  </w:num>
  <w:num w:numId="3">
    <w:abstractNumId w:val="37"/>
  </w:num>
  <w:num w:numId="4">
    <w:abstractNumId w:val="8"/>
  </w:num>
  <w:num w:numId="5">
    <w:abstractNumId w:val="9"/>
  </w:num>
  <w:num w:numId="6">
    <w:abstractNumId w:val="7"/>
  </w:num>
  <w:num w:numId="7">
    <w:abstractNumId w:val="14"/>
  </w:num>
  <w:num w:numId="8">
    <w:abstractNumId w:val="36"/>
  </w:num>
  <w:num w:numId="9">
    <w:abstractNumId w:val="32"/>
  </w:num>
  <w:num w:numId="10">
    <w:abstractNumId w:val="38"/>
  </w:num>
  <w:num w:numId="11">
    <w:abstractNumId w:val="33"/>
  </w:num>
  <w:num w:numId="12">
    <w:abstractNumId w:val="31"/>
  </w:num>
  <w:num w:numId="13">
    <w:abstractNumId w:val="15"/>
  </w:num>
  <w:num w:numId="14">
    <w:abstractNumId w:val="35"/>
  </w:num>
  <w:num w:numId="15">
    <w:abstractNumId w:val="13"/>
  </w:num>
  <w:num w:numId="16">
    <w:abstractNumId w:val="20"/>
  </w:num>
  <w:num w:numId="17">
    <w:abstractNumId w:val="6"/>
  </w:num>
  <w:num w:numId="18">
    <w:abstractNumId w:val="29"/>
  </w:num>
  <w:num w:numId="19">
    <w:abstractNumId w:val="24"/>
  </w:num>
  <w:num w:numId="20">
    <w:abstractNumId w:val="5"/>
  </w:num>
  <w:num w:numId="21">
    <w:abstractNumId w:val="12"/>
  </w:num>
  <w:num w:numId="22">
    <w:abstractNumId w:val="34"/>
  </w:num>
  <w:num w:numId="23">
    <w:abstractNumId w:val="17"/>
  </w:num>
  <w:num w:numId="24">
    <w:abstractNumId w:val="26"/>
  </w:num>
  <w:num w:numId="25">
    <w:abstractNumId w:val="27"/>
  </w:num>
  <w:num w:numId="26">
    <w:abstractNumId w:val="0"/>
  </w:num>
  <w:num w:numId="27">
    <w:abstractNumId w:val="1"/>
  </w:num>
  <w:num w:numId="28">
    <w:abstractNumId w:val="28"/>
  </w:num>
  <w:num w:numId="29">
    <w:abstractNumId w:val="2"/>
  </w:num>
  <w:num w:numId="30">
    <w:abstractNumId w:val="18"/>
  </w:num>
  <w:num w:numId="31">
    <w:abstractNumId w:val="23"/>
  </w:num>
  <w:num w:numId="32">
    <w:abstractNumId w:val="3"/>
  </w:num>
  <w:num w:numId="33">
    <w:abstractNumId w:val="19"/>
  </w:num>
  <w:num w:numId="34">
    <w:abstractNumId w:val="25"/>
  </w:num>
  <w:num w:numId="35">
    <w:abstractNumId w:val="11"/>
  </w:num>
  <w:num w:numId="36">
    <w:abstractNumId w:val="10"/>
  </w:num>
  <w:num w:numId="37">
    <w:abstractNumId w:val="16"/>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71F2"/>
    <w:rsid w:val="00017CD7"/>
    <w:rsid w:val="00022C8A"/>
    <w:rsid w:val="00022FA9"/>
    <w:rsid w:val="00026BC1"/>
    <w:rsid w:val="00026F10"/>
    <w:rsid w:val="0003261F"/>
    <w:rsid w:val="00034883"/>
    <w:rsid w:val="00035397"/>
    <w:rsid w:val="00036021"/>
    <w:rsid w:val="00036E8B"/>
    <w:rsid w:val="00036F54"/>
    <w:rsid w:val="000416CA"/>
    <w:rsid w:val="00044893"/>
    <w:rsid w:val="00045F14"/>
    <w:rsid w:val="000465B6"/>
    <w:rsid w:val="00053761"/>
    <w:rsid w:val="00053842"/>
    <w:rsid w:val="00061054"/>
    <w:rsid w:val="0006112D"/>
    <w:rsid w:val="00061910"/>
    <w:rsid w:val="00072E3D"/>
    <w:rsid w:val="000745A8"/>
    <w:rsid w:val="0007527F"/>
    <w:rsid w:val="000761BD"/>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D13BC"/>
    <w:rsid w:val="000D3CC6"/>
    <w:rsid w:val="000D40A4"/>
    <w:rsid w:val="000D6A3C"/>
    <w:rsid w:val="000D6E5B"/>
    <w:rsid w:val="000E0270"/>
    <w:rsid w:val="000E2EB8"/>
    <w:rsid w:val="000F12DE"/>
    <w:rsid w:val="000F3E93"/>
    <w:rsid w:val="000F52DE"/>
    <w:rsid w:val="001051FA"/>
    <w:rsid w:val="00106686"/>
    <w:rsid w:val="00110ACA"/>
    <w:rsid w:val="00110E46"/>
    <w:rsid w:val="00110F37"/>
    <w:rsid w:val="00114408"/>
    <w:rsid w:val="00116B15"/>
    <w:rsid w:val="00117CFC"/>
    <w:rsid w:val="001243A8"/>
    <w:rsid w:val="00126EED"/>
    <w:rsid w:val="00131447"/>
    <w:rsid w:val="00134D4D"/>
    <w:rsid w:val="001361C6"/>
    <w:rsid w:val="00145DEE"/>
    <w:rsid w:val="00146217"/>
    <w:rsid w:val="00150830"/>
    <w:rsid w:val="00154159"/>
    <w:rsid w:val="00155E7A"/>
    <w:rsid w:val="00156D4B"/>
    <w:rsid w:val="001605B9"/>
    <w:rsid w:val="00162D90"/>
    <w:rsid w:val="00163373"/>
    <w:rsid w:val="00165CC9"/>
    <w:rsid w:val="00165DC1"/>
    <w:rsid w:val="0017078D"/>
    <w:rsid w:val="00172075"/>
    <w:rsid w:val="00173050"/>
    <w:rsid w:val="00175FFF"/>
    <w:rsid w:val="00176815"/>
    <w:rsid w:val="00181212"/>
    <w:rsid w:val="00182FE3"/>
    <w:rsid w:val="00184795"/>
    <w:rsid w:val="00187C71"/>
    <w:rsid w:val="001958EE"/>
    <w:rsid w:val="00197136"/>
    <w:rsid w:val="001A09BD"/>
    <w:rsid w:val="001A271F"/>
    <w:rsid w:val="001A34E7"/>
    <w:rsid w:val="001A5431"/>
    <w:rsid w:val="001A67BD"/>
    <w:rsid w:val="001B0FC5"/>
    <w:rsid w:val="001B1C8D"/>
    <w:rsid w:val="001B7C06"/>
    <w:rsid w:val="001C0007"/>
    <w:rsid w:val="001C6316"/>
    <w:rsid w:val="001C6C9F"/>
    <w:rsid w:val="001C7B01"/>
    <w:rsid w:val="001D0C43"/>
    <w:rsid w:val="001D1628"/>
    <w:rsid w:val="001D4C15"/>
    <w:rsid w:val="001E32EA"/>
    <w:rsid w:val="001E4F85"/>
    <w:rsid w:val="001E5A7D"/>
    <w:rsid w:val="001E7B37"/>
    <w:rsid w:val="001F17E9"/>
    <w:rsid w:val="001F30CF"/>
    <w:rsid w:val="001F3755"/>
    <w:rsid w:val="001F4720"/>
    <w:rsid w:val="001F5739"/>
    <w:rsid w:val="0020042E"/>
    <w:rsid w:val="00200593"/>
    <w:rsid w:val="00200CD4"/>
    <w:rsid w:val="002025B9"/>
    <w:rsid w:val="00203F0E"/>
    <w:rsid w:val="00204EFB"/>
    <w:rsid w:val="002112A9"/>
    <w:rsid w:val="0021318A"/>
    <w:rsid w:val="00214F8B"/>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61022"/>
    <w:rsid w:val="00263BCE"/>
    <w:rsid w:val="00270137"/>
    <w:rsid w:val="00274BCD"/>
    <w:rsid w:val="00286620"/>
    <w:rsid w:val="00286BA0"/>
    <w:rsid w:val="00292E75"/>
    <w:rsid w:val="002944AD"/>
    <w:rsid w:val="002A1515"/>
    <w:rsid w:val="002A2CD1"/>
    <w:rsid w:val="002A6D63"/>
    <w:rsid w:val="002A7C4B"/>
    <w:rsid w:val="002A7FB3"/>
    <w:rsid w:val="002B014D"/>
    <w:rsid w:val="002B071B"/>
    <w:rsid w:val="002B0B63"/>
    <w:rsid w:val="002B5B41"/>
    <w:rsid w:val="002C1214"/>
    <w:rsid w:val="002C1E82"/>
    <w:rsid w:val="002C5784"/>
    <w:rsid w:val="002C7A81"/>
    <w:rsid w:val="002D066A"/>
    <w:rsid w:val="002D144F"/>
    <w:rsid w:val="002D243A"/>
    <w:rsid w:val="002D6902"/>
    <w:rsid w:val="002D7B6D"/>
    <w:rsid w:val="002D7DD0"/>
    <w:rsid w:val="002E4402"/>
    <w:rsid w:val="002F18CB"/>
    <w:rsid w:val="002F3447"/>
    <w:rsid w:val="00303F72"/>
    <w:rsid w:val="003107EF"/>
    <w:rsid w:val="00312725"/>
    <w:rsid w:val="00314A4E"/>
    <w:rsid w:val="003150E0"/>
    <w:rsid w:val="0032158A"/>
    <w:rsid w:val="003229FB"/>
    <w:rsid w:val="00322E62"/>
    <w:rsid w:val="003255F8"/>
    <w:rsid w:val="0033478D"/>
    <w:rsid w:val="0033482D"/>
    <w:rsid w:val="00337DA3"/>
    <w:rsid w:val="00340433"/>
    <w:rsid w:val="00342135"/>
    <w:rsid w:val="0034580A"/>
    <w:rsid w:val="003462FD"/>
    <w:rsid w:val="00347B2A"/>
    <w:rsid w:val="00354C19"/>
    <w:rsid w:val="00356F91"/>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A067D"/>
    <w:rsid w:val="003A1C6C"/>
    <w:rsid w:val="003A58BC"/>
    <w:rsid w:val="003A5A04"/>
    <w:rsid w:val="003A64FC"/>
    <w:rsid w:val="003A7CB2"/>
    <w:rsid w:val="003B123A"/>
    <w:rsid w:val="003B5EDB"/>
    <w:rsid w:val="003B6971"/>
    <w:rsid w:val="003B6B0B"/>
    <w:rsid w:val="003C0157"/>
    <w:rsid w:val="003C564E"/>
    <w:rsid w:val="003C7C74"/>
    <w:rsid w:val="003D3335"/>
    <w:rsid w:val="003D354B"/>
    <w:rsid w:val="003D5A34"/>
    <w:rsid w:val="003E3E74"/>
    <w:rsid w:val="003E52ED"/>
    <w:rsid w:val="003F71AF"/>
    <w:rsid w:val="004007F2"/>
    <w:rsid w:val="00411530"/>
    <w:rsid w:val="00412B77"/>
    <w:rsid w:val="00414405"/>
    <w:rsid w:val="004151C8"/>
    <w:rsid w:val="0042007E"/>
    <w:rsid w:val="00424F2B"/>
    <w:rsid w:val="0042635E"/>
    <w:rsid w:val="00426390"/>
    <w:rsid w:val="0043366F"/>
    <w:rsid w:val="00436E40"/>
    <w:rsid w:val="00441AC4"/>
    <w:rsid w:val="00446E2A"/>
    <w:rsid w:val="00447D82"/>
    <w:rsid w:val="00451EE1"/>
    <w:rsid w:val="00452C78"/>
    <w:rsid w:val="00453A50"/>
    <w:rsid w:val="00453FB4"/>
    <w:rsid w:val="0045428E"/>
    <w:rsid w:val="00456402"/>
    <w:rsid w:val="00461FBC"/>
    <w:rsid w:val="00466FCB"/>
    <w:rsid w:val="004745E2"/>
    <w:rsid w:val="00474D61"/>
    <w:rsid w:val="00475A2F"/>
    <w:rsid w:val="00480A1F"/>
    <w:rsid w:val="00484715"/>
    <w:rsid w:val="004870DE"/>
    <w:rsid w:val="00490C14"/>
    <w:rsid w:val="004975A9"/>
    <w:rsid w:val="004A30EE"/>
    <w:rsid w:val="004A3AB0"/>
    <w:rsid w:val="004B0651"/>
    <w:rsid w:val="004B1977"/>
    <w:rsid w:val="004B4F84"/>
    <w:rsid w:val="004B7906"/>
    <w:rsid w:val="004B7A3A"/>
    <w:rsid w:val="004C1BDB"/>
    <w:rsid w:val="004C3B01"/>
    <w:rsid w:val="004C68AA"/>
    <w:rsid w:val="004D0B9D"/>
    <w:rsid w:val="004D22B9"/>
    <w:rsid w:val="004D5404"/>
    <w:rsid w:val="004E04F8"/>
    <w:rsid w:val="004E0B90"/>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2AC5"/>
    <w:rsid w:val="005361C9"/>
    <w:rsid w:val="005364C0"/>
    <w:rsid w:val="0053696B"/>
    <w:rsid w:val="00537059"/>
    <w:rsid w:val="00537D5D"/>
    <w:rsid w:val="00545171"/>
    <w:rsid w:val="0055072D"/>
    <w:rsid w:val="00552490"/>
    <w:rsid w:val="00552DFC"/>
    <w:rsid w:val="00554CFA"/>
    <w:rsid w:val="0056163C"/>
    <w:rsid w:val="00564D84"/>
    <w:rsid w:val="00567854"/>
    <w:rsid w:val="00570631"/>
    <w:rsid w:val="005738B5"/>
    <w:rsid w:val="0057609B"/>
    <w:rsid w:val="00582467"/>
    <w:rsid w:val="005848C1"/>
    <w:rsid w:val="005849D8"/>
    <w:rsid w:val="00585124"/>
    <w:rsid w:val="0058722D"/>
    <w:rsid w:val="005903F3"/>
    <w:rsid w:val="00596768"/>
    <w:rsid w:val="005A3791"/>
    <w:rsid w:val="005B0F08"/>
    <w:rsid w:val="005B110F"/>
    <w:rsid w:val="005B118C"/>
    <w:rsid w:val="005B331E"/>
    <w:rsid w:val="005B4F0F"/>
    <w:rsid w:val="005B51FF"/>
    <w:rsid w:val="005B556C"/>
    <w:rsid w:val="005B6BBF"/>
    <w:rsid w:val="005C13A2"/>
    <w:rsid w:val="005C5D9A"/>
    <w:rsid w:val="005C6C08"/>
    <w:rsid w:val="005C6D4A"/>
    <w:rsid w:val="005D2382"/>
    <w:rsid w:val="005D503A"/>
    <w:rsid w:val="005D55A1"/>
    <w:rsid w:val="005D7217"/>
    <w:rsid w:val="005D7ADF"/>
    <w:rsid w:val="005E214D"/>
    <w:rsid w:val="005E49E3"/>
    <w:rsid w:val="005E6903"/>
    <w:rsid w:val="005E6E25"/>
    <w:rsid w:val="005F0683"/>
    <w:rsid w:val="005F0688"/>
    <w:rsid w:val="005F1A16"/>
    <w:rsid w:val="005F2226"/>
    <w:rsid w:val="005F223B"/>
    <w:rsid w:val="005F26B6"/>
    <w:rsid w:val="005F5CFA"/>
    <w:rsid w:val="005F718C"/>
    <w:rsid w:val="006001AD"/>
    <w:rsid w:val="006005F4"/>
    <w:rsid w:val="00600A5F"/>
    <w:rsid w:val="00610AD4"/>
    <w:rsid w:val="00612328"/>
    <w:rsid w:val="006127B8"/>
    <w:rsid w:val="00613DA2"/>
    <w:rsid w:val="0061506A"/>
    <w:rsid w:val="00615296"/>
    <w:rsid w:val="00621779"/>
    <w:rsid w:val="00622FAC"/>
    <w:rsid w:val="006230F5"/>
    <w:rsid w:val="00627741"/>
    <w:rsid w:val="0063701F"/>
    <w:rsid w:val="00644EDE"/>
    <w:rsid w:val="0064758C"/>
    <w:rsid w:val="00650FDC"/>
    <w:rsid w:val="00655783"/>
    <w:rsid w:val="00657558"/>
    <w:rsid w:val="006577D8"/>
    <w:rsid w:val="00662DCB"/>
    <w:rsid w:val="006718E4"/>
    <w:rsid w:val="00673BA4"/>
    <w:rsid w:val="00673C52"/>
    <w:rsid w:val="00674188"/>
    <w:rsid w:val="00677CCB"/>
    <w:rsid w:val="0068234C"/>
    <w:rsid w:val="006910C8"/>
    <w:rsid w:val="006919FF"/>
    <w:rsid w:val="0069258C"/>
    <w:rsid w:val="00696C29"/>
    <w:rsid w:val="006B38B0"/>
    <w:rsid w:val="006B6D2D"/>
    <w:rsid w:val="006B76E1"/>
    <w:rsid w:val="006C008D"/>
    <w:rsid w:val="006C285A"/>
    <w:rsid w:val="006C344E"/>
    <w:rsid w:val="006C598F"/>
    <w:rsid w:val="006C6A40"/>
    <w:rsid w:val="006D1A36"/>
    <w:rsid w:val="006E1998"/>
    <w:rsid w:val="006E27F8"/>
    <w:rsid w:val="006E2B6D"/>
    <w:rsid w:val="006E3DDC"/>
    <w:rsid w:val="006E6EF2"/>
    <w:rsid w:val="006F00D4"/>
    <w:rsid w:val="006F0AC8"/>
    <w:rsid w:val="006F3F34"/>
    <w:rsid w:val="006F42D8"/>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2F35"/>
    <w:rsid w:val="00737A41"/>
    <w:rsid w:val="00740968"/>
    <w:rsid w:val="00741721"/>
    <w:rsid w:val="007478FC"/>
    <w:rsid w:val="00753596"/>
    <w:rsid w:val="0076476D"/>
    <w:rsid w:val="00767916"/>
    <w:rsid w:val="00771758"/>
    <w:rsid w:val="0077436F"/>
    <w:rsid w:val="00776EC3"/>
    <w:rsid w:val="00780EE7"/>
    <w:rsid w:val="00782943"/>
    <w:rsid w:val="007848AB"/>
    <w:rsid w:val="00784A59"/>
    <w:rsid w:val="007853B5"/>
    <w:rsid w:val="00797788"/>
    <w:rsid w:val="007A190A"/>
    <w:rsid w:val="007A5ABF"/>
    <w:rsid w:val="007A6D51"/>
    <w:rsid w:val="007B07DA"/>
    <w:rsid w:val="007B0972"/>
    <w:rsid w:val="007B0DF6"/>
    <w:rsid w:val="007B2B77"/>
    <w:rsid w:val="007B6064"/>
    <w:rsid w:val="007C5463"/>
    <w:rsid w:val="007C70AF"/>
    <w:rsid w:val="007D05B9"/>
    <w:rsid w:val="007D143D"/>
    <w:rsid w:val="007D3B7A"/>
    <w:rsid w:val="007E6004"/>
    <w:rsid w:val="007E748D"/>
    <w:rsid w:val="007F04BE"/>
    <w:rsid w:val="007F2B91"/>
    <w:rsid w:val="007F6FDE"/>
    <w:rsid w:val="008036A3"/>
    <w:rsid w:val="00804728"/>
    <w:rsid w:val="00804E07"/>
    <w:rsid w:val="00805FB4"/>
    <w:rsid w:val="00805FCD"/>
    <w:rsid w:val="00807A75"/>
    <w:rsid w:val="00812B6D"/>
    <w:rsid w:val="00813040"/>
    <w:rsid w:val="008163F0"/>
    <w:rsid w:val="00816C72"/>
    <w:rsid w:val="00817D34"/>
    <w:rsid w:val="00820311"/>
    <w:rsid w:val="0082246B"/>
    <w:rsid w:val="008256D3"/>
    <w:rsid w:val="0082683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906E9"/>
    <w:rsid w:val="0089182B"/>
    <w:rsid w:val="008962B4"/>
    <w:rsid w:val="00896CED"/>
    <w:rsid w:val="008B0F40"/>
    <w:rsid w:val="008B117C"/>
    <w:rsid w:val="008B17C7"/>
    <w:rsid w:val="008B283D"/>
    <w:rsid w:val="008B32F6"/>
    <w:rsid w:val="008D27B9"/>
    <w:rsid w:val="008D2F8A"/>
    <w:rsid w:val="008E7713"/>
    <w:rsid w:val="008F6245"/>
    <w:rsid w:val="00902DE0"/>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60417"/>
    <w:rsid w:val="00962392"/>
    <w:rsid w:val="00963B1F"/>
    <w:rsid w:val="009647D1"/>
    <w:rsid w:val="00964BBB"/>
    <w:rsid w:val="0096645F"/>
    <w:rsid w:val="009665E1"/>
    <w:rsid w:val="0097053C"/>
    <w:rsid w:val="009744DE"/>
    <w:rsid w:val="00976E43"/>
    <w:rsid w:val="00985810"/>
    <w:rsid w:val="00991819"/>
    <w:rsid w:val="009918FB"/>
    <w:rsid w:val="00992067"/>
    <w:rsid w:val="00994E47"/>
    <w:rsid w:val="0099547A"/>
    <w:rsid w:val="009A287E"/>
    <w:rsid w:val="009A423F"/>
    <w:rsid w:val="009A5297"/>
    <w:rsid w:val="009B01E8"/>
    <w:rsid w:val="009B1BA0"/>
    <w:rsid w:val="009B489C"/>
    <w:rsid w:val="009C073F"/>
    <w:rsid w:val="009C1634"/>
    <w:rsid w:val="009C20DD"/>
    <w:rsid w:val="009C4448"/>
    <w:rsid w:val="009C547B"/>
    <w:rsid w:val="009C5AB4"/>
    <w:rsid w:val="009C5BD3"/>
    <w:rsid w:val="009D3BCB"/>
    <w:rsid w:val="009F1842"/>
    <w:rsid w:val="009F3B86"/>
    <w:rsid w:val="009F4713"/>
    <w:rsid w:val="009F4AC1"/>
    <w:rsid w:val="009F6C5E"/>
    <w:rsid w:val="00A00A3E"/>
    <w:rsid w:val="00A06441"/>
    <w:rsid w:val="00A07DDD"/>
    <w:rsid w:val="00A11638"/>
    <w:rsid w:val="00A12200"/>
    <w:rsid w:val="00A16341"/>
    <w:rsid w:val="00A1744D"/>
    <w:rsid w:val="00A23A72"/>
    <w:rsid w:val="00A262DA"/>
    <w:rsid w:val="00A27A0F"/>
    <w:rsid w:val="00A45272"/>
    <w:rsid w:val="00A45E1B"/>
    <w:rsid w:val="00A46445"/>
    <w:rsid w:val="00A46C70"/>
    <w:rsid w:val="00A47300"/>
    <w:rsid w:val="00A51360"/>
    <w:rsid w:val="00A5679B"/>
    <w:rsid w:val="00A60448"/>
    <w:rsid w:val="00A6416F"/>
    <w:rsid w:val="00A66FE5"/>
    <w:rsid w:val="00A71E14"/>
    <w:rsid w:val="00A72E01"/>
    <w:rsid w:val="00A73020"/>
    <w:rsid w:val="00A80B02"/>
    <w:rsid w:val="00A80D6E"/>
    <w:rsid w:val="00A83945"/>
    <w:rsid w:val="00A8462D"/>
    <w:rsid w:val="00A85D08"/>
    <w:rsid w:val="00A86204"/>
    <w:rsid w:val="00A867BA"/>
    <w:rsid w:val="00A90DDD"/>
    <w:rsid w:val="00A93940"/>
    <w:rsid w:val="00A95452"/>
    <w:rsid w:val="00A971F3"/>
    <w:rsid w:val="00A974AA"/>
    <w:rsid w:val="00A97580"/>
    <w:rsid w:val="00AA7AF9"/>
    <w:rsid w:val="00AA7B18"/>
    <w:rsid w:val="00AC449B"/>
    <w:rsid w:val="00AC4E18"/>
    <w:rsid w:val="00AC5A7A"/>
    <w:rsid w:val="00AC5E42"/>
    <w:rsid w:val="00AC60C6"/>
    <w:rsid w:val="00AC7C1E"/>
    <w:rsid w:val="00AD1237"/>
    <w:rsid w:val="00AD1790"/>
    <w:rsid w:val="00AD7346"/>
    <w:rsid w:val="00AE12C7"/>
    <w:rsid w:val="00AE2B6B"/>
    <w:rsid w:val="00AE442E"/>
    <w:rsid w:val="00AE65E4"/>
    <w:rsid w:val="00AE7FDD"/>
    <w:rsid w:val="00AF3009"/>
    <w:rsid w:val="00AF5E7A"/>
    <w:rsid w:val="00AF64D8"/>
    <w:rsid w:val="00B012C9"/>
    <w:rsid w:val="00B125A6"/>
    <w:rsid w:val="00B1369D"/>
    <w:rsid w:val="00B16DE2"/>
    <w:rsid w:val="00B172B8"/>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9B9"/>
    <w:rsid w:val="00B66C91"/>
    <w:rsid w:val="00B67050"/>
    <w:rsid w:val="00B734E6"/>
    <w:rsid w:val="00B73CFD"/>
    <w:rsid w:val="00B742A0"/>
    <w:rsid w:val="00B748C2"/>
    <w:rsid w:val="00B7511B"/>
    <w:rsid w:val="00B75411"/>
    <w:rsid w:val="00B76A2D"/>
    <w:rsid w:val="00B76BA4"/>
    <w:rsid w:val="00B81B35"/>
    <w:rsid w:val="00B85DF9"/>
    <w:rsid w:val="00B85E2A"/>
    <w:rsid w:val="00B86322"/>
    <w:rsid w:val="00B93E7D"/>
    <w:rsid w:val="00BB0480"/>
    <w:rsid w:val="00BB0565"/>
    <w:rsid w:val="00BB49A2"/>
    <w:rsid w:val="00BB5BFA"/>
    <w:rsid w:val="00BB6DC3"/>
    <w:rsid w:val="00BB6FB8"/>
    <w:rsid w:val="00BC0F5E"/>
    <w:rsid w:val="00BC2526"/>
    <w:rsid w:val="00BC5CFD"/>
    <w:rsid w:val="00BC6E02"/>
    <w:rsid w:val="00BC7610"/>
    <w:rsid w:val="00BD00B1"/>
    <w:rsid w:val="00BD2E15"/>
    <w:rsid w:val="00BE101F"/>
    <w:rsid w:val="00BF1798"/>
    <w:rsid w:val="00BF28F5"/>
    <w:rsid w:val="00BF2C4D"/>
    <w:rsid w:val="00BF3DB1"/>
    <w:rsid w:val="00BF6C55"/>
    <w:rsid w:val="00BF7305"/>
    <w:rsid w:val="00C00949"/>
    <w:rsid w:val="00C01C90"/>
    <w:rsid w:val="00C03732"/>
    <w:rsid w:val="00C0535A"/>
    <w:rsid w:val="00C0586C"/>
    <w:rsid w:val="00C05AF7"/>
    <w:rsid w:val="00C05F0B"/>
    <w:rsid w:val="00C064D4"/>
    <w:rsid w:val="00C10277"/>
    <w:rsid w:val="00C11A89"/>
    <w:rsid w:val="00C12A1A"/>
    <w:rsid w:val="00C20B8E"/>
    <w:rsid w:val="00C22AC5"/>
    <w:rsid w:val="00C27BBB"/>
    <w:rsid w:val="00C339D8"/>
    <w:rsid w:val="00C376F7"/>
    <w:rsid w:val="00C37FDC"/>
    <w:rsid w:val="00C4101D"/>
    <w:rsid w:val="00C44870"/>
    <w:rsid w:val="00C46453"/>
    <w:rsid w:val="00C50AA2"/>
    <w:rsid w:val="00C52E83"/>
    <w:rsid w:val="00C53716"/>
    <w:rsid w:val="00C5538B"/>
    <w:rsid w:val="00C70C26"/>
    <w:rsid w:val="00C717BF"/>
    <w:rsid w:val="00C7339E"/>
    <w:rsid w:val="00C770F6"/>
    <w:rsid w:val="00C801D8"/>
    <w:rsid w:val="00C80EF7"/>
    <w:rsid w:val="00C906B0"/>
    <w:rsid w:val="00C93DC7"/>
    <w:rsid w:val="00C94FA8"/>
    <w:rsid w:val="00CA247C"/>
    <w:rsid w:val="00CC0732"/>
    <w:rsid w:val="00CC2EFC"/>
    <w:rsid w:val="00CC2F04"/>
    <w:rsid w:val="00CD3F00"/>
    <w:rsid w:val="00CD6869"/>
    <w:rsid w:val="00CD77B9"/>
    <w:rsid w:val="00CE0BB5"/>
    <w:rsid w:val="00CE6CFF"/>
    <w:rsid w:val="00CE6FE4"/>
    <w:rsid w:val="00CE7267"/>
    <w:rsid w:val="00CE7AC1"/>
    <w:rsid w:val="00CF17F8"/>
    <w:rsid w:val="00CF249D"/>
    <w:rsid w:val="00CF3512"/>
    <w:rsid w:val="00D05351"/>
    <w:rsid w:val="00D0547D"/>
    <w:rsid w:val="00D07216"/>
    <w:rsid w:val="00D11652"/>
    <w:rsid w:val="00D20C3F"/>
    <w:rsid w:val="00D25C53"/>
    <w:rsid w:val="00D30875"/>
    <w:rsid w:val="00D329F5"/>
    <w:rsid w:val="00D34567"/>
    <w:rsid w:val="00D34E3D"/>
    <w:rsid w:val="00D45696"/>
    <w:rsid w:val="00D4641D"/>
    <w:rsid w:val="00D466F0"/>
    <w:rsid w:val="00D509DF"/>
    <w:rsid w:val="00D526CE"/>
    <w:rsid w:val="00D6044D"/>
    <w:rsid w:val="00D6391F"/>
    <w:rsid w:val="00D6438C"/>
    <w:rsid w:val="00D655A4"/>
    <w:rsid w:val="00D67554"/>
    <w:rsid w:val="00D675E1"/>
    <w:rsid w:val="00D709F0"/>
    <w:rsid w:val="00D720D2"/>
    <w:rsid w:val="00D734B3"/>
    <w:rsid w:val="00D7675E"/>
    <w:rsid w:val="00D80EF0"/>
    <w:rsid w:val="00D87976"/>
    <w:rsid w:val="00D87EA8"/>
    <w:rsid w:val="00D977E8"/>
    <w:rsid w:val="00DA141D"/>
    <w:rsid w:val="00DA1B8E"/>
    <w:rsid w:val="00DA4677"/>
    <w:rsid w:val="00DA48EF"/>
    <w:rsid w:val="00DA56F1"/>
    <w:rsid w:val="00DA60C0"/>
    <w:rsid w:val="00DB25FA"/>
    <w:rsid w:val="00DC76A7"/>
    <w:rsid w:val="00DD336C"/>
    <w:rsid w:val="00DD3766"/>
    <w:rsid w:val="00DD3997"/>
    <w:rsid w:val="00DD3DBC"/>
    <w:rsid w:val="00DD59ED"/>
    <w:rsid w:val="00DD6050"/>
    <w:rsid w:val="00DD62C3"/>
    <w:rsid w:val="00DD7C37"/>
    <w:rsid w:val="00DE154B"/>
    <w:rsid w:val="00DE6889"/>
    <w:rsid w:val="00DE73D9"/>
    <w:rsid w:val="00DE7704"/>
    <w:rsid w:val="00DF03A8"/>
    <w:rsid w:val="00DF0AC8"/>
    <w:rsid w:val="00DF3A95"/>
    <w:rsid w:val="00DF4958"/>
    <w:rsid w:val="00DF4EC9"/>
    <w:rsid w:val="00DF663F"/>
    <w:rsid w:val="00E01F5A"/>
    <w:rsid w:val="00E0250D"/>
    <w:rsid w:val="00E0571A"/>
    <w:rsid w:val="00E05893"/>
    <w:rsid w:val="00E065AC"/>
    <w:rsid w:val="00E07DB3"/>
    <w:rsid w:val="00E105E8"/>
    <w:rsid w:val="00E11959"/>
    <w:rsid w:val="00E119BD"/>
    <w:rsid w:val="00E124C3"/>
    <w:rsid w:val="00E12B7B"/>
    <w:rsid w:val="00E15B1B"/>
    <w:rsid w:val="00E27F1F"/>
    <w:rsid w:val="00E3200A"/>
    <w:rsid w:val="00E35F55"/>
    <w:rsid w:val="00E37101"/>
    <w:rsid w:val="00E41184"/>
    <w:rsid w:val="00E4484F"/>
    <w:rsid w:val="00E45D2A"/>
    <w:rsid w:val="00E47037"/>
    <w:rsid w:val="00E50922"/>
    <w:rsid w:val="00E567BB"/>
    <w:rsid w:val="00E60F52"/>
    <w:rsid w:val="00E62BC8"/>
    <w:rsid w:val="00E726CD"/>
    <w:rsid w:val="00E7461B"/>
    <w:rsid w:val="00E77941"/>
    <w:rsid w:val="00E82808"/>
    <w:rsid w:val="00E843CC"/>
    <w:rsid w:val="00E84870"/>
    <w:rsid w:val="00E85E06"/>
    <w:rsid w:val="00E86D82"/>
    <w:rsid w:val="00E9016A"/>
    <w:rsid w:val="00E9045E"/>
    <w:rsid w:val="00E92EFF"/>
    <w:rsid w:val="00E94CEB"/>
    <w:rsid w:val="00EA129A"/>
    <w:rsid w:val="00EA450D"/>
    <w:rsid w:val="00EA61A2"/>
    <w:rsid w:val="00EA6978"/>
    <w:rsid w:val="00EA7646"/>
    <w:rsid w:val="00EB16F9"/>
    <w:rsid w:val="00EB1AAB"/>
    <w:rsid w:val="00EB7AAF"/>
    <w:rsid w:val="00EC4311"/>
    <w:rsid w:val="00EC6129"/>
    <w:rsid w:val="00EC7B24"/>
    <w:rsid w:val="00ED1F9F"/>
    <w:rsid w:val="00EE2AA7"/>
    <w:rsid w:val="00EE67AD"/>
    <w:rsid w:val="00EF0F5B"/>
    <w:rsid w:val="00EF18FD"/>
    <w:rsid w:val="00EF1F54"/>
    <w:rsid w:val="00EF2771"/>
    <w:rsid w:val="00EF6B56"/>
    <w:rsid w:val="00EF6E31"/>
    <w:rsid w:val="00EF74F9"/>
    <w:rsid w:val="00F0170D"/>
    <w:rsid w:val="00F075CB"/>
    <w:rsid w:val="00F10D1A"/>
    <w:rsid w:val="00F15AD6"/>
    <w:rsid w:val="00F2114F"/>
    <w:rsid w:val="00F233B1"/>
    <w:rsid w:val="00F23501"/>
    <w:rsid w:val="00F25005"/>
    <w:rsid w:val="00F252F6"/>
    <w:rsid w:val="00F25FA9"/>
    <w:rsid w:val="00F30A9A"/>
    <w:rsid w:val="00F443AD"/>
    <w:rsid w:val="00F44BAB"/>
    <w:rsid w:val="00F4596B"/>
    <w:rsid w:val="00F5040D"/>
    <w:rsid w:val="00F50DD0"/>
    <w:rsid w:val="00F52270"/>
    <w:rsid w:val="00F536A1"/>
    <w:rsid w:val="00F544CD"/>
    <w:rsid w:val="00F5726E"/>
    <w:rsid w:val="00F6226D"/>
    <w:rsid w:val="00F65AB3"/>
    <w:rsid w:val="00F74767"/>
    <w:rsid w:val="00F74AB0"/>
    <w:rsid w:val="00F75FD3"/>
    <w:rsid w:val="00F76254"/>
    <w:rsid w:val="00F816AE"/>
    <w:rsid w:val="00F858A2"/>
    <w:rsid w:val="00F85EE8"/>
    <w:rsid w:val="00F86555"/>
    <w:rsid w:val="00F96B3B"/>
    <w:rsid w:val="00F97997"/>
    <w:rsid w:val="00F97FDF"/>
    <w:rsid w:val="00FA0610"/>
    <w:rsid w:val="00FA307D"/>
    <w:rsid w:val="00FA4F75"/>
    <w:rsid w:val="00FA59BF"/>
    <w:rsid w:val="00FA7A50"/>
    <w:rsid w:val="00FB0005"/>
    <w:rsid w:val="00FB1FB8"/>
    <w:rsid w:val="00FB7367"/>
    <w:rsid w:val="00FC1C66"/>
    <w:rsid w:val="00FC2910"/>
    <w:rsid w:val="00FC49BE"/>
    <w:rsid w:val="00FC5942"/>
    <w:rsid w:val="00FC5C09"/>
    <w:rsid w:val="00FC6B03"/>
    <w:rsid w:val="00FC7296"/>
    <w:rsid w:val="00FD3DB8"/>
    <w:rsid w:val="00FD68E8"/>
    <w:rsid w:val="00FE0FE1"/>
    <w:rsid w:val="00FE24B1"/>
    <w:rsid w:val="00FE360E"/>
    <w:rsid w:val="00FE443B"/>
    <w:rsid w:val="00FE5A86"/>
    <w:rsid w:val="00FE7B6F"/>
    <w:rsid w:val="00FF1045"/>
    <w:rsid w:val="00FF11FB"/>
    <w:rsid w:val="00FF18EB"/>
    <w:rsid w:val="00FF5F64"/>
    <w:rsid w:val="00FF60DC"/>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7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C5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172B8"/>
    <w:pPr>
      <w:ind w:left="720"/>
      <w:contextualSpacing/>
    </w:pPr>
  </w:style>
  <w:style w:type="character" w:customStyle="1" w:styleId="legsubtitle">
    <w:name w:val="legsubtitle"/>
    <w:basedOn w:val="DefaultParagraphFont"/>
    <w:rsid w:val="00B172B8"/>
  </w:style>
  <w:style w:type="paragraph" w:styleId="BodyTextIndent">
    <w:name w:val="Body Text Indent"/>
    <w:basedOn w:val="Normal"/>
    <w:link w:val="BodyTextIndentChar"/>
    <w:rsid w:val="001F3755"/>
    <w:pPr>
      <w:spacing w:after="240"/>
      <w:ind w:left="1276"/>
    </w:pPr>
    <w:rPr>
      <w:i/>
      <w:szCs w:val="20"/>
      <w:lang w:eastAsia="en-US"/>
    </w:rPr>
  </w:style>
  <w:style w:type="character" w:customStyle="1" w:styleId="BodyTextIndentChar">
    <w:name w:val="Body Text Indent Char"/>
    <w:basedOn w:val="DefaultParagraphFont"/>
    <w:link w:val="BodyTextIndent"/>
    <w:rsid w:val="001F3755"/>
    <w:rPr>
      <w:i/>
      <w:sz w:val="24"/>
      <w:lang w:eastAsia="en-US"/>
    </w:rPr>
  </w:style>
  <w:style w:type="paragraph" w:styleId="BodyText">
    <w:name w:val="Body Text"/>
    <w:basedOn w:val="Normal"/>
    <w:link w:val="BodyTextChar"/>
    <w:rsid w:val="001F3755"/>
    <w:rPr>
      <w:i/>
      <w:color w:val="000000"/>
      <w:szCs w:val="20"/>
      <w:lang w:eastAsia="en-US"/>
    </w:rPr>
  </w:style>
  <w:style w:type="character" w:customStyle="1" w:styleId="BodyTextChar">
    <w:name w:val="Body Text Char"/>
    <w:basedOn w:val="DefaultParagraphFont"/>
    <w:link w:val="BodyText"/>
    <w:rsid w:val="001F3755"/>
    <w:rPr>
      <w:i/>
      <w:color w:val="000000"/>
      <w:sz w:val="24"/>
      <w:lang w:eastAsia="en-US"/>
    </w:rPr>
  </w:style>
  <w:style w:type="character" w:customStyle="1" w:styleId="Heading2Char">
    <w:name w:val="Heading 2 Char"/>
    <w:basedOn w:val="DefaultParagraphFont"/>
    <w:link w:val="Heading2"/>
    <w:semiHidden/>
    <w:rsid w:val="006C598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6C59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C5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172B8"/>
    <w:pPr>
      <w:ind w:left="720"/>
      <w:contextualSpacing/>
    </w:pPr>
  </w:style>
  <w:style w:type="character" w:customStyle="1" w:styleId="legsubtitle">
    <w:name w:val="legsubtitle"/>
    <w:basedOn w:val="DefaultParagraphFont"/>
    <w:rsid w:val="00B172B8"/>
  </w:style>
  <w:style w:type="paragraph" w:styleId="BodyTextIndent">
    <w:name w:val="Body Text Indent"/>
    <w:basedOn w:val="Normal"/>
    <w:link w:val="BodyTextIndentChar"/>
    <w:rsid w:val="001F3755"/>
    <w:pPr>
      <w:spacing w:after="240"/>
      <w:ind w:left="1276"/>
    </w:pPr>
    <w:rPr>
      <w:i/>
      <w:szCs w:val="20"/>
      <w:lang w:eastAsia="en-US"/>
    </w:rPr>
  </w:style>
  <w:style w:type="character" w:customStyle="1" w:styleId="BodyTextIndentChar">
    <w:name w:val="Body Text Indent Char"/>
    <w:basedOn w:val="DefaultParagraphFont"/>
    <w:link w:val="BodyTextIndent"/>
    <w:rsid w:val="001F3755"/>
    <w:rPr>
      <w:i/>
      <w:sz w:val="24"/>
      <w:lang w:eastAsia="en-US"/>
    </w:rPr>
  </w:style>
  <w:style w:type="paragraph" w:styleId="BodyText">
    <w:name w:val="Body Text"/>
    <w:basedOn w:val="Normal"/>
    <w:link w:val="BodyTextChar"/>
    <w:rsid w:val="001F3755"/>
    <w:rPr>
      <w:i/>
      <w:color w:val="000000"/>
      <w:szCs w:val="20"/>
      <w:lang w:eastAsia="en-US"/>
    </w:rPr>
  </w:style>
  <w:style w:type="character" w:customStyle="1" w:styleId="BodyTextChar">
    <w:name w:val="Body Text Char"/>
    <w:basedOn w:val="DefaultParagraphFont"/>
    <w:link w:val="BodyText"/>
    <w:rsid w:val="001F3755"/>
    <w:rPr>
      <w:i/>
      <w:color w:val="000000"/>
      <w:sz w:val="24"/>
      <w:lang w:eastAsia="en-US"/>
    </w:rPr>
  </w:style>
  <w:style w:type="character" w:customStyle="1" w:styleId="Heading2Char">
    <w:name w:val="Heading 2 Char"/>
    <w:basedOn w:val="DefaultParagraphFont"/>
    <w:link w:val="Heading2"/>
    <w:semiHidden/>
    <w:rsid w:val="006C598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6C5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462694984">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4">
          <w:marLeft w:val="0"/>
          <w:marRight w:val="0"/>
          <w:marTop w:val="0"/>
          <w:marBottom w:val="0"/>
          <w:divBdr>
            <w:top w:val="none" w:sz="0" w:space="0" w:color="auto"/>
            <w:left w:val="none" w:sz="0" w:space="0" w:color="auto"/>
            <w:bottom w:val="none" w:sz="0" w:space="0" w:color="auto"/>
            <w:right w:val="none" w:sz="0" w:space="0" w:color="auto"/>
          </w:divBdr>
          <w:divsChild>
            <w:div w:id="2032760755">
              <w:marLeft w:val="0"/>
              <w:marRight w:val="0"/>
              <w:marTop w:val="0"/>
              <w:marBottom w:val="0"/>
              <w:divBdr>
                <w:top w:val="none" w:sz="0" w:space="0" w:color="auto"/>
                <w:left w:val="none" w:sz="0" w:space="0" w:color="auto"/>
                <w:bottom w:val="none" w:sz="0" w:space="0" w:color="auto"/>
                <w:right w:val="none" w:sz="0" w:space="0" w:color="auto"/>
              </w:divBdr>
              <w:divsChild>
                <w:div w:id="790787343">
                  <w:marLeft w:val="0"/>
                  <w:marRight w:val="0"/>
                  <w:marTop w:val="0"/>
                  <w:marBottom w:val="0"/>
                  <w:divBdr>
                    <w:top w:val="none" w:sz="0" w:space="0" w:color="auto"/>
                    <w:left w:val="none" w:sz="0" w:space="0" w:color="auto"/>
                    <w:bottom w:val="none" w:sz="0" w:space="0" w:color="auto"/>
                    <w:right w:val="none" w:sz="0" w:space="0" w:color="auto"/>
                  </w:divBdr>
                  <w:divsChild>
                    <w:div w:id="844242617">
                      <w:marLeft w:val="0"/>
                      <w:marRight w:val="0"/>
                      <w:marTop w:val="0"/>
                      <w:marBottom w:val="0"/>
                      <w:divBdr>
                        <w:top w:val="none" w:sz="0" w:space="0" w:color="auto"/>
                        <w:left w:val="none" w:sz="0" w:space="0" w:color="auto"/>
                        <w:bottom w:val="none" w:sz="0" w:space="0" w:color="auto"/>
                        <w:right w:val="none" w:sz="0" w:space="0" w:color="auto"/>
                      </w:divBdr>
                      <w:divsChild>
                        <w:div w:id="991717341">
                          <w:marLeft w:val="0"/>
                          <w:marRight w:val="0"/>
                          <w:marTop w:val="0"/>
                          <w:marBottom w:val="0"/>
                          <w:divBdr>
                            <w:top w:val="none" w:sz="0" w:space="0" w:color="auto"/>
                            <w:left w:val="none" w:sz="0" w:space="0" w:color="auto"/>
                            <w:bottom w:val="none" w:sz="0" w:space="0" w:color="auto"/>
                            <w:right w:val="none" w:sz="0" w:space="0" w:color="auto"/>
                          </w:divBdr>
                          <w:divsChild>
                            <w:div w:id="1813672859">
                              <w:marLeft w:val="0"/>
                              <w:marRight w:val="0"/>
                              <w:marTop w:val="0"/>
                              <w:marBottom w:val="0"/>
                              <w:divBdr>
                                <w:top w:val="none" w:sz="0" w:space="0" w:color="auto"/>
                                <w:left w:val="none" w:sz="0" w:space="0" w:color="auto"/>
                                <w:bottom w:val="none" w:sz="0" w:space="0" w:color="auto"/>
                                <w:right w:val="none" w:sz="0" w:space="0" w:color="auto"/>
                              </w:divBdr>
                              <w:divsChild>
                                <w:div w:id="1315717140">
                                  <w:marLeft w:val="0"/>
                                  <w:marRight w:val="0"/>
                                  <w:marTop w:val="0"/>
                                  <w:marBottom w:val="0"/>
                                  <w:divBdr>
                                    <w:top w:val="none" w:sz="0" w:space="0" w:color="auto"/>
                                    <w:left w:val="none" w:sz="0" w:space="0" w:color="auto"/>
                                    <w:bottom w:val="none" w:sz="0" w:space="0" w:color="auto"/>
                                    <w:right w:val="none" w:sz="0" w:space="0" w:color="auto"/>
                                  </w:divBdr>
                                  <w:divsChild>
                                    <w:div w:id="475805822">
                                      <w:marLeft w:val="0"/>
                                      <w:marRight w:val="0"/>
                                      <w:marTop w:val="0"/>
                                      <w:marBottom w:val="0"/>
                                      <w:divBdr>
                                        <w:top w:val="none" w:sz="0" w:space="0" w:color="auto"/>
                                        <w:left w:val="none" w:sz="0" w:space="0" w:color="auto"/>
                                        <w:bottom w:val="none" w:sz="0" w:space="0" w:color="auto"/>
                                        <w:right w:val="none" w:sz="0" w:space="0" w:color="auto"/>
                                      </w:divBdr>
                                      <w:divsChild>
                                        <w:div w:id="490410713">
                                          <w:marLeft w:val="0"/>
                                          <w:marRight w:val="0"/>
                                          <w:marTop w:val="0"/>
                                          <w:marBottom w:val="0"/>
                                          <w:divBdr>
                                            <w:top w:val="none" w:sz="0" w:space="0" w:color="auto"/>
                                            <w:left w:val="none" w:sz="0" w:space="0" w:color="auto"/>
                                            <w:bottom w:val="none" w:sz="0" w:space="0" w:color="auto"/>
                                            <w:right w:val="none" w:sz="0" w:space="0" w:color="auto"/>
                                          </w:divBdr>
                                          <w:divsChild>
                                            <w:div w:id="309411101">
                                              <w:marLeft w:val="0"/>
                                              <w:marRight w:val="0"/>
                                              <w:marTop w:val="0"/>
                                              <w:marBottom w:val="0"/>
                                              <w:divBdr>
                                                <w:top w:val="none" w:sz="0" w:space="0" w:color="auto"/>
                                                <w:left w:val="none" w:sz="0" w:space="0" w:color="auto"/>
                                                <w:bottom w:val="none" w:sz="0" w:space="0" w:color="auto"/>
                                                <w:right w:val="none" w:sz="0" w:space="0" w:color="auto"/>
                                              </w:divBdr>
                                              <w:divsChild>
                                                <w:div w:id="116026936">
                                                  <w:marLeft w:val="0"/>
                                                  <w:marRight w:val="0"/>
                                                  <w:marTop w:val="0"/>
                                                  <w:marBottom w:val="0"/>
                                                  <w:divBdr>
                                                    <w:top w:val="none" w:sz="0" w:space="0" w:color="auto"/>
                                                    <w:left w:val="none" w:sz="0" w:space="0" w:color="auto"/>
                                                    <w:bottom w:val="none" w:sz="0" w:space="0" w:color="auto"/>
                                                    <w:right w:val="none" w:sz="0" w:space="0" w:color="auto"/>
                                                  </w:divBdr>
                                                  <w:divsChild>
                                                    <w:div w:id="421418827">
                                                      <w:marLeft w:val="0"/>
                                                      <w:marRight w:val="0"/>
                                                      <w:marTop w:val="0"/>
                                                      <w:marBottom w:val="0"/>
                                                      <w:divBdr>
                                                        <w:top w:val="none" w:sz="0" w:space="0" w:color="auto"/>
                                                        <w:left w:val="none" w:sz="0" w:space="0" w:color="auto"/>
                                                        <w:bottom w:val="none" w:sz="0" w:space="0" w:color="auto"/>
                                                        <w:right w:val="none" w:sz="0" w:space="0" w:color="auto"/>
                                                      </w:divBdr>
                                                      <w:divsChild>
                                                        <w:div w:id="15937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672799">
      <w:bodyDiv w:val="1"/>
      <w:marLeft w:val="0"/>
      <w:marRight w:val="0"/>
      <w:marTop w:val="0"/>
      <w:marBottom w:val="0"/>
      <w:divBdr>
        <w:top w:val="none" w:sz="0" w:space="0" w:color="auto"/>
        <w:left w:val="none" w:sz="0" w:space="0" w:color="auto"/>
        <w:bottom w:val="none" w:sz="0" w:space="0" w:color="auto"/>
        <w:right w:val="none" w:sz="0" w:space="0" w:color="auto"/>
      </w:divBdr>
      <w:divsChild>
        <w:div w:id="96021842">
          <w:marLeft w:val="0"/>
          <w:marRight w:val="0"/>
          <w:marTop w:val="0"/>
          <w:marBottom w:val="0"/>
          <w:divBdr>
            <w:top w:val="none" w:sz="0" w:space="0" w:color="auto"/>
            <w:left w:val="none" w:sz="0" w:space="0" w:color="auto"/>
            <w:bottom w:val="none" w:sz="0" w:space="0" w:color="auto"/>
            <w:right w:val="none" w:sz="0" w:space="0" w:color="auto"/>
          </w:divBdr>
          <w:divsChild>
            <w:div w:id="13775232">
              <w:marLeft w:val="0"/>
              <w:marRight w:val="0"/>
              <w:marTop w:val="0"/>
              <w:marBottom w:val="0"/>
              <w:divBdr>
                <w:top w:val="none" w:sz="0" w:space="0" w:color="auto"/>
                <w:left w:val="none" w:sz="0" w:space="0" w:color="auto"/>
                <w:bottom w:val="none" w:sz="0" w:space="0" w:color="auto"/>
                <w:right w:val="none" w:sz="0" w:space="0" w:color="auto"/>
              </w:divBdr>
              <w:divsChild>
                <w:div w:id="1289236296">
                  <w:marLeft w:val="0"/>
                  <w:marRight w:val="0"/>
                  <w:marTop w:val="0"/>
                  <w:marBottom w:val="0"/>
                  <w:divBdr>
                    <w:top w:val="none" w:sz="0" w:space="0" w:color="auto"/>
                    <w:left w:val="none" w:sz="0" w:space="0" w:color="auto"/>
                    <w:bottom w:val="none" w:sz="0" w:space="0" w:color="auto"/>
                    <w:right w:val="none" w:sz="0" w:space="0" w:color="auto"/>
                  </w:divBdr>
                  <w:divsChild>
                    <w:div w:id="1445805356">
                      <w:marLeft w:val="0"/>
                      <w:marRight w:val="0"/>
                      <w:marTop w:val="0"/>
                      <w:marBottom w:val="0"/>
                      <w:divBdr>
                        <w:top w:val="none" w:sz="0" w:space="0" w:color="auto"/>
                        <w:left w:val="none" w:sz="0" w:space="0" w:color="auto"/>
                        <w:bottom w:val="none" w:sz="0" w:space="0" w:color="auto"/>
                        <w:right w:val="none" w:sz="0" w:space="0" w:color="auto"/>
                      </w:divBdr>
                      <w:divsChild>
                        <w:div w:id="764961808">
                          <w:marLeft w:val="0"/>
                          <w:marRight w:val="0"/>
                          <w:marTop w:val="0"/>
                          <w:marBottom w:val="0"/>
                          <w:divBdr>
                            <w:top w:val="none" w:sz="0" w:space="0" w:color="auto"/>
                            <w:left w:val="none" w:sz="0" w:space="0" w:color="auto"/>
                            <w:bottom w:val="none" w:sz="0" w:space="0" w:color="auto"/>
                            <w:right w:val="none" w:sz="0" w:space="0" w:color="auto"/>
                          </w:divBdr>
                          <w:divsChild>
                            <w:div w:id="868907848">
                              <w:marLeft w:val="0"/>
                              <w:marRight w:val="0"/>
                              <w:marTop w:val="0"/>
                              <w:marBottom w:val="0"/>
                              <w:divBdr>
                                <w:top w:val="none" w:sz="0" w:space="0" w:color="auto"/>
                                <w:left w:val="none" w:sz="0" w:space="0" w:color="auto"/>
                                <w:bottom w:val="none" w:sz="0" w:space="0" w:color="auto"/>
                                <w:right w:val="none" w:sz="0" w:space="0" w:color="auto"/>
                              </w:divBdr>
                              <w:divsChild>
                                <w:div w:id="220948025">
                                  <w:marLeft w:val="0"/>
                                  <w:marRight w:val="0"/>
                                  <w:marTop w:val="0"/>
                                  <w:marBottom w:val="0"/>
                                  <w:divBdr>
                                    <w:top w:val="none" w:sz="0" w:space="0" w:color="auto"/>
                                    <w:left w:val="none" w:sz="0" w:space="0" w:color="auto"/>
                                    <w:bottom w:val="none" w:sz="0" w:space="0" w:color="auto"/>
                                    <w:right w:val="none" w:sz="0" w:space="0" w:color="auto"/>
                                  </w:divBdr>
                                  <w:divsChild>
                                    <w:div w:id="1970739659">
                                      <w:marLeft w:val="0"/>
                                      <w:marRight w:val="0"/>
                                      <w:marTop w:val="0"/>
                                      <w:marBottom w:val="0"/>
                                      <w:divBdr>
                                        <w:top w:val="none" w:sz="0" w:space="0" w:color="auto"/>
                                        <w:left w:val="none" w:sz="0" w:space="0" w:color="auto"/>
                                        <w:bottom w:val="none" w:sz="0" w:space="0" w:color="auto"/>
                                        <w:right w:val="none" w:sz="0" w:space="0" w:color="auto"/>
                                      </w:divBdr>
                                      <w:divsChild>
                                        <w:div w:id="1518423609">
                                          <w:marLeft w:val="0"/>
                                          <w:marRight w:val="0"/>
                                          <w:marTop w:val="0"/>
                                          <w:marBottom w:val="0"/>
                                          <w:divBdr>
                                            <w:top w:val="none" w:sz="0" w:space="0" w:color="auto"/>
                                            <w:left w:val="none" w:sz="0" w:space="0" w:color="auto"/>
                                            <w:bottom w:val="none" w:sz="0" w:space="0" w:color="auto"/>
                                            <w:right w:val="none" w:sz="0" w:space="0" w:color="auto"/>
                                          </w:divBdr>
                                          <w:divsChild>
                                            <w:div w:id="1901859827">
                                              <w:marLeft w:val="0"/>
                                              <w:marRight w:val="0"/>
                                              <w:marTop w:val="0"/>
                                              <w:marBottom w:val="0"/>
                                              <w:divBdr>
                                                <w:top w:val="none" w:sz="0" w:space="0" w:color="auto"/>
                                                <w:left w:val="none" w:sz="0" w:space="0" w:color="auto"/>
                                                <w:bottom w:val="none" w:sz="0" w:space="0" w:color="auto"/>
                                                <w:right w:val="none" w:sz="0" w:space="0" w:color="auto"/>
                                              </w:divBdr>
                                              <w:divsChild>
                                                <w:div w:id="754858037">
                                                  <w:marLeft w:val="0"/>
                                                  <w:marRight w:val="0"/>
                                                  <w:marTop w:val="0"/>
                                                  <w:marBottom w:val="0"/>
                                                  <w:divBdr>
                                                    <w:top w:val="none" w:sz="0" w:space="0" w:color="auto"/>
                                                    <w:left w:val="none" w:sz="0" w:space="0" w:color="auto"/>
                                                    <w:bottom w:val="none" w:sz="0" w:space="0" w:color="auto"/>
                                                    <w:right w:val="none" w:sz="0" w:space="0" w:color="auto"/>
                                                  </w:divBdr>
                                                  <w:divsChild>
                                                    <w:div w:id="1999459428">
                                                      <w:marLeft w:val="0"/>
                                                      <w:marRight w:val="0"/>
                                                      <w:marTop w:val="0"/>
                                                      <w:marBottom w:val="0"/>
                                                      <w:divBdr>
                                                        <w:top w:val="none" w:sz="0" w:space="0" w:color="auto"/>
                                                        <w:left w:val="none" w:sz="0" w:space="0" w:color="auto"/>
                                                        <w:bottom w:val="none" w:sz="0" w:space="0" w:color="auto"/>
                                                        <w:right w:val="none" w:sz="0" w:space="0" w:color="auto"/>
                                                      </w:divBdr>
                                                      <w:divsChild>
                                                        <w:div w:id="20067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14731800">
      <w:bodyDiv w:val="1"/>
      <w:marLeft w:val="0"/>
      <w:marRight w:val="0"/>
      <w:marTop w:val="0"/>
      <w:marBottom w:val="0"/>
      <w:divBdr>
        <w:top w:val="none" w:sz="0" w:space="0" w:color="auto"/>
        <w:left w:val="none" w:sz="0" w:space="0" w:color="auto"/>
        <w:bottom w:val="none" w:sz="0" w:space="0" w:color="auto"/>
        <w:right w:val="none" w:sz="0" w:space="0" w:color="auto"/>
      </w:divBdr>
      <w:divsChild>
        <w:div w:id="1658654127">
          <w:marLeft w:val="0"/>
          <w:marRight w:val="0"/>
          <w:marTop w:val="0"/>
          <w:marBottom w:val="0"/>
          <w:divBdr>
            <w:top w:val="none" w:sz="0" w:space="0" w:color="auto"/>
            <w:left w:val="none" w:sz="0" w:space="0" w:color="auto"/>
            <w:bottom w:val="none" w:sz="0" w:space="0" w:color="auto"/>
            <w:right w:val="none" w:sz="0" w:space="0" w:color="auto"/>
          </w:divBdr>
          <w:divsChild>
            <w:div w:id="1683505402">
              <w:marLeft w:val="0"/>
              <w:marRight w:val="0"/>
              <w:marTop w:val="0"/>
              <w:marBottom w:val="0"/>
              <w:divBdr>
                <w:top w:val="none" w:sz="0" w:space="0" w:color="auto"/>
                <w:left w:val="none" w:sz="0" w:space="0" w:color="auto"/>
                <w:bottom w:val="none" w:sz="0" w:space="0" w:color="auto"/>
                <w:right w:val="none" w:sz="0" w:space="0" w:color="auto"/>
              </w:divBdr>
              <w:divsChild>
                <w:div w:id="1057971092">
                  <w:marLeft w:val="0"/>
                  <w:marRight w:val="0"/>
                  <w:marTop w:val="0"/>
                  <w:marBottom w:val="0"/>
                  <w:divBdr>
                    <w:top w:val="none" w:sz="0" w:space="0" w:color="auto"/>
                    <w:left w:val="none" w:sz="0" w:space="0" w:color="auto"/>
                    <w:bottom w:val="none" w:sz="0" w:space="0" w:color="auto"/>
                    <w:right w:val="none" w:sz="0" w:space="0" w:color="auto"/>
                  </w:divBdr>
                  <w:divsChild>
                    <w:div w:id="1123383790">
                      <w:marLeft w:val="0"/>
                      <w:marRight w:val="0"/>
                      <w:marTop w:val="0"/>
                      <w:marBottom w:val="0"/>
                      <w:divBdr>
                        <w:top w:val="none" w:sz="0" w:space="0" w:color="auto"/>
                        <w:left w:val="none" w:sz="0" w:space="0" w:color="auto"/>
                        <w:bottom w:val="none" w:sz="0" w:space="0" w:color="auto"/>
                        <w:right w:val="none" w:sz="0" w:space="0" w:color="auto"/>
                      </w:divBdr>
                      <w:divsChild>
                        <w:div w:id="931201810">
                          <w:marLeft w:val="0"/>
                          <w:marRight w:val="0"/>
                          <w:marTop w:val="0"/>
                          <w:marBottom w:val="0"/>
                          <w:divBdr>
                            <w:top w:val="none" w:sz="0" w:space="0" w:color="auto"/>
                            <w:left w:val="none" w:sz="0" w:space="0" w:color="auto"/>
                            <w:bottom w:val="none" w:sz="0" w:space="0" w:color="auto"/>
                            <w:right w:val="none" w:sz="0" w:space="0" w:color="auto"/>
                          </w:divBdr>
                          <w:divsChild>
                            <w:div w:id="648753424">
                              <w:marLeft w:val="0"/>
                              <w:marRight w:val="0"/>
                              <w:marTop w:val="0"/>
                              <w:marBottom w:val="0"/>
                              <w:divBdr>
                                <w:top w:val="none" w:sz="0" w:space="0" w:color="auto"/>
                                <w:left w:val="none" w:sz="0" w:space="0" w:color="auto"/>
                                <w:bottom w:val="none" w:sz="0" w:space="0" w:color="auto"/>
                                <w:right w:val="none" w:sz="0" w:space="0" w:color="auto"/>
                              </w:divBdr>
                              <w:divsChild>
                                <w:div w:id="181864409">
                                  <w:marLeft w:val="0"/>
                                  <w:marRight w:val="0"/>
                                  <w:marTop w:val="0"/>
                                  <w:marBottom w:val="0"/>
                                  <w:divBdr>
                                    <w:top w:val="none" w:sz="0" w:space="0" w:color="auto"/>
                                    <w:left w:val="none" w:sz="0" w:space="0" w:color="auto"/>
                                    <w:bottom w:val="none" w:sz="0" w:space="0" w:color="auto"/>
                                    <w:right w:val="none" w:sz="0" w:space="0" w:color="auto"/>
                                  </w:divBdr>
                                  <w:divsChild>
                                    <w:div w:id="540020377">
                                      <w:marLeft w:val="0"/>
                                      <w:marRight w:val="0"/>
                                      <w:marTop w:val="0"/>
                                      <w:marBottom w:val="0"/>
                                      <w:divBdr>
                                        <w:top w:val="none" w:sz="0" w:space="0" w:color="auto"/>
                                        <w:left w:val="none" w:sz="0" w:space="0" w:color="auto"/>
                                        <w:bottom w:val="none" w:sz="0" w:space="0" w:color="auto"/>
                                        <w:right w:val="none" w:sz="0" w:space="0" w:color="auto"/>
                                      </w:divBdr>
                                      <w:divsChild>
                                        <w:div w:id="1592541129">
                                          <w:marLeft w:val="0"/>
                                          <w:marRight w:val="0"/>
                                          <w:marTop w:val="0"/>
                                          <w:marBottom w:val="0"/>
                                          <w:divBdr>
                                            <w:top w:val="none" w:sz="0" w:space="0" w:color="auto"/>
                                            <w:left w:val="none" w:sz="0" w:space="0" w:color="auto"/>
                                            <w:bottom w:val="none" w:sz="0" w:space="0" w:color="auto"/>
                                            <w:right w:val="none" w:sz="0" w:space="0" w:color="auto"/>
                                          </w:divBdr>
                                          <w:divsChild>
                                            <w:div w:id="1241789659">
                                              <w:marLeft w:val="0"/>
                                              <w:marRight w:val="0"/>
                                              <w:marTop w:val="0"/>
                                              <w:marBottom w:val="0"/>
                                              <w:divBdr>
                                                <w:top w:val="none" w:sz="0" w:space="0" w:color="auto"/>
                                                <w:left w:val="none" w:sz="0" w:space="0" w:color="auto"/>
                                                <w:bottom w:val="none" w:sz="0" w:space="0" w:color="auto"/>
                                                <w:right w:val="none" w:sz="0" w:space="0" w:color="auto"/>
                                              </w:divBdr>
                                              <w:divsChild>
                                                <w:div w:id="190189904">
                                                  <w:marLeft w:val="0"/>
                                                  <w:marRight w:val="0"/>
                                                  <w:marTop w:val="0"/>
                                                  <w:marBottom w:val="0"/>
                                                  <w:divBdr>
                                                    <w:top w:val="none" w:sz="0" w:space="0" w:color="auto"/>
                                                    <w:left w:val="none" w:sz="0" w:space="0" w:color="auto"/>
                                                    <w:bottom w:val="none" w:sz="0" w:space="0" w:color="auto"/>
                                                    <w:right w:val="none" w:sz="0" w:space="0" w:color="auto"/>
                                                  </w:divBdr>
                                                  <w:divsChild>
                                                    <w:div w:id="83108693">
                                                      <w:marLeft w:val="0"/>
                                                      <w:marRight w:val="0"/>
                                                      <w:marTop w:val="0"/>
                                                      <w:marBottom w:val="0"/>
                                                      <w:divBdr>
                                                        <w:top w:val="none" w:sz="0" w:space="0" w:color="auto"/>
                                                        <w:left w:val="none" w:sz="0" w:space="0" w:color="auto"/>
                                                        <w:bottom w:val="none" w:sz="0" w:space="0" w:color="auto"/>
                                                        <w:right w:val="none" w:sz="0" w:space="0" w:color="auto"/>
                                                      </w:divBdr>
                                                      <w:divsChild>
                                                        <w:div w:id="772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8988963">
      <w:bodyDiv w:val="1"/>
      <w:marLeft w:val="0"/>
      <w:marRight w:val="0"/>
      <w:marTop w:val="0"/>
      <w:marBottom w:val="0"/>
      <w:divBdr>
        <w:top w:val="none" w:sz="0" w:space="0" w:color="auto"/>
        <w:left w:val="none" w:sz="0" w:space="0" w:color="auto"/>
        <w:bottom w:val="none" w:sz="0" w:space="0" w:color="auto"/>
        <w:right w:val="none" w:sz="0" w:space="0" w:color="auto"/>
      </w:divBdr>
      <w:divsChild>
        <w:div w:id="1610359660">
          <w:marLeft w:val="0"/>
          <w:marRight w:val="0"/>
          <w:marTop w:val="0"/>
          <w:marBottom w:val="0"/>
          <w:divBdr>
            <w:top w:val="none" w:sz="0" w:space="0" w:color="auto"/>
            <w:left w:val="none" w:sz="0" w:space="0" w:color="auto"/>
            <w:bottom w:val="none" w:sz="0" w:space="0" w:color="auto"/>
            <w:right w:val="none" w:sz="0" w:space="0" w:color="auto"/>
          </w:divBdr>
          <w:divsChild>
            <w:div w:id="863903842">
              <w:marLeft w:val="0"/>
              <w:marRight w:val="0"/>
              <w:marTop w:val="0"/>
              <w:marBottom w:val="0"/>
              <w:divBdr>
                <w:top w:val="none" w:sz="0" w:space="0" w:color="auto"/>
                <w:left w:val="none" w:sz="0" w:space="0" w:color="auto"/>
                <w:bottom w:val="none" w:sz="0" w:space="0" w:color="auto"/>
                <w:right w:val="none" w:sz="0" w:space="0" w:color="auto"/>
              </w:divBdr>
              <w:divsChild>
                <w:div w:id="671033124">
                  <w:marLeft w:val="0"/>
                  <w:marRight w:val="0"/>
                  <w:marTop w:val="0"/>
                  <w:marBottom w:val="0"/>
                  <w:divBdr>
                    <w:top w:val="none" w:sz="0" w:space="0" w:color="auto"/>
                    <w:left w:val="none" w:sz="0" w:space="0" w:color="auto"/>
                    <w:bottom w:val="none" w:sz="0" w:space="0" w:color="auto"/>
                    <w:right w:val="none" w:sz="0" w:space="0" w:color="auto"/>
                  </w:divBdr>
                  <w:divsChild>
                    <w:div w:id="1447582684">
                      <w:marLeft w:val="0"/>
                      <w:marRight w:val="0"/>
                      <w:marTop w:val="0"/>
                      <w:marBottom w:val="0"/>
                      <w:divBdr>
                        <w:top w:val="none" w:sz="0" w:space="0" w:color="auto"/>
                        <w:left w:val="none" w:sz="0" w:space="0" w:color="auto"/>
                        <w:bottom w:val="none" w:sz="0" w:space="0" w:color="auto"/>
                        <w:right w:val="none" w:sz="0" w:space="0" w:color="auto"/>
                      </w:divBdr>
                      <w:divsChild>
                        <w:div w:id="2126580168">
                          <w:marLeft w:val="0"/>
                          <w:marRight w:val="0"/>
                          <w:marTop w:val="0"/>
                          <w:marBottom w:val="0"/>
                          <w:divBdr>
                            <w:top w:val="none" w:sz="0" w:space="0" w:color="auto"/>
                            <w:left w:val="none" w:sz="0" w:space="0" w:color="auto"/>
                            <w:bottom w:val="none" w:sz="0" w:space="0" w:color="auto"/>
                            <w:right w:val="none" w:sz="0" w:space="0" w:color="auto"/>
                          </w:divBdr>
                          <w:divsChild>
                            <w:div w:id="1516387612">
                              <w:marLeft w:val="0"/>
                              <w:marRight w:val="0"/>
                              <w:marTop w:val="0"/>
                              <w:marBottom w:val="0"/>
                              <w:divBdr>
                                <w:top w:val="none" w:sz="0" w:space="0" w:color="auto"/>
                                <w:left w:val="none" w:sz="0" w:space="0" w:color="auto"/>
                                <w:bottom w:val="none" w:sz="0" w:space="0" w:color="auto"/>
                                <w:right w:val="none" w:sz="0" w:space="0" w:color="auto"/>
                              </w:divBdr>
                              <w:divsChild>
                                <w:div w:id="866021763">
                                  <w:marLeft w:val="0"/>
                                  <w:marRight w:val="0"/>
                                  <w:marTop w:val="0"/>
                                  <w:marBottom w:val="0"/>
                                  <w:divBdr>
                                    <w:top w:val="none" w:sz="0" w:space="0" w:color="auto"/>
                                    <w:left w:val="none" w:sz="0" w:space="0" w:color="auto"/>
                                    <w:bottom w:val="none" w:sz="0" w:space="0" w:color="auto"/>
                                    <w:right w:val="none" w:sz="0" w:space="0" w:color="auto"/>
                                  </w:divBdr>
                                  <w:divsChild>
                                    <w:div w:id="1458990302">
                                      <w:marLeft w:val="0"/>
                                      <w:marRight w:val="0"/>
                                      <w:marTop w:val="0"/>
                                      <w:marBottom w:val="0"/>
                                      <w:divBdr>
                                        <w:top w:val="none" w:sz="0" w:space="0" w:color="auto"/>
                                        <w:left w:val="none" w:sz="0" w:space="0" w:color="auto"/>
                                        <w:bottom w:val="none" w:sz="0" w:space="0" w:color="auto"/>
                                        <w:right w:val="none" w:sz="0" w:space="0" w:color="auto"/>
                                      </w:divBdr>
                                      <w:divsChild>
                                        <w:div w:id="1206136087">
                                          <w:marLeft w:val="0"/>
                                          <w:marRight w:val="0"/>
                                          <w:marTop w:val="0"/>
                                          <w:marBottom w:val="0"/>
                                          <w:divBdr>
                                            <w:top w:val="none" w:sz="0" w:space="0" w:color="auto"/>
                                            <w:left w:val="none" w:sz="0" w:space="0" w:color="auto"/>
                                            <w:bottom w:val="none" w:sz="0" w:space="0" w:color="auto"/>
                                            <w:right w:val="none" w:sz="0" w:space="0" w:color="auto"/>
                                          </w:divBdr>
                                          <w:divsChild>
                                            <w:div w:id="501749310">
                                              <w:marLeft w:val="0"/>
                                              <w:marRight w:val="0"/>
                                              <w:marTop w:val="0"/>
                                              <w:marBottom w:val="0"/>
                                              <w:divBdr>
                                                <w:top w:val="none" w:sz="0" w:space="0" w:color="auto"/>
                                                <w:left w:val="none" w:sz="0" w:space="0" w:color="auto"/>
                                                <w:bottom w:val="none" w:sz="0" w:space="0" w:color="auto"/>
                                                <w:right w:val="none" w:sz="0" w:space="0" w:color="auto"/>
                                              </w:divBdr>
                                              <w:divsChild>
                                                <w:div w:id="152533705">
                                                  <w:marLeft w:val="0"/>
                                                  <w:marRight w:val="0"/>
                                                  <w:marTop w:val="0"/>
                                                  <w:marBottom w:val="0"/>
                                                  <w:divBdr>
                                                    <w:top w:val="none" w:sz="0" w:space="0" w:color="auto"/>
                                                    <w:left w:val="none" w:sz="0" w:space="0" w:color="auto"/>
                                                    <w:bottom w:val="none" w:sz="0" w:space="0" w:color="auto"/>
                                                    <w:right w:val="none" w:sz="0" w:space="0" w:color="auto"/>
                                                  </w:divBdr>
                                                  <w:divsChild>
                                                    <w:div w:id="936717705">
                                                      <w:marLeft w:val="0"/>
                                                      <w:marRight w:val="0"/>
                                                      <w:marTop w:val="0"/>
                                                      <w:marBottom w:val="0"/>
                                                      <w:divBdr>
                                                        <w:top w:val="none" w:sz="0" w:space="0" w:color="auto"/>
                                                        <w:left w:val="none" w:sz="0" w:space="0" w:color="auto"/>
                                                        <w:bottom w:val="none" w:sz="0" w:space="0" w:color="auto"/>
                                                        <w:right w:val="none" w:sz="0" w:space="0" w:color="auto"/>
                                                      </w:divBdr>
                                                      <w:divsChild>
                                                        <w:div w:id="7110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2025-09-30T01:55:48+00:00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4.xml><?xml version="1.0" encoding="utf-8"?>
<ds:datastoreItem xmlns:ds="http://schemas.openxmlformats.org/officeDocument/2006/customXml" ds:itemID="{5D9DC56D-192C-4587-93BF-18E6C4E93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0E5324EE-A4EA-4803-87EC-7781638E8A55}">
  <ds:schemaRefs>
    <ds:schemaRef ds:uri="office.server.policy"/>
  </ds:schemaRefs>
</ds:datastoreItem>
</file>

<file path=customXml/itemProps7.xml><?xml version="1.0" encoding="utf-8"?>
<ds:datastoreItem xmlns:ds="http://schemas.openxmlformats.org/officeDocument/2006/customXml" ds:itemID="{76E613BF-9C9D-4A67-AC0E-CC7FEF31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Economou, Renee</cp:lastModifiedBy>
  <cp:revision>3</cp:revision>
  <cp:lastPrinted>2017-02-01T06:23:00Z</cp:lastPrinted>
  <dcterms:created xsi:type="dcterms:W3CDTF">2017-03-29T03:49:00Z</dcterms:created>
  <dcterms:modified xsi:type="dcterms:W3CDTF">2017-03-29T03:49:00Z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