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45790" w14:textId="77777777" w:rsidR="00715914" w:rsidRPr="006B7092" w:rsidRDefault="00DA186E" w:rsidP="00B05CF4">
      <w:pPr>
        <w:rPr>
          <w:sz w:val="28"/>
        </w:rPr>
      </w:pPr>
      <w:r w:rsidRPr="006B7092">
        <w:rPr>
          <w:noProof/>
          <w:lang w:eastAsia="en-AU"/>
        </w:rPr>
        <w:drawing>
          <wp:inline distT="0" distB="0" distL="0" distR="0" wp14:anchorId="33CF9DE5" wp14:editId="3EE9183C">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0700EFF" w14:textId="77777777" w:rsidR="00715914" w:rsidRPr="006B7092" w:rsidRDefault="00715914" w:rsidP="00715914">
      <w:pPr>
        <w:rPr>
          <w:sz w:val="19"/>
        </w:rPr>
      </w:pPr>
    </w:p>
    <w:p w14:paraId="11DA4F4D" w14:textId="28DB9D72" w:rsidR="00DC1121" w:rsidRPr="0045452A" w:rsidRDefault="00DC1121" w:rsidP="00715914">
      <w:pPr>
        <w:pStyle w:val="ShortT"/>
        <w:rPr>
          <w:sz w:val="28"/>
          <w:szCs w:val="28"/>
        </w:rPr>
      </w:pPr>
      <w:r w:rsidRPr="00C80046">
        <w:rPr>
          <w:sz w:val="28"/>
          <w:szCs w:val="28"/>
        </w:rPr>
        <w:t xml:space="preserve">PB </w:t>
      </w:r>
      <w:r w:rsidR="00C80046" w:rsidRPr="00C80046">
        <w:rPr>
          <w:sz w:val="28"/>
          <w:szCs w:val="28"/>
        </w:rPr>
        <w:t>25 of 2017</w:t>
      </w:r>
    </w:p>
    <w:p w14:paraId="25FC24D4" w14:textId="77777777" w:rsidR="00715914" w:rsidRPr="006B7092" w:rsidRDefault="00C34353" w:rsidP="00EC2B29">
      <w:pPr>
        <w:pStyle w:val="ShortT"/>
        <w:spacing w:before="400"/>
      </w:pPr>
      <w:bookmarkStart w:id="0" w:name="_GoBack"/>
      <w:r w:rsidRPr="006B7092">
        <w:t>National Health (</w:t>
      </w:r>
      <w:r w:rsidR="00D25746" w:rsidRPr="006B7092">
        <w:t>Commonwealth Price—</w:t>
      </w:r>
      <w:r w:rsidR="00577E55" w:rsidRPr="006B7092">
        <w:t>Pharmaceutical Benefits</w:t>
      </w:r>
      <w:r w:rsidR="00D25746" w:rsidRPr="006B7092">
        <w:t xml:space="preserve"> </w:t>
      </w:r>
      <w:r w:rsidR="00A8347B" w:rsidRPr="006B7092">
        <w:t>Supplied B</w:t>
      </w:r>
      <w:r w:rsidR="00D25746" w:rsidRPr="006B7092">
        <w:t xml:space="preserve">y </w:t>
      </w:r>
      <w:r w:rsidRPr="006B7092">
        <w:t>Public Hospitals) Determination</w:t>
      </w:r>
      <w:r w:rsidR="006B7092" w:rsidRPr="006B7092">
        <w:t> </w:t>
      </w:r>
      <w:r w:rsidRPr="006B7092">
        <w:t>201</w:t>
      </w:r>
      <w:r w:rsidR="003B1FF9" w:rsidRPr="006B7092">
        <w:t>7</w:t>
      </w:r>
    </w:p>
    <w:bookmarkEnd w:id="0"/>
    <w:p w14:paraId="551DAAD6" w14:textId="2163F87C" w:rsidR="00C34353" w:rsidRPr="006B7092" w:rsidRDefault="007F15FE" w:rsidP="00EC2B29">
      <w:pPr>
        <w:pStyle w:val="SignCoverPageStart"/>
        <w:jc w:val="left"/>
        <w:rPr>
          <w:szCs w:val="22"/>
        </w:rPr>
      </w:pPr>
      <w:r w:rsidRPr="007F15FE">
        <w:rPr>
          <w:szCs w:val="22"/>
        </w:rPr>
        <w:t xml:space="preserve">I, </w:t>
      </w:r>
      <w:r>
        <w:rPr>
          <w:szCs w:val="22"/>
        </w:rPr>
        <w:t>LOUISE</w:t>
      </w:r>
      <w:r w:rsidRPr="007F15FE">
        <w:rPr>
          <w:szCs w:val="22"/>
        </w:rPr>
        <w:t xml:space="preserve"> </w:t>
      </w:r>
      <w:r>
        <w:rPr>
          <w:szCs w:val="22"/>
        </w:rPr>
        <w:t>CLARKE</w:t>
      </w:r>
      <w:r w:rsidRPr="007F15FE">
        <w:rPr>
          <w:szCs w:val="22"/>
        </w:rPr>
        <w:t xml:space="preserve">, </w:t>
      </w:r>
      <w:r>
        <w:rPr>
          <w:szCs w:val="22"/>
        </w:rPr>
        <w:t xml:space="preserve">Acting </w:t>
      </w:r>
      <w:r w:rsidRPr="007F15FE">
        <w:rPr>
          <w:szCs w:val="22"/>
        </w:rPr>
        <w:t>First Assistant Secretary, Pharmaceutical Benefits Division, Department of Health, delegate of the Minister for H</w:t>
      </w:r>
      <w:bookmarkStart w:id="1" w:name="BK_S1P1L6C29"/>
      <w:bookmarkEnd w:id="1"/>
      <w:r w:rsidRPr="007F15FE">
        <w:rPr>
          <w:szCs w:val="22"/>
        </w:rPr>
        <w:t>ealth</w:t>
      </w:r>
      <w:r w:rsidR="00C34353" w:rsidRPr="006B7092">
        <w:rPr>
          <w:szCs w:val="22"/>
        </w:rPr>
        <w:t>, make the following determination</w:t>
      </w:r>
      <w:r>
        <w:rPr>
          <w:szCs w:val="22"/>
        </w:rPr>
        <w:t xml:space="preserve"> under subsection 99(4) of the </w:t>
      </w:r>
      <w:r w:rsidRPr="007F15FE">
        <w:rPr>
          <w:i/>
          <w:szCs w:val="22"/>
        </w:rPr>
        <w:t>National Health</w:t>
      </w:r>
      <w:r w:rsidRPr="00495E26">
        <w:rPr>
          <w:i/>
        </w:rPr>
        <w:t xml:space="preserve"> Act</w:t>
      </w:r>
      <w:r w:rsidRPr="007F15FE">
        <w:rPr>
          <w:i/>
          <w:szCs w:val="22"/>
        </w:rPr>
        <w:t xml:space="preserve"> 1953</w:t>
      </w:r>
      <w:r w:rsidR="00C34353" w:rsidRPr="006B7092">
        <w:rPr>
          <w:szCs w:val="22"/>
        </w:rPr>
        <w:t>.</w:t>
      </w:r>
    </w:p>
    <w:p w14:paraId="6E2FBB11" w14:textId="664F5AD7" w:rsidR="00C34353" w:rsidRPr="007F15FE" w:rsidRDefault="00CA3F53" w:rsidP="00CA3F53">
      <w:pPr>
        <w:tabs>
          <w:tab w:val="left" w:pos="1320"/>
          <w:tab w:val="left" w:pos="2268"/>
        </w:tabs>
        <w:spacing w:before="300" w:after="2880" w:line="300" w:lineRule="atLeast"/>
        <w:rPr>
          <w:rFonts w:eastAsia="Times New Roman" w:cs="Times New Roman"/>
          <w:sz w:val="24"/>
          <w:szCs w:val="24"/>
          <w:lang w:eastAsia="en-AU"/>
        </w:rPr>
      </w:pPr>
      <w:r>
        <w:rPr>
          <w:rFonts w:eastAsia="Times New Roman" w:cs="Times New Roman"/>
          <w:sz w:val="24"/>
          <w:szCs w:val="24"/>
          <w:lang w:eastAsia="en-AU"/>
        </w:rPr>
        <w:t>Dated    30</w:t>
      </w:r>
      <w:r>
        <w:rPr>
          <w:rFonts w:eastAsia="Times New Roman" w:cs="Times New Roman"/>
          <w:sz w:val="24"/>
          <w:szCs w:val="24"/>
          <w:vertAlign w:val="superscript"/>
          <w:lang w:eastAsia="en-AU"/>
        </w:rPr>
        <w:t>th</w:t>
      </w:r>
      <w:r>
        <w:rPr>
          <w:rFonts w:eastAsia="Times New Roman" w:cs="Times New Roman"/>
          <w:sz w:val="24"/>
          <w:szCs w:val="24"/>
          <w:lang w:eastAsia="en-AU"/>
        </w:rPr>
        <w:t xml:space="preserve"> </w:t>
      </w:r>
      <w:r w:rsidR="00B65E0E">
        <w:rPr>
          <w:rFonts w:eastAsia="Times New Roman" w:cs="Times New Roman"/>
          <w:sz w:val="24"/>
          <w:szCs w:val="24"/>
          <w:lang w:eastAsia="en-AU"/>
        </w:rPr>
        <w:t>March</w:t>
      </w:r>
      <w:bookmarkStart w:id="2" w:name="BKCheck15B_1"/>
      <w:bookmarkEnd w:id="2"/>
      <w:r w:rsidR="00C3312B">
        <w:rPr>
          <w:rFonts w:eastAsia="Times New Roman" w:cs="Times New Roman"/>
          <w:sz w:val="24"/>
          <w:szCs w:val="24"/>
          <w:lang w:eastAsia="en-AU"/>
        </w:rPr>
        <w:t xml:space="preserve"> </w:t>
      </w:r>
      <w:r w:rsidR="00151842" w:rsidRPr="007F15FE">
        <w:rPr>
          <w:rFonts w:eastAsia="Times New Roman" w:cs="Times New Roman"/>
          <w:sz w:val="24"/>
          <w:szCs w:val="24"/>
          <w:lang w:eastAsia="en-AU"/>
        </w:rPr>
        <w:t>2017</w:t>
      </w:r>
    </w:p>
    <w:p w14:paraId="38286786" w14:textId="77777777" w:rsidR="007F15FE" w:rsidRPr="007F15FE" w:rsidRDefault="007F15FE" w:rsidP="007F15FE">
      <w:pPr>
        <w:shd w:val="clear" w:color="auto" w:fill="FFFFFF"/>
        <w:spacing w:line="300" w:lineRule="atLeast"/>
        <w:rPr>
          <w:color w:val="000000"/>
        </w:rPr>
      </w:pPr>
      <w:r>
        <w:rPr>
          <w:b/>
          <w:bCs/>
          <w:color w:val="000000"/>
        </w:rPr>
        <w:t>LOUISE CLARKE</w:t>
      </w:r>
    </w:p>
    <w:p w14:paraId="01184C56" w14:textId="77777777" w:rsidR="007F15FE" w:rsidRDefault="007F15FE" w:rsidP="007F15FE">
      <w:pPr>
        <w:shd w:val="clear" w:color="auto" w:fill="FFFFFF"/>
        <w:spacing w:line="300" w:lineRule="atLeast"/>
        <w:rPr>
          <w:color w:val="000000"/>
        </w:rPr>
      </w:pPr>
      <w:r>
        <w:rPr>
          <w:color w:val="000000"/>
        </w:rPr>
        <w:t>A/g First Assistant Secretary</w:t>
      </w:r>
    </w:p>
    <w:p w14:paraId="1C352BC1" w14:textId="77777777" w:rsidR="007F15FE" w:rsidRDefault="007F15FE" w:rsidP="007F15FE">
      <w:pPr>
        <w:shd w:val="clear" w:color="auto" w:fill="FFFFFF"/>
        <w:spacing w:line="300" w:lineRule="atLeast"/>
        <w:rPr>
          <w:color w:val="000000"/>
        </w:rPr>
      </w:pPr>
      <w:r>
        <w:rPr>
          <w:color w:val="000000"/>
        </w:rPr>
        <w:t>Pharmaceutical Benefits Division</w:t>
      </w:r>
    </w:p>
    <w:p w14:paraId="3EDC3A8B" w14:textId="77777777" w:rsidR="007F15FE" w:rsidRDefault="007F15FE" w:rsidP="007F15FE">
      <w:pPr>
        <w:shd w:val="clear" w:color="auto" w:fill="FFFFFF"/>
        <w:spacing w:line="300" w:lineRule="atLeast"/>
        <w:rPr>
          <w:color w:val="000000"/>
        </w:rPr>
      </w:pPr>
      <w:r>
        <w:rPr>
          <w:color w:val="000000"/>
        </w:rPr>
        <w:t>Department of Health</w:t>
      </w:r>
    </w:p>
    <w:p w14:paraId="42FA280C" w14:textId="77777777" w:rsidR="0045452A" w:rsidRDefault="0045452A" w:rsidP="0045452A">
      <w:pPr>
        <w:pBdr>
          <w:bottom w:val="single" w:sz="4" w:space="12" w:color="auto"/>
        </w:pBdr>
        <w:tabs>
          <w:tab w:val="left" w:pos="3119"/>
        </w:tabs>
        <w:spacing w:after="240" w:line="300" w:lineRule="atLeast"/>
      </w:pPr>
    </w:p>
    <w:p w14:paraId="2113A8E4" w14:textId="77777777" w:rsidR="00715914" w:rsidRPr="006B7092" w:rsidRDefault="00715914" w:rsidP="00715914">
      <w:pPr>
        <w:sectPr w:rsidR="00715914" w:rsidRPr="006B7092" w:rsidSect="006B709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14:paraId="0A42FF2F" w14:textId="77777777" w:rsidR="00F67BCA" w:rsidRPr="006B7092" w:rsidRDefault="00715914" w:rsidP="001A797A">
      <w:pPr>
        <w:rPr>
          <w:sz w:val="36"/>
        </w:rPr>
      </w:pPr>
      <w:r w:rsidRPr="006B7092">
        <w:rPr>
          <w:sz w:val="36"/>
        </w:rPr>
        <w:lastRenderedPageBreak/>
        <w:t>Contents</w:t>
      </w:r>
    </w:p>
    <w:bookmarkStart w:id="3" w:name="BKCheck15B_2"/>
    <w:bookmarkEnd w:id="3"/>
    <w:p w14:paraId="47446512" w14:textId="77777777" w:rsidR="007F15FE" w:rsidRPr="00520F4A" w:rsidRDefault="007F15FE" w:rsidP="007F15FE">
      <w:pPr>
        <w:pStyle w:val="TOC2"/>
        <w:rPr>
          <w:rFonts w:ascii="Calibri" w:hAnsi="Calibri"/>
          <w:b w:val="0"/>
          <w:noProof/>
          <w:kern w:val="0"/>
          <w:sz w:val="22"/>
          <w:szCs w:val="22"/>
        </w:rPr>
      </w:pPr>
      <w:r>
        <w:fldChar w:fldCharType="begin"/>
      </w:r>
      <w:r>
        <w:instrText xml:space="preserve"> TOC \o "1-9" </w:instrText>
      </w:r>
      <w:r>
        <w:fldChar w:fldCharType="separate"/>
      </w:r>
      <w:r>
        <w:rPr>
          <w:noProof/>
        </w:rPr>
        <w:t>Part 1—Preliminary</w:t>
      </w:r>
      <w:r w:rsidRPr="006B7092">
        <w:rPr>
          <w:b w:val="0"/>
          <w:noProof/>
          <w:sz w:val="18"/>
        </w:rPr>
        <w:tab/>
      </w:r>
      <w:r w:rsidRPr="006B7092">
        <w:rPr>
          <w:b w:val="0"/>
          <w:noProof/>
          <w:sz w:val="18"/>
        </w:rPr>
        <w:fldChar w:fldCharType="begin"/>
      </w:r>
      <w:r w:rsidRPr="006B7092">
        <w:rPr>
          <w:b w:val="0"/>
          <w:noProof/>
          <w:sz w:val="18"/>
        </w:rPr>
        <w:instrText xml:space="preserve"> PAGEREF _Toc475036517 \h </w:instrText>
      </w:r>
      <w:r w:rsidRPr="006B7092">
        <w:rPr>
          <w:b w:val="0"/>
          <w:noProof/>
          <w:sz w:val="18"/>
        </w:rPr>
      </w:r>
      <w:r w:rsidRPr="006B7092">
        <w:rPr>
          <w:b w:val="0"/>
          <w:noProof/>
          <w:sz w:val="18"/>
        </w:rPr>
        <w:fldChar w:fldCharType="separate"/>
      </w:r>
      <w:r w:rsidR="00C56DC9">
        <w:rPr>
          <w:b w:val="0"/>
          <w:noProof/>
          <w:sz w:val="18"/>
        </w:rPr>
        <w:t>1</w:t>
      </w:r>
      <w:r w:rsidRPr="006B7092">
        <w:rPr>
          <w:b w:val="0"/>
          <w:noProof/>
          <w:sz w:val="18"/>
        </w:rPr>
        <w:fldChar w:fldCharType="end"/>
      </w:r>
    </w:p>
    <w:p w14:paraId="25E649D1" w14:textId="77777777" w:rsidR="007F15FE" w:rsidRPr="00520F4A" w:rsidRDefault="007F15FE" w:rsidP="007F15FE">
      <w:pPr>
        <w:pStyle w:val="TOC5"/>
        <w:rPr>
          <w:rFonts w:ascii="Calibri" w:hAnsi="Calibri"/>
          <w:noProof/>
          <w:kern w:val="0"/>
          <w:sz w:val="22"/>
          <w:szCs w:val="22"/>
        </w:rPr>
      </w:pPr>
      <w:r>
        <w:rPr>
          <w:noProof/>
        </w:rPr>
        <w:t>1</w:t>
      </w:r>
      <w:r>
        <w:rPr>
          <w:noProof/>
        </w:rPr>
        <w:tab/>
        <w:t>Name</w:t>
      </w:r>
      <w:r w:rsidRPr="006B7092">
        <w:rPr>
          <w:noProof/>
        </w:rPr>
        <w:tab/>
      </w:r>
      <w:r w:rsidRPr="006B7092">
        <w:rPr>
          <w:noProof/>
        </w:rPr>
        <w:fldChar w:fldCharType="begin"/>
      </w:r>
      <w:r w:rsidRPr="006B7092">
        <w:rPr>
          <w:noProof/>
        </w:rPr>
        <w:instrText xml:space="preserve"> PAGEREF _Toc475036518 \h </w:instrText>
      </w:r>
      <w:r w:rsidRPr="006B7092">
        <w:rPr>
          <w:noProof/>
        </w:rPr>
      </w:r>
      <w:r w:rsidRPr="006B7092">
        <w:rPr>
          <w:noProof/>
        </w:rPr>
        <w:fldChar w:fldCharType="separate"/>
      </w:r>
      <w:r w:rsidR="00C56DC9">
        <w:rPr>
          <w:noProof/>
        </w:rPr>
        <w:t>1</w:t>
      </w:r>
      <w:r w:rsidRPr="006B7092">
        <w:rPr>
          <w:noProof/>
        </w:rPr>
        <w:fldChar w:fldCharType="end"/>
      </w:r>
    </w:p>
    <w:p w14:paraId="0EAAAE72" w14:textId="77777777" w:rsidR="007F15FE" w:rsidRPr="00520F4A" w:rsidRDefault="007F15FE" w:rsidP="007F15FE">
      <w:pPr>
        <w:pStyle w:val="TOC5"/>
        <w:rPr>
          <w:rFonts w:ascii="Calibri" w:hAnsi="Calibri"/>
          <w:noProof/>
          <w:kern w:val="0"/>
          <w:sz w:val="22"/>
          <w:szCs w:val="22"/>
        </w:rPr>
      </w:pPr>
      <w:r>
        <w:rPr>
          <w:noProof/>
        </w:rPr>
        <w:t>2</w:t>
      </w:r>
      <w:r>
        <w:rPr>
          <w:noProof/>
        </w:rPr>
        <w:tab/>
        <w:t>Commencement</w:t>
      </w:r>
      <w:r w:rsidRPr="006B7092">
        <w:rPr>
          <w:noProof/>
        </w:rPr>
        <w:tab/>
      </w:r>
      <w:r w:rsidRPr="006B7092">
        <w:rPr>
          <w:noProof/>
        </w:rPr>
        <w:fldChar w:fldCharType="begin"/>
      </w:r>
      <w:r w:rsidRPr="006B7092">
        <w:rPr>
          <w:noProof/>
        </w:rPr>
        <w:instrText xml:space="preserve"> PAGEREF _Toc475036519 \h </w:instrText>
      </w:r>
      <w:r w:rsidRPr="006B7092">
        <w:rPr>
          <w:noProof/>
        </w:rPr>
      </w:r>
      <w:r w:rsidRPr="006B7092">
        <w:rPr>
          <w:noProof/>
        </w:rPr>
        <w:fldChar w:fldCharType="separate"/>
      </w:r>
      <w:r w:rsidR="00C56DC9">
        <w:rPr>
          <w:noProof/>
        </w:rPr>
        <w:t>1</w:t>
      </w:r>
      <w:r w:rsidRPr="006B7092">
        <w:rPr>
          <w:noProof/>
        </w:rPr>
        <w:fldChar w:fldCharType="end"/>
      </w:r>
    </w:p>
    <w:p w14:paraId="44F304E2" w14:textId="77777777" w:rsidR="007F15FE" w:rsidRPr="00520F4A" w:rsidRDefault="007F15FE" w:rsidP="007F15FE">
      <w:pPr>
        <w:pStyle w:val="TOC5"/>
        <w:rPr>
          <w:rFonts w:ascii="Calibri" w:hAnsi="Calibri"/>
          <w:noProof/>
          <w:kern w:val="0"/>
          <w:sz w:val="22"/>
          <w:szCs w:val="22"/>
        </w:rPr>
      </w:pPr>
      <w:r>
        <w:rPr>
          <w:noProof/>
        </w:rPr>
        <w:t>2A</w:t>
      </w:r>
      <w:r>
        <w:rPr>
          <w:noProof/>
        </w:rPr>
        <w:tab/>
        <w:t>Authority</w:t>
      </w:r>
      <w:r w:rsidRPr="006B7092">
        <w:rPr>
          <w:noProof/>
        </w:rPr>
        <w:tab/>
      </w:r>
      <w:r w:rsidRPr="006B7092">
        <w:rPr>
          <w:noProof/>
        </w:rPr>
        <w:fldChar w:fldCharType="begin"/>
      </w:r>
      <w:r w:rsidRPr="006B7092">
        <w:rPr>
          <w:noProof/>
        </w:rPr>
        <w:instrText xml:space="preserve"> PAGEREF _Toc475036520 \h </w:instrText>
      </w:r>
      <w:r w:rsidRPr="006B7092">
        <w:rPr>
          <w:noProof/>
        </w:rPr>
      </w:r>
      <w:r w:rsidRPr="006B7092">
        <w:rPr>
          <w:noProof/>
        </w:rPr>
        <w:fldChar w:fldCharType="separate"/>
      </w:r>
      <w:r w:rsidR="00C56DC9">
        <w:rPr>
          <w:noProof/>
        </w:rPr>
        <w:t>1</w:t>
      </w:r>
      <w:r w:rsidRPr="006B7092">
        <w:rPr>
          <w:noProof/>
        </w:rPr>
        <w:fldChar w:fldCharType="end"/>
      </w:r>
    </w:p>
    <w:p w14:paraId="3A0F3828" w14:textId="77777777" w:rsidR="007F15FE" w:rsidRPr="00520F4A" w:rsidRDefault="007F15FE" w:rsidP="007F15FE">
      <w:pPr>
        <w:pStyle w:val="TOC5"/>
        <w:rPr>
          <w:rFonts w:ascii="Calibri" w:hAnsi="Calibri"/>
          <w:noProof/>
          <w:kern w:val="0"/>
          <w:sz w:val="22"/>
          <w:szCs w:val="22"/>
        </w:rPr>
      </w:pPr>
      <w:r>
        <w:rPr>
          <w:noProof/>
        </w:rPr>
        <w:t>2B</w:t>
      </w:r>
      <w:r>
        <w:rPr>
          <w:noProof/>
        </w:rPr>
        <w:tab/>
        <w:t>Purpose</w:t>
      </w:r>
      <w:r w:rsidRPr="006B7092">
        <w:rPr>
          <w:noProof/>
        </w:rPr>
        <w:tab/>
      </w:r>
      <w:r>
        <w:rPr>
          <w:noProof/>
        </w:rPr>
        <w:t>1</w:t>
      </w:r>
    </w:p>
    <w:p w14:paraId="74EA1924" w14:textId="77777777" w:rsidR="007F15FE" w:rsidRPr="00520F4A" w:rsidRDefault="007F15FE" w:rsidP="007F15FE">
      <w:pPr>
        <w:pStyle w:val="TOC5"/>
        <w:rPr>
          <w:rFonts w:ascii="Calibri" w:hAnsi="Calibri"/>
          <w:noProof/>
          <w:kern w:val="0"/>
          <w:sz w:val="22"/>
          <w:szCs w:val="22"/>
        </w:rPr>
      </w:pPr>
      <w:r>
        <w:rPr>
          <w:noProof/>
        </w:rPr>
        <w:t>2C</w:t>
      </w:r>
      <w:r>
        <w:rPr>
          <w:noProof/>
        </w:rPr>
        <w:tab/>
        <w:t>Schedules</w:t>
      </w:r>
      <w:r w:rsidRPr="006B7092">
        <w:rPr>
          <w:noProof/>
        </w:rPr>
        <w:tab/>
      </w:r>
      <w:r w:rsidRPr="006B7092">
        <w:rPr>
          <w:noProof/>
        </w:rPr>
        <w:fldChar w:fldCharType="begin"/>
      </w:r>
      <w:r w:rsidRPr="006B7092">
        <w:rPr>
          <w:noProof/>
        </w:rPr>
        <w:instrText xml:space="preserve"> PAGEREF _Toc475036522 \h </w:instrText>
      </w:r>
      <w:r w:rsidRPr="006B7092">
        <w:rPr>
          <w:noProof/>
        </w:rPr>
      </w:r>
      <w:r w:rsidRPr="006B7092">
        <w:rPr>
          <w:noProof/>
        </w:rPr>
        <w:fldChar w:fldCharType="separate"/>
      </w:r>
      <w:r w:rsidR="00C56DC9">
        <w:rPr>
          <w:noProof/>
        </w:rPr>
        <w:t>1</w:t>
      </w:r>
      <w:r w:rsidRPr="006B7092">
        <w:rPr>
          <w:noProof/>
        </w:rPr>
        <w:fldChar w:fldCharType="end"/>
      </w:r>
    </w:p>
    <w:p w14:paraId="53D36646" w14:textId="2F642541" w:rsidR="007F15FE" w:rsidRPr="00520F4A" w:rsidRDefault="007F15FE" w:rsidP="007F15FE">
      <w:pPr>
        <w:pStyle w:val="TOC5"/>
        <w:rPr>
          <w:rFonts w:ascii="Calibri" w:hAnsi="Calibri"/>
          <w:noProof/>
          <w:kern w:val="0"/>
          <w:sz w:val="22"/>
          <w:szCs w:val="22"/>
        </w:rPr>
      </w:pPr>
      <w:r>
        <w:rPr>
          <w:noProof/>
        </w:rPr>
        <w:t>2D</w:t>
      </w:r>
      <w:r>
        <w:rPr>
          <w:noProof/>
        </w:rPr>
        <w:tab/>
        <w:t xml:space="preserve">Things done under the National Health Act 1953 </w:t>
      </w:r>
      <w:r>
        <w:rPr>
          <w:noProof/>
        </w:rPr>
        <w:noBreakHyphen/>
        <w:t xml:space="preserve"> Determination under subsection 99(4) </w:t>
      </w:r>
      <w:r w:rsidRPr="00C8752C">
        <w:rPr>
          <w:rFonts w:ascii="Helvetica Neue" w:hAnsi="Helvetica Neue"/>
          <w:noProof/>
        </w:rPr>
        <w:t>(27/10/2006)</w:t>
      </w:r>
      <w:r w:rsidRPr="006B7092">
        <w:rPr>
          <w:noProof/>
        </w:rPr>
        <w:tab/>
      </w:r>
      <w:r w:rsidR="00C80046">
        <w:rPr>
          <w:noProof/>
        </w:rPr>
        <w:t>2</w:t>
      </w:r>
    </w:p>
    <w:p w14:paraId="7007705B" w14:textId="77777777" w:rsidR="007F15FE" w:rsidRPr="00520F4A" w:rsidRDefault="007F15FE" w:rsidP="007F15FE">
      <w:pPr>
        <w:pStyle w:val="TOC5"/>
        <w:rPr>
          <w:rFonts w:ascii="Calibri" w:hAnsi="Calibri"/>
          <w:noProof/>
          <w:kern w:val="0"/>
          <w:sz w:val="22"/>
          <w:szCs w:val="22"/>
        </w:rPr>
      </w:pPr>
      <w:r>
        <w:rPr>
          <w:noProof/>
        </w:rPr>
        <w:t>3</w:t>
      </w:r>
      <w:r>
        <w:rPr>
          <w:noProof/>
        </w:rPr>
        <w:tab/>
        <w:t>Definitions</w:t>
      </w:r>
      <w:r w:rsidRPr="006B7092">
        <w:rPr>
          <w:noProof/>
        </w:rPr>
        <w:tab/>
      </w:r>
      <w:r w:rsidRPr="006B7092">
        <w:rPr>
          <w:noProof/>
        </w:rPr>
        <w:fldChar w:fldCharType="begin"/>
      </w:r>
      <w:r w:rsidRPr="006B7092">
        <w:rPr>
          <w:noProof/>
        </w:rPr>
        <w:instrText xml:space="preserve"> PAGEREF _Toc475036524 \h </w:instrText>
      </w:r>
      <w:r w:rsidRPr="006B7092">
        <w:rPr>
          <w:noProof/>
        </w:rPr>
      </w:r>
      <w:r w:rsidRPr="006B7092">
        <w:rPr>
          <w:noProof/>
        </w:rPr>
        <w:fldChar w:fldCharType="separate"/>
      </w:r>
      <w:r w:rsidR="00C56DC9">
        <w:rPr>
          <w:noProof/>
        </w:rPr>
        <w:t>2</w:t>
      </w:r>
      <w:r w:rsidRPr="006B7092">
        <w:rPr>
          <w:noProof/>
        </w:rPr>
        <w:fldChar w:fldCharType="end"/>
      </w:r>
    </w:p>
    <w:p w14:paraId="686E4699" w14:textId="77777777" w:rsidR="007F15FE" w:rsidRPr="00520F4A" w:rsidRDefault="007F15FE" w:rsidP="007F15FE">
      <w:pPr>
        <w:pStyle w:val="TOC2"/>
        <w:rPr>
          <w:rFonts w:ascii="Calibri" w:hAnsi="Calibri"/>
          <w:b w:val="0"/>
          <w:noProof/>
          <w:kern w:val="0"/>
          <w:sz w:val="22"/>
          <w:szCs w:val="22"/>
        </w:rPr>
      </w:pPr>
      <w:r>
        <w:rPr>
          <w:noProof/>
        </w:rPr>
        <w:t>Part 2—Rates and conditions of payment—general</w:t>
      </w:r>
      <w:r w:rsidRPr="006B7092">
        <w:rPr>
          <w:b w:val="0"/>
          <w:noProof/>
          <w:sz w:val="18"/>
        </w:rPr>
        <w:tab/>
      </w:r>
      <w:r w:rsidRPr="006B7092">
        <w:rPr>
          <w:b w:val="0"/>
          <w:noProof/>
          <w:sz w:val="18"/>
        </w:rPr>
        <w:fldChar w:fldCharType="begin"/>
      </w:r>
      <w:r w:rsidRPr="006B7092">
        <w:rPr>
          <w:b w:val="0"/>
          <w:noProof/>
          <w:sz w:val="18"/>
        </w:rPr>
        <w:instrText xml:space="preserve"> PAGEREF _Toc475036525 \h </w:instrText>
      </w:r>
      <w:r w:rsidRPr="006B7092">
        <w:rPr>
          <w:b w:val="0"/>
          <w:noProof/>
          <w:sz w:val="18"/>
        </w:rPr>
      </w:r>
      <w:r w:rsidRPr="006B7092">
        <w:rPr>
          <w:b w:val="0"/>
          <w:noProof/>
          <w:sz w:val="18"/>
        </w:rPr>
        <w:fldChar w:fldCharType="separate"/>
      </w:r>
      <w:r w:rsidR="00C56DC9">
        <w:rPr>
          <w:b w:val="0"/>
          <w:noProof/>
          <w:sz w:val="18"/>
        </w:rPr>
        <w:t>5</w:t>
      </w:r>
      <w:r w:rsidRPr="006B7092">
        <w:rPr>
          <w:b w:val="0"/>
          <w:noProof/>
          <w:sz w:val="18"/>
        </w:rPr>
        <w:fldChar w:fldCharType="end"/>
      </w:r>
    </w:p>
    <w:p w14:paraId="69973904" w14:textId="77777777" w:rsidR="007F15FE" w:rsidRPr="00520F4A" w:rsidRDefault="007F15FE" w:rsidP="007F15FE">
      <w:pPr>
        <w:pStyle w:val="TOC5"/>
        <w:rPr>
          <w:rFonts w:ascii="Calibri" w:hAnsi="Calibri"/>
          <w:noProof/>
          <w:kern w:val="0"/>
          <w:sz w:val="22"/>
          <w:szCs w:val="22"/>
        </w:rPr>
      </w:pPr>
      <w:r>
        <w:rPr>
          <w:noProof/>
        </w:rPr>
        <w:t>4</w:t>
      </w:r>
      <w:r>
        <w:rPr>
          <w:noProof/>
        </w:rPr>
        <w:tab/>
        <w:t>Amount of payment—amount by which dispensed price exceeds patient co</w:t>
      </w:r>
      <w:r>
        <w:rPr>
          <w:noProof/>
        </w:rPr>
        <w:noBreakHyphen/>
        <w:t>payment</w:t>
      </w:r>
      <w:r w:rsidRPr="006B7092">
        <w:rPr>
          <w:noProof/>
        </w:rPr>
        <w:tab/>
      </w:r>
      <w:r w:rsidRPr="006B7092">
        <w:rPr>
          <w:noProof/>
        </w:rPr>
        <w:fldChar w:fldCharType="begin"/>
      </w:r>
      <w:r w:rsidRPr="006B7092">
        <w:rPr>
          <w:noProof/>
        </w:rPr>
        <w:instrText xml:space="preserve"> PAGEREF _Toc475036526 \h </w:instrText>
      </w:r>
      <w:r w:rsidRPr="006B7092">
        <w:rPr>
          <w:noProof/>
        </w:rPr>
      </w:r>
      <w:r w:rsidRPr="006B7092">
        <w:rPr>
          <w:noProof/>
        </w:rPr>
        <w:fldChar w:fldCharType="separate"/>
      </w:r>
      <w:r w:rsidR="00C56DC9">
        <w:rPr>
          <w:noProof/>
        </w:rPr>
        <w:t>5</w:t>
      </w:r>
      <w:r w:rsidRPr="006B7092">
        <w:rPr>
          <w:noProof/>
        </w:rPr>
        <w:fldChar w:fldCharType="end"/>
      </w:r>
    </w:p>
    <w:p w14:paraId="69733BB2" w14:textId="77777777" w:rsidR="007F15FE" w:rsidRPr="00520F4A" w:rsidRDefault="007F15FE" w:rsidP="007F15FE">
      <w:pPr>
        <w:pStyle w:val="TOC5"/>
        <w:rPr>
          <w:rFonts w:ascii="Calibri" w:hAnsi="Calibri"/>
          <w:noProof/>
          <w:kern w:val="0"/>
          <w:sz w:val="22"/>
          <w:szCs w:val="22"/>
        </w:rPr>
      </w:pPr>
      <w:r>
        <w:rPr>
          <w:noProof/>
        </w:rPr>
        <w:t>6</w:t>
      </w:r>
      <w:r>
        <w:rPr>
          <w:noProof/>
        </w:rPr>
        <w:tab/>
        <w:t>No payment if supply not in accordance with relevant legislation</w:t>
      </w:r>
      <w:r w:rsidRPr="006B7092">
        <w:rPr>
          <w:noProof/>
        </w:rPr>
        <w:tab/>
      </w:r>
      <w:r w:rsidRPr="006B7092">
        <w:rPr>
          <w:noProof/>
        </w:rPr>
        <w:fldChar w:fldCharType="begin"/>
      </w:r>
      <w:r w:rsidRPr="006B7092">
        <w:rPr>
          <w:noProof/>
        </w:rPr>
        <w:instrText xml:space="preserve"> PAGEREF _Toc475036528 \h </w:instrText>
      </w:r>
      <w:r w:rsidRPr="006B7092">
        <w:rPr>
          <w:noProof/>
        </w:rPr>
      </w:r>
      <w:r w:rsidRPr="006B7092">
        <w:rPr>
          <w:noProof/>
        </w:rPr>
        <w:fldChar w:fldCharType="separate"/>
      </w:r>
      <w:r w:rsidR="00C56DC9">
        <w:rPr>
          <w:noProof/>
        </w:rPr>
        <w:t>5</w:t>
      </w:r>
      <w:r w:rsidRPr="006B7092">
        <w:rPr>
          <w:noProof/>
        </w:rPr>
        <w:fldChar w:fldCharType="end"/>
      </w:r>
    </w:p>
    <w:p w14:paraId="04C6156D" w14:textId="77777777" w:rsidR="007F15FE" w:rsidRPr="00520F4A" w:rsidRDefault="007F15FE" w:rsidP="007F15FE">
      <w:pPr>
        <w:pStyle w:val="TOC5"/>
        <w:rPr>
          <w:rFonts w:ascii="Calibri" w:hAnsi="Calibri"/>
          <w:noProof/>
          <w:kern w:val="0"/>
          <w:sz w:val="22"/>
          <w:szCs w:val="22"/>
        </w:rPr>
      </w:pPr>
      <w:r>
        <w:rPr>
          <w:noProof/>
        </w:rPr>
        <w:t>7</w:t>
      </w:r>
      <w:r>
        <w:rPr>
          <w:noProof/>
        </w:rPr>
        <w:tab/>
        <w:t>No payment for supply of non</w:t>
      </w:r>
      <w:r>
        <w:rPr>
          <w:noProof/>
        </w:rPr>
        <w:noBreakHyphen/>
        <w:t>listed brand of pharmaceutical item</w:t>
      </w:r>
      <w:r w:rsidRPr="006B7092">
        <w:rPr>
          <w:noProof/>
        </w:rPr>
        <w:tab/>
      </w:r>
      <w:r>
        <w:rPr>
          <w:noProof/>
        </w:rPr>
        <w:t>5</w:t>
      </w:r>
    </w:p>
    <w:p w14:paraId="3E30B071" w14:textId="77777777" w:rsidR="007F15FE" w:rsidRPr="00520F4A" w:rsidRDefault="007F15FE" w:rsidP="007F15FE">
      <w:pPr>
        <w:pStyle w:val="TOC2"/>
        <w:rPr>
          <w:rFonts w:ascii="Calibri" w:hAnsi="Calibri"/>
          <w:b w:val="0"/>
          <w:noProof/>
          <w:kern w:val="0"/>
          <w:sz w:val="22"/>
          <w:szCs w:val="22"/>
        </w:rPr>
      </w:pPr>
      <w:r>
        <w:rPr>
          <w:noProof/>
        </w:rPr>
        <w:t>Part 3—Dispensed price for supply of ready</w:t>
      </w:r>
      <w:r>
        <w:rPr>
          <w:noProof/>
        </w:rPr>
        <w:noBreakHyphen/>
        <w:t>prepared pharmaceutical benefits</w:t>
      </w:r>
      <w:r w:rsidRPr="006B7092">
        <w:rPr>
          <w:b w:val="0"/>
          <w:noProof/>
          <w:sz w:val="18"/>
        </w:rPr>
        <w:tab/>
      </w:r>
      <w:r>
        <w:rPr>
          <w:b w:val="0"/>
          <w:noProof/>
          <w:sz w:val="18"/>
        </w:rPr>
        <w:t>6</w:t>
      </w:r>
    </w:p>
    <w:p w14:paraId="6CEDC194" w14:textId="77777777" w:rsidR="007F15FE" w:rsidRPr="00520F4A" w:rsidRDefault="007F15FE" w:rsidP="007F15FE">
      <w:pPr>
        <w:pStyle w:val="TOC5"/>
        <w:rPr>
          <w:rFonts w:ascii="Calibri" w:hAnsi="Calibri"/>
          <w:noProof/>
          <w:kern w:val="0"/>
          <w:sz w:val="22"/>
          <w:szCs w:val="22"/>
        </w:rPr>
      </w:pPr>
      <w:r>
        <w:rPr>
          <w:noProof/>
        </w:rPr>
        <w:t>9</w:t>
      </w:r>
      <w:r>
        <w:rPr>
          <w:noProof/>
        </w:rPr>
        <w:tab/>
        <w:t>Dispensed price—general</w:t>
      </w:r>
      <w:r w:rsidRPr="006B7092">
        <w:rPr>
          <w:noProof/>
        </w:rPr>
        <w:tab/>
      </w:r>
      <w:r w:rsidRPr="006B7092">
        <w:rPr>
          <w:noProof/>
        </w:rPr>
        <w:fldChar w:fldCharType="begin"/>
      </w:r>
      <w:r w:rsidRPr="006B7092">
        <w:rPr>
          <w:noProof/>
        </w:rPr>
        <w:instrText xml:space="preserve"> PAGEREF _Toc475036531 \h </w:instrText>
      </w:r>
      <w:r w:rsidRPr="006B7092">
        <w:rPr>
          <w:noProof/>
        </w:rPr>
      </w:r>
      <w:r w:rsidRPr="006B7092">
        <w:rPr>
          <w:noProof/>
        </w:rPr>
        <w:fldChar w:fldCharType="separate"/>
      </w:r>
      <w:r w:rsidR="00C56DC9">
        <w:rPr>
          <w:noProof/>
        </w:rPr>
        <w:t>6</w:t>
      </w:r>
      <w:r w:rsidRPr="006B7092">
        <w:rPr>
          <w:noProof/>
        </w:rPr>
        <w:fldChar w:fldCharType="end"/>
      </w:r>
    </w:p>
    <w:p w14:paraId="7828457F" w14:textId="77777777" w:rsidR="007F15FE" w:rsidRPr="00520F4A" w:rsidRDefault="007F15FE" w:rsidP="007F15FE">
      <w:pPr>
        <w:pStyle w:val="TOC5"/>
        <w:rPr>
          <w:rFonts w:ascii="Calibri" w:hAnsi="Calibri"/>
          <w:noProof/>
          <w:kern w:val="0"/>
          <w:sz w:val="22"/>
          <w:szCs w:val="22"/>
        </w:rPr>
      </w:pPr>
      <w:r>
        <w:rPr>
          <w:noProof/>
        </w:rPr>
        <w:t>10</w:t>
      </w:r>
      <w:r>
        <w:rPr>
          <w:noProof/>
        </w:rPr>
        <w:tab/>
        <w:t>Dispensed price—rounding</w:t>
      </w:r>
      <w:r w:rsidRPr="006B7092">
        <w:rPr>
          <w:noProof/>
        </w:rPr>
        <w:tab/>
      </w:r>
      <w:r w:rsidRPr="006B7092">
        <w:rPr>
          <w:noProof/>
        </w:rPr>
        <w:fldChar w:fldCharType="begin"/>
      </w:r>
      <w:r w:rsidRPr="006B7092">
        <w:rPr>
          <w:noProof/>
        </w:rPr>
        <w:instrText xml:space="preserve"> PAGEREF _Toc475036533 \h </w:instrText>
      </w:r>
      <w:r w:rsidRPr="006B7092">
        <w:rPr>
          <w:noProof/>
        </w:rPr>
      </w:r>
      <w:r w:rsidRPr="006B7092">
        <w:rPr>
          <w:noProof/>
        </w:rPr>
        <w:fldChar w:fldCharType="separate"/>
      </w:r>
      <w:r w:rsidR="00C56DC9">
        <w:rPr>
          <w:noProof/>
        </w:rPr>
        <w:t>6</w:t>
      </w:r>
      <w:r w:rsidRPr="006B7092">
        <w:rPr>
          <w:noProof/>
        </w:rPr>
        <w:fldChar w:fldCharType="end"/>
      </w:r>
    </w:p>
    <w:p w14:paraId="3BFF075B" w14:textId="77777777" w:rsidR="007F15FE" w:rsidRPr="00520F4A" w:rsidRDefault="007F15FE" w:rsidP="007F15FE">
      <w:pPr>
        <w:pStyle w:val="TOC5"/>
        <w:rPr>
          <w:rFonts w:ascii="Calibri" w:hAnsi="Calibri"/>
          <w:noProof/>
          <w:kern w:val="0"/>
          <w:sz w:val="22"/>
          <w:szCs w:val="22"/>
        </w:rPr>
      </w:pPr>
      <w:r>
        <w:rPr>
          <w:noProof/>
        </w:rPr>
        <w:t>11</w:t>
      </w:r>
      <w:r>
        <w:rPr>
          <w:noProof/>
        </w:rPr>
        <w:tab/>
        <w:t>Dispensed price—broken quantities</w:t>
      </w:r>
      <w:r w:rsidRPr="006B7092">
        <w:rPr>
          <w:noProof/>
        </w:rPr>
        <w:tab/>
      </w:r>
      <w:r w:rsidRPr="006B7092">
        <w:rPr>
          <w:noProof/>
        </w:rPr>
        <w:fldChar w:fldCharType="begin"/>
      </w:r>
      <w:r w:rsidRPr="006B7092">
        <w:rPr>
          <w:noProof/>
        </w:rPr>
        <w:instrText xml:space="preserve"> PAGEREF _Toc475036534 \h </w:instrText>
      </w:r>
      <w:r w:rsidRPr="006B7092">
        <w:rPr>
          <w:noProof/>
        </w:rPr>
      </w:r>
      <w:r w:rsidRPr="006B7092">
        <w:rPr>
          <w:noProof/>
        </w:rPr>
        <w:fldChar w:fldCharType="separate"/>
      </w:r>
      <w:r w:rsidR="00C56DC9">
        <w:rPr>
          <w:noProof/>
        </w:rPr>
        <w:t>6</w:t>
      </w:r>
      <w:r w:rsidRPr="006B7092">
        <w:rPr>
          <w:noProof/>
        </w:rPr>
        <w:fldChar w:fldCharType="end"/>
      </w:r>
    </w:p>
    <w:p w14:paraId="41CA0F64" w14:textId="77777777" w:rsidR="007F15FE" w:rsidRPr="00520F4A" w:rsidRDefault="007F15FE" w:rsidP="007F15FE">
      <w:pPr>
        <w:pStyle w:val="TOC5"/>
        <w:rPr>
          <w:rFonts w:ascii="Calibri" w:hAnsi="Calibri"/>
          <w:noProof/>
          <w:kern w:val="0"/>
          <w:sz w:val="22"/>
          <w:szCs w:val="22"/>
        </w:rPr>
      </w:pPr>
      <w:r>
        <w:rPr>
          <w:noProof/>
        </w:rPr>
        <w:t>12</w:t>
      </w:r>
      <w:r>
        <w:rPr>
          <w:noProof/>
        </w:rPr>
        <w:tab/>
        <w:t>Dispensed price—price for lesser quantity not to exceed price for greater quantity</w:t>
      </w:r>
      <w:r w:rsidRPr="006B7092">
        <w:rPr>
          <w:noProof/>
        </w:rPr>
        <w:tab/>
      </w:r>
      <w:r w:rsidRPr="006B7092">
        <w:rPr>
          <w:noProof/>
        </w:rPr>
        <w:fldChar w:fldCharType="begin"/>
      </w:r>
      <w:r w:rsidRPr="006B7092">
        <w:rPr>
          <w:noProof/>
        </w:rPr>
        <w:instrText xml:space="preserve"> PAGEREF _Toc475036535 \h </w:instrText>
      </w:r>
      <w:r w:rsidRPr="006B7092">
        <w:rPr>
          <w:noProof/>
        </w:rPr>
      </w:r>
      <w:r w:rsidRPr="006B7092">
        <w:rPr>
          <w:noProof/>
        </w:rPr>
        <w:fldChar w:fldCharType="separate"/>
      </w:r>
      <w:r w:rsidR="00C56DC9">
        <w:rPr>
          <w:noProof/>
        </w:rPr>
        <w:t>6</w:t>
      </w:r>
      <w:r w:rsidRPr="006B7092">
        <w:rPr>
          <w:noProof/>
        </w:rPr>
        <w:fldChar w:fldCharType="end"/>
      </w:r>
    </w:p>
    <w:p w14:paraId="7FBD474A" w14:textId="77777777" w:rsidR="007F15FE" w:rsidRPr="00520F4A" w:rsidRDefault="007F15FE" w:rsidP="007F15FE">
      <w:pPr>
        <w:pStyle w:val="TOC5"/>
        <w:rPr>
          <w:rFonts w:ascii="Calibri" w:hAnsi="Calibri"/>
          <w:noProof/>
          <w:kern w:val="0"/>
          <w:sz w:val="22"/>
          <w:szCs w:val="22"/>
        </w:rPr>
      </w:pPr>
      <w:r>
        <w:rPr>
          <w:noProof/>
        </w:rPr>
        <w:t>13</w:t>
      </w:r>
      <w:r>
        <w:rPr>
          <w:noProof/>
        </w:rPr>
        <w:tab/>
        <w:t>Dispensed price—pharmaceutical benefits required to be supplied in complete packs</w:t>
      </w:r>
      <w:r w:rsidRPr="006B7092">
        <w:rPr>
          <w:noProof/>
        </w:rPr>
        <w:tab/>
      </w:r>
      <w:r w:rsidRPr="006B7092">
        <w:rPr>
          <w:noProof/>
        </w:rPr>
        <w:fldChar w:fldCharType="begin"/>
      </w:r>
      <w:r w:rsidRPr="006B7092">
        <w:rPr>
          <w:noProof/>
        </w:rPr>
        <w:instrText xml:space="preserve"> PAGEREF _Toc475036536 \h </w:instrText>
      </w:r>
      <w:r w:rsidRPr="006B7092">
        <w:rPr>
          <w:noProof/>
        </w:rPr>
      </w:r>
      <w:r w:rsidRPr="006B7092">
        <w:rPr>
          <w:noProof/>
        </w:rPr>
        <w:fldChar w:fldCharType="separate"/>
      </w:r>
      <w:r w:rsidR="00C56DC9">
        <w:rPr>
          <w:noProof/>
        </w:rPr>
        <w:t>7</w:t>
      </w:r>
      <w:r w:rsidRPr="006B7092">
        <w:rPr>
          <w:noProof/>
        </w:rPr>
        <w:fldChar w:fldCharType="end"/>
      </w:r>
    </w:p>
    <w:p w14:paraId="1B64EB87" w14:textId="77777777" w:rsidR="007F15FE" w:rsidRPr="00520F4A" w:rsidRDefault="007F15FE" w:rsidP="007F15FE">
      <w:pPr>
        <w:pStyle w:val="TOC2"/>
        <w:rPr>
          <w:rFonts w:ascii="Calibri" w:hAnsi="Calibri"/>
          <w:b w:val="0"/>
          <w:noProof/>
          <w:kern w:val="0"/>
          <w:sz w:val="22"/>
          <w:szCs w:val="22"/>
        </w:rPr>
      </w:pPr>
      <w:r>
        <w:rPr>
          <w:noProof/>
        </w:rPr>
        <w:t>Part 4—Dispensed price for supply of extemporaneously</w:t>
      </w:r>
      <w:r>
        <w:rPr>
          <w:noProof/>
        </w:rPr>
        <w:noBreakHyphen/>
        <w:t>prepared pharmaceutical benefits</w:t>
      </w:r>
      <w:r w:rsidRPr="006B7092">
        <w:rPr>
          <w:b w:val="0"/>
          <w:noProof/>
          <w:sz w:val="18"/>
        </w:rPr>
        <w:tab/>
      </w:r>
      <w:r w:rsidRPr="006B7092">
        <w:rPr>
          <w:b w:val="0"/>
          <w:noProof/>
          <w:sz w:val="18"/>
        </w:rPr>
        <w:fldChar w:fldCharType="begin"/>
      </w:r>
      <w:r w:rsidRPr="006B7092">
        <w:rPr>
          <w:b w:val="0"/>
          <w:noProof/>
          <w:sz w:val="18"/>
        </w:rPr>
        <w:instrText xml:space="preserve"> PAGEREF _Toc475036537 \h </w:instrText>
      </w:r>
      <w:r w:rsidRPr="006B7092">
        <w:rPr>
          <w:b w:val="0"/>
          <w:noProof/>
          <w:sz w:val="18"/>
        </w:rPr>
      </w:r>
      <w:r w:rsidRPr="006B7092">
        <w:rPr>
          <w:b w:val="0"/>
          <w:noProof/>
          <w:sz w:val="18"/>
        </w:rPr>
        <w:fldChar w:fldCharType="separate"/>
      </w:r>
      <w:r w:rsidR="00C56DC9">
        <w:rPr>
          <w:b w:val="0"/>
          <w:noProof/>
          <w:sz w:val="18"/>
        </w:rPr>
        <w:t>8</w:t>
      </w:r>
      <w:r w:rsidRPr="006B7092">
        <w:rPr>
          <w:b w:val="0"/>
          <w:noProof/>
          <w:sz w:val="18"/>
        </w:rPr>
        <w:fldChar w:fldCharType="end"/>
      </w:r>
    </w:p>
    <w:p w14:paraId="09AC6773" w14:textId="77777777" w:rsidR="007F15FE" w:rsidRPr="00520F4A" w:rsidRDefault="007F15FE" w:rsidP="007F15FE">
      <w:pPr>
        <w:pStyle w:val="TOC3"/>
        <w:rPr>
          <w:rFonts w:ascii="Calibri" w:hAnsi="Calibri"/>
          <w:b w:val="0"/>
          <w:noProof/>
          <w:kern w:val="0"/>
          <w:szCs w:val="22"/>
        </w:rPr>
      </w:pPr>
      <w:r>
        <w:rPr>
          <w:noProof/>
        </w:rPr>
        <w:t>Division 1—Calculation method 1</w:t>
      </w:r>
      <w:r w:rsidRPr="006B7092">
        <w:rPr>
          <w:b w:val="0"/>
          <w:noProof/>
          <w:sz w:val="18"/>
        </w:rPr>
        <w:tab/>
      </w:r>
      <w:r w:rsidRPr="006B7092">
        <w:rPr>
          <w:b w:val="0"/>
          <w:noProof/>
          <w:sz w:val="18"/>
        </w:rPr>
        <w:fldChar w:fldCharType="begin"/>
      </w:r>
      <w:r w:rsidRPr="006B7092">
        <w:rPr>
          <w:b w:val="0"/>
          <w:noProof/>
          <w:sz w:val="18"/>
        </w:rPr>
        <w:instrText xml:space="preserve"> PAGEREF _Toc475036538 \h </w:instrText>
      </w:r>
      <w:r w:rsidRPr="006B7092">
        <w:rPr>
          <w:b w:val="0"/>
          <w:noProof/>
          <w:sz w:val="18"/>
        </w:rPr>
      </w:r>
      <w:r w:rsidRPr="006B7092">
        <w:rPr>
          <w:b w:val="0"/>
          <w:noProof/>
          <w:sz w:val="18"/>
        </w:rPr>
        <w:fldChar w:fldCharType="separate"/>
      </w:r>
      <w:r w:rsidR="00C56DC9">
        <w:rPr>
          <w:b w:val="0"/>
          <w:noProof/>
          <w:sz w:val="18"/>
        </w:rPr>
        <w:t>8</w:t>
      </w:r>
      <w:r w:rsidRPr="006B7092">
        <w:rPr>
          <w:b w:val="0"/>
          <w:noProof/>
          <w:sz w:val="18"/>
        </w:rPr>
        <w:fldChar w:fldCharType="end"/>
      </w:r>
    </w:p>
    <w:p w14:paraId="36094C3E" w14:textId="77777777" w:rsidR="007F15FE" w:rsidRPr="00520F4A" w:rsidRDefault="007F15FE" w:rsidP="007F15FE">
      <w:pPr>
        <w:pStyle w:val="TOC5"/>
        <w:rPr>
          <w:rFonts w:ascii="Calibri" w:hAnsi="Calibri"/>
          <w:noProof/>
          <w:kern w:val="0"/>
          <w:sz w:val="22"/>
          <w:szCs w:val="22"/>
        </w:rPr>
      </w:pPr>
      <w:r>
        <w:rPr>
          <w:noProof/>
        </w:rPr>
        <w:t>18A</w:t>
      </w:r>
      <w:r>
        <w:rPr>
          <w:noProof/>
        </w:rPr>
        <w:tab/>
        <w:t>Application of this Division</w:t>
      </w:r>
      <w:r w:rsidRPr="006B7092">
        <w:rPr>
          <w:noProof/>
        </w:rPr>
        <w:tab/>
      </w:r>
      <w:r>
        <w:rPr>
          <w:noProof/>
        </w:rPr>
        <w:t>8</w:t>
      </w:r>
    </w:p>
    <w:p w14:paraId="1DBEB979" w14:textId="77777777" w:rsidR="007F15FE" w:rsidRPr="00520F4A" w:rsidRDefault="007F15FE" w:rsidP="007F15FE">
      <w:pPr>
        <w:pStyle w:val="TOC5"/>
        <w:rPr>
          <w:rFonts w:ascii="Calibri" w:hAnsi="Calibri"/>
          <w:noProof/>
          <w:kern w:val="0"/>
          <w:sz w:val="22"/>
          <w:szCs w:val="22"/>
        </w:rPr>
      </w:pPr>
      <w:r>
        <w:rPr>
          <w:noProof/>
        </w:rPr>
        <w:t>18B</w:t>
      </w:r>
      <w:r>
        <w:rPr>
          <w:noProof/>
        </w:rPr>
        <w:tab/>
        <w:t>Calculations for certain pharmaceutical benefits</w:t>
      </w:r>
      <w:r w:rsidRPr="006B7092">
        <w:rPr>
          <w:noProof/>
        </w:rPr>
        <w:tab/>
      </w:r>
      <w:r>
        <w:rPr>
          <w:noProof/>
        </w:rPr>
        <w:t>8</w:t>
      </w:r>
    </w:p>
    <w:p w14:paraId="38DE0D5B" w14:textId="77777777" w:rsidR="007F15FE" w:rsidRPr="00520F4A" w:rsidRDefault="007F15FE" w:rsidP="007F15FE">
      <w:pPr>
        <w:pStyle w:val="TOC5"/>
        <w:rPr>
          <w:rFonts w:ascii="Calibri" w:hAnsi="Calibri"/>
          <w:noProof/>
          <w:kern w:val="0"/>
          <w:sz w:val="22"/>
          <w:szCs w:val="22"/>
        </w:rPr>
      </w:pPr>
      <w:r>
        <w:rPr>
          <w:noProof/>
        </w:rPr>
        <w:t>19</w:t>
      </w:r>
      <w:r>
        <w:rPr>
          <w:noProof/>
        </w:rPr>
        <w:tab/>
        <w:t>Dispensed price—extemporaneously</w:t>
      </w:r>
      <w:r>
        <w:rPr>
          <w:noProof/>
        </w:rPr>
        <w:noBreakHyphen/>
        <w:t>prepared pharmaceutical benefits to which this Division applies</w:t>
      </w:r>
      <w:r w:rsidRPr="006B7092">
        <w:rPr>
          <w:noProof/>
        </w:rPr>
        <w:tab/>
      </w:r>
      <w:r w:rsidRPr="006B7092">
        <w:rPr>
          <w:noProof/>
        </w:rPr>
        <w:fldChar w:fldCharType="begin"/>
      </w:r>
      <w:r w:rsidRPr="006B7092">
        <w:rPr>
          <w:noProof/>
        </w:rPr>
        <w:instrText xml:space="preserve"> PAGEREF _Toc475036541 \h </w:instrText>
      </w:r>
      <w:r w:rsidRPr="006B7092">
        <w:rPr>
          <w:noProof/>
        </w:rPr>
      </w:r>
      <w:r w:rsidRPr="006B7092">
        <w:rPr>
          <w:noProof/>
        </w:rPr>
        <w:fldChar w:fldCharType="separate"/>
      </w:r>
      <w:r w:rsidR="00C56DC9">
        <w:rPr>
          <w:noProof/>
        </w:rPr>
        <w:t>8</w:t>
      </w:r>
      <w:r w:rsidRPr="006B7092">
        <w:rPr>
          <w:noProof/>
        </w:rPr>
        <w:fldChar w:fldCharType="end"/>
      </w:r>
    </w:p>
    <w:p w14:paraId="39B330F4" w14:textId="77777777" w:rsidR="007F15FE" w:rsidRPr="00520F4A" w:rsidRDefault="007F15FE" w:rsidP="007F15FE">
      <w:pPr>
        <w:pStyle w:val="TOC5"/>
        <w:rPr>
          <w:rFonts w:ascii="Calibri" w:hAnsi="Calibri"/>
          <w:noProof/>
          <w:kern w:val="0"/>
          <w:sz w:val="22"/>
          <w:szCs w:val="22"/>
        </w:rPr>
      </w:pPr>
      <w:r>
        <w:rPr>
          <w:noProof/>
        </w:rPr>
        <w:t>20</w:t>
      </w:r>
      <w:r>
        <w:rPr>
          <w:noProof/>
        </w:rPr>
        <w:tab/>
        <w:t>Amounts for ingredients—quantity equal to agreed purchase quantity</w:t>
      </w:r>
      <w:r w:rsidRPr="006B7092">
        <w:rPr>
          <w:noProof/>
        </w:rPr>
        <w:tab/>
      </w:r>
      <w:r w:rsidRPr="006B7092">
        <w:rPr>
          <w:noProof/>
        </w:rPr>
        <w:fldChar w:fldCharType="begin"/>
      </w:r>
      <w:r w:rsidRPr="006B7092">
        <w:rPr>
          <w:noProof/>
        </w:rPr>
        <w:instrText xml:space="preserve"> PAGEREF _Toc475036542 \h </w:instrText>
      </w:r>
      <w:r w:rsidRPr="006B7092">
        <w:rPr>
          <w:noProof/>
        </w:rPr>
      </w:r>
      <w:r w:rsidRPr="006B7092">
        <w:rPr>
          <w:noProof/>
        </w:rPr>
        <w:fldChar w:fldCharType="separate"/>
      </w:r>
      <w:r w:rsidR="00C56DC9">
        <w:rPr>
          <w:noProof/>
        </w:rPr>
        <w:t>8</w:t>
      </w:r>
      <w:r w:rsidRPr="006B7092">
        <w:rPr>
          <w:noProof/>
        </w:rPr>
        <w:fldChar w:fldCharType="end"/>
      </w:r>
    </w:p>
    <w:p w14:paraId="2A69D2C4" w14:textId="77777777" w:rsidR="007F15FE" w:rsidRPr="00520F4A" w:rsidRDefault="007F15FE" w:rsidP="007F15FE">
      <w:pPr>
        <w:pStyle w:val="TOC5"/>
        <w:rPr>
          <w:rFonts w:ascii="Calibri" w:hAnsi="Calibri"/>
          <w:noProof/>
          <w:kern w:val="0"/>
          <w:sz w:val="22"/>
          <w:szCs w:val="22"/>
        </w:rPr>
      </w:pPr>
      <w:r>
        <w:rPr>
          <w:noProof/>
        </w:rPr>
        <w:t>21</w:t>
      </w:r>
      <w:r>
        <w:rPr>
          <w:noProof/>
        </w:rPr>
        <w:tab/>
        <w:t>Amounts for ingredients—quantity less than agreed purchase quantity</w:t>
      </w:r>
      <w:r w:rsidRPr="006B7092">
        <w:rPr>
          <w:noProof/>
        </w:rPr>
        <w:tab/>
      </w:r>
      <w:r w:rsidRPr="006B7092">
        <w:rPr>
          <w:noProof/>
        </w:rPr>
        <w:fldChar w:fldCharType="begin"/>
      </w:r>
      <w:r w:rsidRPr="006B7092">
        <w:rPr>
          <w:noProof/>
        </w:rPr>
        <w:instrText xml:space="preserve"> PAGEREF _Toc475036543 \h </w:instrText>
      </w:r>
      <w:r w:rsidRPr="006B7092">
        <w:rPr>
          <w:noProof/>
        </w:rPr>
      </w:r>
      <w:r w:rsidRPr="006B7092">
        <w:rPr>
          <w:noProof/>
        </w:rPr>
        <w:fldChar w:fldCharType="separate"/>
      </w:r>
      <w:r w:rsidR="00C56DC9">
        <w:rPr>
          <w:noProof/>
        </w:rPr>
        <w:t>9</w:t>
      </w:r>
      <w:r w:rsidRPr="006B7092">
        <w:rPr>
          <w:noProof/>
        </w:rPr>
        <w:fldChar w:fldCharType="end"/>
      </w:r>
    </w:p>
    <w:p w14:paraId="38C75FAD" w14:textId="77777777" w:rsidR="007F15FE" w:rsidRPr="00520F4A" w:rsidRDefault="007F15FE" w:rsidP="007F15FE">
      <w:pPr>
        <w:pStyle w:val="TOC5"/>
        <w:rPr>
          <w:rFonts w:ascii="Calibri" w:hAnsi="Calibri"/>
          <w:noProof/>
          <w:kern w:val="0"/>
          <w:sz w:val="22"/>
          <w:szCs w:val="22"/>
        </w:rPr>
      </w:pPr>
      <w:r>
        <w:rPr>
          <w:noProof/>
        </w:rPr>
        <w:t>22</w:t>
      </w:r>
      <w:r>
        <w:rPr>
          <w:noProof/>
        </w:rPr>
        <w:tab/>
        <w:t>Amounts for ingredients—quantity greater than agreed purchase quantity</w:t>
      </w:r>
      <w:r w:rsidRPr="006B7092">
        <w:rPr>
          <w:noProof/>
        </w:rPr>
        <w:tab/>
      </w:r>
      <w:r w:rsidRPr="006B7092">
        <w:rPr>
          <w:noProof/>
        </w:rPr>
        <w:fldChar w:fldCharType="begin"/>
      </w:r>
      <w:r w:rsidRPr="006B7092">
        <w:rPr>
          <w:noProof/>
        </w:rPr>
        <w:instrText xml:space="preserve"> PAGEREF _Toc475036544 \h </w:instrText>
      </w:r>
      <w:r w:rsidRPr="006B7092">
        <w:rPr>
          <w:noProof/>
        </w:rPr>
      </w:r>
      <w:r w:rsidRPr="006B7092">
        <w:rPr>
          <w:noProof/>
        </w:rPr>
        <w:fldChar w:fldCharType="separate"/>
      </w:r>
      <w:r w:rsidR="00C56DC9">
        <w:rPr>
          <w:noProof/>
        </w:rPr>
        <w:t>11</w:t>
      </w:r>
      <w:r w:rsidRPr="006B7092">
        <w:rPr>
          <w:noProof/>
        </w:rPr>
        <w:fldChar w:fldCharType="end"/>
      </w:r>
    </w:p>
    <w:p w14:paraId="53AE4BB5" w14:textId="77777777" w:rsidR="007F15FE" w:rsidRPr="00520F4A" w:rsidRDefault="007F15FE" w:rsidP="007F15FE">
      <w:pPr>
        <w:pStyle w:val="TOC5"/>
        <w:rPr>
          <w:rFonts w:ascii="Calibri" w:hAnsi="Calibri"/>
          <w:noProof/>
          <w:kern w:val="0"/>
          <w:sz w:val="22"/>
          <w:szCs w:val="22"/>
        </w:rPr>
      </w:pPr>
      <w:r>
        <w:rPr>
          <w:noProof/>
        </w:rPr>
        <w:t>23</w:t>
      </w:r>
      <w:r>
        <w:rPr>
          <w:noProof/>
        </w:rPr>
        <w:tab/>
        <w:t>Dispensed price—benefit comprising vehicle and additional ingredients</w:t>
      </w:r>
      <w:r w:rsidRPr="006B7092">
        <w:rPr>
          <w:noProof/>
        </w:rPr>
        <w:tab/>
      </w:r>
      <w:r w:rsidRPr="006B7092">
        <w:rPr>
          <w:noProof/>
        </w:rPr>
        <w:fldChar w:fldCharType="begin"/>
      </w:r>
      <w:r w:rsidRPr="006B7092">
        <w:rPr>
          <w:noProof/>
        </w:rPr>
        <w:instrText xml:space="preserve"> PAGEREF _Toc475036545 \h </w:instrText>
      </w:r>
      <w:r w:rsidRPr="006B7092">
        <w:rPr>
          <w:noProof/>
        </w:rPr>
      </w:r>
      <w:r w:rsidRPr="006B7092">
        <w:rPr>
          <w:noProof/>
        </w:rPr>
        <w:fldChar w:fldCharType="separate"/>
      </w:r>
      <w:r w:rsidR="00C56DC9">
        <w:rPr>
          <w:noProof/>
        </w:rPr>
        <w:t>11</w:t>
      </w:r>
      <w:r w:rsidRPr="006B7092">
        <w:rPr>
          <w:noProof/>
        </w:rPr>
        <w:fldChar w:fldCharType="end"/>
      </w:r>
    </w:p>
    <w:p w14:paraId="609B531E" w14:textId="77777777" w:rsidR="007F15FE" w:rsidRPr="00520F4A" w:rsidRDefault="007F15FE" w:rsidP="007F15FE">
      <w:pPr>
        <w:pStyle w:val="TOC5"/>
        <w:rPr>
          <w:rFonts w:ascii="Calibri" w:hAnsi="Calibri"/>
          <w:noProof/>
          <w:kern w:val="0"/>
          <w:sz w:val="22"/>
          <w:szCs w:val="22"/>
        </w:rPr>
      </w:pPr>
      <w:r>
        <w:rPr>
          <w:noProof/>
        </w:rPr>
        <w:t>24</w:t>
      </w:r>
      <w:r>
        <w:rPr>
          <w:noProof/>
        </w:rPr>
        <w:tab/>
        <w:t>Dispensed price—vehicle is a single liquid ingredient</w:t>
      </w:r>
      <w:r w:rsidRPr="006B7092">
        <w:rPr>
          <w:noProof/>
        </w:rPr>
        <w:tab/>
      </w:r>
      <w:r w:rsidRPr="006B7092">
        <w:rPr>
          <w:noProof/>
        </w:rPr>
        <w:fldChar w:fldCharType="begin"/>
      </w:r>
      <w:r w:rsidRPr="006B7092">
        <w:rPr>
          <w:noProof/>
        </w:rPr>
        <w:instrText xml:space="preserve"> PAGEREF _Toc475036546 \h </w:instrText>
      </w:r>
      <w:r w:rsidRPr="006B7092">
        <w:rPr>
          <w:noProof/>
        </w:rPr>
      </w:r>
      <w:r w:rsidRPr="006B7092">
        <w:rPr>
          <w:noProof/>
        </w:rPr>
        <w:fldChar w:fldCharType="separate"/>
      </w:r>
      <w:r w:rsidR="00C56DC9">
        <w:rPr>
          <w:noProof/>
        </w:rPr>
        <w:t>11</w:t>
      </w:r>
      <w:r w:rsidRPr="006B7092">
        <w:rPr>
          <w:noProof/>
        </w:rPr>
        <w:fldChar w:fldCharType="end"/>
      </w:r>
    </w:p>
    <w:p w14:paraId="41D0831C" w14:textId="77777777" w:rsidR="007F15FE" w:rsidRPr="00520F4A" w:rsidRDefault="007F15FE" w:rsidP="007F15FE">
      <w:pPr>
        <w:pStyle w:val="TOC5"/>
        <w:rPr>
          <w:rFonts w:ascii="Calibri" w:hAnsi="Calibri"/>
          <w:noProof/>
          <w:kern w:val="0"/>
          <w:sz w:val="22"/>
          <w:szCs w:val="22"/>
        </w:rPr>
      </w:pPr>
      <w:r>
        <w:rPr>
          <w:noProof/>
        </w:rPr>
        <w:t>25</w:t>
      </w:r>
      <w:r>
        <w:rPr>
          <w:noProof/>
        </w:rPr>
        <w:tab/>
        <w:t>Dispensed price—vehicle is a liquid compounded from 2 or more ingredients</w:t>
      </w:r>
      <w:r w:rsidRPr="006B7092">
        <w:rPr>
          <w:noProof/>
        </w:rPr>
        <w:tab/>
      </w:r>
      <w:r w:rsidRPr="006B7092">
        <w:rPr>
          <w:noProof/>
        </w:rPr>
        <w:fldChar w:fldCharType="begin"/>
      </w:r>
      <w:r w:rsidRPr="006B7092">
        <w:rPr>
          <w:noProof/>
        </w:rPr>
        <w:instrText xml:space="preserve"> PAGEREF _Toc475036547 \h </w:instrText>
      </w:r>
      <w:r w:rsidRPr="006B7092">
        <w:rPr>
          <w:noProof/>
        </w:rPr>
      </w:r>
      <w:r w:rsidRPr="006B7092">
        <w:rPr>
          <w:noProof/>
        </w:rPr>
        <w:fldChar w:fldCharType="separate"/>
      </w:r>
      <w:r w:rsidR="00C56DC9">
        <w:rPr>
          <w:noProof/>
        </w:rPr>
        <w:t>11</w:t>
      </w:r>
      <w:r w:rsidRPr="006B7092">
        <w:rPr>
          <w:noProof/>
        </w:rPr>
        <w:fldChar w:fldCharType="end"/>
      </w:r>
    </w:p>
    <w:p w14:paraId="7742A182" w14:textId="77777777" w:rsidR="007F15FE" w:rsidRPr="00520F4A" w:rsidRDefault="007F15FE" w:rsidP="007F15FE">
      <w:pPr>
        <w:pStyle w:val="TOC5"/>
        <w:rPr>
          <w:rFonts w:ascii="Calibri" w:hAnsi="Calibri"/>
          <w:noProof/>
          <w:kern w:val="0"/>
          <w:sz w:val="22"/>
          <w:szCs w:val="22"/>
        </w:rPr>
      </w:pPr>
      <w:r>
        <w:rPr>
          <w:noProof/>
        </w:rPr>
        <w:t>26</w:t>
      </w:r>
      <w:r>
        <w:rPr>
          <w:noProof/>
        </w:rPr>
        <w:tab/>
        <w:t>Rounding—amounts for ingredients</w:t>
      </w:r>
      <w:r w:rsidRPr="006B7092">
        <w:rPr>
          <w:noProof/>
        </w:rPr>
        <w:tab/>
      </w:r>
      <w:r w:rsidRPr="006B7092">
        <w:rPr>
          <w:noProof/>
        </w:rPr>
        <w:fldChar w:fldCharType="begin"/>
      </w:r>
      <w:r w:rsidRPr="006B7092">
        <w:rPr>
          <w:noProof/>
        </w:rPr>
        <w:instrText xml:space="preserve"> PAGEREF _Toc475036548 \h </w:instrText>
      </w:r>
      <w:r w:rsidRPr="006B7092">
        <w:rPr>
          <w:noProof/>
        </w:rPr>
      </w:r>
      <w:r w:rsidRPr="006B7092">
        <w:rPr>
          <w:noProof/>
        </w:rPr>
        <w:fldChar w:fldCharType="separate"/>
      </w:r>
      <w:r w:rsidR="00C56DC9">
        <w:rPr>
          <w:noProof/>
        </w:rPr>
        <w:t>11</w:t>
      </w:r>
      <w:r w:rsidRPr="006B7092">
        <w:rPr>
          <w:noProof/>
        </w:rPr>
        <w:fldChar w:fldCharType="end"/>
      </w:r>
    </w:p>
    <w:p w14:paraId="523AFE59" w14:textId="77777777" w:rsidR="007F15FE" w:rsidRPr="00520F4A" w:rsidRDefault="007F15FE" w:rsidP="007F15FE">
      <w:pPr>
        <w:pStyle w:val="TOC5"/>
        <w:rPr>
          <w:rFonts w:ascii="Calibri" w:hAnsi="Calibri"/>
          <w:noProof/>
          <w:kern w:val="0"/>
          <w:sz w:val="22"/>
          <w:szCs w:val="22"/>
        </w:rPr>
      </w:pPr>
      <w:r>
        <w:rPr>
          <w:noProof/>
        </w:rPr>
        <w:t>28</w:t>
      </w:r>
      <w:r>
        <w:rPr>
          <w:noProof/>
        </w:rPr>
        <w:tab/>
        <w:t>Rounding—basic wholesale prices</w:t>
      </w:r>
      <w:r w:rsidRPr="006B7092">
        <w:rPr>
          <w:noProof/>
        </w:rPr>
        <w:tab/>
      </w:r>
      <w:r w:rsidRPr="006B7092">
        <w:rPr>
          <w:noProof/>
        </w:rPr>
        <w:fldChar w:fldCharType="begin"/>
      </w:r>
      <w:r w:rsidRPr="006B7092">
        <w:rPr>
          <w:noProof/>
        </w:rPr>
        <w:instrText xml:space="preserve"> PAGEREF _Toc475036550 \h </w:instrText>
      </w:r>
      <w:r w:rsidRPr="006B7092">
        <w:rPr>
          <w:noProof/>
        </w:rPr>
      </w:r>
      <w:r w:rsidRPr="006B7092">
        <w:rPr>
          <w:noProof/>
        </w:rPr>
        <w:fldChar w:fldCharType="separate"/>
      </w:r>
      <w:r w:rsidR="00C56DC9">
        <w:rPr>
          <w:noProof/>
        </w:rPr>
        <w:t>12</w:t>
      </w:r>
      <w:r w:rsidRPr="006B7092">
        <w:rPr>
          <w:noProof/>
        </w:rPr>
        <w:fldChar w:fldCharType="end"/>
      </w:r>
    </w:p>
    <w:p w14:paraId="3C3C7B91" w14:textId="77777777" w:rsidR="007F15FE" w:rsidRPr="00520F4A" w:rsidRDefault="007F15FE" w:rsidP="007F15FE">
      <w:pPr>
        <w:pStyle w:val="TOC5"/>
        <w:rPr>
          <w:rFonts w:ascii="Calibri" w:hAnsi="Calibri"/>
          <w:noProof/>
          <w:kern w:val="0"/>
          <w:sz w:val="22"/>
          <w:szCs w:val="22"/>
        </w:rPr>
      </w:pPr>
      <w:r>
        <w:rPr>
          <w:noProof/>
        </w:rPr>
        <w:t>33</w:t>
      </w:r>
      <w:r>
        <w:rPr>
          <w:noProof/>
        </w:rPr>
        <w:tab/>
        <w:t>Dispensed price—price for lesser quantity not to exceed price for greater quantity—pharmaceutical benefits</w:t>
      </w:r>
      <w:r w:rsidRPr="006B7092">
        <w:rPr>
          <w:noProof/>
        </w:rPr>
        <w:tab/>
      </w:r>
      <w:r w:rsidRPr="006B7092">
        <w:rPr>
          <w:noProof/>
        </w:rPr>
        <w:fldChar w:fldCharType="begin"/>
      </w:r>
      <w:r w:rsidRPr="006B7092">
        <w:rPr>
          <w:noProof/>
        </w:rPr>
        <w:instrText xml:space="preserve"> PAGEREF _Toc475036555 \h </w:instrText>
      </w:r>
      <w:r w:rsidRPr="006B7092">
        <w:rPr>
          <w:noProof/>
        </w:rPr>
      </w:r>
      <w:r w:rsidRPr="006B7092">
        <w:rPr>
          <w:noProof/>
        </w:rPr>
        <w:fldChar w:fldCharType="separate"/>
      </w:r>
      <w:r w:rsidR="00C56DC9">
        <w:rPr>
          <w:noProof/>
        </w:rPr>
        <w:t>12</w:t>
      </w:r>
      <w:r w:rsidRPr="006B7092">
        <w:rPr>
          <w:noProof/>
        </w:rPr>
        <w:fldChar w:fldCharType="end"/>
      </w:r>
    </w:p>
    <w:p w14:paraId="775D3E57" w14:textId="77777777" w:rsidR="007F15FE" w:rsidRDefault="007F15FE" w:rsidP="007F15FE">
      <w:pPr>
        <w:pStyle w:val="TOC5"/>
        <w:rPr>
          <w:noProof/>
        </w:rPr>
      </w:pPr>
      <w:r>
        <w:rPr>
          <w:noProof/>
        </w:rPr>
        <w:t>34</w:t>
      </w:r>
      <w:r>
        <w:rPr>
          <w:noProof/>
        </w:rPr>
        <w:tab/>
        <w:t>Dispensed price—price for lesser quantity not to exceed price for greater quantity—ingredients of pharmaceutical benefits</w:t>
      </w:r>
      <w:r w:rsidRPr="006B7092">
        <w:rPr>
          <w:noProof/>
        </w:rPr>
        <w:tab/>
      </w:r>
      <w:r w:rsidRPr="006B7092">
        <w:rPr>
          <w:noProof/>
        </w:rPr>
        <w:fldChar w:fldCharType="begin"/>
      </w:r>
      <w:r w:rsidRPr="006B7092">
        <w:rPr>
          <w:noProof/>
        </w:rPr>
        <w:instrText xml:space="preserve"> PAGEREF _Toc475036556 \h </w:instrText>
      </w:r>
      <w:r w:rsidRPr="006B7092">
        <w:rPr>
          <w:noProof/>
        </w:rPr>
      </w:r>
      <w:r w:rsidRPr="006B7092">
        <w:rPr>
          <w:noProof/>
        </w:rPr>
        <w:fldChar w:fldCharType="separate"/>
      </w:r>
      <w:r w:rsidR="00C56DC9">
        <w:rPr>
          <w:noProof/>
        </w:rPr>
        <w:t>12</w:t>
      </w:r>
      <w:r w:rsidRPr="006B7092">
        <w:rPr>
          <w:noProof/>
        </w:rPr>
        <w:fldChar w:fldCharType="end"/>
      </w:r>
    </w:p>
    <w:p w14:paraId="065442A2" w14:textId="77777777" w:rsidR="00FA65A8" w:rsidRPr="00FA65A8" w:rsidRDefault="00FA65A8" w:rsidP="00FA65A8">
      <w:pPr>
        <w:rPr>
          <w:lang w:eastAsia="en-AU"/>
        </w:rPr>
      </w:pPr>
    </w:p>
    <w:p w14:paraId="4F2D998C" w14:textId="77777777" w:rsidR="007F15FE" w:rsidRPr="00520F4A" w:rsidRDefault="007F15FE" w:rsidP="007F15FE">
      <w:pPr>
        <w:pStyle w:val="TOC3"/>
        <w:rPr>
          <w:rFonts w:ascii="Calibri" w:hAnsi="Calibri"/>
          <w:b w:val="0"/>
          <w:noProof/>
          <w:kern w:val="0"/>
          <w:szCs w:val="22"/>
        </w:rPr>
      </w:pPr>
      <w:r>
        <w:rPr>
          <w:noProof/>
        </w:rPr>
        <w:lastRenderedPageBreak/>
        <w:t>Division 2—Calculation method 2</w:t>
      </w:r>
      <w:r w:rsidRPr="006B7092">
        <w:rPr>
          <w:b w:val="0"/>
          <w:noProof/>
          <w:sz w:val="18"/>
        </w:rPr>
        <w:tab/>
      </w:r>
      <w:r w:rsidRPr="006B7092">
        <w:rPr>
          <w:b w:val="0"/>
          <w:noProof/>
          <w:sz w:val="18"/>
        </w:rPr>
        <w:fldChar w:fldCharType="begin"/>
      </w:r>
      <w:r w:rsidRPr="006B7092">
        <w:rPr>
          <w:b w:val="0"/>
          <w:noProof/>
          <w:sz w:val="18"/>
        </w:rPr>
        <w:instrText xml:space="preserve"> PAGEREF _Toc475036557 \h </w:instrText>
      </w:r>
      <w:r w:rsidRPr="006B7092">
        <w:rPr>
          <w:b w:val="0"/>
          <w:noProof/>
          <w:sz w:val="18"/>
        </w:rPr>
      </w:r>
      <w:r w:rsidRPr="006B7092">
        <w:rPr>
          <w:b w:val="0"/>
          <w:noProof/>
          <w:sz w:val="18"/>
        </w:rPr>
        <w:fldChar w:fldCharType="separate"/>
      </w:r>
      <w:r w:rsidR="00C56DC9">
        <w:rPr>
          <w:b w:val="0"/>
          <w:noProof/>
          <w:sz w:val="18"/>
        </w:rPr>
        <w:t>12</w:t>
      </w:r>
      <w:r w:rsidRPr="006B7092">
        <w:rPr>
          <w:b w:val="0"/>
          <w:noProof/>
          <w:sz w:val="18"/>
        </w:rPr>
        <w:fldChar w:fldCharType="end"/>
      </w:r>
    </w:p>
    <w:p w14:paraId="23687923" w14:textId="7E4F1FED" w:rsidR="007F15FE" w:rsidRPr="00520F4A" w:rsidRDefault="007F15FE" w:rsidP="007F15FE">
      <w:pPr>
        <w:pStyle w:val="TOC5"/>
        <w:rPr>
          <w:rFonts w:ascii="Calibri" w:hAnsi="Calibri"/>
          <w:noProof/>
          <w:kern w:val="0"/>
          <w:sz w:val="22"/>
          <w:szCs w:val="22"/>
        </w:rPr>
      </w:pPr>
      <w:r>
        <w:rPr>
          <w:noProof/>
        </w:rPr>
        <w:t>35A</w:t>
      </w:r>
      <w:r>
        <w:rPr>
          <w:noProof/>
        </w:rPr>
        <w:tab/>
        <w:t>Application of this Division</w:t>
      </w:r>
      <w:r w:rsidRPr="006B7092">
        <w:rPr>
          <w:noProof/>
        </w:rPr>
        <w:tab/>
      </w:r>
      <w:r w:rsidR="00CC7FD5">
        <w:rPr>
          <w:noProof/>
        </w:rPr>
        <w:t>12</w:t>
      </w:r>
    </w:p>
    <w:p w14:paraId="79FBEF0E" w14:textId="77777777" w:rsidR="007F15FE" w:rsidRDefault="007F15FE" w:rsidP="007F15FE">
      <w:pPr>
        <w:pStyle w:val="TOC5"/>
        <w:rPr>
          <w:noProof/>
        </w:rPr>
      </w:pPr>
      <w:r>
        <w:rPr>
          <w:noProof/>
        </w:rPr>
        <w:t>35</w:t>
      </w:r>
      <w:r>
        <w:rPr>
          <w:noProof/>
        </w:rPr>
        <w:tab/>
        <w:t>Dispensed price—extemporaneously</w:t>
      </w:r>
      <w:r>
        <w:rPr>
          <w:noProof/>
        </w:rPr>
        <w:noBreakHyphen/>
        <w:t>prepared pharmaceutical benefits to which this Division applies</w:t>
      </w:r>
      <w:r w:rsidRPr="006B7092">
        <w:rPr>
          <w:noProof/>
        </w:rPr>
        <w:tab/>
      </w:r>
      <w:r w:rsidRPr="006B7092">
        <w:rPr>
          <w:noProof/>
        </w:rPr>
        <w:fldChar w:fldCharType="begin"/>
      </w:r>
      <w:r w:rsidRPr="006B7092">
        <w:rPr>
          <w:noProof/>
        </w:rPr>
        <w:instrText xml:space="preserve"> PAGEREF _Toc475036559 \h </w:instrText>
      </w:r>
      <w:r w:rsidRPr="006B7092">
        <w:rPr>
          <w:noProof/>
        </w:rPr>
      </w:r>
      <w:r w:rsidRPr="006B7092">
        <w:rPr>
          <w:noProof/>
        </w:rPr>
        <w:fldChar w:fldCharType="separate"/>
      </w:r>
      <w:r w:rsidR="00C56DC9">
        <w:rPr>
          <w:noProof/>
        </w:rPr>
        <w:t>12</w:t>
      </w:r>
      <w:r w:rsidRPr="006B7092">
        <w:rPr>
          <w:noProof/>
        </w:rPr>
        <w:fldChar w:fldCharType="end"/>
      </w:r>
    </w:p>
    <w:p w14:paraId="1801E54D" w14:textId="3065E570" w:rsidR="00FA65A8" w:rsidRPr="00FA65A8" w:rsidRDefault="00FA65A8" w:rsidP="00FA65A8">
      <w:pPr>
        <w:pStyle w:val="TOC5"/>
        <w:rPr>
          <w:rFonts w:ascii="Calibri" w:hAnsi="Calibri"/>
          <w:noProof/>
          <w:kern w:val="0"/>
          <w:sz w:val="22"/>
          <w:szCs w:val="22"/>
        </w:rPr>
      </w:pPr>
      <w:r>
        <w:rPr>
          <w:noProof/>
        </w:rPr>
        <w:t>35B</w:t>
      </w:r>
      <w:r>
        <w:rPr>
          <w:noProof/>
        </w:rPr>
        <w:tab/>
      </w:r>
      <w:r w:rsidRPr="00FA65A8">
        <w:rPr>
          <w:noProof/>
        </w:rPr>
        <w:t xml:space="preserve">Rounding—dispensed price </w:t>
      </w:r>
      <w:r w:rsidR="00B63D32">
        <w:rPr>
          <w:noProof/>
        </w:rPr>
        <w:t>for Division 2</w:t>
      </w:r>
      <w:r w:rsidRPr="006B7092">
        <w:rPr>
          <w:noProof/>
        </w:rPr>
        <w:tab/>
      </w:r>
      <w:r>
        <w:rPr>
          <w:noProof/>
        </w:rPr>
        <w:t>13</w:t>
      </w:r>
    </w:p>
    <w:p w14:paraId="510EE6E5" w14:textId="77777777" w:rsidR="007F15FE" w:rsidRPr="00520F4A" w:rsidRDefault="007F15FE" w:rsidP="007F15FE">
      <w:pPr>
        <w:pStyle w:val="TOC3"/>
        <w:rPr>
          <w:rFonts w:ascii="Calibri" w:hAnsi="Calibri"/>
          <w:b w:val="0"/>
          <w:noProof/>
          <w:kern w:val="0"/>
          <w:szCs w:val="22"/>
        </w:rPr>
      </w:pPr>
      <w:r>
        <w:rPr>
          <w:noProof/>
        </w:rPr>
        <w:t>Division 3—Elections by approved hospital authorities relating to calculation methods</w:t>
      </w:r>
      <w:r w:rsidRPr="006B7092">
        <w:rPr>
          <w:b w:val="0"/>
          <w:noProof/>
          <w:sz w:val="18"/>
        </w:rPr>
        <w:tab/>
      </w:r>
      <w:r w:rsidRPr="006B7092">
        <w:rPr>
          <w:b w:val="0"/>
          <w:noProof/>
          <w:sz w:val="18"/>
        </w:rPr>
        <w:fldChar w:fldCharType="begin"/>
      </w:r>
      <w:r w:rsidRPr="006B7092">
        <w:rPr>
          <w:b w:val="0"/>
          <w:noProof/>
          <w:sz w:val="18"/>
        </w:rPr>
        <w:instrText xml:space="preserve"> PAGEREF _Toc475036560 \h </w:instrText>
      </w:r>
      <w:r w:rsidRPr="006B7092">
        <w:rPr>
          <w:b w:val="0"/>
          <w:noProof/>
          <w:sz w:val="18"/>
        </w:rPr>
      </w:r>
      <w:r w:rsidRPr="006B7092">
        <w:rPr>
          <w:b w:val="0"/>
          <w:noProof/>
          <w:sz w:val="18"/>
        </w:rPr>
        <w:fldChar w:fldCharType="separate"/>
      </w:r>
      <w:r w:rsidR="00C56DC9">
        <w:rPr>
          <w:b w:val="0"/>
          <w:noProof/>
          <w:sz w:val="18"/>
        </w:rPr>
        <w:t>14</w:t>
      </w:r>
      <w:r w:rsidRPr="006B7092">
        <w:rPr>
          <w:b w:val="0"/>
          <w:noProof/>
          <w:sz w:val="18"/>
        </w:rPr>
        <w:fldChar w:fldCharType="end"/>
      </w:r>
    </w:p>
    <w:p w14:paraId="43BCADF1" w14:textId="77777777" w:rsidR="007F15FE" w:rsidRPr="00520F4A" w:rsidRDefault="007F15FE" w:rsidP="007F15FE">
      <w:pPr>
        <w:pStyle w:val="TOC5"/>
        <w:rPr>
          <w:rFonts w:ascii="Calibri" w:hAnsi="Calibri"/>
          <w:noProof/>
          <w:kern w:val="0"/>
          <w:sz w:val="22"/>
          <w:szCs w:val="22"/>
        </w:rPr>
      </w:pPr>
      <w:r>
        <w:rPr>
          <w:noProof/>
        </w:rPr>
        <w:t>36</w:t>
      </w:r>
      <w:r>
        <w:rPr>
          <w:noProof/>
        </w:rPr>
        <w:tab/>
        <w:t>Extemporaneously</w:t>
      </w:r>
      <w:r>
        <w:rPr>
          <w:noProof/>
        </w:rPr>
        <w:noBreakHyphen/>
        <w:t>prepared pharmaceutical benefits that are not standard formula preparations—general</w:t>
      </w:r>
      <w:r w:rsidRPr="006B7092">
        <w:rPr>
          <w:noProof/>
        </w:rPr>
        <w:tab/>
      </w:r>
      <w:r w:rsidRPr="006B7092">
        <w:rPr>
          <w:noProof/>
        </w:rPr>
        <w:fldChar w:fldCharType="begin"/>
      </w:r>
      <w:r w:rsidRPr="006B7092">
        <w:rPr>
          <w:noProof/>
        </w:rPr>
        <w:instrText xml:space="preserve"> PAGEREF _Toc475036561 \h </w:instrText>
      </w:r>
      <w:r w:rsidRPr="006B7092">
        <w:rPr>
          <w:noProof/>
        </w:rPr>
      </w:r>
      <w:r w:rsidRPr="006B7092">
        <w:rPr>
          <w:noProof/>
        </w:rPr>
        <w:fldChar w:fldCharType="separate"/>
      </w:r>
      <w:r w:rsidR="00C56DC9">
        <w:rPr>
          <w:noProof/>
        </w:rPr>
        <w:t>14</w:t>
      </w:r>
      <w:r w:rsidRPr="006B7092">
        <w:rPr>
          <w:noProof/>
        </w:rPr>
        <w:fldChar w:fldCharType="end"/>
      </w:r>
    </w:p>
    <w:p w14:paraId="3869CCB8" w14:textId="77777777" w:rsidR="007F15FE" w:rsidRPr="00520F4A" w:rsidRDefault="007F15FE" w:rsidP="007F15FE">
      <w:pPr>
        <w:pStyle w:val="TOC5"/>
        <w:rPr>
          <w:rFonts w:ascii="Calibri" w:hAnsi="Calibri"/>
          <w:noProof/>
          <w:kern w:val="0"/>
          <w:sz w:val="22"/>
          <w:szCs w:val="22"/>
        </w:rPr>
      </w:pPr>
      <w:r>
        <w:rPr>
          <w:noProof/>
        </w:rPr>
        <w:t>38</w:t>
      </w:r>
      <w:r>
        <w:rPr>
          <w:noProof/>
        </w:rPr>
        <w:tab/>
        <w:t>Extemporaneously</w:t>
      </w:r>
      <w:r>
        <w:rPr>
          <w:noProof/>
        </w:rPr>
        <w:noBreakHyphen/>
        <w:t>prepared pharmaceutical benefits that comprise standard formula preparations plus additives</w:t>
      </w:r>
      <w:r w:rsidRPr="006B7092">
        <w:rPr>
          <w:noProof/>
        </w:rPr>
        <w:tab/>
      </w:r>
      <w:r w:rsidRPr="006B7092">
        <w:rPr>
          <w:noProof/>
        </w:rPr>
        <w:fldChar w:fldCharType="begin"/>
      </w:r>
      <w:r w:rsidRPr="006B7092">
        <w:rPr>
          <w:noProof/>
        </w:rPr>
        <w:instrText xml:space="preserve"> PAGEREF _Toc475036563 \h </w:instrText>
      </w:r>
      <w:r w:rsidRPr="006B7092">
        <w:rPr>
          <w:noProof/>
        </w:rPr>
      </w:r>
      <w:r w:rsidRPr="006B7092">
        <w:rPr>
          <w:noProof/>
        </w:rPr>
        <w:fldChar w:fldCharType="separate"/>
      </w:r>
      <w:r w:rsidR="00C56DC9">
        <w:rPr>
          <w:noProof/>
        </w:rPr>
        <w:t>14</w:t>
      </w:r>
      <w:r w:rsidRPr="006B7092">
        <w:rPr>
          <w:noProof/>
        </w:rPr>
        <w:fldChar w:fldCharType="end"/>
      </w:r>
    </w:p>
    <w:p w14:paraId="4DDF8456" w14:textId="598C02AD" w:rsidR="007F15FE" w:rsidRPr="00520F4A" w:rsidRDefault="007F15FE" w:rsidP="007F15FE">
      <w:pPr>
        <w:pStyle w:val="TOC5"/>
        <w:rPr>
          <w:rFonts w:ascii="Calibri" w:hAnsi="Calibri"/>
          <w:noProof/>
          <w:kern w:val="0"/>
          <w:sz w:val="22"/>
          <w:szCs w:val="22"/>
        </w:rPr>
      </w:pPr>
      <w:r>
        <w:rPr>
          <w:noProof/>
        </w:rPr>
        <w:t>39</w:t>
      </w:r>
      <w:r>
        <w:rPr>
          <w:noProof/>
        </w:rPr>
        <w:tab/>
        <w:t xml:space="preserve">Exceptional </w:t>
      </w:r>
      <w:r w:rsidR="00A658A5">
        <w:rPr>
          <w:noProof/>
        </w:rPr>
        <w:t>benefits</w:t>
      </w:r>
      <w:r w:rsidRPr="006B7092">
        <w:rPr>
          <w:noProof/>
        </w:rPr>
        <w:tab/>
      </w:r>
      <w:r w:rsidRPr="006B7092">
        <w:rPr>
          <w:noProof/>
        </w:rPr>
        <w:fldChar w:fldCharType="begin"/>
      </w:r>
      <w:r w:rsidRPr="006B7092">
        <w:rPr>
          <w:noProof/>
        </w:rPr>
        <w:instrText xml:space="preserve"> PAGEREF _Toc475036564 \h </w:instrText>
      </w:r>
      <w:r w:rsidRPr="006B7092">
        <w:rPr>
          <w:noProof/>
        </w:rPr>
      </w:r>
      <w:r w:rsidRPr="006B7092">
        <w:rPr>
          <w:noProof/>
        </w:rPr>
        <w:fldChar w:fldCharType="separate"/>
      </w:r>
      <w:r w:rsidR="00C56DC9">
        <w:rPr>
          <w:noProof/>
        </w:rPr>
        <w:t>14</w:t>
      </w:r>
      <w:r w:rsidRPr="006B7092">
        <w:rPr>
          <w:noProof/>
        </w:rPr>
        <w:fldChar w:fldCharType="end"/>
      </w:r>
    </w:p>
    <w:p w14:paraId="12E4BAC0" w14:textId="77777777" w:rsidR="007F15FE" w:rsidRPr="00520F4A" w:rsidRDefault="007F15FE" w:rsidP="007F15FE">
      <w:pPr>
        <w:pStyle w:val="TOC6"/>
        <w:rPr>
          <w:rFonts w:ascii="Calibri" w:hAnsi="Calibri"/>
          <w:b w:val="0"/>
          <w:noProof/>
          <w:kern w:val="0"/>
          <w:sz w:val="22"/>
          <w:szCs w:val="22"/>
        </w:rPr>
      </w:pPr>
      <w:r>
        <w:rPr>
          <w:noProof/>
        </w:rPr>
        <w:t>Schedule 1—Repeals</w:t>
      </w:r>
      <w:r w:rsidRPr="006B7092">
        <w:rPr>
          <w:b w:val="0"/>
          <w:noProof/>
          <w:sz w:val="18"/>
        </w:rPr>
        <w:tab/>
      </w:r>
      <w:r w:rsidRPr="006B7092">
        <w:rPr>
          <w:b w:val="0"/>
          <w:noProof/>
          <w:sz w:val="18"/>
        </w:rPr>
        <w:fldChar w:fldCharType="begin"/>
      </w:r>
      <w:r w:rsidRPr="006B7092">
        <w:rPr>
          <w:b w:val="0"/>
          <w:noProof/>
          <w:sz w:val="18"/>
        </w:rPr>
        <w:instrText xml:space="preserve"> PAGEREF _Toc475036565 \h </w:instrText>
      </w:r>
      <w:r w:rsidRPr="006B7092">
        <w:rPr>
          <w:b w:val="0"/>
          <w:noProof/>
          <w:sz w:val="18"/>
        </w:rPr>
      </w:r>
      <w:r w:rsidRPr="006B7092">
        <w:rPr>
          <w:b w:val="0"/>
          <w:noProof/>
          <w:sz w:val="18"/>
        </w:rPr>
        <w:fldChar w:fldCharType="separate"/>
      </w:r>
      <w:r w:rsidR="00C56DC9">
        <w:rPr>
          <w:b w:val="0"/>
          <w:noProof/>
          <w:sz w:val="18"/>
        </w:rPr>
        <w:t>15</w:t>
      </w:r>
      <w:r w:rsidRPr="006B7092">
        <w:rPr>
          <w:b w:val="0"/>
          <w:noProof/>
          <w:sz w:val="18"/>
        </w:rPr>
        <w:fldChar w:fldCharType="end"/>
      </w:r>
    </w:p>
    <w:p w14:paraId="6BDD139E" w14:textId="77777777" w:rsidR="007F15FE" w:rsidRPr="00520F4A" w:rsidRDefault="007F15FE" w:rsidP="007F15FE">
      <w:pPr>
        <w:pStyle w:val="TOC9"/>
        <w:rPr>
          <w:rFonts w:ascii="Calibri" w:hAnsi="Calibri"/>
          <w:i w:val="0"/>
          <w:noProof/>
          <w:kern w:val="0"/>
          <w:sz w:val="22"/>
          <w:szCs w:val="22"/>
        </w:rPr>
      </w:pPr>
      <w:r>
        <w:rPr>
          <w:noProof/>
        </w:rPr>
        <w:t xml:space="preserve">National Health Act 1953 </w:t>
      </w:r>
      <w:r>
        <w:rPr>
          <w:noProof/>
        </w:rPr>
        <w:noBreakHyphen/>
        <w:t xml:space="preserve"> Determination under subsection 99(4) </w:t>
      </w:r>
      <w:r w:rsidRPr="00C8752C">
        <w:rPr>
          <w:rFonts w:ascii="Helvetica Neue" w:hAnsi="Helvetica Neue"/>
          <w:noProof/>
        </w:rPr>
        <w:t>(27/10/2006)</w:t>
      </w:r>
      <w:r w:rsidRPr="006B7092">
        <w:rPr>
          <w:i w:val="0"/>
          <w:noProof/>
          <w:sz w:val="18"/>
        </w:rPr>
        <w:tab/>
      </w:r>
      <w:r w:rsidRPr="006B7092">
        <w:rPr>
          <w:i w:val="0"/>
          <w:noProof/>
          <w:sz w:val="18"/>
        </w:rPr>
        <w:fldChar w:fldCharType="begin"/>
      </w:r>
      <w:r w:rsidRPr="006B7092">
        <w:rPr>
          <w:i w:val="0"/>
          <w:noProof/>
          <w:sz w:val="18"/>
        </w:rPr>
        <w:instrText xml:space="preserve"> PAGEREF _Toc475036566 \h </w:instrText>
      </w:r>
      <w:r w:rsidRPr="006B7092">
        <w:rPr>
          <w:i w:val="0"/>
          <w:noProof/>
          <w:sz w:val="18"/>
        </w:rPr>
      </w:r>
      <w:r w:rsidRPr="006B7092">
        <w:rPr>
          <w:i w:val="0"/>
          <w:noProof/>
          <w:sz w:val="18"/>
        </w:rPr>
        <w:fldChar w:fldCharType="separate"/>
      </w:r>
      <w:r w:rsidR="00C56DC9">
        <w:rPr>
          <w:i w:val="0"/>
          <w:noProof/>
          <w:sz w:val="18"/>
        </w:rPr>
        <w:t>15</w:t>
      </w:r>
      <w:r w:rsidRPr="006B7092">
        <w:rPr>
          <w:i w:val="0"/>
          <w:noProof/>
          <w:sz w:val="18"/>
        </w:rPr>
        <w:fldChar w:fldCharType="end"/>
      </w:r>
    </w:p>
    <w:p w14:paraId="1B467343" w14:textId="77777777" w:rsidR="007F15FE" w:rsidRPr="006B7092" w:rsidRDefault="007F15FE" w:rsidP="007F15FE">
      <w:r>
        <w:fldChar w:fldCharType="end"/>
      </w:r>
    </w:p>
    <w:p w14:paraId="78C08350" w14:textId="77777777" w:rsidR="00670EA1" w:rsidRPr="006B7092" w:rsidRDefault="00670EA1" w:rsidP="00715914">
      <w:pPr>
        <w:sectPr w:rsidR="00670EA1" w:rsidRPr="006B7092" w:rsidSect="006B7092">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14:paraId="0C7A9A30" w14:textId="77777777" w:rsidR="00715914" w:rsidRPr="006B7092" w:rsidRDefault="00715914" w:rsidP="00715914">
      <w:pPr>
        <w:pStyle w:val="ActHead2"/>
      </w:pPr>
      <w:bookmarkStart w:id="4" w:name="_Toc476914808"/>
      <w:bookmarkStart w:id="5" w:name="_Toc475036517"/>
      <w:r w:rsidRPr="006B7092">
        <w:rPr>
          <w:rStyle w:val="CharPartNo"/>
        </w:rPr>
        <w:lastRenderedPageBreak/>
        <w:t>Part</w:t>
      </w:r>
      <w:r w:rsidR="006B7092" w:rsidRPr="006B7092">
        <w:rPr>
          <w:rStyle w:val="CharPartNo"/>
        </w:rPr>
        <w:t> </w:t>
      </w:r>
      <w:r w:rsidRPr="006B7092">
        <w:rPr>
          <w:rStyle w:val="CharPartNo"/>
        </w:rPr>
        <w:t>1</w:t>
      </w:r>
      <w:r w:rsidRPr="006B7092">
        <w:t>—</w:t>
      </w:r>
      <w:r w:rsidRPr="006B7092">
        <w:rPr>
          <w:rStyle w:val="CharPartText"/>
        </w:rPr>
        <w:t>Preliminary</w:t>
      </w:r>
      <w:bookmarkEnd w:id="4"/>
      <w:bookmarkEnd w:id="5"/>
    </w:p>
    <w:p w14:paraId="5679DC4F" w14:textId="77777777" w:rsidR="00715914" w:rsidRPr="006B7092" w:rsidRDefault="00715914" w:rsidP="00715914">
      <w:pPr>
        <w:pStyle w:val="Header"/>
      </w:pPr>
      <w:r w:rsidRPr="006B7092">
        <w:rPr>
          <w:rStyle w:val="CharDivNo"/>
        </w:rPr>
        <w:t xml:space="preserve"> </w:t>
      </w:r>
      <w:r w:rsidRPr="006B7092">
        <w:rPr>
          <w:rStyle w:val="CharDivText"/>
        </w:rPr>
        <w:t xml:space="preserve"> </w:t>
      </w:r>
    </w:p>
    <w:p w14:paraId="1C05975F" w14:textId="77777777" w:rsidR="00715914" w:rsidRPr="006B7092" w:rsidRDefault="00715914" w:rsidP="00715914">
      <w:pPr>
        <w:pStyle w:val="ActHead5"/>
      </w:pPr>
      <w:bookmarkStart w:id="6" w:name="_Toc476914809"/>
      <w:bookmarkStart w:id="7" w:name="_Toc475036518"/>
      <w:r w:rsidRPr="006B7092">
        <w:rPr>
          <w:rStyle w:val="CharSectno"/>
        </w:rPr>
        <w:t>1</w:t>
      </w:r>
      <w:r w:rsidRPr="006B7092">
        <w:t xml:space="preserve">  </w:t>
      </w:r>
      <w:r w:rsidR="00CE493D" w:rsidRPr="006B7092">
        <w:t>Name</w:t>
      </w:r>
      <w:bookmarkEnd w:id="6"/>
      <w:bookmarkEnd w:id="7"/>
    </w:p>
    <w:p w14:paraId="1D8CD4BB" w14:textId="19A30A00" w:rsidR="00715914" w:rsidRDefault="00715914" w:rsidP="00715914">
      <w:pPr>
        <w:pStyle w:val="subsection"/>
      </w:pPr>
      <w:r w:rsidRPr="006B7092">
        <w:tab/>
      </w:r>
      <w:r w:rsidR="00C80046" w:rsidRPr="006B7092">
        <w:t>(1)</w:t>
      </w:r>
      <w:r w:rsidRPr="006B7092">
        <w:tab/>
        <w:t>This</w:t>
      </w:r>
      <w:r w:rsidR="00B042D2" w:rsidRPr="006B7092">
        <w:t xml:space="preserve"> instrument</w:t>
      </w:r>
      <w:r w:rsidRPr="006B7092">
        <w:t xml:space="preserve"> </w:t>
      </w:r>
      <w:r w:rsidR="00CE493D" w:rsidRPr="006B7092">
        <w:t xml:space="preserve">is the </w:t>
      </w:r>
      <w:bookmarkStart w:id="8" w:name="BKCheck15B_3"/>
      <w:bookmarkEnd w:id="8"/>
      <w:r w:rsidR="006B7092">
        <w:rPr>
          <w:i/>
          <w:noProof/>
        </w:rPr>
        <w:t>National Health (Commonwealth Price—Pharmaceutical Benefits Supplied By Public Hospitals) Determination 2017</w:t>
      </w:r>
      <w:r w:rsidR="00E6038A">
        <w:t>.</w:t>
      </w:r>
    </w:p>
    <w:p w14:paraId="6C18A53C" w14:textId="5D576092" w:rsidR="00C80046" w:rsidRPr="006B7092" w:rsidRDefault="00C80046" w:rsidP="00715914">
      <w:pPr>
        <w:pStyle w:val="subsection"/>
      </w:pPr>
      <w:r w:rsidRPr="006B7092">
        <w:tab/>
        <w:t>(2)</w:t>
      </w:r>
      <w:r w:rsidRPr="006B7092">
        <w:tab/>
      </w:r>
      <w:r>
        <w:t>This instrument may also be cited as PB 25 of 2017.</w:t>
      </w:r>
    </w:p>
    <w:p w14:paraId="3EC9CCC5" w14:textId="77777777" w:rsidR="00715914" w:rsidRPr="006B7092" w:rsidRDefault="00715914" w:rsidP="00715914">
      <w:pPr>
        <w:pStyle w:val="ActHead5"/>
      </w:pPr>
      <w:bookmarkStart w:id="9" w:name="_Toc476914810"/>
      <w:bookmarkStart w:id="10" w:name="_Toc475036519"/>
      <w:r w:rsidRPr="006B7092">
        <w:rPr>
          <w:rStyle w:val="CharSectno"/>
        </w:rPr>
        <w:t>2</w:t>
      </w:r>
      <w:r w:rsidRPr="006B7092">
        <w:t xml:space="preserve">  Commencement</w:t>
      </w:r>
      <w:bookmarkEnd w:id="9"/>
      <w:bookmarkEnd w:id="10"/>
    </w:p>
    <w:p w14:paraId="5EC17C4E" w14:textId="77777777" w:rsidR="00C34353" w:rsidRPr="006B7092" w:rsidRDefault="00C34353" w:rsidP="007479E9">
      <w:pPr>
        <w:pStyle w:val="subsection"/>
      </w:pPr>
      <w:r w:rsidRPr="006B7092">
        <w:tab/>
        <w:t>(1)</w:t>
      </w:r>
      <w:r w:rsidRPr="006B7092">
        <w:tab/>
        <w:t>Each provision of this instrument specified in column 1 of the table commences, or is taken to have commenced, in accordance with column 2 of the table. Any other statement in column 2 has effect according to its terms.</w:t>
      </w:r>
    </w:p>
    <w:p w14:paraId="3FCA94E7" w14:textId="77777777" w:rsidR="00C34353" w:rsidRPr="006B7092" w:rsidRDefault="00C34353" w:rsidP="007479E9">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34353" w:rsidRPr="006B7092" w14:paraId="16A9A711" w14:textId="77777777" w:rsidTr="007479E9">
        <w:trPr>
          <w:tblHeader/>
        </w:trPr>
        <w:tc>
          <w:tcPr>
            <w:tcW w:w="8364" w:type="dxa"/>
            <w:gridSpan w:val="3"/>
            <w:tcBorders>
              <w:top w:val="single" w:sz="12" w:space="0" w:color="auto"/>
              <w:bottom w:val="single" w:sz="2" w:space="0" w:color="auto"/>
            </w:tcBorders>
            <w:shd w:val="clear" w:color="auto" w:fill="auto"/>
            <w:hideMark/>
          </w:tcPr>
          <w:p w14:paraId="59BF3037" w14:textId="77777777" w:rsidR="00C34353" w:rsidRPr="006B7092" w:rsidRDefault="00C34353" w:rsidP="007479E9">
            <w:pPr>
              <w:pStyle w:val="TableHeading"/>
            </w:pPr>
            <w:r w:rsidRPr="006B7092">
              <w:t>Commencement information</w:t>
            </w:r>
          </w:p>
        </w:tc>
      </w:tr>
      <w:tr w:rsidR="00C34353" w:rsidRPr="006B7092" w14:paraId="35A08004" w14:textId="77777777" w:rsidTr="007479E9">
        <w:trPr>
          <w:tblHeader/>
        </w:trPr>
        <w:tc>
          <w:tcPr>
            <w:tcW w:w="2127" w:type="dxa"/>
            <w:tcBorders>
              <w:top w:val="single" w:sz="2" w:space="0" w:color="auto"/>
              <w:bottom w:val="single" w:sz="2" w:space="0" w:color="auto"/>
            </w:tcBorders>
            <w:shd w:val="clear" w:color="auto" w:fill="auto"/>
            <w:hideMark/>
          </w:tcPr>
          <w:p w14:paraId="057AFF09" w14:textId="77777777" w:rsidR="00C34353" w:rsidRPr="006B7092" w:rsidRDefault="00C34353" w:rsidP="007479E9">
            <w:pPr>
              <w:pStyle w:val="TableHeading"/>
            </w:pPr>
            <w:r w:rsidRPr="006B7092">
              <w:t>Column 1</w:t>
            </w:r>
          </w:p>
        </w:tc>
        <w:tc>
          <w:tcPr>
            <w:tcW w:w="4394" w:type="dxa"/>
            <w:tcBorders>
              <w:top w:val="single" w:sz="2" w:space="0" w:color="auto"/>
              <w:bottom w:val="single" w:sz="2" w:space="0" w:color="auto"/>
            </w:tcBorders>
            <w:shd w:val="clear" w:color="auto" w:fill="auto"/>
            <w:hideMark/>
          </w:tcPr>
          <w:p w14:paraId="5A96B729" w14:textId="77777777" w:rsidR="00C34353" w:rsidRPr="006B7092" w:rsidRDefault="00C34353" w:rsidP="007479E9">
            <w:pPr>
              <w:pStyle w:val="TableHeading"/>
            </w:pPr>
            <w:r w:rsidRPr="006B7092">
              <w:t>Column 2</w:t>
            </w:r>
          </w:p>
        </w:tc>
        <w:tc>
          <w:tcPr>
            <w:tcW w:w="1843" w:type="dxa"/>
            <w:tcBorders>
              <w:top w:val="single" w:sz="2" w:space="0" w:color="auto"/>
              <w:bottom w:val="single" w:sz="2" w:space="0" w:color="auto"/>
            </w:tcBorders>
            <w:shd w:val="clear" w:color="auto" w:fill="auto"/>
            <w:hideMark/>
          </w:tcPr>
          <w:p w14:paraId="62FD9741" w14:textId="77777777" w:rsidR="00C34353" w:rsidRPr="006B7092" w:rsidRDefault="00C34353" w:rsidP="007479E9">
            <w:pPr>
              <w:pStyle w:val="TableHeading"/>
            </w:pPr>
            <w:r w:rsidRPr="006B7092">
              <w:t>Column 3</w:t>
            </w:r>
          </w:p>
        </w:tc>
      </w:tr>
      <w:tr w:rsidR="00C34353" w:rsidRPr="006B7092" w14:paraId="0E96B131" w14:textId="77777777" w:rsidTr="007479E9">
        <w:trPr>
          <w:tblHeader/>
        </w:trPr>
        <w:tc>
          <w:tcPr>
            <w:tcW w:w="2127" w:type="dxa"/>
            <w:tcBorders>
              <w:top w:val="single" w:sz="2" w:space="0" w:color="auto"/>
              <w:bottom w:val="single" w:sz="12" w:space="0" w:color="auto"/>
            </w:tcBorders>
            <w:shd w:val="clear" w:color="auto" w:fill="auto"/>
            <w:hideMark/>
          </w:tcPr>
          <w:p w14:paraId="695BE667" w14:textId="77777777" w:rsidR="00C34353" w:rsidRPr="006B7092" w:rsidRDefault="00C34353" w:rsidP="007479E9">
            <w:pPr>
              <w:pStyle w:val="TableHeading"/>
            </w:pPr>
            <w:r w:rsidRPr="006B7092">
              <w:t>Provisions</w:t>
            </w:r>
          </w:p>
        </w:tc>
        <w:tc>
          <w:tcPr>
            <w:tcW w:w="4394" w:type="dxa"/>
            <w:tcBorders>
              <w:top w:val="single" w:sz="2" w:space="0" w:color="auto"/>
              <w:bottom w:val="single" w:sz="12" w:space="0" w:color="auto"/>
            </w:tcBorders>
            <w:shd w:val="clear" w:color="auto" w:fill="auto"/>
            <w:hideMark/>
          </w:tcPr>
          <w:p w14:paraId="05A2EC2A" w14:textId="77777777" w:rsidR="00C34353" w:rsidRPr="006B7092" w:rsidRDefault="00C34353" w:rsidP="007479E9">
            <w:pPr>
              <w:pStyle w:val="TableHeading"/>
            </w:pPr>
            <w:r w:rsidRPr="006B7092">
              <w:t>Commencement</w:t>
            </w:r>
          </w:p>
        </w:tc>
        <w:tc>
          <w:tcPr>
            <w:tcW w:w="1843" w:type="dxa"/>
            <w:tcBorders>
              <w:top w:val="single" w:sz="2" w:space="0" w:color="auto"/>
              <w:bottom w:val="single" w:sz="12" w:space="0" w:color="auto"/>
            </w:tcBorders>
            <w:shd w:val="clear" w:color="auto" w:fill="auto"/>
            <w:hideMark/>
          </w:tcPr>
          <w:p w14:paraId="564ACC91" w14:textId="77777777" w:rsidR="00C34353" w:rsidRPr="006B7092" w:rsidRDefault="00C34353" w:rsidP="007479E9">
            <w:pPr>
              <w:pStyle w:val="TableHeading"/>
            </w:pPr>
            <w:r w:rsidRPr="006B7092">
              <w:t>Date/Details</w:t>
            </w:r>
          </w:p>
        </w:tc>
      </w:tr>
      <w:tr w:rsidR="00C34353" w:rsidRPr="006B7092" w14:paraId="188718CA" w14:textId="77777777" w:rsidTr="00C34353">
        <w:tc>
          <w:tcPr>
            <w:tcW w:w="2127" w:type="dxa"/>
            <w:tcBorders>
              <w:top w:val="single" w:sz="12" w:space="0" w:color="auto"/>
              <w:bottom w:val="single" w:sz="12" w:space="0" w:color="auto"/>
            </w:tcBorders>
            <w:shd w:val="clear" w:color="auto" w:fill="auto"/>
            <w:hideMark/>
          </w:tcPr>
          <w:p w14:paraId="46186876" w14:textId="77777777" w:rsidR="00C34353" w:rsidRPr="006B7092" w:rsidRDefault="00C34353" w:rsidP="007479E9">
            <w:pPr>
              <w:pStyle w:val="Tabletext"/>
            </w:pPr>
            <w:r w:rsidRPr="006B7092">
              <w:t>1.  The whole of this instrument</w:t>
            </w:r>
          </w:p>
        </w:tc>
        <w:tc>
          <w:tcPr>
            <w:tcW w:w="4394" w:type="dxa"/>
            <w:tcBorders>
              <w:top w:val="single" w:sz="12" w:space="0" w:color="auto"/>
              <w:bottom w:val="single" w:sz="12" w:space="0" w:color="auto"/>
            </w:tcBorders>
            <w:shd w:val="clear" w:color="auto" w:fill="auto"/>
          </w:tcPr>
          <w:p w14:paraId="316C5188" w14:textId="45CDBF55" w:rsidR="00C34353" w:rsidRPr="006B7092" w:rsidRDefault="001C6AD9" w:rsidP="007479E9">
            <w:pPr>
              <w:pStyle w:val="Tabletext"/>
            </w:pPr>
            <w:r w:rsidRPr="006B7092">
              <w:t>1</w:t>
            </w:r>
            <w:r w:rsidR="006B7092" w:rsidRPr="006B7092">
              <w:t> </w:t>
            </w:r>
            <w:r w:rsidRPr="006B7092">
              <w:t>April 2017</w:t>
            </w:r>
          </w:p>
        </w:tc>
        <w:tc>
          <w:tcPr>
            <w:tcW w:w="1843" w:type="dxa"/>
            <w:tcBorders>
              <w:top w:val="single" w:sz="12" w:space="0" w:color="auto"/>
              <w:bottom w:val="single" w:sz="12" w:space="0" w:color="auto"/>
            </w:tcBorders>
            <w:shd w:val="clear" w:color="auto" w:fill="auto"/>
          </w:tcPr>
          <w:p w14:paraId="2380A001" w14:textId="77777777" w:rsidR="00C34353" w:rsidRPr="006B7092" w:rsidRDefault="001C6AD9" w:rsidP="007479E9">
            <w:pPr>
              <w:pStyle w:val="Tabletext"/>
            </w:pPr>
            <w:r w:rsidRPr="006B7092">
              <w:t>1</w:t>
            </w:r>
            <w:r w:rsidR="006B7092" w:rsidRPr="006B7092">
              <w:t> </w:t>
            </w:r>
            <w:r w:rsidRPr="006B7092">
              <w:t>April 2017</w:t>
            </w:r>
          </w:p>
        </w:tc>
      </w:tr>
    </w:tbl>
    <w:p w14:paraId="11CEA95E" w14:textId="77777777" w:rsidR="00C34353" w:rsidRPr="006B7092" w:rsidRDefault="00C34353" w:rsidP="007479E9">
      <w:pPr>
        <w:pStyle w:val="notetext"/>
      </w:pPr>
      <w:r w:rsidRPr="006B7092">
        <w:rPr>
          <w:snapToGrid w:val="0"/>
          <w:lang w:eastAsia="en-US"/>
        </w:rPr>
        <w:t>Note:</w:t>
      </w:r>
      <w:r w:rsidRPr="006B7092">
        <w:rPr>
          <w:snapToGrid w:val="0"/>
          <w:lang w:eastAsia="en-US"/>
        </w:rPr>
        <w:tab/>
        <w:t xml:space="preserve">This table relates only to the provisions of this </w:t>
      </w:r>
      <w:r w:rsidRPr="006B7092">
        <w:t xml:space="preserve">instrument </w:t>
      </w:r>
      <w:r w:rsidRPr="006B7092">
        <w:rPr>
          <w:snapToGrid w:val="0"/>
          <w:lang w:eastAsia="en-US"/>
        </w:rPr>
        <w:t xml:space="preserve">as originally made. It will not be amended to deal with any later amendments of this </w:t>
      </w:r>
      <w:r w:rsidRPr="006B7092">
        <w:t>instrument</w:t>
      </w:r>
      <w:r w:rsidRPr="006B7092">
        <w:rPr>
          <w:snapToGrid w:val="0"/>
          <w:lang w:eastAsia="en-US"/>
        </w:rPr>
        <w:t>.</w:t>
      </w:r>
    </w:p>
    <w:p w14:paraId="40444687" w14:textId="77777777" w:rsidR="00C34353" w:rsidRPr="006B7092" w:rsidRDefault="00C34353" w:rsidP="007479E9">
      <w:pPr>
        <w:pStyle w:val="subsection"/>
      </w:pPr>
      <w:r w:rsidRPr="006B7092">
        <w:tab/>
        <w:t>(2)</w:t>
      </w:r>
      <w:r w:rsidRPr="006B7092">
        <w:tab/>
        <w:t>Any information in column 3 of the table is not part of this instrument. Information may be inserted in this column, or information in it may be edited, in any published version of this instrument.</w:t>
      </w:r>
    </w:p>
    <w:p w14:paraId="1652788B" w14:textId="77777777" w:rsidR="007500C8" w:rsidRPr="006B7092" w:rsidRDefault="000F1102" w:rsidP="007500C8">
      <w:pPr>
        <w:pStyle w:val="ActHead5"/>
      </w:pPr>
      <w:bookmarkStart w:id="11" w:name="_Toc476914811"/>
      <w:bookmarkStart w:id="12" w:name="_Toc475036520"/>
      <w:r w:rsidRPr="006B7092">
        <w:rPr>
          <w:rStyle w:val="CharSectno"/>
        </w:rPr>
        <w:t>2A</w:t>
      </w:r>
      <w:r w:rsidR="007500C8" w:rsidRPr="006B7092">
        <w:t xml:space="preserve">  Authority</w:t>
      </w:r>
      <w:bookmarkEnd w:id="11"/>
      <w:bookmarkEnd w:id="12"/>
    </w:p>
    <w:p w14:paraId="74E73B9E" w14:textId="77777777" w:rsidR="00157B8B" w:rsidRPr="006B7092" w:rsidRDefault="007500C8" w:rsidP="007E667A">
      <w:pPr>
        <w:pStyle w:val="subsection"/>
      </w:pPr>
      <w:r w:rsidRPr="006B7092">
        <w:tab/>
      </w:r>
      <w:r w:rsidRPr="006B7092">
        <w:tab/>
        <w:t xml:space="preserve">This </w:t>
      </w:r>
      <w:r w:rsidR="00C34353" w:rsidRPr="006B7092">
        <w:t>instrument</w:t>
      </w:r>
      <w:r w:rsidRPr="006B7092">
        <w:t xml:space="preserve"> is made under</w:t>
      </w:r>
      <w:r w:rsidR="00681D0B" w:rsidRPr="006B7092">
        <w:t xml:space="preserve"> subsection</w:t>
      </w:r>
      <w:r w:rsidR="006B7092" w:rsidRPr="006B7092">
        <w:t> </w:t>
      </w:r>
      <w:r w:rsidR="00681D0B" w:rsidRPr="006B7092">
        <w:t>99(4) of</w:t>
      </w:r>
      <w:r w:rsidRPr="006B7092">
        <w:t xml:space="preserve"> the </w:t>
      </w:r>
      <w:r w:rsidR="00C34353" w:rsidRPr="006B7092">
        <w:rPr>
          <w:i/>
        </w:rPr>
        <w:t>National Health Act 1953</w:t>
      </w:r>
      <w:r w:rsidR="00F4350D" w:rsidRPr="006B7092">
        <w:t>.</w:t>
      </w:r>
    </w:p>
    <w:p w14:paraId="65E71568" w14:textId="70A2AB71" w:rsidR="00456627" w:rsidRPr="00495E26" w:rsidRDefault="00456627" w:rsidP="00456627">
      <w:pPr>
        <w:pStyle w:val="ActHead5"/>
        <w:rPr>
          <w:rStyle w:val="CharSectno"/>
        </w:rPr>
      </w:pPr>
      <w:bookmarkStart w:id="13" w:name="_Toc476914812"/>
      <w:r w:rsidRPr="006B7092">
        <w:rPr>
          <w:rStyle w:val="CharSectno"/>
        </w:rPr>
        <w:t>2B</w:t>
      </w:r>
      <w:r w:rsidRPr="00495E26">
        <w:t xml:space="preserve">  </w:t>
      </w:r>
      <w:r w:rsidR="00C542B1" w:rsidRPr="00A17FB3">
        <w:rPr>
          <w:rStyle w:val="CharSectno"/>
        </w:rPr>
        <w:t>Purpose</w:t>
      </w:r>
      <w:bookmarkEnd w:id="13"/>
    </w:p>
    <w:p w14:paraId="6D2D1E1B" w14:textId="0D8DF255" w:rsidR="00456627" w:rsidRPr="006B7092" w:rsidRDefault="00C542B1" w:rsidP="00456627">
      <w:pPr>
        <w:pStyle w:val="subsection"/>
      </w:pPr>
      <w:r w:rsidRPr="00C542B1">
        <w:rPr>
          <w:i/>
        </w:rPr>
        <w:tab/>
      </w:r>
      <w:r w:rsidRPr="00C542B1">
        <w:rPr>
          <w:i/>
        </w:rPr>
        <w:tab/>
      </w:r>
      <w:r w:rsidRPr="00A17FB3">
        <w:t>The purpose</w:t>
      </w:r>
      <w:r w:rsidR="00456627" w:rsidRPr="006B7092">
        <w:t xml:space="preserve"> of </w:t>
      </w:r>
      <w:r w:rsidRPr="00A17FB3">
        <w:t xml:space="preserve">this determination is to determine </w:t>
      </w:r>
      <w:r w:rsidR="00456627" w:rsidRPr="006B7092">
        <w:t xml:space="preserve">the </w:t>
      </w:r>
      <w:r w:rsidRPr="00A17FB3">
        <w:t>amount</w:t>
      </w:r>
      <w:r w:rsidR="00456627" w:rsidRPr="006B7092">
        <w:t xml:space="preserve"> of </w:t>
      </w:r>
      <w:r w:rsidRPr="00A17FB3">
        <w:t xml:space="preserve">the Commonwealth payment for </w:t>
      </w:r>
      <w:r w:rsidR="00456627" w:rsidRPr="006B7092">
        <w:t xml:space="preserve">pharmaceutical </w:t>
      </w:r>
      <w:r w:rsidRPr="00A17FB3">
        <w:t>benefits supplied by an approved hospital authority</w:t>
      </w:r>
      <w:r w:rsidR="00456627" w:rsidRPr="006B7092">
        <w:t xml:space="preserve"> to a patient receiving treatment in or at a public hospital</w:t>
      </w:r>
      <w:r w:rsidRPr="00A17FB3">
        <w:t xml:space="preserve"> for which the authority is approved</w:t>
      </w:r>
      <w:r w:rsidR="00456627" w:rsidRPr="006B7092">
        <w:t>.</w:t>
      </w:r>
    </w:p>
    <w:p w14:paraId="76E8DE27" w14:textId="77777777" w:rsidR="00352589" w:rsidRPr="006B7092" w:rsidRDefault="00456627" w:rsidP="00352589">
      <w:pPr>
        <w:pStyle w:val="ActHead5"/>
      </w:pPr>
      <w:bookmarkStart w:id="14" w:name="_Toc476914813"/>
      <w:bookmarkStart w:id="15" w:name="_Toc475036522"/>
      <w:r w:rsidRPr="006B7092">
        <w:rPr>
          <w:rStyle w:val="CharSectno"/>
        </w:rPr>
        <w:t>2C</w:t>
      </w:r>
      <w:r w:rsidR="00352589" w:rsidRPr="006B7092">
        <w:t xml:space="preserve">  Schedules</w:t>
      </w:r>
      <w:bookmarkEnd w:id="14"/>
      <w:bookmarkEnd w:id="15"/>
    </w:p>
    <w:p w14:paraId="5E9F712E" w14:textId="77777777" w:rsidR="00352589" w:rsidRPr="006B7092" w:rsidRDefault="00352589" w:rsidP="008F5638">
      <w:pPr>
        <w:pStyle w:val="subsection"/>
      </w:pPr>
      <w:r w:rsidRPr="006B7092">
        <w:tab/>
      </w:r>
      <w:r w:rsidRPr="006B7092">
        <w:tab/>
        <w:t>Each instrument that is specified in a Schedule to this instrument is amended or repealed as set out in the applicable items in the Schedule concerned, and any other item in a Schedule to this instrument has effect according to its terms.</w:t>
      </w:r>
    </w:p>
    <w:p w14:paraId="25C5EB06" w14:textId="77777777" w:rsidR="00940175" w:rsidRPr="006B7092" w:rsidRDefault="00940175" w:rsidP="009C4256">
      <w:pPr>
        <w:pStyle w:val="ActHead5"/>
      </w:pPr>
      <w:bookmarkStart w:id="16" w:name="_Toc476914814"/>
      <w:bookmarkStart w:id="17" w:name="_Toc475036523"/>
      <w:r w:rsidRPr="006B7092">
        <w:rPr>
          <w:rStyle w:val="CharSectno"/>
        </w:rPr>
        <w:lastRenderedPageBreak/>
        <w:t>2D</w:t>
      </w:r>
      <w:r w:rsidR="001B4601" w:rsidRPr="006B7092">
        <w:t xml:space="preserve">  </w:t>
      </w:r>
      <w:r w:rsidRPr="006B7092">
        <w:t>Things done under the National Health Act 1</w:t>
      </w:r>
      <w:bookmarkStart w:id="18" w:name="BK_S3P1L30C49"/>
      <w:bookmarkEnd w:id="18"/>
      <w:r w:rsidRPr="006B7092">
        <w:t xml:space="preserve">953 </w:t>
      </w:r>
      <w:r w:rsidR="006B7092">
        <w:noBreakHyphen/>
      </w:r>
      <w:r w:rsidRPr="006B7092">
        <w:t xml:space="preserve"> Determination under subsection</w:t>
      </w:r>
      <w:r w:rsidR="006B7092" w:rsidRPr="006B7092">
        <w:t> </w:t>
      </w:r>
      <w:r w:rsidRPr="006B7092">
        <w:t xml:space="preserve">99(4) </w:t>
      </w:r>
      <w:r w:rsidRPr="006B7092">
        <w:rPr>
          <w:rFonts w:ascii="Helvetica Neue" w:hAnsi="Helvetica Neue"/>
        </w:rPr>
        <w:t>(27/10/2006)</w:t>
      </w:r>
      <w:bookmarkEnd w:id="16"/>
      <w:bookmarkEnd w:id="17"/>
    </w:p>
    <w:p w14:paraId="34D5FB94" w14:textId="77777777" w:rsidR="00940175" w:rsidRPr="006B7092" w:rsidRDefault="00940175" w:rsidP="009C4256">
      <w:pPr>
        <w:pStyle w:val="subsection"/>
        <w:keepNext/>
      </w:pPr>
      <w:r w:rsidRPr="006B7092">
        <w:tab/>
        <w:t>(1)</w:t>
      </w:r>
      <w:r w:rsidRPr="006B7092">
        <w:tab/>
        <w:t>If:</w:t>
      </w:r>
    </w:p>
    <w:p w14:paraId="102131AA" w14:textId="77777777" w:rsidR="00940175" w:rsidRPr="006B7092" w:rsidRDefault="00940175" w:rsidP="009C4256">
      <w:pPr>
        <w:pStyle w:val="paragraph"/>
        <w:keepNext/>
      </w:pPr>
      <w:r w:rsidRPr="006B7092">
        <w:tab/>
        <w:t>(a)</w:t>
      </w:r>
      <w:r w:rsidRPr="006B7092">
        <w:tab/>
        <w:t>a thing was done for a particular purpose under the National Health Act 1</w:t>
      </w:r>
      <w:bookmarkStart w:id="19" w:name="BK_S3P2L2C2"/>
      <w:bookmarkEnd w:id="19"/>
      <w:r w:rsidRPr="006B7092">
        <w:t xml:space="preserve">953 </w:t>
      </w:r>
      <w:r w:rsidR="006B7092">
        <w:noBreakHyphen/>
      </w:r>
      <w:r w:rsidRPr="006B7092">
        <w:t xml:space="preserve"> Determination under subsection</w:t>
      </w:r>
      <w:r w:rsidR="006B7092" w:rsidRPr="006B7092">
        <w:t> </w:t>
      </w:r>
      <w:r w:rsidRPr="006B7092">
        <w:t>99(4) (27/10/2006) as in force immediately before that Determination was repealed; and</w:t>
      </w:r>
    </w:p>
    <w:p w14:paraId="647AF284" w14:textId="77777777" w:rsidR="00940175" w:rsidRPr="006B7092" w:rsidRDefault="00940175" w:rsidP="009C4256">
      <w:pPr>
        <w:pStyle w:val="paragraph"/>
        <w:keepNext/>
      </w:pPr>
      <w:r w:rsidRPr="006B7092">
        <w:tab/>
        <w:t>(b)</w:t>
      </w:r>
      <w:r w:rsidRPr="006B7092">
        <w:tab/>
        <w:t>the thing could be done for that purpose under this instrument;</w:t>
      </w:r>
    </w:p>
    <w:p w14:paraId="5BB68ECA" w14:textId="77777777" w:rsidR="00940175" w:rsidRPr="006B7092" w:rsidRDefault="00940175" w:rsidP="009C4256">
      <w:pPr>
        <w:pStyle w:val="subsection2"/>
        <w:keepNext/>
      </w:pPr>
      <w:r w:rsidRPr="006B7092">
        <w:t>the thing has effect for the purposes of this instrument as if it had been done under this instrument.</w:t>
      </w:r>
    </w:p>
    <w:p w14:paraId="0590B740" w14:textId="77777777" w:rsidR="00940175" w:rsidRPr="006B7092" w:rsidRDefault="00940175" w:rsidP="009C4256">
      <w:pPr>
        <w:pStyle w:val="subsection"/>
        <w:keepNext/>
      </w:pPr>
      <w:r w:rsidRPr="006B7092">
        <w:tab/>
        <w:t>(2)</w:t>
      </w:r>
      <w:r w:rsidRPr="006B7092">
        <w:tab/>
        <w:t xml:space="preserve">Without limiting </w:t>
      </w:r>
      <w:r w:rsidR="006B7092" w:rsidRPr="006B7092">
        <w:t>subsection (</w:t>
      </w:r>
      <w:r w:rsidRPr="006B7092">
        <w:t>1), a reference in that subsection to a thing being done includes a reference to a notice, application or other instrument being given or made.</w:t>
      </w:r>
    </w:p>
    <w:p w14:paraId="32F8E846" w14:textId="77777777" w:rsidR="005123C5" w:rsidRPr="006B7092" w:rsidRDefault="005123C5" w:rsidP="005123C5">
      <w:pPr>
        <w:pStyle w:val="ActHead5"/>
      </w:pPr>
      <w:bookmarkStart w:id="20" w:name="_Toc476914815"/>
      <w:bookmarkStart w:id="21" w:name="_Toc475036524"/>
      <w:r w:rsidRPr="006B7092">
        <w:rPr>
          <w:rStyle w:val="CharSectno"/>
        </w:rPr>
        <w:t>3</w:t>
      </w:r>
      <w:r w:rsidRPr="006B7092">
        <w:t xml:space="preserve">  Definitions</w:t>
      </w:r>
      <w:bookmarkStart w:id="22" w:name="BK_S3P2L15C16"/>
      <w:bookmarkEnd w:id="20"/>
      <w:bookmarkEnd w:id="21"/>
      <w:bookmarkEnd w:id="22"/>
    </w:p>
    <w:p w14:paraId="0732E930" w14:textId="77777777" w:rsidR="00835A80" w:rsidRPr="006B7092" w:rsidRDefault="00835A80" w:rsidP="00835A80">
      <w:pPr>
        <w:pStyle w:val="subsection"/>
      </w:pPr>
      <w:r w:rsidRPr="006B7092">
        <w:tab/>
      </w:r>
      <w:r w:rsidRPr="006B7092">
        <w:tab/>
        <w:t xml:space="preserve">In this </w:t>
      </w:r>
      <w:r w:rsidR="005123C5" w:rsidRPr="006B7092">
        <w:t>instrument</w:t>
      </w:r>
      <w:r w:rsidRPr="006B7092">
        <w:t>:</w:t>
      </w:r>
    </w:p>
    <w:p w14:paraId="47287D40" w14:textId="77777777" w:rsidR="005123C5" w:rsidRPr="006B7092" w:rsidRDefault="005123C5" w:rsidP="00835A80">
      <w:pPr>
        <w:pStyle w:val="Definition"/>
      </w:pPr>
      <w:r w:rsidRPr="006B7092">
        <w:rPr>
          <w:b/>
          <w:i/>
        </w:rPr>
        <w:t>Act</w:t>
      </w:r>
      <w:r w:rsidRPr="006B7092">
        <w:t xml:space="preserve"> means the </w:t>
      </w:r>
      <w:r w:rsidRPr="006B7092">
        <w:rPr>
          <w:i/>
        </w:rPr>
        <w:t>National Health Act 1953</w:t>
      </w:r>
      <w:r w:rsidRPr="006B7092">
        <w:t>.</w:t>
      </w:r>
    </w:p>
    <w:p w14:paraId="7759DD88" w14:textId="2D21AC65" w:rsidR="00980D0F" w:rsidRPr="006B7092" w:rsidRDefault="00980D0F" w:rsidP="00EB0665">
      <w:pPr>
        <w:pStyle w:val="Definition"/>
      </w:pPr>
      <w:r w:rsidRPr="006B7092">
        <w:rPr>
          <w:b/>
          <w:i/>
        </w:rPr>
        <w:t>agreed purchase quantity</w:t>
      </w:r>
      <w:r w:rsidRPr="006B7092">
        <w:t xml:space="preserve">, </w:t>
      </w:r>
      <w:r w:rsidR="00BC51EB" w:rsidRPr="006B7092">
        <w:t xml:space="preserve">of </w:t>
      </w:r>
      <w:r w:rsidRPr="006B7092">
        <w:t>an ingredient</w:t>
      </w:r>
      <w:r w:rsidR="00EB0665" w:rsidRPr="006B7092">
        <w:t xml:space="preserve"> of an extemporaneously</w:t>
      </w:r>
      <w:r w:rsidR="006B7092">
        <w:noBreakHyphen/>
      </w:r>
      <w:r w:rsidR="00EB0665" w:rsidRPr="006B7092">
        <w:t>prepared pharmaceutical benefit</w:t>
      </w:r>
      <w:r w:rsidRPr="006B7092">
        <w:t>, means the</w:t>
      </w:r>
      <w:r w:rsidR="00E24AF8" w:rsidRPr="006B7092">
        <w:t xml:space="preserve"> agreed purchase</w:t>
      </w:r>
      <w:r w:rsidRPr="006B7092">
        <w:t xml:space="preserve"> quantity of the ingredient </w:t>
      </w:r>
      <w:r w:rsidR="00EC2B29">
        <w:t>referred to in t</w:t>
      </w:r>
      <w:r w:rsidR="009C68BF" w:rsidRPr="006B7092">
        <w:t>he determination in force under paragraph</w:t>
      </w:r>
      <w:r w:rsidR="006B7092" w:rsidRPr="006B7092">
        <w:t> </w:t>
      </w:r>
      <w:r w:rsidR="009C68BF" w:rsidRPr="006B7092">
        <w:t>98B(1)(a) of the Act</w:t>
      </w:r>
      <w:r w:rsidR="0098291A" w:rsidRPr="006B7092">
        <w:t>.</w:t>
      </w:r>
    </w:p>
    <w:p w14:paraId="4D94B014" w14:textId="77777777" w:rsidR="00835A80" w:rsidRPr="006B7092" w:rsidRDefault="00835A80" w:rsidP="00835A80">
      <w:pPr>
        <w:pStyle w:val="Definition"/>
      </w:pPr>
      <w:r w:rsidRPr="006B7092">
        <w:rPr>
          <w:b/>
          <w:i/>
        </w:rPr>
        <w:t>approved ex</w:t>
      </w:r>
      <w:r w:rsidR="006B7092">
        <w:rPr>
          <w:b/>
          <w:i/>
        </w:rPr>
        <w:noBreakHyphen/>
      </w:r>
      <w:r w:rsidRPr="006B7092">
        <w:rPr>
          <w:b/>
          <w:i/>
        </w:rPr>
        <w:t xml:space="preserve">manufacturer price </w:t>
      </w:r>
      <w:r w:rsidRPr="006B7092">
        <w:t xml:space="preserve">has the same meaning as in </w:t>
      </w:r>
      <w:r w:rsidR="007E0F30" w:rsidRPr="006B7092">
        <w:t>Part</w:t>
      </w:r>
      <w:r w:rsidR="006B7092" w:rsidRPr="006B7092">
        <w:t> </w:t>
      </w:r>
      <w:r w:rsidR="007E0F30" w:rsidRPr="006B7092">
        <w:t xml:space="preserve">VII </w:t>
      </w:r>
      <w:r w:rsidRPr="006B7092">
        <w:t>of the Act.</w:t>
      </w:r>
    </w:p>
    <w:p w14:paraId="5C33CAE7" w14:textId="77777777" w:rsidR="00BB77BF" w:rsidRPr="006B7092" w:rsidRDefault="00BB77BF" w:rsidP="00835A80">
      <w:pPr>
        <w:pStyle w:val="Definition"/>
        <w:rPr>
          <w:b/>
          <w:i/>
        </w:rPr>
      </w:pPr>
      <w:r w:rsidRPr="006B7092">
        <w:rPr>
          <w:b/>
          <w:i/>
        </w:rPr>
        <w:t xml:space="preserve">approved hospital authority </w:t>
      </w:r>
      <w:r w:rsidRPr="006B7092">
        <w:t>has the same meaning as in Part</w:t>
      </w:r>
      <w:r w:rsidR="006B7092" w:rsidRPr="006B7092">
        <w:t> </w:t>
      </w:r>
      <w:r w:rsidR="00EB0665" w:rsidRPr="006B7092">
        <w:t>VII of the Act.</w:t>
      </w:r>
    </w:p>
    <w:p w14:paraId="49FBDF60" w14:textId="2F74CE7F" w:rsidR="00E7304B" w:rsidRPr="006B7092" w:rsidRDefault="00EB0665" w:rsidP="00640835">
      <w:pPr>
        <w:pStyle w:val="Definition"/>
      </w:pPr>
      <w:r w:rsidRPr="006B7092">
        <w:rPr>
          <w:b/>
          <w:i/>
        </w:rPr>
        <w:t>basic wholesale price</w:t>
      </w:r>
      <w:r w:rsidR="00640835" w:rsidRPr="006B7092">
        <w:t xml:space="preserve">, </w:t>
      </w:r>
      <w:r w:rsidR="002D21E6">
        <w:t>in relation to</w:t>
      </w:r>
      <w:r w:rsidR="00126587" w:rsidRPr="006B7092">
        <w:t xml:space="preserve"> an</w:t>
      </w:r>
      <w:r w:rsidR="002D21E6">
        <w:t xml:space="preserve"> ingredient of an</w:t>
      </w:r>
      <w:r w:rsidR="00126587" w:rsidRPr="006B7092">
        <w:t xml:space="preserve"> extemporaneously</w:t>
      </w:r>
      <w:r w:rsidR="0098053B">
        <w:t>-</w:t>
      </w:r>
      <w:r w:rsidR="00126587" w:rsidRPr="006B7092">
        <w:t>prepared pharmaceutical benefit</w:t>
      </w:r>
      <w:r w:rsidR="0098053B">
        <w:t xml:space="preserve">, </w:t>
      </w:r>
      <w:r w:rsidR="00126587" w:rsidRPr="006B7092">
        <w:t>is the basic wholesale price</w:t>
      </w:r>
      <w:r w:rsidR="00E24AF8" w:rsidRPr="006B7092">
        <w:t xml:space="preserve"> of the ingredient</w:t>
      </w:r>
      <w:r w:rsidR="00126587" w:rsidRPr="006B7092">
        <w:t xml:space="preserve"> </w:t>
      </w:r>
      <w:r w:rsidR="00EC2B29">
        <w:t xml:space="preserve">referred to in </w:t>
      </w:r>
      <w:r w:rsidR="00126587" w:rsidRPr="006B7092">
        <w:t>the determination in force under paragraph</w:t>
      </w:r>
      <w:r w:rsidR="0098053B">
        <w:t xml:space="preserve"> </w:t>
      </w:r>
      <w:r w:rsidR="00126587" w:rsidRPr="006B7092">
        <w:t>98</w:t>
      </w:r>
      <w:r w:rsidR="0012727F" w:rsidRPr="006B7092">
        <w:t>B(1)(a</w:t>
      </w:r>
      <w:r w:rsidR="00126587" w:rsidRPr="006B7092">
        <w:t>) of the Act</w:t>
      </w:r>
      <w:r w:rsidR="0098053B">
        <w:t>.</w:t>
      </w:r>
    </w:p>
    <w:p w14:paraId="49437F76" w14:textId="5EDF5A1D" w:rsidR="00013572" w:rsidRPr="006B7092" w:rsidRDefault="00013572" w:rsidP="00013572">
      <w:pPr>
        <w:pStyle w:val="Definition"/>
        <w:rPr>
          <w:b/>
          <w:bCs/>
          <w:i/>
          <w:iCs/>
        </w:rPr>
      </w:pPr>
      <w:r w:rsidRPr="006B7092">
        <w:rPr>
          <w:b/>
          <w:bCs/>
          <w:i/>
          <w:iCs/>
        </w:rPr>
        <w:t xml:space="preserve">brand </w:t>
      </w:r>
      <w:r w:rsidRPr="006B7092">
        <w:rPr>
          <w:bCs/>
          <w:iCs/>
        </w:rPr>
        <w:t xml:space="preserve">has the same meaning as in </w:t>
      </w:r>
      <w:r w:rsidRPr="006B7092">
        <w:t>Part</w:t>
      </w:r>
      <w:r w:rsidR="002D24E3">
        <w:rPr>
          <w:bCs/>
          <w:iCs/>
        </w:rPr>
        <w:t xml:space="preserve"> </w:t>
      </w:r>
      <w:r w:rsidRPr="006B7092">
        <w:t xml:space="preserve">VII </w:t>
      </w:r>
      <w:r w:rsidRPr="006B7092">
        <w:rPr>
          <w:bCs/>
          <w:iCs/>
        </w:rPr>
        <w:t>of the Act.</w:t>
      </w:r>
    </w:p>
    <w:p w14:paraId="17AFE1C2" w14:textId="7A9256A7" w:rsidR="00723177" w:rsidRPr="006B7092" w:rsidRDefault="00723177" w:rsidP="00835A80">
      <w:pPr>
        <w:pStyle w:val="Definition"/>
        <w:rPr>
          <w:b/>
          <w:i/>
        </w:rPr>
      </w:pPr>
      <w:proofErr w:type="gramStart"/>
      <w:r w:rsidRPr="006B7092">
        <w:rPr>
          <w:b/>
          <w:i/>
        </w:rPr>
        <w:t>broken</w:t>
      </w:r>
      <w:proofErr w:type="gramEnd"/>
      <w:r w:rsidRPr="006B7092">
        <w:rPr>
          <w:b/>
          <w:i/>
        </w:rPr>
        <w:t xml:space="preserve"> quantity</w:t>
      </w:r>
      <w:r w:rsidRPr="006B7092">
        <w:t xml:space="preserve">, </w:t>
      </w:r>
      <w:r w:rsidR="002F065A">
        <w:t>in relation to</w:t>
      </w:r>
      <w:r w:rsidRPr="006B7092">
        <w:t xml:space="preserve"> a ready</w:t>
      </w:r>
      <w:r w:rsidR="006B7092">
        <w:noBreakHyphen/>
      </w:r>
      <w:r w:rsidRPr="006B7092">
        <w:t>prepared pharmaceutical benefit, means a quantity of the benefit</w:t>
      </w:r>
      <w:r w:rsidR="00692B5A" w:rsidRPr="001E44D8">
        <w:t>, which is</w:t>
      </w:r>
      <w:r w:rsidRPr="006B7092">
        <w:t xml:space="preserve"> less than a pack quantity.</w:t>
      </w:r>
    </w:p>
    <w:p w14:paraId="000402F8" w14:textId="77777777" w:rsidR="00A50E2B" w:rsidRPr="006B7092" w:rsidRDefault="00A50E2B" w:rsidP="00A50E2B">
      <w:pPr>
        <w:pStyle w:val="Definition"/>
      </w:pPr>
      <w:r w:rsidRPr="006B7092">
        <w:rPr>
          <w:b/>
          <w:bCs/>
          <w:i/>
          <w:iCs/>
        </w:rPr>
        <w:t xml:space="preserve">calculation day </w:t>
      </w:r>
      <w:r w:rsidRPr="006B7092">
        <w:t xml:space="preserve">means the 16th day of </w:t>
      </w:r>
      <w:r w:rsidR="00DF2BF4" w:rsidRPr="006B7092">
        <w:t>a</w:t>
      </w:r>
      <w:r w:rsidRPr="006B7092">
        <w:t xml:space="preserve"> calendar month or, if the 16th day is not a business day, the next business day.</w:t>
      </w:r>
    </w:p>
    <w:p w14:paraId="34F29506" w14:textId="77777777" w:rsidR="00A50E2B" w:rsidRPr="006B7092" w:rsidRDefault="00A50E2B" w:rsidP="00A50E2B">
      <w:pPr>
        <w:pStyle w:val="Definition"/>
      </w:pPr>
      <w:r w:rsidRPr="006B7092">
        <w:rPr>
          <w:b/>
          <w:bCs/>
          <w:i/>
          <w:iCs/>
        </w:rPr>
        <w:t>calculation period</w:t>
      </w:r>
      <w:r w:rsidR="00DF2BF4" w:rsidRPr="006B7092">
        <w:rPr>
          <w:bCs/>
          <w:iCs/>
        </w:rPr>
        <w:t>, for a calculation day,</w:t>
      </w:r>
      <w:r w:rsidRPr="006B7092">
        <w:rPr>
          <w:b/>
          <w:i/>
        </w:rPr>
        <w:t xml:space="preserve"> </w:t>
      </w:r>
      <w:r w:rsidRPr="006B7092">
        <w:t>means the period commencing 4 weeks before the calculation day and ending on the calculation day.</w:t>
      </w:r>
    </w:p>
    <w:p w14:paraId="4CC8560C" w14:textId="10AE0BB7" w:rsidR="00EB0665" w:rsidRPr="006B7092" w:rsidRDefault="00EB0665" w:rsidP="00835A80">
      <w:pPr>
        <w:pStyle w:val="Definition"/>
      </w:pPr>
      <w:r w:rsidRPr="006B7092">
        <w:rPr>
          <w:b/>
          <w:i/>
        </w:rPr>
        <w:t>container price</w:t>
      </w:r>
      <w:r w:rsidR="00372D37" w:rsidRPr="006B7092">
        <w:t xml:space="preserve">, for </w:t>
      </w:r>
      <w:r w:rsidR="00E24AF8" w:rsidRPr="006B7092">
        <w:t>an extemporaneously</w:t>
      </w:r>
      <w:r w:rsidR="006B7092">
        <w:noBreakHyphen/>
      </w:r>
      <w:r w:rsidR="00E24AF8" w:rsidRPr="006B7092">
        <w:t>prepared pharmaceutical benefit</w:t>
      </w:r>
      <w:r w:rsidR="002D24E3">
        <w:t>,</w:t>
      </w:r>
      <w:r w:rsidR="00372D37" w:rsidRPr="006B7092">
        <w:t xml:space="preserve"> </w:t>
      </w:r>
      <w:r w:rsidR="009F5C34" w:rsidRPr="006B7092">
        <w:t>means the price</w:t>
      </w:r>
      <w:r w:rsidR="00E24AF8" w:rsidRPr="006B7092">
        <w:t xml:space="preserve"> </w:t>
      </w:r>
      <w:r w:rsidR="00505242" w:rsidRPr="006B7092">
        <w:t>for a container for</w:t>
      </w:r>
      <w:r w:rsidR="00E24AF8" w:rsidRPr="006B7092">
        <w:t xml:space="preserve"> </w:t>
      </w:r>
      <w:r w:rsidR="002D24E3">
        <w:t>an extemporaneously-prepared pharmaceutical</w:t>
      </w:r>
      <w:r w:rsidR="00E24AF8" w:rsidRPr="006B7092">
        <w:t xml:space="preserve"> benefit</w:t>
      </w:r>
      <w:r w:rsidR="009F5C34" w:rsidRPr="006B7092">
        <w:t xml:space="preserve"> </w:t>
      </w:r>
      <w:r w:rsidR="00957C43">
        <w:t>calculated in accordance with</w:t>
      </w:r>
      <w:r w:rsidR="00EC2B29">
        <w:t xml:space="preserve"> </w:t>
      </w:r>
      <w:r w:rsidR="00372D37" w:rsidRPr="006B7092">
        <w:t>the determination</w:t>
      </w:r>
      <w:r w:rsidR="00E24AF8" w:rsidRPr="006B7092">
        <w:t xml:space="preserve"> </w:t>
      </w:r>
      <w:r w:rsidR="00372D37" w:rsidRPr="006B7092">
        <w:t>in force under paragraph</w:t>
      </w:r>
      <w:r w:rsidR="002D24E3">
        <w:t xml:space="preserve"> </w:t>
      </w:r>
      <w:r w:rsidR="00372D37" w:rsidRPr="006B7092">
        <w:t>98B(1)(a) of the Act</w:t>
      </w:r>
      <w:r w:rsidR="002D24E3">
        <w:t>.</w:t>
      </w:r>
    </w:p>
    <w:p w14:paraId="3607FFE2" w14:textId="77777777" w:rsidR="00F27D14" w:rsidRPr="006B7092" w:rsidRDefault="005545C9" w:rsidP="005B45E4">
      <w:pPr>
        <w:pStyle w:val="Definition"/>
      </w:pPr>
      <w:r w:rsidRPr="006B7092">
        <w:rPr>
          <w:b/>
          <w:i/>
        </w:rPr>
        <w:t>dispensed price</w:t>
      </w:r>
      <w:r w:rsidR="00F27D14" w:rsidRPr="006B7092">
        <w:t>:</w:t>
      </w:r>
    </w:p>
    <w:p w14:paraId="6BF03F5D" w14:textId="77777777" w:rsidR="00F27D14" w:rsidRPr="006B7092" w:rsidRDefault="00F27D14" w:rsidP="00F27D14">
      <w:pPr>
        <w:pStyle w:val="paragraph"/>
      </w:pPr>
      <w:r w:rsidRPr="006B7092">
        <w:tab/>
        <w:t>(a)</w:t>
      </w:r>
      <w:r w:rsidRPr="006B7092">
        <w:tab/>
      </w:r>
      <w:r w:rsidR="005545C9" w:rsidRPr="006B7092">
        <w:t>for the supply of a ready</w:t>
      </w:r>
      <w:r w:rsidR="006B7092">
        <w:noBreakHyphen/>
      </w:r>
      <w:r w:rsidR="005545C9" w:rsidRPr="006B7092">
        <w:t xml:space="preserve">prepared pharmaceutical benefit: see </w:t>
      </w:r>
      <w:r w:rsidRPr="006B7092">
        <w:t>Part</w:t>
      </w:r>
      <w:r w:rsidR="006B7092" w:rsidRPr="006B7092">
        <w:t> </w:t>
      </w:r>
      <w:r w:rsidRPr="006B7092">
        <w:t>3; and</w:t>
      </w:r>
    </w:p>
    <w:p w14:paraId="7ABBD0D0" w14:textId="77777777" w:rsidR="005545C9" w:rsidRPr="006B7092" w:rsidRDefault="00F27D14" w:rsidP="00F27D14">
      <w:pPr>
        <w:pStyle w:val="paragraph"/>
        <w:rPr>
          <w:b/>
          <w:i/>
        </w:rPr>
      </w:pPr>
      <w:r w:rsidRPr="006B7092">
        <w:lastRenderedPageBreak/>
        <w:tab/>
        <w:t>(b)</w:t>
      </w:r>
      <w:r w:rsidRPr="006B7092">
        <w:tab/>
        <w:t>for the supply of an extemporaneously</w:t>
      </w:r>
      <w:r w:rsidR="006B7092">
        <w:noBreakHyphen/>
      </w:r>
      <w:r w:rsidRPr="006B7092">
        <w:t>prepared pharmaceutical benefit: see Part</w:t>
      </w:r>
      <w:r w:rsidR="006B7092" w:rsidRPr="006B7092">
        <w:t> </w:t>
      </w:r>
      <w:r w:rsidRPr="006B7092">
        <w:t>4</w:t>
      </w:r>
      <w:r w:rsidR="005545C9" w:rsidRPr="006B7092">
        <w:t>.</w:t>
      </w:r>
    </w:p>
    <w:p w14:paraId="3BE0BF82" w14:textId="30F7C2D7" w:rsidR="00835A80" w:rsidRPr="006B7092" w:rsidRDefault="00835A80" w:rsidP="006E7E71">
      <w:pPr>
        <w:pStyle w:val="Definition"/>
      </w:pPr>
      <w:r w:rsidRPr="006B7092">
        <w:rPr>
          <w:b/>
          <w:i/>
        </w:rPr>
        <w:t xml:space="preserve">exceptional </w:t>
      </w:r>
      <w:r w:rsidR="003D3AE2">
        <w:rPr>
          <w:b/>
          <w:i/>
        </w:rPr>
        <w:t>benefit</w:t>
      </w:r>
      <w:r w:rsidR="00E85A21" w:rsidRPr="006B7092">
        <w:rPr>
          <w:b/>
          <w:i/>
        </w:rPr>
        <w:t xml:space="preserve"> </w:t>
      </w:r>
      <w:r w:rsidRPr="006B7092">
        <w:t>means an extemporaneously</w:t>
      </w:r>
      <w:r w:rsidR="006B7092">
        <w:noBreakHyphen/>
      </w:r>
      <w:r w:rsidRPr="006B7092">
        <w:t>prepared pharmaceutical benefit</w:t>
      </w:r>
      <w:r w:rsidR="006E7E71" w:rsidRPr="006B7092">
        <w:t xml:space="preserve"> </w:t>
      </w:r>
      <w:r w:rsidR="00D91F4A" w:rsidRPr="006B7092">
        <w:t>that</w:t>
      </w:r>
      <w:r w:rsidRPr="006B7092">
        <w:t xml:space="preserve"> is not a standard formula preparation</w:t>
      </w:r>
      <w:r w:rsidR="006E7E71" w:rsidRPr="006B7092">
        <w:t xml:space="preserve"> and for which the dispensed price </w:t>
      </w:r>
      <w:r w:rsidRPr="006B7092">
        <w:t xml:space="preserve">calculated </w:t>
      </w:r>
      <w:r w:rsidR="006E7E71" w:rsidRPr="006B7092">
        <w:t xml:space="preserve">under </w:t>
      </w:r>
      <w:r w:rsidR="00EC5901" w:rsidRPr="006B7092">
        <w:t>Division</w:t>
      </w:r>
      <w:r w:rsidR="006B7092" w:rsidRPr="006B7092">
        <w:t> </w:t>
      </w:r>
      <w:r w:rsidR="00EC5901" w:rsidRPr="006B7092">
        <w:t>1 of Part</w:t>
      </w:r>
      <w:r w:rsidR="006B7092" w:rsidRPr="006B7092">
        <w:t> </w:t>
      </w:r>
      <w:r w:rsidR="00EC5901" w:rsidRPr="006B7092">
        <w:t xml:space="preserve">4 </w:t>
      </w:r>
      <w:r w:rsidR="006E7E71" w:rsidRPr="006B7092">
        <w:t>(excluding the container price)</w:t>
      </w:r>
      <w:r w:rsidRPr="006B7092">
        <w:t xml:space="preserve"> </w:t>
      </w:r>
      <w:r w:rsidR="006E7E71" w:rsidRPr="006B7092">
        <w:t xml:space="preserve">is at least </w:t>
      </w:r>
      <w:r w:rsidRPr="006B7092">
        <w:t xml:space="preserve">twice the </w:t>
      </w:r>
      <w:r w:rsidR="006E7E71" w:rsidRPr="006B7092">
        <w:t xml:space="preserve">dispensed price </w:t>
      </w:r>
      <w:r w:rsidRPr="006B7092">
        <w:t xml:space="preserve">calculated </w:t>
      </w:r>
      <w:r w:rsidR="006E7E71" w:rsidRPr="006B7092">
        <w:t xml:space="preserve">under </w:t>
      </w:r>
      <w:r w:rsidR="00EC5901" w:rsidRPr="006B7092">
        <w:t>Division</w:t>
      </w:r>
      <w:r w:rsidR="006B7092" w:rsidRPr="006B7092">
        <w:t> </w:t>
      </w:r>
      <w:r w:rsidR="00EC5901" w:rsidRPr="006B7092">
        <w:t>2 of Part</w:t>
      </w:r>
      <w:r w:rsidR="006B7092" w:rsidRPr="006B7092">
        <w:t> </w:t>
      </w:r>
      <w:r w:rsidR="00EC5901" w:rsidRPr="006B7092">
        <w:t xml:space="preserve">4 </w:t>
      </w:r>
      <w:r w:rsidR="006E7E71" w:rsidRPr="006B7092">
        <w:t>(</w:t>
      </w:r>
      <w:r w:rsidR="005B45E4" w:rsidRPr="006B7092">
        <w:t>excluding the container price</w:t>
      </w:r>
      <w:r w:rsidR="006E7E71" w:rsidRPr="006B7092">
        <w:t>)</w:t>
      </w:r>
      <w:r w:rsidRPr="006B7092">
        <w:t>.</w:t>
      </w:r>
    </w:p>
    <w:p w14:paraId="231CCBA8" w14:textId="77777777" w:rsidR="00835A80" w:rsidRPr="006B7092" w:rsidRDefault="00835A80" w:rsidP="00835A80">
      <w:pPr>
        <w:pStyle w:val="Definition"/>
      </w:pPr>
      <w:r w:rsidRPr="006B7092">
        <w:rPr>
          <w:b/>
          <w:i/>
        </w:rPr>
        <w:t>extemporaneously</w:t>
      </w:r>
      <w:r w:rsidR="006B7092">
        <w:rPr>
          <w:b/>
          <w:i/>
        </w:rPr>
        <w:noBreakHyphen/>
      </w:r>
      <w:r w:rsidRPr="006B7092">
        <w:rPr>
          <w:b/>
          <w:i/>
        </w:rPr>
        <w:t>prepared pharmaceutical benefit</w:t>
      </w:r>
      <w:r w:rsidRPr="006B7092">
        <w:t xml:space="preserve"> means a pharmaceutical benefit </w:t>
      </w:r>
      <w:r w:rsidR="00AE4EBE" w:rsidRPr="006B7092">
        <w:t xml:space="preserve">that is not a </w:t>
      </w:r>
      <w:r w:rsidRPr="006B7092">
        <w:t>ready</w:t>
      </w:r>
      <w:r w:rsidR="006B7092">
        <w:noBreakHyphen/>
      </w:r>
      <w:r w:rsidRPr="006B7092">
        <w:t>prepared pharmaceutical benefit.</w:t>
      </w:r>
    </w:p>
    <w:p w14:paraId="22BDBBAF" w14:textId="77777777" w:rsidR="0008260E" w:rsidRPr="006B7092" w:rsidRDefault="0008260E" w:rsidP="00835A80">
      <w:pPr>
        <w:pStyle w:val="Definition"/>
        <w:rPr>
          <w:b/>
          <w:bCs/>
          <w:i/>
          <w:iCs/>
        </w:rPr>
      </w:pPr>
      <w:r w:rsidRPr="006B7092">
        <w:rPr>
          <w:b/>
          <w:bCs/>
          <w:i/>
          <w:iCs/>
        </w:rPr>
        <w:t xml:space="preserve">listed brand </w:t>
      </w:r>
      <w:r w:rsidRPr="006B7092">
        <w:rPr>
          <w:bCs/>
          <w:iCs/>
        </w:rPr>
        <w:t xml:space="preserve">has the same meaning as in </w:t>
      </w:r>
      <w:r w:rsidRPr="006B7092">
        <w:t>Part</w:t>
      </w:r>
      <w:r w:rsidR="006B7092" w:rsidRPr="006B7092">
        <w:t> </w:t>
      </w:r>
      <w:r w:rsidRPr="006B7092">
        <w:t xml:space="preserve">VII </w:t>
      </w:r>
      <w:r w:rsidRPr="006B7092">
        <w:rPr>
          <w:bCs/>
          <w:iCs/>
        </w:rPr>
        <w:t>of the Act.</w:t>
      </w:r>
    </w:p>
    <w:p w14:paraId="63D5DF45" w14:textId="77777777" w:rsidR="00835A80" w:rsidRPr="006B7092" w:rsidRDefault="00835A80" w:rsidP="00835A80">
      <w:pPr>
        <w:pStyle w:val="Definition"/>
        <w:rPr>
          <w:bCs/>
          <w:iCs/>
        </w:rPr>
      </w:pPr>
      <w:r w:rsidRPr="006B7092">
        <w:rPr>
          <w:b/>
          <w:bCs/>
          <w:i/>
          <w:iCs/>
        </w:rPr>
        <w:t xml:space="preserve">pack quantity </w:t>
      </w:r>
      <w:r w:rsidRPr="006B7092">
        <w:rPr>
          <w:bCs/>
          <w:iCs/>
        </w:rPr>
        <w:t xml:space="preserve">has the same meaning as in </w:t>
      </w:r>
      <w:r w:rsidR="007E0F30" w:rsidRPr="006B7092">
        <w:t>Part</w:t>
      </w:r>
      <w:r w:rsidR="006B7092" w:rsidRPr="006B7092">
        <w:t> </w:t>
      </w:r>
      <w:r w:rsidR="007E0F30" w:rsidRPr="006B7092">
        <w:t xml:space="preserve">VII </w:t>
      </w:r>
      <w:r w:rsidRPr="006B7092">
        <w:rPr>
          <w:bCs/>
          <w:iCs/>
        </w:rPr>
        <w:t>of the Act.</w:t>
      </w:r>
    </w:p>
    <w:p w14:paraId="1EE34AD6" w14:textId="5B1340F9" w:rsidR="00835A80" w:rsidRPr="006B7092" w:rsidRDefault="00835A80" w:rsidP="00835A80">
      <w:pPr>
        <w:pStyle w:val="Definition"/>
      </w:pPr>
      <w:proofErr w:type="gramStart"/>
      <w:r w:rsidRPr="006B7092">
        <w:rPr>
          <w:b/>
          <w:i/>
        </w:rPr>
        <w:t>patient</w:t>
      </w:r>
      <w:proofErr w:type="gramEnd"/>
      <w:r w:rsidRPr="006B7092">
        <w:rPr>
          <w:b/>
          <w:i/>
        </w:rPr>
        <w:t xml:space="preserve"> co</w:t>
      </w:r>
      <w:r w:rsidR="006B7092">
        <w:rPr>
          <w:b/>
          <w:i/>
        </w:rPr>
        <w:noBreakHyphen/>
      </w:r>
      <w:r w:rsidRPr="006B7092">
        <w:rPr>
          <w:b/>
          <w:i/>
        </w:rPr>
        <w:t>payment</w:t>
      </w:r>
      <w:r w:rsidR="004A2885" w:rsidRPr="006B7092">
        <w:t>, for a pharmaceutical benefit,</w:t>
      </w:r>
      <w:r w:rsidRPr="006B7092">
        <w:t xml:space="preserve"> means the charge</w:t>
      </w:r>
      <w:r w:rsidR="00272C0F" w:rsidRPr="006B7092">
        <w:t xml:space="preserve">, if any, </w:t>
      </w:r>
      <w:r w:rsidR="00272C0F">
        <w:t xml:space="preserve"> that may be made</w:t>
      </w:r>
      <w:r w:rsidR="00272C0F" w:rsidRPr="006B7092">
        <w:t xml:space="preserve"> under subsection 87(2) of the Act</w:t>
      </w:r>
      <w:r w:rsidR="00EC2B29">
        <w:t>,</w:t>
      </w:r>
      <w:r w:rsidR="00272C0F">
        <w:t xml:space="preserve"> to the person to whom the benefit is supplied,</w:t>
      </w:r>
      <w:r w:rsidRPr="006B7092">
        <w:t xml:space="preserve"> by an approved pharmacist or an approved medical practitioner.</w:t>
      </w:r>
    </w:p>
    <w:p w14:paraId="10BAB562" w14:textId="77777777" w:rsidR="00456BDB" w:rsidRPr="006B7092" w:rsidRDefault="00456BDB" w:rsidP="00456BDB">
      <w:pPr>
        <w:pStyle w:val="Definition"/>
        <w:rPr>
          <w:b/>
          <w:bCs/>
          <w:i/>
          <w:iCs/>
        </w:rPr>
      </w:pPr>
      <w:r w:rsidRPr="006B7092">
        <w:rPr>
          <w:b/>
          <w:bCs/>
          <w:i/>
          <w:iCs/>
        </w:rPr>
        <w:t xml:space="preserve">pharmaceutical benefit </w:t>
      </w:r>
      <w:r w:rsidRPr="006B7092">
        <w:rPr>
          <w:bCs/>
          <w:iCs/>
        </w:rPr>
        <w:t xml:space="preserve">has the same meaning as in </w:t>
      </w:r>
      <w:r w:rsidRPr="006B7092">
        <w:t>Part</w:t>
      </w:r>
      <w:r w:rsidR="006B7092" w:rsidRPr="006B7092">
        <w:t> </w:t>
      </w:r>
      <w:r w:rsidRPr="006B7092">
        <w:t xml:space="preserve">VII </w:t>
      </w:r>
      <w:r w:rsidRPr="006B7092">
        <w:rPr>
          <w:bCs/>
          <w:iCs/>
        </w:rPr>
        <w:t>of the Act.</w:t>
      </w:r>
    </w:p>
    <w:p w14:paraId="0A9A5D2E" w14:textId="77777777" w:rsidR="00915301" w:rsidRPr="006B7092" w:rsidRDefault="00915301" w:rsidP="00915301">
      <w:pPr>
        <w:pStyle w:val="Definition"/>
        <w:rPr>
          <w:b/>
          <w:bCs/>
          <w:i/>
          <w:iCs/>
        </w:rPr>
      </w:pPr>
      <w:r w:rsidRPr="006B7092">
        <w:rPr>
          <w:b/>
          <w:bCs/>
          <w:i/>
          <w:iCs/>
        </w:rPr>
        <w:t xml:space="preserve">pharmaceutical item </w:t>
      </w:r>
      <w:r w:rsidRPr="006B7092">
        <w:rPr>
          <w:bCs/>
          <w:iCs/>
        </w:rPr>
        <w:t xml:space="preserve">has the same meaning as in </w:t>
      </w:r>
      <w:r w:rsidRPr="006B7092">
        <w:t>Part</w:t>
      </w:r>
      <w:r w:rsidR="006B7092" w:rsidRPr="006B7092">
        <w:t> </w:t>
      </w:r>
      <w:r w:rsidRPr="006B7092">
        <w:t xml:space="preserve">VII </w:t>
      </w:r>
      <w:r w:rsidRPr="006B7092">
        <w:rPr>
          <w:bCs/>
          <w:iCs/>
        </w:rPr>
        <w:t>of the Act.</w:t>
      </w:r>
    </w:p>
    <w:p w14:paraId="4085492A" w14:textId="77777777" w:rsidR="00835A80" w:rsidRPr="006B7092" w:rsidRDefault="00835A80" w:rsidP="00835A80">
      <w:pPr>
        <w:pStyle w:val="Definition"/>
        <w:rPr>
          <w:bCs/>
          <w:iCs/>
        </w:rPr>
      </w:pPr>
      <w:r w:rsidRPr="006B7092">
        <w:rPr>
          <w:b/>
          <w:bCs/>
          <w:i/>
          <w:iCs/>
        </w:rPr>
        <w:t>proportional ex</w:t>
      </w:r>
      <w:r w:rsidR="006B7092">
        <w:rPr>
          <w:b/>
          <w:bCs/>
          <w:i/>
          <w:iCs/>
        </w:rPr>
        <w:noBreakHyphen/>
      </w:r>
      <w:r w:rsidRPr="006B7092">
        <w:rPr>
          <w:b/>
          <w:bCs/>
          <w:i/>
          <w:iCs/>
        </w:rPr>
        <w:t>manufacturer price</w:t>
      </w:r>
      <w:r w:rsidRPr="006B7092">
        <w:rPr>
          <w:bCs/>
          <w:iCs/>
        </w:rPr>
        <w:t xml:space="preserve"> has the same meaning as in </w:t>
      </w:r>
      <w:r w:rsidR="007E0F30" w:rsidRPr="006B7092">
        <w:t>Part</w:t>
      </w:r>
      <w:r w:rsidR="006B7092" w:rsidRPr="006B7092">
        <w:t> </w:t>
      </w:r>
      <w:r w:rsidR="007E0F30" w:rsidRPr="006B7092">
        <w:t xml:space="preserve">VII </w:t>
      </w:r>
      <w:r w:rsidRPr="006B7092">
        <w:rPr>
          <w:bCs/>
          <w:iCs/>
        </w:rPr>
        <w:t>of the Act.</w:t>
      </w:r>
    </w:p>
    <w:p w14:paraId="5454B9E8" w14:textId="0E531B13" w:rsidR="00835A80" w:rsidRPr="006B7092" w:rsidRDefault="00835A80" w:rsidP="00835A80">
      <w:pPr>
        <w:pStyle w:val="Definition"/>
      </w:pPr>
      <w:proofErr w:type="gramStart"/>
      <w:r w:rsidRPr="006B7092">
        <w:rPr>
          <w:b/>
          <w:i/>
        </w:rPr>
        <w:t>ready</w:t>
      </w:r>
      <w:r w:rsidR="006B7092">
        <w:rPr>
          <w:b/>
          <w:i/>
        </w:rPr>
        <w:noBreakHyphen/>
      </w:r>
      <w:r w:rsidRPr="006B7092">
        <w:rPr>
          <w:b/>
          <w:i/>
        </w:rPr>
        <w:t>prepared</w:t>
      </w:r>
      <w:proofErr w:type="gramEnd"/>
      <w:r w:rsidRPr="006B7092">
        <w:rPr>
          <w:b/>
          <w:i/>
        </w:rPr>
        <w:t xml:space="preserve"> pharmaceutical benefit</w:t>
      </w:r>
      <w:r w:rsidRPr="006B7092">
        <w:t xml:space="preserve"> means a pharmaceutical benefit in respect of which a determination </w:t>
      </w:r>
      <w:r w:rsidR="00272C0F">
        <w:t xml:space="preserve">is in force </w:t>
      </w:r>
      <w:r w:rsidRPr="006B7092">
        <w:t>under subsection</w:t>
      </w:r>
      <w:r w:rsidR="006B7092" w:rsidRPr="006B7092">
        <w:t> </w:t>
      </w:r>
      <w:r w:rsidRPr="006B7092">
        <w:t>85(6) of the Act</w:t>
      </w:r>
      <w:r w:rsidR="00F10120" w:rsidRPr="006B7092">
        <w:t>.</w:t>
      </w:r>
    </w:p>
    <w:p w14:paraId="516CD777" w14:textId="5F4238A7" w:rsidR="0071626D" w:rsidRPr="006B7092" w:rsidRDefault="0071626D" w:rsidP="0071626D">
      <w:pPr>
        <w:pStyle w:val="Definition"/>
      </w:pPr>
      <w:proofErr w:type="gramStart"/>
      <w:r w:rsidRPr="006B7092">
        <w:rPr>
          <w:b/>
          <w:i/>
        </w:rPr>
        <w:t>Regulations</w:t>
      </w:r>
      <w:r w:rsidRPr="006B7092">
        <w:t xml:space="preserve"> means</w:t>
      </w:r>
      <w:proofErr w:type="gramEnd"/>
      <w:r w:rsidRPr="006B7092">
        <w:t xml:space="preserve"> the </w:t>
      </w:r>
      <w:r w:rsidRPr="006B7092">
        <w:rPr>
          <w:i/>
        </w:rPr>
        <w:t>National</w:t>
      </w:r>
      <w:r w:rsidRPr="006B7092">
        <w:rPr>
          <w:i/>
          <w:iCs/>
        </w:rPr>
        <w:t xml:space="preserve"> Health (Pharmaceutical Benefits) Regulations</w:t>
      </w:r>
      <w:r w:rsidR="006B7092" w:rsidRPr="006B7092">
        <w:rPr>
          <w:i/>
          <w:iCs/>
        </w:rPr>
        <w:t> </w:t>
      </w:r>
      <w:r w:rsidRPr="006B7092">
        <w:rPr>
          <w:i/>
          <w:iCs/>
        </w:rPr>
        <w:t>201</w:t>
      </w:r>
      <w:r w:rsidR="0077026D" w:rsidRPr="006B7092">
        <w:rPr>
          <w:i/>
          <w:iCs/>
        </w:rPr>
        <w:t>7</w:t>
      </w:r>
      <w:r w:rsidR="00272C0F">
        <w:rPr>
          <w:i/>
          <w:iCs/>
        </w:rPr>
        <w:t>.</w:t>
      </w:r>
    </w:p>
    <w:p w14:paraId="5792D66E" w14:textId="4A3BDA60" w:rsidR="00835A80" w:rsidRPr="006B7092" w:rsidRDefault="00835A80" w:rsidP="00835A80">
      <w:pPr>
        <w:pStyle w:val="Definition"/>
      </w:pPr>
      <w:proofErr w:type="gramStart"/>
      <w:r w:rsidRPr="006B7092">
        <w:rPr>
          <w:b/>
          <w:i/>
        </w:rPr>
        <w:t>standard</w:t>
      </w:r>
      <w:proofErr w:type="gramEnd"/>
      <w:r w:rsidRPr="006B7092">
        <w:rPr>
          <w:b/>
          <w:i/>
        </w:rPr>
        <w:t xml:space="preserve"> formula preparation</w:t>
      </w:r>
      <w:r w:rsidRPr="006B7092">
        <w:t xml:space="preserve"> means a</w:t>
      </w:r>
      <w:r w:rsidR="0022318B" w:rsidRPr="006B7092">
        <w:t xml:space="preserve"> </w:t>
      </w:r>
      <w:r w:rsidRPr="006B7092">
        <w:t xml:space="preserve">pharmaceutical benefit that is </w:t>
      </w:r>
      <w:r w:rsidR="0022318B" w:rsidRPr="006B7092">
        <w:t xml:space="preserve">a standard formula preparation under </w:t>
      </w:r>
      <w:r w:rsidRPr="006B7092">
        <w:t>the determination</w:t>
      </w:r>
      <w:r w:rsidR="00316BAF" w:rsidRPr="006B7092">
        <w:t xml:space="preserve"> </w:t>
      </w:r>
      <w:r w:rsidRPr="006B7092">
        <w:t>in force under paragraph</w:t>
      </w:r>
      <w:r w:rsidR="006B7092" w:rsidRPr="006B7092">
        <w:t> </w:t>
      </w:r>
      <w:r w:rsidRPr="006B7092">
        <w:t>98C(1)(b) of the Act.</w:t>
      </w:r>
    </w:p>
    <w:p w14:paraId="373930DF" w14:textId="77777777" w:rsidR="00244295" w:rsidRPr="006B7092" w:rsidRDefault="00244295" w:rsidP="00244295">
      <w:pPr>
        <w:pStyle w:val="notetext"/>
      </w:pPr>
      <w:r w:rsidRPr="006B7092">
        <w:t>Note:</w:t>
      </w:r>
      <w:r w:rsidRPr="006B7092">
        <w:tab/>
        <w:t>Under that determination, certain extemporaneously</w:t>
      </w:r>
      <w:r w:rsidR="006B7092">
        <w:noBreakHyphen/>
      </w:r>
      <w:r w:rsidRPr="006B7092">
        <w:t xml:space="preserve">prepared pharmaceutical benefits are </w:t>
      </w:r>
      <w:r w:rsidR="00651924" w:rsidRPr="006B7092">
        <w:t>listed as standard formula preparations.</w:t>
      </w:r>
    </w:p>
    <w:p w14:paraId="3EEEEF69" w14:textId="41FE0DCD" w:rsidR="00814077" w:rsidRPr="006B7092" w:rsidRDefault="00814077" w:rsidP="00814077">
      <w:pPr>
        <w:pStyle w:val="Definition"/>
      </w:pPr>
      <w:r w:rsidRPr="006B7092">
        <w:rPr>
          <w:b/>
          <w:i/>
        </w:rPr>
        <w:t>type</w:t>
      </w:r>
      <w:r w:rsidRPr="006B7092">
        <w:t>, of an extemporaneously</w:t>
      </w:r>
      <w:r w:rsidR="006B7092">
        <w:noBreakHyphen/>
      </w:r>
      <w:r w:rsidRPr="006B7092">
        <w:t>prepared pharmaceutical benefit that is not a standard formula preparation, means a type of benefit determined under paragraphs</w:t>
      </w:r>
      <w:r w:rsidR="00D738C5">
        <w:t> </w:t>
      </w:r>
      <w:r w:rsidRPr="006B7092">
        <w:t>85A(2)(a) and</w:t>
      </w:r>
      <w:r w:rsidR="00D738C5">
        <w:t> </w:t>
      </w:r>
      <w:r w:rsidRPr="006B7092">
        <w:t>(b) of the Act.</w:t>
      </w:r>
    </w:p>
    <w:p w14:paraId="6F635546" w14:textId="77777777" w:rsidR="00814077" w:rsidRPr="006B7092" w:rsidRDefault="00814077" w:rsidP="00814077">
      <w:pPr>
        <w:pStyle w:val="notetext"/>
      </w:pPr>
      <w:r w:rsidRPr="006B7092">
        <w:t>Note:</w:t>
      </w:r>
      <w:r w:rsidRPr="006B7092">
        <w:tab/>
        <w:t xml:space="preserve">Paragraphs 85A(2)(a) and (b) </w:t>
      </w:r>
      <w:r w:rsidR="00F83977" w:rsidRPr="006B7092">
        <w:t xml:space="preserve">of the Act </w:t>
      </w:r>
      <w:r w:rsidRPr="006B7092">
        <w:t>provide for the determination of the maximum quantity or number of units of a pharmaceutical benefit that may, in one prescription, be directed to be supplied on any one occasion and the determination of the maximum number of occasions on which the supply of the pharmaceutical benefit may, in one prescription, be directed to be repeated.</w:t>
      </w:r>
    </w:p>
    <w:p w14:paraId="6C439046" w14:textId="77777777" w:rsidR="003624FA" w:rsidRPr="006B7092" w:rsidRDefault="003624FA" w:rsidP="003624FA">
      <w:pPr>
        <w:pStyle w:val="Definition"/>
      </w:pPr>
      <w:r w:rsidRPr="006B7092">
        <w:rPr>
          <w:b/>
          <w:bCs/>
          <w:i/>
          <w:iCs/>
        </w:rPr>
        <w:t>vehicle</w:t>
      </w:r>
      <w:r w:rsidRPr="006B7092">
        <w:rPr>
          <w:b/>
          <w:i/>
        </w:rPr>
        <w:t xml:space="preserve"> </w:t>
      </w:r>
      <w:r w:rsidRPr="006B7092">
        <w:t>means a substance that has little or no medicinal action and is used as a medium for an active ingredient.</w:t>
      </w:r>
    </w:p>
    <w:p w14:paraId="4110779A" w14:textId="77777777" w:rsidR="00980D0F" w:rsidRPr="006B7092" w:rsidRDefault="00980D0F" w:rsidP="00FD1FBA">
      <w:pPr>
        <w:pStyle w:val="Definition"/>
        <w:keepNext/>
      </w:pPr>
      <w:r w:rsidRPr="006B7092">
        <w:rPr>
          <w:b/>
          <w:i/>
        </w:rPr>
        <w:lastRenderedPageBreak/>
        <w:t xml:space="preserve">wastage </w:t>
      </w:r>
      <w:r w:rsidRPr="006B7092">
        <w:t>means the combined loss that arises from:</w:t>
      </w:r>
    </w:p>
    <w:p w14:paraId="2FC92A49" w14:textId="77777777" w:rsidR="00980D0F" w:rsidRPr="006B7092" w:rsidRDefault="00980D0F" w:rsidP="00980D0F">
      <w:pPr>
        <w:pStyle w:val="paragraph"/>
      </w:pPr>
      <w:r w:rsidRPr="006B7092">
        <w:tab/>
        <w:t>(a)</w:t>
      </w:r>
      <w:r w:rsidRPr="006B7092">
        <w:tab/>
        <w:t xml:space="preserve">transferring drugs and chemicals from the package in which they are delivered to </w:t>
      </w:r>
      <w:r w:rsidR="00F84EF0" w:rsidRPr="006B7092">
        <w:t xml:space="preserve">an </w:t>
      </w:r>
      <w:r w:rsidRPr="006B7092">
        <w:t xml:space="preserve">approved hospital authority to the dispensing package delivered to </w:t>
      </w:r>
      <w:r w:rsidR="003F6E58" w:rsidRPr="006B7092">
        <w:t>a</w:t>
      </w:r>
      <w:r w:rsidRPr="006B7092">
        <w:t xml:space="preserve"> patient; and</w:t>
      </w:r>
    </w:p>
    <w:p w14:paraId="5367F61B" w14:textId="77777777" w:rsidR="00980D0F" w:rsidRPr="006B7092" w:rsidRDefault="00980D0F" w:rsidP="00980D0F">
      <w:pPr>
        <w:pStyle w:val="paragraph"/>
      </w:pPr>
      <w:r w:rsidRPr="006B7092">
        <w:tab/>
        <w:t>(b)</w:t>
      </w:r>
      <w:r w:rsidRPr="006B7092">
        <w:tab/>
        <w:t>deterioration; and</w:t>
      </w:r>
    </w:p>
    <w:p w14:paraId="56593D81" w14:textId="77777777" w:rsidR="00980D0F" w:rsidRPr="006B7092" w:rsidRDefault="00980D0F" w:rsidP="00980D0F">
      <w:pPr>
        <w:pStyle w:val="paragraph"/>
      </w:pPr>
      <w:r w:rsidRPr="006B7092">
        <w:tab/>
        <w:t>(c)</w:t>
      </w:r>
      <w:r w:rsidRPr="006B7092">
        <w:tab/>
        <w:t>obsolescence.</w:t>
      </w:r>
    </w:p>
    <w:p w14:paraId="38995395" w14:textId="77777777" w:rsidR="00B24BDC" w:rsidRPr="006B7092" w:rsidRDefault="00B24BDC" w:rsidP="00B24BDC">
      <w:pPr>
        <w:pStyle w:val="ActHead2"/>
        <w:pageBreakBefore/>
      </w:pPr>
      <w:bookmarkStart w:id="23" w:name="_Toc476914816"/>
      <w:bookmarkStart w:id="24" w:name="_Toc475036525"/>
      <w:r w:rsidRPr="006B7092">
        <w:rPr>
          <w:rStyle w:val="CharPartNo"/>
        </w:rPr>
        <w:lastRenderedPageBreak/>
        <w:t>Part</w:t>
      </w:r>
      <w:r w:rsidR="006B7092" w:rsidRPr="006B7092">
        <w:rPr>
          <w:rStyle w:val="CharPartNo"/>
        </w:rPr>
        <w:t> </w:t>
      </w:r>
      <w:r w:rsidRPr="006B7092">
        <w:rPr>
          <w:rStyle w:val="CharPartNo"/>
        </w:rPr>
        <w:t>2</w:t>
      </w:r>
      <w:r w:rsidRPr="006B7092">
        <w:t>—</w:t>
      </w:r>
      <w:r w:rsidRPr="006B7092">
        <w:rPr>
          <w:rStyle w:val="CharPartText"/>
        </w:rPr>
        <w:t>Rates and conditions of payment—general</w:t>
      </w:r>
      <w:bookmarkEnd w:id="23"/>
      <w:bookmarkEnd w:id="24"/>
    </w:p>
    <w:p w14:paraId="6D284D2C" w14:textId="77777777" w:rsidR="00214CCC" w:rsidRPr="006B7092" w:rsidRDefault="00214CCC" w:rsidP="00214CCC">
      <w:pPr>
        <w:pStyle w:val="Header"/>
      </w:pPr>
      <w:r w:rsidRPr="006B7092">
        <w:rPr>
          <w:rStyle w:val="CharDivNo"/>
        </w:rPr>
        <w:t xml:space="preserve"> </w:t>
      </w:r>
      <w:r w:rsidRPr="006B7092">
        <w:rPr>
          <w:rStyle w:val="CharDivText"/>
        </w:rPr>
        <w:t xml:space="preserve"> </w:t>
      </w:r>
    </w:p>
    <w:p w14:paraId="3E258D37" w14:textId="77777777" w:rsidR="00B24BDC" w:rsidRPr="006B7092" w:rsidRDefault="00835A80" w:rsidP="00B24BDC">
      <w:pPr>
        <w:pStyle w:val="ActHead5"/>
      </w:pPr>
      <w:bookmarkStart w:id="25" w:name="_Toc476914817"/>
      <w:bookmarkStart w:id="26" w:name="_Toc475036526"/>
      <w:r w:rsidRPr="006B7092">
        <w:rPr>
          <w:rStyle w:val="CharSectno"/>
        </w:rPr>
        <w:t>4</w:t>
      </w:r>
      <w:r w:rsidR="00B24BDC" w:rsidRPr="006B7092">
        <w:t xml:space="preserve">  Amount of payment</w:t>
      </w:r>
      <w:r w:rsidR="002B3568" w:rsidRPr="006B7092">
        <w:t>—amount by which dispensed price exceeds patient co</w:t>
      </w:r>
      <w:r w:rsidR="006B7092">
        <w:noBreakHyphen/>
      </w:r>
      <w:r w:rsidR="002B3568" w:rsidRPr="006B7092">
        <w:t>payment</w:t>
      </w:r>
      <w:bookmarkEnd w:id="25"/>
      <w:bookmarkEnd w:id="26"/>
    </w:p>
    <w:p w14:paraId="41A7571D" w14:textId="5BBC3162" w:rsidR="00835A80" w:rsidRPr="006B7092" w:rsidRDefault="00B24BDC" w:rsidP="00835A80">
      <w:pPr>
        <w:pStyle w:val="subsection"/>
      </w:pPr>
      <w:r w:rsidRPr="006B7092">
        <w:tab/>
      </w:r>
      <w:r w:rsidRPr="006B7092">
        <w:tab/>
      </w:r>
      <w:r w:rsidR="006019CF" w:rsidRPr="00495E26">
        <w:t xml:space="preserve">Subject to sections </w:t>
      </w:r>
      <w:r w:rsidR="003B5092">
        <w:t>6 and</w:t>
      </w:r>
      <w:r w:rsidR="006019CF" w:rsidRPr="00495E26">
        <w:t xml:space="preserve"> 7</w:t>
      </w:r>
      <w:r w:rsidR="003B5092">
        <w:t>, t</w:t>
      </w:r>
      <w:r w:rsidR="00835A80" w:rsidRPr="006B7092">
        <w:t xml:space="preserve">he amount payable to </w:t>
      </w:r>
      <w:r w:rsidR="005609E5" w:rsidRPr="006B7092">
        <w:t>a</w:t>
      </w:r>
      <w:r w:rsidR="00BB77BF" w:rsidRPr="006B7092">
        <w:t>n approved</w:t>
      </w:r>
      <w:r w:rsidR="00835A80" w:rsidRPr="006B7092">
        <w:t xml:space="preserve"> hospital authority in respect of the supply of a pharmaceutical benefit to a patient receiving treatment in or at a public hospital in respect of which the </w:t>
      </w:r>
      <w:r w:rsidR="005609E5" w:rsidRPr="006B7092">
        <w:t xml:space="preserve">approved </w:t>
      </w:r>
      <w:r w:rsidR="00835A80" w:rsidRPr="006B7092">
        <w:t xml:space="preserve">hospital authority is approved </w:t>
      </w:r>
      <w:r w:rsidR="00C01FBC" w:rsidRPr="006B7092">
        <w:t>is</w:t>
      </w:r>
      <w:r w:rsidR="00835A80" w:rsidRPr="006B7092">
        <w:t xml:space="preserve"> the amount by which the dispensed price for the supply of the benefit</w:t>
      </w:r>
      <w:r w:rsidR="003B5092">
        <w:t>, worked out in accordance with this determination,</w:t>
      </w:r>
      <w:r w:rsidR="00835A80" w:rsidRPr="006B7092">
        <w:t xml:space="preserve"> exceeds the patient co</w:t>
      </w:r>
      <w:r w:rsidR="006B7092">
        <w:noBreakHyphen/>
      </w:r>
      <w:r w:rsidR="00835A80" w:rsidRPr="006B7092">
        <w:t>payment</w:t>
      </w:r>
      <w:r w:rsidR="002B583E" w:rsidRPr="006B7092">
        <w:t xml:space="preserve"> for the benefit</w:t>
      </w:r>
      <w:r w:rsidR="00835A80" w:rsidRPr="006B7092">
        <w:t>.</w:t>
      </w:r>
    </w:p>
    <w:p w14:paraId="380B338E" w14:textId="77777777" w:rsidR="00B24BDC" w:rsidRPr="006B7092" w:rsidRDefault="00835A80" w:rsidP="00B24BDC">
      <w:pPr>
        <w:pStyle w:val="ActHead5"/>
      </w:pPr>
      <w:bookmarkStart w:id="27" w:name="_Toc476914819"/>
      <w:bookmarkStart w:id="28" w:name="_Toc475036528"/>
      <w:r w:rsidRPr="006B7092">
        <w:rPr>
          <w:rStyle w:val="CharSectno"/>
        </w:rPr>
        <w:t>6</w:t>
      </w:r>
      <w:r w:rsidR="00B24BDC" w:rsidRPr="006B7092">
        <w:t xml:space="preserve">  No payment if supply not in accordance with relevant legislation</w:t>
      </w:r>
      <w:bookmarkEnd w:id="27"/>
      <w:bookmarkEnd w:id="28"/>
    </w:p>
    <w:p w14:paraId="20C5AA3A" w14:textId="77777777" w:rsidR="00835A80" w:rsidRPr="006B7092" w:rsidRDefault="00835A80" w:rsidP="00835A80">
      <w:pPr>
        <w:pStyle w:val="subsection"/>
      </w:pPr>
      <w:r w:rsidRPr="006B7092">
        <w:tab/>
      </w:r>
      <w:r w:rsidRPr="006B7092">
        <w:tab/>
        <w:t xml:space="preserve">A payment </w:t>
      </w:r>
      <w:r w:rsidR="002B583E" w:rsidRPr="006B7092">
        <w:t xml:space="preserve">will not be made </w:t>
      </w:r>
      <w:r w:rsidRPr="006B7092">
        <w:t>in respect of the supply of a pharmaceutical benefit unless</w:t>
      </w:r>
      <w:r w:rsidR="0049377C" w:rsidRPr="006B7092">
        <w:t xml:space="preserve"> the</w:t>
      </w:r>
      <w:r w:rsidRPr="006B7092">
        <w:t xml:space="preserve"> supply of </w:t>
      </w:r>
      <w:r w:rsidR="00997F1D" w:rsidRPr="006B7092">
        <w:t>the</w:t>
      </w:r>
      <w:r w:rsidRPr="006B7092">
        <w:t xml:space="preserve"> benefit was made in accordance with the Act, the Regulations and the relevant determinations made under the Act.</w:t>
      </w:r>
    </w:p>
    <w:p w14:paraId="5A202C2A" w14:textId="54BD9E30" w:rsidR="00B24BDC" w:rsidRPr="006B7092" w:rsidRDefault="00835A80" w:rsidP="00B24BDC">
      <w:pPr>
        <w:pStyle w:val="ActHead5"/>
      </w:pPr>
      <w:bookmarkStart w:id="29" w:name="_Toc470009174"/>
      <w:bookmarkStart w:id="30" w:name="_Toc476914820"/>
      <w:bookmarkStart w:id="31" w:name="_Toc475036530"/>
      <w:r w:rsidRPr="006B7092">
        <w:rPr>
          <w:rStyle w:val="CharSectno"/>
        </w:rPr>
        <w:t>7</w:t>
      </w:r>
      <w:r w:rsidR="00B24BDC" w:rsidRPr="006B7092">
        <w:t xml:space="preserve">  No payment for supply of non</w:t>
      </w:r>
      <w:r w:rsidR="006B7092">
        <w:noBreakHyphen/>
      </w:r>
      <w:r w:rsidR="00B24BDC" w:rsidRPr="006B7092">
        <w:t>listed brand</w:t>
      </w:r>
      <w:bookmarkEnd w:id="29"/>
      <w:bookmarkEnd w:id="30"/>
    </w:p>
    <w:p w14:paraId="1F4B30D6" w14:textId="334250D8" w:rsidR="000A09DF" w:rsidRPr="006B7092" w:rsidRDefault="000A09DF" w:rsidP="000A09DF">
      <w:pPr>
        <w:pStyle w:val="subsection"/>
      </w:pPr>
      <w:r w:rsidRPr="006B7092">
        <w:tab/>
      </w:r>
      <w:r w:rsidRPr="006B7092">
        <w:tab/>
      </w:r>
      <w:r w:rsidR="002439C8" w:rsidRPr="001A797A">
        <w:t>Where in respect of a drug or medicinal preparation</w:t>
      </w:r>
      <w:r w:rsidR="0008260E" w:rsidRPr="006B7092">
        <w:t xml:space="preserve"> there is a </w:t>
      </w:r>
      <w:r w:rsidR="002439C8" w:rsidRPr="001A797A">
        <w:t xml:space="preserve">determination in force under subsection 85(6) of the Act of a brand or brands under which that drug or medicinal preparation may be supplied as a </w:t>
      </w:r>
      <w:r w:rsidR="0008260E" w:rsidRPr="006B7092">
        <w:t xml:space="preserve">pharmaceutical </w:t>
      </w:r>
      <w:r w:rsidR="002439C8" w:rsidRPr="001A797A">
        <w:t xml:space="preserve">benefit under Part VII of the Act, no </w:t>
      </w:r>
      <w:r w:rsidR="0008260E" w:rsidRPr="006B7092">
        <w:t xml:space="preserve">payment </w:t>
      </w:r>
      <w:r w:rsidR="002439C8" w:rsidRPr="001A797A">
        <w:t xml:space="preserve">by the Commonwealth </w:t>
      </w:r>
      <w:r w:rsidR="0008260E" w:rsidRPr="006B7092">
        <w:t>will be made</w:t>
      </w:r>
      <w:r w:rsidRPr="006B7092">
        <w:t xml:space="preserve"> in respect of the supply </w:t>
      </w:r>
      <w:r w:rsidR="002439C8" w:rsidRPr="001A797A">
        <w:t xml:space="preserve">by an approved hospital authority </w:t>
      </w:r>
      <w:r w:rsidR="0008260E" w:rsidRPr="006B7092">
        <w:t xml:space="preserve">of </w:t>
      </w:r>
      <w:r w:rsidR="002439C8" w:rsidRPr="001A797A">
        <w:t>any other</w:t>
      </w:r>
      <w:r w:rsidR="0008260E" w:rsidRPr="006B7092">
        <w:t xml:space="preserve"> brand of that </w:t>
      </w:r>
      <w:r w:rsidR="002439C8" w:rsidRPr="001A797A">
        <w:t>drug or medicinal preparation</w:t>
      </w:r>
      <w:r w:rsidRPr="006B7092">
        <w:t>.</w:t>
      </w:r>
    </w:p>
    <w:p w14:paraId="03AADB8C" w14:textId="77777777" w:rsidR="00835A80" w:rsidRPr="006B7092" w:rsidRDefault="00C01FBC" w:rsidP="00835A80">
      <w:pPr>
        <w:pStyle w:val="ActHead2"/>
        <w:pageBreakBefore/>
      </w:pPr>
      <w:bookmarkStart w:id="32" w:name="_Toc476914821"/>
      <w:r w:rsidRPr="006B7092">
        <w:rPr>
          <w:rStyle w:val="CharPartNo"/>
        </w:rPr>
        <w:lastRenderedPageBreak/>
        <w:t>Part</w:t>
      </w:r>
      <w:r w:rsidR="006B7092" w:rsidRPr="006B7092">
        <w:rPr>
          <w:rStyle w:val="CharPartNo"/>
        </w:rPr>
        <w:t> </w:t>
      </w:r>
      <w:r w:rsidRPr="006B7092">
        <w:rPr>
          <w:rStyle w:val="CharPartNo"/>
        </w:rPr>
        <w:t>3</w:t>
      </w:r>
      <w:r w:rsidR="00835A80" w:rsidRPr="006B7092">
        <w:t>—</w:t>
      </w:r>
      <w:r w:rsidR="00711E08" w:rsidRPr="006B7092">
        <w:rPr>
          <w:rStyle w:val="CharPartText"/>
        </w:rPr>
        <w:t>Dispensed price</w:t>
      </w:r>
      <w:r w:rsidR="005545C9" w:rsidRPr="006B7092">
        <w:rPr>
          <w:rStyle w:val="CharPartText"/>
        </w:rPr>
        <w:t xml:space="preserve"> for supply</w:t>
      </w:r>
      <w:r w:rsidR="00DC252D" w:rsidRPr="006B7092">
        <w:rPr>
          <w:rStyle w:val="CharPartText"/>
        </w:rPr>
        <w:t xml:space="preserve"> of </w:t>
      </w:r>
      <w:r w:rsidRPr="006B7092">
        <w:rPr>
          <w:rStyle w:val="CharPartText"/>
        </w:rPr>
        <w:t>ready</w:t>
      </w:r>
      <w:r w:rsidR="006B7092" w:rsidRPr="006B7092">
        <w:rPr>
          <w:rStyle w:val="CharPartText"/>
        </w:rPr>
        <w:noBreakHyphen/>
      </w:r>
      <w:r w:rsidRPr="006B7092">
        <w:rPr>
          <w:rStyle w:val="CharPartText"/>
        </w:rPr>
        <w:t>p</w:t>
      </w:r>
      <w:r w:rsidR="00835A80" w:rsidRPr="006B7092">
        <w:rPr>
          <w:rStyle w:val="CharPartText"/>
        </w:rPr>
        <w:t xml:space="preserve">repared </w:t>
      </w:r>
      <w:r w:rsidRPr="006B7092">
        <w:rPr>
          <w:rStyle w:val="CharPartText"/>
        </w:rPr>
        <w:t>pharmaceutical b</w:t>
      </w:r>
      <w:r w:rsidR="00835A80" w:rsidRPr="006B7092">
        <w:rPr>
          <w:rStyle w:val="CharPartText"/>
        </w:rPr>
        <w:t>enefits</w:t>
      </w:r>
      <w:bookmarkEnd w:id="31"/>
      <w:bookmarkEnd w:id="32"/>
    </w:p>
    <w:p w14:paraId="4CB533AB" w14:textId="77777777" w:rsidR="00AD3C8E" w:rsidRPr="006B7092" w:rsidRDefault="00AD3C8E" w:rsidP="00AD3C8E">
      <w:pPr>
        <w:pStyle w:val="Header"/>
      </w:pPr>
      <w:r w:rsidRPr="006B7092">
        <w:rPr>
          <w:rStyle w:val="CharDivNo"/>
        </w:rPr>
        <w:t xml:space="preserve"> </w:t>
      </w:r>
      <w:r w:rsidRPr="006B7092">
        <w:rPr>
          <w:rStyle w:val="CharDivText"/>
        </w:rPr>
        <w:t xml:space="preserve"> </w:t>
      </w:r>
    </w:p>
    <w:p w14:paraId="5E8C0E98" w14:textId="77777777" w:rsidR="00C01FBC" w:rsidRPr="006B7092" w:rsidRDefault="00835A80" w:rsidP="00C01FBC">
      <w:pPr>
        <w:pStyle w:val="ActHead5"/>
      </w:pPr>
      <w:bookmarkStart w:id="33" w:name="_Toc476914822"/>
      <w:bookmarkStart w:id="34" w:name="_Toc475036531"/>
      <w:r w:rsidRPr="006B7092">
        <w:rPr>
          <w:rStyle w:val="CharSectno"/>
        </w:rPr>
        <w:t>9</w:t>
      </w:r>
      <w:r w:rsidR="00C01FBC" w:rsidRPr="006B7092">
        <w:t xml:space="preserve">  Dispensed price</w:t>
      </w:r>
      <w:r w:rsidR="00DE7E79" w:rsidRPr="006B7092">
        <w:t>—general</w:t>
      </w:r>
      <w:bookmarkEnd w:id="33"/>
      <w:bookmarkEnd w:id="34"/>
    </w:p>
    <w:p w14:paraId="3E18D781" w14:textId="7D521020" w:rsidR="00835A80" w:rsidRPr="006B7092" w:rsidRDefault="00835A80" w:rsidP="00835A80">
      <w:pPr>
        <w:pStyle w:val="subsection"/>
      </w:pPr>
      <w:r w:rsidRPr="006B7092">
        <w:tab/>
      </w:r>
      <w:r w:rsidRPr="006B7092">
        <w:tab/>
      </w:r>
      <w:r w:rsidR="006733CB" w:rsidRPr="00495E26">
        <w:t>Subject to sections 10, 12 and 13</w:t>
      </w:r>
      <w:r w:rsidR="006733CB" w:rsidRPr="000F64CA">
        <w:t>,</w:t>
      </w:r>
      <w:r w:rsidR="000F64CA" w:rsidRPr="000F64CA">
        <w:t xml:space="preserve"> t</w:t>
      </w:r>
      <w:r w:rsidRPr="006B7092">
        <w:t xml:space="preserve">he dispensed price </w:t>
      </w:r>
      <w:r w:rsidR="006317AE" w:rsidRPr="006B7092">
        <w:t xml:space="preserve">for the supply of </w:t>
      </w:r>
      <w:r w:rsidRPr="006B7092">
        <w:t>a ready</w:t>
      </w:r>
      <w:r w:rsidR="006B7092">
        <w:noBreakHyphen/>
      </w:r>
      <w:r w:rsidRPr="006B7092">
        <w:t xml:space="preserve">prepared pharmaceutical benefit </w:t>
      </w:r>
      <w:r w:rsidR="008542A0" w:rsidRPr="006B7092">
        <w:t>is</w:t>
      </w:r>
      <w:r w:rsidRPr="006B7092">
        <w:t>:</w:t>
      </w:r>
    </w:p>
    <w:p w14:paraId="3AAC754F" w14:textId="12243368" w:rsidR="00997F1D" w:rsidRPr="006B7092" w:rsidRDefault="00757823" w:rsidP="00835A80">
      <w:pPr>
        <w:pStyle w:val="paragraph"/>
      </w:pPr>
      <w:r w:rsidRPr="006B7092">
        <w:tab/>
        <w:t>(a)</w:t>
      </w:r>
      <w:r w:rsidRPr="006B7092">
        <w:tab/>
        <w:t xml:space="preserve">if the quantity of the benefit </w:t>
      </w:r>
      <w:r w:rsidR="00835A80" w:rsidRPr="006B7092">
        <w:t>supplied is equal to a multiple of a pack quantity of the benefit</w:t>
      </w:r>
      <w:r w:rsidR="00997F1D" w:rsidRPr="006B7092">
        <w:t>—</w:t>
      </w:r>
      <w:r w:rsidR="00E26C24">
        <w:t xml:space="preserve">the sum of </w:t>
      </w:r>
      <w:r w:rsidR="00835A80" w:rsidRPr="006B7092">
        <w:t>the approved ex</w:t>
      </w:r>
      <w:r w:rsidR="006B7092">
        <w:noBreakHyphen/>
      </w:r>
      <w:r w:rsidR="00835A80" w:rsidRPr="006B7092">
        <w:t>manufacturer price</w:t>
      </w:r>
      <w:r w:rsidR="00997F1D" w:rsidRPr="006B7092">
        <w:t xml:space="preserve"> </w:t>
      </w:r>
      <w:r w:rsidR="000F64CA" w:rsidRPr="001A797A">
        <w:t>or the proportional ex</w:t>
      </w:r>
      <w:r w:rsidR="000F64CA">
        <w:noBreakHyphen/>
      </w:r>
      <w:r w:rsidR="000F64CA" w:rsidRPr="001A797A">
        <w:t xml:space="preserve">manufacturer price </w:t>
      </w:r>
      <w:r w:rsidR="00997F1D" w:rsidRPr="006B7092">
        <w:t xml:space="preserve">for each pack quantity, </w:t>
      </w:r>
      <w:r w:rsidR="00E26C24">
        <w:t xml:space="preserve">increased </w:t>
      </w:r>
      <w:r w:rsidR="00997F1D" w:rsidRPr="006B7092">
        <w:t xml:space="preserve">by </w:t>
      </w:r>
      <w:r w:rsidR="000F64CA" w:rsidRPr="001A797A">
        <w:t>a mark</w:t>
      </w:r>
      <w:r w:rsidR="000F64CA">
        <w:noBreakHyphen/>
      </w:r>
      <w:r w:rsidR="000F64CA" w:rsidRPr="001A797A">
        <w:t xml:space="preserve">up of </w:t>
      </w:r>
      <w:r w:rsidR="00480B76" w:rsidRPr="006B7092">
        <w:t>11.1%</w:t>
      </w:r>
      <w:r w:rsidR="00997F1D" w:rsidRPr="006B7092">
        <w:t>; or</w:t>
      </w:r>
    </w:p>
    <w:p w14:paraId="0D8DDE31" w14:textId="2983A8D7" w:rsidR="000F64CA" w:rsidRPr="001A797A" w:rsidRDefault="000F64CA" w:rsidP="000F64CA">
      <w:pPr>
        <w:pStyle w:val="paragraph"/>
      </w:pPr>
      <w:r w:rsidRPr="001A797A">
        <w:tab/>
        <w:t>(b)</w:t>
      </w:r>
      <w:r w:rsidRPr="001A797A">
        <w:tab/>
      </w:r>
      <w:proofErr w:type="gramStart"/>
      <w:r w:rsidR="00721426">
        <w:t>if</w:t>
      </w:r>
      <w:proofErr w:type="gramEnd"/>
      <w:r w:rsidR="001E44D8">
        <w:t xml:space="preserve"> the quantity of the benefit </w:t>
      </w:r>
      <w:r w:rsidRPr="001A797A">
        <w:t xml:space="preserve">supplied is </w:t>
      </w:r>
      <w:r w:rsidR="00721426">
        <w:t>a broken quantity</w:t>
      </w:r>
      <w:r w:rsidR="0032409B" w:rsidRPr="006B7092">
        <w:t>—</w:t>
      </w:r>
      <w:r w:rsidRPr="001A797A">
        <w:t xml:space="preserve">the amount worked out </w:t>
      </w:r>
      <w:r w:rsidR="00614EE3">
        <w:t>under</w:t>
      </w:r>
      <w:r w:rsidRPr="001A797A">
        <w:t xml:space="preserve"> section</w:t>
      </w:r>
      <w:r w:rsidR="00614EE3">
        <w:t> </w:t>
      </w:r>
      <w:r w:rsidRPr="001A797A">
        <w:t>11; or</w:t>
      </w:r>
    </w:p>
    <w:p w14:paraId="4D8BAF69" w14:textId="34017EDB" w:rsidR="007400D8" w:rsidRPr="006B7092" w:rsidRDefault="00997F1D" w:rsidP="00585386">
      <w:pPr>
        <w:pStyle w:val="paragraph"/>
      </w:pPr>
      <w:r w:rsidRPr="006B7092">
        <w:tab/>
        <w:t>(</w:t>
      </w:r>
      <w:r w:rsidR="00757823" w:rsidRPr="006B7092">
        <w:t>c</w:t>
      </w:r>
      <w:r w:rsidRPr="006B7092">
        <w:t>)</w:t>
      </w:r>
      <w:r w:rsidRPr="006B7092">
        <w:tab/>
        <w:t xml:space="preserve">if the quantity of the benefit </w:t>
      </w:r>
      <w:r w:rsidR="00835A80" w:rsidRPr="006B7092">
        <w:t>supplied is more than a multiple of a pack quantity of the benefit</w:t>
      </w:r>
      <w:r w:rsidR="00757823" w:rsidRPr="006B7092">
        <w:t>—</w:t>
      </w:r>
      <w:r w:rsidR="008216FA">
        <w:t xml:space="preserve">the sum of </w:t>
      </w:r>
      <w:r w:rsidR="00835A80" w:rsidRPr="006B7092">
        <w:t>the approved ex</w:t>
      </w:r>
      <w:r w:rsidR="006B7092">
        <w:noBreakHyphen/>
      </w:r>
      <w:r w:rsidR="00835A80" w:rsidRPr="006B7092">
        <w:t xml:space="preserve">manufacturer price </w:t>
      </w:r>
      <w:r w:rsidR="000F64CA" w:rsidRPr="001A797A">
        <w:t xml:space="preserve">or </w:t>
      </w:r>
      <w:r w:rsidR="00757823" w:rsidRPr="006B7092">
        <w:t>the proportional ex</w:t>
      </w:r>
      <w:r w:rsidR="006B7092">
        <w:noBreakHyphen/>
      </w:r>
      <w:r w:rsidR="00757823" w:rsidRPr="006B7092">
        <w:t xml:space="preserve">manufacturer price for each pack quantity, increased by </w:t>
      </w:r>
      <w:r w:rsidR="000F64CA" w:rsidRPr="001A797A">
        <w:t>a mark</w:t>
      </w:r>
      <w:r w:rsidR="000F64CA">
        <w:noBreakHyphen/>
      </w:r>
      <w:r w:rsidR="000F64CA" w:rsidRPr="001A797A">
        <w:t xml:space="preserve">up of </w:t>
      </w:r>
      <w:r w:rsidR="00480B76" w:rsidRPr="006B7092">
        <w:t>11.1%</w:t>
      </w:r>
      <w:r w:rsidR="00757823" w:rsidRPr="006B7092">
        <w:t xml:space="preserve">, </w:t>
      </w:r>
      <w:r w:rsidR="008216FA">
        <w:t xml:space="preserve">plus </w:t>
      </w:r>
      <w:r w:rsidR="00757823" w:rsidRPr="006B7092">
        <w:t xml:space="preserve">the amount worked out </w:t>
      </w:r>
      <w:r w:rsidR="00614EE3">
        <w:t xml:space="preserve">under </w:t>
      </w:r>
      <w:r w:rsidR="00757823" w:rsidRPr="006B7092">
        <w:t>section</w:t>
      </w:r>
      <w:r w:rsidR="00614EE3">
        <w:t> </w:t>
      </w:r>
      <w:r w:rsidR="00757823" w:rsidRPr="006B7092">
        <w:t xml:space="preserve">11 </w:t>
      </w:r>
      <w:r w:rsidR="000F64CA" w:rsidRPr="001A797A">
        <w:t>in respect of</w:t>
      </w:r>
      <w:r w:rsidR="00F11EEA" w:rsidRPr="006B7092">
        <w:t xml:space="preserve"> </w:t>
      </w:r>
      <w:r w:rsidR="00757823" w:rsidRPr="006B7092">
        <w:t xml:space="preserve">the remainder of the quantity supplied that is </w:t>
      </w:r>
      <w:r w:rsidR="00723177" w:rsidRPr="006B7092">
        <w:t xml:space="preserve">a broken </w:t>
      </w:r>
      <w:r w:rsidR="00757823" w:rsidRPr="006B7092">
        <w:t>quantity</w:t>
      </w:r>
      <w:r w:rsidR="007400D8" w:rsidRPr="006B7092">
        <w:t>.</w:t>
      </w:r>
    </w:p>
    <w:p w14:paraId="02D5301B" w14:textId="77777777" w:rsidR="00C01FBC" w:rsidRPr="006B7092" w:rsidRDefault="00C01FBC" w:rsidP="00C01FBC">
      <w:pPr>
        <w:pStyle w:val="ActHead5"/>
      </w:pPr>
      <w:bookmarkStart w:id="35" w:name="_Toc476914824"/>
      <w:bookmarkStart w:id="36" w:name="_Toc475036533"/>
      <w:r w:rsidRPr="006B7092">
        <w:rPr>
          <w:rStyle w:val="CharSectno"/>
        </w:rPr>
        <w:t>10</w:t>
      </w:r>
      <w:r w:rsidRPr="006B7092">
        <w:t xml:space="preserve">  </w:t>
      </w:r>
      <w:r w:rsidR="005015C3" w:rsidRPr="006B7092">
        <w:t>Dispensed price—r</w:t>
      </w:r>
      <w:r w:rsidRPr="006B7092">
        <w:t>ounding</w:t>
      </w:r>
      <w:bookmarkEnd w:id="35"/>
      <w:bookmarkEnd w:id="36"/>
    </w:p>
    <w:p w14:paraId="47A330EF" w14:textId="3E51F492" w:rsidR="00835A80" w:rsidRPr="006B7092" w:rsidRDefault="00C01FBC" w:rsidP="00835A80">
      <w:pPr>
        <w:pStyle w:val="subsection"/>
      </w:pPr>
      <w:r w:rsidRPr="006B7092">
        <w:tab/>
      </w:r>
      <w:r w:rsidRPr="006B7092">
        <w:tab/>
      </w:r>
      <w:r w:rsidR="00835A80" w:rsidRPr="006B7092">
        <w:t xml:space="preserve">The </w:t>
      </w:r>
      <w:r w:rsidR="0032409B">
        <w:t>amount calculated as the</w:t>
      </w:r>
      <w:r w:rsidR="00835A80" w:rsidRPr="006B7092">
        <w:t xml:space="preserve"> </w:t>
      </w:r>
      <w:r w:rsidR="00756615" w:rsidRPr="006B7092">
        <w:t xml:space="preserve">dispensed </w:t>
      </w:r>
      <w:r w:rsidR="00835A80" w:rsidRPr="006B7092">
        <w:t xml:space="preserve">price </w:t>
      </w:r>
      <w:r w:rsidR="005E3509" w:rsidRPr="006B7092">
        <w:t xml:space="preserve">for the supply </w:t>
      </w:r>
      <w:r w:rsidR="006317AE" w:rsidRPr="006B7092">
        <w:t>of</w:t>
      </w:r>
      <w:r w:rsidR="00835A80" w:rsidRPr="006B7092">
        <w:t xml:space="preserve"> a ready</w:t>
      </w:r>
      <w:r w:rsidR="006B7092">
        <w:noBreakHyphen/>
      </w:r>
      <w:r w:rsidR="00835A80" w:rsidRPr="006B7092">
        <w:t xml:space="preserve">prepared pharmaceutical benefit </w:t>
      </w:r>
      <w:r w:rsidR="00136923" w:rsidRPr="006B7092">
        <w:t xml:space="preserve">is rounded </w:t>
      </w:r>
      <w:r w:rsidR="00835A80" w:rsidRPr="006B7092">
        <w:t xml:space="preserve">to the nearest cent, </w:t>
      </w:r>
      <w:r w:rsidR="0032409B">
        <w:t>with</w:t>
      </w:r>
      <w:r w:rsidR="00835A80" w:rsidRPr="006B7092">
        <w:t xml:space="preserve"> one half cent being counted as one cent.</w:t>
      </w:r>
    </w:p>
    <w:p w14:paraId="3D61C2CA" w14:textId="77777777" w:rsidR="00C01FBC" w:rsidRPr="006B7092" w:rsidRDefault="00835A80" w:rsidP="00C01FBC">
      <w:pPr>
        <w:pStyle w:val="ActHead5"/>
      </w:pPr>
      <w:bookmarkStart w:id="37" w:name="_Toc476914825"/>
      <w:bookmarkStart w:id="38" w:name="_Toc475036534"/>
      <w:r w:rsidRPr="006B7092">
        <w:rPr>
          <w:rStyle w:val="CharSectno"/>
        </w:rPr>
        <w:t>11</w:t>
      </w:r>
      <w:r w:rsidR="00C01FBC" w:rsidRPr="006B7092">
        <w:t xml:space="preserve">  </w:t>
      </w:r>
      <w:r w:rsidR="00756615" w:rsidRPr="006B7092">
        <w:t>Dispensed price</w:t>
      </w:r>
      <w:r w:rsidR="007E49DE" w:rsidRPr="006B7092">
        <w:t>—</w:t>
      </w:r>
      <w:r w:rsidR="00756615" w:rsidRPr="006B7092">
        <w:t>broken quantit</w:t>
      </w:r>
      <w:r w:rsidR="007E49DE" w:rsidRPr="006B7092">
        <w:t>i</w:t>
      </w:r>
      <w:r w:rsidR="005015C3" w:rsidRPr="006B7092">
        <w:t>es</w:t>
      </w:r>
      <w:bookmarkEnd w:id="37"/>
      <w:bookmarkEnd w:id="38"/>
    </w:p>
    <w:p w14:paraId="6A7A8CC8" w14:textId="6DDDB29C" w:rsidR="00835A80" w:rsidRPr="006B7092" w:rsidRDefault="00C01FBC" w:rsidP="00835A80">
      <w:pPr>
        <w:pStyle w:val="subsection"/>
      </w:pPr>
      <w:r w:rsidRPr="006B7092">
        <w:tab/>
      </w:r>
      <w:r w:rsidR="0032409B">
        <w:tab/>
        <w:t>Where</w:t>
      </w:r>
      <w:r w:rsidR="00BA69D5" w:rsidRPr="006B7092">
        <w:t xml:space="preserve"> a </w:t>
      </w:r>
      <w:r w:rsidR="00935E3F" w:rsidRPr="006B7092">
        <w:t xml:space="preserve">broken quantity </w:t>
      </w:r>
      <w:r w:rsidR="008163EC">
        <w:t>is</w:t>
      </w:r>
      <w:r w:rsidR="0032409B">
        <w:t xml:space="preserve"> supplied,</w:t>
      </w:r>
      <w:r w:rsidR="000E3C02" w:rsidRPr="001A797A">
        <w:t xml:space="preserve"> the amount r</w:t>
      </w:r>
      <w:r w:rsidR="008163EC">
        <w:t>eferred to in paragraph 9(b) or </w:t>
      </w:r>
      <w:r w:rsidR="000E3C02" w:rsidRPr="001A797A">
        <w:t xml:space="preserve">(c) will be </w:t>
      </w:r>
      <w:r w:rsidR="00835A80" w:rsidRPr="006B7092">
        <w:t>worked out by:</w:t>
      </w:r>
    </w:p>
    <w:p w14:paraId="7A77C6D8" w14:textId="7B61B39D" w:rsidR="00835A80" w:rsidRPr="006B7092" w:rsidRDefault="00835A80" w:rsidP="00835A80">
      <w:pPr>
        <w:pStyle w:val="paragraph"/>
      </w:pPr>
      <w:r w:rsidRPr="006B7092">
        <w:tab/>
        <w:t>(a)</w:t>
      </w:r>
      <w:r w:rsidRPr="006B7092">
        <w:tab/>
        <w:t>ascertaining the percentage that the broken quantity</w:t>
      </w:r>
      <w:r w:rsidR="00806BDF" w:rsidRPr="006B7092">
        <w:t xml:space="preserve"> </w:t>
      </w:r>
      <w:r w:rsidRPr="006B7092">
        <w:t>bears to the pack quantity; and</w:t>
      </w:r>
    </w:p>
    <w:p w14:paraId="1316B233" w14:textId="49184128" w:rsidR="00835A80" w:rsidRPr="006B7092" w:rsidRDefault="00835A80" w:rsidP="00835A80">
      <w:pPr>
        <w:pStyle w:val="paragraph"/>
      </w:pPr>
      <w:r w:rsidRPr="006B7092">
        <w:tab/>
        <w:t>(b)</w:t>
      </w:r>
      <w:r w:rsidRPr="006B7092">
        <w:tab/>
      </w:r>
      <w:r w:rsidR="000E3C02" w:rsidRPr="001A797A">
        <w:t>taking</w:t>
      </w:r>
      <w:r w:rsidRPr="006B7092">
        <w:t xml:space="preserve"> that percentage</w:t>
      </w:r>
      <w:r w:rsidR="00E544A6" w:rsidRPr="006B7092">
        <w:t xml:space="preserve"> </w:t>
      </w:r>
      <w:r w:rsidR="000E3C02" w:rsidRPr="001A797A">
        <w:t xml:space="preserve">of </w:t>
      </w:r>
      <w:r w:rsidR="00E544A6" w:rsidRPr="006B7092">
        <w:t>the approved ex</w:t>
      </w:r>
      <w:r w:rsidR="006B7092">
        <w:noBreakHyphen/>
      </w:r>
      <w:r w:rsidR="00E544A6" w:rsidRPr="006B7092">
        <w:t xml:space="preserve">manufacturer price </w:t>
      </w:r>
      <w:r w:rsidR="000E3C02" w:rsidRPr="001A797A">
        <w:t xml:space="preserve">or </w:t>
      </w:r>
      <w:r w:rsidR="00E544A6" w:rsidRPr="006B7092">
        <w:t>the proportional ex</w:t>
      </w:r>
      <w:r w:rsidR="006B7092">
        <w:noBreakHyphen/>
      </w:r>
      <w:r w:rsidR="00E544A6" w:rsidRPr="006B7092">
        <w:t>manufacturer price for the pack quantity</w:t>
      </w:r>
      <w:r w:rsidR="000E3C02" w:rsidRPr="001A797A">
        <w:t>, increased by a mark</w:t>
      </w:r>
      <w:r w:rsidR="000E3C02">
        <w:noBreakHyphen/>
      </w:r>
      <w:r w:rsidR="000E3C02" w:rsidRPr="001A797A">
        <w:t xml:space="preserve">up of </w:t>
      </w:r>
      <w:r w:rsidR="00D04D18" w:rsidRPr="006B7092">
        <w:t>11.1%</w:t>
      </w:r>
      <w:r w:rsidRPr="006B7092">
        <w:t>.</w:t>
      </w:r>
    </w:p>
    <w:p w14:paraId="033E0C38" w14:textId="77777777" w:rsidR="00C01FBC" w:rsidRPr="006B7092" w:rsidRDefault="00835A80" w:rsidP="00C01FBC">
      <w:pPr>
        <w:pStyle w:val="ActHead5"/>
      </w:pPr>
      <w:bookmarkStart w:id="39" w:name="_Toc476914826"/>
      <w:bookmarkStart w:id="40" w:name="_Toc475036535"/>
      <w:r w:rsidRPr="006B7092">
        <w:rPr>
          <w:rStyle w:val="CharSectno"/>
        </w:rPr>
        <w:t>12</w:t>
      </w:r>
      <w:r w:rsidR="00C01FBC" w:rsidRPr="006B7092">
        <w:t xml:space="preserve">  </w:t>
      </w:r>
      <w:r w:rsidR="00756615" w:rsidRPr="006B7092">
        <w:t>Dispensed price</w:t>
      </w:r>
      <w:r w:rsidR="00DE7E79" w:rsidRPr="006B7092">
        <w:t>—price</w:t>
      </w:r>
      <w:r w:rsidR="00756615" w:rsidRPr="006B7092">
        <w:t xml:space="preserve"> for lesser quantity not to exceed price for greater quantity</w:t>
      </w:r>
      <w:bookmarkEnd w:id="39"/>
      <w:bookmarkEnd w:id="40"/>
    </w:p>
    <w:p w14:paraId="7E6779BC" w14:textId="4EF1ECF9" w:rsidR="00835A80" w:rsidRPr="006B7092" w:rsidRDefault="00835A80" w:rsidP="00835A80">
      <w:pPr>
        <w:pStyle w:val="subsection"/>
      </w:pPr>
      <w:r w:rsidRPr="006B7092">
        <w:tab/>
      </w:r>
      <w:r w:rsidRPr="006B7092">
        <w:tab/>
      </w:r>
      <w:r w:rsidR="000E3C02" w:rsidRPr="00BD3D00">
        <w:t>Notwithstanding anything contained elsewhere in this instrument</w:t>
      </w:r>
      <w:r w:rsidRPr="00BD3D00">
        <w:t>,</w:t>
      </w:r>
      <w:r w:rsidR="00874209" w:rsidRPr="00BD3D00">
        <w:t xml:space="preserve"> if</w:t>
      </w:r>
      <w:r w:rsidRPr="00BD3D00">
        <w:t xml:space="preserve"> the dispensed price </w:t>
      </w:r>
      <w:r w:rsidR="00520906" w:rsidRPr="00BD3D00">
        <w:t xml:space="preserve">for </w:t>
      </w:r>
      <w:r w:rsidRPr="00BD3D00">
        <w:t xml:space="preserve">the supply of a quantity </w:t>
      </w:r>
      <w:r w:rsidR="00EE2833" w:rsidRPr="00BD3D00">
        <w:t xml:space="preserve">(the </w:t>
      </w:r>
      <w:r w:rsidR="00EE2833" w:rsidRPr="00BD3D00">
        <w:rPr>
          <w:b/>
          <w:i/>
        </w:rPr>
        <w:t>lesser quantity</w:t>
      </w:r>
      <w:r w:rsidR="00EE2833" w:rsidRPr="00BD3D00">
        <w:t xml:space="preserve">) </w:t>
      </w:r>
      <w:r w:rsidRPr="00BD3D00">
        <w:t>of a ready</w:t>
      </w:r>
      <w:r w:rsidR="006B7092" w:rsidRPr="00BD3D00">
        <w:noBreakHyphen/>
      </w:r>
      <w:r w:rsidRPr="00BD3D00">
        <w:t xml:space="preserve">prepared pharmaceutical benefit </w:t>
      </w:r>
      <w:r w:rsidR="00AF3811" w:rsidRPr="00BD3D00">
        <w:t xml:space="preserve">would </w:t>
      </w:r>
      <w:r w:rsidR="00874209" w:rsidRPr="00BD3D00">
        <w:t xml:space="preserve">otherwise </w:t>
      </w:r>
      <w:r w:rsidRPr="00BD3D00">
        <w:t>exceed the dispensed price for a greater quantity of that benefit</w:t>
      </w:r>
      <w:r w:rsidR="00AF3811" w:rsidRPr="00BD3D00">
        <w:t xml:space="preserve">, the </w:t>
      </w:r>
      <w:r w:rsidR="000A3049" w:rsidRPr="00BD3D00">
        <w:t xml:space="preserve">maximum </w:t>
      </w:r>
      <w:r w:rsidR="00AF3811" w:rsidRPr="00BD3D00">
        <w:t xml:space="preserve">dispensed price for the lesser quantity </w:t>
      </w:r>
      <w:r w:rsidR="000A3049" w:rsidRPr="00BD3D00">
        <w:t>is</w:t>
      </w:r>
      <w:r w:rsidR="00AF3811" w:rsidRPr="00BD3D00">
        <w:t xml:space="preserve"> </w:t>
      </w:r>
      <w:r w:rsidR="00BD3D00" w:rsidRPr="00BD3D00">
        <w:t xml:space="preserve">reduced to the amount that would be </w:t>
      </w:r>
      <w:r w:rsidR="00AF3811" w:rsidRPr="00BD3D00">
        <w:t>the dispensed price for the greater quantity</w:t>
      </w:r>
      <w:r w:rsidRPr="00BD3D00">
        <w:t>.</w:t>
      </w:r>
      <w:r w:rsidR="00BD3D00">
        <w:t xml:space="preserve"> </w:t>
      </w:r>
    </w:p>
    <w:p w14:paraId="32FF45E4" w14:textId="0CB0777D" w:rsidR="00C01FBC" w:rsidRPr="00495E26" w:rsidRDefault="00835A80" w:rsidP="00C01FBC">
      <w:pPr>
        <w:pStyle w:val="ActHead5"/>
      </w:pPr>
      <w:bookmarkStart w:id="41" w:name="_Toc476914827"/>
      <w:bookmarkStart w:id="42" w:name="_Toc475036536"/>
      <w:r w:rsidRPr="006B7092">
        <w:rPr>
          <w:rStyle w:val="CharSectno"/>
        </w:rPr>
        <w:lastRenderedPageBreak/>
        <w:t>13</w:t>
      </w:r>
      <w:r w:rsidR="00C01FBC" w:rsidRPr="006B7092">
        <w:t xml:space="preserve">  </w:t>
      </w:r>
      <w:r w:rsidR="00756615" w:rsidRPr="006B7092">
        <w:t>Dispensed price</w:t>
      </w:r>
      <w:r w:rsidR="00DE7E79" w:rsidRPr="006B7092">
        <w:t>—</w:t>
      </w:r>
      <w:r w:rsidR="00756615" w:rsidRPr="006B7092">
        <w:t>p</w:t>
      </w:r>
      <w:r w:rsidR="00C01FBC" w:rsidRPr="006B7092">
        <w:t>harmaceutical benefits</w:t>
      </w:r>
      <w:r w:rsidR="00874209">
        <w:t xml:space="preserve"> </w:t>
      </w:r>
      <w:r w:rsidR="00C01FBC" w:rsidRPr="00495E26">
        <w:t>required to be supplied in complete packs</w:t>
      </w:r>
      <w:bookmarkEnd w:id="41"/>
      <w:bookmarkEnd w:id="42"/>
    </w:p>
    <w:p w14:paraId="06291632" w14:textId="65066B1C" w:rsidR="00835A80" w:rsidRPr="006B7092" w:rsidRDefault="00835A80" w:rsidP="00835A80">
      <w:pPr>
        <w:pStyle w:val="subsection"/>
      </w:pPr>
      <w:r w:rsidRPr="006B7092">
        <w:tab/>
      </w:r>
      <w:r w:rsidRPr="006B7092">
        <w:tab/>
      </w:r>
      <w:r w:rsidR="002D51BF" w:rsidRPr="006B7092">
        <w:t>If</w:t>
      </w:r>
      <w:r w:rsidRPr="006B7092">
        <w:t xml:space="preserve"> a prescription </w:t>
      </w:r>
      <w:r w:rsidR="00AE3EF3" w:rsidRPr="006B7092">
        <w:t>directs</w:t>
      </w:r>
      <w:r w:rsidR="00AC3F8B" w:rsidRPr="006B7092">
        <w:t xml:space="preserve"> the supply of</w:t>
      </w:r>
      <w:r w:rsidRPr="006B7092">
        <w:t xml:space="preserve"> a quantity of </w:t>
      </w:r>
      <w:r w:rsidR="008A3DBC" w:rsidRPr="006B7092">
        <w:t>a ready</w:t>
      </w:r>
      <w:r w:rsidR="006B7092">
        <w:noBreakHyphen/>
      </w:r>
      <w:r w:rsidR="008A3DBC" w:rsidRPr="006B7092">
        <w:t>prepared pharmaceutical</w:t>
      </w:r>
      <w:r w:rsidR="008A3DBC" w:rsidRPr="006B7092">
        <w:rPr>
          <w:i/>
        </w:rPr>
        <w:t xml:space="preserve"> </w:t>
      </w:r>
      <w:r w:rsidR="008A3DBC" w:rsidRPr="006B7092">
        <w:t>benefit</w:t>
      </w:r>
      <w:r w:rsidR="00AF3811" w:rsidRPr="006B7092">
        <w:t xml:space="preserve"> that, under </w:t>
      </w:r>
      <w:r w:rsidRPr="006B7092">
        <w:t>the determination in force under</w:t>
      </w:r>
      <w:r w:rsidR="00711E08" w:rsidRPr="006B7092">
        <w:t xml:space="preserve"> paragraph</w:t>
      </w:r>
      <w:r w:rsidR="006B7092" w:rsidRPr="006B7092">
        <w:t> </w:t>
      </w:r>
      <w:r w:rsidR="00711E08" w:rsidRPr="006B7092">
        <w:t>98C(1)(b) of the Act</w:t>
      </w:r>
      <w:r w:rsidR="00AF3811" w:rsidRPr="006B7092">
        <w:t>,</w:t>
      </w:r>
      <w:r w:rsidR="00711E08" w:rsidRPr="006B7092">
        <w:t xml:space="preserve"> </w:t>
      </w:r>
      <w:r w:rsidR="00AF3811" w:rsidRPr="006B7092">
        <w:t xml:space="preserve">is </w:t>
      </w:r>
      <w:r w:rsidRPr="006B7092">
        <w:t xml:space="preserve">a benefit the complete pack of which will be supplied regardless of any lesser quantity ordered, the dispensed price </w:t>
      </w:r>
      <w:r w:rsidR="00985EE9" w:rsidRPr="006B7092">
        <w:t xml:space="preserve">for </w:t>
      </w:r>
      <w:r w:rsidR="00D77A0A" w:rsidRPr="006B7092">
        <w:t>the supply of the benefit</w:t>
      </w:r>
      <w:r w:rsidR="00985EE9" w:rsidRPr="006B7092">
        <w:t xml:space="preserve"> </w:t>
      </w:r>
      <w:r w:rsidR="00351403" w:rsidRPr="006B7092">
        <w:t xml:space="preserve">is </w:t>
      </w:r>
      <w:r w:rsidR="00B061C9" w:rsidRPr="006B7092">
        <w:t xml:space="preserve">the </w:t>
      </w:r>
      <w:r w:rsidR="00C06715">
        <w:t xml:space="preserve">dispensed </w:t>
      </w:r>
      <w:r w:rsidR="00B061C9" w:rsidRPr="006B7092">
        <w:t xml:space="preserve">price </w:t>
      </w:r>
      <w:r w:rsidR="00C06715">
        <w:t>of</w:t>
      </w:r>
      <w:r w:rsidR="00B061C9" w:rsidRPr="006B7092">
        <w:t xml:space="preserve"> a </w:t>
      </w:r>
      <w:r w:rsidRPr="006B7092">
        <w:t>complete pack.</w:t>
      </w:r>
    </w:p>
    <w:p w14:paraId="0697B460" w14:textId="77777777" w:rsidR="00835A80" w:rsidRPr="006B7092" w:rsidRDefault="00C01FBC" w:rsidP="00835A80">
      <w:pPr>
        <w:pStyle w:val="ActHead2"/>
        <w:pageBreakBefore/>
      </w:pPr>
      <w:bookmarkStart w:id="43" w:name="f_Check_Lines_above"/>
      <w:bookmarkStart w:id="44" w:name="_Toc476914828"/>
      <w:bookmarkStart w:id="45" w:name="_Toc475036537"/>
      <w:bookmarkEnd w:id="43"/>
      <w:r w:rsidRPr="006B7092">
        <w:rPr>
          <w:rStyle w:val="CharPartNo"/>
        </w:rPr>
        <w:lastRenderedPageBreak/>
        <w:t>Part</w:t>
      </w:r>
      <w:r w:rsidR="006B7092" w:rsidRPr="006B7092">
        <w:rPr>
          <w:rStyle w:val="CharPartNo"/>
        </w:rPr>
        <w:t> </w:t>
      </w:r>
      <w:r w:rsidRPr="006B7092">
        <w:rPr>
          <w:rStyle w:val="CharPartNo"/>
        </w:rPr>
        <w:t>4</w:t>
      </w:r>
      <w:r w:rsidR="00835A80" w:rsidRPr="006B7092">
        <w:t>—</w:t>
      </w:r>
      <w:r w:rsidR="00711E08" w:rsidRPr="006B7092">
        <w:rPr>
          <w:rStyle w:val="CharPartText"/>
        </w:rPr>
        <w:t>Dispensed price</w:t>
      </w:r>
      <w:r w:rsidR="00DC252D" w:rsidRPr="006B7092">
        <w:rPr>
          <w:rStyle w:val="CharPartText"/>
        </w:rPr>
        <w:t xml:space="preserve"> for supply of </w:t>
      </w:r>
      <w:r w:rsidRPr="006B7092">
        <w:rPr>
          <w:rStyle w:val="CharPartText"/>
        </w:rPr>
        <w:t>extemporaneously</w:t>
      </w:r>
      <w:r w:rsidR="006B7092" w:rsidRPr="006B7092">
        <w:rPr>
          <w:rStyle w:val="CharPartText"/>
        </w:rPr>
        <w:noBreakHyphen/>
      </w:r>
      <w:r w:rsidRPr="006B7092">
        <w:rPr>
          <w:rStyle w:val="CharPartText"/>
        </w:rPr>
        <w:t>prepared pharmaceutical b</w:t>
      </w:r>
      <w:r w:rsidR="00835A80" w:rsidRPr="006B7092">
        <w:rPr>
          <w:rStyle w:val="CharPartText"/>
        </w:rPr>
        <w:t>enefits</w:t>
      </w:r>
      <w:bookmarkEnd w:id="44"/>
      <w:bookmarkEnd w:id="45"/>
    </w:p>
    <w:p w14:paraId="04EF715D" w14:textId="77777777" w:rsidR="00DA3893" w:rsidRPr="006B7092" w:rsidRDefault="008671CA" w:rsidP="00DA3893">
      <w:pPr>
        <w:pStyle w:val="ActHead3"/>
      </w:pPr>
      <w:bookmarkStart w:id="46" w:name="_Toc476914829"/>
      <w:bookmarkStart w:id="47" w:name="_Toc475036538"/>
      <w:r w:rsidRPr="006B7092">
        <w:rPr>
          <w:rStyle w:val="CharDivNo"/>
        </w:rPr>
        <w:t>Division</w:t>
      </w:r>
      <w:r w:rsidR="006B7092" w:rsidRPr="006B7092">
        <w:rPr>
          <w:rStyle w:val="CharDivNo"/>
        </w:rPr>
        <w:t> </w:t>
      </w:r>
      <w:r w:rsidRPr="006B7092">
        <w:rPr>
          <w:rStyle w:val="CharDivNo"/>
        </w:rPr>
        <w:t>1</w:t>
      </w:r>
      <w:r w:rsidRPr="006B7092">
        <w:t>—</w:t>
      </w:r>
      <w:r w:rsidR="00247469" w:rsidRPr="006B7092">
        <w:rPr>
          <w:rStyle w:val="CharDivText"/>
        </w:rPr>
        <w:t>Calculation method 1</w:t>
      </w:r>
      <w:bookmarkEnd w:id="46"/>
      <w:bookmarkEnd w:id="47"/>
    </w:p>
    <w:p w14:paraId="70DCAFE2" w14:textId="77777777" w:rsidR="00247469" w:rsidRPr="00D918C8" w:rsidRDefault="00247469" w:rsidP="003E5AAA">
      <w:pPr>
        <w:pStyle w:val="ActHead5"/>
      </w:pPr>
      <w:bookmarkStart w:id="48" w:name="_Toc476914830"/>
      <w:bookmarkStart w:id="49" w:name="_Toc475036541"/>
      <w:r w:rsidRPr="00D918C8">
        <w:rPr>
          <w:rStyle w:val="CharSectno"/>
        </w:rPr>
        <w:t>18A</w:t>
      </w:r>
      <w:r w:rsidRPr="00D918C8">
        <w:t xml:space="preserve">  Application of this Division</w:t>
      </w:r>
      <w:bookmarkEnd w:id="48"/>
    </w:p>
    <w:p w14:paraId="5D546CA8" w14:textId="77777777" w:rsidR="00247469" w:rsidRPr="00D918C8" w:rsidRDefault="00247469" w:rsidP="00247469">
      <w:pPr>
        <w:pStyle w:val="subsection"/>
      </w:pPr>
      <w:r w:rsidRPr="00D918C8">
        <w:tab/>
      </w:r>
      <w:r w:rsidRPr="00D918C8">
        <w:tab/>
        <w:t>This Division applies to the supply of an extemporaneously</w:t>
      </w:r>
      <w:r w:rsidR="006B7092" w:rsidRPr="00D918C8">
        <w:noBreakHyphen/>
      </w:r>
      <w:r w:rsidRPr="00D918C8">
        <w:t>prepared pharmaceutical benefit if:</w:t>
      </w:r>
    </w:p>
    <w:p w14:paraId="0AD9571B" w14:textId="77777777" w:rsidR="00247469" w:rsidRPr="00D918C8" w:rsidRDefault="00247469" w:rsidP="00247469">
      <w:pPr>
        <w:pStyle w:val="paragraph"/>
      </w:pPr>
      <w:r w:rsidRPr="00D918C8">
        <w:tab/>
        <w:t>(a)</w:t>
      </w:r>
      <w:r w:rsidRPr="00D918C8">
        <w:tab/>
      </w:r>
      <w:r w:rsidR="00D17399" w:rsidRPr="00D918C8">
        <w:t>the benefit</w:t>
      </w:r>
      <w:r w:rsidRPr="00D918C8">
        <w:t xml:space="preserve"> is a standard formula preparation; or</w:t>
      </w:r>
    </w:p>
    <w:p w14:paraId="4EEF53C4" w14:textId="77777777" w:rsidR="00247469" w:rsidRPr="00D918C8" w:rsidRDefault="00247469" w:rsidP="00247469">
      <w:pPr>
        <w:pStyle w:val="paragraph"/>
      </w:pPr>
      <w:r w:rsidRPr="00D918C8">
        <w:tab/>
        <w:t>(b)</w:t>
      </w:r>
      <w:r w:rsidRPr="00D918C8">
        <w:tab/>
      </w:r>
      <w:r w:rsidR="00D17399" w:rsidRPr="00D918C8">
        <w:t>the benefit</w:t>
      </w:r>
      <w:r w:rsidRPr="00D918C8">
        <w:t xml:space="preserve"> is not a standard formula preparation and the approved hospital authority that supplied the benefit has made an election under section 36 in respect of the benefit; or</w:t>
      </w:r>
    </w:p>
    <w:p w14:paraId="4E6D5F71" w14:textId="2881435F" w:rsidR="00247469" w:rsidRPr="00D918C8" w:rsidRDefault="00247469" w:rsidP="00247469">
      <w:pPr>
        <w:pStyle w:val="paragraph"/>
      </w:pPr>
      <w:r w:rsidRPr="00D918C8">
        <w:tab/>
        <w:t>(c)</w:t>
      </w:r>
      <w:r w:rsidRPr="00D918C8">
        <w:tab/>
      </w:r>
      <w:proofErr w:type="gramStart"/>
      <w:r w:rsidR="00D64BA9" w:rsidRPr="00D918C8">
        <w:t>the</w:t>
      </w:r>
      <w:proofErr w:type="gramEnd"/>
      <w:r w:rsidR="009759BB" w:rsidRPr="00D918C8">
        <w:t xml:space="preserve"> pharmaceutical benefit is of a type</w:t>
      </w:r>
      <w:r w:rsidR="00D918C8" w:rsidRPr="00D918C8">
        <w:t xml:space="preserve"> of benefit included in the determination under paragraphs 85A(2)(a) and (b) of the Act, but </w:t>
      </w:r>
      <w:r w:rsidR="009759BB" w:rsidRPr="00D918C8">
        <w:t>for which</w:t>
      </w:r>
      <w:r w:rsidR="00D64BA9" w:rsidRPr="00D918C8">
        <w:t xml:space="preserve"> </w:t>
      </w:r>
      <w:r w:rsidRPr="00D918C8">
        <w:t>there is no standard formula preparation</w:t>
      </w:r>
      <w:r w:rsidR="00D52C8D" w:rsidRPr="00D918C8">
        <w:t xml:space="preserve"> listed under the determination in force under paragraph 98C(1)(b) of the Act</w:t>
      </w:r>
      <w:r w:rsidRPr="00D918C8">
        <w:t>; or</w:t>
      </w:r>
    </w:p>
    <w:p w14:paraId="54F358B4" w14:textId="77777777" w:rsidR="00247469" w:rsidRPr="00D918C8" w:rsidRDefault="00247469" w:rsidP="00247469">
      <w:pPr>
        <w:pStyle w:val="paragraph"/>
      </w:pPr>
      <w:r w:rsidRPr="00D918C8">
        <w:tab/>
        <w:t>(d)</w:t>
      </w:r>
      <w:r w:rsidRPr="00D918C8">
        <w:tab/>
      </w:r>
      <w:r w:rsidR="00D17399" w:rsidRPr="00D918C8">
        <w:t>the benefit</w:t>
      </w:r>
      <w:r w:rsidRPr="00D918C8">
        <w:t xml:space="preserve"> comprises a standard formula preparation plus an additive and the approved hospital authority that supplied the benefit has made an election under section 38 in respect of the benefit</w:t>
      </w:r>
      <w:r w:rsidR="00872B90" w:rsidRPr="00D918C8">
        <w:t>; or</w:t>
      </w:r>
    </w:p>
    <w:p w14:paraId="169EC563" w14:textId="752EA27B" w:rsidR="00872B90" w:rsidRPr="006B7092" w:rsidRDefault="00872B90" w:rsidP="00247469">
      <w:pPr>
        <w:pStyle w:val="paragraph"/>
      </w:pPr>
      <w:r w:rsidRPr="00D918C8">
        <w:tab/>
        <w:t>(e)</w:t>
      </w:r>
      <w:r w:rsidRPr="00D918C8">
        <w:tab/>
      </w:r>
      <w:proofErr w:type="gramStart"/>
      <w:r w:rsidRPr="00D918C8">
        <w:t>the</w:t>
      </w:r>
      <w:proofErr w:type="gramEnd"/>
      <w:r w:rsidRPr="00D918C8">
        <w:t xml:space="preserve"> benefit is an exceptional </w:t>
      </w:r>
      <w:r w:rsidR="00E2292D" w:rsidRPr="00D918C8">
        <w:t>benefit</w:t>
      </w:r>
      <w:r w:rsidRPr="00D918C8">
        <w:t xml:space="preserve"> and the approved hospital authority that supplied the benefit has made an election under section 39 in respect of the</w:t>
      </w:r>
      <w:r w:rsidR="00AE3081" w:rsidRPr="00D918C8">
        <w:t xml:space="preserve"> benefit</w:t>
      </w:r>
      <w:r w:rsidRPr="00D918C8">
        <w:t>.</w:t>
      </w:r>
    </w:p>
    <w:p w14:paraId="64073231" w14:textId="77777777" w:rsidR="00E71C06" w:rsidRPr="006B7092" w:rsidRDefault="00E71C06" w:rsidP="003E5AAA">
      <w:pPr>
        <w:pStyle w:val="ActHead5"/>
      </w:pPr>
      <w:bookmarkStart w:id="50" w:name="_Toc476914831"/>
      <w:r w:rsidRPr="006B7092">
        <w:rPr>
          <w:rStyle w:val="CharSectno"/>
        </w:rPr>
        <w:t>18B</w:t>
      </w:r>
      <w:r w:rsidRPr="006B7092">
        <w:t xml:space="preserve">  Calculations for certain pharmaceutical benefits</w:t>
      </w:r>
      <w:bookmarkEnd w:id="50"/>
    </w:p>
    <w:p w14:paraId="1A6DDBF0" w14:textId="53CD11E0" w:rsidR="00E71C06" w:rsidRPr="006B7092" w:rsidRDefault="00E71C06" w:rsidP="00E71C06">
      <w:pPr>
        <w:pStyle w:val="subsection"/>
      </w:pPr>
      <w:r w:rsidRPr="006B7092">
        <w:tab/>
      </w:r>
      <w:r w:rsidRPr="006B7092">
        <w:tab/>
        <w:t>The dispensed price for a pharmaceutical benefit mentioned in paragraph 18A(</w:t>
      </w:r>
      <w:r w:rsidR="009759BB">
        <w:t>d</w:t>
      </w:r>
      <w:r w:rsidRPr="006B7092">
        <w:t>) must be calculated as if the benefit comprised only the standard formula preparation without the additive.</w:t>
      </w:r>
    </w:p>
    <w:p w14:paraId="25D85AD4" w14:textId="77777777" w:rsidR="00923E88" w:rsidRPr="006B7092" w:rsidRDefault="00835A80" w:rsidP="00923E88">
      <w:pPr>
        <w:pStyle w:val="ActHead5"/>
        <w:rPr>
          <w:u w:val="single"/>
        </w:rPr>
      </w:pPr>
      <w:bookmarkStart w:id="51" w:name="_Toc476914832"/>
      <w:r w:rsidRPr="006B7092">
        <w:rPr>
          <w:rStyle w:val="CharSectno"/>
        </w:rPr>
        <w:t>19</w:t>
      </w:r>
      <w:r w:rsidR="00923E88" w:rsidRPr="006B7092">
        <w:t xml:space="preserve">  Dispensed price</w:t>
      </w:r>
      <w:r w:rsidR="00B65B25" w:rsidRPr="006B7092">
        <w:t>—</w:t>
      </w:r>
      <w:r w:rsidR="002E2175" w:rsidRPr="006B7092">
        <w:t>extemporaneously</w:t>
      </w:r>
      <w:r w:rsidR="006B7092">
        <w:noBreakHyphen/>
      </w:r>
      <w:r w:rsidR="002E2175" w:rsidRPr="006B7092">
        <w:t>prepared pharmaceutical benefits to which this Division applies</w:t>
      </w:r>
      <w:bookmarkEnd w:id="49"/>
      <w:bookmarkEnd w:id="51"/>
    </w:p>
    <w:p w14:paraId="7821464A" w14:textId="77777777" w:rsidR="00835A80" w:rsidRPr="006B7092" w:rsidRDefault="00835A80" w:rsidP="00835A80">
      <w:pPr>
        <w:pStyle w:val="subsection"/>
      </w:pPr>
      <w:r w:rsidRPr="006B7092">
        <w:tab/>
      </w:r>
      <w:r w:rsidRPr="006B7092">
        <w:tab/>
        <w:t xml:space="preserve">The dispensed price </w:t>
      </w:r>
      <w:r w:rsidR="00923E88" w:rsidRPr="006B7092">
        <w:t>for the supply</w:t>
      </w:r>
      <w:r w:rsidR="00923E88" w:rsidRPr="006B7092">
        <w:rPr>
          <w:i/>
        </w:rPr>
        <w:t xml:space="preserve"> </w:t>
      </w:r>
      <w:r w:rsidRPr="006B7092">
        <w:t>of an extemporaneously</w:t>
      </w:r>
      <w:r w:rsidR="006B7092">
        <w:noBreakHyphen/>
      </w:r>
      <w:r w:rsidRPr="006B7092">
        <w:t xml:space="preserve">prepared pharmaceutical benefit </w:t>
      </w:r>
      <w:r w:rsidR="00C53B64" w:rsidRPr="006B7092">
        <w:t xml:space="preserve">to which this Division applies </w:t>
      </w:r>
      <w:r w:rsidR="002E21BC" w:rsidRPr="006B7092">
        <w:t>is</w:t>
      </w:r>
      <w:r w:rsidR="00DA3893" w:rsidRPr="006B7092">
        <w:t xml:space="preserve"> </w:t>
      </w:r>
      <w:r w:rsidR="005C484D" w:rsidRPr="006B7092">
        <w:t>the sum of</w:t>
      </w:r>
      <w:r w:rsidRPr="006B7092">
        <w:t>:</w:t>
      </w:r>
    </w:p>
    <w:p w14:paraId="2F927C78" w14:textId="48278B97" w:rsidR="00835A80" w:rsidRPr="006B7092" w:rsidRDefault="00371AD4" w:rsidP="00835A80">
      <w:pPr>
        <w:pStyle w:val="paragraph"/>
      </w:pPr>
      <w:r w:rsidRPr="006B7092">
        <w:tab/>
        <w:t>(a)</w:t>
      </w:r>
      <w:r w:rsidRPr="006B7092">
        <w:tab/>
      </w:r>
      <w:proofErr w:type="gramStart"/>
      <w:r w:rsidRPr="006B7092">
        <w:t>the</w:t>
      </w:r>
      <w:proofErr w:type="gramEnd"/>
      <w:r w:rsidRPr="006B7092">
        <w:t xml:space="preserve"> </w:t>
      </w:r>
      <w:r w:rsidR="00D918C8">
        <w:t>price</w:t>
      </w:r>
      <w:r w:rsidR="00835A80" w:rsidRPr="006B7092">
        <w:t xml:space="preserve"> </w:t>
      </w:r>
      <w:r w:rsidR="00F11EEA" w:rsidRPr="006B7092">
        <w:t xml:space="preserve">for </w:t>
      </w:r>
      <w:r w:rsidR="00D918C8">
        <w:t>each quantity of ingredient supplied in</w:t>
      </w:r>
      <w:r w:rsidRPr="006B7092">
        <w:t xml:space="preserve"> the benefit, </w:t>
      </w:r>
      <w:r w:rsidR="00835A80" w:rsidRPr="006B7092">
        <w:t xml:space="preserve">worked out </w:t>
      </w:r>
      <w:r w:rsidRPr="006B7092">
        <w:t xml:space="preserve">under </w:t>
      </w:r>
      <w:r w:rsidR="00923E88" w:rsidRPr="006B7092">
        <w:t>sections</w:t>
      </w:r>
      <w:r w:rsidR="001A797A" w:rsidRPr="006B7092">
        <w:t xml:space="preserve"> </w:t>
      </w:r>
      <w:r w:rsidR="00923E88" w:rsidRPr="006B7092">
        <w:t>20 to</w:t>
      </w:r>
      <w:r w:rsidR="001A797A" w:rsidRPr="006B7092">
        <w:t xml:space="preserve"> </w:t>
      </w:r>
      <w:r w:rsidR="00923E88" w:rsidRPr="006B7092">
        <w:t>22</w:t>
      </w:r>
      <w:r w:rsidR="00BB1C0B" w:rsidRPr="006B7092">
        <w:t xml:space="preserve"> (as applicable)</w:t>
      </w:r>
      <w:r w:rsidR="00923E88" w:rsidRPr="006B7092">
        <w:t>;</w:t>
      </w:r>
      <w:r w:rsidR="005C484D" w:rsidRPr="006B7092">
        <w:t xml:space="preserve"> and</w:t>
      </w:r>
    </w:p>
    <w:p w14:paraId="21BDDD8A" w14:textId="77777777" w:rsidR="00835A80" w:rsidRPr="006B7092" w:rsidRDefault="00835A80" w:rsidP="00835A80">
      <w:pPr>
        <w:pStyle w:val="paragraph"/>
      </w:pPr>
      <w:r w:rsidRPr="006B7092">
        <w:tab/>
        <w:t>(b)</w:t>
      </w:r>
      <w:r w:rsidRPr="006B7092">
        <w:tab/>
        <w:t>the container</w:t>
      </w:r>
      <w:r w:rsidR="000D04E2" w:rsidRPr="006B7092">
        <w:t xml:space="preserve"> price</w:t>
      </w:r>
      <w:r w:rsidR="00B40AAC" w:rsidRPr="006B7092">
        <w:t xml:space="preserve"> for the benefit</w:t>
      </w:r>
      <w:r w:rsidRPr="006B7092">
        <w:t>.</w:t>
      </w:r>
    </w:p>
    <w:p w14:paraId="0BE8B7B9" w14:textId="77777777" w:rsidR="00923E88" w:rsidRPr="006B7092" w:rsidRDefault="00835A80" w:rsidP="00923E88">
      <w:pPr>
        <w:pStyle w:val="ActHead5"/>
      </w:pPr>
      <w:bookmarkStart w:id="52" w:name="_Toc476914833"/>
      <w:bookmarkStart w:id="53" w:name="_Toc475036542"/>
      <w:r w:rsidRPr="006B7092">
        <w:rPr>
          <w:rStyle w:val="CharSectno"/>
        </w:rPr>
        <w:t>20</w:t>
      </w:r>
      <w:r w:rsidR="00923E88" w:rsidRPr="006B7092">
        <w:t xml:space="preserve">  Amounts </w:t>
      </w:r>
      <w:r w:rsidR="00407172" w:rsidRPr="006B7092">
        <w:t xml:space="preserve">for </w:t>
      </w:r>
      <w:r w:rsidR="00923E88" w:rsidRPr="006B7092">
        <w:t>ingredients—quantity equal to agreed purchase quantity</w:t>
      </w:r>
      <w:bookmarkEnd w:id="52"/>
      <w:bookmarkEnd w:id="53"/>
    </w:p>
    <w:p w14:paraId="79DCFDB5" w14:textId="77777777" w:rsidR="00835A80" w:rsidRPr="006B7092" w:rsidRDefault="00835A80" w:rsidP="00835A80">
      <w:pPr>
        <w:pStyle w:val="subsection"/>
      </w:pPr>
      <w:r w:rsidRPr="006B7092">
        <w:tab/>
      </w:r>
      <w:r w:rsidRPr="006B7092">
        <w:tab/>
        <w:t xml:space="preserve">For the purposes of </w:t>
      </w:r>
      <w:r w:rsidR="00923E88" w:rsidRPr="006B7092">
        <w:t>section</w:t>
      </w:r>
      <w:r w:rsidR="001A797A" w:rsidRPr="006B7092">
        <w:t xml:space="preserve"> </w:t>
      </w:r>
      <w:r w:rsidRPr="006B7092">
        <w:t>19</w:t>
      </w:r>
      <w:r w:rsidR="00923E88" w:rsidRPr="006B7092">
        <w:t>,</w:t>
      </w:r>
      <w:r w:rsidR="00F11EEA" w:rsidRPr="006B7092">
        <w:t xml:space="preserve"> the amount for </w:t>
      </w:r>
      <w:r w:rsidR="00BC51EB" w:rsidRPr="006B7092">
        <w:t>a quantity of an</w:t>
      </w:r>
      <w:r w:rsidRPr="006B7092">
        <w:t xml:space="preserve"> ingredient of an extemporaneously</w:t>
      </w:r>
      <w:r w:rsidR="006B7092">
        <w:noBreakHyphen/>
      </w:r>
      <w:r w:rsidRPr="006B7092">
        <w:t xml:space="preserve">prepared pharmaceutical benefit, </w:t>
      </w:r>
      <w:r w:rsidR="004821E5" w:rsidRPr="006B7092">
        <w:t>where</w:t>
      </w:r>
      <w:r w:rsidRPr="006B7092">
        <w:t xml:space="preserve"> the quantity of the ingredient is equal to the agreed purchase quantity</w:t>
      </w:r>
      <w:r w:rsidR="00BC51EB" w:rsidRPr="006B7092">
        <w:t xml:space="preserve"> of the ingredient</w:t>
      </w:r>
      <w:r w:rsidRPr="006B7092">
        <w:t xml:space="preserve">, </w:t>
      </w:r>
      <w:r w:rsidR="00207278" w:rsidRPr="006B7092">
        <w:t xml:space="preserve">is </w:t>
      </w:r>
      <w:r w:rsidRPr="006B7092">
        <w:t>the sum of:</w:t>
      </w:r>
    </w:p>
    <w:p w14:paraId="2DFE103A" w14:textId="605E4B9B" w:rsidR="00835A80" w:rsidRPr="006B7092" w:rsidRDefault="00835A80" w:rsidP="00835A80">
      <w:pPr>
        <w:pStyle w:val="paragraph"/>
      </w:pPr>
      <w:r w:rsidRPr="006B7092">
        <w:lastRenderedPageBreak/>
        <w:tab/>
        <w:t>(a)</w:t>
      </w:r>
      <w:r w:rsidRPr="006B7092">
        <w:tab/>
        <w:t>the basic wholesale price of the ingredient</w:t>
      </w:r>
      <w:r w:rsidR="00BC51EB" w:rsidRPr="006B7092">
        <w:t xml:space="preserve">, increased by </w:t>
      </w:r>
      <w:r w:rsidR="00896D5F">
        <w:t>a mark-up of</w:t>
      </w:r>
      <w:r w:rsidR="00BC51EB" w:rsidRPr="006B7092">
        <w:t xml:space="preserve"> </w:t>
      </w:r>
      <w:r w:rsidRPr="006B7092">
        <w:t>10</w:t>
      </w:r>
      <w:r w:rsidR="00923E88" w:rsidRPr="006B7092">
        <w:t>%</w:t>
      </w:r>
      <w:r w:rsidRPr="006B7092">
        <w:t>; and</w:t>
      </w:r>
    </w:p>
    <w:p w14:paraId="06C14423" w14:textId="2A43504B" w:rsidR="00835A80" w:rsidRPr="006B7092" w:rsidRDefault="00BC51EB" w:rsidP="00835A80">
      <w:pPr>
        <w:pStyle w:val="paragraph"/>
      </w:pPr>
      <w:r w:rsidRPr="006B7092">
        <w:tab/>
        <w:t>(b</w:t>
      </w:r>
      <w:r w:rsidR="00835A80" w:rsidRPr="006B7092">
        <w:t>)</w:t>
      </w:r>
      <w:r w:rsidR="00835A80" w:rsidRPr="006B7092">
        <w:tab/>
      </w:r>
      <w:proofErr w:type="gramStart"/>
      <w:r w:rsidR="00651924" w:rsidRPr="006B7092">
        <w:t>the</w:t>
      </w:r>
      <w:proofErr w:type="gramEnd"/>
      <w:r w:rsidR="00651924" w:rsidRPr="006B7092">
        <w:t xml:space="preserve"> wastage facto</w:t>
      </w:r>
      <w:r w:rsidR="00E56E4E" w:rsidRPr="006B7092">
        <w:t>r</w:t>
      </w:r>
      <w:r w:rsidR="005C4F87" w:rsidRPr="006B7092">
        <w:t xml:space="preserve"> (if any)</w:t>
      </w:r>
      <w:r w:rsidR="00E56E4E" w:rsidRPr="006B7092">
        <w:t xml:space="preserve"> </w:t>
      </w:r>
      <w:r w:rsidR="00337CB3">
        <w:t>referred to in</w:t>
      </w:r>
      <w:r w:rsidR="00E56E4E" w:rsidRPr="006B7092">
        <w:t xml:space="preserve"> the determination in force under paragraph</w:t>
      </w:r>
      <w:r w:rsidR="006B7092" w:rsidRPr="006B7092">
        <w:t> </w:t>
      </w:r>
      <w:r w:rsidR="00E56E4E" w:rsidRPr="006B7092">
        <w:t>98B(1)(a) of the Act</w:t>
      </w:r>
      <w:r w:rsidR="005C4F87" w:rsidRPr="006B7092">
        <w:t>,</w:t>
      </w:r>
      <w:r w:rsidR="00651924" w:rsidRPr="006B7092">
        <w:t xml:space="preserve"> for the agreed purchase quantity</w:t>
      </w:r>
      <w:r w:rsidRPr="006B7092">
        <w:t xml:space="preserve"> of the ingredient</w:t>
      </w:r>
      <w:r w:rsidR="00835A80" w:rsidRPr="006B7092">
        <w:t>.</w:t>
      </w:r>
    </w:p>
    <w:p w14:paraId="3F5F95A2" w14:textId="77777777" w:rsidR="00923E88" w:rsidRPr="006B7092" w:rsidRDefault="00835A80" w:rsidP="00923E88">
      <w:pPr>
        <w:pStyle w:val="ActHead5"/>
      </w:pPr>
      <w:bookmarkStart w:id="54" w:name="_Toc476914834"/>
      <w:bookmarkStart w:id="55" w:name="_Toc475036543"/>
      <w:r w:rsidRPr="006B7092">
        <w:rPr>
          <w:rStyle w:val="CharSectno"/>
        </w:rPr>
        <w:t>21</w:t>
      </w:r>
      <w:r w:rsidR="00923E88" w:rsidRPr="006B7092">
        <w:t xml:space="preserve">  </w:t>
      </w:r>
      <w:r w:rsidR="00923E88" w:rsidRPr="00107D5D">
        <w:t xml:space="preserve">Amounts </w:t>
      </w:r>
      <w:r w:rsidR="00407172" w:rsidRPr="00107D5D">
        <w:t>for</w:t>
      </w:r>
      <w:r w:rsidR="00407172" w:rsidRPr="006B7092">
        <w:t xml:space="preserve"> </w:t>
      </w:r>
      <w:r w:rsidR="00923E88" w:rsidRPr="006B7092">
        <w:t>ingredients—quantity less than agreed purchase quantity</w:t>
      </w:r>
      <w:bookmarkEnd w:id="54"/>
      <w:bookmarkEnd w:id="55"/>
    </w:p>
    <w:p w14:paraId="7665CC82" w14:textId="5D199CED" w:rsidR="00835A80" w:rsidRPr="006B7092" w:rsidRDefault="00835A80" w:rsidP="00835A80">
      <w:pPr>
        <w:pStyle w:val="subsection"/>
      </w:pPr>
      <w:r w:rsidRPr="006B7092">
        <w:tab/>
      </w:r>
      <w:r w:rsidR="007479E9" w:rsidRPr="006B7092">
        <w:t>(1)</w:t>
      </w:r>
      <w:r w:rsidRPr="006B7092">
        <w:tab/>
        <w:t xml:space="preserve">For the purposes of </w:t>
      </w:r>
      <w:r w:rsidR="00923E88" w:rsidRPr="006B7092">
        <w:t>section</w:t>
      </w:r>
      <w:r w:rsidR="001A797A" w:rsidRPr="006B7092">
        <w:t xml:space="preserve"> </w:t>
      </w:r>
      <w:r w:rsidRPr="006B7092">
        <w:t>19</w:t>
      </w:r>
      <w:r w:rsidR="007479E9" w:rsidRPr="006B7092">
        <w:t>,</w:t>
      </w:r>
      <w:r w:rsidR="00F11EEA" w:rsidRPr="006B7092">
        <w:t xml:space="preserve"> the </w:t>
      </w:r>
      <w:r w:rsidR="00454840">
        <w:t>price</w:t>
      </w:r>
      <w:r w:rsidR="00F11EEA" w:rsidRPr="006B7092">
        <w:t xml:space="preserve"> for </w:t>
      </w:r>
      <w:r w:rsidR="00BC51EB" w:rsidRPr="006B7092">
        <w:t xml:space="preserve">a quantity of </w:t>
      </w:r>
      <w:r w:rsidRPr="006B7092">
        <w:t>an ingredient of an extemporaneously</w:t>
      </w:r>
      <w:r w:rsidR="006B7092">
        <w:noBreakHyphen/>
      </w:r>
      <w:r w:rsidRPr="006B7092">
        <w:t>prepared pharmaceutical benefit, where the quantity of the ingredient is less than the agreed purchase quantity</w:t>
      </w:r>
      <w:r w:rsidR="00BC51EB" w:rsidRPr="006B7092">
        <w:t xml:space="preserve"> of the ingredient</w:t>
      </w:r>
      <w:r w:rsidRPr="006B7092">
        <w:t xml:space="preserve">, </w:t>
      </w:r>
      <w:r w:rsidR="00CE012F" w:rsidRPr="006B7092">
        <w:t xml:space="preserve">is </w:t>
      </w:r>
      <w:r w:rsidR="00380799" w:rsidRPr="006B7092">
        <w:t xml:space="preserve">worked out </w:t>
      </w:r>
      <w:r w:rsidR="00E11E37">
        <w:t>using the following method</w:t>
      </w:r>
      <w:r w:rsidRPr="006B7092">
        <w:t>:</w:t>
      </w:r>
    </w:p>
    <w:p w14:paraId="121CE17C" w14:textId="623A8F4B" w:rsidR="00BC3FEA" w:rsidRPr="00BC3FEA" w:rsidRDefault="00BC3FEA" w:rsidP="00BC3FEA">
      <w:pPr>
        <w:pStyle w:val="subsection"/>
        <w:rPr>
          <w:i/>
        </w:rPr>
      </w:pPr>
      <w:r>
        <w:tab/>
      </w:r>
      <w:r>
        <w:tab/>
      </w:r>
      <w:r w:rsidR="00E11E37">
        <w:rPr>
          <w:i/>
        </w:rPr>
        <w:t>Method</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436"/>
      </w:tblGrid>
      <w:tr w:rsidR="00BC3FEA" w14:paraId="1A2E2AC5" w14:textId="77777777" w:rsidTr="0081452F">
        <w:tc>
          <w:tcPr>
            <w:tcW w:w="959" w:type="dxa"/>
          </w:tcPr>
          <w:p w14:paraId="7903030C" w14:textId="77777777" w:rsidR="00BC3FEA" w:rsidRDefault="00BC3FEA" w:rsidP="00835A80">
            <w:pPr>
              <w:pStyle w:val="subsection"/>
              <w:ind w:left="0" w:firstLine="0"/>
              <w:rPr>
                <w:i/>
              </w:rPr>
            </w:pPr>
            <w:r>
              <w:rPr>
                <w:i/>
              </w:rPr>
              <w:t>Step 1</w:t>
            </w:r>
          </w:p>
        </w:tc>
        <w:tc>
          <w:tcPr>
            <w:tcW w:w="6436" w:type="dxa"/>
          </w:tcPr>
          <w:p w14:paraId="0398DBA0" w14:textId="77777777" w:rsidR="00BC3FEA" w:rsidRDefault="00BC3FEA" w:rsidP="00835A80">
            <w:pPr>
              <w:pStyle w:val="subsection"/>
              <w:ind w:left="0" w:firstLine="0"/>
              <w:rPr>
                <w:i/>
              </w:rPr>
            </w:pPr>
            <w:r>
              <w:t xml:space="preserve">Refer to </w:t>
            </w:r>
            <w:r w:rsidRPr="006B7092">
              <w:t>the table in subsection (3)</w:t>
            </w:r>
            <w:r>
              <w:t xml:space="preserve"> to identify the basic pricing unit that applies for the quantity of the ingredient.</w:t>
            </w:r>
          </w:p>
        </w:tc>
      </w:tr>
      <w:tr w:rsidR="00BC3FEA" w14:paraId="12682A6D" w14:textId="77777777" w:rsidTr="0081452F">
        <w:tc>
          <w:tcPr>
            <w:tcW w:w="959" w:type="dxa"/>
          </w:tcPr>
          <w:p w14:paraId="782B9065" w14:textId="77777777" w:rsidR="00BC3FEA" w:rsidRDefault="00BC3FEA" w:rsidP="00835A80">
            <w:pPr>
              <w:pStyle w:val="subsection"/>
              <w:ind w:left="0" w:firstLine="0"/>
              <w:rPr>
                <w:i/>
              </w:rPr>
            </w:pPr>
            <w:r>
              <w:rPr>
                <w:i/>
              </w:rPr>
              <w:t>Step 2</w:t>
            </w:r>
          </w:p>
        </w:tc>
        <w:tc>
          <w:tcPr>
            <w:tcW w:w="6436" w:type="dxa"/>
          </w:tcPr>
          <w:p w14:paraId="3A4F61D0" w14:textId="59AF1FE8" w:rsidR="00BC3FEA" w:rsidRDefault="00E11E37" w:rsidP="00957C43">
            <w:pPr>
              <w:pStyle w:val="subsection"/>
              <w:ind w:left="0" w:firstLine="0"/>
            </w:pPr>
            <w:r>
              <w:t xml:space="preserve">Find the basic pricing unit from </w:t>
            </w:r>
            <w:r w:rsidRPr="00193A93">
              <w:rPr>
                <w:i/>
              </w:rPr>
              <w:t>Step 1</w:t>
            </w:r>
            <w:r>
              <w:t xml:space="preserve"> in column 2 </w:t>
            </w:r>
            <w:r w:rsidR="00841FEA">
              <w:t>of the table in subsection </w:t>
            </w:r>
            <w:r>
              <w:t>(4)</w:t>
            </w:r>
            <w:r w:rsidR="00337CB3">
              <w:t>,</w:t>
            </w:r>
            <w:r>
              <w:t xml:space="preserve"> and </w:t>
            </w:r>
            <w:r w:rsidR="00337CB3">
              <w:t>then work out</w:t>
            </w:r>
            <w:r w:rsidR="00841FEA">
              <w:t xml:space="preserve"> the</w:t>
            </w:r>
            <w:r w:rsidR="00BC3FEA">
              <w:t xml:space="preserve"> basic wholesale price for the </w:t>
            </w:r>
            <w:r w:rsidR="00A00ED1">
              <w:t xml:space="preserve">corresponding </w:t>
            </w:r>
            <w:r w:rsidR="00BC3FEA">
              <w:t>quantity specified in column 3</w:t>
            </w:r>
            <w:r w:rsidR="00841FEA">
              <w:t>. Where this quantity is not the agreed purchase quantity</w:t>
            </w:r>
            <w:r w:rsidR="00957C43">
              <w:t>, t</w:t>
            </w:r>
            <w:r w:rsidR="00841FEA">
              <w:t xml:space="preserve">he </w:t>
            </w:r>
            <w:r w:rsidR="00957C43">
              <w:t xml:space="preserve">basic pricing unit will be </w:t>
            </w:r>
            <w:r w:rsidR="00841FEA">
              <w:t>proportional basic wholesale price</w:t>
            </w:r>
            <w:r>
              <w:t>.</w:t>
            </w:r>
          </w:p>
        </w:tc>
      </w:tr>
      <w:tr w:rsidR="00BC3FEA" w14:paraId="1597BEBB" w14:textId="77777777" w:rsidTr="0081452F">
        <w:tc>
          <w:tcPr>
            <w:tcW w:w="959" w:type="dxa"/>
          </w:tcPr>
          <w:p w14:paraId="41306479" w14:textId="77777777" w:rsidR="00BC3FEA" w:rsidRDefault="00BC3FEA" w:rsidP="00835A80">
            <w:pPr>
              <w:pStyle w:val="subsection"/>
              <w:ind w:left="0" w:firstLine="0"/>
              <w:rPr>
                <w:i/>
              </w:rPr>
            </w:pPr>
            <w:r>
              <w:rPr>
                <w:i/>
              </w:rPr>
              <w:t>Step 3</w:t>
            </w:r>
          </w:p>
        </w:tc>
        <w:tc>
          <w:tcPr>
            <w:tcW w:w="6436" w:type="dxa"/>
          </w:tcPr>
          <w:p w14:paraId="788B5DBB" w14:textId="7F9E576C" w:rsidR="00BC3FEA" w:rsidRDefault="00BC3FEA" w:rsidP="00FA7FF7">
            <w:pPr>
              <w:pStyle w:val="subsection"/>
              <w:ind w:left="0" w:firstLine="0"/>
              <w:rPr>
                <w:i/>
              </w:rPr>
            </w:pPr>
            <w:r>
              <w:t xml:space="preserve">Calculate the cost of the basic pricing unit by applying the </w:t>
            </w:r>
            <w:r w:rsidR="00841FEA">
              <w:t xml:space="preserve">corresponding </w:t>
            </w:r>
            <w:r>
              <w:t>quantity factor calculation in colu</w:t>
            </w:r>
            <w:r w:rsidR="00841FEA">
              <w:t>mn 4 of the table in subsection </w:t>
            </w:r>
            <w:r>
              <w:t>(4)</w:t>
            </w:r>
            <w:r w:rsidR="00337CB3">
              <w:t xml:space="preserve"> to the basic wholesale price from </w:t>
            </w:r>
            <w:r w:rsidR="00337CB3" w:rsidRPr="00337CB3">
              <w:rPr>
                <w:i/>
              </w:rPr>
              <w:t>Step 2</w:t>
            </w:r>
            <w:r>
              <w:t>.</w:t>
            </w:r>
          </w:p>
        </w:tc>
      </w:tr>
      <w:tr w:rsidR="00BC3FEA" w14:paraId="67880307" w14:textId="77777777" w:rsidTr="0081452F">
        <w:tc>
          <w:tcPr>
            <w:tcW w:w="959" w:type="dxa"/>
          </w:tcPr>
          <w:p w14:paraId="797CBFB5" w14:textId="6A4737D6" w:rsidR="00BC3FEA" w:rsidRDefault="00BC3FEA" w:rsidP="00835A80">
            <w:pPr>
              <w:pStyle w:val="subsection"/>
              <w:ind w:left="0" w:firstLine="0"/>
              <w:rPr>
                <w:i/>
              </w:rPr>
            </w:pPr>
            <w:r>
              <w:rPr>
                <w:i/>
              </w:rPr>
              <w:t>Step 4</w:t>
            </w:r>
          </w:p>
        </w:tc>
        <w:tc>
          <w:tcPr>
            <w:tcW w:w="6436" w:type="dxa"/>
          </w:tcPr>
          <w:p w14:paraId="41D3704D" w14:textId="5847F29D" w:rsidR="00BC3FEA" w:rsidRPr="0081452F" w:rsidRDefault="0081452F" w:rsidP="001D50C4">
            <w:pPr>
              <w:pStyle w:val="subsection"/>
              <w:ind w:left="0" w:firstLine="0"/>
            </w:pPr>
            <w:r>
              <w:t>If</w:t>
            </w:r>
            <w:r w:rsidR="00EA774A">
              <w:t>,</w:t>
            </w:r>
            <w:r>
              <w:t xml:space="preserve"> for the quantity</w:t>
            </w:r>
            <w:r w:rsidR="001D50C4">
              <w:t xml:space="preserve"> of the ingredient to </w:t>
            </w:r>
            <w:r>
              <w:t>be supplied, there is a corresponding “price as” quantity specified in column 4 of the table in subsection (3)</w:t>
            </w:r>
            <w:r w:rsidR="001D50C4">
              <w:t xml:space="preserve">, use the “price as” quantity as the quantity of the ingredient supplied in the benefit for </w:t>
            </w:r>
            <w:r w:rsidR="001D50C4" w:rsidRPr="00193A93">
              <w:rPr>
                <w:i/>
              </w:rPr>
              <w:t>Step 5</w:t>
            </w:r>
            <w:r w:rsidR="001D50C4">
              <w:t>.</w:t>
            </w:r>
          </w:p>
        </w:tc>
      </w:tr>
      <w:tr w:rsidR="0081452F" w14:paraId="1153120C" w14:textId="77777777" w:rsidTr="0081452F">
        <w:tc>
          <w:tcPr>
            <w:tcW w:w="959" w:type="dxa"/>
          </w:tcPr>
          <w:p w14:paraId="48C35663" w14:textId="514C8285" w:rsidR="0081452F" w:rsidRDefault="001D50C4" w:rsidP="00835A80">
            <w:pPr>
              <w:pStyle w:val="subsection"/>
              <w:ind w:left="0" w:firstLine="0"/>
              <w:rPr>
                <w:i/>
              </w:rPr>
            </w:pPr>
            <w:r>
              <w:rPr>
                <w:i/>
              </w:rPr>
              <w:t>Step 5</w:t>
            </w:r>
          </w:p>
        </w:tc>
        <w:tc>
          <w:tcPr>
            <w:tcW w:w="6436" w:type="dxa"/>
          </w:tcPr>
          <w:p w14:paraId="08D5E8DD" w14:textId="1E59828A" w:rsidR="0081452F" w:rsidRDefault="0081452F" w:rsidP="00803A56">
            <w:pPr>
              <w:pStyle w:val="subsection"/>
              <w:ind w:left="0" w:firstLine="0"/>
            </w:pPr>
            <w:r>
              <w:t>Calculate the price for the quantity of the ingredient supplied</w:t>
            </w:r>
            <w:r w:rsidR="001D50C4">
              <w:t xml:space="preserve"> </w:t>
            </w:r>
            <w:r>
              <w:t>in the benefit by dividing the quantity of the ingredient</w:t>
            </w:r>
            <w:r w:rsidR="00803A56">
              <w:t xml:space="preserve">, </w:t>
            </w:r>
            <w:r w:rsidR="00337CB3">
              <w:t>or the “price as” quantity</w:t>
            </w:r>
            <w:r w:rsidR="00803A56">
              <w:t xml:space="preserve"> if applicable,</w:t>
            </w:r>
            <w:r w:rsidR="00EF304C">
              <w:t xml:space="preserve"> </w:t>
            </w:r>
            <w:r>
              <w:t>by the quantity of the basic pricing unit and multiplying that amount by the cost of the basic pricing unit.</w:t>
            </w:r>
          </w:p>
        </w:tc>
      </w:tr>
    </w:tbl>
    <w:p w14:paraId="35A8FC6B" w14:textId="5FF9C724" w:rsidR="00202199" w:rsidRPr="006B7092" w:rsidRDefault="002D569F" w:rsidP="00202199">
      <w:pPr>
        <w:pStyle w:val="subsection"/>
      </w:pPr>
      <w:r w:rsidRPr="006B7092">
        <w:tab/>
        <w:t>(2</w:t>
      </w:r>
      <w:r w:rsidR="00202199" w:rsidRPr="006B7092">
        <w:t>)</w:t>
      </w:r>
      <w:r w:rsidR="00202199" w:rsidRPr="006B7092">
        <w:tab/>
        <w:t xml:space="preserve">For </w:t>
      </w:r>
      <w:r w:rsidR="00E40210">
        <w:t xml:space="preserve">the purposes of </w:t>
      </w:r>
      <w:r w:rsidR="006B7092" w:rsidRPr="006B7092">
        <w:t>subsection (</w:t>
      </w:r>
      <w:r w:rsidR="00E40210">
        <w:t>1</w:t>
      </w:r>
      <w:r w:rsidR="00202199" w:rsidRPr="006B7092">
        <w:t xml:space="preserve">), the quantity of the ingredient </w:t>
      </w:r>
      <w:r w:rsidR="00843A44" w:rsidRPr="00843A44">
        <w:t>will be calcul</w:t>
      </w:r>
      <w:r w:rsidR="00843A44">
        <w:t>ated to the next higher 50 mg or</w:t>
      </w:r>
      <w:r w:rsidR="00202199" w:rsidRPr="006B7092">
        <w:t xml:space="preserve"> 50</w:t>
      </w:r>
      <w:r w:rsidR="00AB6F2A" w:rsidRPr="006B7092">
        <w:t xml:space="preserve"> </w:t>
      </w:r>
      <w:proofErr w:type="spellStart"/>
      <w:r w:rsidR="00246889" w:rsidRPr="00246889">
        <w:t>microlitres</w:t>
      </w:r>
      <w:proofErr w:type="spellEnd"/>
      <w:r w:rsidR="00843A44" w:rsidRPr="00843A44">
        <w:t>.</w:t>
      </w:r>
    </w:p>
    <w:p w14:paraId="7D5533AA" w14:textId="394801BC" w:rsidR="007479E9" w:rsidRPr="006B7092" w:rsidRDefault="007479E9" w:rsidP="000111F6">
      <w:pPr>
        <w:pStyle w:val="subsection"/>
      </w:pPr>
      <w:r w:rsidRPr="006B7092">
        <w:tab/>
        <w:t>(3)</w:t>
      </w:r>
      <w:r w:rsidRPr="006B7092">
        <w:tab/>
      </w:r>
      <w:r w:rsidR="000111F6">
        <w:t xml:space="preserve">For the purposes of subsection (1), the </w:t>
      </w:r>
      <w:r w:rsidR="000111F6" w:rsidRPr="00495E26">
        <w:t>basic pricing units</w:t>
      </w:r>
      <w:r w:rsidR="000111F6">
        <w:t xml:space="preserve"> and “price as” quantities</w:t>
      </w:r>
      <w:r w:rsidR="000111F6" w:rsidRPr="006B7092">
        <w:t xml:space="preserve"> for quantities of ingredients</w:t>
      </w:r>
      <w:r w:rsidR="000111F6">
        <w:t xml:space="preserve"> referred to in Steps 1 and 4 of the Method are:</w:t>
      </w: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668"/>
        <w:gridCol w:w="1559"/>
        <w:gridCol w:w="1418"/>
      </w:tblGrid>
      <w:tr w:rsidR="00511E01" w:rsidRPr="006B7092" w14:paraId="096E71F6" w14:textId="43F7D1AE" w:rsidTr="0081452F">
        <w:trPr>
          <w:cantSplit/>
          <w:tblHeader/>
        </w:trPr>
        <w:tc>
          <w:tcPr>
            <w:tcW w:w="6941" w:type="dxa"/>
            <w:gridSpan w:val="3"/>
            <w:tcBorders>
              <w:top w:val="single" w:sz="12" w:space="0" w:color="auto"/>
              <w:bottom w:val="single" w:sz="6" w:space="0" w:color="auto"/>
            </w:tcBorders>
            <w:shd w:val="clear" w:color="auto" w:fill="auto"/>
          </w:tcPr>
          <w:p w14:paraId="48ABFF50" w14:textId="77777777" w:rsidR="00511E01" w:rsidRPr="006B7092" w:rsidRDefault="00511E01" w:rsidP="00495E26">
            <w:pPr>
              <w:pStyle w:val="TableHeading"/>
              <w:keepLines/>
            </w:pPr>
            <w:r w:rsidRPr="006B7092">
              <w:lastRenderedPageBreak/>
              <w:t>B</w:t>
            </w:r>
            <w:bookmarkStart w:id="56" w:name="BK_S3P13L17C2"/>
            <w:bookmarkEnd w:id="56"/>
            <w:r w:rsidRPr="006B7092">
              <w:t>asic pricing units for quantities of ingredients</w:t>
            </w:r>
          </w:p>
        </w:tc>
        <w:tc>
          <w:tcPr>
            <w:tcW w:w="1418" w:type="dxa"/>
            <w:tcBorders>
              <w:top w:val="single" w:sz="12" w:space="0" w:color="auto"/>
              <w:bottom w:val="single" w:sz="6" w:space="0" w:color="auto"/>
            </w:tcBorders>
          </w:tcPr>
          <w:p w14:paraId="1533CE5D" w14:textId="77777777" w:rsidR="00511E01" w:rsidRPr="006B7092" w:rsidRDefault="00511E01" w:rsidP="00495E26">
            <w:pPr>
              <w:pStyle w:val="TableHeading"/>
              <w:keepLines/>
            </w:pPr>
          </w:p>
        </w:tc>
      </w:tr>
      <w:tr w:rsidR="00511E01" w:rsidRPr="006B7092" w14:paraId="605B780B" w14:textId="7F808A91" w:rsidTr="00246889">
        <w:trPr>
          <w:cantSplit/>
          <w:tblHeader/>
        </w:trPr>
        <w:tc>
          <w:tcPr>
            <w:tcW w:w="714" w:type="dxa"/>
            <w:tcBorders>
              <w:top w:val="single" w:sz="6" w:space="0" w:color="auto"/>
              <w:bottom w:val="single" w:sz="12" w:space="0" w:color="auto"/>
            </w:tcBorders>
            <w:shd w:val="clear" w:color="auto" w:fill="auto"/>
          </w:tcPr>
          <w:p w14:paraId="6D16B24C" w14:textId="77777777" w:rsidR="00511E01" w:rsidRPr="006B7092" w:rsidRDefault="00511E01" w:rsidP="00495E26">
            <w:pPr>
              <w:pStyle w:val="TableHeading"/>
              <w:keepLines/>
            </w:pPr>
            <w:r w:rsidRPr="006B7092">
              <w:t>Item</w:t>
            </w:r>
          </w:p>
        </w:tc>
        <w:tc>
          <w:tcPr>
            <w:tcW w:w="4668" w:type="dxa"/>
            <w:tcBorders>
              <w:top w:val="single" w:sz="6" w:space="0" w:color="auto"/>
              <w:bottom w:val="single" w:sz="12" w:space="0" w:color="auto"/>
            </w:tcBorders>
            <w:shd w:val="clear" w:color="auto" w:fill="auto"/>
          </w:tcPr>
          <w:p w14:paraId="1AC2F5D6" w14:textId="2C285818" w:rsidR="00511E01" w:rsidRPr="006B7092" w:rsidRDefault="00511E01" w:rsidP="00495E26">
            <w:pPr>
              <w:pStyle w:val="TableHeading"/>
              <w:keepLines/>
            </w:pPr>
            <w:r>
              <w:t>Quantity</w:t>
            </w:r>
          </w:p>
        </w:tc>
        <w:tc>
          <w:tcPr>
            <w:tcW w:w="1559" w:type="dxa"/>
            <w:tcBorders>
              <w:top w:val="single" w:sz="6" w:space="0" w:color="auto"/>
              <w:bottom w:val="single" w:sz="12" w:space="0" w:color="auto"/>
            </w:tcBorders>
            <w:shd w:val="clear" w:color="auto" w:fill="auto"/>
          </w:tcPr>
          <w:p w14:paraId="445DDFB2" w14:textId="0D0D946E" w:rsidR="00511E01" w:rsidRPr="006B7092" w:rsidRDefault="00511E01" w:rsidP="00495E26">
            <w:pPr>
              <w:pStyle w:val="TableHeading"/>
              <w:keepLines/>
            </w:pPr>
            <w:r>
              <w:t>B</w:t>
            </w:r>
            <w:r w:rsidRPr="00843A44">
              <w:t>asic</w:t>
            </w:r>
            <w:r w:rsidRPr="00495E26">
              <w:t xml:space="preserve"> pricing unit</w:t>
            </w:r>
          </w:p>
        </w:tc>
        <w:tc>
          <w:tcPr>
            <w:tcW w:w="1418" w:type="dxa"/>
            <w:tcBorders>
              <w:top w:val="single" w:sz="6" w:space="0" w:color="auto"/>
              <w:bottom w:val="single" w:sz="12" w:space="0" w:color="auto"/>
            </w:tcBorders>
          </w:tcPr>
          <w:p w14:paraId="0150D324" w14:textId="6B2379C3" w:rsidR="00511E01" w:rsidRDefault="0081452F" w:rsidP="00495E26">
            <w:pPr>
              <w:pStyle w:val="TableHeading"/>
              <w:keepLines/>
            </w:pPr>
            <w:r>
              <w:t>Price as</w:t>
            </w:r>
          </w:p>
        </w:tc>
      </w:tr>
      <w:tr w:rsidR="00511E01" w:rsidRPr="006B7092" w14:paraId="1F9E730A" w14:textId="14C0C64D" w:rsidTr="00246889">
        <w:trPr>
          <w:cantSplit/>
        </w:trPr>
        <w:tc>
          <w:tcPr>
            <w:tcW w:w="714" w:type="dxa"/>
            <w:tcBorders>
              <w:top w:val="single" w:sz="12" w:space="0" w:color="auto"/>
            </w:tcBorders>
            <w:shd w:val="clear" w:color="auto" w:fill="auto"/>
          </w:tcPr>
          <w:p w14:paraId="301929AB" w14:textId="77777777" w:rsidR="00511E01" w:rsidRPr="006B7092" w:rsidRDefault="00511E01" w:rsidP="00495E26">
            <w:pPr>
              <w:pStyle w:val="Tabletext"/>
              <w:keepNext/>
              <w:keepLines/>
            </w:pPr>
            <w:r w:rsidRPr="006B7092">
              <w:t>1</w:t>
            </w:r>
          </w:p>
        </w:tc>
        <w:tc>
          <w:tcPr>
            <w:tcW w:w="4668" w:type="dxa"/>
            <w:tcBorders>
              <w:top w:val="single" w:sz="12" w:space="0" w:color="auto"/>
            </w:tcBorders>
            <w:shd w:val="clear" w:color="auto" w:fill="auto"/>
          </w:tcPr>
          <w:p w14:paraId="50605FA2" w14:textId="77777777" w:rsidR="00511E01" w:rsidRPr="006B7092" w:rsidRDefault="00511E01" w:rsidP="00495E26">
            <w:pPr>
              <w:pStyle w:val="Tabletext"/>
              <w:keepNext/>
              <w:keepLines/>
              <w:rPr>
                <w:i/>
                <w:iCs/>
              </w:rPr>
            </w:pPr>
            <w:r w:rsidRPr="006B7092">
              <w:t xml:space="preserve">Up to and including 700 </w:t>
            </w:r>
            <w:bookmarkStart w:id="57" w:name="BK_S3P13L20C25"/>
            <w:bookmarkEnd w:id="57"/>
            <w:r w:rsidRPr="006B7092">
              <w:t>mg</w:t>
            </w:r>
          </w:p>
        </w:tc>
        <w:tc>
          <w:tcPr>
            <w:tcW w:w="1559" w:type="dxa"/>
            <w:tcBorders>
              <w:top w:val="single" w:sz="12" w:space="0" w:color="auto"/>
            </w:tcBorders>
            <w:shd w:val="clear" w:color="auto" w:fill="auto"/>
          </w:tcPr>
          <w:p w14:paraId="1C41B3E1" w14:textId="5D040A37" w:rsidR="00511E01" w:rsidRPr="006B7092" w:rsidRDefault="00511E01" w:rsidP="00495E26">
            <w:pPr>
              <w:pStyle w:val="Tabletext"/>
              <w:keepNext/>
              <w:keepLines/>
              <w:rPr>
                <w:i/>
                <w:iCs/>
              </w:rPr>
            </w:pPr>
            <w:r w:rsidRPr="006B7092">
              <w:t xml:space="preserve">100 </w:t>
            </w:r>
            <w:bookmarkStart w:id="58" w:name="BK_S3P13L20C15"/>
            <w:bookmarkEnd w:id="58"/>
            <w:r w:rsidRPr="006B7092">
              <w:t>mg</w:t>
            </w:r>
          </w:p>
        </w:tc>
        <w:tc>
          <w:tcPr>
            <w:tcW w:w="1418" w:type="dxa"/>
            <w:tcBorders>
              <w:top w:val="single" w:sz="12" w:space="0" w:color="auto"/>
            </w:tcBorders>
          </w:tcPr>
          <w:p w14:paraId="4284309F" w14:textId="77777777" w:rsidR="00511E01" w:rsidRPr="006B7092" w:rsidRDefault="00511E01" w:rsidP="00495E26">
            <w:pPr>
              <w:pStyle w:val="Tabletext"/>
              <w:keepNext/>
              <w:keepLines/>
            </w:pPr>
          </w:p>
        </w:tc>
      </w:tr>
      <w:tr w:rsidR="00511E01" w:rsidRPr="006B7092" w14:paraId="03ECEFAA" w14:textId="644A0F06" w:rsidTr="00246889">
        <w:trPr>
          <w:cantSplit/>
        </w:trPr>
        <w:tc>
          <w:tcPr>
            <w:tcW w:w="714" w:type="dxa"/>
            <w:shd w:val="clear" w:color="auto" w:fill="auto"/>
          </w:tcPr>
          <w:p w14:paraId="1CB0183B" w14:textId="77777777" w:rsidR="00511E01" w:rsidRPr="006B7092" w:rsidRDefault="00511E01" w:rsidP="00495E26">
            <w:pPr>
              <w:pStyle w:val="Tabletext"/>
              <w:keepNext/>
              <w:keepLines/>
            </w:pPr>
            <w:r w:rsidRPr="006B7092">
              <w:t>2</w:t>
            </w:r>
          </w:p>
        </w:tc>
        <w:tc>
          <w:tcPr>
            <w:tcW w:w="4668" w:type="dxa"/>
            <w:shd w:val="clear" w:color="auto" w:fill="auto"/>
          </w:tcPr>
          <w:p w14:paraId="2A9E61DB" w14:textId="1B873C93" w:rsidR="00511E01" w:rsidRPr="006B7092" w:rsidRDefault="00511E01" w:rsidP="00246889">
            <w:pPr>
              <w:pStyle w:val="Tabletext"/>
              <w:keepNext/>
              <w:keepLines/>
            </w:pPr>
            <w:r w:rsidRPr="006B7092">
              <w:t xml:space="preserve">Up to and including 700 </w:t>
            </w:r>
            <w:bookmarkStart w:id="59" w:name="BK_S3P13L21C25"/>
            <w:bookmarkEnd w:id="59"/>
            <w:proofErr w:type="spellStart"/>
            <w:r w:rsidR="00246889">
              <w:t>microlitres</w:t>
            </w:r>
            <w:proofErr w:type="spellEnd"/>
          </w:p>
        </w:tc>
        <w:tc>
          <w:tcPr>
            <w:tcW w:w="1559" w:type="dxa"/>
            <w:shd w:val="clear" w:color="auto" w:fill="auto"/>
          </w:tcPr>
          <w:p w14:paraId="191CE0E8" w14:textId="4A02EA20" w:rsidR="00511E01" w:rsidRPr="006B7092" w:rsidRDefault="00511E01" w:rsidP="00495E26">
            <w:pPr>
              <w:pStyle w:val="Tabletext"/>
              <w:keepNext/>
              <w:keepLines/>
            </w:pPr>
            <w:r w:rsidRPr="006B7092">
              <w:t xml:space="preserve">100 </w:t>
            </w:r>
            <w:bookmarkStart w:id="60" w:name="BK_S3P13L21C18"/>
            <w:bookmarkEnd w:id="60"/>
            <w:proofErr w:type="spellStart"/>
            <w:r w:rsidR="00246889">
              <w:t>microlitres</w:t>
            </w:r>
            <w:proofErr w:type="spellEnd"/>
          </w:p>
        </w:tc>
        <w:tc>
          <w:tcPr>
            <w:tcW w:w="1418" w:type="dxa"/>
          </w:tcPr>
          <w:p w14:paraId="082F57D0" w14:textId="77777777" w:rsidR="00511E01" w:rsidRPr="006B7092" w:rsidRDefault="00511E01" w:rsidP="00495E26">
            <w:pPr>
              <w:pStyle w:val="Tabletext"/>
              <w:keepNext/>
              <w:keepLines/>
            </w:pPr>
          </w:p>
        </w:tc>
      </w:tr>
      <w:tr w:rsidR="00511E01" w:rsidRPr="006B7092" w14:paraId="6B2BE0DD" w14:textId="1B4878FE" w:rsidTr="00246889">
        <w:trPr>
          <w:cantSplit/>
        </w:trPr>
        <w:tc>
          <w:tcPr>
            <w:tcW w:w="714" w:type="dxa"/>
            <w:shd w:val="clear" w:color="auto" w:fill="auto"/>
          </w:tcPr>
          <w:p w14:paraId="33B2F5E5" w14:textId="77777777" w:rsidR="00511E01" w:rsidRPr="006B7092" w:rsidRDefault="00511E01" w:rsidP="00495E26">
            <w:pPr>
              <w:pStyle w:val="Tabletext"/>
              <w:keepNext/>
              <w:keepLines/>
            </w:pPr>
            <w:r w:rsidRPr="006B7092">
              <w:t>3</w:t>
            </w:r>
          </w:p>
        </w:tc>
        <w:tc>
          <w:tcPr>
            <w:tcW w:w="4668" w:type="dxa"/>
            <w:shd w:val="clear" w:color="auto" w:fill="auto"/>
          </w:tcPr>
          <w:p w14:paraId="73902150" w14:textId="0CD61E94" w:rsidR="00511E01" w:rsidRPr="006B7092" w:rsidRDefault="00511E01" w:rsidP="00495E26">
            <w:pPr>
              <w:pStyle w:val="Tabletext"/>
              <w:keepNext/>
              <w:keepLines/>
            </w:pPr>
            <w:r w:rsidRPr="006B7092">
              <w:t xml:space="preserve">More than 700 mg and </w:t>
            </w:r>
            <w:r>
              <w:t>up to and including</w:t>
            </w:r>
            <w:r w:rsidRPr="006B7092">
              <w:t xml:space="preserve"> 1 </w:t>
            </w:r>
            <w:bookmarkStart w:id="61" w:name="BK_S3P13L22C38"/>
            <w:bookmarkEnd w:id="61"/>
            <w:r w:rsidRPr="006B7092">
              <w:t>g</w:t>
            </w:r>
          </w:p>
        </w:tc>
        <w:tc>
          <w:tcPr>
            <w:tcW w:w="1559" w:type="dxa"/>
            <w:shd w:val="clear" w:color="auto" w:fill="auto"/>
          </w:tcPr>
          <w:p w14:paraId="7B5AF312" w14:textId="0D5FBA82" w:rsidR="00511E01" w:rsidRPr="006B7092" w:rsidRDefault="00511E01" w:rsidP="00495E26">
            <w:pPr>
              <w:pStyle w:val="Tabletext"/>
              <w:keepNext/>
              <w:keepLines/>
            </w:pPr>
            <w:r w:rsidRPr="006B7092">
              <w:t xml:space="preserve">1 </w:t>
            </w:r>
            <w:bookmarkStart w:id="62" w:name="BK_S3P13L22C13"/>
            <w:bookmarkEnd w:id="62"/>
            <w:r w:rsidRPr="006B7092">
              <w:t>g</w:t>
            </w:r>
          </w:p>
        </w:tc>
        <w:tc>
          <w:tcPr>
            <w:tcW w:w="1418" w:type="dxa"/>
          </w:tcPr>
          <w:p w14:paraId="4656651D" w14:textId="117A1F12" w:rsidR="00511E01" w:rsidRPr="006B7092" w:rsidRDefault="0081452F" w:rsidP="00495E26">
            <w:pPr>
              <w:pStyle w:val="Tabletext"/>
              <w:keepNext/>
              <w:keepLines/>
            </w:pPr>
            <w:r>
              <w:t>1 g</w:t>
            </w:r>
          </w:p>
        </w:tc>
      </w:tr>
      <w:tr w:rsidR="00511E01" w:rsidRPr="006B7092" w14:paraId="1072108E" w14:textId="7B71F641" w:rsidTr="00246889">
        <w:trPr>
          <w:cantSplit/>
        </w:trPr>
        <w:tc>
          <w:tcPr>
            <w:tcW w:w="714" w:type="dxa"/>
            <w:shd w:val="clear" w:color="auto" w:fill="auto"/>
          </w:tcPr>
          <w:p w14:paraId="0D5E6AB6" w14:textId="77777777" w:rsidR="00511E01" w:rsidRPr="006B7092" w:rsidRDefault="00511E01" w:rsidP="00495E26">
            <w:pPr>
              <w:pStyle w:val="Tabletext"/>
              <w:keepNext/>
              <w:keepLines/>
            </w:pPr>
            <w:r w:rsidRPr="006B7092">
              <w:t>4</w:t>
            </w:r>
          </w:p>
        </w:tc>
        <w:tc>
          <w:tcPr>
            <w:tcW w:w="4668" w:type="dxa"/>
            <w:shd w:val="clear" w:color="auto" w:fill="auto"/>
          </w:tcPr>
          <w:p w14:paraId="7A30754C" w14:textId="16FFD5B2" w:rsidR="00511E01" w:rsidRPr="006B7092" w:rsidRDefault="00511E01" w:rsidP="00495E26">
            <w:pPr>
              <w:pStyle w:val="Tabletext"/>
              <w:keepNext/>
              <w:keepLines/>
            </w:pPr>
            <w:r w:rsidRPr="006B7092">
              <w:t xml:space="preserve">More than 700 </w:t>
            </w:r>
            <w:proofErr w:type="spellStart"/>
            <w:r w:rsidR="00246889">
              <w:t>microlitres</w:t>
            </w:r>
            <w:proofErr w:type="spellEnd"/>
            <w:r w:rsidRPr="006B7092">
              <w:t xml:space="preserve"> and </w:t>
            </w:r>
            <w:r>
              <w:t>up to and including</w:t>
            </w:r>
            <w:r w:rsidRPr="006B7092">
              <w:t xml:space="preserve"> 1</w:t>
            </w:r>
            <w:bookmarkStart w:id="63" w:name="BK_S3P13L23C38"/>
            <w:bookmarkEnd w:id="63"/>
            <w:r w:rsidR="00246889">
              <w:t> </w:t>
            </w:r>
            <w:r w:rsidRPr="006B7092">
              <w:t>ml</w:t>
            </w:r>
          </w:p>
        </w:tc>
        <w:tc>
          <w:tcPr>
            <w:tcW w:w="1559" w:type="dxa"/>
            <w:shd w:val="clear" w:color="auto" w:fill="auto"/>
          </w:tcPr>
          <w:p w14:paraId="3010D2C1" w14:textId="2EA07124" w:rsidR="00511E01" w:rsidRPr="006B7092" w:rsidRDefault="00511E01" w:rsidP="00495E26">
            <w:pPr>
              <w:pStyle w:val="Tabletext"/>
              <w:keepNext/>
              <w:keepLines/>
            </w:pPr>
            <w:r w:rsidRPr="006B7092">
              <w:t>1 ml</w:t>
            </w:r>
          </w:p>
        </w:tc>
        <w:tc>
          <w:tcPr>
            <w:tcW w:w="1418" w:type="dxa"/>
          </w:tcPr>
          <w:p w14:paraId="5E010AF5" w14:textId="1506BC20" w:rsidR="00511E01" w:rsidRPr="006B7092" w:rsidRDefault="0081452F" w:rsidP="00495E26">
            <w:pPr>
              <w:pStyle w:val="Tabletext"/>
              <w:keepNext/>
              <w:keepLines/>
            </w:pPr>
            <w:r>
              <w:t>1 ml</w:t>
            </w:r>
          </w:p>
        </w:tc>
      </w:tr>
      <w:tr w:rsidR="00511E01" w:rsidRPr="006B7092" w14:paraId="7F6552DA" w14:textId="690E2FB2" w:rsidTr="00246889">
        <w:trPr>
          <w:cantSplit/>
        </w:trPr>
        <w:tc>
          <w:tcPr>
            <w:tcW w:w="714" w:type="dxa"/>
            <w:shd w:val="clear" w:color="auto" w:fill="auto"/>
          </w:tcPr>
          <w:p w14:paraId="02F1D448" w14:textId="77777777" w:rsidR="00511E01" w:rsidRPr="006B7092" w:rsidRDefault="00511E01" w:rsidP="00495E26">
            <w:pPr>
              <w:pStyle w:val="Tabletext"/>
              <w:keepNext/>
              <w:keepLines/>
            </w:pPr>
            <w:r w:rsidRPr="006B7092">
              <w:t>5</w:t>
            </w:r>
          </w:p>
        </w:tc>
        <w:tc>
          <w:tcPr>
            <w:tcW w:w="4668" w:type="dxa"/>
            <w:shd w:val="clear" w:color="auto" w:fill="auto"/>
          </w:tcPr>
          <w:p w14:paraId="12698695" w14:textId="7931C678" w:rsidR="00511E01" w:rsidRPr="006B7092" w:rsidRDefault="001D50C4" w:rsidP="00495E26">
            <w:pPr>
              <w:pStyle w:val="Tabletext"/>
              <w:keepNext/>
              <w:keepLines/>
            </w:pPr>
            <w:r>
              <w:t xml:space="preserve">More than </w:t>
            </w:r>
            <w:r w:rsidR="00511E01" w:rsidRPr="006B7092">
              <w:t xml:space="preserve">1 g and </w:t>
            </w:r>
            <w:r w:rsidR="00511E01">
              <w:t>up to and including</w:t>
            </w:r>
            <w:r w:rsidR="00511E01" w:rsidRPr="006B7092">
              <w:t xml:space="preserve"> 7 g</w:t>
            </w:r>
          </w:p>
        </w:tc>
        <w:tc>
          <w:tcPr>
            <w:tcW w:w="1559" w:type="dxa"/>
            <w:shd w:val="clear" w:color="auto" w:fill="auto"/>
          </w:tcPr>
          <w:p w14:paraId="755CACFD" w14:textId="2B94834F" w:rsidR="00511E01" w:rsidRPr="006B7092" w:rsidRDefault="00511E01" w:rsidP="00495E26">
            <w:pPr>
              <w:pStyle w:val="Tabletext"/>
              <w:keepNext/>
              <w:keepLines/>
            </w:pPr>
            <w:r w:rsidRPr="006B7092">
              <w:t>1 g</w:t>
            </w:r>
          </w:p>
        </w:tc>
        <w:tc>
          <w:tcPr>
            <w:tcW w:w="1418" w:type="dxa"/>
          </w:tcPr>
          <w:p w14:paraId="60489F92" w14:textId="77777777" w:rsidR="00511E01" w:rsidRPr="006B7092" w:rsidRDefault="00511E01" w:rsidP="00495E26">
            <w:pPr>
              <w:pStyle w:val="Tabletext"/>
              <w:keepNext/>
              <w:keepLines/>
            </w:pPr>
          </w:p>
        </w:tc>
      </w:tr>
      <w:tr w:rsidR="00511E01" w:rsidRPr="006B7092" w14:paraId="45BC0BB5" w14:textId="5D1E910F" w:rsidTr="00246889">
        <w:trPr>
          <w:cantSplit/>
        </w:trPr>
        <w:tc>
          <w:tcPr>
            <w:tcW w:w="714" w:type="dxa"/>
            <w:shd w:val="clear" w:color="auto" w:fill="auto"/>
          </w:tcPr>
          <w:p w14:paraId="6D287997" w14:textId="77777777" w:rsidR="00511E01" w:rsidRPr="006B7092" w:rsidRDefault="00511E01" w:rsidP="00495E26">
            <w:pPr>
              <w:pStyle w:val="Tabletext"/>
              <w:keepNext/>
              <w:keepLines/>
            </w:pPr>
            <w:r w:rsidRPr="006B7092">
              <w:t>6</w:t>
            </w:r>
          </w:p>
        </w:tc>
        <w:tc>
          <w:tcPr>
            <w:tcW w:w="4668" w:type="dxa"/>
            <w:shd w:val="clear" w:color="auto" w:fill="auto"/>
          </w:tcPr>
          <w:p w14:paraId="44CD948F" w14:textId="05E1F7DA" w:rsidR="00511E01" w:rsidRPr="006B7092" w:rsidRDefault="001D50C4" w:rsidP="00495E26">
            <w:pPr>
              <w:pStyle w:val="Tabletext"/>
              <w:keepNext/>
              <w:keepLines/>
            </w:pPr>
            <w:r>
              <w:t xml:space="preserve">More than </w:t>
            </w:r>
            <w:r w:rsidR="00511E01" w:rsidRPr="006B7092">
              <w:t xml:space="preserve">1 ml and </w:t>
            </w:r>
            <w:r w:rsidR="00511E01">
              <w:t>up to and including</w:t>
            </w:r>
            <w:r w:rsidR="00511E01" w:rsidRPr="006B7092">
              <w:t xml:space="preserve"> 7 ml</w:t>
            </w:r>
          </w:p>
        </w:tc>
        <w:tc>
          <w:tcPr>
            <w:tcW w:w="1559" w:type="dxa"/>
            <w:shd w:val="clear" w:color="auto" w:fill="auto"/>
          </w:tcPr>
          <w:p w14:paraId="1DC911C9" w14:textId="106964E0" w:rsidR="00511E01" w:rsidRPr="006B7092" w:rsidRDefault="00511E01" w:rsidP="00495E26">
            <w:pPr>
              <w:pStyle w:val="Tabletext"/>
              <w:keepNext/>
              <w:keepLines/>
            </w:pPr>
            <w:r w:rsidRPr="006B7092">
              <w:t>1 ml</w:t>
            </w:r>
          </w:p>
        </w:tc>
        <w:tc>
          <w:tcPr>
            <w:tcW w:w="1418" w:type="dxa"/>
          </w:tcPr>
          <w:p w14:paraId="78AFD14D" w14:textId="77777777" w:rsidR="00511E01" w:rsidRPr="006B7092" w:rsidRDefault="00511E01" w:rsidP="00495E26">
            <w:pPr>
              <w:pStyle w:val="Tabletext"/>
              <w:keepNext/>
              <w:keepLines/>
            </w:pPr>
          </w:p>
        </w:tc>
      </w:tr>
      <w:tr w:rsidR="00511E01" w:rsidRPr="006B7092" w14:paraId="02651F88" w14:textId="0BFD638C" w:rsidTr="00246889">
        <w:trPr>
          <w:cantSplit/>
        </w:trPr>
        <w:tc>
          <w:tcPr>
            <w:tcW w:w="714" w:type="dxa"/>
            <w:shd w:val="clear" w:color="auto" w:fill="auto"/>
          </w:tcPr>
          <w:p w14:paraId="5A1A07BA" w14:textId="77777777" w:rsidR="00511E01" w:rsidRPr="006B7092" w:rsidRDefault="00511E01" w:rsidP="00495E26">
            <w:pPr>
              <w:pStyle w:val="Tabletext"/>
              <w:keepNext/>
              <w:keepLines/>
            </w:pPr>
            <w:r w:rsidRPr="006B7092">
              <w:t>7</w:t>
            </w:r>
          </w:p>
        </w:tc>
        <w:tc>
          <w:tcPr>
            <w:tcW w:w="4668" w:type="dxa"/>
            <w:shd w:val="clear" w:color="auto" w:fill="auto"/>
          </w:tcPr>
          <w:p w14:paraId="33A756C5" w14:textId="364F9601" w:rsidR="00511E01" w:rsidRPr="006B7092" w:rsidRDefault="00511E01" w:rsidP="00495E26">
            <w:pPr>
              <w:pStyle w:val="Tabletext"/>
              <w:keepNext/>
              <w:keepLines/>
            </w:pPr>
            <w:r w:rsidRPr="006B7092">
              <w:t xml:space="preserve">More than 7 g and </w:t>
            </w:r>
            <w:r>
              <w:t>up to and including</w:t>
            </w:r>
            <w:r w:rsidRPr="006B7092">
              <w:t xml:space="preserve"> 10 g</w:t>
            </w:r>
          </w:p>
        </w:tc>
        <w:tc>
          <w:tcPr>
            <w:tcW w:w="1559" w:type="dxa"/>
            <w:shd w:val="clear" w:color="auto" w:fill="auto"/>
          </w:tcPr>
          <w:p w14:paraId="35B88222" w14:textId="263A79C9" w:rsidR="00511E01" w:rsidRPr="006B7092" w:rsidRDefault="00511E01" w:rsidP="00495E26">
            <w:pPr>
              <w:pStyle w:val="Tabletext"/>
              <w:keepNext/>
              <w:keepLines/>
            </w:pPr>
            <w:r w:rsidRPr="006B7092">
              <w:t>10 g</w:t>
            </w:r>
          </w:p>
        </w:tc>
        <w:tc>
          <w:tcPr>
            <w:tcW w:w="1418" w:type="dxa"/>
          </w:tcPr>
          <w:p w14:paraId="12E0ACFB" w14:textId="3E6BCF26" w:rsidR="00511E01" w:rsidRPr="006B7092" w:rsidRDefault="0081452F" w:rsidP="00495E26">
            <w:pPr>
              <w:pStyle w:val="Tabletext"/>
              <w:keepNext/>
              <w:keepLines/>
            </w:pPr>
            <w:r>
              <w:t>10 g</w:t>
            </w:r>
          </w:p>
        </w:tc>
      </w:tr>
      <w:tr w:rsidR="00511E01" w:rsidRPr="006B7092" w14:paraId="239C4483" w14:textId="5058D8B9" w:rsidTr="00246889">
        <w:trPr>
          <w:cantSplit/>
        </w:trPr>
        <w:tc>
          <w:tcPr>
            <w:tcW w:w="714" w:type="dxa"/>
            <w:shd w:val="clear" w:color="auto" w:fill="auto"/>
          </w:tcPr>
          <w:p w14:paraId="7C775B53" w14:textId="77777777" w:rsidR="00511E01" w:rsidRPr="006B7092" w:rsidRDefault="00511E01" w:rsidP="00495E26">
            <w:pPr>
              <w:pStyle w:val="Tabletext"/>
              <w:keepNext/>
              <w:keepLines/>
            </w:pPr>
            <w:r w:rsidRPr="006B7092">
              <w:t>8</w:t>
            </w:r>
          </w:p>
        </w:tc>
        <w:tc>
          <w:tcPr>
            <w:tcW w:w="4668" w:type="dxa"/>
            <w:shd w:val="clear" w:color="auto" w:fill="auto"/>
          </w:tcPr>
          <w:p w14:paraId="09F784D5" w14:textId="2C5ECA32" w:rsidR="00511E01" w:rsidRPr="006B7092" w:rsidRDefault="00511E01" w:rsidP="00495E26">
            <w:pPr>
              <w:pStyle w:val="Tabletext"/>
              <w:keepNext/>
              <w:keepLines/>
            </w:pPr>
            <w:r w:rsidRPr="006B7092">
              <w:t xml:space="preserve">More than 7 ml and </w:t>
            </w:r>
            <w:r>
              <w:t>up to and including</w:t>
            </w:r>
            <w:r w:rsidRPr="006B7092">
              <w:t xml:space="preserve"> 10 ml</w:t>
            </w:r>
          </w:p>
        </w:tc>
        <w:tc>
          <w:tcPr>
            <w:tcW w:w="1559" w:type="dxa"/>
            <w:shd w:val="clear" w:color="auto" w:fill="auto"/>
          </w:tcPr>
          <w:p w14:paraId="77AF855D" w14:textId="4B7FA027" w:rsidR="00511E01" w:rsidRPr="006B7092" w:rsidRDefault="00511E01" w:rsidP="00495E26">
            <w:pPr>
              <w:pStyle w:val="Tabletext"/>
              <w:keepNext/>
              <w:keepLines/>
            </w:pPr>
            <w:r w:rsidRPr="006B7092">
              <w:t>10 ml</w:t>
            </w:r>
          </w:p>
        </w:tc>
        <w:tc>
          <w:tcPr>
            <w:tcW w:w="1418" w:type="dxa"/>
          </w:tcPr>
          <w:p w14:paraId="7B7F0C3E" w14:textId="48F6AF22" w:rsidR="00511E01" w:rsidRPr="006B7092" w:rsidRDefault="0081452F" w:rsidP="00495E26">
            <w:pPr>
              <w:pStyle w:val="Tabletext"/>
              <w:keepNext/>
              <w:keepLines/>
            </w:pPr>
            <w:r>
              <w:t>10 ml</w:t>
            </w:r>
          </w:p>
        </w:tc>
      </w:tr>
      <w:tr w:rsidR="00511E01" w:rsidRPr="006B7092" w14:paraId="254B5300" w14:textId="54059AF6" w:rsidTr="00246889">
        <w:trPr>
          <w:cantSplit/>
        </w:trPr>
        <w:tc>
          <w:tcPr>
            <w:tcW w:w="714" w:type="dxa"/>
            <w:shd w:val="clear" w:color="auto" w:fill="auto"/>
          </w:tcPr>
          <w:p w14:paraId="3CFD15A7" w14:textId="77777777" w:rsidR="00511E01" w:rsidRPr="006B7092" w:rsidRDefault="00511E01" w:rsidP="00495E26">
            <w:pPr>
              <w:pStyle w:val="Tabletext"/>
              <w:keepNext/>
              <w:keepLines/>
            </w:pPr>
            <w:r w:rsidRPr="006B7092">
              <w:t>9</w:t>
            </w:r>
          </w:p>
        </w:tc>
        <w:tc>
          <w:tcPr>
            <w:tcW w:w="4668" w:type="dxa"/>
            <w:shd w:val="clear" w:color="auto" w:fill="auto"/>
          </w:tcPr>
          <w:p w14:paraId="54348D1F" w14:textId="2C2294A0" w:rsidR="00511E01" w:rsidRPr="006B7092" w:rsidRDefault="001D50C4" w:rsidP="00495E26">
            <w:pPr>
              <w:pStyle w:val="Tabletext"/>
              <w:keepNext/>
              <w:keepLines/>
            </w:pPr>
            <w:r>
              <w:t xml:space="preserve">More than </w:t>
            </w:r>
            <w:r w:rsidR="00511E01" w:rsidRPr="006B7092">
              <w:t xml:space="preserve">10 g and </w:t>
            </w:r>
            <w:r w:rsidR="00511E01">
              <w:t>up to and including</w:t>
            </w:r>
            <w:r w:rsidR="00511E01" w:rsidRPr="006B7092">
              <w:t xml:space="preserve"> 80 g</w:t>
            </w:r>
          </w:p>
        </w:tc>
        <w:tc>
          <w:tcPr>
            <w:tcW w:w="1559" w:type="dxa"/>
            <w:shd w:val="clear" w:color="auto" w:fill="auto"/>
          </w:tcPr>
          <w:p w14:paraId="7F16B5D9" w14:textId="01F78FAB" w:rsidR="00511E01" w:rsidRPr="006B7092" w:rsidRDefault="00511E01" w:rsidP="00495E26">
            <w:pPr>
              <w:pStyle w:val="Tabletext"/>
              <w:keepNext/>
              <w:keepLines/>
            </w:pPr>
            <w:r w:rsidRPr="006B7092">
              <w:t>10 g</w:t>
            </w:r>
          </w:p>
        </w:tc>
        <w:tc>
          <w:tcPr>
            <w:tcW w:w="1418" w:type="dxa"/>
          </w:tcPr>
          <w:p w14:paraId="7616B38B" w14:textId="77777777" w:rsidR="00511E01" w:rsidRPr="006B7092" w:rsidRDefault="00511E01" w:rsidP="00495E26">
            <w:pPr>
              <w:pStyle w:val="Tabletext"/>
              <w:keepNext/>
              <w:keepLines/>
            </w:pPr>
          </w:p>
        </w:tc>
      </w:tr>
      <w:tr w:rsidR="00511E01" w:rsidRPr="006B7092" w14:paraId="7447A5E1" w14:textId="5FF2D614" w:rsidTr="00246889">
        <w:trPr>
          <w:cantSplit/>
        </w:trPr>
        <w:tc>
          <w:tcPr>
            <w:tcW w:w="714" w:type="dxa"/>
            <w:shd w:val="clear" w:color="auto" w:fill="auto"/>
          </w:tcPr>
          <w:p w14:paraId="55BBE291" w14:textId="77777777" w:rsidR="00511E01" w:rsidRPr="006B7092" w:rsidRDefault="00511E01" w:rsidP="00495E26">
            <w:pPr>
              <w:pStyle w:val="Tabletext"/>
              <w:keepNext/>
              <w:keepLines/>
            </w:pPr>
            <w:r w:rsidRPr="006B7092">
              <w:t>10</w:t>
            </w:r>
          </w:p>
        </w:tc>
        <w:tc>
          <w:tcPr>
            <w:tcW w:w="4668" w:type="dxa"/>
            <w:shd w:val="clear" w:color="auto" w:fill="auto"/>
          </w:tcPr>
          <w:p w14:paraId="23EFBE07" w14:textId="45AC811C" w:rsidR="00511E01" w:rsidRPr="006B7092" w:rsidRDefault="001D50C4" w:rsidP="00495E26">
            <w:pPr>
              <w:pStyle w:val="Tabletext"/>
              <w:keepNext/>
              <w:keepLines/>
            </w:pPr>
            <w:r>
              <w:t xml:space="preserve">More than </w:t>
            </w:r>
            <w:r w:rsidR="00511E01" w:rsidRPr="006B7092">
              <w:t xml:space="preserve">10 ml and </w:t>
            </w:r>
            <w:r w:rsidR="00511E01">
              <w:t>up to and including</w:t>
            </w:r>
            <w:r w:rsidR="00511E01" w:rsidRPr="006B7092">
              <w:t xml:space="preserve"> 80 ml</w:t>
            </w:r>
          </w:p>
        </w:tc>
        <w:tc>
          <w:tcPr>
            <w:tcW w:w="1559" w:type="dxa"/>
            <w:shd w:val="clear" w:color="auto" w:fill="auto"/>
          </w:tcPr>
          <w:p w14:paraId="3F59D4DB" w14:textId="7AA32C50" w:rsidR="00511E01" w:rsidRPr="006B7092" w:rsidRDefault="00511E01" w:rsidP="00495E26">
            <w:pPr>
              <w:pStyle w:val="Tabletext"/>
              <w:keepNext/>
              <w:keepLines/>
            </w:pPr>
            <w:r w:rsidRPr="006B7092">
              <w:t>10 ml</w:t>
            </w:r>
          </w:p>
        </w:tc>
        <w:tc>
          <w:tcPr>
            <w:tcW w:w="1418" w:type="dxa"/>
          </w:tcPr>
          <w:p w14:paraId="020B9D67" w14:textId="77777777" w:rsidR="00511E01" w:rsidRPr="006B7092" w:rsidRDefault="00511E01" w:rsidP="00495E26">
            <w:pPr>
              <w:pStyle w:val="Tabletext"/>
              <w:keepNext/>
              <w:keepLines/>
            </w:pPr>
          </w:p>
        </w:tc>
      </w:tr>
      <w:tr w:rsidR="00511E01" w:rsidRPr="006B7092" w14:paraId="3AAAFCDF" w14:textId="12A22D9F" w:rsidTr="00246889">
        <w:trPr>
          <w:cantSplit/>
        </w:trPr>
        <w:tc>
          <w:tcPr>
            <w:tcW w:w="714" w:type="dxa"/>
            <w:tcBorders>
              <w:bottom w:val="single" w:sz="2" w:space="0" w:color="auto"/>
            </w:tcBorders>
            <w:shd w:val="clear" w:color="auto" w:fill="auto"/>
          </w:tcPr>
          <w:p w14:paraId="7BB39E26" w14:textId="77777777" w:rsidR="00511E01" w:rsidRPr="006B7092" w:rsidRDefault="00511E01" w:rsidP="00495E26">
            <w:pPr>
              <w:pStyle w:val="Tabletext"/>
              <w:keepNext/>
              <w:keepLines/>
            </w:pPr>
            <w:r w:rsidRPr="006B7092">
              <w:t>11</w:t>
            </w:r>
          </w:p>
        </w:tc>
        <w:tc>
          <w:tcPr>
            <w:tcW w:w="4668" w:type="dxa"/>
            <w:tcBorders>
              <w:bottom w:val="single" w:sz="2" w:space="0" w:color="auto"/>
            </w:tcBorders>
            <w:shd w:val="clear" w:color="auto" w:fill="auto"/>
          </w:tcPr>
          <w:p w14:paraId="34C709EC" w14:textId="60E7E33C" w:rsidR="00511E01" w:rsidRPr="006B7092" w:rsidRDefault="00511E01" w:rsidP="00495E26">
            <w:pPr>
              <w:pStyle w:val="Tabletext"/>
              <w:keepNext/>
              <w:keepLines/>
            </w:pPr>
            <w:r w:rsidRPr="006B7092">
              <w:t xml:space="preserve">More than 80 g and </w:t>
            </w:r>
            <w:r>
              <w:t>up to and including</w:t>
            </w:r>
            <w:r w:rsidRPr="006B7092">
              <w:t xml:space="preserve"> 90 g</w:t>
            </w:r>
          </w:p>
        </w:tc>
        <w:tc>
          <w:tcPr>
            <w:tcW w:w="1559" w:type="dxa"/>
            <w:tcBorders>
              <w:bottom w:val="single" w:sz="2" w:space="0" w:color="auto"/>
            </w:tcBorders>
            <w:shd w:val="clear" w:color="auto" w:fill="auto"/>
          </w:tcPr>
          <w:p w14:paraId="52D46EC9" w14:textId="3B055D79" w:rsidR="00511E01" w:rsidRPr="006B7092" w:rsidRDefault="00511E01" w:rsidP="00495E26">
            <w:pPr>
              <w:pStyle w:val="Tabletext"/>
              <w:keepNext/>
              <w:keepLines/>
            </w:pPr>
            <w:r>
              <w:t>10</w:t>
            </w:r>
            <w:r w:rsidRPr="006B7092">
              <w:t xml:space="preserve"> g</w:t>
            </w:r>
          </w:p>
        </w:tc>
        <w:tc>
          <w:tcPr>
            <w:tcW w:w="1418" w:type="dxa"/>
            <w:tcBorders>
              <w:bottom w:val="single" w:sz="2" w:space="0" w:color="auto"/>
            </w:tcBorders>
          </w:tcPr>
          <w:p w14:paraId="72BCDEE3" w14:textId="3B3A02DA" w:rsidR="00511E01" w:rsidRDefault="0081452F" w:rsidP="00495E26">
            <w:pPr>
              <w:pStyle w:val="Tabletext"/>
              <w:keepNext/>
              <w:keepLines/>
            </w:pPr>
            <w:r>
              <w:t>80 g</w:t>
            </w:r>
          </w:p>
        </w:tc>
      </w:tr>
      <w:tr w:rsidR="00511E01" w:rsidRPr="006B7092" w14:paraId="0CF92650" w14:textId="52BFAF29" w:rsidTr="00246889">
        <w:trPr>
          <w:cantSplit/>
        </w:trPr>
        <w:tc>
          <w:tcPr>
            <w:tcW w:w="714" w:type="dxa"/>
            <w:tcBorders>
              <w:bottom w:val="single" w:sz="2" w:space="0" w:color="auto"/>
            </w:tcBorders>
            <w:shd w:val="clear" w:color="auto" w:fill="auto"/>
          </w:tcPr>
          <w:p w14:paraId="4CB3C769" w14:textId="77777777" w:rsidR="00511E01" w:rsidRPr="006B7092" w:rsidRDefault="00511E01" w:rsidP="00495E26">
            <w:pPr>
              <w:pStyle w:val="Tabletext"/>
              <w:keepNext/>
              <w:keepLines/>
            </w:pPr>
            <w:r w:rsidRPr="006B7092">
              <w:t>12</w:t>
            </w:r>
          </w:p>
        </w:tc>
        <w:tc>
          <w:tcPr>
            <w:tcW w:w="4668" w:type="dxa"/>
            <w:tcBorders>
              <w:bottom w:val="single" w:sz="2" w:space="0" w:color="auto"/>
            </w:tcBorders>
            <w:shd w:val="clear" w:color="auto" w:fill="auto"/>
          </w:tcPr>
          <w:p w14:paraId="27F5DD2A" w14:textId="57DFBB47" w:rsidR="00511E01" w:rsidRPr="006B7092" w:rsidRDefault="00511E01" w:rsidP="00495E26">
            <w:pPr>
              <w:pStyle w:val="Tabletext"/>
              <w:keepNext/>
              <w:keepLines/>
            </w:pPr>
            <w:r w:rsidRPr="006B7092">
              <w:t xml:space="preserve">More than 80 ml and </w:t>
            </w:r>
            <w:r>
              <w:t>up to and including</w:t>
            </w:r>
            <w:r w:rsidRPr="006B7092">
              <w:t xml:space="preserve"> 90 ml</w:t>
            </w:r>
          </w:p>
        </w:tc>
        <w:tc>
          <w:tcPr>
            <w:tcW w:w="1559" w:type="dxa"/>
            <w:tcBorders>
              <w:bottom w:val="single" w:sz="2" w:space="0" w:color="auto"/>
            </w:tcBorders>
            <w:shd w:val="clear" w:color="auto" w:fill="auto"/>
          </w:tcPr>
          <w:p w14:paraId="1E325BD1" w14:textId="3D208835" w:rsidR="00511E01" w:rsidRPr="006B7092" w:rsidRDefault="00511E01" w:rsidP="00495E26">
            <w:pPr>
              <w:pStyle w:val="Tabletext"/>
              <w:keepNext/>
              <w:keepLines/>
            </w:pPr>
            <w:r>
              <w:t>10</w:t>
            </w:r>
            <w:r w:rsidRPr="006B7092">
              <w:t xml:space="preserve"> ml</w:t>
            </w:r>
          </w:p>
        </w:tc>
        <w:tc>
          <w:tcPr>
            <w:tcW w:w="1418" w:type="dxa"/>
            <w:tcBorders>
              <w:bottom w:val="single" w:sz="2" w:space="0" w:color="auto"/>
            </w:tcBorders>
          </w:tcPr>
          <w:p w14:paraId="1EAFAC1C" w14:textId="157B6E0F" w:rsidR="00511E01" w:rsidRDefault="0081452F" w:rsidP="00495E26">
            <w:pPr>
              <w:pStyle w:val="Tabletext"/>
              <w:keepNext/>
              <w:keepLines/>
            </w:pPr>
            <w:r>
              <w:t>80 ml</w:t>
            </w:r>
          </w:p>
        </w:tc>
      </w:tr>
      <w:tr w:rsidR="00511E01" w:rsidRPr="006B7092" w14:paraId="076C78FB" w14:textId="546A7D72" w:rsidTr="00246889">
        <w:trPr>
          <w:cantSplit/>
        </w:trPr>
        <w:tc>
          <w:tcPr>
            <w:tcW w:w="714" w:type="dxa"/>
            <w:tcBorders>
              <w:bottom w:val="single" w:sz="2" w:space="0" w:color="auto"/>
            </w:tcBorders>
            <w:shd w:val="clear" w:color="auto" w:fill="auto"/>
          </w:tcPr>
          <w:p w14:paraId="4D3F862E" w14:textId="77777777" w:rsidR="00511E01" w:rsidRPr="006B7092" w:rsidRDefault="00511E01" w:rsidP="00495E26">
            <w:pPr>
              <w:pStyle w:val="Tabletext"/>
              <w:keepNext/>
              <w:keepLines/>
            </w:pPr>
            <w:r w:rsidRPr="006B7092">
              <w:t>13</w:t>
            </w:r>
          </w:p>
        </w:tc>
        <w:tc>
          <w:tcPr>
            <w:tcW w:w="4668" w:type="dxa"/>
            <w:tcBorders>
              <w:bottom w:val="single" w:sz="2" w:space="0" w:color="auto"/>
            </w:tcBorders>
            <w:shd w:val="clear" w:color="auto" w:fill="auto"/>
          </w:tcPr>
          <w:p w14:paraId="190B789E" w14:textId="77777777" w:rsidR="00511E01" w:rsidRPr="006B7092" w:rsidRDefault="00511E01" w:rsidP="00495E26">
            <w:pPr>
              <w:pStyle w:val="Tabletext"/>
              <w:keepNext/>
              <w:keepLines/>
            </w:pPr>
            <w:r w:rsidRPr="006B7092">
              <w:t xml:space="preserve">More than 90 </w:t>
            </w:r>
            <w:bookmarkStart w:id="64" w:name="BK_S3P13L32C14"/>
            <w:bookmarkEnd w:id="64"/>
            <w:r w:rsidRPr="006B7092">
              <w:t>g</w:t>
            </w:r>
          </w:p>
        </w:tc>
        <w:tc>
          <w:tcPr>
            <w:tcW w:w="1559" w:type="dxa"/>
            <w:tcBorders>
              <w:bottom w:val="single" w:sz="2" w:space="0" w:color="auto"/>
            </w:tcBorders>
            <w:shd w:val="clear" w:color="auto" w:fill="auto"/>
          </w:tcPr>
          <w:p w14:paraId="681EFA12" w14:textId="241624EF" w:rsidR="00511E01" w:rsidRPr="006B7092" w:rsidRDefault="00511E01" w:rsidP="00495E26">
            <w:pPr>
              <w:pStyle w:val="Tabletext"/>
              <w:keepNext/>
              <w:keepLines/>
            </w:pPr>
            <w:r w:rsidRPr="006B7092">
              <w:t xml:space="preserve">100 </w:t>
            </w:r>
            <w:bookmarkStart w:id="65" w:name="BK_S3P13L32C15"/>
            <w:bookmarkEnd w:id="65"/>
            <w:r w:rsidRPr="006B7092">
              <w:t>g</w:t>
            </w:r>
          </w:p>
        </w:tc>
        <w:tc>
          <w:tcPr>
            <w:tcW w:w="1418" w:type="dxa"/>
            <w:tcBorders>
              <w:bottom w:val="single" w:sz="2" w:space="0" w:color="auto"/>
            </w:tcBorders>
          </w:tcPr>
          <w:p w14:paraId="145B5F00" w14:textId="77777777" w:rsidR="00511E01" w:rsidRPr="006B7092" w:rsidRDefault="00511E01" w:rsidP="00495E26">
            <w:pPr>
              <w:pStyle w:val="Tabletext"/>
              <w:keepNext/>
              <w:keepLines/>
            </w:pPr>
          </w:p>
        </w:tc>
      </w:tr>
      <w:tr w:rsidR="00511E01" w:rsidRPr="006B7092" w14:paraId="0F710AE3" w14:textId="10583BA6" w:rsidTr="00246889">
        <w:trPr>
          <w:cantSplit/>
        </w:trPr>
        <w:tc>
          <w:tcPr>
            <w:tcW w:w="714" w:type="dxa"/>
            <w:tcBorders>
              <w:top w:val="single" w:sz="2" w:space="0" w:color="auto"/>
              <w:bottom w:val="single" w:sz="12" w:space="0" w:color="auto"/>
            </w:tcBorders>
            <w:shd w:val="clear" w:color="auto" w:fill="auto"/>
          </w:tcPr>
          <w:p w14:paraId="6769F2FF" w14:textId="77777777" w:rsidR="00511E01" w:rsidRPr="006B7092" w:rsidRDefault="00511E01" w:rsidP="00495E26">
            <w:pPr>
              <w:pStyle w:val="Tabletext"/>
              <w:keepNext/>
              <w:keepLines/>
            </w:pPr>
            <w:r w:rsidRPr="006B7092">
              <w:t>14</w:t>
            </w:r>
          </w:p>
        </w:tc>
        <w:tc>
          <w:tcPr>
            <w:tcW w:w="4668" w:type="dxa"/>
            <w:tcBorders>
              <w:top w:val="single" w:sz="2" w:space="0" w:color="auto"/>
              <w:bottom w:val="single" w:sz="12" w:space="0" w:color="auto"/>
            </w:tcBorders>
            <w:shd w:val="clear" w:color="auto" w:fill="auto"/>
          </w:tcPr>
          <w:p w14:paraId="669C1B38" w14:textId="77777777" w:rsidR="00511E01" w:rsidRPr="006B7092" w:rsidRDefault="00511E01" w:rsidP="00495E26">
            <w:pPr>
              <w:pStyle w:val="Tabletext"/>
              <w:keepNext/>
              <w:keepLines/>
            </w:pPr>
            <w:r w:rsidRPr="006B7092">
              <w:t xml:space="preserve">More than 90 </w:t>
            </w:r>
            <w:bookmarkStart w:id="66" w:name="BK_S3P13L33C14"/>
            <w:bookmarkEnd w:id="66"/>
            <w:r w:rsidRPr="006B7092">
              <w:t>ml</w:t>
            </w:r>
          </w:p>
        </w:tc>
        <w:tc>
          <w:tcPr>
            <w:tcW w:w="1559" w:type="dxa"/>
            <w:tcBorders>
              <w:top w:val="single" w:sz="2" w:space="0" w:color="auto"/>
              <w:bottom w:val="single" w:sz="12" w:space="0" w:color="auto"/>
            </w:tcBorders>
            <w:shd w:val="clear" w:color="auto" w:fill="auto"/>
          </w:tcPr>
          <w:p w14:paraId="0DCD137B" w14:textId="0093A9D6" w:rsidR="00511E01" w:rsidRPr="006B7092" w:rsidRDefault="00511E01" w:rsidP="00495E26">
            <w:pPr>
              <w:pStyle w:val="Tabletext"/>
              <w:keepNext/>
              <w:keepLines/>
            </w:pPr>
            <w:r w:rsidRPr="006B7092">
              <w:t xml:space="preserve">100 </w:t>
            </w:r>
            <w:bookmarkStart w:id="67" w:name="BK_S3P13L33C15"/>
            <w:bookmarkEnd w:id="67"/>
            <w:r w:rsidRPr="006B7092">
              <w:t>ml</w:t>
            </w:r>
          </w:p>
        </w:tc>
        <w:tc>
          <w:tcPr>
            <w:tcW w:w="1418" w:type="dxa"/>
            <w:tcBorders>
              <w:top w:val="single" w:sz="2" w:space="0" w:color="auto"/>
              <w:bottom w:val="single" w:sz="12" w:space="0" w:color="auto"/>
            </w:tcBorders>
          </w:tcPr>
          <w:p w14:paraId="23F50F12" w14:textId="77777777" w:rsidR="00511E01" w:rsidRPr="006B7092" w:rsidRDefault="00511E01" w:rsidP="00495E26">
            <w:pPr>
              <w:pStyle w:val="Tabletext"/>
              <w:keepNext/>
              <w:keepLines/>
            </w:pPr>
          </w:p>
        </w:tc>
      </w:tr>
    </w:tbl>
    <w:p w14:paraId="7EBB5897" w14:textId="77777777" w:rsidR="007479E9" w:rsidRPr="006B7092" w:rsidRDefault="007479E9" w:rsidP="007479E9">
      <w:pPr>
        <w:pStyle w:val="Tabletext"/>
      </w:pPr>
    </w:p>
    <w:p w14:paraId="4FCC6EAE" w14:textId="35C35839" w:rsidR="00835A80" w:rsidRPr="006B7092" w:rsidRDefault="007319DB" w:rsidP="00DE3DEB">
      <w:pPr>
        <w:pStyle w:val="subsection"/>
      </w:pPr>
      <w:r>
        <w:tab/>
      </w:r>
      <w:r w:rsidR="00DE3DEB" w:rsidRPr="006B7092">
        <w:t>(4)</w:t>
      </w:r>
      <w:r>
        <w:t xml:space="preserve"> </w:t>
      </w:r>
      <w:r>
        <w:tab/>
        <w:t>For the</w:t>
      </w:r>
      <w:r w:rsidR="000111F6">
        <w:t xml:space="preserve"> </w:t>
      </w:r>
      <w:r>
        <w:t>purposes of subsection</w:t>
      </w:r>
      <w:r w:rsidR="000111F6">
        <w:t> </w:t>
      </w:r>
      <w:r>
        <w:t>(1), the quantities for basic wholesale prices and quantity factor calculations</w:t>
      </w:r>
      <w:r w:rsidR="000111F6">
        <w:t xml:space="preserve"> referred to in Steps 2 and 3 of the Method are:</w:t>
      </w:r>
    </w:p>
    <w:p w14:paraId="70BEEAB1" w14:textId="77777777" w:rsidR="00DE3DEB" w:rsidRPr="006B7092" w:rsidRDefault="00DE3DEB" w:rsidP="00DE3DEB">
      <w:pPr>
        <w:pStyle w:val="Tabletext"/>
      </w:pPr>
    </w:p>
    <w:tbl>
      <w:tblPr>
        <w:tblW w:w="831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504"/>
        <w:gridCol w:w="1888"/>
        <w:gridCol w:w="4207"/>
      </w:tblGrid>
      <w:tr w:rsidR="00DE3DEB" w:rsidRPr="006B7092" w14:paraId="61169BED" w14:textId="77777777" w:rsidTr="00495E26">
        <w:trPr>
          <w:cantSplit/>
          <w:tblHeader/>
        </w:trPr>
        <w:tc>
          <w:tcPr>
            <w:tcW w:w="8313" w:type="dxa"/>
            <w:gridSpan w:val="4"/>
            <w:tcBorders>
              <w:top w:val="single" w:sz="12" w:space="0" w:color="auto"/>
              <w:bottom w:val="single" w:sz="6" w:space="0" w:color="auto"/>
            </w:tcBorders>
          </w:tcPr>
          <w:p w14:paraId="673E6E34" w14:textId="77777777" w:rsidR="00DE3DEB" w:rsidRPr="006B7092" w:rsidRDefault="00DE3DEB" w:rsidP="00495E26">
            <w:pPr>
              <w:pStyle w:val="TableHeading"/>
              <w:keepLines/>
            </w:pPr>
            <w:r w:rsidRPr="006B7092">
              <w:t>Quantity factors for basic pricing units</w:t>
            </w:r>
          </w:p>
        </w:tc>
      </w:tr>
      <w:tr w:rsidR="00DE3DEB" w:rsidRPr="006B7092" w14:paraId="22F75446" w14:textId="77777777" w:rsidTr="000111F6">
        <w:trPr>
          <w:cantSplit/>
          <w:tblHeader/>
        </w:trPr>
        <w:tc>
          <w:tcPr>
            <w:tcW w:w="714" w:type="dxa"/>
            <w:tcBorders>
              <w:top w:val="single" w:sz="6" w:space="0" w:color="auto"/>
              <w:bottom w:val="single" w:sz="12" w:space="0" w:color="auto"/>
            </w:tcBorders>
            <w:shd w:val="clear" w:color="auto" w:fill="auto"/>
          </w:tcPr>
          <w:p w14:paraId="3B68C789" w14:textId="77777777" w:rsidR="00DE3DEB" w:rsidRPr="006B7092" w:rsidRDefault="00DE3DEB" w:rsidP="00DE3DEB">
            <w:pPr>
              <w:pStyle w:val="TableHeading"/>
            </w:pPr>
            <w:r w:rsidRPr="006B7092">
              <w:t>Item</w:t>
            </w:r>
          </w:p>
        </w:tc>
        <w:tc>
          <w:tcPr>
            <w:tcW w:w="1504" w:type="dxa"/>
            <w:tcBorders>
              <w:top w:val="single" w:sz="6" w:space="0" w:color="auto"/>
              <w:bottom w:val="single" w:sz="12" w:space="0" w:color="auto"/>
            </w:tcBorders>
            <w:shd w:val="clear" w:color="auto" w:fill="auto"/>
          </w:tcPr>
          <w:p w14:paraId="3DBBB6F3" w14:textId="1DF3495C" w:rsidR="00DE3DEB" w:rsidRPr="006B7092" w:rsidRDefault="00A00ED1" w:rsidP="00A00ED1">
            <w:pPr>
              <w:pStyle w:val="TableHeading"/>
            </w:pPr>
            <w:r>
              <w:t>B</w:t>
            </w:r>
            <w:r w:rsidR="00EB52F2" w:rsidRPr="00495E26">
              <w:t>asic pricing unit</w:t>
            </w:r>
          </w:p>
        </w:tc>
        <w:tc>
          <w:tcPr>
            <w:tcW w:w="1888" w:type="dxa"/>
            <w:tcBorders>
              <w:top w:val="single" w:sz="6" w:space="0" w:color="auto"/>
              <w:bottom w:val="single" w:sz="12" w:space="0" w:color="auto"/>
            </w:tcBorders>
          </w:tcPr>
          <w:p w14:paraId="07E3D1C5" w14:textId="478FD121" w:rsidR="00DD4202" w:rsidRDefault="00A00ED1" w:rsidP="00DE3DEB">
            <w:pPr>
              <w:pStyle w:val="TableHeading"/>
            </w:pPr>
            <w:r>
              <w:t>Quantity for basic wholesale price</w:t>
            </w:r>
          </w:p>
        </w:tc>
        <w:tc>
          <w:tcPr>
            <w:tcW w:w="4207" w:type="dxa"/>
            <w:tcBorders>
              <w:top w:val="single" w:sz="6" w:space="0" w:color="auto"/>
              <w:bottom w:val="single" w:sz="12" w:space="0" w:color="auto"/>
            </w:tcBorders>
            <w:shd w:val="clear" w:color="auto" w:fill="auto"/>
          </w:tcPr>
          <w:p w14:paraId="65665C7F" w14:textId="7389A088" w:rsidR="00DE3DEB" w:rsidRPr="006B7092" w:rsidRDefault="00A00ED1" w:rsidP="00DE3DEB">
            <w:pPr>
              <w:pStyle w:val="TableHeading"/>
            </w:pPr>
            <w:r>
              <w:t>Quantity factor calculation</w:t>
            </w:r>
            <w:r w:rsidR="006A6619" w:rsidRPr="006B7092">
              <w:t>:</w:t>
            </w:r>
          </w:p>
        </w:tc>
      </w:tr>
      <w:tr w:rsidR="00DE3DEB" w:rsidRPr="006B7092" w14:paraId="2305D2A3" w14:textId="77777777" w:rsidTr="000111F6">
        <w:trPr>
          <w:cantSplit/>
        </w:trPr>
        <w:tc>
          <w:tcPr>
            <w:tcW w:w="714" w:type="dxa"/>
            <w:tcBorders>
              <w:top w:val="single" w:sz="12" w:space="0" w:color="auto"/>
            </w:tcBorders>
            <w:shd w:val="clear" w:color="auto" w:fill="auto"/>
          </w:tcPr>
          <w:p w14:paraId="0568B6A2" w14:textId="77777777" w:rsidR="00DE3DEB" w:rsidRPr="006B7092" w:rsidRDefault="00DE3DEB" w:rsidP="00DE3DEB">
            <w:pPr>
              <w:pStyle w:val="Tabletext"/>
            </w:pPr>
            <w:r w:rsidRPr="006B7092">
              <w:t>1</w:t>
            </w:r>
          </w:p>
        </w:tc>
        <w:tc>
          <w:tcPr>
            <w:tcW w:w="1504" w:type="dxa"/>
            <w:tcBorders>
              <w:top w:val="single" w:sz="12" w:space="0" w:color="auto"/>
            </w:tcBorders>
            <w:shd w:val="clear" w:color="auto" w:fill="auto"/>
          </w:tcPr>
          <w:p w14:paraId="1D3316FB" w14:textId="77777777" w:rsidR="00DE3DEB" w:rsidRPr="006B7092" w:rsidRDefault="006A6619" w:rsidP="006A6619">
            <w:pPr>
              <w:pStyle w:val="Tabletext"/>
            </w:pPr>
            <w:r w:rsidRPr="006B7092">
              <w:t xml:space="preserve">100 </w:t>
            </w:r>
            <w:bookmarkStart w:id="68" w:name="BK_S3P14L11C5"/>
            <w:bookmarkEnd w:id="68"/>
            <w:r w:rsidRPr="006B7092">
              <w:t>g</w:t>
            </w:r>
          </w:p>
        </w:tc>
        <w:tc>
          <w:tcPr>
            <w:tcW w:w="1888" w:type="dxa"/>
            <w:tcBorders>
              <w:top w:val="single" w:sz="12" w:space="0" w:color="auto"/>
            </w:tcBorders>
          </w:tcPr>
          <w:p w14:paraId="3CA6915A" w14:textId="77777777" w:rsidR="00885BF5" w:rsidRPr="006B7092" w:rsidRDefault="00885BF5" w:rsidP="00885BF5">
            <w:pPr>
              <w:pStyle w:val="Tabletext"/>
            </w:pPr>
            <w:r w:rsidRPr="006B7092">
              <w:t>Either:</w:t>
            </w:r>
          </w:p>
          <w:p w14:paraId="5D22FBAA" w14:textId="77777777" w:rsidR="00885BF5" w:rsidRPr="006B7092" w:rsidRDefault="00885BF5" w:rsidP="00885BF5">
            <w:pPr>
              <w:pStyle w:val="Tabletext"/>
            </w:pPr>
            <w:r w:rsidRPr="006B7092">
              <w:t xml:space="preserve">(a) </w:t>
            </w:r>
            <w:r>
              <w:t>500 g; or</w:t>
            </w:r>
            <w:r>
              <w:br/>
            </w:r>
            <w:r w:rsidRPr="006B7092">
              <w:t xml:space="preserve">(b) </w:t>
            </w:r>
            <w:r>
              <w:t>1 kilogram</w:t>
            </w:r>
          </w:p>
        </w:tc>
        <w:tc>
          <w:tcPr>
            <w:tcW w:w="4207" w:type="dxa"/>
            <w:tcBorders>
              <w:top w:val="single" w:sz="12" w:space="0" w:color="auto"/>
            </w:tcBorders>
            <w:shd w:val="clear" w:color="auto" w:fill="auto"/>
          </w:tcPr>
          <w:p w14:paraId="4C056284" w14:textId="1FBB5B70" w:rsidR="00DE3DEB" w:rsidRPr="006B7092" w:rsidRDefault="00736076" w:rsidP="00DE3DEB">
            <w:pPr>
              <w:pStyle w:val="Tabletext"/>
            </w:pPr>
            <w:r w:rsidRPr="006B7092">
              <w:t>Either</w:t>
            </w:r>
            <w:r w:rsidR="00DE3DEB" w:rsidRPr="006B7092">
              <w:t>:</w:t>
            </w:r>
          </w:p>
          <w:p w14:paraId="05A138CD" w14:textId="12603E1D" w:rsidR="00DE3DEB" w:rsidRPr="006B7092" w:rsidRDefault="00DE3DEB" w:rsidP="00DE3DEB">
            <w:pPr>
              <w:pStyle w:val="Tablea"/>
            </w:pPr>
            <w:r w:rsidRPr="006B7092">
              <w:t xml:space="preserve">(a) </w:t>
            </w:r>
            <w:r w:rsidR="00A00ED1">
              <w:t>divide</w:t>
            </w:r>
            <w:r w:rsidR="00736076" w:rsidRPr="006B7092">
              <w:t xml:space="preserve"> </w:t>
            </w:r>
            <w:r w:rsidR="006A6619" w:rsidRPr="006B7092">
              <w:t xml:space="preserve">by </w:t>
            </w:r>
            <w:r w:rsidRPr="006B7092">
              <w:t>5; or</w:t>
            </w:r>
          </w:p>
          <w:p w14:paraId="150CB198" w14:textId="1A1311DD" w:rsidR="00EA6434" w:rsidRPr="006B7092" w:rsidRDefault="00DE3DEB" w:rsidP="006A6619">
            <w:pPr>
              <w:pStyle w:val="Tablea"/>
            </w:pPr>
            <w:r w:rsidRPr="006B7092">
              <w:t xml:space="preserve">(b) </w:t>
            </w:r>
            <w:r w:rsidR="00A00ED1">
              <w:t>divide</w:t>
            </w:r>
            <w:r w:rsidR="00736076" w:rsidRPr="006B7092">
              <w:t xml:space="preserve"> </w:t>
            </w:r>
            <w:r w:rsidRPr="006B7092">
              <w:t>by 10</w:t>
            </w:r>
          </w:p>
        </w:tc>
      </w:tr>
      <w:tr w:rsidR="006A6619" w:rsidRPr="006B7092" w14:paraId="6F8092F5" w14:textId="77777777" w:rsidTr="000111F6">
        <w:trPr>
          <w:cantSplit/>
        </w:trPr>
        <w:tc>
          <w:tcPr>
            <w:tcW w:w="714" w:type="dxa"/>
            <w:shd w:val="clear" w:color="auto" w:fill="auto"/>
          </w:tcPr>
          <w:p w14:paraId="316E7675" w14:textId="77777777" w:rsidR="006A6619" w:rsidRPr="006B7092" w:rsidRDefault="00EB5D3B" w:rsidP="002D569F">
            <w:pPr>
              <w:pStyle w:val="Tabletext"/>
            </w:pPr>
            <w:r w:rsidRPr="006B7092">
              <w:t>2</w:t>
            </w:r>
          </w:p>
        </w:tc>
        <w:tc>
          <w:tcPr>
            <w:tcW w:w="1504" w:type="dxa"/>
            <w:shd w:val="clear" w:color="auto" w:fill="auto"/>
          </w:tcPr>
          <w:p w14:paraId="75C325AA" w14:textId="77777777" w:rsidR="006A6619" w:rsidRPr="006B7092" w:rsidRDefault="006A6619" w:rsidP="006A6619">
            <w:pPr>
              <w:pStyle w:val="Tabletext"/>
            </w:pPr>
            <w:r w:rsidRPr="006B7092">
              <w:t xml:space="preserve">100 </w:t>
            </w:r>
            <w:bookmarkStart w:id="69" w:name="BK_S3P14L14C5"/>
            <w:bookmarkEnd w:id="69"/>
            <w:r w:rsidRPr="006B7092">
              <w:t>ml</w:t>
            </w:r>
          </w:p>
        </w:tc>
        <w:tc>
          <w:tcPr>
            <w:tcW w:w="1888" w:type="dxa"/>
          </w:tcPr>
          <w:p w14:paraId="1485A581" w14:textId="77777777" w:rsidR="00DD4202" w:rsidRPr="006B7092" w:rsidRDefault="00DD4202" w:rsidP="00DD4202">
            <w:pPr>
              <w:pStyle w:val="Tabletext"/>
            </w:pPr>
            <w:r w:rsidRPr="006B7092">
              <w:t>Either:</w:t>
            </w:r>
          </w:p>
          <w:p w14:paraId="662AF537" w14:textId="77777777" w:rsidR="00DD4202" w:rsidRPr="006B7092" w:rsidRDefault="00DD4202" w:rsidP="00DD4202">
            <w:pPr>
              <w:pStyle w:val="Tabletext"/>
            </w:pPr>
            <w:r w:rsidRPr="006B7092">
              <w:t xml:space="preserve">(a) </w:t>
            </w:r>
            <w:r>
              <w:t>500 ml; or</w:t>
            </w:r>
            <w:r>
              <w:br/>
            </w:r>
            <w:r w:rsidRPr="006B7092">
              <w:t xml:space="preserve">(b) </w:t>
            </w:r>
            <w:r>
              <w:t>1 L</w:t>
            </w:r>
          </w:p>
        </w:tc>
        <w:tc>
          <w:tcPr>
            <w:tcW w:w="4207" w:type="dxa"/>
            <w:shd w:val="clear" w:color="auto" w:fill="auto"/>
          </w:tcPr>
          <w:p w14:paraId="5A88EFAE" w14:textId="4DD9BA51" w:rsidR="006A6619" w:rsidRPr="006B7092" w:rsidRDefault="00736076" w:rsidP="002D569F">
            <w:pPr>
              <w:pStyle w:val="Tabletext"/>
            </w:pPr>
            <w:r w:rsidRPr="006B7092">
              <w:t>Either</w:t>
            </w:r>
            <w:r w:rsidR="006A6619" w:rsidRPr="006B7092">
              <w:t>:</w:t>
            </w:r>
          </w:p>
          <w:p w14:paraId="525FC90A" w14:textId="6FBC86FE" w:rsidR="006A6619" w:rsidRPr="006B7092" w:rsidRDefault="006A6619" w:rsidP="002D569F">
            <w:pPr>
              <w:pStyle w:val="Tablea"/>
            </w:pPr>
            <w:r w:rsidRPr="006B7092">
              <w:t xml:space="preserve">(a) </w:t>
            </w:r>
            <w:r w:rsidR="00A00ED1">
              <w:t>divide</w:t>
            </w:r>
            <w:r w:rsidR="00736076" w:rsidRPr="006B7092">
              <w:t xml:space="preserve"> </w:t>
            </w:r>
            <w:r w:rsidRPr="006B7092">
              <w:t>by 5; or</w:t>
            </w:r>
          </w:p>
          <w:p w14:paraId="3FB074E0" w14:textId="1A1A1039" w:rsidR="006A6619" w:rsidRPr="006B7092" w:rsidRDefault="006A6619" w:rsidP="00A00ED1">
            <w:pPr>
              <w:pStyle w:val="Tablea"/>
            </w:pPr>
            <w:r w:rsidRPr="006B7092">
              <w:t xml:space="preserve">(b) </w:t>
            </w:r>
            <w:r w:rsidR="00A00ED1">
              <w:t>divide</w:t>
            </w:r>
            <w:r w:rsidR="00A00ED1" w:rsidRPr="006B7092">
              <w:t xml:space="preserve"> </w:t>
            </w:r>
            <w:r w:rsidRPr="006B7092">
              <w:t>by 10</w:t>
            </w:r>
          </w:p>
        </w:tc>
      </w:tr>
      <w:tr w:rsidR="006A6619" w:rsidRPr="006B7092" w14:paraId="57B26C0C" w14:textId="77777777" w:rsidTr="000111F6">
        <w:trPr>
          <w:cantSplit/>
        </w:trPr>
        <w:tc>
          <w:tcPr>
            <w:tcW w:w="714" w:type="dxa"/>
            <w:shd w:val="clear" w:color="auto" w:fill="auto"/>
          </w:tcPr>
          <w:p w14:paraId="3292BC30" w14:textId="77777777" w:rsidR="006A6619" w:rsidRPr="006B7092" w:rsidRDefault="00EB5D3B" w:rsidP="00DE3DEB">
            <w:pPr>
              <w:pStyle w:val="Tabletext"/>
            </w:pPr>
            <w:r w:rsidRPr="006B7092">
              <w:t>3</w:t>
            </w:r>
          </w:p>
        </w:tc>
        <w:tc>
          <w:tcPr>
            <w:tcW w:w="1504" w:type="dxa"/>
            <w:shd w:val="clear" w:color="auto" w:fill="auto"/>
          </w:tcPr>
          <w:p w14:paraId="424A4897" w14:textId="77777777" w:rsidR="006A6619" w:rsidRPr="006B7092" w:rsidRDefault="006A6619" w:rsidP="006A6619">
            <w:pPr>
              <w:pStyle w:val="Tabletext"/>
            </w:pPr>
            <w:r w:rsidRPr="006B7092">
              <w:t xml:space="preserve">10 </w:t>
            </w:r>
            <w:bookmarkStart w:id="70" w:name="BK_S3P14L17C4"/>
            <w:bookmarkEnd w:id="70"/>
            <w:r w:rsidRPr="006B7092">
              <w:t xml:space="preserve">g </w:t>
            </w:r>
          </w:p>
        </w:tc>
        <w:tc>
          <w:tcPr>
            <w:tcW w:w="1888" w:type="dxa"/>
          </w:tcPr>
          <w:p w14:paraId="788A53C5" w14:textId="77777777" w:rsidR="00DD4202" w:rsidRDefault="00DD4202" w:rsidP="00406470">
            <w:pPr>
              <w:pStyle w:val="Tabletext"/>
            </w:pPr>
            <w:r>
              <w:t>100 g</w:t>
            </w:r>
          </w:p>
        </w:tc>
        <w:tc>
          <w:tcPr>
            <w:tcW w:w="4207" w:type="dxa"/>
            <w:shd w:val="clear" w:color="auto" w:fill="auto"/>
          </w:tcPr>
          <w:p w14:paraId="36CFA9D0" w14:textId="5CEC0C8F" w:rsidR="006A6619" w:rsidRPr="006B7092" w:rsidRDefault="006A6619" w:rsidP="00A00ED1">
            <w:pPr>
              <w:pStyle w:val="Tabletext"/>
            </w:pPr>
            <w:r w:rsidRPr="006B7092">
              <w:t>Multiply by 1.125</w:t>
            </w:r>
            <w:r w:rsidR="00931380" w:rsidRPr="006B7092">
              <w:t xml:space="preserve">, then </w:t>
            </w:r>
            <w:r w:rsidR="00A00ED1">
              <w:t>divide</w:t>
            </w:r>
            <w:r w:rsidRPr="006B7092">
              <w:t xml:space="preserve"> that amount by 10</w:t>
            </w:r>
          </w:p>
        </w:tc>
      </w:tr>
      <w:tr w:rsidR="006A6619" w:rsidRPr="006B7092" w14:paraId="3C01FFC7" w14:textId="77777777" w:rsidTr="000111F6">
        <w:trPr>
          <w:cantSplit/>
        </w:trPr>
        <w:tc>
          <w:tcPr>
            <w:tcW w:w="714" w:type="dxa"/>
            <w:shd w:val="clear" w:color="auto" w:fill="auto"/>
          </w:tcPr>
          <w:p w14:paraId="72E8003E" w14:textId="77777777" w:rsidR="006A6619" w:rsidRPr="006B7092" w:rsidRDefault="00EB5D3B" w:rsidP="002D569F">
            <w:pPr>
              <w:pStyle w:val="Tabletext"/>
            </w:pPr>
            <w:r w:rsidRPr="006B7092">
              <w:t>4</w:t>
            </w:r>
          </w:p>
        </w:tc>
        <w:tc>
          <w:tcPr>
            <w:tcW w:w="1504" w:type="dxa"/>
            <w:shd w:val="clear" w:color="auto" w:fill="auto"/>
          </w:tcPr>
          <w:p w14:paraId="495E3C57" w14:textId="77777777" w:rsidR="006A6619" w:rsidRPr="006B7092" w:rsidRDefault="006A6619" w:rsidP="006A6619">
            <w:pPr>
              <w:pStyle w:val="Tabletext"/>
            </w:pPr>
            <w:r w:rsidRPr="006B7092">
              <w:t xml:space="preserve">10 </w:t>
            </w:r>
            <w:bookmarkStart w:id="71" w:name="BK_S3P14L19C4"/>
            <w:bookmarkEnd w:id="71"/>
            <w:r w:rsidRPr="006B7092">
              <w:t>ml</w:t>
            </w:r>
          </w:p>
        </w:tc>
        <w:tc>
          <w:tcPr>
            <w:tcW w:w="1888" w:type="dxa"/>
          </w:tcPr>
          <w:p w14:paraId="3028EA7B" w14:textId="77777777" w:rsidR="00DD4202" w:rsidRDefault="00DD4202" w:rsidP="00867A01">
            <w:pPr>
              <w:pStyle w:val="Tabletext"/>
            </w:pPr>
            <w:r>
              <w:t>100 ml</w:t>
            </w:r>
          </w:p>
        </w:tc>
        <w:tc>
          <w:tcPr>
            <w:tcW w:w="4207" w:type="dxa"/>
            <w:shd w:val="clear" w:color="auto" w:fill="auto"/>
          </w:tcPr>
          <w:p w14:paraId="3F3DAC26" w14:textId="66AAA2AA" w:rsidR="006A6619" w:rsidRPr="006B7092" w:rsidRDefault="00931380" w:rsidP="00A00ED1">
            <w:pPr>
              <w:pStyle w:val="Tabletext"/>
            </w:pPr>
            <w:r w:rsidRPr="006B7092">
              <w:t xml:space="preserve">Multiply </w:t>
            </w:r>
            <w:r w:rsidR="006A6619" w:rsidRPr="006B7092">
              <w:t xml:space="preserve">by 1.125, then </w:t>
            </w:r>
            <w:r w:rsidR="00A00ED1">
              <w:t>divide</w:t>
            </w:r>
            <w:r w:rsidRPr="006B7092">
              <w:t xml:space="preserve"> </w:t>
            </w:r>
            <w:r w:rsidR="006A6619" w:rsidRPr="006B7092">
              <w:t>that amount by 10</w:t>
            </w:r>
          </w:p>
        </w:tc>
      </w:tr>
      <w:tr w:rsidR="000E4997" w:rsidRPr="006B7092" w14:paraId="763799A8" w14:textId="77777777" w:rsidTr="000111F6">
        <w:trPr>
          <w:cantSplit/>
        </w:trPr>
        <w:tc>
          <w:tcPr>
            <w:tcW w:w="714" w:type="dxa"/>
            <w:shd w:val="clear" w:color="auto" w:fill="auto"/>
          </w:tcPr>
          <w:p w14:paraId="33BE4432" w14:textId="77777777" w:rsidR="000E4997" w:rsidRPr="006B7092" w:rsidRDefault="00EB5D3B" w:rsidP="00DE3DEB">
            <w:pPr>
              <w:pStyle w:val="Tabletext"/>
            </w:pPr>
            <w:r w:rsidRPr="006B7092">
              <w:t>5</w:t>
            </w:r>
          </w:p>
        </w:tc>
        <w:tc>
          <w:tcPr>
            <w:tcW w:w="1504" w:type="dxa"/>
            <w:shd w:val="clear" w:color="auto" w:fill="auto"/>
          </w:tcPr>
          <w:p w14:paraId="254AEFE8" w14:textId="77777777" w:rsidR="000E4997" w:rsidRPr="006B7092" w:rsidRDefault="000E4997" w:rsidP="000E4997">
            <w:pPr>
              <w:pStyle w:val="Tabletext"/>
            </w:pPr>
            <w:r w:rsidRPr="006B7092">
              <w:t>1 g</w:t>
            </w:r>
          </w:p>
        </w:tc>
        <w:tc>
          <w:tcPr>
            <w:tcW w:w="1888" w:type="dxa"/>
          </w:tcPr>
          <w:p w14:paraId="2AAD71CF" w14:textId="77777777" w:rsidR="00DD4202" w:rsidRDefault="00DD4202" w:rsidP="00CD75A3">
            <w:pPr>
              <w:pStyle w:val="Tabletext"/>
            </w:pPr>
            <w:r>
              <w:t>10 g</w:t>
            </w:r>
          </w:p>
        </w:tc>
        <w:tc>
          <w:tcPr>
            <w:tcW w:w="4207" w:type="dxa"/>
            <w:shd w:val="clear" w:color="auto" w:fill="auto"/>
          </w:tcPr>
          <w:p w14:paraId="46E26488" w14:textId="3B2F2FFF" w:rsidR="000E4997" w:rsidRPr="006B7092" w:rsidRDefault="00931380" w:rsidP="00A00ED1">
            <w:pPr>
              <w:pStyle w:val="Tabletext"/>
            </w:pPr>
            <w:r w:rsidRPr="006B7092">
              <w:t xml:space="preserve">Multiply </w:t>
            </w:r>
            <w:r w:rsidR="000E4997" w:rsidRPr="006B7092">
              <w:t xml:space="preserve">by 1.25, then </w:t>
            </w:r>
            <w:r w:rsidR="00A00ED1">
              <w:t>divide</w:t>
            </w:r>
            <w:r w:rsidRPr="006B7092">
              <w:t xml:space="preserve"> </w:t>
            </w:r>
            <w:r w:rsidR="000E4997" w:rsidRPr="006B7092">
              <w:t>that amount by 10</w:t>
            </w:r>
          </w:p>
        </w:tc>
      </w:tr>
      <w:tr w:rsidR="000E4997" w:rsidRPr="006B7092" w14:paraId="754DF44F" w14:textId="77777777" w:rsidTr="000111F6">
        <w:trPr>
          <w:cantSplit/>
        </w:trPr>
        <w:tc>
          <w:tcPr>
            <w:tcW w:w="714" w:type="dxa"/>
            <w:shd w:val="clear" w:color="auto" w:fill="auto"/>
          </w:tcPr>
          <w:p w14:paraId="4E0EC395" w14:textId="77777777" w:rsidR="000E4997" w:rsidRPr="006B7092" w:rsidRDefault="00EB5D3B" w:rsidP="00DE3DEB">
            <w:pPr>
              <w:pStyle w:val="Tabletext"/>
            </w:pPr>
            <w:r w:rsidRPr="006B7092">
              <w:t>6</w:t>
            </w:r>
          </w:p>
        </w:tc>
        <w:tc>
          <w:tcPr>
            <w:tcW w:w="1504" w:type="dxa"/>
            <w:shd w:val="clear" w:color="auto" w:fill="auto"/>
          </w:tcPr>
          <w:p w14:paraId="27720738" w14:textId="77777777" w:rsidR="000E4997" w:rsidRPr="006B7092" w:rsidRDefault="000E4997" w:rsidP="000E4997">
            <w:pPr>
              <w:pStyle w:val="Tabletext"/>
            </w:pPr>
            <w:r w:rsidRPr="006B7092">
              <w:t>1 ml</w:t>
            </w:r>
          </w:p>
        </w:tc>
        <w:tc>
          <w:tcPr>
            <w:tcW w:w="1888" w:type="dxa"/>
          </w:tcPr>
          <w:p w14:paraId="0C56CD2E" w14:textId="77777777" w:rsidR="00DD4202" w:rsidRDefault="00DD4202" w:rsidP="00CD75A3">
            <w:pPr>
              <w:pStyle w:val="Tabletext"/>
            </w:pPr>
            <w:r>
              <w:t>10 ml</w:t>
            </w:r>
          </w:p>
        </w:tc>
        <w:tc>
          <w:tcPr>
            <w:tcW w:w="4207" w:type="dxa"/>
            <w:shd w:val="clear" w:color="auto" w:fill="auto"/>
          </w:tcPr>
          <w:p w14:paraId="5C8BABE2" w14:textId="1C51141E" w:rsidR="000E4997" w:rsidRPr="006B7092" w:rsidRDefault="00931380" w:rsidP="00A00ED1">
            <w:pPr>
              <w:pStyle w:val="Tabletext"/>
            </w:pPr>
            <w:r w:rsidRPr="006B7092">
              <w:t xml:space="preserve">Multiply </w:t>
            </w:r>
            <w:r w:rsidR="000E4997" w:rsidRPr="006B7092">
              <w:t xml:space="preserve">by 1.25, then </w:t>
            </w:r>
            <w:r w:rsidR="00A00ED1">
              <w:t>divide</w:t>
            </w:r>
            <w:r w:rsidRPr="006B7092">
              <w:t xml:space="preserve"> </w:t>
            </w:r>
            <w:r w:rsidR="000E4997" w:rsidRPr="006B7092">
              <w:t>that amount by 10</w:t>
            </w:r>
          </w:p>
        </w:tc>
      </w:tr>
      <w:tr w:rsidR="00BC19AD" w:rsidRPr="006B7092" w14:paraId="27D25CE2" w14:textId="77777777" w:rsidTr="000111F6">
        <w:trPr>
          <w:cantSplit/>
        </w:trPr>
        <w:tc>
          <w:tcPr>
            <w:tcW w:w="714" w:type="dxa"/>
            <w:tcBorders>
              <w:bottom w:val="single" w:sz="2" w:space="0" w:color="auto"/>
            </w:tcBorders>
            <w:shd w:val="clear" w:color="auto" w:fill="auto"/>
          </w:tcPr>
          <w:p w14:paraId="4AA27A87" w14:textId="77777777" w:rsidR="00BC19AD" w:rsidRPr="006B7092" w:rsidRDefault="00BC19AD" w:rsidP="002D569F">
            <w:pPr>
              <w:pStyle w:val="Tabletext"/>
            </w:pPr>
            <w:r w:rsidRPr="006B7092">
              <w:t>7</w:t>
            </w:r>
          </w:p>
        </w:tc>
        <w:tc>
          <w:tcPr>
            <w:tcW w:w="1504" w:type="dxa"/>
            <w:tcBorders>
              <w:bottom w:val="single" w:sz="2" w:space="0" w:color="auto"/>
            </w:tcBorders>
            <w:shd w:val="clear" w:color="auto" w:fill="auto"/>
          </w:tcPr>
          <w:p w14:paraId="56436263" w14:textId="77777777" w:rsidR="00BC19AD" w:rsidRPr="006B7092" w:rsidRDefault="00BC19AD" w:rsidP="0017414F">
            <w:pPr>
              <w:pStyle w:val="Tabletext"/>
            </w:pPr>
            <w:r w:rsidRPr="006B7092">
              <w:t xml:space="preserve">100 </w:t>
            </w:r>
            <w:bookmarkStart w:id="72" w:name="BK_S3P14L25C5"/>
            <w:bookmarkEnd w:id="72"/>
            <w:r w:rsidRPr="006B7092">
              <w:t>mg</w:t>
            </w:r>
          </w:p>
        </w:tc>
        <w:tc>
          <w:tcPr>
            <w:tcW w:w="1888" w:type="dxa"/>
            <w:tcBorders>
              <w:bottom w:val="single" w:sz="2" w:space="0" w:color="auto"/>
            </w:tcBorders>
          </w:tcPr>
          <w:p w14:paraId="55A7A228" w14:textId="77777777" w:rsidR="00DD4202" w:rsidRDefault="00DD4202" w:rsidP="00CD75A3">
            <w:pPr>
              <w:pStyle w:val="Tabletext"/>
            </w:pPr>
            <w:r>
              <w:t>1 g</w:t>
            </w:r>
          </w:p>
        </w:tc>
        <w:tc>
          <w:tcPr>
            <w:tcW w:w="4207" w:type="dxa"/>
            <w:tcBorders>
              <w:bottom w:val="single" w:sz="2" w:space="0" w:color="auto"/>
            </w:tcBorders>
            <w:shd w:val="clear" w:color="auto" w:fill="auto"/>
          </w:tcPr>
          <w:p w14:paraId="72224588" w14:textId="6D7D8B80" w:rsidR="00BC19AD" w:rsidRPr="006B7092" w:rsidRDefault="00931380" w:rsidP="00A00ED1">
            <w:pPr>
              <w:pStyle w:val="Tabletext"/>
            </w:pPr>
            <w:r w:rsidRPr="006B7092">
              <w:t xml:space="preserve">Multiply </w:t>
            </w:r>
            <w:r w:rsidR="00BC19AD" w:rsidRPr="006B7092">
              <w:t xml:space="preserve">by 1.25, then </w:t>
            </w:r>
            <w:r w:rsidR="00A00ED1">
              <w:t>divide</w:t>
            </w:r>
            <w:r w:rsidRPr="006B7092">
              <w:t xml:space="preserve"> </w:t>
            </w:r>
            <w:r w:rsidR="00BC19AD" w:rsidRPr="006B7092">
              <w:t>that amount by 10</w:t>
            </w:r>
          </w:p>
        </w:tc>
      </w:tr>
      <w:tr w:rsidR="00BC19AD" w:rsidRPr="006B7092" w14:paraId="11D8FB41" w14:textId="77777777" w:rsidTr="000111F6">
        <w:trPr>
          <w:cantSplit/>
        </w:trPr>
        <w:tc>
          <w:tcPr>
            <w:tcW w:w="714" w:type="dxa"/>
            <w:tcBorders>
              <w:top w:val="single" w:sz="2" w:space="0" w:color="auto"/>
              <w:bottom w:val="single" w:sz="2" w:space="0" w:color="auto"/>
            </w:tcBorders>
            <w:shd w:val="clear" w:color="auto" w:fill="auto"/>
          </w:tcPr>
          <w:p w14:paraId="4C4201EC" w14:textId="77777777" w:rsidR="00BC19AD" w:rsidRPr="006B7092" w:rsidRDefault="00BC19AD" w:rsidP="002D569F">
            <w:pPr>
              <w:pStyle w:val="Tabletext"/>
            </w:pPr>
            <w:r w:rsidRPr="006B7092">
              <w:t>8</w:t>
            </w:r>
          </w:p>
        </w:tc>
        <w:tc>
          <w:tcPr>
            <w:tcW w:w="1504" w:type="dxa"/>
            <w:tcBorders>
              <w:top w:val="single" w:sz="2" w:space="0" w:color="auto"/>
              <w:bottom w:val="single" w:sz="2" w:space="0" w:color="auto"/>
            </w:tcBorders>
            <w:shd w:val="clear" w:color="auto" w:fill="auto"/>
          </w:tcPr>
          <w:p w14:paraId="1B50A0F0" w14:textId="29D95E19" w:rsidR="00BC19AD" w:rsidRPr="006B7092" w:rsidRDefault="00BC19AD" w:rsidP="0017414F">
            <w:pPr>
              <w:pStyle w:val="Tabletext"/>
            </w:pPr>
            <w:r w:rsidRPr="006B7092">
              <w:t xml:space="preserve">100 </w:t>
            </w:r>
            <w:bookmarkStart w:id="73" w:name="BK_S3P14L27C5"/>
            <w:bookmarkEnd w:id="73"/>
            <w:proofErr w:type="spellStart"/>
            <w:r w:rsidR="00246889">
              <w:t>microlitres</w:t>
            </w:r>
            <w:proofErr w:type="spellEnd"/>
          </w:p>
        </w:tc>
        <w:tc>
          <w:tcPr>
            <w:tcW w:w="1888" w:type="dxa"/>
            <w:tcBorders>
              <w:top w:val="single" w:sz="2" w:space="0" w:color="auto"/>
              <w:bottom w:val="single" w:sz="2" w:space="0" w:color="auto"/>
            </w:tcBorders>
          </w:tcPr>
          <w:p w14:paraId="4357704B" w14:textId="77777777" w:rsidR="00DD4202" w:rsidRDefault="00DD4202" w:rsidP="00CD75A3">
            <w:pPr>
              <w:pStyle w:val="Tabletext"/>
            </w:pPr>
            <w:r>
              <w:t>1 ml</w:t>
            </w:r>
          </w:p>
        </w:tc>
        <w:tc>
          <w:tcPr>
            <w:tcW w:w="4207" w:type="dxa"/>
            <w:tcBorders>
              <w:top w:val="single" w:sz="2" w:space="0" w:color="auto"/>
              <w:bottom w:val="single" w:sz="2" w:space="0" w:color="auto"/>
            </w:tcBorders>
            <w:shd w:val="clear" w:color="auto" w:fill="auto"/>
          </w:tcPr>
          <w:p w14:paraId="7F3AE7BB" w14:textId="045DAE15" w:rsidR="00BC19AD" w:rsidRPr="006B7092" w:rsidRDefault="00931380" w:rsidP="00A00ED1">
            <w:pPr>
              <w:pStyle w:val="Tabletext"/>
            </w:pPr>
            <w:r w:rsidRPr="006B7092">
              <w:t xml:space="preserve">Multiply </w:t>
            </w:r>
            <w:r w:rsidR="00BC19AD" w:rsidRPr="006B7092">
              <w:t xml:space="preserve">by 1.25, then </w:t>
            </w:r>
            <w:r w:rsidR="00A00ED1">
              <w:t>divide</w:t>
            </w:r>
            <w:r w:rsidRPr="006B7092">
              <w:t xml:space="preserve"> </w:t>
            </w:r>
            <w:r w:rsidR="00BC19AD" w:rsidRPr="006B7092">
              <w:t>that amount by 10</w:t>
            </w:r>
          </w:p>
        </w:tc>
      </w:tr>
    </w:tbl>
    <w:p w14:paraId="52B8D36E" w14:textId="77777777" w:rsidR="00DE3DEB" w:rsidRPr="006B7092" w:rsidRDefault="00DE3DEB" w:rsidP="00DE3DEB">
      <w:pPr>
        <w:pStyle w:val="Tabletext"/>
      </w:pPr>
    </w:p>
    <w:p w14:paraId="4B088912" w14:textId="77777777" w:rsidR="00C80046" w:rsidRDefault="00C80046">
      <w:pPr>
        <w:spacing w:line="240" w:lineRule="auto"/>
        <w:rPr>
          <w:rStyle w:val="CharSectno"/>
          <w:rFonts w:eastAsia="Times New Roman" w:cs="Times New Roman"/>
          <w:b/>
          <w:kern w:val="28"/>
          <w:sz w:val="24"/>
          <w:lang w:eastAsia="en-AU"/>
        </w:rPr>
      </w:pPr>
      <w:bookmarkStart w:id="74" w:name="_Toc476914835"/>
      <w:bookmarkStart w:id="75" w:name="_Toc475036544"/>
      <w:r>
        <w:rPr>
          <w:rStyle w:val="CharSectno"/>
        </w:rPr>
        <w:br w:type="page"/>
      </w:r>
    </w:p>
    <w:p w14:paraId="72737A82" w14:textId="1EC37267" w:rsidR="00E17ADE" w:rsidRPr="006B7092" w:rsidRDefault="00835A80" w:rsidP="00E17ADE">
      <w:pPr>
        <w:pStyle w:val="ActHead5"/>
      </w:pPr>
      <w:r w:rsidRPr="006B7092">
        <w:rPr>
          <w:rStyle w:val="CharSectno"/>
        </w:rPr>
        <w:lastRenderedPageBreak/>
        <w:t>22</w:t>
      </w:r>
      <w:r w:rsidR="00E17ADE" w:rsidRPr="006B7092">
        <w:t xml:space="preserve">  Amounts </w:t>
      </w:r>
      <w:r w:rsidR="00407172" w:rsidRPr="006B7092">
        <w:t xml:space="preserve">for </w:t>
      </w:r>
      <w:r w:rsidR="00E17ADE" w:rsidRPr="006B7092">
        <w:t>ingredients—quantity greater than agreed purchase quantity</w:t>
      </w:r>
      <w:bookmarkEnd w:id="74"/>
      <w:bookmarkEnd w:id="75"/>
    </w:p>
    <w:p w14:paraId="6CEB7B11" w14:textId="77777777" w:rsidR="00835A80" w:rsidRPr="006B7092" w:rsidRDefault="00835A80" w:rsidP="00835A80">
      <w:pPr>
        <w:pStyle w:val="subsection"/>
      </w:pPr>
      <w:r w:rsidRPr="006B7092">
        <w:tab/>
      </w:r>
      <w:r w:rsidRPr="006B7092">
        <w:tab/>
        <w:t xml:space="preserve">For the purposes of </w:t>
      </w:r>
      <w:r w:rsidR="00E17ADE" w:rsidRPr="006B7092">
        <w:t>section</w:t>
      </w:r>
      <w:r w:rsidR="001A797A" w:rsidRPr="006B7092">
        <w:t xml:space="preserve"> </w:t>
      </w:r>
      <w:r w:rsidRPr="006B7092">
        <w:t>19</w:t>
      </w:r>
      <w:r w:rsidR="00E17ADE" w:rsidRPr="006B7092">
        <w:t>,</w:t>
      </w:r>
      <w:r w:rsidRPr="006B7092">
        <w:t xml:space="preserve"> the amount </w:t>
      </w:r>
      <w:r w:rsidR="008F71DD" w:rsidRPr="006B7092">
        <w:t xml:space="preserve">for </w:t>
      </w:r>
      <w:r w:rsidR="00A725D0" w:rsidRPr="006B7092">
        <w:t>a quantity of</w:t>
      </w:r>
      <w:r w:rsidRPr="006B7092">
        <w:t xml:space="preserve"> an ingredient of an extemporaneously</w:t>
      </w:r>
      <w:r w:rsidR="006B7092">
        <w:noBreakHyphen/>
      </w:r>
      <w:r w:rsidRPr="006B7092">
        <w:t>prepared pharmaceutical benefit, where the quantity of the ingredient is greater than the agreed purchase quantity</w:t>
      </w:r>
      <w:r w:rsidR="00A725D0" w:rsidRPr="006B7092">
        <w:t xml:space="preserve"> of the ingredient</w:t>
      </w:r>
      <w:r w:rsidRPr="006B7092">
        <w:t xml:space="preserve">, </w:t>
      </w:r>
      <w:r w:rsidR="00F10120" w:rsidRPr="006B7092">
        <w:t>is</w:t>
      </w:r>
      <w:r w:rsidR="008F71DD" w:rsidRPr="006B7092">
        <w:t xml:space="preserve"> worked out by</w:t>
      </w:r>
      <w:r w:rsidRPr="006B7092">
        <w:t>:</w:t>
      </w:r>
    </w:p>
    <w:p w14:paraId="20DD2846" w14:textId="222B5FBC" w:rsidR="008F71DD" w:rsidRPr="006B7092" w:rsidRDefault="008F71DD" w:rsidP="008F71DD">
      <w:pPr>
        <w:pStyle w:val="paragraph"/>
      </w:pPr>
      <w:r w:rsidRPr="006B7092">
        <w:tab/>
        <w:t>(a)</w:t>
      </w:r>
      <w:r w:rsidRPr="006B7092">
        <w:tab/>
        <w:t>if the ingredient is a drug that is unstable or packed sterile under the determination in force under paragraph</w:t>
      </w:r>
      <w:r w:rsidR="006B7092" w:rsidRPr="006B7092">
        <w:t> </w:t>
      </w:r>
      <w:r w:rsidRPr="006B7092">
        <w:t>98C(1)(b) of the Act—multiplying the price of the agreed purchase quantity of the ingredient by the number of whole packs of the agreed purchase quantity of the ingredient that are required to dispense the quantity of the ingredient; or</w:t>
      </w:r>
    </w:p>
    <w:p w14:paraId="5F5ECAE3" w14:textId="4DB8F067" w:rsidR="00835A80" w:rsidRPr="006B7092" w:rsidRDefault="00835A80" w:rsidP="00835A80">
      <w:pPr>
        <w:pStyle w:val="paragraph"/>
      </w:pPr>
      <w:r w:rsidRPr="006B7092">
        <w:tab/>
        <w:t>(</w:t>
      </w:r>
      <w:r w:rsidR="008F71DD" w:rsidRPr="006B7092">
        <w:t>b</w:t>
      </w:r>
      <w:r w:rsidRPr="006B7092">
        <w:t>)</w:t>
      </w:r>
      <w:r w:rsidRPr="006B7092">
        <w:tab/>
      </w:r>
      <w:proofErr w:type="gramStart"/>
      <w:r w:rsidR="00337CB3">
        <w:t>i</w:t>
      </w:r>
      <w:r w:rsidR="00987D96">
        <w:t>n</w:t>
      </w:r>
      <w:proofErr w:type="gramEnd"/>
      <w:r w:rsidR="00987D96">
        <w:t xml:space="preserve"> any other case</w:t>
      </w:r>
      <w:r w:rsidR="00A725D0" w:rsidRPr="006B7092">
        <w:t>—</w:t>
      </w:r>
      <w:r w:rsidRPr="006B7092">
        <w:t xml:space="preserve">dividing the quantity </w:t>
      </w:r>
      <w:r w:rsidR="00D26FF3" w:rsidRPr="006B7092">
        <w:t xml:space="preserve">of the ingredient </w:t>
      </w:r>
      <w:r w:rsidR="00A92425">
        <w:t>to be dispensed</w:t>
      </w:r>
      <w:r w:rsidR="00D26FF3" w:rsidRPr="006B7092">
        <w:t xml:space="preserve"> </w:t>
      </w:r>
      <w:r w:rsidRPr="006B7092">
        <w:t>by the agreed purchase quantity</w:t>
      </w:r>
      <w:r w:rsidR="00A725D0" w:rsidRPr="006B7092">
        <w:t xml:space="preserve"> of the ingredient</w:t>
      </w:r>
      <w:r w:rsidRPr="006B7092">
        <w:t xml:space="preserve"> and multiplying</w:t>
      </w:r>
      <w:r w:rsidR="00694362" w:rsidRPr="006B7092">
        <w:t xml:space="preserve"> the resultant amount</w:t>
      </w:r>
      <w:r w:rsidRPr="006B7092">
        <w:t xml:space="preserve"> by the basic wholesale price of </w:t>
      </w:r>
      <w:r w:rsidR="00207278" w:rsidRPr="006B7092">
        <w:t>the agreed purchase quantity</w:t>
      </w:r>
      <w:r w:rsidR="00A725D0" w:rsidRPr="006B7092">
        <w:t xml:space="preserve"> of the ingredient</w:t>
      </w:r>
      <w:r w:rsidR="008F71DD" w:rsidRPr="006B7092">
        <w:t>.</w:t>
      </w:r>
    </w:p>
    <w:p w14:paraId="529A4EEA" w14:textId="77777777" w:rsidR="004A55BA" w:rsidRPr="006B7092" w:rsidRDefault="00835A80" w:rsidP="004A55BA">
      <w:pPr>
        <w:pStyle w:val="ActHead5"/>
      </w:pPr>
      <w:bookmarkStart w:id="76" w:name="_Toc476914836"/>
      <w:bookmarkStart w:id="77" w:name="_Toc475036545"/>
      <w:r w:rsidRPr="006B7092">
        <w:rPr>
          <w:rStyle w:val="CharSectno"/>
        </w:rPr>
        <w:t>23</w:t>
      </w:r>
      <w:r w:rsidR="004A55BA" w:rsidRPr="006B7092">
        <w:t xml:space="preserve">  Dispensed price</w:t>
      </w:r>
      <w:r w:rsidR="00371D52" w:rsidRPr="006B7092">
        <w:t>—</w:t>
      </w:r>
      <w:r w:rsidR="004A55BA" w:rsidRPr="006B7092">
        <w:t>benefit comprising vehicle and additional ingredients</w:t>
      </w:r>
      <w:bookmarkEnd w:id="76"/>
      <w:bookmarkEnd w:id="77"/>
    </w:p>
    <w:p w14:paraId="123F48CC" w14:textId="77777777" w:rsidR="00694362" w:rsidRPr="006B7092" w:rsidRDefault="00835A80" w:rsidP="00835A80">
      <w:pPr>
        <w:pStyle w:val="subsection"/>
      </w:pPr>
      <w:r w:rsidRPr="006B7092">
        <w:tab/>
      </w:r>
      <w:r w:rsidRPr="006B7092">
        <w:tab/>
        <w:t xml:space="preserve">The dispensed price </w:t>
      </w:r>
      <w:r w:rsidR="00D77A0A" w:rsidRPr="006B7092">
        <w:t xml:space="preserve">for the supply of </w:t>
      </w:r>
      <w:r w:rsidRPr="006B7092">
        <w:t>an extemporaneously</w:t>
      </w:r>
      <w:r w:rsidR="006B7092">
        <w:noBreakHyphen/>
      </w:r>
      <w:r w:rsidRPr="006B7092">
        <w:t>prepared pharmaceutical benefit which comprises</w:t>
      </w:r>
      <w:r w:rsidR="00694362" w:rsidRPr="006B7092">
        <w:t>:</w:t>
      </w:r>
    </w:p>
    <w:p w14:paraId="20D884AA" w14:textId="77777777" w:rsidR="00694362" w:rsidRPr="006B7092" w:rsidRDefault="00694362" w:rsidP="00694362">
      <w:pPr>
        <w:pStyle w:val="paragraph"/>
      </w:pPr>
      <w:r w:rsidRPr="006B7092">
        <w:tab/>
        <w:t>(a)</w:t>
      </w:r>
      <w:r w:rsidRPr="006B7092">
        <w:tab/>
      </w:r>
      <w:r w:rsidR="00835A80" w:rsidRPr="006B7092">
        <w:t>a vehicle which is specified in the prescription under a particular name</w:t>
      </w:r>
      <w:r w:rsidRPr="006B7092">
        <w:t>; and</w:t>
      </w:r>
    </w:p>
    <w:p w14:paraId="2D663D55" w14:textId="77777777" w:rsidR="00694362" w:rsidRPr="006B7092" w:rsidRDefault="00694362" w:rsidP="00694362">
      <w:pPr>
        <w:pStyle w:val="paragraph"/>
      </w:pPr>
      <w:r w:rsidRPr="006B7092">
        <w:tab/>
        <w:t>(b)</w:t>
      </w:r>
      <w:r w:rsidRPr="006B7092">
        <w:tab/>
      </w:r>
      <w:r w:rsidR="00835A80" w:rsidRPr="006B7092">
        <w:t>an additional specified ingredient or ingredients</w:t>
      </w:r>
      <w:r w:rsidRPr="006B7092">
        <w:t>;</w:t>
      </w:r>
    </w:p>
    <w:p w14:paraId="464BBBF9" w14:textId="60F0F469" w:rsidR="00835A80" w:rsidRPr="006B7092" w:rsidRDefault="00CE012F" w:rsidP="00694362">
      <w:pPr>
        <w:pStyle w:val="subsection2"/>
      </w:pPr>
      <w:proofErr w:type="gramStart"/>
      <w:r w:rsidRPr="006B7092">
        <w:t>must</w:t>
      </w:r>
      <w:proofErr w:type="gramEnd"/>
      <w:r w:rsidRPr="006B7092">
        <w:t xml:space="preserve"> </w:t>
      </w:r>
      <w:r w:rsidR="00835A80" w:rsidRPr="006B7092">
        <w:t xml:space="preserve">be </w:t>
      </w:r>
      <w:r w:rsidR="00614EE3">
        <w:t>calculated</w:t>
      </w:r>
      <w:r w:rsidR="00835A80" w:rsidRPr="006B7092">
        <w:t xml:space="preserve"> </w:t>
      </w:r>
      <w:r w:rsidR="00614EE3">
        <w:t>under</w:t>
      </w:r>
      <w:r w:rsidR="00835A80" w:rsidRPr="006B7092">
        <w:t xml:space="preserve"> </w:t>
      </w:r>
      <w:r w:rsidR="004A55BA" w:rsidRPr="006B7092">
        <w:t>section</w:t>
      </w:r>
      <w:r w:rsidR="00614EE3">
        <w:t> </w:t>
      </w:r>
      <w:r w:rsidR="00835A80" w:rsidRPr="006B7092">
        <w:t>24 or</w:t>
      </w:r>
      <w:r w:rsidR="00614EE3">
        <w:t> </w:t>
      </w:r>
      <w:r w:rsidR="00835A80" w:rsidRPr="006B7092">
        <w:t xml:space="preserve">25 </w:t>
      </w:r>
      <w:r w:rsidR="00694362" w:rsidRPr="006B7092">
        <w:t>(</w:t>
      </w:r>
      <w:r w:rsidR="00835A80" w:rsidRPr="006B7092">
        <w:t>as applicable</w:t>
      </w:r>
      <w:r w:rsidR="00694362" w:rsidRPr="006B7092">
        <w:t>)</w:t>
      </w:r>
      <w:r w:rsidR="00835A80" w:rsidRPr="006B7092">
        <w:t>.</w:t>
      </w:r>
    </w:p>
    <w:p w14:paraId="62770DFB" w14:textId="77777777" w:rsidR="004A55BA" w:rsidRPr="006B7092" w:rsidRDefault="00835A80" w:rsidP="004A55BA">
      <w:pPr>
        <w:pStyle w:val="ActHead5"/>
      </w:pPr>
      <w:bookmarkStart w:id="78" w:name="_Toc476914837"/>
      <w:bookmarkStart w:id="79" w:name="_Toc475036546"/>
      <w:r w:rsidRPr="006B7092">
        <w:rPr>
          <w:rStyle w:val="CharSectno"/>
        </w:rPr>
        <w:t>24</w:t>
      </w:r>
      <w:r w:rsidR="004A55BA" w:rsidRPr="006B7092">
        <w:t xml:space="preserve">  Dispensed price</w:t>
      </w:r>
      <w:r w:rsidR="00371D52" w:rsidRPr="006B7092">
        <w:t>—</w:t>
      </w:r>
      <w:r w:rsidR="004A55BA" w:rsidRPr="006B7092">
        <w:t>vehicle is a single liquid ingredient</w:t>
      </w:r>
      <w:bookmarkEnd w:id="78"/>
      <w:bookmarkEnd w:id="79"/>
    </w:p>
    <w:p w14:paraId="45E4CB77" w14:textId="28431FF9" w:rsidR="00835A80" w:rsidRPr="006B7092" w:rsidRDefault="00835A80" w:rsidP="00495E26">
      <w:pPr>
        <w:pStyle w:val="subsection"/>
      </w:pPr>
      <w:r w:rsidRPr="006B7092">
        <w:tab/>
      </w:r>
      <w:r w:rsidRPr="006B7092">
        <w:tab/>
      </w:r>
      <w:r w:rsidR="001C2783" w:rsidRPr="006B7092">
        <w:t>If</w:t>
      </w:r>
      <w:r w:rsidRPr="006B7092">
        <w:t xml:space="preserve"> the vehicle is a single liquid ingredient and </w:t>
      </w:r>
      <w:r w:rsidR="000F3EE6">
        <w:t>one</w:t>
      </w:r>
      <w:r w:rsidRPr="006B7092">
        <w:t xml:space="preserve"> or m</w:t>
      </w:r>
      <w:r w:rsidR="00AA2DD5" w:rsidRPr="006B7092">
        <w:t>ore other ingredients are added</w:t>
      </w:r>
      <w:r w:rsidR="007171B8" w:rsidRPr="006B7092">
        <w:t xml:space="preserve">, any </w:t>
      </w:r>
      <w:r w:rsidRPr="006B7092">
        <w:t xml:space="preserve">displacement of the vehicle by solids </w:t>
      </w:r>
      <w:r w:rsidR="00CE012F" w:rsidRPr="006B7092">
        <w:t>must</w:t>
      </w:r>
      <w:r w:rsidR="001B54B1" w:rsidRPr="006B7092">
        <w:t xml:space="preserve"> be disregarded</w:t>
      </w:r>
      <w:r w:rsidR="00605160">
        <w:t xml:space="preserve"> for pricing purposes</w:t>
      </w:r>
      <w:r w:rsidR="00AA2DD5" w:rsidRPr="006B7092">
        <w:t xml:space="preserve"> and</w:t>
      </w:r>
      <w:r w:rsidR="00605160">
        <w:t xml:space="preserve"> </w:t>
      </w:r>
      <w:r w:rsidRPr="006B7092">
        <w:t>the dispensed price for the</w:t>
      </w:r>
      <w:r w:rsidR="00D77A0A" w:rsidRPr="006B7092">
        <w:t xml:space="preserve"> supply of the</w:t>
      </w:r>
      <w:r w:rsidRPr="006B7092">
        <w:t xml:space="preserve"> benefit as a whole </w:t>
      </w:r>
      <w:r w:rsidR="00CE012F" w:rsidRPr="006B7092">
        <w:t>must</w:t>
      </w:r>
      <w:r w:rsidRPr="006B7092">
        <w:t xml:space="preserve"> be calculated </w:t>
      </w:r>
      <w:r w:rsidR="00614EE3">
        <w:t>under</w:t>
      </w:r>
      <w:r w:rsidRPr="006B7092">
        <w:t xml:space="preserve"> </w:t>
      </w:r>
      <w:r w:rsidR="004A55BA" w:rsidRPr="006B7092">
        <w:t>section</w:t>
      </w:r>
      <w:r w:rsidR="00614EE3">
        <w:t> </w:t>
      </w:r>
      <w:r w:rsidRPr="006B7092">
        <w:t>19.</w:t>
      </w:r>
    </w:p>
    <w:p w14:paraId="4588B97E" w14:textId="77777777" w:rsidR="004A55BA" w:rsidRPr="006B7092" w:rsidRDefault="00835A80" w:rsidP="004A55BA">
      <w:pPr>
        <w:pStyle w:val="ActHead5"/>
      </w:pPr>
      <w:bookmarkStart w:id="80" w:name="_Toc476914838"/>
      <w:bookmarkStart w:id="81" w:name="_Toc475036547"/>
      <w:r w:rsidRPr="006B7092">
        <w:rPr>
          <w:rStyle w:val="CharSectno"/>
        </w:rPr>
        <w:t>25</w:t>
      </w:r>
      <w:r w:rsidR="004A55BA" w:rsidRPr="006B7092">
        <w:t xml:space="preserve">  Dispensed price</w:t>
      </w:r>
      <w:r w:rsidR="00371D52" w:rsidRPr="006B7092">
        <w:t>—</w:t>
      </w:r>
      <w:r w:rsidR="004A55BA" w:rsidRPr="006B7092">
        <w:t>vehicle is a liquid compounded from 2 or more ingredients</w:t>
      </w:r>
      <w:bookmarkEnd w:id="80"/>
      <w:bookmarkEnd w:id="81"/>
    </w:p>
    <w:p w14:paraId="2940E96C" w14:textId="0035927C" w:rsidR="00AA2DD5" w:rsidRPr="006B7092" w:rsidRDefault="00835A80" w:rsidP="00835A80">
      <w:pPr>
        <w:pStyle w:val="subsection"/>
      </w:pPr>
      <w:r w:rsidRPr="006B7092">
        <w:tab/>
      </w:r>
      <w:r w:rsidRPr="006B7092">
        <w:tab/>
      </w:r>
      <w:r w:rsidR="003E3B1E">
        <w:t>In calculating the dispensed price for a benefit where</w:t>
      </w:r>
      <w:r w:rsidRPr="006B7092">
        <w:t xml:space="preserve"> the vehicle is a liquid compounded from </w:t>
      </w:r>
      <w:r w:rsidR="00D42F24" w:rsidRPr="006B7092">
        <w:t>2</w:t>
      </w:r>
      <w:r w:rsidRPr="006B7092">
        <w:t xml:space="preserve"> or more ingredients and </w:t>
      </w:r>
      <w:r w:rsidR="000F3EE6">
        <w:t>one</w:t>
      </w:r>
      <w:r w:rsidRPr="006B7092">
        <w:t xml:space="preserve"> or mo</w:t>
      </w:r>
      <w:r w:rsidR="00AA2DD5" w:rsidRPr="006B7092">
        <w:t>re other ingredients are added:</w:t>
      </w:r>
    </w:p>
    <w:p w14:paraId="3A47951F" w14:textId="7772BC2B" w:rsidR="00AA2DD5" w:rsidRPr="006B7092" w:rsidRDefault="00AA2DD5" w:rsidP="00AA2DD5">
      <w:pPr>
        <w:pStyle w:val="paragraph"/>
      </w:pPr>
      <w:r w:rsidRPr="006B7092">
        <w:tab/>
        <w:t>(a)</w:t>
      </w:r>
      <w:r w:rsidRPr="006B7092">
        <w:tab/>
      </w:r>
      <w:proofErr w:type="gramStart"/>
      <w:r w:rsidR="003736BC" w:rsidRPr="006B7092">
        <w:t>any</w:t>
      </w:r>
      <w:proofErr w:type="gramEnd"/>
      <w:r w:rsidR="003736BC" w:rsidRPr="006B7092">
        <w:t xml:space="preserve"> </w:t>
      </w:r>
      <w:r w:rsidR="00835A80" w:rsidRPr="006B7092">
        <w:t xml:space="preserve">displacement of the vehicle by solids </w:t>
      </w:r>
      <w:r w:rsidR="003E3B1E">
        <w:t>is</w:t>
      </w:r>
      <w:r w:rsidR="003736BC" w:rsidRPr="006B7092">
        <w:t xml:space="preserve"> disregarded</w:t>
      </w:r>
      <w:r w:rsidRPr="006B7092">
        <w:t>; and</w:t>
      </w:r>
    </w:p>
    <w:p w14:paraId="6730ABA3" w14:textId="3F3DA2CE" w:rsidR="00835A80" w:rsidRPr="006B7092" w:rsidRDefault="00AA2DD5" w:rsidP="00AA2DD5">
      <w:pPr>
        <w:pStyle w:val="paragraph"/>
        <w:rPr>
          <w:b/>
          <w:bCs/>
        </w:rPr>
      </w:pPr>
      <w:r w:rsidRPr="006B7092">
        <w:tab/>
        <w:t>(b)</w:t>
      </w:r>
      <w:r w:rsidRPr="006B7092">
        <w:tab/>
      </w:r>
      <w:proofErr w:type="gramStart"/>
      <w:r w:rsidR="003E3B1E">
        <w:t>the</w:t>
      </w:r>
      <w:proofErr w:type="gramEnd"/>
      <w:r w:rsidR="003E3B1E">
        <w:t xml:space="preserve"> price</w:t>
      </w:r>
      <w:r w:rsidR="00835A80" w:rsidRPr="006B7092">
        <w:t xml:space="preserve"> for the ingredients</w:t>
      </w:r>
      <w:r w:rsidR="005C6F3B" w:rsidRPr="006B7092">
        <w:t xml:space="preserve"> </w:t>
      </w:r>
      <w:r w:rsidR="00CE012F" w:rsidRPr="006B7092">
        <w:t xml:space="preserve">is </w:t>
      </w:r>
      <w:r w:rsidR="00835A80" w:rsidRPr="006B7092">
        <w:t>the sum of:</w:t>
      </w:r>
    </w:p>
    <w:p w14:paraId="51358333" w14:textId="77777777" w:rsidR="00835A80" w:rsidRPr="006B7092" w:rsidRDefault="00835A80" w:rsidP="00905192">
      <w:pPr>
        <w:pStyle w:val="paragraphsub"/>
      </w:pPr>
      <w:r w:rsidRPr="006B7092">
        <w:tab/>
        <w:t>(</w:t>
      </w:r>
      <w:r w:rsidR="00905192" w:rsidRPr="006B7092">
        <w:t>i</w:t>
      </w:r>
      <w:r w:rsidRPr="006B7092">
        <w:t>)</w:t>
      </w:r>
      <w:r w:rsidRPr="006B7092">
        <w:tab/>
        <w:t>the price of each ingredient of the vehicle; and</w:t>
      </w:r>
    </w:p>
    <w:p w14:paraId="0CF72674" w14:textId="77777777" w:rsidR="00835A80" w:rsidRPr="006B7092" w:rsidRDefault="00905192" w:rsidP="00905192">
      <w:pPr>
        <w:pStyle w:val="paragraphsub"/>
      </w:pPr>
      <w:r w:rsidRPr="006B7092">
        <w:tab/>
        <w:t>(ii</w:t>
      </w:r>
      <w:r w:rsidR="00835A80" w:rsidRPr="006B7092">
        <w:t>)</w:t>
      </w:r>
      <w:r w:rsidR="00835A80" w:rsidRPr="006B7092">
        <w:tab/>
        <w:t>the price of each ingredient which is added to the vehicle;</w:t>
      </w:r>
    </w:p>
    <w:p w14:paraId="008AEB57" w14:textId="6D54506B" w:rsidR="00835A80" w:rsidRPr="006B7092" w:rsidRDefault="00835A80" w:rsidP="00835A80">
      <w:pPr>
        <w:pStyle w:val="subsection2"/>
      </w:pPr>
      <w:proofErr w:type="gramStart"/>
      <w:r w:rsidRPr="006B7092">
        <w:t>calculated</w:t>
      </w:r>
      <w:proofErr w:type="gramEnd"/>
      <w:r w:rsidRPr="006B7092">
        <w:t xml:space="preserve"> in each case </w:t>
      </w:r>
      <w:r w:rsidR="00614EE3">
        <w:t>under</w:t>
      </w:r>
      <w:r w:rsidRPr="006B7092">
        <w:t xml:space="preserve"> </w:t>
      </w:r>
      <w:r w:rsidR="004A55BA" w:rsidRPr="006B7092">
        <w:t>section</w:t>
      </w:r>
      <w:r w:rsidR="00614EE3">
        <w:t> </w:t>
      </w:r>
      <w:r w:rsidR="000F3EE6">
        <w:t>19.</w:t>
      </w:r>
    </w:p>
    <w:p w14:paraId="327E07C8" w14:textId="77777777" w:rsidR="004A55BA" w:rsidRPr="006B7092" w:rsidRDefault="00835A80" w:rsidP="004A55BA">
      <w:pPr>
        <w:pStyle w:val="ActHead5"/>
      </w:pPr>
      <w:bookmarkStart w:id="82" w:name="_Toc476914839"/>
      <w:bookmarkStart w:id="83" w:name="_Toc475036548"/>
      <w:r w:rsidRPr="006B7092">
        <w:rPr>
          <w:rStyle w:val="CharSectno"/>
        </w:rPr>
        <w:t>26</w:t>
      </w:r>
      <w:r w:rsidR="004A55BA" w:rsidRPr="006B7092">
        <w:t xml:space="preserve">  Rounding</w:t>
      </w:r>
      <w:r w:rsidR="00424539" w:rsidRPr="006B7092">
        <w:t>—amounts for ingredients</w:t>
      </w:r>
      <w:bookmarkEnd w:id="82"/>
      <w:bookmarkEnd w:id="83"/>
    </w:p>
    <w:p w14:paraId="27FD54CE" w14:textId="02C808CC" w:rsidR="00835A80" w:rsidRPr="006B7092" w:rsidRDefault="00835A80" w:rsidP="00835A80">
      <w:pPr>
        <w:pStyle w:val="subsection"/>
      </w:pPr>
      <w:r w:rsidRPr="006B7092">
        <w:tab/>
      </w:r>
      <w:r w:rsidRPr="006B7092">
        <w:tab/>
        <w:t xml:space="preserve">The amount worked out </w:t>
      </w:r>
      <w:r w:rsidR="009159FF" w:rsidRPr="006B7092">
        <w:t xml:space="preserve">for </w:t>
      </w:r>
      <w:r w:rsidRPr="006B7092">
        <w:t xml:space="preserve">an ingredient </w:t>
      </w:r>
      <w:r w:rsidR="00614EE3">
        <w:t xml:space="preserve">under </w:t>
      </w:r>
      <w:r w:rsidR="004A55BA" w:rsidRPr="006B7092">
        <w:t>section</w:t>
      </w:r>
      <w:r w:rsidR="001A797A" w:rsidRPr="006B7092">
        <w:t xml:space="preserve"> </w:t>
      </w:r>
      <w:r w:rsidRPr="006B7092">
        <w:t xml:space="preserve">19 </w:t>
      </w:r>
      <w:r w:rsidR="009159FF" w:rsidRPr="006B7092">
        <w:t xml:space="preserve">is rounded </w:t>
      </w:r>
      <w:r w:rsidRPr="006B7092">
        <w:t xml:space="preserve">to the nearest cent, one half cent being counted as one cent, provided that the minimum amount in respect of an ingredient </w:t>
      </w:r>
      <w:r w:rsidR="00CE012F" w:rsidRPr="006B7092">
        <w:t>is</w:t>
      </w:r>
      <w:r w:rsidRPr="006B7092">
        <w:t xml:space="preserve"> one cent.</w:t>
      </w:r>
    </w:p>
    <w:p w14:paraId="51072279" w14:textId="77777777" w:rsidR="004A55BA" w:rsidRPr="006B7092" w:rsidRDefault="00835A80" w:rsidP="004A55BA">
      <w:pPr>
        <w:pStyle w:val="ActHead5"/>
      </w:pPr>
      <w:bookmarkStart w:id="84" w:name="_Toc476914841"/>
      <w:bookmarkStart w:id="85" w:name="_Toc475036550"/>
      <w:r w:rsidRPr="006B7092">
        <w:rPr>
          <w:rStyle w:val="CharSectno"/>
        </w:rPr>
        <w:lastRenderedPageBreak/>
        <w:t>28</w:t>
      </w:r>
      <w:r w:rsidR="004A55BA" w:rsidRPr="006B7092">
        <w:t xml:space="preserve">  Rounding</w:t>
      </w:r>
      <w:r w:rsidR="00424539" w:rsidRPr="006B7092">
        <w:t>—basic wholesale prices</w:t>
      </w:r>
      <w:bookmarkEnd w:id="84"/>
      <w:bookmarkEnd w:id="85"/>
    </w:p>
    <w:p w14:paraId="19C26AA1" w14:textId="7F2588A3" w:rsidR="00835A80" w:rsidRPr="006B7092" w:rsidRDefault="00835A80" w:rsidP="00835A80">
      <w:pPr>
        <w:pStyle w:val="subsection"/>
        <w:rPr>
          <w:b/>
          <w:bCs/>
        </w:rPr>
      </w:pPr>
      <w:r w:rsidRPr="006B7092">
        <w:tab/>
      </w:r>
      <w:r w:rsidRPr="006B7092">
        <w:tab/>
      </w:r>
      <w:r w:rsidR="00D57957">
        <w:t>T</w:t>
      </w:r>
      <w:r w:rsidRPr="006B7092">
        <w:t xml:space="preserve">he basic wholesale price </w:t>
      </w:r>
      <w:r w:rsidR="00D57957">
        <w:t>for an approved purchase quantity of an ingredient</w:t>
      </w:r>
      <w:r w:rsidRPr="006B7092">
        <w:t xml:space="preserve"> </w:t>
      </w:r>
      <w:r w:rsidR="00C84DBB" w:rsidRPr="006B7092">
        <w:t xml:space="preserve">is rounded </w:t>
      </w:r>
      <w:r w:rsidRPr="006B7092">
        <w:t xml:space="preserve">to the nearest cent, one half cent being counted as one cent, provided that the minimum amount in respect of an ingredient </w:t>
      </w:r>
      <w:r w:rsidR="00CE012F" w:rsidRPr="006B7092">
        <w:t xml:space="preserve">is </w:t>
      </w:r>
      <w:r w:rsidRPr="006B7092">
        <w:t>one cent.</w:t>
      </w:r>
    </w:p>
    <w:p w14:paraId="18B0E680" w14:textId="77777777" w:rsidR="006A5FBB" w:rsidRPr="006B7092" w:rsidRDefault="00835A80" w:rsidP="006A5FBB">
      <w:pPr>
        <w:pStyle w:val="ActHead5"/>
      </w:pPr>
      <w:bookmarkStart w:id="86" w:name="_Toc476914846"/>
      <w:bookmarkStart w:id="87" w:name="_Toc475036555"/>
      <w:r w:rsidRPr="006B7092">
        <w:rPr>
          <w:rStyle w:val="CharSectno"/>
        </w:rPr>
        <w:t>33</w:t>
      </w:r>
      <w:r w:rsidR="006A5FBB" w:rsidRPr="006B7092">
        <w:t xml:space="preserve">  Dispensed price</w:t>
      </w:r>
      <w:r w:rsidR="003261A0" w:rsidRPr="006B7092">
        <w:t>—price</w:t>
      </w:r>
      <w:r w:rsidR="006A5FBB" w:rsidRPr="006B7092">
        <w:t xml:space="preserve"> for lesser quantity not to exceed price for greater quantity</w:t>
      </w:r>
      <w:r w:rsidR="005B14E3" w:rsidRPr="006B7092">
        <w:t>—pharmaceutical benefits</w:t>
      </w:r>
      <w:bookmarkEnd w:id="86"/>
      <w:bookmarkEnd w:id="87"/>
    </w:p>
    <w:p w14:paraId="5587791E" w14:textId="09F109A2" w:rsidR="00A24D91" w:rsidRPr="006B7092" w:rsidRDefault="00835A80" w:rsidP="00A24D91">
      <w:pPr>
        <w:pStyle w:val="subsection"/>
      </w:pPr>
      <w:r w:rsidRPr="006B7092">
        <w:tab/>
      </w:r>
      <w:r w:rsidRPr="006B7092">
        <w:tab/>
      </w:r>
      <w:r w:rsidR="00C1399C" w:rsidRPr="00BD3D00">
        <w:t>Notwithstanding anything contained elsewhere in this instrument, if</w:t>
      </w:r>
      <w:r w:rsidRPr="00BD3D00">
        <w:t xml:space="preserve"> the dispensed price </w:t>
      </w:r>
      <w:r w:rsidR="006A5FBB" w:rsidRPr="00BD3D00">
        <w:t xml:space="preserve">for </w:t>
      </w:r>
      <w:r w:rsidRPr="00BD3D00">
        <w:t xml:space="preserve">the supply of a quantity </w:t>
      </w:r>
      <w:r w:rsidR="00EE2833" w:rsidRPr="00BD3D00">
        <w:t xml:space="preserve">(the </w:t>
      </w:r>
      <w:r w:rsidR="00EE2833" w:rsidRPr="00BD3D00">
        <w:rPr>
          <w:b/>
          <w:i/>
        </w:rPr>
        <w:t>lesser quantity</w:t>
      </w:r>
      <w:r w:rsidR="00EE2833" w:rsidRPr="00BD3D00">
        <w:t xml:space="preserve">) </w:t>
      </w:r>
      <w:r w:rsidRPr="00BD3D00">
        <w:t>of an extemporaneously</w:t>
      </w:r>
      <w:r w:rsidR="006B7092" w:rsidRPr="00BD3D00">
        <w:noBreakHyphen/>
      </w:r>
      <w:r w:rsidRPr="00BD3D00">
        <w:t xml:space="preserve">prepared pharmaceutical benefit </w:t>
      </w:r>
      <w:r w:rsidR="00A24D91" w:rsidRPr="00BD3D00">
        <w:t xml:space="preserve">would </w:t>
      </w:r>
      <w:r w:rsidR="00717D24" w:rsidRPr="00BD3D00">
        <w:t xml:space="preserve">otherwise </w:t>
      </w:r>
      <w:r w:rsidRPr="00BD3D00">
        <w:t>exceed the dispensed price for</w:t>
      </w:r>
      <w:r w:rsidR="00D77A0A" w:rsidRPr="00BD3D00">
        <w:t xml:space="preserve"> the supply of</w:t>
      </w:r>
      <w:r w:rsidRPr="00BD3D00">
        <w:t xml:space="preserve"> a greater quantity of that benefit</w:t>
      </w:r>
      <w:r w:rsidR="00A24D91" w:rsidRPr="00BD3D00">
        <w:t xml:space="preserve">, the </w:t>
      </w:r>
      <w:r w:rsidR="000A3049" w:rsidRPr="00BD3D00">
        <w:t xml:space="preserve">maximum </w:t>
      </w:r>
      <w:r w:rsidR="00A24D91" w:rsidRPr="00BD3D00">
        <w:t xml:space="preserve">dispensed </w:t>
      </w:r>
      <w:r w:rsidR="00423624" w:rsidRPr="00BD3D00">
        <w:t xml:space="preserve">price for the </w:t>
      </w:r>
      <w:r w:rsidR="00BD3D00" w:rsidRPr="00BD3D00">
        <w:t>lesser quantity is reduced to the amount that would be the dispensed price for the greater quantity.</w:t>
      </w:r>
    </w:p>
    <w:p w14:paraId="06DAF2F8" w14:textId="77777777" w:rsidR="005B14E3" w:rsidRPr="006B7092" w:rsidRDefault="00835A80" w:rsidP="005B14E3">
      <w:pPr>
        <w:pStyle w:val="ActHead5"/>
      </w:pPr>
      <w:bookmarkStart w:id="88" w:name="_Toc476914847"/>
      <w:bookmarkStart w:id="89" w:name="_Toc475036556"/>
      <w:r w:rsidRPr="006B7092">
        <w:rPr>
          <w:rStyle w:val="CharSectno"/>
        </w:rPr>
        <w:t>34</w:t>
      </w:r>
      <w:r w:rsidR="005B14E3" w:rsidRPr="006B7092">
        <w:t xml:space="preserve">  Dispensed price</w:t>
      </w:r>
      <w:r w:rsidR="003261A0" w:rsidRPr="006B7092">
        <w:t>—price</w:t>
      </w:r>
      <w:r w:rsidR="005B14E3" w:rsidRPr="006B7092">
        <w:t xml:space="preserve"> for lesser quantity not to exceed price for greater quantity—ingredients of pharmaceutical benefits</w:t>
      </w:r>
      <w:bookmarkEnd w:id="88"/>
      <w:bookmarkEnd w:id="89"/>
    </w:p>
    <w:p w14:paraId="18A7D9C8" w14:textId="6C4FF948" w:rsidR="00835A80" w:rsidRPr="006B7092" w:rsidRDefault="00835A80" w:rsidP="00835A80">
      <w:pPr>
        <w:pStyle w:val="subsection"/>
      </w:pPr>
      <w:r w:rsidRPr="006B7092">
        <w:tab/>
      </w:r>
      <w:r w:rsidRPr="006B7092">
        <w:tab/>
      </w:r>
      <w:r w:rsidR="006A4FF5" w:rsidRPr="00BD3D00">
        <w:t>Notwithstanding anything contained elsewhere in</w:t>
      </w:r>
      <w:r w:rsidR="008F76DF" w:rsidRPr="00BD3D00">
        <w:t xml:space="preserve"> this </w:t>
      </w:r>
      <w:r w:rsidR="006A4FF5" w:rsidRPr="00BD3D00">
        <w:t>instrument, if</w:t>
      </w:r>
      <w:r w:rsidRPr="00BD3D00">
        <w:t xml:space="preserve"> the</w:t>
      </w:r>
      <w:r w:rsidR="006A4FF5" w:rsidRPr="00BD3D00">
        <w:t xml:space="preserve"> dispensed</w:t>
      </w:r>
      <w:r w:rsidRPr="00BD3D00">
        <w:t xml:space="preserve"> price </w:t>
      </w:r>
      <w:r w:rsidR="008F76DF" w:rsidRPr="00BD3D00">
        <w:t xml:space="preserve">for </w:t>
      </w:r>
      <w:r w:rsidRPr="00BD3D00">
        <w:t xml:space="preserve">the supply of a quantity </w:t>
      </w:r>
      <w:r w:rsidR="00EE2833" w:rsidRPr="00BD3D00">
        <w:t xml:space="preserve">(the </w:t>
      </w:r>
      <w:r w:rsidR="00EE2833" w:rsidRPr="00BD3D00">
        <w:rPr>
          <w:b/>
          <w:i/>
        </w:rPr>
        <w:t>lesser quantity</w:t>
      </w:r>
      <w:r w:rsidR="00EE2833" w:rsidRPr="00BD3D00">
        <w:t xml:space="preserve">) </w:t>
      </w:r>
      <w:r w:rsidRPr="00BD3D00">
        <w:t>of an ingredient of an extemporaneously</w:t>
      </w:r>
      <w:r w:rsidR="006B7092" w:rsidRPr="00BD3D00">
        <w:noBreakHyphen/>
      </w:r>
      <w:r w:rsidRPr="00BD3D00">
        <w:t>prepared pharmaceutical benefit</w:t>
      </w:r>
      <w:r w:rsidR="008F76DF" w:rsidRPr="00BD3D00">
        <w:t xml:space="preserve"> would </w:t>
      </w:r>
      <w:r w:rsidR="006A4FF5" w:rsidRPr="00BD3D00">
        <w:t xml:space="preserve">otherwise </w:t>
      </w:r>
      <w:r w:rsidR="008F76DF" w:rsidRPr="00BD3D00">
        <w:t xml:space="preserve">exceed the </w:t>
      </w:r>
      <w:r w:rsidR="006A4FF5" w:rsidRPr="00BD3D00">
        <w:t xml:space="preserve">dispensed </w:t>
      </w:r>
      <w:r w:rsidR="008F76DF" w:rsidRPr="00BD3D00">
        <w:t>price for a greater quantity of that ingredient</w:t>
      </w:r>
      <w:r w:rsidRPr="00BD3D00">
        <w:t xml:space="preserve">, </w:t>
      </w:r>
      <w:r w:rsidR="008F76DF" w:rsidRPr="00BD3D00">
        <w:t xml:space="preserve">the </w:t>
      </w:r>
      <w:r w:rsidR="000A3049" w:rsidRPr="00BD3D00">
        <w:t xml:space="preserve">maximum </w:t>
      </w:r>
      <w:r w:rsidR="006A4FF5" w:rsidRPr="00BD3D00">
        <w:t xml:space="preserve">dispensed </w:t>
      </w:r>
      <w:r w:rsidRPr="00BD3D00">
        <w:t xml:space="preserve">price </w:t>
      </w:r>
      <w:r w:rsidR="008F76DF" w:rsidRPr="00BD3D00">
        <w:t xml:space="preserve">for the </w:t>
      </w:r>
      <w:r w:rsidR="00BD3D00" w:rsidRPr="00BD3D00">
        <w:t>lesser quantity is reduced to the amount that would be the dispensed price for the greater quantity.</w:t>
      </w:r>
    </w:p>
    <w:p w14:paraId="7CAB8BEF" w14:textId="77777777" w:rsidR="004E2C0C" w:rsidRPr="006B7092" w:rsidRDefault="004E2C0C" w:rsidP="004E2C0C">
      <w:pPr>
        <w:pStyle w:val="ActHead3"/>
      </w:pPr>
      <w:bookmarkStart w:id="90" w:name="_Toc476914848"/>
      <w:bookmarkStart w:id="91" w:name="_Toc475036557"/>
      <w:r w:rsidRPr="006B7092">
        <w:rPr>
          <w:rStyle w:val="CharDivNo"/>
        </w:rPr>
        <w:t>Division</w:t>
      </w:r>
      <w:r w:rsidR="006B7092" w:rsidRPr="006B7092">
        <w:rPr>
          <w:rStyle w:val="CharDivNo"/>
        </w:rPr>
        <w:t> </w:t>
      </w:r>
      <w:r w:rsidRPr="006B7092">
        <w:rPr>
          <w:rStyle w:val="CharDivNo"/>
        </w:rPr>
        <w:t>2</w:t>
      </w:r>
      <w:r w:rsidRPr="006B7092">
        <w:t>—</w:t>
      </w:r>
      <w:r w:rsidRPr="006B7092">
        <w:rPr>
          <w:rStyle w:val="CharDivText"/>
        </w:rPr>
        <w:t>Calculation method 2</w:t>
      </w:r>
      <w:bookmarkEnd w:id="90"/>
      <w:bookmarkEnd w:id="91"/>
    </w:p>
    <w:p w14:paraId="5C2452B9" w14:textId="77777777" w:rsidR="00D17399" w:rsidRPr="006B7092" w:rsidRDefault="00D17399" w:rsidP="003E5AAA">
      <w:pPr>
        <w:pStyle w:val="ActHead5"/>
      </w:pPr>
      <w:bookmarkStart w:id="92" w:name="_Toc476914849"/>
      <w:bookmarkStart w:id="93" w:name="_Toc475036559"/>
      <w:r w:rsidRPr="006B7092">
        <w:rPr>
          <w:rStyle w:val="CharSectno"/>
        </w:rPr>
        <w:t>35A</w:t>
      </w:r>
      <w:r w:rsidRPr="006B7092">
        <w:t xml:space="preserve">  Application of this Division</w:t>
      </w:r>
      <w:bookmarkEnd w:id="92"/>
    </w:p>
    <w:p w14:paraId="788669A2" w14:textId="77777777" w:rsidR="00D17399" w:rsidRPr="006B7092" w:rsidRDefault="00D17399" w:rsidP="00D17399">
      <w:pPr>
        <w:pStyle w:val="subsection"/>
      </w:pPr>
      <w:r w:rsidRPr="006B7092">
        <w:tab/>
      </w:r>
      <w:r w:rsidRPr="006B7092">
        <w:tab/>
        <w:t>This Division applies to the supply of an extemporaneously</w:t>
      </w:r>
      <w:r w:rsidR="006B7092">
        <w:noBreakHyphen/>
      </w:r>
      <w:r w:rsidRPr="006B7092">
        <w:t>prepared pharmaceutical benefit to which Division</w:t>
      </w:r>
      <w:r w:rsidR="006B7092" w:rsidRPr="006B7092">
        <w:t> </w:t>
      </w:r>
      <w:r w:rsidRPr="006B7092">
        <w:t>1 does not apply.</w:t>
      </w:r>
    </w:p>
    <w:p w14:paraId="578F514E" w14:textId="77777777" w:rsidR="005B14E3" w:rsidRPr="006B7092" w:rsidRDefault="00835A80" w:rsidP="005B14E3">
      <w:pPr>
        <w:pStyle w:val="ActHead5"/>
      </w:pPr>
      <w:bookmarkStart w:id="94" w:name="_Toc476914850"/>
      <w:r w:rsidRPr="006B7092">
        <w:rPr>
          <w:rStyle w:val="CharSectno"/>
        </w:rPr>
        <w:t>35</w:t>
      </w:r>
      <w:r w:rsidR="005B14E3" w:rsidRPr="006B7092">
        <w:t xml:space="preserve">  </w:t>
      </w:r>
      <w:r w:rsidR="00371D52" w:rsidRPr="006B7092">
        <w:t>Dispensed price</w:t>
      </w:r>
      <w:r w:rsidR="000804BC" w:rsidRPr="006B7092">
        <w:t>—extemporaneously</w:t>
      </w:r>
      <w:r w:rsidR="006B7092">
        <w:noBreakHyphen/>
      </w:r>
      <w:r w:rsidR="000804BC" w:rsidRPr="006B7092">
        <w:t>prepared pharmaceutical benefits to which this Division applies</w:t>
      </w:r>
      <w:bookmarkEnd w:id="93"/>
      <w:bookmarkEnd w:id="94"/>
    </w:p>
    <w:p w14:paraId="71F171CD" w14:textId="2B1446BC" w:rsidR="00835A80" w:rsidRPr="00495E26" w:rsidRDefault="00FE3BD5" w:rsidP="00835A80">
      <w:pPr>
        <w:pStyle w:val="subsection"/>
      </w:pPr>
      <w:r w:rsidRPr="006B7092">
        <w:tab/>
      </w:r>
      <w:r w:rsidR="0042250B" w:rsidRPr="006B7092">
        <w:t>(</w:t>
      </w:r>
      <w:r w:rsidR="005C2A7C" w:rsidRPr="006B7092">
        <w:t>1</w:t>
      </w:r>
      <w:r w:rsidR="0042250B" w:rsidRPr="006B7092">
        <w:t>)</w:t>
      </w:r>
      <w:r w:rsidR="00371D52" w:rsidRPr="006B7092">
        <w:tab/>
      </w:r>
      <w:r w:rsidR="00EE6472" w:rsidRPr="006B7092">
        <w:t>T</w:t>
      </w:r>
      <w:r w:rsidR="00835A80" w:rsidRPr="006B7092">
        <w:t>he dispensed price for</w:t>
      </w:r>
      <w:r w:rsidR="00D77A0A" w:rsidRPr="006B7092">
        <w:t xml:space="preserve"> the supply of</w:t>
      </w:r>
      <w:r w:rsidR="00835A80" w:rsidRPr="006B7092">
        <w:t xml:space="preserve"> </w:t>
      </w:r>
      <w:r w:rsidR="00AC4E56" w:rsidRPr="006B7092">
        <w:t>an extemporaneously</w:t>
      </w:r>
      <w:r w:rsidR="006B7092">
        <w:noBreakHyphen/>
      </w:r>
      <w:r w:rsidR="00AC4E56" w:rsidRPr="006B7092">
        <w:t xml:space="preserve">prepared pharmaceutical benefit </w:t>
      </w:r>
      <w:r w:rsidR="002C7CC2" w:rsidRPr="006B7092">
        <w:t xml:space="preserve">to which this Division applies </w:t>
      </w:r>
      <w:r w:rsidR="00CE012F" w:rsidRPr="006B7092">
        <w:t xml:space="preserve">is </w:t>
      </w:r>
      <w:r w:rsidR="00835A80" w:rsidRPr="006B7092">
        <w:t xml:space="preserve">worked out </w:t>
      </w:r>
      <w:r w:rsidR="0042250B">
        <w:t>using the following method</w:t>
      </w:r>
      <w:r w:rsidR="00835A80" w:rsidRPr="006B7092">
        <w:t>:</w:t>
      </w:r>
    </w:p>
    <w:p w14:paraId="1930E3A3" w14:textId="43EA52DE" w:rsidR="00C1399C" w:rsidRPr="00BC3FEA" w:rsidRDefault="0042250B" w:rsidP="006A307F">
      <w:pPr>
        <w:pStyle w:val="subsection"/>
        <w:keepNext/>
        <w:rPr>
          <w:i/>
        </w:rPr>
      </w:pPr>
      <w:r>
        <w:rPr>
          <w:i/>
        </w:rPr>
        <w:lastRenderedPageBreak/>
        <w:tab/>
      </w:r>
      <w:r>
        <w:rPr>
          <w:i/>
        </w:rPr>
        <w:tab/>
      </w:r>
      <w:r w:rsidR="00C1399C" w:rsidRPr="00BC3FEA">
        <w:rPr>
          <w:i/>
        </w:rPr>
        <w:t>Method</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578"/>
      </w:tblGrid>
      <w:tr w:rsidR="00C1399C" w14:paraId="5347D080" w14:textId="77777777" w:rsidTr="00495E26">
        <w:tc>
          <w:tcPr>
            <w:tcW w:w="817" w:type="dxa"/>
          </w:tcPr>
          <w:p w14:paraId="0399B1EB" w14:textId="77777777" w:rsidR="00C1399C" w:rsidRDefault="00C1399C" w:rsidP="0042250B">
            <w:pPr>
              <w:pStyle w:val="subsection"/>
              <w:keepNext/>
              <w:keepLines/>
              <w:ind w:left="0" w:firstLine="0"/>
              <w:rPr>
                <w:i/>
              </w:rPr>
            </w:pPr>
            <w:r>
              <w:rPr>
                <w:i/>
              </w:rPr>
              <w:t>Step 1</w:t>
            </w:r>
          </w:p>
        </w:tc>
        <w:tc>
          <w:tcPr>
            <w:tcW w:w="6578" w:type="dxa"/>
          </w:tcPr>
          <w:p w14:paraId="3A4B45B6" w14:textId="77777777" w:rsidR="00C1399C" w:rsidRDefault="0042250B" w:rsidP="0042250B">
            <w:pPr>
              <w:pStyle w:val="subsection"/>
              <w:keepNext/>
              <w:keepLines/>
              <w:ind w:left="0" w:firstLine="0"/>
            </w:pPr>
            <w:r>
              <w:t>On the calculation day, ascertain:</w:t>
            </w:r>
          </w:p>
          <w:p w14:paraId="74BE1993" w14:textId="210365BF" w:rsidR="0042250B" w:rsidRDefault="0042250B" w:rsidP="009331C8">
            <w:pPr>
              <w:pStyle w:val="subsection"/>
              <w:keepNext/>
              <w:keepLines/>
              <w:spacing w:before="120"/>
              <w:ind w:left="0" w:firstLine="0"/>
            </w:pPr>
            <w:r>
              <w:t xml:space="preserve">(a) </w:t>
            </w:r>
            <w:r w:rsidRPr="006B7092">
              <w:t xml:space="preserve">the total quantity of </w:t>
            </w:r>
            <w:r w:rsidR="006A307F">
              <w:t>the</w:t>
            </w:r>
            <w:r w:rsidR="009A5618">
              <w:t xml:space="preserve"> type of </w:t>
            </w:r>
            <w:r w:rsidR="00337CB3">
              <w:t>extemporaneously</w:t>
            </w:r>
            <w:r w:rsidR="00337CB3">
              <w:noBreakHyphen/>
              <w:t xml:space="preserve">prepared pharmaceutical </w:t>
            </w:r>
            <w:r w:rsidRPr="006B7092">
              <w:t>benefit</w:t>
            </w:r>
            <w:r w:rsidR="006A307F">
              <w:t>,</w:t>
            </w:r>
            <w:r w:rsidR="00D106EE">
              <w:t xml:space="preserve"> in g</w:t>
            </w:r>
            <w:r w:rsidR="00337CB3">
              <w:t>rams</w:t>
            </w:r>
            <w:r w:rsidR="00D106EE">
              <w:t xml:space="preserve"> or m</w:t>
            </w:r>
            <w:r w:rsidR="00337CB3">
              <w:t>i</w:t>
            </w:r>
            <w:r w:rsidR="00D106EE">
              <w:t>l</w:t>
            </w:r>
            <w:r w:rsidR="00337CB3">
              <w:t>lilitres</w:t>
            </w:r>
            <w:r w:rsidRPr="006B7092">
              <w:t xml:space="preserve"> </w:t>
            </w:r>
            <w:r w:rsidR="00D106EE">
              <w:t xml:space="preserve">as the case may be, </w:t>
            </w:r>
            <w:r w:rsidR="00337CB3">
              <w:t>which is the</w:t>
            </w:r>
            <w:r w:rsidR="006A307F">
              <w:t xml:space="preserve"> same type </w:t>
            </w:r>
            <w:r w:rsidR="00337CB3">
              <w:t xml:space="preserve">of benefit </w:t>
            </w:r>
            <w:r w:rsidR="006A307F">
              <w:t>as the benefit to be supplied</w:t>
            </w:r>
            <w:r w:rsidRPr="006B7092">
              <w:t>; and</w:t>
            </w:r>
          </w:p>
          <w:p w14:paraId="4270E566" w14:textId="3159337B" w:rsidR="0042250B" w:rsidRDefault="0042250B" w:rsidP="009331C8">
            <w:pPr>
              <w:pStyle w:val="subsection"/>
              <w:keepNext/>
              <w:keepLines/>
              <w:spacing w:before="120"/>
              <w:ind w:left="0" w:firstLine="0"/>
            </w:pPr>
            <w:r>
              <w:t>(b)</w:t>
            </w:r>
            <w:r w:rsidR="00745C3F">
              <w:t xml:space="preserve"> the total cost (excluding</w:t>
            </w:r>
            <w:r w:rsidRPr="006B7092">
              <w:t xml:space="preserve"> container price) </w:t>
            </w:r>
            <w:r w:rsidR="006A307F">
              <w:t>of</w:t>
            </w:r>
            <w:r w:rsidRPr="006B7092">
              <w:t xml:space="preserve"> the total quantity</w:t>
            </w:r>
            <w:r w:rsidR="009A5618">
              <w:t xml:space="preserve"> of </w:t>
            </w:r>
            <w:r w:rsidR="006A307F">
              <w:t>that</w:t>
            </w:r>
            <w:r w:rsidR="009A5618">
              <w:t xml:space="preserve"> type of benefit</w:t>
            </w:r>
            <w:r w:rsidR="009331C8">
              <w:t>;</w:t>
            </w:r>
          </w:p>
          <w:p w14:paraId="3BE82107" w14:textId="606119C0" w:rsidR="006A307F" w:rsidRPr="0042250B" w:rsidRDefault="006A307F" w:rsidP="00337CB3">
            <w:pPr>
              <w:pStyle w:val="subsection"/>
              <w:keepNext/>
              <w:keepLines/>
              <w:spacing w:before="120"/>
              <w:ind w:left="0" w:firstLine="0"/>
            </w:pPr>
            <w:proofErr w:type="gramStart"/>
            <w:r>
              <w:t>that</w:t>
            </w:r>
            <w:proofErr w:type="gramEnd"/>
            <w:r>
              <w:t xml:space="preserve"> has been </w:t>
            </w:r>
            <w:r w:rsidR="00337CB3">
              <w:t>supplied</w:t>
            </w:r>
            <w:r w:rsidRPr="006B7092">
              <w:t xml:space="preserve"> during the calculation period</w:t>
            </w:r>
            <w:r w:rsidR="009331C8">
              <w:t>.</w:t>
            </w:r>
          </w:p>
        </w:tc>
      </w:tr>
      <w:tr w:rsidR="00C1399C" w14:paraId="62E0496A" w14:textId="77777777" w:rsidTr="00495E26">
        <w:tc>
          <w:tcPr>
            <w:tcW w:w="817" w:type="dxa"/>
          </w:tcPr>
          <w:p w14:paraId="051698DE" w14:textId="77777777" w:rsidR="00C1399C" w:rsidRDefault="00C1399C" w:rsidP="0042250B">
            <w:pPr>
              <w:pStyle w:val="subsection"/>
              <w:keepNext/>
              <w:keepLines/>
              <w:ind w:left="0" w:firstLine="0"/>
              <w:rPr>
                <w:i/>
              </w:rPr>
            </w:pPr>
            <w:r>
              <w:rPr>
                <w:i/>
              </w:rPr>
              <w:t>Step 2</w:t>
            </w:r>
          </w:p>
        </w:tc>
        <w:tc>
          <w:tcPr>
            <w:tcW w:w="6578" w:type="dxa"/>
          </w:tcPr>
          <w:p w14:paraId="4EF3325F" w14:textId="68FD3E96" w:rsidR="00C1399C" w:rsidRDefault="0042250B" w:rsidP="00C22188">
            <w:pPr>
              <w:pStyle w:val="subsection"/>
              <w:keepNext/>
              <w:keepLines/>
              <w:ind w:left="0" w:firstLine="0"/>
            </w:pPr>
            <w:r>
              <w:t>Divide</w:t>
            </w:r>
            <w:r w:rsidRPr="006B7092">
              <w:t xml:space="preserve"> the total cost (excluding the container price) </w:t>
            </w:r>
            <w:r w:rsidR="00745C3F">
              <w:t>by one</w:t>
            </w:r>
            <w:r w:rsidR="00745C3F">
              <w:noBreakHyphen/>
            </w:r>
            <w:r w:rsidR="00D106EE">
              <w:t xml:space="preserve">tenth of the </w:t>
            </w:r>
            <w:r w:rsidR="00C22188">
              <w:t xml:space="preserve">total </w:t>
            </w:r>
            <w:r w:rsidR="00337CB3">
              <w:t>number of grams or millilitres</w:t>
            </w:r>
            <w:r w:rsidR="00D106EE">
              <w:t xml:space="preserve">, </w:t>
            </w:r>
            <w:r w:rsidR="009331C8">
              <w:t xml:space="preserve">to work out the </w:t>
            </w:r>
            <w:r w:rsidR="00C22188">
              <w:t>average 10 g</w:t>
            </w:r>
            <w:r w:rsidR="00337CB3">
              <w:t>rams</w:t>
            </w:r>
            <w:r w:rsidR="00C22188">
              <w:t xml:space="preserve"> or 10 m</w:t>
            </w:r>
            <w:r w:rsidR="00337CB3">
              <w:t>il</w:t>
            </w:r>
            <w:r w:rsidR="00C22188">
              <w:t>l</w:t>
            </w:r>
            <w:r w:rsidR="00337CB3">
              <w:t>ilitres</w:t>
            </w:r>
            <w:r w:rsidR="00C22188">
              <w:t xml:space="preserve"> </w:t>
            </w:r>
            <w:r w:rsidR="009331C8">
              <w:t>unit cost for the type of benefit</w:t>
            </w:r>
            <w:r>
              <w:t>.</w:t>
            </w:r>
          </w:p>
        </w:tc>
      </w:tr>
      <w:tr w:rsidR="00C1399C" w14:paraId="4814B5E4" w14:textId="77777777" w:rsidTr="00495E26">
        <w:tc>
          <w:tcPr>
            <w:tcW w:w="817" w:type="dxa"/>
          </w:tcPr>
          <w:p w14:paraId="516D5EB8" w14:textId="77777777" w:rsidR="00C1399C" w:rsidRDefault="00C1399C" w:rsidP="0042250B">
            <w:pPr>
              <w:pStyle w:val="subsection"/>
              <w:keepNext/>
              <w:keepLines/>
              <w:ind w:left="0" w:firstLine="0"/>
              <w:rPr>
                <w:i/>
              </w:rPr>
            </w:pPr>
            <w:r>
              <w:rPr>
                <w:i/>
              </w:rPr>
              <w:t>Step 3</w:t>
            </w:r>
          </w:p>
        </w:tc>
        <w:tc>
          <w:tcPr>
            <w:tcW w:w="6578" w:type="dxa"/>
          </w:tcPr>
          <w:p w14:paraId="6BD7924E" w14:textId="406BC297" w:rsidR="00C1399C" w:rsidRDefault="0042250B" w:rsidP="00745C3F">
            <w:pPr>
              <w:pStyle w:val="subsection"/>
              <w:keepNext/>
              <w:keepLines/>
              <w:ind w:left="0" w:firstLine="0"/>
              <w:rPr>
                <w:i/>
              </w:rPr>
            </w:pPr>
            <w:r>
              <w:t>M</w:t>
            </w:r>
            <w:r w:rsidRPr="006B7092">
              <w:t>ultiply the</w:t>
            </w:r>
            <w:r w:rsidR="00C22188">
              <w:t xml:space="preserve"> average 10 g</w:t>
            </w:r>
            <w:r w:rsidR="00337CB3">
              <w:t>rams</w:t>
            </w:r>
            <w:r w:rsidR="00C22188">
              <w:t xml:space="preserve"> or 10 m</w:t>
            </w:r>
            <w:r w:rsidR="00337CB3">
              <w:t>il</w:t>
            </w:r>
            <w:r w:rsidR="00C22188">
              <w:t>l</w:t>
            </w:r>
            <w:r w:rsidR="00337CB3">
              <w:t>ilitres</w:t>
            </w:r>
            <w:r w:rsidRPr="006B7092">
              <w:t xml:space="preserve"> </w:t>
            </w:r>
            <w:r w:rsidR="009331C8">
              <w:t>unit cost</w:t>
            </w:r>
            <w:r>
              <w:t xml:space="preserve"> calculated in </w:t>
            </w:r>
            <w:r w:rsidRPr="0042250B">
              <w:rPr>
                <w:i/>
              </w:rPr>
              <w:t>Step 2</w:t>
            </w:r>
            <w:r w:rsidRPr="006B7092">
              <w:t xml:space="preserve"> by </w:t>
            </w:r>
            <w:r w:rsidR="00C22188">
              <w:t>one</w:t>
            </w:r>
            <w:r w:rsidR="00745C3F">
              <w:noBreakHyphen/>
            </w:r>
            <w:r w:rsidR="00C22188">
              <w:t xml:space="preserve">tenth of </w:t>
            </w:r>
            <w:r w:rsidRPr="006B7092">
              <w:t>the quantity to be supplied</w:t>
            </w:r>
            <w:r w:rsidR="00C22188">
              <w:t xml:space="preserve"> in g or ml</w:t>
            </w:r>
            <w:r>
              <w:t>.</w:t>
            </w:r>
          </w:p>
        </w:tc>
      </w:tr>
      <w:tr w:rsidR="00C1399C" w14:paraId="49D9AD9D" w14:textId="77777777" w:rsidTr="00495E26">
        <w:tc>
          <w:tcPr>
            <w:tcW w:w="817" w:type="dxa"/>
          </w:tcPr>
          <w:p w14:paraId="5D92D9E5" w14:textId="77777777" w:rsidR="00C1399C" w:rsidRDefault="00C1399C" w:rsidP="0042250B">
            <w:pPr>
              <w:pStyle w:val="subsection"/>
              <w:keepNext/>
              <w:keepLines/>
              <w:ind w:left="0" w:firstLine="0"/>
              <w:rPr>
                <w:i/>
              </w:rPr>
            </w:pPr>
            <w:r>
              <w:rPr>
                <w:i/>
              </w:rPr>
              <w:t>Step 4</w:t>
            </w:r>
          </w:p>
        </w:tc>
        <w:tc>
          <w:tcPr>
            <w:tcW w:w="6578" w:type="dxa"/>
          </w:tcPr>
          <w:p w14:paraId="65BE1FDF" w14:textId="77777777" w:rsidR="00C1399C" w:rsidRPr="0042250B" w:rsidRDefault="0042250B" w:rsidP="0042250B">
            <w:pPr>
              <w:pStyle w:val="subsection"/>
              <w:keepNext/>
              <w:keepLines/>
              <w:ind w:left="0" w:firstLine="0"/>
            </w:pPr>
            <w:r>
              <w:t xml:space="preserve">Add the container price to the amount calculated in </w:t>
            </w:r>
            <w:r w:rsidRPr="0042250B">
              <w:rPr>
                <w:i/>
              </w:rPr>
              <w:t>Step 3</w:t>
            </w:r>
            <w:r>
              <w:t>.</w:t>
            </w:r>
          </w:p>
        </w:tc>
      </w:tr>
    </w:tbl>
    <w:p w14:paraId="40AC59C0" w14:textId="2DEEE417" w:rsidR="002B2583" w:rsidRDefault="00A07385" w:rsidP="00495E26">
      <w:pPr>
        <w:pStyle w:val="subsection"/>
      </w:pPr>
      <w:r>
        <w:tab/>
      </w:r>
      <w:r w:rsidRPr="006B7092">
        <w:t>(</w:t>
      </w:r>
      <w:r>
        <w:t>2</w:t>
      </w:r>
      <w:r w:rsidRPr="006B7092">
        <w:t>)</w:t>
      </w:r>
      <w:r w:rsidRPr="006B7092">
        <w:tab/>
      </w:r>
      <w:r>
        <w:t xml:space="preserve">If </w:t>
      </w:r>
      <w:r w:rsidR="00455C13">
        <w:t>no standard formula preparation</w:t>
      </w:r>
      <w:r w:rsidR="009A5618">
        <w:t xml:space="preserve"> of</w:t>
      </w:r>
      <w:r>
        <w:t xml:space="preserve"> </w:t>
      </w:r>
      <w:r w:rsidR="009A5618">
        <w:t>a type of benefit</w:t>
      </w:r>
      <w:r>
        <w:t xml:space="preserve"> </w:t>
      </w:r>
      <w:r w:rsidR="009A5618">
        <w:t>h</w:t>
      </w:r>
      <w:r w:rsidR="00455C13">
        <w:t>as</w:t>
      </w:r>
      <w:r w:rsidR="009A5618">
        <w:t xml:space="preserve"> been </w:t>
      </w:r>
      <w:r w:rsidR="00337CB3">
        <w:t>supplied</w:t>
      </w:r>
      <w:r w:rsidR="009A5618">
        <w:t xml:space="preserve"> during the calculation period</w:t>
      </w:r>
      <w:r w:rsidR="00D27D55">
        <w:t>,</w:t>
      </w:r>
      <w:r w:rsidR="005B468F" w:rsidRPr="006B7092">
        <w:t xml:space="preserve"> and</w:t>
      </w:r>
      <w:r>
        <w:t xml:space="preserve"> therefore </w:t>
      </w:r>
      <w:r w:rsidR="009A5618">
        <w:t>a reliable</w:t>
      </w:r>
      <w:r w:rsidR="00D27D55">
        <w:t xml:space="preserve"> average cost</w:t>
      </w:r>
      <w:r w:rsidR="005B468F" w:rsidRPr="006B7092">
        <w:t xml:space="preserve"> </w:t>
      </w:r>
      <w:r w:rsidR="002B2583">
        <w:t>for</w:t>
      </w:r>
      <w:r w:rsidR="00D27D55">
        <w:t xml:space="preserve"> the calculation period cannot be obtained using the method in subsection (1)</w:t>
      </w:r>
      <w:r>
        <w:t xml:space="preserve">, the </w:t>
      </w:r>
      <w:r w:rsidRPr="006B7092">
        <w:t>dispensed price</w:t>
      </w:r>
      <w:r>
        <w:t xml:space="preserve"> </w:t>
      </w:r>
      <w:r w:rsidR="002B2583">
        <w:t>is</w:t>
      </w:r>
      <w:r>
        <w:t xml:space="preserve"> </w:t>
      </w:r>
      <w:r w:rsidR="002B2583">
        <w:t>worked out using the following method:</w:t>
      </w:r>
    </w:p>
    <w:p w14:paraId="560D6365" w14:textId="6BD1B420" w:rsidR="002B2583" w:rsidRDefault="002B2583" w:rsidP="00495E26">
      <w:pPr>
        <w:pStyle w:val="subsection"/>
      </w:pPr>
      <w:r>
        <w:rPr>
          <w:i/>
        </w:rPr>
        <w:tab/>
      </w:r>
      <w:r>
        <w:rPr>
          <w:i/>
        </w:rPr>
        <w:tab/>
      </w:r>
      <w:r w:rsidRPr="00BC3FEA">
        <w:rPr>
          <w:i/>
        </w:rPr>
        <w:t>Method</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578"/>
      </w:tblGrid>
      <w:tr w:rsidR="002B2583" w14:paraId="4A47224F" w14:textId="77777777" w:rsidTr="00193A93">
        <w:tc>
          <w:tcPr>
            <w:tcW w:w="817" w:type="dxa"/>
          </w:tcPr>
          <w:p w14:paraId="209327E0" w14:textId="77777777" w:rsidR="002B2583" w:rsidRDefault="002B2583" w:rsidP="00193A93">
            <w:pPr>
              <w:pStyle w:val="subsection"/>
              <w:keepNext/>
              <w:keepLines/>
              <w:ind w:left="0" w:firstLine="0"/>
              <w:rPr>
                <w:i/>
              </w:rPr>
            </w:pPr>
            <w:r>
              <w:rPr>
                <w:i/>
              </w:rPr>
              <w:t>Step 1</w:t>
            </w:r>
          </w:p>
        </w:tc>
        <w:tc>
          <w:tcPr>
            <w:tcW w:w="6578" w:type="dxa"/>
          </w:tcPr>
          <w:p w14:paraId="486D8BCC" w14:textId="7C683AA2" w:rsidR="002B2583" w:rsidRDefault="002B2583" w:rsidP="00193A93">
            <w:pPr>
              <w:pStyle w:val="subsection"/>
              <w:keepNext/>
              <w:keepLines/>
              <w:ind w:left="0" w:firstLine="0"/>
            </w:pPr>
            <w:r>
              <w:t>On the calculation day:</w:t>
            </w:r>
          </w:p>
          <w:p w14:paraId="7691967D" w14:textId="0C92F65D" w:rsidR="002B2583" w:rsidRPr="0042250B" w:rsidRDefault="002B2583" w:rsidP="00745C3F">
            <w:pPr>
              <w:pStyle w:val="subsection"/>
              <w:keepNext/>
              <w:keepLines/>
              <w:spacing w:before="120"/>
              <w:ind w:left="0" w:firstLine="0"/>
            </w:pPr>
            <w:r>
              <w:t>Add together the price (</w:t>
            </w:r>
            <w:r w:rsidR="00745C3F">
              <w:t>excluding</w:t>
            </w:r>
            <w:r>
              <w:t xml:space="preserve"> container </w:t>
            </w:r>
            <w:r w:rsidR="00745C3F">
              <w:t>price</w:t>
            </w:r>
            <w:r>
              <w:t>) of each standard formula preparation available for the type of benefit.</w:t>
            </w:r>
          </w:p>
        </w:tc>
      </w:tr>
      <w:tr w:rsidR="002B2583" w14:paraId="4545949B" w14:textId="77777777" w:rsidTr="00193A93">
        <w:tc>
          <w:tcPr>
            <w:tcW w:w="817" w:type="dxa"/>
          </w:tcPr>
          <w:p w14:paraId="25FC15EE" w14:textId="77777777" w:rsidR="002B2583" w:rsidRDefault="002B2583" w:rsidP="00193A93">
            <w:pPr>
              <w:pStyle w:val="subsection"/>
              <w:keepNext/>
              <w:keepLines/>
              <w:ind w:left="0" w:firstLine="0"/>
              <w:rPr>
                <w:i/>
              </w:rPr>
            </w:pPr>
            <w:r>
              <w:rPr>
                <w:i/>
              </w:rPr>
              <w:t>Step 2</w:t>
            </w:r>
          </w:p>
        </w:tc>
        <w:tc>
          <w:tcPr>
            <w:tcW w:w="6578" w:type="dxa"/>
          </w:tcPr>
          <w:p w14:paraId="52E20E25" w14:textId="24EE658D" w:rsidR="002B2583" w:rsidRDefault="00745C3F" w:rsidP="00745C3F">
            <w:pPr>
              <w:pStyle w:val="subsection"/>
              <w:keepNext/>
              <w:keepLines/>
              <w:ind w:left="0" w:firstLine="0"/>
            </w:pPr>
            <w:r>
              <w:t>Calculate the average 10 g or 10 ml rate for the type of benefit by d</w:t>
            </w:r>
            <w:r w:rsidR="002B2583">
              <w:t>ivid</w:t>
            </w:r>
            <w:r>
              <w:t>ing</w:t>
            </w:r>
            <w:r w:rsidR="002B2583" w:rsidRPr="006B7092">
              <w:t xml:space="preserve"> the total </w:t>
            </w:r>
            <w:r w:rsidR="002B2583">
              <w:t>price</w:t>
            </w:r>
            <w:r>
              <w:t xml:space="preserve"> (excluding</w:t>
            </w:r>
            <w:r w:rsidR="002B2583" w:rsidRPr="006B7092">
              <w:t xml:space="preserve"> container </w:t>
            </w:r>
            <w:r>
              <w:t>price</w:t>
            </w:r>
            <w:r w:rsidR="002B2583" w:rsidRPr="006B7092">
              <w:t xml:space="preserve">) </w:t>
            </w:r>
            <w:r>
              <w:t>by one</w:t>
            </w:r>
            <w:r>
              <w:noBreakHyphen/>
            </w:r>
            <w:r w:rsidR="002B2583">
              <w:t>tenth of the total number of g or ml</w:t>
            </w:r>
            <w:r>
              <w:t xml:space="preserve"> in the standard formula preparations used in </w:t>
            </w:r>
            <w:r w:rsidRPr="00745C3F">
              <w:rPr>
                <w:i/>
              </w:rPr>
              <w:t>Step 1</w:t>
            </w:r>
            <w:r>
              <w:t>.</w:t>
            </w:r>
          </w:p>
        </w:tc>
      </w:tr>
      <w:tr w:rsidR="002B2583" w14:paraId="4FF2C88A" w14:textId="77777777" w:rsidTr="00193A93">
        <w:tc>
          <w:tcPr>
            <w:tcW w:w="817" w:type="dxa"/>
          </w:tcPr>
          <w:p w14:paraId="1962DF1E" w14:textId="77777777" w:rsidR="002B2583" w:rsidRDefault="002B2583" w:rsidP="00193A93">
            <w:pPr>
              <w:pStyle w:val="subsection"/>
              <w:keepNext/>
              <w:keepLines/>
              <w:ind w:left="0" w:firstLine="0"/>
              <w:rPr>
                <w:i/>
              </w:rPr>
            </w:pPr>
            <w:r>
              <w:rPr>
                <w:i/>
              </w:rPr>
              <w:t>Step 3</w:t>
            </w:r>
          </w:p>
        </w:tc>
        <w:tc>
          <w:tcPr>
            <w:tcW w:w="6578" w:type="dxa"/>
          </w:tcPr>
          <w:p w14:paraId="01164F74" w14:textId="607CD418" w:rsidR="002B2583" w:rsidRDefault="002B2583" w:rsidP="00455C13">
            <w:pPr>
              <w:pStyle w:val="subsection"/>
              <w:keepNext/>
              <w:keepLines/>
              <w:ind w:left="0" w:firstLine="0"/>
              <w:rPr>
                <w:i/>
              </w:rPr>
            </w:pPr>
            <w:r>
              <w:t>M</w:t>
            </w:r>
            <w:r w:rsidRPr="006B7092">
              <w:t>ultiply the</w:t>
            </w:r>
            <w:r>
              <w:t xml:space="preserve"> average 10 g or 10 ml</w:t>
            </w:r>
            <w:r w:rsidRPr="006B7092">
              <w:t xml:space="preserve"> </w:t>
            </w:r>
            <w:r w:rsidR="00455C13">
              <w:t>rate</w:t>
            </w:r>
            <w:r>
              <w:t xml:space="preserve"> </w:t>
            </w:r>
            <w:r w:rsidRPr="006B7092">
              <w:t xml:space="preserve">by </w:t>
            </w:r>
            <w:r w:rsidR="00745C3F">
              <w:t>one</w:t>
            </w:r>
            <w:r w:rsidR="00745C3F">
              <w:noBreakHyphen/>
            </w:r>
            <w:r>
              <w:t xml:space="preserve">tenth of </w:t>
            </w:r>
            <w:r w:rsidRPr="006B7092">
              <w:t>the quantity to be supplied</w:t>
            </w:r>
            <w:r>
              <w:t xml:space="preserve"> in g or ml.</w:t>
            </w:r>
          </w:p>
        </w:tc>
      </w:tr>
      <w:tr w:rsidR="002B2583" w14:paraId="534C12B2" w14:textId="77777777" w:rsidTr="00193A93">
        <w:tc>
          <w:tcPr>
            <w:tcW w:w="817" w:type="dxa"/>
          </w:tcPr>
          <w:p w14:paraId="30044734" w14:textId="77777777" w:rsidR="002B2583" w:rsidRDefault="002B2583" w:rsidP="00193A93">
            <w:pPr>
              <w:pStyle w:val="subsection"/>
              <w:keepNext/>
              <w:keepLines/>
              <w:ind w:left="0" w:firstLine="0"/>
              <w:rPr>
                <w:i/>
              </w:rPr>
            </w:pPr>
            <w:r>
              <w:rPr>
                <w:i/>
              </w:rPr>
              <w:t>Step 4</w:t>
            </w:r>
          </w:p>
        </w:tc>
        <w:tc>
          <w:tcPr>
            <w:tcW w:w="6578" w:type="dxa"/>
          </w:tcPr>
          <w:p w14:paraId="2F2C5881" w14:textId="77777777" w:rsidR="002B2583" w:rsidRPr="0042250B" w:rsidRDefault="002B2583" w:rsidP="00193A93">
            <w:pPr>
              <w:pStyle w:val="subsection"/>
              <w:keepNext/>
              <w:keepLines/>
              <w:ind w:left="0" w:firstLine="0"/>
            </w:pPr>
            <w:r>
              <w:t xml:space="preserve">Add the container price to the amount calculated in </w:t>
            </w:r>
            <w:r w:rsidRPr="0042250B">
              <w:rPr>
                <w:i/>
              </w:rPr>
              <w:t>Step 3</w:t>
            </w:r>
            <w:r>
              <w:t>.</w:t>
            </w:r>
          </w:p>
        </w:tc>
      </w:tr>
    </w:tbl>
    <w:p w14:paraId="4E8660A2" w14:textId="4B4DAC72" w:rsidR="00455C13" w:rsidRPr="006B7092" w:rsidRDefault="00455C13" w:rsidP="00455C13">
      <w:pPr>
        <w:pStyle w:val="ActHead5"/>
      </w:pPr>
      <w:proofErr w:type="gramStart"/>
      <w:r>
        <w:rPr>
          <w:rStyle w:val="CharSectno"/>
        </w:rPr>
        <w:t>35B</w:t>
      </w:r>
      <w:r w:rsidRPr="006B7092">
        <w:t xml:space="preserve">  Rounding</w:t>
      </w:r>
      <w:proofErr w:type="gramEnd"/>
      <w:r w:rsidRPr="006B7092">
        <w:t>—</w:t>
      </w:r>
      <w:r>
        <w:t xml:space="preserve">dispensed price </w:t>
      </w:r>
      <w:r w:rsidR="00B63D32">
        <w:t>for Division 2</w:t>
      </w:r>
    </w:p>
    <w:p w14:paraId="1436100E" w14:textId="0A982FD6" w:rsidR="00455C13" w:rsidRPr="006B7092" w:rsidRDefault="00455C13" w:rsidP="00455C13">
      <w:pPr>
        <w:pStyle w:val="subsection"/>
      </w:pPr>
      <w:r w:rsidRPr="006B7092">
        <w:tab/>
      </w:r>
      <w:r w:rsidRPr="006B7092">
        <w:tab/>
      </w:r>
      <w:r>
        <w:t>T</w:t>
      </w:r>
      <w:r w:rsidRPr="006B7092">
        <w:t xml:space="preserve">he dispensed price worked out </w:t>
      </w:r>
      <w:r w:rsidR="00614EE3">
        <w:t>under</w:t>
      </w:r>
      <w:r w:rsidRPr="006B7092">
        <w:t xml:space="preserve"> </w:t>
      </w:r>
      <w:r>
        <w:t>section 35</w:t>
      </w:r>
      <w:r w:rsidRPr="006B7092">
        <w:t xml:space="preserve"> </w:t>
      </w:r>
      <w:r>
        <w:t>is rounded to</w:t>
      </w:r>
      <w:r w:rsidRPr="006B7092">
        <w:t xml:space="preserve"> the nearest cent, one half cent being counted as one cent.</w:t>
      </w:r>
    </w:p>
    <w:p w14:paraId="1787C467" w14:textId="77777777" w:rsidR="00455C13" w:rsidRPr="006B7092" w:rsidRDefault="00455C13" w:rsidP="00495E26">
      <w:pPr>
        <w:pStyle w:val="subsection"/>
      </w:pPr>
    </w:p>
    <w:p w14:paraId="3C7E2E56" w14:textId="77777777" w:rsidR="00135237" w:rsidRPr="006B7092" w:rsidRDefault="00135237" w:rsidP="00135237">
      <w:pPr>
        <w:pStyle w:val="ActHead3"/>
      </w:pPr>
      <w:bookmarkStart w:id="95" w:name="_Toc476914851"/>
      <w:bookmarkStart w:id="96" w:name="_Toc475036560"/>
      <w:r w:rsidRPr="006B7092">
        <w:rPr>
          <w:rStyle w:val="CharDivNo"/>
        </w:rPr>
        <w:lastRenderedPageBreak/>
        <w:t>Division</w:t>
      </w:r>
      <w:r w:rsidR="006B7092" w:rsidRPr="006B7092">
        <w:rPr>
          <w:rStyle w:val="CharDivNo"/>
        </w:rPr>
        <w:t> </w:t>
      </w:r>
      <w:r w:rsidRPr="006B7092">
        <w:rPr>
          <w:rStyle w:val="CharDivNo"/>
        </w:rPr>
        <w:t>3</w:t>
      </w:r>
      <w:r w:rsidRPr="006B7092">
        <w:t>—</w:t>
      </w:r>
      <w:r w:rsidRPr="006B7092">
        <w:rPr>
          <w:rStyle w:val="CharDivText"/>
        </w:rPr>
        <w:t>Elections by approved hospital authorities relating to calculation methods</w:t>
      </w:r>
      <w:bookmarkEnd w:id="95"/>
      <w:bookmarkEnd w:id="96"/>
    </w:p>
    <w:p w14:paraId="4FC47999" w14:textId="77777777" w:rsidR="006438CF" w:rsidRPr="006B7092" w:rsidRDefault="00835A80" w:rsidP="006438CF">
      <w:pPr>
        <w:pStyle w:val="ActHead5"/>
      </w:pPr>
      <w:bookmarkStart w:id="97" w:name="_Toc476914852"/>
      <w:bookmarkStart w:id="98" w:name="_Toc475036561"/>
      <w:r w:rsidRPr="006B7092">
        <w:rPr>
          <w:rStyle w:val="CharSectno"/>
        </w:rPr>
        <w:t>36</w:t>
      </w:r>
      <w:r w:rsidR="006438CF" w:rsidRPr="006B7092">
        <w:t xml:space="preserve">  </w:t>
      </w:r>
      <w:r w:rsidR="00135237" w:rsidRPr="006B7092">
        <w:t>Extemporaneously</w:t>
      </w:r>
      <w:r w:rsidR="006B7092">
        <w:noBreakHyphen/>
      </w:r>
      <w:r w:rsidR="00135237" w:rsidRPr="006B7092">
        <w:t>prepared pharmaceutical benefits that are not standard formula preparations—general</w:t>
      </w:r>
      <w:bookmarkEnd w:id="97"/>
      <w:bookmarkEnd w:id="98"/>
    </w:p>
    <w:p w14:paraId="3F79D30D" w14:textId="5B6E81D8" w:rsidR="00835A80" w:rsidRPr="006B7092" w:rsidRDefault="00835A80" w:rsidP="00835A80">
      <w:pPr>
        <w:pStyle w:val="subsection"/>
      </w:pPr>
      <w:r w:rsidRPr="006B7092">
        <w:tab/>
      </w:r>
      <w:r w:rsidRPr="006B7092">
        <w:tab/>
      </w:r>
      <w:r w:rsidR="00517237" w:rsidRPr="006B7092">
        <w:t>A</w:t>
      </w:r>
      <w:r w:rsidRPr="006B7092">
        <w:t xml:space="preserve">n approved hospital authority </w:t>
      </w:r>
      <w:r w:rsidR="00517237" w:rsidRPr="006B7092">
        <w:t xml:space="preserve">may </w:t>
      </w:r>
      <w:r w:rsidRPr="006B7092">
        <w:t xml:space="preserve">elect </w:t>
      </w:r>
      <w:r w:rsidR="00135237" w:rsidRPr="006B7092">
        <w:t>that</w:t>
      </w:r>
      <w:r w:rsidRPr="006B7092">
        <w:t xml:space="preserve"> </w:t>
      </w:r>
      <w:r w:rsidR="00D77A0A" w:rsidRPr="006B7092">
        <w:t>the dispensed price</w:t>
      </w:r>
      <w:r w:rsidR="00455C13">
        <w:t>s</w:t>
      </w:r>
      <w:r w:rsidRPr="006B7092">
        <w:t xml:space="preserve"> </w:t>
      </w:r>
      <w:r w:rsidR="00D77A0A" w:rsidRPr="006B7092">
        <w:t xml:space="preserve">for the supply of </w:t>
      </w:r>
      <w:r w:rsidRPr="006B7092">
        <w:t>extemporaneously</w:t>
      </w:r>
      <w:r w:rsidR="006B7092">
        <w:noBreakHyphen/>
      </w:r>
      <w:r w:rsidR="00D77A0A" w:rsidRPr="006B7092">
        <w:t>prepared pharmaceutical benefit</w:t>
      </w:r>
      <w:r w:rsidR="00455C13">
        <w:t>s</w:t>
      </w:r>
      <w:r w:rsidRPr="006B7092">
        <w:t xml:space="preserve"> </w:t>
      </w:r>
      <w:r w:rsidR="00F2348C">
        <w:t xml:space="preserve">that </w:t>
      </w:r>
      <w:r w:rsidR="00455C13">
        <w:t>are</w:t>
      </w:r>
      <w:r w:rsidR="00D77A0A" w:rsidRPr="006B7092">
        <w:t xml:space="preserve"> </w:t>
      </w:r>
      <w:r w:rsidRPr="006B7092">
        <w:t>not</w:t>
      </w:r>
      <w:r w:rsidR="00D77A0A" w:rsidRPr="006B7092">
        <w:t xml:space="preserve"> </w:t>
      </w:r>
      <w:r w:rsidRPr="006B7092">
        <w:t>standard formul</w:t>
      </w:r>
      <w:r w:rsidR="00D77A0A" w:rsidRPr="006B7092">
        <w:t>a preparation</w:t>
      </w:r>
      <w:r w:rsidR="00F2348C">
        <w:t>s</w:t>
      </w:r>
      <w:r w:rsidRPr="006B7092">
        <w:t xml:space="preserve"> </w:t>
      </w:r>
      <w:r w:rsidR="00F2348C">
        <w:t xml:space="preserve">are </w:t>
      </w:r>
      <w:r w:rsidR="00135237" w:rsidRPr="006B7092">
        <w:t xml:space="preserve">to be calculated </w:t>
      </w:r>
      <w:r w:rsidR="00517237" w:rsidRPr="006B7092">
        <w:t xml:space="preserve">under </w:t>
      </w:r>
      <w:r w:rsidR="00CF7BEB" w:rsidRPr="006B7092">
        <w:t>Division</w:t>
      </w:r>
      <w:r w:rsidR="006B7092" w:rsidRPr="006B7092">
        <w:t> </w:t>
      </w:r>
      <w:r w:rsidR="00135237" w:rsidRPr="006B7092">
        <w:t>1</w:t>
      </w:r>
      <w:r w:rsidR="00F2348C">
        <w:t xml:space="preserve">, instead of </w:t>
      </w:r>
      <w:r w:rsidR="00516B15">
        <w:t xml:space="preserve">under </w:t>
      </w:r>
      <w:r w:rsidR="00F2348C">
        <w:t>section 35</w:t>
      </w:r>
      <w:r w:rsidRPr="006B7092">
        <w:t>.</w:t>
      </w:r>
    </w:p>
    <w:p w14:paraId="22C4A84F" w14:textId="77777777" w:rsidR="009D6986" w:rsidRPr="006B7092" w:rsidRDefault="00835A80" w:rsidP="00A27C10">
      <w:pPr>
        <w:pStyle w:val="ActHead5"/>
      </w:pPr>
      <w:bookmarkStart w:id="99" w:name="_Toc476914854"/>
      <w:bookmarkStart w:id="100" w:name="_Toc475036563"/>
      <w:r w:rsidRPr="006B7092">
        <w:rPr>
          <w:rStyle w:val="CharSectno"/>
        </w:rPr>
        <w:t>38</w:t>
      </w:r>
      <w:r w:rsidR="009D6986" w:rsidRPr="006B7092">
        <w:t xml:space="preserve">  </w:t>
      </w:r>
      <w:r w:rsidR="00135237" w:rsidRPr="006B7092">
        <w:t>Extemporaneously</w:t>
      </w:r>
      <w:r w:rsidR="006B7092">
        <w:noBreakHyphen/>
      </w:r>
      <w:r w:rsidR="00135237" w:rsidRPr="006B7092">
        <w:t xml:space="preserve">prepared pharmaceutical benefits that comprise standard formula preparations </w:t>
      </w:r>
      <w:r w:rsidR="00A27C10" w:rsidRPr="006B7092">
        <w:t>plus additive</w:t>
      </w:r>
      <w:r w:rsidR="005549F2" w:rsidRPr="006B7092">
        <w:t>s</w:t>
      </w:r>
      <w:bookmarkEnd w:id="99"/>
      <w:bookmarkEnd w:id="100"/>
    </w:p>
    <w:p w14:paraId="6D79A2CE" w14:textId="66EE18B7" w:rsidR="004D7AAE" w:rsidRPr="006B7092" w:rsidRDefault="004D7AAE" w:rsidP="004D7AAE">
      <w:pPr>
        <w:pStyle w:val="subsection"/>
      </w:pPr>
      <w:r w:rsidRPr="00E2292D">
        <w:tab/>
      </w:r>
      <w:r w:rsidRPr="00E2292D">
        <w:tab/>
      </w:r>
      <w:r w:rsidR="00E2292D" w:rsidRPr="00E2292D">
        <w:t>If</w:t>
      </w:r>
      <w:r w:rsidRPr="006B7092">
        <w:t xml:space="preserve"> an extemporaneously</w:t>
      </w:r>
      <w:r w:rsidR="006B7092">
        <w:noBreakHyphen/>
      </w:r>
      <w:r w:rsidRPr="006B7092">
        <w:t>prepared pharmaceutical benefit comprises a standard formula preparation plus an additive</w:t>
      </w:r>
      <w:r w:rsidR="00DB5F54">
        <w:t>,</w:t>
      </w:r>
      <w:r w:rsidR="00207531" w:rsidRPr="006B7092">
        <w:t xml:space="preserve"> </w:t>
      </w:r>
      <w:r w:rsidR="00E2292D" w:rsidRPr="00E2292D">
        <w:t>a</w:t>
      </w:r>
      <w:r w:rsidRPr="00E2292D">
        <w:t>n</w:t>
      </w:r>
      <w:r w:rsidR="00E2292D" w:rsidRPr="00E2292D">
        <w:t>d the</w:t>
      </w:r>
      <w:r w:rsidRPr="00E2292D">
        <w:t xml:space="preserve"> approved hospital authority </w:t>
      </w:r>
      <w:r w:rsidR="00F2348C">
        <w:t>has not elected</w:t>
      </w:r>
      <w:r w:rsidR="00E2292D" w:rsidRPr="00E2292D">
        <w:t xml:space="preserve"> under section</w:t>
      </w:r>
      <w:r w:rsidR="00516B15">
        <w:t> </w:t>
      </w:r>
      <w:r w:rsidR="00E2292D" w:rsidRPr="00E2292D">
        <w:t>36 to calculate the dispensed price o</w:t>
      </w:r>
      <w:r w:rsidR="00F2348C">
        <w:t>f the benefit under Division</w:t>
      </w:r>
      <w:r w:rsidR="00516B15">
        <w:t> </w:t>
      </w:r>
      <w:r w:rsidR="00F2348C">
        <w:t xml:space="preserve">1, </w:t>
      </w:r>
      <w:r w:rsidRPr="00E2292D">
        <w:t xml:space="preserve">the </w:t>
      </w:r>
      <w:r w:rsidR="00DB5F54">
        <w:t xml:space="preserve">dispensed price is </w:t>
      </w:r>
      <w:r w:rsidR="00516B15">
        <w:t>calculated under</w:t>
      </w:r>
      <w:r w:rsidR="00DB5F54">
        <w:t xml:space="preserve"> Division 2, unless the approved hospital authority indicates that the benefit is to be priced </w:t>
      </w:r>
      <w:r w:rsidR="00516B15">
        <w:t xml:space="preserve">under </w:t>
      </w:r>
      <w:r w:rsidR="00DB5F54">
        <w:t>Division 1, as if it were a</w:t>
      </w:r>
      <w:r w:rsidRPr="006B7092">
        <w:t xml:space="preserve"> standard formula p</w:t>
      </w:r>
      <w:r w:rsidR="00DB5F54">
        <w:t>reparation without the additive.</w:t>
      </w:r>
    </w:p>
    <w:p w14:paraId="1CD65EF0" w14:textId="60185538" w:rsidR="00A27C10" w:rsidRPr="006B7092" w:rsidRDefault="00835A80" w:rsidP="00A27C10">
      <w:pPr>
        <w:pStyle w:val="ActHead5"/>
      </w:pPr>
      <w:bookmarkStart w:id="101" w:name="_Toc475036564"/>
      <w:bookmarkStart w:id="102" w:name="_Toc476914855"/>
      <w:r w:rsidRPr="006B7092">
        <w:rPr>
          <w:rStyle w:val="CharSectno"/>
        </w:rPr>
        <w:t>39</w:t>
      </w:r>
      <w:r w:rsidR="00A27C10" w:rsidRPr="006B7092">
        <w:t xml:space="preserve">  </w:t>
      </w:r>
      <w:r w:rsidR="001F0A47" w:rsidRPr="006B7092">
        <w:t>E</w:t>
      </w:r>
      <w:r w:rsidR="00A27C10" w:rsidRPr="006B7092">
        <w:t xml:space="preserve">xceptional </w:t>
      </w:r>
      <w:bookmarkEnd w:id="101"/>
      <w:r w:rsidR="00E2292D">
        <w:t>benefits</w:t>
      </w:r>
      <w:bookmarkEnd w:id="102"/>
    </w:p>
    <w:p w14:paraId="6704CB91" w14:textId="208A2CAC" w:rsidR="002604B1" w:rsidRPr="006B7092" w:rsidRDefault="002604B1" w:rsidP="002604B1">
      <w:pPr>
        <w:pStyle w:val="subsection"/>
      </w:pPr>
      <w:r w:rsidRPr="006B7092">
        <w:tab/>
      </w:r>
      <w:r w:rsidRPr="006B7092">
        <w:tab/>
        <w:t xml:space="preserve">An approved hospital authority may elect </w:t>
      </w:r>
      <w:r w:rsidR="006B281A" w:rsidRPr="006B7092">
        <w:t xml:space="preserve">that </w:t>
      </w:r>
      <w:r w:rsidRPr="006B7092">
        <w:t xml:space="preserve">the dispensed price for an exceptional </w:t>
      </w:r>
      <w:r w:rsidR="00E2292D">
        <w:t>benefit</w:t>
      </w:r>
      <w:r w:rsidR="006B281A" w:rsidRPr="006B7092">
        <w:t xml:space="preserve"> is to be calculated</w:t>
      </w:r>
      <w:r w:rsidRPr="006B7092">
        <w:t xml:space="preserve"> under </w:t>
      </w:r>
      <w:r w:rsidR="006B281A" w:rsidRPr="006B7092">
        <w:t>Division</w:t>
      </w:r>
      <w:r w:rsidR="006B7092" w:rsidRPr="006B7092">
        <w:t> </w:t>
      </w:r>
      <w:r w:rsidR="006B281A" w:rsidRPr="006B7092">
        <w:t>1</w:t>
      </w:r>
      <w:r w:rsidRPr="006B7092">
        <w:t>.</w:t>
      </w:r>
    </w:p>
    <w:p w14:paraId="7CCBC3C8" w14:textId="77777777" w:rsidR="002927AC" w:rsidRPr="006B7092" w:rsidRDefault="002927AC" w:rsidP="002927AC">
      <w:pPr>
        <w:sectPr w:rsidR="002927AC" w:rsidRPr="006B7092" w:rsidSect="0081452F">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p>
    <w:p w14:paraId="3022D122" w14:textId="77777777" w:rsidR="00352589" w:rsidRPr="006B7092" w:rsidRDefault="00352589" w:rsidP="00352589">
      <w:pPr>
        <w:pStyle w:val="ActHead6"/>
      </w:pPr>
      <w:bookmarkStart w:id="103" w:name="_Toc476914856"/>
      <w:bookmarkStart w:id="104" w:name="_Toc475036565"/>
      <w:bookmarkStart w:id="105" w:name="opcAmSched"/>
      <w:bookmarkStart w:id="106" w:name="opcCurrentFind"/>
      <w:r w:rsidRPr="006B7092">
        <w:rPr>
          <w:rStyle w:val="CharAmSchNo"/>
        </w:rPr>
        <w:lastRenderedPageBreak/>
        <w:t>Schedule</w:t>
      </w:r>
      <w:r w:rsidR="006B7092" w:rsidRPr="006B7092">
        <w:rPr>
          <w:rStyle w:val="CharAmSchNo"/>
        </w:rPr>
        <w:t> </w:t>
      </w:r>
      <w:r w:rsidRPr="006B7092">
        <w:rPr>
          <w:rStyle w:val="CharAmSchNo"/>
        </w:rPr>
        <w:t>1</w:t>
      </w:r>
      <w:r w:rsidRPr="006B7092">
        <w:t>—</w:t>
      </w:r>
      <w:r w:rsidRPr="006B7092">
        <w:rPr>
          <w:rStyle w:val="CharAmSchText"/>
        </w:rPr>
        <w:t>Repeals</w:t>
      </w:r>
      <w:bookmarkEnd w:id="103"/>
      <w:bookmarkEnd w:id="104"/>
    </w:p>
    <w:bookmarkEnd w:id="105"/>
    <w:bookmarkEnd w:id="106"/>
    <w:p w14:paraId="42BDDA65" w14:textId="77777777" w:rsidR="00352589" w:rsidRPr="006B7092" w:rsidRDefault="00352589" w:rsidP="008F5638">
      <w:pPr>
        <w:pStyle w:val="Header"/>
      </w:pPr>
      <w:r w:rsidRPr="006B7092">
        <w:rPr>
          <w:rStyle w:val="CharAmPartNo"/>
        </w:rPr>
        <w:t xml:space="preserve"> </w:t>
      </w:r>
      <w:r w:rsidRPr="006B7092">
        <w:rPr>
          <w:rStyle w:val="CharAmPartText"/>
        </w:rPr>
        <w:t xml:space="preserve"> </w:t>
      </w:r>
    </w:p>
    <w:p w14:paraId="087034C1" w14:textId="77777777" w:rsidR="00352589" w:rsidRPr="006B7092" w:rsidRDefault="00352589" w:rsidP="00352589">
      <w:pPr>
        <w:pStyle w:val="ActHead9"/>
      </w:pPr>
      <w:bookmarkStart w:id="107" w:name="BK_S4P22L3C1"/>
      <w:bookmarkStart w:id="108" w:name="_Toc476914857"/>
      <w:bookmarkStart w:id="109" w:name="_Toc475036566"/>
      <w:bookmarkEnd w:id="107"/>
      <w:r w:rsidRPr="006B7092">
        <w:t xml:space="preserve">National Health Act </w:t>
      </w:r>
      <w:bookmarkStart w:id="110" w:name="BK_S4P22L3C21"/>
      <w:bookmarkEnd w:id="110"/>
      <w:r w:rsidRPr="006B7092">
        <w:t xml:space="preserve">1953 </w:t>
      </w:r>
      <w:r w:rsidR="006B7092">
        <w:noBreakHyphen/>
      </w:r>
      <w:r w:rsidRPr="006B7092">
        <w:t xml:space="preserve"> Determination under subsection</w:t>
      </w:r>
      <w:r w:rsidR="006B7092" w:rsidRPr="006B7092">
        <w:t> </w:t>
      </w:r>
      <w:r w:rsidRPr="006B7092">
        <w:t xml:space="preserve">99(4) </w:t>
      </w:r>
      <w:r w:rsidRPr="006B7092">
        <w:rPr>
          <w:rFonts w:ascii="Helvetica Neue" w:hAnsi="Helvetica Neue"/>
        </w:rPr>
        <w:t>(27/10/2006)</w:t>
      </w:r>
      <w:bookmarkEnd w:id="108"/>
      <w:bookmarkEnd w:id="109"/>
    </w:p>
    <w:p w14:paraId="53A47E58" w14:textId="77777777" w:rsidR="00352589" w:rsidRPr="006B7092" w:rsidRDefault="00352589" w:rsidP="008F5638">
      <w:pPr>
        <w:pStyle w:val="ItemHead"/>
      </w:pPr>
      <w:r w:rsidRPr="006B7092">
        <w:t>1  The whole of the determination</w:t>
      </w:r>
    </w:p>
    <w:p w14:paraId="688FD294" w14:textId="77777777" w:rsidR="00352589" w:rsidRPr="006B7092" w:rsidRDefault="00352589" w:rsidP="00940175">
      <w:pPr>
        <w:pStyle w:val="Item"/>
      </w:pPr>
      <w:r w:rsidRPr="006B7092">
        <w:t>Repeal the determination.</w:t>
      </w:r>
    </w:p>
    <w:p w14:paraId="708E6515" w14:textId="77777777" w:rsidR="00352589" w:rsidRPr="006B7092" w:rsidRDefault="00352589" w:rsidP="008F5638">
      <w:pPr>
        <w:sectPr w:rsidR="00352589" w:rsidRPr="006B7092" w:rsidSect="006B7092">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20"/>
          <w:docGrid w:linePitch="299"/>
        </w:sectPr>
      </w:pPr>
    </w:p>
    <w:p w14:paraId="21C8D75C" w14:textId="13E03019" w:rsidR="00352589" w:rsidRPr="006B7092" w:rsidRDefault="00352589" w:rsidP="00151842">
      <w:pPr>
        <w:rPr>
          <w:b/>
          <w:i/>
        </w:rPr>
      </w:pPr>
    </w:p>
    <w:sectPr w:rsidR="00352589" w:rsidRPr="006B7092" w:rsidSect="006B7092">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B51D8" w14:textId="77777777" w:rsidR="00F43A31" w:rsidRDefault="00F43A31" w:rsidP="00715914">
      <w:pPr>
        <w:spacing w:line="240" w:lineRule="auto"/>
      </w:pPr>
      <w:r>
        <w:separator/>
      </w:r>
    </w:p>
  </w:endnote>
  <w:endnote w:type="continuationSeparator" w:id="0">
    <w:p w14:paraId="4C194057" w14:textId="77777777" w:rsidR="00F43A31" w:rsidRDefault="00F43A31" w:rsidP="00715914">
      <w:pPr>
        <w:spacing w:line="240" w:lineRule="auto"/>
      </w:pPr>
      <w:r>
        <w:continuationSeparator/>
      </w:r>
    </w:p>
  </w:endnote>
  <w:endnote w:type="continuationNotice" w:id="1">
    <w:p w14:paraId="5C7AECEF" w14:textId="77777777" w:rsidR="00F43A31" w:rsidRDefault="00F43A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F43A31" w14:paraId="7ED43259" w14:textId="77777777" w:rsidTr="00585386">
      <w:tc>
        <w:tcPr>
          <w:tcW w:w="8472" w:type="dxa"/>
        </w:tcPr>
        <w:p w14:paraId="08F6CAF1" w14:textId="43CD10D1" w:rsidR="00F43A31" w:rsidRDefault="00F43A31" w:rsidP="00352589">
          <w:pPr>
            <w:spacing w:before="120"/>
            <w:jc w:val="right"/>
            <w:rPr>
              <w:sz w:val="18"/>
            </w:rPr>
          </w:pPr>
        </w:p>
      </w:tc>
    </w:tr>
  </w:tbl>
  <w:p w14:paraId="2D9C8661" w14:textId="77777777" w:rsidR="00F43A31" w:rsidRPr="003C4C00" w:rsidRDefault="00F43A31" w:rsidP="00585386">
    <w:pPr>
      <w:jc w:val="center"/>
      <w:rPr>
        <w:rFonts w:ascii="Arial" w:hAnsi="Arial"/>
        <w:b/>
        <w:sz w:val="40"/>
      </w:rPr>
    </w:pPr>
    <w:r>
      <w:rPr>
        <w:rFonts w:ascii="Arial" w:hAnsi="Arial" w:cs="Arial"/>
        <w:b/>
        <w:sz w:val="40"/>
      </w:rPr>
      <w:t>Sensitive: Legal</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F7AEE" w14:textId="77777777" w:rsidR="00F43A31" w:rsidRPr="00A41F52" w:rsidRDefault="00F43A31" w:rsidP="003525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5648" behindDoc="1" locked="0" layoutInCell="1" allowOverlap="1" wp14:anchorId="2957D7C6" wp14:editId="29FD7F47">
              <wp:simplePos x="0" y="0"/>
              <wp:positionH relativeFrom="column">
                <wp:align>center</wp:align>
              </wp:positionH>
              <wp:positionV relativeFrom="page">
                <wp:posOffset>10079990</wp:posOffset>
              </wp:positionV>
              <wp:extent cx="4412673" cy="394855"/>
              <wp:effectExtent l="0" t="0" r="6985" b="57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642753" w14:textId="6EAB3B70" w:rsidR="00F43A31" w:rsidRPr="004C7932" w:rsidRDefault="00F43A31" w:rsidP="006609C4">
                          <w:pP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38" type="#_x0000_t202" style="position:absolute;margin-left:0;margin-top:793.7pt;width:347.45pt;height:31.1pt;z-index:-2516408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97/wIAAJ4GAAAOAAAAZHJzL2Uyb0RvYy54bWysVVtv2jAUfp+0/2D5nSaBcAlqqGgrpklo&#10;rdZOfTaOA1Yd27MNhE377zt2EgrtHtZpPDj28Xfunw+XV3Ul0I4Zy5XMcXIRY8QkVQWX6xx/e1z0&#10;JhhZR2RBhJIsxwdm8dXs44fLvZ6yvtooUTCDwIi0073O8cY5PY0iSzesIvZCaSbhslSmIg6OZh0V&#10;huzBeiWifhyPor0yhTaKMmtBettc4lmwX5aMuruytMwhkWOIzYXVhHXl12h2SaZrQ/SG0zYM8g9R&#10;VIRLcHo0dUscQVvD35iqODXKqtJdUFVFqiw5ZSEHyCaJX2XzsCGahVygOFYfy2T/n1n6ZXdvEC9y&#10;PIDySFJBjx5Z7dC1qhGIoD57bacAe9AAdDXIoc8hV6uXij5bgEQnmEbBAtrXoy5N5b+QKQJF8HE4&#10;lt27oSBM06Q/Gg8wonA3yNLJcOj9Ri/a2lj3iakK+U2ODbQ1REB2S+saaAfxzqwSvFhwIcLBrFc3&#10;wqAdAQoswq+1fgYTEu1zPBoM42BZKq/fmBbS22GBTY0/ONUOtkEOWYRO/8ySfhpf97PeYjQZ99JF&#10;Ouxl43jSi5PsOhvFaZbeLn5560k63fCiYHLJJetYl6R/19WW/w1fAu/OAj9LyhflmPtKEPr8NvXo&#10;PJxQd8iu+4YsQ3+blvpOW3cQzOcu5FdWAntCZ70gvFt2dEkoZdIlrdOA9qgSSvsexRbvVZsuvEf5&#10;qBE8K+mOyhWXyoRuvwq7eO5CLht8y/A2b18CV6/q8GyS1GfnRStVHOCJGAUMBZ5bTRcc6r8k1t0T&#10;A1MFhDAp3R0spVDANtXuMNoo8+NPco8HWsAtRnuYUjm237fEMIzEZwljIEvSFMy6cEiH4z4czOnN&#10;6vRGbqsbBa8gCdGFrcc70W1Lo6onGKhz7xWuiKTgO8eu2964ZnbCQKZsPg8gGGSauKV80LSbDJ53&#10;j/UTMbp9sQ4Y9UV184xMXz3cBusbJNV861TJw6t+qWrbABiCgZftwPZT9vQcUC9/K7PfAAAA//8D&#10;AFBLAwQUAAYACAAAACEAGFk++t4AAAAKAQAADwAAAGRycy9kb3ducmV2LnhtbEyPwU7DMBBE70j8&#10;g7VI3KgDCm4d4lSoEkJC6oEAdzfeJhHxOoqdNv17lhMcd2Y0+6bcLn4QJ5xiH8jA/SoDgdQE11Nr&#10;4PPj5W4DIiZLzg6B0MAFI2yr66vSFi6c6R1PdWoFl1AsrIEupbGQMjYdehtXYURi7xgmbxOfUyvd&#10;ZM9c7gf5kGVKetsTf+jsiLsOm+969gbearXDuBz3X2vdvMps1nV72Rtze7M8P4FIuKS/MPziMzpU&#10;zHQIM7koBgM8JLH6uFnnINhXOtcgDiypXCuQVSn/T6h+AAAA//8DAFBLAQItABQABgAIAAAAIQC2&#10;gziS/gAAAOEBAAATAAAAAAAAAAAAAAAAAAAAAABbQ29udGVudF9UeXBlc10ueG1sUEsBAi0AFAAG&#10;AAgAAAAhADj9If/WAAAAlAEAAAsAAAAAAAAAAAAAAAAALwEAAF9yZWxzLy5yZWxzUEsBAi0AFAAG&#10;AAgAAAAhACEbr3v/AgAAngYAAA4AAAAAAAAAAAAAAAAALgIAAGRycy9lMm9Eb2MueG1sUEsBAi0A&#10;FAAGAAgAAAAhABhZPvreAAAACgEAAA8AAAAAAAAAAAAAAAAAWQUAAGRycy9kb3ducmV2LnhtbFBL&#10;BQYAAAAABAAEAPMAAABkBgAAAAA=&#10;" stroked="f" strokeweight=".5pt">
              <v:path arrowok="t"/>
              <v:textbox>
                <w:txbxContent>
                  <w:p w14:paraId="0D642753" w14:textId="6EAB3B70" w:rsidR="00F43A31" w:rsidRPr="004C7932" w:rsidRDefault="00F43A31" w:rsidP="006609C4">
                    <w:pPr>
                      <w:rPr>
                        <w:rFonts w:ascii="Arial" w:hAnsi="Arial" w:cs="Arial"/>
                        <w:b/>
                        <w:sz w:val="40"/>
                      </w:rPr>
                    </w:pPr>
                  </w:p>
                </w:txbxContent>
              </v:textbox>
              <w10:wrap anchory="page"/>
            </v:shape>
          </w:pict>
        </mc:Fallback>
      </mc:AlternateContent>
    </w:r>
  </w:p>
  <w:tbl>
    <w:tblPr>
      <w:tblStyle w:val="TableGrid"/>
      <w:tblW w:w="8472" w:type="dxa"/>
      <w:tblLook w:val="04A0" w:firstRow="1" w:lastRow="0" w:firstColumn="1" w:lastColumn="0" w:noHBand="0" w:noVBand="1"/>
    </w:tblPr>
    <w:tblGrid>
      <w:gridCol w:w="1384"/>
      <w:gridCol w:w="6379"/>
      <w:gridCol w:w="709"/>
    </w:tblGrid>
    <w:tr w:rsidR="00F43A31" w14:paraId="0029F91E" w14:textId="77777777" w:rsidTr="00585386">
      <w:tc>
        <w:tcPr>
          <w:tcW w:w="1384" w:type="dxa"/>
          <w:tcBorders>
            <w:top w:val="nil"/>
            <w:left w:val="nil"/>
            <w:bottom w:val="nil"/>
            <w:right w:val="nil"/>
          </w:tcBorders>
        </w:tcPr>
        <w:p w14:paraId="45ABC0DF" w14:textId="77777777" w:rsidR="00F43A31" w:rsidRDefault="00F43A31" w:rsidP="008F5638">
          <w:pPr>
            <w:spacing w:line="0" w:lineRule="atLeast"/>
            <w:rPr>
              <w:sz w:val="18"/>
            </w:rPr>
          </w:pPr>
        </w:p>
      </w:tc>
      <w:tc>
        <w:tcPr>
          <w:tcW w:w="6379" w:type="dxa"/>
          <w:tcBorders>
            <w:top w:val="nil"/>
            <w:left w:val="nil"/>
            <w:bottom w:val="nil"/>
            <w:right w:val="nil"/>
          </w:tcBorders>
        </w:tcPr>
        <w:p w14:paraId="6912FEA1" w14:textId="32D2F5F7" w:rsidR="00F43A31" w:rsidRDefault="00F43A31" w:rsidP="008F5638">
          <w:pPr>
            <w:spacing w:line="0" w:lineRule="atLeast"/>
            <w:jc w:val="center"/>
            <w:rPr>
              <w:sz w:val="18"/>
            </w:rPr>
          </w:pPr>
          <w:r>
            <w:rPr>
              <w:i/>
              <w:sz w:val="18"/>
            </w:rPr>
            <w:t>National Health (Commonwealth Price—Pharmaceutical Benefits Supplied By Public Hospitals) Determination 2017</w:t>
          </w:r>
        </w:p>
      </w:tc>
      <w:tc>
        <w:tcPr>
          <w:tcW w:w="709" w:type="dxa"/>
          <w:tcBorders>
            <w:top w:val="nil"/>
            <w:left w:val="nil"/>
            <w:bottom w:val="nil"/>
            <w:right w:val="nil"/>
          </w:tcBorders>
        </w:tcPr>
        <w:p w14:paraId="18BF5B9B" w14:textId="77777777" w:rsidR="00F43A31" w:rsidRDefault="00F43A31" w:rsidP="008F563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53193">
            <w:rPr>
              <w:i/>
              <w:noProof/>
              <w:sz w:val="18"/>
            </w:rPr>
            <w:t>15</w:t>
          </w:r>
          <w:r w:rsidRPr="00ED79B6">
            <w:rPr>
              <w:i/>
              <w:sz w:val="18"/>
            </w:rPr>
            <w:fldChar w:fldCharType="end"/>
          </w:r>
        </w:p>
      </w:tc>
    </w:tr>
    <w:tr w:rsidR="00F43A31" w14:paraId="61E9270C" w14:textId="77777777" w:rsidTr="00585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546A307" w14:textId="36048C12" w:rsidR="00F43A31" w:rsidRDefault="00F43A31" w:rsidP="008F5638">
          <w:pPr>
            <w:rPr>
              <w:sz w:val="18"/>
            </w:rPr>
          </w:pPr>
        </w:p>
      </w:tc>
    </w:tr>
  </w:tbl>
  <w:p w14:paraId="488BE7FA" w14:textId="77777777" w:rsidR="00F43A31" w:rsidRPr="00A41F52" w:rsidRDefault="00F43A31" w:rsidP="008F5638">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55E83" w14:textId="77777777" w:rsidR="00F43A31" w:rsidRPr="00E33C1C" w:rsidRDefault="00F43A31" w:rsidP="008F563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43A31" w14:paraId="5FFAB855" w14:textId="77777777" w:rsidTr="00585386">
      <w:tc>
        <w:tcPr>
          <w:tcW w:w="1384" w:type="dxa"/>
          <w:tcBorders>
            <w:top w:val="nil"/>
            <w:left w:val="nil"/>
            <w:bottom w:val="nil"/>
            <w:right w:val="nil"/>
          </w:tcBorders>
        </w:tcPr>
        <w:p w14:paraId="518788C7" w14:textId="77777777" w:rsidR="00F43A31" w:rsidRDefault="00F43A31" w:rsidP="008F5638">
          <w:pPr>
            <w:spacing w:line="0" w:lineRule="atLeast"/>
            <w:rPr>
              <w:sz w:val="18"/>
            </w:rPr>
          </w:pPr>
        </w:p>
      </w:tc>
      <w:tc>
        <w:tcPr>
          <w:tcW w:w="6379" w:type="dxa"/>
          <w:tcBorders>
            <w:top w:val="nil"/>
            <w:left w:val="nil"/>
            <w:bottom w:val="nil"/>
            <w:right w:val="nil"/>
          </w:tcBorders>
        </w:tcPr>
        <w:p w14:paraId="5797152F" w14:textId="5BE48A3D" w:rsidR="00F43A31" w:rsidRDefault="00F43A31" w:rsidP="008F563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609C4">
            <w:rPr>
              <w:i/>
              <w:sz w:val="18"/>
            </w:rPr>
            <w:t>National Health (Commonwealth Price—Pharmaceutical Benefits Supplied By Public Hospitals) Determination 2017</w:t>
          </w:r>
          <w:r w:rsidRPr="007A1328">
            <w:rPr>
              <w:i/>
              <w:sz w:val="18"/>
            </w:rPr>
            <w:fldChar w:fldCharType="end"/>
          </w:r>
        </w:p>
      </w:tc>
      <w:tc>
        <w:tcPr>
          <w:tcW w:w="709" w:type="dxa"/>
          <w:tcBorders>
            <w:top w:val="nil"/>
            <w:left w:val="nil"/>
            <w:bottom w:val="nil"/>
            <w:right w:val="nil"/>
          </w:tcBorders>
        </w:tcPr>
        <w:p w14:paraId="5A148337" w14:textId="77777777" w:rsidR="00F43A31" w:rsidRDefault="00F43A31" w:rsidP="008F563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19</w:t>
          </w:r>
          <w:r w:rsidRPr="00ED79B6">
            <w:rPr>
              <w:i/>
              <w:sz w:val="18"/>
            </w:rPr>
            <w:fldChar w:fldCharType="end"/>
          </w:r>
        </w:p>
      </w:tc>
    </w:tr>
    <w:tr w:rsidR="00F43A31" w14:paraId="025561E0" w14:textId="77777777" w:rsidTr="00585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07E8F8A" w14:textId="3B0EECD6" w:rsidR="00F43A31" w:rsidRDefault="00F43A31" w:rsidP="008F563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6609C4">
            <w:rPr>
              <w:i/>
              <w:noProof/>
              <w:sz w:val="18"/>
            </w:rPr>
            <w:t>S:\CO\PBD\PPB\LIP\2017 LI s99(4)_public hospital_REMAKE\Drafts of instrument\20170330_Determination_FAS approved.docx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417FE">
            <w:rPr>
              <w:i/>
              <w:noProof/>
              <w:sz w:val="18"/>
            </w:rPr>
            <w:t>30/3/2017 12:42 PM</w:t>
          </w:r>
          <w:r w:rsidRPr="00ED79B6">
            <w:rPr>
              <w:i/>
              <w:sz w:val="18"/>
            </w:rPr>
            <w:fldChar w:fldCharType="end"/>
          </w:r>
        </w:p>
      </w:tc>
    </w:tr>
  </w:tbl>
  <w:p w14:paraId="20987F75" w14:textId="77777777" w:rsidR="00F43A31" w:rsidRPr="00ED79B6" w:rsidRDefault="00F43A31" w:rsidP="008F5638">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5B78E" w14:textId="77777777" w:rsidR="00F43A31" w:rsidRPr="00E33C1C" w:rsidRDefault="00F43A31" w:rsidP="003525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8720" behindDoc="1" locked="0" layoutInCell="1" allowOverlap="1" wp14:anchorId="0F223EE6" wp14:editId="2FD3ABA3">
              <wp:simplePos x="1739900" y="9170035"/>
              <wp:positionH relativeFrom="column">
                <wp:align>center</wp:align>
              </wp:positionH>
              <wp:positionV relativeFrom="page">
                <wp:posOffset>10079990</wp:posOffset>
              </wp:positionV>
              <wp:extent cx="4412673" cy="394855"/>
              <wp:effectExtent l="0" t="0" r="6985" b="571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CAD79E" w14:textId="77777777" w:rsidR="00F43A31" w:rsidRPr="004C7932" w:rsidRDefault="00F43A31" w:rsidP="004C79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09C4">
                            <w:rPr>
                              <w:rFonts w:ascii="Arial" w:hAnsi="Arial" w:cs="Arial"/>
                              <w:b/>
                              <w:sz w:val="40"/>
                            </w:rPr>
                            <w:t>Sensitive: Legal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41" type="#_x0000_t202" style="position:absolute;margin-left:0;margin-top:793.7pt;width:347.45pt;height:31.1pt;z-index:-2516377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EO/wIAAJ4GAAAOAAAAZHJzL2Uyb0RvYy54bWysVVtv2jAUfp+0/2D5nSaBcAlqqGgrpklo&#10;rdZOfTaODVEd27MNhE377zt2EgrtHtZpPDj28Xfunw+XV3Ul0I4ZWyqZ4+QixohJqopSrnP87XHR&#10;m2BkHZEFEUqyHB+YxVezjx8u93rK+mqjRMEMAiPSTvc6xxvn9DSKLN2witgLpZmES65MRRwczToq&#10;DNmD9UpE/TgeRXtlCm0UZdaC9La5xLNgn3NG3R3nljkkcgyxubCasK78Gs0uyXRtiN6UtA2D/EMU&#10;FSklOD2auiWOoK0p35iqSmqUVdxdUFVFivOSspADZJPEr7J52BDNQi5QHKuPZbL/zyz9srs3qCxy&#10;PBhgJEkFPXpktUPXqkYggvrstZ0C7EED0NUghz6HXK1eKvpsARKdYBoFC2hfj5qbyn8hUwSK0ILD&#10;sezeDQVhmib90RjcU7gbZOlkOPR+oxdtbaz7xFSF/CbHBtoaIiC7pXUNtIN4Z1aJsliUQoSDWa9u&#10;hEE7AhRYhF9r/QwmJNrneDQYxsGyVF6/MS2kt8MCmxp/cKodbIMcsgid/pkl/TS+7me9xWgy7qWL&#10;dNjLxvGkFyfZdTaK0yy9Xfzy1pN0uimLgsllKVnHuiT9u662/G/4Enh3FvhZUr4ox9xXgtDnt6lH&#10;5+GEukN23TdkGfrbtNR32rqDYD53Ib8yDuwJnfWC8G7Z0SWhlEmXtE4D2qM4lPY9ii3eqzZdeI/y&#10;USN4VtIdlatSKhO6/Srs4rkLmTf4luFt3r4Erl7V4dkkY5+dF61UcYAnYhQwFHhuNV2UUP8lse6e&#10;GJgqIIRJ6e5g4UIB21S7w2ijzI8/yT0eaAG3GO1hSuXYft8SwzASnyWMgSxJUz/WwiEdjvtwMKc3&#10;q9Mbua1uFLyCJEQXth7vRLflRlVPMFDn3itcEUnBd45dt71xzeyEgUzZfB5AMMg0cUv5oGk3GTzv&#10;HusnYnT7Yh0w6ovq5hmZvnq4DdY3SKr51ilehlf9UtW2ATAEAy/bge2n7Ok5oF7+Vma/AQAA//8D&#10;AFBLAwQUAAYACAAAACEAGFk++t4AAAAKAQAADwAAAGRycy9kb3ducmV2LnhtbEyPwU7DMBBE70j8&#10;g7VI3KgDCm4d4lSoEkJC6oEAdzfeJhHxOoqdNv17lhMcd2Y0+6bcLn4QJ5xiH8jA/SoDgdQE11Nr&#10;4PPj5W4DIiZLzg6B0MAFI2yr66vSFi6c6R1PdWoFl1AsrIEupbGQMjYdehtXYURi7xgmbxOfUyvd&#10;ZM9c7gf5kGVKetsTf+jsiLsOm+969gbearXDuBz3X2vdvMps1nV72Rtze7M8P4FIuKS/MPziMzpU&#10;zHQIM7koBgM8JLH6uFnnINhXOtcgDiypXCuQVSn/T6h+AAAA//8DAFBLAQItABQABgAIAAAAIQC2&#10;gziS/gAAAOEBAAATAAAAAAAAAAAAAAAAAAAAAABbQ29udGVudF9UeXBlc10ueG1sUEsBAi0AFAAG&#10;AAgAAAAhADj9If/WAAAAlAEAAAsAAAAAAAAAAAAAAAAALwEAAF9yZWxzLy5yZWxzUEsBAi0AFAAG&#10;AAgAAAAhAOScEQ7/AgAAngYAAA4AAAAAAAAAAAAAAAAALgIAAGRycy9lMm9Eb2MueG1sUEsBAi0A&#10;FAAGAAgAAAAhABhZPvreAAAACgEAAA8AAAAAAAAAAAAAAAAAWQUAAGRycy9kb3ducmV2LnhtbFBL&#10;BQYAAAAABAAEAPMAAABkBgAAAAA=&#10;" stroked="f" strokeweight=".5pt">
              <v:path arrowok="t"/>
              <v:textbox>
                <w:txbxContent>
                  <w:p w14:paraId="02CAD79E" w14:textId="77777777" w:rsidR="00F43A31" w:rsidRPr="004C7932" w:rsidRDefault="00F43A31" w:rsidP="004C79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09C4">
                      <w:rPr>
                        <w:rFonts w:ascii="Arial" w:hAnsi="Arial" w:cs="Arial"/>
                        <w:b/>
                        <w:sz w:val="40"/>
                      </w:rPr>
                      <w:t>Sensitive: Legal</w:t>
                    </w:r>
                    <w:r>
                      <w:rPr>
                        <w:rFonts w:ascii="Arial" w:hAnsi="Arial" w:cs="Arial"/>
                        <w:b/>
                        <w:sz w:val="40"/>
                      </w:rPr>
                      <w:fldChar w:fldCharType="end"/>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F43A31" w14:paraId="16C16669" w14:textId="77777777" w:rsidTr="00585386">
      <w:tc>
        <w:tcPr>
          <w:tcW w:w="709" w:type="dxa"/>
          <w:tcBorders>
            <w:top w:val="nil"/>
            <w:left w:val="nil"/>
            <w:bottom w:val="nil"/>
            <w:right w:val="nil"/>
          </w:tcBorders>
        </w:tcPr>
        <w:p w14:paraId="019F7C5C" w14:textId="77777777" w:rsidR="00F43A31" w:rsidRDefault="00F43A31" w:rsidP="007479E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E728A9F" w14:textId="10606D5E" w:rsidR="00F43A31" w:rsidRDefault="00F43A31" w:rsidP="007479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609C4">
            <w:rPr>
              <w:i/>
              <w:sz w:val="18"/>
            </w:rPr>
            <w:t>National Health (Commonwealth Price—Pharmaceutical Benefits Supplied By Public Hospitals) Determination 2017</w:t>
          </w:r>
          <w:r w:rsidRPr="007A1328">
            <w:rPr>
              <w:i/>
              <w:sz w:val="18"/>
            </w:rPr>
            <w:fldChar w:fldCharType="end"/>
          </w:r>
        </w:p>
      </w:tc>
      <w:tc>
        <w:tcPr>
          <w:tcW w:w="1383" w:type="dxa"/>
          <w:tcBorders>
            <w:top w:val="nil"/>
            <w:left w:val="nil"/>
            <w:bottom w:val="nil"/>
            <w:right w:val="nil"/>
          </w:tcBorders>
        </w:tcPr>
        <w:p w14:paraId="6B3CCE40" w14:textId="77777777" w:rsidR="00F43A31" w:rsidRDefault="00F43A31" w:rsidP="007479E9">
          <w:pPr>
            <w:spacing w:line="0" w:lineRule="atLeast"/>
            <w:jc w:val="right"/>
            <w:rPr>
              <w:sz w:val="18"/>
            </w:rPr>
          </w:pPr>
        </w:p>
      </w:tc>
    </w:tr>
    <w:tr w:rsidR="00F43A31" w14:paraId="71361F19" w14:textId="77777777" w:rsidTr="00585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482990C" w14:textId="39A5533A" w:rsidR="00F43A31" w:rsidRDefault="00F43A31" w:rsidP="007479E9">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6609C4">
            <w:rPr>
              <w:i/>
              <w:noProof/>
              <w:sz w:val="18"/>
            </w:rPr>
            <w:t>S:\CO\PBD\PPB\LIP\2017 LI s99(4)_public hospital_REMAKE\Drafts of instrument\20170330_Determination_FAS approved.docx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417FE">
            <w:rPr>
              <w:i/>
              <w:noProof/>
              <w:sz w:val="18"/>
            </w:rPr>
            <w:t>30/3/2017 12:42 PM</w:t>
          </w:r>
          <w:r w:rsidRPr="00ED79B6">
            <w:rPr>
              <w:i/>
              <w:sz w:val="18"/>
            </w:rPr>
            <w:fldChar w:fldCharType="end"/>
          </w:r>
        </w:p>
      </w:tc>
    </w:tr>
  </w:tbl>
  <w:p w14:paraId="4453F5B2" w14:textId="77777777" w:rsidR="00F43A31" w:rsidRPr="00ED79B6" w:rsidRDefault="00F43A31" w:rsidP="007500C8">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E9F6E" w14:textId="77777777" w:rsidR="00F43A31" w:rsidRPr="00E33C1C" w:rsidRDefault="00F43A31" w:rsidP="003525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7696" behindDoc="1" locked="0" layoutInCell="1" allowOverlap="1" wp14:anchorId="4FE6B18A" wp14:editId="6035D98A">
              <wp:simplePos x="1739900" y="9170035"/>
              <wp:positionH relativeFrom="column">
                <wp:align>center</wp:align>
              </wp:positionH>
              <wp:positionV relativeFrom="page">
                <wp:posOffset>10079990</wp:posOffset>
              </wp:positionV>
              <wp:extent cx="4413250" cy="395605"/>
              <wp:effectExtent l="0" t="0" r="635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2CB4D2" w14:textId="77777777" w:rsidR="00F43A31" w:rsidRPr="004C7932" w:rsidRDefault="00F43A31" w:rsidP="004C79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09C4">
                            <w:rPr>
                              <w:rFonts w:ascii="Arial" w:hAnsi="Arial" w:cs="Arial"/>
                              <w:b/>
                              <w:sz w:val="40"/>
                            </w:rPr>
                            <w:t>Sensitive: Legal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42" type="#_x0000_t202" style="position:absolute;margin-left:0;margin-top:793.7pt;width:347.5pt;height:31.15pt;z-index:-2516387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SF/gIAAJ4GAAAOAAAAZHJzL2Uyb0RvYy54bWysVVtv2jAUfp+0/2D5nSaBQAlqqGgrpkmo&#10;rdZOfTaODVEd27MNhFX77zt2EgrtHtZpPDj2Od+5X7i4rCuBtszYUskcJ2cxRkxSVZRylePvj/Pe&#10;GCPriCyIUJLleM8svpx+/nSx0xPWV2slCmYQKJF2stM5XjunJ1Fk6ZpVxJ4pzSQwuTIVcfA0q6gw&#10;ZAfaKxH143gU7ZQptFGUWQvUm4aJp0E/54y6O84tc0jkGHxz4TThXPozml6QycoQvS5p6wb5By8q&#10;UkowelB1QxxBG1O+U1WV1CiruDujqooU5yVlIQaIJonfRPOwJpqFWCA5Vh/SZP+fWnq7vTeoLHI8&#10;6GMkSQU1emS1Q1eqRkCC/Oy0nQDsQQPQ1UCHOodYrV4o+mwBEh1hGgELaJ+PmpvKfyFSBIJQgv0h&#10;7d4MBWKaJoP+EFgUeINsOIqH3m70Kq2NdV+YqpC/5NhAWYMHZLuwroF2EG/MKlEW81KI8DCr5bUw&#10;aEugBebh12o/gQmJdjkeDcAPLyWVl29UC+kpLHRTYw9etYNroEMUodIvWdJP46t+1puPxue9dJ4O&#10;e9l5PO7FSXaVjeI0S2/mv7z2JJ2sy6JgclFK1nVdkv5dVdv+b/ol9N2J4ydB+aQcYl8KQp/fhx6d&#10;uhPyDtF13xBlqG9TUl9p6/aC+diF/MY4dE+orCeEuWUHk4RSJl3SGg1oj+KQ2o8Itngv2lThI8IH&#10;iWBZSXcQrkqpTKj2G7eL585l3uDbDm/j9ilw9bIOY5OMfXSetFTFHkbEKOhQaGar6byE/C+IdffE&#10;wFYBImxKdwcHFwq6TbU3jNbK/PwT3eOhLYCL0Q62VI7tjw0xDCPxVcIayJI0BbUuPNLheR8e5piz&#10;PObITXWtYAqS4F24erwT3ZUbVT3BQp15q8AikoLtHLvueu2a3QkLmbLZLIBgkWniFvJB024z+L57&#10;rJ+I0e3EOuioW9XtMzJ5M7gN1hdIqtnGKV6GqX7NalsAWIKhL9uF7bfs8TugXv9Wpr8BAAD//wMA&#10;UEsDBBQABgAIAAAAIQDOJmfc3gAAAAoBAAAPAAAAZHJzL2Rvd25yZXYueG1sTI9Ba8JAEIXvBf/D&#10;MoXe6qZFE5NmIyKUguChUe9rdkxCs7Mhu9H4752e2uN87/HmvXw92U5ccfCtIwVv8wgEUuVMS7WC&#10;4+HzdQXCB01Gd45QwR09rIvZU64z4270jdcy1IJDyGdaQRNCn0npqwat9nPXI7F2cYPVgc+hlmbQ&#10;Nw63nXyPolha3RJ/aHSP2warn3K0CnZlvEU/XfanJK2+ZDSmZX3fK/XyPG0+QAScwp8ZfutzdSi4&#10;09mNZLzoFPCQwHS5ShYgWI/TJaMzo3iRJiCLXP6fUDwAAAD//wMAUEsBAi0AFAAGAAgAAAAhALaD&#10;OJL+AAAA4QEAABMAAAAAAAAAAAAAAAAAAAAAAFtDb250ZW50X1R5cGVzXS54bWxQSwECLQAUAAYA&#10;CAAAACEAOP0h/9YAAACUAQAACwAAAAAAAAAAAAAAAAAvAQAAX3JlbHMvLnJlbHNQSwECLQAUAAYA&#10;CAAAACEAW0Rkhf4CAACeBgAADgAAAAAAAAAAAAAAAAAuAgAAZHJzL2Uyb0RvYy54bWxQSwECLQAU&#10;AAYACAAAACEAziZn3N4AAAAKAQAADwAAAAAAAAAAAAAAAABYBQAAZHJzL2Rvd25yZXYueG1sUEsF&#10;BgAAAAAEAAQA8wAAAGMGAAAAAA==&#10;" stroked="f" strokeweight=".5pt">
              <v:path arrowok="t"/>
              <v:textbox>
                <w:txbxContent>
                  <w:p w14:paraId="3B2CB4D2" w14:textId="77777777" w:rsidR="00F43A31" w:rsidRPr="004C7932" w:rsidRDefault="00F43A31" w:rsidP="004C79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09C4">
                      <w:rPr>
                        <w:rFonts w:ascii="Arial" w:hAnsi="Arial" w:cs="Arial"/>
                        <w:b/>
                        <w:sz w:val="40"/>
                      </w:rPr>
                      <w:t>Sensitive: Legal</w:t>
                    </w:r>
                    <w:r>
                      <w:rPr>
                        <w:rFonts w:ascii="Arial" w:hAnsi="Arial" w:cs="Arial"/>
                        <w:b/>
                        <w:sz w:val="40"/>
                      </w:rPr>
                      <w:fldChar w:fldCharType="end"/>
                    </w:r>
                  </w:p>
                </w:txbxContent>
              </v:textbox>
              <w10:wrap anchory="page"/>
            </v:shape>
          </w:pict>
        </mc:Fallback>
      </mc:AlternateContent>
    </w:r>
  </w:p>
  <w:tbl>
    <w:tblPr>
      <w:tblStyle w:val="TableGrid"/>
      <w:tblW w:w="0" w:type="auto"/>
      <w:tblLook w:val="04A0" w:firstRow="1" w:lastRow="0" w:firstColumn="1" w:lastColumn="0" w:noHBand="0" w:noVBand="1"/>
    </w:tblPr>
    <w:tblGrid>
      <w:gridCol w:w="1384"/>
      <w:gridCol w:w="6379"/>
      <w:gridCol w:w="709"/>
    </w:tblGrid>
    <w:tr w:rsidR="00F43A31" w14:paraId="7897BA54" w14:textId="77777777" w:rsidTr="00585386">
      <w:tc>
        <w:tcPr>
          <w:tcW w:w="1384" w:type="dxa"/>
          <w:tcBorders>
            <w:top w:val="nil"/>
            <w:left w:val="nil"/>
            <w:bottom w:val="nil"/>
            <w:right w:val="nil"/>
          </w:tcBorders>
        </w:tcPr>
        <w:p w14:paraId="5FF716DA" w14:textId="77777777" w:rsidR="00F43A31" w:rsidRDefault="00F43A31" w:rsidP="007479E9">
          <w:pPr>
            <w:spacing w:line="0" w:lineRule="atLeast"/>
            <w:rPr>
              <w:sz w:val="18"/>
            </w:rPr>
          </w:pPr>
        </w:p>
      </w:tc>
      <w:tc>
        <w:tcPr>
          <w:tcW w:w="6379" w:type="dxa"/>
          <w:tcBorders>
            <w:top w:val="nil"/>
            <w:left w:val="nil"/>
            <w:bottom w:val="nil"/>
            <w:right w:val="nil"/>
          </w:tcBorders>
        </w:tcPr>
        <w:p w14:paraId="25348582" w14:textId="272EEF6E" w:rsidR="00F43A31" w:rsidRDefault="00F43A31" w:rsidP="007479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609C4">
            <w:rPr>
              <w:i/>
              <w:sz w:val="18"/>
            </w:rPr>
            <w:t>National Health (Commonwealth Price—Pharmaceutical Benefits Supplied By Public Hospitals) Determination 2017</w:t>
          </w:r>
          <w:r w:rsidRPr="007A1328">
            <w:rPr>
              <w:i/>
              <w:sz w:val="18"/>
            </w:rPr>
            <w:fldChar w:fldCharType="end"/>
          </w:r>
        </w:p>
      </w:tc>
      <w:tc>
        <w:tcPr>
          <w:tcW w:w="709" w:type="dxa"/>
          <w:tcBorders>
            <w:top w:val="nil"/>
            <w:left w:val="nil"/>
            <w:bottom w:val="nil"/>
            <w:right w:val="nil"/>
          </w:tcBorders>
        </w:tcPr>
        <w:p w14:paraId="6AF29DAC" w14:textId="77777777" w:rsidR="00F43A31" w:rsidRDefault="00F43A31" w:rsidP="007479E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19</w:t>
          </w:r>
          <w:r w:rsidRPr="00ED79B6">
            <w:rPr>
              <w:i/>
              <w:sz w:val="18"/>
            </w:rPr>
            <w:fldChar w:fldCharType="end"/>
          </w:r>
        </w:p>
      </w:tc>
    </w:tr>
    <w:tr w:rsidR="00F43A31" w14:paraId="394D6B0A" w14:textId="77777777" w:rsidTr="00585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FD4299D" w14:textId="2BDF1725" w:rsidR="00F43A31" w:rsidRDefault="00F43A31" w:rsidP="007479E9">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6609C4">
            <w:rPr>
              <w:i/>
              <w:noProof/>
              <w:sz w:val="18"/>
            </w:rPr>
            <w:t>S:\CO\PBD\PPB\LIP\2017 LI s99(4)_public hospital_REMAKE\Drafts of instrument\20170330_Determination_FAS approved.docx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417FE">
            <w:rPr>
              <w:i/>
              <w:noProof/>
              <w:sz w:val="18"/>
            </w:rPr>
            <w:t>30/3/2017 12:42 PM</w:t>
          </w:r>
          <w:r w:rsidRPr="00ED79B6">
            <w:rPr>
              <w:i/>
              <w:sz w:val="18"/>
            </w:rPr>
            <w:fldChar w:fldCharType="end"/>
          </w:r>
        </w:p>
      </w:tc>
    </w:tr>
  </w:tbl>
  <w:p w14:paraId="6A1033F9" w14:textId="77777777" w:rsidR="00F43A31" w:rsidRPr="00ED79B6" w:rsidRDefault="00F43A31" w:rsidP="00472DBE">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89E58" w14:textId="77777777" w:rsidR="00F43A31" w:rsidRPr="00E33C1C" w:rsidRDefault="00F43A31"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43A31" w14:paraId="652F84A6" w14:textId="77777777" w:rsidTr="00585386">
      <w:tc>
        <w:tcPr>
          <w:tcW w:w="1384" w:type="dxa"/>
          <w:tcBorders>
            <w:top w:val="nil"/>
            <w:left w:val="nil"/>
            <w:bottom w:val="nil"/>
            <w:right w:val="nil"/>
          </w:tcBorders>
        </w:tcPr>
        <w:p w14:paraId="1B1F6AA4" w14:textId="77777777" w:rsidR="00F43A31" w:rsidRDefault="00F43A31" w:rsidP="007479E9">
          <w:pPr>
            <w:spacing w:line="0" w:lineRule="atLeast"/>
            <w:rPr>
              <w:sz w:val="18"/>
            </w:rPr>
          </w:pPr>
        </w:p>
      </w:tc>
      <w:tc>
        <w:tcPr>
          <w:tcW w:w="6379" w:type="dxa"/>
          <w:tcBorders>
            <w:top w:val="nil"/>
            <w:left w:val="nil"/>
            <w:bottom w:val="nil"/>
            <w:right w:val="nil"/>
          </w:tcBorders>
        </w:tcPr>
        <w:p w14:paraId="1F4AD2CC" w14:textId="6EDBDCC1" w:rsidR="00F43A31" w:rsidRDefault="00F43A31" w:rsidP="007479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609C4">
            <w:rPr>
              <w:i/>
              <w:sz w:val="18"/>
            </w:rPr>
            <w:t>National Health (Commonwealth Price—Pharmaceutical Benefits Supplied By Public Hospitals) Determination 2017</w:t>
          </w:r>
          <w:r w:rsidRPr="007A1328">
            <w:rPr>
              <w:i/>
              <w:sz w:val="18"/>
            </w:rPr>
            <w:fldChar w:fldCharType="end"/>
          </w:r>
        </w:p>
      </w:tc>
      <w:tc>
        <w:tcPr>
          <w:tcW w:w="709" w:type="dxa"/>
          <w:tcBorders>
            <w:top w:val="nil"/>
            <w:left w:val="nil"/>
            <w:bottom w:val="nil"/>
            <w:right w:val="nil"/>
          </w:tcBorders>
        </w:tcPr>
        <w:p w14:paraId="14859EF3" w14:textId="77777777" w:rsidR="00F43A31" w:rsidRDefault="00F43A31" w:rsidP="007479E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19</w:t>
          </w:r>
          <w:r w:rsidRPr="00ED79B6">
            <w:rPr>
              <w:i/>
              <w:sz w:val="18"/>
            </w:rPr>
            <w:fldChar w:fldCharType="end"/>
          </w:r>
        </w:p>
      </w:tc>
    </w:tr>
    <w:tr w:rsidR="00F43A31" w14:paraId="19B4731A" w14:textId="77777777" w:rsidTr="00585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B00D33B" w14:textId="7AF875BF" w:rsidR="00F43A31" w:rsidRDefault="00F43A31" w:rsidP="007479E9">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6609C4">
            <w:rPr>
              <w:i/>
              <w:noProof/>
              <w:sz w:val="18"/>
            </w:rPr>
            <w:t>S:\CO\PBD\PPB\LIP\2017 LI s99(4)_public hospital_REMAKE\Drafts of instrument\20170330_Determination_FAS approved.docx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417FE">
            <w:rPr>
              <w:i/>
              <w:noProof/>
              <w:sz w:val="18"/>
            </w:rPr>
            <w:t>30/3/2017 12:42 PM</w:t>
          </w:r>
          <w:r w:rsidRPr="00ED79B6">
            <w:rPr>
              <w:i/>
              <w:sz w:val="18"/>
            </w:rPr>
            <w:fldChar w:fldCharType="end"/>
          </w:r>
        </w:p>
      </w:tc>
    </w:tr>
  </w:tbl>
  <w:p w14:paraId="3AB058E1" w14:textId="77777777" w:rsidR="00F43A31" w:rsidRPr="00ED79B6" w:rsidRDefault="00F43A31"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8C0C8" w14:textId="77777777" w:rsidR="00F43A31" w:rsidRDefault="00F43A31" w:rsidP="00352589">
    <w:pPr>
      <w:pStyle w:val="Footer"/>
      <w:spacing w:before="120"/>
    </w:pPr>
    <w:r>
      <w:rPr>
        <w:noProof/>
      </w:rPr>
      <mc:AlternateContent>
        <mc:Choice Requires="wps">
          <w:drawing>
            <wp:anchor distT="0" distB="0" distL="114300" distR="114300" simplePos="0" relativeHeight="251669504" behindDoc="1" locked="0" layoutInCell="1" allowOverlap="1" wp14:anchorId="696993F5" wp14:editId="125E0B54">
              <wp:simplePos x="0" y="0"/>
              <wp:positionH relativeFrom="column">
                <wp:align>center</wp:align>
              </wp:positionH>
              <wp:positionV relativeFrom="page">
                <wp:posOffset>10079990</wp:posOffset>
              </wp:positionV>
              <wp:extent cx="4412673" cy="394855"/>
              <wp:effectExtent l="0" t="0" r="6985"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CFA286" w14:textId="086CDCF5" w:rsidR="00F43A31" w:rsidRPr="004C7932" w:rsidRDefault="00F43A31" w:rsidP="004C793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0;margin-top:793.7pt;width:347.45pt;height:31.1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wI/QIAAJ0GAAAOAAAAZHJzL2Uyb0RvYy54bWysVVtv2jAUfp+0/2D5nSah4RLUUNFWTJPQ&#10;Wq2d+mwcG6I6tmcbCJv233fsXErbPazTeHDsc75zv3BxWVcC7ZmxpZI5Ts5ijJikqijlJsffHpaD&#10;KUbWEVkQoSTL8ZFZfDn/+OHioGdsqLZKFMwgUCLt7KBzvHVOz6LI0i2riD1TmklgcmUq4uBpNlFh&#10;yAG0VyIaxvE4OihTaKMosxaoNw0Tz4N+zhl1t5xb5pDIMfjmwmnCufZnNL8gs40helvS1g3yD15U&#10;pJRgtFd1QxxBO1O+UVWV1CiruDujqooU5yVlIQaIJolfRXO/JZqFWCA5Vvdpsv9PLf2yvzOoLKB2&#10;Q4wkqaBGD6x26ErVCEiQn4O2M4DdawC6GuiADbFavVL0yQIkOsE0AhbQPh81N5X/QqQIBKEExz7t&#10;3gwFYpomw/HkHCMKvPMsnY5G3m70LK2NdZ+YqpC/5NhAWYMHZL+yroF2EG/MKlEWy1KI8DCb9bUw&#10;aE+gBZbh12p/ARMSHXI8Ph/FQbNUXr5RLaTXw0I3NfbgVTu4BjpEESr9M0uGaXw1zAbL8XQySJfp&#10;aJBN4ukgTrKrbBynWXqz/OW1J+lsWxYFk6tSsq7rkvTvqtr2f9Mvoe9eOP4iKJ+UPva1IPTpbejR&#10;S3dC3iG67huiDPVtSuorbd1RMB+7kF8Zh+4JlfWEMLesN0koZdIlrdGA9igOqX2PYIv3ok0V3iPc&#10;SwTLSrpeuCqlMqHar9wunjqXeYNvO7yN26fA1es6jE0/ImtVHGFCjIIGhTa3mi5LSP+KWHdHDCwV&#10;IMKidLdwcKGg2VR7w2irzI8/0T0eugK4GB1gSeXYft8RwzASnyVsgSxJU7/VwiMdTYbwMKec9SlH&#10;7qprBUOQBO/C1eOd6K7cqOoR9unCWwUWkRRs59h112vXrE7Yx5QtFgEEe0wTt5L3mnaLwbfdQ/1I&#10;jG4H1kFDfVHdOiOzV3PbYH19pFrsnOJlGGqf5yarbf5hB4a2bPe1X7Kn74B6/leZ/wYAAP//AwBQ&#10;SwMEFAAGAAgAAAAhABhZPvreAAAACgEAAA8AAABkcnMvZG93bnJldi54bWxMj8FOwzAQRO9I/IO1&#10;SNyoAwpuHeJUqBJCQuqBAHc33iYR8TqKnTb9e5YTHHdmNPum3C5+ECecYh/IwP0qA4HUBNdTa+Dz&#10;4+VuAyImS84OgdDABSNsq+ur0hYunOkdT3VqBZdQLKyBLqWxkDI2HXobV2FEYu8YJm8Tn1Mr3WTP&#10;XO4H+ZBlSnrbE3/o7Ii7DpvvevYG3mq1w7gc919r3bzKbNZ1e9kbc3uzPD+BSLikvzD84jM6VMx0&#10;CDO5KAYDPCSx+rhZ5yDYVzrXIA4sqVwrkFUp/0+ofgAAAP//AwBQSwECLQAUAAYACAAAACEAtoM4&#10;kv4AAADhAQAAEwAAAAAAAAAAAAAAAAAAAAAAW0NvbnRlbnRfVHlwZXNdLnhtbFBLAQItABQABgAI&#10;AAAAIQA4/SH/1gAAAJQBAAALAAAAAAAAAAAAAAAAAC8BAABfcmVscy8ucmVsc1BLAQItABQABgAI&#10;AAAAIQDYdewI/QIAAJ0GAAAOAAAAAAAAAAAAAAAAAC4CAABkcnMvZTJvRG9jLnhtbFBLAQItABQA&#10;BgAIAAAAIQAYWT763gAAAAoBAAAPAAAAAAAAAAAAAAAAAFcFAABkcnMvZG93bnJldi54bWxQSwUG&#10;AAAAAAQABADzAAAAYgYAAAAA&#10;" stroked="f" strokeweight=".5pt">
              <v:path arrowok="t"/>
              <v:textbox>
                <w:txbxContent>
                  <w:p w14:paraId="24CFA286" w14:textId="086CDCF5" w:rsidR="00F43A31" w:rsidRPr="004C7932" w:rsidRDefault="00F43A31" w:rsidP="004C7932">
                    <w:pPr>
                      <w:jc w:val="center"/>
                      <w:rPr>
                        <w:rFonts w:ascii="Arial" w:hAnsi="Arial" w:cs="Arial"/>
                        <w:b/>
                        <w:sz w:val="40"/>
                      </w:rPr>
                    </w:pP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F43A31" w14:paraId="0ABE4C89" w14:textId="77777777" w:rsidTr="00585386">
      <w:tc>
        <w:tcPr>
          <w:tcW w:w="8472" w:type="dxa"/>
        </w:tcPr>
        <w:p w14:paraId="4B189FFB" w14:textId="0B111AAF" w:rsidR="00F43A31" w:rsidRDefault="00F43A31" w:rsidP="007479E9">
          <w:pPr>
            <w:rPr>
              <w:sz w:val="18"/>
            </w:rPr>
          </w:pPr>
        </w:p>
      </w:tc>
    </w:tr>
  </w:tbl>
  <w:p w14:paraId="418AC9E9" w14:textId="77777777" w:rsidR="00F43A31" w:rsidRPr="007500C8" w:rsidRDefault="00F43A31" w:rsidP="007500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2A299" w14:textId="77777777" w:rsidR="00F43A31" w:rsidRPr="00ED79B6" w:rsidRDefault="00F43A31"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04E19" w14:textId="77777777" w:rsidR="00F43A31" w:rsidRPr="00E33C1C" w:rsidRDefault="00F43A31" w:rsidP="003525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2576" behindDoc="1" locked="0" layoutInCell="1" allowOverlap="1" wp14:anchorId="60C6EB1D" wp14:editId="4A369DBD">
              <wp:simplePos x="1739900" y="9170035"/>
              <wp:positionH relativeFrom="column">
                <wp:align>center</wp:align>
              </wp:positionH>
              <wp:positionV relativeFrom="page">
                <wp:posOffset>10079990</wp:posOffset>
              </wp:positionV>
              <wp:extent cx="4412673" cy="394855"/>
              <wp:effectExtent l="0" t="0" r="6985" b="571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DE23EB" w14:textId="77777777" w:rsidR="00F43A31" w:rsidRPr="004C7932" w:rsidRDefault="00F43A31" w:rsidP="004C793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9" type="#_x0000_t202" style="position:absolute;margin-left:0;margin-top:793.7pt;width:347.45pt;height:31.1pt;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6p/gIAAJ0GAAAOAAAAZHJzL2Uyb0RvYy54bWysVVtv2jAUfp+0/2D5nSah4RLUUNFWTJPQ&#10;Wq2d+mwcB6I6tmcbCJv233d8Eiht97BO48Gxj79z/3y4uGxqSbbCukqrnCZnMSVCcV1UapXTbw/z&#10;3pgS55kqmNRK5HQvHL2cfvxwsTMT0ddrLQthCRhRbrIzOV17byZR5Pha1MydaSMUXJba1szD0a6i&#10;wrIdWK9l1I/jYbTTtjBWc+EcSG/aSzpF+2UpuL8tSyc8kTmF2DyuFtdlWKPpBZusLDPrindhsH+I&#10;omaVAqdHUzfMM7Kx1RtTdcWtdrr0Z1zXkS7LigvMAbJJ4lfZ3K+ZEZgLFMeZY5nc/zPLv2zvLKmK&#10;nPZHlChWQ48eROPJlW4IiKA+O+MmALs3APQNyKHPmKszC82fHECiE0yr4AAd6tGUtg5fyJSAIrRg&#10;fyx7cMNBmKZJfzg6p4TD3XmWjgeD4Dd61jbW+U9C1yRscmqhrRgB2y6cb6EHSHDmtKyKeSUlHuxq&#10;eS0t2TKgwBx/nfUXMKnILqfD80GMlpUO+q1pqYIdgWxq/cGp8bBFOWSBnf6ZJf00vupnvflwPOql&#10;83TQy0bxuBcn2VU2jNMsvZn/CtaTdLKuikKoRaXEgXVJ+ndd7fjf8gV59yLwF0mFohxzX0rGn96m&#10;Hr0MB+sO2R2+mCX2t21p6LTzeylC7lJ9FSWwBzsbBPhuxdEl41won3ROER1QJZT2PYodPqi2XXiP&#10;8lEDPWvlj8p1pbTFbr8Ku3g6hFy2+I7hXd6hBL5ZNvhskKpBstTFHl6I1UBQoLkzfF5B+RfM+Ttm&#10;YaiAEAalv4WllBrIprsdJWttf/xJHvDACrilZAdDKqfu+4ZZQYn8rGAKZEmahqmGh3Qw6sPBnt4s&#10;T2/Upr7W8AgSjA63Ae/lYVtaXT/CPJ0Fr3DFFAffOfWH7bVvRyfMYy5mMwTBHDPML9S94YfBEGj3&#10;0Dwya7oH64FQX/RhnLHJq3fbYkN/lJ5tvC4rfNTPVe3qDzMQadnN6zBkT8+Iev5Xmf4GAAD//wMA&#10;UEsDBBQABgAIAAAAIQAYWT763gAAAAoBAAAPAAAAZHJzL2Rvd25yZXYueG1sTI/BTsMwEETvSPyD&#10;tUjcqAMKbh3iVKgSQkLqgQB3N94mEfE6ip02/XuWExx3ZjT7ptwufhAnnGIfyMD9KgOB1ATXU2vg&#10;8+PlbgMiJkvODoHQwAUjbKvrq9IWLpzpHU91agWXUCysgS6lsZAyNh16G1dhRGLvGCZvE59TK91k&#10;z1zuB/mQZUp62xN/6OyIuw6b73r2Bt5qtcO4HPdfa928ymzWdXvZG3N7szw/gUi4pL8w/OIzOlTM&#10;dAgzuSgGAzwksfq4Wecg2Fc61yAOLKlcK5BVKf9PqH4AAAD//wMAUEsBAi0AFAAGAAgAAAAhALaD&#10;OJL+AAAA4QEAABMAAAAAAAAAAAAAAAAAAAAAAFtDb250ZW50X1R5cGVzXS54bWxQSwECLQAUAAYA&#10;CAAAACEAOP0h/9YAAACUAQAACwAAAAAAAAAAAAAAAAAvAQAAX3JlbHMvLnJlbHNQSwECLQAUAAYA&#10;CAAAACEAziyuqf4CAACdBgAADgAAAAAAAAAAAAAAAAAuAgAAZHJzL2Uyb0RvYy54bWxQSwECLQAU&#10;AAYACAAAACEAGFk++t4AAAAKAQAADwAAAAAAAAAAAAAAAABYBQAAZHJzL2Rvd25yZXYueG1sUEsF&#10;BgAAAAAEAAQA8wAAAGMGAAAAAA==&#10;" stroked="f" strokeweight=".5pt">
              <v:path arrowok="t"/>
              <v:textbox>
                <w:txbxContent>
                  <w:p w14:paraId="64DE23EB" w14:textId="77777777" w:rsidR="00F43A31" w:rsidRPr="004C7932" w:rsidRDefault="00F43A31" w:rsidP="004C7932">
                    <w:pPr>
                      <w:jc w:val="center"/>
                      <w:rPr>
                        <w:rFonts w:ascii="Arial" w:hAnsi="Arial" w:cs="Arial"/>
                        <w:b/>
                        <w:sz w:val="40"/>
                      </w:rPr>
                    </w:pP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F43A31" w14:paraId="4EE25B2F" w14:textId="77777777" w:rsidTr="00585386">
      <w:tc>
        <w:tcPr>
          <w:tcW w:w="709" w:type="dxa"/>
          <w:tcBorders>
            <w:top w:val="nil"/>
            <w:left w:val="nil"/>
            <w:bottom w:val="nil"/>
            <w:right w:val="nil"/>
          </w:tcBorders>
        </w:tcPr>
        <w:p w14:paraId="6790D332" w14:textId="77777777" w:rsidR="00F43A31" w:rsidRDefault="00F43A31" w:rsidP="007479E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53193">
            <w:rPr>
              <w:i/>
              <w:noProof/>
              <w:sz w:val="18"/>
            </w:rPr>
            <w:t>ii</w:t>
          </w:r>
          <w:r w:rsidRPr="00ED79B6">
            <w:rPr>
              <w:i/>
              <w:sz w:val="18"/>
            </w:rPr>
            <w:fldChar w:fldCharType="end"/>
          </w:r>
        </w:p>
      </w:tc>
      <w:tc>
        <w:tcPr>
          <w:tcW w:w="6379" w:type="dxa"/>
          <w:tcBorders>
            <w:top w:val="nil"/>
            <w:left w:val="nil"/>
            <w:bottom w:val="nil"/>
            <w:right w:val="nil"/>
          </w:tcBorders>
        </w:tcPr>
        <w:p w14:paraId="3A031542" w14:textId="1BF20E5F" w:rsidR="00F43A31" w:rsidRDefault="00F43A31" w:rsidP="007479E9">
          <w:pPr>
            <w:spacing w:line="0" w:lineRule="atLeast"/>
            <w:jc w:val="center"/>
            <w:rPr>
              <w:sz w:val="18"/>
            </w:rPr>
          </w:pPr>
          <w:r>
            <w:rPr>
              <w:i/>
              <w:sz w:val="18"/>
            </w:rPr>
            <w:t>National Health (Commonwealth Price—Pharmaceutical Benefits Supplied By Public Hospitals) Determination 2017</w:t>
          </w:r>
        </w:p>
      </w:tc>
      <w:tc>
        <w:tcPr>
          <w:tcW w:w="1383" w:type="dxa"/>
          <w:tcBorders>
            <w:top w:val="nil"/>
            <w:left w:val="nil"/>
            <w:bottom w:val="nil"/>
            <w:right w:val="nil"/>
          </w:tcBorders>
        </w:tcPr>
        <w:p w14:paraId="235354A1" w14:textId="77777777" w:rsidR="00F43A31" w:rsidRDefault="00F43A31" w:rsidP="007479E9">
          <w:pPr>
            <w:spacing w:line="0" w:lineRule="atLeast"/>
            <w:jc w:val="right"/>
            <w:rPr>
              <w:sz w:val="18"/>
            </w:rPr>
          </w:pPr>
        </w:p>
      </w:tc>
    </w:tr>
    <w:tr w:rsidR="00F43A31" w14:paraId="5A99C21B" w14:textId="77777777" w:rsidTr="00585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CD10AD7" w14:textId="1A81C747" w:rsidR="00F43A31" w:rsidRDefault="00F43A31" w:rsidP="007479E9">
          <w:pPr>
            <w:jc w:val="right"/>
            <w:rPr>
              <w:sz w:val="18"/>
            </w:rPr>
          </w:pPr>
        </w:p>
      </w:tc>
    </w:tr>
  </w:tbl>
  <w:p w14:paraId="57B86424" w14:textId="77777777" w:rsidR="00F43A31" w:rsidRPr="00ED79B6" w:rsidRDefault="00F43A31" w:rsidP="007500C8">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005A6" w14:textId="77777777" w:rsidR="00F43A31" w:rsidRPr="00E33C1C" w:rsidRDefault="00F43A31" w:rsidP="003525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1552" behindDoc="1" locked="0" layoutInCell="1" allowOverlap="1" wp14:anchorId="2C4E2C36" wp14:editId="4E02D135">
              <wp:simplePos x="0" y="0"/>
              <wp:positionH relativeFrom="column">
                <wp:align>center</wp:align>
              </wp:positionH>
              <wp:positionV relativeFrom="page">
                <wp:posOffset>10079990</wp:posOffset>
              </wp:positionV>
              <wp:extent cx="4412673" cy="394855"/>
              <wp:effectExtent l="0" t="0" r="6985"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880352" w14:textId="5966AF02" w:rsidR="00F43A31" w:rsidRPr="004C7932" w:rsidRDefault="00F43A31" w:rsidP="004C793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30" type="#_x0000_t202" style="position:absolute;margin-left:0;margin-top:793.7pt;width:347.45pt;height:31.1pt;z-index:-2516449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DY/gIAAJ0GAAAOAAAAZHJzL2Uyb0RvYy54bWysVVtv2jAUfp+0/2D5nSah4RLUUNFWTJPQ&#10;Wq2d+mwcG6I6tmcbCJv233fsXErbPazTeHDsc75zv3BxWVcC7ZmxpZI5Ts5ijJikqijlJsffHpaD&#10;KUbWEVkQoSTL8ZFZfDn/+OHioGdsqLZKFMwgUCLt7KBzvHVOz6LI0i2riD1TmklgcmUq4uBpNlFh&#10;yAG0VyIaxvE4OihTaKMosxaoNw0Tz4N+zhl1t5xb5pDIMfjmwmnCufZnNL8gs40helvS1g3yD15U&#10;pJRgtFd1QxxBO1O+UVWV1CiruDujqooU5yVlIQaIJolfRXO/JZqFWCA5Vvdpsv9PLf2yvzOoLHI8&#10;HGMkSQU1emC1Q1eqRkCC/By0nQHsXgPQ1UCHOodYrV4p+mQBEp1gGgELaJ+PmpvKfyFSBIJQgmOf&#10;dm+GAjFNk+F4co4RBd55lk5HI283epbWxrpPTFXIX3JsoKzBA7JfWddAO4g3ZpUoi2UpRHiYzfpa&#10;GLQn0ALL8Gu1v4AJiQ45Hp+P4qBZKi/fqBbS62Ghmxp78KodXAMdogiV/pklwzS+GmaD5Xg6GaTL&#10;dDTIJvF0ECfZVTaO0yy9Wf7y2pN0ti2LgslVKVnXdUn6d1Vt+7/pl9B3Lxx/EZRPSh/7WhD69Db0&#10;6KU7Ie8QXfcNUYb6NiX1lbbuKJiPXcivjEP3hMp6Qphb1psklDLpktZoQHsUh9S+R7DFe9GmCu8R&#10;7iWCZSVdL1yVUplQ7VduF0+dy7zBtx3exu1T4Op1HcamH5G1Ko4wIUZBg0KbW02XJaR/Ray7IwaW&#10;ChBhUbpbOLhQ0GyqvWG0VebHn+geD10BXIwOsKRybL/viGEYic8StkCWpKnfauGRjiZDeJhTzvqU&#10;I3fVtYIhSIJ34erxTnRXblT1CPt04a0Ci0gKtnPsuuu1a1Yn7GPKFosAgj2miVvJe027xeDb7qF+&#10;JEa3A+ugob6obp2R2au5bbC+PlItdk7xMgy1z3OT1Tb/sANDW7b72i/Z03dAPf+rzH8DAAD//wMA&#10;UEsDBBQABgAIAAAAIQAYWT763gAAAAoBAAAPAAAAZHJzL2Rvd25yZXYueG1sTI/BTsMwEETvSPyD&#10;tUjcqAMKbh3iVKgSQkLqgQB3N94mEfE6ip02/XuWExx3ZjT7ptwufhAnnGIfyMD9KgOB1ATXU2vg&#10;8+PlbgMiJkvODoHQwAUjbKvrq9IWLpzpHU91agWXUCysgS6lsZAyNh16G1dhRGLvGCZvE59TK91k&#10;z1zuB/mQZUp62xN/6OyIuw6b73r2Bt5qtcO4HPdfa928ymzWdXvZG3N7szw/gUi4pL8w/OIzOlTM&#10;dAgzuSgGAzwksfq4Wecg2Fc61yAOLKlcK5BVKf9PqH4AAAD//wMAUEsBAi0AFAAGAAgAAAAhALaD&#10;OJL+AAAA4QEAABMAAAAAAAAAAAAAAAAAAAAAAFtDb250ZW50X1R5cGVzXS54bWxQSwECLQAUAAYA&#10;CAAAACEAOP0h/9YAAACUAQAACwAAAAAAAAAAAAAAAAAvAQAAX3JlbHMvLnJlbHNQSwECLQAUAAYA&#10;CAAAACEAra0w2P4CAACdBgAADgAAAAAAAAAAAAAAAAAuAgAAZHJzL2Uyb0RvYy54bWxQSwECLQAU&#10;AAYACAAAACEAGFk++t4AAAAKAQAADwAAAAAAAAAAAAAAAABYBQAAZHJzL2Rvd25yZXYueG1sUEsF&#10;BgAAAAAEAAQA8wAAAGMGAAAAAA==&#10;" stroked="f" strokeweight=".5pt">
              <v:path arrowok="t"/>
              <v:textbox>
                <w:txbxContent>
                  <w:p w14:paraId="6E880352" w14:textId="5966AF02" w:rsidR="00F43A31" w:rsidRPr="004C7932" w:rsidRDefault="00F43A31" w:rsidP="004C7932">
                    <w:pPr>
                      <w:jc w:val="center"/>
                      <w:rPr>
                        <w:rFonts w:ascii="Arial" w:hAnsi="Arial" w:cs="Arial"/>
                        <w:b/>
                        <w:sz w:val="40"/>
                      </w:rPr>
                    </w:pP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1383"/>
      <w:gridCol w:w="6380"/>
      <w:gridCol w:w="709"/>
    </w:tblGrid>
    <w:tr w:rsidR="00F43A31" w14:paraId="5CA92898" w14:textId="77777777" w:rsidTr="00585386">
      <w:tc>
        <w:tcPr>
          <w:tcW w:w="1383" w:type="dxa"/>
          <w:tcBorders>
            <w:top w:val="nil"/>
            <w:left w:val="nil"/>
            <w:bottom w:val="nil"/>
            <w:right w:val="nil"/>
          </w:tcBorders>
        </w:tcPr>
        <w:p w14:paraId="7B359601" w14:textId="77777777" w:rsidR="00F43A31" w:rsidRDefault="00F43A31" w:rsidP="007479E9">
          <w:pPr>
            <w:spacing w:line="0" w:lineRule="atLeast"/>
            <w:rPr>
              <w:sz w:val="18"/>
            </w:rPr>
          </w:pPr>
        </w:p>
      </w:tc>
      <w:tc>
        <w:tcPr>
          <w:tcW w:w="6380" w:type="dxa"/>
          <w:tcBorders>
            <w:top w:val="nil"/>
            <w:left w:val="nil"/>
            <w:bottom w:val="nil"/>
            <w:right w:val="nil"/>
          </w:tcBorders>
        </w:tcPr>
        <w:p w14:paraId="51C8A95C" w14:textId="651A0223" w:rsidR="00F43A31" w:rsidRDefault="00F43A31" w:rsidP="007479E9">
          <w:pPr>
            <w:spacing w:line="0" w:lineRule="atLeast"/>
            <w:jc w:val="center"/>
            <w:rPr>
              <w:sz w:val="18"/>
            </w:rPr>
          </w:pPr>
          <w:r>
            <w:rPr>
              <w:i/>
              <w:sz w:val="18"/>
            </w:rPr>
            <w:t>National Health (Commonwealth Price—Pharmaceutical Benefits Supplied By Public Hospitals) Determination 2017</w:t>
          </w:r>
        </w:p>
      </w:tc>
      <w:tc>
        <w:tcPr>
          <w:tcW w:w="709" w:type="dxa"/>
          <w:tcBorders>
            <w:top w:val="nil"/>
            <w:left w:val="nil"/>
            <w:bottom w:val="nil"/>
            <w:right w:val="nil"/>
          </w:tcBorders>
        </w:tcPr>
        <w:p w14:paraId="1A161826" w14:textId="77777777" w:rsidR="00F43A31" w:rsidRDefault="00F43A31" w:rsidP="007479E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53193">
            <w:rPr>
              <w:i/>
              <w:noProof/>
              <w:sz w:val="18"/>
            </w:rPr>
            <w:t>i</w:t>
          </w:r>
          <w:r w:rsidRPr="00ED79B6">
            <w:rPr>
              <w:i/>
              <w:sz w:val="18"/>
            </w:rPr>
            <w:fldChar w:fldCharType="end"/>
          </w:r>
        </w:p>
      </w:tc>
    </w:tr>
    <w:tr w:rsidR="00F43A31" w14:paraId="3D7B27E5" w14:textId="77777777" w:rsidTr="00585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087314C" w14:textId="47A902F0" w:rsidR="00F43A31" w:rsidRDefault="00F43A31" w:rsidP="007479E9">
          <w:pPr>
            <w:rPr>
              <w:sz w:val="18"/>
            </w:rPr>
          </w:pPr>
        </w:p>
      </w:tc>
    </w:tr>
  </w:tbl>
  <w:p w14:paraId="38B65CA0" w14:textId="77777777" w:rsidR="00F43A31" w:rsidRPr="00ED79B6" w:rsidRDefault="00F43A31" w:rsidP="007500C8">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96A2E" w14:textId="77777777" w:rsidR="00F43A31" w:rsidRPr="00E33C1C" w:rsidRDefault="00F43A31" w:rsidP="003525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4624" behindDoc="1" locked="0" layoutInCell="1" allowOverlap="1" wp14:anchorId="50F9EFC0" wp14:editId="1F6F7404">
              <wp:simplePos x="1739900" y="9170035"/>
              <wp:positionH relativeFrom="column">
                <wp:align>center</wp:align>
              </wp:positionH>
              <wp:positionV relativeFrom="page">
                <wp:posOffset>10079990</wp:posOffset>
              </wp:positionV>
              <wp:extent cx="4412673" cy="394855"/>
              <wp:effectExtent l="0" t="0" r="6985" b="57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F75F1A" w14:textId="4556017B" w:rsidR="00F43A31" w:rsidRPr="004C7932" w:rsidRDefault="00F43A31" w:rsidP="004C793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33" type="#_x0000_t202" style="position:absolute;margin-left:0;margin-top:793.7pt;width:347.45pt;height:31.1pt;z-index:-2516418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Xa/gIAAJ0GAAAOAAAAZHJzL2Uyb0RvYy54bWysVVtv2jAUfp+0/2D5nSah4RLUUNFWTJPQ&#10;Wq2d+mwcG6I6tmcbCJv233fsXErbPazTeHDsc75zv3BxWVcC7ZmxpZI5Ts5ijJikqijlJsffHpaD&#10;KUbWEVkQoSTL8ZFZfDn/+OHioGdsqLZKFMwgUCLt7KBzvHVOz6LI0i2riD1TmklgcmUq4uBpNlFh&#10;yAG0VyIaxvE4OihTaKMosxaoNw0Tz4N+zhl1t5xb5pDIMfjmwmnCufZnNL8gs40helvS1g3yD15U&#10;pJRgtFd1QxxBO1O+UVWV1CiruDujqooU5yVlIQaIJolfRXO/JZqFWCA5Vvdpsv9PLf2yvzOoLHI8&#10;zDCSpIIaPbDaoStVIyBBfg7azgB2rwHoaqBDnUOsVq8UfbIAiU4wjYAFtM9HzU3lvxApAkEowbFP&#10;uzdDgZimyXA8OceIAu88S6ejkbcbPUtrY90npirkLzk2UNbgAdmvrGugHcQbs0qUxbIUIjzMZn0t&#10;DNoTaIFl+LXaX8CERIccj89HcdAslZdvVAvp9bDQTY09eNUOroEOUYRK/8ySYRpfDbPBcjydDNJl&#10;Ohpkk3g6iJPsKhvHaZbeLH957Uk625ZFweSqlKzruiT9u6q2/d/0S+i7F46/CMonpY99LQh9eht6&#10;9NKdkHeIrvuGKEN9m5L6Slt3FMzHLuRXxqF7QmU9Icwt600SSpl0SWs0oD2KQ2rfI9jivWhThfcI&#10;9xLBspKuF65KqUyo9iu3i6fOZd7g2w5v4/YpcPW6DmPTj8haFUeYEKOgQaHNrabLEtK/ItbdEQNL&#10;BYiwKN0tHFwoaDbV3jDaKvPjT3SPh64ALkYHWFI5tt93xDCMxGcJWyBL0tRvtfBIR5MhPMwpZ33K&#10;kbvqWsEQJMG7cPV4J7orN6p6hH268FaBRSQF2zl23fXaNasT9jFli0UAwR7TxK3kvabdYvBt91A/&#10;EqPbgXXQUF9Ut87I7NXcNlhfH6kWO6d4GYba57nJapt/2IGhLdt97Zfs6Tugnv9V5r8BAAD//wMA&#10;UEsDBBQABgAIAAAAIQAYWT763gAAAAoBAAAPAAAAZHJzL2Rvd25yZXYueG1sTI/BTsMwEETvSPyD&#10;tUjcqAMKbh3iVKgSQkLqgQB3N94mEfE6ip02/XuWExx3ZjT7ptwufhAnnGIfyMD9KgOB1ATXU2vg&#10;8+PlbgMiJkvODoHQwAUjbKvrq9IWLpzpHU91agWXUCysgS6lsZAyNh16G1dhRGLvGCZvE59TK91k&#10;z1zuB/mQZUp62xN/6OyIuw6b73r2Bt5qtcO4HPdfa928ymzWdXvZG3N7szw/gUi4pL8w/OIzOlTM&#10;dAgzuSgGAzwksfq4Wecg2Fc61yAOLKlcK5BVKf9PqH4AAAD//wMAUEsBAi0AFAAGAAgAAAAhALaD&#10;OJL+AAAA4QEAABMAAAAAAAAAAAAAAAAAAAAAAFtDb250ZW50X1R5cGVzXS54bWxQSwECLQAUAAYA&#10;CAAAACEAOP0h/9YAAACUAQAACwAAAAAAAAAAAAAAAAAvAQAAX3JlbHMvLnJlbHNQSwECLQAUAAYA&#10;CAAAACEAWRjl2v4CAACdBgAADgAAAAAAAAAAAAAAAAAuAgAAZHJzL2Uyb0RvYy54bWxQSwECLQAU&#10;AAYACAAAACEAGFk++t4AAAAKAQAADwAAAAAAAAAAAAAAAABYBQAAZHJzL2Rvd25yZXYueG1sUEsF&#10;BgAAAAAEAAQA8wAAAGMGAAAAAA==&#10;" stroked="f" strokeweight=".5pt">
              <v:path arrowok="t"/>
              <v:textbox>
                <w:txbxContent>
                  <w:p w14:paraId="67F75F1A" w14:textId="4556017B" w:rsidR="00F43A31" w:rsidRPr="004C7932" w:rsidRDefault="00F43A31" w:rsidP="004C7932">
                    <w:pPr>
                      <w:jc w:val="center"/>
                      <w:rPr>
                        <w:rFonts w:ascii="Arial" w:hAnsi="Arial" w:cs="Arial"/>
                        <w:b/>
                        <w:sz w:val="40"/>
                      </w:rPr>
                    </w:pP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F43A31" w14:paraId="5387E8D3" w14:textId="77777777" w:rsidTr="00585386">
      <w:tc>
        <w:tcPr>
          <w:tcW w:w="709" w:type="dxa"/>
          <w:tcBorders>
            <w:top w:val="nil"/>
            <w:left w:val="nil"/>
            <w:bottom w:val="nil"/>
            <w:right w:val="nil"/>
          </w:tcBorders>
        </w:tcPr>
        <w:p w14:paraId="239B4D4A" w14:textId="77777777" w:rsidR="00F43A31" w:rsidRDefault="00F43A31" w:rsidP="008F563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53193">
            <w:rPr>
              <w:i/>
              <w:noProof/>
              <w:sz w:val="18"/>
            </w:rPr>
            <w:t>14</w:t>
          </w:r>
          <w:r w:rsidRPr="00ED79B6">
            <w:rPr>
              <w:i/>
              <w:sz w:val="18"/>
            </w:rPr>
            <w:fldChar w:fldCharType="end"/>
          </w:r>
        </w:p>
      </w:tc>
      <w:tc>
        <w:tcPr>
          <w:tcW w:w="6379" w:type="dxa"/>
          <w:tcBorders>
            <w:top w:val="nil"/>
            <w:left w:val="nil"/>
            <w:bottom w:val="nil"/>
            <w:right w:val="nil"/>
          </w:tcBorders>
        </w:tcPr>
        <w:p w14:paraId="17F0DCE9" w14:textId="2445FC16" w:rsidR="00F43A31" w:rsidRDefault="00F43A31" w:rsidP="008F5638">
          <w:pPr>
            <w:spacing w:line="0" w:lineRule="atLeast"/>
            <w:jc w:val="center"/>
            <w:rPr>
              <w:sz w:val="18"/>
            </w:rPr>
          </w:pPr>
          <w:r>
            <w:rPr>
              <w:i/>
              <w:sz w:val="18"/>
            </w:rPr>
            <w:t>National Health (Commonwealth Price—Pharmaceutical Benefits Supplied By Public Hospitals) Determination 2017</w:t>
          </w:r>
        </w:p>
      </w:tc>
      <w:tc>
        <w:tcPr>
          <w:tcW w:w="1383" w:type="dxa"/>
          <w:tcBorders>
            <w:top w:val="nil"/>
            <w:left w:val="nil"/>
            <w:bottom w:val="nil"/>
            <w:right w:val="nil"/>
          </w:tcBorders>
        </w:tcPr>
        <w:p w14:paraId="0E57A5FF" w14:textId="77777777" w:rsidR="00F43A31" w:rsidRDefault="00F43A31" w:rsidP="008F5638">
          <w:pPr>
            <w:spacing w:line="0" w:lineRule="atLeast"/>
            <w:jc w:val="right"/>
            <w:rPr>
              <w:sz w:val="18"/>
            </w:rPr>
          </w:pPr>
        </w:p>
      </w:tc>
    </w:tr>
    <w:tr w:rsidR="00F43A31" w14:paraId="183CB1A3" w14:textId="77777777" w:rsidTr="00585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FFBC18B" w14:textId="7651E5F1" w:rsidR="00F43A31" w:rsidRDefault="00F43A31" w:rsidP="008F5638">
          <w:pPr>
            <w:jc w:val="right"/>
            <w:rPr>
              <w:sz w:val="18"/>
            </w:rPr>
          </w:pPr>
        </w:p>
      </w:tc>
    </w:tr>
  </w:tbl>
  <w:p w14:paraId="6B778045" w14:textId="77777777" w:rsidR="00F43A31" w:rsidRPr="00ED79B6" w:rsidRDefault="00F43A31" w:rsidP="008F5638">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AEEE3" w14:textId="77777777" w:rsidR="00F43A31" w:rsidRPr="00E33C1C" w:rsidRDefault="00F43A31" w:rsidP="003525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3600" behindDoc="1" locked="0" layoutInCell="1" allowOverlap="1" wp14:anchorId="50EEB525" wp14:editId="70A830EB">
              <wp:simplePos x="0" y="0"/>
              <wp:positionH relativeFrom="column">
                <wp:align>center</wp:align>
              </wp:positionH>
              <wp:positionV relativeFrom="page">
                <wp:posOffset>10079990</wp:posOffset>
              </wp:positionV>
              <wp:extent cx="4412673" cy="394855"/>
              <wp:effectExtent l="0" t="0" r="6985" b="571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2B6D74" w14:textId="744302A3" w:rsidR="00F43A31" w:rsidRPr="004C7932" w:rsidRDefault="00F43A31" w:rsidP="004C793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34" type="#_x0000_t202" style="position:absolute;margin-left:0;margin-top:793.7pt;width:347.45pt;height:31.1pt;z-index:-2516428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AU/wIAAJ4GAAAOAAAAZHJzL2Uyb0RvYy54bWysVVtv2jAUfp+0/2D5nSah4RLUUNFWTJPQ&#10;Wq2d+mwcB6I6tmcbCJv233d8Eiht97BO48Gxj79z/3y4uGxqSbbCukqrnCZnMSVCcV1UapXTbw/z&#10;3pgS55kqmNRK5HQvHL2cfvxwsTMT0ddrLQthCRhRbrIzOV17byZR5Pha1MydaSMUXJba1szD0a6i&#10;wrIdWK9l1I/jYbTTtjBWc+EcSG/aSzpF+2UpuL8tSyc8kTmF2DyuFtdlWKPpBZusLDPrindhsH+I&#10;omaVAqdHUzfMM7Kx1RtTdcWtdrr0Z1zXkS7LigvMAbJJ4lfZ3K+ZEZgLFMeZY5nc/zPLv2zvLKmK&#10;nPahU4rV0KMH0XhypRsCIqjPzrgJwO4NAH0Dcugz5urMQvMnB5DoBNMqOECHejSlrcMXMiWgCC3Y&#10;H8se3HAQpmnSH47OKeFwd56l48Eg+I2etY11/pPQNQmbnFpoK0bAtgvnW+gBEpw5LatiXkmJB7ta&#10;XktLtgwoMMdfZ/0FTCqyy+nwfBCjZaWDfmtaqmBHIJtaf3BqPGxRDllgp39mST+Nr/pZbz4cj3rp&#10;PB30slE87sVJdpUN4zRLb+a/gvUknayrohBqUSlxYF2S/l1XO/63fEHevQj8RVKhKMfcl5Lxp7ep&#10;Ry/DwbpDdocvZon9bVsaOu38XoqQu1RfRQnswc4GAb5bcXTJOBfKJ51TRAdUCaV9j2KHD6ptF96j&#10;fNRAz1r5o3JdKW2x26/CLp4OIZctvmN4l3cogW+WDT6bBGdIEC11sYcnYjUwFHjuDJ9XUP8Fc/6O&#10;WZgqIIRJ6W9hKaUGtuluR8la2x9/kgc80AJuKdnBlMqp+75hVlAiPysYA1mSpmGs4SEdjPpwsKc3&#10;y9MbtamvNbyCBKPDbcB7ediWVtePMFBnwStcMcXBd079YXvt29kJA5mL2QxBMMgM8wt1b/hhMgTe&#10;PTSPzJruxXpg1Bd9mGds8urhttjQIKVnG6/LCl/1c1W7BsAQRF52AztM2dMzop7/Vqa/AQAA//8D&#10;AFBLAwQUAAYACAAAACEAGFk++t4AAAAKAQAADwAAAGRycy9kb3ducmV2LnhtbEyPwU7DMBBE70j8&#10;g7VI3KgDCm4d4lSoEkJC6oEAdzfeJhHxOoqdNv17lhMcd2Y0+6bcLn4QJ5xiH8jA/SoDgdQE11Nr&#10;4PPj5W4DIiZLzg6B0MAFI2yr66vSFi6c6R1PdWoFl1AsrIEupbGQMjYdehtXYURi7xgmbxOfUyvd&#10;ZM9c7gf5kGVKetsTf+jsiLsOm+969gbearXDuBz3X2vdvMps1nV72Rtze7M8P4FIuKS/MPziMzpU&#10;zHQIM7koBgM8JLH6uFnnINhXOtcgDiypXCuQVSn/T6h+AAAA//8DAFBLAQItABQABgAIAAAAIQC2&#10;gziS/gAAAOEBAAATAAAAAAAAAAAAAAAAAAAAAABbQ29udGVudF9UeXBlc10ueG1sUEsBAi0AFAAG&#10;AAgAAAAhADj9If/WAAAAlAEAAAsAAAAAAAAAAAAAAAAALwEAAF9yZWxzLy5yZWxzUEsBAi0AFAAG&#10;AAgAAAAhAPPn8BT/AgAAngYAAA4AAAAAAAAAAAAAAAAALgIAAGRycy9lMm9Eb2MueG1sUEsBAi0A&#10;FAAGAAgAAAAhABhZPvreAAAACgEAAA8AAAAAAAAAAAAAAAAAWQUAAGRycy9kb3ducmV2LnhtbFBL&#10;BQYAAAAABAAEAPMAAABkBgAAAAA=&#10;" stroked="f" strokeweight=".5pt">
              <v:path arrowok="t"/>
              <v:textbox>
                <w:txbxContent>
                  <w:p w14:paraId="112B6D74" w14:textId="744302A3" w:rsidR="00F43A31" w:rsidRPr="004C7932" w:rsidRDefault="00F43A31" w:rsidP="004C7932">
                    <w:pPr>
                      <w:jc w:val="center"/>
                      <w:rPr>
                        <w:rFonts w:ascii="Arial" w:hAnsi="Arial" w:cs="Arial"/>
                        <w:b/>
                        <w:sz w:val="40"/>
                      </w:rPr>
                    </w:pPr>
                  </w:p>
                </w:txbxContent>
              </v:textbox>
              <w10:wrap anchory="page"/>
            </v:shape>
          </w:pict>
        </mc:Fallback>
      </mc:AlternateContent>
    </w:r>
  </w:p>
  <w:tbl>
    <w:tblPr>
      <w:tblStyle w:val="TableGrid"/>
      <w:tblW w:w="0" w:type="auto"/>
      <w:tblLook w:val="04A0" w:firstRow="1" w:lastRow="0" w:firstColumn="1" w:lastColumn="0" w:noHBand="0" w:noVBand="1"/>
    </w:tblPr>
    <w:tblGrid>
      <w:gridCol w:w="1384"/>
      <w:gridCol w:w="6379"/>
      <w:gridCol w:w="709"/>
    </w:tblGrid>
    <w:tr w:rsidR="00F43A31" w14:paraId="095FDBE0" w14:textId="77777777" w:rsidTr="00585386">
      <w:tc>
        <w:tcPr>
          <w:tcW w:w="1384" w:type="dxa"/>
          <w:tcBorders>
            <w:top w:val="nil"/>
            <w:left w:val="nil"/>
            <w:bottom w:val="nil"/>
            <w:right w:val="nil"/>
          </w:tcBorders>
        </w:tcPr>
        <w:p w14:paraId="240B1A16" w14:textId="77777777" w:rsidR="00F43A31" w:rsidRDefault="00F43A31" w:rsidP="008F5638">
          <w:pPr>
            <w:spacing w:line="0" w:lineRule="atLeast"/>
            <w:rPr>
              <w:sz w:val="18"/>
            </w:rPr>
          </w:pPr>
        </w:p>
      </w:tc>
      <w:tc>
        <w:tcPr>
          <w:tcW w:w="6379" w:type="dxa"/>
          <w:tcBorders>
            <w:top w:val="nil"/>
            <w:left w:val="nil"/>
            <w:bottom w:val="nil"/>
            <w:right w:val="nil"/>
          </w:tcBorders>
        </w:tcPr>
        <w:p w14:paraId="58F48A7F" w14:textId="56ACD170" w:rsidR="00F43A31" w:rsidRDefault="00F43A31" w:rsidP="008F5638">
          <w:pPr>
            <w:spacing w:line="0" w:lineRule="atLeast"/>
            <w:jc w:val="center"/>
            <w:rPr>
              <w:sz w:val="18"/>
            </w:rPr>
          </w:pPr>
          <w:r>
            <w:rPr>
              <w:i/>
              <w:sz w:val="18"/>
            </w:rPr>
            <w:t>National Health (Commonwealth Price—Pharmaceutical Benefits Supplied By Public Hospitals) Determination 2017</w:t>
          </w:r>
        </w:p>
      </w:tc>
      <w:tc>
        <w:tcPr>
          <w:tcW w:w="709" w:type="dxa"/>
          <w:tcBorders>
            <w:top w:val="nil"/>
            <w:left w:val="nil"/>
            <w:bottom w:val="nil"/>
            <w:right w:val="nil"/>
          </w:tcBorders>
        </w:tcPr>
        <w:p w14:paraId="38720613" w14:textId="77777777" w:rsidR="00F43A31" w:rsidRDefault="00F43A31" w:rsidP="008F563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53193">
            <w:rPr>
              <w:i/>
              <w:noProof/>
              <w:sz w:val="18"/>
            </w:rPr>
            <w:t>13</w:t>
          </w:r>
          <w:r w:rsidRPr="00ED79B6">
            <w:rPr>
              <w:i/>
              <w:sz w:val="18"/>
            </w:rPr>
            <w:fldChar w:fldCharType="end"/>
          </w:r>
        </w:p>
      </w:tc>
    </w:tr>
    <w:tr w:rsidR="00F43A31" w14:paraId="5EE96529" w14:textId="77777777" w:rsidTr="00585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D82D31A" w14:textId="318F00B0" w:rsidR="00F43A31" w:rsidRDefault="00F43A31" w:rsidP="008F5638">
          <w:pPr>
            <w:rPr>
              <w:sz w:val="18"/>
            </w:rPr>
          </w:pPr>
        </w:p>
      </w:tc>
    </w:tr>
  </w:tbl>
  <w:p w14:paraId="3ADAB222" w14:textId="77777777" w:rsidR="00F43A31" w:rsidRPr="00ED79B6" w:rsidRDefault="00F43A31" w:rsidP="008F563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036DC" w14:textId="77777777" w:rsidR="00F43A31" w:rsidRPr="00E33C1C" w:rsidRDefault="00F43A31" w:rsidP="00352589">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43A31" w14:paraId="147F4FFD" w14:textId="77777777" w:rsidTr="00585386">
      <w:tc>
        <w:tcPr>
          <w:tcW w:w="1384" w:type="dxa"/>
          <w:tcBorders>
            <w:top w:val="nil"/>
            <w:left w:val="nil"/>
            <w:bottom w:val="nil"/>
            <w:right w:val="nil"/>
          </w:tcBorders>
        </w:tcPr>
        <w:p w14:paraId="1BB57CF3" w14:textId="77777777" w:rsidR="00F43A31" w:rsidRDefault="00F43A31" w:rsidP="008F5638">
          <w:pPr>
            <w:spacing w:line="0" w:lineRule="atLeast"/>
            <w:rPr>
              <w:sz w:val="18"/>
            </w:rPr>
          </w:pPr>
        </w:p>
      </w:tc>
      <w:tc>
        <w:tcPr>
          <w:tcW w:w="6379" w:type="dxa"/>
          <w:tcBorders>
            <w:top w:val="nil"/>
            <w:left w:val="nil"/>
            <w:bottom w:val="nil"/>
            <w:right w:val="nil"/>
          </w:tcBorders>
        </w:tcPr>
        <w:p w14:paraId="1C8746D4" w14:textId="00A689E2" w:rsidR="00F43A31" w:rsidRDefault="00F43A31" w:rsidP="008F563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609C4">
            <w:rPr>
              <w:i/>
              <w:sz w:val="18"/>
            </w:rPr>
            <w:t>National Health (Commonwealth Price—Pharmaceutical Benefits Supplied By Public Hospitals) Determination 2017</w:t>
          </w:r>
          <w:r w:rsidRPr="007A1328">
            <w:rPr>
              <w:i/>
              <w:sz w:val="18"/>
            </w:rPr>
            <w:fldChar w:fldCharType="end"/>
          </w:r>
        </w:p>
      </w:tc>
      <w:tc>
        <w:tcPr>
          <w:tcW w:w="709" w:type="dxa"/>
          <w:tcBorders>
            <w:top w:val="nil"/>
            <w:left w:val="nil"/>
            <w:bottom w:val="nil"/>
            <w:right w:val="nil"/>
          </w:tcBorders>
        </w:tcPr>
        <w:p w14:paraId="0CB4F09C" w14:textId="77777777" w:rsidR="00F43A31" w:rsidRDefault="00F43A31" w:rsidP="008F563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18</w:t>
          </w:r>
          <w:r w:rsidRPr="00ED79B6">
            <w:rPr>
              <w:i/>
              <w:sz w:val="18"/>
            </w:rPr>
            <w:fldChar w:fldCharType="end"/>
          </w:r>
        </w:p>
      </w:tc>
    </w:tr>
    <w:tr w:rsidR="00F43A31" w14:paraId="08E07770" w14:textId="77777777" w:rsidTr="00585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32C630A" w14:textId="6D87386B" w:rsidR="00F43A31" w:rsidRDefault="00F43A31" w:rsidP="008F563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6609C4">
            <w:rPr>
              <w:i/>
              <w:noProof/>
              <w:sz w:val="18"/>
            </w:rPr>
            <w:t>S:\CO\PBD\PPB\LIP\2017 LI s99(4)_public hospital_REMAKE\Drafts of instrument\20170330_Determination_FAS approved.docx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417FE">
            <w:rPr>
              <w:i/>
              <w:noProof/>
              <w:sz w:val="18"/>
            </w:rPr>
            <w:t>30/3/2017 12:42 PM</w:t>
          </w:r>
          <w:r w:rsidRPr="00ED79B6">
            <w:rPr>
              <w:i/>
              <w:sz w:val="18"/>
            </w:rPr>
            <w:fldChar w:fldCharType="end"/>
          </w:r>
        </w:p>
      </w:tc>
    </w:tr>
  </w:tbl>
  <w:p w14:paraId="2652C075" w14:textId="77777777" w:rsidR="00F43A31" w:rsidRPr="00ED79B6" w:rsidRDefault="00F43A31" w:rsidP="00352589">
    <w:pPr>
      <w:rPr>
        <w:i/>
        <w:sz w:val="18"/>
      </w:rPr>
    </w:pPr>
  </w:p>
  <w:p w14:paraId="4FAE07E5" w14:textId="77777777" w:rsidR="00F43A31" w:rsidRPr="00352589" w:rsidRDefault="00F43A31" w:rsidP="0035258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B2DD7" w14:textId="77777777" w:rsidR="00F43A31" w:rsidRPr="00EF5531" w:rsidRDefault="00F43A31" w:rsidP="003525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6672" behindDoc="1" locked="0" layoutInCell="1" allowOverlap="1" wp14:anchorId="0B581642" wp14:editId="4D5A9347">
              <wp:simplePos x="1739900" y="9170035"/>
              <wp:positionH relativeFrom="column">
                <wp:align>center</wp:align>
              </wp:positionH>
              <wp:positionV relativeFrom="page">
                <wp:posOffset>10079990</wp:posOffset>
              </wp:positionV>
              <wp:extent cx="4412673" cy="394855"/>
              <wp:effectExtent l="0" t="0" r="6985" b="571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E9784A" w14:textId="77777777" w:rsidR="00F43A31" w:rsidRPr="004C7932" w:rsidRDefault="00F43A31" w:rsidP="004C7932">
                          <w:pPr>
                            <w:jc w:val="center"/>
                            <w:rPr>
                              <w:rFonts w:ascii="Arial" w:hAnsi="Arial" w:cs="Arial"/>
                              <w:b/>
                              <w:sz w:val="40"/>
                            </w:rPr>
                          </w:pPr>
                          <w:r>
                            <w:rPr>
                              <w:rFonts w:ascii="Arial" w:hAnsi="Arial" w:cs="Arial"/>
                              <w:b/>
                              <w:sz w:val="40"/>
                            </w:rPr>
                            <w:t>Sensitive: Legal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37" type="#_x0000_t202" style="position:absolute;margin-left:0;margin-top:793.7pt;width:347.45pt;height:31.1pt;z-index:-2516398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hzAgMAAJ4GAAAOAAAAZHJzL2Uyb0RvYy54bWysVVtv2jAUfp+0/2D5nSaBcAlqqGgrpklo&#10;rdZOfTaODVEd27MNhE377zt2EgrtHtZpPDi+fOf+ncPlVV0JtGPGlkrmOLmIMWKSqqKU6xx/e1z0&#10;JhhZR2RBhJIsxwdm8dXs44fLvZ6yvtooUTCDQIm0073O8cY5PY0iSzesIvZCaSbhkStTEQdHs44K&#10;Q/agvRJRP45H0V6ZQhtFmbVwe9s84lnQzzmj7o5zyxwSOQbfXFhNWFd+jWaXZLo2RG9K2rpB/sGL&#10;ipQSjB5V3RJH0NaUb1RVJTXKKu4uqKoixXlJWYgBokniV9E8bIhmIRZIjtXHNNn/p5Z+2d0bVBY5&#10;HiQYSVJBjR5Z7dC1qhFcQX722k4B9qAB6Gq4hzqHWK1eKvpsARKdYBoBC2ifj5qbyn8hUgSCUILD&#10;Me3eDIXLNE36o/EAIwpvgyydDIfebvQirY11n5iqkN/k2EBZgwdkt7SugXYQb8wqURaLUohwMOvV&#10;jTBoR4ACi/BrtZ/BhET7HI8GwzholsrLN6qF9HpYYFNjD061g224hyhCpX9mST+Nr/tZbzGajHvp&#10;Ih32snE86cVJdp2N4jRLbxe/vPYknW7KomByWUrWsS5J/66qLf8bvgTenTl+FpRPyjH2lSD0+W3o&#10;0bk7Ie8QXfcNUYb6NiX1lbbuIJiPXcivjAN7QmX9RehbdjRJKGXSBRZBNQPaozik9j2CLd6LNlV4&#10;j/BRIlhW0h2Fq1IqE6r9yu3iuXOZN/iW4W3cPgWuXtWhbZJB1yMrVRygRYwChgLPraaLEvK/JNbd&#10;EwNTBS5hUro7WLhQwDbV7jDaKPPjT/ceD7SAV4z2MKVybL9viWEYic8SxkCWpKkfa+GQDsd9OJjT&#10;l9Xpi9xWNwq6ADodvAtbj3ei23KjqicYqHNvFZ6IpGA7x67b3rhmdsJApmw+DyAYZJq4pXzQtJsM&#10;nneP9RMxuu1YB4z6orp5RqavGrfB+gJJNd86xcvQ1T7RTVbbAsAQDLxsB7afsqfngHr5W5n9BgAA&#10;//8DAFBLAwQUAAYACAAAACEAGFk++t4AAAAKAQAADwAAAGRycy9kb3ducmV2LnhtbEyPwU7DMBBE&#10;70j8g7VI3KgDCm4d4lSoEkJC6oEAdzfeJhHxOoqdNv17lhMcd2Y0+6bcLn4QJ5xiH8jA/SoDgdQE&#10;11Nr4PPj5W4DIiZLzg6B0MAFI2yr66vSFi6c6R1PdWoFl1AsrIEupbGQMjYdehtXYURi7xgmbxOf&#10;UyvdZM9c7gf5kGVKetsTf+jsiLsOm+969gbearXDuBz3X2vdvMps1nV72Rtze7M8P4FIuKS/MPzi&#10;MzpUzHQIM7koBgM8JLH6uFnnINhXOtcgDiypXCuQVSn/T6h+AAAA//8DAFBLAQItABQABgAIAAAA&#10;IQC2gziS/gAAAOEBAAATAAAAAAAAAAAAAAAAAAAAAABbQ29udGVudF9UeXBlc10ueG1sUEsBAi0A&#10;FAAGAAgAAAAhADj9If/WAAAAlAEAAAsAAAAAAAAAAAAAAAAALwEAAF9yZWxzLy5yZWxzUEsBAi0A&#10;FAAGAAgAAAAhAJzD2HMCAwAAngYAAA4AAAAAAAAAAAAAAAAALgIAAGRycy9lMm9Eb2MueG1sUEsB&#10;Ai0AFAAGAAgAAAAhABhZPvreAAAACgEAAA8AAAAAAAAAAAAAAAAAXAUAAGRycy9kb3ducmV2Lnht&#10;bFBLBQYAAAAABAAEAPMAAABnBgAAAAA=&#10;" stroked="f" strokeweight=".5pt">
              <v:path arrowok="t"/>
              <v:textbox>
                <w:txbxContent>
                  <w:p w14:paraId="3EE9784A" w14:textId="77777777" w:rsidR="00F43A31" w:rsidRPr="004C7932" w:rsidRDefault="00F43A31" w:rsidP="004C7932">
                    <w:pPr>
                      <w:jc w:val="center"/>
                      <w:rPr>
                        <w:rFonts w:ascii="Arial" w:hAnsi="Arial" w:cs="Arial"/>
                        <w:b/>
                        <w:sz w:val="40"/>
                      </w:rPr>
                    </w:pPr>
                    <w:r>
                      <w:rPr>
                        <w:rFonts w:ascii="Arial" w:hAnsi="Arial" w:cs="Arial"/>
                        <w:b/>
                        <w:sz w:val="40"/>
                      </w:rPr>
                      <w:t>Sensitive: Legal</w:t>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F43A31" w14:paraId="37668BD7" w14:textId="77777777" w:rsidTr="00585386">
      <w:tc>
        <w:tcPr>
          <w:tcW w:w="709" w:type="dxa"/>
          <w:tcBorders>
            <w:top w:val="nil"/>
            <w:left w:val="nil"/>
            <w:bottom w:val="nil"/>
            <w:right w:val="nil"/>
          </w:tcBorders>
        </w:tcPr>
        <w:p w14:paraId="71BA50F1" w14:textId="77777777" w:rsidR="00F43A31" w:rsidRDefault="00F43A31" w:rsidP="008F563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w:t>
          </w:r>
          <w:r w:rsidRPr="00ED79B6">
            <w:rPr>
              <w:i/>
              <w:sz w:val="18"/>
            </w:rPr>
            <w:fldChar w:fldCharType="end"/>
          </w:r>
        </w:p>
      </w:tc>
      <w:tc>
        <w:tcPr>
          <w:tcW w:w="6379" w:type="dxa"/>
          <w:tcBorders>
            <w:top w:val="nil"/>
            <w:left w:val="nil"/>
            <w:bottom w:val="nil"/>
            <w:right w:val="nil"/>
          </w:tcBorders>
        </w:tcPr>
        <w:p w14:paraId="13C02477" w14:textId="1AEF0817" w:rsidR="00F43A31" w:rsidRDefault="00F43A31" w:rsidP="008F5638">
          <w:pPr>
            <w:spacing w:line="0" w:lineRule="atLeast"/>
            <w:jc w:val="center"/>
            <w:rPr>
              <w:sz w:val="18"/>
            </w:rPr>
          </w:pPr>
          <w:r>
            <w:rPr>
              <w:i/>
              <w:sz w:val="18"/>
            </w:rPr>
            <w:t>National Health (Commonwealth Price—Pharmaceutical Benefits Supplied By Public Hospitals) Determination 2017</w:t>
          </w:r>
        </w:p>
      </w:tc>
      <w:tc>
        <w:tcPr>
          <w:tcW w:w="1383" w:type="dxa"/>
          <w:tcBorders>
            <w:top w:val="nil"/>
            <w:left w:val="nil"/>
            <w:bottom w:val="nil"/>
            <w:right w:val="nil"/>
          </w:tcBorders>
        </w:tcPr>
        <w:p w14:paraId="4D43A6E5" w14:textId="77777777" w:rsidR="00F43A31" w:rsidRDefault="00F43A31" w:rsidP="008F5638">
          <w:pPr>
            <w:spacing w:line="0" w:lineRule="atLeast"/>
            <w:jc w:val="right"/>
            <w:rPr>
              <w:sz w:val="18"/>
            </w:rPr>
          </w:pPr>
        </w:p>
      </w:tc>
    </w:tr>
    <w:tr w:rsidR="00F43A31" w14:paraId="10A64EB7" w14:textId="77777777" w:rsidTr="00585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40F791D" w14:textId="65B95532" w:rsidR="00F43A31" w:rsidRDefault="00F43A31" w:rsidP="008F5638">
          <w:pPr>
            <w:jc w:val="right"/>
            <w:rPr>
              <w:sz w:val="18"/>
            </w:rPr>
          </w:pPr>
        </w:p>
      </w:tc>
    </w:tr>
  </w:tbl>
  <w:p w14:paraId="57267BA6" w14:textId="77777777" w:rsidR="00F43A31" w:rsidRPr="00EF5531" w:rsidRDefault="00F43A31" w:rsidP="008F5638">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15221" w14:textId="77777777" w:rsidR="00F43A31" w:rsidRDefault="00F43A31" w:rsidP="00715914">
      <w:pPr>
        <w:spacing w:line="240" w:lineRule="auto"/>
      </w:pPr>
      <w:r>
        <w:separator/>
      </w:r>
    </w:p>
  </w:footnote>
  <w:footnote w:type="continuationSeparator" w:id="0">
    <w:p w14:paraId="008D84D4" w14:textId="77777777" w:rsidR="00F43A31" w:rsidRDefault="00F43A31" w:rsidP="00715914">
      <w:pPr>
        <w:spacing w:line="240" w:lineRule="auto"/>
      </w:pPr>
      <w:r>
        <w:continuationSeparator/>
      </w:r>
    </w:p>
  </w:footnote>
  <w:footnote w:type="continuationNotice" w:id="1">
    <w:p w14:paraId="3D5A0854" w14:textId="77777777" w:rsidR="00F43A31" w:rsidRDefault="00F43A3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93896" w14:textId="1047952C" w:rsidR="00F43A31" w:rsidRPr="005F1388" w:rsidRDefault="00A53193" w:rsidP="00715914">
    <w:pPr>
      <w:pStyle w:val="Header"/>
      <w:tabs>
        <w:tab w:val="clear" w:pos="4150"/>
        <w:tab w:val="clear" w:pos="8307"/>
      </w:tabs>
    </w:pPr>
    <w:r>
      <w:rPr>
        <w:noProof/>
      </w:rPr>
      <w:pict w14:anchorId="43C28092">
        <v:shapetype id="_x0000_t202" coordsize="21600,21600" o:spt="202" path="m,l,21600r21600,l21600,xe">
          <v:stroke joinstyle="miter"/>
          <v:path gradientshapeok="t" o:connecttype="rect"/>
        </v:shapetype>
        <v:shape id="Text Box 15" o:spid="_x0000_s2049" type="#_x0000_t202" style="position:absolute;margin-left:0;margin-top:11.3pt;width:347.25pt;height:31.5pt;z-index:-251635712;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55A17C69" w14:textId="77777777" w:rsidR="00F43A31" w:rsidRDefault="00F43A31"/>
            </w:txbxContent>
          </v:textbox>
          <w10:wrap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87890" w14:textId="77777777" w:rsidR="00F43A31" w:rsidRDefault="00F43A31">
    <w:pPr>
      <w:rPr>
        <w:sz w:val="20"/>
      </w:rPr>
    </w:pPr>
    <w:r>
      <w:rPr>
        <w:b/>
        <w:noProof/>
        <w:sz w:val="20"/>
        <w:lang w:eastAsia="en-AU"/>
      </w:rPr>
      <mc:AlternateContent>
        <mc:Choice Requires="wps">
          <w:drawing>
            <wp:anchor distT="0" distB="0" distL="114300" distR="114300" simplePos="0" relativeHeight="251666432" behindDoc="1" locked="0" layoutInCell="1" allowOverlap="1" wp14:anchorId="150318B1" wp14:editId="32D70602">
              <wp:simplePos x="1739900" y="443230"/>
              <wp:positionH relativeFrom="column">
                <wp:align>center</wp:align>
              </wp:positionH>
              <wp:positionV relativeFrom="page">
                <wp:posOffset>143510</wp:posOffset>
              </wp:positionV>
              <wp:extent cx="4412673" cy="394855"/>
              <wp:effectExtent l="0" t="0" r="6985"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464624" w14:textId="77777777" w:rsidR="00F43A31" w:rsidRPr="004C7932" w:rsidRDefault="00F43A31" w:rsidP="004C7932">
                          <w:pPr>
                            <w:jc w:val="center"/>
                            <w:rPr>
                              <w:rFonts w:ascii="Arial" w:hAnsi="Arial" w:cs="Arial"/>
                              <w:b/>
                              <w:sz w:val="40"/>
                            </w:rPr>
                          </w:pPr>
                          <w:r>
                            <w:rPr>
                              <w:rFonts w:ascii="Arial" w:hAnsi="Arial" w:cs="Arial"/>
                              <w:b/>
                              <w:sz w:val="40"/>
                            </w:rPr>
                            <w:t>Sensitive: Legal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35" type="#_x0000_t202" style="position:absolute;margin-left:0;margin-top:11.3pt;width:347.45pt;height:31.1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IKJ/QIAAJwGAAAOAAAAZHJzL2Uyb0RvYy54bWysVVtv2jAUfp+0/2D5nSah4RLUUNFWTJPQ&#10;Wq2d+mwcB6I6tmcbCJv233d8Eiht97BO48Gxj79z/3y4uGxqSbbCukqrnCZnMSVCcV1UapXTbw/z&#10;3pgS55kqmNRK5HQvHL2cfvxwsTMT0ddrLQthCRhRbrIzOV17byZR5Pha1MydaSMUXJba1szD0a6i&#10;wrIdWK9l1I/jYbTTtjBWc+EcSG/aSzpF+2UpuL8tSyc8kTmF2DyuFtdlWKPpBZusLDPrindhsH+I&#10;omaVAqdHUzfMM7Kx1RtTdcWtdrr0Z1zXkS7LigvMAbJJ4lfZ3K+ZEZgLFMeZY5nc/zPLv2zvLKmK&#10;nGaUKFZDix5E48mVbkgWqrMzbgKgewMw34AYuoyZOrPQ/MkBJDrBtAoO0KEaTWnr8IU8CShCA/bH&#10;ogcvHIRpmvSHo3NKONydZ+l4MAh+o2dtY53/JHRNwianFpqKEbDtwvkWeoAEZ07LqphXUuLBrpbX&#10;0pItAwLM8ddZfwGTiuxyOjwfxGhZ6aDfmpYq2BHIpdYfnBoPW5RDFtjnn1nST+OrftabD8ejXjpP&#10;B71sFI97cZJdZcM4zdKb+a9gPUkn66oohFpUShw4l6R/19OO/S1bkHUvAn+RVCjKMfelZPzpberR&#10;y3Cw7pDd4YtZYn/bloZOO7+XIuQu1VdRAnews0GAr1YcXTLOhfJJ5xTRAVVCad+j2OGDatuF9ygf&#10;NdCzVv6oXFdKW+z2q7CLp0PIZYvvGN7lHUrgm2WDjyZBaBAtdbGHJ2I1MBR47gyfV1D/BXP+jlmY&#10;KSCEOelvYSmlBrbpbkfJWtsff5IHPNACbinZwYzKqfu+YVZQIj8rGAJZkqZhqOEhHYz6cLCnN8vT&#10;G7WprzW8ggSjw23Ae3nYllbXjzBOZ8ErXDHFwXdO/WF77dvJCeOYi9kMQTDGDPMLdW/4YTIE3j00&#10;j8ya7sV6YNQXfZhmbPLq4bbY0CClZxuvywpf9XNVuwbACEReduM6zNjTM6Ke/1SmvwEAAP//AwBQ&#10;SwMEFAAGAAgAAAAhAIycBoPbAAAABgEAAA8AAABkcnMvZG93bnJldi54bWxMj0Frg0AUhO+F/Ifl&#10;BXJr1kiwan2GECiFQA417X3jvqjUfSvumph/3+2pPQ4zzHxT7GbTixuNrrOMsFlHIIhrqztuED7P&#10;b88pCOcVa9VbJoQHOdiVi6dC5dre+YNulW9EKGGXK4TW+yGX0tUtGeXWdiAO3tWORvkgx0bqUd1D&#10;uellHEWJNKrjsNCqgQ4t1d/VZBCOVXIgN19PXy9Z/S6jKauaxwlxtZz3ryA8zf4vDL/4AR3KwHSx&#10;E2sneoRwxCPEcQIiuEm2zUBcENJtCrIs5H/88gcAAP//AwBQSwECLQAUAAYACAAAACEAtoM4kv4A&#10;AADhAQAAEwAAAAAAAAAAAAAAAAAAAAAAW0NvbnRlbnRfVHlwZXNdLnhtbFBLAQItABQABgAIAAAA&#10;IQA4/SH/1gAAAJQBAAALAAAAAAAAAAAAAAAAAC8BAABfcmVscy8ucmVsc1BLAQItABQABgAIAAAA&#10;IQBE5IKJ/QIAAJwGAAAOAAAAAAAAAAAAAAAAAC4CAABkcnMvZTJvRG9jLnhtbFBLAQItABQABgAI&#10;AAAAIQCMnAaD2wAAAAYBAAAPAAAAAAAAAAAAAAAAAFcFAABkcnMvZG93bnJldi54bWxQSwUGAAAA&#10;AAQABADzAAAAXwYAAAAA&#10;" stroked="f" strokeweight=".5pt">
              <v:path arrowok="t"/>
              <v:textbox>
                <w:txbxContent>
                  <w:p w14:paraId="48464624" w14:textId="77777777" w:rsidR="00F43A31" w:rsidRPr="004C7932" w:rsidRDefault="00F43A31" w:rsidP="004C7932">
                    <w:pPr>
                      <w:jc w:val="center"/>
                      <w:rPr>
                        <w:rFonts w:ascii="Arial" w:hAnsi="Arial" w:cs="Arial"/>
                        <w:b/>
                        <w:sz w:val="40"/>
                      </w:rPr>
                    </w:pPr>
                    <w:r>
                      <w:rPr>
                        <w:rFonts w:ascii="Arial" w:hAnsi="Arial" w:cs="Arial"/>
                        <w:b/>
                        <w:sz w:val="40"/>
                      </w:rPr>
                      <w:t>Sensitive: Legal</w:t>
                    </w:r>
                  </w:p>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sidR="006609C4">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6609C4">
      <w:rPr>
        <w:noProof/>
        <w:sz w:val="20"/>
      </w:rPr>
      <w:t>Repeals</w:t>
    </w:r>
    <w:r>
      <w:rPr>
        <w:sz w:val="20"/>
      </w:rPr>
      <w:fldChar w:fldCharType="end"/>
    </w:r>
  </w:p>
  <w:p w14:paraId="51B60FBE" w14:textId="77777777" w:rsidR="00F43A31" w:rsidRDefault="00F43A31">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5086C749" w14:textId="77777777" w:rsidR="00F43A31" w:rsidRDefault="00F43A31" w:rsidP="00352589">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6EC51" w14:textId="77777777" w:rsidR="00F43A31" w:rsidRDefault="00F43A31">
    <w:pPr>
      <w:jc w:val="right"/>
      <w:rPr>
        <w:sz w:val="20"/>
      </w:rPr>
    </w:pPr>
    <w:r>
      <w:rPr>
        <w:noProof/>
        <w:sz w:val="20"/>
        <w:lang w:eastAsia="en-AU"/>
      </w:rPr>
      <mc:AlternateContent>
        <mc:Choice Requires="wps">
          <w:drawing>
            <wp:anchor distT="0" distB="0" distL="114300" distR="114300" simplePos="0" relativeHeight="251665408" behindDoc="1" locked="0" layoutInCell="1" allowOverlap="1" wp14:anchorId="4DD7A456" wp14:editId="64C85AE5">
              <wp:simplePos x="0" y="0"/>
              <wp:positionH relativeFrom="column">
                <wp:align>center</wp:align>
              </wp:positionH>
              <wp:positionV relativeFrom="page">
                <wp:posOffset>143510</wp:posOffset>
              </wp:positionV>
              <wp:extent cx="4412673" cy="394855"/>
              <wp:effectExtent l="0" t="0" r="6985"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A762FC" w14:textId="46E80912" w:rsidR="00F43A31" w:rsidRPr="004C7932" w:rsidRDefault="00F43A31" w:rsidP="006609C4">
                          <w:pP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6" type="#_x0000_t202" style="position:absolute;left:0;text-align:left;margin-left:0;margin-top:11.3pt;width:347.45pt;height:31.1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XI/gIAAJwGAAAOAAAAZHJzL2Uyb0RvYy54bWysVVtv2yAUfp+0/4B4T22nzsVRnSptlWlS&#10;1FZrpz4TDIlVDAxI4qzaf98B22nS7mGdlgcMh+/cP04uLutKoC0ztlQyx8lZjBGTVBWlXOX4++O8&#10;N8bIOiILIpRkOd4ziy+nnz9d7PSE9dVaiYIZBEaknex0jtfO6UkUWbpmFbFnSjMJl1yZijg4mlVU&#10;GLID65WI+nE8jHbKFNooyqwF6U1ziafBPueMujvOLXNI5Bhic2E1YV36NZpekMnKEL0uaRsG+Yco&#10;KlJKcHowdUMcQRtTvjNVldQoq7g7o6qKFOclZSEHyCaJ32TzsCaahVygOFYfymT/n1l6u703qCxy&#10;DI2SpIIWPbLaoStVo7Gvzk7bCYAeNMBcDWLocsjU6oWizxYg0RGmUbCA9tWouan8F/JEoAgN2B+K&#10;7r1QEKZp0h+OzjGicHeepePBwPuNXrW1se4LUxXymxwbaGqIgGwX1jXQDuKdWSXKYl4KEQ5mtbwW&#10;Bm0JEGAefq31E5iQaJfj4fkgDpal8vqNaSG9HRa41PiDU+1gG+SQRejzS5b00/iqn/Xmw/Gol87T&#10;QS8bxeNenGRX2TBOs/Rm/stbT9LJuiwKJhelZB3nkvTvetqyv2FLYN1J4CdJ+aIccl8KQp/fpx6d&#10;hhPqDtl135Bl6G/TUt9p6/aC+dyF/MY4cCd01gvCq2UHl4RSJl3SOg1oj+JQ2o8otniv2nThI8oH&#10;jeBZSXdQrkqpTOj2m7CL5y5k3uBbhrd5+xK4elmHR5P0fXZetFTFHp6IUcBQ4LnVdF5C/RfEunti&#10;YKaAEOaku4OFCwVsU+0Oo7UyP/8k93igBdxitIMZlWP7Y0MMw0h8lTAEsiRN/VALh3Qw6sPBHN8s&#10;j2/kprpW8AqSEF3YerwT3ZYbVT3BOJ15r3BFJAXfOXbd9to1kxPGMWWzWQDBGNPELeSDpt1k8Lx7&#10;rJ+I0e2LdcCoW9VNMzJ583AbrG+QVLONU7wMr/q1qm0DYAQGXrbj2s/Y43NAvf6pTH8DAAD//wMA&#10;UEsDBBQABgAIAAAAIQCMnAaD2wAAAAYBAAAPAAAAZHJzL2Rvd25yZXYueG1sTI9Ba4NAFITvhfyH&#10;5QVya9ZIsGp9hhAohUAONe19476o1H0r7pqYf9/tqT0OM8x8U+xm04sbja6zjLBZRyCIa6s7bhA+&#10;z2/PKQjnFWvVWyaEBznYlYunQuXa3vmDbpVvRChhlyuE1vshl9LVLRnl1nYgDt7Vjkb5IMdG6lHd&#10;Q7npZRxFiTSq47DQqoEOLdXf1WQQjlVyIDdfT18vWf0uoymrmscJcbWc968gPM3+Lwy/+AEdysB0&#10;sRNrJ3qEcMQjxHECIrhJts1AXBDSbQqyLOR//PIHAAD//wMAUEsBAi0AFAAGAAgAAAAhALaDOJL+&#10;AAAA4QEAABMAAAAAAAAAAAAAAAAAAAAAAFtDb250ZW50X1R5cGVzXS54bWxQSwECLQAUAAYACAAA&#10;ACEAOP0h/9YAAACUAQAACwAAAAAAAAAAAAAAAAAvAQAAX3JlbHMvLnJlbHNQSwECLQAUAAYACAAA&#10;ACEAAxclyP4CAACcBgAADgAAAAAAAAAAAAAAAAAuAgAAZHJzL2Uyb0RvYy54bWxQSwECLQAUAAYA&#10;CAAAACEAjJwGg9sAAAAGAQAADwAAAAAAAAAAAAAAAABYBQAAZHJzL2Rvd25yZXYueG1sUEsFBgAA&#10;AAAEAAQA8wAAAGAGAAAAAA==&#10;" stroked="f" strokeweight=".5pt">
              <v:path arrowok="t"/>
              <v:textbox>
                <w:txbxContent>
                  <w:p w14:paraId="25A762FC" w14:textId="46E80912" w:rsidR="00F43A31" w:rsidRPr="004C7932" w:rsidRDefault="00F43A31" w:rsidP="006609C4">
                    <w:pPr>
                      <w:rPr>
                        <w:rFonts w:ascii="Arial" w:hAnsi="Arial" w:cs="Arial"/>
                        <w:b/>
                        <w:sz w:val="40"/>
                      </w:rPr>
                    </w:pPr>
                  </w:p>
                </w:txbxContent>
              </v:textbox>
              <w10:wrap anchory="page"/>
            </v:shape>
          </w:pict>
        </mc:Fallback>
      </mc:AlternateContent>
    </w:r>
    <w:r>
      <w:rPr>
        <w:sz w:val="20"/>
      </w:rPr>
      <w:fldChar w:fldCharType="begin"/>
    </w:r>
    <w:r>
      <w:rPr>
        <w:sz w:val="20"/>
      </w:rPr>
      <w:instrText xml:space="preserve"> STYLEREF CharAmSchText </w:instrText>
    </w:r>
    <w:r>
      <w:rPr>
        <w:sz w:val="20"/>
      </w:rPr>
      <w:fldChar w:fldCharType="separate"/>
    </w:r>
    <w:r w:rsidR="00A53193">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A53193">
      <w:rPr>
        <w:b/>
        <w:noProof/>
        <w:sz w:val="20"/>
      </w:rPr>
      <w:t>Schedule 1</w:t>
    </w:r>
    <w:r>
      <w:rPr>
        <w:b/>
        <w:sz w:val="20"/>
      </w:rPr>
      <w:fldChar w:fldCharType="end"/>
    </w:r>
  </w:p>
  <w:p w14:paraId="6334B4C4" w14:textId="77777777" w:rsidR="00F43A31" w:rsidRDefault="00F43A31">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7807BF22" w14:textId="77777777" w:rsidR="00F43A31" w:rsidRDefault="00F43A31" w:rsidP="00352589">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933AF" w14:textId="77777777" w:rsidR="00F43A31" w:rsidRDefault="00F43A3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DED19" w14:textId="166CAB64" w:rsidR="00F43A31" w:rsidRDefault="00F43A31" w:rsidP="00715914">
    <w:pPr>
      <w:rPr>
        <w:sz w:val="20"/>
      </w:rPr>
    </w:pPr>
    <w:r>
      <w:rPr>
        <w:b/>
        <w:noProof/>
        <w:sz w:val="20"/>
        <w:lang w:eastAsia="en-AU"/>
      </w:rPr>
      <mc:AlternateContent>
        <mc:Choice Requires="wps">
          <w:drawing>
            <wp:anchor distT="0" distB="0" distL="114300" distR="114300" simplePos="0" relativeHeight="251668480" behindDoc="1" locked="0" layoutInCell="1" allowOverlap="1" wp14:anchorId="567A885D" wp14:editId="35CE3692">
              <wp:simplePos x="1739900" y="443230"/>
              <wp:positionH relativeFrom="column">
                <wp:align>center</wp:align>
              </wp:positionH>
              <wp:positionV relativeFrom="page">
                <wp:posOffset>143510</wp:posOffset>
              </wp:positionV>
              <wp:extent cx="4412673" cy="394855"/>
              <wp:effectExtent l="0" t="0" r="6985"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494D8A" w14:textId="77777777" w:rsidR="00F43A31" w:rsidRPr="004C7932" w:rsidRDefault="00F43A31" w:rsidP="004C79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09C4">
                            <w:rPr>
                              <w:rFonts w:ascii="Arial" w:hAnsi="Arial" w:cs="Arial"/>
                              <w:b/>
                              <w:sz w:val="40"/>
                            </w:rPr>
                            <w:t>Sensitive: Legal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39" type="#_x0000_t202" style="position:absolute;margin-left:0;margin-top:11.3pt;width:347.45pt;height:31.1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BcIAAMAAJ4GAAAOAAAAZHJzL2Uyb0RvYy54bWysVVtv2yAUfp+0/4B4T22nzsVRnSptlWlS&#10;1FZrpz4TjBNUDAxI4qzaf98B22nS7mGdlgcMh+/cP04uLutKoC0zliuZ4+QsxohJqgouVzn+/jjv&#10;jTGyjsiCCCVZjvfM4svp508XOz1hfbVWomAGgRFpJzud47VzehJFlq5ZReyZ0kzCZalMRRwczSoq&#10;DNmB9UpE/TgeRjtlCm0UZdaC9Ka5xNNgvywZdXdlaZlDIscQmwurCevSr9H0gkxWhug1p20Y5B+i&#10;qAiX4PRg6oY4gjaGvzNVcWqUVaU7o6qKVFlyykIOkE0Sv8nmYU00C7lAcaw+lMn+P7P0dntvEC+g&#10;dwlGklTQo0dWO3SlagQiqM9O2wnAHjQAXQ1ywIZcrV4o+mwBEh1hGgULaF+PujSV/0KmCBShBftD&#10;2b0bCsI0TfrD0TlGFO7Os3Q8GHi/0au2NtZ9YapCfpNjA20NEZDtwroG2kG8M6sEL+ZciHAwq+W1&#10;MGhLgALz8Gutn8CERLscD88HcbAslddvTAvp7bDApsYfnGoH2yCHLEKnX7Kkn8ZX/aw3H45HvXSe&#10;DnrZKB734iS7yoZxmqU381/eepJO1rwomFxwyTrWJenfdbXlf8OXwLuTwE+S8kU55L4UhD6/Tz06&#10;DSfUHbLrviHL0N+mpb7T1u0F87kL+Y2VwJ7QWS8I75YdXBJKmXSBRdDNgPaoEkr7EcUW71WbLnxE&#10;+aARPCvpDsoVl8qEbr8Ju3juQi4bfMvwNm9fAlcv6+bZBK560VIVe3giRgFDgedW0zmH+i+IdffE&#10;wFQBIUxKdwdLKRSwTbU7jNbK/PyT3OOBFnCL0Q6mVI7tjw0xDCPxVcIYyJI09WMtHNLBqA8Hc3yz&#10;PL6Rm+pawSuAlw7Rha3HO9FtS6OqJxioM+8Vroik4DvHrtteu2Z2wkCmbDYLIBhkmriFfNC0mwye&#10;d4/1EzG6fbEOGHWrunlGJm8eboP1DZJqtnGq5OFVv1a1bQAMwcDLdmD7KXt8DqjXv5XpbwAAAP//&#10;AwBQSwMEFAAGAAgAAAAhAIycBoPbAAAABgEAAA8AAABkcnMvZG93bnJldi54bWxMj0Frg0AUhO+F&#10;/IflBXJr1kiwan2GECiFQA417X3jvqjUfSvumph/3+2pPQ4zzHxT7GbTixuNrrOMsFlHIIhrqztu&#10;ED7Pb88pCOcVa9VbJoQHOdiVi6dC5dre+YNulW9EKGGXK4TW+yGX0tUtGeXWdiAO3tWORvkgx0bq&#10;Ud1DuellHEWJNKrjsNCqgQ4t1d/VZBCOVXIgN19PXy9Z/S6jKauaxwlxtZz3ryA8zf4vDL/4AR3K&#10;wHSxE2sneoRwxCPEcQIiuEm2zUBcENJtCrIs5H/88gcAAP//AwBQSwECLQAUAAYACAAAACEAtoM4&#10;kv4AAADhAQAAEwAAAAAAAAAAAAAAAAAAAAAAW0NvbnRlbnRfVHlwZXNdLnhtbFBLAQItABQABgAI&#10;AAAAIQA4/SH/1gAAAJQBAAALAAAAAAAAAAAAAAAAAC8BAABfcmVscy8ucmVsc1BLAQItABQABgAI&#10;AAAAIQDy1BcIAAMAAJ4GAAAOAAAAAAAAAAAAAAAAAC4CAABkcnMvZTJvRG9jLnhtbFBLAQItABQA&#10;BgAIAAAAIQCMnAaD2wAAAAYBAAAPAAAAAAAAAAAAAAAAAFoFAABkcnMvZG93bnJldi54bWxQSwUG&#10;AAAAAAQABADzAAAAYgYAAAAA&#10;" stroked="f" strokeweight=".5pt">
              <v:path arrowok="t"/>
              <v:textbox>
                <w:txbxContent>
                  <w:p w14:paraId="60494D8A" w14:textId="77777777" w:rsidR="00F43A31" w:rsidRPr="004C7932" w:rsidRDefault="00F43A31" w:rsidP="004C79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09C4">
                      <w:rPr>
                        <w:rFonts w:ascii="Arial" w:hAnsi="Arial" w:cs="Arial"/>
                        <w:b/>
                        <w:sz w:val="40"/>
                      </w:rPr>
                      <w:t>Sensitive: Legal</w:t>
                    </w:r>
                    <w:r>
                      <w:rPr>
                        <w:rFonts w:ascii="Arial" w:hAnsi="Arial" w:cs="Arial"/>
                        <w:b/>
                        <w:sz w:val="40"/>
                      </w:rPr>
                      <w:fldChar w:fldCharType="end"/>
                    </w:r>
                  </w:p>
                </w:txbxContent>
              </v:textbox>
              <w10:wrap anchory="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separate"/>
    </w:r>
    <w:r w:rsidR="006609C4">
      <w:rPr>
        <w:bCs/>
        <w:noProof/>
        <w:sz w:val="20"/>
        <w:lang w:val="en-US"/>
      </w:rPr>
      <w:t>Error! No text of specified style in document.</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609C4">
      <w:rPr>
        <w:b/>
        <w:bCs/>
        <w:noProof/>
        <w:sz w:val="20"/>
        <w:lang w:val="en-US"/>
      </w:rPr>
      <w:t>Error! No text of specified style in document.</w:t>
    </w:r>
    <w:r>
      <w:rPr>
        <w:sz w:val="20"/>
      </w:rPr>
      <w:fldChar w:fldCharType="end"/>
    </w:r>
  </w:p>
  <w:p w14:paraId="3E1DAE66" w14:textId="77777777" w:rsidR="00F43A31" w:rsidRDefault="00F43A3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609C4">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609C4">
      <w:rPr>
        <w:noProof/>
        <w:sz w:val="20"/>
      </w:rPr>
      <w:t>Dispensed price for supply of extemporaneously-prepared pharmaceutical benefits</w:t>
    </w:r>
    <w:r>
      <w:rPr>
        <w:sz w:val="20"/>
      </w:rPr>
      <w:fldChar w:fldCharType="end"/>
    </w:r>
  </w:p>
  <w:p w14:paraId="13B8627D" w14:textId="77777777" w:rsidR="00F43A31" w:rsidRPr="007A1328" w:rsidRDefault="00F43A31" w:rsidP="00715914">
    <w:pPr>
      <w:rPr>
        <w:sz w:val="20"/>
      </w:rPr>
    </w:pPr>
    <w:r>
      <w:rPr>
        <w:b/>
        <w:sz w:val="20"/>
      </w:rPr>
      <w:fldChar w:fldCharType="begin"/>
    </w:r>
    <w:r>
      <w:rPr>
        <w:b/>
        <w:sz w:val="20"/>
      </w:rPr>
      <w:instrText xml:space="preserve"> STYLEREF CharDivNo </w:instrText>
    </w:r>
    <w:r>
      <w:rPr>
        <w:b/>
        <w:sz w:val="20"/>
      </w:rPr>
      <w:fldChar w:fldCharType="separate"/>
    </w:r>
    <w:r w:rsidR="006609C4">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6609C4">
      <w:rPr>
        <w:noProof/>
        <w:sz w:val="20"/>
      </w:rPr>
      <w:t>Elections by approved hospital authorities relating to calculation methods</w:t>
    </w:r>
    <w:r>
      <w:rPr>
        <w:sz w:val="20"/>
      </w:rPr>
      <w:fldChar w:fldCharType="end"/>
    </w:r>
  </w:p>
  <w:p w14:paraId="23A70A50" w14:textId="77777777" w:rsidR="00F43A31" w:rsidRPr="007A1328" w:rsidRDefault="00F43A31" w:rsidP="00715914">
    <w:pPr>
      <w:rPr>
        <w:b/>
        <w:sz w:val="24"/>
      </w:rPr>
    </w:pPr>
  </w:p>
  <w:p w14:paraId="5A435BAE" w14:textId="2A816813" w:rsidR="00F43A31" w:rsidRPr="007A1328" w:rsidRDefault="00F43A31" w:rsidP="00352589">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609C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609C4">
      <w:rPr>
        <w:noProof/>
        <w:sz w:val="24"/>
      </w:rPr>
      <w:t>39</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4B3E3" w14:textId="2BFED3FE" w:rsidR="00F43A31" w:rsidRPr="007A1328" w:rsidRDefault="00F43A31" w:rsidP="00715914">
    <w:pPr>
      <w:jc w:val="right"/>
      <w:rPr>
        <w:sz w:val="20"/>
      </w:rPr>
    </w:pPr>
    <w:r>
      <w:rPr>
        <w:noProof/>
        <w:sz w:val="20"/>
        <w:lang w:eastAsia="en-AU"/>
      </w:rPr>
      <mc:AlternateContent>
        <mc:Choice Requires="wps">
          <w:drawing>
            <wp:anchor distT="0" distB="0" distL="114300" distR="114300" simplePos="0" relativeHeight="251667456" behindDoc="1" locked="0" layoutInCell="1" allowOverlap="1" wp14:anchorId="1ECEA5F5" wp14:editId="78C16B10">
              <wp:simplePos x="1739900" y="443230"/>
              <wp:positionH relativeFrom="column">
                <wp:align>center</wp:align>
              </wp:positionH>
              <wp:positionV relativeFrom="page">
                <wp:posOffset>143510</wp:posOffset>
              </wp:positionV>
              <wp:extent cx="4413250" cy="395605"/>
              <wp:effectExtent l="0" t="0" r="635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AB184D" w14:textId="77777777" w:rsidR="00F43A31" w:rsidRPr="004C7932" w:rsidRDefault="00F43A31" w:rsidP="004C79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09C4">
                            <w:rPr>
                              <w:rFonts w:ascii="Arial" w:hAnsi="Arial" w:cs="Arial"/>
                              <w:b/>
                              <w:sz w:val="40"/>
                            </w:rPr>
                            <w:t>Sensitive: Legal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40" type="#_x0000_t202" style="position:absolute;left:0;text-align:left;margin-left:0;margin-top:11.3pt;width:347.5pt;height:31.15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Z8/AIAAJ4GAAAOAAAAZHJzL2Uyb0RvYy54bWysVVtv2jAUfp+0/2D5nSahgTaooaKtmCah&#10;tVo79dk4Nlh1bM82EDbtv+/YSSht97BO48Gxz/nO/cLFZVNLtGXWCa1KnJ2kGDFFdSXUqsTfHuaD&#10;c4ycJ6oiUitW4j1z+HL68cPFzkzYUK+1rJhFoES5yc6UeO29mSSJo2tWE3eiDVPA5NrWxMPTrpLK&#10;kh1or2UyTNNxstO2MlZT5hxQb1omnkb9nDPqbzl3zCNZYvDNx9PGcxnOZHpBJitLzFrQzg3yD17U&#10;RCgwelB1QzxBGyveqKoFtdpp7k+orhPNuaAsxgDRZOmraO7XxLAYCyTHmUOa3P9TS79s7ywSFdQO&#10;0qNIDTV6YI1HV7pBQIL87IybAOzeANA3QAdsjNWZhaZPDiDJEaYVcIAO+Wi4rcMXIkUgCDb2h7QH&#10;MxSIeZ6dDkfAosA7LUbjdBTsJs/Sxjr/iekahUuJLZQ1ekC2C+dbaA8JxpyWopoLKePDrpbX0qIt&#10;gRaYx1+n/QVMKrQr8fgU/AhSSgf5VrVUgcJiN7X24NV4uEY6RBEr/bPIhnl6NSwG8/H52SCf56NB&#10;cZaeD9KsuCrGaV7kN/NfQXuWT9aiqphaCMX6rsvyv6tq1/9tv8S+e+H4i6BCUg6xLyWhT29DT166&#10;E/MO0fXfGGWsb1vSUGnn95KF2KX6yjh0T6xsIMS5ZQeThFKmfNYZjeiA4pDa9wh2+CDaVuE9wgeJ&#10;aFkrfxCuhdI2VvuV29VT7zJv8V2Hd3GHFPhm2bRjMw7RBdJSV3sYEauhQ6GZnaFzAflfEOfviIWt&#10;AkTYlP4WDi41dJvubhittf3xJ3rAQ1sAF6MdbKkSu+8bYhlG8rOCNVBkeQ5qfXzko7MhPOwxZ3nM&#10;UZv6WsMUZNG7eA14L/srt7p+hIU6C1aBRRQF2yX2/fXat7sTFjJls1kEwSIzxC/UvaH9Zgh999A8&#10;Emu6ifXQUV90v8/I5NXgtthQIKVnG6+5iFP9nNWuALAEY192Czts2eN3RD3/rUx/AwAA//8DAFBL&#10;AwQUAAYACAAAACEAAixf+dsAAAAGAQAADwAAAGRycy9kb3ducmV2LnhtbEyPQUvDQBCF74L/YRnB&#10;m90YNDYxkyIFEYQeTPW+zU6TYHY2ZDdt+u8dT3qc9x7vfVNuFjeoE02h94xwv0pAETfe9twifO5f&#10;79agQjRszeCZEC4UYFNdX5WmsP7MH3SqY6ukhENhELoYx0Lr0HTkTFj5kVi8o5+ciXJOrbaTOUu5&#10;G3SaJJl2pmdZ6MxI246a73p2CO91tqWwHHdfT3nzppM5r9vLDvH2Znl5BhVpiX9h+MUXdKiE6eBn&#10;tkENCPJIREjTDJS4Wf4owgFh/ZCDrkr9H7/6AQAA//8DAFBLAQItABQABgAIAAAAIQC2gziS/gAA&#10;AOEBAAATAAAAAAAAAAAAAAAAAAAAAABbQ29udGVudF9UeXBlc10ueG1sUEsBAi0AFAAGAAgAAAAh&#10;ADj9If/WAAAAlAEAAAsAAAAAAAAAAAAAAAAALwEAAF9yZWxzLy5yZWxzUEsBAi0AFAAGAAgAAAAh&#10;AI5Fdnz8AgAAngYAAA4AAAAAAAAAAAAAAAAALgIAAGRycy9lMm9Eb2MueG1sUEsBAi0AFAAGAAgA&#10;AAAhAAIsX/nbAAAABgEAAA8AAAAAAAAAAAAAAAAAVgUAAGRycy9kb3ducmV2LnhtbFBLBQYAAAAA&#10;BAAEAPMAAABeBgAAAAA=&#10;" stroked="f" strokeweight=".5pt">
              <v:path arrowok="t"/>
              <v:textbox>
                <w:txbxContent>
                  <w:p w14:paraId="1BAB184D" w14:textId="77777777" w:rsidR="00F43A31" w:rsidRPr="004C7932" w:rsidRDefault="00F43A31" w:rsidP="004C79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609C4">
                      <w:rPr>
                        <w:rFonts w:ascii="Arial" w:hAnsi="Arial" w:cs="Arial"/>
                        <w:b/>
                        <w:sz w:val="40"/>
                      </w:rPr>
                      <w:t>Sensitive: Legal</w:t>
                    </w:r>
                    <w:r>
                      <w:rPr>
                        <w:rFonts w:ascii="Arial" w:hAnsi="Arial" w:cs="Arial"/>
                        <w:b/>
                        <w:sz w:val="40"/>
                      </w:rPr>
                      <w:fldChar w:fldCharType="end"/>
                    </w:r>
                  </w:p>
                </w:txbxContent>
              </v:textbox>
              <w10:wrap anchory="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sidR="006609C4">
      <w:rPr>
        <w:b/>
        <w:bCs/>
        <w:noProof/>
        <w:sz w:val="20"/>
        <w:lang w:val="en-US"/>
      </w:rPr>
      <w:t>Error! No text of specified style in document.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609C4">
      <w:rPr>
        <w:bCs/>
        <w:noProof/>
        <w:sz w:val="20"/>
        <w:lang w:val="en-US"/>
      </w:rPr>
      <w:t>Error! No text of specified style in document.</w:t>
    </w:r>
    <w:r>
      <w:rPr>
        <w:b/>
        <w:sz w:val="20"/>
      </w:rPr>
      <w:fldChar w:fldCharType="end"/>
    </w:r>
  </w:p>
  <w:p w14:paraId="4415E108" w14:textId="77777777" w:rsidR="00F43A31" w:rsidRPr="007A1328" w:rsidRDefault="00F43A3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609C4">
      <w:rPr>
        <w:noProof/>
        <w:sz w:val="20"/>
      </w:rPr>
      <w:t>Dispensed price for supply of extemporaneously-prepared pharmaceutical benefits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609C4">
      <w:rPr>
        <w:b/>
        <w:noProof/>
        <w:sz w:val="20"/>
      </w:rPr>
      <w:t>Part 4</w:t>
    </w:r>
    <w:r>
      <w:rPr>
        <w:b/>
        <w:sz w:val="20"/>
      </w:rPr>
      <w:fldChar w:fldCharType="end"/>
    </w:r>
  </w:p>
  <w:p w14:paraId="1666DA62" w14:textId="77777777" w:rsidR="00F43A31" w:rsidRPr="007A1328" w:rsidRDefault="00F43A3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6609C4">
      <w:rPr>
        <w:noProof/>
        <w:sz w:val="20"/>
      </w:rPr>
      <w:t>Elections by approved hospital authorities relating to calculation methods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6609C4">
      <w:rPr>
        <w:b/>
        <w:noProof/>
        <w:sz w:val="20"/>
      </w:rPr>
      <w:t>Division 3</w:t>
    </w:r>
    <w:r>
      <w:rPr>
        <w:b/>
        <w:sz w:val="20"/>
      </w:rPr>
      <w:fldChar w:fldCharType="end"/>
    </w:r>
  </w:p>
  <w:p w14:paraId="02D4995A" w14:textId="77777777" w:rsidR="00F43A31" w:rsidRPr="007A1328" w:rsidRDefault="00F43A31" w:rsidP="00715914">
    <w:pPr>
      <w:jc w:val="right"/>
      <w:rPr>
        <w:b/>
        <w:sz w:val="24"/>
      </w:rPr>
    </w:pPr>
  </w:p>
  <w:p w14:paraId="310BCA91" w14:textId="5C313AF0" w:rsidR="00F43A31" w:rsidRPr="007A1328" w:rsidRDefault="00F43A31" w:rsidP="0035258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609C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609C4">
      <w:rPr>
        <w:noProof/>
        <w:sz w:val="24"/>
      </w:rPr>
      <w:t>39</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86770" w14:textId="77777777" w:rsidR="00F43A31" w:rsidRPr="007A1328" w:rsidRDefault="00F43A31"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CC2FE" w14:textId="37672B9D" w:rsidR="00F43A31" w:rsidRPr="005F1388" w:rsidRDefault="00A53193" w:rsidP="00715914">
    <w:pPr>
      <w:pStyle w:val="Header"/>
      <w:tabs>
        <w:tab w:val="clear" w:pos="4150"/>
        <w:tab w:val="clear" w:pos="8307"/>
      </w:tabs>
    </w:pPr>
    <w:r>
      <w:rPr>
        <w:noProof/>
      </w:rPr>
      <w:pict w14:anchorId="6C05F6EA">
        <v:shapetype id="_x0000_t202" coordsize="21600,21600" o:spt="202" path="m,l,21600r21600,l21600,xe">
          <v:stroke joinstyle="miter"/>
          <v:path gradientshapeok="t" o:connecttype="rect"/>
        </v:shapetype>
        <v:shape id="Text Box 14" o:spid="_x0000_s2050" type="#_x0000_t202" style="position:absolute;margin-left:0;margin-top:11.3pt;width:347.25pt;height:31.5pt;z-index:-251633664;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52E3D4C5" w14:textId="77777777" w:rsidR="00F43A31" w:rsidRDefault="00F43A31"/>
            </w:txbxContent>
          </v:textbox>
          <w10:wrap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C6FCC" w14:textId="77777777" w:rsidR="00F43A31" w:rsidRPr="005F1388" w:rsidRDefault="00F43A31"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F75B0" w14:textId="7A0DB04D" w:rsidR="00F43A31" w:rsidRPr="00ED79B6" w:rsidRDefault="00F43A31"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62336" behindDoc="1" locked="0" layoutInCell="1" allowOverlap="1" wp14:anchorId="578F4107" wp14:editId="2DBE88C7">
              <wp:simplePos x="1739900" y="443230"/>
              <wp:positionH relativeFrom="column">
                <wp:align>center</wp:align>
              </wp:positionH>
              <wp:positionV relativeFrom="page">
                <wp:posOffset>143510</wp:posOffset>
              </wp:positionV>
              <wp:extent cx="4412673" cy="394855"/>
              <wp:effectExtent l="0" t="0" r="698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B44A57" w14:textId="77777777" w:rsidR="00F43A31" w:rsidRPr="004C7932" w:rsidRDefault="00F43A31" w:rsidP="004C793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0;margin-top:11.3pt;width:347.45pt;height:31.1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Y//wIAAJsGAAAOAAAAZHJzL2Uyb0RvYy54bWysVVtv2jAUfp+0/2D5nSaBcEnUUNFWTJPQ&#10;Wq2d+mwcB6I6tmcbCJv233fsXArtHtZpPDi+fOfynRuXV3XF0Z5pU0qR4egixIgJKvNSbDL87XE5&#10;mGFkLBE54VKwDB+ZwVfzjx8uDyplQ7mVPGcagRJh0oPK8NZalQaBoVtWEXMhFRPwWEhdEQtHvQly&#10;TQ6gveLBMAwnwUHqXGlJmTFwe9s84rnXXxSM2ruiMMwinmHwzfpV+3Xt1mB+SdKNJmpb0tYN8g9e&#10;VKQUYLRXdUssQTtdvlFVlVRLIwt7QWUVyKIoKfMcgE0UvmLzsCWKeS4QHKP6MJn/p5Z+2d9rVOYZ&#10;HmMkSAUpemS1RdeyRmMXnYMyKYAeFMBsDdeQZc/UqJWkzwYgwQmmETCAdtGoC125L/BEIAgJOPZB&#10;d1YoXMZxNJxMRxhReBsl8Wzs7QYv0kob+4nJCrlNhjUk1XtA9itjnX2SdhBnzEhe5suSc3/Qm/UN&#10;12hPoACW/udYgcgZjAt0yPBkNA69ZiGdfIPjwulhvpYae3CqLWz9PbDwef6ZRMM4vB4mg+VkNh3E&#10;y3g8SKbhbBBGyXUyCeMkvl3+ctqjON2Wec7EqhSsq7ko/ructtXfVIuvujPHz0i5oPTc15zQ57fU&#10;g3N3fGSAXff1LH1+m5S6TBt75Mxx5+IrK6B2fGbdhe9a1psklDJho9aoRztUAaF9j2CLd6JNFt4j&#10;3Et4y1LYXrgqhdQ+26/czp87l4sGD8E44e22tl7XvmlGXYusZX6EDtESChTK3Ci6LCH8K2LsPdEw&#10;UuASxqS9g6XgEopNtjuMtlL/+NO9w0NVwCtGBxhRGTbfd0QzjPhnATMgieLYzTR/iMfTIRz06cv6&#10;9EXsqhsJTRB57/zW4S3vtoWW1RNM04WzCk9EULCdYdttb2wzOGEaU7ZYeBBMMUXsSjwo2g0GV3aP&#10;9RPRqm1YCwX1RXbDjKSv+rbBuvwIudhZWZS+qV2cm6i28YcJ6MuyndZuxJ6ePerlP2X+GwAA//8D&#10;AFBLAwQUAAYACAAAACEAjJwGg9sAAAAGAQAADwAAAGRycy9kb3ducmV2LnhtbEyPQWuDQBSE74X8&#10;h+UFcmvWSLBqfYYQKIVADjXtfeO+qNR9K+6amH/f7ak9DjPMfFPsZtOLG42us4ywWUcgiGurO24Q&#10;Ps9vzykI5xVr1VsmhAc52JWLp0Ll2t75g26Vb0QoYZcrhNb7IZfS1S0Z5dZ2IA7e1Y5G+SDHRupR&#10;3UO56WUcRYk0quOw0KqBDi3V39VkEI5VciA3X09fL1n9LqMpq5rHCXG1nPevIDzN/i8Mv/gBHcrA&#10;dLETayd6hHDEI8RxAiK4SbbNQFwQ0m0Ksizkf/zyBwAA//8DAFBLAQItABQABgAIAAAAIQC2gziS&#10;/gAAAOEBAAATAAAAAAAAAAAAAAAAAAAAAABbQ29udGVudF9UeXBlc10ueG1sUEsBAi0AFAAGAAgA&#10;AAAhADj9If/WAAAAlAEAAAsAAAAAAAAAAAAAAAAALwEAAF9yZWxzLy5yZWxzUEsBAi0AFAAGAAgA&#10;AAAhAMRKtj//AgAAmwYAAA4AAAAAAAAAAAAAAAAALgIAAGRycy9lMm9Eb2MueG1sUEsBAi0AFAAG&#10;AAgAAAAhAIycBoPbAAAABgEAAA8AAAAAAAAAAAAAAAAAWQUAAGRycy9kb3ducmV2LnhtbFBLBQYA&#10;AAAABAAEAPMAAABhBgAAAAA=&#10;" stroked="f" strokeweight=".5pt">
              <v:path arrowok="t"/>
              <v:textbox>
                <w:txbxContent>
                  <w:p w14:paraId="6AB44A57" w14:textId="77777777" w:rsidR="00F43A31" w:rsidRPr="004C7932" w:rsidRDefault="00F43A31" w:rsidP="004C7932">
                    <w:pPr>
                      <w:jc w:val="center"/>
                      <w:rPr>
                        <w:rFonts w:ascii="Arial" w:hAnsi="Arial" w:cs="Arial"/>
                        <w:b/>
                        <w:sz w:val="40"/>
                      </w:rPr>
                    </w:pPr>
                  </w:p>
                </w:txbxContent>
              </v:textbox>
              <w10:wrap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D11A4" w14:textId="317DFFDE" w:rsidR="00F43A31" w:rsidRPr="00ED79B6" w:rsidRDefault="00F43A31"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61312" behindDoc="1" locked="0" layoutInCell="1" allowOverlap="1" wp14:anchorId="01920EF7" wp14:editId="58C3105F">
              <wp:simplePos x="0" y="0"/>
              <wp:positionH relativeFrom="column">
                <wp:align>center</wp:align>
              </wp:positionH>
              <wp:positionV relativeFrom="page">
                <wp:posOffset>143510</wp:posOffset>
              </wp:positionV>
              <wp:extent cx="4412673" cy="394855"/>
              <wp:effectExtent l="0" t="0" r="698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6F12A3" w14:textId="4E57E7B3" w:rsidR="00F43A31" w:rsidRPr="004C7932" w:rsidRDefault="00F43A31" w:rsidP="004C793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0;margin-top:11.3pt;width:347.45pt;height:31.1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Var/QIAAJsGAAAOAAAAZHJzL2Uyb0RvYy54bWysVVtv2yAUfp+0/4B4T22nzsVRnSptlWlS&#10;1FZrpz4TjBNUDAxI4qzaf98B22nS7mGdlgcMh+/cP04uLutKoC0zliuZ4+QsxohJqgouVzn+/jjv&#10;jTGyjsiCCCVZjvfM4svp508XOz1hfbVWomAGgRFpJzud47VzehJFlq5ZReyZ0kzCZalMRRwczSoq&#10;DNmB9UpE/TgeRjtlCm0UZdaC9Ka5xNNgvywZdXdlaZlDIscQmwurCevSr9H0gkxWhug1p20Y5B+i&#10;qAiX4PRg6oY4gjaGvzNVcWqUVaU7o6qKVFlyykIOkE0Sv8nmYU00C7lAcaw+lMn+P7P0dntvEC9y&#10;nGIkSQUtemS1Q1eqRqmvzk7bCYAeNMBcDWLocsjU6oWizxYg0RGmUbCA9tWoS1P5L+SJQBEasD8U&#10;3XuhIEzTpD8cnWNE4e48S8eDgfcbvWprY90XpirkNzk20NQQAdkurGugHcQ7s0rwYs6FCAezWl4L&#10;g7YECDAPv9b6CUxItMvx8HwQB8tSef3GtJDeDgtcavzBqXawDXLIIvT5JUv6aXzVz3rz4XjUS+fp&#10;oJeN4nEvTrKrbBinWXoz/+WtJ+lkzYuCyQWXrONckv5dT1v2N2wJrDsJ/CQpX5RD7ktB6PP71KPT&#10;cELdIbvuG7IM/W1a6jtt3V4wn7uQ31gJ3Amd9YLwatnBJaGUSZe0TgPao0oo7UcUW7xXbbrwEeWD&#10;RvCspDsoV1wqE7r9JuziuQu5bPAtw9u8fQlcvazbRwMk8ZKlKvbwQowCggLNraZzDuVfEOvuiYGR&#10;AkIYk+4OllIoIJtqdxitlfn5J7nHAyvgFqMdjKgc2x8bYhhG4quEGZAlaepnWjikg1EfDub4Znl8&#10;IzfVtYJHkITowtbjnei2pVHVE0zTmfcKV0RS8J1j122vXTM4YRpTNpsFEEwxTdxCPmjaDQZPu8f6&#10;iRjdPlgHhLpV3TAjkzfvtsH6/kg12zhV8vCoX6va1h8mYKBlO639iD0+B9Trf8r0NwAAAP//AwBQ&#10;SwMEFAAGAAgAAAAhAIycBoPbAAAABgEAAA8AAABkcnMvZG93bnJldi54bWxMj0Frg0AUhO+F/Ifl&#10;BXJr1kiwan2GECiFQA417X3jvqjUfSvumph/3+2pPQ4zzHxT7GbTixuNrrOMsFlHIIhrqztuED7P&#10;b88pCOcVa9VbJoQHOdiVi6dC5dre+YNulW9EKGGXK4TW+yGX0tUtGeXWdiAO3tWORvkgx0bqUd1D&#10;uellHEWJNKrjsNCqgQ4t1d/VZBCOVXIgN19PXy9Z/S6jKauaxwlxtZz3ryA8zf4vDL/4AR3KwHSx&#10;E2sneoRwxCPEcQIiuEm2zUBcENJtCrIs5H/88gcAAP//AwBQSwECLQAUAAYACAAAACEAtoM4kv4A&#10;AADhAQAAEwAAAAAAAAAAAAAAAAAAAAAAW0NvbnRlbnRfVHlwZXNdLnhtbFBLAQItABQABgAIAAAA&#10;IQA4/SH/1gAAAJQBAAALAAAAAAAAAAAAAAAAAC8BAABfcmVscy8ucmVsc1BLAQItABQABgAIAAAA&#10;IQC31Var/QIAAJsGAAAOAAAAAAAAAAAAAAAAAC4CAABkcnMvZTJvRG9jLnhtbFBLAQItABQABgAI&#10;AAAAIQCMnAaD2wAAAAYBAAAPAAAAAAAAAAAAAAAAAFcFAABkcnMvZG93bnJldi54bWxQSwUGAAAA&#10;AAQABADzAAAAXwYAAAAA&#10;" stroked="f" strokeweight=".5pt">
              <v:path arrowok="t"/>
              <v:textbox>
                <w:txbxContent>
                  <w:p w14:paraId="696F12A3" w14:textId="4E57E7B3" w:rsidR="00F43A31" w:rsidRPr="004C7932" w:rsidRDefault="00F43A31" w:rsidP="004C7932">
                    <w:pPr>
                      <w:jc w:val="center"/>
                      <w:rPr>
                        <w:rFonts w:ascii="Arial" w:hAnsi="Arial" w:cs="Arial"/>
                        <w:b/>
                        <w:sz w:val="40"/>
                      </w:rPr>
                    </w:pPr>
                  </w:p>
                </w:txbxContent>
              </v:textbox>
              <w10:wrap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E6789" w14:textId="77777777" w:rsidR="00F43A31" w:rsidRPr="00ED79B6" w:rsidRDefault="00F43A31"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7CBB4" w14:textId="2976ADC9" w:rsidR="00F43A31" w:rsidRDefault="00F43A31" w:rsidP="008F5638">
    <w:pPr>
      <w:rPr>
        <w:sz w:val="20"/>
      </w:rPr>
    </w:pPr>
    <w:r>
      <w:rPr>
        <w:b/>
        <w:noProof/>
        <w:sz w:val="20"/>
        <w:lang w:eastAsia="en-AU"/>
      </w:rPr>
      <mc:AlternateContent>
        <mc:Choice Requires="wps">
          <w:drawing>
            <wp:anchor distT="0" distB="0" distL="114300" distR="114300" simplePos="0" relativeHeight="251664384" behindDoc="1" locked="0" layoutInCell="1" allowOverlap="1" wp14:anchorId="024B5AF0" wp14:editId="1FEC4849">
              <wp:simplePos x="1739900" y="443230"/>
              <wp:positionH relativeFrom="column">
                <wp:align>center</wp:align>
              </wp:positionH>
              <wp:positionV relativeFrom="page">
                <wp:posOffset>143510</wp:posOffset>
              </wp:positionV>
              <wp:extent cx="4412673" cy="394855"/>
              <wp:effectExtent l="0" t="0" r="698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B32AA1" w14:textId="49C929D1" w:rsidR="00F43A31" w:rsidRPr="004C7932" w:rsidRDefault="00F43A31" w:rsidP="004C793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0;margin-top:11.3pt;width:347.45pt;height:31.1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Cg/QIAAJsGAAAOAAAAZHJzL2Uyb0RvYy54bWysVVtv2yAUfp+0/4B4T22nzsVRnSptlWlS&#10;1FZrpz4TDIlVDAxI4qzaf98B22nS7mGdlgcMh+/cP04uLutKoC0ztlQyx8lZjBGTVBWlXOX4++O8&#10;N8bIOiILIpRkOd4ziy+nnz9d7PSE9dVaiYIZBEaknex0jtfO6UkUWbpmFbFnSjMJl1yZijg4mlVU&#10;GLID65WI+nE8jHbKFNooyqwF6U1ziafBPueMujvOLXNI5Bhic2E1YV36NZpekMnKEL0uaRsG+Yco&#10;KlJKcHowdUMcQRtTvjNVldQoq7g7o6qKFOclZSEHyCaJ32TzsCaahVygOFYfymT/n1l6u703qCxy&#10;PMJIkgpa9Mhqh65UjUa+OjttJwB60ABzNYihyyFTqxeKPluAREeYRsEC2lej5qbyX8gTgSI0YH8o&#10;uvdCQZimSX84OseIwt15lo4HA+83etXWxrovTFXIb3JsoKkhArJdWNdAO4h3ZpUoi3kpRDiY1fJa&#10;GLQlQIB5+LXWT2BCol2Oh+eDOFiWyus3poX0dljgUuMPTrWDbZBDFqHPL1nST+OrftabD8ejXjpP&#10;B71sFI97cZJdZcM4zdKb+S9vPUkn67IomFyUknWcS9K/62nL/oYtgXUngZ8k5YtyyH0pCH1+n3p0&#10;Gk6oO2TXfUOWob9NS32nrdsL5nMX8hvjwJ3QWS8Ir5YdXBJKmXRJ6zSgPYpDaT+i2OK9atOFjygf&#10;NIJnJd1BuSqlMqHbb8IunruQeYNvGd7m7Uvg6mXdPhogiZcsVbGHF2IUEBRobjWdl1D+BbHunhgY&#10;KSCEMenuYOFCAdlUu8NorczPP8k9HlgBtxjtYETl2P7YEMMwEl8lzIAsSVM/08IhHYz6cDDHN8vj&#10;G7mprhU8giREF7Ye70S35UZVTzBNZ94rXBFJwXeOXbe9ds3ghGlM2WwWQDDFNHEL+aBpNxg87R7r&#10;J2J0+2AdEOpWdcOMTN682wbr+yPVbOMUL8Ojfq1qW3+YgIGW7bT2I/b4HFCv/ynT3wAAAP//AwBQ&#10;SwMEFAAGAAgAAAAhAIycBoPbAAAABgEAAA8AAABkcnMvZG93bnJldi54bWxMj0Frg0AUhO+F/Ifl&#10;BXJr1kiwan2GECiFQA417X3jvqjUfSvumph/3+2pPQ4zzHxT7GbTixuNrrOMsFlHIIhrqztuED7P&#10;b88pCOcVa9VbJoQHOdiVi6dC5dre+YNulW9EKGGXK4TW+yGX0tUtGeXWdiAO3tWORvkgx0bqUd1D&#10;uellHEWJNKrjsNCqgQ4t1d/VZBCOVXIgN19PXy9Z/S6jKauaxwlxtZz3ryA8zf4vDL/4AR3KwHSx&#10;E2sneoRwxCPEcQIiuEm2zUBcENJtCrIs5H/88gcAAP//AwBQSwECLQAUAAYACAAAACEAtoM4kv4A&#10;AADhAQAAEwAAAAAAAAAAAAAAAAAAAAAAW0NvbnRlbnRfVHlwZXNdLnhtbFBLAQItABQABgAIAAAA&#10;IQA4/SH/1gAAAJQBAAALAAAAAAAAAAAAAAAAAC8BAABfcmVscy8ucmVsc1BLAQItABQABgAIAAAA&#10;IQBhnCCg/QIAAJsGAAAOAAAAAAAAAAAAAAAAAC4CAABkcnMvZTJvRG9jLnhtbFBLAQItABQABgAI&#10;AAAAIQCMnAaD2wAAAAYBAAAPAAAAAAAAAAAAAAAAAFcFAABkcnMvZG93bnJldi54bWxQSwUGAAAA&#10;AAQABADzAAAAXwYAAAAA&#10;" stroked="f" strokeweight=".5pt">
              <v:path arrowok="t"/>
              <v:textbox>
                <w:txbxContent>
                  <w:p w14:paraId="20B32AA1" w14:textId="49C929D1" w:rsidR="00F43A31" w:rsidRPr="004C7932" w:rsidRDefault="00F43A31" w:rsidP="004C7932">
                    <w:pPr>
                      <w:jc w:val="center"/>
                      <w:rPr>
                        <w:rFonts w:ascii="Arial" w:hAnsi="Arial" w:cs="Arial"/>
                        <w:b/>
                        <w:sz w:val="40"/>
                      </w:rPr>
                    </w:pPr>
                  </w:p>
                </w:txbxContent>
              </v:textbox>
              <w10:wrap anchory="page"/>
            </v:shape>
          </w:pict>
        </mc:Fallback>
      </mc:AlternateContent>
    </w:r>
  </w:p>
  <w:p w14:paraId="29EE7A2E" w14:textId="77777777" w:rsidR="00F43A31" w:rsidRDefault="00F43A31" w:rsidP="008F563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53193">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53193">
      <w:rPr>
        <w:noProof/>
        <w:sz w:val="20"/>
      </w:rPr>
      <w:t>Dispensed price for supply of extemporaneously-prepared pharmaceutical benefits</w:t>
    </w:r>
    <w:r>
      <w:rPr>
        <w:sz w:val="20"/>
      </w:rPr>
      <w:fldChar w:fldCharType="end"/>
    </w:r>
  </w:p>
  <w:p w14:paraId="3CD1FC9F" w14:textId="77777777" w:rsidR="00F43A31" w:rsidRPr="007A1328" w:rsidRDefault="00F43A31" w:rsidP="008F5638">
    <w:pPr>
      <w:rPr>
        <w:sz w:val="20"/>
      </w:rPr>
    </w:pPr>
    <w:r>
      <w:rPr>
        <w:b/>
        <w:sz w:val="20"/>
      </w:rPr>
      <w:fldChar w:fldCharType="begin"/>
    </w:r>
    <w:r>
      <w:rPr>
        <w:b/>
        <w:sz w:val="20"/>
      </w:rPr>
      <w:instrText xml:space="preserve"> STYLEREF CharDivNo </w:instrText>
    </w:r>
    <w:r w:rsidR="00A53193">
      <w:rPr>
        <w:b/>
        <w:sz w:val="20"/>
      </w:rPr>
      <w:fldChar w:fldCharType="separate"/>
    </w:r>
    <w:r w:rsidR="00A53193">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A53193">
      <w:rPr>
        <w:sz w:val="20"/>
      </w:rPr>
      <w:fldChar w:fldCharType="separate"/>
    </w:r>
    <w:r w:rsidR="00A53193">
      <w:rPr>
        <w:noProof/>
        <w:sz w:val="20"/>
      </w:rPr>
      <w:t>Elections by approved hospital authorities relating to calculation methods</w:t>
    </w:r>
    <w:r>
      <w:rPr>
        <w:sz w:val="20"/>
      </w:rPr>
      <w:fldChar w:fldCharType="end"/>
    </w:r>
  </w:p>
  <w:p w14:paraId="5ED5254B" w14:textId="77777777" w:rsidR="00F43A31" w:rsidRPr="007A1328" w:rsidRDefault="00F43A31" w:rsidP="008F5638">
    <w:pPr>
      <w:rPr>
        <w:b/>
        <w:sz w:val="24"/>
      </w:rPr>
    </w:pPr>
  </w:p>
  <w:p w14:paraId="32049DAA" w14:textId="3F3F350B" w:rsidR="00F43A31" w:rsidRPr="007A1328" w:rsidRDefault="00F43A31" w:rsidP="00352589">
    <w:pPr>
      <w:pBdr>
        <w:bottom w:val="single" w:sz="6" w:space="1" w:color="auto"/>
      </w:pBdr>
      <w:spacing w:after="120"/>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53193">
      <w:rPr>
        <w:noProof/>
        <w:sz w:val="24"/>
      </w:rPr>
      <w:t>36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CC4A8" w14:textId="37A57A33" w:rsidR="00F43A31" w:rsidRPr="007A1328" w:rsidRDefault="00F43A31" w:rsidP="008F5638">
    <w:pPr>
      <w:jc w:val="right"/>
      <w:rPr>
        <w:sz w:val="20"/>
      </w:rPr>
    </w:pPr>
    <w:r>
      <w:rPr>
        <w:noProof/>
        <w:sz w:val="20"/>
        <w:lang w:eastAsia="en-AU"/>
      </w:rPr>
      <mc:AlternateContent>
        <mc:Choice Requires="wps">
          <w:drawing>
            <wp:anchor distT="0" distB="0" distL="114300" distR="114300" simplePos="0" relativeHeight="251663360" behindDoc="1" locked="0" layoutInCell="1" allowOverlap="1" wp14:anchorId="2CA3AE16" wp14:editId="1E5A511E">
              <wp:simplePos x="0" y="0"/>
              <wp:positionH relativeFrom="column">
                <wp:align>center</wp:align>
              </wp:positionH>
              <wp:positionV relativeFrom="page">
                <wp:posOffset>143510</wp:posOffset>
              </wp:positionV>
              <wp:extent cx="4412673" cy="394855"/>
              <wp:effectExtent l="0" t="0" r="698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C27AA7" w14:textId="5354B8D1" w:rsidR="00F43A31" w:rsidRPr="004C7932" w:rsidRDefault="00F43A31" w:rsidP="004C793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left:0;text-align:left;margin-left:0;margin-top:11.3pt;width:347.45pt;height:31.1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go/QIAAJsGAAAOAAAAZHJzL2Uyb0RvYy54bWysVVtv2yAUfp+0/4B4T22nzsVRnSptlWlS&#10;1FZrpz4TjBNUDAxI4qzaf98B22nS7mGdlgcMh+/cP04uLutKoC0zliuZ4+QsxohJqgouVzn+/jjv&#10;jTGyjsiCCCVZjvfM4svp508XOz1hfbVWomAGgRFpJzud47VzehJFlq5ZReyZ0kzCZalMRRwczSoq&#10;DNmB9UpE/TgeRjtlCm0UZdaC9Ka5xNNgvywZdXdlaZlDIscQmwurCevSr9H0gkxWhug1p20Y5B+i&#10;qAiX4PRg6oY4gjaGvzNVcWqUVaU7o6qKVFlyykIOkE0Sv8nmYU00C7lAcaw+lMn+P7P0dntvEC9y&#10;PMRIkgpa9Mhqh65UjYa+OjttJwB60ABzNYihyyFTqxeKPluAREeYRsEC2lejLk3lv5AnAkVowP5Q&#10;dO+FgjBNk/5wdI4RhbvzLB0PBt5v9KqtjXVfmKqQ3+TYQFNDBGS7sK6BdhDvzCrBizkXIhzMankt&#10;DNoSIMA8/FrrJzAh0Q5KcD6Ig2WpvH5jWkhvhwUuNf7gVDvYBjlkEfr8kiX9NL7qZ735cDzqpfN0&#10;0MtG8bgXJ9lVNozTLL2Z//LWk3Sy5kXB5IJL1nEuSf+upy37G7YE1p0EfpKUL8oh96Ug9Pl96tFp&#10;OKHukF33DVmG/jYt9Z22bi+Yz13Ib6wE7oTOekF4tezgklDKpEtapwHtUSWU9iOKLd6rNl34iPJB&#10;I3hW0h2UKy6VCd1+E3bx3IVcNviW4W3evgSuXtbh0Yx9cl6yVMUeXohRQFCgudV0zqH8C2LdPTEw&#10;UkAIY9LdwVIKBWRT7Q6jtTI//yT3eGAF3GK0gxGVY/tjQwzDSHyVMAOyJE39TAuHdDDqw8Ec3yyP&#10;b+SmulbwCJIQXdh6vBPdtjSqeoJpOvNe4YpICr5z7LrttWsGJ0xjymazAIIppolbyAdNu8HgafdY&#10;PxGj2wfrgFC3qhtmZPLm3TZY3x+pZhunSh4e9WtV2/rDBAy0bKe1H7HH54B6/U+Z/gYAAP//AwBQ&#10;SwMEFAAGAAgAAAAhAIycBoPbAAAABgEAAA8AAABkcnMvZG93bnJldi54bWxMj0Frg0AUhO+F/Ifl&#10;BXJr1kiwan2GECiFQA417X3jvqjUfSvumph/3+2pPQ4zzHxT7GbTixuNrrOMsFlHIIhrqztuED7P&#10;b88pCOcVa9VbJoQHOdiVi6dC5dre+YNulW9EKGGXK4TW+yGX0tUtGeXWdiAO3tWORvkgx0bqUd1D&#10;uellHEWJNKrjsNCqgQ4t1d/VZBCOVXIgN19PXy9Z/S6jKauaxwlxtZz3ryA8zf4vDL/4AR3KwHSx&#10;E2sneoRwxCPEcQIiuEm2zUBcENJtCrIs5H/88gcAAP//AwBQSwECLQAUAAYACAAAACEAtoM4kv4A&#10;AADhAQAAEwAAAAAAAAAAAAAAAAAAAAAAW0NvbnRlbnRfVHlwZXNdLnhtbFBLAQItABQABgAIAAAA&#10;IQA4/SH/1gAAAJQBAAALAAAAAAAAAAAAAAAAAC8BAABfcmVscy8ucmVsc1BLAQItABQABgAIAAAA&#10;IQCvjwgo/QIAAJsGAAAOAAAAAAAAAAAAAAAAAC4CAABkcnMvZTJvRG9jLnhtbFBLAQItABQABgAI&#10;AAAAIQCMnAaD2wAAAAYBAAAPAAAAAAAAAAAAAAAAAFcFAABkcnMvZG93bnJldi54bWxQSwUGAAAA&#10;AAQABADzAAAAXwYAAAAA&#10;" stroked="f" strokeweight=".5pt">
              <v:path arrowok="t"/>
              <v:textbox>
                <w:txbxContent>
                  <w:p w14:paraId="3CC27AA7" w14:textId="5354B8D1" w:rsidR="00F43A31" w:rsidRPr="004C7932" w:rsidRDefault="00F43A31" w:rsidP="004C7932">
                    <w:pPr>
                      <w:jc w:val="center"/>
                      <w:rPr>
                        <w:rFonts w:ascii="Arial" w:hAnsi="Arial" w:cs="Arial"/>
                        <w:b/>
                        <w:sz w:val="40"/>
                      </w:rPr>
                    </w:pPr>
                  </w:p>
                </w:txbxContent>
              </v:textbox>
              <w10:wrap anchory="page"/>
            </v:shape>
          </w:pict>
        </mc:Fallback>
      </mc:AlternateContent>
    </w:r>
  </w:p>
  <w:p w14:paraId="42914E80" w14:textId="77777777" w:rsidR="00F43A31" w:rsidRPr="007A1328" w:rsidRDefault="00F43A31" w:rsidP="008F563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53193">
      <w:rPr>
        <w:noProof/>
        <w:sz w:val="20"/>
      </w:rPr>
      <w:t>Dispensed price for supply of extemporaneously-prepared pharmaceutical benefits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53193">
      <w:rPr>
        <w:b/>
        <w:noProof/>
        <w:sz w:val="20"/>
      </w:rPr>
      <w:t>Part 4</w:t>
    </w:r>
    <w:r>
      <w:rPr>
        <w:b/>
        <w:sz w:val="20"/>
      </w:rPr>
      <w:fldChar w:fldCharType="end"/>
    </w:r>
  </w:p>
  <w:p w14:paraId="5B7D6CE0" w14:textId="77777777" w:rsidR="00F43A31" w:rsidRPr="007A1328" w:rsidRDefault="00F43A31" w:rsidP="008F5638">
    <w:pPr>
      <w:jc w:val="right"/>
      <w:rPr>
        <w:sz w:val="20"/>
      </w:rPr>
    </w:pPr>
    <w:r w:rsidRPr="007A1328">
      <w:rPr>
        <w:sz w:val="20"/>
      </w:rPr>
      <w:fldChar w:fldCharType="begin"/>
    </w:r>
    <w:r w:rsidRPr="007A1328">
      <w:rPr>
        <w:sz w:val="20"/>
      </w:rPr>
      <w:instrText xml:space="preserve"> STYLEREF CharDivText </w:instrText>
    </w:r>
    <w:r w:rsidR="00A53193">
      <w:rPr>
        <w:sz w:val="20"/>
      </w:rPr>
      <w:fldChar w:fldCharType="separate"/>
    </w:r>
    <w:r w:rsidR="00A53193">
      <w:rPr>
        <w:noProof/>
        <w:sz w:val="20"/>
      </w:rPr>
      <w:t>Calculation method 2</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A53193">
      <w:rPr>
        <w:b/>
        <w:sz w:val="20"/>
      </w:rPr>
      <w:fldChar w:fldCharType="separate"/>
    </w:r>
    <w:r w:rsidR="00A53193">
      <w:rPr>
        <w:b/>
        <w:noProof/>
        <w:sz w:val="20"/>
      </w:rPr>
      <w:t>Division 2</w:t>
    </w:r>
    <w:r>
      <w:rPr>
        <w:b/>
        <w:sz w:val="20"/>
      </w:rPr>
      <w:fldChar w:fldCharType="end"/>
    </w:r>
  </w:p>
  <w:p w14:paraId="75C6A82F" w14:textId="77777777" w:rsidR="00F43A31" w:rsidRPr="007A1328" w:rsidRDefault="00F43A31" w:rsidP="008F5638">
    <w:pPr>
      <w:jc w:val="right"/>
      <w:rPr>
        <w:b/>
        <w:sz w:val="24"/>
      </w:rPr>
    </w:pPr>
  </w:p>
  <w:p w14:paraId="612F18F8" w14:textId="28F0C9AC" w:rsidR="00F43A31" w:rsidRPr="007A1328" w:rsidRDefault="00F43A31" w:rsidP="00352589">
    <w:pPr>
      <w:pBdr>
        <w:bottom w:val="single" w:sz="6" w:space="1" w:color="auto"/>
      </w:pBdr>
      <w:spacing w:after="120"/>
      <w:jc w:val="right"/>
      <w:rPr>
        <w:sz w:val="24"/>
      </w:rPr>
    </w:pPr>
    <w:r>
      <w:rPr>
        <w:sz w:val="24"/>
      </w:rPr>
      <w:t>Section</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53193">
      <w:rPr>
        <w:noProof/>
        <w:sz w:val="24"/>
      </w:rPr>
      <w:t>35B</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78FFD" w14:textId="77777777" w:rsidR="00F43A31" w:rsidRPr="007A1328" w:rsidRDefault="00F43A31" w:rsidP="008F56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53"/>
    <w:rsid w:val="00004470"/>
    <w:rsid w:val="000111F6"/>
    <w:rsid w:val="000121F7"/>
    <w:rsid w:val="000131CF"/>
    <w:rsid w:val="00013572"/>
    <w:rsid w:val="000136AF"/>
    <w:rsid w:val="0001450A"/>
    <w:rsid w:val="000155BB"/>
    <w:rsid w:val="00030AA3"/>
    <w:rsid w:val="0003153E"/>
    <w:rsid w:val="00032028"/>
    <w:rsid w:val="000362F9"/>
    <w:rsid w:val="000378D2"/>
    <w:rsid w:val="000407CB"/>
    <w:rsid w:val="000417FE"/>
    <w:rsid w:val="00042A47"/>
    <w:rsid w:val="000437C1"/>
    <w:rsid w:val="00046656"/>
    <w:rsid w:val="00051EC0"/>
    <w:rsid w:val="0005365D"/>
    <w:rsid w:val="000614BF"/>
    <w:rsid w:val="000730CE"/>
    <w:rsid w:val="000804BC"/>
    <w:rsid w:val="000810FE"/>
    <w:rsid w:val="0008260E"/>
    <w:rsid w:val="00086476"/>
    <w:rsid w:val="00086E96"/>
    <w:rsid w:val="00086EBB"/>
    <w:rsid w:val="00092B38"/>
    <w:rsid w:val="000A09DF"/>
    <w:rsid w:val="000A3049"/>
    <w:rsid w:val="000A6142"/>
    <w:rsid w:val="000B25C2"/>
    <w:rsid w:val="000B58FA"/>
    <w:rsid w:val="000C53B3"/>
    <w:rsid w:val="000C7BBD"/>
    <w:rsid w:val="000D04E2"/>
    <w:rsid w:val="000D05EF"/>
    <w:rsid w:val="000D078A"/>
    <w:rsid w:val="000D1D71"/>
    <w:rsid w:val="000E2261"/>
    <w:rsid w:val="000E2F11"/>
    <w:rsid w:val="000E3C02"/>
    <w:rsid w:val="000E4997"/>
    <w:rsid w:val="000F1102"/>
    <w:rsid w:val="000F125C"/>
    <w:rsid w:val="000F21C1"/>
    <w:rsid w:val="000F3EE6"/>
    <w:rsid w:val="000F4F08"/>
    <w:rsid w:val="000F64CA"/>
    <w:rsid w:val="000F6773"/>
    <w:rsid w:val="00104E97"/>
    <w:rsid w:val="0010745C"/>
    <w:rsid w:val="00107D5D"/>
    <w:rsid w:val="00116641"/>
    <w:rsid w:val="00122921"/>
    <w:rsid w:val="00126587"/>
    <w:rsid w:val="0012727F"/>
    <w:rsid w:val="00132CEB"/>
    <w:rsid w:val="00135237"/>
    <w:rsid w:val="001357FC"/>
    <w:rsid w:val="00136923"/>
    <w:rsid w:val="0013762D"/>
    <w:rsid w:val="001411A6"/>
    <w:rsid w:val="00142B62"/>
    <w:rsid w:val="0014539C"/>
    <w:rsid w:val="00147957"/>
    <w:rsid w:val="00151842"/>
    <w:rsid w:val="0015654D"/>
    <w:rsid w:val="00157B8B"/>
    <w:rsid w:val="00166C2F"/>
    <w:rsid w:val="00170410"/>
    <w:rsid w:val="0017414F"/>
    <w:rsid w:val="001809D7"/>
    <w:rsid w:val="001838F6"/>
    <w:rsid w:val="00185225"/>
    <w:rsid w:val="001870DA"/>
    <w:rsid w:val="00191751"/>
    <w:rsid w:val="001939E1"/>
    <w:rsid w:val="00193A93"/>
    <w:rsid w:val="001945E9"/>
    <w:rsid w:val="00194C3E"/>
    <w:rsid w:val="00195382"/>
    <w:rsid w:val="001A797A"/>
    <w:rsid w:val="001B4601"/>
    <w:rsid w:val="001B54B1"/>
    <w:rsid w:val="001B6DC9"/>
    <w:rsid w:val="001B798A"/>
    <w:rsid w:val="001C2783"/>
    <w:rsid w:val="001C34A0"/>
    <w:rsid w:val="001C61C5"/>
    <w:rsid w:val="001C69C4"/>
    <w:rsid w:val="001C6AD9"/>
    <w:rsid w:val="001D37EF"/>
    <w:rsid w:val="001D50C4"/>
    <w:rsid w:val="001E0D24"/>
    <w:rsid w:val="001E3590"/>
    <w:rsid w:val="001E3F9E"/>
    <w:rsid w:val="001E44D8"/>
    <w:rsid w:val="001E7407"/>
    <w:rsid w:val="001F0A47"/>
    <w:rsid w:val="001F5D5E"/>
    <w:rsid w:val="001F6219"/>
    <w:rsid w:val="001F6CD4"/>
    <w:rsid w:val="001F7164"/>
    <w:rsid w:val="00201BD7"/>
    <w:rsid w:val="00202199"/>
    <w:rsid w:val="00206C4D"/>
    <w:rsid w:val="00207278"/>
    <w:rsid w:val="00207531"/>
    <w:rsid w:val="0021053C"/>
    <w:rsid w:val="00210B5E"/>
    <w:rsid w:val="00214CCC"/>
    <w:rsid w:val="00215AF1"/>
    <w:rsid w:val="0022318B"/>
    <w:rsid w:val="0022558E"/>
    <w:rsid w:val="002321E8"/>
    <w:rsid w:val="00236EEC"/>
    <w:rsid w:val="0024010F"/>
    <w:rsid w:val="00240749"/>
    <w:rsid w:val="00243018"/>
    <w:rsid w:val="002439C8"/>
    <w:rsid w:val="00244295"/>
    <w:rsid w:val="00246889"/>
    <w:rsid w:val="00247469"/>
    <w:rsid w:val="00254EC8"/>
    <w:rsid w:val="00255E29"/>
    <w:rsid w:val="002564A4"/>
    <w:rsid w:val="002604B1"/>
    <w:rsid w:val="0026190B"/>
    <w:rsid w:val="002629D0"/>
    <w:rsid w:val="00264E22"/>
    <w:rsid w:val="0026736C"/>
    <w:rsid w:val="00272C0F"/>
    <w:rsid w:val="00273F0A"/>
    <w:rsid w:val="00276749"/>
    <w:rsid w:val="00281308"/>
    <w:rsid w:val="00284719"/>
    <w:rsid w:val="00286B1F"/>
    <w:rsid w:val="002902BF"/>
    <w:rsid w:val="002927AC"/>
    <w:rsid w:val="002933A2"/>
    <w:rsid w:val="00293768"/>
    <w:rsid w:val="00297ECB"/>
    <w:rsid w:val="002A1195"/>
    <w:rsid w:val="002A7BCF"/>
    <w:rsid w:val="002B20C8"/>
    <w:rsid w:val="002B2583"/>
    <w:rsid w:val="002B3568"/>
    <w:rsid w:val="002B35B3"/>
    <w:rsid w:val="002B3DA2"/>
    <w:rsid w:val="002B583E"/>
    <w:rsid w:val="002B6609"/>
    <w:rsid w:val="002C01DB"/>
    <w:rsid w:val="002C3BE4"/>
    <w:rsid w:val="002C7CC2"/>
    <w:rsid w:val="002D043A"/>
    <w:rsid w:val="002D1EB2"/>
    <w:rsid w:val="002D21E6"/>
    <w:rsid w:val="002D24E3"/>
    <w:rsid w:val="002D51BF"/>
    <w:rsid w:val="002D569F"/>
    <w:rsid w:val="002D6224"/>
    <w:rsid w:val="002D73CF"/>
    <w:rsid w:val="002D7D4D"/>
    <w:rsid w:val="002E2175"/>
    <w:rsid w:val="002E21BC"/>
    <w:rsid w:val="002E3F4B"/>
    <w:rsid w:val="002E634D"/>
    <w:rsid w:val="002F065A"/>
    <w:rsid w:val="00301621"/>
    <w:rsid w:val="00304F8B"/>
    <w:rsid w:val="00316BAF"/>
    <w:rsid w:val="00322C75"/>
    <w:rsid w:val="0032409B"/>
    <w:rsid w:val="003261A0"/>
    <w:rsid w:val="003354D2"/>
    <w:rsid w:val="00335BC6"/>
    <w:rsid w:val="00337B2A"/>
    <w:rsid w:val="00337CB3"/>
    <w:rsid w:val="00340611"/>
    <w:rsid w:val="003415D3"/>
    <w:rsid w:val="00341DAE"/>
    <w:rsid w:val="00344701"/>
    <w:rsid w:val="00351403"/>
    <w:rsid w:val="00352589"/>
    <w:rsid w:val="00352B0F"/>
    <w:rsid w:val="003535C0"/>
    <w:rsid w:val="00356690"/>
    <w:rsid w:val="00356D5B"/>
    <w:rsid w:val="00360459"/>
    <w:rsid w:val="003624FA"/>
    <w:rsid w:val="00363515"/>
    <w:rsid w:val="003635BE"/>
    <w:rsid w:val="00363881"/>
    <w:rsid w:val="00364EDB"/>
    <w:rsid w:val="00365AE5"/>
    <w:rsid w:val="00371AD4"/>
    <w:rsid w:val="00371D52"/>
    <w:rsid w:val="00372D37"/>
    <w:rsid w:val="003736BC"/>
    <w:rsid w:val="00380799"/>
    <w:rsid w:val="00383C16"/>
    <w:rsid w:val="003A418D"/>
    <w:rsid w:val="003A52A2"/>
    <w:rsid w:val="003B1FF9"/>
    <w:rsid w:val="003B3B04"/>
    <w:rsid w:val="003B5092"/>
    <w:rsid w:val="003C4C00"/>
    <w:rsid w:val="003C6231"/>
    <w:rsid w:val="003C6322"/>
    <w:rsid w:val="003D0BFE"/>
    <w:rsid w:val="003D3AE2"/>
    <w:rsid w:val="003D471D"/>
    <w:rsid w:val="003D5700"/>
    <w:rsid w:val="003D5847"/>
    <w:rsid w:val="003E341B"/>
    <w:rsid w:val="003E3B1E"/>
    <w:rsid w:val="003E434E"/>
    <w:rsid w:val="003E498B"/>
    <w:rsid w:val="003E5AAA"/>
    <w:rsid w:val="003E7A0D"/>
    <w:rsid w:val="003F42FA"/>
    <w:rsid w:val="003F6E58"/>
    <w:rsid w:val="003F77A6"/>
    <w:rsid w:val="0040552C"/>
    <w:rsid w:val="00406470"/>
    <w:rsid w:val="00407172"/>
    <w:rsid w:val="004116CD"/>
    <w:rsid w:val="00412B33"/>
    <w:rsid w:val="00413355"/>
    <w:rsid w:val="004144EC"/>
    <w:rsid w:val="00415632"/>
    <w:rsid w:val="00417EB9"/>
    <w:rsid w:val="0042250B"/>
    <w:rsid w:val="00423624"/>
    <w:rsid w:val="00424539"/>
    <w:rsid w:val="00424CA9"/>
    <w:rsid w:val="0042624B"/>
    <w:rsid w:val="00427ECC"/>
    <w:rsid w:val="004306C6"/>
    <w:rsid w:val="00431E9B"/>
    <w:rsid w:val="00436867"/>
    <w:rsid w:val="004368EC"/>
    <w:rsid w:val="004379E3"/>
    <w:rsid w:val="0044015E"/>
    <w:rsid w:val="0044291A"/>
    <w:rsid w:val="00444ABD"/>
    <w:rsid w:val="00444DE0"/>
    <w:rsid w:val="00444EB5"/>
    <w:rsid w:val="0044585F"/>
    <w:rsid w:val="004462ED"/>
    <w:rsid w:val="00450EFE"/>
    <w:rsid w:val="0045136B"/>
    <w:rsid w:val="00453363"/>
    <w:rsid w:val="0045452A"/>
    <w:rsid w:val="00454840"/>
    <w:rsid w:val="00455C13"/>
    <w:rsid w:val="00456627"/>
    <w:rsid w:val="00456BDB"/>
    <w:rsid w:val="0046035C"/>
    <w:rsid w:val="00460A00"/>
    <w:rsid w:val="00460B3B"/>
    <w:rsid w:val="004669EA"/>
    <w:rsid w:val="00467661"/>
    <w:rsid w:val="004705B7"/>
    <w:rsid w:val="00472DBE"/>
    <w:rsid w:val="00474A19"/>
    <w:rsid w:val="0047596E"/>
    <w:rsid w:val="004779CC"/>
    <w:rsid w:val="00480B76"/>
    <w:rsid w:val="004821E5"/>
    <w:rsid w:val="00493284"/>
    <w:rsid w:val="0049377C"/>
    <w:rsid w:val="00495E26"/>
    <w:rsid w:val="00496F97"/>
    <w:rsid w:val="004970DC"/>
    <w:rsid w:val="004A0BDC"/>
    <w:rsid w:val="004A2885"/>
    <w:rsid w:val="004A4025"/>
    <w:rsid w:val="004A55BA"/>
    <w:rsid w:val="004B08E6"/>
    <w:rsid w:val="004B163C"/>
    <w:rsid w:val="004B57EC"/>
    <w:rsid w:val="004C6AE8"/>
    <w:rsid w:val="004C7932"/>
    <w:rsid w:val="004D7AAE"/>
    <w:rsid w:val="004E063A"/>
    <w:rsid w:val="004E2C0C"/>
    <w:rsid w:val="004E6DA7"/>
    <w:rsid w:val="004E7BEC"/>
    <w:rsid w:val="004F04FF"/>
    <w:rsid w:val="004F4501"/>
    <w:rsid w:val="004F573A"/>
    <w:rsid w:val="005006E8"/>
    <w:rsid w:val="00501297"/>
    <w:rsid w:val="005015C3"/>
    <w:rsid w:val="00505242"/>
    <w:rsid w:val="00505D3D"/>
    <w:rsid w:val="00506AF6"/>
    <w:rsid w:val="0051153A"/>
    <w:rsid w:val="00511E01"/>
    <w:rsid w:val="005123C5"/>
    <w:rsid w:val="0051607D"/>
    <w:rsid w:val="00516B15"/>
    <w:rsid w:val="00516B8D"/>
    <w:rsid w:val="00517237"/>
    <w:rsid w:val="00520906"/>
    <w:rsid w:val="00520F4A"/>
    <w:rsid w:val="00521C52"/>
    <w:rsid w:val="00537FBC"/>
    <w:rsid w:val="00550FC7"/>
    <w:rsid w:val="00554542"/>
    <w:rsid w:val="005545C9"/>
    <w:rsid w:val="005549F2"/>
    <w:rsid w:val="005574D1"/>
    <w:rsid w:val="005609E5"/>
    <w:rsid w:val="00562868"/>
    <w:rsid w:val="00577E55"/>
    <w:rsid w:val="005840B7"/>
    <w:rsid w:val="00584811"/>
    <w:rsid w:val="00585386"/>
    <w:rsid w:val="00585784"/>
    <w:rsid w:val="00585CFA"/>
    <w:rsid w:val="00593AA6"/>
    <w:rsid w:val="00594161"/>
    <w:rsid w:val="00594749"/>
    <w:rsid w:val="005A2E05"/>
    <w:rsid w:val="005A6E95"/>
    <w:rsid w:val="005A7247"/>
    <w:rsid w:val="005B14E3"/>
    <w:rsid w:val="005B4067"/>
    <w:rsid w:val="005B45E4"/>
    <w:rsid w:val="005B468F"/>
    <w:rsid w:val="005C12D5"/>
    <w:rsid w:val="005C2A7C"/>
    <w:rsid w:val="005C3002"/>
    <w:rsid w:val="005C3F41"/>
    <w:rsid w:val="005C472F"/>
    <w:rsid w:val="005C484D"/>
    <w:rsid w:val="005C4F87"/>
    <w:rsid w:val="005C6185"/>
    <w:rsid w:val="005C6F3B"/>
    <w:rsid w:val="005D2D09"/>
    <w:rsid w:val="005E26CF"/>
    <w:rsid w:val="005E3509"/>
    <w:rsid w:val="005E664A"/>
    <w:rsid w:val="005F09B7"/>
    <w:rsid w:val="005F1015"/>
    <w:rsid w:val="005F21CC"/>
    <w:rsid w:val="005F500D"/>
    <w:rsid w:val="00600219"/>
    <w:rsid w:val="006019CF"/>
    <w:rsid w:val="00602FDC"/>
    <w:rsid w:val="00603DC4"/>
    <w:rsid w:val="00604BE0"/>
    <w:rsid w:val="00605160"/>
    <w:rsid w:val="006134FC"/>
    <w:rsid w:val="00614EE3"/>
    <w:rsid w:val="00615B67"/>
    <w:rsid w:val="006171E6"/>
    <w:rsid w:val="00620076"/>
    <w:rsid w:val="006317AE"/>
    <w:rsid w:val="00634A0C"/>
    <w:rsid w:val="00640835"/>
    <w:rsid w:val="00640B47"/>
    <w:rsid w:val="006419F3"/>
    <w:rsid w:val="00642EB6"/>
    <w:rsid w:val="006438CF"/>
    <w:rsid w:val="00645A5E"/>
    <w:rsid w:val="00651924"/>
    <w:rsid w:val="006609C4"/>
    <w:rsid w:val="00661DD0"/>
    <w:rsid w:val="00667D91"/>
    <w:rsid w:val="00670EA1"/>
    <w:rsid w:val="006733CB"/>
    <w:rsid w:val="006759B6"/>
    <w:rsid w:val="00677CC2"/>
    <w:rsid w:val="00681D0B"/>
    <w:rsid w:val="006825B9"/>
    <w:rsid w:val="00684359"/>
    <w:rsid w:val="00690426"/>
    <w:rsid w:val="006905DE"/>
    <w:rsid w:val="0069207B"/>
    <w:rsid w:val="00692B5A"/>
    <w:rsid w:val="00694362"/>
    <w:rsid w:val="006A307F"/>
    <w:rsid w:val="006A36D4"/>
    <w:rsid w:val="006A4FF5"/>
    <w:rsid w:val="006A5FBB"/>
    <w:rsid w:val="006A6619"/>
    <w:rsid w:val="006B281A"/>
    <w:rsid w:val="006B5789"/>
    <w:rsid w:val="006B7092"/>
    <w:rsid w:val="006C1F50"/>
    <w:rsid w:val="006C30C5"/>
    <w:rsid w:val="006C32BE"/>
    <w:rsid w:val="006C7F8C"/>
    <w:rsid w:val="006D69AD"/>
    <w:rsid w:val="006E349C"/>
    <w:rsid w:val="006E6246"/>
    <w:rsid w:val="006E7E71"/>
    <w:rsid w:val="006F318F"/>
    <w:rsid w:val="006F4226"/>
    <w:rsid w:val="0070017E"/>
    <w:rsid w:val="00700B2C"/>
    <w:rsid w:val="007050A2"/>
    <w:rsid w:val="00705AC2"/>
    <w:rsid w:val="00711E08"/>
    <w:rsid w:val="00713084"/>
    <w:rsid w:val="00714F20"/>
    <w:rsid w:val="0071590F"/>
    <w:rsid w:val="00715914"/>
    <w:rsid w:val="0071626D"/>
    <w:rsid w:val="007171B8"/>
    <w:rsid w:val="00717D24"/>
    <w:rsid w:val="0072064F"/>
    <w:rsid w:val="00720D58"/>
    <w:rsid w:val="00721426"/>
    <w:rsid w:val="00722AFE"/>
    <w:rsid w:val="00722B74"/>
    <w:rsid w:val="00722E37"/>
    <w:rsid w:val="00723177"/>
    <w:rsid w:val="00725287"/>
    <w:rsid w:val="007259C9"/>
    <w:rsid w:val="007261C1"/>
    <w:rsid w:val="007300DC"/>
    <w:rsid w:val="007319DB"/>
    <w:rsid w:val="00731E00"/>
    <w:rsid w:val="00733D73"/>
    <w:rsid w:val="007346A2"/>
    <w:rsid w:val="0073478E"/>
    <w:rsid w:val="00736076"/>
    <w:rsid w:val="007400D8"/>
    <w:rsid w:val="0074259C"/>
    <w:rsid w:val="007440B7"/>
    <w:rsid w:val="0074511F"/>
    <w:rsid w:val="0074560B"/>
    <w:rsid w:val="00745C3F"/>
    <w:rsid w:val="007479E9"/>
    <w:rsid w:val="007500C8"/>
    <w:rsid w:val="00752E2B"/>
    <w:rsid w:val="00756272"/>
    <w:rsid w:val="00756615"/>
    <w:rsid w:val="00757823"/>
    <w:rsid w:val="00761B01"/>
    <w:rsid w:val="00765743"/>
    <w:rsid w:val="00765D3A"/>
    <w:rsid w:val="007662B2"/>
    <w:rsid w:val="0076681A"/>
    <w:rsid w:val="0077026D"/>
    <w:rsid w:val="00770952"/>
    <w:rsid w:val="007715C9"/>
    <w:rsid w:val="00771613"/>
    <w:rsid w:val="00774AB6"/>
    <w:rsid w:val="00774EDD"/>
    <w:rsid w:val="007757EC"/>
    <w:rsid w:val="00777F7D"/>
    <w:rsid w:val="00782E19"/>
    <w:rsid w:val="00782F11"/>
    <w:rsid w:val="00783E89"/>
    <w:rsid w:val="00793915"/>
    <w:rsid w:val="00797727"/>
    <w:rsid w:val="00797898"/>
    <w:rsid w:val="007A31CA"/>
    <w:rsid w:val="007B238A"/>
    <w:rsid w:val="007C10B6"/>
    <w:rsid w:val="007C2253"/>
    <w:rsid w:val="007C52AC"/>
    <w:rsid w:val="007D5A63"/>
    <w:rsid w:val="007D718F"/>
    <w:rsid w:val="007D7B81"/>
    <w:rsid w:val="007E0F30"/>
    <w:rsid w:val="007E163D"/>
    <w:rsid w:val="007E49DE"/>
    <w:rsid w:val="007E667A"/>
    <w:rsid w:val="007F15FE"/>
    <w:rsid w:val="007F28C9"/>
    <w:rsid w:val="007F7F84"/>
    <w:rsid w:val="00803587"/>
    <w:rsid w:val="00803A56"/>
    <w:rsid w:val="00806BDF"/>
    <w:rsid w:val="00807B50"/>
    <w:rsid w:val="008117E9"/>
    <w:rsid w:val="00814077"/>
    <w:rsid w:val="0081452F"/>
    <w:rsid w:val="00815BFF"/>
    <w:rsid w:val="008163EC"/>
    <w:rsid w:val="0082143D"/>
    <w:rsid w:val="008216FA"/>
    <w:rsid w:val="00824498"/>
    <w:rsid w:val="00835A80"/>
    <w:rsid w:val="00837E8C"/>
    <w:rsid w:val="0084046E"/>
    <w:rsid w:val="00841FEA"/>
    <w:rsid w:val="00843A44"/>
    <w:rsid w:val="00844627"/>
    <w:rsid w:val="0084649A"/>
    <w:rsid w:val="008542A0"/>
    <w:rsid w:val="00856A31"/>
    <w:rsid w:val="00860A53"/>
    <w:rsid w:val="00864ADA"/>
    <w:rsid w:val="00864B24"/>
    <w:rsid w:val="008671CA"/>
    <w:rsid w:val="00867A01"/>
    <w:rsid w:val="00867B37"/>
    <w:rsid w:val="00872B90"/>
    <w:rsid w:val="00873FEA"/>
    <w:rsid w:val="00874209"/>
    <w:rsid w:val="008754D0"/>
    <w:rsid w:val="00880BD3"/>
    <w:rsid w:val="0088292A"/>
    <w:rsid w:val="008844B7"/>
    <w:rsid w:val="008855C9"/>
    <w:rsid w:val="00885BF5"/>
    <w:rsid w:val="00886456"/>
    <w:rsid w:val="00894C6D"/>
    <w:rsid w:val="0089647E"/>
    <w:rsid w:val="00896D5F"/>
    <w:rsid w:val="008A3DBC"/>
    <w:rsid w:val="008A46E1"/>
    <w:rsid w:val="008A4F43"/>
    <w:rsid w:val="008A547E"/>
    <w:rsid w:val="008B0948"/>
    <w:rsid w:val="008B2706"/>
    <w:rsid w:val="008D0EE0"/>
    <w:rsid w:val="008D36CD"/>
    <w:rsid w:val="008D7A03"/>
    <w:rsid w:val="008E6067"/>
    <w:rsid w:val="008E6D7F"/>
    <w:rsid w:val="008F0D0A"/>
    <w:rsid w:val="008F54E7"/>
    <w:rsid w:val="008F5638"/>
    <w:rsid w:val="008F6BEF"/>
    <w:rsid w:val="008F71DD"/>
    <w:rsid w:val="008F76DF"/>
    <w:rsid w:val="00900476"/>
    <w:rsid w:val="00903422"/>
    <w:rsid w:val="00905192"/>
    <w:rsid w:val="00910941"/>
    <w:rsid w:val="00911C77"/>
    <w:rsid w:val="00915301"/>
    <w:rsid w:val="009159FF"/>
    <w:rsid w:val="00915DF9"/>
    <w:rsid w:val="009224E7"/>
    <w:rsid w:val="0092382C"/>
    <w:rsid w:val="00923E88"/>
    <w:rsid w:val="009254C3"/>
    <w:rsid w:val="00926030"/>
    <w:rsid w:val="009270C4"/>
    <w:rsid w:val="00927BB5"/>
    <w:rsid w:val="00931380"/>
    <w:rsid w:val="00932377"/>
    <w:rsid w:val="009331C8"/>
    <w:rsid w:val="00933AB0"/>
    <w:rsid w:val="00935E3F"/>
    <w:rsid w:val="00940175"/>
    <w:rsid w:val="009460D7"/>
    <w:rsid w:val="00947780"/>
    <w:rsid w:val="00947D5A"/>
    <w:rsid w:val="009532A5"/>
    <w:rsid w:val="00956E3C"/>
    <w:rsid w:val="00957C43"/>
    <w:rsid w:val="00962135"/>
    <w:rsid w:val="00973C30"/>
    <w:rsid w:val="009759BB"/>
    <w:rsid w:val="0098053B"/>
    <w:rsid w:val="00980D0F"/>
    <w:rsid w:val="00982242"/>
    <w:rsid w:val="0098291A"/>
    <w:rsid w:val="00985EE9"/>
    <w:rsid w:val="009868E9"/>
    <w:rsid w:val="00987D96"/>
    <w:rsid w:val="00990E81"/>
    <w:rsid w:val="0099702D"/>
    <w:rsid w:val="00997F1D"/>
    <w:rsid w:val="009A034D"/>
    <w:rsid w:val="009A44AA"/>
    <w:rsid w:val="009A5618"/>
    <w:rsid w:val="009B4922"/>
    <w:rsid w:val="009C2F1A"/>
    <w:rsid w:val="009C40B9"/>
    <w:rsid w:val="009C4256"/>
    <w:rsid w:val="009C68BF"/>
    <w:rsid w:val="009D6986"/>
    <w:rsid w:val="009E23E3"/>
    <w:rsid w:val="009E438D"/>
    <w:rsid w:val="009E5CFC"/>
    <w:rsid w:val="009F3732"/>
    <w:rsid w:val="009F4103"/>
    <w:rsid w:val="009F5C34"/>
    <w:rsid w:val="009F62FC"/>
    <w:rsid w:val="00A00ED1"/>
    <w:rsid w:val="00A01F9E"/>
    <w:rsid w:val="00A07385"/>
    <w:rsid w:val="00A079CB"/>
    <w:rsid w:val="00A12128"/>
    <w:rsid w:val="00A17FB3"/>
    <w:rsid w:val="00A226D3"/>
    <w:rsid w:val="00A22C98"/>
    <w:rsid w:val="00A231E2"/>
    <w:rsid w:val="00A2427E"/>
    <w:rsid w:val="00A24D91"/>
    <w:rsid w:val="00A27C10"/>
    <w:rsid w:val="00A27D04"/>
    <w:rsid w:val="00A3200D"/>
    <w:rsid w:val="00A46B2D"/>
    <w:rsid w:val="00A47359"/>
    <w:rsid w:val="00A50E2B"/>
    <w:rsid w:val="00A51555"/>
    <w:rsid w:val="00A53193"/>
    <w:rsid w:val="00A5799C"/>
    <w:rsid w:val="00A600FD"/>
    <w:rsid w:val="00A64912"/>
    <w:rsid w:val="00A64A47"/>
    <w:rsid w:val="00A658A5"/>
    <w:rsid w:val="00A70A74"/>
    <w:rsid w:val="00A725D0"/>
    <w:rsid w:val="00A768E6"/>
    <w:rsid w:val="00A77E0F"/>
    <w:rsid w:val="00A8347B"/>
    <w:rsid w:val="00A837D8"/>
    <w:rsid w:val="00A87E1D"/>
    <w:rsid w:val="00A92425"/>
    <w:rsid w:val="00A92AE7"/>
    <w:rsid w:val="00A97A11"/>
    <w:rsid w:val="00AA2DD5"/>
    <w:rsid w:val="00AA506D"/>
    <w:rsid w:val="00AA5802"/>
    <w:rsid w:val="00AB6F2A"/>
    <w:rsid w:val="00AB7709"/>
    <w:rsid w:val="00AB7DC7"/>
    <w:rsid w:val="00AC3412"/>
    <w:rsid w:val="00AC3F8B"/>
    <w:rsid w:val="00AC4E56"/>
    <w:rsid w:val="00AC5EA4"/>
    <w:rsid w:val="00AD1F3E"/>
    <w:rsid w:val="00AD1F7B"/>
    <w:rsid w:val="00AD3C8E"/>
    <w:rsid w:val="00AD5641"/>
    <w:rsid w:val="00AD6B8F"/>
    <w:rsid w:val="00AD7889"/>
    <w:rsid w:val="00AE1DF3"/>
    <w:rsid w:val="00AE3081"/>
    <w:rsid w:val="00AE3EF3"/>
    <w:rsid w:val="00AE4EBE"/>
    <w:rsid w:val="00AE50C6"/>
    <w:rsid w:val="00AE73DA"/>
    <w:rsid w:val="00AE7A54"/>
    <w:rsid w:val="00AF021B"/>
    <w:rsid w:val="00AF06CF"/>
    <w:rsid w:val="00AF31BC"/>
    <w:rsid w:val="00AF3811"/>
    <w:rsid w:val="00AF766E"/>
    <w:rsid w:val="00B042D2"/>
    <w:rsid w:val="00B05CF4"/>
    <w:rsid w:val="00B061C9"/>
    <w:rsid w:val="00B07CDB"/>
    <w:rsid w:val="00B135AB"/>
    <w:rsid w:val="00B1504B"/>
    <w:rsid w:val="00B16A31"/>
    <w:rsid w:val="00B17DFD"/>
    <w:rsid w:val="00B24BDC"/>
    <w:rsid w:val="00B308FE"/>
    <w:rsid w:val="00B32907"/>
    <w:rsid w:val="00B33709"/>
    <w:rsid w:val="00B33B3C"/>
    <w:rsid w:val="00B34109"/>
    <w:rsid w:val="00B40AAC"/>
    <w:rsid w:val="00B4155E"/>
    <w:rsid w:val="00B45692"/>
    <w:rsid w:val="00B47A9B"/>
    <w:rsid w:val="00B50ADC"/>
    <w:rsid w:val="00B50C17"/>
    <w:rsid w:val="00B515A6"/>
    <w:rsid w:val="00B52271"/>
    <w:rsid w:val="00B566B1"/>
    <w:rsid w:val="00B63834"/>
    <w:rsid w:val="00B63D32"/>
    <w:rsid w:val="00B65B25"/>
    <w:rsid w:val="00B65E0E"/>
    <w:rsid w:val="00B6754A"/>
    <w:rsid w:val="00B721A7"/>
    <w:rsid w:val="00B72734"/>
    <w:rsid w:val="00B80199"/>
    <w:rsid w:val="00B83204"/>
    <w:rsid w:val="00B911E9"/>
    <w:rsid w:val="00B92DE0"/>
    <w:rsid w:val="00BA220B"/>
    <w:rsid w:val="00BA3A57"/>
    <w:rsid w:val="00BA691F"/>
    <w:rsid w:val="00BA69D5"/>
    <w:rsid w:val="00BB0DAD"/>
    <w:rsid w:val="00BB1C0B"/>
    <w:rsid w:val="00BB4E1A"/>
    <w:rsid w:val="00BB77BF"/>
    <w:rsid w:val="00BC015E"/>
    <w:rsid w:val="00BC1248"/>
    <w:rsid w:val="00BC19AD"/>
    <w:rsid w:val="00BC27D2"/>
    <w:rsid w:val="00BC2BDC"/>
    <w:rsid w:val="00BC3FEA"/>
    <w:rsid w:val="00BC51EB"/>
    <w:rsid w:val="00BC59D8"/>
    <w:rsid w:val="00BC5EAA"/>
    <w:rsid w:val="00BC76AC"/>
    <w:rsid w:val="00BD0ECB"/>
    <w:rsid w:val="00BD15D9"/>
    <w:rsid w:val="00BD3D00"/>
    <w:rsid w:val="00BD5D05"/>
    <w:rsid w:val="00BE2155"/>
    <w:rsid w:val="00BE2213"/>
    <w:rsid w:val="00BE719A"/>
    <w:rsid w:val="00BE720A"/>
    <w:rsid w:val="00BF0264"/>
    <w:rsid w:val="00BF0D73"/>
    <w:rsid w:val="00BF2465"/>
    <w:rsid w:val="00BF2A4F"/>
    <w:rsid w:val="00C01FBC"/>
    <w:rsid w:val="00C02E3F"/>
    <w:rsid w:val="00C05DA7"/>
    <w:rsid w:val="00C06715"/>
    <w:rsid w:val="00C11942"/>
    <w:rsid w:val="00C124A9"/>
    <w:rsid w:val="00C12F45"/>
    <w:rsid w:val="00C1399C"/>
    <w:rsid w:val="00C21C7B"/>
    <w:rsid w:val="00C22188"/>
    <w:rsid w:val="00C25E7F"/>
    <w:rsid w:val="00C272B8"/>
    <w:rsid w:val="00C2746F"/>
    <w:rsid w:val="00C324A0"/>
    <w:rsid w:val="00C3300F"/>
    <w:rsid w:val="00C3312B"/>
    <w:rsid w:val="00C34353"/>
    <w:rsid w:val="00C42BF8"/>
    <w:rsid w:val="00C447FC"/>
    <w:rsid w:val="00C50043"/>
    <w:rsid w:val="00C53B64"/>
    <w:rsid w:val="00C542B1"/>
    <w:rsid w:val="00C56DC9"/>
    <w:rsid w:val="00C6692B"/>
    <w:rsid w:val="00C70D88"/>
    <w:rsid w:val="00C7573B"/>
    <w:rsid w:val="00C80046"/>
    <w:rsid w:val="00C806EB"/>
    <w:rsid w:val="00C80E88"/>
    <w:rsid w:val="00C84DBB"/>
    <w:rsid w:val="00C93C03"/>
    <w:rsid w:val="00C96EC0"/>
    <w:rsid w:val="00CA3F53"/>
    <w:rsid w:val="00CA5AE0"/>
    <w:rsid w:val="00CB2C8E"/>
    <w:rsid w:val="00CB3912"/>
    <w:rsid w:val="00CB46F3"/>
    <w:rsid w:val="00CB602E"/>
    <w:rsid w:val="00CC130D"/>
    <w:rsid w:val="00CC2850"/>
    <w:rsid w:val="00CC3DBD"/>
    <w:rsid w:val="00CC7FD5"/>
    <w:rsid w:val="00CD09E7"/>
    <w:rsid w:val="00CD75A3"/>
    <w:rsid w:val="00CD7B46"/>
    <w:rsid w:val="00CE012F"/>
    <w:rsid w:val="00CE051D"/>
    <w:rsid w:val="00CE1335"/>
    <w:rsid w:val="00CE2EFC"/>
    <w:rsid w:val="00CE493D"/>
    <w:rsid w:val="00CF026B"/>
    <w:rsid w:val="00CF07FA"/>
    <w:rsid w:val="00CF0BB2"/>
    <w:rsid w:val="00CF3EE8"/>
    <w:rsid w:val="00CF583D"/>
    <w:rsid w:val="00CF5C3B"/>
    <w:rsid w:val="00CF7BEB"/>
    <w:rsid w:val="00D04D18"/>
    <w:rsid w:val="00D050E6"/>
    <w:rsid w:val="00D106EE"/>
    <w:rsid w:val="00D11C34"/>
    <w:rsid w:val="00D12F37"/>
    <w:rsid w:val="00D13441"/>
    <w:rsid w:val="00D13D83"/>
    <w:rsid w:val="00D150E7"/>
    <w:rsid w:val="00D163E3"/>
    <w:rsid w:val="00D17399"/>
    <w:rsid w:val="00D21066"/>
    <w:rsid w:val="00D21EB2"/>
    <w:rsid w:val="00D251B0"/>
    <w:rsid w:val="00D25746"/>
    <w:rsid w:val="00D26FF3"/>
    <w:rsid w:val="00D27D55"/>
    <w:rsid w:val="00D32F65"/>
    <w:rsid w:val="00D40BA6"/>
    <w:rsid w:val="00D42F24"/>
    <w:rsid w:val="00D502B4"/>
    <w:rsid w:val="00D52C8D"/>
    <w:rsid w:val="00D52DC2"/>
    <w:rsid w:val="00D53BCC"/>
    <w:rsid w:val="00D548F5"/>
    <w:rsid w:val="00D57957"/>
    <w:rsid w:val="00D63237"/>
    <w:rsid w:val="00D64047"/>
    <w:rsid w:val="00D64BA9"/>
    <w:rsid w:val="00D70DFB"/>
    <w:rsid w:val="00D735A0"/>
    <w:rsid w:val="00D738C5"/>
    <w:rsid w:val="00D766DF"/>
    <w:rsid w:val="00D77A0A"/>
    <w:rsid w:val="00D80906"/>
    <w:rsid w:val="00D8457A"/>
    <w:rsid w:val="00D918C8"/>
    <w:rsid w:val="00D91F4A"/>
    <w:rsid w:val="00D97F47"/>
    <w:rsid w:val="00DA0388"/>
    <w:rsid w:val="00DA186E"/>
    <w:rsid w:val="00DA3893"/>
    <w:rsid w:val="00DA3B27"/>
    <w:rsid w:val="00DA4116"/>
    <w:rsid w:val="00DB251C"/>
    <w:rsid w:val="00DB2804"/>
    <w:rsid w:val="00DB3F01"/>
    <w:rsid w:val="00DB4630"/>
    <w:rsid w:val="00DB5F54"/>
    <w:rsid w:val="00DB670F"/>
    <w:rsid w:val="00DC05B4"/>
    <w:rsid w:val="00DC1121"/>
    <w:rsid w:val="00DC252D"/>
    <w:rsid w:val="00DC4F88"/>
    <w:rsid w:val="00DD01F3"/>
    <w:rsid w:val="00DD4202"/>
    <w:rsid w:val="00DE3DEB"/>
    <w:rsid w:val="00DE7E79"/>
    <w:rsid w:val="00DF2BF4"/>
    <w:rsid w:val="00E047FA"/>
    <w:rsid w:val="00E05264"/>
    <w:rsid w:val="00E05704"/>
    <w:rsid w:val="00E11E37"/>
    <w:rsid w:val="00E11E44"/>
    <w:rsid w:val="00E17ADE"/>
    <w:rsid w:val="00E17C95"/>
    <w:rsid w:val="00E2292D"/>
    <w:rsid w:val="00E24AF8"/>
    <w:rsid w:val="00E26C24"/>
    <w:rsid w:val="00E27CA5"/>
    <w:rsid w:val="00E30846"/>
    <w:rsid w:val="00E3270E"/>
    <w:rsid w:val="00E338EF"/>
    <w:rsid w:val="00E40210"/>
    <w:rsid w:val="00E42E2D"/>
    <w:rsid w:val="00E53F8E"/>
    <w:rsid w:val="00E544A6"/>
    <w:rsid w:val="00E544BB"/>
    <w:rsid w:val="00E56E4E"/>
    <w:rsid w:val="00E6038A"/>
    <w:rsid w:val="00E662CB"/>
    <w:rsid w:val="00E71C06"/>
    <w:rsid w:val="00E7304B"/>
    <w:rsid w:val="00E731A5"/>
    <w:rsid w:val="00E741B5"/>
    <w:rsid w:val="00E74DC7"/>
    <w:rsid w:val="00E8075A"/>
    <w:rsid w:val="00E824B3"/>
    <w:rsid w:val="00E85A21"/>
    <w:rsid w:val="00E92663"/>
    <w:rsid w:val="00E94D5E"/>
    <w:rsid w:val="00EA1268"/>
    <w:rsid w:val="00EA6434"/>
    <w:rsid w:val="00EA7100"/>
    <w:rsid w:val="00EA774A"/>
    <w:rsid w:val="00EA7F9F"/>
    <w:rsid w:val="00EB0665"/>
    <w:rsid w:val="00EB1274"/>
    <w:rsid w:val="00EB43E0"/>
    <w:rsid w:val="00EB4A3F"/>
    <w:rsid w:val="00EB52F2"/>
    <w:rsid w:val="00EB5D3B"/>
    <w:rsid w:val="00EB5FC0"/>
    <w:rsid w:val="00EB6FB0"/>
    <w:rsid w:val="00EC28F4"/>
    <w:rsid w:val="00EC2B29"/>
    <w:rsid w:val="00EC5901"/>
    <w:rsid w:val="00ED2223"/>
    <w:rsid w:val="00ED2BB6"/>
    <w:rsid w:val="00ED34E1"/>
    <w:rsid w:val="00ED3B8D"/>
    <w:rsid w:val="00ED62FD"/>
    <w:rsid w:val="00EE0934"/>
    <w:rsid w:val="00EE2833"/>
    <w:rsid w:val="00EE51E9"/>
    <w:rsid w:val="00EE5909"/>
    <w:rsid w:val="00EE6472"/>
    <w:rsid w:val="00EE727F"/>
    <w:rsid w:val="00EF2872"/>
    <w:rsid w:val="00EF2E3A"/>
    <w:rsid w:val="00EF304C"/>
    <w:rsid w:val="00F072A7"/>
    <w:rsid w:val="00F078DC"/>
    <w:rsid w:val="00F10120"/>
    <w:rsid w:val="00F11EEA"/>
    <w:rsid w:val="00F1773F"/>
    <w:rsid w:val="00F218E6"/>
    <w:rsid w:val="00F2348C"/>
    <w:rsid w:val="00F27D14"/>
    <w:rsid w:val="00F32BA8"/>
    <w:rsid w:val="00F349F1"/>
    <w:rsid w:val="00F366EC"/>
    <w:rsid w:val="00F4350D"/>
    <w:rsid w:val="00F43A31"/>
    <w:rsid w:val="00F529C0"/>
    <w:rsid w:val="00F52DEE"/>
    <w:rsid w:val="00F567F7"/>
    <w:rsid w:val="00F62036"/>
    <w:rsid w:val="00F65B52"/>
    <w:rsid w:val="00F67BCA"/>
    <w:rsid w:val="00F7049F"/>
    <w:rsid w:val="00F72575"/>
    <w:rsid w:val="00F72DAC"/>
    <w:rsid w:val="00F73BD6"/>
    <w:rsid w:val="00F73D56"/>
    <w:rsid w:val="00F765FD"/>
    <w:rsid w:val="00F776C9"/>
    <w:rsid w:val="00F83977"/>
    <w:rsid w:val="00F83989"/>
    <w:rsid w:val="00F84A3F"/>
    <w:rsid w:val="00F84EF0"/>
    <w:rsid w:val="00F85099"/>
    <w:rsid w:val="00F85937"/>
    <w:rsid w:val="00F9022F"/>
    <w:rsid w:val="00F9379C"/>
    <w:rsid w:val="00F9441C"/>
    <w:rsid w:val="00F9632C"/>
    <w:rsid w:val="00FA1E52"/>
    <w:rsid w:val="00FA65A8"/>
    <w:rsid w:val="00FA7FF7"/>
    <w:rsid w:val="00FB452C"/>
    <w:rsid w:val="00FC016D"/>
    <w:rsid w:val="00FC5AE9"/>
    <w:rsid w:val="00FD1FBA"/>
    <w:rsid w:val="00FD26AB"/>
    <w:rsid w:val="00FE3BD5"/>
    <w:rsid w:val="00FE4688"/>
    <w:rsid w:val="00FE770F"/>
    <w:rsid w:val="00FF081D"/>
    <w:rsid w:val="00FF43AC"/>
    <w:rsid w:val="00FF5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7092"/>
    <w:pPr>
      <w:spacing w:line="260" w:lineRule="atLeast"/>
    </w:pPr>
    <w:rPr>
      <w:sz w:val="22"/>
    </w:rPr>
  </w:style>
  <w:style w:type="paragraph" w:styleId="Heading1">
    <w:name w:val="heading 1"/>
    <w:basedOn w:val="Normal"/>
    <w:next w:val="Normal"/>
    <w:link w:val="Heading1Char"/>
    <w:uiPriority w:val="9"/>
    <w:qFormat/>
    <w:rsid w:val="00495E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95E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5E2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5E2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95E2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95E2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5E2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5E2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95E2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B7092"/>
  </w:style>
  <w:style w:type="paragraph" w:customStyle="1" w:styleId="OPCParaBase">
    <w:name w:val="OPCParaBase"/>
    <w:qFormat/>
    <w:rsid w:val="006B7092"/>
    <w:pPr>
      <w:spacing w:line="260" w:lineRule="atLeast"/>
    </w:pPr>
    <w:rPr>
      <w:rFonts w:eastAsia="Times New Roman" w:cs="Times New Roman"/>
      <w:sz w:val="22"/>
      <w:lang w:eastAsia="en-AU"/>
    </w:rPr>
  </w:style>
  <w:style w:type="paragraph" w:customStyle="1" w:styleId="ShortT">
    <w:name w:val="ShortT"/>
    <w:basedOn w:val="OPCParaBase"/>
    <w:next w:val="Normal"/>
    <w:qFormat/>
    <w:rsid w:val="006B7092"/>
    <w:pPr>
      <w:spacing w:line="240" w:lineRule="auto"/>
    </w:pPr>
    <w:rPr>
      <w:b/>
      <w:sz w:val="40"/>
    </w:rPr>
  </w:style>
  <w:style w:type="paragraph" w:customStyle="1" w:styleId="ActHead1">
    <w:name w:val="ActHead 1"/>
    <w:aliases w:val="c"/>
    <w:basedOn w:val="OPCParaBase"/>
    <w:next w:val="Normal"/>
    <w:qFormat/>
    <w:rsid w:val="006B709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B709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B709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B709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B709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B709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B709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B709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B709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B7092"/>
  </w:style>
  <w:style w:type="paragraph" w:customStyle="1" w:styleId="Blocks">
    <w:name w:val="Blocks"/>
    <w:aliases w:val="bb"/>
    <w:basedOn w:val="OPCParaBase"/>
    <w:qFormat/>
    <w:rsid w:val="006B7092"/>
    <w:pPr>
      <w:spacing w:line="240" w:lineRule="auto"/>
    </w:pPr>
    <w:rPr>
      <w:sz w:val="24"/>
    </w:rPr>
  </w:style>
  <w:style w:type="paragraph" w:customStyle="1" w:styleId="BoxText">
    <w:name w:val="BoxText"/>
    <w:aliases w:val="bt"/>
    <w:basedOn w:val="OPCParaBase"/>
    <w:qFormat/>
    <w:rsid w:val="006B709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B7092"/>
    <w:rPr>
      <w:b/>
    </w:rPr>
  </w:style>
  <w:style w:type="paragraph" w:customStyle="1" w:styleId="BoxHeadItalic">
    <w:name w:val="BoxHeadItalic"/>
    <w:aliases w:val="bhi"/>
    <w:basedOn w:val="BoxText"/>
    <w:next w:val="BoxStep"/>
    <w:qFormat/>
    <w:rsid w:val="006B7092"/>
    <w:rPr>
      <w:i/>
    </w:rPr>
  </w:style>
  <w:style w:type="paragraph" w:customStyle="1" w:styleId="BoxList">
    <w:name w:val="BoxList"/>
    <w:aliases w:val="bl"/>
    <w:basedOn w:val="BoxText"/>
    <w:qFormat/>
    <w:rsid w:val="006B7092"/>
    <w:pPr>
      <w:ind w:left="1559" w:hanging="425"/>
    </w:pPr>
  </w:style>
  <w:style w:type="paragraph" w:customStyle="1" w:styleId="BoxNote">
    <w:name w:val="BoxNote"/>
    <w:aliases w:val="bn"/>
    <w:basedOn w:val="BoxText"/>
    <w:qFormat/>
    <w:rsid w:val="006B7092"/>
    <w:pPr>
      <w:tabs>
        <w:tab w:val="left" w:pos="1985"/>
      </w:tabs>
      <w:spacing w:before="122" w:line="198" w:lineRule="exact"/>
      <w:ind w:left="2948" w:hanging="1814"/>
    </w:pPr>
    <w:rPr>
      <w:sz w:val="18"/>
    </w:rPr>
  </w:style>
  <w:style w:type="paragraph" w:customStyle="1" w:styleId="BoxPara">
    <w:name w:val="BoxPara"/>
    <w:aliases w:val="bp"/>
    <w:basedOn w:val="BoxText"/>
    <w:qFormat/>
    <w:rsid w:val="006B7092"/>
    <w:pPr>
      <w:tabs>
        <w:tab w:val="right" w:pos="2268"/>
      </w:tabs>
      <w:ind w:left="2552" w:hanging="1418"/>
    </w:pPr>
  </w:style>
  <w:style w:type="paragraph" w:customStyle="1" w:styleId="BoxStep">
    <w:name w:val="BoxStep"/>
    <w:aliases w:val="bs"/>
    <w:basedOn w:val="BoxText"/>
    <w:qFormat/>
    <w:rsid w:val="006B7092"/>
    <w:pPr>
      <w:ind w:left="1985" w:hanging="851"/>
    </w:pPr>
  </w:style>
  <w:style w:type="character" w:customStyle="1" w:styleId="CharAmPartNo">
    <w:name w:val="CharAmPartNo"/>
    <w:basedOn w:val="OPCCharBase"/>
    <w:uiPriority w:val="1"/>
    <w:qFormat/>
    <w:rsid w:val="006B7092"/>
  </w:style>
  <w:style w:type="character" w:customStyle="1" w:styleId="CharAmPartText">
    <w:name w:val="CharAmPartText"/>
    <w:basedOn w:val="OPCCharBase"/>
    <w:uiPriority w:val="1"/>
    <w:qFormat/>
    <w:rsid w:val="006B7092"/>
  </w:style>
  <w:style w:type="character" w:customStyle="1" w:styleId="CharAmSchNo">
    <w:name w:val="CharAmSchNo"/>
    <w:basedOn w:val="OPCCharBase"/>
    <w:uiPriority w:val="1"/>
    <w:qFormat/>
    <w:rsid w:val="006B7092"/>
  </w:style>
  <w:style w:type="character" w:customStyle="1" w:styleId="CharAmSchText">
    <w:name w:val="CharAmSchText"/>
    <w:basedOn w:val="OPCCharBase"/>
    <w:uiPriority w:val="1"/>
    <w:qFormat/>
    <w:rsid w:val="006B7092"/>
  </w:style>
  <w:style w:type="character" w:customStyle="1" w:styleId="CharBoldItalic">
    <w:name w:val="CharBoldItalic"/>
    <w:basedOn w:val="OPCCharBase"/>
    <w:uiPriority w:val="1"/>
    <w:qFormat/>
    <w:rsid w:val="006B7092"/>
    <w:rPr>
      <w:b/>
      <w:i/>
    </w:rPr>
  </w:style>
  <w:style w:type="character" w:customStyle="1" w:styleId="CharChapNo">
    <w:name w:val="CharChapNo"/>
    <w:basedOn w:val="OPCCharBase"/>
    <w:qFormat/>
    <w:rsid w:val="006B7092"/>
  </w:style>
  <w:style w:type="character" w:customStyle="1" w:styleId="CharChapText">
    <w:name w:val="CharChapText"/>
    <w:basedOn w:val="OPCCharBase"/>
    <w:qFormat/>
    <w:rsid w:val="006B7092"/>
  </w:style>
  <w:style w:type="character" w:customStyle="1" w:styleId="CharDivNo">
    <w:name w:val="CharDivNo"/>
    <w:basedOn w:val="OPCCharBase"/>
    <w:qFormat/>
    <w:rsid w:val="006B7092"/>
  </w:style>
  <w:style w:type="character" w:customStyle="1" w:styleId="CharDivText">
    <w:name w:val="CharDivText"/>
    <w:basedOn w:val="OPCCharBase"/>
    <w:qFormat/>
    <w:rsid w:val="006B7092"/>
  </w:style>
  <w:style w:type="character" w:customStyle="1" w:styleId="CharItalic">
    <w:name w:val="CharItalic"/>
    <w:basedOn w:val="OPCCharBase"/>
    <w:uiPriority w:val="1"/>
    <w:qFormat/>
    <w:rsid w:val="006B7092"/>
    <w:rPr>
      <w:i/>
    </w:rPr>
  </w:style>
  <w:style w:type="character" w:customStyle="1" w:styleId="CharPartNo">
    <w:name w:val="CharPartNo"/>
    <w:basedOn w:val="OPCCharBase"/>
    <w:qFormat/>
    <w:rsid w:val="006B7092"/>
  </w:style>
  <w:style w:type="character" w:customStyle="1" w:styleId="CharPartText">
    <w:name w:val="CharPartText"/>
    <w:basedOn w:val="OPCCharBase"/>
    <w:qFormat/>
    <w:rsid w:val="006B7092"/>
  </w:style>
  <w:style w:type="character" w:customStyle="1" w:styleId="CharSectno">
    <w:name w:val="CharSectno"/>
    <w:basedOn w:val="OPCCharBase"/>
    <w:qFormat/>
    <w:rsid w:val="006B7092"/>
  </w:style>
  <w:style w:type="character" w:customStyle="1" w:styleId="CharSubdNo">
    <w:name w:val="CharSubdNo"/>
    <w:basedOn w:val="OPCCharBase"/>
    <w:uiPriority w:val="1"/>
    <w:qFormat/>
    <w:rsid w:val="006B7092"/>
  </w:style>
  <w:style w:type="character" w:customStyle="1" w:styleId="CharSubdText">
    <w:name w:val="CharSubdText"/>
    <w:basedOn w:val="OPCCharBase"/>
    <w:uiPriority w:val="1"/>
    <w:qFormat/>
    <w:rsid w:val="006B7092"/>
  </w:style>
  <w:style w:type="paragraph" w:customStyle="1" w:styleId="CTA--">
    <w:name w:val="CTA --"/>
    <w:basedOn w:val="OPCParaBase"/>
    <w:next w:val="Normal"/>
    <w:rsid w:val="006B7092"/>
    <w:pPr>
      <w:spacing w:before="60" w:line="240" w:lineRule="atLeast"/>
      <w:ind w:left="142" w:hanging="142"/>
    </w:pPr>
    <w:rPr>
      <w:sz w:val="20"/>
    </w:rPr>
  </w:style>
  <w:style w:type="paragraph" w:customStyle="1" w:styleId="CTA-">
    <w:name w:val="CTA -"/>
    <w:basedOn w:val="OPCParaBase"/>
    <w:rsid w:val="006B7092"/>
    <w:pPr>
      <w:spacing w:before="60" w:line="240" w:lineRule="atLeast"/>
      <w:ind w:left="85" w:hanging="85"/>
    </w:pPr>
    <w:rPr>
      <w:sz w:val="20"/>
    </w:rPr>
  </w:style>
  <w:style w:type="paragraph" w:customStyle="1" w:styleId="CTA---">
    <w:name w:val="CTA ---"/>
    <w:basedOn w:val="OPCParaBase"/>
    <w:next w:val="Normal"/>
    <w:rsid w:val="006B7092"/>
    <w:pPr>
      <w:spacing w:before="60" w:line="240" w:lineRule="atLeast"/>
      <w:ind w:left="198" w:hanging="198"/>
    </w:pPr>
    <w:rPr>
      <w:sz w:val="20"/>
    </w:rPr>
  </w:style>
  <w:style w:type="paragraph" w:customStyle="1" w:styleId="CTA----">
    <w:name w:val="CTA ----"/>
    <w:basedOn w:val="OPCParaBase"/>
    <w:next w:val="Normal"/>
    <w:rsid w:val="006B7092"/>
    <w:pPr>
      <w:spacing w:before="60" w:line="240" w:lineRule="atLeast"/>
      <w:ind w:left="255" w:hanging="255"/>
    </w:pPr>
    <w:rPr>
      <w:sz w:val="20"/>
    </w:rPr>
  </w:style>
  <w:style w:type="paragraph" w:customStyle="1" w:styleId="CTA1a">
    <w:name w:val="CTA 1(a)"/>
    <w:basedOn w:val="OPCParaBase"/>
    <w:rsid w:val="006B7092"/>
    <w:pPr>
      <w:tabs>
        <w:tab w:val="right" w:pos="414"/>
      </w:tabs>
      <w:spacing w:before="40" w:line="240" w:lineRule="atLeast"/>
      <w:ind w:left="675" w:hanging="675"/>
    </w:pPr>
    <w:rPr>
      <w:sz w:val="20"/>
    </w:rPr>
  </w:style>
  <w:style w:type="paragraph" w:customStyle="1" w:styleId="CTA1ai">
    <w:name w:val="CTA 1(a)(i)"/>
    <w:basedOn w:val="OPCParaBase"/>
    <w:rsid w:val="006B7092"/>
    <w:pPr>
      <w:tabs>
        <w:tab w:val="right" w:pos="1004"/>
      </w:tabs>
      <w:spacing w:before="40" w:line="240" w:lineRule="atLeast"/>
      <w:ind w:left="1253" w:hanging="1253"/>
    </w:pPr>
    <w:rPr>
      <w:sz w:val="20"/>
    </w:rPr>
  </w:style>
  <w:style w:type="paragraph" w:customStyle="1" w:styleId="CTA2a">
    <w:name w:val="CTA 2(a)"/>
    <w:basedOn w:val="OPCParaBase"/>
    <w:rsid w:val="006B7092"/>
    <w:pPr>
      <w:tabs>
        <w:tab w:val="right" w:pos="482"/>
      </w:tabs>
      <w:spacing w:before="40" w:line="240" w:lineRule="atLeast"/>
      <w:ind w:left="748" w:hanging="748"/>
    </w:pPr>
    <w:rPr>
      <w:sz w:val="20"/>
    </w:rPr>
  </w:style>
  <w:style w:type="paragraph" w:customStyle="1" w:styleId="CTA2ai">
    <w:name w:val="CTA 2(a)(i)"/>
    <w:basedOn w:val="OPCParaBase"/>
    <w:rsid w:val="006B7092"/>
    <w:pPr>
      <w:tabs>
        <w:tab w:val="right" w:pos="1089"/>
      </w:tabs>
      <w:spacing w:before="40" w:line="240" w:lineRule="atLeast"/>
      <w:ind w:left="1327" w:hanging="1327"/>
    </w:pPr>
    <w:rPr>
      <w:sz w:val="20"/>
    </w:rPr>
  </w:style>
  <w:style w:type="paragraph" w:customStyle="1" w:styleId="CTA3a">
    <w:name w:val="CTA 3(a)"/>
    <w:basedOn w:val="OPCParaBase"/>
    <w:rsid w:val="006B7092"/>
    <w:pPr>
      <w:tabs>
        <w:tab w:val="right" w:pos="556"/>
      </w:tabs>
      <w:spacing w:before="40" w:line="240" w:lineRule="atLeast"/>
      <w:ind w:left="805" w:hanging="805"/>
    </w:pPr>
    <w:rPr>
      <w:sz w:val="20"/>
    </w:rPr>
  </w:style>
  <w:style w:type="paragraph" w:customStyle="1" w:styleId="CTA3ai">
    <w:name w:val="CTA 3(a)(i)"/>
    <w:basedOn w:val="OPCParaBase"/>
    <w:rsid w:val="006B7092"/>
    <w:pPr>
      <w:tabs>
        <w:tab w:val="right" w:pos="1140"/>
      </w:tabs>
      <w:spacing w:before="40" w:line="240" w:lineRule="atLeast"/>
      <w:ind w:left="1361" w:hanging="1361"/>
    </w:pPr>
    <w:rPr>
      <w:sz w:val="20"/>
    </w:rPr>
  </w:style>
  <w:style w:type="paragraph" w:customStyle="1" w:styleId="CTA4a">
    <w:name w:val="CTA 4(a)"/>
    <w:basedOn w:val="OPCParaBase"/>
    <w:rsid w:val="006B7092"/>
    <w:pPr>
      <w:tabs>
        <w:tab w:val="right" w:pos="624"/>
      </w:tabs>
      <w:spacing w:before="40" w:line="240" w:lineRule="atLeast"/>
      <w:ind w:left="873" w:hanging="873"/>
    </w:pPr>
    <w:rPr>
      <w:sz w:val="20"/>
    </w:rPr>
  </w:style>
  <w:style w:type="paragraph" w:customStyle="1" w:styleId="CTA4ai">
    <w:name w:val="CTA 4(a)(i)"/>
    <w:basedOn w:val="OPCParaBase"/>
    <w:rsid w:val="006B7092"/>
    <w:pPr>
      <w:tabs>
        <w:tab w:val="right" w:pos="1213"/>
      </w:tabs>
      <w:spacing w:before="40" w:line="240" w:lineRule="atLeast"/>
      <w:ind w:left="1452" w:hanging="1452"/>
    </w:pPr>
    <w:rPr>
      <w:sz w:val="20"/>
    </w:rPr>
  </w:style>
  <w:style w:type="paragraph" w:customStyle="1" w:styleId="CTACAPS">
    <w:name w:val="CTA CAPS"/>
    <w:basedOn w:val="OPCParaBase"/>
    <w:rsid w:val="006B7092"/>
    <w:pPr>
      <w:spacing w:before="60" w:line="240" w:lineRule="atLeast"/>
    </w:pPr>
    <w:rPr>
      <w:sz w:val="20"/>
    </w:rPr>
  </w:style>
  <w:style w:type="paragraph" w:customStyle="1" w:styleId="CTAright">
    <w:name w:val="CTA right"/>
    <w:basedOn w:val="OPCParaBase"/>
    <w:rsid w:val="006B7092"/>
    <w:pPr>
      <w:spacing w:before="60" w:line="240" w:lineRule="auto"/>
      <w:jc w:val="right"/>
    </w:pPr>
    <w:rPr>
      <w:sz w:val="20"/>
    </w:rPr>
  </w:style>
  <w:style w:type="paragraph" w:customStyle="1" w:styleId="subsection">
    <w:name w:val="subsection"/>
    <w:aliases w:val="ss"/>
    <w:basedOn w:val="OPCParaBase"/>
    <w:link w:val="subsectionChar"/>
    <w:rsid w:val="006B7092"/>
    <w:pPr>
      <w:tabs>
        <w:tab w:val="right" w:pos="1021"/>
      </w:tabs>
      <w:spacing w:before="180" w:line="240" w:lineRule="auto"/>
      <w:ind w:left="1134" w:hanging="1134"/>
    </w:pPr>
  </w:style>
  <w:style w:type="paragraph" w:customStyle="1" w:styleId="Definition">
    <w:name w:val="Definition"/>
    <w:aliases w:val="dd"/>
    <w:basedOn w:val="OPCParaBase"/>
    <w:rsid w:val="006B7092"/>
    <w:pPr>
      <w:spacing w:before="180" w:line="240" w:lineRule="auto"/>
      <w:ind w:left="1134"/>
    </w:pPr>
  </w:style>
  <w:style w:type="paragraph" w:customStyle="1" w:styleId="EndNotespara">
    <w:name w:val="EndNotes(para)"/>
    <w:aliases w:val="eta"/>
    <w:basedOn w:val="OPCParaBase"/>
    <w:next w:val="EndNotessubpara"/>
    <w:rsid w:val="006B709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B709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B709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B7092"/>
    <w:pPr>
      <w:tabs>
        <w:tab w:val="right" w:pos="1412"/>
      </w:tabs>
      <w:spacing w:before="60" w:line="240" w:lineRule="auto"/>
      <w:ind w:left="1525" w:hanging="1525"/>
    </w:pPr>
    <w:rPr>
      <w:sz w:val="20"/>
    </w:rPr>
  </w:style>
  <w:style w:type="paragraph" w:customStyle="1" w:styleId="Formula">
    <w:name w:val="Formula"/>
    <w:basedOn w:val="OPCParaBase"/>
    <w:rsid w:val="006B7092"/>
    <w:pPr>
      <w:spacing w:line="240" w:lineRule="auto"/>
      <w:ind w:left="1134"/>
    </w:pPr>
    <w:rPr>
      <w:sz w:val="20"/>
    </w:rPr>
  </w:style>
  <w:style w:type="paragraph" w:styleId="Header">
    <w:name w:val="header"/>
    <w:basedOn w:val="OPCParaBase"/>
    <w:link w:val="HeaderChar"/>
    <w:unhideWhenUsed/>
    <w:rsid w:val="006B709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B7092"/>
    <w:rPr>
      <w:rFonts w:eastAsia="Times New Roman" w:cs="Times New Roman"/>
      <w:sz w:val="16"/>
      <w:lang w:eastAsia="en-AU"/>
    </w:rPr>
  </w:style>
  <w:style w:type="paragraph" w:customStyle="1" w:styleId="House">
    <w:name w:val="House"/>
    <w:basedOn w:val="OPCParaBase"/>
    <w:rsid w:val="006B7092"/>
    <w:pPr>
      <w:spacing w:line="240" w:lineRule="auto"/>
    </w:pPr>
    <w:rPr>
      <w:sz w:val="28"/>
    </w:rPr>
  </w:style>
  <w:style w:type="paragraph" w:customStyle="1" w:styleId="Item">
    <w:name w:val="Item"/>
    <w:aliases w:val="i"/>
    <w:basedOn w:val="OPCParaBase"/>
    <w:next w:val="ItemHead"/>
    <w:rsid w:val="006B7092"/>
    <w:pPr>
      <w:keepLines/>
      <w:spacing w:before="80" w:line="240" w:lineRule="auto"/>
      <w:ind w:left="709"/>
    </w:pPr>
  </w:style>
  <w:style w:type="paragraph" w:customStyle="1" w:styleId="ItemHead">
    <w:name w:val="ItemHead"/>
    <w:aliases w:val="ih"/>
    <w:basedOn w:val="OPCParaBase"/>
    <w:next w:val="Item"/>
    <w:rsid w:val="006B709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B7092"/>
    <w:pPr>
      <w:spacing w:line="240" w:lineRule="auto"/>
    </w:pPr>
    <w:rPr>
      <w:b/>
      <w:sz w:val="32"/>
    </w:rPr>
  </w:style>
  <w:style w:type="paragraph" w:customStyle="1" w:styleId="notedraft">
    <w:name w:val="note(draft)"/>
    <w:aliases w:val="nd"/>
    <w:basedOn w:val="OPCParaBase"/>
    <w:rsid w:val="006B7092"/>
    <w:pPr>
      <w:spacing w:before="240" w:line="240" w:lineRule="auto"/>
      <w:ind w:left="284" w:hanging="284"/>
    </w:pPr>
    <w:rPr>
      <w:i/>
      <w:sz w:val="24"/>
    </w:rPr>
  </w:style>
  <w:style w:type="paragraph" w:customStyle="1" w:styleId="notemargin">
    <w:name w:val="note(margin)"/>
    <w:aliases w:val="nm"/>
    <w:basedOn w:val="OPCParaBase"/>
    <w:rsid w:val="006B7092"/>
    <w:pPr>
      <w:tabs>
        <w:tab w:val="left" w:pos="709"/>
      </w:tabs>
      <w:spacing w:before="122" w:line="198" w:lineRule="exact"/>
      <w:ind w:left="709" w:hanging="709"/>
    </w:pPr>
    <w:rPr>
      <w:sz w:val="18"/>
    </w:rPr>
  </w:style>
  <w:style w:type="paragraph" w:customStyle="1" w:styleId="noteToPara">
    <w:name w:val="noteToPara"/>
    <w:aliases w:val="ntp"/>
    <w:basedOn w:val="OPCParaBase"/>
    <w:rsid w:val="006B7092"/>
    <w:pPr>
      <w:spacing w:before="122" w:line="198" w:lineRule="exact"/>
      <w:ind w:left="2353" w:hanging="709"/>
    </w:pPr>
    <w:rPr>
      <w:sz w:val="18"/>
    </w:rPr>
  </w:style>
  <w:style w:type="paragraph" w:customStyle="1" w:styleId="noteParlAmend">
    <w:name w:val="note(ParlAmend)"/>
    <w:aliases w:val="npp"/>
    <w:basedOn w:val="OPCParaBase"/>
    <w:next w:val="ParlAmend"/>
    <w:rsid w:val="006B7092"/>
    <w:pPr>
      <w:spacing w:line="240" w:lineRule="auto"/>
      <w:jc w:val="right"/>
    </w:pPr>
    <w:rPr>
      <w:rFonts w:ascii="Arial" w:hAnsi="Arial"/>
      <w:b/>
      <w:i/>
    </w:rPr>
  </w:style>
  <w:style w:type="paragraph" w:customStyle="1" w:styleId="Page1">
    <w:name w:val="Page1"/>
    <w:basedOn w:val="OPCParaBase"/>
    <w:rsid w:val="006B7092"/>
    <w:pPr>
      <w:spacing w:before="5600" w:line="240" w:lineRule="auto"/>
    </w:pPr>
    <w:rPr>
      <w:b/>
      <w:sz w:val="32"/>
    </w:rPr>
  </w:style>
  <w:style w:type="paragraph" w:customStyle="1" w:styleId="PageBreak">
    <w:name w:val="PageBreak"/>
    <w:aliases w:val="pb"/>
    <w:basedOn w:val="OPCParaBase"/>
    <w:rsid w:val="006B7092"/>
    <w:pPr>
      <w:spacing w:line="240" w:lineRule="auto"/>
    </w:pPr>
    <w:rPr>
      <w:sz w:val="20"/>
    </w:rPr>
  </w:style>
  <w:style w:type="paragraph" w:customStyle="1" w:styleId="paragraphsub">
    <w:name w:val="paragraph(sub)"/>
    <w:aliases w:val="aa"/>
    <w:basedOn w:val="OPCParaBase"/>
    <w:rsid w:val="006B7092"/>
    <w:pPr>
      <w:tabs>
        <w:tab w:val="right" w:pos="1985"/>
      </w:tabs>
      <w:spacing w:before="40" w:line="240" w:lineRule="auto"/>
      <w:ind w:left="2098" w:hanging="2098"/>
    </w:pPr>
  </w:style>
  <w:style w:type="paragraph" w:customStyle="1" w:styleId="paragraphsub-sub">
    <w:name w:val="paragraph(sub-sub)"/>
    <w:aliases w:val="aaa"/>
    <w:basedOn w:val="OPCParaBase"/>
    <w:rsid w:val="006B7092"/>
    <w:pPr>
      <w:tabs>
        <w:tab w:val="right" w:pos="2722"/>
      </w:tabs>
      <w:spacing w:before="40" w:line="240" w:lineRule="auto"/>
      <w:ind w:left="2835" w:hanging="2835"/>
    </w:pPr>
  </w:style>
  <w:style w:type="paragraph" w:customStyle="1" w:styleId="paragraph">
    <w:name w:val="paragraph"/>
    <w:aliases w:val="a"/>
    <w:basedOn w:val="OPCParaBase"/>
    <w:rsid w:val="006B7092"/>
    <w:pPr>
      <w:tabs>
        <w:tab w:val="right" w:pos="1531"/>
      </w:tabs>
      <w:spacing w:before="40" w:line="240" w:lineRule="auto"/>
      <w:ind w:left="1644" w:hanging="1644"/>
    </w:pPr>
  </w:style>
  <w:style w:type="paragraph" w:customStyle="1" w:styleId="ParlAmend">
    <w:name w:val="ParlAmend"/>
    <w:aliases w:val="pp"/>
    <w:basedOn w:val="OPCParaBase"/>
    <w:rsid w:val="006B7092"/>
    <w:pPr>
      <w:spacing w:before="240" w:line="240" w:lineRule="atLeast"/>
      <w:ind w:hanging="567"/>
    </w:pPr>
    <w:rPr>
      <w:sz w:val="24"/>
    </w:rPr>
  </w:style>
  <w:style w:type="paragraph" w:customStyle="1" w:styleId="Penalty">
    <w:name w:val="Penalty"/>
    <w:basedOn w:val="OPCParaBase"/>
    <w:rsid w:val="006B7092"/>
    <w:pPr>
      <w:tabs>
        <w:tab w:val="left" w:pos="2977"/>
      </w:tabs>
      <w:spacing w:before="180" w:line="240" w:lineRule="auto"/>
      <w:ind w:left="1985" w:hanging="851"/>
    </w:pPr>
  </w:style>
  <w:style w:type="paragraph" w:customStyle="1" w:styleId="Portfolio">
    <w:name w:val="Portfolio"/>
    <w:basedOn w:val="OPCParaBase"/>
    <w:rsid w:val="006B7092"/>
    <w:pPr>
      <w:spacing w:line="240" w:lineRule="auto"/>
    </w:pPr>
    <w:rPr>
      <w:i/>
      <w:sz w:val="20"/>
    </w:rPr>
  </w:style>
  <w:style w:type="paragraph" w:customStyle="1" w:styleId="Preamble">
    <w:name w:val="Preamble"/>
    <w:basedOn w:val="OPCParaBase"/>
    <w:next w:val="Normal"/>
    <w:rsid w:val="006B709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B7092"/>
    <w:pPr>
      <w:spacing w:line="240" w:lineRule="auto"/>
    </w:pPr>
    <w:rPr>
      <w:i/>
      <w:sz w:val="20"/>
    </w:rPr>
  </w:style>
  <w:style w:type="paragraph" w:customStyle="1" w:styleId="Session">
    <w:name w:val="Session"/>
    <w:basedOn w:val="OPCParaBase"/>
    <w:rsid w:val="006B7092"/>
    <w:pPr>
      <w:spacing w:line="240" w:lineRule="auto"/>
    </w:pPr>
    <w:rPr>
      <w:sz w:val="28"/>
    </w:rPr>
  </w:style>
  <w:style w:type="paragraph" w:customStyle="1" w:styleId="Sponsor">
    <w:name w:val="Sponsor"/>
    <w:basedOn w:val="OPCParaBase"/>
    <w:rsid w:val="006B7092"/>
    <w:pPr>
      <w:spacing w:line="240" w:lineRule="auto"/>
    </w:pPr>
    <w:rPr>
      <w:i/>
    </w:rPr>
  </w:style>
  <w:style w:type="paragraph" w:customStyle="1" w:styleId="Subitem">
    <w:name w:val="Subitem"/>
    <w:aliases w:val="iss"/>
    <w:basedOn w:val="OPCParaBase"/>
    <w:rsid w:val="006B7092"/>
    <w:pPr>
      <w:spacing w:before="180" w:line="240" w:lineRule="auto"/>
      <w:ind w:left="709" w:hanging="709"/>
    </w:pPr>
  </w:style>
  <w:style w:type="paragraph" w:customStyle="1" w:styleId="SubitemHead">
    <w:name w:val="SubitemHead"/>
    <w:aliases w:val="issh"/>
    <w:basedOn w:val="OPCParaBase"/>
    <w:rsid w:val="006B709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B7092"/>
    <w:pPr>
      <w:spacing w:before="40" w:line="240" w:lineRule="auto"/>
      <w:ind w:left="1134"/>
    </w:pPr>
  </w:style>
  <w:style w:type="paragraph" w:customStyle="1" w:styleId="SubsectionHead">
    <w:name w:val="SubsectionHead"/>
    <w:aliases w:val="ssh"/>
    <w:basedOn w:val="OPCParaBase"/>
    <w:next w:val="subsection"/>
    <w:rsid w:val="006B7092"/>
    <w:pPr>
      <w:keepNext/>
      <w:keepLines/>
      <w:spacing w:before="240" w:line="240" w:lineRule="auto"/>
      <w:ind w:left="1134"/>
    </w:pPr>
    <w:rPr>
      <w:i/>
    </w:rPr>
  </w:style>
  <w:style w:type="paragraph" w:customStyle="1" w:styleId="Tablea">
    <w:name w:val="Table(a)"/>
    <w:aliases w:val="ta"/>
    <w:basedOn w:val="OPCParaBase"/>
    <w:rsid w:val="006B7092"/>
    <w:pPr>
      <w:spacing w:before="60" w:line="240" w:lineRule="auto"/>
      <w:ind w:left="284" w:hanging="284"/>
    </w:pPr>
    <w:rPr>
      <w:sz w:val="20"/>
    </w:rPr>
  </w:style>
  <w:style w:type="paragraph" w:customStyle="1" w:styleId="TableAA">
    <w:name w:val="Table(AA)"/>
    <w:aliases w:val="taaa"/>
    <w:basedOn w:val="OPCParaBase"/>
    <w:rsid w:val="006B709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B709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B7092"/>
    <w:pPr>
      <w:spacing w:before="60" w:line="240" w:lineRule="atLeast"/>
    </w:pPr>
    <w:rPr>
      <w:sz w:val="20"/>
    </w:rPr>
  </w:style>
  <w:style w:type="paragraph" w:customStyle="1" w:styleId="TLPBoxTextnote">
    <w:name w:val="TLPBoxText(note"/>
    <w:aliases w:val="right)"/>
    <w:basedOn w:val="OPCParaBase"/>
    <w:rsid w:val="006B709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B709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B7092"/>
    <w:pPr>
      <w:spacing w:before="122" w:line="198" w:lineRule="exact"/>
      <w:ind w:left="1985" w:hanging="851"/>
      <w:jc w:val="right"/>
    </w:pPr>
    <w:rPr>
      <w:sz w:val="18"/>
    </w:rPr>
  </w:style>
  <w:style w:type="paragraph" w:customStyle="1" w:styleId="TLPTableBullet">
    <w:name w:val="TLPTableBullet"/>
    <w:aliases w:val="ttb"/>
    <w:basedOn w:val="OPCParaBase"/>
    <w:rsid w:val="006B7092"/>
    <w:pPr>
      <w:spacing w:line="240" w:lineRule="exact"/>
      <w:ind w:left="284" w:hanging="284"/>
    </w:pPr>
    <w:rPr>
      <w:sz w:val="20"/>
    </w:rPr>
  </w:style>
  <w:style w:type="paragraph" w:styleId="TOC1">
    <w:name w:val="toc 1"/>
    <w:basedOn w:val="OPCParaBase"/>
    <w:next w:val="Normal"/>
    <w:uiPriority w:val="39"/>
    <w:semiHidden/>
    <w:unhideWhenUsed/>
    <w:rsid w:val="006B709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709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709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709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B7092"/>
    <w:pPr>
      <w:keepLines/>
      <w:tabs>
        <w:tab w:val="right" w:leader="dot" w:pos="8278"/>
      </w:tabs>
      <w:spacing w:before="40" w:line="240" w:lineRule="auto"/>
      <w:ind w:left="2835" w:right="567" w:hanging="1417"/>
    </w:pPr>
    <w:rPr>
      <w:kern w:val="28"/>
      <w:sz w:val="18"/>
    </w:rPr>
  </w:style>
  <w:style w:type="paragraph" w:styleId="TOC6">
    <w:name w:val="toc 6"/>
    <w:basedOn w:val="OPCParaBase"/>
    <w:next w:val="Normal"/>
    <w:uiPriority w:val="39"/>
    <w:unhideWhenUsed/>
    <w:rsid w:val="006B709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709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709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709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B7092"/>
    <w:pPr>
      <w:keepLines/>
      <w:spacing w:before="240" w:after="120" w:line="240" w:lineRule="auto"/>
      <w:ind w:left="794"/>
    </w:pPr>
    <w:rPr>
      <w:b/>
      <w:kern w:val="28"/>
      <w:sz w:val="20"/>
    </w:rPr>
  </w:style>
  <w:style w:type="paragraph" w:customStyle="1" w:styleId="TofSectsHeading">
    <w:name w:val="TofSects(Heading)"/>
    <w:basedOn w:val="OPCParaBase"/>
    <w:rsid w:val="006B7092"/>
    <w:pPr>
      <w:spacing w:before="240" w:after="120" w:line="240" w:lineRule="auto"/>
    </w:pPr>
    <w:rPr>
      <w:b/>
      <w:sz w:val="24"/>
    </w:rPr>
  </w:style>
  <w:style w:type="paragraph" w:customStyle="1" w:styleId="TofSectsSection">
    <w:name w:val="TofSects(Section)"/>
    <w:basedOn w:val="OPCParaBase"/>
    <w:rsid w:val="006B7092"/>
    <w:pPr>
      <w:keepLines/>
      <w:spacing w:before="40" w:line="240" w:lineRule="auto"/>
      <w:ind w:left="1588" w:hanging="794"/>
    </w:pPr>
    <w:rPr>
      <w:kern w:val="28"/>
      <w:sz w:val="18"/>
    </w:rPr>
  </w:style>
  <w:style w:type="paragraph" w:customStyle="1" w:styleId="TofSectsSubdiv">
    <w:name w:val="TofSects(Subdiv)"/>
    <w:basedOn w:val="OPCParaBase"/>
    <w:rsid w:val="006B7092"/>
    <w:pPr>
      <w:keepLines/>
      <w:spacing w:before="80" w:line="240" w:lineRule="auto"/>
      <w:ind w:left="1588" w:hanging="794"/>
    </w:pPr>
    <w:rPr>
      <w:kern w:val="28"/>
    </w:rPr>
  </w:style>
  <w:style w:type="paragraph" w:customStyle="1" w:styleId="WRStyle">
    <w:name w:val="WR Style"/>
    <w:aliases w:val="WR"/>
    <w:basedOn w:val="OPCParaBase"/>
    <w:rsid w:val="006B7092"/>
    <w:pPr>
      <w:spacing w:before="240" w:line="240" w:lineRule="auto"/>
      <w:ind w:left="284" w:hanging="284"/>
    </w:pPr>
    <w:rPr>
      <w:b/>
      <w:i/>
      <w:kern w:val="28"/>
      <w:sz w:val="24"/>
    </w:rPr>
  </w:style>
  <w:style w:type="paragraph" w:customStyle="1" w:styleId="notepara">
    <w:name w:val="note(para)"/>
    <w:aliases w:val="na"/>
    <w:basedOn w:val="OPCParaBase"/>
    <w:rsid w:val="006B7092"/>
    <w:pPr>
      <w:spacing w:before="40" w:line="198" w:lineRule="exact"/>
      <w:ind w:left="2354" w:hanging="369"/>
    </w:pPr>
    <w:rPr>
      <w:sz w:val="18"/>
    </w:rPr>
  </w:style>
  <w:style w:type="paragraph" w:styleId="Footer">
    <w:name w:val="footer"/>
    <w:link w:val="FooterChar"/>
    <w:rsid w:val="006B709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B7092"/>
    <w:rPr>
      <w:rFonts w:eastAsia="Times New Roman" w:cs="Times New Roman"/>
      <w:sz w:val="22"/>
      <w:szCs w:val="24"/>
      <w:lang w:eastAsia="en-AU"/>
    </w:rPr>
  </w:style>
  <w:style w:type="character" w:styleId="LineNumber">
    <w:name w:val="line number"/>
    <w:basedOn w:val="OPCCharBase"/>
    <w:uiPriority w:val="99"/>
    <w:semiHidden/>
    <w:unhideWhenUsed/>
    <w:rsid w:val="006B7092"/>
    <w:rPr>
      <w:sz w:val="16"/>
    </w:rPr>
  </w:style>
  <w:style w:type="table" w:customStyle="1" w:styleId="CFlag">
    <w:name w:val="CFlag"/>
    <w:basedOn w:val="TableNormal"/>
    <w:uiPriority w:val="99"/>
    <w:rsid w:val="006B7092"/>
    <w:rPr>
      <w:rFonts w:eastAsia="Times New Roman" w:cs="Times New Roman"/>
      <w:lang w:eastAsia="en-AU"/>
    </w:rPr>
    <w:tblPr/>
  </w:style>
  <w:style w:type="paragraph" w:styleId="BalloonText">
    <w:name w:val="Balloon Text"/>
    <w:basedOn w:val="Normal"/>
    <w:link w:val="BalloonTextChar"/>
    <w:uiPriority w:val="99"/>
    <w:semiHidden/>
    <w:unhideWhenUsed/>
    <w:rsid w:val="006B70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092"/>
    <w:rPr>
      <w:rFonts w:ascii="Tahoma" w:hAnsi="Tahoma" w:cs="Tahoma"/>
      <w:sz w:val="16"/>
      <w:szCs w:val="16"/>
    </w:rPr>
  </w:style>
  <w:style w:type="table" w:styleId="TableGrid">
    <w:name w:val="Table Grid"/>
    <w:basedOn w:val="TableNormal"/>
    <w:uiPriority w:val="59"/>
    <w:rsid w:val="006B7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B7092"/>
    <w:rPr>
      <w:b/>
      <w:sz w:val="28"/>
      <w:szCs w:val="32"/>
    </w:rPr>
  </w:style>
  <w:style w:type="paragraph" w:customStyle="1" w:styleId="LegislationMadeUnder">
    <w:name w:val="LegislationMadeUnder"/>
    <w:basedOn w:val="OPCParaBase"/>
    <w:next w:val="Normal"/>
    <w:rsid w:val="006B7092"/>
    <w:rPr>
      <w:i/>
      <w:sz w:val="32"/>
      <w:szCs w:val="32"/>
    </w:rPr>
  </w:style>
  <w:style w:type="paragraph" w:customStyle="1" w:styleId="SignCoverPageEnd">
    <w:name w:val="SignCoverPageEnd"/>
    <w:basedOn w:val="OPCParaBase"/>
    <w:next w:val="Normal"/>
    <w:rsid w:val="006B709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B7092"/>
    <w:pPr>
      <w:pBdr>
        <w:top w:val="single" w:sz="4" w:space="1" w:color="auto"/>
      </w:pBdr>
      <w:spacing w:before="360"/>
      <w:ind w:right="397"/>
      <w:jc w:val="both"/>
    </w:pPr>
  </w:style>
  <w:style w:type="paragraph" w:customStyle="1" w:styleId="NotesHeading1">
    <w:name w:val="NotesHeading 1"/>
    <w:basedOn w:val="OPCParaBase"/>
    <w:next w:val="Normal"/>
    <w:rsid w:val="006B7092"/>
    <w:pPr>
      <w:outlineLvl w:val="0"/>
    </w:pPr>
    <w:rPr>
      <w:b/>
      <w:sz w:val="28"/>
      <w:szCs w:val="28"/>
    </w:rPr>
  </w:style>
  <w:style w:type="paragraph" w:customStyle="1" w:styleId="NotesHeading2">
    <w:name w:val="NotesHeading 2"/>
    <w:basedOn w:val="OPCParaBase"/>
    <w:next w:val="Normal"/>
    <w:rsid w:val="006B7092"/>
    <w:rPr>
      <w:b/>
      <w:sz w:val="28"/>
      <w:szCs w:val="28"/>
    </w:rPr>
  </w:style>
  <w:style w:type="paragraph" w:customStyle="1" w:styleId="CompiledActNo">
    <w:name w:val="CompiledActNo"/>
    <w:basedOn w:val="OPCParaBase"/>
    <w:next w:val="Normal"/>
    <w:rsid w:val="006B7092"/>
    <w:rPr>
      <w:b/>
      <w:sz w:val="24"/>
      <w:szCs w:val="24"/>
    </w:rPr>
  </w:style>
  <w:style w:type="paragraph" w:customStyle="1" w:styleId="ENotesText">
    <w:name w:val="ENotesText"/>
    <w:aliases w:val="Ent"/>
    <w:basedOn w:val="OPCParaBase"/>
    <w:next w:val="Normal"/>
    <w:rsid w:val="006B7092"/>
    <w:pPr>
      <w:spacing w:before="120"/>
    </w:pPr>
  </w:style>
  <w:style w:type="paragraph" w:customStyle="1" w:styleId="CompiledMadeUnder">
    <w:name w:val="CompiledMadeUnder"/>
    <w:basedOn w:val="OPCParaBase"/>
    <w:next w:val="Normal"/>
    <w:rsid w:val="006B7092"/>
    <w:rPr>
      <w:i/>
      <w:sz w:val="24"/>
      <w:szCs w:val="24"/>
    </w:rPr>
  </w:style>
  <w:style w:type="paragraph" w:customStyle="1" w:styleId="Paragraphsub-sub-sub">
    <w:name w:val="Paragraph(sub-sub-sub)"/>
    <w:aliases w:val="aaaa"/>
    <w:basedOn w:val="OPCParaBase"/>
    <w:rsid w:val="006B7092"/>
    <w:pPr>
      <w:tabs>
        <w:tab w:val="right" w:pos="3402"/>
      </w:tabs>
      <w:spacing w:before="40" w:line="240" w:lineRule="auto"/>
      <w:ind w:left="3402" w:hanging="3402"/>
    </w:pPr>
  </w:style>
  <w:style w:type="paragraph" w:customStyle="1" w:styleId="TableTextEndNotes">
    <w:name w:val="TableTextEndNotes"/>
    <w:aliases w:val="Tten"/>
    <w:basedOn w:val="Normal"/>
    <w:rsid w:val="006B7092"/>
    <w:pPr>
      <w:spacing w:before="60" w:line="240" w:lineRule="auto"/>
    </w:pPr>
    <w:rPr>
      <w:rFonts w:cs="Arial"/>
      <w:sz w:val="20"/>
      <w:szCs w:val="22"/>
    </w:rPr>
  </w:style>
  <w:style w:type="paragraph" w:customStyle="1" w:styleId="NoteToSubpara">
    <w:name w:val="NoteToSubpara"/>
    <w:aliases w:val="nts"/>
    <w:basedOn w:val="OPCParaBase"/>
    <w:rsid w:val="006B7092"/>
    <w:pPr>
      <w:spacing w:before="40" w:line="198" w:lineRule="exact"/>
      <w:ind w:left="2835" w:hanging="709"/>
    </w:pPr>
    <w:rPr>
      <w:sz w:val="18"/>
    </w:rPr>
  </w:style>
  <w:style w:type="paragraph" w:customStyle="1" w:styleId="ENoteTableHeading">
    <w:name w:val="ENoteTableHeading"/>
    <w:aliases w:val="enth"/>
    <w:basedOn w:val="OPCParaBase"/>
    <w:rsid w:val="006B7092"/>
    <w:pPr>
      <w:keepNext/>
      <w:spacing w:before="60" w:line="240" w:lineRule="atLeast"/>
    </w:pPr>
    <w:rPr>
      <w:rFonts w:ascii="Arial" w:hAnsi="Arial"/>
      <w:b/>
      <w:sz w:val="16"/>
    </w:rPr>
  </w:style>
  <w:style w:type="paragraph" w:customStyle="1" w:styleId="ENoteTTi">
    <w:name w:val="ENoteTTi"/>
    <w:aliases w:val="entti"/>
    <w:basedOn w:val="OPCParaBase"/>
    <w:rsid w:val="006B7092"/>
    <w:pPr>
      <w:keepNext/>
      <w:spacing w:before="60" w:line="240" w:lineRule="atLeast"/>
      <w:ind w:left="170"/>
    </w:pPr>
    <w:rPr>
      <w:sz w:val="16"/>
    </w:rPr>
  </w:style>
  <w:style w:type="paragraph" w:customStyle="1" w:styleId="ENotesHeading1">
    <w:name w:val="ENotesHeading 1"/>
    <w:aliases w:val="Enh1"/>
    <w:basedOn w:val="OPCParaBase"/>
    <w:next w:val="Normal"/>
    <w:rsid w:val="006B7092"/>
    <w:pPr>
      <w:spacing w:before="120"/>
      <w:outlineLvl w:val="1"/>
    </w:pPr>
    <w:rPr>
      <w:b/>
      <w:sz w:val="28"/>
      <w:szCs w:val="28"/>
    </w:rPr>
  </w:style>
  <w:style w:type="paragraph" w:customStyle="1" w:styleId="ENotesHeading2">
    <w:name w:val="ENotesHeading 2"/>
    <w:aliases w:val="Enh2"/>
    <w:basedOn w:val="OPCParaBase"/>
    <w:next w:val="Normal"/>
    <w:rsid w:val="006B7092"/>
    <w:pPr>
      <w:spacing w:before="120" w:after="120"/>
      <w:outlineLvl w:val="2"/>
    </w:pPr>
    <w:rPr>
      <w:b/>
      <w:sz w:val="24"/>
      <w:szCs w:val="28"/>
    </w:rPr>
  </w:style>
  <w:style w:type="paragraph" w:customStyle="1" w:styleId="ENoteTTIndentHeading">
    <w:name w:val="ENoteTTIndentHeading"/>
    <w:aliases w:val="enTTHi"/>
    <w:basedOn w:val="OPCParaBase"/>
    <w:rsid w:val="006B709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B7092"/>
    <w:pPr>
      <w:spacing w:before="60" w:line="240" w:lineRule="atLeast"/>
    </w:pPr>
    <w:rPr>
      <w:sz w:val="16"/>
    </w:rPr>
  </w:style>
  <w:style w:type="paragraph" w:customStyle="1" w:styleId="MadeunderText">
    <w:name w:val="MadeunderText"/>
    <w:basedOn w:val="OPCParaBase"/>
    <w:next w:val="CompiledMadeUnder"/>
    <w:rsid w:val="006B7092"/>
    <w:pPr>
      <w:spacing w:before="240"/>
    </w:pPr>
    <w:rPr>
      <w:sz w:val="24"/>
      <w:szCs w:val="24"/>
    </w:rPr>
  </w:style>
  <w:style w:type="paragraph" w:customStyle="1" w:styleId="ENotesHeading3">
    <w:name w:val="ENotesHeading 3"/>
    <w:aliases w:val="Enh3"/>
    <w:basedOn w:val="OPCParaBase"/>
    <w:next w:val="Normal"/>
    <w:rsid w:val="006B7092"/>
    <w:pPr>
      <w:keepNext/>
      <w:spacing w:before="120" w:line="240" w:lineRule="auto"/>
      <w:outlineLvl w:val="4"/>
    </w:pPr>
    <w:rPr>
      <w:b/>
      <w:szCs w:val="24"/>
    </w:rPr>
  </w:style>
  <w:style w:type="character" w:customStyle="1" w:styleId="CharSubPartTextCASA">
    <w:name w:val="CharSubPartText(CASA)"/>
    <w:basedOn w:val="OPCCharBase"/>
    <w:uiPriority w:val="1"/>
    <w:rsid w:val="006B7092"/>
  </w:style>
  <w:style w:type="character" w:customStyle="1" w:styleId="CharSubPartNoCASA">
    <w:name w:val="CharSubPartNo(CASA)"/>
    <w:basedOn w:val="OPCCharBase"/>
    <w:uiPriority w:val="1"/>
    <w:rsid w:val="006B7092"/>
  </w:style>
  <w:style w:type="paragraph" w:customStyle="1" w:styleId="ENoteTTIndentHeadingSub">
    <w:name w:val="ENoteTTIndentHeadingSub"/>
    <w:aliases w:val="enTTHis"/>
    <w:basedOn w:val="OPCParaBase"/>
    <w:rsid w:val="006B7092"/>
    <w:pPr>
      <w:keepNext/>
      <w:spacing w:before="60" w:line="240" w:lineRule="atLeast"/>
      <w:ind w:left="340"/>
    </w:pPr>
    <w:rPr>
      <w:b/>
      <w:sz w:val="16"/>
    </w:rPr>
  </w:style>
  <w:style w:type="paragraph" w:customStyle="1" w:styleId="ENoteTTiSub">
    <w:name w:val="ENoteTTiSub"/>
    <w:aliases w:val="enttis"/>
    <w:basedOn w:val="OPCParaBase"/>
    <w:rsid w:val="006B7092"/>
    <w:pPr>
      <w:keepNext/>
      <w:spacing w:before="60" w:line="240" w:lineRule="atLeast"/>
      <w:ind w:left="340"/>
    </w:pPr>
    <w:rPr>
      <w:sz w:val="16"/>
    </w:rPr>
  </w:style>
  <w:style w:type="paragraph" w:customStyle="1" w:styleId="SubDivisionMigration">
    <w:name w:val="SubDivisionMigration"/>
    <w:aliases w:val="sdm"/>
    <w:basedOn w:val="OPCParaBase"/>
    <w:rsid w:val="006B709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B709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B7092"/>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6B709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B7092"/>
    <w:rPr>
      <w:sz w:val="22"/>
    </w:rPr>
  </w:style>
  <w:style w:type="paragraph" w:customStyle="1" w:styleId="SOTextNote">
    <w:name w:val="SO TextNote"/>
    <w:aliases w:val="sont"/>
    <w:basedOn w:val="SOText"/>
    <w:qFormat/>
    <w:rsid w:val="006B7092"/>
    <w:pPr>
      <w:spacing w:before="122" w:line="198" w:lineRule="exact"/>
      <w:ind w:left="1843" w:hanging="709"/>
    </w:pPr>
    <w:rPr>
      <w:sz w:val="18"/>
    </w:rPr>
  </w:style>
  <w:style w:type="paragraph" w:customStyle="1" w:styleId="SOPara">
    <w:name w:val="SO Para"/>
    <w:aliases w:val="soa"/>
    <w:basedOn w:val="SOText"/>
    <w:link w:val="SOParaChar"/>
    <w:qFormat/>
    <w:rsid w:val="006B7092"/>
    <w:pPr>
      <w:tabs>
        <w:tab w:val="right" w:pos="1786"/>
      </w:tabs>
      <w:spacing w:before="40"/>
      <w:ind w:left="2070" w:hanging="936"/>
    </w:pPr>
  </w:style>
  <w:style w:type="character" w:customStyle="1" w:styleId="SOParaChar">
    <w:name w:val="SO Para Char"/>
    <w:aliases w:val="soa Char"/>
    <w:basedOn w:val="DefaultParagraphFont"/>
    <w:link w:val="SOPara"/>
    <w:rsid w:val="006B7092"/>
    <w:rPr>
      <w:sz w:val="22"/>
    </w:rPr>
  </w:style>
  <w:style w:type="paragraph" w:customStyle="1" w:styleId="FileName">
    <w:name w:val="FileName"/>
    <w:basedOn w:val="Normal"/>
    <w:rsid w:val="006B7092"/>
  </w:style>
  <w:style w:type="paragraph" w:customStyle="1" w:styleId="TableHeading">
    <w:name w:val="TableHeading"/>
    <w:aliases w:val="th"/>
    <w:basedOn w:val="OPCParaBase"/>
    <w:next w:val="Tabletext"/>
    <w:rsid w:val="006B7092"/>
    <w:pPr>
      <w:keepNext/>
      <w:spacing w:before="60" w:line="240" w:lineRule="atLeast"/>
    </w:pPr>
    <w:rPr>
      <w:b/>
      <w:sz w:val="20"/>
    </w:rPr>
  </w:style>
  <w:style w:type="paragraph" w:customStyle="1" w:styleId="SOHeadBold">
    <w:name w:val="SO HeadBold"/>
    <w:aliases w:val="sohb"/>
    <w:basedOn w:val="SOText"/>
    <w:next w:val="SOText"/>
    <w:link w:val="SOHeadBoldChar"/>
    <w:qFormat/>
    <w:rsid w:val="006B7092"/>
    <w:rPr>
      <w:b/>
    </w:rPr>
  </w:style>
  <w:style w:type="character" w:customStyle="1" w:styleId="SOHeadBoldChar">
    <w:name w:val="SO HeadBold Char"/>
    <w:aliases w:val="sohb Char"/>
    <w:basedOn w:val="DefaultParagraphFont"/>
    <w:link w:val="SOHeadBold"/>
    <w:rsid w:val="006B7092"/>
    <w:rPr>
      <w:b/>
      <w:sz w:val="22"/>
    </w:rPr>
  </w:style>
  <w:style w:type="paragraph" w:customStyle="1" w:styleId="SOHeadItalic">
    <w:name w:val="SO HeadItalic"/>
    <w:aliases w:val="sohi"/>
    <w:basedOn w:val="SOText"/>
    <w:next w:val="SOText"/>
    <w:link w:val="SOHeadItalicChar"/>
    <w:qFormat/>
    <w:rsid w:val="006B7092"/>
    <w:rPr>
      <w:i/>
    </w:rPr>
  </w:style>
  <w:style w:type="character" w:customStyle="1" w:styleId="SOHeadItalicChar">
    <w:name w:val="SO HeadItalic Char"/>
    <w:aliases w:val="sohi Char"/>
    <w:basedOn w:val="DefaultParagraphFont"/>
    <w:link w:val="SOHeadItalic"/>
    <w:rsid w:val="006B7092"/>
    <w:rPr>
      <w:i/>
      <w:sz w:val="22"/>
    </w:rPr>
  </w:style>
  <w:style w:type="paragraph" w:customStyle="1" w:styleId="SOBullet">
    <w:name w:val="SO Bullet"/>
    <w:aliases w:val="sotb"/>
    <w:basedOn w:val="SOText"/>
    <w:link w:val="SOBulletChar"/>
    <w:qFormat/>
    <w:rsid w:val="006B7092"/>
    <w:pPr>
      <w:ind w:left="1559" w:hanging="425"/>
    </w:pPr>
  </w:style>
  <w:style w:type="character" w:customStyle="1" w:styleId="SOBulletChar">
    <w:name w:val="SO Bullet Char"/>
    <w:aliases w:val="sotb Char"/>
    <w:basedOn w:val="DefaultParagraphFont"/>
    <w:link w:val="SOBullet"/>
    <w:rsid w:val="006B7092"/>
    <w:rPr>
      <w:sz w:val="22"/>
    </w:rPr>
  </w:style>
  <w:style w:type="paragraph" w:customStyle="1" w:styleId="SOBulletNote">
    <w:name w:val="SO BulletNote"/>
    <w:aliases w:val="sonb"/>
    <w:basedOn w:val="SOTextNote"/>
    <w:link w:val="SOBulletNoteChar"/>
    <w:qFormat/>
    <w:rsid w:val="006B7092"/>
    <w:pPr>
      <w:tabs>
        <w:tab w:val="left" w:pos="1560"/>
      </w:tabs>
      <w:ind w:left="2268" w:hanging="1134"/>
    </w:pPr>
  </w:style>
  <w:style w:type="character" w:customStyle="1" w:styleId="SOBulletNoteChar">
    <w:name w:val="SO BulletNote Char"/>
    <w:aliases w:val="sonb Char"/>
    <w:basedOn w:val="DefaultParagraphFont"/>
    <w:link w:val="SOBulletNote"/>
    <w:rsid w:val="006B7092"/>
    <w:rPr>
      <w:sz w:val="18"/>
    </w:rPr>
  </w:style>
  <w:style w:type="paragraph" w:customStyle="1" w:styleId="SOText2">
    <w:name w:val="SO Text2"/>
    <w:aliases w:val="sot2"/>
    <w:basedOn w:val="Normal"/>
    <w:next w:val="SOText"/>
    <w:link w:val="SOText2Char"/>
    <w:rsid w:val="006B709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B7092"/>
    <w:rPr>
      <w:sz w:val="22"/>
    </w:rPr>
  </w:style>
  <w:style w:type="paragraph" w:customStyle="1" w:styleId="SubPartCASA">
    <w:name w:val="SubPart(CASA)"/>
    <w:aliases w:val="csp"/>
    <w:basedOn w:val="OPCParaBase"/>
    <w:next w:val="ActHead3"/>
    <w:rsid w:val="006B709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34353"/>
    <w:rPr>
      <w:rFonts w:eastAsia="Times New Roman" w:cs="Times New Roman"/>
      <w:sz w:val="22"/>
      <w:lang w:eastAsia="en-AU"/>
    </w:rPr>
  </w:style>
  <w:style w:type="character" w:customStyle="1" w:styleId="notetextChar">
    <w:name w:val="note(text) Char"/>
    <w:aliases w:val="n Char"/>
    <w:basedOn w:val="DefaultParagraphFont"/>
    <w:link w:val="notetext"/>
    <w:rsid w:val="00C34353"/>
    <w:rPr>
      <w:rFonts w:eastAsia="Times New Roman" w:cs="Times New Roman"/>
      <w:sz w:val="18"/>
      <w:lang w:eastAsia="en-AU"/>
    </w:rPr>
  </w:style>
  <w:style w:type="character" w:customStyle="1" w:styleId="Heading1Char">
    <w:name w:val="Heading 1 Char"/>
    <w:basedOn w:val="DefaultParagraphFont"/>
    <w:link w:val="Heading1"/>
    <w:uiPriority w:val="9"/>
    <w:rsid w:val="00C343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43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435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3435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C3435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C3435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3435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3435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34353"/>
    <w:rPr>
      <w:rFonts w:asciiTheme="majorHAnsi" w:eastAsiaTheme="majorEastAsia" w:hAnsiTheme="majorHAnsi" w:cstheme="majorBidi"/>
      <w:i/>
      <w:iCs/>
      <w:color w:val="404040" w:themeColor="text1" w:themeTint="BF"/>
    </w:rPr>
  </w:style>
  <w:style w:type="character" w:styleId="CommentReference">
    <w:name w:val="annotation reference"/>
    <w:uiPriority w:val="99"/>
    <w:semiHidden/>
    <w:unhideWhenUsed/>
    <w:rsid w:val="00495E26"/>
    <w:rPr>
      <w:sz w:val="16"/>
      <w:szCs w:val="16"/>
    </w:rPr>
  </w:style>
  <w:style w:type="paragraph" w:styleId="CommentText">
    <w:name w:val="annotation text"/>
    <w:basedOn w:val="Normal"/>
    <w:link w:val="CommentTextChar"/>
    <w:uiPriority w:val="99"/>
    <w:semiHidden/>
    <w:unhideWhenUsed/>
    <w:rsid w:val="00495E26"/>
    <w:rPr>
      <w:rFonts w:eastAsia="Calibri" w:cs="Times New Roman"/>
      <w:sz w:val="20"/>
    </w:rPr>
  </w:style>
  <w:style w:type="character" w:customStyle="1" w:styleId="CommentTextChar">
    <w:name w:val="Comment Text Char"/>
    <w:basedOn w:val="DefaultParagraphFont"/>
    <w:link w:val="CommentText"/>
    <w:uiPriority w:val="99"/>
    <w:semiHidden/>
    <w:rsid w:val="00495E26"/>
    <w:rPr>
      <w:rFonts w:eastAsia="Calibri" w:cs="Times New Roman"/>
    </w:rPr>
  </w:style>
  <w:style w:type="paragraph" w:styleId="CommentSubject">
    <w:name w:val="annotation subject"/>
    <w:basedOn w:val="CommentText"/>
    <w:next w:val="CommentText"/>
    <w:link w:val="CommentSubjectChar"/>
    <w:uiPriority w:val="99"/>
    <w:semiHidden/>
    <w:unhideWhenUsed/>
    <w:rsid w:val="00495E26"/>
    <w:rPr>
      <w:b/>
      <w:bCs/>
    </w:rPr>
  </w:style>
  <w:style w:type="character" w:customStyle="1" w:styleId="CommentSubjectChar">
    <w:name w:val="Comment Subject Char"/>
    <w:basedOn w:val="CommentTextChar"/>
    <w:link w:val="CommentSubject"/>
    <w:uiPriority w:val="99"/>
    <w:semiHidden/>
    <w:rsid w:val="00495E26"/>
    <w:rPr>
      <w:rFonts w:eastAsia="Calibri" w:cs="Times New Roman"/>
      <w:b/>
      <w:bCs/>
    </w:rPr>
  </w:style>
  <w:style w:type="paragraph" w:styleId="Revision">
    <w:name w:val="Revision"/>
    <w:hidden/>
    <w:uiPriority w:val="99"/>
    <w:semiHidden/>
    <w:rsid w:val="00585386"/>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7092"/>
    <w:pPr>
      <w:spacing w:line="260" w:lineRule="atLeast"/>
    </w:pPr>
    <w:rPr>
      <w:sz w:val="22"/>
    </w:rPr>
  </w:style>
  <w:style w:type="paragraph" w:styleId="Heading1">
    <w:name w:val="heading 1"/>
    <w:basedOn w:val="Normal"/>
    <w:next w:val="Normal"/>
    <w:link w:val="Heading1Char"/>
    <w:uiPriority w:val="9"/>
    <w:qFormat/>
    <w:rsid w:val="00495E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95E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5E2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5E2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95E2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95E2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5E2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5E2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95E2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B7092"/>
  </w:style>
  <w:style w:type="paragraph" w:customStyle="1" w:styleId="OPCParaBase">
    <w:name w:val="OPCParaBase"/>
    <w:qFormat/>
    <w:rsid w:val="006B7092"/>
    <w:pPr>
      <w:spacing w:line="260" w:lineRule="atLeast"/>
    </w:pPr>
    <w:rPr>
      <w:rFonts w:eastAsia="Times New Roman" w:cs="Times New Roman"/>
      <w:sz w:val="22"/>
      <w:lang w:eastAsia="en-AU"/>
    </w:rPr>
  </w:style>
  <w:style w:type="paragraph" w:customStyle="1" w:styleId="ShortT">
    <w:name w:val="ShortT"/>
    <w:basedOn w:val="OPCParaBase"/>
    <w:next w:val="Normal"/>
    <w:qFormat/>
    <w:rsid w:val="006B7092"/>
    <w:pPr>
      <w:spacing w:line="240" w:lineRule="auto"/>
    </w:pPr>
    <w:rPr>
      <w:b/>
      <w:sz w:val="40"/>
    </w:rPr>
  </w:style>
  <w:style w:type="paragraph" w:customStyle="1" w:styleId="ActHead1">
    <w:name w:val="ActHead 1"/>
    <w:aliases w:val="c"/>
    <w:basedOn w:val="OPCParaBase"/>
    <w:next w:val="Normal"/>
    <w:qFormat/>
    <w:rsid w:val="006B709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B709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B709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B709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B709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B709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B709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B709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B709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B7092"/>
  </w:style>
  <w:style w:type="paragraph" w:customStyle="1" w:styleId="Blocks">
    <w:name w:val="Blocks"/>
    <w:aliases w:val="bb"/>
    <w:basedOn w:val="OPCParaBase"/>
    <w:qFormat/>
    <w:rsid w:val="006B7092"/>
    <w:pPr>
      <w:spacing w:line="240" w:lineRule="auto"/>
    </w:pPr>
    <w:rPr>
      <w:sz w:val="24"/>
    </w:rPr>
  </w:style>
  <w:style w:type="paragraph" w:customStyle="1" w:styleId="BoxText">
    <w:name w:val="BoxText"/>
    <w:aliases w:val="bt"/>
    <w:basedOn w:val="OPCParaBase"/>
    <w:qFormat/>
    <w:rsid w:val="006B709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B7092"/>
    <w:rPr>
      <w:b/>
    </w:rPr>
  </w:style>
  <w:style w:type="paragraph" w:customStyle="1" w:styleId="BoxHeadItalic">
    <w:name w:val="BoxHeadItalic"/>
    <w:aliases w:val="bhi"/>
    <w:basedOn w:val="BoxText"/>
    <w:next w:val="BoxStep"/>
    <w:qFormat/>
    <w:rsid w:val="006B7092"/>
    <w:rPr>
      <w:i/>
    </w:rPr>
  </w:style>
  <w:style w:type="paragraph" w:customStyle="1" w:styleId="BoxList">
    <w:name w:val="BoxList"/>
    <w:aliases w:val="bl"/>
    <w:basedOn w:val="BoxText"/>
    <w:qFormat/>
    <w:rsid w:val="006B7092"/>
    <w:pPr>
      <w:ind w:left="1559" w:hanging="425"/>
    </w:pPr>
  </w:style>
  <w:style w:type="paragraph" w:customStyle="1" w:styleId="BoxNote">
    <w:name w:val="BoxNote"/>
    <w:aliases w:val="bn"/>
    <w:basedOn w:val="BoxText"/>
    <w:qFormat/>
    <w:rsid w:val="006B7092"/>
    <w:pPr>
      <w:tabs>
        <w:tab w:val="left" w:pos="1985"/>
      </w:tabs>
      <w:spacing w:before="122" w:line="198" w:lineRule="exact"/>
      <w:ind w:left="2948" w:hanging="1814"/>
    </w:pPr>
    <w:rPr>
      <w:sz w:val="18"/>
    </w:rPr>
  </w:style>
  <w:style w:type="paragraph" w:customStyle="1" w:styleId="BoxPara">
    <w:name w:val="BoxPara"/>
    <w:aliases w:val="bp"/>
    <w:basedOn w:val="BoxText"/>
    <w:qFormat/>
    <w:rsid w:val="006B7092"/>
    <w:pPr>
      <w:tabs>
        <w:tab w:val="right" w:pos="2268"/>
      </w:tabs>
      <w:ind w:left="2552" w:hanging="1418"/>
    </w:pPr>
  </w:style>
  <w:style w:type="paragraph" w:customStyle="1" w:styleId="BoxStep">
    <w:name w:val="BoxStep"/>
    <w:aliases w:val="bs"/>
    <w:basedOn w:val="BoxText"/>
    <w:qFormat/>
    <w:rsid w:val="006B7092"/>
    <w:pPr>
      <w:ind w:left="1985" w:hanging="851"/>
    </w:pPr>
  </w:style>
  <w:style w:type="character" w:customStyle="1" w:styleId="CharAmPartNo">
    <w:name w:val="CharAmPartNo"/>
    <w:basedOn w:val="OPCCharBase"/>
    <w:uiPriority w:val="1"/>
    <w:qFormat/>
    <w:rsid w:val="006B7092"/>
  </w:style>
  <w:style w:type="character" w:customStyle="1" w:styleId="CharAmPartText">
    <w:name w:val="CharAmPartText"/>
    <w:basedOn w:val="OPCCharBase"/>
    <w:uiPriority w:val="1"/>
    <w:qFormat/>
    <w:rsid w:val="006B7092"/>
  </w:style>
  <w:style w:type="character" w:customStyle="1" w:styleId="CharAmSchNo">
    <w:name w:val="CharAmSchNo"/>
    <w:basedOn w:val="OPCCharBase"/>
    <w:uiPriority w:val="1"/>
    <w:qFormat/>
    <w:rsid w:val="006B7092"/>
  </w:style>
  <w:style w:type="character" w:customStyle="1" w:styleId="CharAmSchText">
    <w:name w:val="CharAmSchText"/>
    <w:basedOn w:val="OPCCharBase"/>
    <w:uiPriority w:val="1"/>
    <w:qFormat/>
    <w:rsid w:val="006B7092"/>
  </w:style>
  <w:style w:type="character" w:customStyle="1" w:styleId="CharBoldItalic">
    <w:name w:val="CharBoldItalic"/>
    <w:basedOn w:val="OPCCharBase"/>
    <w:uiPriority w:val="1"/>
    <w:qFormat/>
    <w:rsid w:val="006B7092"/>
    <w:rPr>
      <w:b/>
      <w:i/>
    </w:rPr>
  </w:style>
  <w:style w:type="character" w:customStyle="1" w:styleId="CharChapNo">
    <w:name w:val="CharChapNo"/>
    <w:basedOn w:val="OPCCharBase"/>
    <w:qFormat/>
    <w:rsid w:val="006B7092"/>
  </w:style>
  <w:style w:type="character" w:customStyle="1" w:styleId="CharChapText">
    <w:name w:val="CharChapText"/>
    <w:basedOn w:val="OPCCharBase"/>
    <w:qFormat/>
    <w:rsid w:val="006B7092"/>
  </w:style>
  <w:style w:type="character" w:customStyle="1" w:styleId="CharDivNo">
    <w:name w:val="CharDivNo"/>
    <w:basedOn w:val="OPCCharBase"/>
    <w:qFormat/>
    <w:rsid w:val="006B7092"/>
  </w:style>
  <w:style w:type="character" w:customStyle="1" w:styleId="CharDivText">
    <w:name w:val="CharDivText"/>
    <w:basedOn w:val="OPCCharBase"/>
    <w:qFormat/>
    <w:rsid w:val="006B7092"/>
  </w:style>
  <w:style w:type="character" w:customStyle="1" w:styleId="CharItalic">
    <w:name w:val="CharItalic"/>
    <w:basedOn w:val="OPCCharBase"/>
    <w:uiPriority w:val="1"/>
    <w:qFormat/>
    <w:rsid w:val="006B7092"/>
    <w:rPr>
      <w:i/>
    </w:rPr>
  </w:style>
  <w:style w:type="character" w:customStyle="1" w:styleId="CharPartNo">
    <w:name w:val="CharPartNo"/>
    <w:basedOn w:val="OPCCharBase"/>
    <w:qFormat/>
    <w:rsid w:val="006B7092"/>
  </w:style>
  <w:style w:type="character" w:customStyle="1" w:styleId="CharPartText">
    <w:name w:val="CharPartText"/>
    <w:basedOn w:val="OPCCharBase"/>
    <w:qFormat/>
    <w:rsid w:val="006B7092"/>
  </w:style>
  <w:style w:type="character" w:customStyle="1" w:styleId="CharSectno">
    <w:name w:val="CharSectno"/>
    <w:basedOn w:val="OPCCharBase"/>
    <w:qFormat/>
    <w:rsid w:val="006B7092"/>
  </w:style>
  <w:style w:type="character" w:customStyle="1" w:styleId="CharSubdNo">
    <w:name w:val="CharSubdNo"/>
    <w:basedOn w:val="OPCCharBase"/>
    <w:uiPriority w:val="1"/>
    <w:qFormat/>
    <w:rsid w:val="006B7092"/>
  </w:style>
  <w:style w:type="character" w:customStyle="1" w:styleId="CharSubdText">
    <w:name w:val="CharSubdText"/>
    <w:basedOn w:val="OPCCharBase"/>
    <w:uiPriority w:val="1"/>
    <w:qFormat/>
    <w:rsid w:val="006B7092"/>
  </w:style>
  <w:style w:type="paragraph" w:customStyle="1" w:styleId="CTA--">
    <w:name w:val="CTA --"/>
    <w:basedOn w:val="OPCParaBase"/>
    <w:next w:val="Normal"/>
    <w:rsid w:val="006B7092"/>
    <w:pPr>
      <w:spacing w:before="60" w:line="240" w:lineRule="atLeast"/>
      <w:ind w:left="142" w:hanging="142"/>
    </w:pPr>
    <w:rPr>
      <w:sz w:val="20"/>
    </w:rPr>
  </w:style>
  <w:style w:type="paragraph" w:customStyle="1" w:styleId="CTA-">
    <w:name w:val="CTA -"/>
    <w:basedOn w:val="OPCParaBase"/>
    <w:rsid w:val="006B7092"/>
    <w:pPr>
      <w:spacing w:before="60" w:line="240" w:lineRule="atLeast"/>
      <w:ind w:left="85" w:hanging="85"/>
    </w:pPr>
    <w:rPr>
      <w:sz w:val="20"/>
    </w:rPr>
  </w:style>
  <w:style w:type="paragraph" w:customStyle="1" w:styleId="CTA---">
    <w:name w:val="CTA ---"/>
    <w:basedOn w:val="OPCParaBase"/>
    <w:next w:val="Normal"/>
    <w:rsid w:val="006B7092"/>
    <w:pPr>
      <w:spacing w:before="60" w:line="240" w:lineRule="atLeast"/>
      <w:ind w:left="198" w:hanging="198"/>
    </w:pPr>
    <w:rPr>
      <w:sz w:val="20"/>
    </w:rPr>
  </w:style>
  <w:style w:type="paragraph" w:customStyle="1" w:styleId="CTA----">
    <w:name w:val="CTA ----"/>
    <w:basedOn w:val="OPCParaBase"/>
    <w:next w:val="Normal"/>
    <w:rsid w:val="006B7092"/>
    <w:pPr>
      <w:spacing w:before="60" w:line="240" w:lineRule="atLeast"/>
      <w:ind w:left="255" w:hanging="255"/>
    </w:pPr>
    <w:rPr>
      <w:sz w:val="20"/>
    </w:rPr>
  </w:style>
  <w:style w:type="paragraph" w:customStyle="1" w:styleId="CTA1a">
    <w:name w:val="CTA 1(a)"/>
    <w:basedOn w:val="OPCParaBase"/>
    <w:rsid w:val="006B7092"/>
    <w:pPr>
      <w:tabs>
        <w:tab w:val="right" w:pos="414"/>
      </w:tabs>
      <w:spacing w:before="40" w:line="240" w:lineRule="atLeast"/>
      <w:ind w:left="675" w:hanging="675"/>
    </w:pPr>
    <w:rPr>
      <w:sz w:val="20"/>
    </w:rPr>
  </w:style>
  <w:style w:type="paragraph" w:customStyle="1" w:styleId="CTA1ai">
    <w:name w:val="CTA 1(a)(i)"/>
    <w:basedOn w:val="OPCParaBase"/>
    <w:rsid w:val="006B7092"/>
    <w:pPr>
      <w:tabs>
        <w:tab w:val="right" w:pos="1004"/>
      </w:tabs>
      <w:spacing w:before="40" w:line="240" w:lineRule="atLeast"/>
      <w:ind w:left="1253" w:hanging="1253"/>
    </w:pPr>
    <w:rPr>
      <w:sz w:val="20"/>
    </w:rPr>
  </w:style>
  <w:style w:type="paragraph" w:customStyle="1" w:styleId="CTA2a">
    <w:name w:val="CTA 2(a)"/>
    <w:basedOn w:val="OPCParaBase"/>
    <w:rsid w:val="006B7092"/>
    <w:pPr>
      <w:tabs>
        <w:tab w:val="right" w:pos="482"/>
      </w:tabs>
      <w:spacing w:before="40" w:line="240" w:lineRule="atLeast"/>
      <w:ind w:left="748" w:hanging="748"/>
    </w:pPr>
    <w:rPr>
      <w:sz w:val="20"/>
    </w:rPr>
  </w:style>
  <w:style w:type="paragraph" w:customStyle="1" w:styleId="CTA2ai">
    <w:name w:val="CTA 2(a)(i)"/>
    <w:basedOn w:val="OPCParaBase"/>
    <w:rsid w:val="006B7092"/>
    <w:pPr>
      <w:tabs>
        <w:tab w:val="right" w:pos="1089"/>
      </w:tabs>
      <w:spacing w:before="40" w:line="240" w:lineRule="atLeast"/>
      <w:ind w:left="1327" w:hanging="1327"/>
    </w:pPr>
    <w:rPr>
      <w:sz w:val="20"/>
    </w:rPr>
  </w:style>
  <w:style w:type="paragraph" w:customStyle="1" w:styleId="CTA3a">
    <w:name w:val="CTA 3(a)"/>
    <w:basedOn w:val="OPCParaBase"/>
    <w:rsid w:val="006B7092"/>
    <w:pPr>
      <w:tabs>
        <w:tab w:val="right" w:pos="556"/>
      </w:tabs>
      <w:spacing w:before="40" w:line="240" w:lineRule="atLeast"/>
      <w:ind w:left="805" w:hanging="805"/>
    </w:pPr>
    <w:rPr>
      <w:sz w:val="20"/>
    </w:rPr>
  </w:style>
  <w:style w:type="paragraph" w:customStyle="1" w:styleId="CTA3ai">
    <w:name w:val="CTA 3(a)(i)"/>
    <w:basedOn w:val="OPCParaBase"/>
    <w:rsid w:val="006B7092"/>
    <w:pPr>
      <w:tabs>
        <w:tab w:val="right" w:pos="1140"/>
      </w:tabs>
      <w:spacing w:before="40" w:line="240" w:lineRule="atLeast"/>
      <w:ind w:left="1361" w:hanging="1361"/>
    </w:pPr>
    <w:rPr>
      <w:sz w:val="20"/>
    </w:rPr>
  </w:style>
  <w:style w:type="paragraph" w:customStyle="1" w:styleId="CTA4a">
    <w:name w:val="CTA 4(a)"/>
    <w:basedOn w:val="OPCParaBase"/>
    <w:rsid w:val="006B7092"/>
    <w:pPr>
      <w:tabs>
        <w:tab w:val="right" w:pos="624"/>
      </w:tabs>
      <w:spacing w:before="40" w:line="240" w:lineRule="atLeast"/>
      <w:ind w:left="873" w:hanging="873"/>
    </w:pPr>
    <w:rPr>
      <w:sz w:val="20"/>
    </w:rPr>
  </w:style>
  <w:style w:type="paragraph" w:customStyle="1" w:styleId="CTA4ai">
    <w:name w:val="CTA 4(a)(i)"/>
    <w:basedOn w:val="OPCParaBase"/>
    <w:rsid w:val="006B7092"/>
    <w:pPr>
      <w:tabs>
        <w:tab w:val="right" w:pos="1213"/>
      </w:tabs>
      <w:spacing w:before="40" w:line="240" w:lineRule="atLeast"/>
      <w:ind w:left="1452" w:hanging="1452"/>
    </w:pPr>
    <w:rPr>
      <w:sz w:val="20"/>
    </w:rPr>
  </w:style>
  <w:style w:type="paragraph" w:customStyle="1" w:styleId="CTACAPS">
    <w:name w:val="CTA CAPS"/>
    <w:basedOn w:val="OPCParaBase"/>
    <w:rsid w:val="006B7092"/>
    <w:pPr>
      <w:spacing w:before="60" w:line="240" w:lineRule="atLeast"/>
    </w:pPr>
    <w:rPr>
      <w:sz w:val="20"/>
    </w:rPr>
  </w:style>
  <w:style w:type="paragraph" w:customStyle="1" w:styleId="CTAright">
    <w:name w:val="CTA right"/>
    <w:basedOn w:val="OPCParaBase"/>
    <w:rsid w:val="006B7092"/>
    <w:pPr>
      <w:spacing w:before="60" w:line="240" w:lineRule="auto"/>
      <w:jc w:val="right"/>
    </w:pPr>
    <w:rPr>
      <w:sz w:val="20"/>
    </w:rPr>
  </w:style>
  <w:style w:type="paragraph" w:customStyle="1" w:styleId="subsection">
    <w:name w:val="subsection"/>
    <w:aliases w:val="ss"/>
    <w:basedOn w:val="OPCParaBase"/>
    <w:link w:val="subsectionChar"/>
    <w:rsid w:val="006B7092"/>
    <w:pPr>
      <w:tabs>
        <w:tab w:val="right" w:pos="1021"/>
      </w:tabs>
      <w:spacing w:before="180" w:line="240" w:lineRule="auto"/>
      <w:ind w:left="1134" w:hanging="1134"/>
    </w:pPr>
  </w:style>
  <w:style w:type="paragraph" w:customStyle="1" w:styleId="Definition">
    <w:name w:val="Definition"/>
    <w:aliases w:val="dd"/>
    <w:basedOn w:val="OPCParaBase"/>
    <w:rsid w:val="006B7092"/>
    <w:pPr>
      <w:spacing w:before="180" w:line="240" w:lineRule="auto"/>
      <w:ind w:left="1134"/>
    </w:pPr>
  </w:style>
  <w:style w:type="paragraph" w:customStyle="1" w:styleId="EndNotespara">
    <w:name w:val="EndNotes(para)"/>
    <w:aliases w:val="eta"/>
    <w:basedOn w:val="OPCParaBase"/>
    <w:next w:val="EndNotessubpara"/>
    <w:rsid w:val="006B709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B709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B709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B7092"/>
    <w:pPr>
      <w:tabs>
        <w:tab w:val="right" w:pos="1412"/>
      </w:tabs>
      <w:spacing w:before="60" w:line="240" w:lineRule="auto"/>
      <w:ind w:left="1525" w:hanging="1525"/>
    </w:pPr>
    <w:rPr>
      <w:sz w:val="20"/>
    </w:rPr>
  </w:style>
  <w:style w:type="paragraph" w:customStyle="1" w:styleId="Formula">
    <w:name w:val="Formula"/>
    <w:basedOn w:val="OPCParaBase"/>
    <w:rsid w:val="006B7092"/>
    <w:pPr>
      <w:spacing w:line="240" w:lineRule="auto"/>
      <w:ind w:left="1134"/>
    </w:pPr>
    <w:rPr>
      <w:sz w:val="20"/>
    </w:rPr>
  </w:style>
  <w:style w:type="paragraph" w:styleId="Header">
    <w:name w:val="header"/>
    <w:basedOn w:val="OPCParaBase"/>
    <w:link w:val="HeaderChar"/>
    <w:unhideWhenUsed/>
    <w:rsid w:val="006B709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B7092"/>
    <w:rPr>
      <w:rFonts w:eastAsia="Times New Roman" w:cs="Times New Roman"/>
      <w:sz w:val="16"/>
      <w:lang w:eastAsia="en-AU"/>
    </w:rPr>
  </w:style>
  <w:style w:type="paragraph" w:customStyle="1" w:styleId="House">
    <w:name w:val="House"/>
    <w:basedOn w:val="OPCParaBase"/>
    <w:rsid w:val="006B7092"/>
    <w:pPr>
      <w:spacing w:line="240" w:lineRule="auto"/>
    </w:pPr>
    <w:rPr>
      <w:sz w:val="28"/>
    </w:rPr>
  </w:style>
  <w:style w:type="paragraph" w:customStyle="1" w:styleId="Item">
    <w:name w:val="Item"/>
    <w:aliases w:val="i"/>
    <w:basedOn w:val="OPCParaBase"/>
    <w:next w:val="ItemHead"/>
    <w:rsid w:val="006B7092"/>
    <w:pPr>
      <w:keepLines/>
      <w:spacing w:before="80" w:line="240" w:lineRule="auto"/>
      <w:ind w:left="709"/>
    </w:pPr>
  </w:style>
  <w:style w:type="paragraph" w:customStyle="1" w:styleId="ItemHead">
    <w:name w:val="ItemHead"/>
    <w:aliases w:val="ih"/>
    <w:basedOn w:val="OPCParaBase"/>
    <w:next w:val="Item"/>
    <w:rsid w:val="006B709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B7092"/>
    <w:pPr>
      <w:spacing w:line="240" w:lineRule="auto"/>
    </w:pPr>
    <w:rPr>
      <w:b/>
      <w:sz w:val="32"/>
    </w:rPr>
  </w:style>
  <w:style w:type="paragraph" w:customStyle="1" w:styleId="notedraft">
    <w:name w:val="note(draft)"/>
    <w:aliases w:val="nd"/>
    <w:basedOn w:val="OPCParaBase"/>
    <w:rsid w:val="006B7092"/>
    <w:pPr>
      <w:spacing w:before="240" w:line="240" w:lineRule="auto"/>
      <w:ind w:left="284" w:hanging="284"/>
    </w:pPr>
    <w:rPr>
      <w:i/>
      <w:sz w:val="24"/>
    </w:rPr>
  </w:style>
  <w:style w:type="paragraph" w:customStyle="1" w:styleId="notemargin">
    <w:name w:val="note(margin)"/>
    <w:aliases w:val="nm"/>
    <w:basedOn w:val="OPCParaBase"/>
    <w:rsid w:val="006B7092"/>
    <w:pPr>
      <w:tabs>
        <w:tab w:val="left" w:pos="709"/>
      </w:tabs>
      <w:spacing w:before="122" w:line="198" w:lineRule="exact"/>
      <w:ind w:left="709" w:hanging="709"/>
    </w:pPr>
    <w:rPr>
      <w:sz w:val="18"/>
    </w:rPr>
  </w:style>
  <w:style w:type="paragraph" w:customStyle="1" w:styleId="noteToPara">
    <w:name w:val="noteToPara"/>
    <w:aliases w:val="ntp"/>
    <w:basedOn w:val="OPCParaBase"/>
    <w:rsid w:val="006B7092"/>
    <w:pPr>
      <w:spacing w:before="122" w:line="198" w:lineRule="exact"/>
      <w:ind w:left="2353" w:hanging="709"/>
    </w:pPr>
    <w:rPr>
      <w:sz w:val="18"/>
    </w:rPr>
  </w:style>
  <w:style w:type="paragraph" w:customStyle="1" w:styleId="noteParlAmend">
    <w:name w:val="note(ParlAmend)"/>
    <w:aliases w:val="npp"/>
    <w:basedOn w:val="OPCParaBase"/>
    <w:next w:val="ParlAmend"/>
    <w:rsid w:val="006B7092"/>
    <w:pPr>
      <w:spacing w:line="240" w:lineRule="auto"/>
      <w:jc w:val="right"/>
    </w:pPr>
    <w:rPr>
      <w:rFonts w:ascii="Arial" w:hAnsi="Arial"/>
      <w:b/>
      <w:i/>
    </w:rPr>
  </w:style>
  <w:style w:type="paragraph" w:customStyle="1" w:styleId="Page1">
    <w:name w:val="Page1"/>
    <w:basedOn w:val="OPCParaBase"/>
    <w:rsid w:val="006B7092"/>
    <w:pPr>
      <w:spacing w:before="5600" w:line="240" w:lineRule="auto"/>
    </w:pPr>
    <w:rPr>
      <w:b/>
      <w:sz w:val="32"/>
    </w:rPr>
  </w:style>
  <w:style w:type="paragraph" w:customStyle="1" w:styleId="PageBreak">
    <w:name w:val="PageBreak"/>
    <w:aliases w:val="pb"/>
    <w:basedOn w:val="OPCParaBase"/>
    <w:rsid w:val="006B7092"/>
    <w:pPr>
      <w:spacing w:line="240" w:lineRule="auto"/>
    </w:pPr>
    <w:rPr>
      <w:sz w:val="20"/>
    </w:rPr>
  </w:style>
  <w:style w:type="paragraph" w:customStyle="1" w:styleId="paragraphsub">
    <w:name w:val="paragraph(sub)"/>
    <w:aliases w:val="aa"/>
    <w:basedOn w:val="OPCParaBase"/>
    <w:rsid w:val="006B7092"/>
    <w:pPr>
      <w:tabs>
        <w:tab w:val="right" w:pos="1985"/>
      </w:tabs>
      <w:spacing w:before="40" w:line="240" w:lineRule="auto"/>
      <w:ind w:left="2098" w:hanging="2098"/>
    </w:pPr>
  </w:style>
  <w:style w:type="paragraph" w:customStyle="1" w:styleId="paragraphsub-sub">
    <w:name w:val="paragraph(sub-sub)"/>
    <w:aliases w:val="aaa"/>
    <w:basedOn w:val="OPCParaBase"/>
    <w:rsid w:val="006B7092"/>
    <w:pPr>
      <w:tabs>
        <w:tab w:val="right" w:pos="2722"/>
      </w:tabs>
      <w:spacing w:before="40" w:line="240" w:lineRule="auto"/>
      <w:ind w:left="2835" w:hanging="2835"/>
    </w:pPr>
  </w:style>
  <w:style w:type="paragraph" w:customStyle="1" w:styleId="paragraph">
    <w:name w:val="paragraph"/>
    <w:aliases w:val="a"/>
    <w:basedOn w:val="OPCParaBase"/>
    <w:rsid w:val="006B7092"/>
    <w:pPr>
      <w:tabs>
        <w:tab w:val="right" w:pos="1531"/>
      </w:tabs>
      <w:spacing w:before="40" w:line="240" w:lineRule="auto"/>
      <w:ind w:left="1644" w:hanging="1644"/>
    </w:pPr>
  </w:style>
  <w:style w:type="paragraph" w:customStyle="1" w:styleId="ParlAmend">
    <w:name w:val="ParlAmend"/>
    <w:aliases w:val="pp"/>
    <w:basedOn w:val="OPCParaBase"/>
    <w:rsid w:val="006B7092"/>
    <w:pPr>
      <w:spacing w:before="240" w:line="240" w:lineRule="atLeast"/>
      <w:ind w:hanging="567"/>
    </w:pPr>
    <w:rPr>
      <w:sz w:val="24"/>
    </w:rPr>
  </w:style>
  <w:style w:type="paragraph" w:customStyle="1" w:styleId="Penalty">
    <w:name w:val="Penalty"/>
    <w:basedOn w:val="OPCParaBase"/>
    <w:rsid w:val="006B7092"/>
    <w:pPr>
      <w:tabs>
        <w:tab w:val="left" w:pos="2977"/>
      </w:tabs>
      <w:spacing w:before="180" w:line="240" w:lineRule="auto"/>
      <w:ind w:left="1985" w:hanging="851"/>
    </w:pPr>
  </w:style>
  <w:style w:type="paragraph" w:customStyle="1" w:styleId="Portfolio">
    <w:name w:val="Portfolio"/>
    <w:basedOn w:val="OPCParaBase"/>
    <w:rsid w:val="006B7092"/>
    <w:pPr>
      <w:spacing w:line="240" w:lineRule="auto"/>
    </w:pPr>
    <w:rPr>
      <w:i/>
      <w:sz w:val="20"/>
    </w:rPr>
  </w:style>
  <w:style w:type="paragraph" w:customStyle="1" w:styleId="Preamble">
    <w:name w:val="Preamble"/>
    <w:basedOn w:val="OPCParaBase"/>
    <w:next w:val="Normal"/>
    <w:rsid w:val="006B709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B7092"/>
    <w:pPr>
      <w:spacing w:line="240" w:lineRule="auto"/>
    </w:pPr>
    <w:rPr>
      <w:i/>
      <w:sz w:val="20"/>
    </w:rPr>
  </w:style>
  <w:style w:type="paragraph" w:customStyle="1" w:styleId="Session">
    <w:name w:val="Session"/>
    <w:basedOn w:val="OPCParaBase"/>
    <w:rsid w:val="006B7092"/>
    <w:pPr>
      <w:spacing w:line="240" w:lineRule="auto"/>
    </w:pPr>
    <w:rPr>
      <w:sz w:val="28"/>
    </w:rPr>
  </w:style>
  <w:style w:type="paragraph" w:customStyle="1" w:styleId="Sponsor">
    <w:name w:val="Sponsor"/>
    <w:basedOn w:val="OPCParaBase"/>
    <w:rsid w:val="006B7092"/>
    <w:pPr>
      <w:spacing w:line="240" w:lineRule="auto"/>
    </w:pPr>
    <w:rPr>
      <w:i/>
    </w:rPr>
  </w:style>
  <w:style w:type="paragraph" w:customStyle="1" w:styleId="Subitem">
    <w:name w:val="Subitem"/>
    <w:aliases w:val="iss"/>
    <w:basedOn w:val="OPCParaBase"/>
    <w:rsid w:val="006B7092"/>
    <w:pPr>
      <w:spacing w:before="180" w:line="240" w:lineRule="auto"/>
      <w:ind w:left="709" w:hanging="709"/>
    </w:pPr>
  </w:style>
  <w:style w:type="paragraph" w:customStyle="1" w:styleId="SubitemHead">
    <w:name w:val="SubitemHead"/>
    <w:aliases w:val="issh"/>
    <w:basedOn w:val="OPCParaBase"/>
    <w:rsid w:val="006B709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B7092"/>
    <w:pPr>
      <w:spacing w:before="40" w:line="240" w:lineRule="auto"/>
      <w:ind w:left="1134"/>
    </w:pPr>
  </w:style>
  <w:style w:type="paragraph" w:customStyle="1" w:styleId="SubsectionHead">
    <w:name w:val="SubsectionHead"/>
    <w:aliases w:val="ssh"/>
    <w:basedOn w:val="OPCParaBase"/>
    <w:next w:val="subsection"/>
    <w:rsid w:val="006B7092"/>
    <w:pPr>
      <w:keepNext/>
      <w:keepLines/>
      <w:spacing w:before="240" w:line="240" w:lineRule="auto"/>
      <w:ind w:left="1134"/>
    </w:pPr>
    <w:rPr>
      <w:i/>
    </w:rPr>
  </w:style>
  <w:style w:type="paragraph" w:customStyle="1" w:styleId="Tablea">
    <w:name w:val="Table(a)"/>
    <w:aliases w:val="ta"/>
    <w:basedOn w:val="OPCParaBase"/>
    <w:rsid w:val="006B7092"/>
    <w:pPr>
      <w:spacing w:before="60" w:line="240" w:lineRule="auto"/>
      <w:ind w:left="284" w:hanging="284"/>
    </w:pPr>
    <w:rPr>
      <w:sz w:val="20"/>
    </w:rPr>
  </w:style>
  <w:style w:type="paragraph" w:customStyle="1" w:styleId="TableAA">
    <w:name w:val="Table(AA)"/>
    <w:aliases w:val="taaa"/>
    <w:basedOn w:val="OPCParaBase"/>
    <w:rsid w:val="006B709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B709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B7092"/>
    <w:pPr>
      <w:spacing w:before="60" w:line="240" w:lineRule="atLeast"/>
    </w:pPr>
    <w:rPr>
      <w:sz w:val="20"/>
    </w:rPr>
  </w:style>
  <w:style w:type="paragraph" w:customStyle="1" w:styleId="TLPBoxTextnote">
    <w:name w:val="TLPBoxText(note"/>
    <w:aliases w:val="right)"/>
    <w:basedOn w:val="OPCParaBase"/>
    <w:rsid w:val="006B709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B709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B7092"/>
    <w:pPr>
      <w:spacing w:before="122" w:line="198" w:lineRule="exact"/>
      <w:ind w:left="1985" w:hanging="851"/>
      <w:jc w:val="right"/>
    </w:pPr>
    <w:rPr>
      <w:sz w:val="18"/>
    </w:rPr>
  </w:style>
  <w:style w:type="paragraph" w:customStyle="1" w:styleId="TLPTableBullet">
    <w:name w:val="TLPTableBullet"/>
    <w:aliases w:val="ttb"/>
    <w:basedOn w:val="OPCParaBase"/>
    <w:rsid w:val="006B7092"/>
    <w:pPr>
      <w:spacing w:line="240" w:lineRule="exact"/>
      <w:ind w:left="284" w:hanging="284"/>
    </w:pPr>
    <w:rPr>
      <w:sz w:val="20"/>
    </w:rPr>
  </w:style>
  <w:style w:type="paragraph" w:styleId="TOC1">
    <w:name w:val="toc 1"/>
    <w:basedOn w:val="OPCParaBase"/>
    <w:next w:val="Normal"/>
    <w:uiPriority w:val="39"/>
    <w:semiHidden/>
    <w:unhideWhenUsed/>
    <w:rsid w:val="006B709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709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709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709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B7092"/>
    <w:pPr>
      <w:keepLines/>
      <w:tabs>
        <w:tab w:val="right" w:leader="dot" w:pos="8278"/>
      </w:tabs>
      <w:spacing w:before="40" w:line="240" w:lineRule="auto"/>
      <w:ind w:left="2835" w:right="567" w:hanging="1417"/>
    </w:pPr>
    <w:rPr>
      <w:kern w:val="28"/>
      <w:sz w:val="18"/>
    </w:rPr>
  </w:style>
  <w:style w:type="paragraph" w:styleId="TOC6">
    <w:name w:val="toc 6"/>
    <w:basedOn w:val="OPCParaBase"/>
    <w:next w:val="Normal"/>
    <w:uiPriority w:val="39"/>
    <w:unhideWhenUsed/>
    <w:rsid w:val="006B709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709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709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709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B7092"/>
    <w:pPr>
      <w:keepLines/>
      <w:spacing w:before="240" w:after="120" w:line="240" w:lineRule="auto"/>
      <w:ind w:left="794"/>
    </w:pPr>
    <w:rPr>
      <w:b/>
      <w:kern w:val="28"/>
      <w:sz w:val="20"/>
    </w:rPr>
  </w:style>
  <w:style w:type="paragraph" w:customStyle="1" w:styleId="TofSectsHeading">
    <w:name w:val="TofSects(Heading)"/>
    <w:basedOn w:val="OPCParaBase"/>
    <w:rsid w:val="006B7092"/>
    <w:pPr>
      <w:spacing w:before="240" w:after="120" w:line="240" w:lineRule="auto"/>
    </w:pPr>
    <w:rPr>
      <w:b/>
      <w:sz w:val="24"/>
    </w:rPr>
  </w:style>
  <w:style w:type="paragraph" w:customStyle="1" w:styleId="TofSectsSection">
    <w:name w:val="TofSects(Section)"/>
    <w:basedOn w:val="OPCParaBase"/>
    <w:rsid w:val="006B7092"/>
    <w:pPr>
      <w:keepLines/>
      <w:spacing w:before="40" w:line="240" w:lineRule="auto"/>
      <w:ind w:left="1588" w:hanging="794"/>
    </w:pPr>
    <w:rPr>
      <w:kern w:val="28"/>
      <w:sz w:val="18"/>
    </w:rPr>
  </w:style>
  <w:style w:type="paragraph" w:customStyle="1" w:styleId="TofSectsSubdiv">
    <w:name w:val="TofSects(Subdiv)"/>
    <w:basedOn w:val="OPCParaBase"/>
    <w:rsid w:val="006B7092"/>
    <w:pPr>
      <w:keepLines/>
      <w:spacing w:before="80" w:line="240" w:lineRule="auto"/>
      <w:ind w:left="1588" w:hanging="794"/>
    </w:pPr>
    <w:rPr>
      <w:kern w:val="28"/>
    </w:rPr>
  </w:style>
  <w:style w:type="paragraph" w:customStyle="1" w:styleId="WRStyle">
    <w:name w:val="WR Style"/>
    <w:aliases w:val="WR"/>
    <w:basedOn w:val="OPCParaBase"/>
    <w:rsid w:val="006B7092"/>
    <w:pPr>
      <w:spacing w:before="240" w:line="240" w:lineRule="auto"/>
      <w:ind w:left="284" w:hanging="284"/>
    </w:pPr>
    <w:rPr>
      <w:b/>
      <w:i/>
      <w:kern w:val="28"/>
      <w:sz w:val="24"/>
    </w:rPr>
  </w:style>
  <w:style w:type="paragraph" w:customStyle="1" w:styleId="notepara">
    <w:name w:val="note(para)"/>
    <w:aliases w:val="na"/>
    <w:basedOn w:val="OPCParaBase"/>
    <w:rsid w:val="006B7092"/>
    <w:pPr>
      <w:spacing w:before="40" w:line="198" w:lineRule="exact"/>
      <w:ind w:left="2354" w:hanging="369"/>
    </w:pPr>
    <w:rPr>
      <w:sz w:val="18"/>
    </w:rPr>
  </w:style>
  <w:style w:type="paragraph" w:styleId="Footer">
    <w:name w:val="footer"/>
    <w:link w:val="FooterChar"/>
    <w:rsid w:val="006B709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B7092"/>
    <w:rPr>
      <w:rFonts w:eastAsia="Times New Roman" w:cs="Times New Roman"/>
      <w:sz w:val="22"/>
      <w:szCs w:val="24"/>
      <w:lang w:eastAsia="en-AU"/>
    </w:rPr>
  </w:style>
  <w:style w:type="character" w:styleId="LineNumber">
    <w:name w:val="line number"/>
    <w:basedOn w:val="OPCCharBase"/>
    <w:uiPriority w:val="99"/>
    <w:semiHidden/>
    <w:unhideWhenUsed/>
    <w:rsid w:val="006B7092"/>
    <w:rPr>
      <w:sz w:val="16"/>
    </w:rPr>
  </w:style>
  <w:style w:type="table" w:customStyle="1" w:styleId="CFlag">
    <w:name w:val="CFlag"/>
    <w:basedOn w:val="TableNormal"/>
    <w:uiPriority w:val="99"/>
    <w:rsid w:val="006B7092"/>
    <w:rPr>
      <w:rFonts w:eastAsia="Times New Roman" w:cs="Times New Roman"/>
      <w:lang w:eastAsia="en-AU"/>
    </w:rPr>
    <w:tblPr/>
  </w:style>
  <w:style w:type="paragraph" w:styleId="BalloonText">
    <w:name w:val="Balloon Text"/>
    <w:basedOn w:val="Normal"/>
    <w:link w:val="BalloonTextChar"/>
    <w:uiPriority w:val="99"/>
    <w:semiHidden/>
    <w:unhideWhenUsed/>
    <w:rsid w:val="006B70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092"/>
    <w:rPr>
      <w:rFonts w:ascii="Tahoma" w:hAnsi="Tahoma" w:cs="Tahoma"/>
      <w:sz w:val="16"/>
      <w:szCs w:val="16"/>
    </w:rPr>
  </w:style>
  <w:style w:type="table" w:styleId="TableGrid">
    <w:name w:val="Table Grid"/>
    <w:basedOn w:val="TableNormal"/>
    <w:uiPriority w:val="59"/>
    <w:rsid w:val="006B7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B7092"/>
    <w:rPr>
      <w:b/>
      <w:sz w:val="28"/>
      <w:szCs w:val="32"/>
    </w:rPr>
  </w:style>
  <w:style w:type="paragraph" w:customStyle="1" w:styleId="LegislationMadeUnder">
    <w:name w:val="LegislationMadeUnder"/>
    <w:basedOn w:val="OPCParaBase"/>
    <w:next w:val="Normal"/>
    <w:rsid w:val="006B7092"/>
    <w:rPr>
      <w:i/>
      <w:sz w:val="32"/>
      <w:szCs w:val="32"/>
    </w:rPr>
  </w:style>
  <w:style w:type="paragraph" w:customStyle="1" w:styleId="SignCoverPageEnd">
    <w:name w:val="SignCoverPageEnd"/>
    <w:basedOn w:val="OPCParaBase"/>
    <w:next w:val="Normal"/>
    <w:rsid w:val="006B709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B7092"/>
    <w:pPr>
      <w:pBdr>
        <w:top w:val="single" w:sz="4" w:space="1" w:color="auto"/>
      </w:pBdr>
      <w:spacing w:before="360"/>
      <w:ind w:right="397"/>
      <w:jc w:val="both"/>
    </w:pPr>
  </w:style>
  <w:style w:type="paragraph" w:customStyle="1" w:styleId="NotesHeading1">
    <w:name w:val="NotesHeading 1"/>
    <w:basedOn w:val="OPCParaBase"/>
    <w:next w:val="Normal"/>
    <w:rsid w:val="006B7092"/>
    <w:pPr>
      <w:outlineLvl w:val="0"/>
    </w:pPr>
    <w:rPr>
      <w:b/>
      <w:sz w:val="28"/>
      <w:szCs w:val="28"/>
    </w:rPr>
  </w:style>
  <w:style w:type="paragraph" w:customStyle="1" w:styleId="NotesHeading2">
    <w:name w:val="NotesHeading 2"/>
    <w:basedOn w:val="OPCParaBase"/>
    <w:next w:val="Normal"/>
    <w:rsid w:val="006B7092"/>
    <w:rPr>
      <w:b/>
      <w:sz w:val="28"/>
      <w:szCs w:val="28"/>
    </w:rPr>
  </w:style>
  <w:style w:type="paragraph" w:customStyle="1" w:styleId="CompiledActNo">
    <w:name w:val="CompiledActNo"/>
    <w:basedOn w:val="OPCParaBase"/>
    <w:next w:val="Normal"/>
    <w:rsid w:val="006B7092"/>
    <w:rPr>
      <w:b/>
      <w:sz w:val="24"/>
      <w:szCs w:val="24"/>
    </w:rPr>
  </w:style>
  <w:style w:type="paragraph" w:customStyle="1" w:styleId="ENotesText">
    <w:name w:val="ENotesText"/>
    <w:aliases w:val="Ent"/>
    <w:basedOn w:val="OPCParaBase"/>
    <w:next w:val="Normal"/>
    <w:rsid w:val="006B7092"/>
    <w:pPr>
      <w:spacing w:before="120"/>
    </w:pPr>
  </w:style>
  <w:style w:type="paragraph" w:customStyle="1" w:styleId="CompiledMadeUnder">
    <w:name w:val="CompiledMadeUnder"/>
    <w:basedOn w:val="OPCParaBase"/>
    <w:next w:val="Normal"/>
    <w:rsid w:val="006B7092"/>
    <w:rPr>
      <w:i/>
      <w:sz w:val="24"/>
      <w:szCs w:val="24"/>
    </w:rPr>
  </w:style>
  <w:style w:type="paragraph" w:customStyle="1" w:styleId="Paragraphsub-sub-sub">
    <w:name w:val="Paragraph(sub-sub-sub)"/>
    <w:aliases w:val="aaaa"/>
    <w:basedOn w:val="OPCParaBase"/>
    <w:rsid w:val="006B7092"/>
    <w:pPr>
      <w:tabs>
        <w:tab w:val="right" w:pos="3402"/>
      </w:tabs>
      <w:spacing w:before="40" w:line="240" w:lineRule="auto"/>
      <w:ind w:left="3402" w:hanging="3402"/>
    </w:pPr>
  </w:style>
  <w:style w:type="paragraph" w:customStyle="1" w:styleId="TableTextEndNotes">
    <w:name w:val="TableTextEndNotes"/>
    <w:aliases w:val="Tten"/>
    <w:basedOn w:val="Normal"/>
    <w:rsid w:val="006B7092"/>
    <w:pPr>
      <w:spacing w:before="60" w:line="240" w:lineRule="auto"/>
    </w:pPr>
    <w:rPr>
      <w:rFonts w:cs="Arial"/>
      <w:sz w:val="20"/>
      <w:szCs w:val="22"/>
    </w:rPr>
  </w:style>
  <w:style w:type="paragraph" w:customStyle="1" w:styleId="NoteToSubpara">
    <w:name w:val="NoteToSubpara"/>
    <w:aliases w:val="nts"/>
    <w:basedOn w:val="OPCParaBase"/>
    <w:rsid w:val="006B7092"/>
    <w:pPr>
      <w:spacing w:before="40" w:line="198" w:lineRule="exact"/>
      <w:ind w:left="2835" w:hanging="709"/>
    </w:pPr>
    <w:rPr>
      <w:sz w:val="18"/>
    </w:rPr>
  </w:style>
  <w:style w:type="paragraph" w:customStyle="1" w:styleId="ENoteTableHeading">
    <w:name w:val="ENoteTableHeading"/>
    <w:aliases w:val="enth"/>
    <w:basedOn w:val="OPCParaBase"/>
    <w:rsid w:val="006B7092"/>
    <w:pPr>
      <w:keepNext/>
      <w:spacing w:before="60" w:line="240" w:lineRule="atLeast"/>
    </w:pPr>
    <w:rPr>
      <w:rFonts w:ascii="Arial" w:hAnsi="Arial"/>
      <w:b/>
      <w:sz w:val="16"/>
    </w:rPr>
  </w:style>
  <w:style w:type="paragraph" w:customStyle="1" w:styleId="ENoteTTi">
    <w:name w:val="ENoteTTi"/>
    <w:aliases w:val="entti"/>
    <w:basedOn w:val="OPCParaBase"/>
    <w:rsid w:val="006B7092"/>
    <w:pPr>
      <w:keepNext/>
      <w:spacing w:before="60" w:line="240" w:lineRule="atLeast"/>
      <w:ind w:left="170"/>
    </w:pPr>
    <w:rPr>
      <w:sz w:val="16"/>
    </w:rPr>
  </w:style>
  <w:style w:type="paragraph" w:customStyle="1" w:styleId="ENotesHeading1">
    <w:name w:val="ENotesHeading 1"/>
    <w:aliases w:val="Enh1"/>
    <w:basedOn w:val="OPCParaBase"/>
    <w:next w:val="Normal"/>
    <w:rsid w:val="006B7092"/>
    <w:pPr>
      <w:spacing w:before="120"/>
      <w:outlineLvl w:val="1"/>
    </w:pPr>
    <w:rPr>
      <w:b/>
      <w:sz w:val="28"/>
      <w:szCs w:val="28"/>
    </w:rPr>
  </w:style>
  <w:style w:type="paragraph" w:customStyle="1" w:styleId="ENotesHeading2">
    <w:name w:val="ENotesHeading 2"/>
    <w:aliases w:val="Enh2"/>
    <w:basedOn w:val="OPCParaBase"/>
    <w:next w:val="Normal"/>
    <w:rsid w:val="006B7092"/>
    <w:pPr>
      <w:spacing w:before="120" w:after="120"/>
      <w:outlineLvl w:val="2"/>
    </w:pPr>
    <w:rPr>
      <w:b/>
      <w:sz w:val="24"/>
      <w:szCs w:val="28"/>
    </w:rPr>
  </w:style>
  <w:style w:type="paragraph" w:customStyle="1" w:styleId="ENoteTTIndentHeading">
    <w:name w:val="ENoteTTIndentHeading"/>
    <w:aliases w:val="enTTHi"/>
    <w:basedOn w:val="OPCParaBase"/>
    <w:rsid w:val="006B709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B7092"/>
    <w:pPr>
      <w:spacing w:before="60" w:line="240" w:lineRule="atLeast"/>
    </w:pPr>
    <w:rPr>
      <w:sz w:val="16"/>
    </w:rPr>
  </w:style>
  <w:style w:type="paragraph" w:customStyle="1" w:styleId="MadeunderText">
    <w:name w:val="MadeunderText"/>
    <w:basedOn w:val="OPCParaBase"/>
    <w:next w:val="CompiledMadeUnder"/>
    <w:rsid w:val="006B7092"/>
    <w:pPr>
      <w:spacing w:before="240"/>
    </w:pPr>
    <w:rPr>
      <w:sz w:val="24"/>
      <w:szCs w:val="24"/>
    </w:rPr>
  </w:style>
  <w:style w:type="paragraph" w:customStyle="1" w:styleId="ENotesHeading3">
    <w:name w:val="ENotesHeading 3"/>
    <w:aliases w:val="Enh3"/>
    <w:basedOn w:val="OPCParaBase"/>
    <w:next w:val="Normal"/>
    <w:rsid w:val="006B7092"/>
    <w:pPr>
      <w:keepNext/>
      <w:spacing w:before="120" w:line="240" w:lineRule="auto"/>
      <w:outlineLvl w:val="4"/>
    </w:pPr>
    <w:rPr>
      <w:b/>
      <w:szCs w:val="24"/>
    </w:rPr>
  </w:style>
  <w:style w:type="character" w:customStyle="1" w:styleId="CharSubPartTextCASA">
    <w:name w:val="CharSubPartText(CASA)"/>
    <w:basedOn w:val="OPCCharBase"/>
    <w:uiPriority w:val="1"/>
    <w:rsid w:val="006B7092"/>
  </w:style>
  <w:style w:type="character" w:customStyle="1" w:styleId="CharSubPartNoCASA">
    <w:name w:val="CharSubPartNo(CASA)"/>
    <w:basedOn w:val="OPCCharBase"/>
    <w:uiPriority w:val="1"/>
    <w:rsid w:val="006B7092"/>
  </w:style>
  <w:style w:type="paragraph" w:customStyle="1" w:styleId="ENoteTTIndentHeadingSub">
    <w:name w:val="ENoteTTIndentHeadingSub"/>
    <w:aliases w:val="enTTHis"/>
    <w:basedOn w:val="OPCParaBase"/>
    <w:rsid w:val="006B7092"/>
    <w:pPr>
      <w:keepNext/>
      <w:spacing w:before="60" w:line="240" w:lineRule="atLeast"/>
      <w:ind w:left="340"/>
    </w:pPr>
    <w:rPr>
      <w:b/>
      <w:sz w:val="16"/>
    </w:rPr>
  </w:style>
  <w:style w:type="paragraph" w:customStyle="1" w:styleId="ENoteTTiSub">
    <w:name w:val="ENoteTTiSub"/>
    <w:aliases w:val="enttis"/>
    <w:basedOn w:val="OPCParaBase"/>
    <w:rsid w:val="006B7092"/>
    <w:pPr>
      <w:keepNext/>
      <w:spacing w:before="60" w:line="240" w:lineRule="atLeast"/>
      <w:ind w:left="340"/>
    </w:pPr>
    <w:rPr>
      <w:sz w:val="16"/>
    </w:rPr>
  </w:style>
  <w:style w:type="paragraph" w:customStyle="1" w:styleId="SubDivisionMigration">
    <w:name w:val="SubDivisionMigration"/>
    <w:aliases w:val="sdm"/>
    <w:basedOn w:val="OPCParaBase"/>
    <w:rsid w:val="006B709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B709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B7092"/>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6B709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B7092"/>
    <w:rPr>
      <w:sz w:val="22"/>
    </w:rPr>
  </w:style>
  <w:style w:type="paragraph" w:customStyle="1" w:styleId="SOTextNote">
    <w:name w:val="SO TextNote"/>
    <w:aliases w:val="sont"/>
    <w:basedOn w:val="SOText"/>
    <w:qFormat/>
    <w:rsid w:val="006B7092"/>
    <w:pPr>
      <w:spacing w:before="122" w:line="198" w:lineRule="exact"/>
      <w:ind w:left="1843" w:hanging="709"/>
    </w:pPr>
    <w:rPr>
      <w:sz w:val="18"/>
    </w:rPr>
  </w:style>
  <w:style w:type="paragraph" w:customStyle="1" w:styleId="SOPara">
    <w:name w:val="SO Para"/>
    <w:aliases w:val="soa"/>
    <w:basedOn w:val="SOText"/>
    <w:link w:val="SOParaChar"/>
    <w:qFormat/>
    <w:rsid w:val="006B7092"/>
    <w:pPr>
      <w:tabs>
        <w:tab w:val="right" w:pos="1786"/>
      </w:tabs>
      <w:spacing w:before="40"/>
      <w:ind w:left="2070" w:hanging="936"/>
    </w:pPr>
  </w:style>
  <w:style w:type="character" w:customStyle="1" w:styleId="SOParaChar">
    <w:name w:val="SO Para Char"/>
    <w:aliases w:val="soa Char"/>
    <w:basedOn w:val="DefaultParagraphFont"/>
    <w:link w:val="SOPara"/>
    <w:rsid w:val="006B7092"/>
    <w:rPr>
      <w:sz w:val="22"/>
    </w:rPr>
  </w:style>
  <w:style w:type="paragraph" w:customStyle="1" w:styleId="FileName">
    <w:name w:val="FileName"/>
    <w:basedOn w:val="Normal"/>
    <w:rsid w:val="006B7092"/>
  </w:style>
  <w:style w:type="paragraph" w:customStyle="1" w:styleId="TableHeading">
    <w:name w:val="TableHeading"/>
    <w:aliases w:val="th"/>
    <w:basedOn w:val="OPCParaBase"/>
    <w:next w:val="Tabletext"/>
    <w:rsid w:val="006B7092"/>
    <w:pPr>
      <w:keepNext/>
      <w:spacing w:before="60" w:line="240" w:lineRule="atLeast"/>
    </w:pPr>
    <w:rPr>
      <w:b/>
      <w:sz w:val="20"/>
    </w:rPr>
  </w:style>
  <w:style w:type="paragraph" w:customStyle="1" w:styleId="SOHeadBold">
    <w:name w:val="SO HeadBold"/>
    <w:aliases w:val="sohb"/>
    <w:basedOn w:val="SOText"/>
    <w:next w:val="SOText"/>
    <w:link w:val="SOHeadBoldChar"/>
    <w:qFormat/>
    <w:rsid w:val="006B7092"/>
    <w:rPr>
      <w:b/>
    </w:rPr>
  </w:style>
  <w:style w:type="character" w:customStyle="1" w:styleId="SOHeadBoldChar">
    <w:name w:val="SO HeadBold Char"/>
    <w:aliases w:val="sohb Char"/>
    <w:basedOn w:val="DefaultParagraphFont"/>
    <w:link w:val="SOHeadBold"/>
    <w:rsid w:val="006B7092"/>
    <w:rPr>
      <w:b/>
      <w:sz w:val="22"/>
    </w:rPr>
  </w:style>
  <w:style w:type="paragraph" w:customStyle="1" w:styleId="SOHeadItalic">
    <w:name w:val="SO HeadItalic"/>
    <w:aliases w:val="sohi"/>
    <w:basedOn w:val="SOText"/>
    <w:next w:val="SOText"/>
    <w:link w:val="SOHeadItalicChar"/>
    <w:qFormat/>
    <w:rsid w:val="006B7092"/>
    <w:rPr>
      <w:i/>
    </w:rPr>
  </w:style>
  <w:style w:type="character" w:customStyle="1" w:styleId="SOHeadItalicChar">
    <w:name w:val="SO HeadItalic Char"/>
    <w:aliases w:val="sohi Char"/>
    <w:basedOn w:val="DefaultParagraphFont"/>
    <w:link w:val="SOHeadItalic"/>
    <w:rsid w:val="006B7092"/>
    <w:rPr>
      <w:i/>
      <w:sz w:val="22"/>
    </w:rPr>
  </w:style>
  <w:style w:type="paragraph" w:customStyle="1" w:styleId="SOBullet">
    <w:name w:val="SO Bullet"/>
    <w:aliases w:val="sotb"/>
    <w:basedOn w:val="SOText"/>
    <w:link w:val="SOBulletChar"/>
    <w:qFormat/>
    <w:rsid w:val="006B7092"/>
    <w:pPr>
      <w:ind w:left="1559" w:hanging="425"/>
    </w:pPr>
  </w:style>
  <w:style w:type="character" w:customStyle="1" w:styleId="SOBulletChar">
    <w:name w:val="SO Bullet Char"/>
    <w:aliases w:val="sotb Char"/>
    <w:basedOn w:val="DefaultParagraphFont"/>
    <w:link w:val="SOBullet"/>
    <w:rsid w:val="006B7092"/>
    <w:rPr>
      <w:sz w:val="22"/>
    </w:rPr>
  </w:style>
  <w:style w:type="paragraph" w:customStyle="1" w:styleId="SOBulletNote">
    <w:name w:val="SO BulletNote"/>
    <w:aliases w:val="sonb"/>
    <w:basedOn w:val="SOTextNote"/>
    <w:link w:val="SOBulletNoteChar"/>
    <w:qFormat/>
    <w:rsid w:val="006B7092"/>
    <w:pPr>
      <w:tabs>
        <w:tab w:val="left" w:pos="1560"/>
      </w:tabs>
      <w:ind w:left="2268" w:hanging="1134"/>
    </w:pPr>
  </w:style>
  <w:style w:type="character" w:customStyle="1" w:styleId="SOBulletNoteChar">
    <w:name w:val="SO BulletNote Char"/>
    <w:aliases w:val="sonb Char"/>
    <w:basedOn w:val="DefaultParagraphFont"/>
    <w:link w:val="SOBulletNote"/>
    <w:rsid w:val="006B7092"/>
    <w:rPr>
      <w:sz w:val="18"/>
    </w:rPr>
  </w:style>
  <w:style w:type="paragraph" w:customStyle="1" w:styleId="SOText2">
    <w:name w:val="SO Text2"/>
    <w:aliases w:val="sot2"/>
    <w:basedOn w:val="Normal"/>
    <w:next w:val="SOText"/>
    <w:link w:val="SOText2Char"/>
    <w:rsid w:val="006B709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B7092"/>
    <w:rPr>
      <w:sz w:val="22"/>
    </w:rPr>
  </w:style>
  <w:style w:type="paragraph" w:customStyle="1" w:styleId="SubPartCASA">
    <w:name w:val="SubPart(CASA)"/>
    <w:aliases w:val="csp"/>
    <w:basedOn w:val="OPCParaBase"/>
    <w:next w:val="ActHead3"/>
    <w:rsid w:val="006B709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34353"/>
    <w:rPr>
      <w:rFonts w:eastAsia="Times New Roman" w:cs="Times New Roman"/>
      <w:sz w:val="22"/>
      <w:lang w:eastAsia="en-AU"/>
    </w:rPr>
  </w:style>
  <w:style w:type="character" w:customStyle="1" w:styleId="notetextChar">
    <w:name w:val="note(text) Char"/>
    <w:aliases w:val="n Char"/>
    <w:basedOn w:val="DefaultParagraphFont"/>
    <w:link w:val="notetext"/>
    <w:rsid w:val="00C34353"/>
    <w:rPr>
      <w:rFonts w:eastAsia="Times New Roman" w:cs="Times New Roman"/>
      <w:sz w:val="18"/>
      <w:lang w:eastAsia="en-AU"/>
    </w:rPr>
  </w:style>
  <w:style w:type="character" w:customStyle="1" w:styleId="Heading1Char">
    <w:name w:val="Heading 1 Char"/>
    <w:basedOn w:val="DefaultParagraphFont"/>
    <w:link w:val="Heading1"/>
    <w:uiPriority w:val="9"/>
    <w:rsid w:val="00C343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43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435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3435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C3435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C3435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3435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3435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34353"/>
    <w:rPr>
      <w:rFonts w:asciiTheme="majorHAnsi" w:eastAsiaTheme="majorEastAsia" w:hAnsiTheme="majorHAnsi" w:cstheme="majorBidi"/>
      <w:i/>
      <w:iCs/>
      <w:color w:val="404040" w:themeColor="text1" w:themeTint="BF"/>
    </w:rPr>
  </w:style>
  <w:style w:type="character" w:styleId="CommentReference">
    <w:name w:val="annotation reference"/>
    <w:uiPriority w:val="99"/>
    <w:semiHidden/>
    <w:unhideWhenUsed/>
    <w:rsid w:val="00495E26"/>
    <w:rPr>
      <w:sz w:val="16"/>
      <w:szCs w:val="16"/>
    </w:rPr>
  </w:style>
  <w:style w:type="paragraph" w:styleId="CommentText">
    <w:name w:val="annotation text"/>
    <w:basedOn w:val="Normal"/>
    <w:link w:val="CommentTextChar"/>
    <w:uiPriority w:val="99"/>
    <w:semiHidden/>
    <w:unhideWhenUsed/>
    <w:rsid w:val="00495E26"/>
    <w:rPr>
      <w:rFonts w:eastAsia="Calibri" w:cs="Times New Roman"/>
      <w:sz w:val="20"/>
    </w:rPr>
  </w:style>
  <w:style w:type="character" w:customStyle="1" w:styleId="CommentTextChar">
    <w:name w:val="Comment Text Char"/>
    <w:basedOn w:val="DefaultParagraphFont"/>
    <w:link w:val="CommentText"/>
    <w:uiPriority w:val="99"/>
    <w:semiHidden/>
    <w:rsid w:val="00495E26"/>
    <w:rPr>
      <w:rFonts w:eastAsia="Calibri" w:cs="Times New Roman"/>
    </w:rPr>
  </w:style>
  <w:style w:type="paragraph" w:styleId="CommentSubject">
    <w:name w:val="annotation subject"/>
    <w:basedOn w:val="CommentText"/>
    <w:next w:val="CommentText"/>
    <w:link w:val="CommentSubjectChar"/>
    <w:uiPriority w:val="99"/>
    <w:semiHidden/>
    <w:unhideWhenUsed/>
    <w:rsid w:val="00495E26"/>
    <w:rPr>
      <w:b/>
      <w:bCs/>
    </w:rPr>
  </w:style>
  <w:style w:type="character" w:customStyle="1" w:styleId="CommentSubjectChar">
    <w:name w:val="Comment Subject Char"/>
    <w:basedOn w:val="CommentTextChar"/>
    <w:link w:val="CommentSubject"/>
    <w:uiPriority w:val="99"/>
    <w:semiHidden/>
    <w:rsid w:val="00495E26"/>
    <w:rPr>
      <w:rFonts w:eastAsia="Calibri" w:cs="Times New Roman"/>
      <w:b/>
      <w:bCs/>
    </w:rPr>
  </w:style>
  <w:style w:type="paragraph" w:styleId="Revision">
    <w:name w:val="Revision"/>
    <w:hidden/>
    <w:uiPriority w:val="99"/>
    <w:semiHidden/>
    <w:rsid w:val="0058538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737F3-FD08-4FFA-BA5A-FB924B7D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ECB88330.dotm</Template>
  <TotalTime>0</TotalTime>
  <Pages>19</Pages>
  <Words>4128</Words>
  <Characters>23531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2017-03-30T01:47:00Z</dcterms:created>
  <dcterms:modified xsi:type="dcterms:W3CDTF">2017-03-30T01:47:00Z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(Commonwealth Price—Pharmaceutical Benefits Supplied By Public Hospitals) Determination 2017</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OPC62262</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National Health Act 1953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PC:D17/1852</vt:lpwstr>
  </property>
</Properties>
</file>