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5ECF1" w14:textId="77777777" w:rsidR="002B1DB3" w:rsidRPr="009E7323" w:rsidRDefault="001813AC" w:rsidP="009E7323">
      <w:pPr>
        <w:spacing w:after="0" w:line="240" w:lineRule="auto"/>
        <w:jc w:val="center"/>
        <w:rPr>
          <w:rFonts w:ascii="Times New Roman" w:hAnsi="Times New Roman" w:cs="Times New Roman"/>
          <w:b/>
          <w:caps/>
          <w:sz w:val="24"/>
          <w:szCs w:val="24"/>
          <w:u w:val="single"/>
        </w:rPr>
      </w:pPr>
      <w:r w:rsidRPr="009E7323">
        <w:rPr>
          <w:rFonts w:ascii="Times New Roman" w:hAnsi="Times New Roman" w:cs="Times New Roman"/>
          <w:b/>
          <w:caps/>
          <w:sz w:val="24"/>
          <w:szCs w:val="24"/>
          <w:u w:val="single"/>
        </w:rPr>
        <w:t>Explanatory Statement</w:t>
      </w:r>
    </w:p>
    <w:p w14:paraId="50BFB57D" w14:textId="77777777" w:rsidR="005D1ABF" w:rsidRPr="009E7323" w:rsidRDefault="005D1ABF" w:rsidP="009E7323">
      <w:pPr>
        <w:spacing w:after="0" w:line="240" w:lineRule="auto"/>
        <w:jc w:val="center"/>
        <w:rPr>
          <w:rFonts w:ascii="Times New Roman" w:hAnsi="Times New Roman" w:cs="Times New Roman"/>
          <w:b/>
          <w:caps/>
          <w:sz w:val="24"/>
          <w:szCs w:val="24"/>
          <w:u w:val="single"/>
        </w:rPr>
      </w:pPr>
    </w:p>
    <w:p w14:paraId="65A25160" w14:textId="77777777" w:rsidR="002B1DB3" w:rsidRPr="009E7323" w:rsidRDefault="009010FE" w:rsidP="009E7323">
      <w:pPr>
        <w:spacing w:after="0" w:line="240" w:lineRule="auto"/>
        <w:jc w:val="center"/>
        <w:rPr>
          <w:rFonts w:ascii="Times New Roman" w:hAnsi="Times New Roman" w:cs="Times New Roman"/>
          <w:i/>
          <w:sz w:val="24"/>
          <w:szCs w:val="24"/>
        </w:rPr>
      </w:pPr>
      <w:r w:rsidRPr="009E7323">
        <w:rPr>
          <w:rFonts w:ascii="Times New Roman" w:hAnsi="Times New Roman" w:cs="Times New Roman"/>
          <w:i/>
          <w:sz w:val="24"/>
          <w:szCs w:val="24"/>
        </w:rPr>
        <w:t>Biosecurity Act 2015</w:t>
      </w:r>
    </w:p>
    <w:p w14:paraId="1F18CF55" w14:textId="77777777" w:rsidR="009010FE" w:rsidRPr="009E7323" w:rsidRDefault="009010FE" w:rsidP="009E7323">
      <w:pPr>
        <w:spacing w:after="0" w:line="240" w:lineRule="auto"/>
        <w:jc w:val="center"/>
        <w:rPr>
          <w:rFonts w:ascii="Times New Roman" w:hAnsi="Times New Roman" w:cs="Times New Roman"/>
          <w:sz w:val="24"/>
          <w:szCs w:val="24"/>
        </w:rPr>
      </w:pPr>
    </w:p>
    <w:p w14:paraId="15D6A23C" w14:textId="29A05DAF" w:rsidR="009010FE" w:rsidRPr="009E7323" w:rsidRDefault="005D4576" w:rsidP="009E7323">
      <w:pPr>
        <w:spacing w:after="0" w:line="240" w:lineRule="auto"/>
        <w:jc w:val="center"/>
        <w:rPr>
          <w:rFonts w:ascii="Times New Roman" w:hAnsi="Times New Roman" w:cs="Times New Roman"/>
          <w:i/>
          <w:sz w:val="24"/>
          <w:szCs w:val="24"/>
        </w:rPr>
      </w:pPr>
      <w:r w:rsidRPr="009E7323">
        <w:rPr>
          <w:rFonts w:ascii="Times New Roman" w:hAnsi="Times New Roman" w:cs="Times New Roman"/>
          <w:i/>
          <w:sz w:val="24"/>
          <w:szCs w:val="24"/>
        </w:rPr>
        <w:t>Biosecurity (Suspended Goods—</w:t>
      </w:r>
      <w:r w:rsidR="009010FE" w:rsidRPr="009E7323">
        <w:rPr>
          <w:rFonts w:ascii="Times New Roman" w:hAnsi="Times New Roman" w:cs="Times New Roman"/>
          <w:i/>
          <w:sz w:val="24"/>
          <w:szCs w:val="24"/>
        </w:rPr>
        <w:t xml:space="preserve">Uncooked Prawns) Amendment </w:t>
      </w:r>
      <w:r w:rsidR="005E05F7" w:rsidRPr="009E7323">
        <w:rPr>
          <w:rFonts w:ascii="Times New Roman" w:hAnsi="Times New Roman" w:cs="Times New Roman"/>
          <w:i/>
          <w:sz w:val="24"/>
          <w:szCs w:val="24"/>
        </w:rPr>
        <w:t>(E</w:t>
      </w:r>
      <w:r w:rsidRPr="009E7323">
        <w:rPr>
          <w:rFonts w:ascii="Times New Roman" w:hAnsi="Times New Roman" w:cs="Times New Roman"/>
          <w:i/>
          <w:sz w:val="24"/>
          <w:szCs w:val="24"/>
        </w:rPr>
        <w:t>xceptions)</w:t>
      </w:r>
      <w:r w:rsidR="005E05F7" w:rsidRPr="009E7323">
        <w:rPr>
          <w:rFonts w:ascii="Times New Roman" w:hAnsi="Times New Roman" w:cs="Times New Roman"/>
          <w:i/>
          <w:sz w:val="24"/>
          <w:szCs w:val="24"/>
        </w:rPr>
        <w:t xml:space="preserve"> </w:t>
      </w:r>
      <w:r w:rsidR="009010FE" w:rsidRPr="009E7323">
        <w:rPr>
          <w:rFonts w:ascii="Times New Roman" w:hAnsi="Times New Roman" w:cs="Times New Roman"/>
          <w:i/>
          <w:sz w:val="24"/>
          <w:szCs w:val="24"/>
        </w:rPr>
        <w:t xml:space="preserve">Determination </w:t>
      </w:r>
      <w:r w:rsidR="00C33A91" w:rsidRPr="009E7323">
        <w:rPr>
          <w:rFonts w:ascii="Times New Roman" w:hAnsi="Times New Roman" w:cs="Times New Roman"/>
          <w:i/>
          <w:sz w:val="24"/>
          <w:szCs w:val="24"/>
        </w:rPr>
        <w:t>(No.</w:t>
      </w:r>
      <w:r w:rsidR="00017A61" w:rsidRPr="009E7323">
        <w:rPr>
          <w:rFonts w:ascii="Times New Roman" w:hAnsi="Times New Roman" w:cs="Times New Roman"/>
          <w:i/>
          <w:sz w:val="24"/>
          <w:szCs w:val="24"/>
        </w:rPr>
        <w:t>3</w:t>
      </w:r>
      <w:r w:rsidR="00C33A91" w:rsidRPr="009E7323">
        <w:rPr>
          <w:rFonts w:ascii="Times New Roman" w:hAnsi="Times New Roman" w:cs="Times New Roman"/>
          <w:i/>
          <w:sz w:val="24"/>
          <w:szCs w:val="24"/>
        </w:rPr>
        <w:t xml:space="preserve">) </w:t>
      </w:r>
      <w:r w:rsidR="009010FE" w:rsidRPr="009E7323">
        <w:rPr>
          <w:rFonts w:ascii="Times New Roman" w:hAnsi="Times New Roman" w:cs="Times New Roman"/>
          <w:i/>
          <w:sz w:val="24"/>
          <w:szCs w:val="24"/>
        </w:rPr>
        <w:t>2017</w:t>
      </w:r>
    </w:p>
    <w:p w14:paraId="661A8DAB" w14:textId="77777777" w:rsidR="002B1DB3" w:rsidRPr="009E7323" w:rsidRDefault="002B1DB3" w:rsidP="009E7323">
      <w:pPr>
        <w:spacing w:after="0" w:line="240" w:lineRule="auto"/>
        <w:contextualSpacing/>
        <w:rPr>
          <w:rFonts w:ascii="Times New Roman" w:hAnsi="Times New Roman" w:cs="Times New Roman"/>
          <w:sz w:val="24"/>
          <w:szCs w:val="24"/>
        </w:rPr>
      </w:pPr>
    </w:p>
    <w:p w14:paraId="23B9C9F7" w14:textId="77777777" w:rsidR="002B1DB3" w:rsidRPr="009E7323" w:rsidRDefault="002B1DB3" w:rsidP="009E7323">
      <w:pPr>
        <w:tabs>
          <w:tab w:val="left" w:pos="1701"/>
          <w:tab w:val="right" w:pos="9072"/>
        </w:tabs>
        <w:spacing w:after="0" w:line="240" w:lineRule="auto"/>
        <w:rPr>
          <w:rFonts w:ascii="Times New Roman" w:hAnsi="Times New Roman" w:cs="Times New Roman"/>
          <w:sz w:val="24"/>
          <w:szCs w:val="24"/>
        </w:rPr>
      </w:pPr>
      <w:r w:rsidRPr="009E7323">
        <w:rPr>
          <w:rFonts w:ascii="Times New Roman" w:hAnsi="Times New Roman" w:cs="Times New Roman"/>
          <w:b/>
          <w:sz w:val="24"/>
          <w:szCs w:val="24"/>
        </w:rPr>
        <w:t>Legislative Authority</w:t>
      </w:r>
    </w:p>
    <w:p w14:paraId="2985D156" w14:textId="77777777" w:rsidR="002B1DB3" w:rsidRPr="009E7323" w:rsidRDefault="002B1DB3" w:rsidP="009E7323">
      <w:pPr>
        <w:tabs>
          <w:tab w:val="right" w:pos="9072"/>
        </w:tabs>
        <w:spacing w:after="0" w:line="240" w:lineRule="auto"/>
        <w:rPr>
          <w:rFonts w:ascii="Times New Roman" w:hAnsi="Times New Roman" w:cs="Times New Roman"/>
          <w:sz w:val="24"/>
          <w:szCs w:val="24"/>
        </w:rPr>
      </w:pPr>
    </w:p>
    <w:p w14:paraId="0DBCAA76" w14:textId="77777777" w:rsidR="009010FE" w:rsidRPr="009E7323" w:rsidRDefault="009010FE" w:rsidP="009E7323">
      <w:pPr>
        <w:pStyle w:val="Default"/>
        <w:rPr>
          <w:color w:val="auto"/>
        </w:rPr>
      </w:pPr>
      <w:r w:rsidRPr="009E7323">
        <w:rPr>
          <w:color w:val="auto"/>
        </w:rPr>
        <w:t xml:space="preserve">Subsection 182(1) of the </w:t>
      </w:r>
      <w:r w:rsidRPr="009E7323">
        <w:rPr>
          <w:i/>
          <w:iCs/>
          <w:color w:val="auto"/>
        </w:rPr>
        <w:t xml:space="preserve">Biosecurity Act 2015 </w:t>
      </w:r>
      <w:r w:rsidRPr="009E7323">
        <w:rPr>
          <w:color w:val="auto"/>
        </w:rPr>
        <w:t xml:space="preserve">(the Act) provides that the Director of Biosecurity may determine that specified goods, or a specified class of goods, (including conditionally non-prohibited goods) must not be brought into Australian territory for a specified period that is no longer than 6 months. </w:t>
      </w:r>
    </w:p>
    <w:p w14:paraId="19E418A8" w14:textId="77777777" w:rsidR="00291F1A" w:rsidRPr="009E7323" w:rsidRDefault="00291F1A" w:rsidP="009E7323">
      <w:pPr>
        <w:pStyle w:val="Default"/>
        <w:rPr>
          <w:color w:val="auto"/>
        </w:rPr>
      </w:pPr>
    </w:p>
    <w:p w14:paraId="5E92A9D0" w14:textId="77777777" w:rsidR="00291F1A" w:rsidRPr="009E7323" w:rsidRDefault="00291F1A" w:rsidP="009E7323">
      <w:pPr>
        <w:pStyle w:val="Default"/>
        <w:rPr>
          <w:color w:val="auto"/>
        </w:rPr>
      </w:pPr>
      <w:r w:rsidRPr="009E7323">
        <w:t xml:space="preserve">Under subsection 33(3) of the </w:t>
      </w:r>
      <w:r w:rsidRPr="009E7323">
        <w:rPr>
          <w:i/>
          <w:iCs/>
        </w:rPr>
        <w:t>Acts Interpretation Act 1901</w:t>
      </w:r>
      <w:r w:rsidRPr="009E7323">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B898706" w14:textId="77777777" w:rsidR="009010FE" w:rsidRPr="009E7323" w:rsidRDefault="009010FE" w:rsidP="009E7323">
      <w:pPr>
        <w:pStyle w:val="Default"/>
        <w:rPr>
          <w:color w:val="auto"/>
        </w:rPr>
      </w:pPr>
      <w:bookmarkStart w:id="0" w:name="_GoBack"/>
      <w:bookmarkEnd w:id="0"/>
    </w:p>
    <w:p w14:paraId="260DD1B0" w14:textId="77777777" w:rsidR="002B1DB3" w:rsidRPr="009E7323" w:rsidRDefault="002B1DB3" w:rsidP="009E7323">
      <w:pPr>
        <w:tabs>
          <w:tab w:val="left" w:pos="1701"/>
          <w:tab w:val="right" w:pos="9072"/>
        </w:tabs>
        <w:spacing w:after="0" w:line="240" w:lineRule="auto"/>
        <w:rPr>
          <w:rFonts w:ascii="Times New Roman" w:hAnsi="Times New Roman" w:cs="Times New Roman"/>
          <w:b/>
          <w:sz w:val="24"/>
          <w:szCs w:val="24"/>
        </w:rPr>
      </w:pPr>
      <w:r w:rsidRPr="009E7323">
        <w:rPr>
          <w:rFonts w:ascii="Times New Roman" w:hAnsi="Times New Roman" w:cs="Times New Roman"/>
          <w:b/>
          <w:sz w:val="24"/>
          <w:szCs w:val="24"/>
        </w:rPr>
        <w:t>Purpose</w:t>
      </w:r>
    </w:p>
    <w:p w14:paraId="7B3224FA" w14:textId="77777777" w:rsidR="002B1DB3" w:rsidRPr="009E7323" w:rsidRDefault="002B1DB3" w:rsidP="009E7323">
      <w:pPr>
        <w:tabs>
          <w:tab w:val="right" w:pos="9072"/>
        </w:tabs>
        <w:spacing w:after="0" w:line="240" w:lineRule="auto"/>
        <w:rPr>
          <w:rFonts w:ascii="Times New Roman" w:hAnsi="Times New Roman" w:cs="Times New Roman"/>
          <w:sz w:val="24"/>
          <w:szCs w:val="24"/>
        </w:rPr>
      </w:pPr>
    </w:p>
    <w:p w14:paraId="0B949EE9" w14:textId="2E1E850C" w:rsidR="00993B00" w:rsidRPr="00FB6EBF" w:rsidRDefault="001C09FB" w:rsidP="00FB6EBF">
      <w:pPr>
        <w:spacing w:after="0" w:line="240" w:lineRule="auto"/>
        <w:rPr>
          <w:rFonts w:ascii="Times New Roman" w:hAnsi="Times New Roman" w:cs="Times New Roman"/>
          <w:sz w:val="24"/>
          <w:szCs w:val="24"/>
        </w:rPr>
      </w:pPr>
      <w:r w:rsidRPr="00FB6EBF">
        <w:rPr>
          <w:rFonts w:ascii="Times New Roman" w:hAnsi="Times New Roman" w:cs="Times New Roman"/>
          <w:sz w:val="24"/>
          <w:szCs w:val="24"/>
        </w:rPr>
        <w:t>Th</w:t>
      </w:r>
      <w:r w:rsidR="009010FE" w:rsidRPr="00FB6EBF">
        <w:rPr>
          <w:rFonts w:ascii="Times New Roman" w:hAnsi="Times New Roman" w:cs="Times New Roman"/>
          <w:sz w:val="24"/>
          <w:szCs w:val="24"/>
        </w:rPr>
        <w:t xml:space="preserve">e </w:t>
      </w:r>
      <w:r w:rsidR="002B1C3B" w:rsidRPr="00FB6EBF">
        <w:rPr>
          <w:rFonts w:ascii="Times New Roman" w:hAnsi="Times New Roman" w:cs="Times New Roman"/>
          <w:i/>
          <w:sz w:val="24"/>
          <w:szCs w:val="24"/>
        </w:rPr>
        <w:t>Biosecurity (Suspended Goods—</w:t>
      </w:r>
      <w:r w:rsidR="00F0654D" w:rsidRPr="00FB6EBF">
        <w:rPr>
          <w:rFonts w:ascii="Times New Roman" w:hAnsi="Times New Roman" w:cs="Times New Roman"/>
          <w:i/>
          <w:sz w:val="24"/>
          <w:szCs w:val="24"/>
        </w:rPr>
        <w:t xml:space="preserve">Uncooked Prawns) Determination 2017 </w:t>
      </w:r>
      <w:r w:rsidR="00F0654D" w:rsidRPr="00FB6EBF">
        <w:rPr>
          <w:rFonts w:ascii="Times New Roman" w:hAnsi="Times New Roman" w:cs="Times New Roman"/>
          <w:sz w:val="24"/>
          <w:szCs w:val="24"/>
        </w:rPr>
        <w:t>(</w:t>
      </w:r>
      <w:r w:rsidR="00D9295E" w:rsidRPr="00FB6EBF">
        <w:rPr>
          <w:rFonts w:ascii="Times New Roman" w:hAnsi="Times New Roman" w:cs="Times New Roman"/>
          <w:sz w:val="24"/>
          <w:szCs w:val="24"/>
        </w:rPr>
        <w:t xml:space="preserve">Principal </w:t>
      </w:r>
      <w:r w:rsidR="00F0654D" w:rsidRPr="00FB6EBF">
        <w:rPr>
          <w:rFonts w:ascii="Times New Roman" w:hAnsi="Times New Roman" w:cs="Times New Roman"/>
          <w:sz w:val="24"/>
          <w:szCs w:val="24"/>
        </w:rPr>
        <w:t>Determination) prohibits uncooked prawns and uncooked prawn meat from being b</w:t>
      </w:r>
      <w:r w:rsidR="008F1D47" w:rsidRPr="00FB6EBF">
        <w:rPr>
          <w:rFonts w:ascii="Times New Roman" w:hAnsi="Times New Roman" w:cs="Times New Roman"/>
          <w:sz w:val="24"/>
          <w:szCs w:val="24"/>
        </w:rPr>
        <w:t>r</w:t>
      </w:r>
      <w:r w:rsidR="00F0654D" w:rsidRPr="00FB6EBF">
        <w:rPr>
          <w:rFonts w:ascii="Times New Roman" w:hAnsi="Times New Roman" w:cs="Times New Roman"/>
          <w:sz w:val="24"/>
          <w:szCs w:val="24"/>
        </w:rPr>
        <w:t xml:space="preserve">ought into or imported to Australian territory. The </w:t>
      </w:r>
      <w:r w:rsidR="009010FE" w:rsidRPr="00FB6EBF">
        <w:rPr>
          <w:rFonts w:ascii="Times New Roman" w:hAnsi="Times New Roman" w:cs="Times New Roman"/>
          <w:sz w:val="24"/>
          <w:szCs w:val="24"/>
        </w:rPr>
        <w:t xml:space="preserve">purpose of the </w:t>
      </w:r>
      <w:r w:rsidR="009010FE" w:rsidRPr="00FB6EBF">
        <w:rPr>
          <w:rFonts w:ascii="Times New Roman" w:hAnsi="Times New Roman" w:cs="Times New Roman"/>
          <w:i/>
          <w:sz w:val="24"/>
          <w:szCs w:val="24"/>
        </w:rPr>
        <w:t>Biosecurity (Suspended Goods</w:t>
      </w:r>
      <w:r w:rsidR="002B1C3B" w:rsidRPr="00FB6EBF">
        <w:rPr>
          <w:rFonts w:ascii="Times New Roman" w:hAnsi="Times New Roman" w:cs="Times New Roman"/>
          <w:i/>
          <w:sz w:val="24"/>
          <w:szCs w:val="24"/>
        </w:rPr>
        <w:t>—</w:t>
      </w:r>
      <w:r w:rsidR="009010FE" w:rsidRPr="00FB6EBF">
        <w:rPr>
          <w:rFonts w:ascii="Times New Roman" w:hAnsi="Times New Roman" w:cs="Times New Roman"/>
          <w:i/>
          <w:sz w:val="24"/>
          <w:szCs w:val="24"/>
        </w:rPr>
        <w:t xml:space="preserve">Uncooked Prawns) Amendment </w:t>
      </w:r>
      <w:r w:rsidR="00A75461" w:rsidRPr="00FB6EBF">
        <w:rPr>
          <w:rFonts w:ascii="Times New Roman" w:hAnsi="Times New Roman" w:cs="Times New Roman"/>
          <w:i/>
          <w:sz w:val="24"/>
          <w:szCs w:val="24"/>
        </w:rPr>
        <w:t xml:space="preserve">(Exceptions) </w:t>
      </w:r>
      <w:r w:rsidR="009010FE" w:rsidRPr="00FB6EBF">
        <w:rPr>
          <w:rFonts w:ascii="Times New Roman" w:hAnsi="Times New Roman" w:cs="Times New Roman"/>
          <w:i/>
          <w:sz w:val="24"/>
          <w:szCs w:val="24"/>
        </w:rPr>
        <w:t xml:space="preserve">Determination </w:t>
      </w:r>
      <w:r w:rsidR="00017A61" w:rsidRPr="00FB6EBF">
        <w:rPr>
          <w:rFonts w:ascii="Times New Roman" w:hAnsi="Times New Roman" w:cs="Times New Roman"/>
          <w:i/>
          <w:sz w:val="24"/>
          <w:szCs w:val="24"/>
        </w:rPr>
        <w:t>(No. 3</w:t>
      </w:r>
      <w:r w:rsidR="00A75461" w:rsidRPr="00FB6EBF">
        <w:rPr>
          <w:rFonts w:ascii="Times New Roman" w:hAnsi="Times New Roman" w:cs="Times New Roman"/>
          <w:i/>
          <w:sz w:val="24"/>
          <w:szCs w:val="24"/>
        </w:rPr>
        <w:t xml:space="preserve">) </w:t>
      </w:r>
      <w:r w:rsidR="009010FE" w:rsidRPr="00FB6EBF">
        <w:rPr>
          <w:rFonts w:ascii="Times New Roman" w:hAnsi="Times New Roman" w:cs="Times New Roman"/>
          <w:i/>
          <w:sz w:val="24"/>
          <w:szCs w:val="24"/>
        </w:rPr>
        <w:t xml:space="preserve">2017 </w:t>
      </w:r>
      <w:r w:rsidR="009010FE" w:rsidRPr="00FB6EBF">
        <w:rPr>
          <w:rFonts w:ascii="Times New Roman" w:hAnsi="Times New Roman" w:cs="Times New Roman"/>
          <w:sz w:val="24"/>
          <w:szCs w:val="24"/>
        </w:rPr>
        <w:t xml:space="preserve">(Amendment Determination) is </w:t>
      </w:r>
      <w:r w:rsidR="00486068" w:rsidRPr="00FB6EBF">
        <w:rPr>
          <w:rFonts w:ascii="Times New Roman" w:hAnsi="Times New Roman" w:cs="Times New Roman"/>
          <w:sz w:val="24"/>
          <w:szCs w:val="24"/>
        </w:rPr>
        <w:t xml:space="preserve">to </w:t>
      </w:r>
      <w:r w:rsidR="00F0654D" w:rsidRPr="00FB6EBF">
        <w:rPr>
          <w:rFonts w:ascii="Times New Roman" w:hAnsi="Times New Roman" w:cs="Times New Roman"/>
          <w:sz w:val="24"/>
          <w:szCs w:val="24"/>
        </w:rPr>
        <w:t xml:space="preserve">exempt </w:t>
      </w:r>
      <w:r w:rsidR="008F1D47" w:rsidRPr="00FB6EBF">
        <w:rPr>
          <w:rFonts w:ascii="Times New Roman" w:hAnsi="Times New Roman" w:cs="Times New Roman"/>
          <w:sz w:val="24"/>
          <w:szCs w:val="24"/>
        </w:rPr>
        <w:t>from the prohibition imposed by the Principal Determination</w:t>
      </w:r>
      <w:r w:rsidR="00FB6EBF" w:rsidRPr="00FB6EBF">
        <w:rPr>
          <w:rFonts w:ascii="Times New Roman" w:hAnsi="Times New Roman" w:cs="Times New Roman"/>
          <w:sz w:val="24"/>
          <w:szCs w:val="24"/>
        </w:rPr>
        <w:t xml:space="preserve"> </w:t>
      </w:r>
      <w:r w:rsidR="00250D9B" w:rsidRPr="00FB6EBF">
        <w:rPr>
          <w:rFonts w:ascii="Times New Roman" w:hAnsi="Times New Roman" w:cs="Times New Roman"/>
          <w:sz w:val="24"/>
          <w:szCs w:val="24"/>
        </w:rPr>
        <w:t xml:space="preserve">Australian wild-caught prawns processed overseas and re-exported to Australia. </w:t>
      </w:r>
    </w:p>
    <w:p w14:paraId="1F64BE2A" w14:textId="77777777" w:rsidR="00A75461" w:rsidRPr="009E7323" w:rsidRDefault="00A75461" w:rsidP="009E7323">
      <w:pPr>
        <w:spacing w:after="0" w:line="240" w:lineRule="auto"/>
        <w:rPr>
          <w:rFonts w:ascii="Times New Roman" w:hAnsi="Times New Roman" w:cs="Times New Roman"/>
          <w:sz w:val="24"/>
          <w:szCs w:val="24"/>
        </w:rPr>
      </w:pPr>
    </w:p>
    <w:p w14:paraId="2FED2CB6" w14:textId="77777777" w:rsidR="002B1DB3" w:rsidRPr="009E7323" w:rsidRDefault="002B1DB3" w:rsidP="009E7323">
      <w:pPr>
        <w:tabs>
          <w:tab w:val="left" w:pos="1701"/>
          <w:tab w:val="right" w:pos="9072"/>
        </w:tabs>
        <w:spacing w:after="0" w:line="240" w:lineRule="auto"/>
        <w:rPr>
          <w:rFonts w:ascii="Times New Roman" w:hAnsi="Times New Roman" w:cs="Times New Roman"/>
          <w:b/>
          <w:sz w:val="24"/>
          <w:szCs w:val="24"/>
        </w:rPr>
      </w:pPr>
      <w:r w:rsidRPr="009E7323">
        <w:rPr>
          <w:rFonts w:ascii="Times New Roman" w:hAnsi="Times New Roman" w:cs="Times New Roman"/>
          <w:b/>
          <w:sz w:val="24"/>
          <w:szCs w:val="24"/>
        </w:rPr>
        <w:t>Background</w:t>
      </w:r>
    </w:p>
    <w:p w14:paraId="38D91464" w14:textId="77777777" w:rsidR="002B1DB3" w:rsidRPr="009E7323" w:rsidRDefault="002B1DB3" w:rsidP="009E7323">
      <w:pPr>
        <w:tabs>
          <w:tab w:val="right" w:pos="9072"/>
        </w:tabs>
        <w:spacing w:after="0" w:line="240" w:lineRule="auto"/>
        <w:rPr>
          <w:rFonts w:ascii="Times New Roman" w:hAnsi="Times New Roman" w:cs="Times New Roman"/>
          <w:sz w:val="24"/>
          <w:szCs w:val="24"/>
        </w:rPr>
      </w:pPr>
    </w:p>
    <w:p w14:paraId="7AF004BC" w14:textId="7A4AA095" w:rsidR="00443082" w:rsidRPr="00FB6EBF" w:rsidRDefault="00443082" w:rsidP="009E7323">
      <w:pPr>
        <w:tabs>
          <w:tab w:val="right" w:pos="9072"/>
        </w:tabs>
        <w:spacing w:after="0" w:line="240" w:lineRule="auto"/>
        <w:rPr>
          <w:rFonts w:ascii="Times New Roman" w:hAnsi="Times New Roman" w:cs="Times New Roman"/>
          <w:sz w:val="24"/>
          <w:szCs w:val="24"/>
        </w:rPr>
      </w:pPr>
      <w:r w:rsidRPr="009E7323">
        <w:rPr>
          <w:rFonts w:ascii="Times New Roman" w:hAnsi="Times New Roman" w:cs="Times New Roman"/>
          <w:sz w:val="24"/>
          <w:szCs w:val="24"/>
        </w:rPr>
        <w:t>On 6 January 2017</w:t>
      </w:r>
      <w:r w:rsidR="0059699B">
        <w:rPr>
          <w:rFonts w:ascii="Times New Roman" w:hAnsi="Times New Roman" w:cs="Times New Roman"/>
          <w:sz w:val="24"/>
          <w:szCs w:val="24"/>
        </w:rPr>
        <w:t>,</w:t>
      </w:r>
      <w:r w:rsidRPr="009E7323">
        <w:rPr>
          <w:rFonts w:ascii="Times New Roman" w:hAnsi="Times New Roman" w:cs="Times New Roman"/>
          <w:sz w:val="24"/>
          <w:szCs w:val="24"/>
        </w:rPr>
        <w:t xml:space="preserve"> the Director of Biosecurity made the Principal Determination to prohibit uncooked prawns and uncooked prawn meat from being brought into or imported to Australian territory for a period of 6 months. The purpose of the Principal Determination </w:t>
      </w:r>
      <w:r w:rsidR="00C67200" w:rsidRPr="009E7323">
        <w:rPr>
          <w:rFonts w:ascii="Times New Roman" w:hAnsi="Times New Roman" w:cs="Times New Roman"/>
          <w:sz w:val="24"/>
          <w:szCs w:val="24"/>
        </w:rPr>
        <w:t xml:space="preserve">is to </w:t>
      </w:r>
      <w:r w:rsidR="00C67200" w:rsidRPr="00FB6EBF">
        <w:rPr>
          <w:rFonts w:ascii="Times New Roman" w:hAnsi="Times New Roman" w:cs="Times New Roman"/>
          <w:sz w:val="24"/>
          <w:szCs w:val="24"/>
        </w:rPr>
        <w:t xml:space="preserve">manage the biosecurity risk posed by imported uncooked prawns to an acceptably low level. </w:t>
      </w:r>
    </w:p>
    <w:p w14:paraId="64F29A47" w14:textId="77777777" w:rsidR="00443082" w:rsidRPr="00FB6EBF" w:rsidRDefault="00443082" w:rsidP="009E7323">
      <w:pPr>
        <w:tabs>
          <w:tab w:val="right" w:pos="9072"/>
        </w:tabs>
        <w:spacing w:after="0" w:line="240" w:lineRule="auto"/>
        <w:rPr>
          <w:rFonts w:ascii="Times New Roman" w:hAnsi="Times New Roman" w:cs="Times New Roman"/>
          <w:sz w:val="24"/>
          <w:szCs w:val="24"/>
        </w:rPr>
      </w:pPr>
    </w:p>
    <w:p w14:paraId="4C108FFE" w14:textId="692996A4" w:rsidR="00250D9B" w:rsidRPr="00FB6EBF" w:rsidRDefault="00443082" w:rsidP="00FB6EBF">
      <w:pPr>
        <w:tabs>
          <w:tab w:val="right" w:pos="9072"/>
        </w:tabs>
        <w:spacing w:after="0" w:line="240" w:lineRule="auto"/>
        <w:rPr>
          <w:rFonts w:ascii="Times New Roman" w:hAnsi="Times New Roman" w:cs="Times New Roman"/>
          <w:sz w:val="24"/>
          <w:szCs w:val="24"/>
        </w:rPr>
      </w:pPr>
      <w:r w:rsidRPr="00FB6EBF">
        <w:rPr>
          <w:rFonts w:ascii="Times New Roman" w:hAnsi="Times New Roman" w:cs="Times New Roman"/>
          <w:sz w:val="24"/>
          <w:szCs w:val="24"/>
        </w:rPr>
        <w:t xml:space="preserve">Assessments of the biosecurity risks associated with </w:t>
      </w:r>
      <w:r w:rsidR="00C67200" w:rsidRPr="00FB6EBF">
        <w:rPr>
          <w:rFonts w:ascii="Times New Roman" w:hAnsi="Times New Roman" w:cs="Times New Roman"/>
          <w:sz w:val="24"/>
          <w:szCs w:val="24"/>
        </w:rPr>
        <w:t>W</w:t>
      </w:r>
      <w:r w:rsidR="008D33B8" w:rsidRPr="00FB6EBF">
        <w:rPr>
          <w:rFonts w:ascii="Times New Roman" w:hAnsi="Times New Roman" w:cs="Times New Roman"/>
          <w:sz w:val="24"/>
          <w:szCs w:val="24"/>
        </w:rPr>
        <w:t>SSV</w:t>
      </w:r>
      <w:r w:rsidR="00C67200" w:rsidRPr="00FB6EBF">
        <w:rPr>
          <w:rFonts w:ascii="Times New Roman" w:hAnsi="Times New Roman" w:cs="Times New Roman"/>
          <w:sz w:val="24"/>
          <w:szCs w:val="24"/>
        </w:rPr>
        <w:t xml:space="preserve"> in relation to the following goods were undertaken</w:t>
      </w:r>
      <w:r w:rsidR="00FB6EBF" w:rsidRPr="00FB6EBF">
        <w:rPr>
          <w:rFonts w:ascii="Times New Roman" w:hAnsi="Times New Roman" w:cs="Times New Roman"/>
          <w:sz w:val="24"/>
          <w:szCs w:val="24"/>
        </w:rPr>
        <w:t xml:space="preserve"> on </w:t>
      </w:r>
      <w:r w:rsidR="00250D9B" w:rsidRPr="00FB6EBF">
        <w:rPr>
          <w:rFonts w:ascii="Times New Roman" w:hAnsi="Times New Roman" w:cs="Times New Roman"/>
          <w:sz w:val="24"/>
          <w:szCs w:val="24"/>
        </w:rPr>
        <w:t>Australian wild-caught prawns processed overseas a</w:t>
      </w:r>
      <w:r w:rsidR="00FB6EBF" w:rsidRPr="00FB6EBF">
        <w:rPr>
          <w:rFonts w:ascii="Times New Roman" w:hAnsi="Times New Roman" w:cs="Times New Roman"/>
          <w:sz w:val="24"/>
          <w:szCs w:val="24"/>
        </w:rPr>
        <w:t>nd re-exported to Australia.</w:t>
      </w:r>
      <w:r w:rsidR="00250D9B" w:rsidRPr="00FB6EBF">
        <w:rPr>
          <w:rFonts w:ascii="Times New Roman" w:hAnsi="Times New Roman" w:cs="Times New Roman"/>
          <w:sz w:val="24"/>
          <w:szCs w:val="24"/>
        </w:rPr>
        <w:t xml:space="preserve"> </w:t>
      </w:r>
    </w:p>
    <w:p w14:paraId="5505B4D9" w14:textId="77777777" w:rsidR="00A75461" w:rsidRPr="00FB6EBF" w:rsidRDefault="00A75461" w:rsidP="009E7323">
      <w:pPr>
        <w:pStyle w:val="ListParagraph"/>
        <w:spacing w:after="0" w:line="240" w:lineRule="auto"/>
        <w:ind w:left="1440"/>
        <w:rPr>
          <w:rFonts w:ascii="Times New Roman" w:hAnsi="Times New Roman" w:cs="Times New Roman"/>
          <w:sz w:val="24"/>
          <w:szCs w:val="24"/>
          <w:highlight w:val="yellow"/>
        </w:rPr>
      </w:pPr>
    </w:p>
    <w:p w14:paraId="24B267ED" w14:textId="77777777" w:rsidR="00C67200" w:rsidRPr="00FB6EBF" w:rsidRDefault="00C67200" w:rsidP="009E7323">
      <w:pPr>
        <w:spacing w:after="0" w:line="240" w:lineRule="auto"/>
        <w:rPr>
          <w:rFonts w:ascii="Times New Roman" w:hAnsi="Times New Roman" w:cs="Times New Roman"/>
          <w:sz w:val="24"/>
          <w:szCs w:val="24"/>
        </w:rPr>
      </w:pPr>
      <w:r w:rsidRPr="00FB6EBF">
        <w:rPr>
          <w:rFonts w:ascii="Times New Roman" w:hAnsi="Times New Roman" w:cs="Times New Roman"/>
          <w:sz w:val="24"/>
          <w:szCs w:val="24"/>
        </w:rPr>
        <w:t>The assessments show that those goods represent an acceptable level of biosecurity that meets Australia’s Appropriate Level of Protection</w:t>
      </w:r>
      <w:r w:rsidR="00151CC1" w:rsidRPr="00FB6EBF">
        <w:rPr>
          <w:rFonts w:ascii="Times New Roman" w:hAnsi="Times New Roman" w:cs="Times New Roman"/>
          <w:sz w:val="24"/>
          <w:szCs w:val="24"/>
        </w:rPr>
        <w:t xml:space="preserve"> (ALOP)</w:t>
      </w:r>
      <w:r w:rsidRPr="00FB6EBF">
        <w:rPr>
          <w:rFonts w:ascii="Times New Roman" w:hAnsi="Times New Roman" w:cs="Times New Roman"/>
          <w:sz w:val="24"/>
          <w:szCs w:val="24"/>
        </w:rPr>
        <w:t xml:space="preserve">. </w:t>
      </w:r>
    </w:p>
    <w:p w14:paraId="0E63058D" w14:textId="77777777" w:rsidR="00A75461" w:rsidRPr="009E7323" w:rsidRDefault="00A75461" w:rsidP="009E7323">
      <w:pPr>
        <w:spacing w:after="0" w:line="240" w:lineRule="auto"/>
        <w:rPr>
          <w:rFonts w:ascii="Times New Roman" w:hAnsi="Times New Roman" w:cs="Times New Roman"/>
          <w:sz w:val="24"/>
          <w:szCs w:val="24"/>
        </w:rPr>
      </w:pPr>
    </w:p>
    <w:p w14:paraId="086F33B5" w14:textId="77777777" w:rsidR="002B1DB3" w:rsidRPr="009E7323" w:rsidRDefault="002B1DB3" w:rsidP="009E7323">
      <w:pPr>
        <w:tabs>
          <w:tab w:val="left" w:pos="1701"/>
          <w:tab w:val="right" w:pos="9072"/>
        </w:tabs>
        <w:spacing w:after="0" w:line="240" w:lineRule="auto"/>
        <w:rPr>
          <w:rFonts w:ascii="Times New Roman" w:hAnsi="Times New Roman" w:cs="Times New Roman"/>
          <w:b/>
          <w:sz w:val="24"/>
          <w:szCs w:val="24"/>
        </w:rPr>
      </w:pPr>
      <w:r w:rsidRPr="009E7323">
        <w:rPr>
          <w:rFonts w:ascii="Times New Roman" w:hAnsi="Times New Roman" w:cs="Times New Roman"/>
          <w:b/>
          <w:sz w:val="24"/>
          <w:szCs w:val="24"/>
        </w:rPr>
        <w:t>Impact and Effect</w:t>
      </w:r>
    </w:p>
    <w:p w14:paraId="2D1F67B8" w14:textId="77777777" w:rsidR="002B1DB3" w:rsidRPr="009E7323" w:rsidRDefault="002B1DB3" w:rsidP="009E7323">
      <w:pPr>
        <w:tabs>
          <w:tab w:val="right" w:pos="9072"/>
        </w:tabs>
        <w:spacing w:after="0" w:line="240" w:lineRule="auto"/>
        <w:rPr>
          <w:rFonts w:ascii="Times New Roman" w:hAnsi="Times New Roman" w:cs="Times New Roman"/>
          <w:sz w:val="24"/>
          <w:szCs w:val="24"/>
        </w:rPr>
      </w:pPr>
    </w:p>
    <w:p w14:paraId="36EAC1F2" w14:textId="7B27F032" w:rsidR="008D33B8" w:rsidRPr="009E7323" w:rsidRDefault="007E184C" w:rsidP="009E7323">
      <w:pPr>
        <w:tabs>
          <w:tab w:val="right" w:pos="9072"/>
        </w:tabs>
        <w:spacing w:after="0" w:line="240" w:lineRule="auto"/>
        <w:rPr>
          <w:rFonts w:ascii="Times New Roman" w:hAnsi="Times New Roman" w:cs="Times New Roman"/>
          <w:sz w:val="24"/>
          <w:szCs w:val="24"/>
        </w:rPr>
      </w:pPr>
      <w:r w:rsidRPr="009E7323">
        <w:rPr>
          <w:rFonts w:ascii="Times New Roman" w:hAnsi="Times New Roman" w:cs="Times New Roman"/>
          <w:sz w:val="24"/>
          <w:szCs w:val="24"/>
        </w:rPr>
        <w:t>Under the Amendment Determination, u</w:t>
      </w:r>
      <w:r w:rsidR="00C3206A" w:rsidRPr="009E7323">
        <w:rPr>
          <w:rFonts w:ascii="Times New Roman" w:hAnsi="Times New Roman" w:cs="Times New Roman"/>
          <w:sz w:val="24"/>
          <w:szCs w:val="24"/>
        </w:rPr>
        <w:t xml:space="preserve">ncooked prawns and uncooked prawn meat </w:t>
      </w:r>
      <w:r w:rsidR="00243FE1" w:rsidRPr="009E7323">
        <w:rPr>
          <w:rFonts w:ascii="Times New Roman" w:hAnsi="Times New Roman" w:cs="Times New Roman"/>
          <w:sz w:val="24"/>
          <w:szCs w:val="24"/>
        </w:rPr>
        <w:t xml:space="preserve">will </w:t>
      </w:r>
      <w:r w:rsidR="005D4576" w:rsidRPr="009E7323">
        <w:rPr>
          <w:rFonts w:ascii="Times New Roman" w:hAnsi="Times New Roman" w:cs="Times New Roman"/>
          <w:sz w:val="24"/>
          <w:szCs w:val="24"/>
        </w:rPr>
        <w:t xml:space="preserve">not </w:t>
      </w:r>
      <w:r w:rsidR="00243FE1" w:rsidRPr="009E7323">
        <w:rPr>
          <w:rFonts w:ascii="Times New Roman" w:hAnsi="Times New Roman" w:cs="Times New Roman"/>
          <w:sz w:val="24"/>
          <w:szCs w:val="24"/>
        </w:rPr>
        <w:t>be allowed to be brought into or imported to Australian territory</w:t>
      </w:r>
      <w:r w:rsidR="005D4576" w:rsidRPr="009E7323">
        <w:rPr>
          <w:rFonts w:ascii="Times New Roman" w:hAnsi="Times New Roman" w:cs="Times New Roman"/>
          <w:sz w:val="24"/>
          <w:szCs w:val="24"/>
        </w:rPr>
        <w:t xml:space="preserve"> for the duration of the Principal Determination unless they </w:t>
      </w:r>
      <w:r w:rsidR="008D33B8" w:rsidRPr="009E7323">
        <w:rPr>
          <w:rFonts w:ascii="Times New Roman" w:hAnsi="Times New Roman" w:cs="Times New Roman"/>
          <w:sz w:val="24"/>
          <w:szCs w:val="24"/>
        </w:rPr>
        <w:t xml:space="preserve">fall within one or more of the exceptions above. </w:t>
      </w:r>
    </w:p>
    <w:p w14:paraId="4D6945AA" w14:textId="77777777" w:rsidR="00D5102A" w:rsidRPr="009E7323" w:rsidRDefault="00D5102A" w:rsidP="009E7323">
      <w:pPr>
        <w:tabs>
          <w:tab w:val="left" w:pos="1701"/>
          <w:tab w:val="right" w:pos="9072"/>
        </w:tabs>
        <w:spacing w:after="0" w:line="240" w:lineRule="auto"/>
        <w:rPr>
          <w:rFonts w:ascii="Times New Roman" w:hAnsi="Times New Roman" w:cs="Times New Roman"/>
          <w:b/>
          <w:sz w:val="24"/>
          <w:szCs w:val="24"/>
        </w:rPr>
      </w:pPr>
    </w:p>
    <w:p w14:paraId="29C5992F" w14:textId="77777777" w:rsidR="00FB6EBF" w:rsidRDefault="00FB6EBF" w:rsidP="009E7323">
      <w:pPr>
        <w:tabs>
          <w:tab w:val="left" w:pos="1701"/>
          <w:tab w:val="right" w:pos="9072"/>
        </w:tabs>
        <w:spacing w:after="0" w:line="240" w:lineRule="auto"/>
        <w:rPr>
          <w:rFonts w:ascii="Times New Roman" w:hAnsi="Times New Roman" w:cs="Times New Roman"/>
          <w:b/>
          <w:sz w:val="24"/>
          <w:szCs w:val="24"/>
        </w:rPr>
      </w:pPr>
    </w:p>
    <w:p w14:paraId="7C70E3CE" w14:textId="77777777" w:rsidR="002B1DB3" w:rsidRPr="009E7323" w:rsidRDefault="002B1DB3" w:rsidP="009E7323">
      <w:pPr>
        <w:tabs>
          <w:tab w:val="left" w:pos="1701"/>
          <w:tab w:val="right" w:pos="9072"/>
        </w:tabs>
        <w:spacing w:after="0" w:line="240" w:lineRule="auto"/>
        <w:rPr>
          <w:rFonts w:ascii="Times New Roman" w:hAnsi="Times New Roman" w:cs="Times New Roman"/>
          <w:sz w:val="24"/>
          <w:szCs w:val="24"/>
        </w:rPr>
      </w:pPr>
      <w:r w:rsidRPr="009E7323">
        <w:rPr>
          <w:rFonts w:ascii="Times New Roman" w:hAnsi="Times New Roman" w:cs="Times New Roman"/>
          <w:b/>
          <w:sz w:val="24"/>
          <w:szCs w:val="24"/>
        </w:rPr>
        <w:lastRenderedPageBreak/>
        <w:t>Consultation</w:t>
      </w:r>
    </w:p>
    <w:p w14:paraId="11E05F68" w14:textId="77777777" w:rsidR="002B1DB3" w:rsidRPr="009E7323" w:rsidRDefault="002B1DB3" w:rsidP="009E7323">
      <w:pPr>
        <w:tabs>
          <w:tab w:val="left" w:pos="1701"/>
          <w:tab w:val="right" w:pos="9072"/>
        </w:tabs>
        <w:spacing w:after="0" w:line="240" w:lineRule="auto"/>
        <w:rPr>
          <w:rFonts w:ascii="Times New Roman" w:hAnsi="Times New Roman" w:cs="Times New Roman"/>
          <w:sz w:val="24"/>
          <w:szCs w:val="24"/>
        </w:rPr>
      </w:pPr>
    </w:p>
    <w:p w14:paraId="07F59F92" w14:textId="43AF903C" w:rsidR="003274A2" w:rsidRPr="009E7323" w:rsidRDefault="005603B3" w:rsidP="009E7323">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department continues to work with relevant stakeholders in relation to the Principal Determination</w:t>
      </w:r>
      <w:r w:rsidR="00E149A5">
        <w:rPr>
          <w:rFonts w:ascii="Times New Roman" w:hAnsi="Times New Roman" w:cs="Times New Roman"/>
          <w:sz w:val="24"/>
          <w:szCs w:val="24"/>
        </w:rPr>
        <w:t xml:space="preserve">. The department has ensured appropriate internal consultation has taken place so that stakeholders can be supported once the Amendment Determination commences in four weeks. </w:t>
      </w:r>
    </w:p>
    <w:p w14:paraId="74F7629A" w14:textId="77777777" w:rsidR="00151CC1" w:rsidRPr="009E7323" w:rsidRDefault="00151CC1" w:rsidP="009E7323">
      <w:pPr>
        <w:tabs>
          <w:tab w:val="right" w:pos="9072"/>
        </w:tabs>
        <w:spacing w:after="0" w:line="240" w:lineRule="auto"/>
        <w:rPr>
          <w:rFonts w:ascii="Times New Roman" w:hAnsi="Times New Roman" w:cs="Times New Roman"/>
          <w:sz w:val="24"/>
          <w:szCs w:val="24"/>
        </w:rPr>
      </w:pPr>
    </w:p>
    <w:p w14:paraId="518EA17C" w14:textId="77777777" w:rsidR="00E76AB5" w:rsidRPr="009E7323" w:rsidRDefault="00E76AB5" w:rsidP="009E7323">
      <w:pPr>
        <w:tabs>
          <w:tab w:val="left" w:pos="1701"/>
          <w:tab w:val="right" w:pos="9072"/>
        </w:tabs>
        <w:spacing w:after="0" w:line="240" w:lineRule="auto"/>
        <w:rPr>
          <w:rFonts w:ascii="Times New Roman" w:hAnsi="Times New Roman" w:cs="Times New Roman"/>
          <w:b/>
          <w:sz w:val="24"/>
          <w:szCs w:val="24"/>
        </w:rPr>
      </w:pPr>
      <w:r w:rsidRPr="009E7323">
        <w:rPr>
          <w:rFonts w:ascii="Times New Roman" w:hAnsi="Times New Roman" w:cs="Times New Roman"/>
          <w:b/>
          <w:sz w:val="24"/>
          <w:szCs w:val="24"/>
        </w:rPr>
        <w:t>Details/ Operation</w:t>
      </w:r>
    </w:p>
    <w:p w14:paraId="67D5EF7B" w14:textId="77777777" w:rsidR="00E76AB5" w:rsidRPr="009E7323" w:rsidRDefault="00E76AB5" w:rsidP="009E7323">
      <w:pPr>
        <w:tabs>
          <w:tab w:val="left" w:pos="1701"/>
          <w:tab w:val="right" w:pos="9072"/>
        </w:tabs>
        <w:spacing w:after="0" w:line="240" w:lineRule="auto"/>
        <w:rPr>
          <w:rFonts w:ascii="Times New Roman" w:hAnsi="Times New Roman" w:cs="Times New Roman"/>
          <w:sz w:val="24"/>
          <w:szCs w:val="24"/>
        </w:rPr>
      </w:pPr>
    </w:p>
    <w:p w14:paraId="15512EEF" w14:textId="77777777" w:rsidR="00E76AB5" w:rsidRPr="009E7323" w:rsidRDefault="002325DD" w:rsidP="009E7323">
      <w:pPr>
        <w:tabs>
          <w:tab w:val="left" w:pos="1701"/>
          <w:tab w:val="right" w:pos="9072"/>
        </w:tabs>
        <w:spacing w:after="0" w:line="240" w:lineRule="auto"/>
        <w:rPr>
          <w:rFonts w:ascii="Times New Roman" w:hAnsi="Times New Roman" w:cs="Times New Roman"/>
          <w:sz w:val="24"/>
          <w:szCs w:val="24"/>
        </w:rPr>
      </w:pPr>
      <w:r w:rsidRPr="009E7323">
        <w:rPr>
          <w:rFonts w:ascii="Times New Roman" w:hAnsi="Times New Roman" w:cs="Times New Roman"/>
          <w:sz w:val="24"/>
          <w:szCs w:val="24"/>
        </w:rPr>
        <w:t xml:space="preserve">Details of the Amendment Determination </w:t>
      </w:r>
      <w:r w:rsidR="00E76AB5" w:rsidRPr="009E7323">
        <w:rPr>
          <w:rFonts w:ascii="Times New Roman" w:hAnsi="Times New Roman" w:cs="Times New Roman"/>
          <w:sz w:val="24"/>
          <w:szCs w:val="24"/>
        </w:rPr>
        <w:t xml:space="preserve">are set out in the </w:t>
      </w:r>
      <w:r w:rsidR="00E76AB5" w:rsidRPr="009E7323">
        <w:rPr>
          <w:rFonts w:ascii="Times New Roman" w:hAnsi="Times New Roman" w:cs="Times New Roman"/>
          <w:sz w:val="24"/>
          <w:szCs w:val="24"/>
          <w:u w:val="single"/>
        </w:rPr>
        <w:t>Attachment</w:t>
      </w:r>
      <w:r w:rsidR="00E76AB5" w:rsidRPr="009E7323">
        <w:rPr>
          <w:rFonts w:ascii="Times New Roman" w:hAnsi="Times New Roman" w:cs="Times New Roman"/>
          <w:sz w:val="24"/>
          <w:szCs w:val="24"/>
        </w:rPr>
        <w:t>.</w:t>
      </w:r>
    </w:p>
    <w:p w14:paraId="668233DB" w14:textId="77777777" w:rsidR="00B66DFF" w:rsidRPr="009E7323" w:rsidRDefault="00B66DFF" w:rsidP="009E7323">
      <w:pPr>
        <w:tabs>
          <w:tab w:val="left" w:pos="1701"/>
          <w:tab w:val="right" w:pos="9072"/>
        </w:tabs>
        <w:spacing w:after="0" w:line="240" w:lineRule="auto"/>
        <w:rPr>
          <w:rFonts w:ascii="Times New Roman" w:hAnsi="Times New Roman" w:cs="Times New Roman"/>
          <w:sz w:val="24"/>
          <w:szCs w:val="24"/>
        </w:rPr>
      </w:pPr>
    </w:p>
    <w:p w14:paraId="2C0C38C5" w14:textId="77777777" w:rsidR="00203AAB" w:rsidRPr="009E7323" w:rsidRDefault="00E76AB5" w:rsidP="009E7323">
      <w:pPr>
        <w:tabs>
          <w:tab w:val="left" w:pos="1701"/>
          <w:tab w:val="right" w:pos="9072"/>
        </w:tabs>
        <w:spacing w:after="0" w:line="240" w:lineRule="auto"/>
        <w:rPr>
          <w:rFonts w:ascii="Times New Roman" w:hAnsi="Times New Roman" w:cs="Times New Roman"/>
          <w:sz w:val="24"/>
          <w:szCs w:val="24"/>
        </w:rPr>
      </w:pPr>
      <w:r w:rsidRPr="009E7323">
        <w:rPr>
          <w:rFonts w:ascii="Times New Roman" w:hAnsi="Times New Roman" w:cs="Times New Roman"/>
          <w:sz w:val="24"/>
          <w:szCs w:val="24"/>
        </w:rPr>
        <w:t xml:space="preserve">The </w:t>
      </w:r>
      <w:r w:rsidR="00C3206A" w:rsidRPr="009E7323">
        <w:rPr>
          <w:rFonts w:ascii="Times New Roman" w:hAnsi="Times New Roman" w:cs="Times New Roman"/>
          <w:sz w:val="24"/>
          <w:szCs w:val="24"/>
        </w:rPr>
        <w:t xml:space="preserve">Amendment Determination is a legislative instrument but, under section 182(6) of the Act, section 42 (disallowance) of the </w:t>
      </w:r>
      <w:r w:rsidR="00C3206A" w:rsidRPr="009E7323">
        <w:rPr>
          <w:rFonts w:ascii="Times New Roman" w:hAnsi="Times New Roman" w:cs="Times New Roman"/>
          <w:i/>
          <w:sz w:val="24"/>
          <w:szCs w:val="24"/>
        </w:rPr>
        <w:t xml:space="preserve">Legislation Act 2003 </w:t>
      </w:r>
      <w:r w:rsidR="00C3206A" w:rsidRPr="009E7323">
        <w:rPr>
          <w:rFonts w:ascii="Times New Roman" w:hAnsi="Times New Roman" w:cs="Times New Roman"/>
          <w:sz w:val="24"/>
          <w:szCs w:val="24"/>
        </w:rPr>
        <w:t xml:space="preserve">does not apply to the Amendment Determination. Consequently, a Statement of Compatibility with Human Rights is not required. </w:t>
      </w:r>
    </w:p>
    <w:p w14:paraId="6BEA99BB" w14:textId="77777777" w:rsidR="00E76AB5" w:rsidRPr="009E7323" w:rsidRDefault="00E76AB5" w:rsidP="009E7323">
      <w:pPr>
        <w:pStyle w:val="Normal-em"/>
        <w:spacing w:after="0" w:line="240" w:lineRule="auto"/>
        <w:rPr>
          <w:b/>
          <w:caps/>
          <w:color w:val="auto"/>
          <w:szCs w:val="24"/>
          <w:u w:val="single"/>
        </w:rPr>
      </w:pPr>
      <w:r w:rsidRPr="009E7323">
        <w:rPr>
          <w:b/>
          <w:caps/>
          <w:color w:val="auto"/>
          <w:szCs w:val="24"/>
          <w:u w:val="single"/>
        </w:rPr>
        <w:br w:type="page"/>
      </w:r>
    </w:p>
    <w:p w14:paraId="221895AB" w14:textId="77777777" w:rsidR="002B1DB3" w:rsidRPr="009E7323" w:rsidRDefault="002B1DB3" w:rsidP="009E7323">
      <w:pPr>
        <w:pStyle w:val="Normal-em"/>
        <w:spacing w:after="0" w:line="240" w:lineRule="auto"/>
        <w:jc w:val="right"/>
        <w:rPr>
          <w:b/>
          <w:caps/>
          <w:color w:val="auto"/>
          <w:szCs w:val="24"/>
          <w:u w:val="single"/>
        </w:rPr>
      </w:pPr>
      <w:r w:rsidRPr="009E7323">
        <w:rPr>
          <w:b/>
          <w:caps/>
          <w:color w:val="auto"/>
          <w:szCs w:val="24"/>
          <w:u w:val="single"/>
        </w:rPr>
        <w:lastRenderedPageBreak/>
        <w:t>Attachment</w:t>
      </w:r>
    </w:p>
    <w:p w14:paraId="243288FB" w14:textId="77777777" w:rsidR="002B1DB3" w:rsidRPr="009E7323" w:rsidRDefault="002B1DB3" w:rsidP="009E7323">
      <w:pPr>
        <w:pStyle w:val="Normal-em"/>
        <w:spacing w:after="0" w:line="240" w:lineRule="auto"/>
        <w:rPr>
          <w:color w:val="auto"/>
          <w:szCs w:val="24"/>
        </w:rPr>
      </w:pPr>
    </w:p>
    <w:p w14:paraId="41BDC014" w14:textId="26B36011" w:rsidR="002325DD" w:rsidRPr="009E7323" w:rsidRDefault="002B1DB3" w:rsidP="009E7323">
      <w:pPr>
        <w:spacing w:after="0" w:line="240" w:lineRule="auto"/>
        <w:rPr>
          <w:rFonts w:ascii="Times New Roman" w:hAnsi="Times New Roman" w:cs="Times New Roman"/>
          <w:b/>
          <w:i/>
          <w:sz w:val="24"/>
          <w:szCs w:val="24"/>
          <w:u w:val="single"/>
        </w:rPr>
      </w:pPr>
      <w:r w:rsidRPr="009E7323">
        <w:rPr>
          <w:rFonts w:ascii="Times New Roman" w:hAnsi="Times New Roman" w:cs="Times New Roman"/>
          <w:b/>
          <w:iCs/>
          <w:sz w:val="24"/>
          <w:szCs w:val="24"/>
          <w:u w:val="single"/>
        </w:rPr>
        <w:t xml:space="preserve">Details of the </w:t>
      </w:r>
      <w:r w:rsidR="005D4576" w:rsidRPr="009E7323">
        <w:rPr>
          <w:rFonts w:ascii="Times New Roman" w:hAnsi="Times New Roman" w:cs="Times New Roman"/>
          <w:b/>
          <w:i/>
          <w:sz w:val="24"/>
          <w:szCs w:val="24"/>
          <w:u w:val="single"/>
        </w:rPr>
        <w:t>Biosecurity (Suspended Goods—</w:t>
      </w:r>
      <w:r w:rsidR="002325DD" w:rsidRPr="009E7323">
        <w:rPr>
          <w:rFonts w:ascii="Times New Roman" w:hAnsi="Times New Roman" w:cs="Times New Roman"/>
          <w:b/>
          <w:i/>
          <w:sz w:val="24"/>
          <w:szCs w:val="24"/>
          <w:u w:val="single"/>
        </w:rPr>
        <w:t xml:space="preserve">Uncooked Prawns) Amendment </w:t>
      </w:r>
      <w:r w:rsidR="005D4576" w:rsidRPr="009E7323">
        <w:rPr>
          <w:rFonts w:ascii="Times New Roman" w:hAnsi="Times New Roman" w:cs="Times New Roman"/>
          <w:b/>
          <w:i/>
          <w:sz w:val="24"/>
          <w:szCs w:val="24"/>
          <w:u w:val="single"/>
        </w:rPr>
        <w:t xml:space="preserve">(Exceptions) </w:t>
      </w:r>
      <w:r w:rsidR="002325DD" w:rsidRPr="009E7323">
        <w:rPr>
          <w:rFonts w:ascii="Times New Roman" w:hAnsi="Times New Roman" w:cs="Times New Roman"/>
          <w:b/>
          <w:i/>
          <w:sz w:val="24"/>
          <w:szCs w:val="24"/>
          <w:u w:val="single"/>
        </w:rPr>
        <w:t xml:space="preserve">Determination </w:t>
      </w:r>
      <w:r w:rsidR="00017A61" w:rsidRPr="009E7323">
        <w:rPr>
          <w:rFonts w:ascii="Times New Roman" w:hAnsi="Times New Roman" w:cs="Times New Roman"/>
          <w:b/>
          <w:i/>
          <w:sz w:val="24"/>
          <w:szCs w:val="24"/>
          <w:u w:val="single"/>
        </w:rPr>
        <w:t>(No. 3</w:t>
      </w:r>
      <w:r w:rsidR="008D33B8" w:rsidRPr="009E7323">
        <w:rPr>
          <w:rFonts w:ascii="Times New Roman" w:hAnsi="Times New Roman" w:cs="Times New Roman"/>
          <w:b/>
          <w:i/>
          <w:sz w:val="24"/>
          <w:szCs w:val="24"/>
          <w:u w:val="single"/>
        </w:rPr>
        <w:t xml:space="preserve">) </w:t>
      </w:r>
      <w:r w:rsidR="002325DD" w:rsidRPr="009E7323">
        <w:rPr>
          <w:rFonts w:ascii="Times New Roman" w:hAnsi="Times New Roman" w:cs="Times New Roman"/>
          <w:b/>
          <w:i/>
          <w:sz w:val="24"/>
          <w:szCs w:val="24"/>
          <w:u w:val="single"/>
        </w:rPr>
        <w:t>2017</w:t>
      </w:r>
    </w:p>
    <w:p w14:paraId="277E9044" w14:textId="77777777" w:rsidR="00DF3F6E" w:rsidRPr="009E7323" w:rsidRDefault="00DF3F6E" w:rsidP="009E7323">
      <w:pPr>
        <w:pStyle w:val="Normal-em"/>
        <w:spacing w:after="0" w:line="240" w:lineRule="auto"/>
        <w:rPr>
          <w:color w:val="auto"/>
          <w:szCs w:val="24"/>
        </w:rPr>
      </w:pPr>
    </w:p>
    <w:p w14:paraId="3D7141BE" w14:textId="77777777" w:rsidR="002B1DB3" w:rsidRPr="009E7323" w:rsidRDefault="00DF3F6E" w:rsidP="009E7323">
      <w:pPr>
        <w:pStyle w:val="Normal-em"/>
        <w:spacing w:after="0" w:line="240" w:lineRule="auto"/>
        <w:ind w:left="1440" w:hanging="1440"/>
        <w:rPr>
          <w:color w:val="auto"/>
          <w:szCs w:val="24"/>
          <w:u w:val="single"/>
        </w:rPr>
      </w:pPr>
      <w:r w:rsidRPr="009E7323">
        <w:rPr>
          <w:color w:val="auto"/>
          <w:szCs w:val="24"/>
          <w:u w:val="single"/>
        </w:rPr>
        <w:t>Section 1 – Name</w:t>
      </w:r>
    </w:p>
    <w:p w14:paraId="3CF3E2FA" w14:textId="77777777" w:rsidR="002B1DB3" w:rsidRPr="009E7323" w:rsidRDefault="002B1DB3" w:rsidP="009E7323">
      <w:pPr>
        <w:pStyle w:val="Normal-em"/>
        <w:spacing w:after="0" w:line="240" w:lineRule="auto"/>
        <w:ind w:left="1440" w:hanging="1440"/>
        <w:rPr>
          <w:b/>
          <w:color w:val="auto"/>
          <w:szCs w:val="24"/>
        </w:rPr>
      </w:pPr>
    </w:p>
    <w:p w14:paraId="73575933" w14:textId="28C50188" w:rsidR="002B1DB3" w:rsidRPr="009E7323" w:rsidRDefault="002B1DB3" w:rsidP="009E7323">
      <w:pPr>
        <w:spacing w:after="0" w:line="240" w:lineRule="auto"/>
        <w:rPr>
          <w:rFonts w:ascii="Times New Roman" w:hAnsi="Times New Roman" w:cs="Times New Roman"/>
          <w:i/>
          <w:sz w:val="24"/>
          <w:szCs w:val="24"/>
        </w:rPr>
      </w:pPr>
      <w:r w:rsidRPr="009E7323">
        <w:rPr>
          <w:rFonts w:ascii="Times New Roman" w:hAnsi="Times New Roman" w:cs="Times New Roman"/>
          <w:sz w:val="24"/>
          <w:szCs w:val="24"/>
        </w:rPr>
        <w:t xml:space="preserve">This </w:t>
      </w:r>
      <w:r w:rsidR="00DF3F6E" w:rsidRPr="009E7323">
        <w:rPr>
          <w:rFonts w:ascii="Times New Roman" w:hAnsi="Times New Roman" w:cs="Times New Roman"/>
          <w:sz w:val="24"/>
          <w:szCs w:val="24"/>
        </w:rPr>
        <w:t>s</w:t>
      </w:r>
      <w:r w:rsidRPr="009E7323">
        <w:rPr>
          <w:rFonts w:ascii="Times New Roman" w:hAnsi="Times New Roman" w:cs="Times New Roman"/>
          <w:sz w:val="24"/>
          <w:szCs w:val="24"/>
        </w:rPr>
        <w:t xml:space="preserve">ection provides </w:t>
      </w:r>
      <w:r w:rsidR="00DF3F6E" w:rsidRPr="009E7323">
        <w:rPr>
          <w:rFonts w:ascii="Times New Roman" w:hAnsi="Times New Roman" w:cs="Times New Roman"/>
          <w:sz w:val="24"/>
          <w:szCs w:val="24"/>
        </w:rPr>
        <w:t xml:space="preserve">that the name of the </w:t>
      </w:r>
      <w:r w:rsidR="0047018D" w:rsidRPr="009E7323">
        <w:rPr>
          <w:rFonts w:ascii="Times New Roman" w:hAnsi="Times New Roman" w:cs="Times New Roman"/>
          <w:sz w:val="24"/>
          <w:szCs w:val="24"/>
        </w:rPr>
        <w:t>Amendment D</w:t>
      </w:r>
      <w:r w:rsidR="002325DD" w:rsidRPr="009E7323">
        <w:rPr>
          <w:rFonts w:ascii="Times New Roman" w:hAnsi="Times New Roman" w:cs="Times New Roman"/>
          <w:sz w:val="24"/>
          <w:szCs w:val="24"/>
        </w:rPr>
        <w:t xml:space="preserve">etermination is the </w:t>
      </w:r>
      <w:r w:rsidR="005D4576" w:rsidRPr="009E7323">
        <w:rPr>
          <w:rFonts w:ascii="Times New Roman" w:hAnsi="Times New Roman" w:cs="Times New Roman"/>
          <w:i/>
          <w:sz w:val="24"/>
          <w:szCs w:val="24"/>
        </w:rPr>
        <w:t>Biosecurity (Suspended Goods—</w:t>
      </w:r>
      <w:r w:rsidR="002325DD" w:rsidRPr="009E7323">
        <w:rPr>
          <w:rFonts w:ascii="Times New Roman" w:hAnsi="Times New Roman" w:cs="Times New Roman"/>
          <w:i/>
          <w:sz w:val="24"/>
          <w:szCs w:val="24"/>
        </w:rPr>
        <w:t xml:space="preserve">Uncooked Prawns) Amendment </w:t>
      </w:r>
      <w:r w:rsidR="005D4576" w:rsidRPr="009E7323">
        <w:rPr>
          <w:rFonts w:ascii="Times New Roman" w:hAnsi="Times New Roman" w:cs="Times New Roman"/>
          <w:i/>
          <w:sz w:val="24"/>
          <w:szCs w:val="24"/>
        </w:rPr>
        <w:t xml:space="preserve">(Exceptions) </w:t>
      </w:r>
      <w:r w:rsidR="002325DD" w:rsidRPr="009E7323">
        <w:rPr>
          <w:rFonts w:ascii="Times New Roman" w:hAnsi="Times New Roman" w:cs="Times New Roman"/>
          <w:i/>
          <w:sz w:val="24"/>
          <w:szCs w:val="24"/>
        </w:rPr>
        <w:t xml:space="preserve">Determination </w:t>
      </w:r>
      <w:r w:rsidR="007F34A0" w:rsidRPr="009E7323">
        <w:rPr>
          <w:rFonts w:ascii="Times New Roman" w:hAnsi="Times New Roman" w:cs="Times New Roman"/>
          <w:i/>
          <w:sz w:val="24"/>
          <w:szCs w:val="24"/>
        </w:rPr>
        <w:t xml:space="preserve">(No. </w:t>
      </w:r>
      <w:r w:rsidR="00017A61" w:rsidRPr="009E7323">
        <w:rPr>
          <w:rFonts w:ascii="Times New Roman" w:hAnsi="Times New Roman" w:cs="Times New Roman"/>
          <w:i/>
          <w:sz w:val="24"/>
          <w:szCs w:val="24"/>
        </w:rPr>
        <w:t>3</w:t>
      </w:r>
      <w:r w:rsidR="007F34A0" w:rsidRPr="009E7323">
        <w:rPr>
          <w:rFonts w:ascii="Times New Roman" w:hAnsi="Times New Roman" w:cs="Times New Roman"/>
          <w:i/>
          <w:sz w:val="24"/>
          <w:szCs w:val="24"/>
        </w:rPr>
        <w:t xml:space="preserve">) </w:t>
      </w:r>
      <w:r w:rsidR="002325DD" w:rsidRPr="009E7323">
        <w:rPr>
          <w:rFonts w:ascii="Times New Roman" w:hAnsi="Times New Roman" w:cs="Times New Roman"/>
          <w:i/>
          <w:sz w:val="24"/>
          <w:szCs w:val="24"/>
        </w:rPr>
        <w:t>2017.</w:t>
      </w:r>
    </w:p>
    <w:p w14:paraId="7905E532" w14:textId="77777777" w:rsidR="002B1DB3" w:rsidRPr="009E7323" w:rsidRDefault="002B1DB3" w:rsidP="009E7323">
      <w:pPr>
        <w:pStyle w:val="Normal-em"/>
        <w:spacing w:after="0" w:line="240" w:lineRule="auto"/>
        <w:rPr>
          <w:color w:val="auto"/>
          <w:szCs w:val="24"/>
        </w:rPr>
      </w:pPr>
    </w:p>
    <w:p w14:paraId="7236B01D" w14:textId="77777777" w:rsidR="002B1DB3" w:rsidRPr="009E7323" w:rsidRDefault="002B1DB3" w:rsidP="009E7323">
      <w:pPr>
        <w:pStyle w:val="Normal-em"/>
        <w:spacing w:after="0" w:line="240" w:lineRule="auto"/>
        <w:rPr>
          <w:color w:val="auto"/>
          <w:szCs w:val="24"/>
          <w:u w:val="single"/>
        </w:rPr>
      </w:pPr>
      <w:r w:rsidRPr="009E7323">
        <w:rPr>
          <w:color w:val="auto"/>
          <w:szCs w:val="24"/>
          <w:u w:val="single"/>
        </w:rPr>
        <w:t>Section 2 – Commencement</w:t>
      </w:r>
    </w:p>
    <w:p w14:paraId="370F399A" w14:textId="77777777" w:rsidR="002B1DB3" w:rsidRPr="009E7323" w:rsidRDefault="002B1DB3" w:rsidP="009E7323">
      <w:pPr>
        <w:pStyle w:val="Normal-em"/>
        <w:spacing w:after="0" w:line="240" w:lineRule="auto"/>
        <w:rPr>
          <w:color w:val="auto"/>
          <w:szCs w:val="24"/>
        </w:rPr>
      </w:pPr>
    </w:p>
    <w:p w14:paraId="4BFE843A" w14:textId="7DA20BD3" w:rsidR="002B1DB3" w:rsidRPr="009E7323" w:rsidRDefault="00DF3F6E" w:rsidP="009E7323">
      <w:pPr>
        <w:pStyle w:val="Normal-em"/>
        <w:spacing w:after="0" w:line="240" w:lineRule="auto"/>
        <w:rPr>
          <w:color w:val="auto"/>
          <w:szCs w:val="24"/>
        </w:rPr>
      </w:pPr>
      <w:r w:rsidRPr="009E7323">
        <w:rPr>
          <w:color w:val="auto"/>
          <w:szCs w:val="24"/>
        </w:rPr>
        <w:t>This s</w:t>
      </w:r>
      <w:r w:rsidR="002B1DB3" w:rsidRPr="009E7323">
        <w:rPr>
          <w:color w:val="auto"/>
          <w:szCs w:val="24"/>
        </w:rPr>
        <w:t xml:space="preserve">ection provides </w:t>
      </w:r>
      <w:r w:rsidR="0047018D" w:rsidRPr="009E7323">
        <w:rPr>
          <w:color w:val="auto"/>
          <w:szCs w:val="24"/>
        </w:rPr>
        <w:t xml:space="preserve">that </w:t>
      </w:r>
      <w:r w:rsidR="00250D9B" w:rsidRPr="009E7323">
        <w:rPr>
          <w:color w:val="auto"/>
          <w:szCs w:val="24"/>
        </w:rPr>
        <w:t>sections 1 to 6, Schedule 1</w:t>
      </w:r>
      <w:r w:rsidR="00FB6EBF">
        <w:rPr>
          <w:color w:val="auto"/>
          <w:szCs w:val="24"/>
        </w:rPr>
        <w:t xml:space="preserve">, </w:t>
      </w:r>
      <w:r w:rsidR="00250D9B" w:rsidRPr="009E7323">
        <w:rPr>
          <w:color w:val="auto"/>
          <w:szCs w:val="24"/>
        </w:rPr>
        <w:t xml:space="preserve">3 </w:t>
      </w:r>
      <w:r w:rsidR="00FB6EBF">
        <w:rPr>
          <w:color w:val="auto"/>
          <w:szCs w:val="24"/>
        </w:rPr>
        <w:t>and 4</w:t>
      </w:r>
      <w:r w:rsidR="00250D9B" w:rsidRPr="009E7323">
        <w:rPr>
          <w:color w:val="auto"/>
          <w:szCs w:val="24"/>
        </w:rPr>
        <w:t xml:space="preserve"> commences the day after registration. Schedule 2 commences after the end of the period of four weeks beginning on the day of registration. </w:t>
      </w:r>
    </w:p>
    <w:p w14:paraId="715A175F" w14:textId="77777777" w:rsidR="00250D9B" w:rsidRPr="009E7323" w:rsidRDefault="00250D9B" w:rsidP="009E7323">
      <w:pPr>
        <w:pStyle w:val="Normal-em"/>
        <w:spacing w:after="0" w:line="240" w:lineRule="auto"/>
        <w:rPr>
          <w:color w:val="auto"/>
          <w:szCs w:val="24"/>
        </w:rPr>
      </w:pPr>
    </w:p>
    <w:p w14:paraId="7E237038" w14:textId="77777777" w:rsidR="002B1DB3" w:rsidRPr="009E7323" w:rsidRDefault="002B1DB3" w:rsidP="009E7323">
      <w:pPr>
        <w:pStyle w:val="Normal-em"/>
        <w:spacing w:after="0" w:line="240" w:lineRule="auto"/>
        <w:ind w:left="1440" w:hanging="1440"/>
        <w:rPr>
          <w:color w:val="auto"/>
          <w:szCs w:val="24"/>
          <w:u w:val="single"/>
        </w:rPr>
      </w:pPr>
      <w:r w:rsidRPr="009E7323">
        <w:rPr>
          <w:color w:val="auto"/>
          <w:szCs w:val="24"/>
          <w:u w:val="single"/>
        </w:rPr>
        <w:t xml:space="preserve">Section 3 – </w:t>
      </w:r>
      <w:r w:rsidR="00DF3F6E" w:rsidRPr="009E7323">
        <w:rPr>
          <w:color w:val="auto"/>
          <w:szCs w:val="24"/>
          <w:u w:val="single"/>
        </w:rPr>
        <w:t xml:space="preserve">Authority </w:t>
      </w:r>
    </w:p>
    <w:p w14:paraId="30951BAA" w14:textId="77777777" w:rsidR="002B1DB3" w:rsidRPr="009E7323" w:rsidRDefault="002B1DB3" w:rsidP="009E7323">
      <w:pPr>
        <w:pStyle w:val="Normal-em"/>
        <w:spacing w:after="0" w:line="240" w:lineRule="auto"/>
        <w:rPr>
          <w:color w:val="auto"/>
          <w:szCs w:val="24"/>
        </w:rPr>
      </w:pPr>
    </w:p>
    <w:p w14:paraId="63532465" w14:textId="78C6F4D8" w:rsidR="002B1DB3" w:rsidRPr="009E7323" w:rsidRDefault="00DF3F6E" w:rsidP="009E7323">
      <w:pPr>
        <w:pStyle w:val="Normal-em"/>
        <w:spacing w:after="0" w:line="240" w:lineRule="auto"/>
        <w:rPr>
          <w:iCs/>
          <w:color w:val="auto"/>
          <w:szCs w:val="24"/>
        </w:rPr>
      </w:pPr>
      <w:r w:rsidRPr="009E7323">
        <w:rPr>
          <w:color w:val="auto"/>
          <w:szCs w:val="24"/>
        </w:rPr>
        <w:t>This s</w:t>
      </w:r>
      <w:r w:rsidR="002B1DB3" w:rsidRPr="009E7323">
        <w:rPr>
          <w:color w:val="auto"/>
          <w:szCs w:val="24"/>
        </w:rPr>
        <w:t xml:space="preserve">ection provides </w:t>
      </w:r>
      <w:r w:rsidRPr="009E7323">
        <w:rPr>
          <w:color w:val="auto"/>
          <w:szCs w:val="24"/>
        </w:rPr>
        <w:t>that the</w:t>
      </w:r>
      <w:r w:rsidR="0047018D" w:rsidRPr="009E7323">
        <w:rPr>
          <w:color w:val="auto"/>
          <w:szCs w:val="24"/>
        </w:rPr>
        <w:t xml:space="preserve"> Amendment D</w:t>
      </w:r>
      <w:r w:rsidR="002325DD" w:rsidRPr="009E7323">
        <w:rPr>
          <w:color w:val="auto"/>
          <w:szCs w:val="24"/>
        </w:rPr>
        <w:t xml:space="preserve">etermination </w:t>
      </w:r>
      <w:r w:rsidRPr="009E7323">
        <w:rPr>
          <w:color w:val="auto"/>
          <w:szCs w:val="24"/>
        </w:rPr>
        <w:t xml:space="preserve">is made under </w:t>
      </w:r>
      <w:r w:rsidR="002325DD" w:rsidRPr="009E7323">
        <w:rPr>
          <w:color w:val="auto"/>
          <w:szCs w:val="24"/>
        </w:rPr>
        <w:t xml:space="preserve">section 182(1) of the </w:t>
      </w:r>
      <w:r w:rsidR="002325DD" w:rsidRPr="009E7323">
        <w:rPr>
          <w:i/>
          <w:color w:val="auto"/>
          <w:szCs w:val="24"/>
        </w:rPr>
        <w:t>Biosecurity Act 2015</w:t>
      </w:r>
      <w:r w:rsidR="0038293E" w:rsidRPr="009E7323">
        <w:rPr>
          <w:i/>
          <w:color w:val="auto"/>
          <w:szCs w:val="24"/>
        </w:rPr>
        <w:t xml:space="preserve"> </w:t>
      </w:r>
      <w:r w:rsidR="0038293E" w:rsidRPr="009E7323">
        <w:rPr>
          <w:color w:val="auto"/>
          <w:szCs w:val="24"/>
        </w:rPr>
        <w:t>(Act)</w:t>
      </w:r>
      <w:r w:rsidR="002B1DB3" w:rsidRPr="009E7323">
        <w:rPr>
          <w:color w:val="auto"/>
          <w:szCs w:val="24"/>
        </w:rPr>
        <w:t>.</w:t>
      </w:r>
    </w:p>
    <w:p w14:paraId="07A81627" w14:textId="77777777" w:rsidR="002B1DB3" w:rsidRPr="009E7323" w:rsidRDefault="002B1DB3" w:rsidP="009E7323">
      <w:pPr>
        <w:pStyle w:val="Normal-em"/>
        <w:spacing w:after="0" w:line="240" w:lineRule="auto"/>
        <w:rPr>
          <w:iCs/>
          <w:color w:val="auto"/>
          <w:szCs w:val="24"/>
        </w:rPr>
      </w:pPr>
    </w:p>
    <w:p w14:paraId="56669961" w14:textId="77777777" w:rsidR="0047018D" w:rsidRPr="009E7323" w:rsidRDefault="00DF3F6E" w:rsidP="009E7323">
      <w:pPr>
        <w:pStyle w:val="Normal-em"/>
        <w:spacing w:after="0" w:line="240" w:lineRule="auto"/>
        <w:rPr>
          <w:color w:val="auto"/>
          <w:szCs w:val="24"/>
          <w:u w:val="single"/>
        </w:rPr>
      </w:pPr>
      <w:r w:rsidRPr="009E7323">
        <w:rPr>
          <w:color w:val="auto"/>
          <w:szCs w:val="24"/>
          <w:u w:val="single"/>
        </w:rPr>
        <w:t xml:space="preserve">Section 4 – </w:t>
      </w:r>
      <w:r w:rsidR="0004022D" w:rsidRPr="009E7323">
        <w:rPr>
          <w:color w:val="auto"/>
          <w:szCs w:val="24"/>
          <w:u w:val="single"/>
        </w:rPr>
        <w:t>Definitions</w:t>
      </w:r>
    </w:p>
    <w:p w14:paraId="3916F575" w14:textId="77777777" w:rsidR="0047018D" w:rsidRPr="009E7323" w:rsidRDefault="0047018D" w:rsidP="009E7323">
      <w:pPr>
        <w:pStyle w:val="Normal-em"/>
        <w:spacing w:after="0" w:line="240" w:lineRule="auto"/>
        <w:rPr>
          <w:color w:val="auto"/>
          <w:szCs w:val="24"/>
          <w:u w:val="single"/>
        </w:rPr>
      </w:pPr>
    </w:p>
    <w:p w14:paraId="40D34D77" w14:textId="77777777" w:rsidR="0004022D" w:rsidRPr="009E7323" w:rsidRDefault="0047018D" w:rsidP="009E7323">
      <w:pPr>
        <w:pStyle w:val="Normal-em"/>
        <w:spacing w:after="0" w:line="240" w:lineRule="auto"/>
        <w:rPr>
          <w:szCs w:val="24"/>
          <w:lang w:eastAsia="en-AU"/>
        </w:rPr>
      </w:pPr>
      <w:r w:rsidRPr="009E7323">
        <w:rPr>
          <w:color w:val="auto"/>
          <w:szCs w:val="24"/>
        </w:rPr>
        <w:t xml:space="preserve">This section </w:t>
      </w:r>
      <w:r w:rsidRPr="009E7323">
        <w:rPr>
          <w:szCs w:val="24"/>
          <w:lang w:eastAsia="en-AU"/>
        </w:rPr>
        <w:t>sets out defined terms used in the Amendment Determination. It notes that a number of terms used in the Amendment Determination are defined in the Act.</w:t>
      </w:r>
    </w:p>
    <w:p w14:paraId="054F9E68" w14:textId="77777777" w:rsidR="0047018D" w:rsidRPr="009E7323" w:rsidRDefault="0047018D" w:rsidP="009E7323">
      <w:pPr>
        <w:pStyle w:val="Normal-em"/>
        <w:spacing w:after="0" w:line="240" w:lineRule="auto"/>
        <w:rPr>
          <w:color w:val="auto"/>
          <w:szCs w:val="24"/>
          <w:u w:val="single"/>
        </w:rPr>
      </w:pPr>
    </w:p>
    <w:p w14:paraId="5A7CBCE5" w14:textId="77777777" w:rsidR="00DF3F6E" w:rsidRPr="009E7323" w:rsidRDefault="00E00FA8" w:rsidP="009E7323">
      <w:pPr>
        <w:pStyle w:val="Normal-em"/>
        <w:spacing w:after="0" w:line="240" w:lineRule="auto"/>
        <w:rPr>
          <w:color w:val="auto"/>
          <w:szCs w:val="24"/>
          <w:u w:val="single"/>
        </w:rPr>
      </w:pPr>
      <w:r w:rsidRPr="009E7323">
        <w:rPr>
          <w:color w:val="auto"/>
          <w:szCs w:val="24"/>
          <w:u w:val="single"/>
        </w:rPr>
        <w:t xml:space="preserve">Section 5 – Reasons for making this determination </w:t>
      </w:r>
    </w:p>
    <w:p w14:paraId="7E67711C" w14:textId="77777777" w:rsidR="002325DD" w:rsidRPr="009E7323" w:rsidRDefault="002325DD" w:rsidP="009E7323">
      <w:pPr>
        <w:pStyle w:val="Normal-em"/>
        <w:spacing w:after="0" w:line="240" w:lineRule="auto"/>
        <w:rPr>
          <w:color w:val="auto"/>
          <w:szCs w:val="24"/>
        </w:rPr>
      </w:pPr>
    </w:p>
    <w:p w14:paraId="616B29CB" w14:textId="77777777" w:rsidR="00E00FA8" w:rsidRPr="009E7323" w:rsidRDefault="00E00FA8" w:rsidP="009E7323">
      <w:pPr>
        <w:pStyle w:val="Normal-em"/>
        <w:spacing w:after="0" w:line="240" w:lineRule="auto"/>
        <w:rPr>
          <w:i/>
          <w:color w:val="auto"/>
          <w:szCs w:val="24"/>
        </w:rPr>
      </w:pPr>
      <w:r w:rsidRPr="009E7323">
        <w:rPr>
          <w:color w:val="auto"/>
          <w:szCs w:val="24"/>
        </w:rPr>
        <w:t xml:space="preserve">This section provides the reasons for making the determination as required by section 182(5) of the </w:t>
      </w:r>
      <w:r w:rsidRPr="009E7323">
        <w:rPr>
          <w:i/>
          <w:color w:val="auto"/>
          <w:szCs w:val="24"/>
        </w:rPr>
        <w:t xml:space="preserve">Biosecurity Act 2015. </w:t>
      </w:r>
    </w:p>
    <w:p w14:paraId="672F3CDE" w14:textId="77777777" w:rsidR="00E00FA8" w:rsidRPr="009E7323" w:rsidRDefault="00E00FA8" w:rsidP="009E7323">
      <w:pPr>
        <w:pStyle w:val="Normal-em"/>
        <w:spacing w:after="0" w:line="240" w:lineRule="auto"/>
        <w:rPr>
          <w:i/>
          <w:color w:val="auto"/>
          <w:szCs w:val="24"/>
        </w:rPr>
      </w:pPr>
    </w:p>
    <w:p w14:paraId="1A3EEE9C" w14:textId="646F89CF" w:rsidR="00E00FA8" w:rsidRPr="009E7323" w:rsidRDefault="00BC1FF8" w:rsidP="009E7323">
      <w:pPr>
        <w:pStyle w:val="Normal-em"/>
        <w:spacing w:after="0" w:line="240" w:lineRule="auto"/>
        <w:rPr>
          <w:color w:val="auto"/>
          <w:szCs w:val="24"/>
        </w:rPr>
      </w:pPr>
      <w:r w:rsidRPr="009E7323">
        <w:rPr>
          <w:color w:val="auto"/>
          <w:szCs w:val="24"/>
        </w:rPr>
        <w:t>The reason explains why</w:t>
      </w:r>
      <w:r w:rsidR="0047018D" w:rsidRPr="009E7323">
        <w:rPr>
          <w:color w:val="auto"/>
          <w:szCs w:val="24"/>
        </w:rPr>
        <w:t>, having undertaken further assessment of the biosecurity risks assoc</w:t>
      </w:r>
      <w:r w:rsidR="000A3BBA" w:rsidRPr="009E7323">
        <w:rPr>
          <w:color w:val="auto"/>
          <w:szCs w:val="24"/>
        </w:rPr>
        <w:t>i</w:t>
      </w:r>
      <w:r w:rsidR="0047018D" w:rsidRPr="009E7323">
        <w:rPr>
          <w:color w:val="auto"/>
          <w:szCs w:val="24"/>
        </w:rPr>
        <w:t xml:space="preserve">ated </w:t>
      </w:r>
      <w:r w:rsidR="000A3BBA" w:rsidRPr="009E7323">
        <w:rPr>
          <w:color w:val="auto"/>
          <w:szCs w:val="24"/>
        </w:rPr>
        <w:t xml:space="preserve">with </w:t>
      </w:r>
      <w:r w:rsidR="0047018D" w:rsidRPr="009E7323">
        <w:rPr>
          <w:color w:val="auto"/>
          <w:szCs w:val="24"/>
        </w:rPr>
        <w:t>the proscribed class of goods</w:t>
      </w:r>
      <w:r w:rsidR="000A3BBA" w:rsidRPr="009E7323">
        <w:rPr>
          <w:color w:val="auto"/>
          <w:szCs w:val="24"/>
        </w:rPr>
        <w:t xml:space="preserve">, that it is possible to except further goods from the suspension under the </w:t>
      </w:r>
      <w:r w:rsidR="007E184C" w:rsidRPr="009E7323">
        <w:rPr>
          <w:color w:val="auto"/>
          <w:szCs w:val="24"/>
        </w:rPr>
        <w:t>P</w:t>
      </w:r>
      <w:r w:rsidR="000A3BBA" w:rsidRPr="009E7323">
        <w:rPr>
          <w:color w:val="auto"/>
          <w:szCs w:val="24"/>
        </w:rPr>
        <w:t xml:space="preserve">rincipal </w:t>
      </w:r>
      <w:r w:rsidR="007E184C" w:rsidRPr="009E7323">
        <w:rPr>
          <w:color w:val="auto"/>
          <w:szCs w:val="24"/>
        </w:rPr>
        <w:t>D</w:t>
      </w:r>
      <w:r w:rsidR="000A3BBA" w:rsidRPr="009E7323">
        <w:rPr>
          <w:color w:val="auto"/>
          <w:szCs w:val="24"/>
        </w:rPr>
        <w:t xml:space="preserve">etermination. Detailed reasons are set out in Schedules </w:t>
      </w:r>
      <w:r w:rsidR="00FB6EBF">
        <w:rPr>
          <w:color w:val="auto"/>
          <w:szCs w:val="24"/>
        </w:rPr>
        <w:t>3 and 4</w:t>
      </w:r>
      <w:r w:rsidR="000A3BBA" w:rsidRPr="009E7323">
        <w:rPr>
          <w:color w:val="auto"/>
          <w:szCs w:val="24"/>
        </w:rPr>
        <w:t xml:space="preserve">. </w:t>
      </w:r>
      <w:r w:rsidRPr="009E7323">
        <w:rPr>
          <w:color w:val="auto"/>
          <w:szCs w:val="24"/>
        </w:rPr>
        <w:t xml:space="preserve"> </w:t>
      </w:r>
    </w:p>
    <w:p w14:paraId="7B54A7F7" w14:textId="77777777" w:rsidR="00E00FA8" w:rsidRPr="009E7323" w:rsidRDefault="00E00FA8" w:rsidP="009E7323">
      <w:pPr>
        <w:pStyle w:val="Normal-em"/>
        <w:spacing w:after="0" w:line="240" w:lineRule="auto"/>
        <w:rPr>
          <w:color w:val="auto"/>
          <w:szCs w:val="24"/>
        </w:rPr>
      </w:pPr>
    </w:p>
    <w:p w14:paraId="79BCB200" w14:textId="77777777" w:rsidR="00BC1FF8" w:rsidRPr="009E7323" w:rsidRDefault="00BC1FF8" w:rsidP="009E7323">
      <w:pPr>
        <w:pStyle w:val="Normal-em"/>
        <w:spacing w:after="0" w:line="240" w:lineRule="auto"/>
        <w:rPr>
          <w:color w:val="auto"/>
          <w:szCs w:val="24"/>
          <w:u w:val="single"/>
        </w:rPr>
      </w:pPr>
      <w:r w:rsidRPr="009E7323">
        <w:rPr>
          <w:color w:val="auto"/>
          <w:szCs w:val="24"/>
          <w:u w:val="single"/>
        </w:rPr>
        <w:t>Section 6 – Schedules</w:t>
      </w:r>
    </w:p>
    <w:p w14:paraId="5705B331" w14:textId="7BBBCC01" w:rsidR="00BC1FF8" w:rsidRPr="009E7323" w:rsidRDefault="00BC1FF8" w:rsidP="009E7323">
      <w:pPr>
        <w:pStyle w:val="Normal-em"/>
        <w:spacing w:after="0" w:line="240" w:lineRule="auto"/>
        <w:rPr>
          <w:color w:val="auto"/>
          <w:szCs w:val="24"/>
        </w:rPr>
      </w:pPr>
      <w:r w:rsidRPr="009E7323">
        <w:rPr>
          <w:color w:val="auto"/>
          <w:szCs w:val="24"/>
          <w:u w:val="single"/>
        </w:rPr>
        <w:br/>
      </w:r>
      <w:r w:rsidRPr="009E7323">
        <w:rPr>
          <w:color w:val="auto"/>
          <w:szCs w:val="24"/>
        </w:rPr>
        <w:t xml:space="preserve">This section provides that the </w:t>
      </w:r>
      <w:r w:rsidR="0047018D" w:rsidRPr="009E7323">
        <w:rPr>
          <w:color w:val="auto"/>
          <w:szCs w:val="24"/>
        </w:rPr>
        <w:t xml:space="preserve">Amendment Determination is </w:t>
      </w:r>
      <w:r w:rsidRPr="009E7323">
        <w:rPr>
          <w:color w:val="auto"/>
          <w:szCs w:val="24"/>
        </w:rPr>
        <w:t>amended as set out in Schedule</w:t>
      </w:r>
      <w:r w:rsidR="009E7323" w:rsidRPr="009E7323">
        <w:rPr>
          <w:color w:val="auto"/>
          <w:szCs w:val="24"/>
        </w:rPr>
        <w:t>s concerned</w:t>
      </w:r>
      <w:r w:rsidR="000A3BBA" w:rsidRPr="009E7323">
        <w:rPr>
          <w:color w:val="auto"/>
          <w:szCs w:val="24"/>
        </w:rPr>
        <w:t xml:space="preserve">, and any other item in a Schedule has effect according to its terms. </w:t>
      </w:r>
      <w:r w:rsidRPr="009E7323">
        <w:rPr>
          <w:color w:val="auto"/>
          <w:szCs w:val="24"/>
        </w:rPr>
        <w:t xml:space="preserve"> </w:t>
      </w:r>
    </w:p>
    <w:p w14:paraId="10B84F1F" w14:textId="77777777" w:rsidR="00BC1FF8" w:rsidRPr="009E7323" w:rsidRDefault="00BC1FF8" w:rsidP="009E7323">
      <w:pPr>
        <w:pStyle w:val="Normal-em"/>
        <w:spacing w:after="0" w:line="240" w:lineRule="auto"/>
        <w:rPr>
          <w:color w:val="auto"/>
          <w:szCs w:val="24"/>
          <w:highlight w:val="yellow"/>
          <w:u w:val="single"/>
        </w:rPr>
      </w:pPr>
    </w:p>
    <w:p w14:paraId="09C01675" w14:textId="1003ED34" w:rsidR="002B1DB3" w:rsidRPr="009E7323" w:rsidRDefault="002B1DB3" w:rsidP="009E7323">
      <w:pPr>
        <w:pStyle w:val="Normal-em"/>
        <w:spacing w:after="0" w:line="240" w:lineRule="auto"/>
        <w:rPr>
          <w:color w:val="auto"/>
          <w:szCs w:val="24"/>
        </w:rPr>
      </w:pPr>
      <w:r w:rsidRPr="009E7323">
        <w:rPr>
          <w:color w:val="auto"/>
          <w:szCs w:val="24"/>
          <w:u w:val="single"/>
        </w:rPr>
        <w:t>Schedule 1 – Amendments</w:t>
      </w:r>
      <w:r w:rsidR="008A3951" w:rsidRPr="009E7323">
        <w:rPr>
          <w:color w:val="auto"/>
          <w:szCs w:val="24"/>
          <w:u w:val="single"/>
        </w:rPr>
        <w:t xml:space="preserve"> commencing on the da</w:t>
      </w:r>
      <w:r w:rsidR="00C40F85" w:rsidRPr="009E7323">
        <w:rPr>
          <w:color w:val="auto"/>
          <w:szCs w:val="24"/>
          <w:u w:val="single"/>
        </w:rPr>
        <w:t xml:space="preserve">y </w:t>
      </w:r>
      <w:r w:rsidR="008A3951" w:rsidRPr="009E7323">
        <w:rPr>
          <w:color w:val="auto"/>
          <w:szCs w:val="24"/>
          <w:u w:val="single"/>
        </w:rPr>
        <w:t xml:space="preserve">after registration </w:t>
      </w:r>
    </w:p>
    <w:p w14:paraId="292A30D7" w14:textId="77777777" w:rsidR="002B1DB3" w:rsidRPr="009E7323" w:rsidRDefault="002B1DB3" w:rsidP="009E7323">
      <w:pPr>
        <w:pStyle w:val="Normal-em"/>
        <w:spacing w:after="0" w:line="240" w:lineRule="auto"/>
        <w:rPr>
          <w:iCs/>
          <w:color w:val="auto"/>
          <w:szCs w:val="24"/>
        </w:rPr>
      </w:pPr>
    </w:p>
    <w:p w14:paraId="52A073A2" w14:textId="44FA61D2" w:rsidR="000A3BBA" w:rsidRPr="009E7323" w:rsidRDefault="000A3BBA" w:rsidP="009E7323">
      <w:pPr>
        <w:pStyle w:val="Normal-em"/>
        <w:spacing w:after="0" w:line="240" w:lineRule="auto"/>
        <w:rPr>
          <w:iCs/>
          <w:color w:val="auto"/>
          <w:szCs w:val="24"/>
        </w:rPr>
      </w:pPr>
      <w:r w:rsidRPr="009E7323">
        <w:rPr>
          <w:iCs/>
          <w:color w:val="auto"/>
          <w:szCs w:val="24"/>
        </w:rPr>
        <w:t xml:space="preserve">This Schedule amends the </w:t>
      </w:r>
      <w:r w:rsidR="00F55DE4" w:rsidRPr="009E7323">
        <w:rPr>
          <w:i/>
          <w:iCs/>
          <w:color w:val="auto"/>
          <w:szCs w:val="24"/>
        </w:rPr>
        <w:t>Biosecurity (Suspended Goods—</w:t>
      </w:r>
      <w:r w:rsidRPr="009E7323">
        <w:rPr>
          <w:i/>
          <w:iCs/>
          <w:color w:val="auto"/>
          <w:szCs w:val="24"/>
        </w:rPr>
        <w:t>Uncooked Prawns) Determination 2017</w:t>
      </w:r>
      <w:r w:rsidRPr="009E7323">
        <w:rPr>
          <w:iCs/>
          <w:color w:val="auto"/>
          <w:szCs w:val="24"/>
        </w:rPr>
        <w:t xml:space="preserve">. </w:t>
      </w:r>
    </w:p>
    <w:p w14:paraId="7080EB49" w14:textId="77777777" w:rsidR="000A3BBA" w:rsidRPr="009E7323" w:rsidRDefault="000A3BBA" w:rsidP="009E7323">
      <w:pPr>
        <w:pStyle w:val="Normal-em"/>
        <w:spacing w:after="0" w:line="240" w:lineRule="auto"/>
        <w:rPr>
          <w:iCs/>
          <w:color w:val="auto"/>
          <w:szCs w:val="24"/>
        </w:rPr>
      </w:pPr>
    </w:p>
    <w:p w14:paraId="0CF8E5F6" w14:textId="5E9AB756" w:rsidR="00324FF4" w:rsidRPr="009E7323" w:rsidRDefault="002B1DB3" w:rsidP="009E7323">
      <w:pPr>
        <w:pStyle w:val="Normal-em"/>
        <w:spacing w:after="0" w:line="240" w:lineRule="auto"/>
        <w:rPr>
          <w:noProof/>
          <w:szCs w:val="24"/>
        </w:rPr>
      </w:pPr>
      <w:r w:rsidRPr="009E7323">
        <w:rPr>
          <w:b/>
          <w:szCs w:val="24"/>
        </w:rPr>
        <w:t>Item 1</w:t>
      </w:r>
      <w:r w:rsidRPr="009E7323">
        <w:rPr>
          <w:szCs w:val="24"/>
        </w:rPr>
        <w:t xml:space="preserve"> </w:t>
      </w:r>
      <w:r w:rsidR="00C40F85" w:rsidRPr="009E7323">
        <w:rPr>
          <w:szCs w:val="24"/>
        </w:rPr>
        <w:t xml:space="preserve">inserts at the end of the bulleted list in the note </w:t>
      </w:r>
      <w:r w:rsidR="009E7323" w:rsidRPr="009E7323">
        <w:rPr>
          <w:szCs w:val="24"/>
        </w:rPr>
        <w:t xml:space="preserve">under section 5 </w:t>
      </w:r>
      <w:r w:rsidR="00C40F85" w:rsidRPr="009E7323">
        <w:rPr>
          <w:szCs w:val="24"/>
        </w:rPr>
        <w:t xml:space="preserve">‘the </w:t>
      </w:r>
      <w:r w:rsidR="00C40F85" w:rsidRPr="009E7323">
        <w:rPr>
          <w:i/>
          <w:noProof/>
          <w:szCs w:val="24"/>
        </w:rPr>
        <w:t>Biosecurity (Suspended Goods—Uncooked Prawns) Amendment (Exceptions) Determination (No. 3) 2017</w:t>
      </w:r>
      <w:r w:rsidR="00C40F85" w:rsidRPr="009E7323">
        <w:rPr>
          <w:noProof/>
          <w:szCs w:val="24"/>
        </w:rPr>
        <w:t>’.</w:t>
      </w:r>
    </w:p>
    <w:p w14:paraId="5F71C35A" w14:textId="77777777" w:rsidR="00C40F85" w:rsidRPr="009E7323" w:rsidRDefault="00C40F85" w:rsidP="009E7323">
      <w:pPr>
        <w:pStyle w:val="Normal-em"/>
        <w:spacing w:after="0" w:line="240" w:lineRule="auto"/>
        <w:rPr>
          <w:noProof/>
          <w:szCs w:val="24"/>
        </w:rPr>
      </w:pPr>
    </w:p>
    <w:p w14:paraId="2A603F72" w14:textId="13BA435C" w:rsidR="00C40F85" w:rsidRPr="009E7323" w:rsidRDefault="00C40F85" w:rsidP="009E7323">
      <w:pPr>
        <w:pStyle w:val="Normal-em"/>
        <w:spacing w:after="0" w:line="240" w:lineRule="auto"/>
        <w:rPr>
          <w:noProof/>
          <w:szCs w:val="24"/>
        </w:rPr>
      </w:pPr>
      <w:r w:rsidRPr="009E7323">
        <w:rPr>
          <w:b/>
          <w:noProof/>
          <w:szCs w:val="24"/>
        </w:rPr>
        <w:t>Item 2</w:t>
      </w:r>
      <w:r w:rsidRPr="009E7323">
        <w:rPr>
          <w:noProof/>
          <w:szCs w:val="24"/>
        </w:rPr>
        <w:t xml:space="preserve"> omits the definition of ‘area to which the WSSV Movement Control Order relates’ and ‘WSSV Movement Control Order’. </w:t>
      </w:r>
    </w:p>
    <w:p w14:paraId="6BB6EAAC" w14:textId="77777777" w:rsidR="00C40F85" w:rsidRPr="009E7323" w:rsidRDefault="00C40F85" w:rsidP="009E7323">
      <w:pPr>
        <w:pStyle w:val="Normal-em"/>
        <w:spacing w:after="0" w:line="240" w:lineRule="auto"/>
        <w:rPr>
          <w:noProof/>
          <w:szCs w:val="24"/>
        </w:rPr>
      </w:pPr>
    </w:p>
    <w:p w14:paraId="5B952688" w14:textId="7089532E" w:rsidR="00C40F85" w:rsidRPr="009E7323" w:rsidRDefault="00C40F85" w:rsidP="009E7323">
      <w:pPr>
        <w:pStyle w:val="Normal-em"/>
        <w:spacing w:after="0" w:line="240" w:lineRule="auto"/>
        <w:rPr>
          <w:noProof/>
          <w:szCs w:val="24"/>
        </w:rPr>
      </w:pPr>
      <w:r w:rsidRPr="009E7323">
        <w:rPr>
          <w:b/>
          <w:noProof/>
          <w:szCs w:val="24"/>
        </w:rPr>
        <w:t>Item 3</w:t>
      </w:r>
      <w:r w:rsidRPr="009E7323">
        <w:rPr>
          <w:noProof/>
          <w:szCs w:val="24"/>
        </w:rPr>
        <w:t xml:space="preserve"> inserts ‘subject to subsection (4)</w:t>
      </w:r>
      <w:r w:rsidR="00FB6EBF">
        <w:rPr>
          <w:noProof/>
          <w:szCs w:val="24"/>
        </w:rPr>
        <w:t>,</w:t>
      </w:r>
      <w:r w:rsidRPr="009E7323">
        <w:rPr>
          <w:noProof/>
          <w:szCs w:val="24"/>
        </w:rPr>
        <w:t xml:space="preserve">’ before </w:t>
      </w:r>
      <w:r w:rsidR="00FB6EBF">
        <w:rPr>
          <w:noProof/>
          <w:szCs w:val="24"/>
        </w:rPr>
        <w:t xml:space="preserve">‘either’. </w:t>
      </w:r>
    </w:p>
    <w:p w14:paraId="14AAB4A5" w14:textId="77777777" w:rsidR="00C40F85" w:rsidRPr="009E7323" w:rsidRDefault="00C40F85" w:rsidP="009E7323">
      <w:pPr>
        <w:pStyle w:val="Normal-em"/>
        <w:spacing w:after="0" w:line="240" w:lineRule="auto"/>
        <w:rPr>
          <w:noProof/>
          <w:szCs w:val="24"/>
        </w:rPr>
      </w:pPr>
    </w:p>
    <w:p w14:paraId="020AE002" w14:textId="7B3F6896" w:rsidR="00C40F85" w:rsidRPr="009E7323" w:rsidRDefault="00C40F85" w:rsidP="009E7323">
      <w:pPr>
        <w:pStyle w:val="Normal-em"/>
        <w:spacing w:after="0" w:line="240" w:lineRule="auto"/>
        <w:rPr>
          <w:noProof/>
          <w:szCs w:val="24"/>
        </w:rPr>
      </w:pPr>
      <w:r w:rsidRPr="009E7323">
        <w:rPr>
          <w:b/>
          <w:noProof/>
          <w:szCs w:val="24"/>
        </w:rPr>
        <w:t>Item 4</w:t>
      </w:r>
      <w:r w:rsidRPr="009E7323">
        <w:rPr>
          <w:noProof/>
          <w:szCs w:val="24"/>
        </w:rPr>
        <w:t xml:space="preserve"> omits ‘area to which the WSSV Movement Control Order relates’ from subparagraph 7(3)(f)(i).</w:t>
      </w:r>
    </w:p>
    <w:p w14:paraId="029A79CD" w14:textId="77777777" w:rsidR="00C40F85" w:rsidRPr="009E7323" w:rsidRDefault="00C40F85" w:rsidP="009E7323">
      <w:pPr>
        <w:pStyle w:val="Normal-em"/>
        <w:spacing w:after="0" w:line="240" w:lineRule="auto"/>
        <w:rPr>
          <w:noProof/>
          <w:szCs w:val="24"/>
        </w:rPr>
      </w:pPr>
    </w:p>
    <w:p w14:paraId="4A9C4EC3" w14:textId="5F490086" w:rsidR="00C40F85" w:rsidRPr="009E7323" w:rsidRDefault="00C40F85" w:rsidP="009E7323">
      <w:pPr>
        <w:pStyle w:val="Normal-em"/>
        <w:spacing w:after="0" w:line="240" w:lineRule="auto"/>
        <w:rPr>
          <w:noProof/>
          <w:szCs w:val="24"/>
        </w:rPr>
      </w:pPr>
      <w:r w:rsidRPr="009E7323">
        <w:rPr>
          <w:b/>
          <w:noProof/>
          <w:szCs w:val="24"/>
        </w:rPr>
        <w:t>Item 5</w:t>
      </w:r>
      <w:r w:rsidRPr="009E7323">
        <w:rPr>
          <w:noProof/>
          <w:szCs w:val="24"/>
        </w:rPr>
        <w:t xml:space="preserve"> inserts ‘subject t</w:t>
      </w:r>
      <w:r w:rsidR="00FB6EBF">
        <w:rPr>
          <w:noProof/>
          <w:szCs w:val="24"/>
        </w:rPr>
        <w:t>o subsection (4),’ before the first occurrence of ‘uncooked</w:t>
      </w:r>
      <w:r w:rsidRPr="009E7323">
        <w:rPr>
          <w:noProof/>
          <w:szCs w:val="24"/>
        </w:rPr>
        <w:t>’ in paragraph 7(3)(i).</w:t>
      </w:r>
    </w:p>
    <w:p w14:paraId="254A338C" w14:textId="77777777" w:rsidR="00C40F85" w:rsidRPr="009E7323" w:rsidRDefault="00C40F85" w:rsidP="009E7323">
      <w:pPr>
        <w:pStyle w:val="Normal-em"/>
        <w:spacing w:after="0" w:line="240" w:lineRule="auto"/>
        <w:rPr>
          <w:noProof/>
          <w:szCs w:val="24"/>
        </w:rPr>
      </w:pPr>
    </w:p>
    <w:p w14:paraId="2AA858B4" w14:textId="59F20415" w:rsidR="00C40F85" w:rsidRPr="009E7323" w:rsidRDefault="00B06EDD" w:rsidP="009E7323">
      <w:pPr>
        <w:pStyle w:val="Normal-em"/>
        <w:spacing w:after="0" w:line="240" w:lineRule="auto"/>
        <w:rPr>
          <w:noProof/>
          <w:szCs w:val="24"/>
        </w:rPr>
      </w:pPr>
      <w:r w:rsidRPr="009E7323">
        <w:rPr>
          <w:b/>
          <w:noProof/>
          <w:szCs w:val="24"/>
        </w:rPr>
        <w:t>Item 6</w:t>
      </w:r>
      <w:r w:rsidRPr="009E7323">
        <w:rPr>
          <w:noProof/>
          <w:szCs w:val="24"/>
        </w:rPr>
        <w:t xml:space="preserve"> omits ‘other than the area to which the WSSV Movement Control Order relates’.</w:t>
      </w:r>
    </w:p>
    <w:p w14:paraId="3493853A" w14:textId="77777777" w:rsidR="00B06EDD" w:rsidRPr="009E7323" w:rsidRDefault="00B06EDD" w:rsidP="009E7323">
      <w:pPr>
        <w:pStyle w:val="Normal-em"/>
        <w:spacing w:after="0" w:line="240" w:lineRule="auto"/>
        <w:rPr>
          <w:noProof/>
          <w:szCs w:val="24"/>
        </w:rPr>
      </w:pPr>
    </w:p>
    <w:p w14:paraId="1A6AD59E" w14:textId="6E123E1E" w:rsidR="00B06EDD" w:rsidRPr="009E7323" w:rsidRDefault="00B06EDD" w:rsidP="009E7323">
      <w:pPr>
        <w:pStyle w:val="Normal-em"/>
        <w:spacing w:after="0" w:line="240" w:lineRule="auto"/>
        <w:rPr>
          <w:noProof/>
          <w:szCs w:val="24"/>
        </w:rPr>
      </w:pPr>
      <w:r w:rsidRPr="009E7323">
        <w:rPr>
          <w:b/>
          <w:noProof/>
          <w:szCs w:val="24"/>
        </w:rPr>
        <w:t xml:space="preserve">Item 7 </w:t>
      </w:r>
      <w:r w:rsidRPr="009E7323">
        <w:rPr>
          <w:noProof/>
          <w:szCs w:val="24"/>
        </w:rPr>
        <w:t>inserts after subsection 7(3):</w:t>
      </w:r>
    </w:p>
    <w:p w14:paraId="1132CADF" w14:textId="77777777" w:rsidR="00B06EDD" w:rsidRPr="009E7323" w:rsidRDefault="00B06EDD" w:rsidP="009E7323">
      <w:pPr>
        <w:pStyle w:val="Normal-em"/>
        <w:spacing w:after="0" w:line="240" w:lineRule="auto"/>
        <w:rPr>
          <w:noProof/>
          <w:szCs w:val="24"/>
        </w:rPr>
      </w:pPr>
    </w:p>
    <w:p w14:paraId="0C22CCE2" w14:textId="77777777" w:rsidR="00B06EDD" w:rsidRPr="009E7323" w:rsidRDefault="00B06EDD" w:rsidP="009E7323">
      <w:pPr>
        <w:pStyle w:val="tMain"/>
        <w:spacing w:before="0"/>
        <w:ind w:hanging="283"/>
        <w:rPr>
          <w:sz w:val="24"/>
          <w:szCs w:val="24"/>
        </w:rPr>
      </w:pPr>
      <w:r w:rsidRPr="009E7323">
        <w:rPr>
          <w:sz w:val="24"/>
          <w:szCs w:val="24"/>
        </w:rPr>
        <w:t>(4)</w:t>
      </w:r>
      <w:r w:rsidRPr="009E7323">
        <w:rPr>
          <w:sz w:val="24"/>
          <w:szCs w:val="24"/>
        </w:rPr>
        <w:tab/>
        <w:t>Paragraphs 7(3)(f) and (</w:t>
      </w:r>
      <w:proofErr w:type="spellStart"/>
      <w:r w:rsidRPr="009E7323">
        <w:rPr>
          <w:sz w:val="24"/>
          <w:szCs w:val="24"/>
        </w:rPr>
        <w:t>i</w:t>
      </w:r>
      <w:proofErr w:type="spellEnd"/>
      <w:r w:rsidRPr="009E7323">
        <w:rPr>
          <w:sz w:val="24"/>
          <w:szCs w:val="24"/>
        </w:rPr>
        <w:t>) apply only in relation to goods in the class uncooked prawns and uncooked prawn meat that have been moved from the area in which they were caught or harvested in accordance with any applicable requirement under Australian law that relates to biosecurity risk in relation to the movement of goods in that class.</w:t>
      </w:r>
    </w:p>
    <w:p w14:paraId="2E1AB6CB" w14:textId="77777777" w:rsidR="00B06EDD" w:rsidRPr="009E7323" w:rsidRDefault="00B06EDD" w:rsidP="009E7323">
      <w:pPr>
        <w:pStyle w:val="nMain"/>
        <w:spacing w:before="0"/>
        <w:rPr>
          <w:sz w:val="24"/>
          <w:szCs w:val="24"/>
        </w:rPr>
      </w:pPr>
      <w:r w:rsidRPr="009E7323">
        <w:rPr>
          <w:sz w:val="24"/>
          <w:szCs w:val="24"/>
        </w:rPr>
        <w:t>Note:</w:t>
      </w:r>
      <w:r w:rsidRPr="009E7323">
        <w:rPr>
          <w:sz w:val="24"/>
          <w:szCs w:val="24"/>
        </w:rPr>
        <w:tab/>
        <w:t xml:space="preserve">An example of such a law is Movement Control Orders made from time to time under the </w:t>
      </w:r>
      <w:r w:rsidRPr="009E7323">
        <w:rPr>
          <w:i/>
          <w:sz w:val="24"/>
          <w:szCs w:val="24"/>
        </w:rPr>
        <w:t>Biosecurity Act 2014 </w:t>
      </w:r>
      <w:r w:rsidRPr="009E7323">
        <w:rPr>
          <w:sz w:val="24"/>
          <w:szCs w:val="24"/>
        </w:rPr>
        <w:t xml:space="preserve">(Qld) that restrict the movement of WSSV carriers (namely, decapod crustaceans and </w:t>
      </w:r>
      <w:proofErr w:type="spellStart"/>
      <w:r w:rsidRPr="009E7323">
        <w:rPr>
          <w:sz w:val="24"/>
          <w:szCs w:val="24"/>
        </w:rPr>
        <w:t>polychelate</w:t>
      </w:r>
      <w:proofErr w:type="spellEnd"/>
      <w:r w:rsidRPr="009E7323">
        <w:rPr>
          <w:sz w:val="24"/>
          <w:szCs w:val="24"/>
        </w:rPr>
        <w:t xml:space="preserve"> worms) from various areas in Queensland.</w:t>
      </w:r>
    </w:p>
    <w:p w14:paraId="649D9325" w14:textId="77777777" w:rsidR="00B06EDD" w:rsidRPr="009E7323" w:rsidRDefault="00B06EDD" w:rsidP="009E7323">
      <w:pPr>
        <w:pStyle w:val="Normal-em"/>
        <w:spacing w:after="0" w:line="240" w:lineRule="auto"/>
        <w:rPr>
          <w:b/>
          <w:noProof/>
          <w:szCs w:val="24"/>
        </w:rPr>
      </w:pPr>
    </w:p>
    <w:p w14:paraId="2FC03C6D" w14:textId="09E6AE9F" w:rsidR="00B65A3D" w:rsidRPr="009E7323" w:rsidRDefault="00B65A3D" w:rsidP="009E7323">
      <w:pPr>
        <w:pStyle w:val="Normal-em"/>
        <w:spacing w:after="0" w:line="240" w:lineRule="auto"/>
        <w:rPr>
          <w:color w:val="auto"/>
          <w:szCs w:val="24"/>
          <w:u w:val="single"/>
        </w:rPr>
      </w:pPr>
      <w:r w:rsidRPr="009E7323">
        <w:rPr>
          <w:color w:val="auto"/>
          <w:szCs w:val="24"/>
          <w:u w:val="single"/>
        </w:rPr>
        <w:t>Schedule 2—</w:t>
      </w:r>
      <w:r w:rsidR="009163A4" w:rsidRPr="009E7323">
        <w:rPr>
          <w:color w:val="auto"/>
          <w:szCs w:val="24"/>
          <w:u w:val="single"/>
        </w:rPr>
        <w:t xml:space="preserve">Amendments commencing </w:t>
      </w:r>
      <w:r w:rsidR="003B1869" w:rsidRPr="009E7323">
        <w:rPr>
          <w:color w:val="auto"/>
          <w:szCs w:val="24"/>
          <w:u w:val="single"/>
        </w:rPr>
        <w:t>4</w:t>
      </w:r>
      <w:r w:rsidR="009163A4" w:rsidRPr="009E7323">
        <w:rPr>
          <w:color w:val="auto"/>
          <w:szCs w:val="24"/>
          <w:u w:val="single"/>
        </w:rPr>
        <w:t xml:space="preserve"> week after registration </w:t>
      </w:r>
    </w:p>
    <w:p w14:paraId="7CDAFBA8" w14:textId="77777777" w:rsidR="00B65A3D" w:rsidRPr="009E7323" w:rsidRDefault="00B65A3D" w:rsidP="009E7323">
      <w:pPr>
        <w:pStyle w:val="Normal-em"/>
        <w:spacing w:after="0" w:line="240" w:lineRule="auto"/>
        <w:rPr>
          <w:color w:val="auto"/>
          <w:szCs w:val="24"/>
          <w:u w:val="single"/>
        </w:rPr>
      </w:pPr>
    </w:p>
    <w:p w14:paraId="0C9EDC97" w14:textId="3D9BCA6B" w:rsidR="009163A4" w:rsidRPr="009E7323" w:rsidRDefault="009163A4" w:rsidP="009E7323">
      <w:pPr>
        <w:pStyle w:val="Normal-em"/>
        <w:spacing w:after="0" w:line="240" w:lineRule="auto"/>
        <w:rPr>
          <w:iCs/>
          <w:color w:val="auto"/>
          <w:szCs w:val="24"/>
        </w:rPr>
      </w:pPr>
      <w:r w:rsidRPr="009E7323">
        <w:rPr>
          <w:iCs/>
          <w:color w:val="auto"/>
          <w:szCs w:val="24"/>
        </w:rPr>
        <w:t xml:space="preserve">This Schedule amends the </w:t>
      </w:r>
      <w:r w:rsidR="008A0237" w:rsidRPr="009E7323">
        <w:rPr>
          <w:i/>
          <w:iCs/>
          <w:color w:val="auto"/>
          <w:szCs w:val="24"/>
        </w:rPr>
        <w:t>Biosecurity (Suspended Goods—</w:t>
      </w:r>
      <w:r w:rsidRPr="009E7323">
        <w:rPr>
          <w:i/>
          <w:iCs/>
          <w:color w:val="auto"/>
          <w:szCs w:val="24"/>
        </w:rPr>
        <w:t>Uncooked Prawns) Determination 2017</w:t>
      </w:r>
      <w:r w:rsidRPr="009E7323">
        <w:rPr>
          <w:iCs/>
          <w:color w:val="auto"/>
          <w:szCs w:val="24"/>
        </w:rPr>
        <w:t xml:space="preserve">. </w:t>
      </w:r>
    </w:p>
    <w:p w14:paraId="51CEFBCE" w14:textId="77777777" w:rsidR="009163A4" w:rsidRPr="009E7323" w:rsidRDefault="009163A4" w:rsidP="009E7323">
      <w:pPr>
        <w:pStyle w:val="Normal-em"/>
        <w:spacing w:after="0" w:line="240" w:lineRule="auto"/>
        <w:rPr>
          <w:color w:val="auto"/>
          <w:szCs w:val="24"/>
          <w:u w:val="single"/>
        </w:rPr>
      </w:pPr>
    </w:p>
    <w:p w14:paraId="28CC3E6F" w14:textId="2E864C41" w:rsidR="00B06EDD" w:rsidRPr="009E7323" w:rsidRDefault="00B06EDD" w:rsidP="009E7323">
      <w:pPr>
        <w:pStyle w:val="Normal-em"/>
        <w:spacing w:after="0" w:line="240" w:lineRule="auto"/>
        <w:rPr>
          <w:color w:val="auto"/>
          <w:szCs w:val="24"/>
        </w:rPr>
      </w:pPr>
      <w:r w:rsidRPr="009E7323">
        <w:rPr>
          <w:b/>
          <w:color w:val="auto"/>
          <w:szCs w:val="24"/>
        </w:rPr>
        <w:t xml:space="preserve">Item 1 </w:t>
      </w:r>
      <w:r w:rsidRPr="009E7323">
        <w:rPr>
          <w:color w:val="auto"/>
          <w:szCs w:val="24"/>
        </w:rPr>
        <w:t>inserts a</w:t>
      </w:r>
      <w:r w:rsidR="009E7323" w:rsidRPr="009E7323">
        <w:rPr>
          <w:color w:val="auto"/>
          <w:szCs w:val="24"/>
        </w:rPr>
        <w:t xml:space="preserve"> definition of </w:t>
      </w:r>
      <w:r w:rsidRPr="009E7323">
        <w:rPr>
          <w:color w:val="auto"/>
          <w:szCs w:val="24"/>
        </w:rPr>
        <w:t>‘foreign country health certificate’</w:t>
      </w:r>
      <w:r w:rsidR="009E7323" w:rsidRPr="009E7323">
        <w:rPr>
          <w:color w:val="auto"/>
          <w:szCs w:val="24"/>
        </w:rPr>
        <w:t>, ‘foreign country processing declaration’, ‘overseas authority’, and ‘YHV’.</w:t>
      </w:r>
    </w:p>
    <w:p w14:paraId="62C4E0C3" w14:textId="77777777" w:rsidR="00B65A3D" w:rsidRPr="009E7323" w:rsidRDefault="00B65A3D" w:rsidP="009E7323">
      <w:pPr>
        <w:pStyle w:val="Normal-em"/>
        <w:spacing w:after="0" w:line="240" w:lineRule="auto"/>
        <w:rPr>
          <w:szCs w:val="24"/>
        </w:rPr>
      </w:pPr>
    </w:p>
    <w:p w14:paraId="45F2EA9F" w14:textId="6F2C0A8F" w:rsidR="00B06EDD" w:rsidRPr="009E7323" w:rsidRDefault="00B06EDD" w:rsidP="009E7323">
      <w:pPr>
        <w:pStyle w:val="Normal-em"/>
        <w:spacing w:after="0" w:line="240" w:lineRule="auto"/>
        <w:rPr>
          <w:szCs w:val="24"/>
        </w:rPr>
      </w:pPr>
      <w:r w:rsidRPr="009E7323">
        <w:rPr>
          <w:b/>
          <w:szCs w:val="24"/>
        </w:rPr>
        <w:t xml:space="preserve">Item </w:t>
      </w:r>
      <w:r w:rsidR="009E7323" w:rsidRPr="009E7323">
        <w:rPr>
          <w:b/>
          <w:szCs w:val="24"/>
        </w:rPr>
        <w:t>2</w:t>
      </w:r>
      <w:r w:rsidRPr="009E7323">
        <w:rPr>
          <w:b/>
          <w:szCs w:val="24"/>
        </w:rPr>
        <w:t xml:space="preserve"> </w:t>
      </w:r>
      <w:r w:rsidRPr="009E7323">
        <w:rPr>
          <w:szCs w:val="24"/>
        </w:rPr>
        <w:t>inserts at the end of subsection 7(3):</w:t>
      </w:r>
    </w:p>
    <w:p w14:paraId="131FB1DA" w14:textId="77777777" w:rsidR="00B06EDD" w:rsidRPr="009E7323" w:rsidRDefault="00B06EDD" w:rsidP="009E7323">
      <w:pPr>
        <w:pStyle w:val="Normal-em"/>
        <w:spacing w:after="0" w:line="240" w:lineRule="auto"/>
        <w:rPr>
          <w:szCs w:val="24"/>
        </w:rPr>
      </w:pPr>
    </w:p>
    <w:p w14:paraId="162A12DC" w14:textId="6D881089" w:rsidR="00B06EDD" w:rsidRPr="009E7323" w:rsidRDefault="00B06EDD" w:rsidP="009E7323">
      <w:pPr>
        <w:pStyle w:val="tPara"/>
        <w:spacing w:before="0"/>
        <w:ind w:hanging="368"/>
        <w:rPr>
          <w:sz w:val="24"/>
          <w:szCs w:val="24"/>
        </w:rPr>
      </w:pPr>
      <w:r w:rsidRPr="009E7323">
        <w:rPr>
          <w:sz w:val="24"/>
          <w:szCs w:val="24"/>
        </w:rPr>
        <w:t>(j)</w:t>
      </w:r>
      <w:r w:rsidRPr="009E7323">
        <w:rPr>
          <w:sz w:val="24"/>
          <w:szCs w:val="24"/>
        </w:rPr>
        <w:tab/>
      </w:r>
      <w:r w:rsidRPr="009E7323">
        <w:rPr>
          <w:sz w:val="24"/>
          <w:szCs w:val="24"/>
        </w:rPr>
        <w:tab/>
      </w:r>
      <w:proofErr w:type="gramStart"/>
      <w:r w:rsidRPr="009E7323">
        <w:rPr>
          <w:sz w:val="24"/>
          <w:szCs w:val="24"/>
        </w:rPr>
        <w:t>subject</w:t>
      </w:r>
      <w:proofErr w:type="gramEnd"/>
      <w:r w:rsidRPr="009E7323">
        <w:rPr>
          <w:sz w:val="24"/>
          <w:szCs w:val="24"/>
        </w:rPr>
        <w:t xml:space="preserve"> to subsection (4), uncooked prawns and uncooked prawn meat in a processed form (the </w:t>
      </w:r>
      <w:r w:rsidRPr="009E7323">
        <w:rPr>
          <w:b/>
          <w:i/>
          <w:sz w:val="24"/>
          <w:szCs w:val="24"/>
        </w:rPr>
        <w:t>product</w:t>
      </w:r>
      <w:r w:rsidRPr="009E7323">
        <w:rPr>
          <w:sz w:val="24"/>
          <w:szCs w:val="24"/>
        </w:rPr>
        <w:t>), if the product:</w:t>
      </w:r>
    </w:p>
    <w:p w14:paraId="6722419C" w14:textId="77777777" w:rsidR="00B06EDD" w:rsidRPr="009E7323" w:rsidRDefault="00B06EDD" w:rsidP="009E7323">
      <w:pPr>
        <w:pStyle w:val="tSubpara"/>
        <w:spacing w:before="0"/>
        <w:rPr>
          <w:sz w:val="24"/>
          <w:szCs w:val="24"/>
        </w:rPr>
      </w:pPr>
      <w:r w:rsidRPr="009E7323">
        <w:rPr>
          <w:sz w:val="24"/>
          <w:szCs w:val="24"/>
        </w:rPr>
        <w:tab/>
        <w:t>(</w:t>
      </w:r>
      <w:proofErr w:type="spellStart"/>
      <w:r w:rsidRPr="009E7323">
        <w:rPr>
          <w:sz w:val="24"/>
          <w:szCs w:val="24"/>
        </w:rPr>
        <w:t>i</w:t>
      </w:r>
      <w:proofErr w:type="spellEnd"/>
      <w:r w:rsidRPr="009E7323">
        <w:rPr>
          <w:sz w:val="24"/>
          <w:szCs w:val="24"/>
        </w:rPr>
        <w:t>)</w:t>
      </w:r>
      <w:r w:rsidRPr="009E7323">
        <w:rPr>
          <w:sz w:val="24"/>
          <w:szCs w:val="24"/>
        </w:rPr>
        <w:tab/>
      </w:r>
      <w:proofErr w:type="gramStart"/>
      <w:r w:rsidRPr="009E7323">
        <w:rPr>
          <w:sz w:val="24"/>
          <w:szCs w:val="24"/>
        </w:rPr>
        <w:t>derives</w:t>
      </w:r>
      <w:proofErr w:type="gramEnd"/>
      <w:r w:rsidRPr="009E7323">
        <w:rPr>
          <w:sz w:val="24"/>
          <w:szCs w:val="24"/>
        </w:rPr>
        <w:t xml:space="preserve"> from prawns that were:</w:t>
      </w:r>
    </w:p>
    <w:p w14:paraId="283BE6A6" w14:textId="77777777" w:rsidR="00B06EDD" w:rsidRPr="009E7323" w:rsidRDefault="00B06EDD" w:rsidP="009E7323">
      <w:pPr>
        <w:pStyle w:val="tSubsub"/>
        <w:spacing w:before="0"/>
        <w:rPr>
          <w:sz w:val="24"/>
          <w:szCs w:val="24"/>
        </w:rPr>
      </w:pPr>
      <w:r w:rsidRPr="009E7323">
        <w:rPr>
          <w:sz w:val="24"/>
          <w:szCs w:val="24"/>
        </w:rPr>
        <w:tab/>
        <w:t>(A)</w:t>
      </w:r>
      <w:r w:rsidRPr="009E7323">
        <w:rPr>
          <w:sz w:val="24"/>
          <w:szCs w:val="24"/>
        </w:rPr>
        <w:tab/>
      </w:r>
      <w:proofErr w:type="gramStart"/>
      <w:r w:rsidRPr="009E7323">
        <w:rPr>
          <w:sz w:val="24"/>
          <w:szCs w:val="24"/>
        </w:rPr>
        <w:t>wild</w:t>
      </w:r>
      <w:r w:rsidRPr="009E7323">
        <w:rPr>
          <w:sz w:val="24"/>
          <w:szCs w:val="24"/>
        </w:rPr>
        <w:noBreakHyphen/>
        <w:t>caught</w:t>
      </w:r>
      <w:proofErr w:type="gramEnd"/>
      <w:r w:rsidRPr="009E7323">
        <w:rPr>
          <w:sz w:val="24"/>
          <w:szCs w:val="24"/>
        </w:rPr>
        <w:t xml:space="preserve"> in Australian territory; and</w:t>
      </w:r>
    </w:p>
    <w:p w14:paraId="1D0C3424" w14:textId="77777777" w:rsidR="00B06EDD" w:rsidRPr="009E7323" w:rsidRDefault="00B06EDD" w:rsidP="009E7323">
      <w:pPr>
        <w:pStyle w:val="tSubsub"/>
        <w:spacing w:before="0"/>
        <w:rPr>
          <w:sz w:val="24"/>
          <w:szCs w:val="24"/>
        </w:rPr>
      </w:pPr>
      <w:r w:rsidRPr="009E7323">
        <w:rPr>
          <w:sz w:val="24"/>
          <w:szCs w:val="24"/>
        </w:rPr>
        <w:tab/>
        <w:t>(B)</w:t>
      </w:r>
      <w:r w:rsidRPr="009E7323">
        <w:rPr>
          <w:sz w:val="24"/>
          <w:szCs w:val="24"/>
        </w:rPr>
        <w:tab/>
      </w:r>
      <w:proofErr w:type="gramStart"/>
      <w:r w:rsidRPr="009E7323">
        <w:rPr>
          <w:sz w:val="24"/>
          <w:szCs w:val="24"/>
        </w:rPr>
        <w:t>exported</w:t>
      </w:r>
      <w:proofErr w:type="gramEnd"/>
      <w:r w:rsidRPr="009E7323">
        <w:rPr>
          <w:sz w:val="24"/>
          <w:szCs w:val="24"/>
        </w:rPr>
        <w:t xml:space="preserve"> to another country, either in the form of uncooked prawns or uncooked prawn meat, for processing; and</w:t>
      </w:r>
    </w:p>
    <w:p w14:paraId="783907A4" w14:textId="77777777" w:rsidR="00B06EDD" w:rsidRPr="009E7323" w:rsidRDefault="00B06EDD" w:rsidP="009E7323">
      <w:pPr>
        <w:pStyle w:val="tSubpara"/>
        <w:spacing w:before="0"/>
        <w:rPr>
          <w:sz w:val="24"/>
          <w:szCs w:val="24"/>
        </w:rPr>
      </w:pPr>
      <w:r w:rsidRPr="009E7323">
        <w:rPr>
          <w:sz w:val="24"/>
          <w:szCs w:val="24"/>
        </w:rPr>
        <w:tab/>
        <w:t>(ii)</w:t>
      </w:r>
      <w:r w:rsidRPr="009E7323">
        <w:rPr>
          <w:sz w:val="24"/>
          <w:szCs w:val="24"/>
        </w:rPr>
        <w:tab/>
      </w:r>
      <w:proofErr w:type="gramStart"/>
      <w:r w:rsidRPr="009E7323">
        <w:rPr>
          <w:sz w:val="24"/>
          <w:szCs w:val="24"/>
        </w:rPr>
        <w:t>is</w:t>
      </w:r>
      <w:proofErr w:type="gramEnd"/>
      <w:r w:rsidRPr="009E7323">
        <w:rPr>
          <w:sz w:val="24"/>
          <w:szCs w:val="24"/>
        </w:rPr>
        <w:t xml:space="preserve"> brought or imported into Australian territory without first having been brought or imported into any other country; and</w:t>
      </w:r>
    </w:p>
    <w:p w14:paraId="3EE7121E" w14:textId="77777777" w:rsidR="00B06EDD" w:rsidRPr="009E7323" w:rsidRDefault="00B06EDD" w:rsidP="009E7323">
      <w:pPr>
        <w:pStyle w:val="tSubpara"/>
        <w:spacing w:before="0"/>
        <w:rPr>
          <w:sz w:val="24"/>
          <w:szCs w:val="24"/>
        </w:rPr>
      </w:pPr>
      <w:r w:rsidRPr="009E7323">
        <w:rPr>
          <w:sz w:val="24"/>
          <w:szCs w:val="24"/>
        </w:rPr>
        <w:tab/>
        <w:t>(iii)</w:t>
      </w:r>
      <w:r w:rsidRPr="009E7323">
        <w:rPr>
          <w:sz w:val="24"/>
          <w:szCs w:val="24"/>
        </w:rPr>
        <w:tab/>
      </w:r>
      <w:proofErr w:type="gramStart"/>
      <w:r w:rsidRPr="009E7323">
        <w:rPr>
          <w:sz w:val="24"/>
          <w:szCs w:val="24"/>
        </w:rPr>
        <w:t>is</w:t>
      </w:r>
      <w:proofErr w:type="gramEnd"/>
      <w:r w:rsidRPr="009E7323">
        <w:rPr>
          <w:sz w:val="24"/>
          <w:szCs w:val="24"/>
        </w:rPr>
        <w:t xml:space="preserve"> accompanied by:</w:t>
      </w:r>
    </w:p>
    <w:p w14:paraId="41AEE656" w14:textId="77777777" w:rsidR="00B06EDD" w:rsidRPr="009E7323" w:rsidRDefault="00B06EDD" w:rsidP="009E7323">
      <w:pPr>
        <w:pStyle w:val="tSubsub"/>
        <w:spacing w:before="0"/>
        <w:rPr>
          <w:sz w:val="24"/>
          <w:szCs w:val="24"/>
        </w:rPr>
      </w:pPr>
      <w:r w:rsidRPr="009E7323">
        <w:rPr>
          <w:sz w:val="24"/>
          <w:szCs w:val="24"/>
        </w:rPr>
        <w:tab/>
        <w:t>(A)</w:t>
      </w:r>
      <w:r w:rsidRPr="009E7323">
        <w:rPr>
          <w:sz w:val="24"/>
          <w:szCs w:val="24"/>
        </w:rPr>
        <w:tab/>
      </w:r>
      <w:proofErr w:type="gramStart"/>
      <w:r w:rsidRPr="009E7323">
        <w:rPr>
          <w:sz w:val="24"/>
          <w:szCs w:val="24"/>
        </w:rPr>
        <w:t>a</w:t>
      </w:r>
      <w:proofErr w:type="gramEnd"/>
      <w:r w:rsidRPr="009E7323">
        <w:rPr>
          <w:sz w:val="24"/>
          <w:szCs w:val="24"/>
        </w:rPr>
        <w:t xml:space="preserve"> foreign country processing declaration; and</w:t>
      </w:r>
    </w:p>
    <w:p w14:paraId="6DC7381F" w14:textId="77777777" w:rsidR="00B06EDD" w:rsidRPr="009E7323" w:rsidRDefault="00B06EDD" w:rsidP="009E7323">
      <w:pPr>
        <w:pStyle w:val="tSubsub"/>
        <w:spacing w:before="0"/>
        <w:rPr>
          <w:sz w:val="24"/>
          <w:szCs w:val="24"/>
        </w:rPr>
      </w:pPr>
      <w:r w:rsidRPr="009E7323">
        <w:rPr>
          <w:sz w:val="24"/>
          <w:szCs w:val="24"/>
        </w:rPr>
        <w:tab/>
        <w:t>(B)</w:t>
      </w:r>
      <w:r w:rsidRPr="009E7323">
        <w:rPr>
          <w:sz w:val="24"/>
          <w:szCs w:val="24"/>
        </w:rPr>
        <w:tab/>
      </w:r>
      <w:proofErr w:type="gramStart"/>
      <w:r w:rsidRPr="009E7323">
        <w:rPr>
          <w:sz w:val="24"/>
          <w:szCs w:val="24"/>
        </w:rPr>
        <w:t>a</w:t>
      </w:r>
      <w:proofErr w:type="gramEnd"/>
      <w:r w:rsidRPr="009E7323">
        <w:rPr>
          <w:sz w:val="24"/>
          <w:szCs w:val="24"/>
        </w:rPr>
        <w:t xml:space="preserve"> foreign country health certificate;</w:t>
      </w:r>
    </w:p>
    <w:p w14:paraId="0EC0F706" w14:textId="77777777" w:rsidR="00B06EDD" w:rsidRPr="009E7323" w:rsidRDefault="00B06EDD" w:rsidP="009E7323">
      <w:pPr>
        <w:pStyle w:val="tSubpara"/>
        <w:spacing w:before="0"/>
        <w:rPr>
          <w:sz w:val="24"/>
          <w:szCs w:val="24"/>
        </w:rPr>
      </w:pPr>
      <w:r w:rsidRPr="009E7323">
        <w:rPr>
          <w:sz w:val="24"/>
          <w:szCs w:val="24"/>
        </w:rPr>
        <w:tab/>
      </w:r>
      <w:r w:rsidRPr="009E7323">
        <w:rPr>
          <w:sz w:val="24"/>
          <w:szCs w:val="24"/>
        </w:rPr>
        <w:tab/>
      </w:r>
      <w:proofErr w:type="gramStart"/>
      <w:r w:rsidRPr="009E7323">
        <w:rPr>
          <w:sz w:val="24"/>
          <w:szCs w:val="24"/>
        </w:rPr>
        <w:t>that</w:t>
      </w:r>
      <w:proofErr w:type="gramEnd"/>
      <w:r w:rsidRPr="009E7323">
        <w:rPr>
          <w:sz w:val="24"/>
          <w:szCs w:val="24"/>
        </w:rPr>
        <w:t xml:space="preserve"> relates to the product; and</w:t>
      </w:r>
    </w:p>
    <w:p w14:paraId="1BD15B1A" w14:textId="77777777" w:rsidR="00B06EDD" w:rsidRPr="009E7323" w:rsidRDefault="00B06EDD" w:rsidP="009E7323">
      <w:pPr>
        <w:pStyle w:val="tSubpara"/>
        <w:spacing w:before="0"/>
        <w:rPr>
          <w:sz w:val="24"/>
          <w:szCs w:val="24"/>
        </w:rPr>
      </w:pPr>
      <w:r w:rsidRPr="009E7323">
        <w:rPr>
          <w:sz w:val="24"/>
          <w:szCs w:val="24"/>
        </w:rPr>
        <w:tab/>
        <w:t>(iv)</w:t>
      </w:r>
      <w:r w:rsidRPr="009E7323">
        <w:rPr>
          <w:sz w:val="24"/>
          <w:szCs w:val="24"/>
        </w:rPr>
        <w:tab/>
      </w:r>
      <w:proofErr w:type="gramStart"/>
      <w:r w:rsidRPr="009E7323">
        <w:rPr>
          <w:sz w:val="24"/>
          <w:szCs w:val="24"/>
        </w:rPr>
        <w:t>is</w:t>
      </w:r>
      <w:proofErr w:type="gramEnd"/>
      <w:r w:rsidRPr="009E7323">
        <w:rPr>
          <w:sz w:val="24"/>
          <w:szCs w:val="24"/>
        </w:rPr>
        <w:t xml:space="preserve"> not covered by paragraph (</w:t>
      </w:r>
      <w:proofErr w:type="spellStart"/>
      <w:r w:rsidRPr="009E7323">
        <w:rPr>
          <w:sz w:val="24"/>
          <w:szCs w:val="24"/>
        </w:rPr>
        <w:t>i</w:t>
      </w:r>
      <w:proofErr w:type="spellEnd"/>
      <w:r w:rsidRPr="009E7323">
        <w:rPr>
          <w:sz w:val="24"/>
          <w:szCs w:val="24"/>
        </w:rPr>
        <w:t>);</w:t>
      </w:r>
    </w:p>
    <w:p w14:paraId="2D821452" w14:textId="6433AF47" w:rsidR="00B06EDD" w:rsidRPr="009E7323" w:rsidRDefault="00B06EDD" w:rsidP="00FB6EBF">
      <w:pPr>
        <w:pStyle w:val="tPara"/>
        <w:spacing w:before="0"/>
        <w:rPr>
          <w:sz w:val="24"/>
          <w:szCs w:val="24"/>
        </w:rPr>
      </w:pPr>
      <w:r w:rsidRPr="009E7323">
        <w:rPr>
          <w:sz w:val="24"/>
          <w:szCs w:val="24"/>
        </w:rPr>
        <w:tab/>
      </w:r>
    </w:p>
    <w:p w14:paraId="2E68D286" w14:textId="77777777" w:rsidR="005020C0" w:rsidRDefault="005020C0" w:rsidP="009E7323">
      <w:pPr>
        <w:pStyle w:val="tSubpara"/>
        <w:spacing w:before="0"/>
        <w:rPr>
          <w:b/>
          <w:sz w:val="24"/>
          <w:szCs w:val="24"/>
        </w:rPr>
      </w:pPr>
    </w:p>
    <w:p w14:paraId="079E05F7" w14:textId="4D6FC21B" w:rsidR="009E7323" w:rsidRPr="009E7323" w:rsidRDefault="009E7323" w:rsidP="009E7323">
      <w:pPr>
        <w:pStyle w:val="tSubpara"/>
        <w:spacing w:before="0"/>
        <w:rPr>
          <w:sz w:val="24"/>
          <w:szCs w:val="24"/>
        </w:rPr>
      </w:pPr>
      <w:r w:rsidRPr="009E7323">
        <w:rPr>
          <w:b/>
          <w:sz w:val="24"/>
          <w:szCs w:val="24"/>
        </w:rPr>
        <w:t>Item 3</w:t>
      </w:r>
      <w:r w:rsidRPr="009E7323">
        <w:rPr>
          <w:sz w:val="24"/>
          <w:szCs w:val="24"/>
        </w:rPr>
        <w:t xml:space="preserve"> omits ‘and (</w:t>
      </w:r>
      <w:proofErr w:type="spellStart"/>
      <w:r w:rsidRPr="009E7323">
        <w:rPr>
          <w:sz w:val="24"/>
          <w:szCs w:val="24"/>
        </w:rPr>
        <w:t>i</w:t>
      </w:r>
      <w:proofErr w:type="spellEnd"/>
      <w:r w:rsidRPr="009E7323">
        <w:rPr>
          <w:sz w:val="24"/>
          <w:szCs w:val="24"/>
        </w:rPr>
        <w:t>)’ and substitutes ‘, (</w:t>
      </w:r>
      <w:proofErr w:type="spellStart"/>
      <w:r w:rsidRPr="009E7323">
        <w:rPr>
          <w:sz w:val="24"/>
          <w:szCs w:val="24"/>
        </w:rPr>
        <w:t>i</w:t>
      </w:r>
      <w:proofErr w:type="spellEnd"/>
      <w:r w:rsidRPr="009E7323">
        <w:rPr>
          <w:sz w:val="24"/>
          <w:szCs w:val="24"/>
        </w:rPr>
        <w:t xml:space="preserve">) and (j)’. </w:t>
      </w:r>
    </w:p>
    <w:p w14:paraId="30808782" w14:textId="77777777" w:rsidR="00B06EDD" w:rsidRPr="009E7323" w:rsidRDefault="00B06EDD" w:rsidP="009E7323">
      <w:pPr>
        <w:pStyle w:val="Normal-em"/>
        <w:spacing w:after="0" w:line="240" w:lineRule="auto"/>
        <w:rPr>
          <w:szCs w:val="24"/>
        </w:rPr>
      </w:pPr>
    </w:p>
    <w:p w14:paraId="0C698B54" w14:textId="6D8E2830" w:rsidR="009163A4" w:rsidRPr="009E7323" w:rsidRDefault="00B65A3D" w:rsidP="009E7323">
      <w:pPr>
        <w:pStyle w:val="Normal-em"/>
        <w:spacing w:after="0" w:line="240" w:lineRule="auto"/>
        <w:rPr>
          <w:color w:val="auto"/>
          <w:szCs w:val="24"/>
          <w:u w:val="single"/>
        </w:rPr>
      </w:pPr>
      <w:r w:rsidRPr="009E7323">
        <w:rPr>
          <w:color w:val="auto"/>
          <w:szCs w:val="24"/>
          <w:u w:val="single"/>
        </w:rPr>
        <w:t>Schedule 3—Reasons—</w:t>
      </w:r>
      <w:r w:rsidR="00B06EDD" w:rsidRPr="009E7323">
        <w:rPr>
          <w:color w:val="auto"/>
          <w:szCs w:val="24"/>
          <w:u w:val="single"/>
        </w:rPr>
        <w:t>reasons for the amendments set out in Schedule 1</w:t>
      </w:r>
    </w:p>
    <w:p w14:paraId="05A64706" w14:textId="77777777" w:rsidR="008A0237" w:rsidRPr="009E7323" w:rsidRDefault="008A0237" w:rsidP="009E7323">
      <w:pPr>
        <w:pStyle w:val="Normal-em"/>
        <w:spacing w:after="0" w:line="240" w:lineRule="auto"/>
        <w:rPr>
          <w:color w:val="auto"/>
          <w:szCs w:val="24"/>
        </w:rPr>
      </w:pPr>
    </w:p>
    <w:p w14:paraId="4C2013D9" w14:textId="04D6E0EE" w:rsidR="008A0237" w:rsidRPr="009E7323" w:rsidRDefault="008A0237" w:rsidP="009E7323">
      <w:pPr>
        <w:pStyle w:val="Normal-em"/>
        <w:spacing w:after="0" w:line="240" w:lineRule="auto"/>
        <w:rPr>
          <w:szCs w:val="24"/>
        </w:rPr>
      </w:pPr>
      <w:r w:rsidRPr="009E7323">
        <w:rPr>
          <w:color w:val="auto"/>
          <w:szCs w:val="24"/>
        </w:rPr>
        <w:t xml:space="preserve">This Schedule sets out the statement of reasons for </w:t>
      </w:r>
      <w:r w:rsidR="00750E45">
        <w:rPr>
          <w:color w:val="auto"/>
          <w:szCs w:val="24"/>
        </w:rPr>
        <w:t>the amendments set out in Schedule 1</w:t>
      </w:r>
      <w:r w:rsidRPr="009E7323">
        <w:rPr>
          <w:szCs w:val="24"/>
        </w:rPr>
        <w:t xml:space="preserve">. The reasons are as follows: </w:t>
      </w:r>
    </w:p>
    <w:p w14:paraId="0628879B" w14:textId="77777777" w:rsidR="00B06EDD" w:rsidRPr="009E7323" w:rsidRDefault="00B06EDD" w:rsidP="009E7323">
      <w:pPr>
        <w:pStyle w:val="Normal-em"/>
        <w:spacing w:after="0" w:line="240" w:lineRule="auto"/>
        <w:rPr>
          <w:szCs w:val="24"/>
        </w:rPr>
      </w:pPr>
    </w:p>
    <w:p w14:paraId="46E8C86F" w14:textId="77777777" w:rsidR="00B06EDD" w:rsidRPr="009E7323" w:rsidRDefault="00B06EDD" w:rsidP="009E7323">
      <w:pPr>
        <w:pStyle w:val="Scheduletext"/>
        <w:spacing w:before="0" w:after="0"/>
        <w:rPr>
          <w:szCs w:val="24"/>
        </w:rPr>
      </w:pPr>
      <w:r w:rsidRPr="009E7323">
        <w:rPr>
          <w:szCs w:val="24"/>
        </w:rPr>
        <w:t xml:space="preserve">The determination currently refers to a movement control order as notified in the ‘Movement Control Order Notice (Logan and Albert Rivers) – White Spot Syndrome Virus’, which was made under the </w:t>
      </w:r>
      <w:r w:rsidRPr="009E7323">
        <w:rPr>
          <w:i/>
          <w:szCs w:val="24"/>
        </w:rPr>
        <w:t xml:space="preserve">Biosecurity Act 2014 </w:t>
      </w:r>
      <w:r w:rsidRPr="009E7323">
        <w:rPr>
          <w:szCs w:val="24"/>
        </w:rPr>
        <w:t>(</w:t>
      </w:r>
      <w:proofErr w:type="spellStart"/>
      <w:r w:rsidRPr="009E7323">
        <w:rPr>
          <w:szCs w:val="24"/>
        </w:rPr>
        <w:t>Qld</w:t>
      </w:r>
      <w:proofErr w:type="spellEnd"/>
      <w:r w:rsidRPr="009E7323">
        <w:rPr>
          <w:szCs w:val="24"/>
        </w:rPr>
        <w:t>), on 20 January 2017.</w:t>
      </w:r>
    </w:p>
    <w:p w14:paraId="0BA020F4" w14:textId="77777777" w:rsidR="00B06EDD" w:rsidRPr="009E7323" w:rsidRDefault="00B06EDD" w:rsidP="009E7323">
      <w:pPr>
        <w:pStyle w:val="Scheduletext"/>
        <w:spacing w:before="0" w:after="0"/>
        <w:rPr>
          <w:szCs w:val="24"/>
        </w:rPr>
      </w:pPr>
    </w:p>
    <w:p w14:paraId="6B5E1B78" w14:textId="77777777" w:rsidR="00B06EDD" w:rsidRPr="009E7323" w:rsidRDefault="00B06EDD" w:rsidP="009E7323">
      <w:pPr>
        <w:pStyle w:val="Scheduletext"/>
        <w:spacing w:before="0" w:after="0"/>
        <w:rPr>
          <w:szCs w:val="24"/>
        </w:rPr>
      </w:pPr>
      <w:r w:rsidRPr="009E7323">
        <w:rPr>
          <w:szCs w:val="24"/>
        </w:rPr>
        <w:t>This movement control order has since been re</w:t>
      </w:r>
      <w:r w:rsidRPr="009E7323">
        <w:rPr>
          <w:szCs w:val="24"/>
        </w:rPr>
        <w:noBreakHyphen/>
        <w:t>made.</w:t>
      </w:r>
    </w:p>
    <w:p w14:paraId="191CE5FE" w14:textId="77777777" w:rsidR="00B06EDD" w:rsidRPr="009E7323" w:rsidRDefault="00B06EDD" w:rsidP="009E7323">
      <w:pPr>
        <w:pStyle w:val="Scheduletext"/>
        <w:spacing w:before="0" w:after="0"/>
        <w:rPr>
          <w:szCs w:val="24"/>
        </w:rPr>
      </w:pPr>
    </w:p>
    <w:p w14:paraId="1450BFEF" w14:textId="77777777" w:rsidR="00B06EDD" w:rsidRPr="009E7323" w:rsidRDefault="00B06EDD" w:rsidP="009E7323">
      <w:pPr>
        <w:pStyle w:val="Scheduletext"/>
        <w:spacing w:before="0" w:after="0"/>
        <w:rPr>
          <w:szCs w:val="24"/>
        </w:rPr>
      </w:pPr>
      <w:r w:rsidRPr="009E7323">
        <w:rPr>
          <w:szCs w:val="24"/>
        </w:rPr>
        <w:t>The amendments set out in Schedule 1 are to ensure that the determination operates with respect to relevant movement control orders of this type as they are currently in force, and as they are updated into the future.</w:t>
      </w:r>
    </w:p>
    <w:p w14:paraId="5BE6F8EF" w14:textId="77777777" w:rsidR="00B06EDD" w:rsidRPr="009E7323" w:rsidRDefault="00B06EDD" w:rsidP="009E7323">
      <w:pPr>
        <w:pStyle w:val="Normal-em"/>
        <w:spacing w:after="0" w:line="240" w:lineRule="auto"/>
        <w:rPr>
          <w:szCs w:val="24"/>
        </w:rPr>
      </w:pPr>
    </w:p>
    <w:p w14:paraId="3160F5CA" w14:textId="11049550" w:rsidR="009163A4" w:rsidRPr="009E7323" w:rsidRDefault="004D2E7F" w:rsidP="009E7323">
      <w:pPr>
        <w:pStyle w:val="Normal-em"/>
        <w:spacing w:after="0" w:line="240" w:lineRule="auto"/>
        <w:rPr>
          <w:color w:val="auto"/>
          <w:szCs w:val="24"/>
          <w:u w:val="single"/>
        </w:rPr>
      </w:pPr>
      <w:r w:rsidRPr="009E7323">
        <w:rPr>
          <w:color w:val="auto"/>
          <w:szCs w:val="24"/>
          <w:u w:val="single"/>
        </w:rPr>
        <w:t>Schedule 4—Reasons—</w:t>
      </w:r>
      <w:r w:rsidR="00B06EDD" w:rsidRPr="009E7323">
        <w:rPr>
          <w:color w:val="auto"/>
          <w:szCs w:val="24"/>
          <w:u w:val="single"/>
        </w:rPr>
        <w:t>Australian wild-caught prawns processed overseas and re-exported to Australia</w:t>
      </w:r>
    </w:p>
    <w:p w14:paraId="6A6E3340" w14:textId="77777777" w:rsidR="003B1869" w:rsidRPr="009E7323" w:rsidRDefault="003B1869" w:rsidP="009E7323">
      <w:pPr>
        <w:pStyle w:val="Normal-em"/>
        <w:spacing w:after="0" w:line="240" w:lineRule="auto"/>
        <w:rPr>
          <w:color w:val="auto"/>
          <w:szCs w:val="24"/>
        </w:rPr>
      </w:pPr>
    </w:p>
    <w:p w14:paraId="20B118E9" w14:textId="76F96405" w:rsidR="003B1869" w:rsidRPr="009E7323" w:rsidRDefault="003B1869" w:rsidP="009E7323">
      <w:pPr>
        <w:pStyle w:val="Normal-em"/>
        <w:spacing w:after="0" w:line="240" w:lineRule="auto"/>
        <w:rPr>
          <w:color w:val="auto"/>
          <w:szCs w:val="24"/>
        </w:rPr>
      </w:pPr>
      <w:r w:rsidRPr="009E7323">
        <w:rPr>
          <w:color w:val="auto"/>
          <w:szCs w:val="24"/>
        </w:rPr>
        <w:t xml:space="preserve">This Schedule sets out the statement of reasons for exempting </w:t>
      </w:r>
      <w:r w:rsidR="00B06EDD" w:rsidRPr="009E7323">
        <w:rPr>
          <w:color w:val="auto"/>
          <w:szCs w:val="24"/>
        </w:rPr>
        <w:t>Australian wild-caught prawns processed overseas and re-exported to Australia</w:t>
      </w:r>
      <w:r w:rsidRPr="009E7323">
        <w:rPr>
          <w:szCs w:val="24"/>
        </w:rPr>
        <w:t xml:space="preserve">. The reasons are as follows: </w:t>
      </w:r>
    </w:p>
    <w:p w14:paraId="56FF66D4" w14:textId="45156362" w:rsidR="008A0237" w:rsidRDefault="008A0237" w:rsidP="009E7323">
      <w:pPr>
        <w:pStyle w:val="Normal-em"/>
        <w:spacing w:after="0" w:line="240" w:lineRule="auto"/>
        <w:rPr>
          <w:szCs w:val="24"/>
        </w:rPr>
      </w:pPr>
      <w:r w:rsidRPr="009E7323">
        <w:rPr>
          <w:szCs w:val="24"/>
        </w:rPr>
        <w:t xml:space="preserve"> </w:t>
      </w:r>
    </w:p>
    <w:p w14:paraId="237A5F3A" w14:textId="77777777" w:rsidR="00FB6EBF" w:rsidRDefault="00FB6EBF" w:rsidP="00FB6EBF">
      <w:pPr>
        <w:pStyle w:val="Scheduletext"/>
        <w:rPr>
          <w:bCs/>
          <w:lang w:val="en-AU" w:eastAsia="ja-JP"/>
        </w:rPr>
      </w:pPr>
      <w:r w:rsidRPr="00810EC6">
        <w:rPr>
          <w:bCs/>
          <w:lang w:val="en-AU" w:eastAsia="ja-JP"/>
        </w:rPr>
        <w:t xml:space="preserve">In light of the amendments to be made to the principal determination, uncooked </w:t>
      </w:r>
      <w:r w:rsidRPr="00F012C0">
        <w:rPr>
          <w:bCs/>
          <w:lang w:val="en-AU" w:eastAsia="ja-JP"/>
        </w:rPr>
        <w:t>Australian wild-caught prawns exported overseas for processing, and re-exported to Australia</w:t>
      </w:r>
      <w:r>
        <w:rPr>
          <w:bCs/>
          <w:lang w:val="en-AU" w:eastAsia="ja-JP"/>
        </w:rPr>
        <w:t>,</w:t>
      </w:r>
      <w:r w:rsidRPr="00F012C0">
        <w:rPr>
          <w:bCs/>
          <w:lang w:val="en-AU" w:eastAsia="ja-JP"/>
        </w:rPr>
        <w:t xml:space="preserve"> represent an acceptable level of biosecurity risk that meets Australia’s ALOP on the basis that:</w:t>
      </w:r>
    </w:p>
    <w:p w14:paraId="28A3E826" w14:textId="77777777" w:rsidR="00FB6EBF" w:rsidRPr="00F012C0" w:rsidRDefault="00FB6EBF" w:rsidP="00FB6EBF">
      <w:pPr>
        <w:pStyle w:val="Schedulebullets1"/>
        <w:rPr>
          <w:lang w:val="en-AU" w:eastAsia="ja-JP"/>
        </w:rPr>
      </w:pPr>
      <w:r>
        <w:sym w:font="Symbol" w:char="F0B7"/>
      </w:r>
      <w:r>
        <w:tab/>
      </w:r>
      <w:r w:rsidRPr="00F012C0">
        <w:t>With</w:t>
      </w:r>
      <w:r w:rsidRPr="00F012C0">
        <w:rPr>
          <w:bCs/>
          <w:lang w:val="en-AU" w:eastAsia="ja-JP"/>
        </w:rPr>
        <w:t xml:space="preserve"> the exception of the area </w:t>
      </w:r>
      <w:r w:rsidRPr="00810EC6">
        <w:rPr>
          <w:bCs/>
          <w:lang w:val="en-AU" w:eastAsia="ja-JP"/>
        </w:rPr>
        <w:t>of the current outbreak (paragraph 5(d) of the principal determination)</w:t>
      </w:r>
      <w:r w:rsidRPr="00F012C0">
        <w:rPr>
          <w:bCs/>
          <w:lang w:val="en-AU" w:eastAsia="ja-JP"/>
        </w:rPr>
        <w:t>, Australia’s territorial waters are considered free of WSSV.</w:t>
      </w:r>
    </w:p>
    <w:p w14:paraId="330DB67F" w14:textId="77777777" w:rsidR="00FB6EBF" w:rsidRPr="00F012C0" w:rsidRDefault="00FB6EBF" w:rsidP="00FB6EBF">
      <w:pPr>
        <w:pStyle w:val="Schedulebullets1"/>
        <w:rPr>
          <w:bCs/>
          <w:lang w:val="en-AU" w:eastAsia="ja-JP"/>
        </w:rPr>
      </w:pPr>
      <w:r>
        <w:sym w:font="Symbol" w:char="F0B7"/>
      </w:r>
      <w:r>
        <w:tab/>
      </w:r>
      <w:r w:rsidRPr="00F012C0">
        <w:rPr>
          <w:bCs/>
          <w:lang w:val="en-AU" w:eastAsia="ja-JP"/>
        </w:rPr>
        <w:t>Prior to the</w:t>
      </w:r>
      <w:r>
        <w:rPr>
          <w:bCs/>
          <w:lang w:val="en-AU" w:eastAsia="ja-JP"/>
        </w:rPr>
        <w:t xml:space="preserve"> </w:t>
      </w:r>
      <w:r w:rsidRPr="00810EC6">
        <w:rPr>
          <w:bCs/>
          <w:lang w:val="en-AU" w:eastAsia="ja-JP"/>
        </w:rPr>
        <w:t>principal determination</w:t>
      </w:r>
      <w:r w:rsidRPr="00F012C0">
        <w:rPr>
          <w:bCs/>
          <w:lang w:val="en-AU" w:eastAsia="ja-JP"/>
        </w:rPr>
        <w:t>, Australian wild-caught prawns were exported to Vietnam, Indonesia, China and other overseas countries for processing and re-export to Australia. Prawns imported into Australia through these arrangements were subject to on-arrival testing for WSSV and YHV in line with the import policy for uncooked prawns and uncooked prawn meat from all countries, other than New Caledonia.</w:t>
      </w:r>
    </w:p>
    <w:p w14:paraId="301F04EC" w14:textId="77777777" w:rsidR="00FB6EBF" w:rsidRPr="00F012C0" w:rsidRDefault="00FB6EBF" w:rsidP="00FB6EBF">
      <w:pPr>
        <w:pStyle w:val="Schedulebullets1"/>
        <w:rPr>
          <w:bCs/>
          <w:lang w:val="en-AU" w:eastAsia="ja-JP"/>
        </w:rPr>
      </w:pPr>
      <w:r>
        <w:sym w:font="Symbol" w:char="F0B7"/>
      </w:r>
      <w:r>
        <w:tab/>
      </w:r>
      <w:r w:rsidRPr="00F012C0">
        <w:rPr>
          <w:bCs/>
          <w:lang w:val="en-AU" w:eastAsia="ja-JP"/>
        </w:rPr>
        <w:t>With the exception of t</w:t>
      </w:r>
      <w:r>
        <w:rPr>
          <w:bCs/>
          <w:lang w:val="en-AU" w:eastAsia="ja-JP"/>
        </w:rPr>
        <w:t>he Thai Department of Fisheries</w:t>
      </w:r>
      <w:r w:rsidRPr="00F012C0">
        <w:rPr>
          <w:bCs/>
          <w:lang w:val="en-AU" w:eastAsia="ja-JP"/>
        </w:rPr>
        <w:t xml:space="preserve">, the Department has not assessed the relevant exporting country </w:t>
      </w:r>
      <w:r>
        <w:rPr>
          <w:bCs/>
          <w:lang w:val="en-AU" w:eastAsia="ja-JP"/>
        </w:rPr>
        <w:t>overseas</w:t>
      </w:r>
      <w:r w:rsidRPr="00F012C0">
        <w:rPr>
          <w:bCs/>
          <w:lang w:val="en-AU" w:eastAsia="ja-JP"/>
        </w:rPr>
        <w:t xml:space="preserve"> </w:t>
      </w:r>
      <w:r>
        <w:rPr>
          <w:bCs/>
          <w:lang w:val="en-AU" w:eastAsia="ja-JP"/>
        </w:rPr>
        <w:t>a</w:t>
      </w:r>
      <w:r w:rsidRPr="00F012C0">
        <w:rPr>
          <w:bCs/>
          <w:lang w:val="en-AU" w:eastAsia="ja-JP"/>
        </w:rPr>
        <w:t>uthorities for their ability to oversee a secure supply chain for processing Australian-origin prawns.</w:t>
      </w:r>
    </w:p>
    <w:p w14:paraId="310CA2F5" w14:textId="77777777" w:rsidR="00FB6EBF" w:rsidRDefault="00FB6EBF" w:rsidP="00FB6EBF">
      <w:pPr>
        <w:pStyle w:val="Schedulebullets1"/>
        <w:rPr>
          <w:bCs/>
          <w:lang w:val="en-AU" w:eastAsia="ja-JP"/>
        </w:rPr>
      </w:pPr>
      <w:r>
        <w:sym w:font="Symbol" w:char="F0B7"/>
      </w:r>
      <w:r>
        <w:tab/>
      </w:r>
      <w:r>
        <w:rPr>
          <w:bCs/>
          <w:lang w:val="en-AU" w:eastAsia="ja-JP"/>
        </w:rPr>
        <w:t>Although Australian wild caught prawns are considered free of WSSV (except those sourced from the area defined in Queensland’s Movement Control Order for WSSV) and YHV,</w:t>
      </w:r>
      <w:r w:rsidRPr="00F012C0">
        <w:rPr>
          <w:bCs/>
          <w:lang w:val="en-AU" w:eastAsia="ja-JP"/>
        </w:rPr>
        <w:t xml:space="preserve"> </w:t>
      </w:r>
      <w:r>
        <w:rPr>
          <w:bCs/>
          <w:lang w:val="en-AU" w:eastAsia="ja-JP"/>
        </w:rPr>
        <w:t>when processed overseas there may be opportunities for these prawns to be contaminated with WSSV or YHV or substituted with potentially diseased prawns.</w:t>
      </w:r>
      <w:r w:rsidRPr="00F012C0">
        <w:rPr>
          <w:bCs/>
          <w:lang w:val="en-AU" w:eastAsia="ja-JP"/>
        </w:rPr>
        <w:t xml:space="preserve"> A</w:t>
      </w:r>
      <w:r>
        <w:rPr>
          <w:bCs/>
          <w:lang w:val="en-AU" w:eastAsia="ja-JP"/>
        </w:rPr>
        <w:t xml:space="preserve"> secure supply chain </w:t>
      </w:r>
      <w:r w:rsidRPr="00F012C0">
        <w:rPr>
          <w:bCs/>
          <w:lang w:val="en-AU" w:eastAsia="ja-JP"/>
        </w:rPr>
        <w:t>was considered necessary to reduce the likelihood of contamination or substitution throughout processing.</w:t>
      </w:r>
    </w:p>
    <w:p w14:paraId="4CD466F2" w14:textId="77777777" w:rsidR="00FB6EBF" w:rsidRDefault="00FB6EBF" w:rsidP="00FB6EBF">
      <w:pPr>
        <w:pStyle w:val="Scheduletext"/>
      </w:pPr>
      <w:r>
        <w:t>Residual b</w:t>
      </w:r>
      <w:proofErr w:type="spellStart"/>
      <w:r w:rsidRPr="00417FB9">
        <w:rPr>
          <w:bCs/>
          <w:lang w:val="en-AU" w:eastAsia="ja-JP"/>
        </w:rPr>
        <w:t>iosecurity</w:t>
      </w:r>
      <w:proofErr w:type="spellEnd"/>
      <w:r>
        <w:t xml:space="preserve"> risk can be further addressed by measures available under the Act. These include but are not limited to the following processes:</w:t>
      </w:r>
    </w:p>
    <w:p w14:paraId="0B7E38DE" w14:textId="77777777" w:rsidR="00FB6EBF" w:rsidRDefault="00FB6EBF" w:rsidP="00FB6EBF">
      <w:pPr>
        <w:pStyle w:val="Schedulebullets1"/>
      </w:pPr>
      <w:r>
        <w:sym w:font="Symbol" w:char="F0B7"/>
      </w:r>
      <w:r>
        <w:tab/>
        <w:t>The imposition of conditions on import permits, such as requirements for:</w:t>
      </w:r>
    </w:p>
    <w:p w14:paraId="04586628" w14:textId="77777777" w:rsidR="00FB6EBF" w:rsidRDefault="00FB6EBF" w:rsidP="00FB6EBF">
      <w:pPr>
        <w:pStyle w:val="Schedulebullets2"/>
        <w:rPr>
          <w:bCs/>
          <w:lang w:val="en-AU" w:eastAsia="ja-JP"/>
        </w:rPr>
      </w:pPr>
      <w:r>
        <w:rPr>
          <w:lang w:eastAsia="ja-JP"/>
        </w:rPr>
        <w:lastRenderedPageBreak/>
        <w:t>–</w:t>
      </w:r>
      <w:r w:rsidRPr="00F012C0">
        <w:rPr>
          <w:lang w:eastAsia="ja-JP"/>
        </w:rPr>
        <w:tab/>
      </w:r>
      <w:r>
        <w:rPr>
          <w:lang w:eastAsia="ja-JP"/>
        </w:rPr>
        <w:t>a</w:t>
      </w:r>
      <w:r w:rsidRPr="00F012C0">
        <w:rPr>
          <w:lang w:eastAsia="ja-JP"/>
        </w:rPr>
        <w:t xml:space="preserve"> declaration by the </w:t>
      </w:r>
      <w:r>
        <w:rPr>
          <w:bCs/>
          <w:lang w:val="en-AU" w:eastAsia="ja-JP"/>
        </w:rPr>
        <w:t>overseas authority</w:t>
      </w:r>
      <w:r w:rsidRPr="00F012C0">
        <w:rPr>
          <w:bCs/>
          <w:lang w:val="en-AU" w:eastAsia="ja-JP"/>
        </w:rPr>
        <w:t xml:space="preserve"> </w:t>
      </w:r>
      <w:r w:rsidRPr="00F012C0">
        <w:rPr>
          <w:lang w:eastAsia="ja-JP"/>
        </w:rPr>
        <w:t>on an official health certificate that the imported prawns are</w:t>
      </w:r>
      <w:r w:rsidRPr="00F012C0">
        <w:rPr>
          <w:bCs/>
          <w:lang w:val="en-AU" w:eastAsia="ja-JP"/>
        </w:rPr>
        <w:t xml:space="preserve"> wild-caught prawns of Australian origin, processed at a</w:t>
      </w:r>
      <w:r>
        <w:rPr>
          <w:bCs/>
          <w:lang w:val="en-AU" w:eastAsia="ja-JP"/>
        </w:rPr>
        <w:t>n</w:t>
      </w:r>
      <w:r w:rsidRPr="00F012C0">
        <w:rPr>
          <w:bCs/>
          <w:lang w:val="en-AU" w:eastAsia="ja-JP"/>
        </w:rPr>
        <w:t xml:space="preserve"> </w:t>
      </w:r>
      <w:r>
        <w:rPr>
          <w:bCs/>
          <w:lang w:val="en-AU" w:eastAsia="ja-JP"/>
        </w:rPr>
        <w:t>overseas authority</w:t>
      </w:r>
      <w:r w:rsidRPr="00F012C0">
        <w:rPr>
          <w:bCs/>
          <w:lang w:val="en-AU" w:eastAsia="ja-JP"/>
        </w:rPr>
        <w:t xml:space="preserve">-approved establishment with procedures in place to ensure segregation from non-Australian origin prawn products </w:t>
      </w:r>
      <w:r>
        <w:rPr>
          <w:bCs/>
          <w:lang w:val="en-AU" w:eastAsia="ja-JP"/>
        </w:rPr>
        <w:t xml:space="preserve">and other sources of contamination </w:t>
      </w:r>
      <w:r w:rsidRPr="00F012C0">
        <w:rPr>
          <w:bCs/>
          <w:lang w:val="en-AU" w:eastAsia="ja-JP"/>
        </w:rPr>
        <w:t>throughout transport, processing and storage</w:t>
      </w:r>
      <w:r>
        <w:rPr>
          <w:bCs/>
          <w:lang w:val="en-AU" w:eastAsia="ja-JP"/>
        </w:rPr>
        <w:t>; and</w:t>
      </w:r>
    </w:p>
    <w:p w14:paraId="4E53C746" w14:textId="77777777" w:rsidR="00FB6EBF" w:rsidRDefault="00FB6EBF" w:rsidP="00FB6EBF">
      <w:pPr>
        <w:pStyle w:val="Schedulebullets2"/>
        <w:rPr>
          <w:bCs/>
          <w:lang w:val="en-AU" w:eastAsia="ja-JP"/>
        </w:rPr>
      </w:pPr>
      <w:r>
        <w:rPr>
          <w:lang w:eastAsia="ja-JP"/>
        </w:rPr>
        <w:t>–</w:t>
      </w:r>
      <w:r w:rsidRPr="00F012C0">
        <w:rPr>
          <w:bCs/>
          <w:lang w:val="en-AU" w:eastAsia="ja-JP"/>
        </w:rPr>
        <w:tab/>
      </w:r>
      <w:r>
        <w:rPr>
          <w:lang w:eastAsia="ja-JP"/>
        </w:rPr>
        <w:t>e</w:t>
      </w:r>
      <w:r w:rsidRPr="00D24835">
        <w:rPr>
          <w:lang w:eastAsia="ja-JP"/>
        </w:rPr>
        <w:t>xporting country certification that all batches of processed uncooked prawns are found to be free of WSSV and YHV based on an OIE-</w:t>
      </w:r>
      <w:proofErr w:type="spellStart"/>
      <w:r w:rsidRPr="00D24835">
        <w:rPr>
          <w:lang w:eastAsia="ja-JP"/>
        </w:rPr>
        <w:t>recognised</w:t>
      </w:r>
      <w:proofErr w:type="spellEnd"/>
      <w:r w:rsidRPr="00D24835">
        <w:rPr>
          <w:lang w:eastAsia="ja-JP"/>
        </w:rPr>
        <w:t xml:space="preserve"> testing method to confirm freedom from disease. Overseas authority certification supports risk management across the biosecurity continuum.</w:t>
      </w:r>
    </w:p>
    <w:p w14:paraId="7F10B1DA" w14:textId="77777777" w:rsidR="00FB6EBF" w:rsidRDefault="00FB6EBF" w:rsidP="00FB6EBF">
      <w:pPr>
        <w:pStyle w:val="Schedulebullets1"/>
        <w:rPr>
          <w:bCs/>
          <w:lang w:val="en-AU" w:eastAsia="ja-JP"/>
        </w:rPr>
      </w:pPr>
      <w:r>
        <w:sym w:font="Symbol" w:char="F0B7"/>
      </w:r>
      <w:r>
        <w:tab/>
      </w:r>
      <w:r w:rsidRPr="00F012C0">
        <w:rPr>
          <w:bCs/>
          <w:lang w:val="en-AU" w:eastAsia="ja-JP"/>
        </w:rPr>
        <w:t xml:space="preserve">The </w:t>
      </w:r>
      <w:r>
        <w:rPr>
          <w:bCs/>
          <w:lang w:val="en-AU" w:eastAsia="ja-JP"/>
        </w:rPr>
        <w:t>D</w:t>
      </w:r>
      <w:r w:rsidRPr="00F012C0">
        <w:rPr>
          <w:bCs/>
          <w:lang w:val="en-AU" w:eastAsia="ja-JP"/>
        </w:rPr>
        <w:t>epartment</w:t>
      </w:r>
      <w:r>
        <w:rPr>
          <w:bCs/>
          <w:lang w:val="en-AU" w:eastAsia="ja-JP"/>
        </w:rPr>
        <w:t xml:space="preserve"> is</w:t>
      </w:r>
      <w:r w:rsidRPr="00F012C0">
        <w:rPr>
          <w:bCs/>
          <w:lang w:val="en-AU" w:eastAsia="ja-JP"/>
        </w:rPr>
        <w:t xml:space="preserve"> </w:t>
      </w:r>
      <w:r>
        <w:rPr>
          <w:bCs/>
          <w:lang w:val="en-AU" w:eastAsia="ja-JP"/>
        </w:rPr>
        <w:t>to</w:t>
      </w:r>
      <w:r w:rsidRPr="00F012C0">
        <w:rPr>
          <w:bCs/>
          <w:lang w:val="en-AU" w:eastAsia="ja-JP"/>
        </w:rPr>
        <w:t xml:space="preserve"> be alerted by the overseas </w:t>
      </w:r>
      <w:r>
        <w:rPr>
          <w:bCs/>
          <w:lang w:val="en-AU" w:eastAsia="ja-JP"/>
        </w:rPr>
        <w:t>authority</w:t>
      </w:r>
      <w:r w:rsidRPr="00F012C0">
        <w:rPr>
          <w:bCs/>
          <w:lang w:val="en-AU" w:eastAsia="ja-JP"/>
        </w:rPr>
        <w:t xml:space="preserve"> if positive test results for WSSV or YHV are </w:t>
      </w:r>
      <w:r w:rsidRPr="00F012C0">
        <w:rPr>
          <w:lang w:eastAsia="ja-JP"/>
        </w:rPr>
        <w:t>generated</w:t>
      </w:r>
      <w:r w:rsidRPr="00F012C0">
        <w:rPr>
          <w:bCs/>
          <w:lang w:val="en-AU" w:eastAsia="ja-JP"/>
        </w:rPr>
        <w:t xml:space="preserve"> from consignments of Australian-origin prawns processed in the approved establishments.</w:t>
      </w:r>
    </w:p>
    <w:p w14:paraId="3E83E7D7" w14:textId="77777777" w:rsidR="00FB6EBF" w:rsidRDefault="00FB6EBF" w:rsidP="00FB6EBF">
      <w:pPr>
        <w:pStyle w:val="Schedulebullets1"/>
        <w:rPr>
          <w:bCs/>
          <w:lang w:val="en-AU" w:eastAsia="ja-JP"/>
        </w:rPr>
      </w:pPr>
      <w:r>
        <w:sym w:font="Symbol" w:char="F0B7"/>
      </w:r>
      <w:r>
        <w:tab/>
        <w:t>Intervention on arrival. Measures may include:</w:t>
      </w:r>
    </w:p>
    <w:p w14:paraId="6561EF75" w14:textId="77777777" w:rsidR="00FB6EBF" w:rsidRDefault="00FB6EBF" w:rsidP="00FB6EBF">
      <w:pPr>
        <w:pStyle w:val="Schedulebullets2"/>
      </w:pPr>
      <w:r>
        <w:rPr>
          <w:lang w:eastAsia="ja-JP"/>
        </w:rPr>
        <w:t>–</w:t>
      </w:r>
      <w:r>
        <w:tab/>
        <w:t>increased on-arrival inspections of batches to ensure they meet the conditions specified on the import permit; and</w:t>
      </w:r>
    </w:p>
    <w:p w14:paraId="792C38DD" w14:textId="05376939" w:rsidR="00FB6EBF" w:rsidRDefault="00FB6EBF" w:rsidP="00FB6EBF">
      <w:pPr>
        <w:pStyle w:val="Schedulebullets2"/>
      </w:pPr>
      <w:r>
        <w:rPr>
          <w:lang w:eastAsia="ja-JP"/>
        </w:rPr>
        <w:t>–</w:t>
      </w:r>
      <w:r>
        <w:tab/>
      </w:r>
      <w:proofErr w:type="gramStart"/>
      <w:r>
        <w:t>an</w:t>
      </w:r>
      <w:proofErr w:type="gramEnd"/>
      <w:r>
        <w:t xml:space="preserve"> appropriate level of on-arrival testing for WSSV</w:t>
      </w:r>
      <w:r w:rsidR="00325D55">
        <w:t xml:space="preserve"> and YHV</w:t>
      </w:r>
      <w:r>
        <w:t>; and</w:t>
      </w:r>
    </w:p>
    <w:p w14:paraId="308E5C90" w14:textId="77777777" w:rsidR="00FB6EBF" w:rsidRPr="00F012C0" w:rsidRDefault="00FB6EBF" w:rsidP="00FB6EBF">
      <w:pPr>
        <w:pStyle w:val="Schedulebullets2"/>
        <w:rPr>
          <w:bCs/>
          <w:lang w:val="en-AU" w:eastAsia="ja-JP"/>
        </w:rPr>
      </w:pPr>
      <w:r>
        <w:rPr>
          <w:lang w:eastAsia="ja-JP"/>
        </w:rPr>
        <w:t>–</w:t>
      </w:r>
      <w:r>
        <w:tab/>
        <w:t>holding the product in a premises covered by an approved arrangement pending the outcome from inspection and/or testing.</w:t>
      </w:r>
    </w:p>
    <w:p w14:paraId="6081D7E7" w14:textId="77777777" w:rsidR="00FB6EBF" w:rsidRDefault="00FB6EBF" w:rsidP="00FB6EBF">
      <w:pPr>
        <w:pStyle w:val="Schedulebullets1"/>
        <w:rPr>
          <w:bCs/>
          <w:lang w:val="en-AU" w:eastAsia="ja-JP"/>
        </w:rPr>
      </w:pPr>
      <w:r>
        <w:sym w:font="Symbol" w:char="F0B7"/>
      </w:r>
      <w:r w:rsidRPr="00F012C0">
        <w:rPr>
          <w:bCs/>
          <w:lang w:val="en-AU" w:eastAsia="ja-JP"/>
        </w:rPr>
        <w:tab/>
      </w:r>
      <w:r>
        <w:t>S</w:t>
      </w:r>
      <w:r w:rsidRPr="00B954E6">
        <w:t>hould</w:t>
      </w:r>
      <w:r w:rsidRPr="00F012C0">
        <w:rPr>
          <w:bCs/>
          <w:lang w:val="en-AU" w:eastAsia="ja-JP"/>
        </w:rPr>
        <w:t xml:space="preserve"> a positive test result be found</w:t>
      </w:r>
      <w:r>
        <w:rPr>
          <w:bCs/>
          <w:lang w:val="en-AU" w:eastAsia="ja-JP"/>
        </w:rPr>
        <w:t xml:space="preserve"> </w:t>
      </w:r>
      <w:proofErr w:type="gramStart"/>
      <w:r>
        <w:rPr>
          <w:bCs/>
          <w:lang w:val="en-AU" w:eastAsia="ja-JP"/>
        </w:rPr>
        <w:t>onshore:</w:t>
      </w:r>
      <w:proofErr w:type="gramEnd"/>
    </w:p>
    <w:p w14:paraId="70449FB8" w14:textId="77777777" w:rsidR="00FB6EBF" w:rsidRDefault="00FB6EBF" w:rsidP="00FB6EBF">
      <w:pPr>
        <w:pStyle w:val="Schedulebullets2"/>
        <w:rPr>
          <w:lang w:val="en-AU" w:eastAsia="ja-JP"/>
        </w:rPr>
      </w:pPr>
      <w:r>
        <w:rPr>
          <w:lang w:val="en-AU" w:eastAsia="ja-JP"/>
        </w:rPr>
        <w:t xml:space="preserve">–  </w:t>
      </w:r>
      <w:r>
        <w:rPr>
          <w:lang w:val="en-AU" w:eastAsia="ja-JP"/>
        </w:rPr>
        <w:tab/>
        <w:t>o</w:t>
      </w:r>
      <w:r w:rsidRPr="00F012C0">
        <w:rPr>
          <w:lang w:val="en-AU" w:eastAsia="ja-JP"/>
        </w:rPr>
        <w:t xml:space="preserve">rdering the product to be exported from Australian territory, destroyed or </w:t>
      </w:r>
      <w:r>
        <w:rPr>
          <w:lang w:val="en-AU" w:eastAsia="ja-JP"/>
        </w:rPr>
        <w:t>treated; and</w:t>
      </w:r>
    </w:p>
    <w:p w14:paraId="13B037C7" w14:textId="77777777" w:rsidR="00FB6EBF" w:rsidRDefault="00FB6EBF" w:rsidP="00FB6EBF">
      <w:pPr>
        <w:pStyle w:val="Schedulebullets2"/>
        <w:rPr>
          <w:lang w:val="en-AU" w:eastAsia="ja-JP"/>
        </w:rPr>
      </w:pPr>
      <w:r>
        <w:rPr>
          <w:lang w:val="en-AU" w:eastAsia="ja-JP"/>
        </w:rPr>
        <w:t xml:space="preserve">– </w:t>
      </w:r>
      <w:r>
        <w:rPr>
          <w:lang w:val="en-AU" w:eastAsia="ja-JP"/>
        </w:rPr>
        <w:tab/>
      </w:r>
      <w:proofErr w:type="gramStart"/>
      <w:r>
        <w:rPr>
          <w:lang w:val="en-AU" w:eastAsia="ja-JP"/>
        </w:rPr>
        <w:t>if</w:t>
      </w:r>
      <w:proofErr w:type="gramEnd"/>
      <w:r>
        <w:rPr>
          <w:lang w:val="en-AU" w:eastAsia="ja-JP"/>
        </w:rPr>
        <w:t xml:space="preserve"> </w:t>
      </w:r>
      <w:r w:rsidRPr="00F012C0">
        <w:rPr>
          <w:lang w:val="en-AU" w:eastAsia="ja-JP"/>
        </w:rPr>
        <w:t>the importer request</w:t>
      </w:r>
      <w:r>
        <w:rPr>
          <w:lang w:val="en-AU" w:eastAsia="ja-JP"/>
        </w:rPr>
        <w:t>s it</w:t>
      </w:r>
      <w:r w:rsidRPr="00F012C0">
        <w:rPr>
          <w:lang w:val="en-AU" w:eastAsia="ja-JP"/>
        </w:rPr>
        <w:t>,</w:t>
      </w:r>
      <w:r>
        <w:rPr>
          <w:lang w:val="en-AU" w:eastAsia="ja-JP"/>
        </w:rPr>
        <w:t xml:space="preserve"> and</w:t>
      </w:r>
      <w:r w:rsidRPr="00F012C0">
        <w:rPr>
          <w:lang w:val="en-AU" w:eastAsia="ja-JP"/>
        </w:rPr>
        <w:t xml:space="preserve"> at the importer’s expense</w:t>
      </w:r>
      <w:r>
        <w:rPr>
          <w:lang w:val="en-AU" w:eastAsia="ja-JP"/>
        </w:rPr>
        <w:t xml:space="preserve">, conducting </w:t>
      </w:r>
      <w:r w:rsidRPr="00F012C0">
        <w:rPr>
          <w:lang w:val="en-AU" w:eastAsia="ja-JP"/>
        </w:rPr>
        <w:t xml:space="preserve">a (positive </w:t>
      </w:r>
      <w:r w:rsidRPr="00B954E6">
        <w:rPr>
          <w:bCs/>
          <w:lang w:val="en-AU" w:eastAsia="ja-JP"/>
        </w:rPr>
        <w:t>result</w:t>
      </w:r>
      <w:r w:rsidRPr="00F012C0">
        <w:rPr>
          <w:lang w:val="en-AU" w:eastAsia="ja-JP"/>
        </w:rPr>
        <w:t xml:space="preserve">) retest at the </w:t>
      </w:r>
      <w:r w:rsidRPr="00F012C0">
        <w:rPr>
          <w:lang w:eastAsia="ja-JP"/>
        </w:rPr>
        <w:t>Australian</w:t>
      </w:r>
      <w:r w:rsidRPr="00F012C0">
        <w:rPr>
          <w:lang w:val="en-AU" w:eastAsia="ja-JP"/>
        </w:rPr>
        <w:t xml:space="preserve"> Animal Health Laboratory (AAHL).</w:t>
      </w:r>
    </w:p>
    <w:p w14:paraId="3DF4C67D" w14:textId="77777777" w:rsidR="009E7323" w:rsidRPr="009E7323" w:rsidRDefault="009E7323" w:rsidP="009E7323">
      <w:pPr>
        <w:pStyle w:val="tPara"/>
        <w:spacing w:before="0"/>
        <w:ind w:left="0" w:firstLine="0"/>
        <w:rPr>
          <w:sz w:val="24"/>
          <w:szCs w:val="24"/>
        </w:rPr>
      </w:pPr>
    </w:p>
    <w:sectPr w:rsidR="009E7323" w:rsidRPr="009E7323" w:rsidSect="001C09FB">
      <w:headerReference w:type="default" r:id="rId8"/>
      <w:footerReference w:type="default" r:id="rId9"/>
      <w:headerReference w:type="first" r:id="rId10"/>
      <w:footerReference w:type="first" r:id="rId11"/>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0539" w14:textId="77777777" w:rsidR="00B65C14" w:rsidRDefault="00B65C14" w:rsidP="00151C54">
      <w:r>
        <w:separator/>
      </w:r>
    </w:p>
  </w:endnote>
  <w:endnote w:type="continuationSeparator" w:id="0">
    <w:p w14:paraId="63A1D169"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806C" w14:textId="77777777" w:rsidR="00273C11" w:rsidRPr="00273C11" w:rsidRDefault="00273C11" w:rsidP="00273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A3C6" w14:textId="77777777" w:rsidR="00273C11" w:rsidRPr="00273C11" w:rsidRDefault="00273C11" w:rsidP="00273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BBCF" w14:textId="77777777" w:rsidR="00B65C14" w:rsidRDefault="00B65C14" w:rsidP="00151C54">
      <w:r>
        <w:separator/>
      </w:r>
    </w:p>
  </w:footnote>
  <w:footnote w:type="continuationSeparator" w:id="0">
    <w:p w14:paraId="556800CC" w14:textId="77777777" w:rsidR="00B65C14" w:rsidRDefault="00B65C14" w:rsidP="0015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4140" w14:textId="77777777" w:rsidR="00273C11" w:rsidRPr="00273C11" w:rsidRDefault="00273C11" w:rsidP="00273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8233" w14:textId="77777777" w:rsidR="00273C11" w:rsidRPr="005D1ABF" w:rsidRDefault="00273C11" w:rsidP="005D1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48177081"/>
    <w:multiLevelType w:val="hybridMultilevel"/>
    <w:tmpl w:val="B790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042496F"/>
    <w:multiLevelType w:val="hybridMultilevel"/>
    <w:tmpl w:val="78109C60"/>
    <w:lvl w:ilvl="0" w:tplc="91C6D352">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803A07"/>
    <w:multiLevelType w:val="hybridMultilevel"/>
    <w:tmpl w:val="C9B25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10"/>
  </w:num>
  <w:num w:numId="4">
    <w:abstractNumId w:val="3"/>
  </w:num>
  <w:num w:numId="5">
    <w:abstractNumId w:val="1"/>
  </w:num>
  <w:num w:numId="6">
    <w:abstractNumId w:val="6"/>
  </w:num>
  <w:num w:numId="7">
    <w:abstractNumId w:val="2"/>
  </w:num>
  <w:num w:numId="8">
    <w:abstractNumId w:val="4"/>
  </w:num>
  <w:num w:numId="9">
    <w:abstractNumId w:val="5"/>
  </w:num>
  <w:num w:numId="10">
    <w:abstractNumId w:val="14"/>
  </w:num>
  <w:num w:numId="11">
    <w:abstractNumId w:val="16"/>
  </w:num>
  <w:num w:numId="12">
    <w:abstractNumId w:val="8"/>
  </w:num>
  <w:num w:numId="13">
    <w:abstractNumId w:val="8"/>
    <w:lvlOverride w:ilvl="0">
      <w:startOverride w:val="1"/>
    </w:lvlOverride>
  </w:num>
  <w:num w:numId="14">
    <w:abstractNumId w:val="0"/>
  </w:num>
  <w:num w:numId="15">
    <w:abstractNumId w:val="13"/>
  </w:num>
  <w:num w:numId="16">
    <w:abstractNumId w:val="18"/>
  </w:num>
  <w:num w:numId="17">
    <w:abstractNumId w:val="12"/>
  </w:num>
  <w:num w:numId="18">
    <w:abstractNumId w:val="9"/>
  </w:num>
  <w:num w:numId="19">
    <w:abstractNumId w:val="1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2B72"/>
    <w:rsid w:val="00017A61"/>
    <w:rsid w:val="000223C5"/>
    <w:rsid w:val="00025DC1"/>
    <w:rsid w:val="00030FC5"/>
    <w:rsid w:val="00035636"/>
    <w:rsid w:val="0004022D"/>
    <w:rsid w:val="000503F4"/>
    <w:rsid w:val="000601E8"/>
    <w:rsid w:val="000629B8"/>
    <w:rsid w:val="000645AB"/>
    <w:rsid w:val="00092F2C"/>
    <w:rsid w:val="000962BA"/>
    <w:rsid w:val="000976DB"/>
    <w:rsid w:val="000A3BBA"/>
    <w:rsid w:val="000A52A2"/>
    <w:rsid w:val="000A65F6"/>
    <w:rsid w:val="000B129E"/>
    <w:rsid w:val="000B2260"/>
    <w:rsid w:val="000C3693"/>
    <w:rsid w:val="000D07B5"/>
    <w:rsid w:val="000D78D6"/>
    <w:rsid w:val="000F08F2"/>
    <w:rsid w:val="00102163"/>
    <w:rsid w:val="001125D9"/>
    <w:rsid w:val="00113C4E"/>
    <w:rsid w:val="0012062A"/>
    <w:rsid w:val="00127498"/>
    <w:rsid w:val="0012775E"/>
    <w:rsid w:val="001372D1"/>
    <w:rsid w:val="001435C3"/>
    <w:rsid w:val="00145517"/>
    <w:rsid w:val="00151C54"/>
    <w:rsid w:val="00151CC1"/>
    <w:rsid w:val="00153032"/>
    <w:rsid w:val="00161CE2"/>
    <w:rsid w:val="001669D6"/>
    <w:rsid w:val="001746B7"/>
    <w:rsid w:val="00175BD8"/>
    <w:rsid w:val="00180DEF"/>
    <w:rsid w:val="001813AC"/>
    <w:rsid w:val="0018228A"/>
    <w:rsid w:val="001A5CE3"/>
    <w:rsid w:val="001C09FB"/>
    <w:rsid w:val="001D006D"/>
    <w:rsid w:val="001E1A14"/>
    <w:rsid w:val="001E6727"/>
    <w:rsid w:val="001F47AF"/>
    <w:rsid w:val="001F5A48"/>
    <w:rsid w:val="00203AAB"/>
    <w:rsid w:val="00203EDA"/>
    <w:rsid w:val="00220A0C"/>
    <w:rsid w:val="00224D28"/>
    <w:rsid w:val="002325DD"/>
    <w:rsid w:val="002364C6"/>
    <w:rsid w:val="00243FE1"/>
    <w:rsid w:val="0024552A"/>
    <w:rsid w:val="00250D9B"/>
    <w:rsid w:val="00271C2E"/>
    <w:rsid w:val="002737B5"/>
    <w:rsid w:val="00273C11"/>
    <w:rsid w:val="00291F1A"/>
    <w:rsid w:val="0029727D"/>
    <w:rsid w:val="0029780F"/>
    <w:rsid w:val="002A500B"/>
    <w:rsid w:val="002B1C3B"/>
    <w:rsid w:val="002B1DB3"/>
    <w:rsid w:val="002B2B54"/>
    <w:rsid w:val="002D2972"/>
    <w:rsid w:val="002D3CE5"/>
    <w:rsid w:val="002D41BA"/>
    <w:rsid w:val="002F2F4C"/>
    <w:rsid w:val="003015AF"/>
    <w:rsid w:val="003064B1"/>
    <w:rsid w:val="003228F6"/>
    <w:rsid w:val="00324FF4"/>
    <w:rsid w:val="00325D55"/>
    <w:rsid w:val="003274A2"/>
    <w:rsid w:val="0036378D"/>
    <w:rsid w:val="003710C0"/>
    <w:rsid w:val="0038293E"/>
    <w:rsid w:val="003869BF"/>
    <w:rsid w:val="00386C18"/>
    <w:rsid w:val="00386FDD"/>
    <w:rsid w:val="003A2479"/>
    <w:rsid w:val="003B1869"/>
    <w:rsid w:val="003D6D6F"/>
    <w:rsid w:val="003E0906"/>
    <w:rsid w:val="003E5CA0"/>
    <w:rsid w:val="00401DA6"/>
    <w:rsid w:val="00402F72"/>
    <w:rsid w:val="00417598"/>
    <w:rsid w:val="004223EC"/>
    <w:rsid w:val="00442785"/>
    <w:rsid w:val="00443082"/>
    <w:rsid w:val="004565E0"/>
    <w:rsid w:val="004607C8"/>
    <w:rsid w:val="00461420"/>
    <w:rsid w:val="0047018D"/>
    <w:rsid w:val="00470AE8"/>
    <w:rsid w:val="004778C8"/>
    <w:rsid w:val="00483CF0"/>
    <w:rsid w:val="00485C1E"/>
    <w:rsid w:val="00486068"/>
    <w:rsid w:val="004A3A20"/>
    <w:rsid w:val="004B0DD7"/>
    <w:rsid w:val="004C276E"/>
    <w:rsid w:val="004C5892"/>
    <w:rsid w:val="004D257B"/>
    <w:rsid w:val="004D2E7F"/>
    <w:rsid w:val="005020C0"/>
    <w:rsid w:val="0050279C"/>
    <w:rsid w:val="00524522"/>
    <w:rsid w:val="00532E9D"/>
    <w:rsid w:val="0054295C"/>
    <w:rsid w:val="00543544"/>
    <w:rsid w:val="00547846"/>
    <w:rsid w:val="005505AB"/>
    <w:rsid w:val="005603B3"/>
    <w:rsid w:val="005664BC"/>
    <w:rsid w:val="00566CAC"/>
    <w:rsid w:val="00582E28"/>
    <w:rsid w:val="0059699B"/>
    <w:rsid w:val="005B6B55"/>
    <w:rsid w:val="005B759C"/>
    <w:rsid w:val="005C1AC3"/>
    <w:rsid w:val="005C7337"/>
    <w:rsid w:val="005D1ABF"/>
    <w:rsid w:val="005D4576"/>
    <w:rsid w:val="005D53EF"/>
    <w:rsid w:val="005E05F7"/>
    <w:rsid w:val="005E3D4B"/>
    <w:rsid w:val="005F66F2"/>
    <w:rsid w:val="006022C4"/>
    <w:rsid w:val="006327D8"/>
    <w:rsid w:val="00633472"/>
    <w:rsid w:val="006400BC"/>
    <w:rsid w:val="00644E1D"/>
    <w:rsid w:val="0064772B"/>
    <w:rsid w:val="00650566"/>
    <w:rsid w:val="00652426"/>
    <w:rsid w:val="00653C86"/>
    <w:rsid w:val="006553D3"/>
    <w:rsid w:val="00690055"/>
    <w:rsid w:val="006A320D"/>
    <w:rsid w:val="006B0627"/>
    <w:rsid w:val="006E26EC"/>
    <w:rsid w:val="006E6178"/>
    <w:rsid w:val="00700F91"/>
    <w:rsid w:val="00704848"/>
    <w:rsid w:val="00720AEC"/>
    <w:rsid w:val="00725DC1"/>
    <w:rsid w:val="00734BCB"/>
    <w:rsid w:val="00745BFD"/>
    <w:rsid w:val="00750E45"/>
    <w:rsid w:val="00767639"/>
    <w:rsid w:val="00767D95"/>
    <w:rsid w:val="00784976"/>
    <w:rsid w:val="00794F9C"/>
    <w:rsid w:val="007B3C0B"/>
    <w:rsid w:val="007B3C56"/>
    <w:rsid w:val="007C45D8"/>
    <w:rsid w:val="007E184C"/>
    <w:rsid w:val="007F21BF"/>
    <w:rsid w:val="007F34A0"/>
    <w:rsid w:val="00813B12"/>
    <w:rsid w:val="008224BE"/>
    <w:rsid w:val="0082572E"/>
    <w:rsid w:val="008300B9"/>
    <w:rsid w:val="00841053"/>
    <w:rsid w:val="0085100D"/>
    <w:rsid w:val="00870516"/>
    <w:rsid w:val="00877C5B"/>
    <w:rsid w:val="00884D2F"/>
    <w:rsid w:val="00896EBE"/>
    <w:rsid w:val="0089780D"/>
    <w:rsid w:val="008A0237"/>
    <w:rsid w:val="008A3951"/>
    <w:rsid w:val="008B370D"/>
    <w:rsid w:val="008B73F3"/>
    <w:rsid w:val="008C1C7B"/>
    <w:rsid w:val="008C3F1D"/>
    <w:rsid w:val="008D29F0"/>
    <w:rsid w:val="008D33B8"/>
    <w:rsid w:val="008D4378"/>
    <w:rsid w:val="008E5C4E"/>
    <w:rsid w:val="008F1D47"/>
    <w:rsid w:val="009010FE"/>
    <w:rsid w:val="009152CA"/>
    <w:rsid w:val="00915FA7"/>
    <w:rsid w:val="009163A4"/>
    <w:rsid w:val="00922C40"/>
    <w:rsid w:val="00951F15"/>
    <w:rsid w:val="00961FB9"/>
    <w:rsid w:val="00973468"/>
    <w:rsid w:val="00981B76"/>
    <w:rsid w:val="009908D6"/>
    <w:rsid w:val="00992814"/>
    <w:rsid w:val="00993B00"/>
    <w:rsid w:val="00995D93"/>
    <w:rsid w:val="009A11A2"/>
    <w:rsid w:val="009A38F6"/>
    <w:rsid w:val="009B3BDE"/>
    <w:rsid w:val="009E4F6F"/>
    <w:rsid w:val="009E61C5"/>
    <w:rsid w:val="009E7323"/>
    <w:rsid w:val="00A351C1"/>
    <w:rsid w:val="00A37FDF"/>
    <w:rsid w:val="00A426C7"/>
    <w:rsid w:val="00A4457D"/>
    <w:rsid w:val="00A629BA"/>
    <w:rsid w:val="00A75461"/>
    <w:rsid w:val="00A806A9"/>
    <w:rsid w:val="00A92EDB"/>
    <w:rsid w:val="00AD4432"/>
    <w:rsid w:val="00B030B7"/>
    <w:rsid w:val="00B06EDD"/>
    <w:rsid w:val="00B20EBE"/>
    <w:rsid w:val="00B26C7F"/>
    <w:rsid w:val="00B37AB7"/>
    <w:rsid w:val="00B452D1"/>
    <w:rsid w:val="00B57443"/>
    <w:rsid w:val="00B65A3D"/>
    <w:rsid w:val="00B65C14"/>
    <w:rsid w:val="00B66DFF"/>
    <w:rsid w:val="00B80A1E"/>
    <w:rsid w:val="00BA0B39"/>
    <w:rsid w:val="00BB4AD3"/>
    <w:rsid w:val="00BB4CD3"/>
    <w:rsid w:val="00BB7041"/>
    <w:rsid w:val="00BC12A9"/>
    <w:rsid w:val="00BC1912"/>
    <w:rsid w:val="00BC1FF8"/>
    <w:rsid w:val="00BC6B2F"/>
    <w:rsid w:val="00BD34E3"/>
    <w:rsid w:val="00BD3594"/>
    <w:rsid w:val="00BE6861"/>
    <w:rsid w:val="00C06F49"/>
    <w:rsid w:val="00C142FA"/>
    <w:rsid w:val="00C154F5"/>
    <w:rsid w:val="00C3206A"/>
    <w:rsid w:val="00C32367"/>
    <w:rsid w:val="00C33A91"/>
    <w:rsid w:val="00C36CC7"/>
    <w:rsid w:val="00C40F85"/>
    <w:rsid w:val="00C463C2"/>
    <w:rsid w:val="00C52CC5"/>
    <w:rsid w:val="00C53F19"/>
    <w:rsid w:val="00C55BA8"/>
    <w:rsid w:val="00C57334"/>
    <w:rsid w:val="00C67200"/>
    <w:rsid w:val="00C81402"/>
    <w:rsid w:val="00C9474A"/>
    <w:rsid w:val="00CB26E2"/>
    <w:rsid w:val="00CD7150"/>
    <w:rsid w:val="00CE72E2"/>
    <w:rsid w:val="00CE73AE"/>
    <w:rsid w:val="00CF1E27"/>
    <w:rsid w:val="00CF2006"/>
    <w:rsid w:val="00CF7161"/>
    <w:rsid w:val="00D0550D"/>
    <w:rsid w:val="00D076DD"/>
    <w:rsid w:val="00D121A6"/>
    <w:rsid w:val="00D45E13"/>
    <w:rsid w:val="00D5102A"/>
    <w:rsid w:val="00D557BA"/>
    <w:rsid w:val="00D70F10"/>
    <w:rsid w:val="00D9295E"/>
    <w:rsid w:val="00D93E42"/>
    <w:rsid w:val="00DA2671"/>
    <w:rsid w:val="00DD2C31"/>
    <w:rsid w:val="00DE2764"/>
    <w:rsid w:val="00DE6B9D"/>
    <w:rsid w:val="00DF3F6E"/>
    <w:rsid w:val="00E00FA8"/>
    <w:rsid w:val="00E149A5"/>
    <w:rsid w:val="00E17A7C"/>
    <w:rsid w:val="00E34976"/>
    <w:rsid w:val="00E555F7"/>
    <w:rsid w:val="00E55C7C"/>
    <w:rsid w:val="00E57D7B"/>
    <w:rsid w:val="00E70274"/>
    <w:rsid w:val="00E76AB5"/>
    <w:rsid w:val="00E922D3"/>
    <w:rsid w:val="00E926FF"/>
    <w:rsid w:val="00E9571B"/>
    <w:rsid w:val="00EA7474"/>
    <w:rsid w:val="00EC4AD6"/>
    <w:rsid w:val="00EE0A3F"/>
    <w:rsid w:val="00F0654D"/>
    <w:rsid w:val="00F11BB3"/>
    <w:rsid w:val="00F12365"/>
    <w:rsid w:val="00F27CB1"/>
    <w:rsid w:val="00F55DE4"/>
    <w:rsid w:val="00F701F4"/>
    <w:rsid w:val="00F95723"/>
    <w:rsid w:val="00FA26FF"/>
    <w:rsid w:val="00FA65D3"/>
    <w:rsid w:val="00FB4B41"/>
    <w:rsid w:val="00FB6EBF"/>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899A972"/>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F4C"/>
    <w:pPr>
      <w:tabs>
        <w:tab w:val="center" w:pos="4320"/>
        <w:tab w:val="right" w:pos="8640"/>
      </w:tabs>
    </w:pPr>
    <w:rPr>
      <w:sz w:val="19"/>
    </w:rPr>
  </w:style>
  <w:style w:type="character" w:customStyle="1" w:styleId="HeaderChar">
    <w:name w:val="Header Char"/>
    <w:basedOn w:val="DefaultParagraphFont"/>
    <w:link w:val="Header"/>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18"/>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18"/>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customStyle="1" w:styleId="Default">
    <w:name w:val="Default"/>
    <w:rsid w:val="009010FE"/>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autoRedefine/>
    <w:uiPriority w:val="99"/>
    <w:unhideWhenUsed/>
    <w:qFormat/>
    <w:rsid w:val="00145517"/>
    <w:pPr>
      <w:spacing w:after="0" w:line="240" w:lineRule="auto"/>
    </w:pPr>
    <w:rPr>
      <w:rFonts w:ascii="Times New Roman" w:eastAsia="Calibri" w:hAnsi="Times New Roman" w:cs="Times New Roman"/>
      <w:sz w:val="24"/>
      <w:szCs w:val="22"/>
    </w:rPr>
  </w:style>
  <w:style w:type="paragraph" w:customStyle="1" w:styleId="Schedulebullets1">
    <w:name w:val="Schedule bullets 1"/>
    <w:rsid w:val="00B65A3D"/>
    <w:pPr>
      <w:spacing w:before="120" w:line="240" w:lineRule="auto"/>
      <w:ind w:left="567" w:hanging="567"/>
    </w:pPr>
    <w:rPr>
      <w:rFonts w:ascii="Times New Roman" w:eastAsia="Times New Roman" w:hAnsi="Times New Roman" w:cs="Times New Roman"/>
      <w:kern w:val="28"/>
      <w:sz w:val="24"/>
      <w:lang w:val="en" w:eastAsia="en-AU"/>
    </w:rPr>
  </w:style>
  <w:style w:type="paragraph" w:customStyle="1" w:styleId="Schedulebullets2">
    <w:name w:val="Schedule bullets 2"/>
    <w:rsid w:val="00B65A3D"/>
    <w:pPr>
      <w:spacing w:before="120" w:line="240" w:lineRule="auto"/>
      <w:ind w:left="1134" w:hanging="567"/>
    </w:pPr>
    <w:rPr>
      <w:rFonts w:ascii="Times New Roman" w:eastAsia="Calibri" w:hAnsi="Times New Roman" w:cs="Times New Roman"/>
      <w:sz w:val="24"/>
      <w:lang w:val="en"/>
    </w:rPr>
  </w:style>
  <w:style w:type="paragraph" w:customStyle="1" w:styleId="Schedulesub-heading">
    <w:name w:val="Schedule sub-heading"/>
    <w:rsid w:val="004D2E7F"/>
    <w:pPr>
      <w:keepNext/>
      <w:spacing w:before="480" w:line="240" w:lineRule="auto"/>
    </w:pPr>
    <w:rPr>
      <w:rFonts w:ascii="Times New Roman" w:eastAsia="Times New Roman" w:hAnsi="Times New Roman" w:cs="Times New Roman"/>
      <w:b/>
      <w:kern w:val="28"/>
      <w:sz w:val="28"/>
      <w:lang w:val="en" w:eastAsia="en-AU"/>
    </w:rPr>
  </w:style>
  <w:style w:type="paragraph" w:customStyle="1" w:styleId="Scheduletext">
    <w:name w:val="Schedule text"/>
    <w:rsid w:val="004D2E7F"/>
    <w:pPr>
      <w:spacing w:before="120" w:line="240" w:lineRule="auto"/>
    </w:pPr>
    <w:rPr>
      <w:rFonts w:ascii="Times New Roman" w:eastAsia="Times New Roman" w:hAnsi="Times New Roman" w:cs="Times New Roman"/>
      <w:kern w:val="28"/>
      <w:sz w:val="24"/>
      <w:lang w:val="en" w:eastAsia="en-AU"/>
    </w:rPr>
  </w:style>
  <w:style w:type="paragraph" w:customStyle="1" w:styleId="tPara">
    <w:name w:val="t_Para"/>
    <w:aliases w:val="paragraph,a"/>
    <w:basedOn w:val="Normal"/>
    <w:link w:val="paragraphChar"/>
    <w:qFormat/>
    <w:rsid w:val="004D2E7F"/>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basedOn w:val="DefaultParagraphFont"/>
    <w:link w:val="tPara"/>
    <w:rsid w:val="004D2E7F"/>
    <w:rPr>
      <w:rFonts w:ascii="Times New Roman" w:eastAsia="Times New Roman" w:hAnsi="Times New Roman" w:cs="Times New Roman"/>
      <w:sz w:val="22"/>
      <w:lang w:eastAsia="en-AU"/>
    </w:rPr>
  </w:style>
  <w:style w:type="paragraph" w:customStyle="1" w:styleId="nMain">
    <w:name w:val="n_Main"/>
    <w:aliases w:val="n,note(text)"/>
    <w:basedOn w:val="Normal"/>
    <w:link w:val="notetextChar"/>
    <w:qFormat/>
    <w:rsid w:val="004D2E7F"/>
    <w:pPr>
      <w:spacing w:before="120"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Main"/>
    <w:rsid w:val="004D2E7F"/>
    <w:rPr>
      <w:rFonts w:ascii="Times New Roman" w:eastAsia="Times New Roman" w:hAnsi="Times New Roman" w:cs="Times New Roman"/>
      <w:sz w:val="18"/>
      <w:lang w:eastAsia="en-AU"/>
    </w:rPr>
  </w:style>
  <w:style w:type="paragraph" w:customStyle="1" w:styleId="tSubpara">
    <w:name w:val="t_Subpara"/>
    <w:aliases w:val="paragraph(sub),aa"/>
    <w:basedOn w:val="Normal"/>
    <w:rsid w:val="00A75461"/>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tSubsub">
    <w:name w:val="t_Subsub"/>
    <w:aliases w:val="paragraph(sub-sub)"/>
    <w:basedOn w:val="Normal"/>
    <w:rsid w:val="00A75461"/>
    <w:pPr>
      <w:tabs>
        <w:tab w:val="right" w:pos="2722"/>
      </w:tabs>
      <w:spacing w:before="40" w:after="0" w:line="240" w:lineRule="auto"/>
      <w:ind w:left="2835" w:hanging="2835"/>
    </w:pPr>
    <w:rPr>
      <w:rFonts w:ascii="Times New Roman" w:eastAsia="Times New Roman" w:hAnsi="Times New Roman" w:cs="Times New Roman"/>
      <w:sz w:val="22"/>
      <w:lang w:eastAsia="en-AU"/>
    </w:rPr>
  </w:style>
  <w:style w:type="paragraph" w:customStyle="1" w:styleId="tMain">
    <w:name w:val="t_Main"/>
    <w:aliases w:val="subsection,ss"/>
    <w:basedOn w:val="Normal"/>
    <w:link w:val="subsectionChar"/>
    <w:qFormat/>
    <w:rsid w:val="00B06EDD"/>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tMain"/>
    <w:rsid w:val="00B06EDD"/>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20764">
      <w:bodyDiv w:val="1"/>
      <w:marLeft w:val="0"/>
      <w:marRight w:val="0"/>
      <w:marTop w:val="0"/>
      <w:marBottom w:val="0"/>
      <w:divBdr>
        <w:top w:val="none" w:sz="0" w:space="0" w:color="auto"/>
        <w:left w:val="none" w:sz="0" w:space="0" w:color="auto"/>
        <w:bottom w:val="none" w:sz="0" w:space="0" w:color="auto"/>
        <w:right w:val="none" w:sz="0" w:space="0" w:color="auto"/>
      </w:divBdr>
      <w:divsChild>
        <w:div w:id="1285192794">
          <w:marLeft w:val="0"/>
          <w:marRight w:val="0"/>
          <w:marTop w:val="0"/>
          <w:marBottom w:val="0"/>
          <w:divBdr>
            <w:top w:val="none" w:sz="0" w:space="0" w:color="auto"/>
            <w:left w:val="none" w:sz="0" w:space="0" w:color="auto"/>
            <w:bottom w:val="none" w:sz="0" w:space="0" w:color="auto"/>
            <w:right w:val="none" w:sz="0" w:space="0" w:color="auto"/>
          </w:divBdr>
          <w:divsChild>
            <w:div w:id="1208569960">
              <w:marLeft w:val="0"/>
              <w:marRight w:val="0"/>
              <w:marTop w:val="0"/>
              <w:marBottom w:val="0"/>
              <w:divBdr>
                <w:top w:val="none" w:sz="0" w:space="0" w:color="auto"/>
                <w:left w:val="none" w:sz="0" w:space="0" w:color="auto"/>
                <w:bottom w:val="none" w:sz="0" w:space="0" w:color="auto"/>
                <w:right w:val="none" w:sz="0" w:space="0" w:color="auto"/>
              </w:divBdr>
              <w:divsChild>
                <w:div w:id="1862814200">
                  <w:marLeft w:val="0"/>
                  <w:marRight w:val="0"/>
                  <w:marTop w:val="0"/>
                  <w:marBottom w:val="0"/>
                  <w:divBdr>
                    <w:top w:val="none" w:sz="0" w:space="0" w:color="auto"/>
                    <w:left w:val="none" w:sz="0" w:space="0" w:color="auto"/>
                    <w:bottom w:val="none" w:sz="0" w:space="0" w:color="auto"/>
                    <w:right w:val="none" w:sz="0" w:space="0" w:color="auto"/>
                  </w:divBdr>
                  <w:divsChild>
                    <w:div w:id="1063674306">
                      <w:marLeft w:val="0"/>
                      <w:marRight w:val="0"/>
                      <w:marTop w:val="0"/>
                      <w:marBottom w:val="0"/>
                      <w:divBdr>
                        <w:top w:val="none" w:sz="0" w:space="0" w:color="auto"/>
                        <w:left w:val="none" w:sz="0" w:space="0" w:color="auto"/>
                        <w:bottom w:val="none" w:sz="0" w:space="0" w:color="auto"/>
                        <w:right w:val="none" w:sz="0" w:space="0" w:color="auto"/>
                      </w:divBdr>
                      <w:divsChild>
                        <w:div w:id="780800320">
                          <w:marLeft w:val="0"/>
                          <w:marRight w:val="0"/>
                          <w:marTop w:val="0"/>
                          <w:marBottom w:val="0"/>
                          <w:divBdr>
                            <w:top w:val="none" w:sz="0" w:space="0" w:color="auto"/>
                            <w:left w:val="none" w:sz="0" w:space="0" w:color="auto"/>
                            <w:bottom w:val="none" w:sz="0" w:space="0" w:color="auto"/>
                            <w:right w:val="none" w:sz="0" w:space="0" w:color="auto"/>
                          </w:divBdr>
                          <w:divsChild>
                            <w:div w:id="783814098">
                              <w:marLeft w:val="0"/>
                              <w:marRight w:val="0"/>
                              <w:marTop w:val="0"/>
                              <w:marBottom w:val="0"/>
                              <w:divBdr>
                                <w:top w:val="none" w:sz="0" w:space="0" w:color="auto"/>
                                <w:left w:val="none" w:sz="0" w:space="0" w:color="auto"/>
                                <w:bottom w:val="none" w:sz="0" w:space="0" w:color="auto"/>
                                <w:right w:val="none" w:sz="0" w:space="0" w:color="auto"/>
                              </w:divBdr>
                              <w:divsChild>
                                <w:div w:id="1070081211">
                                  <w:marLeft w:val="0"/>
                                  <w:marRight w:val="0"/>
                                  <w:marTop w:val="0"/>
                                  <w:marBottom w:val="0"/>
                                  <w:divBdr>
                                    <w:top w:val="none" w:sz="0" w:space="0" w:color="auto"/>
                                    <w:left w:val="none" w:sz="0" w:space="0" w:color="auto"/>
                                    <w:bottom w:val="none" w:sz="0" w:space="0" w:color="auto"/>
                                    <w:right w:val="none" w:sz="0" w:space="0" w:color="auto"/>
                                  </w:divBdr>
                                  <w:divsChild>
                                    <w:div w:id="1561478344">
                                      <w:marLeft w:val="0"/>
                                      <w:marRight w:val="0"/>
                                      <w:marTop w:val="0"/>
                                      <w:marBottom w:val="0"/>
                                      <w:divBdr>
                                        <w:top w:val="none" w:sz="0" w:space="0" w:color="auto"/>
                                        <w:left w:val="none" w:sz="0" w:space="0" w:color="auto"/>
                                        <w:bottom w:val="none" w:sz="0" w:space="0" w:color="auto"/>
                                        <w:right w:val="none" w:sz="0" w:space="0" w:color="auto"/>
                                      </w:divBdr>
                                      <w:divsChild>
                                        <w:div w:id="788743592">
                                          <w:marLeft w:val="0"/>
                                          <w:marRight w:val="0"/>
                                          <w:marTop w:val="0"/>
                                          <w:marBottom w:val="0"/>
                                          <w:divBdr>
                                            <w:top w:val="none" w:sz="0" w:space="0" w:color="auto"/>
                                            <w:left w:val="none" w:sz="0" w:space="0" w:color="auto"/>
                                            <w:bottom w:val="none" w:sz="0" w:space="0" w:color="auto"/>
                                            <w:right w:val="none" w:sz="0" w:space="0" w:color="auto"/>
                                          </w:divBdr>
                                          <w:divsChild>
                                            <w:div w:id="1703624723">
                                              <w:marLeft w:val="0"/>
                                              <w:marRight w:val="0"/>
                                              <w:marTop w:val="0"/>
                                              <w:marBottom w:val="0"/>
                                              <w:divBdr>
                                                <w:top w:val="none" w:sz="0" w:space="0" w:color="auto"/>
                                                <w:left w:val="none" w:sz="0" w:space="0" w:color="auto"/>
                                                <w:bottom w:val="none" w:sz="0" w:space="0" w:color="auto"/>
                                                <w:right w:val="none" w:sz="0" w:space="0" w:color="auto"/>
                                              </w:divBdr>
                                              <w:divsChild>
                                                <w:div w:id="125054591">
                                                  <w:marLeft w:val="0"/>
                                                  <w:marRight w:val="0"/>
                                                  <w:marTop w:val="0"/>
                                                  <w:marBottom w:val="0"/>
                                                  <w:divBdr>
                                                    <w:top w:val="none" w:sz="0" w:space="0" w:color="auto"/>
                                                    <w:left w:val="none" w:sz="0" w:space="0" w:color="auto"/>
                                                    <w:bottom w:val="none" w:sz="0" w:space="0" w:color="auto"/>
                                                    <w:right w:val="none" w:sz="0" w:space="0" w:color="auto"/>
                                                  </w:divBdr>
                                                  <w:divsChild>
                                                    <w:div w:id="620961030">
                                                      <w:marLeft w:val="0"/>
                                                      <w:marRight w:val="0"/>
                                                      <w:marTop w:val="0"/>
                                                      <w:marBottom w:val="0"/>
                                                      <w:divBdr>
                                                        <w:top w:val="none" w:sz="0" w:space="0" w:color="auto"/>
                                                        <w:left w:val="none" w:sz="0" w:space="0" w:color="auto"/>
                                                        <w:bottom w:val="none" w:sz="0" w:space="0" w:color="auto"/>
                                                        <w:right w:val="none" w:sz="0" w:space="0" w:color="auto"/>
                                                      </w:divBdr>
                                                      <w:divsChild>
                                                        <w:div w:id="359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5680-FD96-4A4B-8B3B-DD4160E0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Office of the General Counsel</cp:lastModifiedBy>
  <cp:revision>3</cp:revision>
  <cp:lastPrinted>2012-12-13T05:35:00Z</cp:lastPrinted>
  <dcterms:created xsi:type="dcterms:W3CDTF">2017-03-31T06:23:00Z</dcterms:created>
  <dcterms:modified xsi:type="dcterms:W3CDTF">2017-04-03T01:18:00Z</dcterms:modified>
</cp:coreProperties>
</file>