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916C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6F9F9827" wp14:editId="261F1F22">
            <wp:extent cx="1503328" cy="1105200"/>
            <wp:effectExtent l="0" t="0" r="1905" b="0"/>
            <wp:docPr id="1" name="Picture 1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B1D6B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33445EE6" w14:textId="27ABD179" w:rsidR="00703828" w:rsidRPr="00E318F7" w:rsidRDefault="005C20D1" w:rsidP="00703828">
      <w:pPr>
        <w:pStyle w:val="ShortT"/>
      </w:pPr>
      <w:bookmarkStart w:id="0" w:name="citation"/>
      <w:r w:rsidRPr="005C20D1">
        <w:t>Radiocommunications (</w:t>
      </w:r>
      <w:r w:rsidR="002C5561">
        <w:t>Citizen Band Radio Stations</w:t>
      </w:r>
      <w:r w:rsidRPr="005C20D1">
        <w:t xml:space="preserve">) </w:t>
      </w:r>
      <w:r w:rsidR="00026057">
        <w:t xml:space="preserve">Class Licence </w:t>
      </w:r>
      <w:r w:rsidR="00D14488">
        <w:t>Variation</w:t>
      </w:r>
      <w:r w:rsidRPr="005C20D1">
        <w:t xml:space="preserve"> 20</w:t>
      </w:r>
      <w:bookmarkEnd w:id="0"/>
      <w:r w:rsidRPr="005C20D1">
        <w:t>1</w:t>
      </w:r>
      <w:r w:rsidR="002C5561">
        <w:t>7</w:t>
      </w:r>
      <w:r w:rsidR="00FB1486">
        <w:t xml:space="preserve"> (No. 1)</w:t>
      </w:r>
    </w:p>
    <w:p w14:paraId="60F96CE7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BD3C178" w14:textId="27988744" w:rsidR="00703828" w:rsidRPr="00C671FB" w:rsidRDefault="00703828" w:rsidP="00703828">
      <w:pPr>
        <w:pStyle w:val="SignCoverPageStart"/>
        <w:spacing w:before="0" w:line="240" w:lineRule="auto"/>
        <w:rPr>
          <w:sz w:val="24"/>
          <w:szCs w:val="24"/>
        </w:rPr>
      </w:pPr>
      <w:r w:rsidRPr="00C671FB">
        <w:rPr>
          <w:sz w:val="24"/>
          <w:szCs w:val="24"/>
        </w:rPr>
        <w:t>The Australian Communications and Media Authority makes the following</w:t>
      </w:r>
      <w:r w:rsidR="00426C77" w:rsidRPr="00C671FB">
        <w:rPr>
          <w:sz w:val="24"/>
          <w:szCs w:val="24"/>
        </w:rPr>
        <w:t xml:space="preserve"> </w:t>
      </w:r>
      <w:r w:rsidR="00D14488" w:rsidRPr="00C671FB">
        <w:rPr>
          <w:sz w:val="24"/>
          <w:szCs w:val="24"/>
        </w:rPr>
        <w:t>Variation</w:t>
      </w:r>
      <w:r w:rsidRPr="00C671FB">
        <w:rPr>
          <w:sz w:val="24"/>
          <w:szCs w:val="24"/>
        </w:rPr>
        <w:t xml:space="preserve"> </w:t>
      </w:r>
      <w:r w:rsidR="00121BB9" w:rsidRPr="00C671FB">
        <w:rPr>
          <w:sz w:val="24"/>
          <w:szCs w:val="24"/>
        </w:rPr>
        <w:t xml:space="preserve">under </w:t>
      </w:r>
      <w:r w:rsidR="00226ECB" w:rsidRPr="00C671FB">
        <w:rPr>
          <w:sz w:val="24"/>
          <w:szCs w:val="24"/>
        </w:rPr>
        <w:t>subsection 132</w:t>
      </w:r>
      <w:r w:rsidR="00426C77" w:rsidRPr="00C671FB">
        <w:rPr>
          <w:sz w:val="24"/>
          <w:szCs w:val="24"/>
        </w:rPr>
        <w:t>(1)</w:t>
      </w:r>
      <w:r w:rsidR="00121BB9" w:rsidRPr="00C671FB">
        <w:rPr>
          <w:sz w:val="24"/>
          <w:szCs w:val="24"/>
        </w:rPr>
        <w:t xml:space="preserve"> of the </w:t>
      </w:r>
      <w:r w:rsidR="00426C77" w:rsidRPr="00C671FB">
        <w:rPr>
          <w:i/>
          <w:sz w:val="24"/>
          <w:szCs w:val="24"/>
        </w:rPr>
        <w:t>Radiocommunications Act 1992</w:t>
      </w:r>
      <w:r w:rsidR="00121BB9" w:rsidRPr="00C671FB">
        <w:rPr>
          <w:sz w:val="24"/>
          <w:szCs w:val="24"/>
        </w:rPr>
        <w:t>.</w:t>
      </w:r>
    </w:p>
    <w:p w14:paraId="65B1F37B" w14:textId="66042B02" w:rsidR="00703828" w:rsidRPr="00C671FB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C671FB">
        <w:rPr>
          <w:rFonts w:ascii="Times New Roman" w:hAnsi="Times New Roman" w:cs="Times New Roman"/>
          <w:sz w:val="24"/>
          <w:szCs w:val="24"/>
        </w:rPr>
        <w:t>Dated</w:t>
      </w:r>
      <w:bookmarkStart w:id="1" w:name="BKCheck15B_1"/>
      <w:bookmarkEnd w:id="1"/>
      <w:r w:rsidRPr="00C671FB">
        <w:rPr>
          <w:rFonts w:ascii="Times New Roman" w:hAnsi="Times New Roman" w:cs="Times New Roman"/>
          <w:sz w:val="24"/>
          <w:szCs w:val="24"/>
        </w:rPr>
        <w:t>:</w:t>
      </w:r>
      <w:r w:rsidR="004232D7">
        <w:rPr>
          <w:rFonts w:ascii="Times New Roman" w:hAnsi="Times New Roman" w:cs="Times New Roman"/>
          <w:sz w:val="24"/>
          <w:szCs w:val="24"/>
        </w:rPr>
        <w:t xml:space="preserve"> 6 April 2017</w:t>
      </w:r>
    </w:p>
    <w:p w14:paraId="038994C7" w14:textId="1127BF46" w:rsidR="004232D7" w:rsidRDefault="004232D7" w:rsidP="004232D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Bean</w:t>
      </w:r>
    </w:p>
    <w:p w14:paraId="501D5A8D" w14:textId="3CE1910F" w:rsidR="004232D7" w:rsidRDefault="004232D7" w:rsidP="004232D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signed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</w:p>
    <w:p w14:paraId="76D69C2F" w14:textId="77777777" w:rsidR="00703828" w:rsidRDefault="00703828" w:rsidP="004232D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 w:rsidRPr="00C671FB">
        <w:rPr>
          <w:rFonts w:ascii="Times New Roman" w:hAnsi="Times New Roman" w:cs="Times New Roman"/>
          <w:sz w:val="24"/>
          <w:szCs w:val="24"/>
        </w:rPr>
        <w:t>Member</w:t>
      </w:r>
      <w:bookmarkStart w:id="2" w:name="Minister"/>
    </w:p>
    <w:p w14:paraId="16E692FF" w14:textId="77777777" w:rsidR="004232D7" w:rsidRDefault="004232D7" w:rsidP="004232D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3486C1DE" w14:textId="13525458" w:rsidR="004232D7" w:rsidRDefault="004232D7" w:rsidP="004232D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Cameron</w:t>
      </w:r>
    </w:p>
    <w:p w14:paraId="4C206F15" w14:textId="587A7408" w:rsidR="004232D7" w:rsidRPr="00C671FB" w:rsidRDefault="004232D7" w:rsidP="004232D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signed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</w:p>
    <w:p w14:paraId="2232A37F" w14:textId="77777777" w:rsidR="00703828" w:rsidRPr="00C671FB" w:rsidRDefault="001C12ED" w:rsidP="004232D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 w:rsidRPr="00C671FB">
        <w:rPr>
          <w:rFonts w:ascii="Times New Roman" w:hAnsi="Times New Roman" w:cs="Times New Roman"/>
          <w:sz w:val="24"/>
          <w:szCs w:val="24"/>
        </w:rPr>
        <w:t>Member</w:t>
      </w:r>
      <w:r w:rsidR="00703828" w:rsidRPr="00C671FB">
        <w:rPr>
          <w:rFonts w:ascii="Times New Roman" w:hAnsi="Times New Roman" w:cs="Times New Roman"/>
          <w:sz w:val="24"/>
          <w:szCs w:val="24"/>
        </w:rPr>
        <w:t>/</w:t>
      </w:r>
      <w:r w:rsidR="00703828" w:rsidRPr="004232D7">
        <w:rPr>
          <w:rFonts w:ascii="Times New Roman" w:hAnsi="Times New Roman" w:cs="Times New Roman"/>
          <w:strike/>
          <w:sz w:val="24"/>
          <w:szCs w:val="24"/>
        </w:rPr>
        <w:t>General Manager</w:t>
      </w:r>
      <w:bookmarkEnd w:id="2"/>
    </w:p>
    <w:p w14:paraId="0BB712AF" w14:textId="77777777" w:rsidR="00703828" w:rsidRPr="00C671FB" w:rsidRDefault="00703828" w:rsidP="00703828">
      <w:pPr>
        <w:pStyle w:val="SignCoverPageEnd"/>
        <w:rPr>
          <w:sz w:val="24"/>
          <w:szCs w:val="24"/>
        </w:rPr>
      </w:pPr>
    </w:p>
    <w:p w14:paraId="09548B5C" w14:textId="77777777" w:rsidR="00703828" w:rsidRPr="00C671FB" w:rsidRDefault="00703828" w:rsidP="00703828">
      <w:pPr>
        <w:pStyle w:val="SignCoverPageEnd"/>
        <w:rPr>
          <w:sz w:val="24"/>
          <w:szCs w:val="24"/>
        </w:rPr>
      </w:pPr>
      <w:r w:rsidRPr="00C671FB">
        <w:rPr>
          <w:sz w:val="24"/>
          <w:szCs w:val="24"/>
        </w:rPr>
        <w:t>Australian Communications and Media Authority</w:t>
      </w:r>
    </w:p>
    <w:p w14:paraId="0B72FC5A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5547B773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B559DCE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5E93B84F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64128BAF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4" w:name="_Toc444596031"/>
    </w:p>
    <w:p w14:paraId="3685A260" w14:textId="77777777" w:rsidR="00F31EC9" w:rsidRPr="00C671FB" w:rsidRDefault="00BA34C5" w:rsidP="00BA34C5">
      <w:pPr>
        <w:pStyle w:val="ActHead5"/>
        <w:spacing w:before="0"/>
        <w:ind w:left="0" w:firstLine="0"/>
        <w:rPr>
          <w:szCs w:val="24"/>
        </w:rPr>
      </w:pPr>
      <w:proofErr w:type="gramStart"/>
      <w:r w:rsidRPr="006C3EEF">
        <w:rPr>
          <w:rStyle w:val="CharSectno"/>
          <w:szCs w:val="24"/>
        </w:rPr>
        <w:t>1</w:t>
      </w:r>
      <w:r w:rsidRPr="006C3EEF">
        <w:rPr>
          <w:szCs w:val="24"/>
        </w:rPr>
        <w:t xml:space="preserve">  Name</w:t>
      </w:r>
      <w:proofErr w:type="gramEnd"/>
    </w:p>
    <w:p w14:paraId="3FB302A2" w14:textId="7B94570D" w:rsidR="00F31EC9" w:rsidRPr="00C671FB" w:rsidRDefault="00F31EC9" w:rsidP="00F31EC9">
      <w:pPr>
        <w:pStyle w:val="subsection"/>
        <w:rPr>
          <w:sz w:val="24"/>
          <w:szCs w:val="24"/>
        </w:rPr>
      </w:pPr>
      <w:r w:rsidRPr="00C671FB">
        <w:rPr>
          <w:sz w:val="24"/>
          <w:szCs w:val="24"/>
        </w:rPr>
        <w:tab/>
      </w:r>
      <w:r w:rsidRPr="00C671FB">
        <w:rPr>
          <w:sz w:val="24"/>
          <w:szCs w:val="24"/>
        </w:rPr>
        <w:tab/>
        <w:t xml:space="preserve">This is the </w:t>
      </w:r>
      <w:bookmarkStart w:id="5" w:name="BKCheck15B_3"/>
      <w:bookmarkEnd w:id="5"/>
      <w:r w:rsidR="002C5330" w:rsidRPr="00C671FB">
        <w:rPr>
          <w:i/>
          <w:sz w:val="24"/>
          <w:szCs w:val="24"/>
        </w:rPr>
        <w:t>Radiocommunications (</w:t>
      </w:r>
      <w:r w:rsidR="005B6964" w:rsidRPr="00C671FB">
        <w:rPr>
          <w:i/>
          <w:sz w:val="24"/>
          <w:szCs w:val="24"/>
        </w:rPr>
        <w:t>Citizen Band Radio Stations</w:t>
      </w:r>
      <w:r w:rsidR="002C5330" w:rsidRPr="00C671FB">
        <w:rPr>
          <w:i/>
          <w:sz w:val="24"/>
          <w:szCs w:val="24"/>
        </w:rPr>
        <w:t xml:space="preserve">) </w:t>
      </w:r>
      <w:r w:rsidR="00026057" w:rsidRPr="00C671FB">
        <w:rPr>
          <w:i/>
          <w:sz w:val="24"/>
          <w:szCs w:val="24"/>
        </w:rPr>
        <w:t xml:space="preserve">Class Licence </w:t>
      </w:r>
      <w:r w:rsidR="00D14488" w:rsidRPr="00C671FB">
        <w:rPr>
          <w:i/>
          <w:sz w:val="24"/>
          <w:szCs w:val="24"/>
        </w:rPr>
        <w:t>Variation</w:t>
      </w:r>
      <w:r w:rsidR="005B6964" w:rsidRPr="00C671FB">
        <w:rPr>
          <w:i/>
          <w:sz w:val="24"/>
          <w:szCs w:val="24"/>
        </w:rPr>
        <w:t xml:space="preserve"> 2017</w:t>
      </w:r>
      <w:r w:rsidR="00325200" w:rsidRPr="00C671FB">
        <w:rPr>
          <w:i/>
          <w:sz w:val="24"/>
          <w:szCs w:val="24"/>
        </w:rPr>
        <w:t xml:space="preserve"> (No. 1)</w:t>
      </w:r>
      <w:r w:rsidRPr="00C671FB">
        <w:rPr>
          <w:sz w:val="24"/>
          <w:szCs w:val="24"/>
        </w:rPr>
        <w:t>.</w:t>
      </w:r>
    </w:p>
    <w:p w14:paraId="5178DED0" w14:textId="77777777" w:rsidR="00F31EC9" w:rsidRPr="00457810" w:rsidRDefault="00F31EC9" w:rsidP="00F31EC9">
      <w:pPr>
        <w:pStyle w:val="ActHead5"/>
        <w:rPr>
          <w:szCs w:val="24"/>
        </w:rPr>
      </w:pPr>
      <w:bookmarkStart w:id="6" w:name="_Toc444596032"/>
      <w:proofErr w:type="gramStart"/>
      <w:r w:rsidRPr="006C3EEF">
        <w:rPr>
          <w:rStyle w:val="CharSectno"/>
          <w:szCs w:val="24"/>
        </w:rPr>
        <w:t>2</w:t>
      </w:r>
      <w:r w:rsidRPr="006C3EEF">
        <w:rPr>
          <w:szCs w:val="24"/>
        </w:rPr>
        <w:t xml:space="preserve">  Commencement</w:t>
      </w:r>
      <w:bookmarkEnd w:id="6"/>
      <w:proofErr w:type="gramEnd"/>
    </w:p>
    <w:p w14:paraId="2508A2DD" w14:textId="638904F3" w:rsidR="00F31EC9" w:rsidRPr="00C671FB" w:rsidRDefault="00F31EC9" w:rsidP="00F31EC9">
      <w:pPr>
        <w:pStyle w:val="subsection"/>
        <w:rPr>
          <w:sz w:val="24"/>
          <w:szCs w:val="24"/>
        </w:rPr>
      </w:pPr>
      <w:r w:rsidRPr="00C671FB">
        <w:rPr>
          <w:sz w:val="24"/>
          <w:szCs w:val="24"/>
        </w:rPr>
        <w:tab/>
      </w:r>
      <w:r w:rsidRPr="00C671FB">
        <w:rPr>
          <w:sz w:val="24"/>
          <w:szCs w:val="24"/>
        </w:rPr>
        <w:tab/>
        <w:t xml:space="preserve">This </w:t>
      </w:r>
      <w:r w:rsidR="00D14488" w:rsidRPr="00C671FB">
        <w:rPr>
          <w:sz w:val="24"/>
          <w:szCs w:val="24"/>
        </w:rPr>
        <w:t>Variation</w:t>
      </w:r>
      <w:r w:rsidRPr="00C671FB">
        <w:rPr>
          <w:sz w:val="24"/>
          <w:szCs w:val="24"/>
        </w:rPr>
        <w:t xml:space="preserve"> commences at the start of the day after it is registered</w:t>
      </w:r>
      <w:r w:rsidR="00F26DEC" w:rsidRPr="00C671FB">
        <w:rPr>
          <w:sz w:val="24"/>
          <w:szCs w:val="24"/>
        </w:rPr>
        <w:t xml:space="preserve"> on the Federal Register of Legislation</w:t>
      </w:r>
      <w:r w:rsidRPr="00C671FB">
        <w:rPr>
          <w:sz w:val="24"/>
          <w:szCs w:val="24"/>
        </w:rPr>
        <w:t xml:space="preserve">. </w:t>
      </w:r>
    </w:p>
    <w:p w14:paraId="575CAED5" w14:textId="0CF64F28" w:rsidR="00F31EC9" w:rsidRPr="00882916" w:rsidRDefault="00F31EC9" w:rsidP="000340E0">
      <w:pPr>
        <w:pStyle w:val="LI-BodyTextNote"/>
        <w:spacing w:before="122"/>
        <w:rPr>
          <w:sz w:val="20"/>
        </w:rPr>
      </w:pPr>
      <w:r w:rsidRPr="00882916">
        <w:rPr>
          <w:i/>
          <w:sz w:val="20"/>
        </w:rPr>
        <w:t>Note</w:t>
      </w:r>
      <w:r w:rsidRPr="00882916">
        <w:rPr>
          <w:sz w:val="20"/>
        </w:rPr>
        <w:tab/>
        <w:t>The Federa</w:t>
      </w:r>
      <w:r w:rsidR="00F26DEC" w:rsidRPr="00882916">
        <w:rPr>
          <w:sz w:val="20"/>
        </w:rPr>
        <w:t xml:space="preserve">l Register of Legislation </w:t>
      </w:r>
      <w:r w:rsidRPr="00882916">
        <w:rPr>
          <w:sz w:val="20"/>
        </w:rPr>
        <w:t>may be accessed at</w:t>
      </w:r>
      <w:r w:rsidR="00882916">
        <w:rPr>
          <w:sz w:val="20"/>
        </w:rPr>
        <w:t xml:space="preserve"> https://</w:t>
      </w:r>
      <w:r w:rsidRPr="00882916">
        <w:rPr>
          <w:rFonts w:eastAsiaTheme="majorEastAsia"/>
          <w:sz w:val="20"/>
        </w:rPr>
        <w:t>www.legislation.gov.au</w:t>
      </w:r>
      <w:r w:rsidRPr="00882916">
        <w:rPr>
          <w:sz w:val="20"/>
        </w:rPr>
        <w:t>.</w:t>
      </w:r>
    </w:p>
    <w:p w14:paraId="19AC0436" w14:textId="77777777" w:rsidR="00F31EC9" w:rsidRPr="00457810" w:rsidRDefault="00F31EC9" w:rsidP="00F31EC9">
      <w:pPr>
        <w:pStyle w:val="ActHead5"/>
        <w:rPr>
          <w:szCs w:val="24"/>
        </w:rPr>
      </w:pPr>
      <w:bookmarkStart w:id="7" w:name="_Toc444596033"/>
      <w:proofErr w:type="gramStart"/>
      <w:r w:rsidRPr="006C3EEF">
        <w:rPr>
          <w:rStyle w:val="CharSectno"/>
          <w:szCs w:val="24"/>
        </w:rPr>
        <w:t>3</w:t>
      </w:r>
      <w:r w:rsidRPr="006C3EEF">
        <w:rPr>
          <w:szCs w:val="24"/>
        </w:rPr>
        <w:t xml:space="preserve">  Authority</w:t>
      </w:r>
      <w:bookmarkEnd w:id="7"/>
      <w:proofErr w:type="gramEnd"/>
    </w:p>
    <w:p w14:paraId="772A557E" w14:textId="7E4E21C0" w:rsidR="00F31EC9" w:rsidRPr="00C671FB" w:rsidRDefault="00F31EC9" w:rsidP="00F31EC9">
      <w:pPr>
        <w:pStyle w:val="subsection"/>
        <w:rPr>
          <w:sz w:val="24"/>
          <w:szCs w:val="24"/>
        </w:rPr>
      </w:pPr>
      <w:r w:rsidRPr="00C671FB">
        <w:rPr>
          <w:sz w:val="24"/>
          <w:szCs w:val="24"/>
        </w:rPr>
        <w:tab/>
      </w:r>
      <w:r w:rsidRPr="00C671FB">
        <w:rPr>
          <w:sz w:val="24"/>
          <w:szCs w:val="24"/>
        </w:rPr>
        <w:tab/>
        <w:t xml:space="preserve">This </w:t>
      </w:r>
      <w:r w:rsidR="00D14488" w:rsidRPr="00C671FB">
        <w:rPr>
          <w:sz w:val="24"/>
          <w:szCs w:val="24"/>
        </w:rPr>
        <w:t>Variation</w:t>
      </w:r>
      <w:r w:rsidRPr="00C671FB">
        <w:rPr>
          <w:sz w:val="24"/>
          <w:szCs w:val="24"/>
        </w:rPr>
        <w:t xml:space="preserve"> is made under </w:t>
      </w:r>
      <w:r w:rsidR="005B6964" w:rsidRPr="00C671FB">
        <w:rPr>
          <w:sz w:val="24"/>
          <w:szCs w:val="24"/>
        </w:rPr>
        <w:t>subsection 132</w:t>
      </w:r>
      <w:r w:rsidR="002C5330" w:rsidRPr="00C671FB">
        <w:rPr>
          <w:sz w:val="24"/>
          <w:szCs w:val="24"/>
        </w:rPr>
        <w:t>(1)</w:t>
      </w:r>
      <w:r w:rsidRPr="00C671FB">
        <w:rPr>
          <w:sz w:val="24"/>
          <w:szCs w:val="24"/>
        </w:rPr>
        <w:t xml:space="preserve"> of the </w:t>
      </w:r>
      <w:r w:rsidR="002C5330" w:rsidRPr="00C671FB">
        <w:rPr>
          <w:i/>
          <w:sz w:val="24"/>
          <w:szCs w:val="24"/>
        </w:rPr>
        <w:t>Radiocommunications Act 1992</w:t>
      </w:r>
      <w:r w:rsidRPr="00C671FB">
        <w:rPr>
          <w:sz w:val="24"/>
          <w:szCs w:val="24"/>
        </w:rPr>
        <w:t>.</w:t>
      </w:r>
    </w:p>
    <w:p w14:paraId="2E1EC6B9" w14:textId="77777777" w:rsidR="00F31EC9" w:rsidRPr="00C671FB" w:rsidRDefault="00F31EC9" w:rsidP="00F31EC9">
      <w:pPr>
        <w:pStyle w:val="ActHead5"/>
        <w:rPr>
          <w:szCs w:val="24"/>
        </w:rPr>
      </w:pPr>
      <w:bookmarkStart w:id="8" w:name="_Toc444596034"/>
      <w:proofErr w:type="gramStart"/>
      <w:r w:rsidRPr="006C3EEF">
        <w:rPr>
          <w:szCs w:val="24"/>
        </w:rPr>
        <w:t xml:space="preserve">4  </w:t>
      </w:r>
      <w:r w:rsidR="00C4249D" w:rsidRPr="00457810">
        <w:rPr>
          <w:szCs w:val="24"/>
        </w:rPr>
        <w:t>Amendment</w:t>
      </w:r>
      <w:r w:rsidR="00130C48" w:rsidRPr="00C671FB">
        <w:rPr>
          <w:szCs w:val="24"/>
        </w:rPr>
        <w:t>s</w:t>
      </w:r>
      <w:proofErr w:type="gramEnd"/>
    </w:p>
    <w:p w14:paraId="6DBA7C19" w14:textId="769CA9F9" w:rsidR="00F31EC9" w:rsidRPr="00C671FB" w:rsidRDefault="00F31EC9" w:rsidP="00F31EC9">
      <w:pPr>
        <w:pStyle w:val="subsection"/>
        <w:rPr>
          <w:rStyle w:val="CharSectno"/>
          <w:sz w:val="24"/>
          <w:szCs w:val="24"/>
        </w:rPr>
      </w:pPr>
      <w:r w:rsidRPr="00C671FB">
        <w:rPr>
          <w:sz w:val="24"/>
          <w:szCs w:val="24"/>
        </w:rPr>
        <w:tab/>
      </w:r>
      <w:r w:rsidRPr="00C671FB">
        <w:rPr>
          <w:sz w:val="24"/>
          <w:szCs w:val="24"/>
        </w:rPr>
        <w:tab/>
      </w:r>
      <w:r w:rsidR="00C4249D" w:rsidRPr="00C671FB">
        <w:rPr>
          <w:sz w:val="24"/>
          <w:szCs w:val="24"/>
        </w:rPr>
        <w:t>The</w:t>
      </w:r>
      <w:r w:rsidR="00EF6088" w:rsidRPr="00C671FB">
        <w:rPr>
          <w:sz w:val="24"/>
          <w:szCs w:val="24"/>
        </w:rPr>
        <w:t xml:space="preserve"> instrument that is specified in Schedule</w:t>
      </w:r>
      <w:r w:rsidR="00C4249D" w:rsidRPr="00C671FB">
        <w:rPr>
          <w:sz w:val="24"/>
          <w:szCs w:val="24"/>
        </w:rPr>
        <w:t xml:space="preserve"> 1</w:t>
      </w:r>
      <w:r w:rsidR="00EF6088" w:rsidRPr="00C671FB">
        <w:rPr>
          <w:sz w:val="24"/>
          <w:szCs w:val="24"/>
        </w:rPr>
        <w:t xml:space="preserve"> is </w:t>
      </w:r>
      <w:r w:rsidR="00D14488" w:rsidRPr="00C671FB">
        <w:rPr>
          <w:sz w:val="24"/>
          <w:szCs w:val="24"/>
        </w:rPr>
        <w:t>varied</w:t>
      </w:r>
      <w:r w:rsidR="00EF6088" w:rsidRPr="00C671FB">
        <w:rPr>
          <w:sz w:val="24"/>
          <w:szCs w:val="24"/>
        </w:rPr>
        <w:t xml:space="preserve"> as set ou</w:t>
      </w:r>
      <w:r w:rsidR="00A439FA" w:rsidRPr="00C671FB">
        <w:rPr>
          <w:sz w:val="24"/>
          <w:szCs w:val="24"/>
        </w:rPr>
        <w:t>t in the applicable item</w:t>
      </w:r>
      <w:r w:rsidR="00EA0875" w:rsidRPr="00C671FB">
        <w:rPr>
          <w:sz w:val="24"/>
          <w:szCs w:val="24"/>
        </w:rPr>
        <w:t>s</w:t>
      </w:r>
      <w:r w:rsidR="00C4249D" w:rsidRPr="00C671FB">
        <w:rPr>
          <w:sz w:val="24"/>
          <w:szCs w:val="24"/>
        </w:rPr>
        <w:t xml:space="preserve"> in</w:t>
      </w:r>
      <w:r w:rsidR="00130C48" w:rsidRPr="00C671FB">
        <w:rPr>
          <w:sz w:val="24"/>
          <w:szCs w:val="24"/>
        </w:rPr>
        <w:t xml:space="preserve"> that</w:t>
      </w:r>
      <w:r w:rsidR="00C4249D" w:rsidRPr="00C671FB">
        <w:rPr>
          <w:sz w:val="24"/>
          <w:szCs w:val="24"/>
        </w:rPr>
        <w:t xml:space="preserve"> </w:t>
      </w:r>
      <w:r w:rsidR="00EF6088" w:rsidRPr="00C671FB">
        <w:rPr>
          <w:sz w:val="24"/>
          <w:szCs w:val="24"/>
        </w:rPr>
        <w:t>Schedul</w:t>
      </w:r>
      <w:r w:rsidR="00C4249D" w:rsidRPr="00C671FB">
        <w:rPr>
          <w:sz w:val="24"/>
          <w:szCs w:val="24"/>
        </w:rPr>
        <w:t>e</w:t>
      </w:r>
      <w:r w:rsidR="00EF6088" w:rsidRPr="00C671FB">
        <w:rPr>
          <w:sz w:val="24"/>
          <w:szCs w:val="24"/>
        </w:rPr>
        <w:t>.</w:t>
      </w:r>
      <w:r w:rsidR="00EF6088" w:rsidRPr="00C671FB">
        <w:rPr>
          <w:i/>
          <w:sz w:val="24"/>
          <w:szCs w:val="24"/>
        </w:rPr>
        <w:t xml:space="preserve"> </w:t>
      </w:r>
    </w:p>
    <w:bookmarkEnd w:id="8"/>
    <w:p w14:paraId="2637C392" w14:textId="77777777" w:rsidR="00F31EC9" w:rsidRPr="00C671FB" w:rsidRDefault="00F31EC9" w:rsidP="00F856A6">
      <w:pPr>
        <w:pStyle w:val="notetext"/>
        <w:rPr>
          <w:sz w:val="24"/>
          <w:szCs w:val="24"/>
        </w:rPr>
      </w:pPr>
      <w:r w:rsidRPr="00C671FB">
        <w:rPr>
          <w:sz w:val="24"/>
          <w:szCs w:val="24"/>
        </w:rPr>
        <w:t xml:space="preserve"> </w:t>
      </w:r>
    </w:p>
    <w:bookmarkEnd w:id="4"/>
    <w:p w14:paraId="44566E83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F31EC9">
          <w:headerReference w:type="even" r:id="rId16"/>
          <w:headerReference w:type="default" r:id="rId17"/>
          <w:headerReference w:type="first" r:id="rId1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42DA7374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18BF724" w14:textId="7135AC07" w:rsidR="006F5CF2" w:rsidRDefault="00265688" w:rsidP="0091792E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="00D14488">
        <w:rPr>
          <w:rFonts w:ascii="Arial" w:hAnsi="Arial" w:cs="Arial"/>
          <w:sz w:val="32"/>
          <w:szCs w:val="32"/>
        </w:rPr>
        <w:t>Variations</w:t>
      </w:r>
    </w:p>
    <w:p w14:paraId="0194FD4B" w14:textId="77777777" w:rsidR="00EB3AE0" w:rsidRPr="00EB3AE0" w:rsidRDefault="00EB3AE0" w:rsidP="0078144C">
      <w:pPr>
        <w:pStyle w:val="subsection"/>
        <w:spacing w:before="0"/>
        <w:ind w:firstLine="851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14:paraId="4BC5D839" w14:textId="77777777" w:rsidR="00265688" w:rsidRPr="007C6939" w:rsidRDefault="002C5330" w:rsidP="00C4249D">
      <w:pPr>
        <w:pStyle w:val="ActHead9"/>
        <w:ind w:left="0" w:firstLine="0"/>
        <w:rPr>
          <w:iCs/>
        </w:rPr>
      </w:pPr>
      <w:bookmarkStart w:id="9" w:name="_Toc438623396"/>
      <w:bookmarkStart w:id="10" w:name="_Toc444596036"/>
      <w:r w:rsidRPr="00C2207A">
        <w:rPr>
          <w:iCs/>
        </w:rPr>
        <w:t>Radiocommunications (</w:t>
      </w:r>
      <w:r w:rsidR="00B876A8">
        <w:rPr>
          <w:iCs/>
        </w:rPr>
        <w:t>Citizen Band Radio Station</w:t>
      </w:r>
      <w:r w:rsidR="00226ECB">
        <w:rPr>
          <w:iCs/>
        </w:rPr>
        <w:t>s</w:t>
      </w:r>
      <w:r w:rsidRPr="00C2207A">
        <w:rPr>
          <w:iCs/>
        </w:rPr>
        <w:t xml:space="preserve">) </w:t>
      </w:r>
      <w:r w:rsidR="00026057">
        <w:rPr>
          <w:iCs/>
        </w:rPr>
        <w:t>Class Licence</w:t>
      </w:r>
      <w:r w:rsidRPr="00C2207A">
        <w:rPr>
          <w:iCs/>
        </w:rPr>
        <w:t xml:space="preserve"> 201</w:t>
      </w:r>
      <w:r w:rsidR="00B876A8">
        <w:rPr>
          <w:iCs/>
        </w:rPr>
        <w:t>5</w:t>
      </w:r>
      <w:r w:rsidRPr="00C2207A" w:rsidDel="002C5330">
        <w:t xml:space="preserve"> </w:t>
      </w:r>
      <w:bookmarkEnd w:id="9"/>
      <w:r w:rsidR="007C6939">
        <w:t>(</w:t>
      </w:r>
      <w:r w:rsidR="00226ECB">
        <w:rPr>
          <w:bCs/>
          <w:iCs/>
        </w:rPr>
        <w:t>F201</w:t>
      </w:r>
      <w:r w:rsidR="00B876A8">
        <w:rPr>
          <w:bCs/>
          <w:iCs/>
        </w:rPr>
        <w:t>5</w:t>
      </w:r>
      <w:r w:rsidR="00226ECB">
        <w:rPr>
          <w:bCs/>
          <w:iCs/>
        </w:rPr>
        <w:t>L0</w:t>
      </w:r>
      <w:r w:rsidR="00B876A8">
        <w:rPr>
          <w:bCs/>
          <w:iCs/>
        </w:rPr>
        <w:t>0876</w:t>
      </w:r>
      <w:r w:rsidR="007C6939">
        <w:rPr>
          <w:bCs/>
          <w:iCs/>
        </w:rPr>
        <w:t>)</w:t>
      </w:r>
    </w:p>
    <w:bookmarkEnd w:id="10"/>
    <w:p w14:paraId="0004E279" w14:textId="77777777" w:rsidR="00EB3AE0" w:rsidRPr="00EB3AE0" w:rsidRDefault="00EB3AE0" w:rsidP="00EB3AE0">
      <w:pPr>
        <w:pStyle w:val="A1S0"/>
      </w:pPr>
      <w:r>
        <w:t>[1]</w:t>
      </w:r>
      <w:r>
        <w:tab/>
        <w:t xml:space="preserve">Subsection 4(1), definition of </w:t>
      </w:r>
      <w:r>
        <w:rPr>
          <w:i/>
        </w:rPr>
        <w:t>CB repeater station</w:t>
      </w:r>
      <w:r>
        <w:t>, paragraph (a)</w:t>
      </w:r>
    </w:p>
    <w:p w14:paraId="5670D9C7" w14:textId="77777777" w:rsidR="00325200" w:rsidRDefault="00EB3AE0" w:rsidP="00EB3AE0">
      <w:pPr>
        <w:pStyle w:val="A2S0"/>
      </w:pPr>
      <w:proofErr w:type="gramStart"/>
      <w:r w:rsidRPr="00366255">
        <w:t>omit</w:t>
      </w:r>
      <w:proofErr w:type="gramEnd"/>
      <w:r>
        <w:t xml:space="preserve"> </w:t>
      </w:r>
    </w:p>
    <w:p w14:paraId="425F8C5F" w14:textId="05099D82" w:rsidR="00325200" w:rsidRDefault="00EB3AE0" w:rsidP="0078144C">
      <w:pPr>
        <w:pStyle w:val="A2S0"/>
        <w:ind w:firstLine="476"/>
        <w:rPr>
          <w:i w:val="0"/>
        </w:rPr>
      </w:pPr>
      <w:proofErr w:type="gramStart"/>
      <w:r w:rsidRPr="00EB3AE0">
        <w:rPr>
          <w:i w:val="0"/>
        </w:rPr>
        <w:t>established</w:t>
      </w:r>
      <w:proofErr w:type="gramEnd"/>
    </w:p>
    <w:p w14:paraId="6699017C" w14:textId="77777777" w:rsidR="00325200" w:rsidRDefault="00325200" w:rsidP="00EB3AE0">
      <w:pPr>
        <w:pStyle w:val="A2S0"/>
        <w:rPr>
          <w:i w:val="0"/>
        </w:rPr>
      </w:pPr>
      <w:proofErr w:type="gramStart"/>
      <w:r w:rsidRPr="0078144C">
        <w:t>insert</w:t>
      </w:r>
      <w:proofErr w:type="gramEnd"/>
      <w:r w:rsidR="00EB3AE0">
        <w:rPr>
          <w:i w:val="0"/>
        </w:rPr>
        <w:t xml:space="preserve"> </w:t>
      </w:r>
    </w:p>
    <w:p w14:paraId="16DADE3F" w14:textId="77777777" w:rsidR="00EB3AE0" w:rsidRPr="00EB3AE0" w:rsidRDefault="00EB3AE0" w:rsidP="0078144C">
      <w:pPr>
        <w:pStyle w:val="A2S0"/>
        <w:ind w:firstLine="476"/>
      </w:pPr>
      <w:proofErr w:type="gramStart"/>
      <w:r>
        <w:rPr>
          <w:i w:val="0"/>
        </w:rPr>
        <w:t>operating</w:t>
      </w:r>
      <w:proofErr w:type="gramEnd"/>
    </w:p>
    <w:p w14:paraId="658CD573" w14:textId="77777777" w:rsidR="00EB3AE0" w:rsidRDefault="00930BAB" w:rsidP="00EB3AE0">
      <w:pPr>
        <w:pStyle w:val="A1S0"/>
      </w:pPr>
      <w:r>
        <w:t>[2]</w:t>
      </w:r>
      <w:r>
        <w:tab/>
        <w:t>Subsection 5</w:t>
      </w:r>
      <w:r w:rsidR="00EB3AE0">
        <w:t>(1)</w:t>
      </w:r>
    </w:p>
    <w:p w14:paraId="66E59051" w14:textId="77777777" w:rsidR="00EB3AE0" w:rsidRDefault="00930BAB" w:rsidP="00494B82">
      <w:pPr>
        <w:pStyle w:val="A2S0"/>
        <w:ind w:left="993"/>
      </w:pPr>
      <w:proofErr w:type="gramStart"/>
      <w:r>
        <w:t>substitute</w:t>
      </w:r>
      <w:proofErr w:type="gramEnd"/>
    </w:p>
    <w:p w14:paraId="0FDE50B7" w14:textId="5E2FBA0B" w:rsidR="00930BAB" w:rsidRPr="00930BAB" w:rsidRDefault="00930BAB" w:rsidP="0078144C">
      <w:pPr>
        <w:spacing w:before="120"/>
        <w:ind w:left="1418"/>
        <w:rPr>
          <w:rFonts w:ascii="Times New Roman" w:hAnsi="Times New Roman" w:cs="Times New Roman"/>
          <w:sz w:val="24"/>
          <w:szCs w:val="24"/>
          <w:lang w:eastAsia="en-AU"/>
        </w:rPr>
      </w:pPr>
      <w:r w:rsidRPr="00930BAB">
        <w:rPr>
          <w:rFonts w:ascii="Times New Roman" w:hAnsi="Times New Roman" w:cs="Times New Roman"/>
          <w:sz w:val="24"/>
          <w:szCs w:val="24"/>
          <w:lang w:eastAsia="en-AU"/>
        </w:rPr>
        <w:t>Subje</w:t>
      </w:r>
      <w:r>
        <w:rPr>
          <w:rFonts w:ascii="Times New Roman" w:hAnsi="Times New Roman" w:cs="Times New Roman"/>
          <w:sz w:val="24"/>
          <w:szCs w:val="24"/>
          <w:lang w:eastAsia="en-AU"/>
        </w:rPr>
        <w:t>ct to sections 6, 7, 8, 9, 10 and 11 a person may operate a CB station of a kind to which sub</w:t>
      </w:r>
      <w:r w:rsidR="00320D56">
        <w:rPr>
          <w:rFonts w:ascii="Times New Roman" w:hAnsi="Times New Roman" w:cs="Times New Roman"/>
          <w:sz w:val="24"/>
          <w:szCs w:val="24"/>
          <w:lang w:eastAsia="en-AU"/>
        </w:rPr>
        <w:t>s</w:t>
      </w:r>
      <w:r>
        <w:rPr>
          <w:rFonts w:ascii="Times New Roman" w:hAnsi="Times New Roman" w:cs="Times New Roman"/>
          <w:sz w:val="24"/>
          <w:szCs w:val="24"/>
          <w:lang w:eastAsia="en-AU"/>
        </w:rPr>
        <w:t>ection (2), (3), (4)</w:t>
      </w:r>
      <w:r w:rsidR="00BD64CD">
        <w:rPr>
          <w:rFonts w:ascii="Times New Roman" w:hAnsi="Times New Roman" w:cs="Times New Roman"/>
          <w:sz w:val="24"/>
          <w:szCs w:val="24"/>
          <w:lang w:eastAsia="en-AU"/>
        </w:rPr>
        <w:t>,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(5) </w:t>
      </w:r>
      <w:r w:rsidR="002C3D4C">
        <w:rPr>
          <w:rFonts w:ascii="Times New Roman" w:hAnsi="Times New Roman" w:cs="Times New Roman"/>
          <w:sz w:val="24"/>
          <w:szCs w:val="24"/>
          <w:lang w:eastAsia="en-AU"/>
        </w:rPr>
        <w:t xml:space="preserve">or (6) 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applies. </w:t>
      </w:r>
    </w:p>
    <w:p w14:paraId="5ECB356D" w14:textId="06C44B7A" w:rsidR="00EB3AE0" w:rsidRDefault="00EB3AE0" w:rsidP="00E82A58">
      <w:pPr>
        <w:pStyle w:val="A1S0"/>
        <w:tabs>
          <w:tab w:val="left" w:pos="993"/>
        </w:tabs>
        <w:ind w:left="0" w:firstLine="0"/>
      </w:pPr>
      <w:r>
        <w:t>[3]</w:t>
      </w:r>
      <w:r>
        <w:tab/>
      </w:r>
      <w:r w:rsidR="00325200">
        <w:t>Paragraph</w:t>
      </w:r>
      <w:r w:rsidR="002D4C8E">
        <w:t xml:space="preserve"> 6</w:t>
      </w:r>
      <w:r w:rsidR="00325200">
        <w:t>(</w:t>
      </w:r>
      <w:proofErr w:type="spellStart"/>
      <w:r w:rsidR="00325200">
        <w:t>i</w:t>
      </w:r>
      <w:proofErr w:type="spellEnd"/>
      <w:r w:rsidR="00325200">
        <w:t>)</w:t>
      </w:r>
    </w:p>
    <w:p w14:paraId="34CD723C" w14:textId="77777777" w:rsidR="00325200" w:rsidRDefault="00EB3AE0" w:rsidP="0078144C">
      <w:pPr>
        <w:pStyle w:val="A2S0"/>
        <w:spacing w:after="160"/>
        <w:rPr>
          <w:i w:val="0"/>
        </w:rPr>
      </w:pPr>
      <w:proofErr w:type="gramStart"/>
      <w:r w:rsidRPr="00366255">
        <w:t>omit</w:t>
      </w:r>
      <w:proofErr w:type="gramEnd"/>
      <w:r w:rsidR="002D4C8E">
        <w:rPr>
          <w:i w:val="0"/>
        </w:rPr>
        <w:t xml:space="preserve">  </w:t>
      </w:r>
    </w:p>
    <w:p w14:paraId="43D59272" w14:textId="1C93D61D" w:rsidR="00EB3AE0" w:rsidRDefault="00D17415" w:rsidP="00EB3AE0">
      <w:pPr>
        <w:pStyle w:val="A1S0"/>
      </w:pPr>
      <w:r>
        <w:t>[</w:t>
      </w:r>
      <w:r w:rsidR="006C3EEF">
        <w:t>4</w:t>
      </w:r>
      <w:r>
        <w:t>]</w:t>
      </w:r>
      <w:r>
        <w:tab/>
      </w:r>
      <w:r w:rsidR="004B4F99">
        <w:t>Schedule 1</w:t>
      </w:r>
      <w:r w:rsidR="00536B52">
        <w:t>, Item 5</w:t>
      </w:r>
    </w:p>
    <w:p w14:paraId="736006E3" w14:textId="77777777" w:rsidR="00536B52" w:rsidRDefault="00A944C5" w:rsidP="0078144C">
      <w:pPr>
        <w:pStyle w:val="A2S0"/>
        <w:spacing w:after="160"/>
      </w:pPr>
      <w:proofErr w:type="gramStart"/>
      <w:r>
        <w:t>substitute</w:t>
      </w:r>
      <w:proofErr w:type="gramEnd"/>
      <w: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781"/>
        <w:gridCol w:w="4402"/>
      </w:tblGrid>
      <w:tr w:rsidR="00536B52" w:rsidRPr="00FC3F4B" w14:paraId="3AC5053B" w14:textId="77777777" w:rsidTr="00536B52">
        <w:trPr>
          <w:cantSplit/>
          <w:trHeight w:val="2802"/>
        </w:trPr>
        <w:tc>
          <w:tcPr>
            <w:tcW w:w="1134" w:type="dxa"/>
          </w:tcPr>
          <w:p w14:paraId="45F52CBF" w14:textId="77777777" w:rsidR="00536B52" w:rsidRPr="00575CE7" w:rsidRDefault="00536B52" w:rsidP="00213E74">
            <w:pPr>
              <w:pStyle w:val="TableText"/>
              <w:ind w:left="142"/>
            </w:pPr>
            <w:r w:rsidRPr="00575CE7">
              <w:t>5</w:t>
            </w:r>
          </w:p>
        </w:tc>
        <w:tc>
          <w:tcPr>
            <w:tcW w:w="1134" w:type="dxa"/>
          </w:tcPr>
          <w:p w14:paraId="69C28602" w14:textId="77777777" w:rsidR="00536B52" w:rsidRDefault="00536B52" w:rsidP="00213E74">
            <w:pPr>
              <w:pStyle w:val="TableText"/>
              <w:ind w:left="113"/>
              <w:jc w:val="center"/>
            </w:pPr>
            <w:r>
              <w:t>1</w:t>
            </w:r>
          </w:p>
          <w:p w14:paraId="669BE6C5" w14:textId="77777777" w:rsidR="00536B52" w:rsidRDefault="00536B52" w:rsidP="00213E74">
            <w:pPr>
              <w:pStyle w:val="TableText"/>
              <w:ind w:left="113"/>
              <w:jc w:val="center"/>
            </w:pPr>
            <w:r>
              <w:t>2</w:t>
            </w:r>
          </w:p>
          <w:p w14:paraId="05F110ED" w14:textId="77777777" w:rsidR="00536B52" w:rsidRDefault="00536B52" w:rsidP="00213E74">
            <w:pPr>
              <w:pStyle w:val="TableText"/>
              <w:ind w:left="113"/>
              <w:jc w:val="center"/>
            </w:pPr>
            <w:r>
              <w:t>3</w:t>
            </w:r>
          </w:p>
          <w:p w14:paraId="0C230328" w14:textId="77777777" w:rsidR="00536B52" w:rsidRDefault="00536B52" w:rsidP="00213E74">
            <w:pPr>
              <w:pStyle w:val="TableText"/>
              <w:ind w:left="113"/>
              <w:jc w:val="center"/>
            </w:pPr>
            <w:r>
              <w:t>4</w:t>
            </w:r>
          </w:p>
          <w:p w14:paraId="363CCBB5" w14:textId="77777777" w:rsidR="00536B52" w:rsidRDefault="00536B52" w:rsidP="00213E74">
            <w:pPr>
              <w:pStyle w:val="TableText"/>
              <w:ind w:left="113"/>
              <w:jc w:val="center"/>
            </w:pPr>
            <w:r>
              <w:t>5</w:t>
            </w:r>
          </w:p>
          <w:p w14:paraId="555F9EBE" w14:textId="77777777" w:rsidR="00536B52" w:rsidRDefault="00536B52" w:rsidP="00213E74">
            <w:pPr>
              <w:pStyle w:val="TableText"/>
              <w:ind w:left="113"/>
              <w:jc w:val="center"/>
            </w:pPr>
            <w:r>
              <w:t>6</w:t>
            </w:r>
          </w:p>
          <w:p w14:paraId="5059BD82" w14:textId="77777777" w:rsidR="00536B52" w:rsidRDefault="00536B52" w:rsidP="00213E74">
            <w:pPr>
              <w:pStyle w:val="TableText"/>
              <w:ind w:left="113"/>
              <w:jc w:val="center"/>
            </w:pPr>
            <w:r>
              <w:t>7</w:t>
            </w:r>
          </w:p>
          <w:p w14:paraId="1DC7FFF1" w14:textId="77777777" w:rsidR="00536B52" w:rsidRDefault="00536B52" w:rsidP="00213E74">
            <w:pPr>
              <w:pStyle w:val="TableText"/>
              <w:ind w:left="113"/>
              <w:jc w:val="center"/>
            </w:pPr>
            <w:r>
              <w:t>8</w:t>
            </w:r>
          </w:p>
          <w:p w14:paraId="1CB2809E" w14:textId="77777777" w:rsidR="00536B52" w:rsidRPr="00370CA2" w:rsidRDefault="00536B52" w:rsidP="00213E74">
            <w:pPr>
              <w:pStyle w:val="TableText"/>
              <w:keepNext/>
              <w:keepLines/>
              <w:jc w:val="center"/>
            </w:pPr>
            <w:r w:rsidRPr="00370CA2">
              <w:t>31</w:t>
            </w:r>
          </w:p>
          <w:p w14:paraId="06FCEC7E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32</w:t>
            </w:r>
          </w:p>
          <w:p w14:paraId="30094F01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33</w:t>
            </w:r>
          </w:p>
          <w:p w14:paraId="702899CD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34</w:t>
            </w:r>
          </w:p>
          <w:p w14:paraId="60A12F67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35</w:t>
            </w:r>
          </w:p>
          <w:p w14:paraId="22A46BD8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36</w:t>
            </w:r>
          </w:p>
          <w:p w14:paraId="18CA06C0" w14:textId="77777777" w:rsidR="00536B52" w:rsidRPr="00F067D6" w:rsidRDefault="00536B52" w:rsidP="00213E74">
            <w:pPr>
              <w:pStyle w:val="TableText"/>
              <w:jc w:val="center"/>
            </w:pPr>
            <w:r w:rsidRPr="00F067D6">
              <w:t>37</w:t>
            </w:r>
          </w:p>
          <w:p w14:paraId="1971BFF4" w14:textId="77777777" w:rsidR="00536B52" w:rsidRPr="00370CA2" w:rsidRDefault="00536B52" w:rsidP="00213E74">
            <w:pPr>
              <w:pStyle w:val="TableText"/>
              <w:jc w:val="center"/>
            </w:pPr>
            <w:r w:rsidRPr="00F067D6">
              <w:t>38</w:t>
            </w:r>
          </w:p>
        </w:tc>
        <w:tc>
          <w:tcPr>
            <w:tcW w:w="1781" w:type="dxa"/>
          </w:tcPr>
          <w:p w14:paraId="3BDDC311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476.4250</w:t>
            </w:r>
          </w:p>
          <w:p w14:paraId="45912B55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476.4500</w:t>
            </w:r>
          </w:p>
          <w:p w14:paraId="6D3832A5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476.4750</w:t>
            </w:r>
          </w:p>
          <w:p w14:paraId="1FFBCAD2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476.5000</w:t>
            </w:r>
          </w:p>
          <w:p w14:paraId="19A09CE7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476.5250</w:t>
            </w:r>
          </w:p>
          <w:p w14:paraId="41B00FC0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476.5500</w:t>
            </w:r>
          </w:p>
          <w:p w14:paraId="1A591DAE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476.5750</w:t>
            </w:r>
          </w:p>
          <w:p w14:paraId="67D46963" w14:textId="77777777" w:rsidR="00536B52" w:rsidRPr="00370CA2" w:rsidRDefault="00536B52" w:rsidP="00213E74">
            <w:pPr>
              <w:pStyle w:val="TableText"/>
              <w:jc w:val="center"/>
            </w:pPr>
            <w:r w:rsidRPr="00370CA2">
              <w:t>476.6000</w:t>
            </w:r>
          </w:p>
          <w:p w14:paraId="5ADBD840" w14:textId="77777777" w:rsidR="00536B52" w:rsidRPr="00320D56" w:rsidRDefault="00536B52" w:rsidP="00213E74">
            <w:pPr>
              <w:pStyle w:val="TableText"/>
              <w:keepNext/>
              <w:keepLines/>
              <w:jc w:val="center"/>
            </w:pPr>
            <w:r w:rsidRPr="00370CA2">
              <w:t>477.</w:t>
            </w:r>
            <w:r w:rsidRPr="00320D56">
              <w:t>1750</w:t>
            </w:r>
          </w:p>
          <w:p w14:paraId="3F03EE8F" w14:textId="77777777" w:rsidR="00536B52" w:rsidRPr="00370CA2" w:rsidRDefault="00536B52" w:rsidP="00213E74">
            <w:pPr>
              <w:pStyle w:val="TableText"/>
              <w:keepNext/>
              <w:keepLines/>
              <w:jc w:val="center"/>
            </w:pPr>
            <w:r w:rsidRPr="00370CA2">
              <w:t>477.2000</w:t>
            </w:r>
          </w:p>
          <w:p w14:paraId="14E3BF97" w14:textId="77777777" w:rsidR="00536B52" w:rsidRPr="00370CA2" w:rsidRDefault="00536B52" w:rsidP="00213E74">
            <w:pPr>
              <w:pStyle w:val="TableText"/>
              <w:keepNext/>
              <w:keepLines/>
              <w:jc w:val="center"/>
            </w:pPr>
            <w:r w:rsidRPr="00370CA2">
              <w:t>477.2</w:t>
            </w:r>
            <w:r>
              <w:t>250</w:t>
            </w:r>
          </w:p>
          <w:p w14:paraId="0039BCF4" w14:textId="77777777" w:rsidR="00536B52" w:rsidRPr="00370CA2" w:rsidRDefault="00536B52" w:rsidP="00213E74">
            <w:pPr>
              <w:pStyle w:val="TableText"/>
              <w:keepNext/>
              <w:keepLines/>
              <w:jc w:val="center"/>
            </w:pPr>
            <w:r w:rsidRPr="00370CA2">
              <w:t>477.2</w:t>
            </w:r>
            <w:r>
              <w:t>500</w:t>
            </w:r>
          </w:p>
          <w:p w14:paraId="42129FDA" w14:textId="77777777" w:rsidR="00536B52" w:rsidRPr="00370CA2" w:rsidRDefault="00536B52" w:rsidP="00213E74">
            <w:pPr>
              <w:pStyle w:val="TableText"/>
              <w:keepNext/>
              <w:keepLines/>
              <w:jc w:val="center"/>
            </w:pPr>
            <w:r w:rsidRPr="00370CA2">
              <w:t>477.</w:t>
            </w:r>
            <w:r>
              <w:t>2750</w:t>
            </w:r>
          </w:p>
          <w:p w14:paraId="5F8B4569" w14:textId="77777777" w:rsidR="00536B52" w:rsidRPr="00370CA2" w:rsidRDefault="00536B52" w:rsidP="00213E74">
            <w:pPr>
              <w:pStyle w:val="TableText"/>
              <w:keepNext/>
              <w:keepLines/>
              <w:jc w:val="center"/>
            </w:pPr>
            <w:r w:rsidRPr="00370CA2">
              <w:t>477.3</w:t>
            </w:r>
            <w:r>
              <w:t>000</w:t>
            </w:r>
          </w:p>
          <w:p w14:paraId="7CF2C5DA" w14:textId="77777777" w:rsidR="00536B52" w:rsidRPr="00F067D6" w:rsidRDefault="00536B52" w:rsidP="00213E74">
            <w:pPr>
              <w:pStyle w:val="TableText"/>
              <w:keepNext/>
              <w:keepLines/>
              <w:jc w:val="center"/>
            </w:pPr>
            <w:r w:rsidRPr="00F067D6">
              <w:t>477.3250</w:t>
            </w:r>
          </w:p>
          <w:p w14:paraId="089D2DF1" w14:textId="77777777" w:rsidR="00536B52" w:rsidRPr="00370CA2" w:rsidRDefault="00536B52" w:rsidP="00213E74">
            <w:pPr>
              <w:pStyle w:val="TableText"/>
              <w:keepNext/>
              <w:keepLines/>
              <w:jc w:val="center"/>
            </w:pPr>
            <w:r w:rsidRPr="00F067D6">
              <w:t>477.3500</w:t>
            </w:r>
          </w:p>
        </w:tc>
        <w:tc>
          <w:tcPr>
            <w:tcW w:w="4402" w:type="dxa"/>
          </w:tcPr>
          <w:p w14:paraId="10F81FD7" w14:textId="77777777" w:rsidR="00536B52" w:rsidRDefault="00536B52" w:rsidP="00213E74">
            <w:pPr>
              <w:pStyle w:val="TableP1a"/>
              <w:spacing w:before="60"/>
            </w:pPr>
            <w:r>
              <w:tab/>
            </w:r>
            <w:r w:rsidRPr="00F66D73">
              <w:t>(a)</w:t>
            </w:r>
            <w:r>
              <w:tab/>
            </w:r>
            <w:r w:rsidRPr="00F66D73">
              <w:t xml:space="preserve">Operation of a CB station must only employ F3E or G3E with a transmitter power not exceeding 5 watts </w:t>
            </w:r>
            <w:proofErr w:type="spellStart"/>
            <w:r w:rsidRPr="00F66D73">
              <w:t>pZ</w:t>
            </w:r>
            <w:proofErr w:type="spellEnd"/>
            <w:r w:rsidRPr="00F66D73">
              <w:t xml:space="preserve"> </w:t>
            </w:r>
            <w:r>
              <w:t xml:space="preserve">and </w:t>
            </w:r>
            <w:r w:rsidRPr="00F66D73">
              <w:t>with a necessary bandwidth not exceeding 16</w:t>
            </w:r>
            <w:r>
              <w:t> </w:t>
            </w:r>
            <w:r w:rsidRPr="00F66D73">
              <w:t>kHz.</w:t>
            </w:r>
          </w:p>
          <w:p w14:paraId="19EA31CE" w14:textId="77777777" w:rsidR="00536B52" w:rsidRDefault="00536B52" w:rsidP="00213E74">
            <w:pPr>
              <w:pStyle w:val="TableP1a"/>
            </w:pPr>
            <w:r>
              <w:tab/>
              <w:t>(b)</w:t>
            </w:r>
            <w:r>
              <w:tab/>
            </w:r>
            <w:r w:rsidRPr="00F66D73">
              <w:t xml:space="preserve">The use of audio tones, including </w:t>
            </w:r>
            <w:proofErr w:type="spellStart"/>
            <w:r w:rsidRPr="00F66D73">
              <w:t>subaudible</w:t>
            </w:r>
            <w:proofErr w:type="spellEnd"/>
            <w:r w:rsidRPr="00F66D73">
              <w:t xml:space="preserve"> tones, for initiating communications with another CB station, is not authorised on channel 35.</w:t>
            </w:r>
          </w:p>
          <w:p w14:paraId="4885763D" w14:textId="06B8F757" w:rsidR="00536B52" w:rsidRDefault="00536B52" w:rsidP="00213E74">
            <w:pPr>
              <w:pStyle w:val="TableText"/>
              <w:spacing w:line="200" w:lineRule="exact"/>
              <w:ind w:left="487" w:hanging="487"/>
              <w:rPr>
                <w:i/>
                <w:sz w:val="20"/>
                <w:szCs w:val="20"/>
              </w:rPr>
            </w:pPr>
          </w:p>
          <w:p w14:paraId="4315EA29" w14:textId="77777777" w:rsidR="00536B52" w:rsidRPr="00FC3F4B" w:rsidRDefault="00536B52">
            <w:pPr>
              <w:pStyle w:val="TableText"/>
              <w:spacing w:line="200" w:lineRule="exact"/>
              <w:ind w:left="487" w:hanging="48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 Channels 1-8 are for the automatic re-transmission of radio signals from CB stations.</w:t>
            </w:r>
            <w:r w:rsidR="00F74760">
              <w:rPr>
                <w:i/>
                <w:sz w:val="20"/>
                <w:szCs w:val="20"/>
              </w:rPr>
              <w:t xml:space="preserve"> Channels 31-38 are for the reception of radio signals from CB stations.</w:t>
            </w:r>
          </w:p>
        </w:tc>
      </w:tr>
    </w:tbl>
    <w:p w14:paraId="33667636" w14:textId="6E89D147" w:rsidR="00536B52" w:rsidRDefault="00536B52" w:rsidP="00536B52">
      <w:pPr>
        <w:pStyle w:val="A1S0"/>
      </w:pPr>
      <w:r>
        <w:lastRenderedPageBreak/>
        <w:t>[</w:t>
      </w:r>
      <w:r w:rsidR="006C3EEF">
        <w:t>5</w:t>
      </w:r>
      <w:r>
        <w:t>]</w:t>
      </w:r>
      <w:r>
        <w:tab/>
        <w:t>Schedule 1, Item 8</w:t>
      </w:r>
    </w:p>
    <w:p w14:paraId="7CD1BDEB" w14:textId="77777777" w:rsidR="00536B52" w:rsidRDefault="00536B52" w:rsidP="0078144C">
      <w:pPr>
        <w:spacing w:before="120"/>
        <w:ind w:left="992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substitute</w:t>
      </w:r>
      <w:proofErr w:type="gramEnd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0"/>
        <w:gridCol w:w="1138"/>
        <w:gridCol w:w="1781"/>
        <w:gridCol w:w="4395"/>
      </w:tblGrid>
      <w:tr w:rsidR="00536B52" w:rsidRPr="00841714" w14:paraId="3C2E66F9" w14:textId="77777777" w:rsidTr="00213E74">
        <w:trPr>
          <w:cantSplit/>
          <w:trHeight w:val="2710"/>
        </w:trPr>
        <w:tc>
          <w:tcPr>
            <w:tcW w:w="1130" w:type="dxa"/>
            <w:tcBorders>
              <w:top w:val="single" w:sz="4" w:space="0" w:color="auto"/>
              <w:left w:val="nil"/>
              <w:right w:val="nil"/>
            </w:tcBorders>
          </w:tcPr>
          <w:p w14:paraId="156FEB71" w14:textId="77777777" w:rsidR="00536B52" w:rsidRPr="00841714" w:rsidRDefault="00536B52" w:rsidP="00213E74">
            <w:pPr>
              <w:pStyle w:val="TableText"/>
              <w:ind w:left="142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nil"/>
            </w:tcBorders>
          </w:tcPr>
          <w:p w14:paraId="01A80653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1</w:t>
            </w:r>
          </w:p>
          <w:p w14:paraId="26076171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2</w:t>
            </w:r>
          </w:p>
          <w:p w14:paraId="0431E3E1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3</w:t>
            </w:r>
          </w:p>
          <w:p w14:paraId="08FFD3B8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</w:t>
            </w:r>
          </w:p>
          <w:p w14:paraId="5969F2AD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5</w:t>
            </w:r>
          </w:p>
          <w:p w14:paraId="508FBB37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6</w:t>
            </w:r>
          </w:p>
          <w:p w14:paraId="350DFF67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7</w:t>
            </w:r>
          </w:p>
          <w:p w14:paraId="750BE4C3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8</w:t>
            </w:r>
          </w:p>
          <w:p w14:paraId="6453FE94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31</w:t>
            </w:r>
          </w:p>
          <w:p w14:paraId="055A69C8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32</w:t>
            </w:r>
          </w:p>
          <w:p w14:paraId="7898D45A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33</w:t>
            </w:r>
          </w:p>
          <w:p w14:paraId="1A177177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34</w:t>
            </w:r>
          </w:p>
          <w:p w14:paraId="1068A3F2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35</w:t>
            </w:r>
          </w:p>
          <w:p w14:paraId="196639DB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36</w:t>
            </w:r>
          </w:p>
          <w:p w14:paraId="01C65038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37</w:t>
            </w:r>
          </w:p>
          <w:p w14:paraId="300016AA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38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right w:val="nil"/>
            </w:tcBorders>
          </w:tcPr>
          <w:p w14:paraId="0E723295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476.4250</w:t>
            </w:r>
          </w:p>
          <w:p w14:paraId="4E0B38CC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476.4500</w:t>
            </w:r>
          </w:p>
          <w:p w14:paraId="1F8ECC91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476.4750</w:t>
            </w:r>
          </w:p>
          <w:p w14:paraId="444AA414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476.5000</w:t>
            </w:r>
          </w:p>
          <w:p w14:paraId="7E855F17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476.5250</w:t>
            </w:r>
          </w:p>
          <w:p w14:paraId="5D9DEEAA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476.5500</w:t>
            </w:r>
          </w:p>
          <w:p w14:paraId="0ED9CC99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476.5750</w:t>
            </w:r>
          </w:p>
          <w:p w14:paraId="548ABF14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476.6000</w:t>
            </w:r>
          </w:p>
          <w:p w14:paraId="69D156A1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477.1750</w:t>
            </w:r>
          </w:p>
          <w:p w14:paraId="1EF53BB4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477.2000</w:t>
            </w:r>
          </w:p>
          <w:p w14:paraId="41001A5E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477.2250</w:t>
            </w:r>
          </w:p>
          <w:p w14:paraId="3C0067E8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477.2500</w:t>
            </w:r>
          </w:p>
          <w:p w14:paraId="769F0E5D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477.2750</w:t>
            </w:r>
          </w:p>
          <w:p w14:paraId="4EF6F2E1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477.3000</w:t>
            </w:r>
          </w:p>
          <w:p w14:paraId="72D08D8F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477.3250</w:t>
            </w:r>
          </w:p>
          <w:p w14:paraId="45D38F66" w14:textId="77777777" w:rsidR="00536B52" w:rsidRPr="00841714" w:rsidRDefault="00536B52" w:rsidP="00213E74">
            <w:pPr>
              <w:pStyle w:val="TableText"/>
              <w:keepNext/>
              <w:keepLines/>
              <w:jc w:val="center"/>
            </w:pPr>
            <w:r w:rsidRPr="00841714">
              <w:t>477.3500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nil"/>
            </w:tcBorders>
          </w:tcPr>
          <w:p w14:paraId="60311DFC" w14:textId="77777777" w:rsidR="00536B52" w:rsidRDefault="00536B52" w:rsidP="00213E74">
            <w:pPr>
              <w:pStyle w:val="TableP1a"/>
              <w:spacing w:before="60"/>
            </w:pPr>
            <w:r>
              <w:tab/>
              <w:t>(a)</w:t>
            </w:r>
            <w:r>
              <w:tab/>
              <w:t xml:space="preserve">Operation of a CB station must only employ F3E or G3E with a transmitter power not exceeding 5 watts </w:t>
            </w:r>
            <w:proofErr w:type="spellStart"/>
            <w:r>
              <w:t>pZ</w:t>
            </w:r>
            <w:proofErr w:type="spellEnd"/>
            <w:r>
              <w:t xml:space="preserve"> and with a necessary bandwidth not exceeding 10.1 kHz.</w:t>
            </w:r>
          </w:p>
          <w:p w14:paraId="575835E5" w14:textId="77777777" w:rsidR="00536B52" w:rsidRDefault="00536B52" w:rsidP="00213E74">
            <w:pPr>
              <w:pStyle w:val="TableP1a"/>
            </w:pPr>
            <w:r>
              <w:tab/>
              <w:t>(b)</w:t>
            </w:r>
            <w:r>
              <w:tab/>
              <w:t xml:space="preserve">The use of audio tones, including </w:t>
            </w:r>
            <w:proofErr w:type="spellStart"/>
            <w:r>
              <w:t>subaudible</w:t>
            </w:r>
            <w:proofErr w:type="spellEnd"/>
            <w:r>
              <w:t xml:space="preserve"> tones, for initiating communications with another CB station, is not authorised on channel 35.</w:t>
            </w:r>
          </w:p>
          <w:p w14:paraId="6E187ADD" w14:textId="77777777" w:rsidR="00536B52" w:rsidRPr="00841714" w:rsidRDefault="00536B52">
            <w:pPr>
              <w:pStyle w:val="TableText"/>
              <w:keepNext/>
              <w:keepLines/>
              <w:spacing w:line="200" w:lineRule="exact"/>
              <w:ind w:left="487" w:hanging="487"/>
            </w:pPr>
            <w:r>
              <w:rPr>
                <w:i/>
                <w:sz w:val="20"/>
                <w:szCs w:val="20"/>
              </w:rPr>
              <w:t xml:space="preserve">Note </w:t>
            </w:r>
            <w:r w:rsidR="00F74760">
              <w:rPr>
                <w:i/>
                <w:sz w:val="20"/>
                <w:szCs w:val="20"/>
              </w:rPr>
              <w:t xml:space="preserve">Channels 1-8 and 41-48 are for the automatic re-transmission of radio signals from CB stations. </w:t>
            </w:r>
            <w:r>
              <w:rPr>
                <w:i/>
                <w:sz w:val="20"/>
                <w:szCs w:val="20"/>
              </w:rPr>
              <w:t>Channels 31-38 and 71-78 are for the reception of radio signals from CB stations.</w:t>
            </w:r>
          </w:p>
        </w:tc>
      </w:tr>
      <w:tr w:rsidR="00536B52" w14:paraId="49A6D5F1" w14:textId="77777777" w:rsidTr="00213E74">
        <w:trPr>
          <w:cantSplit/>
          <w:trHeight w:val="2894"/>
        </w:trPr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</w:tcPr>
          <w:p w14:paraId="5B312D81" w14:textId="77777777" w:rsidR="00536B52" w:rsidRDefault="00536B52" w:rsidP="00213E74">
            <w:pPr>
              <w:pStyle w:val="TableText"/>
            </w:pPr>
          </w:p>
        </w:tc>
        <w:tc>
          <w:tcPr>
            <w:tcW w:w="1138" w:type="dxa"/>
            <w:tcBorders>
              <w:left w:val="nil"/>
              <w:bottom w:val="single" w:sz="4" w:space="0" w:color="auto"/>
              <w:right w:val="nil"/>
            </w:tcBorders>
          </w:tcPr>
          <w:p w14:paraId="08AB9FE8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41</w:t>
            </w:r>
          </w:p>
          <w:p w14:paraId="3B224C4A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42</w:t>
            </w:r>
          </w:p>
          <w:p w14:paraId="2DD597E3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43</w:t>
            </w:r>
          </w:p>
          <w:p w14:paraId="7630B39B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44</w:t>
            </w:r>
          </w:p>
          <w:p w14:paraId="456740D6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45</w:t>
            </w:r>
          </w:p>
          <w:p w14:paraId="252F3194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46</w:t>
            </w:r>
          </w:p>
          <w:p w14:paraId="1E8DBA75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</w:t>
            </w:r>
          </w:p>
          <w:p w14:paraId="3E36DD1E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48</w:t>
            </w:r>
          </w:p>
          <w:p w14:paraId="59CD8DBB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71</w:t>
            </w:r>
          </w:p>
          <w:p w14:paraId="3DC323DD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72</w:t>
            </w:r>
          </w:p>
          <w:p w14:paraId="0243A277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73</w:t>
            </w:r>
          </w:p>
          <w:p w14:paraId="77BC6626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74</w:t>
            </w:r>
          </w:p>
          <w:p w14:paraId="11A7C57B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75</w:t>
            </w:r>
          </w:p>
          <w:p w14:paraId="6C4FCC08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76</w:t>
            </w:r>
          </w:p>
          <w:p w14:paraId="4C5352A1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77</w:t>
            </w:r>
          </w:p>
          <w:p w14:paraId="3395D0EB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78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nil"/>
            </w:tcBorders>
          </w:tcPr>
          <w:p w14:paraId="157C8677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476.4375</w:t>
            </w:r>
          </w:p>
          <w:p w14:paraId="653F3475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476.4625</w:t>
            </w:r>
          </w:p>
          <w:p w14:paraId="44CC534E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476.4875</w:t>
            </w:r>
          </w:p>
          <w:p w14:paraId="6DA4B944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476.5125</w:t>
            </w:r>
          </w:p>
          <w:p w14:paraId="63644F0D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476.5375</w:t>
            </w:r>
          </w:p>
          <w:p w14:paraId="1A398E8D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476.5625</w:t>
            </w:r>
          </w:p>
          <w:p w14:paraId="2D1E6F1F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476.5875</w:t>
            </w:r>
          </w:p>
          <w:p w14:paraId="0399BF13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476.6125</w:t>
            </w:r>
          </w:p>
          <w:p w14:paraId="3C43E1F7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477.1875</w:t>
            </w:r>
          </w:p>
          <w:p w14:paraId="1340A510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477.2125</w:t>
            </w:r>
          </w:p>
          <w:p w14:paraId="3209129B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477.2375</w:t>
            </w:r>
          </w:p>
          <w:p w14:paraId="211B9C34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477.2625</w:t>
            </w:r>
          </w:p>
          <w:p w14:paraId="3B442CD7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477.2875</w:t>
            </w:r>
          </w:p>
          <w:p w14:paraId="4179058E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477.3125</w:t>
            </w:r>
          </w:p>
          <w:p w14:paraId="5AD6DD12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477.3375</w:t>
            </w:r>
          </w:p>
          <w:p w14:paraId="7FEBD620" w14:textId="77777777" w:rsidR="00536B52" w:rsidRPr="00841714" w:rsidRDefault="00536B52" w:rsidP="00213E74">
            <w:pPr>
              <w:pStyle w:val="TableText"/>
              <w:jc w:val="center"/>
            </w:pPr>
            <w:r w:rsidRPr="00841714">
              <w:t>477.3625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</w:tcPr>
          <w:p w14:paraId="15827A9F" w14:textId="77777777" w:rsidR="00536B52" w:rsidRDefault="00536B52" w:rsidP="00213E74">
            <w:pPr>
              <w:pStyle w:val="TableText"/>
              <w:keepNext/>
              <w:keepLines/>
              <w:spacing w:beforeLines="60" w:before="144"/>
            </w:pPr>
          </w:p>
        </w:tc>
      </w:tr>
    </w:tbl>
    <w:p w14:paraId="206A5086" w14:textId="77777777" w:rsidR="00536B52" w:rsidRDefault="00536B52" w:rsidP="00D17415">
      <w:pP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299FF395" w14:textId="77777777" w:rsidR="00D17415" w:rsidRDefault="00D17415" w:rsidP="00D17415">
      <w:pP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785058DE" w14:textId="77777777" w:rsidR="00D17415" w:rsidRDefault="00D17415" w:rsidP="00D17415">
      <w:pP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788DB682" w14:textId="77777777" w:rsidR="00826FCF" w:rsidRPr="00D17415" w:rsidRDefault="00826FCF" w:rsidP="00D17415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826FCF" w:rsidRPr="00D17415" w:rsidSect="00957210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1ACDF" w14:textId="77777777" w:rsidR="00851141" w:rsidRDefault="00851141" w:rsidP="0017734A">
      <w:pPr>
        <w:spacing w:after="0" w:line="240" w:lineRule="auto"/>
      </w:pPr>
      <w:r>
        <w:separator/>
      </w:r>
    </w:p>
  </w:endnote>
  <w:endnote w:type="continuationSeparator" w:id="0">
    <w:p w14:paraId="594A04FF" w14:textId="77777777" w:rsidR="00851141" w:rsidRDefault="00851141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7F656" w14:textId="0CF15648" w:rsidR="002F0E3F" w:rsidRPr="00945655" w:rsidRDefault="00945655" w:rsidP="00945655">
        <w:pPr>
          <w:pStyle w:val="Footer"/>
          <w:jc w:val="center"/>
        </w:pPr>
        <w:r w:rsidRPr="00945655">
          <w:rPr>
            <w:i/>
          </w:rPr>
          <w:t xml:space="preserve">Radiocommunications (Citizen Band Radio Stations) Class Licence Variation 2017 (No. 1)             </w:t>
        </w:r>
        <w:r w:rsidR="002F0E3F" w:rsidRPr="00945655">
          <w:fldChar w:fldCharType="begin"/>
        </w:r>
        <w:r w:rsidR="002F0E3F" w:rsidRPr="00945655">
          <w:instrText xml:space="preserve"> PAGE   \* MERGEFORMAT </w:instrText>
        </w:r>
        <w:r w:rsidR="002F0E3F" w:rsidRPr="00945655">
          <w:fldChar w:fldCharType="separate"/>
        </w:r>
        <w:r w:rsidR="004232D7">
          <w:rPr>
            <w:noProof/>
          </w:rPr>
          <w:t>3</w:t>
        </w:r>
        <w:r w:rsidR="002F0E3F" w:rsidRPr="00945655">
          <w:rPr>
            <w:noProof/>
          </w:rPr>
          <w:fldChar w:fldCharType="end"/>
        </w:r>
      </w:p>
    </w:sdtContent>
  </w:sdt>
  <w:p w14:paraId="62A218FB" w14:textId="77777777" w:rsidR="0017734A" w:rsidRPr="00945655" w:rsidRDefault="0017734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3E44E" w14:textId="77777777" w:rsidR="00851141" w:rsidRDefault="00851141" w:rsidP="0017734A">
      <w:pPr>
        <w:spacing w:after="0" w:line="240" w:lineRule="auto"/>
      </w:pPr>
      <w:r>
        <w:separator/>
      </w:r>
    </w:p>
  </w:footnote>
  <w:footnote w:type="continuationSeparator" w:id="0">
    <w:p w14:paraId="4B0E91A3" w14:textId="77777777" w:rsidR="00851141" w:rsidRDefault="00851141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3C448" w14:textId="74176785" w:rsidR="005957A6" w:rsidRDefault="005957A6">
    <w:pPr>
      <w:pStyle w:val="Header"/>
    </w:pPr>
  </w:p>
  <w:p w14:paraId="67BDB381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1BC6D" w14:textId="7E6AC0BE" w:rsidR="00F85ED9" w:rsidRDefault="00F85ED9" w:rsidP="00E7332E">
    <w:pPr>
      <w:pStyle w:val="Header"/>
    </w:pPr>
  </w:p>
  <w:p w14:paraId="5A766568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A284" w14:textId="1DBC8D2D" w:rsidR="00D14488" w:rsidRDefault="00D1448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FA2F5" w14:textId="6580ADBE" w:rsidR="00CC64DD" w:rsidRDefault="00CC64DD" w:rsidP="00892659">
    <w:pPr>
      <w:pStyle w:val="Header"/>
      <w:pBdr>
        <w:bottom w:val="single" w:sz="4" w:space="1" w:color="auto"/>
      </w:pBdr>
    </w:pPr>
  </w:p>
  <w:p w14:paraId="620B8178" w14:textId="77777777" w:rsidR="00CC64DD" w:rsidRDefault="00CC64DD" w:rsidP="00892659">
    <w:pPr>
      <w:pStyle w:val="Header"/>
      <w:pBdr>
        <w:bottom w:val="single" w:sz="4" w:space="1" w:color="auto"/>
      </w:pBdr>
    </w:pPr>
  </w:p>
  <w:p w14:paraId="6E72CB28" w14:textId="77777777" w:rsidR="00CC64DD" w:rsidRPr="00945655" w:rsidRDefault="0091792E" w:rsidP="00892659">
    <w:pPr>
      <w:pStyle w:val="Header"/>
      <w:pBdr>
        <w:bottom w:val="single" w:sz="4" w:space="1" w:color="auto"/>
      </w:pBdr>
      <w:rPr>
        <w:rFonts w:cs="Times New Roman"/>
      </w:rPr>
    </w:pPr>
    <w:r w:rsidRPr="00945655">
      <w:rPr>
        <w:rFonts w:cs="Times New Roman"/>
      </w:rPr>
      <w:t>Section 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F7A9" w14:textId="40EB4B82" w:rsidR="00D14488" w:rsidRDefault="00D1448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8637E" w14:textId="651F9547" w:rsidR="00D14488" w:rsidRDefault="00D1448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418F2" w14:textId="07AEA1A2" w:rsidR="00097890" w:rsidRDefault="00097890" w:rsidP="00892659">
    <w:pPr>
      <w:pStyle w:val="Header"/>
      <w:pBdr>
        <w:bottom w:val="single" w:sz="4" w:space="1" w:color="auto"/>
      </w:pBdr>
    </w:pPr>
  </w:p>
  <w:p w14:paraId="1FADD2AF" w14:textId="77777777" w:rsidR="00097890" w:rsidRDefault="00097890" w:rsidP="00892659">
    <w:pPr>
      <w:pStyle w:val="Header"/>
      <w:pBdr>
        <w:bottom w:val="single" w:sz="4" w:space="1" w:color="auto"/>
      </w:pBdr>
    </w:pPr>
  </w:p>
  <w:p w14:paraId="6A784416" w14:textId="5BAA33B1" w:rsidR="00097890" w:rsidRPr="00945655" w:rsidRDefault="00882916" w:rsidP="00892659">
    <w:pPr>
      <w:pStyle w:val="Header"/>
      <w:pBdr>
        <w:bottom w:val="single" w:sz="4" w:space="1" w:color="auto"/>
      </w:pBdr>
      <w:rPr>
        <w:rFonts w:cs="Times New Roman"/>
      </w:rPr>
    </w:pPr>
    <w:r w:rsidRPr="00945655">
      <w:rPr>
        <w:rFonts w:cs="Times New Roman"/>
      </w:rPr>
      <w:t>Schedule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0A4CB" w14:textId="14964D49" w:rsidR="00D14488" w:rsidRDefault="00D14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6492"/>
    <w:rsid w:val="00010EAB"/>
    <w:rsid w:val="00026057"/>
    <w:rsid w:val="000340E0"/>
    <w:rsid w:val="00097890"/>
    <w:rsid w:val="000A430B"/>
    <w:rsid w:val="000B4E1A"/>
    <w:rsid w:val="000C5A8B"/>
    <w:rsid w:val="000D3EE0"/>
    <w:rsid w:val="00121BB9"/>
    <w:rsid w:val="00130C48"/>
    <w:rsid w:val="00155BD3"/>
    <w:rsid w:val="0017734A"/>
    <w:rsid w:val="001812CF"/>
    <w:rsid w:val="001C12ED"/>
    <w:rsid w:val="001C1DAB"/>
    <w:rsid w:val="001D2E6C"/>
    <w:rsid w:val="001E6442"/>
    <w:rsid w:val="001F389D"/>
    <w:rsid w:val="0020657F"/>
    <w:rsid w:val="00211501"/>
    <w:rsid w:val="00226ECB"/>
    <w:rsid w:val="0023229F"/>
    <w:rsid w:val="0024105A"/>
    <w:rsid w:val="00251817"/>
    <w:rsid w:val="0025248D"/>
    <w:rsid w:val="00265688"/>
    <w:rsid w:val="00282ACA"/>
    <w:rsid w:val="002939E7"/>
    <w:rsid w:val="002B5793"/>
    <w:rsid w:val="002B73D8"/>
    <w:rsid w:val="002C3D4C"/>
    <w:rsid w:val="002C5330"/>
    <w:rsid w:val="002C5561"/>
    <w:rsid w:val="002C7602"/>
    <w:rsid w:val="002D4C8E"/>
    <w:rsid w:val="002F0E3F"/>
    <w:rsid w:val="002F2B06"/>
    <w:rsid w:val="00320D56"/>
    <w:rsid w:val="00325200"/>
    <w:rsid w:val="00340BA9"/>
    <w:rsid w:val="003974E2"/>
    <w:rsid w:val="003C44A9"/>
    <w:rsid w:val="003D23AD"/>
    <w:rsid w:val="003E3FF7"/>
    <w:rsid w:val="003F2C78"/>
    <w:rsid w:val="003F578F"/>
    <w:rsid w:val="004232D7"/>
    <w:rsid w:val="00426C77"/>
    <w:rsid w:val="004309EA"/>
    <w:rsid w:val="004361D9"/>
    <w:rsid w:val="00457810"/>
    <w:rsid w:val="00460FD9"/>
    <w:rsid w:val="00494B82"/>
    <w:rsid w:val="004B4F99"/>
    <w:rsid w:val="004C6A60"/>
    <w:rsid w:val="004D6B79"/>
    <w:rsid w:val="004F5D89"/>
    <w:rsid w:val="00516C30"/>
    <w:rsid w:val="005266E6"/>
    <w:rsid w:val="005279BC"/>
    <w:rsid w:val="00536B52"/>
    <w:rsid w:val="00560086"/>
    <w:rsid w:val="00563F70"/>
    <w:rsid w:val="005957A6"/>
    <w:rsid w:val="005B02DD"/>
    <w:rsid w:val="005B27B8"/>
    <w:rsid w:val="005B6964"/>
    <w:rsid w:val="005C20D1"/>
    <w:rsid w:val="005D5913"/>
    <w:rsid w:val="005D68A1"/>
    <w:rsid w:val="005E2773"/>
    <w:rsid w:val="00656026"/>
    <w:rsid w:val="0068536B"/>
    <w:rsid w:val="006C0251"/>
    <w:rsid w:val="006C3EEF"/>
    <w:rsid w:val="006F5CF2"/>
    <w:rsid w:val="00703828"/>
    <w:rsid w:val="007055D1"/>
    <w:rsid w:val="00721966"/>
    <w:rsid w:val="00733FB0"/>
    <w:rsid w:val="00735199"/>
    <w:rsid w:val="0078144C"/>
    <w:rsid w:val="007858D1"/>
    <w:rsid w:val="007861FA"/>
    <w:rsid w:val="007C04B1"/>
    <w:rsid w:val="007C6939"/>
    <w:rsid w:val="007D3B93"/>
    <w:rsid w:val="00800926"/>
    <w:rsid w:val="00826FCF"/>
    <w:rsid w:val="008273C0"/>
    <w:rsid w:val="00827439"/>
    <w:rsid w:val="0083081F"/>
    <w:rsid w:val="008331B0"/>
    <w:rsid w:val="00851141"/>
    <w:rsid w:val="00877B4A"/>
    <w:rsid w:val="00882916"/>
    <w:rsid w:val="00892659"/>
    <w:rsid w:val="00896A23"/>
    <w:rsid w:val="00897161"/>
    <w:rsid w:val="008C0599"/>
    <w:rsid w:val="008D642E"/>
    <w:rsid w:val="0091792E"/>
    <w:rsid w:val="009218FD"/>
    <w:rsid w:val="00930BAB"/>
    <w:rsid w:val="00935767"/>
    <w:rsid w:val="00945655"/>
    <w:rsid w:val="00957210"/>
    <w:rsid w:val="00971D3B"/>
    <w:rsid w:val="00987A5F"/>
    <w:rsid w:val="009D09F6"/>
    <w:rsid w:val="009F134F"/>
    <w:rsid w:val="009F34A0"/>
    <w:rsid w:val="00A04A88"/>
    <w:rsid w:val="00A17FF9"/>
    <w:rsid w:val="00A439FA"/>
    <w:rsid w:val="00A533E4"/>
    <w:rsid w:val="00A75385"/>
    <w:rsid w:val="00A944C5"/>
    <w:rsid w:val="00A95E77"/>
    <w:rsid w:val="00A965A3"/>
    <w:rsid w:val="00AB663C"/>
    <w:rsid w:val="00AC1169"/>
    <w:rsid w:val="00AC38D4"/>
    <w:rsid w:val="00AD14AA"/>
    <w:rsid w:val="00AD1EEA"/>
    <w:rsid w:val="00AE50D5"/>
    <w:rsid w:val="00B07E52"/>
    <w:rsid w:val="00B16318"/>
    <w:rsid w:val="00B22FA4"/>
    <w:rsid w:val="00B3360A"/>
    <w:rsid w:val="00B7359B"/>
    <w:rsid w:val="00B86813"/>
    <w:rsid w:val="00B876A8"/>
    <w:rsid w:val="00B90F17"/>
    <w:rsid w:val="00BA34C5"/>
    <w:rsid w:val="00BD64CD"/>
    <w:rsid w:val="00BD77C9"/>
    <w:rsid w:val="00C2207A"/>
    <w:rsid w:val="00C32F3A"/>
    <w:rsid w:val="00C4249D"/>
    <w:rsid w:val="00C43723"/>
    <w:rsid w:val="00C463BE"/>
    <w:rsid w:val="00C56AF4"/>
    <w:rsid w:val="00C671FB"/>
    <w:rsid w:val="00C708A0"/>
    <w:rsid w:val="00CC64DD"/>
    <w:rsid w:val="00D07F2E"/>
    <w:rsid w:val="00D1254E"/>
    <w:rsid w:val="00D14488"/>
    <w:rsid w:val="00D144E2"/>
    <w:rsid w:val="00D17415"/>
    <w:rsid w:val="00D564B3"/>
    <w:rsid w:val="00D62E09"/>
    <w:rsid w:val="00D7692D"/>
    <w:rsid w:val="00D971B5"/>
    <w:rsid w:val="00E1191F"/>
    <w:rsid w:val="00E169BF"/>
    <w:rsid w:val="00E318F7"/>
    <w:rsid w:val="00E34E3B"/>
    <w:rsid w:val="00E62B65"/>
    <w:rsid w:val="00E63601"/>
    <w:rsid w:val="00E71C31"/>
    <w:rsid w:val="00E7332E"/>
    <w:rsid w:val="00E76BC7"/>
    <w:rsid w:val="00E82A58"/>
    <w:rsid w:val="00E9552E"/>
    <w:rsid w:val="00EA0875"/>
    <w:rsid w:val="00EB3AE0"/>
    <w:rsid w:val="00EC54C3"/>
    <w:rsid w:val="00EE2144"/>
    <w:rsid w:val="00EF6088"/>
    <w:rsid w:val="00F26DEC"/>
    <w:rsid w:val="00F30354"/>
    <w:rsid w:val="00F31EC9"/>
    <w:rsid w:val="00F42EA3"/>
    <w:rsid w:val="00F629BB"/>
    <w:rsid w:val="00F74760"/>
    <w:rsid w:val="00F77DB5"/>
    <w:rsid w:val="00F83A4F"/>
    <w:rsid w:val="00F856A6"/>
    <w:rsid w:val="00F85ED9"/>
    <w:rsid w:val="00F90642"/>
    <w:rsid w:val="00FB1486"/>
    <w:rsid w:val="00FB1C69"/>
    <w:rsid w:val="00FB59C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67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customStyle="1" w:styleId="legsubtitle1">
    <w:name w:val="legsubtitle1"/>
    <w:basedOn w:val="DefaultParagraphFont"/>
    <w:rsid w:val="007C6939"/>
    <w:rPr>
      <w:b/>
      <w:bCs/>
    </w:rPr>
  </w:style>
  <w:style w:type="paragraph" w:customStyle="1" w:styleId="as">
    <w:name w:val="a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EB3AE0"/>
  </w:style>
  <w:style w:type="character" w:customStyle="1" w:styleId="charamschtext">
    <w:name w:val="charamschtext"/>
    <w:basedOn w:val="DefaultParagraphFont"/>
    <w:rsid w:val="00EB3AE0"/>
  </w:style>
  <w:style w:type="paragraph" w:customStyle="1" w:styleId="asref">
    <w:name w:val="asref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">
    <w:name w:val="a1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2s">
    <w:name w:val="a2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0">
    <w:name w:val="A1S"/>
    <w:aliases w:val="1.Schedule Amendment"/>
    <w:basedOn w:val="Normal"/>
    <w:next w:val="A2S0"/>
    <w:rsid w:val="00EB3AE0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0">
    <w:name w:val="A2S"/>
    <w:aliases w:val="Schedule Inst Amendment"/>
    <w:basedOn w:val="Normal"/>
    <w:next w:val="Normal"/>
    <w:rsid w:val="00EB3AE0"/>
    <w:pPr>
      <w:keepNext/>
      <w:spacing w:before="120" w:after="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TableP1a">
    <w:name w:val="TableP1(a)"/>
    <w:basedOn w:val="Normal"/>
    <w:uiPriority w:val="99"/>
    <w:rsid w:val="00536B52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paragraph" w:customStyle="1" w:styleId="TableText">
    <w:name w:val="TableText"/>
    <w:basedOn w:val="Normal"/>
    <w:uiPriority w:val="99"/>
    <w:rsid w:val="00536B52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4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0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4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7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7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2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8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BB1241F13DB42BBEB45D2361A6BA7" ma:contentTypeVersion="6" ma:contentTypeDescription="Create a new document." ma:contentTypeScope="" ma:versionID="af528ee356c9b0c803a18b5d00d62861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UQVA7MFFXVNW-1658559656-329</_dlc_DocId>
    <_dlc_DocIdUrl xmlns="04b8ec43-391f-4ce4-8841-d6a482add564">
      <Url>http://collaboration/organisation/auth/Chair/Auth/_layouts/15/DocIdRedir.aspx?ID=UQVA7MFFXVNW-1658559656-329</Url>
      <Description>UQVA7MFFXVNW-1658559656-329</Description>
    </_dlc_DocIdUrl>
    <Category xmlns="3f364d92-07cb-4b3e-a872-160096f8dd54">(none)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46AE-2AEA-4A8C-88A8-094E1B18B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760A4-D2E2-442E-8E2E-606BE22996F6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3f364d92-07cb-4b3e-a872-160096f8dd54"/>
  </ds:schemaRefs>
</ds:datastoreItem>
</file>

<file path=customXml/itemProps3.xml><?xml version="1.0" encoding="utf-8"?>
<ds:datastoreItem xmlns:ds="http://schemas.openxmlformats.org/officeDocument/2006/customXml" ds:itemID="{99E53C71-2DDD-4E2A-8777-54463D054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E92EA-D562-47CC-A51B-33D87BA75D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B51622-EFD4-4565-8C3E-1BF6662D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2017-03-23T01:00:00Z</dcterms:created>
  <dcterms:modified xsi:type="dcterms:W3CDTF">2017-04-06T04:43:00Z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0x010100F55BB1241F13DB42BBEB45D2361A6BA7</vt:lpwstr>
  </property>
  <property fmtid="{D5CDD505-2E9C-101B-9397-08002B2CF9AE}" pid="3" name="_dlc_DocIdItemGuid">
    <vt:lpwstr>7fbfbbf8-8c1c-4b92-bfa2-fd8bd91f343a</vt:lpwstr>
  </property>
</Properties>
</file>