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DA" w:rsidRPr="005A613C" w:rsidRDefault="002975DA" w:rsidP="002975DA">
      <w:pPr>
        <w:pStyle w:val="Heading1"/>
        <w:rPr>
          <w:u w:val="single"/>
        </w:rPr>
      </w:pPr>
      <w:r w:rsidRPr="005A613C">
        <w:rPr>
          <w:u w:val="single"/>
        </w:rPr>
        <w:t xml:space="preserve">EXPLANATORY </w:t>
      </w:r>
      <w:r>
        <w:rPr>
          <w:u w:val="single"/>
        </w:rPr>
        <w:t>STATEMENT</w:t>
      </w:r>
    </w:p>
    <w:p w:rsidR="002975DA" w:rsidRPr="005A613C" w:rsidRDefault="002975DA" w:rsidP="002975DA">
      <w:pPr>
        <w:pStyle w:val="Paragraph"/>
        <w:rPr>
          <w:u w:val="single"/>
        </w:rPr>
      </w:pPr>
      <w:r w:rsidRPr="005A613C">
        <w:rPr>
          <w:u w:val="single"/>
        </w:rPr>
        <w:t xml:space="preserve">Minute No.                     </w:t>
      </w:r>
      <w:proofErr w:type="gramStart"/>
      <w:r w:rsidRPr="005A613C">
        <w:rPr>
          <w:u w:val="single"/>
        </w:rPr>
        <w:t>of</w:t>
      </w:r>
      <w:proofErr w:type="gramEnd"/>
      <w:r w:rsidRPr="005A613C">
        <w:rPr>
          <w:u w:val="single"/>
        </w:rPr>
        <w:t xml:space="preserve"> 201</w:t>
      </w:r>
      <w:r>
        <w:rPr>
          <w:u w:val="single"/>
        </w:rPr>
        <w:t>7</w:t>
      </w:r>
      <w:r w:rsidRPr="005A613C">
        <w:rPr>
          <w:u w:val="single"/>
        </w:rPr>
        <w:t xml:space="preserve"> – Attorney General</w:t>
      </w:r>
    </w:p>
    <w:p w:rsidR="002975DA" w:rsidRPr="0099653C" w:rsidRDefault="002975DA" w:rsidP="002975DA">
      <w:pPr>
        <w:pStyle w:val="Paragraph"/>
        <w:rPr>
          <w:i/>
        </w:rPr>
      </w:pPr>
      <w:r>
        <w:t xml:space="preserve">Subject -         </w:t>
      </w:r>
      <w:r w:rsidRPr="0099653C">
        <w:rPr>
          <w:i/>
        </w:rPr>
        <w:t>Acts Interpretation Act 1901</w:t>
      </w:r>
    </w:p>
    <w:p w:rsidR="002975DA" w:rsidRPr="0099653C" w:rsidRDefault="00212237" w:rsidP="002975DA">
      <w:pPr>
        <w:pStyle w:val="Paragraph"/>
        <w:ind w:left="1440"/>
        <w:rPr>
          <w:i/>
        </w:rPr>
      </w:pPr>
      <w:r>
        <w:rPr>
          <w:i/>
        </w:rPr>
        <w:t>Acts Interpretation Substituted Reference</w:t>
      </w:r>
      <w:r w:rsidR="002975DA" w:rsidRPr="0099653C">
        <w:rPr>
          <w:i/>
        </w:rPr>
        <w:t xml:space="preserve"> Order 2017</w:t>
      </w:r>
    </w:p>
    <w:p w:rsidR="002975DA" w:rsidRPr="001869FA" w:rsidRDefault="002975DA" w:rsidP="002975DA">
      <w:pPr>
        <w:spacing w:before="240" w:line="240" w:lineRule="auto"/>
        <w:ind w:right="91"/>
        <w:rPr>
          <w:sz w:val="24"/>
          <w:szCs w:val="24"/>
        </w:rPr>
      </w:pPr>
      <w:r w:rsidRPr="001869FA">
        <w:rPr>
          <w:sz w:val="24"/>
          <w:szCs w:val="24"/>
        </w:rPr>
        <w:t xml:space="preserve">The </w:t>
      </w:r>
      <w:r w:rsidRPr="001869FA">
        <w:rPr>
          <w:i/>
          <w:iCs/>
          <w:sz w:val="24"/>
          <w:szCs w:val="24"/>
        </w:rPr>
        <w:t xml:space="preserve">Acts Interpretation Act 1901 </w:t>
      </w:r>
      <w:r w:rsidR="0099653C" w:rsidRPr="0099653C">
        <w:rPr>
          <w:iCs/>
          <w:sz w:val="24"/>
          <w:szCs w:val="24"/>
        </w:rPr>
        <w:t>(the Acts Interpretation Act</w:t>
      </w:r>
      <w:r w:rsidR="0099653C">
        <w:rPr>
          <w:i/>
          <w:iCs/>
          <w:sz w:val="24"/>
          <w:szCs w:val="24"/>
        </w:rPr>
        <w:t xml:space="preserve">) </w:t>
      </w:r>
      <w:r w:rsidRPr="001869FA">
        <w:rPr>
          <w:sz w:val="24"/>
          <w:szCs w:val="24"/>
        </w:rPr>
        <w:t>provides rules for the interpretation of all Commonwealth Acts</w:t>
      </w:r>
      <w:r>
        <w:rPr>
          <w:sz w:val="24"/>
          <w:szCs w:val="24"/>
        </w:rPr>
        <w:t xml:space="preserve">. </w:t>
      </w:r>
    </w:p>
    <w:p w:rsidR="002975DA" w:rsidRDefault="002975DA" w:rsidP="002975DA">
      <w:pPr>
        <w:spacing w:before="240" w:line="240" w:lineRule="auto"/>
        <w:ind w:right="91"/>
        <w:rPr>
          <w:rFonts w:eastAsia="Times New Roman"/>
          <w:sz w:val="24"/>
          <w:szCs w:val="24"/>
          <w:lang w:eastAsia="en-AU"/>
        </w:rPr>
      </w:pPr>
      <w:r>
        <w:rPr>
          <w:sz w:val="24"/>
          <w:szCs w:val="24"/>
        </w:rPr>
        <w:t xml:space="preserve">Where provisions of Commonwealth Acts and instruments made under those Acts refer to a particular authority, such as a minister, a department of state or a secretary of a department of state, these references may need to be altered to </w:t>
      </w:r>
      <w:r w:rsidRPr="001869FA">
        <w:rPr>
          <w:rFonts w:eastAsia="Times New Roman"/>
          <w:sz w:val="24"/>
          <w:szCs w:val="24"/>
          <w:lang w:eastAsia="en-AU"/>
        </w:rPr>
        <w:t>reflect new administrative arrangements</w:t>
      </w:r>
      <w:r w:rsidRPr="007777B5">
        <w:rPr>
          <w:sz w:val="24"/>
          <w:szCs w:val="24"/>
        </w:rPr>
        <w:t xml:space="preserve"> </w:t>
      </w:r>
      <w:r w:rsidRPr="001869FA">
        <w:rPr>
          <w:sz w:val="24"/>
          <w:szCs w:val="24"/>
        </w:rPr>
        <w:t>and facilitate the continued exercise of powers and functions</w:t>
      </w:r>
      <w:r w:rsidRPr="00B2539A">
        <w:rPr>
          <w:sz w:val="24"/>
          <w:szCs w:val="24"/>
        </w:rPr>
        <w:t xml:space="preserve"> </w:t>
      </w:r>
      <w:r w:rsidRPr="00BF38E2">
        <w:rPr>
          <w:sz w:val="24"/>
          <w:szCs w:val="24"/>
        </w:rPr>
        <w:t>from the time of administrative changes</w:t>
      </w:r>
      <w:r>
        <w:rPr>
          <w:rFonts w:eastAsia="Times New Roman"/>
          <w:sz w:val="24"/>
          <w:szCs w:val="24"/>
          <w:lang w:eastAsia="en-AU"/>
        </w:rPr>
        <w:t>.</w:t>
      </w:r>
    </w:p>
    <w:p w:rsidR="002975DA" w:rsidRPr="00A87984" w:rsidRDefault="002975DA" w:rsidP="002975DA">
      <w:pPr>
        <w:spacing w:before="240" w:line="240" w:lineRule="auto"/>
        <w:rPr>
          <w:sz w:val="24"/>
          <w:szCs w:val="24"/>
        </w:rPr>
      </w:pPr>
      <w:bookmarkStart w:id="0" w:name="OLE_LINK2"/>
      <w:bookmarkEnd w:id="0"/>
      <w:r w:rsidRPr="00A87984">
        <w:rPr>
          <w:sz w:val="24"/>
          <w:szCs w:val="24"/>
        </w:rPr>
        <w:t xml:space="preserve">Section 19B of the </w:t>
      </w:r>
      <w:r>
        <w:rPr>
          <w:sz w:val="24"/>
          <w:szCs w:val="24"/>
        </w:rPr>
        <w:t xml:space="preserve">Acts Interpretation </w:t>
      </w:r>
      <w:r w:rsidRPr="00A87984">
        <w:rPr>
          <w:sz w:val="24"/>
          <w:szCs w:val="24"/>
        </w:rPr>
        <w:t xml:space="preserve">Act </w:t>
      </w:r>
      <w:r>
        <w:rPr>
          <w:sz w:val="24"/>
          <w:szCs w:val="24"/>
        </w:rPr>
        <w:t>provides for the making of substituted reference orders. A</w:t>
      </w:r>
      <w:r w:rsidRPr="00A87984">
        <w:rPr>
          <w:sz w:val="24"/>
          <w:szCs w:val="24"/>
        </w:rPr>
        <w:t xml:space="preserve"> substituted reference order </w:t>
      </w:r>
      <w:r>
        <w:rPr>
          <w:sz w:val="24"/>
          <w:szCs w:val="24"/>
        </w:rPr>
        <w:t xml:space="preserve">may </w:t>
      </w:r>
      <w:r w:rsidRPr="00A87984">
        <w:rPr>
          <w:sz w:val="24"/>
          <w:szCs w:val="24"/>
        </w:rPr>
        <w:t>be made to alter a reference to a particular authority</w:t>
      </w:r>
      <w:r>
        <w:rPr>
          <w:sz w:val="24"/>
          <w:szCs w:val="24"/>
        </w:rPr>
        <w:t xml:space="preserve"> </w:t>
      </w:r>
      <w:r w:rsidRPr="00A87984">
        <w:rPr>
          <w:sz w:val="24"/>
          <w:szCs w:val="24"/>
        </w:rPr>
        <w:t>if any of the following happens</w:t>
      </w:r>
      <w:r>
        <w:rPr>
          <w:sz w:val="24"/>
          <w:szCs w:val="24"/>
        </w:rPr>
        <w:t xml:space="preserve"> (as described in s</w:t>
      </w:r>
      <w:r w:rsidRPr="00A87984">
        <w:rPr>
          <w:sz w:val="24"/>
          <w:szCs w:val="24"/>
        </w:rPr>
        <w:t xml:space="preserve">ubsection </w:t>
      </w:r>
      <w:proofErr w:type="gramStart"/>
      <w:r w:rsidRPr="00A87984">
        <w:rPr>
          <w:sz w:val="24"/>
          <w:szCs w:val="24"/>
        </w:rPr>
        <w:t>19B(</w:t>
      </w:r>
      <w:proofErr w:type="gramEnd"/>
      <w:r w:rsidRPr="00A87984">
        <w:rPr>
          <w:sz w:val="24"/>
          <w:szCs w:val="24"/>
        </w:rPr>
        <w:t>1)</w:t>
      </w:r>
      <w:r>
        <w:rPr>
          <w:sz w:val="24"/>
          <w:szCs w:val="24"/>
        </w:rPr>
        <w:t>)</w:t>
      </w:r>
      <w:r w:rsidRPr="00A87984">
        <w:rPr>
          <w:sz w:val="24"/>
          <w:szCs w:val="24"/>
        </w:rPr>
        <w:t>:</w:t>
      </w:r>
    </w:p>
    <w:p w:rsidR="002975DA" w:rsidRPr="00A87984" w:rsidRDefault="002975DA" w:rsidP="002975DA">
      <w:pPr>
        <w:pStyle w:val="ListParagraph"/>
        <w:numPr>
          <w:ilvl w:val="0"/>
          <w:numId w:val="1"/>
        </w:numPr>
        <w:spacing w:before="240" w:line="240" w:lineRule="auto"/>
        <w:ind w:left="1077" w:hanging="357"/>
        <w:rPr>
          <w:sz w:val="24"/>
          <w:szCs w:val="24"/>
        </w:rPr>
      </w:pPr>
      <w:r w:rsidRPr="00A87984">
        <w:rPr>
          <w:sz w:val="24"/>
          <w:szCs w:val="24"/>
        </w:rPr>
        <w:t>the authority is abolished</w:t>
      </w:r>
    </w:p>
    <w:p w:rsidR="002975DA" w:rsidRPr="00A87984" w:rsidRDefault="002975DA" w:rsidP="002975DA">
      <w:pPr>
        <w:pStyle w:val="ListParagraph"/>
        <w:numPr>
          <w:ilvl w:val="0"/>
          <w:numId w:val="1"/>
        </w:numPr>
        <w:spacing w:before="240" w:line="240" w:lineRule="auto"/>
        <w:rPr>
          <w:sz w:val="24"/>
          <w:szCs w:val="24"/>
        </w:rPr>
      </w:pPr>
      <w:r w:rsidRPr="00A87984">
        <w:rPr>
          <w:sz w:val="24"/>
          <w:szCs w:val="24"/>
        </w:rPr>
        <w:t>the name or title of the authority is changed</w:t>
      </w:r>
    </w:p>
    <w:p w:rsidR="002975DA" w:rsidRPr="00A87984" w:rsidRDefault="002975DA" w:rsidP="002975DA">
      <w:pPr>
        <w:pStyle w:val="ListParagraph"/>
        <w:numPr>
          <w:ilvl w:val="0"/>
          <w:numId w:val="1"/>
        </w:numPr>
        <w:spacing w:before="240" w:line="240" w:lineRule="auto"/>
        <w:ind w:right="91"/>
        <w:rPr>
          <w:rFonts w:eastAsia="Times New Roman"/>
          <w:color w:val="000000"/>
          <w:sz w:val="24"/>
          <w:szCs w:val="24"/>
          <w:lang w:eastAsia="en-AU"/>
        </w:rPr>
      </w:pPr>
      <w:r w:rsidRPr="00A87984">
        <w:rPr>
          <w:sz w:val="24"/>
          <w:szCs w:val="24"/>
        </w:rPr>
        <w:t>there is a change in the matters dealt with by the authority because of the effect of an Administrative Arrangements Order</w:t>
      </w:r>
      <w:r>
        <w:rPr>
          <w:sz w:val="24"/>
          <w:szCs w:val="24"/>
        </w:rPr>
        <w:t xml:space="preserve"> (AAO)</w:t>
      </w:r>
      <w:r w:rsidRPr="00A87984">
        <w:rPr>
          <w:sz w:val="24"/>
          <w:szCs w:val="24"/>
        </w:rPr>
        <w:t>, or</w:t>
      </w:r>
    </w:p>
    <w:p w:rsidR="002975DA" w:rsidRPr="00A87984" w:rsidRDefault="002975DA" w:rsidP="002975DA">
      <w:pPr>
        <w:pStyle w:val="ListParagraph"/>
        <w:numPr>
          <w:ilvl w:val="0"/>
          <w:numId w:val="1"/>
        </w:numPr>
        <w:spacing w:before="240" w:line="240" w:lineRule="auto"/>
        <w:ind w:right="91"/>
        <w:rPr>
          <w:rFonts w:eastAsia="Times New Roman"/>
          <w:color w:val="000000"/>
          <w:sz w:val="24"/>
          <w:szCs w:val="24"/>
          <w:lang w:eastAsia="en-AU"/>
        </w:rPr>
      </w:pPr>
      <w:proofErr w:type="gramStart"/>
      <w:r w:rsidRPr="00A87984">
        <w:rPr>
          <w:sz w:val="24"/>
          <w:szCs w:val="24"/>
        </w:rPr>
        <w:t>the</w:t>
      </w:r>
      <w:proofErr w:type="gramEnd"/>
      <w:r w:rsidRPr="00A87984">
        <w:rPr>
          <w:sz w:val="24"/>
          <w:szCs w:val="24"/>
        </w:rPr>
        <w:t xml:space="preserve"> reference to the authority becomes no longer appropriate for any other reason.</w:t>
      </w:r>
    </w:p>
    <w:p w:rsidR="002975DA" w:rsidRDefault="002975DA" w:rsidP="002975DA">
      <w:pPr>
        <w:shd w:val="clear" w:color="auto" w:fill="FFFFFF"/>
        <w:spacing w:before="240" w:line="240" w:lineRule="auto"/>
        <w:rPr>
          <w:rFonts w:eastAsia="Times New Roman"/>
          <w:sz w:val="24"/>
          <w:szCs w:val="24"/>
          <w:lang w:eastAsia="en-AU"/>
        </w:rPr>
      </w:pPr>
      <w:r w:rsidRPr="001C0D38">
        <w:rPr>
          <w:sz w:val="24"/>
          <w:szCs w:val="24"/>
        </w:rPr>
        <w:t xml:space="preserve">Substituted reference orders avoid the need to amend legislation, but do not </w:t>
      </w:r>
      <w:proofErr w:type="gramStart"/>
      <w:r w:rsidRPr="001C0D38">
        <w:rPr>
          <w:sz w:val="24"/>
          <w:szCs w:val="24"/>
        </w:rPr>
        <w:t>themselves</w:t>
      </w:r>
      <w:proofErr w:type="gramEnd"/>
      <w:r w:rsidRPr="001C0D38">
        <w:rPr>
          <w:sz w:val="24"/>
          <w:szCs w:val="24"/>
        </w:rPr>
        <w:t xml:space="preserve"> amend the statute book. Accordingly, an order must be read with the relevant legislation or instrument to obtain the correct reference. A substituted reference order can operate on references to authorities that are already the subject of existing substituted reference orders. An order </w:t>
      </w:r>
      <w:r w:rsidRPr="001C0D38">
        <w:rPr>
          <w:rFonts w:eastAsia="Times New Roman"/>
          <w:sz w:val="24"/>
          <w:szCs w:val="24"/>
          <w:lang w:eastAsia="en-AU"/>
        </w:rPr>
        <w:t>cannot deal with transitional issues.</w:t>
      </w:r>
    </w:p>
    <w:p w:rsidR="002975DA" w:rsidRPr="003C53CF" w:rsidRDefault="002975DA" w:rsidP="002975DA">
      <w:pPr>
        <w:shd w:val="clear" w:color="auto" w:fill="FFFFFF"/>
        <w:spacing w:before="240" w:line="240" w:lineRule="auto"/>
        <w:rPr>
          <w:rFonts w:eastAsia="Times New Roman"/>
          <w:sz w:val="24"/>
          <w:szCs w:val="24"/>
          <w:lang w:val="en-US" w:eastAsia="en-AU"/>
        </w:rPr>
      </w:pPr>
      <w:r w:rsidRPr="00163BFD">
        <w:rPr>
          <w:rFonts w:eastAsia="Times New Roman"/>
          <w:sz w:val="24"/>
          <w:szCs w:val="24"/>
          <w:lang w:eastAsia="en-AU"/>
        </w:rPr>
        <w:t xml:space="preserve">Subsection </w:t>
      </w:r>
      <w:proofErr w:type="gramStart"/>
      <w:r w:rsidRPr="00163BFD">
        <w:rPr>
          <w:rFonts w:eastAsia="Times New Roman"/>
          <w:sz w:val="24"/>
          <w:szCs w:val="24"/>
          <w:lang w:eastAsia="en-AU"/>
        </w:rPr>
        <w:t>19B(</w:t>
      </w:r>
      <w:proofErr w:type="gramEnd"/>
      <w:r w:rsidRPr="00163BFD">
        <w:rPr>
          <w:rFonts w:eastAsia="Times New Roman"/>
          <w:sz w:val="24"/>
          <w:szCs w:val="24"/>
          <w:lang w:eastAsia="en-AU"/>
        </w:rPr>
        <w:t>2) confers the power on the Governor</w:t>
      </w:r>
      <w:r w:rsidRPr="00163BFD">
        <w:rPr>
          <w:rFonts w:eastAsia="Times New Roman"/>
          <w:sz w:val="24"/>
          <w:szCs w:val="24"/>
          <w:lang w:eastAsia="en-AU"/>
        </w:rPr>
        <w:noBreakHyphen/>
        <w:t>General to make a substituted reference</w:t>
      </w:r>
      <w:r w:rsidRPr="00412C3D">
        <w:rPr>
          <w:rFonts w:eastAsia="Times New Roman"/>
          <w:sz w:val="24"/>
          <w:szCs w:val="24"/>
          <w:lang w:eastAsia="en-AU"/>
        </w:rPr>
        <w:t xml:space="preserve"> order, </w:t>
      </w:r>
      <w:r w:rsidRPr="003C53CF">
        <w:rPr>
          <w:rFonts w:eastAsia="Times New Roman"/>
          <w:sz w:val="24"/>
          <w:szCs w:val="24"/>
          <w:lang w:eastAsia="en-AU"/>
        </w:rPr>
        <w:t xml:space="preserve">which has effect for all purposes on and after the day specified in the order. </w:t>
      </w:r>
    </w:p>
    <w:p w:rsidR="002975DA" w:rsidRDefault="002975DA" w:rsidP="002975DA">
      <w:pPr>
        <w:shd w:val="clear" w:color="auto" w:fill="FFFFFF"/>
        <w:spacing w:before="240" w:line="240" w:lineRule="auto"/>
        <w:rPr>
          <w:rFonts w:eastAsia="Times New Roman"/>
          <w:sz w:val="24"/>
          <w:szCs w:val="24"/>
          <w:lang w:eastAsia="en-AU"/>
        </w:rPr>
      </w:pPr>
      <w:r>
        <w:rPr>
          <w:rFonts w:eastAsia="Times New Roman"/>
          <w:sz w:val="24"/>
          <w:szCs w:val="24"/>
          <w:lang w:eastAsia="en-AU"/>
        </w:rPr>
        <w:t>S</w:t>
      </w:r>
      <w:r w:rsidRPr="009B2834">
        <w:rPr>
          <w:rFonts w:eastAsia="Times New Roman"/>
          <w:sz w:val="24"/>
          <w:szCs w:val="24"/>
          <w:lang w:eastAsia="en-AU"/>
        </w:rPr>
        <w:t xml:space="preserve">ubsection </w:t>
      </w:r>
      <w:proofErr w:type="gramStart"/>
      <w:r w:rsidRPr="009B2834">
        <w:rPr>
          <w:rFonts w:eastAsia="Times New Roman"/>
          <w:sz w:val="24"/>
          <w:szCs w:val="24"/>
          <w:lang w:eastAsia="en-AU"/>
        </w:rPr>
        <w:t>19B(</w:t>
      </w:r>
      <w:proofErr w:type="gramEnd"/>
      <w:r w:rsidRPr="009B2834">
        <w:rPr>
          <w:rFonts w:eastAsia="Times New Roman"/>
          <w:sz w:val="24"/>
          <w:szCs w:val="24"/>
          <w:lang w:eastAsia="en-AU"/>
        </w:rPr>
        <w:t>3)</w:t>
      </w:r>
      <w:r>
        <w:rPr>
          <w:rFonts w:eastAsia="Times New Roman"/>
          <w:sz w:val="24"/>
          <w:szCs w:val="24"/>
          <w:lang w:eastAsia="en-AU"/>
        </w:rPr>
        <w:t xml:space="preserve"> provides that a substituted reference </w:t>
      </w:r>
      <w:r w:rsidRPr="009B2834">
        <w:rPr>
          <w:rFonts w:eastAsia="Times New Roman"/>
          <w:sz w:val="24"/>
          <w:szCs w:val="24"/>
          <w:lang w:eastAsia="en-AU"/>
        </w:rPr>
        <w:t>order may have retrospective effect</w:t>
      </w:r>
      <w:r>
        <w:rPr>
          <w:rFonts w:eastAsia="Times New Roman"/>
          <w:sz w:val="24"/>
          <w:szCs w:val="24"/>
          <w:lang w:eastAsia="en-AU"/>
        </w:rPr>
        <w:t>.</w:t>
      </w:r>
    </w:p>
    <w:p w:rsidR="002975DA" w:rsidRDefault="002975DA" w:rsidP="002975DA">
      <w:pPr>
        <w:shd w:val="clear" w:color="auto" w:fill="FFFFFF"/>
        <w:spacing w:before="240" w:line="240" w:lineRule="auto"/>
        <w:rPr>
          <w:rFonts w:eastAsia="Times New Roman"/>
          <w:sz w:val="24"/>
          <w:szCs w:val="24"/>
          <w:lang w:eastAsia="en-AU"/>
        </w:rPr>
      </w:pPr>
      <w:r>
        <w:rPr>
          <w:rFonts w:eastAsia="Times New Roman"/>
          <w:sz w:val="24"/>
          <w:szCs w:val="24"/>
          <w:lang w:eastAsia="en-AU"/>
        </w:rPr>
        <w:t>Subsection </w:t>
      </w:r>
      <w:proofErr w:type="gramStart"/>
      <w:r>
        <w:rPr>
          <w:rFonts w:eastAsia="Times New Roman"/>
          <w:sz w:val="24"/>
          <w:szCs w:val="24"/>
          <w:lang w:eastAsia="en-AU"/>
        </w:rPr>
        <w:t>19B(</w:t>
      </w:r>
      <w:proofErr w:type="gramEnd"/>
      <w:r>
        <w:rPr>
          <w:rFonts w:eastAsia="Times New Roman"/>
          <w:sz w:val="24"/>
          <w:szCs w:val="24"/>
          <w:lang w:eastAsia="en-AU"/>
        </w:rPr>
        <w:t>4) provides that a substituted reference order has effect according to its terms.</w:t>
      </w:r>
    </w:p>
    <w:p w:rsidR="002975DA" w:rsidRDefault="002975DA" w:rsidP="002975DA">
      <w:pPr>
        <w:shd w:val="clear" w:color="auto" w:fill="FFFFFF"/>
        <w:spacing w:before="240" w:line="240" w:lineRule="auto"/>
        <w:rPr>
          <w:rFonts w:eastAsia="Times New Roman"/>
          <w:sz w:val="24"/>
          <w:szCs w:val="24"/>
          <w:lang w:eastAsia="en-AU"/>
        </w:rPr>
      </w:pPr>
      <w:r>
        <w:rPr>
          <w:rFonts w:eastAsia="Times New Roman"/>
          <w:sz w:val="24"/>
          <w:szCs w:val="24"/>
          <w:lang w:eastAsia="en-AU"/>
        </w:rPr>
        <w:t>S</w:t>
      </w:r>
      <w:r w:rsidRPr="00DB3953">
        <w:rPr>
          <w:rFonts w:eastAsia="Times New Roman"/>
          <w:sz w:val="24"/>
          <w:szCs w:val="24"/>
          <w:lang w:eastAsia="en-AU"/>
        </w:rPr>
        <w:t xml:space="preserve">ubsection </w:t>
      </w:r>
      <w:proofErr w:type="gramStart"/>
      <w:r w:rsidRPr="00DB3953">
        <w:rPr>
          <w:rFonts w:eastAsia="Times New Roman"/>
          <w:sz w:val="24"/>
          <w:szCs w:val="24"/>
          <w:lang w:eastAsia="en-AU"/>
        </w:rPr>
        <w:t>19B(</w:t>
      </w:r>
      <w:proofErr w:type="gramEnd"/>
      <w:r w:rsidRPr="00DB3953">
        <w:rPr>
          <w:rFonts w:eastAsia="Times New Roman"/>
          <w:sz w:val="24"/>
          <w:szCs w:val="24"/>
          <w:lang w:eastAsia="en-AU"/>
        </w:rPr>
        <w:t>5)</w:t>
      </w:r>
      <w:r>
        <w:rPr>
          <w:rFonts w:eastAsia="Times New Roman"/>
          <w:sz w:val="24"/>
          <w:szCs w:val="24"/>
          <w:lang w:eastAsia="en-AU"/>
        </w:rPr>
        <w:t xml:space="preserve"> provides that a substituted reference order </w:t>
      </w:r>
      <w:r w:rsidRPr="00DB3953">
        <w:rPr>
          <w:rFonts w:eastAsia="Times New Roman"/>
          <w:sz w:val="24"/>
          <w:szCs w:val="24"/>
          <w:lang w:eastAsia="en-AU"/>
        </w:rPr>
        <w:t>is a legislative instrument.</w:t>
      </w:r>
    </w:p>
    <w:p w:rsidR="002975DA" w:rsidRPr="00212C53" w:rsidRDefault="002975DA" w:rsidP="002975DA">
      <w:pPr>
        <w:shd w:val="clear" w:color="auto" w:fill="FFFFFF"/>
        <w:spacing w:before="240" w:line="240" w:lineRule="auto"/>
        <w:rPr>
          <w:rFonts w:eastAsia="Times New Roman"/>
          <w:sz w:val="24"/>
          <w:szCs w:val="24"/>
          <w:highlight w:val="yellow"/>
          <w:lang w:eastAsia="en-AU"/>
        </w:rPr>
      </w:pPr>
      <w:r>
        <w:rPr>
          <w:rFonts w:eastAsia="Times New Roman"/>
          <w:sz w:val="24"/>
          <w:szCs w:val="24"/>
          <w:lang w:eastAsia="en-AU"/>
        </w:rPr>
        <w:t xml:space="preserve">Subsection </w:t>
      </w:r>
      <w:proofErr w:type="gramStart"/>
      <w:r>
        <w:rPr>
          <w:rFonts w:eastAsia="Times New Roman"/>
          <w:sz w:val="24"/>
          <w:szCs w:val="24"/>
          <w:lang w:eastAsia="en-AU"/>
        </w:rPr>
        <w:t>19B(</w:t>
      </w:r>
      <w:proofErr w:type="gramEnd"/>
      <w:r>
        <w:rPr>
          <w:rFonts w:eastAsia="Times New Roman"/>
          <w:sz w:val="24"/>
          <w:szCs w:val="24"/>
          <w:lang w:eastAsia="en-AU"/>
        </w:rPr>
        <w:t>6) provides that a substituted reference order must not be made only because an authority is abolished, and another authority of the same type is then established with the same name.</w:t>
      </w:r>
    </w:p>
    <w:p w:rsidR="002975DA" w:rsidRDefault="002975DA" w:rsidP="002975DA">
      <w:pPr>
        <w:keepNext/>
        <w:keepLines/>
        <w:shd w:val="clear" w:color="auto" w:fill="FFFFFF"/>
        <w:spacing w:before="240" w:line="240" w:lineRule="auto"/>
        <w:rPr>
          <w:sz w:val="24"/>
          <w:szCs w:val="24"/>
        </w:rPr>
      </w:pPr>
      <w:r>
        <w:rPr>
          <w:sz w:val="24"/>
          <w:szCs w:val="24"/>
        </w:rPr>
        <w:lastRenderedPageBreak/>
        <w:t>S</w:t>
      </w:r>
      <w:r w:rsidRPr="00A87984">
        <w:rPr>
          <w:sz w:val="24"/>
          <w:szCs w:val="24"/>
        </w:rPr>
        <w:t>ubsection 19B(7)</w:t>
      </w:r>
      <w:r>
        <w:rPr>
          <w:sz w:val="24"/>
          <w:szCs w:val="24"/>
        </w:rPr>
        <w:t xml:space="preserve"> defines authority for the purposes of section 19B as </w:t>
      </w:r>
      <w:r w:rsidRPr="00A87984">
        <w:rPr>
          <w:sz w:val="24"/>
          <w:szCs w:val="24"/>
        </w:rPr>
        <w:t>a minister, a</w:t>
      </w:r>
      <w:r>
        <w:rPr>
          <w:sz w:val="24"/>
          <w:szCs w:val="24"/>
        </w:rPr>
        <w:t> </w:t>
      </w:r>
      <w:r w:rsidRPr="00A87984">
        <w:rPr>
          <w:sz w:val="24"/>
          <w:szCs w:val="24"/>
        </w:rPr>
        <w:t>department of state, any other Public Service Act agency, an office or the holder of an office</w:t>
      </w:r>
      <w:r>
        <w:rPr>
          <w:sz w:val="24"/>
          <w:szCs w:val="24"/>
        </w:rPr>
        <w:t>.</w:t>
      </w:r>
    </w:p>
    <w:p w:rsidR="002975DA" w:rsidRPr="000C5191" w:rsidRDefault="002975DA" w:rsidP="002975DA">
      <w:pPr>
        <w:keepNext/>
        <w:keepLines/>
        <w:shd w:val="clear" w:color="auto" w:fill="FFFFFF"/>
        <w:spacing w:before="240" w:line="240" w:lineRule="auto"/>
        <w:rPr>
          <w:rFonts w:eastAsia="Times New Roman"/>
          <w:sz w:val="24"/>
          <w:szCs w:val="24"/>
          <w:lang w:eastAsia="en-AU"/>
        </w:rPr>
      </w:pPr>
      <w:r w:rsidRPr="005D477A">
        <w:rPr>
          <w:sz w:val="24"/>
          <w:szCs w:val="24"/>
        </w:rPr>
        <w:t>The powers conferred on the Governor-General by s</w:t>
      </w:r>
      <w:r>
        <w:rPr>
          <w:sz w:val="24"/>
          <w:szCs w:val="24"/>
        </w:rPr>
        <w:t xml:space="preserve">ection 19B of the Acts Interpretation </w:t>
      </w:r>
      <w:r w:rsidRPr="005D477A">
        <w:rPr>
          <w:sz w:val="24"/>
          <w:szCs w:val="24"/>
        </w:rPr>
        <w:t>Act</w:t>
      </w:r>
      <w:r>
        <w:rPr>
          <w:sz w:val="24"/>
          <w:szCs w:val="24"/>
        </w:rPr>
        <w:t xml:space="preserve"> </w:t>
      </w:r>
      <w:r w:rsidRPr="005D477A">
        <w:rPr>
          <w:sz w:val="24"/>
          <w:szCs w:val="24"/>
        </w:rPr>
        <w:t xml:space="preserve">may </w:t>
      </w:r>
      <w:r>
        <w:rPr>
          <w:sz w:val="24"/>
          <w:szCs w:val="24"/>
        </w:rPr>
        <w:t>also be exercised by virtue of paragraph </w:t>
      </w:r>
      <w:r w:rsidRPr="005D477A">
        <w:rPr>
          <w:sz w:val="24"/>
          <w:szCs w:val="24"/>
        </w:rPr>
        <w:t xml:space="preserve">13(1)(a) of the </w:t>
      </w:r>
      <w:r>
        <w:rPr>
          <w:i/>
          <w:sz w:val="24"/>
          <w:szCs w:val="24"/>
        </w:rPr>
        <w:t>Legislation </w:t>
      </w:r>
      <w:r w:rsidRPr="005D477A">
        <w:rPr>
          <w:i/>
          <w:sz w:val="24"/>
          <w:szCs w:val="24"/>
        </w:rPr>
        <w:t>Act 2003</w:t>
      </w:r>
      <w:r w:rsidRPr="005D477A">
        <w:rPr>
          <w:sz w:val="24"/>
          <w:szCs w:val="24"/>
        </w:rPr>
        <w:t xml:space="preserve"> </w:t>
      </w:r>
      <w:r w:rsidR="0099653C">
        <w:rPr>
          <w:sz w:val="24"/>
          <w:szCs w:val="24"/>
        </w:rPr>
        <w:t xml:space="preserve">(Legislation Act) </w:t>
      </w:r>
      <w:r w:rsidRPr="005D477A">
        <w:rPr>
          <w:sz w:val="24"/>
          <w:szCs w:val="24"/>
        </w:rPr>
        <w:t xml:space="preserve">and </w:t>
      </w:r>
      <w:r>
        <w:rPr>
          <w:sz w:val="24"/>
          <w:szCs w:val="24"/>
        </w:rPr>
        <w:t>paragraph</w:t>
      </w:r>
      <w:r w:rsidRPr="005D477A">
        <w:rPr>
          <w:sz w:val="24"/>
          <w:szCs w:val="24"/>
        </w:rPr>
        <w:t xml:space="preserve"> 46(1)(a) of </w:t>
      </w:r>
      <w:r>
        <w:rPr>
          <w:sz w:val="24"/>
          <w:szCs w:val="24"/>
        </w:rPr>
        <w:t xml:space="preserve">the Acts Interpretation </w:t>
      </w:r>
      <w:r w:rsidRPr="005D477A">
        <w:rPr>
          <w:sz w:val="24"/>
          <w:szCs w:val="24"/>
        </w:rPr>
        <w:t>Act</w:t>
      </w:r>
      <w:r>
        <w:rPr>
          <w:sz w:val="24"/>
          <w:szCs w:val="24"/>
        </w:rPr>
        <w:t xml:space="preserve"> </w:t>
      </w:r>
      <w:r w:rsidRPr="005D477A">
        <w:rPr>
          <w:sz w:val="24"/>
          <w:szCs w:val="24"/>
        </w:rPr>
        <w:t xml:space="preserve">to </w:t>
      </w:r>
      <w:r>
        <w:rPr>
          <w:sz w:val="24"/>
          <w:szCs w:val="24"/>
        </w:rPr>
        <w:t xml:space="preserve">alter </w:t>
      </w:r>
      <w:r w:rsidRPr="005D477A">
        <w:rPr>
          <w:sz w:val="24"/>
          <w:szCs w:val="24"/>
        </w:rPr>
        <w:t xml:space="preserve">references to </w:t>
      </w:r>
      <w:r>
        <w:rPr>
          <w:sz w:val="24"/>
          <w:szCs w:val="24"/>
        </w:rPr>
        <w:t xml:space="preserve">authorities </w:t>
      </w:r>
      <w:r w:rsidRPr="005D477A">
        <w:rPr>
          <w:sz w:val="24"/>
          <w:szCs w:val="24"/>
        </w:rPr>
        <w:t>contained in legislative and other instruments</w:t>
      </w:r>
      <w:r>
        <w:rPr>
          <w:sz w:val="24"/>
          <w:szCs w:val="24"/>
        </w:rPr>
        <w:t xml:space="preserve"> made under Acts</w:t>
      </w:r>
      <w:r w:rsidRPr="005D477A">
        <w:rPr>
          <w:sz w:val="24"/>
          <w:szCs w:val="24"/>
        </w:rPr>
        <w:t>. Section 13 of the Legislation Act governs the construction of legislative instruments and notifiable instruments (within the meaning of that</w:t>
      </w:r>
      <w:r>
        <w:rPr>
          <w:sz w:val="24"/>
          <w:szCs w:val="24"/>
        </w:rPr>
        <w:t> </w:t>
      </w:r>
      <w:r w:rsidRPr="005D477A">
        <w:rPr>
          <w:sz w:val="24"/>
          <w:szCs w:val="24"/>
        </w:rPr>
        <w:t xml:space="preserve">Act). Section 46 of the </w:t>
      </w:r>
      <w:r>
        <w:rPr>
          <w:sz w:val="24"/>
          <w:szCs w:val="24"/>
        </w:rPr>
        <w:t xml:space="preserve">Acts Interpretation </w:t>
      </w:r>
      <w:r w:rsidRPr="005D477A">
        <w:rPr>
          <w:sz w:val="24"/>
          <w:szCs w:val="24"/>
        </w:rPr>
        <w:t>Act</w:t>
      </w:r>
      <w:r>
        <w:rPr>
          <w:sz w:val="24"/>
          <w:szCs w:val="24"/>
        </w:rPr>
        <w:t xml:space="preserve"> </w:t>
      </w:r>
      <w:r w:rsidRPr="005D477A">
        <w:rPr>
          <w:sz w:val="24"/>
          <w:szCs w:val="24"/>
        </w:rPr>
        <w:t>is concerned with instruments that are not legislative instruments,</w:t>
      </w:r>
      <w:r>
        <w:rPr>
          <w:sz w:val="24"/>
          <w:szCs w:val="24"/>
        </w:rPr>
        <w:t xml:space="preserve"> </w:t>
      </w:r>
      <w:r w:rsidRPr="005D477A">
        <w:rPr>
          <w:sz w:val="24"/>
          <w:szCs w:val="24"/>
        </w:rPr>
        <w:t>notifiable instruments or rules of court.</w:t>
      </w:r>
    </w:p>
    <w:p w:rsidR="002975DA" w:rsidRDefault="002975DA" w:rsidP="002975DA">
      <w:pPr>
        <w:shd w:val="clear" w:color="auto" w:fill="FFFFFF"/>
        <w:spacing w:before="240" w:line="240" w:lineRule="auto"/>
        <w:rPr>
          <w:rFonts w:eastAsia="Times New Roman"/>
          <w:sz w:val="24"/>
          <w:szCs w:val="24"/>
          <w:lang w:eastAsia="en-AU"/>
        </w:rPr>
      </w:pPr>
      <w:r w:rsidRPr="009F37D9">
        <w:rPr>
          <w:rFonts w:eastAsia="Times New Roman"/>
          <w:sz w:val="24"/>
          <w:szCs w:val="24"/>
          <w:lang w:eastAsia="en-AU"/>
        </w:rPr>
        <w:t xml:space="preserve">The purpose of the </w:t>
      </w:r>
      <w:r w:rsidRPr="0053621D">
        <w:rPr>
          <w:rFonts w:eastAsia="Times New Roman"/>
          <w:iCs/>
          <w:sz w:val="24"/>
          <w:szCs w:val="24"/>
          <w:lang w:eastAsia="en-AU"/>
        </w:rPr>
        <w:t>Acts Interp</w:t>
      </w:r>
      <w:r w:rsidR="00212237">
        <w:rPr>
          <w:rFonts w:eastAsia="Times New Roman"/>
          <w:iCs/>
          <w:sz w:val="24"/>
          <w:szCs w:val="24"/>
          <w:lang w:eastAsia="en-AU"/>
        </w:rPr>
        <w:t>retation Substituted Reference</w:t>
      </w:r>
      <w:r w:rsidRPr="0053621D">
        <w:rPr>
          <w:rFonts w:eastAsia="Times New Roman"/>
          <w:iCs/>
          <w:sz w:val="24"/>
          <w:szCs w:val="24"/>
          <w:lang w:eastAsia="en-AU"/>
        </w:rPr>
        <w:t xml:space="preserve"> Order 2017</w:t>
      </w:r>
      <w:r w:rsidRPr="009F37D9">
        <w:rPr>
          <w:rFonts w:eastAsia="Times New Roman"/>
          <w:i/>
          <w:iCs/>
          <w:sz w:val="24"/>
          <w:szCs w:val="24"/>
          <w:lang w:eastAsia="en-AU"/>
        </w:rPr>
        <w:t xml:space="preserve"> </w:t>
      </w:r>
      <w:r w:rsidRPr="009F37D9">
        <w:rPr>
          <w:rFonts w:eastAsia="Times New Roman"/>
          <w:sz w:val="24"/>
          <w:szCs w:val="24"/>
          <w:lang w:eastAsia="en-AU"/>
        </w:rPr>
        <w:t>(the </w:t>
      </w:r>
      <w:r>
        <w:rPr>
          <w:rFonts w:eastAsia="Times New Roman"/>
          <w:sz w:val="24"/>
          <w:szCs w:val="24"/>
          <w:lang w:eastAsia="en-AU"/>
        </w:rPr>
        <w:t>Order</w:t>
      </w:r>
      <w:r w:rsidRPr="009F37D9">
        <w:rPr>
          <w:rFonts w:eastAsia="Times New Roman"/>
          <w:sz w:val="24"/>
          <w:szCs w:val="24"/>
          <w:lang w:eastAsia="en-AU"/>
        </w:rPr>
        <w:t xml:space="preserve">) is to reflect the administrative changes </w:t>
      </w:r>
      <w:r>
        <w:rPr>
          <w:rFonts w:eastAsia="Times New Roman"/>
          <w:sz w:val="24"/>
          <w:szCs w:val="24"/>
          <w:lang w:eastAsia="en-AU"/>
        </w:rPr>
        <w:t xml:space="preserve">following the 2 July 2016 federal election, including </w:t>
      </w:r>
      <w:r w:rsidRPr="009F37D9">
        <w:rPr>
          <w:rFonts w:eastAsia="Times New Roman"/>
          <w:sz w:val="24"/>
          <w:szCs w:val="24"/>
          <w:lang w:eastAsia="en-AU"/>
        </w:rPr>
        <w:t>the swearing in of a new ministry on 19 July 2016 and the transfer of responsibilities through the AAO made on 1</w:t>
      </w:r>
      <w:r>
        <w:rPr>
          <w:rFonts w:eastAsia="Times New Roman"/>
          <w:sz w:val="24"/>
          <w:szCs w:val="24"/>
          <w:lang w:eastAsia="en-AU"/>
        </w:rPr>
        <w:t>9</w:t>
      </w:r>
      <w:r w:rsidRPr="009F37D9">
        <w:rPr>
          <w:rFonts w:eastAsia="Times New Roman"/>
          <w:sz w:val="24"/>
          <w:szCs w:val="24"/>
          <w:lang w:eastAsia="en-AU"/>
        </w:rPr>
        <w:t> </w:t>
      </w:r>
      <w:r>
        <w:rPr>
          <w:rFonts w:eastAsia="Times New Roman"/>
          <w:sz w:val="24"/>
          <w:szCs w:val="24"/>
          <w:lang w:eastAsia="en-AU"/>
        </w:rPr>
        <w:t>July</w:t>
      </w:r>
      <w:r w:rsidRPr="009F37D9">
        <w:rPr>
          <w:rFonts w:eastAsia="Times New Roman"/>
          <w:sz w:val="24"/>
          <w:szCs w:val="24"/>
          <w:lang w:eastAsia="en-AU"/>
        </w:rPr>
        <w:t> 2016.</w:t>
      </w:r>
      <w:r>
        <w:rPr>
          <w:rFonts w:eastAsia="Times New Roman"/>
          <w:sz w:val="24"/>
          <w:szCs w:val="24"/>
          <w:lang w:eastAsia="en-AU"/>
        </w:rPr>
        <w:t xml:space="preserve"> </w:t>
      </w:r>
      <w:r w:rsidRPr="009F37D9">
        <w:rPr>
          <w:rFonts w:eastAsia="Times New Roman"/>
          <w:sz w:val="24"/>
          <w:szCs w:val="24"/>
          <w:lang w:eastAsia="en-AU"/>
        </w:rPr>
        <w:t xml:space="preserve">The </w:t>
      </w:r>
      <w:r>
        <w:rPr>
          <w:rFonts w:eastAsia="Times New Roman"/>
          <w:sz w:val="24"/>
          <w:szCs w:val="24"/>
          <w:lang w:eastAsia="en-AU"/>
        </w:rPr>
        <w:t xml:space="preserve">Order </w:t>
      </w:r>
      <w:r w:rsidRPr="009F37D9">
        <w:rPr>
          <w:rFonts w:eastAsia="Times New Roman"/>
          <w:sz w:val="24"/>
          <w:szCs w:val="24"/>
          <w:lang w:eastAsia="en-AU"/>
        </w:rPr>
        <w:t>ensure</w:t>
      </w:r>
      <w:r>
        <w:rPr>
          <w:rFonts w:eastAsia="Times New Roman"/>
          <w:sz w:val="24"/>
          <w:szCs w:val="24"/>
          <w:lang w:eastAsia="en-AU"/>
        </w:rPr>
        <w:t>s</w:t>
      </w:r>
      <w:r w:rsidRPr="009F37D9">
        <w:rPr>
          <w:rFonts w:eastAsia="Times New Roman"/>
          <w:sz w:val="24"/>
          <w:szCs w:val="24"/>
          <w:lang w:eastAsia="en-AU"/>
        </w:rPr>
        <w:t xml:space="preserve"> that </w:t>
      </w:r>
      <w:r>
        <w:rPr>
          <w:rFonts w:eastAsia="Times New Roman"/>
          <w:sz w:val="24"/>
          <w:szCs w:val="24"/>
          <w:lang w:eastAsia="en-AU"/>
        </w:rPr>
        <w:t>m</w:t>
      </w:r>
      <w:r w:rsidRPr="009F37D9">
        <w:rPr>
          <w:rFonts w:eastAsia="Times New Roman"/>
          <w:sz w:val="24"/>
          <w:szCs w:val="24"/>
          <w:lang w:eastAsia="en-AU"/>
        </w:rPr>
        <w:t xml:space="preserve">inisters, </w:t>
      </w:r>
      <w:r>
        <w:rPr>
          <w:rFonts w:eastAsia="Times New Roman"/>
          <w:sz w:val="24"/>
          <w:szCs w:val="24"/>
          <w:lang w:eastAsia="en-AU"/>
        </w:rPr>
        <w:t>Australian public service employees and secretaries of departments of state</w:t>
      </w:r>
      <w:r w:rsidRPr="009F37D9">
        <w:rPr>
          <w:sz w:val="24"/>
          <w:szCs w:val="24"/>
        </w:rPr>
        <w:t>,</w:t>
      </w:r>
      <w:r w:rsidRPr="009F37D9">
        <w:rPr>
          <w:rFonts w:eastAsia="Times New Roman"/>
          <w:sz w:val="24"/>
          <w:szCs w:val="24"/>
          <w:lang w:eastAsia="en-AU"/>
        </w:rPr>
        <w:t xml:space="preserve"> can exercise </w:t>
      </w:r>
      <w:r>
        <w:rPr>
          <w:rFonts w:eastAsia="Times New Roman"/>
          <w:sz w:val="24"/>
          <w:szCs w:val="24"/>
          <w:lang w:eastAsia="en-AU"/>
        </w:rPr>
        <w:t xml:space="preserve">all </w:t>
      </w:r>
      <w:r w:rsidRPr="009F37D9">
        <w:rPr>
          <w:rFonts w:eastAsia="Times New Roman"/>
          <w:sz w:val="24"/>
          <w:szCs w:val="24"/>
          <w:lang w:eastAsia="en-AU"/>
        </w:rPr>
        <w:t>powers granted to them by legislation</w:t>
      </w:r>
      <w:r>
        <w:rPr>
          <w:sz w:val="24"/>
          <w:szCs w:val="24"/>
        </w:rPr>
        <w:t>.</w:t>
      </w:r>
    </w:p>
    <w:p w:rsidR="002975DA" w:rsidRPr="000E1748" w:rsidRDefault="002975DA" w:rsidP="002975DA">
      <w:pPr>
        <w:shd w:val="clear" w:color="auto" w:fill="FFFFFF"/>
        <w:spacing w:before="240" w:line="240" w:lineRule="auto"/>
        <w:rPr>
          <w:rFonts w:eastAsia="Times New Roman"/>
          <w:sz w:val="24"/>
          <w:szCs w:val="24"/>
          <w:lang w:eastAsia="en-AU"/>
        </w:rPr>
      </w:pPr>
      <w:r>
        <w:rPr>
          <w:rFonts w:eastAsia="Times New Roman"/>
          <w:sz w:val="24"/>
          <w:szCs w:val="24"/>
          <w:lang w:eastAsia="en-AU"/>
        </w:rPr>
        <w:t>T</w:t>
      </w:r>
      <w:r w:rsidRPr="000E1748">
        <w:rPr>
          <w:rFonts w:eastAsia="Times New Roman"/>
          <w:sz w:val="24"/>
          <w:szCs w:val="24"/>
          <w:lang w:eastAsia="en-AU"/>
        </w:rPr>
        <w:t>o provide an improved framework for</w:t>
      </w:r>
      <w:r>
        <w:rPr>
          <w:rFonts w:eastAsia="Times New Roman"/>
          <w:sz w:val="24"/>
          <w:szCs w:val="24"/>
          <w:lang w:eastAsia="en-AU"/>
        </w:rPr>
        <w:t xml:space="preserve"> substituted reference orders in</w:t>
      </w:r>
      <w:r w:rsidRPr="000E1748">
        <w:rPr>
          <w:rFonts w:eastAsia="Times New Roman"/>
          <w:sz w:val="24"/>
          <w:szCs w:val="24"/>
          <w:lang w:eastAsia="en-AU"/>
        </w:rPr>
        <w:t xml:space="preserve"> the future, </w:t>
      </w:r>
      <w:r>
        <w:rPr>
          <w:rFonts w:eastAsia="Times New Roman"/>
          <w:sz w:val="24"/>
          <w:szCs w:val="24"/>
          <w:lang w:eastAsia="en-AU"/>
        </w:rPr>
        <w:t>w</w:t>
      </w:r>
      <w:r w:rsidRPr="000E1748">
        <w:rPr>
          <w:rFonts w:eastAsia="Times New Roman"/>
          <w:sz w:val="24"/>
          <w:szCs w:val="24"/>
          <w:lang w:eastAsia="en-AU"/>
        </w:rPr>
        <w:t>here possible</w:t>
      </w:r>
      <w:r>
        <w:rPr>
          <w:rFonts w:eastAsia="Times New Roman"/>
          <w:sz w:val="24"/>
          <w:szCs w:val="24"/>
          <w:lang w:eastAsia="en-AU"/>
        </w:rPr>
        <w:t xml:space="preserve"> the substituted reference </w:t>
      </w:r>
      <w:r w:rsidRPr="000E1748">
        <w:rPr>
          <w:rFonts w:eastAsia="Times New Roman"/>
          <w:sz w:val="24"/>
          <w:szCs w:val="24"/>
          <w:lang w:eastAsia="en-AU"/>
        </w:rPr>
        <w:t>identif</w:t>
      </w:r>
      <w:r>
        <w:rPr>
          <w:rFonts w:eastAsia="Times New Roman"/>
          <w:sz w:val="24"/>
          <w:szCs w:val="24"/>
          <w:lang w:eastAsia="en-AU"/>
        </w:rPr>
        <w:t xml:space="preserve">ies </w:t>
      </w:r>
      <w:r w:rsidRPr="000E1748">
        <w:rPr>
          <w:rFonts w:eastAsia="Times New Roman"/>
          <w:sz w:val="24"/>
          <w:szCs w:val="24"/>
          <w:lang w:eastAsia="en-AU"/>
        </w:rPr>
        <w:t>the relevant</w:t>
      </w:r>
      <w:r>
        <w:rPr>
          <w:rFonts w:eastAsia="Times New Roman"/>
          <w:sz w:val="24"/>
          <w:szCs w:val="24"/>
          <w:lang w:eastAsia="en-AU"/>
        </w:rPr>
        <w:t xml:space="preserve"> authority</w:t>
      </w:r>
      <w:r w:rsidRPr="000E1748">
        <w:rPr>
          <w:rFonts w:eastAsia="Times New Roman"/>
          <w:sz w:val="24"/>
          <w:szCs w:val="24"/>
          <w:lang w:eastAsia="en-AU"/>
        </w:rPr>
        <w:t xml:space="preserve"> by reference to an Act or subject matter</w:t>
      </w:r>
      <w:r>
        <w:rPr>
          <w:rFonts w:eastAsia="Times New Roman"/>
          <w:sz w:val="24"/>
          <w:szCs w:val="24"/>
          <w:lang w:eastAsia="en-AU"/>
        </w:rPr>
        <w:t xml:space="preserve">. </w:t>
      </w:r>
      <w:r w:rsidRPr="003C53CF">
        <w:rPr>
          <w:rFonts w:eastAsia="Times New Roman"/>
          <w:sz w:val="24"/>
          <w:szCs w:val="24"/>
          <w:lang w:eastAsia="en-AU"/>
        </w:rPr>
        <w:t>This is in line with the Office of Parliamentary Counsel</w:t>
      </w:r>
      <w:r>
        <w:rPr>
          <w:rFonts w:eastAsia="Times New Roman"/>
          <w:sz w:val="24"/>
          <w:szCs w:val="24"/>
          <w:lang w:eastAsia="en-AU"/>
        </w:rPr>
        <w:t>’s</w:t>
      </w:r>
      <w:r w:rsidRPr="003C53CF">
        <w:rPr>
          <w:rFonts w:eastAsia="Times New Roman"/>
          <w:sz w:val="24"/>
          <w:szCs w:val="24"/>
          <w:lang w:eastAsia="en-AU"/>
        </w:rPr>
        <w:t xml:space="preserve"> </w:t>
      </w:r>
      <w:r>
        <w:rPr>
          <w:rFonts w:eastAsia="Times New Roman"/>
          <w:sz w:val="24"/>
          <w:szCs w:val="24"/>
          <w:lang w:eastAsia="en-AU"/>
        </w:rPr>
        <w:t xml:space="preserve">3 May 2016 </w:t>
      </w:r>
      <w:r w:rsidRPr="003C53CF">
        <w:rPr>
          <w:rFonts w:eastAsia="Times New Roman"/>
          <w:sz w:val="24"/>
          <w:szCs w:val="24"/>
          <w:lang w:eastAsia="en-AU"/>
        </w:rPr>
        <w:t>Drafting Direction</w:t>
      </w:r>
      <w:r>
        <w:rPr>
          <w:rFonts w:eastAsia="Times New Roman"/>
          <w:sz w:val="24"/>
          <w:szCs w:val="24"/>
          <w:lang w:eastAsia="en-AU"/>
        </w:rPr>
        <w:t> 2.2 on the use of various expressions in draft legislation. Over time this form of drafting is expected to reduce the need to further alter references dealt with by a substituted reference order.</w:t>
      </w:r>
    </w:p>
    <w:p w:rsidR="002975DA" w:rsidRDefault="002975DA" w:rsidP="002975DA">
      <w:pPr>
        <w:shd w:val="clear" w:color="auto" w:fill="FFFFFF"/>
        <w:spacing w:before="240" w:line="240" w:lineRule="auto"/>
        <w:rPr>
          <w:rFonts w:eastAsia="Times New Roman"/>
          <w:sz w:val="24"/>
          <w:szCs w:val="24"/>
          <w:lang w:eastAsia="en-AU"/>
        </w:rPr>
      </w:pPr>
      <w:r w:rsidRPr="000223D6">
        <w:rPr>
          <w:rFonts w:eastAsia="Times New Roman"/>
          <w:sz w:val="24"/>
          <w:szCs w:val="24"/>
          <w:lang w:eastAsia="en-AU"/>
        </w:rPr>
        <w:t>Details of the</w:t>
      </w:r>
      <w:r w:rsidRPr="006D509F">
        <w:rPr>
          <w:rFonts w:eastAsia="Times New Roman"/>
          <w:sz w:val="24"/>
          <w:szCs w:val="24"/>
          <w:lang w:eastAsia="en-AU"/>
        </w:rPr>
        <w:t xml:space="preserve"> </w:t>
      </w:r>
      <w:r>
        <w:rPr>
          <w:rFonts w:eastAsia="Times New Roman"/>
          <w:sz w:val="24"/>
          <w:szCs w:val="24"/>
          <w:lang w:eastAsia="en-AU"/>
        </w:rPr>
        <w:t>Order</w:t>
      </w:r>
      <w:r w:rsidRPr="000223D6">
        <w:rPr>
          <w:rFonts w:eastAsia="Times New Roman"/>
          <w:sz w:val="24"/>
          <w:szCs w:val="24"/>
          <w:lang w:eastAsia="en-AU"/>
        </w:rPr>
        <w:t xml:space="preserve"> are set out in the </w:t>
      </w:r>
      <w:r w:rsidRPr="000223D6">
        <w:rPr>
          <w:rFonts w:eastAsia="Times New Roman"/>
          <w:sz w:val="24"/>
          <w:szCs w:val="24"/>
          <w:u w:val="single"/>
          <w:lang w:eastAsia="en-AU"/>
        </w:rPr>
        <w:t>Attachment</w:t>
      </w:r>
      <w:r>
        <w:rPr>
          <w:rFonts w:eastAsia="Times New Roman"/>
          <w:sz w:val="24"/>
          <w:szCs w:val="24"/>
          <w:lang w:eastAsia="en-AU"/>
        </w:rPr>
        <w:t>.</w:t>
      </w:r>
    </w:p>
    <w:p w:rsidR="0099653C" w:rsidRPr="004739F3" w:rsidRDefault="0099653C" w:rsidP="0099653C">
      <w:pPr>
        <w:shd w:val="clear" w:color="auto" w:fill="FFFFFF"/>
        <w:spacing w:before="240" w:line="240" w:lineRule="auto"/>
        <w:rPr>
          <w:sz w:val="24"/>
          <w:szCs w:val="24"/>
        </w:rPr>
      </w:pPr>
      <w:r w:rsidRPr="00814401">
        <w:rPr>
          <w:rFonts w:eastAsia="Times New Roman"/>
          <w:sz w:val="24"/>
          <w:szCs w:val="24"/>
          <w:lang w:eastAsia="en-AU"/>
        </w:rPr>
        <w:t xml:space="preserve">All Commonwealth </w:t>
      </w:r>
      <w:r>
        <w:rPr>
          <w:rFonts w:eastAsia="Times New Roman"/>
          <w:sz w:val="24"/>
          <w:szCs w:val="24"/>
          <w:lang w:eastAsia="en-AU"/>
        </w:rPr>
        <w:t>d</w:t>
      </w:r>
      <w:r w:rsidRPr="00814401">
        <w:rPr>
          <w:rFonts w:eastAsia="Times New Roman"/>
          <w:sz w:val="24"/>
          <w:szCs w:val="24"/>
          <w:lang w:eastAsia="en-AU"/>
        </w:rPr>
        <w:t xml:space="preserve">epartments were consulted in order to identify required substitutions and </w:t>
      </w:r>
      <w:r w:rsidRPr="00BE503A">
        <w:rPr>
          <w:rFonts w:eastAsia="Times New Roman"/>
          <w:sz w:val="24"/>
          <w:szCs w:val="24"/>
          <w:lang w:eastAsia="en-AU"/>
        </w:rPr>
        <w:t xml:space="preserve">were </w:t>
      </w:r>
      <w:r w:rsidRPr="00412C3D">
        <w:rPr>
          <w:rFonts w:eastAsia="Times New Roman"/>
          <w:sz w:val="24"/>
          <w:szCs w:val="24"/>
          <w:lang w:eastAsia="en-AU"/>
        </w:rPr>
        <w:t xml:space="preserve">then </w:t>
      </w:r>
      <w:r w:rsidRPr="004739F3">
        <w:rPr>
          <w:rFonts w:eastAsia="Times New Roman"/>
          <w:sz w:val="24"/>
          <w:szCs w:val="24"/>
          <w:lang w:eastAsia="en-AU"/>
        </w:rPr>
        <w:t>specifically consulted on the substitutions included in the Order.</w:t>
      </w:r>
    </w:p>
    <w:p w:rsidR="0099653C" w:rsidRPr="00895A33" w:rsidRDefault="0099653C" w:rsidP="0099653C">
      <w:pPr>
        <w:shd w:val="clear" w:color="auto" w:fill="FFFFFF"/>
        <w:spacing w:before="240" w:line="240" w:lineRule="auto"/>
        <w:rPr>
          <w:rFonts w:eastAsia="Times New Roman"/>
          <w:sz w:val="24"/>
          <w:szCs w:val="24"/>
          <w:lang w:eastAsia="en-AU"/>
        </w:rPr>
      </w:pPr>
      <w:r w:rsidRPr="001477CA">
        <w:rPr>
          <w:rFonts w:eastAsia="Times New Roman"/>
          <w:sz w:val="24"/>
          <w:szCs w:val="24"/>
          <w:lang w:eastAsia="en-AU"/>
        </w:rPr>
        <w:t xml:space="preserve">The </w:t>
      </w:r>
      <w:r>
        <w:rPr>
          <w:rFonts w:eastAsia="Times New Roman"/>
          <w:sz w:val="24"/>
          <w:szCs w:val="24"/>
          <w:lang w:eastAsia="en-AU"/>
        </w:rPr>
        <w:t>Order</w:t>
      </w:r>
      <w:r w:rsidRPr="00895A33">
        <w:rPr>
          <w:rFonts w:eastAsia="Times New Roman"/>
          <w:sz w:val="24"/>
          <w:szCs w:val="24"/>
          <w:lang w:eastAsia="en-AU"/>
        </w:rPr>
        <w:t xml:space="preserve"> is of a machinery nature only and has no direct or substantial indirect effect on business.</w:t>
      </w:r>
    </w:p>
    <w:p w:rsidR="002975DA" w:rsidRPr="000223D6" w:rsidRDefault="002975DA" w:rsidP="002975DA">
      <w:pPr>
        <w:shd w:val="clear" w:color="auto" w:fill="FFFFFF"/>
        <w:spacing w:before="240" w:line="240" w:lineRule="auto"/>
        <w:rPr>
          <w:rFonts w:eastAsia="Times New Roman"/>
          <w:sz w:val="24"/>
          <w:szCs w:val="24"/>
          <w:lang w:val="en-US" w:eastAsia="en-AU"/>
        </w:rPr>
      </w:pPr>
      <w:r w:rsidRPr="000223D6">
        <w:rPr>
          <w:rFonts w:eastAsia="Times New Roman"/>
          <w:sz w:val="24"/>
          <w:szCs w:val="24"/>
          <w:lang w:eastAsia="en-AU"/>
        </w:rPr>
        <w:t>The Act</w:t>
      </w:r>
      <w:r w:rsidR="0099653C">
        <w:rPr>
          <w:rFonts w:eastAsia="Times New Roman"/>
          <w:sz w:val="24"/>
          <w:szCs w:val="24"/>
          <w:lang w:eastAsia="en-AU"/>
        </w:rPr>
        <w:t>s Interpretation Act</w:t>
      </w:r>
      <w:r w:rsidRPr="000223D6">
        <w:rPr>
          <w:rFonts w:eastAsia="Times New Roman"/>
          <w:sz w:val="24"/>
          <w:szCs w:val="24"/>
          <w:lang w:eastAsia="en-AU"/>
        </w:rPr>
        <w:t xml:space="preserve"> specifies no conditions that need to be met before the power to make the </w:t>
      </w:r>
      <w:r>
        <w:rPr>
          <w:rFonts w:eastAsia="Times New Roman"/>
          <w:sz w:val="24"/>
          <w:szCs w:val="24"/>
          <w:lang w:eastAsia="en-AU"/>
        </w:rPr>
        <w:t>Order</w:t>
      </w:r>
      <w:r w:rsidRPr="000223D6">
        <w:rPr>
          <w:rFonts w:eastAsia="Times New Roman"/>
          <w:sz w:val="24"/>
          <w:szCs w:val="24"/>
          <w:lang w:eastAsia="en-AU"/>
        </w:rPr>
        <w:t xml:space="preserve"> may be exercised.</w:t>
      </w:r>
    </w:p>
    <w:p w:rsidR="002975DA" w:rsidRPr="000223D6" w:rsidRDefault="002975DA" w:rsidP="002975DA">
      <w:pPr>
        <w:shd w:val="clear" w:color="auto" w:fill="FFFFFF"/>
        <w:spacing w:before="240" w:line="240" w:lineRule="auto"/>
        <w:rPr>
          <w:rFonts w:eastAsia="Times New Roman"/>
          <w:sz w:val="24"/>
          <w:szCs w:val="24"/>
          <w:lang w:val="en-US" w:eastAsia="en-AU"/>
        </w:rPr>
      </w:pPr>
      <w:r w:rsidRPr="000223D6">
        <w:rPr>
          <w:rFonts w:eastAsia="Times New Roman"/>
          <w:sz w:val="24"/>
          <w:szCs w:val="24"/>
          <w:lang w:eastAsia="en-AU"/>
        </w:rPr>
        <w:t xml:space="preserve">The </w:t>
      </w:r>
      <w:r>
        <w:rPr>
          <w:rFonts w:eastAsia="Times New Roman"/>
          <w:sz w:val="24"/>
          <w:szCs w:val="24"/>
          <w:lang w:eastAsia="en-AU"/>
        </w:rPr>
        <w:t>Order</w:t>
      </w:r>
      <w:r w:rsidRPr="000223D6">
        <w:rPr>
          <w:rFonts w:eastAsia="Times New Roman"/>
          <w:sz w:val="24"/>
          <w:szCs w:val="24"/>
          <w:lang w:eastAsia="en-AU"/>
        </w:rPr>
        <w:t xml:space="preserve"> is a legislative instrument for the purposes of the </w:t>
      </w:r>
      <w:r w:rsidRPr="00153AAC">
        <w:rPr>
          <w:rFonts w:eastAsia="Times New Roman"/>
          <w:iCs/>
          <w:sz w:val="24"/>
          <w:szCs w:val="24"/>
          <w:lang w:eastAsia="en-AU"/>
        </w:rPr>
        <w:t>Legislation Act</w:t>
      </w:r>
      <w:r w:rsidRPr="004E497D">
        <w:rPr>
          <w:rFonts w:eastAsia="Times New Roman"/>
          <w:sz w:val="24"/>
          <w:szCs w:val="24"/>
          <w:lang w:eastAsia="en-AU"/>
        </w:rPr>
        <w:t xml:space="preserve">. The </w:t>
      </w:r>
      <w:r w:rsidRPr="004E497D">
        <w:rPr>
          <w:rFonts w:eastAsia="Times New Roman"/>
          <w:i/>
          <w:iCs/>
          <w:sz w:val="24"/>
          <w:szCs w:val="24"/>
          <w:lang w:eastAsia="en-AU"/>
        </w:rPr>
        <w:t>Legislation (Exemptions and Other Matters Regulation) 2015</w:t>
      </w:r>
      <w:r w:rsidRPr="000223D6">
        <w:rPr>
          <w:rFonts w:eastAsia="Times New Roman"/>
          <w:sz w:val="24"/>
          <w:szCs w:val="24"/>
          <w:lang w:eastAsia="en-AU"/>
        </w:rPr>
        <w:t xml:space="preserve"> provide</w:t>
      </w:r>
      <w:r w:rsidRPr="004E497D">
        <w:rPr>
          <w:rFonts w:eastAsia="Times New Roman"/>
          <w:sz w:val="24"/>
          <w:szCs w:val="24"/>
          <w:lang w:eastAsia="en-AU"/>
        </w:rPr>
        <w:t>s</w:t>
      </w:r>
      <w:r w:rsidRPr="000223D6">
        <w:rPr>
          <w:rFonts w:eastAsia="Times New Roman"/>
          <w:sz w:val="24"/>
          <w:szCs w:val="24"/>
          <w:lang w:eastAsia="en-AU"/>
        </w:rPr>
        <w:t xml:space="preserve"> that </w:t>
      </w:r>
      <w:r w:rsidRPr="004E497D">
        <w:rPr>
          <w:rFonts w:eastAsia="Times New Roman"/>
          <w:sz w:val="24"/>
          <w:szCs w:val="24"/>
          <w:lang w:eastAsia="en-AU"/>
        </w:rPr>
        <w:t>a substituted reference order made</w:t>
      </w:r>
      <w:r w:rsidRPr="000223D6">
        <w:rPr>
          <w:rFonts w:eastAsia="Times New Roman"/>
          <w:sz w:val="24"/>
          <w:szCs w:val="24"/>
          <w:lang w:eastAsia="en-AU"/>
        </w:rPr>
        <w:t xml:space="preserve"> under section 19B of the Act is not subject to the disallowance or sunset provisions of the </w:t>
      </w:r>
      <w:r w:rsidRPr="004E497D">
        <w:rPr>
          <w:rFonts w:eastAsia="Times New Roman"/>
          <w:sz w:val="24"/>
          <w:szCs w:val="24"/>
          <w:lang w:eastAsia="en-AU"/>
        </w:rPr>
        <w:t>Legislation Act.</w:t>
      </w:r>
    </w:p>
    <w:p w:rsidR="002975DA" w:rsidRPr="009F37D9" w:rsidRDefault="002975DA" w:rsidP="002975DA">
      <w:pPr>
        <w:shd w:val="clear" w:color="auto" w:fill="FFFFFF"/>
        <w:spacing w:before="240" w:line="240" w:lineRule="auto"/>
        <w:rPr>
          <w:rFonts w:eastAsia="Times New Roman"/>
          <w:sz w:val="24"/>
          <w:szCs w:val="24"/>
          <w:lang w:val="en-US" w:eastAsia="en-AU"/>
        </w:rPr>
      </w:pPr>
      <w:r w:rsidRPr="009F37D9">
        <w:rPr>
          <w:rFonts w:eastAsia="Times New Roman"/>
          <w:sz w:val="24"/>
          <w:szCs w:val="24"/>
          <w:lang w:eastAsia="en-AU"/>
        </w:rPr>
        <w:t xml:space="preserve">The </w:t>
      </w:r>
      <w:r>
        <w:rPr>
          <w:rFonts w:eastAsia="Times New Roman"/>
          <w:sz w:val="24"/>
          <w:szCs w:val="24"/>
          <w:lang w:eastAsia="en-AU"/>
        </w:rPr>
        <w:t>Order</w:t>
      </w:r>
      <w:r w:rsidRPr="009F37D9">
        <w:rPr>
          <w:rFonts w:eastAsia="Times New Roman"/>
          <w:sz w:val="24"/>
          <w:szCs w:val="24"/>
          <w:lang w:eastAsia="en-AU"/>
        </w:rPr>
        <w:t xml:space="preserve"> commence</w:t>
      </w:r>
      <w:r w:rsidR="00482024">
        <w:rPr>
          <w:rFonts w:eastAsia="Times New Roman"/>
          <w:sz w:val="24"/>
          <w:szCs w:val="24"/>
          <w:lang w:eastAsia="en-AU"/>
        </w:rPr>
        <w:t>s</w:t>
      </w:r>
      <w:r w:rsidRPr="009F37D9">
        <w:rPr>
          <w:rFonts w:eastAsia="Times New Roman"/>
          <w:sz w:val="24"/>
          <w:szCs w:val="24"/>
          <w:lang w:eastAsia="en-AU"/>
        </w:rPr>
        <w:t xml:space="preserve"> the day after it is registered</w:t>
      </w:r>
      <w:r w:rsidR="0099653C">
        <w:rPr>
          <w:rFonts w:eastAsia="Times New Roman"/>
          <w:sz w:val="24"/>
          <w:szCs w:val="24"/>
          <w:lang w:eastAsia="en-AU"/>
        </w:rPr>
        <w:t xml:space="preserve"> on the Federal Register of Legislation</w:t>
      </w:r>
      <w:r w:rsidRPr="009F37D9">
        <w:rPr>
          <w:rFonts w:eastAsia="Times New Roman"/>
          <w:sz w:val="24"/>
          <w:szCs w:val="24"/>
          <w:lang w:eastAsia="en-AU"/>
        </w:rPr>
        <w:t>.</w:t>
      </w:r>
    </w:p>
    <w:p w:rsidR="002975DA" w:rsidRPr="004739F3" w:rsidRDefault="002975DA" w:rsidP="002975DA">
      <w:pPr>
        <w:pStyle w:val="Heading2"/>
        <w:spacing w:before="240" w:line="240" w:lineRule="auto"/>
        <w:ind w:left="0" w:firstLine="0"/>
        <w:rPr>
          <w:rStyle w:val="Heading1Char"/>
          <w:sz w:val="24"/>
          <w:szCs w:val="24"/>
        </w:rPr>
      </w:pPr>
    </w:p>
    <w:p w:rsidR="002975DA" w:rsidRPr="005A613C" w:rsidRDefault="002975DA" w:rsidP="002975DA">
      <w:pPr>
        <w:pStyle w:val="Heading2"/>
        <w:spacing w:before="240" w:line="240" w:lineRule="auto"/>
        <w:ind w:left="5760" w:firstLine="0"/>
        <w:rPr>
          <w:rStyle w:val="Heading1Char"/>
          <w:sz w:val="24"/>
          <w:szCs w:val="24"/>
        </w:rPr>
      </w:pPr>
      <w:r w:rsidRPr="005A613C">
        <w:rPr>
          <w:rStyle w:val="Heading1Char"/>
          <w:sz w:val="24"/>
          <w:szCs w:val="24"/>
        </w:rPr>
        <w:br w:type="page"/>
      </w:r>
    </w:p>
    <w:p w:rsidR="002975DA" w:rsidRDefault="002975DA" w:rsidP="002975DA">
      <w:pPr>
        <w:pStyle w:val="Heading2"/>
        <w:spacing w:before="240" w:line="240" w:lineRule="auto"/>
        <w:ind w:left="8652"/>
        <w:rPr>
          <w:rFonts w:ascii="Times New Roman" w:hAnsi="Times New Roman"/>
          <w:szCs w:val="24"/>
        </w:rPr>
      </w:pPr>
      <w:r>
        <w:rPr>
          <w:rFonts w:ascii="Times New Roman" w:hAnsi="Times New Roman"/>
          <w:szCs w:val="24"/>
          <w:u w:val="single"/>
        </w:rPr>
        <w:lastRenderedPageBreak/>
        <w:t>ATTACHMENT</w:t>
      </w:r>
    </w:p>
    <w:p w:rsidR="002975DA" w:rsidRPr="00300C3E" w:rsidRDefault="0099653C" w:rsidP="002975DA">
      <w:pPr>
        <w:pStyle w:val="Heading2"/>
        <w:spacing w:before="240" w:line="240" w:lineRule="auto"/>
        <w:rPr>
          <w:rFonts w:ascii="Times New Roman" w:hAnsi="Times New Roman"/>
          <w:szCs w:val="24"/>
        </w:rPr>
      </w:pPr>
      <w:r>
        <w:rPr>
          <w:rFonts w:ascii="Times New Roman" w:hAnsi="Times New Roman"/>
          <w:szCs w:val="24"/>
        </w:rPr>
        <w:t xml:space="preserve">Details of the </w:t>
      </w:r>
      <w:r w:rsidR="00212237">
        <w:rPr>
          <w:rFonts w:ascii="Times New Roman" w:hAnsi="Times New Roman"/>
          <w:i/>
          <w:szCs w:val="24"/>
        </w:rPr>
        <w:t>Acts Interpretation Substituted Reference</w:t>
      </w:r>
      <w:r w:rsidRPr="0099653C">
        <w:rPr>
          <w:rFonts w:ascii="Times New Roman" w:hAnsi="Times New Roman"/>
          <w:i/>
          <w:szCs w:val="24"/>
        </w:rPr>
        <w:t xml:space="preserve"> Order 2017</w:t>
      </w:r>
      <w:r>
        <w:rPr>
          <w:rFonts w:ascii="Times New Roman" w:hAnsi="Times New Roman"/>
          <w:szCs w:val="24"/>
        </w:rPr>
        <w:t xml:space="preserve"> </w:t>
      </w:r>
    </w:p>
    <w:p w:rsidR="002975DA" w:rsidRPr="00181465" w:rsidRDefault="002975DA" w:rsidP="002975DA">
      <w:pPr>
        <w:spacing w:before="240" w:line="240" w:lineRule="auto"/>
        <w:rPr>
          <w:b/>
          <w:sz w:val="32"/>
          <w:szCs w:val="24"/>
        </w:rPr>
      </w:pPr>
      <w:r w:rsidRPr="00181465">
        <w:rPr>
          <w:b/>
          <w:sz w:val="32"/>
          <w:szCs w:val="24"/>
        </w:rPr>
        <w:t>Part 1 – Preliminary</w:t>
      </w:r>
    </w:p>
    <w:p w:rsidR="002975DA" w:rsidRPr="002C011D" w:rsidRDefault="002975DA" w:rsidP="002975DA">
      <w:pPr>
        <w:spacing w:before="240" w:line="240" w:lineRule="auto"/>
        <w:rPr>
          <w:b/>
          <w:sz w:val="24"/>
          <w:szCs w:val="24"/>
        </w:rPr>
      </w:pPr>
      <w:r>
        <w:rPr>
          <w:b/>
          <w:sz w:val="24"/>
          <w:szCs w:val="24"/>
        </w:rPr>
        <w:t>Section</w:t>
      </w:r>
      <w:r w:rsidRPr="002C011D">
        <w:rPr>
          <w:b/>
          <w:sz w:val="24"/>
          <w:szCs w:val="24"/>
        </w:rPr>
        <w:t xml:space="preserve"> 1</w:t>
      </w:r>
      <w:r>
        <w:rPr>
          <w:b/>
          <w:sz w:val="24"/>
          <w:szCs w:val="24"/>
        </w:rPr>
        <w:t>.1</w:t>
      </w:r>
      <w:r>
        <w:rPr>
          <w:b/>
          <w:sz w:val="24"/>
          <w:szCs w:val="24"/>
        </w:rPr>
        <w:tab/>
      </w:r>
      <w:proofErr w:type="gramStart"/>
      <w:r>
        <w:rPr>
          <w:b/>
          <w:sz w:val="24"/>
          <w:szCs w:val="24"/>
        </w:rPr>
        <w:t>Name</w:t>
      </w:r>
      <w:proofErr w:type="gramEnd"/>
    </w:p>
    <w:p w:rsidR="002975DA" w:rsidRPr="00D64C9D" w:rsidRDefault="002975DA" w:rsidP="002975DA">
      <w:pPr>
        <w:spacing w:before="240" w:line="240" w:lineRule="auto"/>
        <w:rPr>
          <w:sz w:val="24"/>
          <w:szCs w:val="24"/>
        </w:rPr>
      </w:pPr>
      <w:r w:rsidRPr="00D64C9D">
        <w:rPr>
          <w:sz w:val="24"/>
          <w:szCs w:val="24"/>
        </w:rPr>
        <w:t>This section provide</w:t>
      </w:r>
      <w:r>
        <w:rPr>
          <w:sz w:val="24"/>
          <w:szCs w:val="24"/>
        </w:rPr>
        <w:t>s</w:t>
      </w:r>
      <w:r w:rsidRPr="00D64C9D">
        <w:rPr>
          <w:sz w:val="24"/>
          <w:szCs w:val="24"/>
        </w:rPr>
        <w:t xml:space="preserve"> that the title of this </w:t>
      </w:r>
      <w:r>
        <w:rPr>
          <w:sz w:val="24"/>
          <w:szCs w:val="24"/>
        </w:rPr>
        <w:t>o</w:t>
      </w:r>
      <w:r w:rsidRPr="00D64C9D">
        <w:rPr>
          <w:sz w:val="24"/>
          <w:szCs w:val="24"/>
        </w:rPr>
        <w:t xml:space="preserve">rder is the </w:t>
      </w:r>
      <w:r w:rsidR="00212237">
        <w:rPr>
          <w:i/>
          <w:sz w:val="24"/>
          <w:szCs w:val="24"/>
        </w:rPr>
        <w:t>Acts Interpretation Substituted Reference</w:t>
      </w:r>
      <w:r w:rsidRPr="00153AAC">
        <w:rPr>
          <w:i/>
          <w:sz w:val="24"/>
          <w:szCs w:val="24"/>
        </w:rPr>
        <w:t xml:space="preserve"> Order 2017</w:t>
      </w:r>
      <w:r w:rsidRPr="00D64C9D">
        <w:rPr>
          <w:sz w:val="24"/>
          <w:szCs w:val="24"/>
        </w:rPr>
        <w:t xml:space="preserve"> (the Order).  </w:t>
      </w:r>
    </w:p>
    <w:p w:rsidR="002975DA" w:rsidRPr="000D5AF2" w:rsidRDefault="002975DA" w:rsidP="002975DA">
      <w:pPr>
        <w:spacing w:before="240" w:line="240" w:lineRule="auto"/>
        <w:rPr>
          <w:b/>
          <w:sz w:val="24"/>
          <w:szCs w:val="24"/>
          <w:highlight w:val="yellow"/>
        </w:rPr>
      </w:pPr>
      <w:r w:rsidRPr="000D5AF2">
        <w:rPr>
          <w:b/>
          <w:sz w:val="24"/>
          <w:szCs w:val="24"/>
        </w:rPr>
        <w:t>Section 1.2</w:t>
      </w:r>
      <w:r w:rsidRPr="000D5AF2">
        <w:rPr>
          <w:b/>
          <w:sz w:val="24"/>
          <w:szCs w:val="24"/>
        </w:rPr>
        <w:tab/>
      </w:r>
      <w:proofErr w:type="gramStart"/>
      <w:r w:rsidRPr="000D5AF2">
        <w:rPr>
          <w:b/>
          <w:sz w:val="24"/>
          <w:szCs w:val="24"/>
        </w:rPr>
        <w:t>Commencement</w:t>
      </w:r>
      <w:proofErr w:type="gramEnd"/>
    </w:p>
    <w:p w:rsidR="002975DA" w:rsidRPr="000D5AF2" w:rsidRDefault="002975DA" w:rsidP="002975DA">
      <w:pPr>
        <w:spacing w:before="240" w:line="240" w:lineRule="auto"/>
        <w:rPr>
          <w:sz w:val="24"/>
          <w:szCs w:val="24"/>
        </w:rPr>
      </w:pPr>
      <w:r w:rsidRPr="000D5AF2">
        <w:rPr>
          <w:sz w:val="24"/>
          <w:szCs w:val="24"/>
        </w:rPr>
        <w:t>This section provide</w:t>
      </w:r>
      <w:r>
        <w:rPr>
          <w:sz w:val="24"/>
          <w:szCs w:val="24"/>
        </w:rPr>
        <w:t>s</w:t>
      </w:r>
      <w:r w:rsidRPr="000D5AF2">
        <w:rPr>
          <w:sz w:val="24"/>
          <w:szCs w:val="24"/>
        </w:rPr>
        <w:t xml:space="preserve"> for the whole of the Order to commence on the day after it is registered on the Federal Register of Legislation. </w:t>
      </w:r>
    </w:p>
    <w:p w:rsidR="002975DA" w:rsidRPr="000D5AF2" w:rsidRDefault="002975DA" w:rsidP="002975DA">
      <w:pPr>
        <w:spacing w:before="240" w:line="240" w:lineRule="auto"/>
        <w:ind w:left="720" w:hanging="720"/>
        <w:rPr>
          <w:b/>
          <w:sz w:val="24"/>
          <w:szCs w:val="24"/>
        </w:rPr>
      </w:pPr>
      <w:r w:rsidRPr="000D5AF2">
        <w:rPr>
          <w:b/>
          <w:sz w:val="24"/>
          <w:szCs w:val="24"/>
        </w:rPr>
        <w:t>Section 1.3</w:t>
      </w:r>
      <w:r w:rsidRPr="000D5AF2">
        <w:rPr>
          <w:b/>
          <w:sz w:val="24"/>
          <w:szCs w:val="24"/>
        </w:rPr>
        <w:tab/>
      </w:r>
      <w:proofErr w:type="gramStart"/>
      <w:r w:rsidRPr="000D5AF2">
        <w:rPr>
          <w:b/>
          <w:sz w:val="24"/>
          <w:szCs w:val="24"/>
        </w:rPr>
        <w:t>Authority</w:t>
      </w:r>
      <w:proofErr w:type="gramEnd"/>
    </w:p>
    <w:p w:rsidR="002975DA" w:rsidRPr="000D5AF2" w:rsidRDefault="002975DA" w:rsidP="002975DA">
      <w:pPr>
        <w:spacing w:before="240" w:line="240" w:lineRule="auto"/>
        <w:rPr>
          <w:sz w:val="24"/>
          <w:szCs w:val="24"/>
        </w:rPr>
      </w:pPr>
      <w:r w:rsidRPr="000D5AF2">
        <w:rPr>
          <w:sz w:val="24"/>
          <w:szCs w:val="24"/>
        </w:rPr>
        <w:t>This section provide</w:t>
      </w:r>
      <w:r>
        <w:rPr>
          <w:sz w:val="24"/>
          <w:szCs w:val="24"/>
        </w:rPr>
        <w:t>s</w:t>
      </w:r>
      <w:r w:rsidRPr="000D5AF2">
        <w:rPr>
          <w:sz w:val="24"/>
          <w:szCs w:val="24"/>
        </w:rPr>
        <w:t xml:space="preserve"> that the Order is made under section 19B of the </w:t>
      </w:r>
      <w:bookmarkStart w:id="1" w:name="_GoBack"/>
      <w:bookmarkEnd w:id="1"/>
      <w:r w:rsidRPr="000D5AF2">
        <w:rPr>
          <w:i/>
          <w:sz w:val="24"/>
          <w:szCs w:val="24"/>
        </w:rPr>
        <w:t>Acts Interpretation Act 1901</w:t>
      </w:r>
      <w:r w:rsidRPr="000D5AF2">
        <w:rPr>
          <w:sz w:val="24"/>
          <w:szCs w:val="24"/>
        </w:rPr>
        <w:t>.</w:t>
      </w:r>
    </w:p>
    <w:p w:rsidR="002975DA" w:rsidRPr="000D5AF2" w:rsidRDefault="002975DA" w:rsidP="002975DA">
      <w:pPr>
        <w:spacing w:before="240" w:line="240" w:lineRule="auto"/>
        <w:rPr>
          <w:b/>
          <w:sz w:val="24"/>
          <w:szCs w:val="24"/>
        </w:rPr>
      </w:pPr>
      <w:r w:rsidRPr="000D5AF2">
        <w:rPr>
          <w:b/>
          <w:sz w:val="24"/>
          <w:szCs w:val="24"/>
        </w:rPr>
        <w:t>Section</w:t>
      </w:r>
      <w:r>
        <w:rPr>
          <w:b/>
          <w:sz w:val="24"/>
          <w:szCs w:val="24"/>
        </w:rPr>
        <w:t xml:space="preserve"> 1.4</w:t>
      </w:r>
      <w:r w:rsidRPr="000D5AF2">
        <w:rPr>
          <w:b/>
          <w:sz w:val="24"/>
          <w:szCs w:val="24"/>
        </w:rPr>
        <w:tab/>
      </w:r>
      <w:r>
        <w:rPr>
          <w:b/>
          <w:sz w:val="24"/>
          <w:szCs w:val="24"/>
        </w:rPr>
        <w:t>Simplified outline of this instrument</w:t>
      </w:r>
    </w:p>
    <w:p w:rsidR="002975DA" w:rsidRPr="00367508" w:rsidRDefault="002975DA" w:rsidP="002975DA">
      <w:pPr>
        <w:spacing w:before="240" w:line="240" w:lineRule="auto"/>
        <w:rPr>
          <w:sz w:val="24"/>
          <w:szCs w:val="24"/>
        </w:rPr>
      </w:pPr>
      <w:r>
        <w:rPr>
          <w:sz w:val="24"/>
          <w:szCs w:val="24"/>
        </w:rPr>
        <w:t>This section sets out an outline of the instrument. The outline explains that the Order affects certain provisions of an Act, as well as instruments made under an Act, that reference authorities, including Ministers, Departments and Secretaries of Departments. Where the order affects a provision, the order come</w:t>
      </w:r>
      <w:r w:rsidR="00482024">
        <w:rPr>
          <w:sz w:val="24"/>
          <w:szCs w:val="24"/>
        </w:rPr>
        <w:t>s</w:t>
      </w:r>
      <w:r>
        <w:rPr>
          <w:sz w:val="24"/>
          <w:szCs w:val="24"/>
        </w:rPr>
        <w:t xml:space="preserve"> into effect on a specific day.</w:t>
      </w:r>
    </w:p>
    <w:p w:rsidR="002975DA" w:rsidRDefault="002975DA" w:rsidP="002975DA">
      <w:pPr>
        <w:spacing w:before="240" w:line="240" w:lineRule="auto"/>
        <w:rPr>
          <w:sz w:val="24"/>
          <w:szCs w:val="24"/>
        </w:rPr>
      </w:pPr>
      <w:r>
        <w:rPr>
          <w:sz w:val="24"/>
          <w:szCs w:val="24"/>
        </w:rPr>
        <w:t xml:space="preserve">This section provides a sign post for the reader to locate the existing reference of an item. Items in the table may have been affected by items of other tables in the Order or another substituted reference order currently in force. The </w:t>
      </w:r>
      <w:r w:rsidRPr="00367508">
        <w:rPr>
          <w:i/>
          <w:sz w:val="24"/>
          <w:szCs w:val="24"/>
        </w:rPr>
        <w:t>Acts Interpretation (Substituted References – Section 19B) Order 1997</w:t>
      </w:r>
      <w:r>
        <w:rPr>
          <w:sz w:val="24"/>
          <w:szCs w:val="24"/>
        </w:rPr>
        <w:t xml:space="preserve"> and the </w:t>
      </w:r>
      <w:r w:rsidRPr="00367508">
        <w:rPr>
          <w:i/>
          <w:sz w:val="24"/>
          <w:szCs w:val="24"/>
        </w:rPr>
        <w:t>Acts Interpretation (substituted References – Section 19BA) Order 2004</w:t>
      </w:r>
      <w:r>
        <w:rPr>
          <w:sz w:val="24"/>
          <w:szCs w:val="24"/>
        </w:rPr>
        <w:t xml:space="preserve">, continue to have effect under item 5 of Schedule 2 to the </w:t>
      </w:r>
      <w:r w:rsidRPr="00367508">
        <w:rPr>
          <w:i/>
          <w:sz w:val="24"/>
          <w:szCs w:val="24"/>
        </w:rPr>
        <w:t>Acts and Instruments (Framework Reform) Act 2015</w:t>
      </w:r>
      <w:r>
        <w:rPr>
          <w:sz w:val="24"/>
          <w:szCs w:val="24"/>
        </w:rPr>
        <w:t>.</w:t>
      </w:r>
    </w:p>
    <w:p w:rsidR="002975DA" w:rsidRPr="00367508" w:rsidRDefault="002975DA" w:rsidP="002975DA">
      <w:pPr>
        <w:spacing w:before="240" w:line="240" w:lineRule="auto"/>
        <w:rPr>
          <w:sz w:val="24"/>
          <w:szCs w:val="24"/>
        </w:rPr>
      </w:pPr>
      <w:r>
        <w:rPr>
          <w:sz w:val="24"/>
          <w:szCs w:val="24"/>
        </w:rPr>
        <w:t>Where a modification is made to an Act or instrument or by another item in a substituted reference order, the later of the amendments take precedence.</w:t>
      </w:r>
    </w:p>
    <w:p w:rsidR="002975DA" w:rsidRPr="000D5AF2" w:rsidRDefault="002975DA" w:rsidP="002975DA">
      <w:pPr>
        <w:spacing w:before="240" w:line="240" w:lineRule="auto"/>
        <w:rPr>
          <w:b/>
          <w:sz w:val="24"/>
          <w:szCs w:val="24"/>
        </w:rPr>
      </w:pPr>
      <w:r w:rsidRPr="000D5AF2">
        <w:rPr>
          <w:b/>
          <w:sz w:val="24"/>
          <w:szCs w:val="24"/>
        </w:rPr>
        <w:t>Section</w:t>
      </w:r>
      <w:r>
        <w:rPr>
          <w:b/>
          <w:sz w:val="24"/>
          <w:szCs w:val="24"/>
        </w:rPr>
        <w:t xml:space="preserve"> 1.5</w:t>
      </w:r>
      <w:r w:rsidRPr="000D5AF2">
        <w:rPr>
          <w:b/>
          <w:sz w:val="24"/>
          <w:szCs w:val="24"/>
        </w:rPr>
        <w:tab/>
        <w:t>Definitions</w:t>
      </w:r>
    </w:p>
    <w:p w:rsidR="002975DA" w:rsidRPr="000D5AF2" w:rsidRDefault="002975DA" w:rsidP="002975DA">
      <w:pPr>
        <w:spacing w:before="240" w:after="240" w:line="240" w:lineRule="auto"/>
        <w:rPr>
          <w:sz w:val="24"/>
          <w:szCs w:val="24"/>
        </w:rPr>
      </w:pPr>
      <w:r w:rsidRPr="000D5AF2">
        <w:rPr>
          <w:sz w:val="24"/>
          <w:szCs w:val="24"/>
        </w:rPr>
        <w:t>This section include</w:t>
      </w:r>
      <w:r>
        <w:rPr>
          <w:sz w:val="24"/>
          <w:szCs w:val="24"/>
        </w:rPr>
        <w:t>s</w:t>
      </w:r>
      <w:r w:rsidRPr="000D5AF2">
        <w:rPr>
          <w:sz w:val="24"/>
          <w:szCs w:val="24"/>
        </w:rPr>
        <w:t xml:space="preserve"> definitions for the purpose of the Order. </w:t>
      </w:r>
    </w:p>
    <w:p w:rsidR="002975DA" w:rsidRPr="000D5AF2" w:rsidRDefault="002975DA" w:rsidP="002975DA">
      <w:pPr>
        <w:spacing w:before="240" w:after="240" w:line="240" w:lineRule="auto"/>
        <w:rPr>
          <w:sz w:val="24"/>
          <w:szCs w:val="24"/>
        </w:rPr>
      </w:pPr>
      <w:r w:rsidRPr="000D5AF2">
        <w:rPr>
          <w:sz w:val="24"/>
          <w:szCs w:val="24"/>
        </w:rPr>
        <w:t xml:space="preserve">‘Authority’ </w:t>
      </w:r>
      <w:r>
        <w:rPr>
          <w:sz w:val="24"/>
          <w:szCs w:val="24"/>
        </w:rPr>
        <w:t>has</w:t>
      </w:r>
      <w:r w:rsidRPr="000D5AF2">
        <w:rPr>
          <w:sz w:val="24"/>
          <w:szCs w:val="24"/>
        </w:rPr>
        <w:t xml:space="preserve"> the same meaning as in section 19B of the </w:t>
      </w:r>
      <w:r w:rsidRPr="0053621D">
        <w:rPr>
          <w:sz w:val="24"/>
          <w:szCs w:val="24"/>
        </w:rPr>
        <w:t>Acts Interpretation Act</w:t>
      </w:r>
      <w:r w:rsidRPr="000D5AF2">
        <w:rPr>
          <w:i/>
          <w:sz w:val="24"/>
          <w:szCs w:val="24"/>
        </w:rPr>
        <w:t>.</w:t>
      </w:r>
      <w:r w:rsidRPr="000D5AF2">
        <w:rPr>
          <w:sz w:val="24"/>
          <w:szCs w:val="24"/>
        </w:rPr>
        <w:t xml:space="preserve"> Subsection 19B(7) defines ‘authority’ as meaning a minister, a department of state, any other Public Service Act agency within the meaning of the </w:t>
      </w:r>
      <w:r w:rsidRPr="009C4D9B">
        <w:rPr>
          <w:i/>
          <w:sz w:val="24"/>
          <w:szCs w:val="24"/>
        </w:rPr>
        <w:t>Public Service Act 1999</w:t>
      </w:r>
      <w:r w:rsidRPr="000D5AF2">
        <w:rPr>
          <w:sz w:val="24"/>
          <w:szCs w:val="24"/>
        </w:rPr>
        <w:t xml:space="preserve">, an office or the holder of an office. </w:t>
      </w:r>
    </w:p>
    <w:p w:rsidR="002975DA" w:rsidRPr="000D5AF2" w:rsidRDefault="002975DA" w:rsidP="002975DA">
      <w:pPr>
        <w:spacing w:before="240" w:after="240" w:line="240" w:lineRule="auto"/>
        <w:rPr>
          <w:sz w:val="24"/>
          <w:szCs w:val="24"/>
        </w:rPr>
      </w:pPr>
      <w:r w:rsidRPr="000D5AF2">
        <w:rPr>
          <w:sz w:val="24"/>
          <w:szCs w:val="24"/>
        </w:rPr>
        <w:t>‘Provision’ refers to a section or subsection of an Act or an instrument under an Act.</w:t>
      </w:r>
    </w:p>
    <w:p w:rsidR="002975DA" w:rsidRPr="009C4D9B" w:rsidRDefault="002975DA" w:rsidP="002975DA">
      <w:pPr>
        <w:keepNext/>
        <w:keepLines/>
        <w:spacing w:before="240" w:line="240" w:lineRule="auto"/>
        <w:rPr>
          <w:b/>
          <w:sz w:val="32"/>
          <w:szCs w:val="24"/>
        </w:rPr>
      </w:pPr>
      <w:r w:rsidRPr="009C4D9B">
        <w:rPr>
          <w:b/>
          <w:sz w:val="32"/>
          <w:szCs w:val="24"/>
        </w:rPr>
        <w:lastRenderedPageBreak/>
        <w:t>Part 2 – References to Ministers</w:t>
      </w:r>
    </w:p>
    <w:p w:rsidR="002975DA" w:rsidRPr="000D5AF2" w:rsidRDefault="002975DA" w:rsidP="002975DA">
      <w:pPr>
        <w:keepNext/>
        <w:keepLines/>
        <w:spacing w:before="240" w:line="240" w:lineRule="auto"/>
        <w:rPr>
          <w:b/>
          <w:sz w:val="24"/>
          <w:szCs w:val="24"/>
        </w:rPr>
      </w:pPr>
      <w:r w:rsidRPr="000D5AF2">
        <w:rPr>
          <w:b/>
          <w:sz w:val="24"/>
          <w:szCs w:val="24"/>
        </w:rPr>
        <w:t>Section 2.1</w:t>
      </w:r>
      <w:r>
        <w:rPr>
          <w:b/>
          <w:sz w:val="24"/>
          <w:szCs w:val="24"/>
        </w:rPr>
        <w:tab/>
        <w:t>References to Ministers</w:t>
      </w:r>
    </w:p>
    <w:p w:rsidR="002975DA" w:rsidRPr="000D5AF2" w:rsidRDefault="002975DA" w:rsidP="002975DA">
      <w:pPr>
        <w:keepNext/>
        <w:keepLines/>
        <w:spacing w:before="240" w:line="240" w:lineRule="auto"/>
        <w:rPr>
          <w:sz w:val="24"/>
          <w:szCs w:val="24"/>
        </w:rPr>
      </w:pPr>
      <w:r>
        <w:rPr>
          <w:sz w:val="24"/>
          <w:szCs w:val="24"/>
        </w:rPr>
        <w:t>This s</w:t>
      </w:r>
      <w:r w:rsidRPr="000D5AF2">
        <w:rPr>
          <w:sz w:val="24"/>
          <w:szCs w:val="24"/>
        </w:rPr>
        <w:t>ection provide</w:t>
      </w:r>
      <w:r>
        <w:rPr>
          <w:sz w:val="24"/>
          <w:szCs w:val="24"/>
        </w:rPr>
        <w:t>s</w:t>
      </w:r>
      <w:r w:rsidRPr="000D5AF2">
        <w:rPr>
          <w:sz w:val="24"/>
          <w:szCs w:val="24"/>
        </w:rPr>
        <w:t xml:space="preserve"> how Part 2 of the Order </w:t>
      </w:r>
      <w:r>
        <w:rPr>
          <w:sz w:val="24"/>
          <w:szCs w:val="24"/>
        </w:rPr>
        <w:t>has</w:t>
      </w:r>
      <w:r w:rsidRPr="000D5AF2">
        <w:rPr>
          <w:sz w:val="24"/>
          <w:szCs w:val="24"/>
        </w:rPr>
        <w:t xml:space="preserve"> effect. </w:t>
      </w:r>
      <w:r>
        <w:rPr>
          <w:sz w:val="24"/>
          <w:szCs w:val="24"/>
        </w:rPr>
        <w:t>E</w:t>
      </w:r>
      <w:r w:rsidRPr="000D5AF2">
        <w:rPr>
          <w:sz w:val="24"/>
          <w:szCs w:val="24"/>
        </w:rPr>
        <w:t>ach provision mentioned in column 1 of an item of a table in Part 2 that refers to a Minister mentioned in column 2 of that item</w:t>
      </w:r>
      <w:r>
        <w:rPr>
          <w:sz w:val="24"/>
          <w:szCs w:val="24"/>
        </w:rPr>
        <w:t xml:space="preserve"> is</w:t>
      </w:r>
      <w:r w:rsidRPr="000D5AF2">
        <w:rPr>
          <w:sz w:val="24"/>
          <w:szCs w:val="24"/>
        </w:rPr>
        <w:t xml:space="preserve"> read as the reference set out in column 3 of that item. The substitution </w:t>
      </w:r>
      <w:r>
        <w:rPr>
          <w:sz w:val="24"/>
          <w:szCs w:val="24"/>
        </w:rPr>
        <w:t>has</w:t>
      </w:r>
      <w:r w:rsidRPr="000D5AF2">
        <w:rPr>
          <w:sz w:val="24"/>
          <w:szCs w:val="24"/>
        </w:rPr>
        <w:t xml:space="preserve"> effect on and after the day mentioned in the heading </w:t>
      </w:r>
      <w:r>
        <w:rPr>
          <w:sz w:val="24"/>
          <w:szCs w:val="24"/>
        </w:rPr>
        <w:t>of the</w:t>
      </w:r>
      <w:r w:rsidRPr="000D5AF2">
        <w:rPr>
          <w:sz w:val="24"/>
          <w:szCs w:val="24"/>
        </w:rPr>
        <w:t xml:space="preserve"> table. This may be a date in the past as s</w:t>
      </w:r>
      <w:r w:rsidRPr="000D5AF2">
        <w:rPr>
          <w:rFonts w:eastAsia="Times New Roman"/>
          <w:sz w:val="24"/>
          <w:szCs w:val="24"/>
          <w:lang w:eastAsia="en-AU"/>
        </w:rPr>
        <w:t xml:space="preserve">ubsection </w:t>
      </w:r>
      <w:proofErr w:type="gramStart"/>
      <w:r w:rsidRPr="000D5AF2">
        <w:rPr>
          <w:rFonts w:eastAsia="Times New Roman"/>
          <w:sz w:val="24"/>
          <w:szCs w:val="24"/>
          <w:lang w:eastAsia="en-AU"/>
        </w:rPr>
        <w:t>19B(</w:t>
      </w:r>
      <w:proofErr w:type="gramEnd"/>
      <w:r w:rsidRPr="000D5AF2">
        <w:rPr>
          <w:rFonts w:eastAsia="Times New Roman"/>
          <w:sz w:val="24"/>
          <w:szCs w:val="24"/>
          <w:lang w:eastAsia="en-AU"/>
        </w:rPr>
        <w:t>3) of the Acts Interpretation Act provides that a substituted reference order may have retrospective effect</w:t>
      </w:r>
      <w:r w:rsidRPr="000D5AF2">
        <w:rPr>
          <w:sz w:val="24"/>
          <w:szCs w:val="24"/>
        </w:rPr>
        <w:t xml:space="preserve">. </w:t>
      </w:r>
    </w:p>
    <w:p w:rsidR="002975DA" w:rsidRPr="000D5AF2" w:rsidRDefault="002975DA" w:rsidP="002975DA">
      <w:pPr>
        <w:spacing w:before="240" w:line="240" w:lineRule="auto"/>
        <w:rPr>
          <w:b/>
          <w:sz w:val="24"/>
          <w:szCs w:val="24"/>
        </w:rPr>
      </w:pPr>
      <w:r w:rsidRPr="000D5AF2">
        <w:rPr>
          <w:b/>
          <w:sz w:val="24"/>
          <w:szCs w:val="24"/>
        </w:rPr>
        <w:t>Section 2.2</w:t>
      </w:r>
      <w:r>
        <w:rPr>
          <w:b/>
          <w:sz w:val="24"/>
          <w:szCs w:val="24"/>
        </w:rPr>
        <w:tab/>
        <w:t>Substitutions made on 1 July 2014</w:t>
      </w:r>
    </w:p>
    <w:p w:rsidR="002975DA" w:rsidRPr="000D5AF2" w:rsidRDefault="002975DA" w:rsidP="002975DA">
      <w:pPr>
        <w:spacing w:before="240" w:line="240" w:lineRule="auto"/>
        <w:rPr>
          <w:sz w:val="24"/>
          <w:szCs w:val="24"/>
        </w:rPr>
      </w:pPr>
      <w:r w:rsidRPr="000D5AF2">
        <w:rPr>
          <w:sz w:val="24"/>
          <w:szCs w:val="24"/>
        </w:rPr>
        <w:t>This section set</w:t>
      </w:r>
      <w:r>
        <w:rPr>
          <w:sz w:val="24"/>
          <w:szCs w:val="24"/>
        </w:rPr>
        <w:t>s</w:t>
      </w:r>
      <w:r w:rsidRPr="000D5AF2">
        <w:rPr>
          <w:sz w:val="24"/>
          <w:szCs w:val="24"/>
        </w:rPr>
        <w:t xml:space="preserve"> out in a table, for reader clarity, references to Ministers that are necessary to be updated.</w:t>
      </w:r>
    </w:p>
    <w:p w:rsidR="002975DA" w:rsidRPr="000D5AF2" w:rsidRDefault="002975DA" w:rsidP="002975DA">
      <w:pPr>
        <w:spacing w:before="240" w:line="240" w:lineRule="auto"/>
        <w:rPr>
          <w:i/>
          <w:sz w:val="24"/>
          <w:szCs w:val="24"/>
        </w:rPr>
      </w:pPr>
      <w:r w:rsidRPr="000D5AF2">
        <w:rPr>
          <w:i/>
          <w:sz w:val="24"/>
          <w:szCs w:val="24"/>
        </w:rPr>
        <w:t>References to a single Act or Instrument</w:t>
      </w:r>
    </w:p>
    <w:p w:rsidR="002975DA" w:rsidRPr="000D5AF2" w:rsidRDefault="002975DA" w:rsidP="002975DA">
      <w:pPr>
        <w:spacing w:before="240" w:line="240" w:lineRule="auto"/>
        <w:rPr>
          <w:sz w:val="24"/>
          <w:szCs w:val="24"/>
        </w:rPr>
      </w:pPr>
      <w:r>
        <w:rPr>
          <w:sz w:val="24"/>
          <w:szCs w:val="24"/>
        </w:rPr>
        <w:t xml:space="preserve">Subsection 2.2 </w:t>
      </w:r>
      <w:r w:rsidRPr="000D5AF2">
        <w:rPr>
          <w:sz w:val="24"/>
          <w:szCs w:val="24"/>
        </w:rPr>
        <w:t>provide</w:t>
      </w:r>
      <w:r>
        <w:rPr>
          <w:sz w:val="24"/>
          <w:szCs w:val="24"/>
        </w:rPr>
        <w:t>s</w:t>
      </w:r>
      <w:r w:rsidRPr="000D5AF2">
        <w:rPr>
          <w:sz w:val="24"/>
          <w:szCs w:val="24"/>
        </w:rPr>
        <w:t xml:space="preserve"> that the table sets out references to Ministers that affect </w:t>
      </w:r>
      <w:r>
        <w:rPr>
          <w:sz w:val="24"/>
          <w:szCs w:val="24"/>
        </w:rPr>
        <w:t>a single</w:t>
      </w:r>
      <w:r w:rsidRPr="000D5AF2">
        <w:rPr>
          <w:sz w:val="24"/>
          <w:szCs w:val="24"/>
        </w:rPr>
        <w:t xml:space="preserve"> Act</w:t>
      </w:r>
      <w:r>
        <w:rPr>
          <w:sz w:val="24"/>
          <w:szCs w:val="24"/>
        </w:rPr>
        <w:t xml:space="preserve"> or instrument when substituted</w:t>
      </w:r>
      <w:r w:rsidRPr="000D5AF2">
        <w:rPr>
          <w:sz w:val="24"/>
          <w:szCs w:val="24"/>
        </w:rPr>
        <w:t>.</w:t>
      </w:r>
    </w:p>
    <w:p w:rsidR="002975DA" w:rsidRPr="000D5AF2" w:rsidRDefault="002975DA" w:rsidP="002975DA">
      <w:pPr>
        <w:spacing w:before="240" w:line="240" w:lineRule="auto"/>
        <w:rPr>
          <w:sz w:val="24"/>
          <w:szCs w:val="24"/>
        </w:rPr>
      </w:pPr>
      <w:r w:rsidRPr="000D5AF2">
        <w:rPr>
          <w:sz w:val="24"/>
          <w:szCs w:val="24"/>
        </w:rPr>
        <w:t>The substitution take</w:t>
      </w:r>
      <w:r>
        <w:rPr>
          <w:sz w:val="24"/>
          <w:szCs w:val="24"/>
        </w:rPr>
        <w:t>s</w:t>
      </w:r>
      <w:r w:rsidRPr="000D5AF2">
        <w:rPr>
          <w:sz w:val="24"/>
          <w:szCs w:val="24"/>
        </w:rPr>
        <w:t xml:space="preserve"> effect on and after </w:t>
      </w:r>
      <w:r>
        <w:rPr>
          <w:sz w:val="24"/>
          <w:szCs w:val="24"/>
        </w:rPr>
        <w:t>1 July</w:t>
      </w:r>
      <w:r w:rsidRPr="000D5AF2">
        <w:rPr>
          <w:sz w:val="24"/>
          <w:szCs w:val="24"/>
        </w:rPr>
        <w:t> 201</w:t>
      </w:r>
      <w:r>
        <w:rPr>
          <w:sz w:val="24"/>
          <w:szCs w:val="24"/>
        </w:rPr>
        <w:t>4</w:t>
      </w:r>
      <w:r w:rsidRPr="000D5AF2">
        <w:rPr>
          <w:sz w:val="24"/>
          <w:szCs w:val="24"/>
        </w:rPr>
        <w:t xml:space="preserve">. This date reflects the most recent date from which substitutions were required. The heading to the table </w:t>
      </w:r>
      <w:r w:rsidR="001A1A6C">
        <w:rPr>
          <w:sz w:val="24"/>
          <w:szCs w:val="24"/>
        </w:rPr>
        <w:t>provides</w:t>
      </w:r>
      <w:r w:rsidRPr="000D5AF2">
        <w:rPr>
          <w:sz w:val="24"/>
          <w:szCs w:val="24"/>
        </w:rPr>
        <w:t xml:space="preserve"> the da</w:t>
      </w:r>
      <w:r w:rsidR="001A1A6C">
        <w:rPr>
          <w:sz w:val="24"/>
          <w:szCs w:val="24"/>
        </w:rPr>
        <w:t xml:space="preserve">te from which the substitution </w:t>
      </w:r>
      <w:r w:rsidRPr="000D5AF2">
        <w:rPr>
          <w:sz w:val="24"/>
          <w:szCs w:val="24"/>
        </w:rPr>
        <w:t>take</w:t>
      </w:r>
      <w:r w:rsidR="001A1A6C">
        <w:rPr>
          <w:sz w:val="24"/>
          <w:szCs w:val="24"/>
        </w:rPr>
        <w:t>s</w:t>
      </w:r>
      <w:r w:rsidRPr="000D5AF2">
        <w:rPr>
          <w:sz w:val="24"/>
          <w:szCs w:val="24"/>
        </w:rPr>
        <w:t xml:space="preserve"> effect.</w:t>
      </w:r>
    </w:p>
    <w:p w:rsidR="002975DA" w:rsidRDefault="002975DA" w:rsidP="002975DA">
      <w:pPr>
        <w:spacing w:before="240" w:line="240" w:lineRule="auto"/>
        <w:rPr>
          <w:sz w:val="24"/>
          <w:szCs w:val="24"/>
        </w:rPr>
      </w:pPr>
      <w:r w:rsidRPr="000D5AF2">
        <w:rPr>
          <w:sz w:val="24"/>
          <w:szCs w:val="24"/>
        </w:rPr>
        <w:t xml:space="preserve">Column 1 in the table refers to provisions where a reference requires substitution. Column 2 specifies the existing reference. Column 3 specifies the substituted reference. </w:t>
      </w:r>
    </w:p>
    <w:p w:rsidR="002975DA" w:rsidRDefault="002975DA" w:rsidP="002975DA">
      <w:pPr>
        <w:pStyle w:val="Default"/>
      </w:pPr>
    </w:p>
    <w:p w:rsidR="002975DA" w:rsidRDefault="002975DA" w:rsidP="002975DA">
      <w:pPr>
        <w:pStyle w:val="Default"/>
      </w:pPr>
      <w:proofErr w:type="gramStart"/>
      <w:r w:rsidRPr="00826CFE">
        <w:t xml:space="preserve">Item 1 of </w:t>
      </w:r>
      <w:r>
        <w:t>the table under subsection 2.2</w:t>
      </w:r>
      <w:r w:rsidRPr="000D5AF2">
        <w:t xml:space="preserve"> </w:t>
      </w:r>
      <w:r w:rsidR="001A1A6C">
        <w:t>s</w:t>
      </w:r>
      <w:r w:rsidRPr="000D5AF2">
        <w:t>ubstitute</w:t>
      </w:r>
      <w:r w:rsidR="001A1A6C">
        <w:t>s</w:t>
      </w:r>
      <w:r w:rsidRPr="000D5AF2">
        <w:t xml:space="preserve"> a reference to the Minister administering the </w:t>
      </w:r>
      <w:r w:rsidRPr="000D5AF2">
        <w:rPr>
          <w:i/>
        </w:rPr>
        <w:t>Commonwealth Authorities and Companies Act 1997</w:t>
      </w:r>
      <w:r w:rsidRPr="000D5AF2">
        <w:t xml:space="preserve"> in the </w:t>
      </w:r>
      <w:r w:rsidRPr="009C4D9B">
        <w:rPr>
          <w:i/>
        </w:rPr>
        <w:t xml:space="preserve">Clean Energy </w:t>
      </w:r>
      <w:r w:rsidRPr="004B610E">
        <w:rPr>
          <w:i/>
        </w:rPr>
        <w:t>Finance Corporation Act 2012</w:t>
      </w:r>
      <w:r w:rsidRPr="004B610E">
        <w:t>, section 4 definition of Finance Minister.</w:t>
      </w:r>
      <w:proofErr w:type="gramEnd"/>
      <w:r w:rsidRPr="004B610E">
        <w:t xml:space="preserve"> The existing reference is contained in the affected provision. </w:t>
      </w:r>
      <w:r>
        <w:t xml:space="preserve">The </w:t>
      </w:r>
      <w:r w:rsidRPr="004B610E">
        <w:rPr>
          <w:i/>
        </w:rPr>
        <w:t>Commonwealth</w:t>
      </w:r>
      <w:r w:rsidRPr="000D5AF2">
        <w:rPr>
          <w:i/>
        </w:rPr>
        <w:t xml:space="preserve"> Authorities and Companies Act 1997</w:t>
      </w:r>
      <w:r>
        <w:rPr>
          <w:i/>
        </w:rPr>
        <w:t xml:space="preserve"> </w:t>
      </w:r>
      <w:r>
        <w:t xml:space="preserve">was repealed on 1 July 2014 and </w:t>
      </w:r>
      <w:r w:rsidR="001A1A6C">
        <w:t>r</w:t>
      </w:r>
      <w:r>
        <w:t xml:space="preserve">eplaced by the </w:t>
      </w:r>
      <w:r w:rsidRPr="004B610E">
        <w:rPr>
          <w:i/>
        </w:rPr>
        <w:t>Public Governance, Performance and Accountability Act 2013</w:t>
      </w:r>
      <w:r>
        <w:rPr>
          <w:i/>
        </w:rPr>
        <w:t xml:space="preserve">. </w:t>
      </w:r>
      <w:r w:rsidRPr="009C4D9B">
        <w:t>The item substitute</w:t>
      </w:r>
      <w:r w:rsidR="001A1A6C">
        <w:t>s</w:t>
      </w:r>
      <w:r w:rsidRPr="009C4D9B">
        <w:t xml:space="preserve"> the existing reference so it is read as the Minister administering the</w:t>
      </w:r>
      <w:r w:rsidRPr="000D5AF2">
        <w:t xml:space="preserve"> </w:t>
      </w:r>
      <w:r w:rsidRPr="009C4D9B">
        <w:rPr>
          <w:i/>
        </w:rPr>
        <w:t>Public Governance, Performance and Accountability Act 2013</w:t>
      </w:r>
      <w:r w:rsidRPr="009C4D9B">
        <w:t xml:space="preserve"> to reflect the correct Minister responsible</w:t>
      </w:r>
      <w:r w:rsidRPr="009C4D9B">
        <w:rPr>
          <w:i/>
        </w:rPr>
        <w:t>.</w:t>
      </w:r>
    </w:p>
    <w:p w:rsidR="002975DA" w:rsidRPr="00642555" w:rsidRDefault="002975DA" w:rsidP="002975DA">
      <w:pPr>
        <w:spacing w:before="240" w:line="240" w:lineRule="auto"/>
        <w:rPr>
          <w:b/>
          <w:sz w:val="24"/>
          <w:szCs w:val="24"/>
        </w:rPr>
      </w:pPr>
      <w:r>
        <w:rPr>
          <w:b/>
          <w:sz w:val="24"/>
          <w:szCs w:val="24"/>
        </w:rPr>
        <w:t>Section 2.3</w:t>
      </w:r>
      <w:r>
        <w:rPr>
          <w:b/>
          <w:sz w:val="24"/>
          <w:szCs w:val="24"/>
        </w:rPr>
        <w:tab/>
        <w:t>Substitutions made on 19 July 2016</w:t>
      </w:r>
    </w:p>
    <w:p w:rsidR="002975DA" w:rsidRDefault="002975DA" w:rsidP="002975DA">
      <w:pPr>
        <w:spacing w:before="240" w:line="240" w:lineRule="auto"/>
        <w:rPr>
          <w:sz w:val="24"/>
          <w:szCs w:val="24"/>
        </w:rPr>
      </w:pPr>
      <w:r>
        <w:rPr>
          <w:sz w:val="24"/>
          <w:szCs w:val="24"/>
        </w:rPr>
        <w:t xml:space="preserve">Subsection 2.3(1) </w:t>
      </w:r>
      <w:r w:rsidRPr="000D5AF2">
        <w:rPr>
          <w:sz w:val="24"/>
          <w:szCs w:val="24"/>
        </w:rPr>
        <w:t>provide</w:t>
      </w:r>
      <w:r w:rsidR="001A1A6C">
        <w:rPr>
          <w:sz w:val="24"/>
          <w:szCs w:val="24"/>
        </w:rPr>
        <w:t>s</w:t>
      </w:r>
      <w:r w:rsidRPr="000D5AF2">
        <w:rPr>
          <w:sz w:val="24"/>
          <w:szCs w:val="24"/>
        </w:rPr>
        <w:t xml:space="preserve"> that the table sets out references to Ministers that affect multiple Acts or instruments</w:t>
      </w:r>
      <w:r>
        <w:rPr>
          <w:sz w:val="24"/>
          <w:szCs w:val="24"/>
        </w:rPr>
        <w:t xml:space="preserve"> when substituted</w:t>
      </w:r>
      <w:r w:rsidRPr="000D5AF2">
        <w:rPr>
          <w:sz w:val="24"/>
          <w:szCs w:val="24"/>
        </w:rPr>
        <w:t>.</w:t>
      </w:r>
    </w:p>
    <w:p w:rsidR="002975DA" w:rsidRPr="000D5AF2" w:rsidRDefault="002975DA" w:rsidP="002975DA">
      <w:pPr>
        <w:spacing w:before="240" w:line="240" w:lineRule="auto"/>
        <w:rPr>
          <w:i/>
          <w:sz w:val="24"/>
          <w:szCs w:val="24"/>
        </w:rPr>
      </w:pPr>
      <w:r w:rsidRPr="000D5AF2">
        <w:rPr>
          <w:i/>
          <w:sz w:val="24"/>
          <w:szCs w:val="24"/>
        </w:rPr>
        <w:t>References to multiple Act or Instruments</w:t>
      </w:r>
    </w:p>
    <w:p w:rsidR="002975DA" w:rsidRPr="000D5AF2" w:rsidRDefault="002975DA" w:rsidP="002975DA">
      <w:pPr>
        <w:spacing w:before="240" w:line="240" w:lineRule="auto"/>
        <w:rPr>
          <w:sz w:val="24"/>
          <w:szCs w:val="24"/>
        </w:rPr>
      </w:pPr>
      <w:r w:rsidRPr="000D5AF2">
        <w:rPr>
          <w:sz w:val="24"/>
          <w:szCs w:val="24"/>
        </w:rPr>
        <w:t>The substitution</w:t>
      </w:r>
      <w:r>
        <w:rPr>
          <w:sz w:val="24"/>
          <w:szCs w:val="24"/>
        </w:rPr>
        <w:t>s</w:t>
      </w:r>
      <w:r w:rsidRPr="000D5AF2">
        <w:rPr>
          <w:sz w:val="24"/>
          <w:szCs w:val="24"/>
        </w:rPr>
        <w:t xml:space="preserve"> take effect on and after </w:t>
      </w:r>
      <w:r>
        <w:rPr>
          <w:sz w:val="24"/>
          <w:szCs w:val="24"/>
        </w:rPr>
        <w:t>19 July</w:t>
      </w:r>
      <w:r w:rsidRPr="000D5AF2">
        <w:rPr>
          <w:sz w:val="24"/>
          <w:szCs w:val="24"/>
        </w:rPr>
        <w:t xml:space="preserve"> 2016. This date reflects the most recent date from which substitutions were required. The heading to the table </w:t>
      </w:r>
      <w:r w:rsidR="001A1A6C">
        <w:rPr>
          <w:sz w:val="24"/>
          <w:szCs w:val="24"/>
        </w:rPr>
        <w:t>also provides</w:t>
      </w:r>
      <w:r w:rsidRPr="000D5AF2">
        <w:rPr>
          <w:sz w:val="24"/>
          <w:szCs w:val="24"/>
        </w:rPr>
        <w:t xml:space="preserve"> the date from whic</w:t>
      </w:r>
      <w:r w:rsidR="001A1A6C">
        <w:rPr>
          <w:sz w:val="24"/>
          <w:szCs w:val="24"/>
        </w:rPr>
        <w:t xml:space="preserve">h the substitution </w:t>
      </w:r>
      <w:r w:rsidRPr="000D5AF2">
        <w:rPr>
          <w:sz w:val="24"/>
          <w:szCs w:val="24"/>
        </w:rPr>
        <w:t>take</w:t>
      </w:r>
      <w:r w:rsidR="001A1A6C">
        <w:rPr>
          <w:sz w:val="24"/>
          <w:szCs w:val="24"/>
        </w:rPr>
        <w:t>s</w:t>
      </w:r>
      <w:r w:rsidRPr="000D5AF2">
        <w:rPr>
          <w:sz w:val="24"/>
          <w:szCs w:val="24"/>
        </w:rPr>
        <w:t xml:space="preserve"> effect.</w:t>
      </w:r>
    </w:p>
    <w:p w:rsidR="002975DA" w:rsidRDefault="002975DA" w:rsidP="002975DA">
      <w:pPr>
        <w:spacing w:before="240" w:line="240" w:lineRule="auto"/>
        <w:rPr>
          <w:sz w:val="24"/>
          <w:szCs w:val="24"/>
        </w:rPr>
      </w:pPr>
      <w:r w:rsidRPr="000D5AF2">
        <w:rPr>
          <w:sz w:val="24"/>
          <w:szCs w:val="24"/>
        </w:rPr>
        <w:t xml:space="preserve">Column 1 in the table refers to provisions where a reference requires substitution. Column 2 specifies the existing reference. Column 3 specifies the substituted reference. </w:t>
      </w:r>
    </w:p>
    <w:p w:rsidR="002975DA" w:rsidRPr="000D5AF2" w:rsidRDefault="002975DA" w:rsidP="002975DA">
      <w:pPr>
        <w:spacing w:before="240" w:line="240" w:lineRule="auto"/>
        <w:rPr>
          <w:sz w:val="24"/>
          <w:szCs w:val="24"/>
        </w:rPr>
      </w:pPr>
      <w:r w:rsidRPr="000D5AF2">
        <w:rPr>
          <w:sz w:val="24"/>
          <w:szCs w:val="24"/>
        </w:rPr>
        <w:lastRenderedPageBreak/>
        <w:t xml:space="preserve">Item 1 of the table under subsection 2.2(1) </w:t>
      </w:r>
      <w:r w:rsidR="001A1A6C">
        <w:rPr>
          <w:sz w:val="24"/>
          <w:szCs w:val="24"/>
        </w:rPr>
        <w:t>s</w:t>
      </w:r>
      <w:r w:rsidRPr="000D5AF2">
        <w:rPr>
          <w:sz w:val="24"/>
          <w:szCs w:val="24"/>
        </w:rPr>
        <w:t>ubstitute</w:t>
      </w:r>
      <w:r w:rsidR="001A1A6C">
        <w:rPr>
          <w:sz w:val="24"/>
          <w:szCs w:val="24"/>
        </w:rPr>
        <w:t>s</w:t>
      </w:r>
      <w:r w:rsidRPr="000D5AF2">
        <w:rPr>
          <w:sz w:val="24"/>
          <w:szCs w:val="24"/>
        </w:rPr>
        <w:t xml:space="preserve"> existing references in all provisions of Acts and instruments made under Acts that refer to the Minister for Revenue and Assistant Treasurer </w:t>
      </w:r>
      <w:r w:rsidRPr="009C4D9B">
        <w:rPr>
          <w:sz w:val="24"/>
          <w:szCs w:val="24"/>
        </w:rPr>
        <w:t>so the reference is read as</w:t>
      </w:r>
      <w:r w:rsidRPr="000D5AF2">
        <w:rPr>
          <w:sz w:val="24"/>
          <w:szCs w:val="24"/>
        </w:rPr>
        <w:t xml:space="preserve"> Minister for Revenu</w:t>
      </w:r>
      <w:r>
        <w:rPr>
          <w:sz w:val="24"/>
          <w:szCs w:val="24"/>
        </w:rPr>
        <w:t>e and Financial Services. This m</w:t>
      </w:r>
      <w:r w:rsidRPr="000D5AF2">
        <w:rPr>
          <w:sz w:val="24"/>
          <w:szCs w:val="24"/>
        </w:rPr>
        <w:t xml:space="preserve">inisterial title was newly created </w:t>
      </w:r>
      <w:r>
        <w:rPr>
          <w:sz w:val="24"/>
          <w:szCs w:val="24"/>
        </w:rPr>
        <w:t>by the 19 July 2016 Ministry List</w:t>
      </w:r>
      <w:r w:rsidRPr="000D5AF2">
        <w:rPr>
          <w:sz w:val="24"/>
          <w:szCs w:val="24"/>
        </w:rPr>
        <w:t>.</w:t>
      </w:r>
      <w:r w:rsidRPr="009C4D9B">
        <w:rPr>
          <w:sz w:val="24"/>
          <w:szCs w:val="24"/>
        </w:rPr>
        <w:t xml:space="preserve"> </w:t>
      </w:r>
    </w:p>
    <w:p w:rsidR="002975DA" w:rsidRDefault="002975DA" w:rsidP="002975DA">
      <w:pPr>
        <w:spacing w:before="240" w:line="240" w:lineRule="auto"/>
        <w:rPr>
          <w:sz w:val="24"/>
          <w:szCs w:val="24"/>
        </w:rPr>
      </w:pPr>
      <w:r w:rsidRPr="000D5AF2">
        <w:rPr>
          <w:sz w:val="24"/>
          <w:szCs w:val="24"/>
        </w:rPr>
        <w:t>S</w:t>
      </w:r>
      <w:r>
        <w:rPr>
          <w:sz w:val="24"/>
          <w:szCs w:val="24"/>
        </w:rPr>
        <w:t>ubsection 2.3</w:t>
      </w:r>
      <w:r w:rsidRPr="000D5AF2">
        <w:rPr>
          <w:sz w:val="24"/>
          <w:szCs w:val="24"/>
        </w:rPr>
        <w:t>(2) provide</w:t>
      </w:r>
      <w:r w:rsidR="001A1A6C">
        <w:rPr>
          <w:sz w:val="24"/>
          <w:szCs w:val="24"/>
        </w:rPr>
        <w:t>s</w:t>
      </w:r>
      <w:r w:rsidRPr="000D5AF2">
        <w:rPr>
          <w:sz w:val="24"/>
          <w:szCs w:val="24"/>
        </w:rPr>
        <w:t xml:space="preserve"> that the table sets out references to Ministers that affect provisions in a single Act or instrument</w:t>
      </w:r>
      <w:r>
        <w:rPr>
          <w:sz w:val="24"/>
          <w:szCs w:val="24"/>
        </w:rPr>
        <w:t xml:space="preserve"> when substituted</w:t>
      </w:r>
      <w:r w:rsidRPr="000D5AF2">
        <w:rPr>
          <w:sz w:val="24"/>
          <w:szCs w:val="24"/>
        </w:rPr>
        <w:t>.</w:t>
      </w:r>
    </w:p>
    <w:p w:rsidR="002975DA" w:rsidRPr="000D5AF2" w:rsidRDefault="002975DA" w:rsidP="002975DA">
      <w:pPr>
        <w:spacing w:before="240" w:line="240" w:lineRule="auto"/>
        <w:rPr>
          <w:i/>
          <w:sz w:val="24"/>
          <w:szCs w:val="24"/>
        </w:rPr>
      </w:pPr>
      <w:r w:rsidRPr="000D5AF2">
        <w:rPr>
          <w:i/>
          <w:sz w:val="24"/>
          <w:szCs w:val="24"/>
        </w:rPr>
        <w:t>References to a single Act or Instrument</w:t>
      </w:r>
    </w:p>
    <w:p w:rsidR="002975DA" w:rsidRDefault="002975DA" w:rsidP="002975DA">
      <w:pPr>
        <w:spacing w:before="240" w:line="240" w:lineRule="auto"/>
        <w:rPr>
          <w:sz w:val="24"/>
          <w:szCs w:val="24"/>
        </w:rPr>
      </w:pPr>
      <w:r w:rsidRPr="000D5AF2">
        <w:rPr>
          <w:sz w:val="24"/>
          <w:szCs w:val="24"/>
        </w:rPr>
        <w:t>The substitution</w:t>
      </w:r>
      <w:r>
        <w:rPr>
          <w:sz w:val="24"/>
          <w:szCs w:val="24"/>
        </w:rPr>
        <w:t>s</w:t>
      </w:r>
      <w:r w:rsidRPr="000D5AF2">
        <w:rPr>
          <w:sz w:val="24"/>
          <w:szCs w:val="24"/>
        </w:rPr>
        <w:t xml:space="preserve"> take effect on and after </w:t>
      </w:r>
      <w:r>
        <w:rPr>
          <w:sz w:val="24"/>
          <w:szCs w:val="24"/>
        </w:rPr>
        <w:t>19 July</w:t>
      </w:r>
      <w:r w:rsidRPr="000D5AF2">
        <w:rPr>
          <w:sz w:val="24"/>
          <w:szCs w:val="24"/>
        </w:rPr>
        <w:t> 2016. This date reflects the most recent date from which substitutions were required. The heading to the table also provide</w:t>
      </w:r>
      <w:r w:rsidR="001A1A6C">
        <w:rPr>
          <w:sz w:val="24"/>
          <w:szCs w:val="24"/>
        </w:rPr>
        <w:t>s</w:t>
      </w:r>
      <w:r w:rsidRPr="000D5AF2">
        <w:rPr>
          <w:sz w:val="24"/>
          <w:szCs w:val="24"/>
        </w:rPr>
        <w:t xml:space="preserve"> the date from which the substitution</w:t>
      </w:r>
      <w:r w:rsidR="001A1A6C">
        <w:rPr>
          <w:sz w:val="24"/>
          <w:szCs w:val="24"/>
        </w:rPr>
        <w:t>s</w:t>
      </w:r>
      <w:r w:rsidRPr="000D5AF2">
        <w:rPr>
          <w:sz w:val="24"/>
          <w:szCs w:val="24"/>
        </w:rPr>
        <w:t xml:space="preserve"> take effect.</w:t>
      </w:r>
    </w:p>
    <w:p w:rsidR="002975DA" w:rsidRPr="000D5AF2" w:rsidRDefault="002975DA" w:rsidP="002975DA">
      <w:pPr>
        <w:spacing w:before="240" w:line="240" w:lineRule="auto"/>
        <w:rPr>
          <w:sz w:val="24"/>
          <w:szCs w:val="24"/>
        </w:rPr>
      </w:pPr>
      <w:proofErr w:type="gramStart"/>
      <w:r w:rsidRPr="00826CFE">
        <w:rPr>
          <w:sz w:val="24"/>
          <w:szCs w:val="24"/>
        </w:rPr>
        <w:t xml:space="preserve">Item </w:t>
      </w:r>
      <w:r>
        <w:rPr>
          <w:sz w:val="24"/>
          <w:szCs w:val="24"/>
        </w:rPr>
        <w:t>1</w:t>
      </w:r>
      <w:r w:rsidRPr="00826CFE">
        <w:rPr>
          <w:sz w:val="24"/>
          <w:szCs w:val="24"/>
        </w:rPr>
        <w:t xml:space="preserve"> of </w:t>
      </w:r>
      <w:r w:rsidRPr="000D5AF2">
        <w:rPr>
          <w:sz w:val="24"/>
          <w:szCs w:val="24"/>
        </w:rPr>
        <w:t>the table under subsection 2.</w:t>
      </w:r>
      <w:r>
        <w:rPr>
          <w:sz w:val="24"/>
          <w:szCs w:val="24"/>
        </w:rPr>
        <w:t>3</w:t>
      </w:r>
      <w:r w:rsidRPr="000D5AF2">
        <w:rPr>
          <w:sz w:val="24"/>
          <w:szCs w:val="24"/>
        </w:rPr>
        <w:t>(2) substitute</w:t>
      </w:r>
      <w:r w:rsidR="001A1A6C">
        <w:rPr>
          <w:sz w:val="24"/>
          <w:szCs w:val="24"/>
        </w:rPr>
        <w:t>s</w:t>
      </w:r>
      <w:r w:rsidRPr="000D5AF2">
        <w:rPr>
          <w:sz w:val="24"/>
          <w:szCs w:val="24"/>
        </w:rPr>
        <w:t xml:space="preserve"> a reference to the Minister for the Environment in the </w:t>
      </w:r>
      <w:r w:rsidRPr="009C4D9B">
        <w:rPr>
          <w:i/>
          <w:sz w:val="24"/>
          <w:szCs w:val="24"/>
        </w:rPr>
        <w:t>Clean Energy Finance Corporation Act 2012</w:t>
      </w:r>
      <w:r w:rsidRPr="009C4D9B">
        <w:rPr>
          <w:sz w:val="24"/>
          <w:szCs w:val="24"/>
        </w:rPr>
        <w:t xml:space="preserve">, section 4, paragraph (a) which defines responsible Ministers for the purposes of the </w:t>
      </w:r>
      <w:r w:rsidRPr="009C4D9B">
        <w:rPr>
          <w:i/>
          <w:sz w:val="24"/>
          <w:szCs w:val="24"/>
        </w:rPr>
        <w:t>Clean Energy Finance Corporation Act</w:t>
      </w:r>
      <w:r w:rsidRPr="009C4D9B">
        <w:rPr>
          <w:sz w:val="24"/>
          <w:szCs w:val="24"/>
        </w:rPr>
        <w:t>.</w:t>
      </w:r>
      <w:proofErr w:type="gramEnd"/>
      <w:r w:rsidRPr="009C4D9B">
        <w:rPr>
          <w:sz w:val="24"/>
          <w:szCs w:val="24"/>
        </w:rPr>
        <w:t xml:space="preserve"> The existing reference is contained in Schedule 1, Part 5, item 4 of the </w:t>
      </w:r>
      <w:r w:rsidRPr="009C4D9B">
        <w:rPr>
          <w:i/>
          <w:sz w:val="24"/>
          <w:szCs w:val="24"/>
        </w:rPr>
        <w:t>Acts</w:t>
      </w:r>
      <w:r>
        <w:rPr>
          <w:i/>
          <w:sz w:val="24"/>
          <w:szCs w:val="24"/>
        </w:rPr>
        <w:t> </w:t>
      </w:r>
      <w:r w:rsidRPr="009C4D9B">
        <w:rPr>
          <w:i/>
          <w:sz w:val="24"/>
          <w:szCs w:val="24"/>
        </w:rPr>
        <w:t>Interpretation (Substituted References—Section 19BA) Order 2004</w:t>
      </w:r>
      <w:r w:rsidRPr="009C4D9B">
        <w:rPr>
          <w:sz w:val="24"/>
          <w:szCs w:val="24"/>
        </w:rPr>
        <w:t xml:space="preserve">. The reference requires </w:t>
      </w:r>
      <w:r>
        <w:rPr>
          <w:sz w:val="24"/>
          <w:szCs w:val="24"/>
        </w:rPr>
        <w:t>altering</w:t>
      </w:r>
      <w:r w:rsidRPr="009C4D9B">
        <w:rPr>
          <w:sz w:val="24"/>
          <w:szCs w:val="24"/>
        </w:rPr>
        <w:t xml:space="preserve"> </w:t>
      </w:r>
      <w:r>
        <w:rPr>
          <w:sz w:val="24"/>
          <w:szCs w:val="24"/>
        </w:rPr>
        <w:t>following a change in M</w:t>
      </w:r>
      <w:r w:rsidRPr="009C4D9B">
        <w:rPr>
          <w:sz w:val="24"/>
          <w:szCs w:val="24"/>
        </w:rPr>
        <w:t xml:space="preserve">inisterial title </w:t>
      </w:r>
      <w:r>
        <w:rPr>
          <w:sz w:val="24"/>
          <w:szCs w:val="24"/>
        </w:rPr>
        <w:t>in the 19 July 2016 Ministry List</w:t>
      </w:r>
      <w:r w:rsidRPr="009C4D9B">
        <w:rPr>
          <w:sz w:val="24"/>
          <w:szCs w:val="24"/>
        </w:rPr>
        <w:t>. The item substitute</w:t>
      </w:r>
      <w:r w:rsidR="001A1A6C">
        <w:rPr>
          <w:sz w:val="24"/>
          <w:szCs w:val="24"/>
        </w:rPr>
        <w:t>s</w:t>
      </w:r>
      <w:r w:rsidRPr="009C4D9B">
        <w:rPr>
          <w:sz w:val="24"/>
          <w:szCs w:val="24"/>
        </w:rPr>
        <w:t xml:space="preserve"> the existing reference so it is read as the Minister administering the </w:t>
      </w:r>
      <w:r w:rsidRPr="009C4D9B">
        <w:rPr>
          <w:i/>
          <w:sz w:val="24"/>
          <w:szCs w:val="24"/>
        </w:rPr>
        <w:t>Clean Energy Finance Corporation Act 2012</w:t>
      </w:r>
      <w:r w:rsidRPr="009C4D9B">
        <w:rPr>
          <w:sz w:val="24"/>
          <w:szCs w:val="24"/>
        </w:rPr>
        <w:t xml:space="preserve"> to reflect the correct Minister responsible.</w:t>
      </w:r>
    </w:p>
    <w:p w:rsidR="002975DA" w:rsidRPr="000D5AF2" w:rsidRDefault="002975DA" w:rsidP="002975DA">
      <w:pPr>
        <w:spacing w:before="240" w:line="240" w:lineRule="auto"/>
        <w:rPr>
          <w:sz w:val="24"/>
          <w:szCs w:val="24"/>
        </w:rPr>
      </w:pPr>
      <w:r w:rsidRPr="00826CFE">
        <w:rPr>
          <w:sz w:val="24"/>
          <w:szCs w:val="24"/>
        </w:rPr>
        <w:t xml:space="preserve">Item </w:t>
      </w:r>
      <w:r>
        <w:rPr>
          <w:sz w:val="24"/>
          <w:szCs w:val="24"/>
        </w:rPr>
        <w:t>2</w:t>
      </w:r>
      <w:r w:rsidRPr="00826CFE">
        <w:rPr>
          <w:sz w:val="24"/>
          <w:szCs w:val="24"/>
        </w:rPr>
        <w:t xml:space="preserve"> of the </w:t>
      </w:r>
      <w:r>
        <w:rPr>
          <w:sz w:val="24"/>
          <w:szCs w:val="24"/>
        </w:rPr>
        <w:t>table under subsection 2.3</w:t>
      </w:r>
      <w:r w:rsidRPr="000D5AF2">
        <w:rPr>
          <w:sz w:val="24"/>
          <w:szCs w:val="24"/>
        </w:rPr>
        <w:t>(2) substitute</w:t>
      </w:r>
      <w:r w:rsidR="001A1A6C">
        <w:rPr>
          <w:sz w:val="24"/>
          <w:szCs w:val="24"/>
        </w:rPr>
        <w:t>s</w:t>
      </w:r>
      <w:r w:rsidRPr="000D5AF2">
        <w:rPr>
          <w:sz w:val="24"/>
          <w:szCs w:val="24"/>
        </w:rPr>
        <w:t xml:space="preserve"> references to the Minister for Resources and Energy in </w:t>
      </w:r>
      <w:proofErr w:type="spellStart"/>
      <w:r>
        <w:rPr>
          <w:sz w:val="24"/>
          <w:szCs w:val="24"/>
        </w:rPr>
        <w:t>subregulation</w:t>
      </w:r>
      <w:proofErr w:type="spellEnd"/>
      <w:r>
        <w:rPr>
          <w:sz w:val="24"/>
          <w:szCs w:val="24"/>
        </w:rPr>
        <w:t xml:space="preserve"> 9(1), </w:t>
      </w:r>
      <w:proofErr w:type="spellStart"/>
      <w:r>
        <w:rPr>
          <w:sz w:val="24"/>
          <w:szCs w:val="24"/>
        </w:rPr>
        <w:t>subregulation</w:t>
      </w:r>
      <w:proofErr w:type="spellEnd"/>
      <w:r>
        <w:rPr>
          <w:sz w:val="24"/>
          <w:szCs w:val="24"/>
        </w:rPr>
        <w:t xml:space="preserve"> 13G(3), paragraph 13H(4)(b) and (c), Schedule 7 (heading) and subparagraph 1(g)(ii) of Schedule 7 in the</w:t>
      </w:r>
      <w:r w:rsidRPr="000D5AF2">
        <w:rPr>
          <w:sz w:val="24"/>
          <w:szCs w:val="24"/>
        </w:rPr>
        <w:t xml:space="preserve"> </w:t>
      </w:r>
      <w:r w:rsidRPr="009C4D9B">
        <w:rPr>
          <w:i/>
          <w:sz w:val="24"/>
          <w:szCs w:val="24"/>
        </w:rPr>
        <w:t xml:space="preserve">Customs (Prohibited Exports) Regulations 1958 </w:t>
      </w:r>
      <w:r w:rsidRPr="009C4D9B">
        <w:rPr>
          <w:sz w:val="24"/>
          <w:szCs w:val="24"/>
        </w:rPr>
        <w:t xml:space="preserve">that relate to the export of radioactive waste. The existing reference is contained in Schedule 1, Part 11, item 20 of the </w:t>
      </w:r>
      <w:r w:rsidRPr="009C4D9B">
        <w:rPr>
          <w:i/>
          <w:sz w:val="24"/>
          <w:szCs w:val="24"/>
        </w:rPr>
        <w:t>Acts Interpretation (Substituted References—Section 19B) Order 1997</w:t>
      </w:r>
      <w:r w:rsidRPr="009C4D9B">
        <w:rPr>
          <w:sz w:val="24"/>
          <w:szCs w:val="24"/>
        </w:rPr>
        <w:t xml:space="preserve">. The reference requires </w:t>
      </w:r>
      <w:r>
        <w:rPr>
          <w:sz w:val="24"/>
          <w:szCs w:val="24"/>
        </w:rPr>
        <w:t>altering</w:t>
      </w:r>
      <w:r w:rsidRPr="009C4D9B">
        <w:rPr>
          <w:sz w:val="24"/>
          <w:szCs w:val="24"/>
        </w:rPr>
        <w:t xml:space="preserve"> following a change in Ministerial title </w:t>
      </w:r>
      <w:r>
        <w:rPr>
          <w:sz w:val="24"/>
          <w:szCs w:val="24"/>
        </w:rPr>
        <w:t>in the 19 July 2016 Ministry List</w:t>
      </w:r>
      <w:r w:rsidRPr="009C4D9B">
        <w:rPr>
          <w:sz w:val="24"/>
          <w:szCs w:val="24"/>
        </w:rPr>
        <w:t>. The item substitute</w:t>
      </w:r>
      <w:r w:rsidR="001A1A6C">
        <w:rPr>
          <w:sz w:val="24"/>
          <w:szCs w:val="24"/>
        </w:rPr>
        <w:t>s</w:t>
      </w:r>
      <w:r w:rsidRPr="009C4D9B">
        <w:rPr>
          <w:sz w:val="24"/>
          <w:szCs w:val="24"/>
        </w:rPr>
        <w:t xml:space="preserve"> the existing reference so it is read as the Minister administering the </w:t>
      </w:r>
      <w:r w:rsidRPr="009C4D9B">
        <w:rPr>
          <w:i/>
          <w:sz w:val="24"/>
          <w:szCs w:val="24"/>
        </w:rPr>
        <w:t>National Radioactive Waste Management Act 2012</w:t>
      </w:r>
      <w:r w:rsidRPr="009C4D9B">
        <w:rPr>
          <w:sz w:val="24"/>
          <w:szCs w:val="24"/>
        </w:rPr>
        <w:t xml:space="preserve"> to reflect the correct Minister responsible.</w:t>
      </w:r>
    </w:p>
    <w:p w:rsidR="002975DA" w:rsidRPr="009C4D9B" w:rsidRDefault="002975DA" w:rsidP="002975DA">
      <w:pPr>
        <w:spacing w:before="240" w:line="240" w:lineRule="auto"/>
        <w:rPr>
          <w:sz w:val="24"/>
          <w:szCs w:val="24"/>
        </w:rPr>
      </w:pPr>
      <w:r>
        <w:rPr>
          <w:sz w:val="24"/>
          <w:szCs w:val="24"/>
        </w:rPr>
        <w:t>Item 3</w:t>
      </w:r>
      <w:r w:rsidRPr="00826CFE">
        <w:rPr>
          <w:sz w:val="24"/>
          <w:szCs w:val="24"/>
        </w:rPr>
        <w:t xml:space="preserve"> of </w:t>
      </w:r>
      <w:r>
        <w:rPr>
          <w:sz w:val="24"/>
          <w:szCs w:val="24"/>
        </w:rPr>
        <w:t>the table under subsection 2.3</w:t>
      </w:r>
      <w:r w:rsidRPr="000D5AF2">
        <w:rPr>
          <w:sz w:val="24"/>
          <w:szCs w:val="24"/>
        </w:rPr>
        <w:t>(2) substitute</w:t>
      </w:r>
      <w:r w:rsidR="001A1A6C">
        <w:rPr>
          <w:sz w:val="24"/>
          <w:szCs w:val="24"/>
        </w:rPr>
        <w:t>s</w:t>
      </w:r>
      <w:r w:rsidRPr="000D5AF2">
        <w:rPr>
          <w:sz w:val="24"/>
          <w:szCs w:val="24"/>
        </w:rPr>
        <w:t xml:space="preserve"> a reference to the Minister for Resources and Energy in the </w:t>
      </w:r>
      <w:proofErr w:type="spellStart"/>
      <w:r w:rsidRPr="000D5AF2">
        <w:rPr>
          <w:sz w:val="24"/>
          <w:szCs w:val="24"/>
        </w:rPr>
        <w:t>subregulation</w:t>
      </w:r>
      <w:proofErr w:type="spellEnd"/>
      <w:r w:rsidRPr="000D5AF2">
        <w:rPr>
          <w:sz w:val="24"/>
          <w:szCs w:val="24"/>
        </w:rPr>
        <w:t xml:space="preserve"> </w:t>
      </w:r>
      <w:proofErr w:type="gramStart"/>
      <w:r w:rsidRPr="000D5AF2">
        <w:rPr>
          <w:sz w:val="24"/>
          <w:szCs w:val="24"/>
        </w:rPr>
        <w:t>9AA(</w:t>
      </w:r>
      <w:proofErr w:type="gramEnd"/>
      <w:r w:rsidRPr="000D5AF2">
        <w:rPr>
          <w:sz w:val="24"/>
          <w:szCs w:val="24"/>
        </w:rPr>
        <w:t xml:space="preserve">1) of the </w:t>
      </w:r>
      <w:r w:rsidRPr="009C4D9B">
        <w:rPr>
          <w:i/>
          <w:sz w:val="24"/>
          <w:szCs w:val="24"/>
        </w:rPr>
        <w:t xml:space="preserve">Customs (Prohibited Exports) Regulations 1958 </w:t>
      </w:r>
      <w:r w:rsidRPr="009C4D9B">
        <w:rPr>
          <w:sz w:val="24"/>
          <w:szCs w:val="24"/>
        </w:rPr>
        <w:t xml:space="preserve">that relates to the export of rough diamonds. The existing reference is contained in Schedule 1, Part 11, item 20 of the </w:t>
      </w:r>
      <w:r w:rsidRPr="009C4D9B">
        <w:rPr>
          <w:i/>
          <w:sz w:val="24"/>
          <w:szCs w:val="24"/>
        </w:rPr>
        <w:t>Acts Interpretation (Substituted References—Section 19B) Order 1997</w:t>
      </w:r>
      <w:r w:rsidRPr="009C4D9B">
        <w:rPr>
          <w:sz w:val="24"/>
          <w:szCs w:val="24"/>
        </w:rPr>
        <w:t xml:space="preserve">. The reference requires </w:t>
      </w:r>
      <w:r>
        <w:rPr>
          <w:sz w:val="24"/>
          <w:szCs w:val="24"/>
        </w:rPr>
        <w:t>altering</w:t>
      </w:r>
      <w:r w:rsidRPr="009C4D9B">
        <w:rPr>
          <w:sz w:val="24"/>
          <w:szCs w:val="24"/>
        </w:rPr>
        <w:t xml:space="preserve"> following a change in Ministerial title </w:t>
      </w:r>
      <w:r>
        <w:rPr>
          <w:sz w:val="24"/>
          <w:szCs w:val="24"/>
        </w:rPr>
        <w:t>in the 19 July 2016 Ministry List</w:t>
      </w:r>
      <w:r w:rsidRPr="009C4D9B">
        <w:rPr>
          <w:sz w:val="24"/>
          <w:szCs w:val="24"/>
        </w:rPr>
        <w:t>. The item substitute</w:t>
      </w:r>
      <w:r w:rsidR="001A1A6C">
        <w:rPr>
          <w:sz w:val="24"/>
          <w:szCs w:val="24"/>
        </w:rPr>
        <w:t>s</w:t>
      </w:r>
      <w:r w:rsidRPr="009C4D9B">
        <w:rPr>
          <w:sz w:val="24"/>
          <w:szCs w:val="24"/>
        </w:rPr>
        <w:t xml:space="preserve"> the existing reference so it is read as the Minister administering the </w:t>
      </w:r>
      <w:r w:rsidRPr="009C4D9B">
        <w:rPr>
          <w:i/>
          <w:sz w:val="24"/>
          <w:szCs w:val="24"/>
        </w:rPr>
        <w:t>Offshore Minerals Act 1994</w:t>
      </w:r>
      <w:r w:rsidRPr="009C4D9B">
        <w:rPr>
          <w:sz w:val="24"/>
          <w:szCs w:val="24"/>
        </w:rPr>
        <w:t xml:space="preserve"> to reflect the correct Minister responsible.</w:t>
      </w:r>
    </w:p>
    <w:p w:rsidR="002975DA" w:rsidRPr="009C4D9B" w:rsidRDefault="002975DA" w:rsidP="002975DA">
      <w:pPr>
        <w:spacing w:before="240" w:line="240" w:lineRule="auto"/>
        <w:rPr>
          <w:sz w:val="24"/>
          <w:szCs w:val="24"/>
        </w:rPr>
      </w:pPr>
      <w:r w:rsidRPr="00826CFE">
        <w:rPr>
          <w:sz w:val="24"/>
          <w:szCs w:val="24"/>
        </w:rPr>
        <w:t xml:space="preserve">Item </w:t>
      </w:r>
      <w:r>
        <w:rPr>
          <w:sz w:val="24"/>
          <w:szCs w:val="24"/>
        </w:rPr>
        <w:t>4</w:t>
      </w:r>
      <w:r w:rsidRPr="00826CFE">
        <w:rPr>
          <w:sz w:val="24"/>
          <w:szCs w:val="24"/>
        </w:rPr>
        <w:t xml:space="preserve"> of </w:t>
      </w:r>
      <w:r>
        <w:rPr>
          <w:sz w:val="24"/>
          <w:szCs w:val="24"/>
        </w:rPr>
        <w:t>the table under subsection 2.3</w:t>
      </w:r>
      <w:r w:rsidRPr="000D5AF2">
        <w:rPr>
          <w:sz w:val="24"/>
          <w:szCs w:val="24"/>
        </w:rPr>
        <w:t>(2) substitute</w:t>
      </w:r>
      <w:r w:rsidR="00E22F99">
        <w:rPr>
          <w:sz w:val="24"/>
          <w:szCs w:val="24"/>
        </w:rPr>
        <w:t>s</w:t>
      </w:r>
      <w:r w:rsidR="00D953ED">
        <w:rPr>
          <w:sz w:val="24"/>
          <w:szCs w:val="24"/>
        </w:rPr>
        <w:t xml:space="preserve"> </w:t>
      </w:r>
      <w:r w:rsidRPr="000D5AF2">
        <w:rPr>
          <w:sz w:val="24"/>
          <w:szCs w:val="24"/>
        </w:rPr>
        <w:t xml:space="preserve">a reference to the Minister for the Environment in Schedule 3, item 3 of the </w:t>
      </w:r>
      <w:r w:rsidRPr="009C4D9B">
        <w:rPr>
          <w:i/>
          <w:sz w:val="24"/>
          <w:szCs w:val="24"/>
        </w:rPr>
        <w:t>Customs (Prohibited Imports) Regulations 1956</w:t>
      </w:r>
      <w:r w:rsidRPr="009C4D9B">
        <w:rPr>
          <w:sz w:val="24"/>
          <w:szCs w:val="24"/>
        </w:rPr>
        <w:t xml:space="preserve">. The existing reference is contained in Schedule 1, Part 18, item 8 of the </w:t>
      </w:r>
      <w:r w:rsidRPr="009C4D9B">
        <w:rPr>
          <w:i/>
          <w:sz w:val="24"/>
          <w:szCs w:val="24"/>
        </w:rPr>
        <w:t>Acts Interpretation (Substituted References—Section 19B) Order 1997</w:t>
      </w:r>
      <w:r w:rsidRPr="009C4D9B">
        <w:rPr>
          <w:sz w:val="24"/>
          <w:szCs w:val="24"/>
        </w:rPr>
        <w:t xml:space="preserve">. The reference requires </w:t>
      </w:r>
      <w:r>
        <w:rPr>
          <w:sz w:val="24"/>
          <w:szCs w:val="24"/>
        </w:rPr>
        <w:t>altering</w:t>
      </w:r>
      <w:r w:rsidRPr="009C4D9B">
        <w:rPr>
          <w:sz w:val="24"/>
          <w:szCs w:val="24"/>
        </w:rPr>
        <w:t xml:space="preserve"> following a change in Ministerial title </w:t>
      </w:r>
      <w:r>
        <w:rPr>
          <w:sz w:val="24"/>
          <w:szCs w:val="24"/>
        </w:rPr>
        <w:t>in the 19 July 2016 Ministry List</w:t>
      </w:r>
      <w:r w:rsidRPr="009C4D9B">
        <w:rPr>
          <w:sz w:val="24"/>
          <w:szCs w:val="24"/>
        </w:rPr>
        <w:t>. The item substitute</w:t>
      </w:r>
      <w:r w:rsidR="00D953ED">
        <w:rPr>
          <w:sz w:val="24"/>
          <w:szCs w:val="24"/>
        </w:rPr>
        <w:t>s</w:t>
      </w:r>
      <w:r w:rsidRPr="009C4D9B">
        <w:rPr>
          <w:sz w:val="24"/>
          <w:szCs w:val="24"/>
        </w:rPr>
        <w:t xml:space="preserve"> the existing reference so it is read as the Minister administering the </w:t>
      </w:r>
      <w:r w:rsidRPr="00632862">
        <w:rPr>
          <w:i/>
          <w:sz w:val="24"/>
          <w:szCs w:val="24"/>
        </w:rPr>
        <w:t>Ozone Protection and Synthetic Greenhouse Gas Management Act 1989</w:t>
      </w:r>
      <w:r>
        <w:rPr>
          <w:sz w:val="24"/>
          <w:szCs w:val="24"/>
        </w:rPr>
        <w:t xml:space="preserve"> </w:t>
      </w:r>
      <w:r w:rsidRPr="009C4D9B">
        <w:rPr>
          <w:sz w:val="24"/>
          <w:szCs w:val="24"/>
        </w:rPr>
        <w:t>to reflect the correct Minister responsible.</w:t>
      </w:r>
    </w:p>
    <w:p w:rsidR="00D953ED" w:rsidRDefault="00D953ED" w:rsidP="002975DA">
      <w:pPr>
        <w:spacing w:before="240" w:line="240" w:lineRule="auto"/>
        <w:rPr>
          <w:b/>
          <w:sz w:val="32"/>
          <w:szCs w:val="24"/>
        </w:rPr>
      </w:pPr>
    </w:p>
    <w:p w:rsidR="002975DA" w:rsidRPr="000B203D" w:rsidRDefault="002975DA" w:rsidP="002975DA">
      <w:pPr>
        <w:spacing w:before="240" w:line="240" w:lineRule="auto"/>
        <w:rPr>
          <w:b/>
          <w:sz w:val="32"/>
          <w:szCs w:val="24"/>
        </w:rPr>
      </w:pPr>
      <w:r w:rsidRPr="000B203D">
        <w:rPr>
          <w:b/>
          <w:sz w:val="32"/>
          <w:szCs w:val="24"/>
        </w:rPr>
        <w:lastRenderedPageBreak/>
        <w:t>Part 3 – References to Departments</w:t>
      </w:r>
    </w:p>
    <w:p w:rsidR="002975DA" w:rsidRPr="000D5AF2" w:rsidRDefault="002975DA" w:rsidP="002975DA">
      <w:pPr>
        <w:spacing w:before="240" w:line="240" w:lineRule="auto"/>
        <w:rPr>
          <w:b/>
          <w:sz w:val="24"/>
          <w:szCs w:val="24"/>
        </w:rPr>
      </w:pPr>
      <w:r w:rsidRPr="000D5AF2">
        <w:rPr>
          <w:b/>
          <w:sz w:val="24"/>
          <w:szCs w:val="24"/>
        </w:rPr>
        <w:t>Section 3.1</w:t>
      </w:r>
      <w:r>
        <w:rPr>
          <w:b/>
          <w:sz w:val="24"/>
          <w:szCs w:val="24"/>
        </w:rPr>
        <w:tab/>
        <w:t>References to Departments</w:t>
      </w:r>
    </w:p>
    <w:p w:rsidR="002975DA" w:rsidRPr="000D5AF2" w:rsidRDefault="002975DA" w:rsidP="002975DA">
      <w:pPr>
        <w:spacing w:before="240" w:line="240" w:lineRule="auto"/>
        <w:rPr>
          <w:sz w:val="24"/>
          <w:szCs w:val="24"/>
        </w:rPr>
      </w:pPr>
      <w:r>
        <w:rPr>
          <w:sz w:val="24"/>
          <w:szCs w:val="24"/>
        </w:rPr>
        <w:t>This section</w:t>
      </w:r>
      <w:r w:rsidRPr="000D5AF2">
        <w:rPr>
          <w:sz w:val="24"/>
          <w:szCs w:val="24"/>
        </w:rPr>
        <w:t xml:space="preserve"> provide</w:t>
      </w:r>
      <w:r w:rsidR="00D953ED">
        <w:rPr>
          <w:sz w:val="24"/>
          <w:szCs w:val="24"/>
        </w:rPr>
        <w:t>s</w:t>
      </w:r>
      <w:r w:rsidRPr="000D5AF2">
        <w:rPr>
          <w:sz w:val="24"/>
          <w:szCs w:val="24"/>
        </w:rPr>
        <w:t xml:space="preserve"> how Part 3 of the Order is to have effect. </w:t>
      </w:r>
      <w:r>
        <w:rPr>
          <w:sz w:val="24"/>
          <w:szCs w:val="24"/>
        </w:rPr>
        <w:t>E</w:t>
      </w:r>
      <w:r w:rsidRPr="000D5AF2">
        <w:rPr>
          <w:sz w:val="24"/>
          <w:szCs w:val="24"/>
        </w:rPr>
        <w:t>ach provision mentioned in column 1 of an item of a table in Part 3 that refers to a Department mentioned in column 2 of th</w:t>
      </w:r>
      <w:r>
        <w:rPr>
          <w:sz w:val="24"/>
          <w:szCs w:val="24"/>
        </w:rPr>
        <w:t>at item</w:t>
      </w:r>
      <w:r w:rsidRPr="000D5AF2">
        <w:rPr>
          <w:sz w:val="24"/>
          <w:szCs w:val="24"/>
        </w:rPr>
        <w:t xml:space="preserve"> </w:t>
      </w:r>
      <w:r w:rsidR="00D953ED">
        <w:rPr>
          <w:sz w:val="24"/>
          <w:szCs w:val="24"/>
        </w:rPr>
        <w:t>is</w:t>
      </w:r>
      <w:r w:rsidRPr="000D5AF2">
        <w:rPr>
          <w:sz w:val="24"/>
          <w:szCs w:val="24"/>
        </w:rPr>
        <w:t xml:space="preserve"> read as the reference set out in column 3 of th</w:t>
      </w:r>
      <w:r>
        <w:rPr>
          <w:sz w:val="24"/>
          <w:szCs w:val="24"/>
        </w:rPr>
        <w:t>at</w:t>
      </w:r>
      <w:r w:rsidRPr="000D5AF2">
        <w:rPr>
          <w:sz w:val="24"/>
          <w:szCs w:val="24"/>
        </w:rPr>
        <w:t xml:space="preserve"> item. The substitution</w:t>
      </w:r>
      <w:r w:rsidR="00D953ED">
        <w:rPr>
          <w:sz w:val="24"/>
          <w:szCs w:val="24"/>
        </w:rPr>
        <w:t>s</w:t>
      </w:r>
      <w:r w:rsidRPr="000D5AF2">
        <w:rPr>
          <w:sz w:val="24"/>
          <w:szCs w:val="24"/>
        </w:rPr>
        <w:t xml:space="preserve"> </w:t>
      </w:r>
      <w:r w:rsidR="00D7638B">
        <w:rPr>
          <w:sz w:val="24"/>
          <w:szCs w:val="24"/>
        </w:rPr>
        <w:t>have</w:t>
      </w:r>
      <w:r w:rsidRPr="000D5AF2">
        <w:rPr>
          <w:sz w:val="24"/>
          <w:szCs w:val="24"/>
        </w:rPr>
        <w:t xml:space="preserve"> effect on and after the day mentioned in the heading to that table. This may be a date in the past as s</w:t>
      </w:r>
      <w:r w:rsidRPr="000D5AF2">
        <w:rPr>
          <w:rFonts w:eastAsia="Times New Roman"/>
          <w:sz w:val="24"/>
          <w:szCs w:val="24"/>
          <w:lang w:eastAsia="en-AU"/>
        </w:rPr>
        <w:t xml:space="preserve">ubsection </w:t>
      </w:r>
      <w:proofErr w:type="gramStart"/>
      <w:r w:rsidRPr="000D5AF2">
        <w:rPr>
          <w:rFonts w:eastAsia="Times New Roman"/>
          <w:sz w:val="24"/>
          <w:szCs w:val="24"/>
          <w:lang w:eastAsia="en-AU"/>
        </w:rPr>
        <w:t>19B(</w:t>
      </w:r>
      <w:proofErr w:type="gramEnd"/>
      <w:r w:rsidRPr="000D5AF2">
        <w:rPr>
          <w:rFonts w:eastAsia="Times New Roman"/>
          <w:sz w:val="24"/>
          <w:szCs w:val="24"/>
          <w:lang w:eastAsia="en-AU"/>
        </w:rPr>
        <w:t>3) of the Acts Interpretation Act provides that a substituted reference order may have retrospective effect</w:t>
      </w:r>
      <w:r w:rsidRPr="000D5AF2">
        <w:rPr>
          <w:sz w:val="24"/>
          <w:szCs w:val="24"/>
        </w:rPr>
        <w:t>.</w:t>
      </w:r>
    </w:p>
    <w:p w:rsidR="002975DA" w:rsidRPr="000D5AF2" w:rsidRDefault="002975DA" w:rsidP="002975DA">
      <w:pPr>
        <w:keepNext/>
        <w:keepLines/>
        <w:spacing w:before="240" w:line="240" w:lineRule="auto"/>
        <w:rPr>
          <w:b/>
          <w:sz w:val="24"/>
          <w:szCs w:val="24"/>
        </w:rPr>
      </w:pPr>
      <w:r w:rsidRPr="000D5AF2">
        <w:rPr>
          <w:b/>
          <w:sz w:val="24"/>
          <w:szCs w:val="24"/>
        </w:rPr>
        <w:t>Section 3.2</w:t>
      </w:r>
      <w:r>
        <w:rPr>
          <w:b/>
          <w:sz w:val="24"/>
          <w:szCs w:val="24"/>
        </w:rPr>
        <w:tab/>
        <w:t>Substitutions made on 30 September 2015</w:t>
      </w:r>
    </w:p>
    <w:p w:rsidR="002975DA" w:rsidRPr="000D5AF2" w:rsidRDefault="002975DA" w:rsidP="002975DA">
      <w:pPr>
        <w:keepNext/>
        <w:keepLines/>
        <w:spacing w:before="240" w:line="240" w:lineRule="auto"/>
        <w:rPr>
          <w:sz w:val="24"/>
          <w:szCs w:val="24"/>
        </w:rPr>
      </w:pPr>
      <w:r w:rsidRPr="000D5AF2">
        <w:rPr>
          <w:sz w:val="24"/>
          <w:szCs w:val="24"/>
        </w:rPr>
        <w:t>This section set</w:t>
      </w:r>
      <w:r w:rsidR="00D953ED">
        <w:rPr>
          <w:sz w:val="24"/>
          <w:szCs w:val="24"/>
        </w:rPr>
        <w:t>s</w:t>
      </w:r>
      <w:r w:rsidRPr="000D5AF2">
        <w:rPr>
          <w:sz w:val="24"/>
          <w:szCs w:val="24"/>
        </w:rPr>
        <w:t xml:space="preserve"> out in a table, for reader clarity, references to Departments that are necessary to be updated.</w:t>
      </w:r>
    </w:p>
    <w:p w:rsidR="002975DA" w:rsidRPr="000D5AF2" w:rsidRDefault="002975DA" w:rsidP="002975DA">
      <w:pPr>
        <w:spacing w:before="240" w:line="240" w:lineRule="auto"/>
        <w:rPr>
          <w:i/>
          <w:sz w:val="24"/>
          <w:szCs w:val="24"/>
        </w:rPr>
      </w:pPr>
      <w:r w:rsidRPr="000D5AF2">
        <w:rPr>
          <w:i/>
          <w:sz w:val="24"/>
          <w:szCs w:val="24"/>
        </w:rPr>
        <w:t>References to Departments in a single Act or Instrument</w:t>
      </w:r>
    </w:p>
    <w:p w:rsidR="002975DA" w:rsidRDefault="002975DA" w:rsidP="002975DA">
      <w:pPr>
        <w:spacing w:before="240" w:line="240" w:lineRule="auto"/>
        <w:rPr>
          <w:sz w:val="24"/>
          <w:szCs w:val="24"/>
        </w:rPr>
      </w:pPr>
      <w:r>
        <w:rPr>
          <w:sz w:val="24"/>
          <w:szCs w:val="24"/>
        </w:rPr>
        <w:t>Subsection 3.2</w:t>
      </w:r>
      <w:r w:rsidRPr="000D5AF2">
        <w:rPr>
          <w:sz w:val="24"/>
          <w:szCs w:val="24"/>
        </w:rPr>
        <w:t xml:space="preserve"> provide</w:t>
      </w:r>
      <w:r w:rsidR="00F604BE">
        <w:rPr>
          <w:sz w:val="24"/>
          <w:szCs w:val="24"/>
        </w:rPr>
        <w:t>s</w:t>
      </w:r>
      <w:r w:rsidRPr="000D5AF2">
        <w:rPr>
          <w:sz w:val="24"/>
          <w:szCs w:val="24"/>
        </w:rPr>
        <w:t xml:space="preserve"> that the table sets out </w:t>
      </w:r>
      <w:r>
        <w:rPr>
          <w:sz w:val="24"/>
          <w:szCs w:val="24"/>
        </w:rPr>
        <w:t xml:space="preserve">references to Departments that </w:t>
      </w:r>
      <w:r w:rsidRPr="000D5AF2">
        <w:rPr>
          <w:sz w:val="24"/>
          <w:szCs w:val="24"/>
        </w:rPr>
        <w:t>affect provisions in a single Act or instrument</w:t>
      </w:r>
      <w:r>
        <w:rPr>
          <w:sz w:val="24"/>
          <w:szCs w:val="24"/>
        </w:rPr>
        <w:t xml:space="preserve"> when substituted.</w:t>
      </w:r>
    </w:p>
    <w:p w:rsidR="002975DA" w:rsidRDefault="002975DA" w:rsidP="002975DA">
      <w:pPr>
        <w:spacing w:before="240" w:line="240" w:lineRule="auto"/>
        <w:rPr>
          <w:sz w:val="24"/>
          <w:szCs w:val="24"/>
        </w:rPr>
      </w:pPr>
      <w:r>
        <w:rPr>
          <w:sz w:val="24"/>
          <w:szCs w:val="24"/>
        </w:rPr>
        <w:t>The</w:t>
      </w:r>
      <w:r w:rsidRPr="000D5AF2">
        <w:rPr>
          <w:sz w:val="24"/>
          <w:szCs w:val="24"/>
        </w:rPr>
        <w:t xml:space="preserve"> substitution </w:t>
      </w:r>
      <w:r>
        <w:rPr>
          <w:sz w:val="24"/>
          <w:szCs w:val="24"/>
        </w:rPr>
        <w:t>take</w:t>
      </w:r>
      <w:r w:rsidR="00F604BE">
        <w:rPr>
          <w:sz w:val="24"/>
          <w:szCs w:val="24"/>
        </w:rPr>
        <w:t>s</w:t>
      </w:r>
      <w:r>
        <w:rPr>
          <w:sz w:val="24"/>
          <w:szCs w:val="24"/>
        </w:rPr>
        <w:t xml:space="preserve"> effect </w:t>
      </w:r>
      <w:r w:rsidRPr="000D5AF2">
        <w:rPr>
          <w:sz w:val="24"/>
          <w:szCs w:val="24"/>
        </w:rPr>
        <w:t xml:space="preserve">on and after </w:t>
      </w:r>
      <w:r>
        <w:rPr>
          <w:sz w:val="24"/>
          <w:szCs w:val="24"/>
        </w:rPr>
        <w:t>30 September</w:t>
      </w:r>
      <w:r w:rsidRPr="000D5AF2">
        <w:rPr>
          <w:sz w:val="24"/>
          <w:szCs w:val="24"/>
        </w:rPr>
        <w:t> 201</w:t>
      </w:r>
      <w:r>
        <w:rPr>
          <w:sz w:val="24"/>
          <w:szCs w:val="24"/>
        </w:rPr>
        <w:t>5</w:t>
      </w:r>
      <w:r w:rsidRPr="000D5AF2">
        <w:rPr>
          <w:sz w:val="24"/>
          <w:szCs w:val="24"/>
        </w:rPr>
        <w:t>. This date reflects the most recent date from which substitutions were required.</w:t>
      </w:r>
      <w:r>
        <w:rPr>
          <w:sz w:val="24"/>
          <w:szCs w:val="24"/>
        </w:rPr>
        <w:t xml:space="preserve"> </w:t>
      </w:r>
      <w:r w:rsidRPr="000D5AF2">
        <w:rPr>
          <w:sz w:val="24"/>
          <w:szCs w:val="24"/>
        </w:rPr>
        <w:t>The heading to the table also provide</w:t>
      </w:r>
      <w:r w:rsidR="00F604BE">
        <w:rPr>
          <w:sz w:val="24"/>
          <w:szCs w:val="24"/>
        </w:rPr>
        <w:t>s</w:t>
      </w:r>
      <w:r w:rsidRPr="000D5AF2">
        <w:rPr>
          <w:sz w:val="24"/>
          <w:szCs w:val="24"/>
        </w:rPr>
        <w:t xml:space="preserve"> the date from which the substitution take</w:t>
      </w:r>
      <w:r w:rsidR="00F604BE">
        <w:rPr>
          <w:sz w:val="24"/>
          <w:szCs w:val="24"/>
        </w:rPr>
        <w:t>s</w:t>
      </w:r>
      <w:r w:rsidRPr="000D5AF2">
        <w:rPr>
          <w:sz w:val="24"/>
          <w:szCs w:val="24"/>
        </w:rPr>
        <w:t xml:space="preserve"> effect. </w:t>
      </w:r>
    </w:p>
    <w:p w:rsidR="002975DA" w:rsidRPr="000D5AF2" w:rsidRDefault="002975DA" w:rsidP="002975DA">
      <w:pPr>
        <w:spacing w:before="240" w:line="240" w:lineRule="auto"/>
        <w:rPr>
          <w:sz w:val="24"/>
          <w:szCs w:val="24"/>
          <w:highlight w:val="yellow"/>
        </w:rPr>
      </w:pPr>
      <w:r w:rsidRPr="000D5AF2">
        <w:rPr>
          <w:sz w:val="24"/>
          <w:szCs w:val="24"/>
        </w:rPr>
        <w:t xml:space="preserve">Column 1 in the table refers to provisions where a reference requires substitution. Column 2 specifies the existing reference. Column 3 specifies the substituted reference. </w:t>
      </w:r>
    </w:p>
    <w:p w:rsidR="002975DA" w:rsidRDefault="002975DA" w:rsidP="002975DA">
      <w:pPr>
        <w:spacing w:before="240" w:line="240" w:lineRule="auto"/>
        <w:rPr>
          <w:sz w:val="24"/>
          <w:szCs w:val="24"/>
        </w:rPr>
      </w:pPr>
      <w:r w:rsidRPr="000D5AF2">
        <w:rPr>
          <w:sz w:val="24"/>
          <w:szCs w:val="24"/>
        </w:rPr>
        <w:t xml:space="preserve">Item </w:t>
      </w:r>
      <w:r>
        <w:rPr>
          <w:sz w:val="24"/>
          <w:szCs w:val="24"/>
        </w:rPr>
        <w:t>1</w:t>
      </w:r>
      <w:r w:rsidRPr="000D5AF2">
        <w:rPr>
          <w:sz w:val="24"/>
          <w:szCs w:val="24"/>
        </w:rPr>
        <w:t xml:space="preserve"> of the table under subsection 3.2 substitute</w:t>
      </w:r>
      <w:r w:rsidR="00F604BE">
        <w:rPr>
          <w:sz w:val="24"/>
          <w:szCs w:val="24"/>
        </w:rPr>
        <w:t>s</w:t>
      </w:r>
      <w:r w:rsidRPr="000D5AF2">
        <w:rPr>
          <w:sz w:val="24"/>
          <w:szCs w:val="24"/>
        </w:rPr>
        <w:t xml:space="preserve"> a reference to the Department of </w:t>
      </w:r>
      <w:r>
        <w:rPr>
          <w:sz w:val="24"/>
          <w:szCs w:val="24"/>
        </w:rPr>
        <w:t xml:space="preserve">the </w:t>
      </w:r>
      <w:r w:rsidRPr="000D5AF2">
        <w:rPr>
          <w:sz w:val="24"/>
          <w:szCs w:val="24"/>
        </w:rPr>
        <w:t xml:space="preserve">Environment in item 146 of the table in Part 1 of Schedule 2 of the </w:t>
      </w:r>
      <w:r w:rsidRPr="000D5AF2">
        <w:rPr>
          <w:i/>
          <w:sz w:val="24"/>
          <w:szCs w:val="24"/>
        </w:rPr>
        <w:t>Australian Border Force (Secrecy and Disclosure) Rule 2015</w:t>
      </w:r>
      <w:r w:rsidRPr="005B3A03">
        <w:rPr>
          <w:sz w:val="24"/>
          <w:szCs w:val="24"/>
        </w:rPr>
        <w:t xml:space="preserve">, </w:t>
      </w:r>
      <w:r w:rsidRPr="000D5AF2">
        <w:rPr>
          <w:sz w:val="24"/>
          <w:szCs w:val="24"/>
        </w:rPr>
        <w:t xml:space="preserve">which lists Commonwealth bodies. The existing reference is </w:t>
      </w:r>
      <w:r>
        <w:rPr>
          <w:sz w:val="24"/>
          <w:szCs w:val="24"/>
        </w:rPr>
        <w:t>contained in the affected provision</w:t>
      </w:r>
      <w:r w:rsidRPr="000D5AF2">
        <w:rPr>
          <w:sz w:val="24"/>
          <w:szCs w:val="24"/>
        </w:rPr>
        <w:t xml:space="preserve">. The reference requires </w:t>
      </w:r>
      <w:r>
        <w:rPr>
          <w:sz w:val="24"/>
          <w:szCs w:val="24"/>
        </w:rPr>
        <w:t>altering</w:t>
      </w:r>
      <w:r w:rsidRPr="000D5AF2">
        <w:rPr>
          <w:sz w:val="24"/>
          <w:szCs w:val="24"/>
        </w:rPr>
        <w:t xml:space="preserve"> following a change in Department title </w:t>
      </w:r>
      <w:r>
        <w:rPr>
          <w:sz w:val="24"/>
          <w:szCs w:val="24"/>
        </w:rPr>
        <w:t>in the 30 September 2015 Administrative Arrangements Order (AAO)</w:t>
      </w:r>
      <w:r w:rsidRPr="000D5AF2">
        <w:rPr>
          <w:sz w:val="24"/>
          <w:szCs w:val="24"/>
        </w:rPr>
        <w:t xml:space="preserve">. </w:t>
      </w:r>
      <w:r w:rsidRPr="009C4D9B">
        <w:rPr>
          <w:sz w:val="24"/>
          <w:szCs w:val="24"/>
        </w:rPr>
        <w:t>The item substitute</w:t>
      </w:r>
      <w:r w:rsidR="00F604BE">
        <w:rPr>
          <w:sz w:val="24"/>
          <w:szCs w:val="24"/>
        </w:rPr>
        <w:t>s</w:t>
      </w:r>
      <w:r w:rsidRPr="009C4D9B">
        <w:rPr>
          <w:sz w:val="24"/>
          <w:szCs w:val="24"/>
        </w:rPr>
        <w:t xml:space="preserve"> the existing reference so it is read as the </w:t>
      </w:r>
      <w:r>
        <w:rPr>
          <w:sz w:val="24"/>
          <w:szCs w:val="24"/>
        </w:rPr>
        <w:t>Department administered by the Minister a</w:t>
      </w:r>
      <w:r w:rsidRPr="009C4D9B">
        <w:rPr>
          <w:sz w:val="24"/>
          <w:szCs w:val="24"/>
        </w:rPr>
        <w:t xml:space="preserve">dministering the </w:t>
      </w:r>
      <w:r w:rsidRPr="000A517C">
        <w:rPr>
          <w:i/>
          <w:sz w:val="24"/>
          <w:szCs w:val="24"/>
        </w:rPr>
        <w:t>Environment Protection and Biodiversity Conservation Act 1999</w:t>
      </w:r>
      <w:r>
        <w:rPr>
          <w:sz w:val="24"/>
          <w:szCs w:val="24"/>
        </w:rPr>
        <w:t xml:space="preserve"> </w:t>
      </w:r>
      <w:r w:rsidRPr="009C4D9B">
        <w:rPr>
          <w:sz w:val="24"/>
          <w:szCs w:val="24"/>
        </w:rPr>
        <w:t xml:space="preserve">to reflect the correct </w:t>
      </w:r>
      <w:r>
        <w:rPr>
          <w:sz w:val="24"/>
          <w:szCs w:val="24"/>
        </w:rPr>
        <w:t>Department</w:t>
      </w:r>
      <w:r w:rsidRPr="009C4D9B">
        <w:rPr>
          <w:sz w:val="24"/>
          <w:szCs w:val="24"/>
        </w:rPr>
        <w:t>.</w:t>
      </w:r>
    </w:p>
    <w:p w:rsidR="002975DA" w:rsidRDefault="002975DA" w:rsidP="002975DA">
      <w:pPr>
        <w:spacing w:before="240" w:line="240" w:lineRule="auto"/>
        <w:rPr>
          <w:sz w:val="24"/>
          <w:szCs w:val="24"/>
        </w:rPr>
      </w:pPr>
      <w:r w:rsidRPr="000D5AF2">
        <w:rPr>
          <w:sz w:val="24"/>
          <w:szCs w:val="24"/>
        </w:rPr>
        <w:t xml:space="preserve">Item </w:t>
      </w:r>
      <w:r>
        <w:rPr>
          <w:sz w:val="24"/>
          <w:szCs w:val="24"/>
        </w:rPr>
        <w:t>2</w:t>
      </w:r>
      <w:r w:rsidRPr="000D5AF2">
        <w:rPr>
          <w:sz w:val="24"/>
          <w:szCs w:val="24"/>
        </w:rPr>
        <w:t xml:space="preserve"> of the table under subsection 3.2 substitute</w:t>
      </w:r>
      <w:r w:rsidR="00F604BE">
        <w:rPr>
          <w:sz w:val="24"/>
          <w:szCs w:val="24"/>
        </w:rPr>
        <w:t>s</w:t>
      </w:r>
      <w:r w:rsidRPr="000D5AF2">
        <w:rPr>
          <w:sz w:val="24"/>
          <w:szCs w:val="24"/>
        </w:rPr>
        <w:t xml:space="preserve"> a reference to the Department of </w:t>
      </w:r>
      <w:r>
        <w:rPr>
          <w:sz w:val="24"/>
          <w:szCs w:val="24"/>
        </w:rPr>
        <w:t xml:space="preserve">the </w:t>
      </w:r>
      <w:r w:rsidRPr="000D5AF2">
        <w:rPr>
          <w:sz w:val="24"/>
          <w:szCs w:val="24"/>
        </w:rPr>
        <w:t xml:space="preserve">Environment in item 3 of Schedule 3 </w:t>
      </w:r>
      <w:r>
        <w:rPr>
          <w:sz w:val="24"/>
          <w:szCs w:val="24"/>
        </w:rPr>
        <w:t xml:space="preserve">of </w:t>
      </w:r>
      <w:r w:rsidRPr="000D5AF2">
        <w:rPr>
          <w:sz w:val="24"/>
          <w:szCs w:val="24"/>
        </w:rPr>
        <w:t xml:space="preserve">the </w:t>
      </w:r>
      <w:r w:rsidRPr="000D5AF2">
        <w:rPr>
          <w:i/>
          <w:sz w:val="24"/>
          <w:szCs w:val="24"/>
        </w:rPr>
        <w:t>Customs (Prohibited Imports) Regulations 1956</w:t>
      </w:r>
      <w:r w:rsidRPr="000D5AF2">
        <w:rPr>
          <w:sz w:val="24"/>
          <w:szCs w:val="24"/>
        </w:rPr>
        <w:t xml:space="preserve">, relating to the importation of restricted goods. The existing reference is </w:t>
      </w:r>
      <w:r>
        <w:rPr>
          <w:sz w:val="24"/>
          <w:szCs w:val="24"/>
        </w:rPr>
        <w:t>contained</w:t>
      </w:r>
      <w:r w:rsidRPr="000D5AF2">
        <w:rPr>
          <w:sz w:val="24"/>
          <w:szCs w:val="24"/>
        </w:rPr>
        <w:t xml:space="preserve"> in Schedule 2, Part 14, item 4</w:t>
      </w:r>
      <w:r>
        <w:rPr>
          <w:sz w:val="24"/>
          <w:szCs w:val="24"/>
        </w:rPr>
        <w:t xml:space="preserve"> of </w:t>
      </w:r>
      <w:r w:rsidRPr="000D5AF2">
        <w:rPr>
          <w:sz w:val="24"/>
          <w:szCs w:val="24"/>
        </w:rPr>
        <w:t xml:space="preserve">the </w:t>
      </w:r>
      <w:r w:rsidRPr="0053621D">
        <w:rPr>
          <w:i/>
          <w:sz w:val="24"/>
          <w:szCs w:val="24"/>
        </w:rPr>
        <w:t>Acts Interpretation (Substituted References — Section 19B) Order 1997</w:t>
      </w:r>
      <w:r w:rsidRPr="000D5AF2">
        <w:rPr>
          <w:sz w:val="24"/>
          <w:szCs w:val="24"/>
        </w:rPr>
        <w:t xml:space="preserve">. The reference requires </w:t>
      </w:r>
      <w:r>
        <w:rPr>
          <w:sz w:val="24"/>
          <w:szCs w:val="24"/>
        </w:rPr>
        <w:t>altering</w:t>
      </w:r>
      <w:r w:rsidRPr="000D5AF2">
        <w:rPr>
          <w:sz w:val="24"/>
          <w:szCs w:val="24"/>
        </w:rPr>
        <w:t xml:space="preserve"> following a change in Department </w:t>
      </w:r>
      <w:r>
        <w:rPr>
          <w:sz w:val="24"/>
          <w:szCs w:val="24"/>
        </w:rPr>
        <w:t>in the 30 September 2015 AAO</w:t>
      </w:r>
      <w:r w:rsidRPr="000D5AF2">
        <w:rPr>
          <w:sz w:val="24"/>
          <w:szCs w:val="24"/>
        </w:rPr>
        <w:t>.</w:t>
      </w:r>
      <w:r w:rsidRPr="00781938">
        <w:rPr>
          <w:sz w:val="24"/>
          <w:szCs w:val="24"/>
        </w:rPr>
        <w:t xml:space="preserve"> </w:t>
      </w:r>
      <w:r>
        <w:rPr>
          <w:sz w:val="24"/>
          <w:szCs w:val="24"/>
        </w:rPr>
        <w:t>T</w:t>
      </w:r>
      <w:r w:rsidR="00F604BE">
        <w:rPr>
          <w:sz w:val="24"/>
          <w:szCs w:val="24"/>
        </w:rPr>
        <w:t>he item</w:t>
      </w:r>
      <w:r w:rsidRPr="009C4D9B">
        <w:rPr>
          <w:sz w:val="24"/>
          <w:szCs w:val="24"/>
        </w:rPr>
        <w:t xml:space="preserve"> substitute</w:t>
      </w:r>
      <w:r w:rsidR="00F604BE">
        <w:rPr>
          <w:sz w:val="24"/>
          <w:szCs w:val="24"/>
        </w:rPr>
        <w:t>s</w:t>
      </w:r>
      <w:r w:rsidRPr="009C4D9B">
        <w:rPr>
          <w:sz w:val="24"/>
          <w:szCs w:val="24"/>
        </w:rPr>
        <w:t xml:space="preserve"> the existing reference so it is read as the </w:t>
      </w:r>
      <w:r>
        <w:rPr>
          <w:sz w:val="24"/>
          <w:szCs w:val="24"/>
        </w:rPr>
        <w:t xml:space="preserve">Department administered by the Minister administering the </w:t>
      </w:r>
      <w:r w:rsidRPr="00632862">
        <w:rPr>
          <w:i/>
          <w:sz w:val="24"/>
          <w:szCs w:val="24"/>
        </w:rPr>
        <w:t>Ozone Protection and Synthetic Greenhouse Gas Management Act 1989</w:t>
      </w:r>
      <w:r>
        <w:rPr>
          <w:sz w:val="24"/>
          <w:szCs w:val="24"/>
        </w:rPr>
        <w:t>.</w:t>
      </w:r>
    </w:p>
    <w:p w:rsidR="002975DA" w:rsidRDefault="002975DA" w:rsidP="002975DA">
      <w:pPr>
        <w:keepNext/>
        <w:keepLines/>
        <w:spacing w:before="240" w:line="240" w:lineRule="auto"/>
        <w:rPr>
          <w:b/>
          <w:sz w:val="24"/>
          <w:szCs w:val="24"/>
        </w:rPr>
      </w:pPr>
      <w:r>
        <w:rPr>
          <w:b/>
          <w:sz w:val="24"/>
          <w:szCs w:val="24"/>
        </w:rPr>
        <w:t>Section 3.3</w:t>
      </w:r>
      <w:r>
        <w:rPr>
          <w:b/>
          <w:sz w:val="24"/>
          <w:szCs w:val="24"/>
        </w:rPr>
        <w:tab/>
        <w:t>Substitutions made on 19 July 2016</w:t>
      </w:r>
    </w:p>
    <w:p w:rsidR="002975DA" w:rsidRDefault="002975DA" w:rsidP="002975DA">
      <w:pPr>
        <w:spacing w:before="240" w:line="240" w:lineRule="auto"/>
        <w:rPr>
          <w:sz w:val="24"/>
          <w:szCs w:val="24"/>
        </w:rPr>
      </w:pPr>
      <w:r>
        <w:rPr>
          <w:sz w:val="24"/>
          <w:szCs w:val="24"/>
        </w:rPr>
        <w:t>Subsection 3.3</w:t>
      </w:r>
      <w:r w:rsidRPr="000D5AF2">
        <w:rPr>
          <w:sz w:val="24"/>
          <w:szCs w:val="24"/>
        </w:rPr>
        <w:t xml:space="preserve"> provide</w:t>
      </w:r>
      <w:r w:rsidR="00F604BE">
        <w:rPr>
          <w:sz w:val="24"/>
          <w:szCs w:val="24"/>
        </w:rPr>
        <w:t>s</w:t>
      </w:r>
      <w:r w:rsidRPr="000D5AF2">
        <w:rPr>
          <w:sz w:val="24"/>
          <w:szCs w:val="24"/>
        </w:rPr>
        <w:t xml:space="preserve"> that the table sets out </w:t>
      </w:r>
      <w:r>
        <w:rPr>
          <w:sz w:val="24"/>
          <w:szCs w:val="24"/>
        </w:rPr>
        <w:t xml:space="preserve">references to Departments that </w:t>
      </w:r>
      <w:r w:rsidRPr="000D5AF2">
        <w:rPr>
          <w:sz w:val="24"/>
          <w:szCs w:val="24"/>
        </w:rPr>
        <w:t>affect provisions in a single Act or instrument</w:t>
      </w:r>
      <w:r>
        <w:rPr>
          <w:sz w:val="24"/>
          <w:szCs w:val="24"/>
        </w:rPr>
        <w:t xml:space="preserve"> when substituted.</w:t>
      </w:r>
    </w:p>
    <w:p w:rsidR="002975DA" w:rsidRPr="000D5AF2" w:rsidRDefault="002975DA" w:rsidP="002975DA">
      <w:pPr>
        <w:spacing w:before="240" w:line="240" w:lineRule="auto"/>
        <w:rPr>
          <w:i/>
          <w:sz w:val="24"/>
          <w:szCs w:val="24"/>
        </w:rPr>
      </w:pPr>
      <w:r w:rsidRPr="000D5AF2">
        <w:rPr>
          <w:i/>
          <w:sz w:val="24"/>
          <w:szCs w:val="24"/>
        </w:rPr>
        <w:t>References to Departments in a single Act or Instrument</w:t>
      </w:r>
    </w:p>
    <w:p w:rsidR="002975DA" w:rsidRDefault="002975DA" w:rsidP="002975DA">
      <w:pPr>
        <w:spacing w:before="240" w:line="240" w:lineRule="auto"/>
        <w:rPr>
          <w:sz w:val="24"/>
          <w:szCs w:val="24"/>
        </w:rPr>
      </w:pPr>
      <w:r>
        <w:rPr>
          <w:sz w:val="24"/>
          <w:szCs w:val="24"/>
        </w:rPr>
        <w:lastRenderedPageBreak/>
        <w:t>The</w:t>
      </w:r>
      <w:r w:rsidRPr="000D5AF2">
        <w:rPr>
          <w:sz w:val="24"/>
          <w:szCs w:val="24"/>
        </w:rPr>
        <w:t xml:space="preserve"> substitution </w:t>
      </w:r>
      <w:r>
        <w:rPr>
          <w:sz w:val="24"/>
          <w:szCs w:val="24"/>
        </w:rPr>
        <w:t>take</w:t>
      </w:r>
      <w:r w:rsidR="00F604BE">
        <w:rPr>
          <w:sz w:val="24"/>
          <w:szCs w:val="24"/>
        </w:rPr>
        <w:t>s</w:t>
      </w:r>
      <w:r>
        <w:rPr>
          <w:sz w:val="24"/>
          <w:szCs w:val="24"/>
        </w:rPr>
        <w:t xml:space="preserve"> effect </w:t>
      </w:r>
      <w:r w:rsidRPr="000D5AF2">
        <w:rPr>
          <w:sz w:val="24"/>
          <w:szCs w:val="24"/>
        </w:rPr>
        <w:t xml:space="preserve">on and after </w:t>
      </w:r>
      <w:r>
        <w:rPr>
          <w:sz w:val="24"/>
          <w:szCs w:val="24"/>
        </w:rPr>
        <w:t>19 July</w:t>
      </w:r>
      <w:r w:rsidRPr="000D5AF2">
        <w:rPr>
          <w:sz w:val="24"/>
          <w:szCs w:val="24"/>
        </w:rPr>
        <w:t> 201</w:t>
      </w:r>
      <w:r>
        <w:rPr>
          <w:sz w:val="24"/>
          <w:szCs w:val="24"/>
        </w:rPr>
        <w:t>6</w:t>
      </w:r>
      <w:r w:rsidRPr="000D5AF2">
        <w:rPr>
          <w:sz w:val="24"/>
          <w:szCs w:val="24"/>
        </w:rPr>
        <w:t>. This date reflects the most recent date from which substitutions were required.</w:t>
      </w:r>
      <w:r>
        <w:rPr>
          <w:sz w:val="24"/>
          <w:szCs w:val="24"/>
        </w:rPr>
        <w:t xml:space="preserve"> </w:t>
      </w:r>
      <w:r w:rsidRPr="000D5AF2">
        <w:rPr>
          <w:sz w:val="24"/>
          <w:szCs w:val="24"/>
        </w:rPr>
        <w:t>The heading to the table also provide</w:t>
      </w:r>
      <w:r w:rsidR="00F604BE">
        <w:rPr>
          <w:sz w:val="24"/>
          <w:szCs w:val="24"/>
        </w:rPr>
        <w:t>s</w:t>
      </w:r>
      <w:r w:rsidRPr="000D5AF2">
        <w:rPr>
          <w:sz w:val="24"/>
          <w:szCs w:val="24"/>
        </w:rPr>
        <w:t xml:space="preserve"> the date from which the substitution take</w:t>
      </w:r>
      <w:r w:rsidR="00482024">
        <w:rPr>
          <w:sz w:val="24"/>
          <w:szCs w:val="24"/>
        </w:rPr>
        <w:t>s</w:t>
      </w:r>
      <w:r w:rsidRPr="000D5AF2">
        <w:rPr>
          <w:sz w:val="24"/>
          <w:szCs w:val="24"/>
        </w:rPr>
        <w:t xml:space="preserve"> effect. </w:t>
      </w:r>
    </w:p>
    <w:p w:rsidR="002975DA" w:rsidRDefault="002975DA" w:rsidP="002975DA">
      <w:pPr>
        <w:spacing w:before="240" w:line="240" w:lineRule="auto"/>
        <w:rPr>
          <w:sz w:val="24"/>
          <w:szCs w:val="24"/>
        </w:rPr>
      </w:pPr>
      <w:r w:rsidRPr="000D5AF2">
        <w:rPr>
          <w:sz w:val="24"/>
          <w:szCs w:val="24"/>
        </w:rPr>
        <w:t xml:space="preserve">Column 1 in the table refers to provisions where a reference requires substitution. Column 2 specifies the existing reference. Column 3 specifies the substituted reference. </w:t>
      </w:r>
    </w:p>
    <w:p w:rsidR="002975DA" w:rsidRPr="000D5AF2" w:rsidRDefault="002975DA" w:rsidP="002975DA">
      <w:pPr>
        <w:spacing w:before="240" w:line="240" w:lineRule="auto"/>
        <w:rPr>
          <w:sz w:val="24"/>
          <w:szCs w:val="24"/>
        </w:rPr>
      </w:pPr>
      <w:r w:rsidRPr="000D5AF2">
        <w:rPr>
          <w:sz w:val="24"/>
          <w:szCs w:val="24"/>
        </w:rPr>
        <w:t xml:space="preserve">Item </w:t>
      </w:r>
      <w:r>
        <w:rPr>
          <w:sz w:val="24"/>
          <w:szCs w:val="24"/>
        </w:rPr>
        <w:t>1</w:t>
      </w:r>
      <w:r w:rsidRPr="000D5AF2">
        <w:rPr>
          <w:sz w:val="24"/>
          <w:szCs w:val="24"/>
        </w:rPr>
        <w:t xml:space="preserve"> of the table under subsection 3.</w:t>
      </w:r>
      <w:r>
        <w:rPr>
          <w:sz w:val="24"/>
          <w:szCs w:val="24"/>
        </w:rPr>
        <w:t>3</w:t>
      </w:r>
      <w:r w:rsidRPr="000D5AF2">
        <w:rPr>
          <w:sz w:val="24"/>
          <w:szCs w:val="24"/>
        </w:rPr>
        <w:t xml:space="preserve"> substitute</w:t>
      </w:r>
      <w:r w:rsidR="00F604BE">
        <w:rPr>
          <w:sz w:val="24"/>
          <w:szCs w:val="24"/>
        </w:rPr>
        <w:t>s</w:t>
      </w:r>
      <w:r w:rsidRPr="000D5AF2">
        <w:rPr>
          <w:sz w:val="24"/>
          <w:szCs w:val="24"/>
        </w:rPr>
        <w:t xml:space="preserve"> a reference to the Department of </w:t>
      </w:r>
      <w:r>
        <w:rPr>
          <w:sz w:val="24"/>
          <w:szCs w:val="24"/>
        </w:rPr>
        <w:t>Industry, Innovation and Science</w:t>
      </w:r>
      <w:r w:rsidRPr="000D5AF2">
        <w:rPr>
          <w:sz w:val="24"/>
          <w:szCs w:val="24"/>
        </w:rPr>
        <w:t xml:space="preserve"> in </w:t>
      </w:r>
      <w:proofErr w:type="spellStart"/>
      <w:r w:rsidRPr="000D5AF2">
        <w:rPr>
          <w:sz w:val="24"/>
          <w:szCs w:val="24"/>
        </w:rPr>
        <w:t>subregulation</w:t>
      </w:r>
      <w:proofErr w:type="spellEnd"/>
      <w:r w:rsidRPr="000D5AF2">
        <w:rPr>
          <w:sz w:val="24"/>
          <w:szCs w:val="24"/>
        </w:rPr>
        <w:t xml:space="preserve"> 9AA(1) (definition of </w:t>
      </w:r>
      <w:r w:rsidRPr="001971A8">
        <w:rPr>
          <w:sz w:val="24"/>
          <w:szCs w:val="24"/>
        </w:rPr>
        <w:t>authorised person)</w:t>
      </w:r>
      <w:r w:rsidRPr="000D5AF2">
        <w:rPr>
          <w:b/>
          <w:sz w:val="24"/>
          <w:szCs w:val="24"/>
        </w:rPr>
        <w:t xml:space="preserve"> </w:t>
      </w:r>
      <w:r w:rsidRPr="000D5AF2">
        <w:rPr>
          <w:sz w:val="24"/>
          <w:szCs w:val="24"/>
        </w:rPr>
        <w:t xml:space="preserve">in the </w:t>
      </w:r>
      <w:r w:rsidRPr="000D5AF2">
        <w:rPr>
          <w:i/>
          <w:sz w:val="24"/>
          <w:szCs w:val="24"/>
        </w:rPr>
        <w:t>Customs (Prohibited Exports) Regulations 1958</w:t>
      </w:r>
      <w:r w:rsidR="00B37D78">
        <w:rPr>
          <w:sz w:val="24"/>
          <w:szCs w:val="24"/>
        </w:rPr>
        <w:t>, which relates</w:t>
      </w:r>
      <w:r w:rsidRPr="000D5AF2">
        <w:rPr>
          <w:sz w:val="24"/>
          <w:szCs w:val="24"/>
        </w:rPr>
        <w:t xml:space="preserve"> to the exportation of rough diamonds. The existing reference is </w:t>
      </w:r>
      <w:r>
        <w:rPr>
          <w:sz w:val="24"/>
          <w:szCs w:val="24"/>
        </w:rPr>
        <w:t xml:space="preserve">contained in </w:t>
      </w:r>
      <w:r w:rsidRPr="000D5AF2">
        <w:rPr>
          <w:sz w:val="24"/>
          <w:szCs w:val="24"/>
        </w:rPr>
        <w:t>Part 11, Item 6</w:t>
      </w:r>
      <w:r>
        <w:rPr>
          <w:sz w:val="24"/>
          <w:szCs w:val="24"/>
        </w:rPr>
        <w:t xml:space="preserve"> of</w:t>
      </w:r>
      <w:r w:rsidRPr="000D5AF2">
        <w:rPr>
          <w:sz w:val="24"/>
          <w:szCs w:val="24"/>
        </w:rPr>
        <w:t xml:space="preserve"> the </w:t>
      </w:r>
      <w:r w:rsidRPr="0053621D">
        <w:rPr>
          <w:i/>
          <w:sz w:val="24"/>
          <w:szCs w:val="24"/>
        </w:rPr>
        <w:t>Acts Interpretation (Substituted References—Section 19B) Order 1997</w:t>
      </w:r>
      <w:r w:rsidRPr="000D5AF2">
        <w:rPr>
          <w:sz w:val="24"/>
          <w:szCs w:val="24"/>
        </w:rPr>
        <w:t xml:space="preserve">. </w:t>
      </w:r>
      <w:r>
        <w:rPr>
          <w:sz w:val="24"/>
          <w:szCs w:val="24"/>
        </w:rPr>
        <w:t>To ensure consistency in references for this instrument, t</w:t>
      </w:r>
      <w:r w:rsidRPr="009C4D9B">
        <w:rPr>
          <w:sz w:val="24"/>
          <w:szCs w:val="24"/>
        </w:rPr>
        <w:t>he item substitute</w:t>
      </w:r>
      <w:r w:rsidR="00F604BE">
        <w:rPr>
          <w:sz w:val="24"/>
          <w:szCs w:val="24"/>
        </w:rPr>
        <w:t>s</w:t>
      </w:r>
      <w:r w:rsidRPr="009C4D9B">
        <w:rPr>
          <w:sz w:val="24"/>
          <w:szCs w:val="24"/>
        </w:rPr>
        <w:t xml:space="preserve"> the existing reference so it is read as the </w:t>
      </w:r>
      <w:r>
        <w:rPr>
          <w:sz w:val="24"/>
          <w:szCs w:val="24"/>
        </w:rPr>
        <w:t xml:space="preserve">Department administered by the Minister referred to in </w:t>
      </w:r>
      <w:proofErr w:type="spellStart"/>
      <w:r>
        <w:rPr>
          <w:sz w:val="24"/>
          <w:szCs w:val="24"/>
        </w:rPr>
        <w:t>subregulation</w:t>
      </w:r>
      <w:proofErr w:type="spellEnd"/>
      <w:r>
        <w:rPr>
          <w:sz w:val="24"/>
          <w:szCs w:val="24"/>
        </w:rPr>
        <w:t xml:space="preserve"> 9AA(1) of the </w:t>
      </w:r>
      <w:r w:rsidRPr="009711DC">
        <w:rPr>
          <w:i/>
          <w:sz w:val="24"/>
          <w:szCs w:val="24"/>
        </w:rPr>
        <w:t>Customs (Prohibited Exports) Regulations 1958</w:t>
      </w:r>
      <w:r>
        <w:rPr>
          <w:sz w:val="24"/>
          <w:szCs w:val="24"/>
        </w:rPr>
        <w:t xml:space="preserve">. The </w:t>
      </w:r>
      <w:r w:rsidRPr="009C4D9B">
        <w:rPr>
          <w:sz w:val="24"/>
          <w:szCs w:val="24"/>
        </w:rPr>
        <w:t xml:space="preserve">Minister </w:t>
      </w:r>
      <w:r>
        <w:rPr>
          <w:sz w:val="24"/>
          <w:szCs w:val="24"/>
        </w:rPr>
        <w:t xml:space="preserve">referred to in </w:t>
      </w:r>
      <w:proofErr w:type="spellStart"/>
      <w:r>
        <w:rPr>
          <w:sz w:val="24"/>
          <w:szCs w:val="24"/>
        </w:rPr>
        <w:t>subregulation</w:t>
      </w:r>
      <w:proofErr w:type="spellEnd"/>
      <w:r>
        <w:rPr>
          <w:sz w:val="24"/>
          <w:szCs w:val="24"/>
        </w:rPr>
        <w:t xml:space="preserve"> </w:t>
      </w:r>
      <w:proofErr w:type="gramStart"/>
      <w:r>
        <w:rPr>
          <w:sz w:val="24"/>
          <w:szCs w:val="24"/>
        </w:rPr>
        <w:t>9AA(</w:t>
      </w:r>
      <w:proofErr w:type="gramEnd"/>
      <w:r>
        <w:rPr>
          <w:sz w:val="24"/>
          <w:szCs w:val="24"/>
        </w:rPr>
        <w:t xml:space="preserve">1) </w:t>
      </w:r>
      <w:r w:rsidR="00F604BE">
        <w:rPr>
          <w:sz w:val="24"/>
          <w:szCs w:val="24"/>
        </w:rPr>
        <w:t>is</w:t>
      </w:r>
      <w:r>
        <w:rPr>
          <w:sz w:val="24"/>
          <w:szCs w:val="24"/>
        </w:rPr>
        <w:t xml:space="preserve"> updated by item </w:t>
      </w:r>
      <w:r w:rsidRPr="00826CFE">
        <w:rPr>
          <w:sz w:val="24"/>
          <w:szCs w:val="24"/>
        </w:rPr>
        <w:t>4 o</w:t>
      </w:r>
      <w:r>
        <w:rPr>
          <w:sz w:val="24"/>
          <w:szCs w:val="24"/>
        </w:rPr>
        <w:t xml:space="preserve">f the table under subsection 2.2(2) to be the Minister </w:t>
      </w:r>
      <w:r w:rsidRPr="009C4D9B">
        <w:rPr>
          <w:sz w:val="24"/>
          <w:szCs w:val="24"/>
        </w:rPr>
        <w:t xml:space="preserve">administering the </w:t>
      </w:r>
      <w:r w:rsidRPr="009C4D9B">
        <w:rPr>
          <w:i/>
          <w:sz w:val="24"/>
          <w:szCs w:val="24"/>
        </w:rPr>
        <w:t>Offshore Minerals Act 1994</w:t>
      </w:r>
      <w:r w:rsidRPr="009C4D9B">
        <w:rPr>
          <w:sz w:val="24"/>
          <w:szCs w:val="24"/>
        </w:rPr>
        <w:t>.</w:t>
      </w:r>
    </w:p>
    <w:p w:rsidR="002975DA" w:rsidRPr="000D5AF2" w:rsidRDefault="002975DA" w:rsidP="002975DA">
      <w:pPr>
        <w:spacing w:before="240" w:line="240" w:lineRule="auto"/>
        <w:rPr>
          <w:sz w:val="24"/>
          <w:szCs w:val="24"/>
        </w:rPr>
      </w:pPr>
      <w:r w:rsidRPr="000D5AF2">
        <w:rPr>
          <w:sz w:val="24"/>
          <w:szCs w:val="24"/>
        </w:rPr>
        <w:t xml:space="preserve">Item </w:t>
      </w:r>
      <w:r>
        <w:rPr>
          <w:sz w:val="24"/>
          <w:szCs w:val="24"/>
        </w:rPr>
        <w:t>2</w:t>
      </w:r>
      <w:r w:rsidRPr="000D5AF2">
        <w:rPr>
          <w:sz w:val="24"/>
          <w:szCs w:val="24"/>
        </w:rPr>
        <w:t xml:space="preserve"> of the table under subsection 3.</w:t>
      </w:r>
      <w:r>
        <w:rPr>
          <w:sz w:val="24"/>
          <w:szCs w:val="24"/>
        </w:rPr>
        <w:t>3</w:t>
      </w:r>
      <w:r w:rsidRPr="000D5AF2">
        <w:rPr>
          <w:sz w:val="24"/>
          <w:szCs w:val="24"/>
        </w:rPr>
        <w:t xml:space="preserve"> substitute</w:t>
      </w:r>
      <w:r w:rsidR="00F604BE">
        <w:rPr>
          <w:sz w:val="24"/>
          <w:szCs w:val="24"/>
        </w:rPr>
        <w:t>s</w:t>
      </w:r>
      <w:r w:rsidRPr="000D5AF2">
        <w:rPr>
          <w:sz w:val="24"/>
          <w:szCs w:val="24"/>
        </w:rPr>
        <w:t xml:space="preserve"> a reference to the Department of Industry, Tourism and Resources in the</w:t>
      </w:r>
      <w:r w:rsidRPr="00A6391B">
        <w:rPr>
          <w:sz w:val="24"/>
          <w:szCs w:val="24"/>
        </w:rPr>
        <w:t xml:space="preserve"> </w:t>
      </w:r>
      <w:r>
        <w:rPr>
          <w:sz w:val="24"/>
          <w:szCs w:val="24"/>
        </w:rPr>
        <w:t>p</w:t>
      </w:r>
      <w:r w:rsidRPr="000D5AF2">
        <w:rPr>
          <w:sz w:val="24"/>
          <w:szCs w:val="24"/>
        </w:rPr>
        <w:t xml:space="preserve">aragraph </w:t>
      </w:r>
      <w:proofErr w:type="gramStart"/>
      <w:r w:rsidRPr="000D5AF2">
        <w:rPr>
          <w:sz w:val="24"/>
          <w:szCs w:val="24"/>
        </w:rPr>
        <w:t>9AA(</w:t>
      </w:r>
      <w:proofErr w:type="gramEnd"/>
      <w:r w:rsidRPr="000D5AF2">
        <w:rPr>
          <w:sz w:val="24"/>
          <w:szCs w:val="24"/>
        </w:rPr>
        <w:t>8)(b)</w:t>
      </w:r>
      <w:r>
        <w:rPr>
          <w:sz w:val="24"/>
          <w:szCs w:val="24"/>
        </w:rPr>
        <w:t xml:space="preserve"> in the</w:t>
      </w:r>
      <w:r w:rsidRPr="000D5AF2">
        <w:rPr>
          <w:sz w:val="24"/>
          <w:szCs w:val="24"/>
        </w:rPr>
        <w:t xml:space="preserve"> </w:t>
      </w:r>
      <w:r w:rsidRPr="000D5AF2">
        <w:rPr>
          <w:i/>
          <w:sz w:val="24"/>
          <w:szCs w:val="24"/>
        </w:rPr>
        <w:t>Customs (Prohibited Exports) Regulations 1958</w:t>
      </w:r>
      <w:r w:rsidRPr="000D5AF2">
        <w:rPr>
          <w:sz w:val="24"/>
          <w:szCs w:val="24"/>
        </w:rPr>
        <w:t xml:space="preserve">. The reference is as </w:t>
      </w:r>
      <w:r>
        <w:rPr>
          <w:sz w:val="24"/>
          <w:szCs w:val="24"/>
        </w:rPr>
        <w:t>per the affected provision. While</w:t>
      </w:r>
      <w:r w:rsidRPr="000D5AF2">
        <w:rPr>
          <w:sz w:val="24"/>
          <w:szCs w:val="24"/>
        </w:rPr>
        <w:t xml:space="preserve"> </w:t>
      </w:r>
      <w:proofErr w:type="gramStart"/>
      <w:r w:rsidRPr="000D5AF2">
        <w:rPr>
          <w:sz w:val="24"/>
          <w:szCs w:val="24"/>
        </w:rPr>
        <w:t>9AA(</w:t>
      </w:r>
      <w:proofErr w:type="gramEnd"/>
      <w:r w:rsidRPr="000D5AF2">
        <w:rPr>
          <w:sz w:val="24"/>
          <w:szCs w:val="24"/>
        </w:rPr>
        <w:t xml:space="preserve">1) of the </w:t>
      </w:r>
      <w:r w:rsidRPr="000D5AF2">
        <w:rPr>
          <w:i/>
          <w:sz w:val="24"/>
          <w:szCs w:val="24"/>
        </w:rPr>
        <w:t>Customs (Prohibited Exports) Regulations 1958</w:t>
      </w:r>
      <w:r w:rsidRPr="008F270D">
        <w:rPr>
          <w:sz w:val="24"/>
          <w:szCs w:val="24"/>
        </w:rPr>
        <w:t xml:space="preserve"> has frequently been affected by a substituted reference order, subsection 9AA(8) has </w:t>
      </w:r>
      <w:r w:rsidR="00B37D78">
        <w:rPr>
          <w:sz w:val="24"/>
          <w:szCs w:val="24"/>
        </w:rPr>
        <w:t>not</w:t>
      </w:r>
      <w:r w:rsidRPr="008F270D">
        <w:rPr>
          <w:sz w:val="24"/>
          <w:szCs w:val="24"/>
        </w:rPr>
        <w:t xml:space="preserve"> been concurrently updated</w:t>
      </w:r>
      <w:r w:rsidRPr="000D5AF2">
        <w:rPr>
          <w:i/>
          <w:sz w:val="24"/>
          <w:szCs w:val="24"/>
        </w:rPr>
        <w:t xml:space="preserve">. </w:t>
      </w:r>
      <w:r w:rsidRPr="000D5AF2">
        <w:rPr>
          <w:sz w:val="24"/>
          <w:szCs w:val="24"/>
        </w:rPr>
        <w:t xml:space="preserve">The reference requires </w:t>
      </w:r>
      <w:r>
        <w:rPr>
          <w:sz w:val="24"/>
          <w:szCs w:val="24"/>
        </w:rPr>
        <w:t>altering</w:t>
      </w:r>
      <w:r w:rsidRPr="000D5AF2">
        <w:rPr>
          <w:sz w:val="24"/>
          <w:szCs w:val="24"/>
        </w:rPr>
        <w:t xml:space="preserve"> so that it is correct when read with section </w:t>
      </w:r>
      <w:proofErr w:type="gramStart"/>
      <w:r w:rsidRPr="000D5AF2">
        <w:rPr>
          <w:sz w:val="24"/>
          <w:szCs w:val="24"/>
        </w:rPr>
        <w:t>9AA(</w:t>
      </w:r>
      <w:proofErr w:type="gramEnd"/>
      <w:r w:rsidRPr="000D5AF2">
        <w:rPr>
          <w:sz w:val="24"/>
          <w:szCs w:val="24"/>
        </w:rPr>
        <w:t xml:space="preserve">1) of the </w:t>
      </w:r>
      <w:r w:rsidRPr="000D5AF2">
        <w:rPr>
          <w:i/>
          <w:sz w:val="24"/>
          <w:szCs w:val="24"/>
        </w:rPr>
        <w:t>Customs (Prohibited Exports) Regulations 1958.</w:t>
      </w:r>
      <w:r w:rsidRPr="008F270D">
        <w:rPr>
          <w:sz w:val="24"/>
          <w:szCs w:val="24"/>
        </w:rPr>
        <w:t xml:space="preserve"> </w:t>
      </w:r>
      <w:r>
        <w:rPr>
          <w:sz w:val="24"/>
          <w:szCs w:val="24"/>
        </w:rPr>
        <w:t>T</w:t>
      </w:r>
      <w:r w:rsidRPr="009C4D9B">
        <w:rPr>
          <w:sz w:val="24"/>
          <w:szCs w:val="24"/>
        </w:rPr>
        <w:t>he item substitute</w:t>
      </w:r>
      <w:r w:rsidR="00F604BE">
        <w:rPr>
          <w:sz w:val="24"/>
          <w:szCs w:val="24"/>
        </w:rPr>
        <w:t>s</w:t>
      </w:r>
      <w:r w:rsidRPr="009C4D9B">
        <w:rPr>
          <w:sz w:val="24"/>
          <w:szCs w:val="24"/>
        </w:rPr>
        <w:t xml:space="preserve"> the existing reference so it is read as the </w:t>
      </w:r>
      <w:r>
        <w:rPr>
          <w:sz w:val="24"/>
          <w:szCs w:val="24"/>
        </w:rPr>
        <w:t xml:space="preserve">Department administered by the Minister referred to in </w:t>
      </w:r>
      <w:proofErr w:type="spellStart"/>
      <w:r>
        <w:rPr>
          <w:sz w:val="24"/>
          <w:szCs w:val="24"/>
        </w:rPr>
        <w:t>subregulation</w:t>
      </w:r>
      <w:proofErr w:type="spellEnd"/>
      <w:r>
        <w:rPr>
          <w:sz w:val="24"/>
          <w:szCs w:val="24"/>
        </w:rPr>
        <w:t xml:space="preserve"> 9AA(1) of the </w:t>
      </w:r>
      <w:r w:rsidRPr="00D4591F">
        <w:rPr>
          <w:i/>
          <w:sz w:val="24"/>
          <w:szCs w:val="24"/>
        </w:rPr>
        <w:t>Customs (Prohibited Exports) Regulations 1958</w:t>
      </w:r>
      <w:r>
        <w:rPr>
          <w:sz w:val="24"/>
          <w:szCs w:val="24"/>
        </w:rPr>
        <w:t xml:space="preserve">. The </w:t>
      </w:r>
      <w:r w:rsidRPr="009C4D9B">
        <w:rPr>
          <w:sz w:val="24"/>
          <w:szCs w:val="24"/>
        </w:rPr>
        <w:t xml:space="preserve">Minister </w:t>
      </w:r>
      <w:r>
        <w:rPr>
          <w:sz w:val="24"/>
          <w:szCs w:val="24"/>
        </w:rPr>
        <w:t xml:space="preserve">referred to in </w:t>
      </w:r>
      <w:proofErr w:type="spellStart"/>
      <w:r>
        <w:rPr>
          <w:sz w:val="24"/>
          <w:szCs w:val="24"/>
        </w:rPr>
        <w:t>subregulation</w:t>
      </w:r>
      <w:proofErr w:type="spellEnd"/>
      <w:r>
        <w:rPr>
          <w:sz w:val="24"/>
          <w:szCs w:val="24"/>
        </w:rPr>
        <w:t xml:space="preserve"> </w:t>
      </w:r>
      <w:proofErr w:type="gramStart"/>
      <w:r>
        <w:rPr>
          <w:sz w:val="24"/>
          <w:szCs w:val="24"/>
        </w:rPr>
        <w:t>9AA(</w:t>
      </w:r>
      <w:proofErr w:type="gramEnd"/>
      <w:r>
        <w:rPr>
          <w:sz w:val="24"/>
          <w:szCs w:val="24"/>
        </w:rPr>
        <w:t xml:space="preserve">1) </w:t>
      </w:r>
      <w:r w:rsidR="00F604BE">
        <w:rPr>
          <w:sz w:val="24"/>
          <w:szCs w:val="24"/>
        </w:rPr>
        <w:t>is</w:t>
      </w:r>
      <w:r>
        <w:rPr>
          <w:sz w:val="24"/>
          <w:szCs w:val="24"/>
        </w:rPr>
        <w:t xml:space="preserve"> updated by item 3</w:t>
      </w:r>
      <w:r w:rsidRPr="00826CFE">
        <w:rPr>
          <w:sz w:val="24"/>
          <w:szCs w:val="24"/>
        </w:rPr>
        <w:t xml:space="preserve"> of the </w:t>
      </w:r>
      <w:r>
        <w:rPr>
          <w:sz w:val="24"/>
          <w:szCs w:val="24"/>
        </w:rPr>
        <w:t xml:space="preserve">table under subsection 2.3(2) to be the Minister </w:t>
      </w:r>
      <w:r w:rsidRPr="009C4D9B">
        <w:rPr>
          <w:sz w:val="24"/>
          <w:szCs w:val="24"/>
        </w:rPr>
        <w:t xml:space="preserve">administering the </w:t>
      </w:r>
      <w:r w:rsidRPr="009C4D9B">
        <w:rPr>
          <w:i/>
          <w:sz w:val="24"/>
          <w:szCs w:val="24"/>
        </w:rPr>
        <w:t>Offshore Minerals Act 1994</w:t>
      </w:r>
      <w:r w:rsidRPr="009C4D9B">
        <w:rPr>
          <w:sz w:val="24"/>
          <w:szCs w:val="24"/>
        </w:rPr>
        <w:t>.</w:t>
      </w:r>
    </w:p>
    <w:p w:rsidR="002975DA" w:rsidRPr="009C4D9B" w:rsidRDefault="002975DA" w:rsidP="002975DA">
      <w:pPr>
        <w:keepNext/>
        <w:keepLines/>
        <w:spacing w:before="240" w:line="240" w:lineRule="auto"/>
        <w:rPr>
          <w:b/>
          <w:sz w:val="32"/>
          <w:szCs w:val="24"/>
        </w:rPr>
      </w:pPr>
      <w:r w:rsidRPr="009C4D9B">
        <w:rPr>
          <w:b/>
          <w:sz w:val="32"/>
          <w:szCs w:val="24"/>
        </w:rPr>
        <w:t>Part 4 – References to Secretaries</w:t>
      </w:r>
    </w:p>
    <w:p w:rsidR="002975DA" w:rsidRPr="000D5AF2" w:rsidRDefault="002975DA" w:rsidP="002975DA">
      <w:pPr>
        <w:keepNext/>
        <w:keepLines/>
        <w:spacing w:before="240" w:line="240" w:lineRule="auto"/>
        <w:rPr>
          <w:b/>
          <w:sz w:val="24"/>
          <w:szCs w:val="24"/>
        </w:rPr>
      </w:pPr>
      <w:r w:rsidRPr="000D5AF2">
        <w:rPr>
          <w:b/>
          <w:sz w:val="24"/>
          <w:szCs w:val="24"/>
        </w:rPr>
        <w:t>Section 4.1</w:t>
      </w:r>
      <w:r>
        <w:rPr>
          <w:b/>
          <w:sz w:val="24"/>
          <w:szCs w:val="24"/>
        </w:rPr>
        <w:tab/>
        <w:t>References to Secretaries</w:t>
      </w:r>
    </w:p>
    <w:p w:rsidR="002975DA" w:rsidRPr="000D5AF2" w:rsidRDefault="002975DA" w:rsidP="002975DA">
      <w:pPr>
        <w:spacing w:before="240" w:line="240" w:lineRule="auto"/>
        <w:rPr>
          <w:sz w:val="24"/>
          <w:szCs w:val="24"/>
        </w:rPr>
      </w:pPr>
      <w:r>
        <w:rPr>
          <w:sz w:val="24"/>
          <w:szCs w:val="24"/>
        </w:rPr>
        <w:t>This section</w:t>
      </w:r>
      <w:r w:rsidRPr="000D5AF2">
        <w:rPr>
          <w:sz w:val="24"/>
          <w:szCs w:val="24"/>
        </w:rPr>
        <w:t xml:space="preserve"> provide</w:t>
      </w:r>
      <w:r w:rsidR="00F604BE">
        <w:rPr>
          <w:sz w:val="24"/>
          <w:szCs w:val="24"/>
        </w:rPr>
        <w:t>s</w:t>
      </w:r>
      <w:r w:rsidRPr="000D5AF2">
        <w:rPr>
          <w:sz w:val="24"/>
          <w:szCs w:val="24"/>
        </w:rPr>
        <w:t xml:space="preserve"> how Part 4 of the Order is to have effect. </w:t>
      </w:r>
      <w:r>
        <w:rPr>
          <w:sz w:val="24"/>
          <w:szCs w:val="24"/>
        </w:rPr>
        <w:t>E</w:t>
      </w:r>
      <w:r w:rsidRPr="000D5AF2">
        <w:rPr>
          <w:sz w:val="24"/>
          <w:szCs w:val="24"/>
        </w:rPr>
        <w:t xml:space="preserve">ach provision mentioned in column 1 of an item of a table in Part 4 that refers to a Secretary mentioned in column 2 of that item, </w:t>
      </w:r>
      <w:r w:rsidR="005025CC">
        <w:rPr>
          <w:sz w:val="24"/>
          <w:szCs w:val="24"/>
        </w:rPr>
        <w:t>is</w:t>
      </w:r>
      <w:r w:rsidRPr="000D5AF2">
        <w:rPr>
          <w:sz w:val="24"/>
          <w:szCs w:val="24"/>
        </w:rPr>
        <w:t xml:space="preserve"> read as the reference set out in column 3 of that item. The substitution </w:t>
      </w:r>
      <w:r w:rsidR="00F604BE">
        <w:rPr>
          <w:sz w:val="24"/>
          <w:szCs w:val="24"/>
        </w:rPr>
        <w:t>has</w:t>
      </w:r>
      <w:r w:rsidRPr="000D5AF2">
        <w:rPr>
          <w:sz w:val="24"/>
          <w:szCs w:val="24"/>
        </w:rPr>
        <w:t xml:space="preserve"> effect on and after the day mentioned in the heading to that table. This may be a date in the past as s</w:t>
      </w:r>
      <w:r w:rsidRPr="000D5AF2">
        <w:rPr>
          <w:rFonts w:eastAsia="Times New Roman"/>
          <w:sz w:val="24"/>
          <w:szCs w:val="24"/>
          <w:lang w:eastAsia="en-AU"/>
        </w:rPr>
        <w:t xml:space="preserve">ubsection </w:t>
      </w:r>
      <w:proofErr w:type="gramStart"/>
      <w:r w:rsidRPr="000D5AF2">
        <w:rPr>
          <w:rFonts w:eastAsia="Times New Roman"/>
          <w:sz w:val="24"/>
          <w:szCs w:val="24"/>
          <w:lang w:eastAsia="en-AU"/>
        </w:rPr>
        <w:t>19B(</w:t>
      </w:r>
      <w:proofErr w:type="gramEnd"/>
      <w:r w:rsidRPr="000D5AF2">
        <w:rPr>
          <w:rFonts w:eastAsia="Times New Roman"/>
          <w:sz w:val="24"/>
          <w:szCs w:val="24"/>
          <w:lang w:eastAsia="en-AU"/>
        </w:rPr>
        <w:t>3) of the Acts Interpretation Act provides that a substituted reference order may have retrospective effect</w:t>
      </w:r>
      <w:r w:rsidRPr="000D5AF2">
        <w:rPr>
          <w:sz w:val="24"/>
          <w:szCs w:val="24"/>
        </w:rPr>
        <w:t>.</w:t>
      </w:r>
    </w:p>
    <w:p w:rsidR="002975DA" w:rsidRPr="004E1B47" w:rsidRDefault="002975DA" w:rsidP="002975DA">
      <w:pPr>
        <w:spacing w:before="240" w:line="240" w:lineRule="auto"/>
        <w:rPr>
          <w:b/>
          <w:sz w:val="24"/>
          <w:szCs w:val="24"/>
        </w:rPr>
      </w:pPr>
      <w:r w:rsidRPr="004E1B47">
        <w:rPr>
          <w:b/>
          <w:sz w:val="24"/>
          <w:szCs w:val="24"/>
        </w:rPr>
        <w:t>Section 4.2</w:t>
      </w:r>
      <w:r>
        <w:rPr>
          <w:b/>
          <w:sz w:val="24"/>
          <w:szCs w:val="24"/>
        </w:rPr>
        <w:tab/>
        <w:t>Substitutions made on 12 December 2013</w:t>
      </w:r>
    </w:p>
    <w:p w:rsidR="002975DA" w:rsidRDefault="002975DA" w:rsidP="002975DA">
      <w:pPr>
        <w:spacing w:before="240" w:line="240" w:lineRule="auto"/>
        <w:rPr>
          <w:sz w:val="24"/>
          <w:szCs w:val="24"/>
        </w:rPr>
      </w:pPr>
      <w:r w:rsidRPr="004E1B47">
        <w:rPr>
          <w:sz w:val="24"/>
          <w:szCs w:val="24"/>
        </w:rPr>
        <w:t xml:space="preserve">This section </w:t>
      </w:r>
      <w:r>
        <w:rPr>
          <w:sz w:val="24"/>
          <w:szCs w:val="24"/>
        </w:rPr>
        <w:t>set</w:t>
      </w:r>
      <w:r w:rsidR="00F604BE">
        <w:rPr>
          <w:sz w:val="24"/>
          <w:szCs w:val="24"/>
        </w:rPr>
        <w:t>s</w:t>
      </w:r>
      <w:r>
        <w:rPr>
          <w:sz w:val="24"/>
          <w:szCs w:val="24"/>
        </w:rPr>
        <w:t xml:space="preserve"> out in a table, for reader clarity,</w:t>
      </w:r>
      <w:r w:rsidRPr="002369D1">
        <w:rPr>
          <w:sz w:val="24"/>
          <w:szCs w:val="24"/>
        </w:rPr>
        <w:t xml:space="preserve"> </w:t>
      </w:r>
      <w:r>
        <w:rPr>
          <w:sz w:val="24"/>
          <w:szCs w:val="24"/>
        </w:rPr>
        <w:t>references</w:t>
      </w:r>
      <w:r w:rsidRPr="002369D1">
        <w:rPr>
          <w:sz w:val="24"/>
          <w:szCs w:val="24"/>
        </w:rPr>
        <w:t xml:space="preserve"> </w:t>
      </w:r>
      <w:r>
        <w:rPr>
          <w:sz w:val="24"/>
          <w:szCs w:val="24"/>
        </w:rPr>
        <w:t xml:space="preserve">to Secretaries that are </w:t>
      </w:r>
      <w:r w:rsidRPr="002369D1">
        <w:rPr>
          <w:sz w:val="24"/>
          <w:szCs w:val="24"/>
        </w:rPr>
        <w:t>necessary</w:t>
      </w:r>
      <w:r>
        <w:rPr>
          <w:sz w:val="24"/>
          <w:szCs w:val="24"/>
        </w:rPr>
        <w:t xml:space="preserve"> to be updated.</w:t>
      </w:r>
    </w:p>
    <w:p w:rsidR="002975DA" w:rsidRPr="00C06588" w:rsidRDefault="002975DA" w:rsidP="002975DA">
      <w:pPr>
        <w:spacing w:before="240" w:line="240" w:lineRule="auto"/>
        <w:rPr>
          <w:i/>
          <w:sz w:val="24"/>
          <w:szCs w:val="24"/>
        </w:rPr>
      </w:pPr>
      <w:r w:rsidRPr="00C06588">
        <w:rPr>
          <w:i/>
          <w:sz w:val="24"/>
          <w:szCs w:val="24"/>
        </w:rPr>
        <w:t>References to a single Act or Instrument</w:t>
      </w:r>
    </w:p>
    <w:p w:rsidR="002975DA" w:rsidRDefault="002975DA" w:rsidP="002975DA">
      <w:pPr>
        <w:spacing w:before="240" w:line="240" w:lineRule="auto"/>
        <w:rPr>
          <w:sz w:val="24"/>
          <w:szCs w:val="24"/>
        </w:rPr>
      </w:pPr>
      <w:r>
        <w:rPr>
          <w:sz w:val="24"/>
          <w:szCs w:val="24"/>
        </w:rPr>
        <w:t>Subsection 4</w:t>
      </w:r>
      <w:r w:rsidRPr="002369D1">
        <w:rPr>
          <w:sz w:val="24"/>
          <w:szCs w:val="24"/>
        </w:rPr>
        <w:t>.2</w:t>
      </w:r>
      <w:r>
        <w:rPr>
          <w:sz w:val="24"/>
          <w:szCs w:val="24"/>
        </w:rPr>
        <w:t xml:space="preserve"> provide</w:t>
      </w:r>
      <w:r w:rsidR="00F604BE">
        <w:rPr>
          <w:sz w:val="24"/>
          <w:szCs w:val="24"/>
        </w:rPr>
        <w:t>s</w:t>
      </w:r>
      <w:r>
        <w:rPr>
          <w:sz w:val="24"/>
          <w:szCs w:val="24"/>
        </w:rPr>
        <w:t xml:space="preserve"> that the table sets out references to Secretaries that </w:t>
      </w:r>
      <w:r w:rsidRPr="002369D1">
        <w:rPr>
          <w:sz w:val="24"/>
          <w:szCs w:val="24"/>
        </w:rPr>
        <w:t>affect provisions</w:t>
      </w:r>
      <w:r>
        <w:rPr>
          <w:sz w:val="24"/>
          <w:szCs w:val="24"/>
        </w:rPr>
        <w:t xml:space="preserve"> </w:t>
      </w:r>
      <w:r w:rsidRPr="002369D1">
        <w:rPr>
          <w:sz w:val="24"/>
          <w:szCs w:val="24"/>
        </w:rPr>
        <w:t>in a single Act or instrument</w:t>
      </w:r>
      <w:r>
        <w:rPr>
          <w:sz w:val="24"/>
          <w:szCs w:val="24"/>
        </w:rPr>
        <w:t xml:space="preserve"> when substituted.</w:t>
      </w:r>
    </w:p>
    <w:p w:rsidR="002975DA" w:rsidRDefault="002975DA" w:rsidP="002975DA">
      <w:pPr>
        <w:spacing w:before="240" w:line="240" w:lineRule="auto"/>
        <w:rPr>
          <w:sz w:val="24"/>
          <w:szCs w:val="24"/>
        </w:rPr>
      </w:pPr>
      <w:r>
        <w:rPr>
          <w:sz w:val="24"/>
          <w:szCs w:val="24"/>
        </w:rPr>
        <w:lastRenderedPageBreak/>
        <w:t>The substitution take</w:t>
      </w:r>
      <w:r w:rsidR="00F604BE">
        <w:rPr>
          <w:sz w:val="24"/>
          <w:szCs w:val="24"/>
        </w:rPr>
        <w:t>s</w:t>
      </w:r>
      <w:r>
        <w:rPr>
          <w:sz w:val="24"/>
          <w:szCs w:val="24"/>
        </w:rPr>
        <w:t xml:space="preserve"> effect on and after 12 December 2013.</w:t>
      </w:r>
      <w:r w:rsidRPr="001E15BC">
        <w:rPr>
          <w:sz w:val="24"/>
          <w:szCs w:val="24"/>
        </w:rPr>
        <w:t xml:space="preserve"> </w:t>
      </w:r>
      <w:r>
        <w:rPr>
          <w:sz w:val="24"/>
          <w:szCs w:val="24"/>
        </w:rPr>
        <w:t>This date reflects the most recent date from which substitutions were required. The heading to the table also provide</w:t>
      </w:r>
      <w:r w:rsidR="00F604BE">
        <w:rPr>
          <w:sz w:val="24"/>
          <w:szCs w:val="24"/>
        </w:rPr>
        <w:t>s</w:t>
      </w:r>
      <w:r>
        <w:rPr>
          <w:sz w:val="24"/>
          <w:szCs w:val="24"/>
        </w:rPr>
        <w:t xml:space="preserve"> the date from which the substitution take</w:t>
      </w:r>
      <w:r w:rsidR="005025CC">
        <w:rPr>
          <w:sz w:val="24"/>
          <w:szCs w:val="24"/>
        </w:rPr>
        <w:t>s</w:t>
      </w:r>
      <w:r>
        <w:rPr>
          <w:sz w:val="24"/>
          <w:szCs w:val="24"/>
        </w:rPr>
        <w:t xml:space="preserve"> effect</w:t>
      </w:r>
      <w:r w:rsidRPr="002369D1">
        <w:rPr>
          <w:sz w:val="24"/>
          <w:szCs w:val="24"/>
        </w:rPr>
        <w:t>.</w:t>
      </w:r>
    </w:p>
    <w:p w:rsidR="002975DA" w:rsidRDefault="002975DA" w:rsidP="002975DA">
      <w:pPr>
        <w:spacing w:before="240" w:line="240" w:lineRule="auto"/>
        <w:rPr>
          <w:sz w:val="24"/>
          <w:szCs w:val="24"/>
          <w:highlight w:val="yellow"/>
        </w:rPr>
      </w:pPr>
      <w:r w:rsidRPr="002369D1">
        <w:rPr>
          <w:sz w:val="24"/>
          <w:szCs w:val="24"/>
        </w:rPr>
        <w:t xml:space="preserve">Column 1 </w:t>
      </w:r>
      <w:r>
        <w:rPr>
          <w:sz w:val="24"/>
          <w:szCs w:val="24"/>
        </w:rPr>
        <w:t xml:space="preserve">in the table </w:t>
      </w:r>
      <w:r w:rsidRPr="002369D1">
        <w:rPr>
          <w:sz w:val="24"/>
          <w:szCs w:val="24"/>
        </w:rPr>
        <w:t xml:space="preserve">refers to provisions where a reference requires substitution. Column 2 specifies the existing reference. Column 3 specifies the </w:t>
      </w:r>
      <w:r>
        <w:rPr>
          <w:sz w:val="24"/>
          <w:szCs w:val="24"/>
        </w:rPr>
        <w:t xml:space="preserve">substituted reference. </w:t>
      </w:r>
    </w:p>
    <w:p w:rsidR="00132CF1" w:rsidRPr="00D0399D" w:rsidRDefault="002975DA" w:rsidP="00132CF1">
      <w:pPr>
        <w:keepNext/>
        <w:keepLines/>
        <w:spacing w:before="240" w:line="240" w:lineRule="auto"/>
        <w:rPr>
          <w:rFonts w:ascii="Helvetica Neue" w:hAnsi="Helvetica Neue"/>
          <w:sz w:val="24"/>
          <w:szCs w:val="24"/>
        </w:rPr>
      </w:pPr>
      <w:r w:rsidRPr="00C06588">
        <w:rPr>
          <w:sz w:val="24"/>
          <w:szCs w:val="24"/>
        </w:rPr>
        <w:t>Item 1 of the table under subsection 4</w:t>
      </w:r>
      <w:r>
        <w:rPr>
          <w:sz w:val="24"/>
          <w:szCs w:val="24"/>
        </w:rPr>
        <w:t>.2</w:t>
      </w:r>
      <w:r w:rsidRPr="00C06588">
        <w:rPr>
          <w:sz w:val="24"/>
          <w:szCs w:val="24"/>
        </w:rPr>
        <w:t xml:space="preserve"> substitute</w:t>
      </w:r>
      <w:r w:rsidR="00F604BE">
        <w:rPr>
          <w:sz w:val="24"/>
          <w:szCs w:val="24"/>
        </w:rPr>
        <w:t>s</w:t>
      </w:r>
      <w:r w:rsidRPr="00C06588">
        <w:rPr>
          <w:sz w:val="24"/>
          <w:szCs w:val="24"/>
        </w:rPr>
        <w:t xml:space="preserve"> a reference to the Secretary of the Department in </w:t>
      </w:r>
      <w:proofErr w:type="spellStart"/>
      <w:r w:rsidRPr="00C06588">
        <w:rPr>
          <w:sz w:val="24"/>
          <w:szCs w:val="24"/>
        </w:rPr>
        <w:t>subitem</w:t>
      </w:r>
      <w:proofErr w:type="spellEnd"/>
      <w:r w:rsidRPr="00C06588">
        <w:rPr>
          <w:sz w:val="24"/>
          <w:szCs w:val="24"/>
        </w:rPr>
        <w:t xml:space="preserve"> 9.3 in Part 1 of Schedule 6</w:t>
      </w:r>
      <w:r>
        <w:rPr>
          <w:sz w:val="24"/>
          <w:szCs w:val="24"/>
        </w:rPr>
        <w:t xml:space="preserve"> of the </w:t>
      </w:r>
      <w:r w:rsidRPr="00C06588">
        <w:rPr>
          <w:i/>
          <w:sz w:val="24"/>
          <w:szCs w:val="24"/>
        </w:rPr>
        <w:t>Customs (Prohibited Imports) Regulations 1956</w:t>
      </w:r>
      <w:r w:rsidRPr="00C06588">
        <w:rPr>
          <w:sz w:val="24"/>
          <w:szCs w:val="24"/>
        </w:rPr>
        <w:t>, which refers to granting of import permission for firearms.</w:t>
      </w:r>
      <w:r>
        <w:rPr>
          <w:sz w:val="24"/>
          <w:szCs w:val="24"/>
        </w:rPr>
        <w:t xml:space="preserve"> </w:t>
      </w:r>
      <w:r>
        <w:rPr>
          <w:rFonts w:ascii="Helvetica Neue" w:hAnsi="Helvetica Neue"/>
          <w:sz w:val="24"/>
          <w:szCs w:val="24"/>
        </w:rPr>
        <w:t>T</w:t>
      </w:r>
      <w:r w:rsidRPr="00C06588">
        <w:rPr>
          <w:rFonts w:ascii="Helvetica Neue" w:hAnsi="Helvetica Neue"/>
          <w:sz w:val="24"/>
          <w:szCs w:val="24"/>
        </w:rPr>
        <w:t xml:space="preserve">he </w:t>
      </w:r>
      <w:r w:rsidRPr="00C06588">
        <w:rPr>
          <w:i/>
          <w:sz w:val="24"/>
          <w:szCs w:val="24"/>
        </w:rPr>
        <w:t>Customs (Prohibited Imports) Regulations</w:t>
      </w:r>
      <w:r w:rsidRPr="004C3DDD">
        <w:rPr>
          <w:i/>
          <w:sz w:val="24"/>
          <w:szCs w:val="24"/>
        </w:rPr>
        <w:t xml:space="preserve"> 1956</w:t>
      </w:r>
      <w:r w:rsidRPr="004C3DDD">
        <w:rPr>
          <w:sz w:val="24"/>
          <w:szCs w:val="24"/>
        </w:rPr>
        <w:t xml:space="preserve"> are </w:t>
      </w:r>
      <w:r>
        <w:rPr>
          <w:rFonts w:ascii="Helvetica Neue" w:hAnsi="Helvetica Neue"/>
          <w:sz w:val="24"/>
          <w:szCs w:val="24"/>
        </w:rPr>
        <w:t xml:space="preserve">administered by the Department of Immigration and Border Protection, and the existing reference refers to the Secretary of that Department. </w:t>
      </w:r>
      <w:r>
        <w:rPr>
          <w:sz w:val="24"/>
          <w:szCs w:val="24"/>
        </w:rPr>
        <w:t>Prior to the 12 December 2013 AAO the</w:t>
      </w:r>
      <w:r w:rsidRPr="00D0399D">
        <w:rPr>
          <w:i/>
          <w:sz w:val="24"/>
          <w:szCs w:val="24"/>
        </w:rPr>
        <w:t xml:space="preserve"> </w:t>
      </w:r>
      <w:r w:rsidRPr="00C06588">
        <w:rPr>
          <w:i/>
          <w:sz w:val="24"/>
          <w:szCs w:val="24"/>
        </w:rPr>
        <w:t>Customs (Prohibited Imports) Regulations 1956</w:t>
      </w:r>
      <w:r>
        <w:rPr>
          <w:sz w:val="24"/>
          <w:szCs w:val="24"/>
        </w:rPr>
        <w:t xml:space="preserve"> were administered by the Attorney-General’s Department. </w:t>
      </w:r>
      <w:r>
        <w:rPr>
          <w:rFonts w:ascii="Helvetica Neue" w:hAnsi="Helvetica Neue"/>
          <w:sz w:val="24"/>
          <w:szCs w:val="24"/>
        </w:rPr>
        <w:t xml:space="preserve">The Attorney-General’s Department continues to be responsible for the application process for granting of import permission for firearms under </w:t>
      </w:r>
      <w:proofErr w:type="spellStart"/>
      <w:r>
        <w:rPr>
          <w:rFonts w:ascii="Helvetica Neue" w:hAnsi="Helvetica Neue"/>
          <w:sz w:val="24"/>
          <w:szCs w:val="24"/>
        </w:rPr>
        <w:t>subitem</w:t>
      </w:r>
      <w:proofErr w:type="spellEnd"/>
      <w:r>
        <w:rPr>
          <w:rFonts w:ascii="Helvetica Neue" w:hAnsi="Helvetica Neue"/>
          <w:sz w:val="24"/>
          <w:szCs w:val="24"/>
        </w:rPr>
        <w:t xml:space="preserve"> 9.3 in Part 1 of Schedule 6 of the </w:t>
      </w:r>
      <w:r w:rsidRPr="00C06588">
        <w:rPr>
          <w:i/>
          <w:sz w:val="24"/>
          <w:szCs w:val="24"/>
        </w:rPr>
        <w:t>Customs (Prohibited Imports) Regulations 1956</w:t>
      </w:r>
      <w:r>
        <w:rPr>
          <w:rFonts w:ascii="Helvetica Neue" w:hAnsi="Helvetica Neue"/>
          <w:sz w:val="24"/>
          <w:szCs w:val="24"/>
        </w:rPr>
        <w:t>. The item substitute</w:t>
      </w:r>
      <w:r w:rsidR="00F604BE">
        <w:rPr>
          <w:rFonts w:ascii="Helvetica Neue" w:hAnsi="Helvetica Neue"/>
          <w:sz w:val="24"/>
          <w:szCs w:val="24"/>
        </w:rPr>
        <w:t>s</w:t>
      </w:r>
      <w:r>
        <w:rPr>
          <w:rFonts w:ascii="Helvetica Neue" w:hAnsi="Helvetica Neue"/>
          <w:sz w:val="24"/>
          <w:szCs w:val="24"/>
        </w:rPr>
        <w:t xml:space="preserve"> the existing reference so it is read as the Secretary of the Attorney</w:t>
      </w:r>
      <w:r>
        <w:rPr>
          <w:rFonts w:ascii="Helvetica Neue" w:hAnsi="Helvetica Neue"/>
          <w:sz w:val="24"/>
          <w:szCs w:val="24"/>
        </w:rPr>
        <w:noBreakHyphen/>
        <w:t>General’s Department.</w:t>
      </w:r>
      <w:r w:rsidR="00A405A8">
        <w:rPr>
          <w:rFonts w:ascii="Helvetica Neue" w:hAnsi="Helvetica Neue"/>
          <w:sz w:val="24"/>
          <w:szCs w:val="24"/>
        </w:rPr>
        <w:t xml:space="preserve"> </w:t>
      </w:r>
      <w:r w:rsidR="00132CF1">
        <w:rPr>
          <w:rFonts w:ascii="Helvetica Neue" w:hAnsi="Helvetica Neue"/>
          <w:sz w:val="24"/>
          <w:szCs w:val="24"/>
        </w:rPr>
        <w:t xml:space="preserve">The item commences on the day that the Order commences to ensure that </w:t>
      </w:r>
      <w:r w:rsidR="00132CF1">
        <w:t>a previous approval of the application form given by the Secretary of the Department of Immigration and Border Protection is unaffected.</w:t>
      </w:r>
    </w:p>
    <w:p w:rsidR="00FE09FF" w:rsidRPr="002975DA" w:rsidRDefault="00604020" w:rsidP="00132CF1">
      <w:pPr>
        <w:keepNext/>
        <w:keepLines/>
        <w:spacing w:before="240" w:line="240" w:lineRule="auto"/>
      </w:pPr>
    </w:p>
    <w:sectPr w:rsidR="00FE09FF" w:rsidRPr="002975DA" w:rsidSect="00E5245B">
      <w:footerReference w:type="even" r:id="rId9"/>
      <w:footerReference w:type="default" r:id="rId10"/>
      <w:footerReference w:type="first" r:id="rId11"/>
      <w:pgSz w:w="11907" w:h="16839"/>
      <w:pgMar w:top="1440" w:right="1440" w:bottom="1418"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20" w:rsidRDefault="00604020">
      <w:pPr>
        <w:spacing w:line="240" w:lineRule="auto"/>
      </w:pPr>
      <w:r>
        <w:separator/>
      </w:r>
    </w:p>
  </w:endnote>
  <w:endnote w:type="continuationSeparator" w:id="0">
    <w:p w:rsidR="00604020" w:rsidRDefault="0060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F4" w:rsidRDefault="005025CC" w:rsidP="00E17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B4BF4" w:rsidRDefault="00604020" w:rsidP="00E1715A">
    <w:pPr>
      <w:pStyle w:val="Footer"/>
      <w:ind w:right="360"/>
    </w:pPr>
  </w:p>
  <w:p w:rsidR="003B4BF4" w:rsidRPr="00172BEB" w:rsidRDefault="005025CC" w:rsidP="00E1715A">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C:\Users\damiam\AppData\Roaming\Hewlett-Packard\HP TRIM\Offline Records (AG)\Sub to AG and ExCo docs\DRAFT - Explanatory Memorandum - Substituted Reference Orders 2016 - SRO.DOCX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212237">
      <w:rPr>
        <w:i/>
        <w:noProof/>
        <w:sz w:val="18"/>
      </w:rPr>
      <w:t>2/5/2017 10:20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F4" w:rsidRDefault="005025CC" w:rsidP="00E1715A">
    <w:pPr>
      <w:pStyle w:val="Footer"/>
      <w:tabs>
        <w:tab w:val="clear" w:pos="4153"/>
        <w:tab w:val="clear" w:pos="8306"/>
        <w:tab w:val="left" w:pos="7680"/>
      </w:tabs>
      <w:ind w:right="27"/>
      <w:jc w:val="right"/>
      <w:rPr>
        <w:noProof/>
      </w:rPr>
    </w:pPr>
    <w:r>
      <w:t xml:space="preserve">Explanatory </w:t>
    </w:r>
    <w:r w:rsidR="0094244D">
      <w:t>Statement</w:t>
    </w:r>
    <w:r>
      <w:t xml:space="preserve"> page </w:t>
    </w:r>
    <w:r>
      <w:fldChar w:fldCharType="begin"/>
    </w:r>
    <w:r>
      <w:instrText xml:space="preserve"> PAGE  \* MERGEFORMAT </w:instrText>
    </w:r>
    <w:r>
      <w:fldChar w:fldCharType="separate"/>
    </w:r>
    <w:r w:rsidR="00212237">
      <w:rPr>
        <w:noProof/>
      </w:rPr>
      <w:t>1</w:t>
    </w:r>
    <w:r>
      <w:rPr>
        <w:noProof/>
      </w:rPr>
      <w:fldChar w:fldCharType="end"/>
    </w:r>
    <w:r>
      <w:rPr>
        <w:noProof/>
      </w:rPr>
      <w:t xml:space="preserve"> of </w:t>
    </w:r>
    <w:r w:rsidR="00604020">
      <w:fldChar w:fldCharType="begin"/>
    </w:r>
    <w:r w:rsidR="00604020">
      <w:instrText xml:space="preserve"> NUMPAGES </w:instrText>
    </w:r>
    <w:r w:rsidR="00604020">
      <w:fldChar w:fldCharType="separate"/>
    </w:r>
    <w:r w:rsidR="00212237">
      <w:rPr>
        <w:noProof/>
      </w:rPr>
      <w:t>8</w:t>
    </w:r>
    <w:r w:rsidR="00604020">
      <w:rPr>
        <w:noProof/>
      </w:rPr>
      <w:fldChar w:fldCharType="end"/>
    </w:r>
  </w:p>
  <w:p w:rsidR="003B4BF4" w:rsidRPr="000B0D5F" w:rsidRDefault="00604020" w:rsidP="00E1715A">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F4" w:rsidRDefault="00604020">
    <w:pPr>
      <w:pStyle w:val="Footer"/>
    </w:pPr>
  </w:p>
  <w:p w:rsidR="003B4BF4" w:rsidRPr="00172BEB" w:rsidRDefault="005025CC" w:rsidP="00E1715A">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C:\Users\damiam\AppData\Roaming\Hewlett-Packard\HP TRIM\Offline Records (AG)\Sub to AG and ExCo docs\DRAFT - Explanatory Memorandum - Substituted Reference Orders 2016 - SRO.DOCX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212237">
      <w:rPr>
        <w:i/>
        <w:noProof/>
        <w:sz w:val="18"/>
      </w:rPr>
      <w:t>2/5/2017 10:20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20" w:rsidRDefault="00604020">
      <w:pPr>
        <w:spacing w:line="240" w:lineRule="auto"/>
      </w:pPr>
      <w:r>
        <w:separator/>
      </w:r>
    </w:p>
  </w:footnote>
  <w:footnote w:type="continuationSeparator" w:id="0">
    <w:p w:rsidR="00604020" w:rsidRDefault="006040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C3ECD"/>
    <w:multiLevelType w:val="hybridMultilevel"/>
    <w:tmpl w:val="0A8049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23"/>
    <w:rsid w:val="00021F1D"/>
    <w:rsid w:val="001007B7"/>
    <w:rsid w:val="00132CF1"/>
    <w:rsid w:val="001A1A6C"/>
    <w:rsid w:val="00212237"/>
    <w:rsid w:val="002975DA"/>
    <w:rsid w:val="00482024"/>
    <w:rsid w:val="005025CC"/>
    <w:rsid w:val="00513071"/>
    <w:rsid w:val="00604020"/>
    <w:rsid w:val="00681B48"/>
    <w:rsid w:val="008520CD"/>
    <w:rsid w:val="0094244D"/>
    <w:rsid w:val="0099653C"/>
    <w:rsid w:val="009A7C45"/>
    <w:rsid w:val="00A405A8"/>
    <w:rsid w:val="00AF679A"/>
    <w:rsid w:val="00B37D78"/>
    <w:rsid w:val="00C50DEC"/>
    <w:rsid w:val="00CD6534"/>
    <w:rsid w:val="00CE3023"/>
    <w:rsid w:val="00D7638B"/>
    <w:rsid w:val="00D953ED"/>
    <w:rsid w:val="00E01498"/>
    <w:rsid w:val="00E22F99"/>
    <w:rsid w:val="00F035AF"/>
    <w:rsid w:val="00F60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23"/>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CE3023"/>
    <w:pPr>
      <w:ind w:left="0" w:firstLine="0"/>
      <w:jc w:val="center"/>
      <w:outlineLvl w:val="0"/>
    </w:pPr>
    <w:rPr>
      <w:rFonts w:ascii="Times New Roman" w:hAnsi="Times New Roman"/>
      <w:sz w:val="28"/>
    </w:rPr>
  </w:style>
  <w:style w:type="paragraph" w:styleId="Heading2">
    <w:name w:val="heading 2"/>
    <w:basedOn w:val="Normal"/>
    <w:next w:val="Normal"/>
    <w:link w:val="Heading2Char"/>
    <w:unhideWhenUsed/>
    <w:qFormat/>
    <w:rsid w:val="00CE3023"/>
    <w:pPr>
      <w:spacing w:before="360"/>
      <w:ind w:left="1452" w:hanging="1452"/>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023"/>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CE3023"/>
    <w:rPr>
      <w:rFonts w:ascii="Times" w:eastAsia="Calibri" w:hAnsi="Times" w:cs="Times New Roman"/>
      <w:b/>
      <w:sz w:val="24"/>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CE3023"/>
    <w:rPr>
      <w:rFonts w:ascii="Times New Roman" w:eastAsia="Calibri" w:hAnsi="Times New Roman" w:cs="Times New Roman"/>
      <w:szCs w:val="20"/>
    </w:rPr>
  </w:style>
  <w:style w:type="paragraph" w:styleId="ListParagraph">
    <w:name w:val="List Paragraph"/>
    <w:aliases w:val="List Paragraph1,Recommendation,List Paragraph11,List Paragraph111,L,F5 List Paragraph,Dot pt,CV text,Table text,Medium Grid 1 - Accent 21,Numbered Paragraph"/>
    <w:basedOn w:val="Normal"/>
    <w:link w:val="ListParagraphChar"/>
    <w:uiPriority w:val="34"/>
    <w:qFormat/>
    <w:rsid w:val="00CE3023"/>
    <w:pPr>
      <w:ind w:left="720"/>
      <w:contextualSpacing/>
    </w:pPr>
  </w:style>
  <w:style w:type="paragraph" w:customStyle="1" w:styleId="Paragraph">
    <w:name w:val="Paragraph"/>
    <w:basedOn w:val="Normal"/>
    <w:uiPriority w:val="99"/>
    <w:rsid w:val="00CE3023"/>
    <w:pPr>
      <w:numPr>
        <w:ilvl w:val="12"/>
      </w:numPr>
      <w:spacing w:before="240" w:line="240" w:lineRule="auto"/>
    </w:pPr>
    <w:rPr>
      <w:sz w:val="24"/>
      <w:szCs w:val="24"/>
      <w:lang w:eastAsia="en-AU"/>
    </w:rPr>
  </w:style>
  <w:style w:type="paragraph" w:customStyle="1" w:styleId="Default">
    <w:name w:val="Default"/>
    <w:rsid w:val="00CE302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link w:val="FooterChar"/>
    <w:rsid w:val="002975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2975DA"/>
    <w:rPr>
      <w:rFonts w:ascii="Times New Roman" w:eastAsia="Times New Roman" w:hAnsi="Times New Roman" w:cs="Times New Roman"/>
      <w:szCs w:val="24"/>
      <w:lang w:eastAsia="en-AU"/>
    </w:rPr>
  </w:style>
  <w:style w:type="character" w:styleId="PageNumber">
    <w:name w:val="page number"/>
    <w:rsid w:val="002975DA"/>
  </w:style>
  <w:style w:type="paragraph" w:styleId="Header">
    <w:name w:val="header"/>
    <w:basedOn w:val="Normal"/>
    <w:link w:val="HeaderChar"/>
    <w:uiPriority w:val="99"/>
    <w:unhideWhenUsed/>
    <w:rsid w:val="0094244D"/>
    <w:pPr>
      <w:tabs>
        <w:tab w:val="center" w:pos="4513"/>
        <w:tab w:val="right" w:pos="9026"/>
      </w:tabs>
      <w:spacing w:line="240" w:lineRule="auto"/>
    </w:pPr>
  </w:style>
  <w:style w:type="character" w:customStyle="1" w:styleId="HeaderChar">
    <w:name w:val="Header Char"/>
    <w:basedOn w:val="DefaultParagraphFont"/>
    <w:link w:val="Header"/>
    <w:uiPriority w:val="99"/>
    <w:rsid w:val="0094244D"/>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23"/>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CE3023"/>
    <w:pPr>
      <w:ind w:left="0" w:firstLine="0"/>
      <w:jc w:val="center"/>
      <w:outlineLvl w:val="0"/>
    </w:pPr>
    <w:rPr>
      <w:rFonts w:ascii="Times New Roman" w:hAnsi="Times New Roman"/>
      <w:sz w:val="28"/>
    </w:rPr>
  </w:style>
  <w:style w:type="paragraph" w:styleId="Heading2">
    <w:name w:val="heading 2"/>
    <w:basedOn w:val="Normal"/>
    <w:next w:val="Normal"/>
    <w:link w:val="Heading2Char"/>
    <w:unhideWhenUsed/>
    <w:qFormat/>
    <w:rsid w:val="00CE3023"/>
    <w:pPr>
      <w:spacing w:before="360"/>
      <w:ind w:left="1452" w:hanging="1452"/>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023"/>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CE3023"/>
    <w:rPr>
      <w:rFonts w:ascii="Times" w:eastAsia="Calibri" w:hAnsi="Times" w:cs="Times New Roman"/>
      <w:b/>
      <w:sz w:val="24"/>
      <w:szCs w:val="20"/>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CE3023"/>
    <w:rPr>
      <w:rFonts w:ascii="Times New Roman" w:eastAsia="Calibri" w:hAnsi="Times New Roman" w:cs="Times New Roman"/>
      <w:szCs w:val="20"/>
    </w:rPr>
  </w:style>
  <w:style w:type="paragraph" w:styleId="ListParagraph">
    <w:name w:val="List Paragraph"/>
    <w:aliases w:val="List Paragraph1,Recommendation,List Paragraph11,List Paragraph111,L,F5 List Paragraph,Dot pt,CV text,Table text,Medium Grid 1 - Accent 21,Numbered Paragraph"/>
    <w:basedOn w:val="Normal"/>
    <w:link w:val="ListParagraphChar"/>
    <w:uiPriority w:val="34"/>
    <w:qFormat/>
    <w:rsid w:val="00CE3023"/>
    <w:pPr>
      <w:ind w:left="720"/>
      <w:contextualSpacing/>
    </w:pPr>
  </w:style>
  <w:style w:type="paragraph" w:customStyle="1" w:styleId="Paragraph">
    <w:name w:val="Paragraph"/>
    <w:basedOn w:val="Normal"/>
    <w:uiPriority w:val="99"/>
    <w:rsid w:val="00CE3023"/>
    <w:pPr>
      <w:numPr>
        <w:ilvl w:val="12"/>
      </w:numPr>
      <w:spacing w:before="240" w:line="240" w:lineRule="auto"/>
    </w:pPr>
    <w:rPr>
      <w:sz w:val="24"/>
      <w:szCs w:val="24"/>
      <w:lang w:eastAsia="en-AU"/>
    </w:rPr>
  </w:style>
  <w:style w:type="paragraph" w:customStyle="1" w:styleId="Default">
    <w:name w:val="Default"/>
    <w:rsid w:val="00CE302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link w:val="FooterChar"/>
    <w:rsid w:val="002975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2975DA"/>
    <w:rPr>
      <w:rFonts w:ascii="Times New Roman" w:eastAsia="Times New Roman" w:hAnsi="Times New Roman" w:cs="Times New Roman"/>
      <w:szCs w:val="24"/>
      <w:lang w:eastAsia="en-AU"/>
    </w:rPr>
  </w:style>
  <w:style w:type="character" w:styleId="PageNumber">
    <w:name w:val="page number"/>
    <w:rsid w:val="002975DA"/>
  </w:style>
  <w:style w:type="paragraph" w:styleId="Header">
    <w:name w:val="header"/>
    <w:basedOn w:val="Normal"/>
    <w:link w:val="HeaderChar"/>
    <w:uiPriority w:val="99"/>
    <w:unhideWhenUsed/>
    <w:rsid w:val="0094244D"/>
    <w:pPr>
      <w:tabs>
        <w:tab w:val="center" w:pos="4513"/>
        <w:tab w:val="right" w:pos="9026"/>
      </w:tabs>
      <w:spacing w:line="240" w:lineRule="auto"/>
    </w:pPr>
  </w:style>
  <w:style w:type="character" w:customStyle="1" w:styleId="HeaderChar">
    <w:name w:val="Header Char"/>
    <w:basedOn w:val="DefaultParagraphFont"/>
    <w:link w:val="Header"/>
    <w:uiPriority w:val="99"/>
    <w:rsid w:val="0094244D"/>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8F2A-EB43-4984-8EA7-0C136583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weater</cp:lastModifiedBy>
  <cp:revision>12</cp:revision>
  <dcterms:created xsi:type="dcterms:W3CDTF">2017-04-03T22:24:00Z</dcterms:created>
  <dcterms:modified xsi:type="dcterms:W3CDTF">2017-05-02T00:23:00Z</dcterms:modified>
</cp:coreProperties>
</file>