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25C" w:rsidRPr="00B92606" w:rsidRDefault="0020125C" w:rsidP="0020125C">
      <w:pPr>
        <w:keepNext/>
        <w:spacing w:before="240" w:after="360"/>
        <w:ind w:right="3"/>
        <w:jc w:val="center"/>
        <w:outlineLvl w:val="0"/>
        <w:rPr>
          <w:rFonts w:ascii="Times New Roman" w:eastAsia="Times New Roman" w:hAnsi="Times New Roman" w:cs="Times New Roman"/>
          <w:b/>
          <w:caps/>
          <w:sz w:val="28"/>
          <w:szCs w:val="20"/>
          <w:u w:val="single"/>
          <w:lang w:eastAsia="en-AU"/>
        </w:rPr>
      </w:pPr>
      <w:r w:rsidRPr="00B92606">
        <w:rPr>
          <w:rFonts w:ascii="Times New Roman" w:eastAsia="Times New Roman" w:hAnsi="Times New Roman" w:cs="Times New Roman"/>
          <w:b/>
          <w:caps/>
          <w:sz w:val="28"/>
          <w:szCs w:val="20"/>
          <w:u w:val="single"/>
          <w:lang w:eastAsia="en-AU"/>
        </w:rPr>
        <w:t>explanatory STATEMENT</w:t>
      </w:r>
    </w:p>
    <w:p w:rsidR="0020125C" w:rsidRPr="00B92606" w:rsidRDefault="0020125C" w:rsidP="0020125C">
      <w:pPr>
        <w:spacing w:before="0" w:after="240"/>
        <w:jc w:val="center"/>
        <w:rPr>
          <w:rFonts w:ascii="Times New Roman" w:eastAsia="Times New Roman" w:hAnsi="Times New Roman" w:cs="Times New Roman"/>
          <w:sz w:val="24"/>
          <w:szCs w:val="20"/>
          <w:lang w:eastAsia="en-AU"/>
        </w:rPr>
      </w:pPr>
      <w:r w:rsidRPr="00B92606">
        <w:rPr>
          <w:rFonts w:ascii="Times New Roman" w:eastAsia="Times New Roman" w:hAnsi="Times New Roman" w:cs="Times New Roman"/>
          <w:sz w:val="24"/>
          <w:szCs w:val="20"/>
          <w:lang w:eastAsia="en-AU"/>
        </w:rPr>
        <w:t xml:space="preserve">Issued by the Authority of the </w:t>
      </w:r>
      <w:r>
        <w:rPr>
          <w:rFonts w:ascii="Times New Roman" w:eastAsia="Times New Roman" w:hAnsi="Times New Roman" w:cs="Times New Roman"/>
          <w:sz w:val="24"/>
          <w:szCs w:val="20"/>
          <w:lang w:eastAsia="en-AU"/>
        </w:rPr>
        <w:t>Minister for Small Business</w:t>
      </w:r>
    </w:p>
    <w:p w:rsidR="0020125C" w:rsidRPr="00B92606" w:rsidRDefault="0020125C" w:rsidP="0020125C">
      <w:pPr>
        <w:spacing w:before="0" w:after="240"/>
        <w:ind w:right="3"/>
        <w:jc w:val="center"/>
        <w:rPr>
          <w:rFonts w:ascii="Times New Roman" w:eastAsia="Times New Roman" w:hAnsi="Times New Roman" w:cs="Times New Roman"/>
          <w:i/>
          <w:sz w:val="24"/>
          <w:szCs w:val="20"/>
          <w:lang w:eastAsia="en-AU"/>
        </w:rPr>
      </w:pPr>
      <w:r w:rsidRPr="00B92606">
        <w:rPr>
          <w:rFonts w:ascii="Times New Roman" w:eastAsia="Times New Roman" w:hAnsi="Times New Roman" w:cs="Times New Roman"/>
          <w:i/>
          <w:sz w:val="24"/>
          <w:szCs w:val="20"/>
          <w:lang w:eastAsia="en-AU"/>
        </w:rPr>
        <w:t>Competition and Consumer Act 2010</w:t>
      </w:r>
    </w:p>
    <w:p w:rsidR="0020125C" w:rsidRDefault="0020125C" w:rsidP="0020125C">
      <w:pPr>
        <w:autoSpaceDE w:val="0"/>
        <w:autoSpaceDN w:val="0"/>
        <w:adjustRightInd w:val="0"/>
        <w:spacing w:before="0" w:after="240"/>
        <w:jc w:val="center"/>
        <w:rPr>
          <w:rFonts w:ascii="Times New Roman" w:eastAsia="Times New Roman" w:hAnsi="Times New Roman" w:cs="Times New Roman"/>
          <w:i/>
          <w:sz w:val="24"/>
          <w:szCs w:val="20"/>
          <w:lang w:eastAsia="en-AU"/>
        </w:rPr>
      </w:pPr>
      <w:r>
        <w:rPr>
          <w:rFonts w:ascii="Times New Roman" w:eastAsia="Times New Roman" w:hAnsi="Times New Roman" w:cs="Times New Roman"/>
          <w:i/>
          <w:sz w:val="24"/>
          <w:szCs w:val="20"/>
          <w:lang w:eastAsia="en-AU"/>
        </w:rPr>
        <w:t xml:space="preserve">Extension </w:t>
      </w:r>
      <w:r>
        <w:rPr>
          <w:rFonts w:ascii="Times New Roman" w:eastAsia="Times New Roman" w:hAnsi="Times New Roman" w:cs="Times New Roman"/>
          <w:i/>
          <w:sz w:val="24"/>
          <w:szCs w:val="20"/>
          <w:lang w:eastAsia="en-AU"/>
        </w:rPr>
        <w:t xml:space="preserve">of </w:t>
      </w:r>
      <w:r>
        <w:rPr>
          <w:rFonts w:ascii="Times New Roman" w:eastAsia="Times New Roman" w:hAnsi="Times New Roman" w:cs="Times New Roman"/>
          <w:i/>
          <w:sz w:val="24"/>
          <w:szCs w:val="20"/>
          <w:lang w:eastAsia="en-AU"/>
        </w:rPr>
        <w:t xml:space="preserve">the </w:t>
      </w:r>
      <w:r w:rsidRPr="00B92606">
        <w:rPr>
          <w:rFonts w:ascii="Times New Roman" w:eastAsia="Times New Roman" w:hAnsi="Times New Roman" w:cs="Times New Roman"/>
          <w:i/>
          <w:sz w:val="24"/>
          <w:szCs w:val="20"/>
          <w:lang w:eastAsia="en-AU"/>
        </w:rPr>
        <w:t xml:space="preserve">ban </w:t>
      </w:r>
      <w:r>
        <w:rPr>
          <w:rFonts w:ascii="Times New Roman" w:eastAsia="Times New Roman" w:hAnsi="Times New Roman" w:cs="Times New Roman"/>
          <w:i/>
          <w:sz w:val="24"/>
          <w:szCs w:val="20"/>
          <w:lang w:eastAsia="en-AU"/>
        </w:rPr>
        <w:t xml:space="preserve">period for the interim ban </w:t>
      </w:r>
      <w:r w:rsidRPr="00B92606">
        <w:rPr>
          <w:rFonts w:ascii="Times New Roman" w:eastAsia="Times New Roman" w:hAnsi="Times New Roman" w:cs="Times New Roman"/>
          <w:i/>
          <w:sz w:val="24"/>
          <w:szCs w:val="20"/>
          <w:lang w:eastAsia="en-AU"/>
        </w:rPr>
        <w:t xml:space="preserve">on </w:t>
      </w:r>
      <w:r>
        <w:rPr>
          <w:rFonts w:ascii="Times New Roman" w:eastAsia="Times New Roman" w:hAnsi="Times New Roman" w:cs="Times New Roman"/>
          <w:i/>
          <w:sz w:val="24"/>
          <w:szCs w:val="20"/>
          <w:lang w:eastAsia="en-AU"/>
        </w:rPr>
        <w:t>certain decorative alcohol fuelled devices</w:t>
      </w:r>
    </w:p>
    <w:p w:rsidR="0020125C" w:rsidRDefault="0020125C" w:rsidP="0020125C">
      <w:pPr>
        <w:autoSpaceDE w:val="0"/>
        <w:autoSpaceDN w:val="0"/>
        <w:adjustRightInd w:val="0"/>
        <w:spacing w:before="0" w:after="240"/>
        <w:rPr>
          <w:rFonts w:ascii="Times New Roman" w:eastAsia="Times New Roman" w:hAnsi="Times New Roman" w:cs="Times New Roman"/>
          <w:b/>
          <w:sz w:val="24"/>
          <w:szCs w:val="24"/>
          <w:lang w:eastAsia="en-AU"/>
        </w:rPr>
      </w:pPr>
      <w:r w:rsidRPr="000D03F4">
        <w:rPr>
          <w:rFonts w:ascii="Times New Roman" w:eastAsia="Times New Roman" w:hAnsi="Times New Roman" w:cs="Times New Roman"/>
          <w:b/>
          <w:sz w:val="24"/>
          <w:szCs w:val="24"/>
          <w:lang w:eastAsia="en-AU"/>
        </w:rPr>
        <w:t>Background</w:t>
      </w:r>
      <w:r w:rsidRPr="00EA25AA">
        <w:rPr>
          <w:rFonts w:ascii="Times New Roman" w:eastAsia="Times New Roman" w:hAnsi="Times New Roman" w:cs="Times New Roman"/>
          <w:b/>
          <w:sz w:val="24"/>
          <w:szCs w:val="24"/>
          <w:lang w:eastAsia="en-AU"/>
        </w:rPr>
        <w:t xml:space="preserve"> </w:t>
      </w:r>
    </w:p>
    <w:p w:rsidR="0020125C" w:rsidRPr="000D03F4" w:rsidRDefault="0020125C" w:rsidP="0020125C">
      <w:pPr>
        <w:keepNext/>
        <w:spacing w:before="240" w:after="120"/>
        <w:jc w:val="both"/>
        <w:rPr>
          <w:rFonts w:ascii="Times New Roman" w:eastAsia="Times New Roman" w:hAnsi="Times New Roman" w:cs="Times New Roman"/>
          <w:iCs/>
          <w:sz w:val="24"/>
          <w:szCs w:val="24"/>
          <w:lang w:val="en-GB" w:eastAsia="en-AU"/>
        </w:rPr>
      </w:pPr>
      <w:proofErr w:type="gramStart"/>
      <w:r w:rsidRPr="00FC2908">
        <w:rPr>
          <w:rFonts w:ascii="Times New Roman" w:eastAsia="Times New Roman" w:hAnsi="Times New Roman" w:cs="Times New Roman"/>
          <w:sz w:val="24"/>
          <w:szCs w:val="24"/>
          <w:lang w:eastAsia="en-AU"/>
        </w:rPr>
        <w:t xml:space="preserve">Section 109(1)(b) of the Australian Consumer Law (ACL) </w:t>
      </w:r>
      <w:r w:rsidRPr="00FC2908">
        <w:rPr>
          <w:rFonts w:ascii="Times New Roman" w:eastAsia="Times New Roman" w:hAnsi="Times New Roman" w:cs="Times New Roman"/>
          <w:iCs/>
          <w:sz w:val="24"/>
          <w:szCs w:val="24"/>
          <w:lang w:val="en-GB" w:eastAsia="en-AU"/>
        </w:rPr>
        <w:t xml:space="preserve">which is Schedule 2 to the </w:t>
      </w:r>
      <w:r w:rsidRPr="00FC2908">
        <w:rPr>
          <w:rFonts w:ascii="Times New Roman" w:eastAsia="Times New Roman" w:hAnsi="Times New Roman" w:cs="Times New Roman"/>
          <w:i/>
          <w:iCs/>
          <w:sz w:val="24"/>
          <w:szCs w:val="24"/>
          <w:lang w:val="en-GB" w:eastAsia="en-AU"/>
        </w:rPr>
        <w:t>Competition and Consumer Act 2010</w:t>
      </w:r>
      <w:r w:rsidRPr="00FC2908">
        <w:rPr>
          <w:rFonts w:ascii="Times New Roman" w:eastAsia="Times New Roman" w:hAnsi="Times New Roman" w:cs="Times New Roman"/>
          <w:iCs/>
          <w:sz w:val="24"/>
          <w:szCs w:val="24"/>
          <w:lang w:val="en-GB" w:eastAsia="en-AU"/>
        </w:rPr>
        <w:t xml:space="preserve"> (CCA), provides that </w:t>
      </w:r>
      <w:r>
        <w:rPr>
          <w:rFonts w:ascii="Times New Roman" w:eastAsia="Times New Roman" w:hAnsi="Times New Roman" w:cs="Times New Roman"/>
          <w:iCs/>
          <w:sz w:val="24"/>
          <w:szCs w:val="24"/>
          <w:lang w:val="en-GB" w:eastAsia="en-AU"/>
        </w:rPr>
        <w:t>a responsible Minister (including the Commonwealth Minister) may impose an interim ban on consumer goods where another responsible Minister has imposed an interim ban on consumer goods of the same kind, or on consumer goods of a kind that includes those goods, and the ban is still in force.</w:t>
      </w:r>
      <w:proofErr w:type="gramEnd"/>
    </w:p>
    <w:p w:rsidR="0020125C" w:rsidRDefault="0020125C" w:rsidP="0020125C">
      <w:pPr>
        <w:keepNext/>
        <w:spacing w:before="240" w:after="1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111(1) of the ACL provides that an interim ban on consumer goods </w:t>
      </w:r>
      <w:proofErr w:type="gramStart"/>
      <w:r>
        <w:rPr>
          <w:rFonts w:ascii="Times New Roman" w:eastAsia="Times New Roman" w:hAnsi="Times New Roman" w:cs="Times New Roman"/>
          <w:sz w:val="24"/>
          <w:szCs w:val="24"/>
          <w:lang w:eastAsia="en-AU"/>
        </w:rPr>
        <w:t>remains</w:t>
      </w:r>
      <w:proofErr w:type="gramEnd"/>
      <w:r>
        <w:rPr>
          <w:rFonts w:ascii="Times New Roman" w:eastAsia="Times New Roman" w:hAnsi="Times New Roman" w:cs="Times New Roman"/>
          <w:sz w:val="24"/>
          <w:szCs w:val="24"/>
          <w:lang w:eastAsia="en-AU"/>
        </w:rPr>
        <w:t xml:space="preserve"> in force for a period of 60 days. Section 111(2) of the ACL provides that, before the ban period for the interim ban ends, the responsible Minister </w:t>
      </w:r>
      <w:proofErr w:type="gramStart"/>
      <w:r>
        <w:rPr>
          <w:rFonts w:ascii="Times New Roman" w:eastAsia="Times New Roman" w:hAnsi="Times New Roman" w:cs="Times New Roman"/>
          <w:sz w:val="24"/>
          <w:szCs w:val="24"/>
          <w:lang w:eastAsia="en-AU"/>
        </w:rPr>
        <w:t>may, by written notice published on the internet, extend</w:t>
      </w:r>
      <w:proofErr w:type="gramEnd"/>
      <w:r>
        <w:rPr>
          <w:rFonts w:ascii="Times New Roman" w:eastAsia="Times New Roman" w:hAnsi="Times New Roman" w:cs="Times New Roman"/>
          <w:sz w:val="24"/>
          <w:szCs w:val="24"/>
          <w:lang w:eastAsia="en-AU"/>
        </w:rPr>
        <w:t xml:space="preserve"> the ban period for the ban by a period of up to 30 days.</w:t>
      </w:r>
    </w:p>
    <w:p w:rsidR="0020125C" w:rsidRDefault="0020125C" w:rsidP="0020125C">
      <w:pPr>
        <w:keepNext/>
        <w:spacing w:before="240" w:after="1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Minister for Small Business signed an interim ban notice on </w:t>
      </w:r>
      <w:r>
        <w:rPr>
          <w:rFonts w:ascii="Times New Roman" w:eastAsia="Times New Roman" w:hAnsi="Times New Roman" w:cs="Times New Roman"/>
          <w:sz w:val="24"/>
          <w:szCs w:val="20"/>
          <w:lang w:eastAsia="en-AU"/>
        </w:rPr>
        <w:t xml:space="preserve">certain decorative alcohol fuelled devices on 15 March 2017. The notice </w:t>
      </w:r>
      <w:proofErr w:type="gramStart"/>
      <w:r>
        <w:rPr>
          <w:rFonts w:ascii="Times New Roman" w:eastAsia="Times New Roman" w:hAnsi="Times New Roman" w:cs="Times New Roman"/>
          <w:sz w:val="24"/>
          <w:szCs w:val="20"/>
          <w:lang w:eastAsia="en-AU"/>
        </w:rPr>
        <w:t>was registered</w:t>
      </w:r>
      <w:proofErr w:type="gramEnd"/>
      <w:r>
        <w:rPr>
          <w:rFonts w:ascii="Times New Roman" w:eastAsia="Times New Roman" w:hAnsi="Times New Roman" w:cs="Times New Roman"/>
          <w:sz w:val="24"/>
          <w:szCs w:val="20"/>
          <w:lang w:eastAsia="en-AU"/>
        </w:rPr>
        <w:t xml:space="preserve"> on the Federal Register of Legislation on 16 March 2017. The interim ban came into force on the day after it </w:t>
      </w:r>
      <w:proofErr w:type="gramStart"/>
      <w:r>
        <w:rPr>
          <w:rFonts w:ascii="Times New Roman" w:eastAsia="Times New Roman" w:hAnsi="Times New Roman" w:cs="Times New Roman"/>
          <w:sz w:val="24"/>
          <w:szCs w:val="20"/>
          <w:lang w:eastAsia="en-AU"/>
        </w:rPr>
        <w:t>was registered</w:t>
      </w:r>
      <w:proofErr w:type="gramEnd"/>
      <w:r>
        <w:rPr>
          <w:rFonts w:ascii="Times New Roman" w:eastAsia="Times New Roman" w:hAnsi="Times New Roman" w:cs="Times New Roman"/>
          <w:sz w:val="24"/>
          <w:szCs w:val="20"/>
          <w:lang w:eastAsia="en-AU"/>
        </w:rPr>
        <w:t>, on 17 March 2017.</w:t>
      </w:r>
    </w:p>
    <w:p w:rsidR="0020125C" w:rsidRDefault="0020125C" w:rsidP="0020125C">
      <w:pPr>
        <w:keepNext/>
        <w:spacing w:before="240" w:after="1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interim ban is available on the Federal Register of Legislation website at </w:t>
      </w:r>
      <w:hyperlink r:id="rId10" w:history="1">
        <w:r w:rsidRPr="00F10AFA">
          <w:rPr>
            <w:rStyle w:val="Hyperlink"/>
            <w:rFonts w:ascii="Times New Roman" w:eastAsia="Times New Roman" w:hAnsi="Times New Roman" w:cs="Times New Roman"/>
            <w:sz w:val="24"/>
            <w:szCs w:val="24"/>
            <w:lang w:eastAsia="en-AU"/>
          </w:rPr>
          <w:t>www.legislation.gov.au/Details/F2017L00236</w:t>
        </w:r>
      </w:hyperlink>
      <w:r>
        <w:rPr>
          <w:rFonts w:ascii="Times New Roman" w:eastAsia="Times New Roman" w:hAnsi="Times New Roman" w:cs="Times New Roman"/>
          <w:sz w:val="24"/>
          <w:szCs w:val="24"/>
          <w:lang w:eastAsia="en-AU"/>
        </w:rPr>
        <w:t xml:space="preserve">. </w:t>
      </w:r>
    </w:p>
    <w:p w:rsidR="0020125C" w:rsidRPr="002F2799" w:rsidRDefault="0020125C" w:rsidP="0020125C">
      <w:pPr>
        <w:keepNext/>
        <w:spacing w:before="240" w:after="120"/>
        <w:jc w:val="both"/>
        <w:rPr>
          <w:rFonts w:ascii="Times New Roman" w:eastAsia="Times New Roman" w:hAnsi="Times New Roman" w:cs="Times New Roman"/>
          <w:sz w:val="24"/>
          <w:szCs w:val="24"/>
          <w:lang w:eastAsia="en-AU"/>
        </w:rPr>
      </w:pPr>
      <w:r w:rsidRPr="007A7BC7">
        <w:rPr>
          <w:rFonts w:ascii="Times New Roman" w:eastAsia="Times New Roman" w:hAnsi="Times New Roman" w:cs="Times New Roman"/>
          <w:sz w:val="24"/>
          <w:szCs w:val="24"/>
          <w:lang w:eastAsia="en-AU"/>
        </w:rPr>
        <w:t>The interim ban applies to</w:t>
      </w:r>
      <w:r>
        <w:rPr>
          <w:rFonts w:ascii="Times New Roman" w:eastAsia="Times New Roman" w:hAnsi="Times New Roman" w:cs="Times New Roman"/>
          <w:sz w:val="24"/>
          <w:szCs w:val="24"/>
          <w:lang w:eastAsia="en-AU"/>
        </w:rPr>
        <w:t xml:space="preserve"> </w:t>
      </w:r>
      <w:r w:rsidRPr="002F2799">
        <w:rPr>
          <w:rFonts w:ascii="Times New Roman" w:eastAsia="Times New Roman" w:hAnsi="Times New Roman" w:cs="Times New Roman"/>
          <w:sz w:val="24"/>
          <w:szCs w:val="24"/>
          <w:lang w:eastAsia="en-AU"/>
        </w:rPr>
        <w:t>devices designed for domestic use producing a flame using alcohol as fuel, primarily for decorative purposes, but excludes each of the following:</w:t>
      </w:r>
    </w:p>
    <w:p w:rsidR="0020125C" w:rsidRPr="002F2799" w:rsidRDefault="0020125C" w:rsidP="0020125C">
      <w:pPr>
        <w:pStyle w:val="ListParagraph"/>
        <w:keepNext/>
        <w:numPr>
          <w:ilvl w:val="1"/>
          <w:numId w:val="2"/>
        </w:numPr>
        <w:spacing w:before="240" w:after="120"/>
        <w:jc w:val="both"/>
        <w:rPr>
          <w:rFonts w:ascii="Times New Roman" w:eastAsia="Times New Roman" w:hAnsi="Times New Roman" w:cs="Times New Roman"/>
          <w:sz w:val="24"/>
          <w:szCs w:val="24"/>
          <w:lang w:eastAsia="en-AU"/>
        </w:rPr>
      </w:pPr>
      <w:r w:rsidRPr="002F2799">
        <w:rPr>
          <w:rFonts w:ascii="Times New Roman" w:eastAsia="Times New Roman" w:hAnsi="Times New Roman" w:cs="Times New Roman"/>
          <w:sz w:val="24"/>
          <w:szCs w:val="24"/>
          <w:lang w:eastAsia="en-AU"/>
        </w:rPr>
        <w:t>those with a power output more than 4.5 kilowatts;</w:t>
      </w:r>
    </w:p>
    <w:p w:rsidR="0020125C" w:rsidRPr="007A7BC7" w:rsidRDefault="0020125C" w:rsidP="0020125C">
      <w:pPr>
        <w:pStyle w:val="ListParagraph"/>
        <w:keepNext/>
        <w:numPr>
          <w:ilvl w:val="1"/>
          <w:numId w:val="2"/>
        </w:numPr>
        <w:spacing w:before="240" w:after="120"/>
        <w:jc w:val="both"/>
        <w:rPr>
          <w:rFonts w:ascii="Times New Roman" w:eastAsia="Times New Roman" w:hAnsi="Times New Roman" w:cs="Times New Roman"/>
          <w:sz w:val="24"/>
          <w:szCs w:val="24"/>
          <w:lang w:eastAsia="en-AU"/>
        </w:rPr>
      </w:pPr>
      <w:r w:rsidRPr="007A7BC7">
        <w:rPr>
          <w:rFonts w:ascii="Times New Roman" w:eastAsia="Times New Roman" w:hAnsi="Times New Roman" w:cs="Times New Roman"/>
          <w:sz w:val="24"/>
          <w:szCs w:val="24"/>
          <w:lang w:eastAsia="en-AU"/>
        </w:rPr>
        <w:t>those that require installation in a fixed position;</w:t>
      </w:r>
    </w:p>
    <w:p w:rsidR="0020125C" w:rsidRPr="007A7BC7" w:rsidRDefault="0020125C" w:rsidP="0020125C">
      <w:pPr>
        <w:pStyle w:val="ListParagraph"/>
        <w:keepNext/>
        <w:numPr>
          <w:ilvl w:val="1"/>
          <w:numId w:val="2"/>
        </w:numPr>
        <w:spacing w:before="240" w:after="120"/>
        <w:jc w:val="both"/>
        <w:rPr>
          <w:rFonts w:ascii="Times New Roman" w:eastAsia="Times New Roman" w:hAnsi="Times New Roman" w:cs="Times New Roman"/>
          <w:sz w:val="24"/>
          <w:szCs w:val="24"/>
          <w:lang w:eastAsia="en-AU"/>
        </w:rPr>
      </w:pPr>
      <w:r w:rsidRPr="007A7BC7">
        <w:rPr>
          <w:rFonts w:ascii="Times New Roman" w:eastAsia="Times New Roman" w:hAnsi="Times New Roman" w:cs="Times New Roman"/>
          <w:sz w:val="24"/>
          <w:szCs w:val="24"/>
          <w:lang w:eastAsia="en-AU"/>
        </w:rPr>
        <w:t>those designed for food warming;</w:t>
      </w:r>
    </w:p>
    <w:p w:rsidR="0020125C" w:rsidRPr="007A7BC7" w:rsidRDefault="0020125C" w:rsidP="0020125C">
      <w:pPr>
        <w:pStyle w:val="ListParagraph"/>
        <w:keepNext/>
        <w:numPr>
          <w:ilvl w:val="1"/>
          <w:numId w:val="2"/>
        </w:numPr>
        <w:spacing w:before="240" w:after="120"/>
        <w:jc w:val="both"/>
        <w:rPr>
          <w:rFonts w:ascii="Times New Roman" w:eastAsia="Times New Roman" w:hAnsi="Times New Roman" w:cs="Times New Roman"/>
          <w:sz w:val="24"/>
          <w:szCs w:val="24"/>
          <w:lang w:eastAsia="en-AU"/>
        </w:rPr>
      </w:pPr>
      <w:r w:rsidRPr="007A7BC7">
        <w:rPr>
          <w:rFonts w:ascii="Times New Roman" w:eastAsia="Times New Roman" w:hAnsi="Times New Roman" w:cs="Times New Roman"/>
          <w:sz w:val="24"/>
          <w:szCs w:val="24"/>
          <w:lang w:eastAsia="en-AU"/>
        </w:rPr>
        <w:t>those with a dry weigh</w:t>
      </w:r>
      <w:r>
        <w:rPr>
          <w:rFonts w:ascii="Times New Roman" w:eastAsia="Times New Roman" w:hAnsi="Times New Roman" w:cs="Times New Roman"/>
          <w:sz w:val="24"/>
          <w:szCs w:val="24"/>
          <w:lang w:eastAsia="en-AU"/>
        </w:rPr>
        <w:t>t</w:t>
      </w:r>
      <w:r w:rsidRPr="007A7BC7">
        <w:rPr>
          <w:rFonts w:ascii="Times New Roman" w:eastAsia="Times New Roman" w:hAnsi="Times New Roman" w:cs="Times New Roman"/>
          <w:sz w:val="24"/>
          <w:szCs w:val="24"/>
          <w:lang w:eastAsia="en-AU"/>
        </w:rPr>
        <w:t xml:space="preserve"> of at least 8 kilograms and a footprint of at least 900 square centimetres and that satisfy one or more of the following:</w:t>
      </w:r>
    </w:p>
    <w:p w:rsidR="0020125C" w:rsidRPr="004945A2" w:rsidRDefault="0020125C" w:rsidP="0020125C">
      <w:pPr>
        <w:pStyle w:val="Bulletpoint"/>
        <w:numPr>
          <w:ilvl w:val="0"/>
          <w:numId w:val="28"/>
        </w:numPr>
        <w:rPr>
          <w:rFonts w:ascii="Times New Roman" w:hAnsi="Times New Roman"/>
          <w:sz w:val="24"/>
          <w:szCs w:val="24"/>
          <w:lang w:eastAsia="en-AU"/>
        </w:rPr>
      </w:pPr>
      <w:r w:rsidRPr="004945A2">
        <w:rPr>
          <w:rFonts w:ascii="Times New Roman" w:hAnsi="Times New Roman"/>
          <w:sz w:val="24"/>
          <w:szCs w:val="24"/>
          <w:lang w:eastAsia="en-AU"/>
        </w:rPr>
        <w:t xml:space="preserve">the device </w:t>
      </w:r>
      <w:r>
        <w:rPr>
          <w:rFonts w:ascii="Times New Roman" w:hAnsi="Times New Roman"/>
          <w:sz w:val="24"/>
          <w:szCs w:val="24"/>
          <w:lang w:eastAsia="en-AU"/>
        </w:rPr>
        <w:t>h</w:t>
      </w:r>
      <w:r w:rsidRPr="004945A2">
        <w:rPr>
          <w:rFonts w:ascii="Times New Roman" w:hAnsi="Times New Roman"/>
          <w:sz w:val="24"/>
          <w:szCs w:val="24"/>
          <w:lang w:eastAsia="en-AU"/>
        </w:rPr>
        <w:t>as a fuel tank that must be removed from the device for refuelling and the device displays a permanent, prominent legibl</w:t>
      </w:r>
      <w:r>
        <w:rPr>
          <w:rFonts w:ascii="Times New Roman" w:hAnsi="Times New Roman"/>
          <w:sz w:val="24"/>
          <w:szCs w:val="24"/>
          <w:lang w:eastAsia="en-AU"/>
        </w:rPr>
        <w:t>e warning with the following tex</w:t>
      </w:r>
      <w:r w:rsidRPr="004945A2">
        <w:rPr>
          <w:rFonts w:ascii="Times New Roman" w:hAnsi="Times New Roman"/>
          <w:sz w:val="24"/>
          <w:szCs w:val="24"/>
          <w:lang w:eastAsia="en-AU"/>
        </w:rPr>
        <w:t>t:</w:t>
      </w:r>
    </w:p>
    <w:p w:rsidR="0020125C" w:rsidRPr="004945A2" w:rsidRDefault="0020125C" w:rsidP="0020125C">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WARNING</w:t>
      </w:r>
    </w:p>
    <w:p w:rsidR="0020125C" w:rsidRPr="004945A2" w:rsidRDefault="0020125C" w:rsidP="0020125C">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 xml:space="preserve">Filling an </w:t>
      </w:r>
      <w:proofErr w:type="gramStart"/>
      <w:r w:rsidRPr="004945A2">
        <w:rPr>
          <w:rFonts w:ascii="Times New Roman" w:hAnsi="Times New Roman"/>
          <w:sz w:val="24"/>
          <w:szCs w:val="24"/>
          <w:lang w:eastAsia="en-AU"/>
        </w:rPr>
        <w:t>alcohol fuelled</w:t>
      </w:r>
      <w:proofErr w:type="gramEnd"/>
      <w:r w:rsidRPr="004945A2">
        <w:rPr>
          <w:rFonts w:ascii="Times New Roman" w:hAnsi="Times New Roman"/>
          <w:sz w:val="24"/>
          <w:szCs w:val="24"/>
          <w:lang w:eastAsia="en-AU"/>
        </w:rPr>
        <w:t xml:space="preserve"> device while lit has caused severe burns.</w:t>
      </w:r>
    </w:p>
    <w:p w:rsidR="0020125C" w:rsidRPr="004945A2" w:rsidRDefault="0020125C" w:rsidP="0020125C">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You must remove the fuel tank from the device before refilling.</w:t>
      </w:r>
    </w:p>
    <w:p w:rsidR="0020125C" w:rsidRPr="004945A2" w:rsidRDefault="0020125C" w:rsidP="0020125C">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 xml:space="preserve">When refilling first check the flame </w:t>
      </w:r>
      <w:proofErr w:type="gramStart"/>
      <w:r w:rsidRPr="004945A2">
        <w:rPr>
          <w:rFonts w:ascii="Times New Roman" w:hAnsi="Times New Roman"/>
          <w:sz w:val="24"/>
          <w:szCs w:val="24"/>
          <w:lang w:eastAsia="en-AU"/>
        </w:rPr>
        <w:t>is extinguished</w:t>
      </w:r>
      <w:proofErr w:type="gramEnd"/>
      <w:r w:rsidRPr="004945A2">
        <w:rPr>
          <w:rFonts w:ascii="Times New Roman" w:hAnsi="Times New Roman"/>
          <w:sz w:val="24"/>
          <w:szCs w:val="24"/>
          <w:lang w:eastAsia="en-AU"/>
        </w:rPr>
        <w:t xml:space="preserve"> and that the device is cool.</w:t>
      </w:r>
    </w:p>
    <w:p w:rsidR="0020125C" w:rsidRPr="004945A2" w:rsidRDefault="0020125C" w:rsidP="0020125C">
      <w:pPr>
        <w:pStyle w:val="Bulletpoint"/>
        <w:numPr>
          <w:ilvl w:val="0"/>
          <w:numId w:val="0"/>
        </w:numPr>
        <w:ind w:left="720"/>
        <w:rPr>
          <w:rFonts w:ascii="Times New Roman" w:hAnsi="Times New Roman"/>
          <w:sz w:val="24"/>
          <w:szCs w:val="24"/>
          <w:lang w:eastAsia="en-AU"/>
        </w:rPr>
      </w:pPr>
      <w:proofErr w:type="gramStart"/>
      <w:r w:rsidRPr="004945A2">
        <w:rPr>
          <w:rFonts w:ascii="Times New Roman" w:hAnsi="Times New Roman"/>
          <w:sz w:val="24"/>
          <w:szCs w:val="24"/>
          <w:lang w:eastAsia="en-AU"/>
        </w:rPr>
        <w:lastRenderedPageBreak/>
        <w:t>or</w:t>
      </w:r>
      <w:proofErr w:type="gramEnd"/>
    </w:p>
    <w:p w:rsidR="0020125C" w:rsidRPr="004945A2" w:rsidRDefault="0020125C" w:rsidP="0020125C">
      <w:pPr>
        <w:pStyle w:val="Bulletpoint"/>
        <w:numPr>
          <w:ilvl w:val="0"/>
          <w:numId w:val="28"/>
        </w:numPr>
        <w:rPr>
          <w:rFonts w:ascii="Times New Roman" w:hAnsi="Times New Roman"/>
          <w:sz w:val="24"/>
          <w:szCs w:val="24"/>
          <w:lang w:eastAsia="en-AU"/>
        </w:rPr>
      </w:pPr>
      <w:r w:rsidRPr="004945A2">
        <w:rPr>
          <w:rFonts w:ascii="Times New Roman" w:hAnsi="Times New Roman"/>
          <w:sz w:val="24"/>
          <w:szCs w:val="24"/>
          <w:lang w:eastAsia="en-AU"/>
        </w:rPr>
        <w:t>the device is supplied with a fuel container that incorporates a flame arrestor and the device displays a permanent, prominent legible warning with the following text:</w:t>
      </w:r>
    </w:p>
    <w:p w:rsidR="0020125C" w:rsidRPr="004945A2" w:rsidRDefault="0020125C" w:rsidP="0020125C">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WARNING</w:t>
      </w:r>
    </w:p>
    <w:p w:rsidR="0020125C" w:rsidRPr="004945A2" w:rsidRDefault="0020125C" w:rsidP="0020125C">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 xml:space="preserve">Filling an </w:t>
      </w:r>
      <w:proofErr w:type="gramStart"/>
      <w:r w:rsidRPr="004945A2">
        <w:rPr>
          <w:rFonts w:ascii="Times New Roman" w:hAnsi="Times New Roman"/>
          <w:sz w:val="24"/>
          <w:szCs w:val="24"/>
          <w:lang w:eastAsia="en-AU"/>
        </w:rPr>
        <w:t>alcohol fuelled</w:t>
      </w:r>
      <w:proofErr w:type="gramEnd"/>
      <w:r w:rsidRPr="004945A2">
        <w:rPr>
          <w:rFonts w:ascii="Times New Roman" w:hAnsi="Times New Roman"/>
          <w:sz w:val="24"/>
          <w:szCs w:val="24"/>
          <w:lang w:eastAsia="en-AU"/>
        </w:rPr>
        <w:t xml:space="preserve"> device while lit has caused severe burns.</w:t>
      </w:r>
    </w:p>
    <w:p w:rsidR="0020125C" w:rsidRPr="004945A2" w:rsidRDefault="0020125C" w:rsidP="0020125C">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When refilling only use containers with a flame arrestor.</w:t>
      </w:r>
    </w:p>
    <w:p w:rsidR="0020125C" w:rsidRPr="004945A2" w:rsidRDefault="0020125C" w:rsidP="0020125C">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 xml:space="preserve">When refilling first check the flame </w:t>
      </w:r>
      <w:proofErr w:type="gramStart"/>
      <w:r w:rsidRPr="004945A2">
        <w:rPr>
          <w:rFonts w:ascii="Times New Roman" w:hAnsi="Times New Roman"/>
          <w:sz w:val="24"/>
          <w:szCs w:val="24"/>
          <w:lang w:eastAsia="en-AU"/>
        </w:rPr>
        <w:t>is extinguished</w:t>
      </w:r>
      <w:proofErr w:type="gramEnd"/>
      <w:r w:rsidRPr="004945A2">
        <w:rPr>
          <w:rFonts w:ascii="Times New Roman" w:hAnsi="Times New Roman"/>
          <w:sz w:val="24"/>
          <w:szCs w:val="24"/>
          <w:lang w:eastAsia="en-AU"/>
        </w:rPr>
        <w:t xml:space="preserve"> and that the device is cool.</w:t>
      </w:r>
    </w:p>
    <w:p w:rsidR="0020125C" w:rsidRDefault="0020125C" w:rsidP="0020125C">
      <w:pPr>
        <w:keepNext/>
        <w:spacing w:before="240" w:after="120"/>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Extension of the interim ban on certain decorative alcohol fuelled devices</w:t>
      </w:r>
    </w:p>
    <w:p w:rsidR="0020125C" w:rsidRPr="004D0617" w:rsidRDefault="0020125C" w:rsidP="0020125C">
      <w:pPr>
        <w:keepNext/>
        <w:spacing w:before="0" w:after="120"/>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The interim ban on </w:t>
      </w:r>
      <w:r w:rsidRPr="00EA25AA">
        <w:rPr>
          <w:rFonts w:ascii="Times New Roman" w:eastAsia="Times New Roman" w:hAnsi="Times New Roman" w:cs="Times New Roman"/>
          <w:sz w:val="24"/>
          <w:szCs w:val="20"/>
          <w:lang w:eastAsia="en-AU"/>
        </w:rPr>
        <w:t>certain decorative alcohol fuelled devices</w:t>
      </w:r>
      <w:r>
        <w:rPr>
          <w:rFonts w:ascii="Times New Roman" w:eastAsia="Times New Roman" w:hAnsi="Times New Roman" w:cs="Times New Roman"/>
          <w:sz w:val="24"/>
          <w:szCs w:val="20"/>
          <w:lang w:eastAsia="en-AU"/>
        </w:rPr>
        <w:t xml:space="preserve"> expires on 15 May 2017. To enable the ACCC to consider what, if any, longer term options for the regulation of </w:t>
      </w:r>
      <w:r w:rsidRPr="00EA25AA">
        <w:rPr>
          <w:rFonts w:ascii="Times New Roman" w:eastAsia="Times New Roman" w:hAnsi="Times New Roman" w:cs="Times New Roman"/>
          <w:sz w:val="24"/>
          <w:szCs w:val="20"/>
          <w:lang w:eastAsia="en-AU"/>
        </w:rPr>
        <w:t>certain decorative alcohol fuelled devices</w:t>
      </w:r>
      <w:r>
        <w:rPr>
          <w:rFonts w:ascii="Times New Roman" w:eastAsia="Times New Roman" w:hAnsi="Times New Roman" w:cs="Times New Roman"/>
          <w:sz w:val="24"/>
          <w:szCs w:val="20"/>
          <w:lang w:eastAsia="en-AU"/>
        </w:rPr>
        <w:t xml:space="preserve"> are appropriate to minimise the risk of injury to persons, the Minister for Small </w:t>
      </w:r>
      <w:r w:rsidRPr="004D0617">
        <w:rPr>
          <w:rFonts w:ascii="Times New Roman" w:eastAsia="Times New Roman" w:hAnsi="Times New Roman" w:cs="Times New Roman"/>
          <w:sz w:val="24"/>
          <w:szCs w:val="20"/>
          <w:lang w:eastAsia="en-AU"/>
        </w:rPr>
        <w:t>Business has extended the interim ban for a period of 30 days.</w:t>
      </w:r>
    </w:p>
    <w:p w:rsidR="0020125C" w:rsidRPr="009B12C5" w:rsidRDefault="0020125C" w:rsidP="0020125C">
      <w:pPr>
        <w:keepNext/>
        <w:spacing w:before="0" w:after="120"/>
        <w:jc w:val="both"/>
        <w:rPr>
          <w:rFonts w:ascii="Times New Roman" w:eastAsia="Times New Roman" w:hAnsi="Times New Roman" w:cs="Times New Roman"/>
          <w:b/>
          <w:sz w:val="24"/>
          <w:szCs w:val="20"/>
          <w:lang w:eastAsia="en-AU"/>
        </w:rPr>
      </w:pPr>
      <w:r w:rsidRPr="009B12C5">
        <w:rPr>
          <w:rFonts w:ascii="Times New Roman" w:eastAsia="Times New Roman" w:hAnsi="Times New Roman" w:cs="Times New Roman"/>
          <w:b/>
          <w:sz w:val="24"/>
          <w:szCs w:val="20"/>
          <w:lang w:eastAsia="en-AU"/>
        </w:rPr>
        <w:t>Consultation</w:t>
      </w:r>
    </w:p>
    <w:p w:rsidR="0020125C" w:rsidRDefault="0020125C" w:rsidP="0020125C">
      <w:pPr>
        <w:keepNext/>
        <w:spacing w:before="0" w:after="120"/>
        <w:jc w:val="both"/>
        <w:rPr>
          <w:rFonts w:ascii="Times New Roman" w:eastAsia="Times New Roman" w:hAnsi="Times New Roman" w:cs="Times New Roman"/>
          <w:sz w:val="24"/>
          <w:szCs w:val="24"/>
          <w:lang w:eastAsia="en-AU"/>
        </w:rPr>
      </w:pPr>
      <w:r w:rsidRPr="009B12C5">
        <w:rPr>
          <w:rFonts w:ascii="Times New Roman" w:eastAsia="Times New Roman" w:hAnsi="Times New Roman" w:cs="Times New Roman"/>
          <w:sz w:val="24"/>
          <w:szCs w:val="20"/>
          <w:lang w:eastAsia="en-AU"/>
        </w:rPr>
        <w:t>Section 131E</w:t>
      </w:r>
      <w:r>
        <w:rPr>
          <w:rFonts w:ascii="Times New Roman" w:eastAsia="Times New Roman" w:hAnsi="Times New Roman" w:cs="Times New Roman"/>
          <w:sz w:val="24"/>
          <w:szCs w:val="24"/>
          <w:lang w:eastAsia="en-AU"/>
        </w:rPr>
        <w:t xml:space="preserve"> of the CCA provides that an interim ban made under section 109 of the ACL is a legislative instrument for the purposes of the </w:t>
      </w:r>
      <w:r>
        <w:rPr>
          <w:rFonts w:ascii="Times New Roman" w:eastAsia="Times New Roman" w:hAnsi="Times New Roman" w:cs="Times New Roman"/>
          <w:i/>
          <w:sz w:val="24"/>
          <w:szCs w:val="20"/>
          <w:lang w:eastAsia="en-AU"/>
        </w:rPr>
        <w:t>Legi</w:t>
      </w:r>
      <w:r w:rsidRPr="004D0617">
        <w:rPr>
          <w:rFonts w:ascii="Times New Roman" w:eastAsia="Times New Roman" w:hAnsi="Times New Roman" w:cs="Times New Roman"/>
          <w:i/>
          <w:sz w:val="24"/>
          <w:szCs w:val="20"/>
          <w:lang w:eastAsia="en-AU"/>
        </w:rPr>
        <w:t>slation Act 2003</w:t>
      </w:r>
      <w:r>
        <w:rPr>
          <w:rFonts w:ascii="Times New Roman" w:eastAsia="Times New Roman" w:hAnsi="Times New Roman" w:cs="Times New Roman"/>
          <w:sz w:val="24"/>
          <w:szCs w:val="24"/>
          <w:lang w:eastAsia="en-AU"/>
        </w:rPr>
        <w:t xml:space="preserve">. </w:t>
      </w:r>
      <w:r w:rsidRPr="003D383F">
        <w:rPr>
          <w:rFonts w:ascii="Times New Roman" w:eastAsia="Times New Roman" w:hAnsi="Times New Roman" w:cs="Times New Roman"/>
          <w:sz w:val="24"/>
          <w:szCs w:val="24"/>
          <w:lang w:eastAsia="en-AU"/>
        </w:rPr>
        <w:t>Section 17 of</w:t>
      </w:r>
      <w:r>
        <w:rPr>
          <w:rFonts w:ascii="Times New Roman" w:eastAsia="Times New Roman" w:hAnsi="Times New Roman" w:cs="Times New Roman"/>
          <w:sz w:val="24"/>
          <w:szCs w:val="24"/>
          <w:lang w:eastAsia="en-AU"/>
        </w:rPr>
        <w:t xml:space="preserve"> the </w:t>
      </w:r>
      <w:r w:rsidRPr="005A300F">
        <w:rPr>
          <w:rFonts w:ascii="Times New Roman" w:eastAsia="Times New Roman" w:hAnsi="Times New Roman" w:cs="Times New Roman"/>
          <w:i/>
          <w:sz w:val="24"/>
          <w:szCs w:val="24"/>
          <w:lang w:eastAsia="en-AU"/>
        </w:rPr>
        <w:t>Legislation Act 2003</w:t>
      </w:r>
      <w:r>
        <w:rPr>
          <w:rFonts w:ascii="Times New Roman" w:eastAsia="Times New Roman" w:hAnsi="Times New Roman" w:cs="Times New Roman"/>
          <w:sz w:val="24"/>
          <w:szCs w:val="24"/>
          <w:lang w:eastAsia="en-AU"/>
        </w:rPr>
        <w:t xml:space="preserve"> provides that before a legislative instrument is made, the rule maker must be satisfied that there has been undertaken any consultation that is considered to be appropriate, and reasonably practicable to undertake. </w:t>
      </w:r>
    </w:p>
    <w:p w:rsidR="0020125C" w:rsidRDefault="0020125C" w:rsidP="0020125C">
      <w:pPr>
        <w:keepNext/>
        <w:spacing w:before="0" w:after="1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No consultation </w:t>
      </w:r>
      <w:proofErr w:type="gramStart"/>
      <w:r>
        <w:rPr>
          <w:rFonts w:ascii="Times New Roman" w:eastAsia="Times New Roman" w:hAnsi="Times New Roman" w:cs="Times New Roman"/>
          <w:sz w:val="24"/>
          <w:szCs w:val="24"/>
          <w:lang w:eastAsia="en-AU"/>
        </w:rPr>
        <w:t>has been undertaken</w:t>
      </w:r>
      <w:proofErr w:type="gramEnd"/>
      <w:r>
        <w:rPr>
          <w:rFonts w:ascii="Times New Roman" w:eastAsia="Times New Roman" w:hAnsi="Times New Roman" w:cs="Times New Roman"/>
          <w:sz w:val="24"/>
          <w:szCs w:val="24"/>
          <w:lang w:eastAsia="en-AU"/>
        </w:rPr>
        <w:t xml:space="preserve"> before making the legislative instrument to extend the ban period for the interim ban for a period of 30 days. This is because extending the ban period is of a minor nature and does not significantly alter existing arrangements. Therefore, consultation </w:t>
      </w:r>
      <w:proofErr w:type="gramStart"/>
      <w:r>
        <w:rPr>
          <w:rFonts w:ascii="Times New Roman" w:eastAsia="Times New Roman" w:hAnsi="Times New Roman" w:cs="Times New Roman"/>
          <w:sz w:val="24"/>
          <w:szCs w:val="24"/>
          <w:lang w:eastAsia="en-AU"/>
        </w:rPr>
        <w:t>was not considered</w:t>
      </w:r>
      <w:proofErr w:type="gramEnd"/>
      <w:r>
        <w:rPr>
          <w:rFonts w:ascii="Times New Roman" w:eastAsia="Times New Roman" w:hAnsi="Times New Roman" w:cs="Times New Roman"/>
          <w:sz w:val="24"/>
          <w:szCs w:val="24"/>
          <w:lang w:eastAsia="en-AU"/>
        </w:rPr>
        <w:t xml:space="preserve"> appropriate or reasonably practicable to undertake. </w:t>
      </w:r>
    </w:p>
    <w:p w:rsidR="0020125C" w:rsidRPr="001B3305" w:rsidRDefault="0020125C" w:rsidP="0020125C">
      <w:pPr>
        <w:keepNext/>
        <w:spacing w:before="0" w:after="120"/>
        <w:jc w:val="both"/>
        <w:rPr>
          <w:rFonts w:ascii="Times New Roman" w:eastAsia="Times New Roman" w:hAnsi="Times New Roman" w:cs="Times New Roman"/>
          <w:b/>
          <w:sz w:val="24"/>
          <w:szCs w:val="20"/>
          <w:lang w:eastAsia="en-AU"/>
        </w:rPr>
      </w:pPr>
      <w:r w:rsidRPr="001B3305">
        <w:rPr>
          <w:rFonts w:ascii="Times New Roman" w:eastAsia="Times New Roman" w:hAnsi="Times New Roman" w:cs="Times New Roman"/>
          <w:b/>
          <w:sz w:val="24"/>
          <w:szCs w:val="20"/>
          <w:lang w:eastAsia="en-AU"/>
        </w:rPr>
        <w:t>Commencement</w:t>
      </w:r>
    </w:p>
    <w:p w:rsidR="0020125C" w:rsidRDefault="0020125C" w:rsidP="0020125C">
      <w:pPr>
        <w:spacing w:before="120" w:after="120"/>
        <w:ind w:right="3"/>
        <w:jc w:val="both"/>
        <w:rPr>
          <w:rFonts w:ascii="Times New Roman" w:eastAsia="Times New Roman" w:hAnsi="Times New Roman" w:cs="Times New Roman"/>
          <w:b/>
          <w:sz w:val="24"/>
          <w:szCs w:val="20"/>
          <w:lang w:eastAsia="en-AU"/>
        </w:rPr>
      </w:pPr>
      <w:r w:rsidRPr="001B3305">
        <w:rPr>
          <w:rFonts w:ascii="Times New Roman" w:eastAsia="Times New Roman" w:hAnsi="Times New Roman" w:cs="Times New Roman"/>
          <w:sz w:val="24"/>
          <w:szCs w:val="20"/>
          <w:lang w:eastAsia="en-AU"/>
        </w:rPr>
        <w:t>Th</w:t>
      </w:r>
      <w:r>
        <w:rPr>
          <w:rFonts w:ascii="Times New Roman" w:eastAsia="Times New Roman" w:hAnsi="Times New Roman" w:cs="Times New Roman"/>
          <w:sz w:val="24"/>
          <w:szCs w:val="20"/>
          <w:lang w:eastAsia="en-AU"/>
        </w:rPr>
        <w:t>e</w:t>
      </w:r>
      <w:r w:rsidRPr="001B3305">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instrument commences on the day specified in the instrument.  </w:t>
      </w:r>
    </w:p>
    <w:p w:rsidR="0020125C" w:rsidRPr="001B3305" w:rsidRDefault="0020125C" w:rsidP="0020125C">
      <w:pPr>
        <w:keepNext/>
        <w:spacing w:before="120" w:after="120"/>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b/>
          <w:sz w:val="24"/>
          <w:szCs w:val="20"/>
          <w:lang w:eastAsia="en-AU"/>
        </w:rPr>
        <w:t>Disallowance</w:t>
      </w:r>
    </w:p>
    <w:p w:rsidR="0020125C" w:rsidRPr="001B3305" w:rsidRDefault="0020125C" w:rsidP="0020125C">
      <w:pPr>
        <w:spacing w:before="120" w:after="120"/>
        <w:jc w:val="both"/>
        <w:rPr>
          <w:rFonts w:ascii="Times New Roman" w:eastAsia="Times New Roman" w:hAnsi="Times New Roman" w:cs="Times New Roman"/>
          <w:sz w:val="24"/>
          <w:szCs w:val="20"/>
          <w:lang w:eastAsia="en-AU"/>
        </w:rPr>
      </w:pPr>
      <w:r w:rsidRPr="00793ECC">
        <w:rPr>
          <w:rFonts w:ascii="Times New Roman" w:eastAsia="Times New Roman" w:hAnsi="Times New Roman" w:cs="Times New Roman"/>
          <w:sz w:val="24"/>
          <w:szCs w:val="20"/>
          <w:lang w:eastAsia="en-AU"/>
        </w:rPr>
        <w:t xml:space="preserve">This legislative instrument is subject to disallowance under Chapter 3, Part 2 of the </w:t>
      </w:r>
      <w:r w:rsidRPr="00793ECC">
        <w:rPr>
          <w:rFonts w:ascii="Times New Roman" w:eastAsia="Times New Roman" w:hAnsi="Times New Roman" w:cs="Times New Roman"/>
          <w:i/>
          <w:sz w:val="24"/>
          <w:szCs w:val="20"/>
          <w:lang w:eastAsia="en-AU"/>
        </w:rPr>
        <w:t>Legislation Act 2003</w:t>
      </w:r>
      <w:r w:rsidRPr="00793ECC">
        <w:rPr>
          <w:rFonts w:ascii="Times New Roman" w:eastAsia="Times New Roman" w:hAnsi="Times New Roman" w:cs="Times New Roman"/>
          <w:sz w:val="24"/>
          <w:szCs w:val="20"/>
          <w:lang w:eastAsia="en-AU"/>
        </w:rPr>
        <w:t>.</w:t>
      </w:r>
    </w:p>
    <w:p w:rsidR="0020125C" w:rsidRPr="001B3305" w:rsidRDefault="0020125C" w:rsidP="0020125C">
      <w:pPr>
        <w:spacing w:before="240" w:after="120"/>
        <w:jc w:val="both"/>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Period of effect</w:t>
      </w:r>
    </w:p>
    <w:p w:rsidR="0020125C" w:rsidRPr="001B3305" w:rsidRDefault="0020125C" w:rsidP="0020125C">
      <w:pPr>
        <w:spacing w:before="120" w:after="120"/>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This extension to the ban period for the interim ban on certain decorative alcohol fuelled devices is effective for a period of 30 days starting on 16 May 2017, unless revoked.</w:t>
      </w:r>
    </w:p>
    <w:p w:rsidR="0020125C" w:rsidRPr="001B3305" w:rsidRDefault="0020125C" w:rsidP="0020125C">
      <w:pPr>
        <w:keepNext/>
        <w:spacing w:before="0" w:after="120"/>
        <w:jc w:val="both"/>
        <w:rPr>
          <w:rFonts w:ascii="Times New Roman" w:eastAsia="Times New Roman" w:hAnsi="Times New Roman" w:cs="Times New Roman"/>
          <w:b/>
          <w:sz w:val="24"/>
          <w:szCs w:val="20"/>
          <w:lang w:eastAsia="en-AU"/>
        </w:rPr>
      </w:pPr>
      <w:r w:rsidRPr="001B3305">
        <w:rPr>
          <w:rFonts w:ascii="Times New Roman" w:eastAsia="Times New Roman" w:hAnsi="Times New Roman" w:cs="Times New Roman"/>
          <w:b/>
          <w:sz w:val="24"/>
          <w:szCs w:val="20"/>
          <w:lang w:eastAsia="en-AU"/>
        </w:rPr>
        <w:t xml:space="preserve">Statement of Compatibility with Human Rights </w:t>
      </w:r>
    </w:p>
    <w:p w:rsidR="0020125C" w:rsidRPr="001B3305" w:rsidRDefault="0020125C" w:rsidP="0020125C">
      <w:pPr>
        <w:spacing w:before="0" w:after="120"/>
        <w:jc w:val="both"/>
        <w:rPr>
          <w:rFonts w:ascii="Times New Roman" w:eastAsia="Times New Roman" w:hAnsi="Times New Roman" w:cs="Times New Roman"/>
          <w:sz w:val="24"/>
          <w:szCs w:val="20"/>
          <w:lang w:eastAsia="en-AU"/>
        </w:rPr>
      </w:pPr>
      <w:proofErr w:type="gramStart"/>
      <w:r w:rsidRPr="001B3305">
        <w:rPr>
          <w:rFonts w:ascii="Times New Roman" w:eastAsia="Times New Roman" w:hAnsi="Times New Roman" w:cs="Times New Roman"/>
          <w:sz w:val="24"/>
          <w:szCs w:val="20"/>
          <w:lang w:eastAsia="en-AU"/>
        </w:rPr>
        <w:t xml:space="preserve">Prepared in accordance with subsection 9(1) of the </w:t>
      </w:r>
      <w:r w:rsidRPr="00B85BA9">
        <w:rPr>
          <w:rFonts w:ascii="Times New Roman" w:eastAsia="Times New Roman" w:hAnsi="Times New Roman" w:cs="Times New Roman"/>
          <w:i/>
          <w:sz w:val="24"/>
          <w:szCs w:val="20"/>
          <w:lang w:eastAsia="en-AU"/>
        </w:rPr>
        <w:t>Human Rights (Parliamentary Scrutiny) Act 2011</w:t>
      </w:r>
      <w:r w:rsidRPr="001B3305">
        <w:rPr>
          <w:rFonts w:ascii="Times New Roman" w:eastAsia="Times New Roman" w:hAnsi="Times New Roman" w:cs="Times New Roman"/>
          <w:sz w:val="24"/>
          <w:szCs w:val="20"/>
          <w:lang w:eastAsia="en-AU"/>
        </w:rPr>
        <w:t>.</w:t>
      </w:r>
      <w:bookmarkStart w:id="0" w:name="_GoBack"/>
      <w:bookmarkEnd w:id="0"/>
      <w:proofErr w:type="gramEnd"/>
    </w:p>
    <w:p w:rsidR="0020125C" w:rsidRPr="008B6C89" w:rsidRDefault="0020125C" w:rsidP="0020125C">
      <w:pPr>
        <w:spacing w:before="0" w:after="120"/>
        <w:jc w:val="both"/>
        <w:rPr>
          <w:rFonts w:ascii="Times New Roman" w:eastAsia="Times New Roman" w:hAnsi="Times New Roman" w:cs="Times New Roman"/>
          <w:i/>
          <w:sz w:val="24"/>
          <w:szCs w:val="20"/>
          <w:lang w:eastAsia="en-AU"/>
        </w:rPr>
      </w:pPr>
      <w:r w:rsidRPr="008B6C89">
        <w:rPr>
          <w:rFonts w:ascii="Times New Roman" w:eastAsia="Times New Roman" w:hAnsi="Times New Roman" w:cs="Times New Roman"/>
          <w:i/>
          <w:sz w:val="24"/>
          <w:szCs w:val="20"/>
          <w:lang w:eastAsia="en-AU"/>
        </w:rPr>
        <w:t xml:space="preserve">Overview </w:t>
      </w:r>
    </w:p>
    <w:p w:rsidR="0020125C" w:rsidRPr="001B3305" w:rsidRDefault="0020125C" w:rsidP="0020125C">
      <w:pPr>
        <w:spacing w:before="0" w:after="120"/>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sz w:val="24"/>
          <w:szCs w:val="20"/>
          <w:lang w:eastAsia="en-AU"/>
        </w:rPr>
        <w:t xml:space="preserve">The legislative instrument is compatible with the human rights and freedoms recognised or declared in the international instruments listed in section 3 of the </w:t>
      </w:r>
      <w:r w:rsidRPr="00B85BA9">
        <w:rPr>
          <w:rFonts w:ascii="Times New Roman" w:eastAsia="Times New Roman" w:hAnsi="Times New Roman" w:cs="Times New Roman"/>
          <w:i/>
          <w:sz w:val="24"/>
          <w:szCs w:val="20"/>
          <w:lang w:eastAsia="en-AU"/>
        </w:rPr>
        <w:t>Human Rights (Parliamentary Scrutiny) Act 2011</w:t>
      </w:r>
      <w:r w:rsidRPr="001B3305">
        <w:rPr>
          <w:rFonts w:ascii="Times New Roman" w:eastAsia="Times New Roman" w:hAnsi="Times New Roman" w:cs="Times New Roman"/>
          <w:sz w:val="24"/>
          <w:szCs w:val="20"/>
          <w:lang w:eastAsia="en-AU"/>
        </w:rPr>
        <w:t>.</w:t>
      </w:r>
    </w:p>
    <w:p w:rsidR="0020125C" w:rsidRDefault="0020125C" w:rsidP="0020125C">
      <w:pPr>
        <w:spacing w:before="120" w:after="240"/>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color w:val="000000"/>
          <w:sz w:val="24"/>
          <w:szCs w:val="24"/>
          <w:lang w:eastAsia="en-AU"/>
        </w:rPr>
        <w:t>The l</w:t>
      </w:r>
      <w:r w:rsidRPr="001B3305">
        <w:rPr>
          <w:rFonts w:ascii="Times New Roman" w:eastAsia="Times New Roman" w:hAnsi="Times New Roman" w:cs="Times New Roman"/>
          <w:color w:val="000000"/>
          <w:sz w:val="24"/>
          <w:szCs w:val="24"/>
          <w:lang w:eastAsia="en-AU"/>
        </w:rPr>
        <w:t xml:space="preserve">egislative </w:t>
      </w:r>
      <w:r>
        <w:rPr>
          <w:rFonts w:ascii="Times New Roman" w:eastAsia="Times New Roman" w:hAnsi="Times New Roman" w:cs="Times New Roman"/>
          <w:color w:val="000000"/>
          <w:sz w:val="24"/>
          <w:szCs w:val="24"/>
          <w:lang w:eastAsia="en-AU"/>
        </w:rPr>
        <w:t>i</w:t>
      </w:r>
      <w:r w:rsidRPr="001B3305">
        <w:rPr>
          <w:rFonts w:ascii="Times New Roman" w:eastAsia="Times New Roman" w:hAnsi="Times New Roman" w:cs="Times New Roman"/>
          <w:color w:val="000000"/>
          <w:sz w:val="24"/>
          <w:szCs w:val="24"/>
          <w:lang w:eastAsia="en-AU"/>
        </w:rPr>
        <w:t xml:space="preserve">nstrument is an interim ban on </w:t>
      </w:r>
      <w:r>
        <w:rPr>
          <w:rFonts w:ascii="Times New Roman" w:eastAsia="Times New Roman" w:hAnsi="Times New Roman" w:cs="Times New Roman"/>
          <w:color w:val="000000"/>
          <w:sz w:val="24"/>
          <w:szCs w:val="24"/>
          <w:lang w:eastAsia="en-AU"/>
        </w:rPr>
        <w:t>certain</w:t>
      </w:r>
      <w:r w:rsidRPr="001B3305">
        <w:rPr>
          <w:rFonts w:ascii="Times New Roman" w:eastAsia="Times New Roman" w:hAnsi="Times New Roman" w:cs="Times New Roman"/>
          <w:color w:val="000000"/>
          <w:sz w:val="24"/>
          <w:szCs w:val="24"/>
          <w:lang w:eastAsia="en-AU"/>
        </w:rPr>
        <w:t xml:space="preserve"> decorative alcohol fuelled </w:t>
      </w:r>
      <w:r>
        <w:rPr>
          <w:rFonts w:ascii="Times New Roman" w:eastAsia="Times New Roman" w:hAnsi="Times New Roman" w:cs="Times New Roman"/>
          <w:color w:val="000000"/>
          <w:sz w:val="24"/>
          <w:szCs w:val="24"/>
          <w:lang w:eastAsia="en-AU"/>
        </w:rPr>
        <w:t>device</w:t>
      </w:r>
      <w:r w:rsidRPr="001B3305">
        <w:rPr>
          <w:rFonts w:ascii="Times New Roman" w:eastAsia="Times New Roman" w:hAnsi="Times New Roman" w:cs="Times New Roman"/>
          <w:color w:val="000000"/>
          <w:sz w:val="24"/>
          <w:szCs w:val="24"/>
          <w:lang w:eastAsia="en-AU"/>
        </w:rPr>
        <w:t xml:space="preserve">s. </w:t>
      </w:r>
      <w:r>
        <w:rPr>
          <w:rFonts w:ascii="Times New Roman" w:eastAsia="Times New Roman" w:hAnsi="Times New Roman" w:cs="Times New Roman"/>
          <w:color w:val="000000"/>
          <w:sz w:val="24"/>
          <w:szCs w:val="24"/>
          <w:lang w:eastAsia="en-AU"/>
        </w:rPr>
        <w:t xml:space="preserve">These devices, </w:t>
      </w:r>
      <w:r>
        <w:rPr>
          <w:rFonts w:ascii="Times New Roman" w:eastAsia="Times New Roman" w:hAnsi="Times New Roman" w:cs="Times New Roman"/>
          <w:sz w:val="24"/>
          <w:szCs w:val="20"/>
          <w:lang w:eastAsia="en-AU"/>
        </w:rPr>
        <w:t xml:space="preserve">or the reasonably foreseeable use (including a misuse) of these devices, may </w:t>
      </w:r>
      <w:r>
        <w:rPr>
          <w:rFonts w:ascii="Times New Roman" w:eastAsia="Times New Roman" w:hAnsi="Times New Roman" w:cs="Times New Roman"/>
          <w:sz w:val="24"/>
          <w:szCs w:val="20"/>
          <w:lang w:eastAsia="en-AU"/>
        </w:rPr>
        <w:lastRenderedPageBreak/>
        <w:t>cause injury to persons, due to uncontrolled fire while refuelling the device or while lighting the device or while being in close proximity to the device.</w:t>
      </w:r>
    </w:p>
    <w:p w:rsidR="0020125C" w:rsidRPr="00304BF6" w:rsidRDefault="0020125C" w:rsidP="0020125C">
      <w:pPr>
        <w:spacing w:before="120" w:after="120"/>
        <w:ind w:right="3"/>
        <w:jc w:val="both"/>
        <w:rPr>
          <w:rFonts w:ascii="Times New Roman" w:eastAsia="Times New Roman" w:hAnsi="Times New Roman" w:cs="Times New Roman"/>
          <w:i/>
          <w:sz w:val="24"/>
          <w:szCs w:val="20"/>
          <w:lang w:eastAsia="en-AU"/>
        </w:rPr>
      </w:pPr>
      <w:r w:rsidRPr="00304BF6">
        <w:rPr>
          <w:rFonts w:ascii="Times New Roman" w:eastAsia="Times New Roman" w:hAnsi="Times New Roman" w:cs="Times New Roman"/>
          <w:i/>
          <w:sz w:val="24"/>
          <w:szCs w:val="20"/>
          <w:lang w:eastAsia="en-AU"/>
        </w:rPr>
        <w:t>Human Rights Implications</w:t>
      </w:r>
    </w:p>
    <w:p w:rsidR="0020125C" w:rsidRPr="001B3305" w:rsidRDefault="0020125C" w:rsidP="0020125C">
      <w:pPr>
        <w:spacing w:before="0" w:after="120"/>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sz w:val="24"/>
          <w:szCs w:val="20"/>
          <w:lang w:eastAsia="en-AU"/>
        </w:rPr>
        <w:t xml:space="preserve">The legislative instrument </w:t>
      </w:r>
      <w:r>
        <w:rPr>
          <w:rFonts w:ascii="Times New Roman" w:eastAsia="Times New Roman" w:hAnsi="Times New Roman" w:cs="Times New Roman"/>
          <w:sz w:val="24"/>
          <w:szCs w:val="20"/>
          <w:lang w:eastAsia="en-AU"/>
        </w:rPr>
        <w:t>engages</w:t>
      </w:r>
      <w:r w:rsidRPr="001B3305">
        <w:rPr>
          <w:rFonts w:ascii="Times New Roman" w:eastAsia="Times New Roman" w:hAnsi="Times New Roman" w:cs="Times New Roman"/>
          <w:sz w:val="24"/>
          <w:szCs w:val="20"/>
          <w:lang w:eastAsia="en-AU"/>
        </w:rPr>
        <w:t xml:space="preserve"> the right to health contained in Article 12 of the International Covenant on Economic, Social and Cultural Rights (ICESCR)</w:t>
      </w:r>
    </w:p>
    <w:p w:rsidR="0020125C" w:rsidRPr="001B3305" w:rsidRDefault="0020125C" w:rsidP="0020125C">
      <w:pPr>
        <w:spacing w:before="240" w:after="120"/>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sz w:val="24"/>
          <w:szCs w:val="20"/>
          <w:lang w:eastAsia="en-AU"/>
        </w:rPr>
        <w:t xml:space="preserve">Article 12 of the ICESCR recognises the right of everyone to the enjoyment of the highest attainable standard of physical and mental health. </w:t>
      </w:r>
    </w:p>
    <w:p w:rsidR="0020125C" w:rsidRPr="001B3305" w:rsidRDefault="0020125C" w:rsidP="0020125C">
      <w:pPr>
        <w:spacing w:before="120" w:after="240"/>
        <w:ind w:right="3"/>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sz w:val="24"/>
          <w:szCs w:val="20"/>
          <w:lang w:eastAsia="en-AU"/>
        </w:rPr>
        <w:t xml:space="preserve">The </w:t>
      </w:r>
      <w:r>
        <w:rPr>
          <w:rFonts w:ascii="Times New Roman" w:eastAsia="Times New Roman" w:hAnsi="Times New Roman" w:cs="Times New Roman"/>
          <w:sz w:val="24"/>
          <w:szCs w:val="20"/>
          <w:lang w:eastAsia="en-AU"/>
        </w:rPr>
        <w:t>l</w:t>
      </w:r>
      <w:r w:rsidRPr="001B3305">
        <w:rPr>
          <w:rFonts w:ascii="Times New Roman" w:eastAsia="Times New Roman" w:hAnsi="Times New Roman" w:cs="Times New Roman"/>
          <w:sz w:val="24"/>
          <w:szCs w:val="20"/>
          <w:lang w:eastAsia="en-AU"/>
        </w:rPr>
        <w:t xml:space="preserve">egislative </w:t>
      </w:r>
      <w:r>
        <w:rPr>
          <w:rFonts w:ascii="Times New Roman" w:eastAsia="Times New Roman" w:hAnsi="Times New Roman" w:cs="Times New Roman"/>
          <w:sz w:val="24"/>
          <w:szCs w:val="20"/>
          <w:lang w:eastAsia="en-AU"/>
        </w:rPr>
        <w:t>i</w:t>
      </w:r>
      <w:r w:rsidRPr="001B3305">
        <w:rPr>
          <w:rFonts w:ascii="Times New Roman" w:eastAsia="Times New Roman" w:hAnsi="Times New Roman" w:cs="Times New Roman"/>
          <w:sz w:val="24"/>
          <w:szCs w:val="20"/>
          <w:lang w:eastAsia="en-AU"/>
        </w:rPr>
        <w:t xml:space="preserve">nstrument promotes these rights by removing from sale consumer </w:t>
      </w:r>
      <w:proofErr w:type="gramStart"/>
      <w:r w:rsidRPr="001B3305">
        <w:rPr>
          <w:rFonts w:ascii="Times New Roman" w:eastAsia="Times New Roman" w:hAnsi="Times New Roman" w:cs="Times New Roman"/>
          <w:sz w:val="24"/>
          <w:szCs w:val="20"/>
          <w:lang w:eastAsia="en-AU"/>
        </w:rPr>
        <w:t>goods which</w:t>
      </w:r>
      <w:proofErr w:type="gramEnd"/>
      <w:r w:rsidRPr="001B3305">
        <w:rPr>
          <w:rFonts w:ascii="Times New Roman" w:eastAsia="Times New Roman" w:hAnsi="Times New Roman" w:cs="Times New Roman"/>
          <w:sz w:val="24"/>
          <w:szCs w:val="20"/>
          <w:lang w:eastAsia="en-AU"/>
        </w:rPr>
        <w:t xml:space="preserve"> may cause injury. </w:t>
      </w:r>
    </w:p>
    <w:p w:rsidR="0020125C" w:rsidRPr="008B6C89" w:rsidRDefault="0020125C" w:rsidP="0020125C">
      <w:pPr>
        <w:spacing w:before="120" w:after="120"/>
        <w:ind w:right="3"/>
        <w:jc w:val="both"/>
        <w:rPr>
          <w:rFonts w:ascii="Times New Roman" w:eastAsia="Times New Roman" w:hAnsi="Times New Roman" w:cs="Times New Roman"/>
          <w:i/>
          <w:sz w:val="24"/>
          <w:szCs w:val="20"/>
          <w:lang w:eastAsia="en-AU"/>
        </w:rPr>
      </w:pPr>
      <w:r w:rsidRPr="008B6C89">
        <w:rPr>
          <w:rFonts w:ascii="Times New Roman" w:eastAsia="Times New Roman" w:hAnsi="Times New Roman" w:cs="Times New Roman"/>
          <w:i/>
          <w:sz w:val="24"/>
          <w:szCs w:val="20"/>
          <w:lang w:eastAsia="en-AU"/>
        </w:rPr>
        <w:t>Conclusion</w:t>
      </w:r>
    </w:p>
    <w:p w:rsidR="0020125C" w:rsidRDefault="0020125C" w:rsidP="0020125C">
      <w:pPr>
        <w:spacing w:after="120"/>
      </w:pPr>
      <w:r w:rsidRPr="001B3305">
        <w:rPr>
          <w:rFonts w:ascii="Times New Roman" w:eastAsia="Times New Roman" w:hAnsi="Times New Roman" w:cs="Times New Roman"/>
          <w:sz w:val="24"/>
          <w:szCs w:val="20"/>
          <w:lang w:eastAsia="en-AU"/>
        </w:rPr>
        <w:t xml:space="preserve">The legislative instrument does not limit human rights and is compatible with human rights. It advances the protection of human rights by </w:t>
      </w:r>
      <w:r w:rsidRPr="001B3305">
        <w:rPr>
          <w:rFonts w:ascii="Times New Roman" w:eastAsia="Times New Roman" w:hAnsi="Times New Roman" w:cs="Times New Roman"/>
          <w:color w:val="000000"/>
          <w:sz w:val="24"/>
          <w:szCs w:val="24"/>
          <w:lang w:eastAsia="en-AU"/>
        </w:rPr>
        <w:t xml:space="preserve">removing from supply certain decorative alcohol fuelled </w:t>
      </w:r>
      <w:r>
        <w:rPr>
          <w:rFonts w:ascii="Times New Roman" w:eastAsia="Times New Roman" w:hAnsi="Times New Roman" w:cs="Times New Roman"/>
          <w:color w:val="000000"/>
          <w:sz w:val="24"/>
          <w:szCs w:val="24"/>
          <w:lang w:eastAsia="en-AU"/>
        </w:rPr>
        <w:t>device</w:t>
      </w:r>
      <w:r w:rsidRPr="001B3305">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w:t>
      </w:r>
      <w:r w:rsidRPr="001B3305">
        <w:rPr>
          <w:rFonts w:ascii="Times New Roman" w:eastAsia="Times New Roman" w:hAnsi="Times New Roman" w:cs="Times New Roman"/>
          <w:color w:val="000000"/>
          <w:sz w:val="24"/>
          <w:szCs w:val="24"/>
          <w:lang w:eastAsia="en-AU"/>
        </w:rPr>
        <w:t xml:space="preserve"> </w:t>
      </w:r>
      <w:r w:rsidRPr="001B3305">
        <w:rPr>
          <w:rFonts w:ascii="Times New Roman" w:eastAsia="Times New Roman" w:hAnsi="Times New Roman" w:cs="Times New Roman"/>
          <w:sz w:val="24"/>
          <w:szCs w:val="20"/>
          <w:lang w:eastAsia="en-AU"/>
        </w:rPr>
        <w:t xml:space="preserve">minimising the risk of injury to </w:t>
      </w:r>
      <w:r>
        <w:rPr>
          <w:rFonts w:ascii="Times New Roman" w:eastAsia="Times New Roman" w:hAnsi="Times New Roman" w:cs="Times New Roman"/>
          <w:sz w:val="24"/>
          <w:szCs w:val="20"/>
          <w:lang w:eastAsia="en-AU"/>
        </w:rPr>
        <w:t>persons</w:t>
      </w:r>
      <w:r w:rsidRPr="001B3305">
        <w:rPr>
          <w:rFonts w:ascii="Times New Roman" w:eastAsia="Times New Roman" w:hAnsi="Times New Roman" w:cs="Times New Roman"/>
          <w:sz w:val="24"/>
          <w:szCs w:val="20"/>
          <w:lang w:eastAsia="en-AU"/>
        </w:rPr>
        <w:t>.</w:t>
      </w:r>
    </w:p>
    <w:p w:rsidR="0020125C" w:rsidRDefault="0020125C" w:rsidP="0020125C">
      <w:pPr>
        <w:rPr>
          <w:rFonts w:ascii="Times New Roman" w:eastAsia="Times New Roman" w:hAnsi="Times New Roman" w:cs="Times New Roman"/>
          <w:bCs/>
          <w:i/>
          <w:iCs/>
          <w:caps/>
          <w:color w:val="51626F"/>
          <w:sz w:val="28"/>
          <w:szCs w:val="20"/>
          <w:u w:val="single"/>
          <w:lang w:eastAsia="en-AU"/>
        </w:rPr>
      </w:pPr>
    </w:p>
    <w:p w:rsidR="00303C4A" w:rsidRDefault="00303C4A"/>
    <w:sectPr w:rsidR="00303C4A" w:rsidSect="00691616">
      <w:foot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25C" w:rsidRDefault="0020125C" w:rsidP="004B4412">
      <w:pPr>
        <w:spacing w:before="0"/>
      </w:pPr>
      <w:r>
        <w:separator/>
      </w:r>
    </w:p>
  </w:endnote>
  <w:endnote w:type="continuationSeparator" w:id="0">
    <w:p w:rsidR="0020125C" w:rsidRDefault="0020125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25C" w:rsidRDefault="0020125C" w:rsidP="004B4412">
      <w:pPr>
        <w:spacing w:before="0"/>
      </w:pPr>
      <w:r>
        <w:separator/>
      </w:r>
    </w:p>
  </w:footnote>
  <w:footnote w:type="continuationSeparator" w:id="0">
    <w:p w:rsidR="0020125C" w:rsidRDefault="0020125C"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FBA301E"/>
    <w:multiLevelType w:val="hybridMultilevel"/>
    <w:tmpl w:val="B254EA24"/>
    <w:lvl w:ilvl="0" w:tplc="65804B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4">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5">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6">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7"/>
  </w:num>
  <w:num w:numId="3">
    <w:abstractNumId w:val="7"/>
  </w:num>
  <w:num w:numId="4">
    <w:abstractNumId w:val="6"/>
  </w:num>
  <w:num w:numId="5">
    <w:abstractNumId w:val="5"/>
  </w:num>
  <w:num w:numId="6">
    <w:abstractNumId w:val="4"/>
  </w:num>
  <w:num w:numId="7">
    <w:abstractNumId w:val="1"/>
  </w:num>
  <w:num w:numId="8">
    <w:abstractNumId w:val="0"/>
  </w:num>
  <w:num w:numId="9">
    <w:abstractNumId w:val="22"/>
  </w:num>
  <w:num w:numId="10">
    <w:abstractNumId w:val="16"/>
  </w:num>
  <w:num w:numId="11">
    <w:abstractNumId w:val="9"/>
  </w:num>
  <w:num w:numId="12">
    <w:abstractNumId w:val="12"/>
  </w:num>
  <w:num w:numId="13">
    <w:abstractNumId w:val="15"/>
  </w:num>
  <w:num w:numId="14">
    <w:abstractNumId w:val="2"/>
  </w:num>
  <w:num w:numId="15">
    <w:abstractNumId w:val="23"/>
  </w:num>
  <w:num w:numId="16">
    <w:abstractNumId w:val="26"/>
  </w:num>
  <w:num w:numId="17">
    <w:abstractNumId w:val="25"/>
  </w:num>
  <w:num w:numId="18">
    <w:abstractNumId w:val="19"/>
  </w:num>
  <w:num w:numId="19">
    <w:abstractNumId w:val="14"/>
  </w:num>
  <w:num w:numId="20">
    <w:abstractNumId w:val="17"/>
  </w:num>
  <w:num w:numId="21">
    <w:abstractNumId w:val="24"/>
  </w:num>
  <w:num w:numId="22">
    <w:abstractNumId w:val="20"/>
  </w:num>
  <w:num w:numId="23">
    <w:abstractNumId w:val="8"/>
  </w:num>
  <w:num w:numId="24">
    <w:abstractNumId w:val="3"/>
  </w:num>
  <w:num w:numId="25">
    <w:abstractNumId w:val="18"/>
  </w:num>
  <w:num w:numId="26">
    <w:abstractNumId w:val="11"/>
  </w:num>
  <w:num w:numId="27">
    <w:abstractNumId w:val="21"/>
  </w:num>
  <w:num w:numId="2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Strat_Comms\Pubs_Design\Templates\ACCC\Completed\ACCC\Normal_04.dotm"/>
  </w:docVars>
  <w:rsids>
    <w:rsidRoot w:val="0020125C"/>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0125C"/>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0125C"/>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0125C"/>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www.legislation.gov.au/Details/F2017L00236"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E5D783-5531-4403-8DBB-01BD7C6C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B4121975</Template>
  <TotalTime>2</TotalTime>
  <Pages>3</Pages>
  <Words>909</Words>
  <Characters>4766</Characters>
  <Application>Microsoft Office Word</Application>
  <DocSecurity>0</DocSecurity>
  <Lines>86</Lines>
  <Paragraphs>47</Paragraphs>
  <ScaleCrop>false</ScaleCrop>
  <Company>ACCC</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Mooney, Carolyn</dc:creator>
  <cp:keywords/>
  <dc:description/>
  <cp:lastModifiedBy>Mooney, Carolyn</cp:lastModifiedBy>
  <cp:revision>1</cp:revision>
  <dcterms:created xsi:type="dcterms:W3CDTF">2017-05-09T03:44:00Z</dcterms:created>
  <dcterms:modified xsi:type="dcterms:W3CDTF">2017-05-09T03:46:00Z</dcterms:modified>
</cp:coreProperties>
</file>