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EC" w:rsidRDefault="00C627EC" w:rsidP="00C627EC">
      <w:pPr>
        <w:ind w:right="91"/>
        <w:jc w:val="center"/>
        <w:rPr>
          <w:u w:val="single"/>
        </w:rPr>
      </w:pPr>
      <w:bookmarkStart w:id="0" w:name="_GoBack"/>
      <w:bookmarkEnd w:id="0"/>
      <w:r>
        <w:rPr>
          <w:b/>
          <w:u w:val="single"/>
        </w:rPr>
        <w:t xml:space="preserve">EXPLANATORY </w:t>
      </w:r>
      <w:r w:rsidR="000459FA">
        <w:rPr>
          <w:b/>
          <w:u w:val="single"/>
        </w:rPr>
        <w:t>STATEMENT</w:t>
      </w:r>
      <w:r>
        <w:rPr>
          <w:b/>
          <w:u w:val="single"/>
        </w:rPr>
        <w:t xml:space="preserve"> </w:t>
      </w:r>
    </w:p>
    <w:p w:rsidR="00C627EC" w:rsidRDefault="00C627EC" w:rsidP="00C627EC">
      <w:pPr>
        <w:ind w:right="91"/>
        <w:jc w:val="center"/>
        <w:rPr>
          <w:u w:val="single"/>
        </w:rPr>
      </w:pPr>
    </w:p>
    <w:p w:rsidR="00C627EC" w:rsidRDefault="00C627EC" w:rsidP="00C627EC">
      <w:pPr>
        <w:ind w:right="91"/>
        <w:rPr>
          <w:u w:val="single"/>
        </w:rPr>
      </w:pPr>
    </w:p>
    <w:p w:rsidR="00C627EC" w:rsidRPr="000A40ED" w:rsidRDefault="000A40ED" w:rsidP="000A40ED">
      <w:pPr>
        <w:ind w:right="91"/>
        <w:jc w:val="center"/>
        <w:rPr>
          <w:b/>
        </w:rPr>
      </w:pPr>
      <w:r w:rsidRPr="000A40ED">
        <w:rPr>
          <w:b/>
        </w:rPr>
        <w:t>Issued by the authority of the</w:t>
      </w:r>
      <w:r w:rsidR="00C627EC" w:rsidRPr="000A40ED">
        <w:rPr>
          <w:b/>
        </w:rPr>
        <w:t xml:space="preserve"> Minister for </w:t>
      </w:r>
      <w:r w:rsidR="000459FA" w:rsidRPr="000A40ED">
        <w:rPr>
          <w:b/>
        </w:rPr>
        <w:t xml:space="preserve">Infrastructure and </w:t>
      </w:r>
      <w:r w:rsidR="00BD1CE6">
        <w:rPr>
          <w:b/>
        </w:rPr>
        <w:t>Transport</w:t>
      </w:r>
    </w:p>
    <w:p w:rsidR="00C627EC" w:rsidRDefault="00C627EC" w:rsidP="00C627EC">
      <w:pPr>
        <w:ind w:right="91"/>
      </w:pPr>
    </w:p>
    <w:p w:rsidR="00C627EC" w:rsidRDefault="000459FA" w:rsidP="000A40ED">
      <w:pPr>
        <w:tabs>
          <w:tab w:val="left" w:pos="993"/>
        </w:tabs>
        <w:ind w:right="91"/>
        <w:jc w:val="center"/>
      </w:pPr>
      <w:r>
        <w:rPr>
          <w:i/>
        </w:rPr>
        <w:t>Fuel Tax Act 2006</w:t>
      </w:r>
    </w:p>
    <w:p w:rsidR="00C627EC" w:rsidRDefault="00C627EC" w:rsidP="00C627EC">
      <w:pPr>
        <w:ind w:right="91"/>
        <w:jc w:val="both"/>
      </w:pPr>
    </w:p>
    <w:p w:rsidR="00C627EC" w:rsidRDefault="004C1E1D" w:rsidP="000A40ED">
      <w:pPr>
        <w:tabs>
          <w:tab w:val="left" w:pos="993"/>
        </w:tabs>
        <w:ind w:right="91"/>
        <w:jc w:val="center"/>
        <w:rPr>
          <w:i/>
        </w:rPr>
      </w:pPr>
      <w:r>
        <w:rPr>
          <w:i/>
        </w:rPr>
        <w:t>Fuel Tax (</w:t>
      </w:r>
      <w:r w:rsidR="000459FA">
        <w:rPr>
          <w:i/>
        </w:rPr>
        <w:t>Roa</w:t>
      </w:r>
      <w:r w:rsidR="00FE37A4">
        <w:rPr>
          <w:i/>
        </w:rPr>
        <w:t>d User Charge</w:t>
      </w:r>
      <w:r>
        <w:rPr>
          <w:i/>
        </w:rPr>
        <w:t>)</w:t>
      </w:r>
      <w:r w:rsidR="00FE37A4">
        <w:rPr>
          <w:i/>
        </w:rPr>
        <w:t xml:space="preserve"> Determination 2017</w:t>
      </w:r>
    </w:p>
    <w:p w:rsidR="00C627EC" w:rsidRDefault="00C627EC" w:rsidP="00C627EC">
      <w:pPr>
        <w:ind w:right="91"/>
      </w:pPr>
    </w:p>
    <w:p w:rsidR="00C627EC" w:rsidRPr="004C1E1D" w:rsidRDefault="000459FA" w:rsidP="00C627EC">
      <w:pPr>
        <w:ind w:right="91"/>
        <w:rPr>
          <w:sz w:val="23"/>
          <w:szCs w:val="23"/>
        </w:rPr>
      </w:pPr>
      <w:r w:rsidRPr="004C1E1D">
        <w:rPr>
          <w:sz w:val="23"/>
          <w:szCs w:val="23"/>
        </w:rPr>
        <w:t>Heavy vehicles</w:t>
      </w:r>
      <w:r w:rsidR="00D725BB" w:rsidRPr="004C1E1D">
        <w:rPr>
          <w:sz w:val="23"/>
          <w:szCs w:val="23"/>
        </w:rPr>
        <w:t xml:space="preserve"> with a gross vehicle mass of more than 4.5 tonnes and used on public roads for business purposes</w:t>
      </w:r>
      <w:r w:rsidRPr="004C1E1D">
        <w:rPr>
          <w:sz w:val="23"/>
          <w:szCs w:val="23"/>
        </w:rPr>
        <w:t xml:space="preserve"> </w:t>
      </w:r>
      <w:proofErr w:type="gramStart"/>
      <w:r w:rsidRPr="004C1E1D">
        <w:rPr>
          <w:sz w:val="23"/>
          <w:szCs w:val="23"/>
        </w:rPr>
        <w:t>are charged</w:t>
      </w:r>
      <w:proofErr w:type="gramEnd"/>
      <w:r w:rsidRPr="004C1E1D">
        <w:rPr>
          <w:sz w:val="23"/>
          <w:szCs w:val="23"/>
        </w:rPr>
        <w:t xml:space="preserve"> to recover that part of the road construction and maintenance costs that are attributable to heavy vehicles (cost recovery).  </w:t>
      </w:r>
      <w:proofErr w:type="gramStart"/>
      <w:r w:rsidR="00D725BB" w:rsidRPr="004C1E1D">
        <w:rPr>
          <w:sz w:val="23"/>
          <w:szCs w:val="23"/>
        </w:rPr>
        <w:t>A portion of</w:t>
      </w:r>
      <w:r w:rsidRPr="004C1E1D">
        <w:rPr>
          <w:sz w:val="23"/>
          <w:szCs w:val="23"/>
        </w:rPr>
        <w:t xml:space="preserve"> the costs are</w:t>
      </w:r>
      <w:proofErr w:type="gramEnd"/>
      <w:r w:rsidRPr="004C1E1D">
        <w:rPr>
          <w:sz w:val="23"/>
          <w:szCs w:val="23"/>
        </w:rPr>
        <w:t xml:space="preserve"> recovered by states and territories through heavy vehicle registration charges and </w:t>
      </w:r>
      <w:r w:rsidR="00A95351">
        <w:rPr>
          <w:sz w:val="23"/>
          <w:szCs w:val="23"/>
        </w:rPr>
        <w:t>a portion</w:t>
      </w:r>
      <w:r w:rsidRPr="004C1E1D">
        <w:rPr>
          <w:sz w:val="23"/>
          <w:szCs w:val="23"/>
        </w:rPr>
        <w:t xml:space="preserve"> by the Commonwealth through the fuel based Road User Charge.</w:t>
      </w:r>
    </w:p>
    <w:p w:rsidR="000459FA" w:rsidRPr="004C1E1D" w:rsidRDefault="000459FA" w:rsidP="00C627EC">
      <w:pPr>
        <w:ind w:right="91"/>
        <w:rPr>
          <w:sz w:val="23"/>
          <w:szCs w:val="23"/>
        </w:rPr>
      </w:pPr>
    </w:p>
    <w:p w:rsidR="000459FA" w:rsidRPr="004C1E1D" w:rsidRDefault="000459FA" w:rsidP="00C627EC">
      <w:pPr>
        <w:ind w:right="91"/>
        <w:rPr>
          <w:sz w:val="23"/>
          <w:szCs w:val="23"/>
        </w:rPr>
      </w:pPr>
      <w:r w:rsidRPr="004C1E1D">
        <w:rPr>
          <w:sz w:val="23"/>
          <w:szCs w:val="23"/>
        </w:rPr>
        <w:t xml:space="preserve">The </w:t>
      </w:r>
      <w:r w:rsidRPr="004C1E1D">
        <w:rPr>
          <w:i/>
          <w:sz w:val="23"/>
          <w:szCs w:val="23"/>
        </w:rPr>
        <w:t>Fuel Tax Act 2006</w:t>
      </w:r>
      <w:r w:rsidRPr="004C1E1D">
        <w:rPr>
          <w:sz w:val="23"/>
          <w:szCs w:val="23"/>
        </w:rPr>
        <w:t xml:space="preserve"> (the Act) </w:t>
      </w:r>
      <w:r w:rsidR="00AC1F55" w:rsidRPr="004C1E1D">
        <w:rPr>
          <w:sz w:val="23"/>
          <w:szCs w:val="23"/>
        </w:rPr>
        <w:t>establishes a mechanism for the collection of the Road User Charge by reducing the fuel tax credit provided to eligible businesses and non-profit bodies.</w:t>
      </w:r>
    </w:p>
    <w:p w:rsidR="00AC1F55" w:rsidRPr="004C1E1D" w:rsidRDefault="00AC1F55" w:rsidP="00C627EC">
      <w:pPr>
        <w:ind w:right="91"/>
        <w:rPr>
          <w:sz w:val="23"/>
          <w:szCs w:val="23"/>
        </w:rPr>
      </w:pPr>
    </w:p>
    <w:p w:rsidR="00AC1F55" w:rsidRPr="004C1E1D" w:rsidRDefault="00AC1F55" w:rsidP="00C627EC">
      <w:pPr>
        <w:ind w:right="91"/>
        <w:rPr>
          <w:sz w:val="23"/>
          <w:szCs w:val="23"/>
        </w:rPr>
      </w:pPr>
      <w:r w:rsidRPr="004C1E1D">
        <w:rPr>
          <w:sz w:val="23"/>
          <w:szCs w:val="23"/>
        </w:rPr>
        <w:t xml:space="preserve">Division 41 and 43 of the Act provide that businesses registered or required to </w:t>
      </w:r>
      <w:proofErr w:type="gramStart"/>
      <w:r w:rsidRPr="004C1E1D">
        <w:rPr>
          <w:sz w:val="23"/>
          <w:szCs w:val="23"/>
        </w:rPr>
        <w:t>be registered</w:t>
      </w:r>
      <w:proofErr w:type="gramEnd"/>
      <w:r w:rsidRPr="004C1E1D">
        <w:rPr>
          <w:sz w:val="23"/>
          <w:szCs w:val="23"/>
        </w:rPr>
        <w:t xml:space="preserve"> for Goods and Services Tax and non-profit bodies are entitled to a partial fuel tax credit for fuel used on a public road for business purposes in registered vehicles with a gross mass of more than 4.5 tonnes.  The fuel tax credit claimable is equal to the amount of the effective fuel tax (excise) that is payable on the fuel </w:t>
      </w:r>
      <w:r w:rsidRPr="004C1E1D">
        <w:rPr>
          <w:i/>
          <w:sz w:val="23"/>
          <w:szCs w:val="23"/>
        </w:rPr>
        <w:t>minus</w:t>
      </w:r>
      <w:r w:rsidRPr="004C1E1D">
        <w:rPr>
          <w:sz w:val="23"/>
          <w:szCs w:val="23"/>
        </w:rPr>
        <w:t xml:space="preserve"> the Road User Charge.</w:t>
      </w:r>
    </w:p>
    <w:p w:rsidR="00AC1F55" w:rsidRPr="004C1E1D" w:rsidRDefault="00AC1F55" w:rsidP="00C627EC">
      <w:pPr>
        <w:ind w:right="91"/>
        <w:rPr>
          <w:sz w:val="23"/>
          <w:szCs w:val="23"/>
        </w:rPr>
      </w:pPr>
    </w:p>
    <w:p w:rsidR="000D7A5A" w:rsidRDefault="00975D22" w:rsidP="00975D2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In November </w:t>
      </w:r>
      <w:proofErr w:type="gramStart"/>
      <w:r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>2015</w:t>
      </w:r>
      <w:proofErr w:type="gramEnd"/>
      <w:r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the Transport and Infrastructure Council </w:t>
      </w:r>
      <w:r w:rsidR="004C1E1D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(the Council) </w:t>
      </w:r>
      <w:r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agreed to hold heavy vehicle charges revenue constant at 2015-16 levels for an initial two years. </w:t>
      </w:r>
      <w:r w:rsidR="00A95351">
        <w:rPr>
          <w:rFonts w:ascii="Times New Roman" w:eastAsia="Times New Roman" w:hAnsi="Times New Roman" w:cs="Times New Roman"/>
          <w:color w:val="auto"/>
          <w:sz w:val="23"/>
          <w:szCs w:val="23"/>
        </w:rPr>
        <w:t>Subsequently, on 4 </w:t>
      </w:r>
      <w:r w:rsidR="00FE37A4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>November 2016</w:t>
      </w:r>
      <w:r w:rsidR="0056285D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</w:t>
      </w:r>
      <w:r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>the Council</w:t>
      </w:r>
      <w:r w:rsidR="0056285D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approved a </w:t>
      </w:r>
      <w:r w:rsidR="00FE37A4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>reduced Road User Charge of 25.8</w:t>
      </w:r>
      <w:r w:rsidR="0056285D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cents per</w:t>
      </w:r>
      <w:r w:rsidR="007846CA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litre to apply from 1 July </w:t>
      </w:r>
      <w:r w:rsidR="00FE37A4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>2017</w:t>
      </w:r>
      <w:r w:rsidR="000A40ED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</w:t>
      </w:r>
      <w:r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to give effect to the decision to </w:t>
      </w:r>
      <w:r w:rsidR="007846CA">
        <w:rPr>
          <w:rFonts w:ascii="Times New Roman" w:eastAsia="Times New Roman" w:hAnsi="Times New Roman" w:cs="Times New Roman"/>
          <w:color w:val="auto"/>
          <w:sz w:val="23"/>
          <w:szCs w:val="23"/>
        </w:rPr>
        <w:t>hold</w:t>
      </w:r>
      <w:r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revenues</w:t>
      </w:r>
      <w:r w:rsidR="007846CA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constant</w:t>
      </w:r>
      <w:r w:rsidR="0056285D" w:rsidRPr="004C1E1D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  <w:r w:rsidR="0056285D" w:rsidRPr="00AD4C79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7846CA" w:rsidRDefault="007846CA" w:rsidP="00975D2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846CA" w:rsidRPr="004C1E1D" w:rsidRDefault="007846CA" w:rsidP="007846CA">
      <w:pPr>
        <w:ind w:right="91"/>
        <w:rPr>
          <w:sz w:val="23"/>
          <w:szCs w:val="23"/>
        </w:rPr>
      </w:pPr>
      <w:r w:rsidRPr="004C1E1D">
        <w:rPr>
          <w:sz w:val="23"/>
          <w:szCs w:val="23"/>
        </w:rPr>
        <w:t>Subsection 43-10(8) of the Act provides that the Transport Minister may determine, by legislative instrument, the rate of the Road User Charge.</w:t>
      </w:r>
      <w:r>
        <w:rPr>
          <w:sz w:val="23"/>
          <w:szCs w:val="23"/>
        </w:rPr>
        <w:t xml:space="preserve"> The Fuel Tax (Road User Charge) Determination 2017 (the Determination) sets the rate of the road user charge at $25.8 cents per litre. </w:t>
      </w:r>
    </w:p>
    <w:p w:rsidR="000D7A5A" w:rsidRPr="00AD4C79" w:rsidRDefault="000D7A5A" w:rsidP="00C627EC">
      <w:pPr>
        <w:ind w:right="91"/>
        <w:rPr>
          <w:sz w:val="23"/>
          <w:szCs w:val="23"/>
        </w:rPr>
      </w:pPr>
    </w:p>
    <w:p w:rsidR="004C1E1D" w:rsidRPr="00AD4C79" w:rsidRDefault="004C1E1D" w:rsidP="004C1E1D">
      <w:pPr>
        <w:pStyle w:val="ListParagraph"/>
        <w:ind w:left="0"/>
        <w:rPr>
          <w:sz w:val="23"/>
          <w:szCs w:val="23"/>
        </w:rPr>
      </w:pPr>
      <w:r w:rsidRPr="00AD4C79">
        <w:rPr>
          <w:sz w:val="23"/>
          <w:szCs w:val="23"/>
        </w:rPr>
        <w:t xml:space="preserve">The Determination revokes all previous </w:t>
      </w:r>
      <w:proofErr w:type="gramStart"/>
      <w:r w:rsidR="00A95351">
        <w:rPr>
          <w:sz w:val="23"/>
          <w:szCs w:val="23"/>
        </w:rPr>
        <w:t xml:space="preserve">road user charge </w:t>
      </w:r>
      <w:r w:rsidRPr="00AD4C79">
        <w:rPr>
          <w:sz w:val="23"/>
          <w:szCs w:val="23"/>
        </w:rPr>
        <w:t>determinations</w:t>
      </w:r>
      <w:proofErr w:type="gramEnd"/>
      <w:r w:rsidRPr="00AD4C79">
        <w:rPr>
          <w:sz w:val="23"/>
          <w:szCs w:val="23"/>
        </w:rPr>
        <w:t xml:space="preserve">. This is consistent with subsection 33(3) of the </w:t>
      </w:r>
      <w:r w:rsidRPr="00AD4C79">
        <w:rPr>
          <w:i/>
          <w:iCs/>
          <w:sz w:val="23"/>
          <w:szCs w:val="23"/>
        </w:rPr>
        <w:t>Acts Interpretation Act 1901</w:t>
      </w:r>
      <w:r w:rsidRPr="00AD4C79">
        <w:rPr>
          <w:sz w:val="23"/>
          <w:szCs w:val="23"/>
        </w:rPr>
        <w:t xml:space="preserve">, which provides that if an Act confers a power to make any instrument of a legislative or administrative character, the power </w:t>
      </w:r>
      <w:proofErr w:type="gramStart"/>
      <w:r w:rsidRPr="00AD4C79">
        <w:rPr>
          <w:sz w:val="23"/>
          <w:szCs w:val="23"/>
        </w:rPr>
        <w:t>is</w:t>
      </w:r>
      <w:proofErr w:type="gramEnd"/>
      <w:r w:rsidRPr="00AD4C79">
        <w:rPr>
          <w:sz w:val="23"/>
          <w:szCs w:val="23"/>
        </w:rPr>
        <w:t xml:space="preserve"> construed as including a power exercisable in like manner and subject to the like conditions to repeal, rescind, revoke, amend, or vary any such instrument.</w:t>
      </w:r>
    </w:p>
    <w:p w:rsidR="004C1E1D" w:rsidRPr="00AD4C79" w:rsidRDefault="004C1E1D" w:rsidP="00C627EC">
      <w:pPr>
        <w:ind w:right="91"/>
        <w:rPr>
          <w:sz w:val="23"/>
          <w:szCs w:val="23"/>
        </w:rPr>
      </w:pPr>
    </w:p>
    <w:p w:rsidR="00C627EC" w:rsidRPr="00AD4C79" w:rsidRDefault="00C627EC" w:rsidP="00C627EC">
      <w:pPr>
        <w:ind w:right="91"/>
        <w:rPr>
          <w:sz w:val="23"/>
          <w:szCs w:val="23"/>
        </w:rPr>
      </w:pPr>
      <w:r w:rsidRPr="00AD4C79">
        <w:rPr>
          <w:sz w:val="23"/>
          <w:szCs w:val="23"/>
        </w:rPr>
        <w:t xml:space="preserve">The </w:t>
      </w:r>
      <w:r w:rsidR="000459FA" w:rsidRPr="00AD4C79">
        <w:rPr>
          <w:sz w:val="23"/>
          <w:szCs w:val="23"/>
        </w:rPr>
        <w:t>Determination</w:t>
      </w:r>
      <w:r w:rsidRPr="00AD4C79">
        <w:rPr>
          <w:sz w:val="23"/>
          <w:szCs w:val="23"/>
        </w:rPr>
        <w:t xml:space="preserve"> </w:t>
      </w:r>
      <w:r w:rsidR="000459FA" w:rsidRPr="00AD4C79">
        <w:rPr>
          <w:sz w:val="23"/>
          <w:szCs w:val="23"/>
        </w:rPr>
        <w:t>is</w:t>
      </w:r>
      <w:r w:rsidRPr="00AD4C79">
        <w:rPr>
          <w:sz w:val="23"/>
          <w:szCs w:val="23"/>
        </w:rPr>
        <w:t xml:space="preserve"> a legislative instrument for the purposes of the </w:t>
      </w:r>
      <w:r w:rsidRPr="00AD4C79">
        <w:rPr>
          <w:i/>
          <w:sz w:val="23"/>
          <w:szCs w:val="23"/>
        </w:rPr>
        <w:t>Legislative Instruments Act 2003</w:t>
      </w:r>
      <w:r w:rsidRPr="00AD4C79">
        <w:rPr>
          <w:sz w:val="23"/>
          <w:szCs w:val="23"/>
        </w:rPr>
        <w:t>.</w:t>
      </w:r>
    </w:p>
    <w:p w:rsidR="00C627EC" w:rsidRDefault="00C627EC" w:rsidP="00C627EC">
      <w:pPr>
        <w:ind w:right="91"/>
      </w:pPr>
    </w:p>
    <w:p w:rsidR="00C627EC" w:rsidRDefault="00C627EC" w:rsidP="00C627EC">
      <w:pPr>
        <w:ind w:right="91"/>
      </w:pPr>
    </w:p>
    <w:p w:rsidR="00C627EC" w:rsidRDefault="00C627EC" w:rsidP="00A95351">
      <w:pPr>
        <w:tabs>
          <w:tab w:val="left" w:pos="1276"/>
        </w:tabs>
        <w:ind w:right="91"/>
        <w:jc w:val="center"/>
      </w:pPr>
      <w:r>
        <w:rPr>
          <w:u w:val="single"/>
        </w:rPr>
        <w:t>Authority</w:t>
      </w:r>
      <w:r>
        <w:t xml:space="preserve">:  Subsection </w:t>
      </w:r>
      <w:r w:rsidR="000459FA">
        <w:t>43-10</w:t>
      </w:r>
      <w:r>
        <w:t>(</w:t>
      </w:r>
      <w:r w:rsidR="00BD1CE6">
        <w:t>8</w:t>
      </w:r>
      <w:r>
        <w:t>)</w:t>
      </w:r>
      <w:r w:rsidR="00BD1CE6">
        <w:t xml:space="preserve"> </w:t>
      </w:r>
      <w:r>
        <w:t>of the</w:t>
      </w:r>
    </w:p>
    <w:p w:rsidR="00C627EC" w:rsidRDefault="000459FA" w:rsidP="00A95351">
      <w:pPr>
        <w:tabs>
          <w:tab w:val="left" w:pos="1276"/>
        </w:tabs>
        <w:ind w:right="91"/>
        <w:jc w:val="center"/>
      </w:pPr>
      <w:r>
        <w:t>Fuel Tax</w:t>
      </w:r>
      <w:r w:rsidR="00C627EC">
        <w:rPr>
          <w:i/>
        </w:rPr>
        <w:t xml:space="preserve"> Act 200</w:t>
      </w:r>
      <w:r>
        <w:rPr>
          <w:i/>
        </w:rPr>
        <w:t>6</w:t>
      </w:r>
    </w:p>
    <w:p w:rsidR="008A0D65" w:rsidRDefault="008A0D65">
      <w:pPr>
        <w:spacing w:after="200" w:line="276" w:lineRule="auto"/>
      </w:pPr>
      <w:r>
        <w:br w:type="page"/>
      </w:r>
    </w:p>
    <w:p w:rsidR="004C1E1D" w:rsidRDefault="004C1E1D" w:rsidP="004C1E1D">
      <w:pPr>
        <w:pStyle w:val="Default"/>
      </w:pPr>
    </w:p>
    <w:p w:rsidR="008A0D65" w:rsidRDefault="008A0D65" w:rsidP="008A0D65">
      <w:pPr>
        <w:pStyle w:val="Heading2"/>
        <w:spacing w:after="360"/>
      </w:pPr>
      <w:r>
        <w:t>Statement of Compatibility with Human Rights</w:t>
      </w:r>
    </w:p>
    <w:p w:rsidR="008A0D65" w:rsidRDefault="008A0D65" w:rsidP="008A0D65">
      <w:pPr>
        <w:spacing w:before="120" w:after="120"/>
        <w:jc w:val="center"/>
      </w:pPr>
      <w:r>
        <w:rPr>
          <w:i/>
        </w:rPr>
        <w:t>Prepared in accordance with Part 3 of the Human Rights (Parliamentary Scrutiny) Act 2011</w:t>
      </w:r>
    </w:p>
    <w:p w:rsidR="008A0D65" w:rsidRDefault="008A0D65" w:rsidP="008A0D65">
      <w:pPr>
        <w:spacing w:before="120" w:after="120"/>
        <w:jc w:val="center"/>
      </w:pPr>
    </w:p>
    <w:p w:rsidR="008A0D65" w:rsidRDefault="008A0D65" w:rsidP="008A0D65">
      <w:pPr>
        <w:tabs>
          <w:tab w:val="left" w:pos="993"/>
        </w:tabs>
        <w:ind w:right="91"/>
        <w:jc w:val="center"/>
      </w:pPr>
      <w:r>
        <w:rPr>
          <w:i/>
        </w:rPr>
        <w:t>Fuel Tax Act 2006</w:t>
      </w:r>
    </w:p>
    <w:p w:rsidR="008A0D65" w:rsidRDefault="008A0D65" w:rsidP="008A0D65">
      <w:pPr>
        <w:ind w:right="91"/>
        <w:jc w:val="both"/>
      </w:pPr>
    </w:p>
    <w:p w:rsidR="008A0D65" w:rsidRDefault="00AD4C79" w:rsidP="000250DD">
      <w:pPr>
        <w:tabs>
          <w:tab w:val="left" w:pos="993"/>
        </w:tabs>
        <w:ind w:right="91"/>
        <w:jc w:val="center"/>
        <w:rPr>
          <w:i/>
        </w:rPr>
      </w:pPr>
      <w:r>
        <w:rPr>
          <w:i/>
        </w:rPr>
        <w:t>Fuel Tax</w:t>
      </w:r>
      <w:r w:rsidR="00643D23">
        <w:rPr>
          <w:i/>
        </w:rPr>
        <w:t xml:space="preserve"> </w:t>
      </w:r>
      <w:r>
        <w:rPr>
          <w:i/>
        </w:rPr>
        <w:t>(</w:t>
      </w:r>
      <w:r w:rsidR="008A0D65">
        <w:rPr>
          <w:i/>
        </w:rPr>
        <w:t>Roa</w:t>
      </w:r>
      <w:r w:rsidR="00E47C69">
        <w:rPr>
          <w:i/>
        </w:rPr>
        <w:t>d User Charge</w:t>
      </w:r>
      <w:r>
        <w:rPr>
          <w:i/>
        </w:rPr>
        <w:t>)</w:t>
      </w:r>
      <w:r w:rsidR="00E47C69">
        <w:rPr>
          <w:i/>
        </w:rPr>
        <w:t xml:space="preserve"> Determination 2017</w:t>
      </w:r>
    </w:p>
    <w:p w:rsidR="008A0D65" w:rsidRDefault="008A0D65" w:rsidP="008A0D65">
      <w:pPr>
        <w:spacing w:before="120" w:after="120"/>
        <w:jc w:val="center"/>
      </w:pPr>
    </w:p>
    <w:p w:rsidR="008A0D65" w:rsidRDefault="008A0D65" w:rsidP="008A0D65">
      <w:pPr>
        <w:spacing w:before="120" w:after="120"/>
        <w:jc w:val="center"/>
      </w:pPr>
      <w:r>
        <w:t xml:space="preserve">This Disallowable Instrument is compatible with the human rights and freedoms recognised or declared in the international instruments listed in section 3 of the </w:t>
      </w:r>
      <w:r>
        <w:rPr>
          <w:i/>
        </w:rPr>
        <w:t>Human Rights (Parliamentary Scrutiny) Act 2011</w:t>
      </w:r>
      <w:r>
        <w:t>.</w:t>
      </w:r>
    </w:p>
    <w:p w:rsidR="008A0D65" w:rsidRDefault="008A0D65" w:rsidP="008A0D65">
      <w:pPr>
        <w:spacing w:before="120" w:after="120"/>
      </w:pPr>
    </w:p>
    <w:p w:rsidR="008A0D65" w:rsidRDefault="008A0D65" w:rsidP="008A0D65">
      <w:pPr>
        <w:pStyle w:val="Heading3"/>
      </w:pPr>
      <w:r>
        <w:t xml:space="preserve">Overview of the Disallowable Legislative </w:t>
      </w:r>
      <w:r w:rsidRPr="00017A63">
        <w:t>Instrument</w:t>
      </w:r>
    </w:p>
    <w:p w:rsidR="008A0D65" w:rsidRDefault="00AD4C79" w:rsidP="008A0D65">
      <w:pPr>
        <w:ind w:right="91"/>
      </w:pPr>
      <w:r>
        <w:t>Subsection 43-10(8</w:t>
      </w:r>
      <w:r w:rsidR="008A0D65">
        <w:t xml:space="preserve">) of the </w:t>
      </w:r>
      <w:r w:rsidR="008A0D65" w:rsidRPr="008A0D65">
        <w:rPr>
          <w:i/>
        </w:rPr>
        <w:t>Fuel Tax Act 2006</w:t>
      </w:r>
      <w:r w:rsidR="008A0D65">
        <w:t xml:space="preserve"> provides that the </w:t>
      </w:r>
      <w:r>
        <w:t xml:space="preserve">Transport </w:t>
      </w:r>
      <w:r w:rsidR="008A0D65">
        <w:t>Minister may determine</w:t>
      </w:r>
      <w:r>
        <w:t>,</w:t>
      </w:r>
      <w:r w:rsidR="004D6893">
        <w:t xml:space="preserve"> by legislati</w:t>
      </w:r>
      <w:r w:rsidR="00D8018B">
        <w:t>ve instrument, the rate of the Road User C</w:t>
      </w:r>
      <w:r w:rsidR="008A0D65">
        <w:t>harge.</w:t>
      </w:r>
    </w:p>
    <w:p w:rsidR="008A0D65" w:rsidRPr="00A21024" w:rsidRDefault="008A0D65" w:rsidP="008A0D65"/>
    <w:p w:rsidR="008A0D65" w:rsidRDefault="008A0D65" w:rsidP="008A0D65">
      <w:r w:rsidRPr="00426495">
        <w:t xml:space="preserve">In accordance with section </w:t>
      </w:r>
      <w:r w:rsidR="00AD4C79">
        <w:t>43-10(8</w:t>
      </w:r>
      <w:r>
        <w:t xml:space="preserve">) of the </w:t>
      </w:r>
      <w:r w:rsidRPr="008A0D65">
        <w:rPr>
          <w:i/>
        </w:rPr>
        <w:t>Fuel Tax Act 2006</w:t>
      </w:r>
      <w:r w:rsidR="00013124">
        <w:t>, this D</w:t>
      </w:r>
      <w:r w:rsidRPr="00426495">
        <w:t xml:space="preserve">isallowable Instrument determines </w:t>
      </w:r>
      <w:r w:rsidR="00D8018B">
        <w:t>the rate of the Road User C</w:t>
      </w:r>
      <w:r w:rsidR="00013124">
        <w:t>harge applied to taxable fuel used on a public road for business purposes in registered vehicles with a gross mass of more than 4.5 tonnes</w:t>
      </w:r>
      <w:r w:rsidRPr="00426495">
        <w:t>.</w:t>
      </w:r>
    </w:p>
    <w:p w:rsidR="00013124" w:rsidRDefault="00013124" w:rsidP="008A0D65"/>
    <w:p w:rsidR="00013124" w:rsidRDefault="005B2162" w:rsidP="00013124">
      <w:r>
        <w:t>Heavy vehicle c</w:t>
      </w:r>
      <w:r w:rsidR="00013124">
        <w:t>harges are based on a</w:t>
      </w:r>
      <w:r w:rsidR="00013124" w:rsidRPr="00013124">
        <w:t xml:space="preserve"> c</w:t>
      </w:r>
      <w:r w:rsidR="00D8018B">
        <w:t xml:space="preserve">ombination of a fuel-based Road User </w:t>
      </w:r>
      <w:proofErr w:type="gramStart"/>
      <w:r w:rsidR="00D8018B">
        <w:t>C</w:t>
      </w:r>
      <w:r w:rsidR="00013124" w:rsidRPr="00013124">
        <w:t>harge,</w:t>
      </w:r>
      <w:proofErr w:type="gramEnd"/>
      <w:r w:rsidR="00013124" w:rsidRPr="00013124">
        <w:t xml:space="preserve"> collected by the Commonwealth, and registration charges, which are collected </w:t>
      </w:r>
      <w:r w:rsidR="00C32291">
        <w:t xml:space="preserve">by the states and territories. </w:t>
      </w:r>
    </w:p>
    <w:p w:rsidR="008A0D65" w:rsidRPr="00A21024" w:rsidRDefault="008A0D65" w:rsidP="008A0D65"/>
    <w:p w:rsidR="008A0D65" w:rsidRDefault="008A0D65" w:rsidP="008A0D65">
      <w:pPr>
        <w:pStyle w:val="Heading3"/>
      </w:pPr>
      <w:r>
        <w:t>Human rights implications</w:t>
      </w:r>
    </w:p>
    <w:p w:rsidR="008A0D65" w:rsidRDefault="008A0D65" w:rsidP="008A0D65">
      <w:pPr>
        <w:spacing w:before="120" w:after="120"/>
      </w:pPr>
      <w:r>
        <w:t>This Disallowable Instrument does not engage any of the applicable rights or freedoms.</w:t>
      </w:r>
    </w:p>
    <w:p w:rsidR="008A0D65" w:rsidRDefault="008A0D65" w:rsidP="008A0D65">
      <w:pPr>
        <w:spacing w:before="120" w:after="120"/>
      </w:pPr>
    </w:p>
    <w:p w:rsidR="008A0D65" w:rsidRDefault="008A0D65" w:rsidP="008A0D65">
      <w:pPr>
        <w:pStyle w:val="Heading3"/>
      </w:pPr>
      <w:r>
        <w:t>Conclusion</w:t>
      </w:r>
    </w:p>
    <w:p w:rsidR="001849FA" w:rsidRDefault="008A0D65" w:rsidP="008A0D65">
      <w:r>
        <w:t>This Disallowable Instrument is compatible with human rights as it does not raise any human rights issues</w:t>
      </w:r>
    </w:p>
    <w:sectPr w:rsidR="0018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63A8"/>
    <w:multiLevelType w:val="hybridMultilevel"/>
    <w:tmpl w:val="DED65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05049"/>
    <w:multiLevelType w:val="hybridMultilevel"/>
    <w:tmpl w:val="6DFCC84C"/>
    <w:lvl w:ilvl="0" w:tplc="A86CA93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7A1DA2"/>
    <w:multiLevelType w:val="hybridMultilevel"/>
    <w:tmpl w:val="15884B5C"/>
    <w:lvl w:ilvl="0" w:tplc="A86CA9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FA"/>
    <w:rsid w:val="00013124"/>
    <w:rsid w:val="000250DD"/>
    <w:rsid w:val="000359CB"/>
    <w:rsid w:val="000459FA"/>
    <w:rsid w:val="000628ED"/>
    <w:rsid w:val="000A40ED"/>
    <w:rsid w:val="000B21BE"/>
    <w:rsid w:val="000D7A5A"/>
    <w:rsid w:val="00163085"/>
    <w:rsid w:val="001849FA"/>
    <w:rsid w:val="00265C9E"/>
    <w:rsid w:val="00347DDD"/>
    <w:rsid w:val="00353205"/>
    <w:rsid w:val="004040BE"/>
    <w:rsid w:val="00412977"/>
    <w:rsid w:val="004C1E1D"/>
    <w:rsid w:val="004D6893"/>
    <w:rsid w:val="0056285D"/>
    <w:rsid w:val="005B2162"/>
    <w:rsid w:val="005C2CED"/>
    <w:rsid w:val="00643D23"/>
    <w:rsid w:val="00781A3A"/>
    <w:rsid w:val="007846CA"/>
    <w:rsid w:val="008731C0"/>
    <w:rsid w:val="008A0D65"/>
    <w:rsid w:val="008F1468"/>
    <w:rsid w:val="00975D22"/>
    <w:rsid w:val="00996D24"/>
    <w:rsid w:val="00A95351"/>
    <w:rsid w:val="00AC1F55"/>
    <w:rsid w:val="00AD4C79"/>
    <w:rsid w:val="00B94247"/>
    <w:rsid w:val="00BD1CE6"/>
    <w:rsid w:val="00C32291"/>
    <w:rsid w:val="00C627EC"/>
    <w:rsid w:val="00C92577"/>
    <w:rsid w:val="00CA741C"/>
    <w:rsid w:val="00D725BB"/>
    <w:rsid w:val="00D8018B"/>
    <w:rsid w:val="00D91C79"/>
    <w:rsid w:val="00E44978"/>
    <w:rsid w:val="00E47C69"/>
    <w:rsid w:val="00F9749B"/>
    <w:rsid w:val="00FD2D8B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DD43"/>
  <w15:docId w15:val="{D6E971BE-F7AE-4075-B8C5-54A15CF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D65"/>
    <w:pPr>
      <w:spacing w:before="360" w:after="120"/>
      <w:jc w:val="center"/>
      <w:outlineLvl w:val="1"/>
    </w:pPr>
    <w:rPr>
      <w:rFonts w:eastAsiaTheme="minorHAnsi" w:cstheme="min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D65"/>
    <w:pPr>
      <w:spacing w:before="120" w:after="120"/>
      <w:jc w:val="both"/>
      <w:outlineLvl w:val="2"/>
    </w:pPr>
    <w:rPr>
      <w:rFonts w:eastAsiaTheme="minorHAnsi" w:cstheme="min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link w:val="Appendix"/>
    <w:locked/>
    <w:rsid w:val="00C627EC"/>
    <w:rPr>
      <w:b/>
      <w:sz w:val="24"/>
    </w:rPr>
  </w:style>
  <w:style w:type="paragraph" w:customStyle="1" w:styleId="Appendix">
    <w:name w:val="Appendix"/>
    <w:basedOn w:val="Normal"/>
    <w:link w:val="AppendixCharChar"/>
    <w:rsid w:val="00C627EC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B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A0D65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0D65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13124"/>
    <w:pPr>
      <w:ind w:left="720"/>
      <w:contextualSpacing/>
    </w:pPr>
  </w:style>
  <w:style w:type="paragraph" w:customStyle="1" w:styleId="Default">
    <w:name w:val="Default"/>
    <w:rsid w:val="0097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CO\EM%20for%20Procla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8B6C1F0B-2A90-46E2-9BA3-AA1A929CCC29" xsi:nil="true"/>
    <SecurityClassification xmlns="8B6C1F0B-2A90-46E2-9BA3-AA1A929CCC29" xsi:nil="true"/>
    <pdms_AttachedBy xmlns="8B6C1F0B-2A90-46E2-9BA3-AA1A929CCC29" xsi:nil="true"/>
    <pdms_SecurityClassification xmlns="8B6C1F0B-2A90-46E2-9BA3-AA1A929CCC29" xsi:nil="true"/>
    <pdms_DocumentType xmlns="8B6C1F0B-2A90-46E2-9BA3-AA1A929CCC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8CE6D3E0E813D24BA7913DA7C496CA59" ma:contentTypeVersion="" ma:contentTypeDescription="PDMS Documentation Content Type" ma:contentTypeScope="" ma:versionID="8e923a99cd832317519e7e66b861d10f">
  <xsd:schema xmlns:xsd="http://www.w3.org/2001/XMLSchema" xmlns:xs="http://www.w3.org/2001/XMLSchema" xmlns:p="http://schemas.microsoft.com/office/2006/metadata/properties" xmlns:ns2="8B6C1F0B-2A90-46E2-9BA3-AA1A929CCC29" targetNamespace="http://schemas.microsoft.com/office/2006/metadata/properties" ma:root="true" ma:fieldsID="7d1779e87dc1b5b4a67646c4857e08e1" ns2:_="">
    <xsd:import namespace="8B6C1F0B-2A90-46E2-9BA3-AA1A929CCC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1F0B-2A90-46E2-9BA3-AA1A929CCC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B5F7D-D9AE-422D-9E35-E1AC69D7E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68649-0FF0-4108-9E5D-B93013F7A70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B6C1F0B-2A90-46E2-9BA3-AA1A929CCC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EDE5B8-E919-4D53-B929-C8AA29CC4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C1F0B-2A90-46E2-9BA3-AA1A929CC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Proclamation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 Tracey</dc:creator>
  <cp:lastModifiedBy>KEERS Alicia</cp:lastModifiedBy>
  <cp:revision>3</cp:revision>
  <cp:lastPrinted>2017-04-10T07:30:00Z</cp:lastPrinted>
  <dcterms:created xsi:type="dcterms:W3CDTF">2017-05-09T03:48:00Z</dcterms:created>
  <dcterms:modified xsi:type="dcterms:W3CDTF">2017-05-09T03:49:00Z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0x010100266966F133664895A6EE3632470D45F501008CE6D3E0E813D24BA7913DA7C496CA59</vt:lpwstr>
  </property>
</Properties>
</file>