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64F" w:rsidRPr="00C0503A" w:rsidRDefault="00193461" w:rsidP="0020300C">
      <w:pPr>
        <w:rPr>
          <w:sz w:val="28"/>
        </w:rPr>
      </w:pPr>
      <w:r w:rsidRPr="00C0503A">
        <w:rPr>
          <w:noProof/>
          <w:lang w:eastAsia="en-AU"/>
        </w:rPr>
        <w:drawing>
          <wp:inline distT="0" distB="0" distL="0" distR="0" wp14:anchorId="578E6EFB" wp14:editId="0E446E73">
            <wp:extent cx="1503328" cy="110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rsidR="0048364F" w:rsidRPr="00C0503A" w:rsidRDefault="0048364F" w:rsidP="0048364F">
      <w:pPr>
        <w:rPr>
          <w:sz w:val="19"/>
        </w:rPr>
      </w:pPr>
    </w:p>
    <w:p w:rsidR="0048364F" w:rsidRPr="00C0503A" w:rsidRDefault="00E4756A" w:rsidP="0048364F">
      <w:pPr>
        <w:pStyle w:val="ShortT"/>
      </w:pPr>
      <w:r w:rsidRPr="00C0503A">
        <w:t>Public Governance, Performance and Accountability (Financial Reporting) Amendment (</w:t>
      </w:r>
      <w:r w:rsidR="00E86C77" w:rsidRPr="00C0503A">
        <w:t xml:space="preserve">Tiered </w:t>
      </w:r>
      <w:r w:rsidRPr="00C0503A">
        <w:t>Reporting</w:t>
      </w:r>
      <w:r w:rsidR="00E86C77" w:rsidRPr="00C0503A">
        <w:t xml:space="preserve"> and Other Measures</w:t>
      </w:r>
      <w:r w:rsidRPr="00C0503A">
        <w:t>) Rules</w:t>
      </w:r>
      <w:r w:rsidR="00C0503A" w:rsidRPr="00C0503A">
        <w:t> </w:t>
      </w:r>
      <w:r w:rsidRPr="00C0503A">
        <w:t>2017</w:t>
      </w:r>
    </w:p>
    <w:p w:rsidR="00E4756A" w:rsidRPr="00C0503A" w:rsidRDefault="00E4756A" w:rsidP="00FF7048">
      <w:pPr>
        <w:pStyle w:val="SignCoverPageStart"/>
        <w:rPr>
          <w:szCs w:val="22"/>
        </w:rPr>
      </w:pPr>
      <w:r w:rsidRPr="00C0503A">
        <w:rPr>
          <w:szCs w:val="22"/>
        </w:rPr>
        <w:t>I, Mathias Cormann, Minister for Finance, make the following rule</w:t>
      </w:r>
      <w:r w:rsidR="003833FF" w:rsidRPr="00C0503A">
        <w:rPr>
          <w:szCs w:val="22"/>
        </w:rPr>
        <w:t>s</w:t>
      </w:r>
      <w:r w:rsidRPr="00C0503A">
        <w:rPr>
          <w:szCs w:val="22"/>
        </w:rPr>
        <w:t>.</w:t>
      </w:r>
    </w:p>
    <w:p w:rsidR="00E4756A" w:rsidRPr="00C0503A" w:rsidRDefault="00E4756A" w:rsidP="00FF7048">
      <w:pPr>
        <w:keepNext/>
        <w:spacing w:before="300" w:line="240" w:lineRule="atLeast"/>
        <w:ind w:right="397"/>
        <w:jc w:val="both"/>
        <w:rPr>
          <w:szCs w:val="22"/>
        </w:rPr>
      </w:pPr>
      <w:r w:rsidRPr="00C0503A">
        <w:rPr>
          <w:szCs w:val="22"/>
        </w:rPr>
        <w:t>Dated</w:t>
      </w:r>
      <w:r w:rsidRPr="00C0503A">
        <w:rPr>
          <w:szCs w:val="22"/>
        </w:rPr>
        <w:tab/>
      </w:r>
      <w:bookmarkStart w:id="0" w:name="BKCheck15B_1"/>
      <w:bookmarkEnd w:id="0"/>
      <w:r w:rsidRPr="00C0503A">
        <w:rPr>
          <w:szCs w:val="22"/>
        </w:rPr>
        <w:fldChar w:fldCharType="begin"/>
      </w:r>
      <w:r w:rsidRPr="00C0503A">
        <w:rPr>
          <w:szCs w:val="22"/>
        </w:rPr>
        <w:instrText xml:space="preserve"> DOCPROPERTY  DateMade </w:instrText>
      </w:r>
      <w:r w:rsidRPr="00C0503A">
        <w:rPr>
          <w:szCs w:val="22"/>
        </w:rPr>
        <w:fldChar w:fldCharType="separate"/>
      </w:r>
      <w:r w:rsidR="00FC689C">
        <w:rPr>
          <w:szCs w:val="22"/>
        </w:rPr>
        <w:t>9 May 2017</w:t>
      </w:r>
      <w:r w:rsidRPr="00C0503A">
        <w:rPr>
          <w:szCs w:val="22"/>
        </w:rPr>
        <w:fldChar w:fldCharType="end"/>
      </w:r>
    </w:p>
    <w:p w:rsidR="00E4756A" w:rsidRPr="00C0503A" w:rsidRDefault="00E4756A" w:rsidP="00FF7048">
      <w:pPr>
        <w:keepNext/>
        <w:tabs>
          <w:tab w:val="left" w:pos="3402"/>
        </w:tabs>
        <w:spacing w:before="1440" w:line="300" w:lineRule="atLeast"/>
        <w:ind w:right="397"/>
        <w:rPr>
          <w:szCs w:val="22"/>
        </w:rPr>
      </w:pPr>
      <w:r w:rsidRPr="00C0503A">
        <w:rPr>
          <w:szCs w:val="22"/>
        </w:rPr>
        <w:t>Mathias Cormann</w:t>
      </w:r>
    </w:p>
    <w:p w:rsidR="00E4756A" w:rsidRPr="00C0503A" w:rsidRDefault="00E4756A" w:rsidP="00FF7048">
      <w:pPr>
        <w:pStyle w:val="SignCoverPageEnd"/>
        <w:rPr>
          <w:szCs w:val="22"/>
        </w:rPr>
      </w:pPr>
      <w:r w:rsidRPr="00C0503A">
        <w:rPr>
          <w:szCs w:val="22"/>
        </w:rPr>
        <w:t>Minister for Finance</w:t>
      </w:r>
    </w:p>
    <w:p w:rsidR="00E4756A" w:rsidRPr="00C0503A" w:rsidRDefault="00E4756A" w:rsidP="00FF7048"/>
    <w:p w:rsidR="00E4756A" w:rsidRPr="00C0503A" w:rsidRDefault="00E4756A" w:rsidP="00E4756A"/>
    <w:p w:rsidR="0048364F" w:rsidRPr="00C0503A" w:rsidRDefault="0048364F" w:rsidP="0048364F">
      <w:pPr>
        <w:pStyle w:val="Header"/>
        <w:tabs>
          <w:tab w:val="clear" w:pos="4150"/>
          <w:tab w:val="clear" w:pos="8307"/>
        </w:tabs>
      </w:pPr>
      <w:r w:rsidRPr="00C0503A">
        <w:rPr>
          <w:rStyle w:val="CharAmSchNo"/>
        </w:rPr>
        <w:t xml:space="preserve"> </w:t>
      </w:r>
      <w:r w:rsidRPr="00C0503A">
        <w:rPr>
          <w:rStyle w:val="CharAmSchText"/>
        </w:rPr>
        <w:t xml:space="preserve"> </w:t>
      </w:r>
    </w:p>
    <w:p w:rsidR="0048364F" w:rsidRPr="00C0503A" w:rsidRDefault="0048364F" w:rsidP="0048364F">
      <w:pPr>
        <w:pStyle w:val="Header"/>
        <w:tabs>
          <w:tab w:val="clear" w:pos="4150"/>
          <w:tab w:val="clear" w:pos="8307"/>
        </w:tabs>
      </w:pPr>
      <w:r w:rsidRPr="00C0503A">
        <w:rPr>
          <w:rStyle w:val="CharAmPartNo"/>
        </w:rPr>
        <w:t xml:space="preserve"> </w:t>
      </w:r>
      <w:r w:rsidRPr="00C0503A">
        <w:rPr>
          <w:rStyle w:val="CharAmPartText"/>
        </w:rPr>
        <w:t xml:space="preserve"> </w:t>
      </w:r>
    </w:p>
    <w:p w:rsidR="0048364F" w:rsidRPr="00C0503A" w:rsidRDefault="0048364F" w:rsidP="0048364F">
      <w:pPr>
        <w:sectPr w:rsidR="0048364F" w:rsidRPr="00C0503A" w:rsidSect="00164910">
          <w:headerReference w:type="even" r:id="rId9"/>
          <w:headerReference w:type="default" r:id="rId10"/>
          <w:footerReference w:type="even" r:id="rId11"/>
          <w:footerReference w:type="default" r:id="rId12"/>
          <w:headerReference w:type="first" r:id="rId13"/>
          <w:footerReference w:type="first" r:id="rId14"/>
          <w:pgSz w:w="11907" w:h="16839"/>
          <w:pgMar w:top="1440" w:right="1797" w:bottom="1440" w:left="1797" w:header="720" w:footer="709" w:gutter="0"/>
          <w:cols w:space="708"/>
          <w:docGrid w:linePitch="360"/>
        </w:sectPr>
      </w:pPr>
    </w:p>
    <w:p w:rsidR="00220A0C" w:rsidRPr="00C0503A" w:rsidRDefault="0048364F" w:rsidP="00405532">
      <w:pPr>
        <w:rPr>
          <w:sz w:val="36"/>
        </w:rPr>
      </w:pPr>
      <w:r w:rsidRPr="00C0503A">
        <w:rPr>
          <w:sz w:val="36"/>
        </w:rPr>
        <w:lastRenderedPageBreak/>
        <w:t>Contents</w:t>
      </w:r>
    </w:p>
    <w:bookmarkStart w:id="1" w:name="BKCheck15B_2"/>
    <w:bookmarkEnd w:id="1"/>
    <w:p w:rsidR="00D92A5D" w:rsidRPr="00C0503A" w:rsidRDefault="00D92A5D">
      <w:pPr>
        <w:pStyle w:val="TOC5"/>
        <w:rPr>
          <w:rFonts w:asciiTheme="minorHAnsi" w:eastAsiaTheme="minorEastAsia" w:hAnsiTheme="minorHAnsi" w:cstheme="minorBidi"/>
          <w:noProof/>
          <w:kern w:val="0"/>
          <w:sz w:val="22"/>
          <w:szCs w:val="22"/>
        </w:rPr>
      </w:pPr>
      <w:r w:rsidRPr="00C0503A">
        <w:fldChar w:fldCharType="begin"/>
      </w:r>
      <w:r w:rsidRPr="00C0503A">
        <w:instrText xml:space="preserve"> TOC \o "1-9" </w:instrText>
      </w:r>
      <w:r w:rsidRPr="00C0503A">
        <w:fldChar w:fldCharType="separate"/>
      </w:r>
      <w:r w:rsidRPr="00C0503A">
        <w:rPr>
          <w:noProof/>
        </w:rPr>
        <w:t>1</w:t>
      </w:r>
      <w:r w:rsidRPr="00C0503A">
        <w:rPr>
          <w:noProof/>
        </w:rPr>
        <w:tab/>
        <w:t>Name</w:t>
      </w:r>
      <w:r w:rsidRPr="00C0503A">
        <w:rPr>
          <w:noProof/>
        </w:rPr>
        <w:tab/>
      </w:r>
      <w:r w:rsidRPr="00C0503A">
        <w:rPr>
          <w:noProof/>
        </w:rPr>
        <w:fldChar w:fldCharType="begin"/>
      </w:r>
      <w:r w:rsidRPr="00C0503A">
        <w:rPr>
          <w:noProof/>
        </w:rPr>
        <w:instrText xml:space="preserve"> PAGEREF _Toc479684270 \h </w:instrText>
      </w:r>
      <w:r w:rsidRPr="00C0503A">
        <w:rPr>
          <w:noProof/>
        </w:rPr>
      </w:r>
      <w:r w:rsidRPr="00C0503A">
        <w:rPr>
          <w:noProof/>
        </w:rPr>
        <w:fldChar w:fldCharType="separate"/>
      </w:r>
      <w:r w:rsidR="00FC689C">
        <w:rPr>
          <w:noProof/>
        </w:rPr>
        <w:t>1</w:t>
      </w:r>
      <w:r w:rsidRPr="00C0503A">
        <w:rPr>
          <w:noProof/>
        </w:rPr>
        <w:fldChar w:fldCharType="end"/>
      </w:r>
    </w:p>
    <w:p w:rsidR="00D92A5D" w:rsidRPr="00C0503A" w:rsidRDefault="00D92A5D">
      <w:pPr>
        <w:pStyle w:val="TOC5"/>
        <w:rPr>
          <w:rFonts w:asciiTheme="minorHAnsi" w:eastAsiaTheme="minorEastAsia" w:hAnsiTheme="minorHAnsi" w:cstheme="minorBidi"/>
          <w:noProof/>
          <w:kern w:val="0"/>
          <w:sz w:val="22"/>
          <w:szCs w:val="22"/>
        </w:rPr>
      </w:pPr>
      <w:r w:rsidRPr="00C0503A">
        <w:rPr>
          <w:noProof/>
        </w:rPr>
        <w:t>2</w:t>
      </w:r>
      <w:r w:rsidRPr="00C0503A">
        <w:rPr>
          <w:noProof/>
        </w:rPr>
        <w:tab/>
        <w:t>Commencement</w:t>
      </w:r>
      <w:r w:rsidRPr="00C0503A">
        <w:rPr>
          <w:noProof/>
        </w:rPr>
        <w:tab/>
      </w:r>
      <w:r w:rsidRPr="00C0503A">
        <w:rPr>
          <w:noProof/>
        </w:rPr>
        <w:fldChar w:fldCharType="begin"/>
      </w:r>
      <w:r w:rsidRPr="00C0503A">
        <w:rPr>
          <w:noProof/>
        </w:rPr>
        <w:instrText xml:space="preserve"> PAGEREF _Toc479684271 \h </w:instrText>
      </w:r>
      <w:r w:rsidRPr="00C0503A">
        <w:rPr>
          <w:noProof/>
        </w:rPr>
      </w:r>
      <w:r w:rsidRPr="00C0503A">
        <w:rPr>
          <w:noProof/>
        </w:rPr>
        <w:fldChar w:fldCharType="separate"/>
      </w:r>
      <w:r w:rsidR="00FC689C">
        <w:rPr>
          <w:noProof/>
        </w:rPr>
        <w:t>1</w:t>
      </w:r>
      <w:r w:rsidRPr="00C0503A">
        <w:rPr>
          <w:noProof/>
        </w:rPr>
        <w:fldChar w:fldCharType="end"/>
      </w:r>
    </w:p>
    <w:p w:rsidR="00D92A5D" w:rsidRPr="00C0503A" w:rsidRDefault="00D92A5D">
      <w:pPr>
        <w:pStyle w:val="TOC5"/>
        <w:rPr>
          <w:rFonts w:asciiTheme="minorHAnsi" w:eastAsiaTheme="minorEastAsia" w:hAnsiTheme="minorHAnsi" w:cstheme="minorBidi"/>
          <w:noProof/>
          <w:kern w:val="0"/>
          <w:sz w:val="22"/>
          <w:szCs w:val="22"/>
        </w:rPr>
      </w:pPr>
      <w:r w:rsidRPr="00C0503A">
        <w:rPr>
          <w:noProof/>
        </w:rPr>
        <w:t>3</w:t>
      </w:r>
      <w:r w:rsidRPr="00C0503A">
        <w:rPr>
          <w:noProof/>
        </w:rPr>
        <w:tab/>
        <w:t>Authority</w:t>
      </w:r>
      <w:r w:rsidRPr="00C0503A">
        <w:rPr>
          <w:noProof/>
        </w:rPr>
        <w:tab/>
      </w:r>
      <w:r w:rsidRPr="00C0503A">
        <w:rPr>
          <w:noProof/>
        </w:rPr>
        <w:fldChar w:fldCharType="begin"/>
      </w:r>
      <w:r w:rsidRPr="00C0503A">
        <w:rPr>
          <w:noProof/>
        </w:rPr>
        <w:instrText xml:space="preserve"> PAGEREF _Toc479684272 \h </w:instrText>
      </w:r>
      <w:r w:rsidRPr="00C0503A">
        <w:rPr>
          <w:noProof/>
        </w:rPr>
      </w:r>
      <w:r w:rsidRPr="00C0503A">
        <w:rPr>
          <w:noProof/>
        </w:rPr>
        <w:fldChar w:fldCharType="separate"/>
      </w:r>
      <w:r w:rsidR="00FC689C">
        <w:rPr>
          <w:noProof/>
        </w:rPr>
        <w:t>1</w:t>
      </w:r>
      <w:r w:rsidRPr="00C0503A">
        <w:rPr>
          <w:noProof/>
        </w:rPr>
        <w:fldChar w:fldCharType="end"/>
      </w:r>
    </w:p>
    <w:p w:rsidR="00D92A5D" w:rsidRPr="00C0503A" w:rsidRDefault="00D92A5D">
      <w:pPr>
        <w:pStyle w:val="TOC5"/>
        <w:rPr>
          <w:rFonts w:asciiTheme="minorHAnsi" w:eastAsiaTheme="minorEastAsia" w:hAnsiTheme="minorHAnsi" w:cstheme="minorBidi"/>
          <w:noProof/>
          <w:kern w:val="0"/>
          <w:sz w:val="22"/>
          <w:szCs w:val="22"/>
        </w:rPr>
      </w:pPr>
      <w:r w:rsidRPr="00C0503A">
        <w:rPr>
          <w:noProof/>
        </w:rPr>
        <w:t>4</w:t>
      </w:r>
      <w:r w:rsidRPr="00C0503A">
        <w:rPr>
          <w:noProof/>
        </w:rPr>
        <w:tab/>
        <w:t>Schedules</w:t>
      </w:r>
      <w:r w:rsidRPr="00C0503A">
        <w:rPr>
          <w:noProof/>
        </w:rPr>
        <w:tab/>
      </w:r>
      <w:r w:rsidRPr="00C0503A">
        <w:rPr>
          <w:noProof/>
        </w:rPr>
        <w:fldChar w:fldCharType="begin"/>
      </w:r>
      <w:r w:rsidRPr="00C0503A">
        <w:rPr>
          <w:noProof/>
        </w:rPr>
        <w:instrText xml:space="preserve"> PAGEREF _Toc479684273 \h </w:instrText>
      </w:r>
      <w:r w:rsidRPr="00C0503A">
        <w:rPr>
          <w:noProof/>
        </w:rPr>
      </w:r>
      <w:r w:rsidRPr="00C0503A">
        <w:rPr>
          <w:noProof/>
        </w:rPr>
        <w:fldChar w:fldCharType="separate"/>
      </w:r>
      <w:r w:rsidR="00FC689C">
        <w:rPr>
          <w:noProof/>
        </w:rPr>
        <w:t>1</w:t>
      </w:r>
      <w:r w:rsidRPr="00C0503A">
        <w:rPr>
          <w:noProof/>
        </w:rPr>
        <w:fldChar w:fldCharType="end"/>
      </w:r>
    </w:p>
    <w:p w:rsidR="00D92A5D" w:rsidRPr="00C0503A" w:rsidRDefault="00D92A5D">
      <w:pPr>
        <w:pStyle w:val="TOC6"/>
        <w:rPr>
          <w:rFonts w:asciiTheme="minorHAnsi" w:eastAsiaTheme="minorEastAsia" w:hAnsiTheme="minorHAnsi" w:cstheme="minorBidi"/>
          <w:b w:val="0"/>
          <w:noProof/>
          <w:kern w:val="0"/>
          <w:sz w:val="22"/>
          <w:szCs w:val="22"/>
        </w:rPr>
      </w:pPr>
      <w:r w:rsidRPr="00C0503A">
        <w:rPr>
          <w:noProof/>
        </w:rPr>
        <w:t>Schedule</w:t>
      </w:r>
      <w:r w:rsidR="00C0503A" w:rsidRPr="00C0503A">
        <w:rPr>
          <w:noProof/>
        </w:rPr>
        <w:t> </w:t>
      </w:r>
      <w:r w:rsidRPr="00C0503A">
        <w:rPr>
          <w:noProof/>
        </w:rPr>
        <w:t>1—Amendments</w:t>
      </w:r>
      <w:r w:rsidRPr="00C0503A">
        <w:rPr>
          <w:b w:val="0"/>
          <w:noProof/>
          <w:sz w:val="18"/>
        </w:rPr>
        <w:tab/>
      </w:r>
      <w:r w:rsidRPr="00C0503A">
        <w:rPr>
          <w:b w:val="0"/>
          <w:noProof/>
          <w:sz w:val="18"/>
        </w:rPr>
        <w:fldChar w:fldCharType="begin"/>
      </w:r>
      <w:r w:rsidRPr="00C0503A">
        <w:rPr>
          <w:b w:val="0"/>
          <w:noProof/>
          <w:sz w:val="18"/>
        </w:rPr>
        <w:instrText xml:space="preserve"> PAGEREF _Toc479684274 \h </w:instrText>
      </w:r>
      <w:r w:rsidRPr="00C0503A">
        <w:rPr>
          <w:b w:val="0"/>
          <w:noProof/>
          <w:sz w:val="18"/>
        </w:rPr>
      </w:r>
      <w:r w:rsidRPr="00C0503A">
        <w:rPr>
          <w:b w:val="0"/>
          <w:noProof/>
          <w:sz w:val="18"/>
        </w:rPr>
        <w:fldChar w:fldCharType="separate"/>
      </w:r>
      <w:r w:rsidR="00FC689C">
        <w:rPr>
          <w:b w:val="0"/>
          <w:noProof/>
          <w:sz w:val="18"/>
        </w:rPr>
        <w:t>2</w:t>
      </w:r>
      <w:r w:rsidRPr="00C0503A">
        <w:rPr>
          <w:b w:val="0"/>
          <w:noProof/>
          <w:sz w:val="18"/>
        </w:rPr>
        <w:fldChar w:fldCharType="end"/>
      </w:r>
    </w:p>
    <w:p w:rsidR="00D92A5D" w:rsidRPr="00C0503A" w:rsidRDefault="00D92A5D">
      <w:pPr>
        <w:pStyle w:val="TOC9"/>
        <w:rPr>
          <w:rFonts w:asciiTheme="minorHAnsi" w:eastAsiaTheme="minorEastAsia" w:hAnsiTheme="minorHAnsi" w:cstheme="minorBidi"/>
          <w:i w:val="0"/>
          <w:noProof/>
          <w:kern w:val="0"/>
          <w:sz w:val="22"/>
          <w:szCs w:val="22"/>
        </w:rPr>
      </w:pPr>
      <w:r w:rsidRPr="00C0503A">
        <w:rPr>
          <w:noProof/>
        </w:rPr>
        <w:t>Public Governance, Performance and Accountability (Financial Reporting) Rule</w:t>
      </w:r>
      <w:r w:rsidR="00C0503A" w:rsidRPr="00C0503A">
        <w:rPr>
          <w:noProof/>
        </w:rPr>
        <w:t> </w:t>
      </w:r>
      <w:r w:rsidRPr="00C0503A">
        <w:rPr>
          <w:noProof/>
        </w:rPr>
        <w:t>2015</w:t>
      </w:r>
      <w:r w:rsidRPr="00C0503A">
        <w:rPr>
          <w:i w:val="0"/>
          <w:noProof/>
          <w:sz w:val="18"/>
        </w:rPr>
        <w:tab/>
      </w:r>
      <w:r w:rsidRPr="00C0503A">
        <w:rPr>
          <w:i w:val="0"/>
          <w:noProof/>
          <w:sz w:val="18"/>
        </w:rPr>
        <w:fldChar w:fldCharType="begin"/>
      </w:r>
      <w:r w:rsidRPr="00C0503A">
        <w:rPr>
          <w:i w:val="0"/>
          <w:noProof/>
          <w:sz w:val="18"/>
        </w:rPr>
        <w:instrText xml:space="preserve"> PAGEREF _Toc479684275 \h </w:instrText>
      </w:r>
      <w:r w:rsidRPr="00C0503A">
        <w:rPr>
          <w:i w:val="0"/>
          <w:noProof/>
          <w:sz w:val="18"/>
        </w:rPr>
      </w:r>
      <w:r w:rsidRPr="00C0503A">
        <w:rPr>
          <w:i w:val="0"/>
          <w:noProof/>
          <w:sz w:val="18"/>
        </w:rPr>
        <w:fldChar w:fldCharType="separate"/>
      </w:r>
      <w:r w:rsidR="00FC689C">
        <w:rPr>
          <w:i w:val="0"/>
          <w:noProof/>
          <w:sz w:val="18"/>
        </w:rPr>
        <w:t>2</w:t>
      </w:r>
      <w:r w:rsidRPr="00C0503A">
        <w:rPr>
          <w:i w:val="0"/>
          <w:noProof/>
          <w:sz w:val="18"/>
        </w:rPr>
        <w:fldChar w:fldCharType="end"/>
      </w:r>
    </w:p>
    <w:p w:rsidR="0048364F" w:rsidRPr="00C0503A" w:rsidRDefault="00D92A5D" w:rsidP="0048364F">
      <w:r w:rsidRPr="00C0503A">
        <w:fldChar w:fldCharType="end"/>
      </w:r>
    </w:p>
    <w:p w:rsidR="0048364F" w:rsidRPr="00C0503A" w:rsidRDefault="0048364F" w:rsidP="0048364F">
      <w:pPr>
        <w:sectPr w:rsidR="0048364F" w:rsidRPr="00C0503A" w:rsidSect="00164910">
          <w:headerReference w:type="even" r:id="rId15"/>
          <w:headerReference w:type="default" r:id="rId16"/>
          <w:footerReference w:type="even" r:id="rId17"/>
          <w:footerReference w:type="default" r:id="rId18"/>
          <w:headerReference w:type="first" r:id="rId19"/>
          <w:pgSz w:w="11907" w:h="16839"/>
          <w:pgMar w:top="2093" w:right="1797" w:bottom="1440" w:left="1797" w:header="720" w:footer="709" w:gutter="0"/>
          <w:pgNumType w:fmt="lowerRoman" w:start="1"/>
          <w:cols w:space="708"/>
          <w:docGrid w:linePitch="360"/>
        </w:sectPr>
      </w:pPr>
    </w:p>
    <w:p w:rsidR="0048364F" w:rsidRPr="00C0503A" w:rsidRDefault="0048364F" w:rsidP="0048364F">
      <w:pPr>
        <w:pStyle w:val="ActHead5"/>
      </w:pPr>
      <w:bookmarkStart w:id="2" w:name="_Toc479684270"/>
      <w:r w:rsidRPr="00C0503A">
        <w:rPr>
          <w:rStyle w:val="CharSectno"/>
        </w:rPr>
        <w:lastRenderedPageBreak/>
        <w:t>1</w:t>
      </w:r>
      <w:r w:rsidRPr="00C0503A">
        <w:t xml:space="preserve">  </w:t>
      </w:r>
      <w:r w:rsidR="004F676E" w:rsidRPr="00C0503A">
        <w:t>Name</w:t>
      </w:r>
      <w:bookmarkEnd w:id="2"/>
    </w:p>
    <w:p w:rsidR="0048364F" w:rsidRPr="00C0503A" w:rsidRDefault="0048364F" w:rsidP="0048364F">
      <w:pPr>
        <w:pStyle w:val="subsection"/>
      </w:pPr>
      <w:r w:rsidRPr="00C0503A">
        <w:tab/>
      </w:r>
      <w:r w:rsidRPr="00C0503A">
        <w:tab/>
        <w:t xml:space="preserve">This </w:t>
      </w:r>
      <w:r w:rsidR="003833FF" w:rsidRPr="00C0503A">
        <w:t xml:space="preserve">instrument </w:t>
      </w:r>
      <w:r w:rsidR="00613EAD" w:rsidRPr="00C0503A">
        <w:t>is</w:t>
      </w:r>
      <w:r w:rsidRPr="00C0503A">
        <w:t xml:space="preserve"> the </w:t>
      </w:r>
      <w:bookmarkStart w:id="3" w:name="BKCheck15B_3"/>
      <w:bookmarkEnd w:id="3"/>
      <w:r w:rsidR="00414ADE" w:rsidRPr="00C0503A">
        <w:rPr>
          <w:i/>
        </w:rPr>
        <w:fldChar w:fldCharType="begin"/>
      </w:r>
      <w:r w:rsidR="00414ADE" w:rsidRPr="00C0503A">
        <w:rPr>
          <w:i/>
        </w:rPr>
        <w:instrText xml:space="preserve"> STYLEREF  ShortT </w:instrText>
      </w:r>
      <w:r w:rsidR="00414ADE" w:rsidRPr="00C0503A">
        <w:rPr>
          <w:i/>
        </w:rPr>
        <w:fldChar w:fldCharType="separate"/>
      </w:r>
      <w:r w:rsidR="00FC689C">
        <w:rPr>
          <w:i/>
          <w:noProof/>
        </w:rPr>
        <w:t>Public Governance, Performance and Accountability (Financial Reporting) Amendment (Tiered Reporting and Other Measures) Rules 2017</w:t>
      </w:r>
      <w:r w:rsidR="00414ADE" w:rsidRPr="00C0503A">
        <w:rPr>
          <w:i/>
        </w:rPr>
        <w:fldChar w:fldCharType="end"/>
      </w:r>
      <w:r w:rsidRPr="00C0503A">
        <w:t>.</w:t>
      </w:r>
    </w:p>
    <w:p w:rsidR="0048364F" w:rsidRPr="00C0503A" w:rsidRDefault="0048364F" w:rsidP="0048364F">
      <w:pPr>
        <w:pStyle w:val="ActHead5"/>
      </w:pPr>
      <w:bookmarkStart w:id="4" w:name="_Toc479684271"/>
      <w:r w:rsidRPr="00C0503A">
        <w:rPr>
          <w:rStyle w:val="CharSectno"/>
        </w:rPr>
        <w:t>2</w:t>
      </w:r>
      <w:r w:rsidRPr="00C0503A">
        <w:t xml:space="preserve">  Commencement</w:t>
      </w:r>
      <w:bookmarkEnd w:id="4"/>
    </w:p>
    <w:p w:rsidR="00E4756A" w:rsidRPr="00C0503A" w:rsidRDefault="00E4756A" w:rsidP="00FF7048">
      <w:pPr>
        <w:pStyle w:val="subsection"/>
      </w:pPr>
      <w:r w:rsidRPr="00C0503A">
        <w:tab/>
        <w:t>(1)</w:t>
      </w:r>
      <w:r w:rsidRPr="00C0503A">
        <w:tab/>
        <w:t>Each provision of this instrument specified in column 1 of the table commences, or is taken to have commenced, in accordance with column 2 of the table. Any other statement in column 2 has effect according to its terms.</w:t>
      </w:r>
    </w:p>
    <w:p w:rsidR="00E4756A" w:rsidRPr="00C0503A" w:rsidRDefault="00E4756A" w:rsidP="00FF7048">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4A0" w:firstRow="1" w:lastRow="0" w:firstColumn="1" w:lastColumn="0" w:noHBand="0" w:noVBand="1"/>
      </w:tblPr>
      <w:tblGrid>
        <w:gridCol w:w="2127"/>
        <w:gridCol w:w="4394"/>
        <w:gridCol w:w="1843"/>
      </w:tblGrid>
      <w:tr w:rsidR="00E4756A" w:rsidRPr="00C0503A" w:rsidTr="00FF7048">
        <w:trPr>
          <w:tblHeader/>
        </w:trPr>
        <w:tc>
          <w:tcPr>
            <w:tcW w:w="8364" w:type="dxa"/>
            <w:gridSpan w:val="3"/>
            <w:tcBorders>
              <w:top w:val="single" w:sz="12" w:space="0" w:color="auto"/>
              <w:bottom w:val="single" w:sz="2" w:space="0" w:color="auto"/>
            </w:tcBorders>
            <w:shd w:val="clear" w:color="auto" w:fill="auto"/>
            <w:hideMark/>
          </w:tcPr>
          <w:p w:rsidR="00E4756A" w:rsidRPr="00C0503A" w:rsidRDefault="00E4756A" w:rsidP="00FF7048">
            <w:pPr>
              <w:pStyle w:val="TableHeading"/>
            </w:pPr>
            <w:r w:rsidRPr="00C0503A">
              <w:t>Commencement information</w:t>
            </w:r>
          </w:p>
        </w:tc>
      </w:tr>
      <w:tr w:rsidR="00E4756A" w:rsidRPr="00C0503A" w:rsidTr="00FF7048">
        <w:trPr>
          <w:tblHeader/>
        </w:trPr>
        <w:tc>
          <w:tcPr>
            <w:tcW w:w="2127" w:type="dxa"/>
            <w:tcBorders>
              <w:top w:val="single" w:sz="2" w:space="0" w:color="auto"/>
              <w:bottom w:val="single" w:sz="2" w:space="0" w:color="auto"/>
            </w:tcBorders>
            <w:shd w:val="clear" w:color="auto" w:fill="auto"/>
            <w:hideMark/>
          </w:tcPr>
          <w:p w:rsidR="00E4756A" w:rsidRPr="00C0503A" w:rsidRDefault="00E4756A" w:rsidP="00FF7048">
            <w:pPr>
              <w:pStyle w:val="TableHeading"/>
            </w:pPr>
            <w:r w:rsidRPr="00C0503A">
              <w:t>Column 1</w:t>
            </w:r>
          </w:p>
        </w:tc>
        <w:tc>
          <w:tcPr>
            <w:tcW w:w="4394" w:type="dxa"/>
            <w:tcBorders>
              <w:top w:val="single" w:sz="2" w:space="0" w:color="auto"/>
              <w:bottom w:val="single" w:sz="2" w:space="0" w:color="auto"/>
            </w:tcBorders>
            <w:shd w:val="clear" w:color="auto" w:fill="auto"/>
            <w:hideMark/>
          </w:tcPr>
          <w:p w:rsidR="00E4756A" w:rsidRPr="00C0503A" w:rsidRDefault="00E4756A" w:rsidP="00FF7048">
            <w:pPr>
              <w:pStyle w:val="TableHeading"/>
            </w:pPr>
            <w:r w:rsidRPr="00C0503A">
              <w:t>Column 2</w:t>
            </w:r>
          </w:p>
        </w:tc>
        <w:tc>
          <w:tcPr>
            <w:tcW w:w="1843" w:type="dxa"/>
            <w:tcBorders>
              <w:top w:val="single" w:sz="2" w:space="0" w:color="auto"/>
              <w:bottom w:val="single" w:sz="2" w:space="0" w:color="auto"/>
            </w:tcBorders>
            <w:shd w:val="clear" w:color="auto" w:fill="auto"/>
            <w:hideMark/>
          </w:tcPr>
          <w:p w:rsidR="00E4756A" w:rsidRPr="00C0503A" w:rsidRDefault="00E4756A" w:rsidP="00FF7048">
            <w:pPr>
              <w:pStyle w:val="TableHeading"/>
            </w:pPr>
            <w:r w:rsidRPr="00C0503A">
              <w:t>Column 3</w:t>
            </w:r>
          </w:p>
        </w:tc>
      </w:tr>
      <w:tr w:rsidR="00E4756A" w:rsidRPr="00C0503A" w:rsidTr="00FF7048">
        <w:trPr>
          <w:tblHeader/>
        </w:trPr>
        <w:tc>
          <w:tcPr>
            <w:tcW w:w="2127" w:type="dxa"/>
            <w:tcBorders>
              <w:top w:val="single" w:sz="2" w:space="0" w:color="auto"/>
              <w:bottom w:val="single" w:sz="12" w:space="0" w:color="auto"/>
            </w:tcBorders>
            <w:shd w:val="clear" w:color="auto" w:fill="auto"/>
            <w:hideMark/>
          </w:tcPr>
          <w:p w:rsidR="00E4756A" w:rsidRPr="00C0503A" w:rsidRDefault="00E4756A" w:rsidP="00FF7048">
            <w:pPr>
              <w:pStyle w:val="TableHeading"/>
            </w:pPr>
            <w:r w:rsidRPr="00C0503A">
              <w:t>Provisions</w:t>
            </w:r>
          </w:p>
        </w:tc>
        <w:tc>
          <w:tcPr>
            <w:tcW w:w="4394" w:type="dxa"/>
            <w:tcBorders>
              <w:top w:val="single" w:sz="2" w:space="0" w:color="auto"/>
              <w:bottom w:val="single" w:sz="12" w:space="0" w:color="auto"/>
            </w:tcBorders>
            <w:shd w:val="clear" w:color="auto" w:fill="auto"/>
            <w:hideMark/>
          </w:tcPr>
          <w:p w:rsidR="00E4756A" w:rsidRPr="00C0503A" w:rsidRDefault="00E4756A" w:rsidP="00FF7048">
            <w:pPr>
              <w:pStyle w:val="TableHeading"/>
            </w:pPr>
            <w:r w:rsidRPr="00C0503A">
              <w:t>Commencement</w:t>
            </w:r>
          </w:p>
        </w:tc>
        <w:tc>
          <w:tcPr>
            <w:tcW w:w="1843" w:type="dxa"/>
            <w:tcBorders>
              <w:top w:val="single" w:sz="2" w:space="0" w:color="auto"/>
              <w:bottom w:val="single" w:sz="12" w:space="0" w:color="auto"/>
            </w:tcBorders>
            <w:shd w:val="clear" w:color="auto" w:fill="auto"/>
            <w:hideMark/>
          </w:tcPr>
          <w:p w:rsidR="00E4756A" w:rsidRPr="00C0503A" w:rsidRDefault="00E4756A" w:rsidP="00FF7048">
            <w:pPr>
              <w:pStyle w:val="TableHeading"/>
            </w:pPr>
            <w:r w:rsidRPr="00C0503A">
              <w:t>Date/Details</w:t>
            </w:r>
          </w:p>
        </w:tc>
      </w:tr>
      <w:tr w:rsidR="00E4756A" w:rsidRPr="00C0503A" w:rsidTr="00E4756A">
        <w:tc>
          <w:tcPr>
            <w:tcW w:w="2127" w:type="dxa"/>
            <w:tcBorders>
              <w:top w:val="single" w:sz="12" w:space="0" w:color="auto"/>
              <w:bottom w:val="single" w:sz="12" w:space="0" w:color="auto"/>
            </w:tcBorders>
            <w:shd w:val="clear" w:color="auto" w:fill="auto"/>
            <w:hideMark/>
          </w:tcPr>
          <w:p w:rsidR="00E4756A" w:rsidRPr="00C0503A" w:rsidRDefault="00E4756A" w:rsidP="00FF7048">
            <w:pPr>
              <w:pStyle w:val="Tabletext"/>
            </w:pPr>
            <w:r w:rsidRPr="00C0503A">
              <w:t>1.  The whole of this instrument</w:t>
            </w:r>
          </w:p>
        </w:tc>
        <w:tc>
          <w:tcPr>
            <w:tcW w:w="4394" w:type="dxa"/>
            <w:tcBorders>
              <w:top w:val="single" w:sz="12" w:space="0" w:color="auto"/>
              <w:bottom w:val="single" w:sz="12" w:space="0" w:color="auto"/>
            </w:tcBorders>
            <w:shd w:val="clear" w:color="auto" w:fill="auto"/>
          </w:tcPr>
          <w:p w:rsidR="00E4756A" w:rsidRPr="00C0503A" w:rsidRDefault="00596AAB" w:rsidP="00FF7048">
            <w:pPr>
              <w:pStyle w:val="Tabletext"/>
            </w:pPr>
            <w:r w:rsidRPr="00C0503A">
              <w:t>The day after this instrument is registered.</w:t>
            </w:r>
          </w:p>
        </w:tc>
        <w:tc>
          <w:tcPr>
            <w:tcW w:w="1843" w:type="dxa"/>
            <w:tcBorders>
              <w:top w:val="single" w:sz="12" w:space="0" w:color="auto"/>
              <w:bottom w:val="single" w:sz="12" w:space="0" w:color="auto"/>
            </w:tcBorders>
            <w:shd w:val="clear" w:color="auto" w:fill="auto"/>
          </w:tcPr>
          <w:p w:rsidR="00E4756A" w:rsidRPr="00C0503A" w:rsidRDefault="003028F6" w:rsidP="00FF7048">
            <w:pPr>
              <w:pStyle w:val="Tabletext"/>
            </w:pPr>
            <w:r>
              <w:t>19 May 2017</w:t>
            </w:r>
            <w:bookmarkStart w:id="5" w:name="_GoBack"/>
            <w:bookmarkEnd w:id="5"/>
          </w:p>
        </w:tc>
      </w:tr>
    </w:tbl>
    <w:p w:rsidR="00E4756A" w:rsidRPr="00C0503A" w:rsidRDefault="00E4756A" w:rsidP="00FF7048">
      <w:pPr>
        <w:pStyle w:val="notetext"/>
      </w:pPr>
      <w:r w:rsidRPr="00C0503A">
        <w:rPr>
          <w:snapToGrid w:val="0"/>
          <w:lang w:eastAsia="en-US"/>
        </w:rPr>
        <w:t>Note:</w:t>
      </w:r>
      <w:r w:rsidRPr="00C0503A">
        <w:rPr>
          <w:snapToGrid w:val="0"/>
          <w:lang w:eastAsia="en-US"/>
        </w:rPr>
        <w:tab/>
        <w:t xml:space="preserve">This table relates only to the provisions of this </w:t>
      </w:r>
      <w:r w:rsidRPr="00C0503A">
        <w:t xml:space="preserve">instrument </w:t>
      </w:r>
      <w:r w:rsidRPr="00C0503A">
        <w:rPr>
          <w:snapToGrid w:val="0"/>
          <w:lang w:eastAsia="en-US"/>
        </w:rPr>
        <w:t xml:space="preserve">as originally made. It will not be amended to deal with any later amendments of this </w:t>
      </w:r>
      <w:r w:rsidRPr="00C0503A">
        <w:t>instrument</w:t>
      </w:r>
      <w:r w:rsidRPr="00C0503A">
        <w:rPr>
          <w:snapToGrid w:val="0"/>
          <w:lang w:eastAsia="en-US"/>
        </w:rPr>
        <w:t>.</w:t>
      </w:r>
    </w:p>
    <w:p w:rsidR="00E4756A" w:rsidRPr="00C0503A" w:rsidRDefault="00E4756A" w:rsidP="00FF7048">
      <w:pPr>
        <w:pStyle w:val="subsection"/>
      </w:pPr>
      <w:r w:rsidRPr="00C0503A">
        <w:tab/>
        <w:t>(2)</w:t>
      </w:r>
      <w:r w:rsidRPr="00C0503A">
        <w:tab/>
        <w:t>Any information in column 3 of the table is not part of this instrument. Information may be inserted in this column, or information in it may be edited, in any published version of this instrument.</w:t>
      </w:r>
    </w:p>
    <w:p w:rsidR="00BF6650" w:rsidRPr="00C0503A" w:rsidRDefault="00BF6650" w:rsidP="00BF6650">
      <w:pPr>
        <w:pStyle w:val="ActHead5"/>
      </w:pPr>
      <w:bookmarkStart w:id="6" w:name="_Toc479684272"/>
      <w:r w:rsidRPr="00C0503A">
        <w:rPr>
          <w:rStyle w:val="CharSectno"/>
        </w:rPr>
        <w:t>3</w:t>
      </w:r>
      <w:r w:rsidRPr="00C0503A">
        <w:t xml:space="preserve">  Authority</w:t>
      </w:r>
      <w:bookmarkEnd w:id="6"/>
    </w:p>
    <w:p w:rsidR="00BF6650" w:rsidRPr="00C0503A" w:rsidRDefault="00BF6650" w:rsidP="00BF6650">
      <w:pPr>
        <w:pStyle w:val="subsection"/>
      </w:pPr>
      <w:r w:rsidRPr="00C0503A">
        <w:tab/>
      </w:r>
      <w:r w:rsidRPr="00C0503A">
        <w:tab/>
        <w:t xml:space="preserve">This </w:t>
      </w:r>
      <w:r w:rsidR="00E4756A" w:rsidRPr="00C0503A">
        <w:t>instrument</w:t>
      </w:r>
      <w:r w:rsidRPr="00C0503A">
        <w:t xml:space="preserve"> is made under the </w:t>
      </w:r>
      <w:r w:rsidR="00E4756A" w:rsidRPr="00C0503A">
        <w:rPr>
          <w:i/>
        </w:rPr>
        <w:t>Public Governance, Performance and Accountability Act 2013</w:t>
      </w:r>
      <w:r w:rsidR="00546FA3" w:rsidRPr="00C0503A">
        <w:rPr>
          <w:i/>
        </w:rPr>
        <w:t>.</w:t>
      </w:r>
    </w:p>
    <w:p w:rsidR="00557C7A" w:rsidRPr="00C0503A" w:rsidRDefault="00BF6650" w:rsidP="00557C7A">
      <w:pPr>
        <w:pStyle w:val="ActHead5"/>
      </w:pPr>
      <w:bookmarkStart w:id="7" w:name="_Toc479684273"/>
      <w:r w:rsidRPr="00C0503A">
        <w:rPr>
          <w:rStyle w:val="CharSectno"/>
        </w:rPr>
        <w:t>4</w:t>
      </w:r>
      <w:r w:rsidR="00557C7A" w:rsidRPr="00C0503A">
        <w:t xml:space="preserve">  </w:t>
      </w:r>
      <w:r w:rsidR="00083F48" w:rsidRPr="00C0503A">
        <w:t>Schedules</w:t>
      </w:r>
      <w:bookmarkEnd w:id="7"/>
    </w:p>
    <w:p w:rsidR="00557C7A" w:rsidRPr="00C0503A" w:rsidRDefault="00557C7A" w:rsidP="00557C7A">
      <w:pPr>
        <w:pStyle w:val="subsection"/>
      </w:pPr>
      <w:r w:rsidRPr="00C0503A">
        <w:tab/>
      </w:r>
      <w:r w:rsidRPr="00C0503A">
        <w:tab/>
      </w:r>
      <w:r w:rsidR="00083F48" w:rsidRPr="00C0503A">
        <w:t xml:space="preserve">Each </w:t>
      </w:r>
      <w:r w:rsidR="00160BD7" w:rsidRPr="00C0503A">
        <w:t>instrument</w:t>
      </w:r>
      <w:r w:rsidR="00083F48" w:rsidRPr="00C0503A">
        <w:t xml:space="preserve"> that is specified in a Schedule to this</w:t>
      </w:r>
      <w:r w:rsidR="00160BD7" w:rsidRPr="00C0503A">
        <w:t xml:space="preserve"> instrument</w:t>
      </w:r>
      <w:r w:rsidR="00083F48" w:rsidRPr="00C0503A">
        <w:t xml:space="preserve"> is amended or repealed as set out in the applicable items in the Schedule concerned, and any other item in a Schedule to this </w:t>
      </w:r>
      <w:r w:rsidR="00160BD7" w:rsidRPr="00C0503A">
        <w:t>instrument</w:t>
      </w:r>
      <w:r w:rsidR="00083F48" w:rsidRPr="00C0503A">
        <w:t xml:space="preserve"> has effect according to its terms.</w:t>
      </w:r>
    </w:p>
    <w:p w:rsidR="0048364F" w:rsidRPr="00C0503A" w:rsidRDefault="0048364F" w:rsidP="009C5989">
      <w:pPr>
        <w:pStyle w:val="ActHead6"/>
        <w:pageBreakBefore/>
      </w:pPr>
      <w:bookmarkStart w:id="8" w:name="_Toc479684274"/>
      <w:bookmarkStart w:id="9" w:name="opcAmSched"/>
      <w:bookmarkStart w:id="10" w:name="opcCurrentFind"/>
      <w:r w:rsidRPr="00C0503A">
        <w:rPr>
          <w:rStyle w:val="CharAmSchNo"/>
        </w:rPr>
        <w:t>Schedule</w:t>
      </w:r>
      <w:r w:rsidR="00C0503A" w:rsidRPr="00C0503A">
        <w:rPr>
          <w:rStyle w:val="CharAmSchNo"/>
        </w:rPr>
        <w:t> </w:t>
      </w:r>
      <w:r w:rsidRPr="00C0503A">
        <w:rPr>
          <w:rStyle w:val="CharAmSchNo"/>
        </w:rPr>
        <w:t>1</w:t>
      </w:r>
      <w:r w:rsidRPr="00C0503A">
        <w:t>—</w:t>
      </w:r>
      <w:r w:rsidR="00460499" w:rsidRPr="00C0503A">
        <w:rPr>
          <w:rStyle w:val="CharAmSchText"/>
        </w:rPr>
        <w:t>Amendments</w:t>
      </w:r>
      <w:bookmarkEnd w:id="8"/>
    </w:p>
    <w:bookmarkEnd w:id="9"/>
    <w:bookmarkEnd w:id="10"/>
    <w:p w:rsidR="0004044E" w:rsidRPr="00C0503A" w:rsidRDefault="0004044E" w:rsidP="0004044E">
      <w:pPr>
        <w:pStyle w:val="Header"/>
      </w:pPr>
      <w:r w:rsidRPr="00C0503A">
        <w:rPr>
          <w:rStyle w:val="CharAmPartNo"/>
        </w:rPr>
        <w:t xml:space="preserve"> </w:t>
      </w:r>
      <w:r w:rsidRPr="00C0503A">
        <w:rPr>
          <w:rStyle w:val="CharAmPartText"/>
        </w:rPr>
        <w:t xml:space="preserve"> </w:t>
      </w:r>
    </w:p>
    <w:p w:rsidR="00596964" w:rsidRPr="00C0503A" w:rsidRDefault="00596964" w:rsidP="00596964">
      <w:pPr>
        <w:pStyle w:val="ActHead9"/>
      </w:pPr>
      <w:bookmarkStart w:id="11" w:name="_Toc479684275"/>
      <w:r w:rsidRPr="00C0503A">
        <w:t>Public Governance, Performance and Accountability (Financial Reporting) Rule</w:t>
      </w:r>
      <w:r w:rsidR="00C0503A" w:rsidRPr="00C0503A">
        <w:t> </w:t>
      </w:r>
      <w:r w:rsidRPr="00C0503A">
        <w:t>2015</w:t>
      </w:r>
      <w:bookmarkEnd w:id="11"/>
    </w:p>
    <w:p w:rsidR="00EA66E7" w:rsidRPr="00C0503A" w:rsidRDefault="00324F52" w:rsidP="00EA66E7">
      <w:pPr>
        <w:pStyle w:val="ItemHead"/>
      </w:pPr>
      <w:r w:rsidRPr="00C0503A">
        <w:t>1</w:t>
      </w:r>
      <w:r w:rsidR="00EA66E7" w:rsidRPr="00C0503A">
        <w:t xml:space="preserve">  Subsection</w:t>
      </w:r>
      <w:r w:rsidR="00C0503A" w:rsidRPr="00C0503A">
        <w:t> </w:t>
      </w:r>
      <w:r w:rsidR="00EA66E7" w:rsidRPr="00C0503A">
        <w:t>3(2)</w:t>
      </w:r>
    </w:p>
    <w:p w:rsidR="00EA66E7" w:rsidRPr="00C0503A" w:rsidRDefault="00EA66E7" w:rsidP="00EA66E7">
      <w:pPr>
        <w:pStyle w:val="Item"/>
      </w:pPr>
      <w:r w:rsidRPr="00C0503A">
        <w:t xml:space="preserve">Omit </w:t>
      </w:r>
      <w:r w:rsidR="00025108" w:rsidRPr="00C0503A">
        <w:t>“</w:t>
      </w:r>
      <w:r w:rsidRPr="00C0503A">
        <w:rPr>
          <w:rFonts w:asciiTheme="minorHAnsi" w:hAnsiTheme="minorHAnsi"/>
        </w:rPr>
        <w:t>2015</w:t>
      </w:r>
      <w:r w:rsidR="00025108" w:rsidRPr="00C0503A">
        <w:t>”</w:t>
      </w:r>
      <w:r w:rsidRPr="00C0503A">
        <w:t xml:space="preserve">, substitute </w:t>
      </w:r>
      <w:r w:rsidR="00025108" w:rsidRPr="00C0503A">
        <w:t>“</w:t>
      </w:r>
      <w:r w:rsidRPr="00C0503A">
        <w:rPr>
          <w:rFonts w:asciiTheme="minorHAnsi" w:hAnsiTheme="minorHAnsi"/>
        </w:rPr>
        <w:t>2016</w:t>
      </w:r>
      <w:r w:rsidR="00025108" w:rsidRPr="00C0503A">
        <w:t>”</w:t>
      </w:r>
      <w:r w:rsidRPr="00C0503A">
        <w:t>.</w:t>
      </w:r>
    </w:p>
    <w:p w:rsidR="008E2442" w:rsidRPr="00C0503A" w:rsidRDefault="00324F52" w:rsidP="008E2442">
      <w:pPr>
        <w:pStyle w:val="ItemHead"/>
      </w:pPr>
      <w:r w:rsidRPr="00C0503A">
        <w:t>2</w:t>
      </w:r>
      <w:r w:rsidR="008E2442" w:rsidRPr="00C0503A">
        <w:t xml:space="preserve">  Section</w:t>
      </w:r>
      <w:r w:rsidR="00C0503A" w:rsidRPr="00C0503A">
        <w:t> </w:t>
      </w:r>
      <w:r w:rsidR="008E2442" w:rsidRPr="00C0503A">
        <w:t>4 (Guide to this rule)</w:t>
      </w:r>
    </w:p>
    <w:p w:rsidR="008E2442" w:rsidRPr="00C0503A" w:rsidRDefault="001A2B6A" w:rsidP="008E2442">
      <w:pPr>
        <w:pStyle w:val="Item"/>
      </w:pPr>
      <w:r w:rsidRPr="00C0503A">
        <w:t>Omit</w:t>
      </w:r>
      <w:r w:rsidR="008E2442" w:rsidRPr="00C0503A">
        <w:t>:</w:t>
      </w:r>
    </w:p>
    <w:p w:rsidR="001A2B6A" w:rsidRPr="00C0503A" w:rsidRDefault="001A2B6A" w:rsidP="001A2B6A">
      <w:pPr>
        <w:pStyle w:val="SOText"/>
        <w:spacing w:before="0" w:after="200"/>
        <w:ind w:left="0"/>
        <w:jc w:val="both"/>
        <w:rPr>
          <w:rFonts w:asciiTheme="minorHAnsi" w:hAnsiTheme="minorHAnsi"/>
        </w:rPr>
      </w:pPr>
      <w:r w:rsidRPr="00C0503A">
        <w:rPr>
          <w:rFonts w:asciiTheme="minorHAnsi" w:hAnsiTheme="minorHAnsi"/>
        </w:rPr>
        <w:t>Financial statements are to be prepared in accordance with the requirements of the Australian Accounting Standards (AAS). There are also additional reporting and disclosure requirements for Commonwealth reporting entities so the Government can discharge its accountability and transparency obligations.</w:t>
      </w:r>
    </w:p>
    <w:p w:rsidR="008E2442" w:rsidRPr="00C0503A" w:rsidRDefault="001A2B6A" w:rsidP="008E2442">
      <w:pPr>
        <w:pStyle w:val="Item"/>
      </w:pPr>
      <w:r w:rsidRPr="00C0503A">
        <w:t>substitute</w:t>
      </w:r>
      <w:r w:rsidR="008E2442" w:rsidRPr="00C0503A">
        <w:t>:</w:t>
      </w:r>
    </w:p>
    <w:p w:rsidR="000E5709" w:rsidRPr="00C0503A" w:rsidRDefault="008E2442" w:rsidP="008E2442">
      <w:pPr>
        <w:pStyle w:val="SOText"/>
        <w:spacing w:before="0" w:after="200"/>
        <w:ind w:left="0"/>
        <w:jc w:val="both"/>
        <w:rPr>
          <w:rFonts w:asciiTheme="minorHAnsi" w:hAnsiTheme="minorHAnsi"/>
        </w:rPr>
      </w:pPr>
      <w:r w:rsidRPr="00C0503A">
        <w:rPr>
          <w:rFonts w:asciiTheme="minorHAnsi" w:hAnsiTheme="minorHAnsi"/>
        </w:rPr>
        <w:t xml:space="preserve">The </w:t>
      </w:r>
      <w:r w:rsidR="000F5DAB" w:rsidRPr="00C0503A">
        <w:rPr>
          <w:rFonts w:asciiTheme="minorHAnsi" w:hAnsiTheme="minorHAnsi"/>
        </w:rPr>
        <w:t xml:space="preserve">objective </w:t>
      </w:r>
      <w:r w:rsidRPr="00C0503A">
        <w:rPr>
          <w:rFonts w:asciiTheme="minorHAnsi" w:hAnsiTheme="minorHAnsi"/>
        </w:rPr>
        <w:t xml:space="preserve">of financial statements is to provide information about the </w:t>
      </w:r>
      <w:r w:rsidR="00046D3F" w:rsidRPr="00C0503A">
        <w:rPr>
          <w:rFonts w:asciiTheme="minorHAnsi" w:hAnsiTheme="minorHAnsi"/>
        </w:rPr>
        <w:t>financial position, financial performance and cash flows of Commonwealth reporting entit</w:t>
      </w:r>
      <w:r w:rsidR="00D639C3" w:rsidRPr="00C0503A">
        <w:rPr>
          <w:rFonts w:asciiTheme="minorHAnsi" w:hAnsiTheme="minorHAnsi"/>
        </w:rPr>
        <w:t>ies</w:t>
      </w:r>
      <w:r w:rsidR="00D93F19" w:rsidRPr="00C0503A">
        <w:rPr>
          <w:rFonts w:asciiTheme="minorHAnsi" w:hAnsiTheme="minorHAnsi"/>
        </w:rPr>
        <w:t xml:space="preserve"> that is useful to a wide range of users in making economic decisions. The financial statements also contain notes and supplementary schedules about the items in the income statement and balance sheet that are relevant to the needs of users. They may include disclosures about the risks and uncertainties affecting the financial position of </w:t>
      </w:r>
      <w:r w:rsidR="001A2B6A" w:rsidRPr="00C0503A">
        <w:rPr>
          <w:rFonts w:asciiTheme="minorHAnsi" w:hAnsiTheme="minorHAnsi"/>
        </w:rPr>
        <w:t xml:space="preserve">Commonwealth reporting </w:t>
      </w:r>
      <w:r w:rsidR="00D93F19" w:rsidRPr="00C0503A">
        <w:rPr>
          <w:rFonts w:asciiTheme="minorHAnsi" w:hAnsiTheme="minorHAnsi"/>
        </w:rPr>
        <w:t>entit</w:t>
      </w:r>
      <w:r w:rsidR="00D639C3" w:rsidRPr="00C0503A">
        <w:rPr>
          <w:rFonts w:asciiTheme="minorHAnsi" w:hAnsiTheme="minorHAnsi"/>
        </w:rPr>
        <w:t>ies</w:t>
      </w:r>
      <w:r w:rsidR="00D93F19" w:rsidRPr="00C0503A">
        <w:rPr>
          <w:rFonts w:asciiTheme="minorHAnsi" w:hAnsiTheme="minorHAnsi"/>
        </w:rPr>
        <w:t>.</w:t>
      </w:r>
    </w:p>
    <w:p w:rsidR="001A2B6A" w:rsidRPr="00C0503A" w:rsidRDefault="001A2B6A" w:rsidP="008E2442">
      <w:pPr>
        <w:pStyle w:val="SOText"/>
        <w:spacing w:before="0" w:after="200"/>
        <w:ind w:left="0"/>
        <w:jc w:val="both"/>
        <w:rPr>
          <w:rFonts w:asciiTheme="minorHAnsi" w:hAnsiTheme="minorHAnsi"/>
        </w:rPr>
      </w:pPr>
      <w:r w:rsidRPr="00C0503A">
        <w:rPr>
          <w:rFonts w:asciiTheme="minorHAnsi" w:hAnsiTheme="minorHAnsi"/>
        </w:rPr>
        <w:t>Financial statements are to be prepared in accordance with the requirements of the Australian Accounting Standards (AAS). There are also additional reporting and disclosure requirements outside of th</w:t>
      </w:r>
      <w:r w:rsidR="005F04BD" w:rsidRPr="00C0503A">
        <w:rPr>
          <w:rFonts w:asciiTheme="minorHAnsi" w:hAnsiTheme="minorHAnsi"/>
        </w:rPr>
        <w:t>is</w:t>
      </w:r>
      <w:r w:rsidRPr="00C0503A">
        <w:rPr>
          <w:rFonts w:asciiTheme="minorHAnsi" w:hAnsiTheme="minorHAnsi"/>
        </w:rPr>
        <w:t xml:space="preserve"> rule for Commonwealth reporting entities so the Government can discharge its accountability and transparency obligations.</w:t>
      </w:r>
    </w:p>
    <w:p w:rsidR="003F623A" w:rsidRPr="00C0503A" w:rsidRDefault="00324F52" w:rsidP="003F623A">
      <w:pPr>
        <w:pStyle w:val="ItemHead"/>
      </w:pPr>
      <w:r w:rsidRPr="00C0503A">
        <w:t>3</w:t>
      </w:r>
      <w:r w:rsidR="003F623A" w:rsidRPr="00C0503A">
        <w:t xml:space="preserve">  Section</w:t>
      </w:r>
      <w:r w:rsidR="00C0503A" w:rsidRPr="00C0503A">
        <w:t> </w:t>
      </w:r>
      <w:r w:rsidR="003F623A" w:rsidRPr="00C0503A">
        <w:t>4 (Guide to this rule)</w:t>
      </w:r>
    </w:p>
    <w:p w:rsidR="003F623A" w:rsidRPr="00C0503A" w:rsidRDefault="003F623A" w:rsidP="003F623A">
      <w:pPr>
        <w:pStyle w:val="Item"/>
      </w:pPr>
      <w:r w:rsidRPr="00C0503A">
        <w:t>Omit:</w:t>
      </w:r>
    </w:p>
    <w:p w:rsidR="003F623A" w:rsidRPr="00C0503A" w:rsidRDefault="003F623A" w:rsidP="003F623A">
      <w:pPr>
        <w:pStyle w:val="SOText"/>
        <w:spacing w:before="0" w:after="200"/>
        <w:ind w:left="0"/>
        <w:jc w:val="both"/>
        <w:rPr>
          <w:rFonts w:asciiTheme="minorHAnsi" w:hAnsiTheme="minorHAnsi"/>
        </w:rPr>
      </w:pPr>
      <w:r w:rsidRPr="00C0503A">
        <w:rPr>
          <w:rFonts w:asciiTheme="minorHAnsi" w:hAnsiTheme="minorHAnsi"/>
        </w:rPr>
        <w:t>Part</w:t>
      </w:r>
      <w:r w:rsidR="00C0503A" w:rsidRPr="00C0503A">
        <w:rPr>
          <w:rFonts w:asciiTheme="minorHAnsi" w:hAnsiTheme="minorHAnsi"/>
        </w:rPr>
        <w:t> </w:t>
      </w:r>
      <w:r w:rsidRPr="00C0503A">
        <w:rPr>
          <w:rFonts w:asciiTheme="minorHAnsi" w:hAnsiTheme="minorHAnsi"/>
        </w:rPr>
        <w:t>5 – Additional disclosure required by Government</w:t>
      </w:r>
    </w:p>
    <w:p w:rsidR="003F623A" w:rsidRPr="00C0503A" w:rsidRDefault="003F623A" w:rsidP="003F623A">
      <w:pPr>
        <w:pStyle w:val="SOText"/>
        <w:spacing w:before="0" w:after="200"/>
        <w:ind w:left="0"/>
        <w:jc w:val="both"/>
        <w:rPr>
          <w:rFonts w:asciiTheme="minorHAnsi" w:hAnsiTheme="minorHAnsi"/>
        </w:rPr>
      </w:pPr>
      <w:r w:rsidRPr="00C0503A">
        <w:rPr>
          <w:rFonts w:asciiTheme="minorHAnsi" w:hAnsiTheme="minorHAnsi"/>
        </w:rPr>
        <w:t>This Part sets out all additional financial reporting and disclosure requirements (excluding appropriations) required by Government to discharge accountability and transparency requirements.</w:t>
      </w:r>
    </w:p>
    <w:p w:rsidR="003F623A" w:rsidRPr="00C0503A" w:rsidRDefault="003F623A" w:rsidP="003F623A">
      <w:pPr>
        <w:pStyle w:val="Item"/>
      </w:pPr>
      <w:r w:rsidRPr="00C0503A">
        <w:t>substitute:</w:t>
      </w:r>
    </w:p>
    <w:p w:rsidR="003F623A" w:rsidRPr="00C0503A" w:rsidRDefault="003F623A" w:rsidP="003F623A">
      <w:pPr>
        <w:pStyle w:val="SOText"/>
        <w:spacing w:before="0" w:after="200"/>
        <w:ind w:left="0"/>
        <w:jc w:val="both"/>
        <w:rPr>
          <w:rFonts w:asciiTheme="minorHAnsi" w:hAnsiTheme="minorHAnsi"/>
        </w:rPr>
      </w:pPr>
      <w:r w:rsidRPr="00C0503A">
        <w:rPr>
          <w:rFonts w:asciiTheme="minorHAnsi" w:hAnsiTheme="minorHAnsi"/>
        </w:rPr>
        <w:t>Part</w:t>
      </w:r>
      <w:r w:rsidR="00C0503A" w:rsidRPr="00C0503A">
        <w:rPr>
          <w:rFonts w:asciiTheme="minorHAnsi" w:hAnsiTheme="minorHAnsi"/>
        </w:rPr>
        <w:t> </w:t>
      </w:r>
      <w:r w:rsidRPr="00C0503A">
        <w:rPr>
          <w:rFonts w:asciiTheme="minorHAnsi" w:hAnsiTheme="minorHAnsi"/>
        </w:rPr>
        <w:t>5 – Additional disclosure required by Government</w:t>
      </w:r>
    </w:p>
    <w:p w:rsidR="003F623A" w:rsidRPr="00C0503A" w:rsidRDefault="003F623A" w:rsidP="003F623A">
      <w:pPr>
        <w:pStyle w:val="SOText"/>
        <w:spacing w:before="0" w:after="200"/>
        <w:ind w:left="0"/>
        <w:jc w:val="both"/>
        <w:rPr>
          <w:rFonts w:asciiTheme="minorHAnsi" w:hAnsiTheme="minorHAnsi"/>
        </w:rPr>
      </w:pPr>
      <w:r w:rsidRPr="00C0503A">
        <w:rPr>
          <w:rFonts w:asciiTheme="minorHAnsi" w:hAnsiTheme="minorHAnsi"/>
        </w:rPr>
        <w:t xml:space="preserve">This Part sets out all additional financial reporting and disclosure requirements (excluding appropriations) required by Government </w:t>
      </w:r>
      <w:r w:rsidR="004A2A75" w:rsidRPr="00C0503A">
        <w:rPr>
          <w:rFonts w:asciiTheme="minorHAnsi" w:hAnsiTheme="minorHAnsi"/>
        </w:rPr>
        <w:t xml:space="preserve">to </w:t>
      </w:r>
      <w:r w:rsidR="0022316C" w:rsidRPr="00C0503A">
        <w:rPr>
          <w:rFonts w:asciiTheme="minorHAnsi" w:hAnsiTheme="minorHAnsi"/>
        </w:rPr>
        <w:t xml:space="preserve">assist with </w:t>
      </w:r>
      <w:r w:rsidR="004A2A75" w:rsidRPr="00C0503A">
        <w:rPr>
          <w:rFonts w:asciiTheme="minorHAnsi" w:hAnsiTheme="minorHAnsi"/>
        </w:rPr>
        <w:t>understand</w:t>
      </w:r>
      <w:r w:rsidR="0022316C" w:rsidRPr="00C0503A">
        <w:rPr>
          <w:rFonts w:asciiTheme="minorHAnsi" w:hAnsiTheme="minorHAnsi"/>
        </w:rPr>
        <w:t xml:space="preserve">ing </w:t>
      </w:r>
      <w:r w:rsidR="004A2A75" w:rsidRPr="00C0503A">
        <w:rPr>
          <w:rFonts w:asciiTheme="minorHAnsi" w:hAnsiTheme="minorHAnsi"/>
        </w:rPr>
        <w:t>the financial position of Commonwealth reporting entities</w:t>
      </w:r>
      <w:r w:rsidRPr="00C0503A">
        <w:rPr>
          <w:rFonts w:asciiTheme="minorHAnsi" w:hAnsiTheme="minorHAnsi"/>
        </w:rPr>
        <w:t>.</w:t>
      </w:r>
      <w:r w:rsidR="004A2A75" w:rsidRPr="00C0503A">
        <w:rPr>
          <w:rFonts w:asciiTheme="minorHAnsi" w:hAnsiTheme="minorHAnsi"/>
        </w:rPr>
        <w:t xml:space="preserve"> Th</w:t>
      </w:r>
      <w:r w:rsidR="0022316C" w:rsidRPr="00C0503A">
        <w:rPr>
          <w:rFonts w:asciiTheme="minorHAnsi" w:hAnsiTheme="minorHAnsi"/>
        </w:rPr>
        <w:t>e</w:t>
      </w:r>
      <w:r w:rsidR="004A2A75" w:rsidRPr="00C0503A">
        <w:rPr>
          <w:rFonts w:asciiTheme="minorHAnsi" w:hAnsiTheme="minorHAnsi"/>
        </w:rPr>
        <w:t>s</w:t>
      </w:r>
      <w:r w:rsidR="0022316C" w:rsidRPr="00C0503A">
        <w:rPr>
          <w:rFonts w:asciiTheme="minorHAnsi" w:hAnsiTheme="minorHAnsi"/>
        </w:rPr>
        <w:t>e</w:t>
      </w:r>
      <w:r w:rsidR="004A2A75" w:rsidRPr="00C0503A">
        <w:rPr>
          <w:rFonts w:asciiTheme="minorHAnsi" w:hAnsiTheme="minorHAnsi"/>
        </w:rPr>
        <w:t xml:space="preserve"> may be in addition to </w:t>
      </w:r>
      <w:r w:rsidR="0022316C" w:rsidRPr="00C0503A">
        <w:rPr>
          <w:rFonts w:asciiTheme="minorHAnsi" w:hAnsiTheme="minorHAnsi"/>
        </w:rPr>
        <w:t>other requirements outside of th</w:t>
      </w:r>
      <w:r w:rsidR="005F04BD" w:rsidRPr="00C0503A">
        <w:rPr>
          <w:rFonts w:asciiTheme="minorHAnsi" w:hAnsiTheme="minorHAnsi"/>
        </w:rPr>
        <w:t>is</w:t>
      </w:r>
      <w:r w:rsidR="0022316C" w:rsidRPr="00C0503A">
        <w:rPr>
          <w:rFonts w:asciiTheme="minorHAnsi" w:hAnsiTheme="minorHAnsi"/>
        </w:rPr>
        <w:t xml:space="preserve"> rule </w:t>
      </w:r>
      <w:r w:rsidR="004A2A75" w:rsidRPr="00C0503A">
        <w:rPr>
          <w:rFonts w:asciiTheme="minorHAnsi" w:hAnsiTheme="minorHAnsi"/>
        </w:rPr>
        <w:t xml:space="preserve">to </w:t>
      </w:r>
      <w:r w:rsidR="0022316C" w:rsidRPr="00C0503A">
        <w:rPr>
          <w:rFonts w:asciiTheme="minorHAnsi" w:hAnsiTheme="minorHAnsi"/>
        </w:rPr>
        <w:t>satisfy</w:t>
      </w:r>
      <w:r w:rsidR="004A2A75" w:rsidRPr="00C0503A">
        <w:rPr>
          <w:rFonts w:asciiTheme="minorHAnsi" w:hAnsiTheme="minorHAnsi"/>
        </w:rPr>
        <w:t xml:space="preserve"> accountability and transparency requirements.</w:t>
      </w:r>
    </w:p>
    <w:p w:rsidR="00083AA7" w:rsidRPr="00C0503A" w:rsidRDefault="00324F52" w:rsidP="00083AA7">
      <w:pPr>
        <w:pStyle w:val="ItemHead"/>
      </w:pPr>
      <w:r w:rsidRPr="00C0503A">
        <w:t>4</w:t>
      </w:r>
      <w:r w:rsidR="00083AA7" w:rsidRPr="00C0503A">
        <w:t xml:space="preserve">  Section</w:t>
      </w:r>
      <w:r w:rsidR="00C0503A" w:rsidRPr="00C0503A">
        <w:t> </w:t>
      </w:r>
      <w:r w:rsidR="00083AA7" w:rsidRPr="00C0503A">
        <w:t>5</w:t>
      </w:r>
    </w:p>
    <w:p w:rsidR="00083AA7" w:rsidRPr="00C0503A" w:rsidRDefault="00083AA7" w:rsidP="00083AA7">
      <w:pPr>
        <w:pStyle w:val="Item"/>
      </w:pPr>
      <w:r w:rsidRPr="00C0503A">
        <w:t>Insert:</w:t>
      </w:r>
    </w:p>
    <w:tbl>
      <w:tblPr>
        <w:tblW w:w="9322" w:type="dxa"/>
        <w:tblLook w:val="04A0" w:firstRow="1" w:lastRow="0" w:firstColumn="1" w:lastColumn="0" w:noHBand="0" w:noVBand="1"/>
      </w:tblPr>
      <w:tblGrid>
        <w:gridCol w:w="2376"/>
        <w:gridCol w:w="6946"/>
      </w:tblGrid>
      <w:tr w:rsidR="0003296B" w:rsidRPr="00C0503A" w:rsidTr="000F4EE9">
        <w:tc>
          <w:tcPr>
            <w:tcW w:w="2376" w:type="dxa"/>
          </w:tcPr>
          <w:p w:rsidR="0003296B" w:rsidRPr="00C0503A" w:rsidRDefault="0003296B" w:rsidP="002E1D0E">
            <w:pPr>
              <w:spacing w:after="200" w:line="276" w:lineRule="auto"/>
              <w:rPr>
                <w:rFonts w:asciiTheme="minorHAnsi" w:hAnsiTheme="minorHAnsi"/>
                <w:b/>
              </w:rPr>
            </w:pPr>
            <w:r w:rsidRPr="00C0503A">
              <w:rPr>
                <w:rFonts w:asciiTheme="minorHAnsi" w:hAnsiTheme="minorHAnsi"/>
                <w:b/>
              </w:rPr>
              <w:t>Key management personnel</w:t>
            </w:r>
          </w:p>
        </w:tc>
        <w:tc>
          <w:tcPr>
            <w:tcW w:w="6946" w:type="dxa"/>
          </w:tcPr>
          <w:p w:rsidR="0003296B" w:rsidRPr="00C0503A" w:rsidRDefault="0003296B" w:rsidP="00B60E10">
            <w:pPr>
              <w:spacing w:after="200" w:line="276" w:lineRule="auto"/>
              <w:jc w:val="both"/>
              <w:rPr>
                <w:rFonts w:asciiTheme="minorHAnsi" w:hAnsiTheme="minorHAnsi"/>
              </w:rPr>
            </w:pPr>
            <w:r w:rsidRPr="00C0503A">
              <w:rPr>
                <w:rFonts w:asciiTheme="minorHAnsi" w:hAnsiTheme="minorHAnsi"/>
              </w:rPr>
              <w:t xml:space="preserve">has the same meaning as in AASB 124 </w:t>
            </w:r>
            <w:r w:rsidRPr="00C0503A">
              <w:rPr>
                <w:rFonts w:asciiTheme="minorHAnsi" w:hAnsiTheme="minorHAnsi"/>
                <w:i/>
              </w:rPr>
              <w:t>Related Party Disclosures</w:t>
            </w:r>
            <w:r w:rsidRPr="00C0503A">
              <w:rPr>
                <w:rFonts w:asciiTheme="minorHAnsi" w:hAnsiTheme="minorHAnsi"/>
              </w:rPr>
              <w:t>.</w:t>
            </w:r>
          </w:p>
        </w:tc>
      </w:tr>
    </w:tbl>
    <w:p w:rsidR="00902799" w:rsidRPr="00C0503A" w:rsidRDefault="00324F52" w:rsidP="00902799">
      <w:pPr>
        <w:pStyle w:val="ItemHead"/>
      </w:pPr>
      <w:r w:rsidRPr="00C0503A">
        <w:t>5</w:t>
      </w:r>
      <w:r w:rsidR="00902799" w:rsidRPr="00C0503A">
        <w:t xml:space="preserve">  Section</w:t>
      </w:r>
      <w:r w:rsidR="00C0503A" w:rsidRPr="00C0503A">
        <w:t> </w:t>
      </w:r>
      <w:r w:rsidR="00902799" w:rsidRPr="00C0503A">
        <w:t>9 (Guide to this section)</w:t>
      </w:r>
    </w:p>
    <w:p w:rsidR="00902799" w:rsidRPr="00C0503A" w:rsidRDefault="00902799" w:rsidP="00902799">
      <w:pPr>
        <w:pStyle w:val="Item"/>
      </w:pPr>
      <w:r w:rsidRPr="00C0503A">
        <w:t>Omit:</w:t>
      </w:r>
    </w:p>
    <w:p w:rsidR="00902799" w:rsidRPr="00C0503A" w:rsidRDefault="00902799" w:rsidP="00902799">
      <w:pPr>
        <w:pStyle w:val="SOText"/>
        <w:spacing w:before="0" w:after="200"/>
        <w:ind w:left="0"/>
        <w:jc w:val="both"/>
        <w:rPr>
          <w:rFonts w:asciiTheme="minorHAnsi" w:hAnsiTheme="minorHAnsi"/>
        </w:rPr>
      </w:pPr>
      <w:r w:rsidRPr="00C0503A">
        <w:rPr>
          <w:rFonts w:asciiTheme="minorHAnsi" w:hAnsiTheme="minorHAnsi"/>
        </w:rPr>
        <w:t>However, the effective and efficient administration of these items is an important role of the entity and the reporting of these items helps discharge Government accountability obligations as well as assisting in parliamentary decision making.</w:t>
      </w:r>
    </w:p>
    <w:p w:rsidR="002770CD" w:rsidRPr="00C0503A" w:rsidRDefault="00324F52" w:rsidP="002770CD">
      <w:pPr>
        <w:pStyle w:val="ItemHead"/>
      </w:pPr>
      <w:r w:rsidRPr="00C0503A">
        <w:t>6</w:t>
      </w:r>
      <w:r w:rsidR="002770CD" w:rsidRPr="00C0503A">
        <w:t xml:space="preserve">  At the end of section</w:t>
      </w:r>
      <w:r w:rsidR="00C0503A" w:rsidRPr="00C0503A">
        <w:t> </w:t>
      </w:r>
      <w:r w:rsidR="002770CD" w:rsidRPr="00C0503A">
        <w:t>9</w:t>
      </w:r>
    </w:p>
    <w:p w:rsidR="002770CD" w:rsidRPr="00C0503A" w:rsidRDefault="002770CD" w:rsidP="002770CD">
      <w:pPr>
        <w:pStyle w:val="Item"/>
      </w:pPr>
      <w:r w:rsidRPr="00C0503A">
        <w:t>Add:</w:t>
      </w:r>
    </w:p>
    <w:p w:rsidR="002770CD" w:rsidRPr="00C0503A" w:rsidRDefault="002770CD" w:rsidP="002770CD">
      <w:pPr>
        <w:tabs>
          <w:tab w:val="left" w:pos="1418"/>
        </w:tabs>
        <w:ind w:left="1440" w:hanging="1080"/>
        <w:jc w:val="both"/>
        <w:rPr>
          <w:rFonts w:asciiTheme="minorHAnsi" w:hAnsiTheme="minorHAnsi"/>
          <w:sz w:val="20"/>
        </w:rPr>
      </w:pPr>
      <w:r w:rsidRPr="00C0503A">
        <w:rPr>
          <w:rFonts w:asciiTheme="minorHAnsi" w:hAnsiTheme="minorHAnsi"/>
          <w:sz w:val="20"/>
        </w:rPr>
        <w:t>Note:</w:t>
      </w:r>
      <w:r w:rsidRPr="00C0503A">
        <w:rPr>
          <w:rFonts w:asciiTheme="minorHAnsi" w:hAnsiTheme="minorHAnsi"/>
          <w:sz w:val="20"/>
        </w:rPr>
        <w:tab/>
        <w:t>The financial statements of reporting entities must also comply with all other AAS that relate to administered items (see paragraph</w:t>
      </w:r>
      <w:r w:rsidR="00C0503A" w:rsidRPr="00C0503A">
        <w:rPr>
          <w:rFonts w:asciiTheme="minorHAnsi" w:hAnsiTheme="minorHAnsi"/>
          <w:sz w:val="20"/>
        </w:rPr>
        <w:t> </w:t>
      </w:r>
      <w:r w:rsidRPr="00C0503A">
        <w:rPr>
          <w:rFonts w:asciiTheme="minorHAnsi" w:hAnsiTheme="minorHAnsi"/>
          <w:sz w:val="20"/>
        </w:rPr>
        <w:t>7(1)(b) of this rule).</w:t>
      </w:r>
    </w:p>
    <w:p w:rsidR="0079574E" w:rsidRPr="00C0503A" w:rsidRDefault="00324F52" w:rsidP="0079574E">
      <w:pPr>
        <w:pStyle w:val="ItemHead"/>
      </w:pPr>
      <w:r w:rsidRPr="00C0503A">
        <w:t>7</w:t>
      </w:r>
      <w:r w:rsidR="0079574E" w:rsidRPr="00C0503A">
        <w:t xml:space="preserve">  Section</w:t>
      </w:r>
      <w:r w:rsidR="00C0503A" w:rsidRPr="00C0503A">
        <w:t> </w:t>
      </w:r>
      <w:r w:rsidR="0079574E" w:rsidRPr="00C0503A">
        <w:t>10</w:t>
      </w:r>
    </w:p>
    <w:p w:rsidR="0079574E" w:rsidRPr="00C0503A" w:rsidRDefault="0079574E" w:rsidP="0079574E">
      <w:pPr>
        <w:pStyle w:val="Item"/>
      </w:pPr>
      <w:r w:rsidRPr="00C0503A">
        <w:t xml:space="preserve">Omit </w:t>
      </w:r>
      <w:r w:rsidR="00025108" w:rsidRPr="00C0503A">
        <w:t>“</w:t>
      </w:r>
      <w:r w:rsidRPr="00C0503A">
        <w:rPr>
          <w:rFonts w:asciiTheme="minorHAnsi" w:hAnsiTheme="minorHAnsi"/>
          <w:szCs w:val="22"/>
        </w:rPr>
        <w:t>a member of the accountable authority (as per subsection</w:t>
      </w:r>
      <w:r w:rsidR="00C0503A" w:rsidRPr="00C0503A">
        <w:rPr>
          <w:rFonts w:asciiTheme="minorHAnsi" w:hAnsiTheme="minorHAnsi"/>
          <w:szCs w:val="22"/>
        </w:rPr>
        <w:t> </w:t>
      </w:r>
      <w:r w:rsidRPr="00C0503A">
        <w:rPr>
          <w:rFonts w:asciiTheme="minorHAnsi" w:hAnsiTheme="minorHAnsi"/>
          <w:szCs w:val="22"/>
        </w:rPr>
        <w:t>42(3) of the PGPA Act)</w:t>
      </w:r>
      <w:r w:rsidR="00D900A4" w:rsidRPr="00C0503A">
        <w:rPr>
          <w:rFonts w:asciiTheme="minorHAnsi" w:hAnsiTheme="minorHAnsi"/>
          <w:szCs w:val="22"/>
        </w:rPr>
        <w:t xml:space="preserve"> and the entity CFO</w:t>
      </w:r>
      <w:r w:rsidR="00025108" w:rsidRPr="00C0503A">
        <w:rPr>
          <w:szCs w:val="22"/>
        </w:rPr>
        <w:t>”</w:t>
      </w:r>
      <w:r w:rsidRPr="00C0503A">
        <w:rPr>
          <w:szCs w:val="22"/>
        </w:rPr>
        <w:t xml:space="preserve">, </w:t>
      </w:r>
      <w:r w:rsidRPr="00C0503A">
        <w:t xml:space="preserve">substitute </w:t>
      </w:r>
      <w:r w:rsidR="00025108" w:rsidRPr="00C0503A">
        <w:t>“</w:t>
      </w:r>
      <w:r w:rsidRPr="00C0503A">
        <w:rPr>
          <w:rFonts w:asciiTheme="minorHAnsi" w:hAnsiTheme="minorHAnsi"/>
        </w:rPr>
        <w:t xml:space="preserve">the accountable authority </w:t>
      </w:r>
      <w:r w:rsidR="00D900A4" w:rsidRPr="00C0503A">
        <w:rPr>
          <w:rFonts w:asciiTheme="minorHAnsi" w:hAnsiTheme="minorHAnsi"/>
        </w:rPr>
        <w:t xml:space="preserve">of the entity </w:t>
      </w:r>
      <w:r w:rsidRPr="00C0503A">
        <w:rPr>
          <w:rFonts w:asciiTheme="minorHAnsi" w:hAnsiTheme="minorHAnsi"/>
        </w:rPr>
        <w:t>or a member of the accountable authority</w:t>
      </w:r>
      <w:r w:rsidR="005502EE" w:rsidRPr="00C0503A">
        <w:rPr>
          <w:rFonts w:asciiTheme="minorHAnsi" w:hAnsiTheme="minorHAnsi"/>
        </w:rPr>
        <w:t xml:space="preserve"> </w:t>
      </w:r>
      <w:r w:rsidR="00D900A4" w:rsidRPr="00C0503A">
        <w:rPr>
          <w:rFonts w:asciiTheme="minorHAnsi" w:hAnsiTheme="minorHAnsi"/>
        </w:rPr>
        <w:t xml:space="preserve">of the entity </w:t>
      </w:r>
      <w:r w:rsidR="005502EE" w:rsidRPr="00C0503A">
        <w:rPr>
          <w:rFonts w:asciiTheme="minorHAnsi" w:hAnsiTheme="minorHAnsi"/>
        </w:rPr>
        <w:t>(if the accountable authority is not an individual)</w:t>
      </w:r>
      <w:r w:rsidR="00A24D28" w:rsidRPr="00C0503A">
        <w:rPr>
          <w:rFonts w:asciiTheme="minorHAnsi" w:hAnsiTheme="minorHAnsi"/>
        </w:rPr>
        <w:t>, and the CFO of the entity</w:t>
      </w:r>
      <w:r w:rsidR="00025108" w:rsidRPr="00C0503A">
        <w:t>”</w:t>
      </w:r>
      <w:r w:rsidR="00F12204" w:rsidRPr="00C0503A">
        <w:t>.</w:t>
      </w:r>
    </w:p>
    <w:p w:rsidR="0084172C" w:rsidRPr="00C0503A" w:rsidRDefault="00324F52" w:rsidP="006F0464">
      <w:pPr>
        <w:pStyle w:val="ItemHead"/>
      </w:pPr>
      <w:r w:rsidRPr="00C0503A">
        <w:t>8</w:t>
      </w:r>
      <w:r w:rsidR="00BB6E79" w:rsidRPr="00C0503A">
        <w:t xml:space="preserve">  </w:t>
      </w:r>
      <w:r w:rsidR="006F0464" w:rsidRPr="00C0503A">
        <w:t>Paragraph 10(e)</w:t>
      </w:r>
    </w:p>
    <w:p w:rsidR="006F0464" w:rsidRPr="00C0503A" w:rsidRDefault="006F0464" w:rsidP="006F0464">
      <w:pPr>
        <w:pStyle w:val="Item"/>
      </w:pPr>
      <w:r w:rsidRPr="00C0503A">
        <w:t xml:space="preserve">Omit </w:t>
      </w:r>
      <w:r w:rsidR="00025108" w:rsidRPr="00C0503A">
        <w:t>“</w:t>
      </w:r>
      <w:r w:rsidRPr="00C0503A">
        <w:rPr>
          <w:rFonts w:asciiTheme="minorHAnsi" w:hAnsiTheme="minorHAnsi"/>
        </w:rPr>
        <w:t>in the financial statements</w:t>
      </w:r>
      <w:r w:rsidR="00025108" w:rsidRPr="00C0503A">
        <w:t>”</w:t>
      </w:r>
      <w:r w:rsidRPr="00C0503A">
        <w:t>.</w:t>
      </w:r>
    </w:p>
    <w:p w:rsidR="006F0464" w:rsidRPr="00C0503A" w:rsidRDefault="00324F52" w:rsidP="00880F38">
      <w:pPr>
        <w:pStyle w:val="ItemHead"/>
      </w:pPr>
      <w:r w:rsidRPr="00C0503A">
        <w:t>9</w:t>
      </w:r>
      <w:r w:rsidR="00DF498A" w:rsidRPr="00C0503A">
        <w:t xml:space="preserve">  </w:t>
      </w:r>
      <w:r w:rsidR="00880F38" w:rsidRPr="00C0503A">
        <w:t>Subsection</w:t>
      </w:r>
      <w:r w:rsidR="00C0503A" w:rsidRPr="00C0503A">
        <w:t> </w:t>
      </w:r>
      <w:r w:rsidR="00880F38" w:rsidRPr="00C0503A">
        <w:t>11(4)</w:t>
      </w:r>
    </w:p>
    <w:p w:rsidR="00213182" w:rsidRPr="00C0503A" w:rsidRDefault="00213182" w:rsidP="00880F38">
      <w:pPr>
        <w:pStyle w:val="Item"/>
      </w:pPr>
      <w:r w:rsidRPr="00C0503A">
        <w:t>Repeal the subsection.</w:t>
      </w:r>
    </w:p>
    <w:p w:rsidR="003E034A" w:rsidRPr="00C0503A" w:rsidRDefault="00324F52" w:rsidP="003A7A9D">
      <w:pPr>
        <w:pStyle w:val="ItemHead"/>
      </w:pPr>
      <w:r w:rsidRPr="00C0503A">
        <w:t>10</w:t>
      </w:r>
      <w:r w:rsidR="003E034A" w:rsidRPr="00C0503A">
        <w:t xml:space="preserve">  Section</w:t>
      </w:r>
      <w:r w:rsidR="00C0503A" w:rsidRPr="00C0503A">
        <w:t> </w:t>
      </w:r>
      <w:r w:rsidR="003E034A" w:rsidRPr="00C0503A">
        <w:t>18</w:t>
      </w:r>
    </w:p>
    <w:p w:rsidR="003E034A" w:rsidRPr="00C0503A" w:rsidRDefault="003E034A" w:rsidP="003E034A">
      <w:pPr>
        <w:pStyle w:val="Item"/>
      </w:pPr>
      <w:r w:rsidRPr="00C0503A">
        <w:t>Repeal the section, substitute:</w:t>
      </w:r>
    </w:p>
    <w:p w:rsidR="003E034A" w:rsidRPr="00C0503A" w:rsidRDefault="003E034A" w:rsidP="003E034A">
      <w:pPr>
        <w:spacing w:after="200"/>
        <w:ind w:left="360" w:hanging="360"/>
        <w:jc w:val="both"/>
        <w:rPr>
          <w:rFonts w:asciiTheme="minorHAnsi" w:hAnsiTheme="minorHAnsi"/>
          <w:b/>
        </w:rPr>
      </w:pPr>
      <w:r w:rsidRPr="00C0503A">
        <w:rPr>
          <w:rFonts w:asciiTheme="minorHAnsi" w:hAnsiTheme="minorHAnsi"/>
          <w:b/>
        </w:rPr>
        <w:t>18</w:t>
      </w:r>
      <w:r w:rsidRPr="00C0503A">
        <w:rPr>
          <w:rFonts w:asciiTheme="minorHAnsi" w:hAnsiTheme="minorHAnsi"/>
          <w:b/>
        </w:rPr>
        <w:tab/>
      </w:r>
      <w:r w:rsidR="002E1D0E" w:rsidRPr="00C0503A">
        <w:rPr>
          <w:rFonts w:asciiTheme="minorHAnsi" w:hAnsiTheme="minorHAnsi"/>
          <w:b/>
        </w:rPr>
        <w:t xml:space="preserve">AASB </w:t>
      </w:r>
      <w:r w:rsidR="00577D12" w:rsidRPr="00C0503A">
        <w:rPr>
          <w:rFonts w:asciiTheme="minorHAnsi" w:hAnsiTheme="minorHAnsi"/>
          <w:b/>
        </w:rPr>
        <w:t xml:space="preserve">1053 </w:t>
      </w:r>
      <w:r w:rsidR="002E1D0E" w:rsidRPr="00C0503A">
        <w:rPr>
          <w:rFonts w:asciiTheme="minorHAnsi" w:hAnsiTheme="minorHAnsi"/>
          <w:b/>
          <w:i/>
        </w:rPr>
        <w:t>Application of Tiers of Australian Accounting Standards</w:t>
      </w:r>
      <w:r w:rsidR="002E1D0E" w:rsidRPr="00C0503A">
        <w:rPr>
          <w:rFonts w:asciiTheme="minorHAnsi" w:hAnsiTheme="minorHAnsi"/>
          <w:b/>
        </w:rPr>
        <w:t xml:space="preserve"> and other reporting requirements</w:t>
      </w:r>
    </w:p>
    <w:p w:rsidR="00F036FC" w:rsidRPr="00C0503A" w:rsidRDefault="00F036FC" w:rsidP="00CA6921">
      <w:pPr>
        <w:spacing w:after="200" w:line="276" w:lineRule="auto"/>
        <w:ind w:left="357" w:hanging="357"/>
        <w:jc w:val="both"/>
        <w:rPr>
          <w:rFonts w:asciiTheme="minorHAnsi" w:hAnsiTheme="minorHAnsi"/>
        </w:rPr>
      </w:pPr>
      <w:r w:rsidRPr="00C0503A">
        <w:rPr>
          <w:rFonts w:asciiTheme="minorHAnsi" w:hAnsiTheme="minorHAnsi"/>
        </w:rPr>
        <w:t>(1)</w:t>
      </w:r>
      <w:r w:rsidRPr="00C0503A">
        <w:rPr>
          <w:rFonts w:asciiTheme="minorHAnsi" w:hAnsiTheme="minorHAnsi"/>
        </w:rPr>
        <w:tab/>
      </w:r>
      <w:r w:rsidR="002178F1" w:rsidRPr="00C0503A">
        <w:rPr>
          <w:rFonts w:asciiTheme="minorHAnsi" w:hAnsiTheme="minorHAnsi"/>
        </w:rPr>
        <w:t xml:space="preserve">Subject to </w:t>
      </w:r>
      <w:r w:rsidR="00C0503A" w:rsidRPr="00C0503A">
        <w:rPr>
          <w:rFonts w:asciiTheme="minorHAnsi" w:hAnsiTheme="minorHAnsi"/>
        </w:rPr>
        <w:t>subsections (</w:t>
      </w:r>
      <w:r w:rsidR="002178F1" w:rsidRPr="00C0503A">
        <w:rPr>
          <w:rFonts w:asciiTheme="minorHAnsi" w:hAnsiTheme="minorHAnsi"/>
        </w:rPr>
        <w:t>2) and (3), a</w:t>
      </w:r>
      <w:r w:rsidRPr="00C0503A">
        <w:rPr>
          <w:rFonts w:asciiTheme="minorHAnsi" w:hAnsiTheme="minorHAnsi"/>
        </w:rPr>
        <w:t xml:space="preserve"> reporting entity must, </w:t>
      </w:r>
      <w:r w:rsidR="00033EB4" w:rsidRPr="00C0503A">
        <w:rPr>
          <w:rFonts w:asciiTheme="minorHAnsi" w:hAnsiTheme="minorHAnsi"/>
        </w:rPr>
        <w:t xml:space="preserve">in preparation of </w:t>
      </w:r>
      <w:r w:rsidRPr="00C0503A">
        <w:rPr>
          <w:rFonts w:asciiTheme="minorHAnsi" w:hAnsiTheme="minorHAnsi"/>
        </w:rPr>
        <w:t>the entity’s financial statements, apply Tier 2 reporting requirements</w:t>
      </w:r>
      <w:r w:rsidR="00407828" w:rsidRPr="00C0503A">
        <w:rPr>
          <w:rFonts w:asciiTheme="minorHAnsi" w:hAnsiTheme="minorHAnsi"/>
        </w:rPr>
        <w:t xml:space="preserve"> (as a minimum)</w:t>
      </w:r>
      <w:r w:rsidRPr="00C0503A">
        <w:rPr>
          <w:rFonts w:asciiTheme="minorHAnsi" w:hAnsiTheme="minorHAnsi"/>
        </w:rPr>
        <w:t>.</w:t>
      </w:r>
    </w:p>
    <w:p w:rsidR="003E034A" w:rsidRPr="00C0503A" w:rsidRDefault="00F036FC" w:rsidP="00CA6921">
      <w:pPr>
        <w:spacing w:after="200" w:line="276" w:lineRule="auto"/>
        <w:ind w:left="357" w:hanging="357"/>
        <w:jc w:val="both"/>
        <w:rPr>
          <w:rFonts w:asciiTheme="minorHAnsi" w:hAnsiTheme="minorHAnsi"/>
        </w:rPr>
      </w:pPr>
      <w:r w:rsidRPr="00C0503A">
        <w:rPr>
          <w:rFonts w:asciiTheme="minorHAnsi" w:hAnsiTheme="minorHAnsi"/>
        </w:rPr>
        <w:t>(2</w:t>
      </w:r>
      <w:r w:rsidR="003E034A" w:rsidRPr="00C0503A">
        <w:rPr>
          <w:rFonts w:asciiTheme="minorHAnsi" w:hAnsiTheme="minorHAnsi"/>
        </w:rPr>
        <w:t>)</w:t>
      </w:r>
      <w:r w:rsidR="003E034A" w:rsidRPr="00C0503A">
        <w:rPr>
          <w:rFonts w:asciiTheme="minorHAnsi" w:hAnsiTheme="minorHAnsi"/>
        </w:rPr>
        <w:tab/>
        <w:t>The following reporting entities must</w:t>
      </w:r>
      <w:r w:rsidRPr="00C0503A">
        <w:rPr>
          <w:rFonts w:asciiTheme="minorHAnsi" w:hAnsiTheme="minorHAnsi"/>
        </w:rPr>
        <w:t>,</w:t>
      </w:r>
      <w:r w:rsidR="003E034A" w:rsidRPr="00C0503A">
        <w:rPr>
          <w:rFonts w:asciiTheme="minorHAnsi" w:hAnsiTheme="minorHAnsi"/>
        </w:rPr>
        <w:t xml:space="preserve"> </w:t>
      </w:r>
      <w:r w:rsidR="00033EB4" w:rsidRPr="00C0503A">
        <w:rPr>
          <w:rFonts w:asciiTheme="minorHAnsi" w:hAnsiTheme="minorHAnsi"/>
        </w:rPr>
        <w:t xml:space="preserve">in </w:t>
      </w:r>
      <w:r w:rsidR="003E034A" w:rsidRPr="00C0503A">
        <w:rPr>
          <w:rFonts w:asciiTheme="minorHAnsi" w:hAnsiTheme="minorHAnsi"/>
        </w:rPr>
        <w:t>prepar</w:t>
      </w:r>
      <w:r w:rsidR="00033EB4" w:rsidRPr="00C0503A">
        <w:rPr>
          <w:rFonts w:asciiTheme="minorHAnsi" w:hAnsiTheme="minorHAnsi"/>
        </w:rPr>
        <w:t xml:space="preserve">ation of </w:t>
      </w:r>
      <w:r w:rsidR="003E034A" w:rsidRPr="00C0503A">
        <w:rPr>
          <w:rFonts w:asciiTheme="minorHAnsi" w:hAnsiTheme="minorHAnsi"/>
        </w:rPr>
        <w:t>their financial statements, apply Tier 1 reporting requirements:</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(a)</w:t>
      </w:r>
      <w:r w:rsidRPr="00C0503A">
        <w:rPr>
          <w:rFonts w:asciiTheme="minorHAnsi" w:hAnsiTheme="minorHAnsi"/>
        </w:rPr>
        <w:tab/>
        <w:t>Australian National University;</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(b)</w:t>
      </w:r>
      <w:r w:rsidRPr="00C0503A">
        <w:rPr>
          <w:rFonts w:asciiTheme="minorHAnsi" w:hAnsiTheme="minorHAnsi"/>
        </w:rPr>
        <w:tab/>
        <w:t>Australian Office of Financial Management;</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(c)</w:t>
      </w:r>
      <w:r w:rsidRPr="00C0503A">
        <w:rPr>
          <w:rFonts w:asciiTheme="minorHAnsi" w:hAnsiTheme="minorHAnsi"/>
        </w:rPr>
        <w:tab/>
        <w:t>Australian Postal Corporation;</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(d)</w:t>
      </w:r>
      <w:r w:rsidRPr="00C0503A">
        <w:rPr>
          <w:rFonts w:asciiTheme="minorHAnsi" w:hAnsiTheme="minorHAnsi"/>
        </w:rPr>
        <w:tab/>
        <w:t>Comcare;</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(e)</w:t>
      </w:r>
      <w:r w:rsidRPr="00C0503A">
        <w:rPr>
          <w:rFonts w:asciiTheme="minorHAnsi" w:hAnsiTheme="minorHAnsi"/>
        </w:rPr>
        <w:tab/>
        <w:t>Commonwealth Superannuation Corporation;</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(f)</w:t>
      </w:r>
      <w:r w:rsidRPr="00C0503A">
        <w:rPr>
          <w:rFonts w:asciiTheme="minorHAnsi" w:hAnsiTheme="minorHAnsi"/>
        </w:rPr>
        <w:tab/>
        <w:t>Defence Housing Australia;</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(g)</w:t>
      </w:r>
      <w:r w:rsidRPr="00C0503A">
        <w:rPr>
          <w:rFonts w:asciiTheme="minorHAnsi" w:hAnsiTheme="minorHAnsi"/>
        </w:rPr>
        <w:tab/>
        <w:t>Export Finance and Insurance Corporation;</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(h)</w:t>
      </w:r>
      <w:r w:rsidRPr="00C0503A">
        <w:rPr>
          <w:rFonts w:asciiTheme="minorHAnsi" w:hAnsiTheme="minorHAnsi"/>
        </w:rPr>
        <w:tab/>
        <w:t>Future Fund Management Agency;</w:t>
      </w:r>
      <w:r w:rsidR="00AD7A2F" w:rsidRPr="00C0503A">
        <w:rPr>
          <w:rFonts w:asciiTheme="minorHAnsi" w:hAnsiTheme="minorHAnsi"/>
        </w:rPr>
        <w:t xml:space="preserve"> and</w:t>
      </w:r>
    </w:p>
    <w:p w:rsidR="003E034A" w:rsidRPr="00C0503A" w:rsidRDefault="003E034A" w:rsidP="003E034A">
      <w:pPr>
        <w:spacing w:after="200" w:line="276" w:lineRule="auto"/>
        <w:ind w:left="1077" w:hanging="720"/>
        <w:jc w:val="both"/>
        <w:rPr>
          <w:rFonts w:asciiTheme="minorHAnsi" w:hAnsiTheme="minorHAnsi"/>
        </w:rPr>
      </w:pPr>
      <w:r w:rsidRPr="00C0503A">
        <w:rPr>
          <w:rFonts w:asciiTheme="minorHAnsi" w:hAnsiTheme="minorHAnsi"/>
        </w:rPr>
        <w:t>(i)</w:t>
      </w:r>
      <w:r w:rsidRPr="00C0503A">
        <w:rPr>
          <w:rFonts w:asciiTheme="minorHAnsi" w:hAnsiTheme="minorHAnsi"/>
        </w:rPr>
        <w:tab/>
        <w:t>Reserve Bank of Australia.</w:t>
      </w:r>
    </w:p>
    <w:p w:rsidR="00FD0B1F" w:rsidRPr="00C0503A" w:rsidRDefault="006051CF" w:rsidP="00E6487F">
      <w:pPr>
        <w:spacing w:after="200" w:line="276" w:lineRule="auto"/>
        <w:ind w:left="357" w:hanging="357"/>
        <w:jc w:val="both"/>
        <w:rPr>
          <w:rFonts w:asciiTheme="minorHAnsi" w:hAnsiTheme="minorHAnsi"/>
        </w:rPr>
      </w:pPr>
      <w:r w:rsidRPr="00C0503A">
        <w:rPr>
          <w:rFonts w:asciiTheme="minorHAnsi" w:hAnsiTheme="minorHAnsi"/>
        </w:rPr>
        <w:t>(3)</w:t>
      </w:r>
      <w:r w:rsidR="007405A0" w:rsidRPr="00C0503A">
        <w:rPr>
          <w:rFonts w:asciiTheme="minorHAnsi" w:hAnsiTheme="minorHAnsi"/>
        </w:rPr>
        <w:tab/>
        <w:t>A</w:t>
      </w:r>
      <w:r w:rsidR="00FD0B1F" w:rsidRPr="00C0503A">
        <w:rPr>
          <w:rFonts w:asciiTheme="minorHAnsi" w:hAnsiTheme="minorHAnsi"/>
        </w:rPr>
        <w:t xml:space="preserve"> reporting </w:t>
      </w:r>
      <w:r w:rsidR="007405A0" w:rsidRPr="00C0503A">
        <w:rPr>
          <w:rFonts w:asciiTheme="minorHAnsi" w:hAnsiTheme="minorHAnsi"/>
        </w:rPr>
        <w:t xml:space="preserve">entity mentioned in </w:t>
      </w:r>
      <w:r w:rsidR="00033EB4" w:rsidRPr="00C0503A">
        <w:rPr>
          <w:rFonts w:asciiTheme="minorHAnsi" w:hAnsiTheme="minorHAnsi"/>
        </w:rPr>
        <w:t>a</w:t>
      </w:r>
      <w:r w:rsidR="007405A0" w:rsidRPr="00C0503A">
        <w:rPr>
          <w:rFonts w:asciiTheme="minorHAnsi" w:hAnsiTheme="minorHAnsi"/>
        </w:rPr>
        <w:t>n item of the following table must</w:t>
      </w:r>
      <w:r w:rsidR="00033EB4" w:rsidRPr="00C0503A">
        <w:rPr>
          <w:rFonts w:asciiTheme="minorHAnsi" w:hAnsiTheme="minorHAnsi"/>
        </w:rPr>
        <w:t>, in preparation of the entity’s financial statements, apply Tier 1 reporting requirements when applying</w:t>
      </w:r>
      <w:r w:rsidR="00FD0B1F" w:rsidRPr="00C0503A">
        <w:rPr>
          <w:rFonts w:asciiTheme="minorHAnsi" w:hAnsiTheme="minorHAnsi"/>
        </w:rPr>
        <w:t>:</w:t>
      </w:r>
    </w:p>
    <w:p w:rsidR="00FD0B1F" w:rsidRPr="00C0503A" w:rsidRDefault="00FD0B1F" w:rsidP="00FD0B1F">
      <w:pPr>
        <w:spacing w:after="200" w:line="276" w:lineRule="auto"/>
        <w:ind w:left="1077" w:hanging="720"/>
        <w:jc w:val="both"/>
        <w:rPr>
          <w:rFonts w:asciiTheme="minorHAnsi" w:hAnsiTheme="minorHAnsi"/>
        </w:rPr>
      </w:pPr>
      <w:r w:rsidRPr="00C0503A">
        <w:rPr>
          <w:rFonts w:asciiTheme="minorHAnsi" w:hAnsiTheme="minorHAnsi"/>
        </w:rPr>
        <w:t>(a)</w:t>
      </w:r>
      <w:r w:rsidRPr="00C0503A">
        <w:rPr>
          <w:rFonts w:asciiTheme="minorHAnsi" w:hAnsiTheme="minorHAnsi"/>
        </w:rPr>
        <w:tab/>
        <w:t xml:space="preserve">an AAS (the </w:t>
      </w:r>
      <w:r w:rsidRPr="00C0503A">
        <w:rPr>
          <w:rFonts w:asciiTheme="minorHAnsi" w:hAnsiTheme="minorHAnsi"/>
          <w:b/>
          <w:i/>
        </w:rPr>
        <w:t>listed AAS</w:t>
      </w:r>
      <w:r w:rsidRPr="00C0503A">
        <w:rPr>
          <w:rFonts w:asciiTheme="minorHAnsi" w:hAnsiTheme="minorHAnsi"/>
        </w:rPr>
        <w:t>) listed in that item; and</w:t>
      </w:r>
    </w:p>
    <w:p w:rsidR="00FD0B1F" w:rsidRPr="00C0503A" w:rsidRDefault="00FD0B1F" w:rsidP="00FD0B1F">
      <w:pPr>
        <w:spacing w:after="200" w:line="276" w:lineRule="auto"/>
        <w:ind w:left="1077" w:hanging="720"/>
        <w:jc w:val="both"/>
        <w:rPr>
          <w:rFonts w:asciiTheme="minorHAnsi" w:hAnsiTheme="minorHAnsi"/>
        </w:rPr>
      </w:pPr>
      <w:r w:rsidRPr="00C0503A">
        <w:rPr>
          <w:rFonts w:asciiTheme="minorHAnsi" w:hAnsiTheme="minorHAnsi"/>
        </w:rPr>
        <w:t>(b)</w:t>
      </w:r>
      <w:r w:rsidRPr="00C0503A">
        <w:rPr>
          <w:rFonts w:asciiTheme="minorHAnsi" w:hAnsiTheme="minorHAnsi"/>
        </w:rPr>
        <w:tab/>
        <w:t xml:space="preserve">any other AAS to the extent that it relates to the </w:t>
      </w:r>
      <w:r w:rsidR="001D684C" w:rsidRPr="00C0503A">
        <w:rPr>
          <w:rFonts w:asciiTheme="minorHAnsi" w:hAnsiTheme="minorHAnsi"/>
        </w:rPr>
        <w:t>listed</w:t>
      </w:r>
      <w:r w:rsidRPr="00C0503A">
        <w:rPr>
          <w:rFonts w:asciiTheme="minorHAnsi" w:hAnsiTheme="minorHAnsi"/>
        </w:rPr>
        <w:t xml:space="preserve"> AAS.</w:t>
      </w:r>
    </w:p>
    <w:p w:rsidR="00FD0B1F" w:rsidRPr="00C0503A" w:rsidRDefault="00FD0B1F" w:rsidP="0070319F">
      <w:pPr>
        <w:tabs>
          <w:tab w:val="left" w:pos="1418"/>
        </w:tabs>
        <w:ind w:left="1440" w:hanging="1080"/>
        <w:jc w:val="both"/>
        <w:rPr>
          <w:rFonts w:asciiTheme="minorHAnsi" w:hAnsiTheme="minorHAnsi"/>
          <w:sz w:val="20"/>
        </w:rPr>
      </w:pPr>
      <w:r w:rsidRPr="00C0503A">
        <w:rPr>
          <w:rFonts w:asciiTheme="minorHAnsi" w:hAnsiTheme="minorHAnsi"/>
          <w:sz w:val="20"/>
        </w:rPr>
        <w:t>Note:</w:t>
      </w:r>
      <w:r w:rsidRPr="00C0503A">
        <w:rPr>
          <w:rFonts w:asciiTheme="minorHAnsi" w:hAnsiTheme="minorHAnsi"/>
          <w:sz w:val="20"/>
        </w:rPr>
        <w:tab/>
      </w:r>
      <w:r w:rsidR="0070319F" w:rsidRPr="00C0503A">
        <w:rPr>
          <w:rFonts w:asciiTheme="minorHAnsi" w:hAnsiTheme="minorHAnsi"/>
          <w:sz w:val="20"/>
        </w:rPr>
        <w:t xml:space="preserve">When applying AAS other than those mentioned in </w:t>
      </w:r>
      <w:r w:rsidR="00C0503A" w:rsidRPr="00C0503A">
        <w:rPr>
          <w:rFonts w:asciiTheme="minorHAnsi" w:hAnsiTheme="minorHAnsi"/>
          <w:sz w:val="20"/>
        </w:rPr>
        <w:t>paragraphs (</w:t>
      </w:r>
      <w:r w:rsidR="0070319F" w:rsidRPr="00C0503A">
        <w:rPr>
          <w:rFonts w:asciiTheme="minorHAnsi" w:hAnsiTheme="minorHAnsi"/>
          <w:sz w:val="20"/>
        </w:rPr>
        <w:t xml:space="preserve">3)(a) and (b), </w:t>
      </w:r>
      <w:r w:rsidR="00A93FB2" w:rsidRPr="00C0503A">
        <w:rPr>
          <w:rFonts w:asciiTheme="minorHAnsi" w:hAnsiTheme="minorHAnsi"/>
          <w:sz w:val="20"/>
        </w:rPr>
        <w:t xml:space="preserve">the </w:t>
      </w:r>
      <w:r w:rsidR="0070319F" w:rsidRPr="00C0503A">
        <w:rPr>
          <w:rFonts w:asciiTheme="minorHAnsi" w:hAnsiTheme="minorHAnsi"/>
          <w:sz w:val="20"/>
        </w:rPr>
        <w:t xml:space="preserve">entity must comply with </w:t>
      </w:r>
      <w:r w:rsidR="00C0503A" w:rsidRPr="00C0503A">
        <w:rPr>
          <w:rFonts w:asciiTheme="minorHAnsi" w:hAnsiTheme="minorHAnsi"/>
          <w:sz w:val="20"/>
        </w:rPr>
        <w:t>subsection (</w:t>
      </w:r>
      <w:r w:rsidRPr="00C0503A">
        <w:rPr>
          <w:rFonts w:asciiTheme="minorHAnsi" w:hAnsiTheme="minorHAnsi"/>
          <w:sz w:val="20"/>
        </w:rPr>
        <w:t>1)</w:t>
      </w:r>
      <w:r w:rsidR="0070319F" w:rsidRPr="00C0503A">
        <w:rPr>
          <w:rFonts w:asciiTheme="minorHAnsi" w:hAnsiTheme="minorHAnsi"/>
          <w:sz w:val="20"/>
        </w:rPr>
        <w:t>.</w:t>
      </w:r>
    </w:p>
    <w:p w:rsidR="0070319F" w:rsidRPr="00C0503A" w:rsidRDefault="0070319F" w:rsidP="0070319F">
      <w:pPr>
        <w:pStyle w:val="Tabletext"/>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3799"/>
        <w:gridCol w:w="3799"/>
      </w:tblGrid>
      <w:tr w:rsidR="00E033F4" w:rsidRPr="00C0503A" w:rsidTr="00E033F4">
        <w:trPr>
          <w:tblHeader/>
        </w:trPr>
        <w:tc>
          <w:tcPr>
            <w:tcW w:w="8312" w:type="dxa"/>
            <w:gridSpan w:val="3"/>
            <w:tcBorders>
              <w:top w:val="single" w:sz="12" w:space="0" w:color="auto"/>
              <w:bottom w:val="single" w:sz="6" w:space="0" w:color="auto"/>
            </w:tcBorders>
            <w:shd w:val="clear" w:color="auto" w:fill="auto"/>
          </w:tcPr>
          <w:p w:rsidR="00E033F4" w:rsidRPr="00C0503A" w:rsidRDefault="000F4EE9" w:rsidP="004D5E6B">
            <w:pPr>
              <w:pStyle w:val="TableHeading"/>
              <w:rPr>
                <w:rFonts w:asciiTheme="minorHAnsi" w:hAnsiTheme="minorHAnsi"/>
              </w:rPr>
            </w:pPr>
            <w:r w:rsidRPr="00C0503A">
              <w:rPr>
                <w:rFonts w:asciiTheme="minorHAnsi" w:hAnsiTheme="minorHAnsi"/>
              </w:rPr>
              <w:t>Tier 1 reporting requirements</w:t>
            </w:r>
          </w:p>
        </w:tc>
      </w:tr>
      <w:tr w:rsidR="0095473D" w:rsidRPr="00C0503A" w:rsidTr="00B55B90">
        <w:trPr>
          <w:trHeight w:val="636"/>
          <w:tblHeader/>
        </w:trPr>
        <w:tc>
          <w:tcPr>
            <w:tcW w:w="714" w:type="dxa"/>
            <w:tcBorders>
              <w:top w:val="single" w:sz="6" w:space="0" w:color="auto"/>
            </w:tcBorders>
            <w:shd w:val="clear" w:color="auto" w:fill="auto"/>
          </w:tcPr>
          <w:p w:rsidR="0095473D" w:rsidRPr="00C0503A" w:rsidRDefault="0095473D" w:rsidP="00E033F4">
            <w:pPr>
              <w:pStyle w:val="TableHeading"/>
              <w:rPr>
                <w:rFonts w:asciiTheme="minorHAnsi" w:hAnsiTheme="minorHAnsi"/>
              </w:rPr>
            </w:pPr>
            <w:r w:rsidRPr="00C0503A">
              <w:rPr>
                <w:rFonts w:asciiTheme="minorHAnsi" w:hAnsiTheme="minorHAnsi"/>
              </w:rPr>
              <w:t>Item</w:t>
            </w:r>
          </w:p>
        </w:tc>
        <w:tc>
          <w:tcPr>
            <w:tcW w:w="3799" w:type="dxa"/>
            <w:tcBorders>
              <w:top w:val="single" w:sz="6" w:space="0" w:color="auto"/>
            </w:tcBorders>
            <w:shd w:val="clear" w:color="auto" w:fill="auto"/>
          </w:tcPr>
          <w:p w:rsidR="0095473D" w:rsidRPr="00C0503A" w:rsidRDefault="0095473D" w:rsidP="00E033F4">
            <w:pPr>
              <w:pStyle w:val="TableHeading"/>
              <w:rPr>
                <w:rFonts w:asciiTheme="minorHAnsi" w:hAnsiTheme="minorHAnsi"/>
              </w:rPr>
            </w:pPr>
            <w:r w:rsidRPr="00C0503A">
              <w:rPr>
                <w:rFonts w:asciiTheme="minorHAnsi" w:hAnsiTheme="minorHAnsi"/>
              </w:rPr>
              <w:t>Reporting entity</w:t>
            </w:r>
          </w:p>
        </w:tc>
        <w:tc>
          <w:tcPr>
            <w:tcW w:w="3799" w:type="dxa"/>
            <w:tcBorders>
              <w:top w:val="single" w:sz="6" w:space="0" w:color="auto"/>
            </w:tcBorders>
            <w:shd w:val="clear" w:color="auto" w:fill="auto"/>
          </w:tcPr>
          <w:p w:rsidR="0095473D" w:rsidRPr="00C0503A" w:rsidRDefault="0095473D" w:rsidP="00E033F4">
            <w:pPr>
              <w:pStyle w:val="TableHeading"/>
              <w:rPr>
                <w:rFonts w:asciiTheme="minorHAnsi" w:hAnsiTheme="minorHAnsi"/>
              </w:rPr>
            </w:pPr>
            <w:r w:rsidRPr="00C0503A">
              <w:rPr>
                <w:rFonts w:asciiTheme="minorHAnsi" w:hAnsiTheme="minorHAnsi"/>
              </w:rPr>
              <w:t>AAS</w:t>
            </w:r>
          </w:p>
        </w:tc>
      </w:tr>
      <w:tr w:rsidR="00E033F4" w:rsidRPr="00C0503A" w:rsidTr="00E033F4">
        <w:tc>
          <w:tcPr>
            <w:tcW w:w="714" w:type="dxa"/>
            <w:tcBorders>
              <w:top w:val="single" w:sz="12" w:space="0" w:color="auto"/>
            </w:tcBorders>
            <w:shd w:val="clear" w:color="auto" w:fill="auto"/>
          </w:tcPr>
          <w:p w:rsidR="00E033F4" w:rsidRPr="00C0503A" w:rsidRDefault="00E033F4" w:rsidP="00A2365C">
            <w:pPr>
              <w:rPr>
                <w:rFonts w:asciiTheme="minorHAnsi" w:hAnsiTheme="minorHAnsi"/>
                <w:sz w:val="20"/>
              </w:rPr>
            </w:pPr>
            <w:r w:rsidRPr="00C0503A">
              <w:rPr>
                <w:rFonts w:asciiTheme="minorHAnsi" w:hAnsiTheme="minorHAnsi"/>
                <w:sz w:val="20"/>
              </w:rPr>
              <w:t>1</w:t>
            </w:r>
          </w:p>
        </w:tc>
        <w:tc>
          <w:tcPr>
            <w:tcW w:w="3799" w:type="dxa"/>
            <w:tcBorders>
              <w:top w:val="single" w:sz="12" w:space="0" w:color="auto"/>
            </w:tcBorders>
            <w:shd w:val="clear" w:color="auto" w:fill="auto"/>
          </w:tcPr>
          <w:p w:rsidR="00E033F4" w:rsidRPr="00C0503A" w:rsidRDefault="000F4EE9" w:rsidP="00A2365C">
            <w:pPr>
              <w:rPr>
                <w:rFonts w:asciiTheme="minorHAnsi" w:hAnsiTheme="minorHAnsi"/>
                <w:sz w:val="20"/>
              </w:rPr>
            </w:pPr>
            <w:r w:rsidRPr="00C0503A">
              <w:rPr>
                <w:rFonts w:asciiTheme="minorHAnsi" w:hAnsiTheme="minorHAnsi"/>
                <w:sz w:val="20"/>
              </w:rPr>
              <w:t>Airservices Australia</w:t>
            </w:r>
          </w:p>
        </w:tc>
        <w:tc>
          <w:tcPr>
            <w:tcW w:w="3799" w:type="dxa"/>
            <w:tcBorders>
              <w:top w:val="single" w:sz="12" w:space="0" w:color="auto"/>
            </w:tcBorders>
            <w:shd w:val="clear" w:color="auto" w:fill="auto"/>
          </w:tcPr>
          <w:p w:rsidR="00F90971" w:rsidRPr="00C0503A" w:rsidRDefault="00F90971" w:rsidP="00A2365C">
            <w:pPr>
              <w:rPr>
                <w:rFonts w:asciiTheme="minorHAnsi" w:hAnsiTheme="minorHAnsi"/>
                <w:i/>
                <w:sz w:val="20"/>
              </w:rPr>
            </w:pPr>
            <w:r w:rsidRPr="00C0503A">
              <w:rPr>
                <w:rFonts w:asciiTheme="minorHAnsi" w:hAnsiTheme="minorHAnsi"/>
                <w:sz w:val="20"/>
              </w:rPr>
              <w:t xml:space="preserve">AASB 7 </w:t>
            </w:r>
            <w:r w:rsidRPr="00C0503A">
              <w:rPr>
                <w:rFonts w:asciiTheme="minorHAnsi" w:hAnsiTheme="minorHAnsi"/>
                <w:i/>
                <w:sz w:val="20"/>
              </w:rPr>
              <w:t>Financial Instruments: Disclosure</w:t>
            </w:r>
          </w:p>
          <w:p w:rsidR="00E033F4" w:rsidRPr="00C0503A" w:rsidRDefault="000F4EE9" w:rsidP="00A2365C">
            <w:pPr>
              <w:rPr>
                <w:rFonts w:asciiTheme="minorHAnsi" w:hAnsiTheme="minorHAnsi"/>
                <w:i/>
                <w:sz w:val="20"/>
              </w:rPr>
            </w:pPr>
            <w:r w:rsidRPr="00C0503A">
              <w:rPr>
                <w:rFonts w:asciiTheme="minorHAnsi" w:hAnsiTheme="minorHAnsi"/>
                <w:sz w:val="20"/>
              </w:rPr>
              <w:t>AASB 13</w:t>
            </w:r>
            <w:r w:rsidRPr="00C0503A">
              <w:rPr>
                <w:rFonts w:asciiTheme="minorHAnsi" w:hAnsiTheme="minorHAnsi"/>
                <w:i/>
                <w:sz w:val="20"/>
              </w:rPr>
              <w:t xml:space="preserve"> Fair Value Measurement</w:t>
            </w:r>
          </w:p>
          <w:p w:rsidR="00F90971" w:rsidRPr="00C0503A" w:rsidRDefault="00F90971" w:rsidP="00A2365C">
            <w:pPr>
              <w:rPr>
                <w:rFonts w:asciiTheme="minorHAnsi" w:hAnsiTheme="minorHAnsi"/>
                <w:sz w:val="20"/>
              </w:rPr>
            </w:pPr>
            <w:r w:rsidRPr="00C0503A">
              <w:rPr>
                <w:rFonts w:asciiTheme="minorHAnsi" w:hAnsiTheme="minorHAnsi"/>
                <w:sz w:val="20"/>
              </w:rPr>
              <w:t xml:space="preserve">AASB 119 </w:t>
            </w:r>
            <w:r w:rsidRPr="00C0503A">
              <w:rPr>
                <w:rFonts w:asciiTheme="minorHAnsi" w:hAnsiTheme="minorHAnsi"/>
                <w:i/>
                <w:sz w:val="20"/>
              </w:rPr>
              <w:t>Employee Benefits</w:t>
            </w:r>
          </w:p>
        </w:tc>
      </w:tr>
      <w:tr w:rsidR="000F4EE9" w:rsidRPr="00C0503A" w:rsidTr="00E033F4">
        <w:tc>
          <w:tcPr>
            <w:tcW w:w="714"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2</w:t>
            </w:r>
          </w:p>
        </w:tc>
        <w:tc>
          <w:tcPr>
            <w:tcW w:w="3799"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Clean Energy Finance Corporation</w:t>
            </w:r>
          </w:p>
        </w:tc>
        <w:tc>
          <w:tcPr>
            <w:tcW w:w="3799" w:type="dxa"/>
            <w:shd w:val="clear" w:color="auto" w:fill="auto"/>
          </w:tcPr>
          <w:p w:rsidR="000F4EE9" w:rsidRPr="00C0503A" w:rsidRDefault="000F4EE9" w:rsidP="00A2365C">
            <w:pPr>
              <w:rPr>
                <w:rFonts w:asciiTheme="minorHAnsi" w:hAnsiTheme="minorHAnsi"/>
                <w:i/>
                <w:sz w:val="20"/>
              </w:rPr>
            </w:pPr>
            <w:r w:rsidRPr="00C0503A">
              <w:rPr>
                <w:rFonts w:asciiTheme="minorHAnsi" w:hAnsiTheme="minorHAnsi"/>
                <w:sz w:val="20"/>
              </w:rPr>
              <w:t xml:space="preserve">AASB 7 </w:t>
            </w:r>
            <w:r w:rsidRPr="00C0503A">
              <w:rPr>
                <w:rFonts w:asciiTheme="minorHAnsi" w:hAnsiTheme="minorHAnsi"/>
                <w:i/>
                <w:sz w:val="20"/>
              </w:rPr>
              <w:t xml:space="preserve">Financial </w:t>
            </w:r>
            <w:r w:rsidR="00F90971" w:rsidRPr="00C0503A">
              <w:rPr>
                <w:rFonts w:asciiTheme="minorHAnsi" w:hAnsiTheme="minorHAnsi"/>
                <w:i/>
                <w:sz w:val="20"/>
              </w:rPr>
              <w:t>Instruments: Disclosure</w:t>
            </w:r>
          </w:p>
          <w:p w:rsidR="000F4EE9" w:rsidRPr="00C0503A" w:rsidRDefault="000F4EE9" w:rsidP="00A2365C">
            <w:pPr>
              <w:rPr>
                <w:rFonts w:asciiTheme="minorHAnsi" w:hAnsiTheme="minorHAnsi"/>
                <w:sz w:val="20"/>
              </w:rPr>
            </w:pPr>
            <w:r w:rsidRPr="00C0503A">
              <w:rPr>
                <w:rFonts w:asciiTheme="minorHAnsi" w:hAnsiTheme="minorHAnsi"/>
                <w:sz w:val="20"/>
              </w:rPr>
              <w:t>AASB 13</w:t>
            </w:r>
            <w:r w:rsidRPr="00C0503A">
              <w:rPr>
                <w:rFonts w:asciiTheme="minorHAnsi" w:hAnsiTheme="minorHAnsi"/>
                <w:i/>
                <w:sz w:val="20"/>
              </w:rPr>
              <w:t xml:space="preserve"> Fair Value Measurement</w:t>
            </w:r>
          </w:p>
        </w:tc>
      </w:tr>
      <w:tr w:rsidR="000F4EE9" w:rsidRPr="00C0503A" w:rsidTr="00E033F4">
        <w:tc>
          <w:tcPr>
            <w:tcW w:w="714"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3</w:t>
            </w:r>
          </w:p>
        </w:tc>
        <w:tc>
          <w:tcPr>
            <w:tcW w:w="3799"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Department of Defence</w:t>
            </w:r>
          </w:p>
        </w:tc>
        <w:tc>
          <w:tcPr>
            <w:tcW w:w="3799"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 xml:space="preserve">AASB 119 </w:t>
            </w:r>
            <w:r w:rsidRPr="00C0503A">
              <w:rPr>
                <w:rFonts w:asciiTheme="minorHAnsi" w:hAnsiTheme="minorHAnsi"/>
                <w:i/>
                <w:sz w:val="20"/>
              </w:rPr>
              <w:t>Employee Benefits</w:t>
            </w:r>
          </w:p>
        </w:tc>
      </w:tr>
      <w:tr w:rsidR="000F4EE9" w:rsidRPr="00C0503A" w:rsidTr="00E033F4">
        <w:tc>
          <w:tcPr>
            <w:tcW w:w="714"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4</w:t>
            </w:r>
          </w:p>
        </w:tc>
        <w:tc>
          <w:tcPr>
            <w:tcW w:w="3799"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Department of Education and Training</w:t>
            </w:r>
          </w:p>
        </w:tc>
        <w:tc>
          <w:tcPr>
            <w:tcW w:w="3799" w:type="dxa"/>
            <w:shd w:val="clear" w:color="auto" w:fill="auto"/>
          </w:tcPr>
          <w:p w:rsidR="000F4EE9" w:rsidRPr="00C0503A" w:rsidRDefault="000F4EE9" w:rsidP="00A2365C">
            <w:pPr>
              <w:rPr>
                <w:rFonts w:asciiTheme="minorHAnsi" w:hAnsiTheme="minorHAnsi"/>
                <w:i/>
                <w:sz w:val="20"/>
              </w:rPr>
            </w:pPr>
            <w:r w:rsidRPr="00C0503A">
              <w:rPr>
                <w:rFonts w:asciiTheme="minorHAnsi" w:hAnsiTheme="minorHAnsi"/>
                <w:sz w:val="20"/>
              </w:rPr>
              <w:t xml:space="preserve">AASB 7 </w:t>
            </w:r>
            <w:r w:rsidRPr="00C0503A">
              <w:rPr>
                <w:rFonts w:asciiTheme="minorHAnsi" w:hAnsiTheme="minorHAnsi"/>
                <w:i/>
                <w:sz w:val="20"/>
              </w:rPr>
              <w:t>Fi</w:t>
            </w:r>
            <w:r w:rsidR="00F90971" w:rsidRPr="00C0503A">
              <w:rPr>
                <w:rFonts w:asciiTheme="minorHAnsi" w:hAnsiTheme="minorHAnsi"/>
                <w:i/>
                <w:sz w:val="20"/>
              </w:rPr>
              <w:t>nancial Instruments: Disclosure</w:t>
            </w:r>
          </w:p>
          <w:p w:rsidR="000F4EE9" w:rsidRPr="00C0503A" w:rsidRDefault="000F4EE9" w:rsidP="00A2365C">
            <w:pPr>
              <w:rPr>
                <w:rFonts w:asciiTheme="minorHAnsi" w:hAnsiTheme="minorHAnsi"/>
                <w:sz w:val="20"/>
              </w:rPr>
            </w:pPr>
            <w:r w:rsidRPr="00C0503A">
              <w:rPr>
                <w:rFonts w:asciiTheme="minorHAnsi" w:hAnsiTheme="minorHAnsi"/>
                <w:sz w:val="20"/>
              </w:rPr>
              <w:t>AASB 13</w:t>
            </w:r>
            <w:r w:rsidRPr="00C0503A">
              <w:rPr>
                <w:rFonts w:asciiTheme="minorHAnsi" w:hAnsiTheme="minorHAnsi"/>
                <w:i/>
                <w:sz w:val="20"/>
              </w:rPr>
              <w:t xml:space="preserve"> Fair Value Measurement</w:t>
            </w:r>
          </w:p>
        </w:tc>
      </w:tr>
      <w:tr w:rsidR="000F4EE9" w:rsidRPr="00C0503A" w:rsidTr="00E033F4">
        <w:tc>
          <w:tcPr>
            <w:tcW w:w="714"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5</w:t>
            </w:r>
          </w:p>
        </w:tc>
        <w:tc>
          <w:tcPr>
            <w:tcW w:w="3799"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Department of Finance</w:t>
            </w:r>
          </w:p>
        </w:tc>
        <w:tc>
          <w:tcPr>
            <w:tcW w:w="3799" w:type="dxa"/>
            <w:shd w:val="clear" w:color="auto" w:fill="auto"/>
          </w:tcPr>
          <w:p w:rsidR="000F4EE9" w:rsidRPr="00C0503A" w:rsidRDefault="000F4EE9" w:rsidP="00A2365C">
            <w:pPr>
              <w:rPr>
                <w:rFonts w:asciiTheme="minorHAnsi" w:hAnsiTheme="minorHAnsi"/>
                <w:i/>
                <w:sz w:val="20"/>
              </w:rPr>
            </w:pPr>
            <w:r w:rsidRPr="00C0503A">
              <w:rPr>
                <w:rFonts w:asciiTheme="minorHAnsi" w:hAnsiTheme="minorHAnsi"/>
                <w:sz w:val="20"/>
              </w:rPr>
              <w:t xml:space="preserve">AASB 7 </w:t>
            </w:r>
            <w:r w:rsidRPr="00C0503A">
              <w:rPr>
                <w:rFonts w:asciiTheme="minorHAnsi" w:hAnsiTheme="minorHAnsi"/>
                <w:i/>
                <w:sz w:val="20"/>
              </w:rPr>
              <w:t>Fi</w:t>
            </w:r>
            <w:r w:rsidR="00F90971" w:rsidRPr="00C0503A">
              <w:rPr>
                <w:rFonts w:asciiTheme="minorHAnsi" w:hAnsiTheme="minorHAnsi"/>
                <w:i/>
                <w:sz w:val="20"/>
              </w:rPr>
              <w:t>nancial Instruments: Disclosure</w:t>
            </w:r>
          </w:p>
          <w:p w:rsidR="000F4EE9" w:rsidRPr="00C0503A" w:rsidRDefault="000F4EE9" w:rsidP="00A2365C">
            <w:pPr>
              <w:rPr>
                <w:rFonts w:asciiTheme="minorHAnsi" w:hAnsiTheme="minorHAnsi"/>
                <w:i/>
                <w:sz w:val="20"/>
              </w:rPr>
            </w:pPr>
            <w:r w:rsidRPr="00C0503A">
              <w:rPr>
                <w:rFonts w:asciiTheme="minorHAnsi" w:hAnsiTheme="minorHAnsi"/>
                <w:sz w:val="20"/>
              </w:rPr>
              <w:t>AASB 13</w:t>
            </w:r>
            <w:r w:rsidRPr="00C0503A">
              <w:rPr>
                <w:rFonts w:asciiTheme="minorHAnsi" w:hAnsiTheme="minorHAnsi"/>
                <w:i/>
                <w:sz w:val="20"/>
              </w:rPr>
              <w:t xml:space="preserve"> Fair Value Measurement</w:t>
            </w:r>
          </w:p>
          <w:p w:rsidR="00F90971" w:rsidRPr="00C0503A" w:rsidRDefault="00F90971" w:rsidP="00A2365C">
            <w:pPr>
              <w:rPr>
                <w:rFonts w:asciiTheme="minorHAnsi" w:hAnsiTheme="minorHAnsi"/>
                <w:sz w:val="20"/>
              </w:rPr>
            </w:pPr>
            <w:r w:rsidRPr="00C0503A">
              <w:rPr>
                <w:rFonts w:asciiTheme="minorHAnsi" w:hAnsiTheme="minorHAnsi"/>
                <w:sz w:val="20"/>
              </w:rPr>
              <w:t xml:space="preserve">AASB 119 </w:t>
            </w:r>
            <w:r w:rsidRPr="00C0503A">
              <w:rPr>
                <w:rFonts w:asciiTheme="minorHAnsi" w:hAnsiTheme="minorHAnsi"/>
                <w:i/>
                <w:sz w:val="20"/>
              </w:rPr>
              <w:t>Employee Benefits</w:t>
            </w:r>
          </w:p>
        </w:tc>
      </w:tr>
      <w:tr w:rsidR="000F4EE9" w:rsidRPr="00C0503A" w:rsidTr="00E033F4">
        <w:tc>
          <w:tcPr>
            <w:tcW w:w="714"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6</w:t>
            </w:r>
          </w:p>
        </w:tc>
        <w:tc>
          <w:tcPr>
            <w:tcW w:w="3799" w:type="dxa"/>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Department of Foreign Affairs and Trade</w:t>
            </w:r>
          </w:p>
        </w:tc>
        <w:tc>
          <w:tcPr>
            <w:tcW w:w="3799" w:type="dxa"/>
            <w:shd w:val="clear" w:color="auto" w:fill="auto"/>
          </w:tcPr>
          <w:p w:rsidR="000F4EE9" w:rsidRPr="00C0503A" w:rsidRDefault="000F4EE9" w:rsidP="00A2365C">
            <w:pPr>
              <w:rPr>
                <w:rFonts w:asciiTheme="minorHAnsi" w:hAnsiTheme="minorHAnsi"/>
                <w:i/>
                <w:sz w:val="20"/>
              </w:rPr>
            </w:pPr>
            <w:r w:rsidRPr="00C0503A">
              <w:rPr>
                <w:rFonts w:asciiTheme="minorHAnsi" w:hAnsiTheme="minorHAnsi"/>
                <w:sz w:val="20"/>
              </w:rPr>
              <w:t xml:space="preserve">AASB 7 </w:t>
            </w:r>
            <w:r w:rsidRPr="00C0503A">
              <w:rPr>
                <w:rFonts w:asciiTheme="minorHAnsi" w:hAnsiTheme="minorHAnsi"/>
                <w:i/>
                <w:sz w:val="20"/>
              </w:rPr>
              <w:t>Fi</w:t>
            </w:r>
            <w:r w:rsidR="00205D9F" w:rsidRPr="00C0503A">
              <w:rPr>
                <w:rFonts w:asciiTheme="minorHAnsi" w:hAnsiTheme="minorHAnsi"/>
                <w:i/>
                <w:sz w:val="20"/>
              </w:rPr>
              <w:t>nancial Instruments: Disclosure</w:t>
            </w:r>
          </w:p>
          <w:p w:rsidR="000F4EE9" w:rsidRPr="00C0503A" w:rsidRDefault="000F4EE9" w:rsidP="00A2365C">
            <w:pPr>
              <w:rPr>
                <w:rFonts w:asciiTheme="minorHAnsi" w:hAnsiTheme="minorHAnsi"/>
                <w:i/>
                <w:sz w:val="20"/>
              </w:rPr>
            </w:pPr>
            <w:r w:rsidRPr="00C0503A">
              <w:rPr>
                <w:rFonts w:asciiTheme="minorHAnsi" w:hAnsiTheme="minorHAnsi"/>
                <w:sz w:val="20"/>
              </w:rPr>
              <w:t>AASB 12</w:t>
            </w:r>
            <w:r w:rsidRPr="00C0503A">
              <w:rPr>
                <w:rFonts w:asciiTheme="minorHAnsi" w:hAnsiTheme="minorHAnsi"/>
                <w:i/>
                <w:sz w:val="20"/>
              </w:rPr>
              <w:t xml:space="preserve"> Disclosure</w:t>
            </w:r>
            <w:r w:rsidR="00205D9F" w:rsidRPr="00C0503A">
              <w:rPr>
                <w:rFonts w:asciiTheme="minorHAnsi" w:hAnsiTheme="minorHAnsi"/>
                <w:i/>
                <w:sz w:val="20"/>
              </w:rPr>
              <w:t xml:space="preserve"> of Interests in Other Entities</w:t>
            </w:r>
          </w:p>
          <w:p w:rsidR="000F4EE9" w:rsidRPr="00C0503A" w:rsidRDefault="000F4EE9" w:rsidP="00A2365C">
            <w:pPr>
              <w:rPr>
                <w:rFonts w:asciiTheme="minorHAnsi" w:hAnsiTheme="minorHAnsi"/>
                <w:i/>
                <w:sz w:val="20"/>
              </w:rPr>
            </w:pPr>
            <w:r w:rsidRPr="00C0503A">
              <w:rPr>
                <w:rFonts w:asciiTheme="minorHAnsi" w:hAnsiTheme="minorHAnsi"/>
                <w:sz w:val="20"/>
              </w:rPr>
              <w:t>AASB 13</w:t>
            </w:r>
            <w:r w:rsidR="00205D9F" w:rsidRPr="00C0503A">
              <w:rPr>
                <w:rFonts w:asciiTheme="minorHAnsi" w:hAnsiTheme="minorHAnsi"/>
                <w:i/>
                <w:sz w:val="20"/>
              </w:rPr>
              <w:t xml:space="preserve"> Fair Value Measurement</w:t>
            </w:r>
          </w:p>
          <w:p w:rsidR="000F4EE9" w:rsidRPr="00C0503A" w:rsidRDefault="000F4EE9" w:rsidP="00A2365C">
            <w:pPr>
              <w:rPr>
                <w:rFonts w:asciiTheme="minorHAnsi" w:hAnsiTheme="minorHAnsi"/>
                <w:sz w:val="20"/>
              </w:rPr>
            </w:pPr>
            <w:r w:rsidRPr="00C0503A">
              <w:rPr>
                <w:rFonts w:asciiTheme="minorHAnsi" w:hAnsiTheme="minorHAnsi"/>
                <w:sz w:val="20"/>
              </w:rPr>
              <w:t>AASB 116</w:t>
            </w:r>
            <w:r w:rsidRPr="00C0503A">
              <w:rPr>
                <w:rFonts w:asciiTheme="minorHAnsi" w:hAnsiTheme="minorHAnsi"/>
                <w:i/>
                <w:sz w:val="20"/>
              </w:rPr>
              <w:t xml:space="preserve"> Property, Plant and Equipment</w:t>
            </w:r>
          </w:p>
        </w:tc>
      </w:tr>
      <w:tr w:rsidR="000F4EE9" w:rsidRPr="00C0503A" w:rsidTr="00E033F4">
        <w:tc>
          <w:tcPr>
            <w:tcW w:w="714" w:type="dxa"/>
            <w:tcBorders>
              <w:bottom w:val="single" w:sz="2" w:space="0" w:color="auto"/>
            </w:tcBorders>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7</w:t>
            </w:r>
          </w:p>
        </w:tc>
        <w:tc>
          <w:tcPr>
            <w:tcW w:w="3799" w:type="dxa"/>
            <w:tcBorders>
              <w:bottom w:val="single" w:sz="2" w:space="0" w:color="auto"/>
            </w:tcBorders>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Department of Industry, Innovation and Science</w:t>
            </w:r>
          </w:p>
        </w:tc>
        <w:tc>
          <w:tcPr>
            <w:tcW w:w="3799" w:type="dxa"/>
            <w:tcBorders>
              <w:bottom w:val="single" w:sz="2" w:space="0" w:color="auto"/>
            </w:tcBorders>
            <w:shd w:val="clear" w:color="auto" w:fill="auto"/>
          </w:tcPr>
          <w:p w:rsidR="000F4EE9" w:rsidRPr="00C0503A" w:rsidRDefault="000F4EE9" w:rsidP="00A2365C">
            <w:pPr>
              <w:rPr>
                <w:rFonts w:asciiTheme="minorHAnsi" w:hAnsiTheme="minorHAnsi"/>
                <w:i/>
                <w:sz w:val="20"/>
              </w:rPr>
            </w:pPr>
            <w:r w:rsidRPr="00C0503A">
              <w:rPr>
                <w:rFonts w:asciiTheme="minorHAnsi" w:hAnsiTheme="minorHAnsi"/>
                <w:sz w:val="20"/>
              </w:rPr>
              <w:t xml:space="preserve">AASB 7 </w:t>
            </w:r>
            <w:r w:rsidRPr="00C0503A">
              <w:rPr>
                <w:rFonts w:asciiTheme="minorHAnsi" w:hAnsiTheme="minorHAnsi"/>
                <w:i/>
                <w:sz w:val="20"/>
              </w:rPr>
              <w:t>Fi</w:t>
            </w:r>
            <w:r w:rsidR="00205D9F" w:rsidRPr="00C0503A">
              <w:rPr>
                <w:rFonts w:asciiTheme="minorHAnsi" w:hAnsiTheme="minorHAnsi"/>
                <w:i/>
                <w:sz w:val="20"/>
              </w:rPr>
              <w:t>nancial Instruments: Disclosure</w:t>
            </w:r>
          </w:p>
          <w:p w:rsidR="000F4EE9" w:rsidRPr="00C0503A" w:rsidRDefault="000F4EE9" w:rsidP="00A2365C">
            <w:pPr>
              <w:rPr>
                <w:rFonts w:asciiTheme="minorHAnsi" w:hAnsiTheme="minorHAnsi"/>
                <w:sz w:val="20"/>
              </w:rPr>
            </w:pPr>
            <w:r w:rsidRPr="00C0503A">
              <w:rPr>
                <w:rFonts w:asciiTheme="minorHAnsi" w:hAnsiTheme="minorHAnsi"/>
                <w:sz w:val="20"/>
              </w:rPr>
              <w:t>AASB 13</w:t>
            </w:r>
            <w:r w:rsidRPr="00C0503A">
              <w:rPr>
                <w:rFonts w:asciiTheme="minorHAnsi" w:hAnsiTheme="minorHAnsi"/>
                <w:i/>
                <w:sz w:val="20"/>
              </w:rPr>
              <w:t xml:space="preserve"> Fair Value Measurement</w:t>
            </w:r>
          </w:p>
        </w:tc>
      </w:tr>
      <w:tr w:rsidR="000F4EE9" w:rsidRPr="00C0503A" w:rsidTr="00E033F4">
        <w:tc>
          <w:tcPr>
            <w:tcW w:w="714" w:type="dxa"/>
            <w:tcBorders>
              <w:top w:val="single" w:sz="2" w:space="0" w:color="auto"/>
              <w:bottom w:val="single" w:sz="12" w:space="0" w:color="auto"/>
            </w:tcBorders>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8</w:t>
            </w:r>
          </w:p>
        </w:tc>
        <w:tc>
          <w:tcPr>
            <w:tcW w:w="3799" w:type="dxa"/>
            <w:tcBorders>
              <w:top w:val="single" w:sz="2" w:space="0" w:color="auto"/>
              <w:bottom w:val="single" w:sz="12" w:space="0" w:color="auto"/>
            </w:tcBorders>
            <w:shd w:val="clear" w:color="auto" w:fill="auto"/>
          </w:tcPr>
          <w:p w:rsidR="000F4EE9" w:rsidRPr="00C0503A" w:rsidRDefault="000F4EE9" w:rsidP="00A2365C">
            <w:pPr>
              <w:rPr>
                <w:rFonts w:asciiTheme="minorHAnsi" w:hAnsiTheme="minorHAnsi"/>
                <w:sz w:val="20"/>
              </w:rPr>
            </w:pPr>
            <w:r w:rsidRPr="00C0503A">
              <w:rPr>
                <w:rFonts w:asciiTheme="minorHAnsi" w:hAnsiTheme="minorHAnsi"/>
                <w:sz w:val="20"/>
              </w:rPr>
              <w:t>Department of the Treasury</w:t>
            </w:r>
          </w:p>
        </w:tc>
        <w:tc>
          <w:tcPr>
            <w:tcW w:w="3799" w:type="dxa"/>
            <w:tcBorders>
              <w:top w:val="single" w:sz="2" w:space="0" w:color="auto"/>
              <w:bottom w:val="single" w:sz="12" w:space="0" w:color="auto"/>
            </w:tcBorders>
            <w:shd w:val="clear" w:color="auto" w:fill="auto"/>
          </w:tcPr>
          <w:p w:rsidR="000F4EE9" w:rsidRPr="00C0503A" w:rsidRDefault="000F4EE9" w:rsidP="00A2365C">
            <w:pPr>
              <w:rPr>
                <w:rFonts w:asciiTheme="minorHAnsi" w:hAnsiTheme="minorHAnsi"/>
                <w:i/>
                <w:sz w:val="20"/>
              </w:rPr>
            </w:pPr>
            <w:r w:rsidRPr="00C0503A">
              <w:rPr>
                <w:rFonts w:asciiTheme="minorHAnsi" w:hAnsiTheme="minorHAnsi"/>
                <w:sz w:val="20"/>
              </w:rPr>
              <w:t xml:space="preserve">AASB 7 </w:t>
            </w:r>
            <w:r w:rsidRPr="00C0503A">
              <w:rPr>
                <w:rFonts w:asciiTheme="minorHAnsi" w:hAnsiTheme="minorHAnsi"/>
                <w:i/>
                <w:sz w:val="20"/>
              </w:rPr>
              <w:t xml:space="preserve">Financial Instruments: </w:t>
            </w:r>
            <w:r w:rsidR="00205D9F" w:rsidRPr="00C0503A">
              <w:rPr>
                <w:rFonts w:asciiTheme="minorHAnsi" w:hAnsiTheme="minorHAnsi"/>
                <w:i/>
                <w:sz w:val="20"/>
              </w:rPr>
              <w:t>Disclosure</w:t>
            </w:r>
          </w:p>
          <w:p w:rsidR="000F4EE9" w:rsidRPr="00C0503A" w:rsidRDefault="000F4EE9" w:rsidP="00A2365C">
            <w:pPr>
              <w:rPr>
                <w:rFonts w:asciiTheme="minorHAnsi" w:hAnsiTheme="minorHAnsi"/>
                <w:i/>
                <w:sz w:val="20"/>
              </w:rPr>
            </w:pPr>
            <w:r w:rsidRPr="00C0503A">
              <w:rPr>
                <w:rFonts w:asciiTheme="minorHAnsi" w:hAnsiTheme="minorHAnsi"/>
                <w:sz w:val="20"/>
              </w:rPr>
              <w:t>AASB 12</w:t>
            </w:r>
            <w:r w:rsidRPr="00C0503A">
              <w:rPr>
                <w:rFonts w:asciiTheme="minorHAnsi" w:hAnsiTheme="minorHAnsi"/>
                <w:i/>
                <w:sz w:val="20"/>
              </w:rPr>
              <w:t xml:space="preserve"> Disclosure</w:t>
            </w:r>
            <w:r w:rsidR="00205D9F" w:rsidRPr="00C0503A">
              <w:rPr>
                <w:rFonts w:asciiTheme="minorHAnsi" w:hAnsiTheme="minorHAnsi"/>
                <w:i/>
                <w:sz w:val="20"/>
              </w:rPr>
              <w:t xml:space="preserve"> of Interests in Other Entities</w:t>
            </w:r>
          </w:p>
          <w:p w:rsidR="000F4EE9" w:rsidRPr="00C0503A" w:rsidRDefault="000F4EE9" w:rsidP="00A2365C">
            <w:pPr>
              <w:rPr>
                <w:rFonts w:asciiTheme="minorHAnsi" w:hAnsiTheme="minorHAnsi"/>
                <w:sz w:val="20"/>
              </w:rPr>
            </w:pPr>
            <w:r w:rsidRPr="00C0503A">
              <w:rPr>
                <w:rFonts w:asciiTheme="minorHAnsi" w:hAnsiTheme="minorHAnsi"/>
                <w:sz w:val="20"/>
              </w:rPr>
              <w:t>AASB 13</w:t>
            </w:r>
            <w:r w:rsidRPr="00C0503A">
              <w:rPr>
                <w:rFonts w:asciiTheme="minorHAnsi" w:hAnsiTheme="minorHAnsi"/>
                <w:i/>
                <w:sz w:val="20"/>
              </w:rPr>
              <w:t xml:space="preserve"> Fair Value Measurement</w:t>
            </w:r>
          </w:p>
        </w:tc>
      </w:tr>
    </w:tbl>
    <w:p w:rsidR="00E033F4" w:rsidRPr="00C0503A" w:rsidRDefault="00E033F4" w:rsidP="00E033F4">
      <w:pPr>
        <w:pStyle w:val="Tabletext"/>
      </w:pPr>
    </w:p>
    <w:p w:rsidR="00E6487F" w:rsidRPr="00C0503A" w:rsidRDefault="00E6487F" w:rsidP="00E6487F">
      <w:pPr>
        <w:spacing w:after="200" w:line="276" w:lineRule="auto"/>
        <w:ind w:left="357" w:hanging="357"/>
        <w:jc w:val="both"/>
        <w:rPr>
          <w:rFonts w:asciiTheme="minorHAnsi" w:hAnsiTheme="minorHAnsi"/>
        </w:rPr>
      </w:pPr>
      <w:r w:rsidRPr="00C0503A">
        <w:rPr>
          <w:rFonts w:asciiTheme="minorHAnsi" w:hAnsiTheme="minorHAnsi"/>
        </w:rPr>
        <w:t>(</w:t>
      </w:r>
      <w:r w:rsidR="006051CF" w:rsidRPr="00C0503A">
        <w:rPr>
          <w:rFonts w:asciiTheme="minorHAnsi" w:hAnsiTheme="minorHAnsi"/>
        </w:rPr>
        <w:t>4</w:t>
      </w:r>
      <w:r w:rsidR="00D152C0" w:rsidRPr="00C0503A">
        <w:rPr>
          <w:rFonts w:asciiTheme="minorHAnsi" w:hAnsiTheme="minorHAnsi"/>
        </w:rPr>
        <w:t>)</w:t>
      </w:r>
      <w:r w:rsidR="00D152C0" w:rsidRPr="00C0503A">
        <w:rPr>
          <w:rFonts w:asciiTheme="minorHAnsi" w:hAnsiTheme="minorHAnsi"/>
        </w:rPr>
        <w:tab/>
        <w:t>Information not reported in a reporting</w:t>
      </w:r>
      <w:r w:rsidRPr="00C0503A">
        <w:rPr>
          <w:rFonts w:asciiTheme="minorHAnsi" w:hAnsiTheme="minorHAnsi"/>
        </w:rPr>
        <w:t xml:space="preserve"> entity’s financial statements but required as part of the Australian Government consolidated financial statements must be made available to the Department of Finance at the time and in the format requested.</w:t>
      </w:r>
    </w:p>
    <w:p w:rsidR="00081765" w:rsidRPr="00C0503A" w:rsidRDefault="00324F52" w:rsidP="00081765">
      <w:pPr>
        <w:pStyle w:val="ItemHead"/>
      </w:pPr>
      <w:r w:rsidRPr="00C0503A">
        <w:t>11</w:t>
      </w:r>
      <w:r w:rsidR="00081765" w:rsidRPr="00C0503A">
        <w:t xml:space="preserve">  Section</w:t>
      </w:r>
      <w:r w:rsidR="00C0503A" w:rsidRPr="00C0503A">
        <w:t> </w:t>
      </w:r>
      <w:r w:rsidR="00081765" w:rsidRPr="00C0503A">
        <w:t>27 (heading)</w:t>
      </w:r>
    </w:p>
    <w:p w:rsidR="00081765" w:rsidRPr="00C0503A" w:rsidRDefault="00081765" w:rsidP="00081765">
      <w:pPr>
        <w:pStyle w:val="Item"/>
      </w:pPr>
      <w:r w:rsidRPr="00C0503A">
        <w:t>Repeal the heading, substitute:</w:t>
      </w:r>
    </w:p>
    <w:p w:rsidR="00081765" w:rsidRPr="00C0503A" w:rsidRDefault="00081765" w:rsidP="00243F87">
      <w:pPr>
        <w:rPr>
          <w:rFonts w:asciiTheme="minorHAnsi" w:hAnsiTheme="minorHAnsi"/>
          <w:b/>
        </w:rPr>
      </w:pPr>
      <w:r w:rsidRPr="00C0503A">
        <w:rPr>
          <w:rFonts w:asciiTheme="minorHAnsi" w:hAnsiTheme="minorHAnsi"/>
          <w:b/>
        </w:rPr>
        <w:t>27</w:t>
      </w:r>
      <w:r w:rsidR="00D92A5D" w:rsidRPr="00C0503A">
        <w:rPr>
          <w:rFonts w:asciiTheme="minorHAnsi" w:hAnsiTheme="minorHAnsi"/>
          <w:b/>
        </w:rPr>
        <w:t xml:space="preserve">  </w:t>
      </w:r>
      <w:r w:rsidRPr="00C0503A">
        <w:rPr>
          <w:rFonts w:asciiTheme="minorHAnsi" w:hAnsiTheme="minorHAnsi"/>
          <w:b/>
        </w:rPr>
        <w:t>Key management personnel remuneration</w:t>
      </w:r>
    </w:p>
    <w:p w:rsidR="003C6719" w:rsidRPr="00C0503A" w:rsidRDefault="00324F52" w:rsidP="003C6719">
      <w:pPr>
        <w:pStyle w:val="ItemHead"/>
      </w:pPr>
      <w:r w:rsidRPr="00C0503A">
        <w:t>12</w:t>
      </w:r>
      <w:r w:rsidR="003C6719" w:rsidRPr="00C0503A">
        <w:t xml:space="preserve">  Section</w:t>
      </w:r>
      <w:r w:rsidR="00C0503A" w:rsidRPr="00C0503A">
        <w:t> </w:t>
      </w:r>
      <w:r w:rsidR="003C6719" w:rsidRPr="00C0503A">
        <w:t>27</w:t>
      </w:r>
      <w:r w:rsidR="0031330D" w:rsidRPr="00C0503A">
        <w:t xml:space="preserve"> (Guide to this section)</w:t>
      </w:r>
    </w:p>
    <w:p w:rsidR="003C6719" w:rsidRPr="00C0503A" w:rsidRDefault="00EA34D6" w:rsidP="003C6719">
      <w:pPr>
        <w:pStyle w:val="Item"/>
      </w:pPr>
      <w:r w:rsidRPr="00C0503A">
        <w:t>Omit</w:t>
      </w:r>
      <w:r w:rsidR="003C6719" w:rsidRPr="00C0503A">
        <w:t>:</w:t>
      </w:r>
    </w:p>
    <w:p w:rsidR="00654602" w:rsidRPr="00C0503A" w:rsidRDefault="00654602" w:rsidP="00654602">
      <w:pPr>
        <w:pStyle w:val="SOText"/>
        <w:spacing w:before="0" w:after="200"/>
        <w:ind w:left="0"/>
        <w:jc w:val="both"/>
        <w:rPr>
          <w:rFonts w:asciiTheme="minorHAnsi" w:hAnsiTheme="minorHAnsi"/>
        </w:rPr>
      </w:pPr>
      <w:r w:rsidRPr="00C0503A">
        <w:rPr>
          <w:rFonts w:asciiTheme="minorHAnsi" w:hAnsiTheme="minorHAnsi"/>
        </w:rPr>
        <w:t>The purpose of this section is to set out minimum requirements for reporting entities financial reporting disclosures for senior executive and director remuneration.</w:t>
      </w:r>
    </w:p>
    <w:p w:rsidR="000A6C1C" w:rsidRPr="00C0503A" w:rsidRDefault="000A6C1C" w:rsidP="000A6C1C">
      <w:pPr>
        <w:pStyle w:val="SOText"/>
        <w:spacing w:before="0" w:after="200"/>
        <w:ind w:left="0"/>
        <w:jc w:val="both"/>
        <w:rPr>
          <w:rFonts w:asciiTheme="minorHAnsi" w:hAnsiTheme="minorHAnsi"/>
        </w:rPr>
      </w:pPr>
      <w:r w:rsidRPr="00C0503A">
        <w:rPr>
          <w:rFonts w:asciiTheme="minorHAnsi" w:hAnsiTheme="minorHAnsi"/>
        </w:rPr>
        <w:t>This note is to disclose the cost to the Commonwealth of senior management personnel. That is, those people having the authority and responsibility for planning, directing and controlling the activities of the reporting entity, either directly or indirectly.</w:t>
      </w:r>
    </w:p>
    <w:p w:rsidR="00654602" w:rsidRPr="00C0503A" w:rsidRDefault="00654602" w:rsidP="00654602">
      <w:pPr>
        <w:pStyle w:val="Item"/>
      </w:pPr>
      <w:r w:rsidRPr="00C0503A">
        <w:t>substitute:</w:t>
      </w:r>
    </w:p>
    <w:p w:rsidR="00654602" w:rsidRPr="00C0503A" w:rsidRDefault="00654602" w:rsidP="00654602">
      <w:pPr>
        <w:pStyle w:val="SOText"/>
        <w:spacing w:before="0" w:after="200"/>
        <w:ind w:left="0"/>
        <w:jc w:val="both"/>
        <w:rPr>
          <w:rFonts w:asciiTheme="minorHAnsi" w:hAnsiTheme="minorHAnsi"/>
        </w:rPr>
      </w:pPr>
      <w:r w:rsidRPr="00C0503A">
        <w:rPr>
          <w:rFonts w:asciiTheme="minorHAnsi" w:hAnsiTheme="minorHAnsi"/>
        </w:rPr>
        <w:t xml:space="preserve">The purpose of this section is to set out minimum requirements for reporting entities’ financial reporting disclosures of </w:t>
      </w:r>
      <w:r w:rsidR="00706E96" w:rsidRPr="00C0503A">
        <w:rPr>
          <w:rFonts w:asciiTheme="minorHAnsi" w:hAnsiTheme="minorHAnsi"/>
        </w:rPr>
        <w:t xml:space="preserve">their </w:t>
      </w:r>
      <w:r w:rsidR="00065536" w:rsidRPr="00C0503A">
        <w:rPr>
          <w:rFonts w:asciiTheme="minorHAnsi" w:hAnsiTheme="minorHAnsi"/>
        </w:rPr>
        <w:t xml:space="preserve">key </w:t>
      </w:r>
      <w:r w:rsidRPr="00C0503A">
        <w:rPr>
          <w:rFonts w:asciiTheme="minorHAnsi" w:hAnsiTheme="minorHAnsi"/>
        </w:rPr>
        <w:t>management personnel remuneration.</w:t>
      </w:r>
    </w:p>
    <w:p w:rsidR="00654602" w:rsidRPr="00C0503A" w:rsidRDefault="00324F52" w:rsidP="00654602">
      <w:pPr>
        <w:pStyle w:val="ItemHead"/>
      </w:pPr>
      <w:r w:rsidRPr="00C0503A">
        <w:t>13</w:t>
      </w:r>
      <w:r w:rsidR="00654602" w:rsidRPr="00C0503A">
        <w:t xml:space="preserve">  Section</w:t>
      </w:r>
      <w:r w:rsidR="00C0503A" w:rsidRPr="00C0503A">
        <w:t> </w:t>
      </w:r>
      <w:r w:rsidR="00654602" w:rsidRPr="00C0503A">
        <w:t>27 (Guide to this section)</w:t>
      </w:r>
    </w:p>
    <w:p w:rsidR="00654602" w:rsidRPr="00C0503A" w:rsidRDefault="00654602" w:rsidP="00654602">
      <w:pPr>
        <w:pStyle w:val="Item"/>
      </w:pPr>
      <w:r w:rsidRPr="00C0503A">
        <w:t>Omit:</w:t>
      </w:r>
    </w:p>
    <w:p w:rsidR="00654602" w:rsidRPr="00C0503A" w:rsidRDefault="00654602" w:rsidP="00654602">
      <w:pPr>
        <w:pStyle w:val="SOText"/>
        <w:spacing w:before="0" w:after="200"/>
        <w:ind w:left="0"/>
        <w:jc w:val="both"/>
        <w:rPr>
          <w:rFonts w:asciiTheme="minorHAnsi" w:hAnsiTheme="minorHAnsi"/>
        </w:rPr>
      </w:pPr>
      <w:r w:rsidRPr="00C0503A">
        <w:rPr>
          <w:rFonts w:asciiTheme="minorHAnsi" w:hAnsiTheme="minorHAnsi"/>
        </w:rPr>
        <w:t xml:space="preserve">This disclosure is to align with the key management personnel disclosure required in AASB 124 </w:t>
      </w:r>
      <w:r w:rsidRPr="00C0503A">
        <w:rPr>
          <w:rFonts w:asciiTheme="minorHAnsi" w:hAnsiTheme="minorHAnsi"/>
          <w:i/>
        </w:rPr>
        <w:t>Related Party Disclosures</w:t>
      </w:r>
      <w:r w:rsidRPr="00C0503A">
        <w:rPr>
          <w:rFonts w:asciiTheme="minorHAnsi" w:hAnsiTheme="minorHAnsi"/>
        </w:rPr>
        <w:t>.</w:t>
      </w:r>
    </w:p>
    <w:p w:rsidR="008C22A9" w:rsidRPr="00C0503A" w:rsidRDefault="00324F52" w:rsidP="008C22A9">
      <w:pPr>
        <w:pStyle w:val="ItemHead"/>
      </w:pPr>
      <w:r w:rsidRPr="00C0503A">
        <w:t>14</w:t>
      </w:r>
      <w:r w:rsidR="008C22A9" w:rsidRPr="00C0503A">
        <w:t xml:space="preserve">  Subsection</w:t>
      </w:r>
      <w:r w:rsidR="00C0503A" w:rsidRPr="00C0503A">
        <w:t> </w:t>
      </w:r>
      <w:r w:rsidR="008C22A9" w:rsidRPr="00C0503A">
        <w:t>27(1)</w:t>
      </w:r>
    </w:p>
    <w:p w:rsidR="00B943B5" w:rsidRPr="00C0503A" w:rsidRDefault="00B943B5" w:rsidP="008C22A9">
      <w:pPr>
        <w:pStyle w:val="Item"/>
      </w:pPr>
      <w:r w:rsidRPr="00C0503A">
        <w:t>Repeal the subsection, substitute:</w:t>
      </w:r>
    </w:p>
    <w:p w:rsidR="00B943B5" w:rsidRPr="00C0503A" w:rsidRDefault="00B943B5" w:rsidP="00B943B5">
      <w:pPr>
        <w:spacing w:after="200" w:line="276" w:lineRule="auto"/>
        <w:ind w:left="357" w:hanging="357"/>
        <w:jc w:val="both"/>
        <w:rPr>
          <w:rFonts w:asciiTheme="minorHAnsi" w:hAnsiTheme="minorHAnsi"/>
        </w:rPr>
      </w:pPr>
      <w:r w:rsidRPr="00C0503A">
        <w:rPr>
          <w:rFonts w:asciiTheme="minorHAnsi" w:hAnsiTheme="minorHAnsi"/>
        </w:rPr>
        <w:t>(1)</w:t>
      </w:r>
      <w:r w:rsidRPr="00C0503A">
        <w:rPr>
          <w:rFonts w:asciiTheme="minorHAnsi" w:hAnsiTheme="minorHAnsi"/>
        </w:rPr>
        <w:tab/>
        <w:t>The disclosure note for reporting entities must be prepared using actual key management personnel expenses (on an accrual basis).</w:t>
      </w:r>
    </w:p>
    <w:p w:rsidR="008C22A9" w:rsidRPr="00C0503A" w:rsidRDefault="00324F52" w:rsidP="008C22A9">
      <w:pPr>
        <w:pStyle w:val="ItemHead"/>
      </w:pPr>
      <w:r w:rsidRPr="00C0503A">
        <w:t>15</w:t>
      </w:r>
      <w:r w:rsidR="008C22A9" w:rsidRPr="00C0503A">
        <w:t xml:space="preserve">  Subsection</w:t>
      </w:r>
      <w:r w:rsidR="00C0503A" w:rsidRPr="00C0503A">
        <w:t> </w:t>
      </w:r>
      <w:r w:rsidR="008C22A9" w:rsidRPr="00C0503A">
        <w:t>27(2)</w:t>
      </w:r>
    </w:p>
    <w:p w:rsidR="008C22A9" w:rsidRPr="00C0503A" w:rsidRDefault="008C22A9" w:rsidP="008C22A9">
      <w:pPr>
        <w:pStyle w:val="Item"/>
      </w:pPr>
      <w:r w:rsidRPr="00C0503A">
        <w:t>Omit “</w:t>
      </w:r>
      <w:r w:rsidRPr="00C0503A">
        <w:rPr>
          <w:rFonts w:asciiTheme="minorHAnsi" w:hAnsiTheme="minorHAnsi"/>
        </w:rPr>
        <w:t>senior executives or directors</w:t>
      </w:r>
      <w:r w:rsidRPr="00C0503A">
        <w:t>”, substitute “</w:t>
      </w:r>
      <w:r w:rsidR="00706E96" w:rsidRPr="00C0503A">
        <w:rPr>
          <w:rFonts w:asciiTheme="minorHAnsi" w:hAnsiTheme="minorHAnsi"/>
        </w:rPr>
        <w:t xml:space="preserve">the entity’s </w:t>
      </w:r>
      <w:r w:rsidR="0004396D" w:rsidRPr="00C0503A">
        <w:rPr>
          <w:rFonts w:asciiTheme="minorHAnsi" w:hAnsiTheme="minorHAnsi"/>
        </w:rPr>
        <w:t>key</w:t>
      </w:r>
      <w:r w:rsidRPr="00C0503A">
        <w:rPr>
          <w:rFonts w:asciiTheme="minorHAnsi" w:hAnsiTheme="minorHAnsi"/>
        </w:rPr>
        <w:t xml:space="preserve"> management personnel</w:t>
      </w:r>
      <w:r w:rsidRPr="00C0503A">
        <w:t>”.</w:t>
      </w:r>
    </w:p>
    <w:p w:rsidR="00D15D37" w:rsidRPr="00C0503A" w:rsidRDefault="00324F52" w:rsidP="00D15D37">
      <w:pPr>
        <w:pStyle w:val="ItemHead"/>
      </w:pPr>
      <w:r w:rsidRPr="00C0503A">
        <w:t>16</w:t>
      </w:r>
      <w:r w:rsidR="00D15D37" w:rsidRPr="00C0503A">
        <w:t xml:space="preserve">  Subsection</w:t>
      </w:r>
      <w:r w:rsidR="00C0503A" w:rsidRPr="00C0503A">
        <w:t> </w:t>
      </w:r>
      <w:r w:rsidR="00D15D37" w:rsidRPr="00C0503A">
        <w:t>27(4)</w:t>
      </w:r>
    </w:p>
    <w:p w:rsidR="00D15D37" w:rsidRPr="00C0503A" w:rsidRDefault="00D15D37" w:rsidP="00D15D37">
      <w:pPr>
        <w:pStyle w:val="Item"/>
      </w:pPr>
      <w:r w:rsidRPr="00C0503A">
        <w:t>Repeal the subsection, substitute:</w:t>
      </w:r>
    </w:p>
    <w:p w:rsidR="00D15D37" w:rsidRPr="00C0503A" w:rsidRDefault="00D15D37" w:rsidP="00D15D37">
      <w:pPr>
        <w:spacing w:after="200" w:line="276" w:lineRule="auto"/>
        <w:ind w:left="357" w:hanging="357"/>
        <w:jc w:val="both"/>
        <w:rPr>
          <w:rFonts w:asciiTheme="minorHAnsi" w:hAnsiTheme="minorHAnsi"/>
        </w:rPr>
      </w:pPr>
      <w:r w:rsidRPr="00C0503A">
        <w:rPr>
          <w:rFonts w:asciiTheme="minorHAnsi" w:hAnsiTheme="minorHAnsi"/>
        </w:rPr>
        <w:t>(4)</w:t>
      </w:r>
      <w:r w:rsidRPr="00C0503A">
        <w:rPr>
          <w:rFonts w:asciiTheme="minorHAnsi" w:hAnsiTheme="minorHAnsi"/>
        </w:rPr>
        <w:tab/>
        <w:t>Reporting entities must disclose the total number of key management personnel that are included in the disclosure note.</w:t>
      </w:r>
    </w:p>
    <w:p w:rsidR="00F170A6" w:rsidRPr="00C0503A" w:rsidRDefault="00F170A6" w:rsidP="00F170A6">
      <w:pPr>
        <w:spacing w:after="200" w:line="276" w:lineRule="auto"/>
        <w:ind w:left="357" w:hanging="357"/>
        <w:jc w:val="both"/>
        <w:rPr>
          <w:rFonts w:asciiTheme="minorHAnsi" w:hAnsiTheme="minorHAnsi"/>
        </w:rPr>
      </w:pPr>
      <w:r w:rsidRPr="00C0503A">
        <w:rPr>
          <w:rFonts w:asciiTheme="minorHAnsi" w:hAnsiTheme="minorHAnsi"/>
        </w:rPr>
        <w:t>(5)</w:t>
      </w:r>
      <w:r w:rsidRPr="00C0503A">
        <w:rPr>
          <w:rFonts w:asciiTheme="minorHAnsi" w:hAnsiTheme="minorHAnsi"/>
        </w:rPr>
        <w:tab/>
        <w:t>Reporting entities must disclose:</w:t>
      </w:r>
    </w:p>
    <w:p w:rsidR="00F170A6" w:rsidRPr="00C0503A" w:rsidRDefault="00F170A6" w:rsidP="00F170A6">
      <w:pPr>
        <w:spacing w:after="200" w:line="276" w:lineRule="auto"/>
        <w:ind w:left="1077" w:hanging="720"/>
        <w:jc w:val="both"/>
        <w:rPr>
          <w:rFonts w:asciiTheme="minorHAnsi" w:hAnsiTheme="minorHAnsi"/>
        </w:rPr>
      </w:pPr>
      <w:r w:rsidRPr="00C0503A">
        <w:rPr>
          <w:rFonts w:asciiTheme="minorHAnsi" w:hAnsiTheme="minorHAnsi"/>
        </w:rPr>
        <w:t>(a)</w:t>
      </w:r>
      <w:r w:rsidRPr="00C0503A">
        <w:rPr>
          <w:rFonts w:asciiTheme="minorHAnsi" w:hAnsiTheme="minorHAnsi"/>
        </w:rPr>
        <w:tab/>
        <w:t>the total remuneration of their key management personnel; and</w:t>
      </w:r>
    </w:p>
    <w:p w:rsidR="00F170A6" w:rsidRPr="00C0503A" w:rsidRDefault="00F170A6" w:rsidP="00F170A6">
      <w:pPr>
        <w:spacing w:after="200" w:line="276" w:lineRule="auto"/>
        <w:ind w:left="1077" w:hanging="720"/>
        <w:jc w:val="both"/>
        <w:rPr>
          <w:rFonts w:asciiTheme="minorHAnsi" w:hAnsiTheme="minorHAnsi"/>
        </w:rPr>
      </w:pPr>
      <w:r w:rsidRPr="00C0503A">
        <w:rPr>
          <w:rFonts w:asciiTheme="minorHAnsi" w:hAnsiTheme="minorHAnsi"/>
        </w:rPr>
        <w:t>(b)</w:t>
      </w:r>
      <w:r w:rsidRPr="00C0503A">
        <w:rPr>
          <w:rFonts w:asciiTheme="minorHAnsi" w:hAnsiTheme="minorHAnsi"/>
        </w:rPr>
        <w:tab/>
        <w:t>the amount of each of the following for their key management personnel:</w:t>
      </w:r>
    </w:p>
    <w:p w:rsidR="00F170A6" w:rsidRPr="00C0503A" w:rsidRDefault="00F170A6" w:rsidP="00F170A6">
      <w:pPr>
        <w:spacing w:after="200" w:line="276" w:lineRule="auto"/>
        <w:ind w:left="1797" w:hanging="720"/>
        <w:jc w:val="both"/>
        <w:rPr>
          <w:rFonts w:asciiTheme="minorHAnsi" w:hAnsiTheme="minorHAnsi"/>
        </w:rPr>
      </w:pPr>
      <w:r w:rsidRPr="00C0503A">
        <w:rPr>
          <w:rFonts w:asciiTheme="minorHAnsi" w:hAnsiTheme="minorHAnsi"/>
        </w:rPr>
        <w:t>(i)</w:t>
      </w:r>
      <w:r w:rsidRPr="00C0503A">
        <w:rPr>
          <w:rFonts w:asciiTheme="minorHAnsi" w:hAnsiTheme="minorHAnsi"/>
        </w:rPr>
        <w:tab/>
        <w:t>short</w:t>
      </w:r>
      <w:r w:rsidR="00C0503A">
        <w:rPr>
          <w:rFonts w:asciiTheme="minorHAnsi" w:hAnsiTheme="minorHAnsi"/>
        </w:rPr>
        <w:noBreakHyphen/>
      </w:r>
      <w:r w:rsidRPr="00C0503A">
        <w:rPr>
          <w:rFonts w:asciiTheme="minorHAnsi" w:hAnsiTheme="minorHAnsi"/>
        </w:rPr>
        <w:t>term employee benefits;</w:t>
      </w:r>
    </w:p>
    <w:p w:rsidR="00F170A6" w:rsidRPr="00C0503A" w:rsidRDefault="00F170A6" w:rsidP="00F170A6">
      <w:pPr>
        <w:spacing w:after="200" w:line="276" w:lineRule="auto"/>
        <w:ind w:left="1797" w:hanging="720"/>
        <w:jc w:val="both"/>
        <w:rPr>
          <w:rFonts w:asciiTheme="minorHAnsi" w:hAnsiTheme="minorHAnsi"/>
        </w:rPr>
      </w:pPr>
      <w:r w:rsidRPr="00C0503A">
        <w:rPr>
          <w:rFonts w:asciiTheme="minorHAnsi" w:hAnsiTheme="minorHAnsi"/>
        </w:rPr>
        <w:t>(ii)</w:t>
      </w:r>
      <w:r w:rsidRPr="00C0503A">
        <w:rPr>
          <w:rFonts w:asciiTheme="minorHAnsi" w:hAnsiTheme="minorHAnsi"/>
        </w:rPr>
        <w:tab/>
        <w:t>post</w:t>
      </w:r>
      <w:r w:rsidR="00C0503A">
        <w:rPr>
          <w:rFonts w:asciiTheme="minorHAnsi" w:hAnsiTheme="minorHAnsi"/>
        </w:rPr>
        <w:noBreakHyphen/>
      </w:r>
      <w:r w:rsidRPr="00C0503A">
        <w:rPr>
          <w:rFonts w:asciiTheme="minorHAnsi" w:hAnsiTheme="minorHAnsi"/>
        </w:rPr>
        <w:t>employment benefits;</w:t>
      </w:r>
    </w:p>
    <w:p w:rsidR="00F170A6" w:rsidRPr="00C0503A" w:rsidRDefault="00F170A6" w:rsidP="00F170A6">
      <w:pPr>
        <w:spacing w:after="200" w:line="276" w:lineRule="auto"/>
        <w:ind w:left="1797" w:hanging="720"/>
        <w:jc w:val="both"/>
        <w:rPr>
          <w:rFonts w:asciiTheme="minorHAnsi" w:hAnsiTheme="minorHAnsi"/>
        </w:rPr>
      </w:pPr>
      <w:r w:rsidRPr="00C0503A">
        <w:rPr>
          <w:rFonts w:asciiTheme="minorHAnsi" w:hAnsiTheme="minorHAnsi"/>
        </w:rPr>
        <w:t>(iii)</w:t>
      </w:r>
      <w:r w:rsidRPr="00C0503A">
        <w:rPr>
          <w:rFonts w:asciiTheme="minorHAnsi" w:hAnsiTheme="minorHAnsi"/>
        </w:rPr>
        <w:tab/>
        <w:t>other long</w:t>
      </w:r>
      <w:r w:rsidR="00C0503A">
        <w:rPr>
          <w:rFonts w:asciiTheme="minorHAnsi" w:hAnsiTheme="minorHAnsi"/>
        </w:rPr>
        <w:noBreakHyphen/>
      </w:r>
      <w:r w:rsidRPr="00C0503A">
        <w:rPr>
          <w:rFonts w:asciiTheme="minorHAnsi" w:hAnsiTheme="minorHAnsi"/>
        </w:rPr>
        <w:t>term employee benefits; and</w:t>
      </w:r>
    </w:p>
    <w:p w:rsidR="00F170A6" w:rsidRPr="00C0503A" w:rsidRDefault="00F170A6" w:rsidP="00F170A6">
      <w:pPr>
        <w:spacing w:after="200" w:line="276" w:lineRule="auto"/>
        <w:ind w:left="1797" w:hanging="720"/>
        <w:jc w:val="both"/>
        <w:rPr>
          <w:rFonts w:asciiTheme="minorHAnsi" w:hAnsiTheme="minorHAnsi"/>
        </w:rPr>
      </w:pPr>
      <w:r w:rsidRPr="00C0503A">
        <w:rPr>
          <w:rFonts w:asciiTheme="minorHAnsi" w:hAnsiTheme="minorHAnsi"/>
        </w:rPr>
        <w:t>(iv)</w:t>
      </w:r>
      <w:r w:rsidRPr="00C0503A">
        <w:rPr>
          <w:rFonts w:asciiTheme="minorHAnsi" w:hAnsiTheme="minorHAnsi"/>
        </w:rPr>
        <w:tab/>
        <w:t>termination benefits.</w:t>
      </w:r>
    </w:p>
    <w:p w:rsidR="00005AC8" w:rsidRPr="00C0503A" w:rsidRDefault="00324F52" w:rsidP="00E601FC">
      <w:pPr>
        <w:pStyle w:val="ItemHead"/>
      </w:pPr>
      <w:r w:rsidRPr="00C0503A">
        <w:t>17</w:t>
      </w:r>
      <w:r w:rsidR="00005AC8" w:rsidRPr="00C0503A">
        <w:t xml:space="preserve">  Part</w:t>
      </w:r>
      <w:r w:rsidR="00C0503A" w:rsidRPr="00C0503A">
        <w:t> </w:t>
      </w:r>
      <w:r w:rsidR="00005AC8" w:rsidRPr="00C0503A">
        <w:t>5 (Guide to this Part)</w:t>
      </w:r>
    </w:p>
    <w:p w:rsidR="00005AC8" w:rsidRPr="00C0503A" w:rsidRDefault="00005AC8" w:rsidP="00005AC8">
      <w:pPr>
        <w:pStyle w:val="Item"/>
      </w:pPr>
      <w:r w:rsidRPr="00C0503A">
        <w:t>Omit the Guide, substitute:</w:t>
      </w:r>
    </w:p>
    <w:p w:rsidR="00005AC8" w:rsidRPr="00C0503A" w:rsidRDefault="00005AC8" w:rsidP="00FD3F03">
      <w:pPr>
        <w:pStyle w:val="SOHeadBold"/>
        <w:spacing w:before="0" w:after="200"/>
        <w:ind w:left="0"/>
        <w:jc w:val="both"/>
        <w:rPr>
          <w:rFonts w:asciiTheme="minorHAnsi" w:hAnsiTheme="minorHAnsi"/>
        </w:rPr>
      </w:pPr>
      <w:r w:rsidRPr="00C0503A">
        <w:rPr>
          <w:rFonts w:asciiTheme="minorHAnsi" w:hAnsiTheme="minorHAnsi"/>
        </w:rPr>
        <w:t>Guide to this Part</w:t>
      </w:r>
    </w:p>
    <w:p w:rsidR="00005AC8" w:rsidRPr="00C0503A" w:rsidRDefault="00005AC8" w:rsidP="00005AC8">
      <w:pPr>
        <w:pStyle w:val="SOText"/>
        <w:spacing w:before="0" w:after="200"/>
        <w:ind w:left="0"/>
        <w:jc w:val="both"/>
        <w:rPr>
          <w:rFonts w:asciiTheme="minorHAnsi" w:hAnsiTheme="minorHAnsi"/>
        </w:rPr>
      </w:pPr>
      <w:r w:rsidRPr="00C0503A">
        <w:rPr>
          <w:rFonts w:asciiTheme="minorHAnsi" w:hAnsiTheme="minorHAnsi"/>
        </w:rPr>
        <w:t xml:space="preserve">The purpose of this Part is to set out all </w:t>
      </w:r>
      <w:r w:rsidR="001964B2" w:rsidRPr="00C0503A">
        <w:rPr>
          <w:rFonts w:asciiTheme="minorHAnsi" w:hAnsiTheme="minorHAnsi"/>
        </w:rPr>
        <w:t xml:space="preserve">additional </w:t>
      </w:r>
      <w:r w:rsidRPr="00C0503A">
        <w:rPr>
          <w:rFonts w:asciiTheme="minorHAnsi" w:hAnsiTheme="minorHAnsi"/>
        </w:rPr>
        <w:t xml:space="preserve">financial reporting and disclosure requirements for reporting entities that are required by Government to assist with understanding the financial position of </w:t>
      </w:r>
      <w:r w:rsidR="00BF0CBF" w:rsidRPr="00C0503A">
        <w:rPr>
          <w:rFonts w:asciiTheme="minorHAnsi" w:hAnsiTheme="minorHAnsi"/>
        </w:rPr>
        <w:t>reporting entities</w:t>
      </w:r>
      <w:r w:rsidRPr="00C0503A">
        <w:rPr>
          <w:rFonts w:asciiTheme="minorHAnsi" w:hAnsiTheme="minorHAnsi"/>
        </w:rPr>
        <w:t xml:space="preserve">. These </w:t>
      </w:r>
      <w:r w:rsidR="00EA1388" w:rsidRPr="00C0503A">
        <w:rPr>
          <w:rFonts w:asciiTheme="minorHAnsi" w:hAnsiTheme="minorHAnsi"/>
        </w:rPr>
        <w:t xml:space="preserve">may be </w:t>
      </w:r>
      <w:r w:rsidRPr="00C0503A">
        <w:rPr>
          <w:rFonts w:asciiTheme="minorHAnsi" w:hAnsiTheme="minorHAnsi"/>
        </w:rPr>
        <w:t xml:space="preserve">in addition to other requirements </w:t>
      </w:r>
      <w:r w:rsidR="00FA585E" w:rsidRPr="00C0503A">
        <w:rPr>
          <w:rFonts w:asciiTheme="minorHAnsi" w:hAnsiTheme="minorHAnsi"/>
        </w:rPr>
        <w:t>outside of th</w:t>
      </w:r>
      <w:r w:rsidR="005F04BD" w:rsidRPr="00C0503A">
        <w:rPr>
          <w:rFonts w:asciiTheme="minorHAnsi" w:hAnsiTheme="minorHAnsi"/>
        </w:rPr>
        <w:t>is</w:t>
      </w:r>
      <w:r w:rsidR="00FA585E" w:rsidRPr="00C0503A">
        <w:rPr>
          <w:rFonts w:asciiTheme="minorHAnsi" w:hAnsiTheme="minorHAnsi"/>
        </w:rPr>
        <w:t xml:space="preserve"> rule to satisfy accountability and transparency requirements</w:t>
      </w:r>
      <w:r w:rsidRPr="00C0503A">
        <w:rPr>
          <w:rFonts w:asciiTheme="minorHAnsi" w:hAnsiTheme="minorHAnsi"/>
        </w:rPr>
        <w:t>.</w:t>
      </w:r>
    </w:p>
    <w:p w:rsidR="007E3CB2" w:rsidRPr="00C0503A" w:rsidRDefault="00324F52" w:rsidP="00E601FC">
      <w:pPr>
        <w:pStyle w:val="ItemHead"/>
      </w:pPr>
      <w:r w:rsidRPr="00C0503A">
        <w:t>18</w:t>
      </w:r>
      <w:r w:rsidR="00E601FC" w:rsidRPr="00C0503A">
        <w:t xml:space="preserve">  Paragraph 32(3)(d)</w:t>
      </w:r>
    </w:p>
    <w:p w:rsidR="00E601FC" w:rsidRPr="00C0503A" w:rsidRDefault="00E601FC" w:rsidP="00E601FC">
      <w:pPr>
        <w:pStyle w:val="Item"/>
      </w:pPr>
      <w:r w:rsidRPr="00C0503A">
        <w:t>Omit “</w:t>
      </w:r>
      <w:r w:rsidRPr="00C0503A">
        <w:rPr>
          <w:rFonts w:asciiTheme="minorHAnsi" w:hAnsiTheme="minorHAnsi"/>
        </w:rPr>
        <w:t>in respect of subsidiaries,</w:t>
      </w:r>
      <w:r w:rsidRPr="00C0503A">
        <w:t>”.</w:t>
      </w:r>
    </w:p>
    <w:p w:rsidR="00E601FC" w:rsidRPr="00C0503A" w:rsidRDefault="00324F52" w:rsidP="00E0493D">
      <w:pPr>
        <w:pStyle w:val="ItemHead"/>
      </w:pPr>
      <w:r w:rsidRPr="00C0503A">
        <w:t>19</w:t>
      </w:r>
      <w:r w:rsidR="00E0493D" w:rsidRPr="00C0503A">
        <w:t xml:space="preserve">  Section</w:t>
      </w:r>
      <w:r w:rsidR="00C0503A" w:rsidRPr="00C0503A">
        <w:t> </w:t>
      </w:r>
      <w:r w:rsidR="00E0493D" w:rsidRPr="00C0503A">
        <w:t>34</w:t>
      </w:r>
    </w:p>
    <w:p w:rsidR="00E0493D" w:rsidRPr="00C0503A" w:rsidRDefault="00E0493D" w:rsidP="00E0493D">
      <w:pPr>
        <w:pStyle w:val="Item"/>
      </w:pPr>
      <w:r w:rsidRPr="00C0503A">
        <w:t>Repeal the section.</w:t>
      </w:r>
    </w:p>
    <w:p w:rsidR="00E0493D" w:rsidRPr="00C0503A" w:rsidRDefault="00324F52" w:rsidP="00297D82">
      <w:pPr>
        <w:pStyle w:val="ItemHead"/>
      </w:pPr>
      <w:r w:rsidRPr="00C0503A">
        <w:t>20</w:t>
      </w:r>
      <w:r w:rsidR="00E0493D" w:rsidRPr="00C0503A">
        <w:t xml:space="preserve">  </w:t>
      </w:r>
      <w:r w:rsidR="00297D82" w:rsidRPr="00C0503A">
        <w:t>Section</w:t>
      </w:r>
      <w:r w:rsidR="00C0503A" w:rsidRPr="00C0503A">
        <w:t> </w:t>
      </w:r>
      <w:r w:rsidR="00297D82" w:rsidRPr="00C0503A">
        <w:t>39 (Guide to this section)</w:t>
      </w:r>
    </w:p>
    <w:p w:rsidR="00F16DB6" w:rsidRPr="00C0503A" w:rsidRDefault="005C0E05" w:rsidP="00297D82">
      <w:pPr>
        <w:pStyle w:val="Item"/>
      </w:pPr>
      <w:r w:rsidRPr="00C0503A">
        <w:t>Omit</w:t>
      </w:r>
      <w:r w:rsidR="00F16DB6" w:rsidRPr="00C0503A">
        <w:t>:</w:t>
      </w:r>
    </w:p>
    <w:p w:rsidR="005C0E05" w:rsidRPr="00C0503A" w:rsidRDefault="005C0E05" w:rsidP="005C0E05">
      <w:pPr>
        <w:pStyle w:val="SOText"/>
        <w:spacing w:before="0" w:after="200"/>
        <w:ind w:left="0"/>
        <w:jc w:val="both"/>
        <w:rPr>
          <w:rFonts w:asciiTheme="minorHAnsi" w:hAnsiTheme="minorHAnsi"/>
        </w:rPr>
      </w:pPr>
      <w:r w:rsidRPr="00C0503A">
        <w:rPr>
          <w:rFonts w:asciiTheme="minorHAnsi" w:hAnsiTheme="minorHAnsi"/>
        </w:rPr>
        <w:t>Any amounts now being transferred back to the OPA must be recognised as a return of capital through adjusting equity, not an adjustment to revenue on the statement of comprehensive income, as it does not relate to revenue for the current reporting period.</w:t>
      </w:r>
    </w:p>
    <w:p w:rsidR="00F16DB6" w:rsidRPr="00C0503A" w:rsidRDefault="005C0E05" w:rsidP="00297D82">
      <w:pPr>
        <w:pStyle w:val="Item"/>
      </w:pPr>
      <w:r w:rsidRPr="00C0503A">
        <w:t>substitute</w:t>
      </w:r>
      <w:r w:rsidR="00F16DB6" w:rsidRPr="00C0503A">
        <w:t>:</w:t>
      </w:r>
    </w:p>
    <w:p w:rsidR="00015B7B" w:rsidRPr="00C0503A" w:rsidRDefault="00015B7B" w:rsidP="00015B7B">
      <w:pPr>
        <w:pStyle w:val="SOText"/>
        <w:spacing w:before="0" w:after="200"/>
        <w:ind w:left="0"/>
        <w:jc w:val="both"/>
        <w:rPr>
          <w:rFonts w:asciiTheme="minorHAnsi" w:hAnsiTheme="minorHAnsi"/>
        </w:rPr>
      </w:pPr>
      <w:r w:rsidRPr="00C0503A">
        <w:rPr>
          <w:rFonts w:asciiTheme="minorHAnsi" w:hAnsiTheme="minorHAnsi"/>
        </w:rPr>
        <w:t xml:space="preserve">Any amounts now being transferred back to the OPA must be recognised as a return of capital through </w:t>
      </w:r>
      <w:r w:rsidR="00623467" w:rsidRPr="00C0503A">
        <w:rPr>
          <w:rFonts w:asciiTheme="minorHAnsi" w:hAnsiTheme="minorHAnsi"/>
        </w:rPr>
        <w:t xml:space="preserve">an </w:t>
      </w:r>
      <w:r w:rsidRPr="00C0503A">
        <w:rPr>
          <w:rFonts w:asciiTheme="minorHAnsi" w:hAnsiTheme="minorHAnsi"/>
        </w:rPr>
        <w:t>adjust</w:t>
      </w:r>
      <w:r w:rsidR="00623467" w:rsidRPr="00C0503A">
        <w:rPr>
          <w:rFonts w:asciiTheme="minorHAnsi" w:hAnsiTheme="minorHAnsi"/>
        </w:rPr>
        <w:t xml:space="preserve">ment of </w:t>
      </w:r>
      <w:r w:rsidR="0041074F" w:rsidRPr="00C0503A">
        <w:rPr>
          <w:rFonts w:asciiTheme="minorHAnsi" w:hAnsiTheme="minorHAnsi"/>
        </w:rPr>
        <w:t>D</w:t>
      </w:r>
      <w:r w:rsidR="00623467" w:rsidRPr="00C0503A">
        <w:rPr>
          <w:rFonts w:asciiTheme="minorHAnsi" w:hAnsiTheme="minorHAnsi"/>
        </w:rPr>
        <w:t>epartmental</w:t>
      </w:r>
      <w:r w:rsidRPr="00C0503A">
        <w:rPr>
          <w:rFonts w:asciiTheme="minorHAnsi" w:hAnsiTheme="minorHAnsi"/>
        </w:rPr>
        <w:t xml:space="preserve"> equity, not an adjustment to revenue on the statement of comprehensive income, as it does not relate to revenue for the current reporting period.</w:t>
      </w:r>
    </w:p>
    <w:p w:rsidR="00297D82" w:rsidRPr="00C0503A" w:rsidRDefault="00324F52" w:rsidP="005777AE">
      <w:pPr>
        <w:pStyle w:val="ItemHead"/>
      </w:pPr>
      <w:r w:rsidRPr="00C0503A">
        <w:t>21</w:t>
      </w:r>
      <w:r w:rsidR="00623467" w:rsidRPr="00C0503A">
        <w:t xml:space="preserve">  </w:t>
      </w:r>
      <w:r w:rsidR="005777AE" w:rsidRPr="00C0503A">
        <w:t>Subparagraph 39(2)(a)(i)</w:t>
      </w:r>
    </w:p>
    <w:p w:rsidR="005777AE" w:rsidRPr="00C0503A" w:rsidRDefault="005777AE" w:rsidP="005777AE">
      <w:pPr>
        <w:pStyle w:val="Item"/>
      </w:pPr>
      <w:r w:rsidRPr="00C0503A">
        <w:t>After “</w:t>
      </w:r>
      <w:r w:rsidRPr="00C0503A">
        <w:rPr>
          <w:rFonts w:asciiTheme="minorHAnsi" w:hAnsiTheme="minorHAnsi"/>
        </w:rPr>
        <w:t>revenue</w:t>
      </w:r>
      <w:r w:rsidRPr="00C0503A">
        <w:t>”, insert “</w:t>
      </w:r>
      <w:r w:rsidRPr="00C0503A">
        <w:rPr>
          <w:rFonts w:asciiTheme="minorHAnsi" w:hAnsiTheme="minorHAnsi"/>
        </w:rPr>
        <w:t>or contributed</w:t>
      </w:r>
      <w:r w:rsidRPr="00C0503A">
        <w:rPr>
          <w:rFonts w:asciiTheme="minorHAnsi" w:hAnsiTheme="minorHAnsi"/>
          <w:i/>
        </w:rPr>
        <w:t xml:space="preserve"> </w:t>
      </w:r>
      <w:r w:rsidRPr="00C0503A">
        <w:rPr>
          <w:rFonts w:asciiTheme="minorHAnsi" w:hAnsiTheme="minorHAnsi"/>
        </w:rPr>
        <w:t>equity</w:t>
      </w:r>
      <w:r w:rsidRPr="00C0503A">
        <w:t>”.</w:t>
      </w:r>
    </w:p>
    <w:p w:rsidR="00453207" w:rsidRPr="00C0503A" w:rsidRDefault="00324F52" w:rsidP="00453207">
      <w:pPr>
        <w:pStyle w:val="ItemHead"/>
      </w:pPr>
      <w:r w:rsidRPr="00C0503A">
        <w:t>22</w:t>
      </w:r>
      <w:r w:rsidR="00453207" w:rsidRPr="00C0503A">
        <w:t xml:space="preserve">  Subparagraph 39(2)(a)(ii)</w:t>
      </w:r>
    </w:p>
    <w:p w:rsidR="00453207" w:rsidRPr="00C0503A" w:rsidRDefault="00453207" w:rsidP="00453207">
      <w:pPr>
        <w:pStyle w:val="Item"/>
      </w:pPr>
      <w:r w:rsidRPr="00C0503A">
        <w:t>Omit “</w:t>
      </w:r>
      <w:r w:rsidR="000A6C1C" w:rsidRPr="00C0503A">
        <w:rPr>
          <w:rFonts w:asciiTheme="minorHAnsi" w:hAnsiTheme="minorHAnsi"/>
        </w:rPr>
        <w:t>payment</w:t>
      </w:r>
      <w:r w:rsidRPr="00C0503A">
        <w:t>”, substitute “</w:t>
      </w:r>
      <w:r w:rsidR="000A6C1C" w:rsidRPr="00C0503A">
        <w:rPr>
          <w:rFonts w:asciiTheme="minorHAnsi" w:hAnsiTheme="minorHAnsi"/>
        </w:rPr>
        <w:t>transfer</w:t>
      </w:r>
      <w:r w:rsidRPr="00C0503A">
        <w:t>”.</w:t>
      </w:r>
    </w:p>
    <w:p w:rsidR="005777AE" w:rsidRPr="00C0503A" w:rsidRDefault="00324F52" w:rsidP="00FF7048">
      <w:pPr>
        <w:pStyle w:val="ItemHead"/>
      </w:pPr>
      <w:r w:rsidRPr="00C0503A">
        <w:t>23</w:t>
      </w:r>
      <w:r w:rsidR="00FF7048" w:rsidRPr="00C0503A">
        <w:t xml:space="preserve">  Subparagraph 39(2)(b)(iii)</w:t>
      </w:r>
    </w:p>
    <w:p w:rsidR="00FF7048" w:rsidRPr="00C0503A" w:rsidRDefault="00FF7048" w:rsidP="00FF7048">
      <w:pPr>
        <w:pStyle w:val="Item"/>
      </w:pPr>
      <w:r w:rsidRPr="00C0503A">
        <w:t>Omit “</w:t>
      </w:r>
      <w:r w:rsidRPr="00C0503A">
        <w:rPr>
          <w:rFonts w:asciiTheme="minorHAnsi" w:hAnsiTheme="minorHAnsi"/>
        </w:rPr>
        <w:t>the payment</w:t>
      </w:r>
      <w:r w:rsidRPr="00C0503A">
        <w:t>”, substitute “</w:t>
      </w:r>
      <w:r w:rsidRPr="00C0503A">
        <w:rPr>
          <w:rFonts w:asciiTheme="minorHAnsi" w:hAnsiTheme="minorHAnsi"/>
        </w:rPr>
        <w:t>the</w:t>
      </w:r>
      <w:r w:rsidRPr="00C0503A">
        <w:t xml:space="preserve"> </w:t>
      </w:r>
      <w:r w:rsidRPr="00C0503A">
        <w:rPr>
          <w:rFonts w:asciiTheme="minorHAnsi" w:hAnsiTheme="minorHAnsi"/>
        </w:rPr>
        <w:t>transfer to the OPA</w:t>
      </w:r>
      <w:r w:rsidRPr="00C0503A">
        <w:t>”.</w:t>
      </w:r>
    </w:p>
    <w:p w:rsidR="00FF7048" w:rsidRPr="00C0503A" w:rsidRDefault="00324F52" w:rsidP="00392938">
      <w:pPr>
        <w:pStyle w:val="ItemHead"/>
      </w:pPr>
      <w:r w:rsidRPr="00C0503A">
        <w:t>24</w:t>
      </w:r>
      <w:r w:rsidR="00392938" w:rsidRPr="00C0503A">
        <w:t xml:space="preserve">  Subsection</w:t>
      </w:r>
      <w:r w:rsidR="00C0503A" w:rsidRPr="00C0503A">
        <w:t> </w:t>
      </w:r>
      <w:r w:rsidR="00392938" w:rsidRPr="00C0503A">
        <w:t>43(2)</w:t>
      </w:r>
    </w:p>
    <w:p w:rsidR="00392938" w:rsidRPr="00C0503A" w:rsidRDefault="00307CB4" w:rsidP="00392938">
      <w:pPr>
        <w:pStyle w:val="Item"/>
      </w:pPr>
      <w:r w:rsidRPr="00C0503A">
        <w:t xml:space="preserve">After </w:t>
      </w:r>
      <w:r w:rsidR="00392938" w:rsidRPr="00C0503A">
        <w:t>“</w:t>
      </w:r>
      <w:r w:rsidRPr="00C0503A">
        <w:rPr>
          <w:rFonts w:asciiTheme="minorHAnsi" w:hAnsiTheme="minorHAnsi"/>
        </w:rPr>
        <w:t>include</w:t>
      </w:r>
      <w:r w:rsidRPr="00C0503A">
        <w:t xml:space="preserve">”, insert </w:t>
      </w:r>
      <w:r w:rsidR="00392938" w:rsidRPr="00C0503A">
        <w:t>“</w:t>
      </w:r>
      <w:r w:rsidRPr="00C0503A">
        <w:rPr>
          <w:rFonts w:asciiTheme="minorHAnsi" w:hAnsiTheme="minorHAnsi"/>
        </w:rPr>
        <w:t xml:space="preserve">the </w:t>
      </w:r>
      <w:r w:rsidR="00392938" w:rsidRPr="00C0503A">
        <w:rPr>
          <w:rFonts w:asciiTheme="minorHAnsi" w:hAnsiTheme="minorHAnsi"/>
        </w:rPr>
        <w:t>total of</w:t>
      </w:r>
      <w:r w:rsidR="00392938" w:rsidRPr="00C0503A">
        <w:t>”.</w:t>
      </w:r>
    </w:p>
    <w:p w:rsidR="00392938" w:rsidRPr="00C0503A" w:rsidRDefault="00324F52" w:rsidP="00BE35D6">
      <w:pPr>
        <w:pStyle w:val="ItemHead"/>
      </w:pPr>
      <w:r w:rsidRPr="00C0503A">
        <w:t>25</w:t>
      </w:r>
      <w:r w:rsidR="001657BC" w:rsidRPr="00C0503A">
        <w:t xml:space="preserve">  </w:t>
      </w:r>
      <w:r w:rsidR="00BE35D6" w:rsidRPr="00C0503A">
        <w:t>Subparagraph 46(1)(a)(ii)</w:t>
      </w:r>
    </w:p>
    <w:p w:rsidR="00BE35D6" w:rsidRPr="00C0503A" w:rsidRDefault="00BE35D6" w:rsidP="00BE35D6">
      <w:pPr>
        <w:pStyle w:val="Item"/>
      </w:pPr>
      <w:r w:rsidRPr="00C0503A">
        <w:t>Omit “</w:t>
      </w:r>
      <w:r w:rsidRPr="00C0503A">
        <w:rPr>
          <w:rFonts w:asciiTheme="minorHAnsi" w:hAnsiTheme="minorHAnsi"/>
        </w:rPr>
        <w:t>and appropriation lapsed</w:t>
      </w:r>
      <w:r w:rsidRPr="00C0503A">
        <w:t>”.</w:t>
      </w:r>
    </w:p>
    <w:p w:rsidR="00BE35D6" w:rsidRPr="00C0503A" w:rsidRDefault="00324F52" w:rsidP="000E0115">
      <w:pPr>
        <w:pStyle w:val="ItemHead"/>
      </w:pPr>
      <w:r w:rsidRPr="00C0503A">
        <w:t>26</w:t>
      </w:r>
      <w:r w:rsidR="000E0115" w:rsidRPr="00C0503A">
        <w:t xml:space="preserve">  Division</w:t>
      </w:r>
      <w:r w:rsidR="00C0503A" w:rsidRPr="00C0503A">
        <w:t> </w:t>
      </w:r>
      <w:r w:rsidR="000E0115" w:rsidRPr="00C0503A">
        <w:t>6 (Guide to this Division)</w:t>
      </w:r>
    </w:p>
    <w:p w:rsidR="000E0115" w:rsidRPr="00C0503A" w:rsidRDefault="000E0115" w:rsidP="000E0115">
      <w:pPr>
        <w:pStyle w:val="Item"/>
      </w:pPr>
      <w:r w:rsidRPr="00C0503A">
        <w:t>Repeal the Guide, substitute:</w:t>
      </w:r>
    </w:p>
    <w:p w:rsidR="000E0115" w:rsidRPr="00C0503A" w:rsidRDefault="000E0115" w:rsidP="00405532">
      <w:pPr>
        <w:pStyle w:val="SOHeadBold"/>
        <w:spacing w:before="0" w:after="200"/>
        <w:ind w:left="0"/>
        <w:jc w:val="both"/>
        <w:rPr>
          <w:rFonts w:asciiTheme="minorHAnsi" w:hAnsiTheme="minorHAnsi"/>
        </w:rPr>
      </w:pPr>
      <w:r w:rsidRPr="00C0503A">
        <w:rPr>
          <w:rFonts w:asciiTheme="minorHAnsi" w:hAnsiTheme="minorHAnsi"/>
        </w:rPr>
        <w:t>Guide to this Division</w:t>
      </w:r>
    </w:p>
    <w:p w:rsidR="000E0115" w:rsidRPr="00C0503A" w:rsidRDefault="000E0115" w:rsidP="000E0115">
      <w:pPr>
        <w:pStyle w:val="SOText"/>
        <w:spacing w:before="0" w:after="200"/>
        <w:ind w:left="0"/>
        <w:jc w:val="both"/>
        <w:rPr>
          <w:rFonts w:asciiTheme="minorHAnsi" w:hAnsiTheme="minorHAnsi"/>
        </w:rPr>
      </w:pPr>
      <w:r w:rsidRPr="00C0503A">
        <w:rPr>
          <w:rFonts w:asciiTheme="minorHAnsi" w:hAnsiTheme="minorHAnsi"/>
        </w:rPr>
        <w:t>The purpose of this Division is to set out the reporting and disclosure requirements for special accounts.</w:t>
      </w:r>
    </w:p>
    <w:p w:rsidR="000E0115" w:rsidRPr="00C0503A" w:rsidRDefault="000E0115" w:rsidP="000E0115">
      <w:pPr>
        <w:pStyle w:val="SOText"/>
        <w:spacing w:before="0" w:after="200"/>
        <w:ind w:left="0"/>
        <w:jc w:val="both"/>
        <w:rPr>
          <w:rFonts w:asciiTheme="minorHAnsi" w:hAnsiTheme="minorHAnsi"/>
        </w:rPr>
      </w:pPr>
      <w:r w:rsidRPr="00C0503A">
        <w:rPr>
          <w:rFonts w:asciiTheme="minorHAnsi" w:hAnsiTheme="minorHAnsi"/>
        </w:rPr>
        <w:t>A special account is an appropriation mechanism that notionally sets aside an amount within the CRF to be expended for specific purposes. The type of appropriation provided by a special account is a special appropriation. The appropriation mechanism remains available until the special account is repealed. The amount of money that may be spent from the CRF, via a special account, is limited to the balance of that special account.</w:t>
      </w:r>
    </w:p>
    <w:p w:rsidR="000E0115" w:rsidRPr="00C0503A" w:rsidRDefault="00324F52" w:rsidP="00B35D5D">
      <w:pPr>
        <w:pStyle w:val="ItemHead"/>
      </w:pPr>
      <w:r w:rsidRPr="00C0503A">
        <w:t>27</w:t>
      </w:r>
      <w:r w:rsidR="00B35D5D" w:rsidRPr="00C0503A">
        <w:t xml:space="preserve">  Subsection</w:t>
      </w:r>
      <w:r w:rsidR="00C0503A" w:rsidRPr="00C0503A">
        <w:t> </w:t>
      </w:r>
      <w:r w:rsidR="00B35D5D" w:rsidRPr="00C0503A">
        <w:t>48(2)</w:t>
      </w:r>
    </w:p>
    <w:p w:rsidR="00B35D5D" w:rsidRPr="00C0503A" w:rsidRDefault="00B35D5D" w:rsidP="00B35D5D">
      <w:pPr>
        <w:pStyle w:val="Item"/>
      </w:pPr>
      <w:r w:rsidRPr="00C0503A">
        <w:t>Omit “</w:t>
      </w:r>
      <w:r w:rsidRPr="00C0503A">
        <w:rPr>
          <w:rFonts w:asciiTheme="minorHAnsi" w:hAnsiTheme="minorHAnsi"/>
        </w:rPr>
        <w:t>abolished</w:t>
      </w:r>
      <w:r w:rsidRPr="00C0503A">
        <w:t>”, substitute “</w:t>
      </w:r>
      <w:r w:rsidRPr="00C0503A">
        <w:rPr>
          <w:rFonts w:asciiTheme="minorHAnsi" w:hAnsiTheme="minorHAnsi"/>
        </w:rPr>
        <w:t>repealed</w:t>
      </w:r>
      <w:r w:rsidRPr="00C0503A">
        <w:t>”.</w:t>
      </w:r>
    </w:p>
    <w:p w:rsidR="00B35D5D" w:rsidRPr="00C0503A" w:rsidRDefault="00324F52" w:rsidP="00DB4C9A">
      <w:pPr>
        <w:pStyle w:val="ItemHead"/>
      </w:pPr>
      <w:r w:rsidRPr="00C0503A">
        <w:t>28</w:t>
      </w:r>
      <w:r w:rsidR="00DB4C9A" w:rsidRPr="00C0503A">
        <w:t xml:space="preserve">  Subsections</w:t>
      </w:r>
      <w:r w:rsidR="00C0503A" w:rsidRPr="00C0503A">
        <w:t> </w:t>
      </w:r>
      <w:r w:rsidR="00DB4C9A" w:rsidRPr="00C0503A">
        <w:t>48(3) and (4)</w:t>
      </w:r>
    </w:p>
    <w:p w:rsidR="00DB4C9A" w:rsidRPr="00C0503A" w:rsidRDefault="00DB4C9A" w:rsidP="00DB4C9A">
      <w:pPr>
        <w:pStyle w:val="Item"/>
      </w:pPr>
      <w:r w:rsidRPr="00C0503A">
        <w:t>Repeal the subsections, substitute:</w:t>
      </w:r>
    </w:p>
    <w:p w:rsidR="00DB4C9A" w:rsidRPr="00C0503A" w:rsidRDefault="00DB4C9A" w:rsidP="00DB4C9A">
      <w:pPr>
        <w:spacing w:after="200" w:line="276" w:lineRule="auto"/>
        <w:ind w:left="357" w:hanging="357"/>
        <w:jc w:val="both"/>
        <w:rPr>
          <w:rFonts w:asciiTheme="minorHAnsi" w:hAnsiTheme="minorHAnsi"/>
        </w:rPr>
      </w:pPr>
      <w:r w:rsidRPr="00C0503A">
        <w:rPr>
          <w:rFonts w:asciiTheme="minorHAnsi" w:hAnsiTheme="minorHAnsi"/>
        </w:rPr>
        <w:t>(3)</w:t>
      </w:r>
      <w:r w:rsidRPr="00C0503A">
        <w:rPr>
          <w:rFonts w:asciiTheme="minorHAnsi" w:hAnsiTheme="minorHAnsi"/>
        </w:rPr>
        <w:tab/>
      </w:r>
      <w:r w:rsidR="005B6EBE" w:rsidRPr="00C0503A">
        <w:rPr>
          <w:rFonts w:asciiTheme="minorHAnsi" w:hAnsiTheme="minorHAnsi"/>
        </w:rPr>
        <w:t xml:space="preserve">If </w:t>
      </w:r>
      <w:r w:rsidRPr="00C0503A">
        <w:rPr>
          <w:rFonts w:asciiTheme="minorHAnsi" w:hAnsiTheme="minorHAnsi"/>
        </w:rPr>
        <w:t>the status of a special account has changed during the reporting period (e.g., the account has been established, varied or repealed</w:t>
      </w:r>
      <w:r w:rsidR="005B6EBE" w:rsidRPr="00C0503A">
        <w:rPr>
          <w:rFonts w:asciiTheme="minorHAnsi" w:hAnsiTheme="minorHAnsi"/>
        </w:rPr>
        <w:t>)</w:t>
      </w:r>
      <w:r w:rsidR="00ED6958" w:rsidRPr="00C0503A">
        <w:rPr>
          <w:rFonts w:asciiTheme="minorHAnsi" w:hAnsiTheme="minorHAnsi"/>
        </w:rPr>
        <w:t>,</w:t>
      </w:r>
      <w:r w:rsidRPr="00C0503A">
        <w:rPr>
          <w:rFonts w:asciiTheme="minorHAnsi" w:hAnsiTheme="minorHAnsi"/>
        </w:rPr>
        <w:t xml:space="preserve"> the nature and date of effect of each change must be disclosed as a footnote.</w:t>
      </w:r>
    </w:p>
    <w:p w:rsidR="00DB4C9A" w:rsidRPr="00C0503A" w:rsidRDefault="00324F52" w:rsidP="00DB4C9A">
      <w:pPr>
        <w:pStyle w:val="ItemHead"/>
      </w:pPr>
      <w:r w:rsidRPr="00C0503A">
        <w:t>29</w:t>
      </w:r>
      <w:r w:rsidR="00DB4C9A" w:rsidRPr="00C0503A">
        <w:t xml:space="preserve">  At the end of section</w:t>
      </w:r>
      <w:r w:rsidR="00C0503A" w:rsidRPr="00C0503A">
        <w:t> </w:t>
      </w:r>
      <w:r w:rsidR="00DB4C9A" w:rsidRPr="00C0503A">
        <w:t>48</w:t>
      </w:r>
    </w:p>
    <w:p w:rsidR="00DB4C9A" w:rsidRPr="00C0503A" w:rsidRDefault="00DB4C9A" w:rsidP="00DB4C9A">
      <w:pPr>
        <w:pStyle w:val="Item"/>
      </w:pPr>
      <w:r w:rsidRPr="00C0503A">
        <w:t>Add:</w:t>
      </w:r>
    </w:p>
    <w:p w:rsidR="009D0A41" w:rsidRPr="00C0503A" w:rsidRDefault="00DB4C9A" w:rsidP="00E36F75">
      <w:pPr>
        <w:spacing w:after="200" w:line="276" w:lineRule="auto"/>
        <w:ind w:left="357" w:hanging="357"/>
        <w:jc w:val="both"/>
        <w:rPr>
          <w:rFonts w:asciiTheme="minorHAnsi" w:hAnsiTheme="minorHAnsi"/>
        </w:rPr>
      </w:pPr>
      <w:r w:rsidRPr="00C0503A">
        <w:rPr>
          <w:rFonts w:asciiTheme="minorHAnsi" w:hAnsiTheme="minorHAnsi"/>
        </w:rPr>
        <w:t>(</w:t>
      </w:r>
      <w:r w:rsidR="006C649B" w:rsidRPr="00C0503A">
        <w:rPr>
          <w:rFonts w:asciiTheme="minorHAnsi" w:hAnsiTheme="minorHAnsi"/>
        </w:rPr>
        <w:t>6</w:t>
      </w:r>
      <w:r w:rsidRPr="00C0503A">
        <w:rPr>
          <w:rFonts w:asciiTheme="minorHAnsi" w:hAnsiTheme="minorHAnsi"/>
        </w:rPr>
        <w:t>)</w:t>
      </w:r>
      <w:r w:rsidRPr="00C0503A">
        <w:rPr>
          <w:rFonts w:asciiTheme="minorHAnsi" w:hAnsiTheme="minorHAnsi"/>
        </w:rPr>
        <w:tab/>
      </w:r>
      <w:r w:rsidR="009D0A41" w:rsidRPr="00C0503A">
        <w:rPr>
          <w:rFonts w:asciiTheme="minorHAnsi" w:hAnsiTheme="minorHAnsi"/>
        </w:rPr>
        <w:t xml:space="preserve">If an </w:t>
      </w:r>
      <w:r w:rsidRPr="00C0503A">
        <w:rPr>
          <w:rFonts w:asciiTheme="minorHAnsi" w:hAnsiTheme="minorHAnsi"/>
        </w:rPr>
        <w:t xml:space="preserve">amount </w:t>
      </w:r>
      <w:r w:rsidR="00542426" w:rsidRPr="00C0503A">
        <w:rPr>
          <w:rFonts w:asciiTheme="minorHAnsi" w:hAnsiTheme="minorHAnsi"/>
        </w:rPr>
        <w:t>standing to the credit of a special account</w:t>
      </w:r>
      <w:r w:rsidR="009D0A41" w:rsidRPr="00C0503A">
        <w:rPr>
          <w:rFonts w:asciiTheme="minorHAnsi" w:hAnsiTheme="minorHAnsi"/>
        </w:rPr>
        <w:t xml:space="preserve"> is </w:t>
      </w:r>
      <w:r w:rsidR="00542426" w:rsidRPr="00C0503A">
        <w:rPr>
          <w:rFonts w:asciiTheme="minorHAnsi" w:hAnsiTheme="minorHAnsi"/>
        </w:rPr>
        <w:t>h</w:t>
      </w:r>
      <w:r w:rsidR="009D0A41" w:rsidRPr="00C0503A">
        <w:rPr>
          <w:rFonts w:asciiTheme="minorHAnsi" w:hAnsiTheme="minorHAnsi"/>
        </w:rPr>
        <w:t>e</w:t>
      </w:r>
      <w:r w:rsidR="00542426" w:rsidRPr="00C0503A">
        <w:rPr>
          <w:rFonts w:asciiTheme="minorHAnsi" w:hAnsiTheme="minorHAnsi"/>
        </w:rPr>
        <w:t xml:space="preserve">ld </w:t>
      </w:r>
      <w:r w:rsidR="009D0A41" w:rsidRPr="00C0503A">
        <w:rPr>
          <w:rFonts w:asciiTheme="minorHAnsi" w:hAnsiTheme="minorHAnsi"/>
        </w:rPr>
        <w:t xml:space="preserve">by a reporting entity, the amount </w:t>
      </w:r>
      <w:r w:rsidR="00542426" w:rsidRPr="00C0503A">
        <w:rPr>
          <w:rFonts w:asciiTheme="minorHAnsi" w:hAnsiTheme="minorHAnsi"/>
        </w:rPr>
        <w:t>must be disclosed in the entity’s financial statement as cash</w:t>
      </w:r>
      <w:r w:rsidR="009D0A41" w:rsidRPr="00C0503A">
        <w:rPr>
          <w:rFonts w:asciiTheme="minorHAnsi" w:hAnsiTheme="minorHAnsi"/>
        </w:rPr>
        <w:t>.</w:t>
      </w:r>
    </w:p>
    <w:p w:rsidR="00DB4C9A" w:rsidRPr="00C0503A" w:rsidRDefault="009D0A41" w:rsidP="00E36F75">
      <w:pPr>
        <w:spacing w:after="200" w:line="276" w:lineRule="auto"/>
        <w:ind w:left="357" w:hanging="357"/>
        <w:jc w:val="both"/>
        <w:rPr>
          <w:rFonts w:asciiTheme="minorHAnsi" w:hAnsiTheme="minorHAnsi"/>
        </w:rPr>
      </w:pPr>
      <w:r w:rsidRPr="00C0503A">
        <w:rPr>
          <w:rFonts w:asciiTheme="minorHAnsi" w:hAnsiTheme="minorHAnsi"/>
        </w:rPr>
        <w:t>(7)</w:t>
      </w:r>
      <w:r w:rsidR="00E36F75" w:rsidRPr="00C0503A">
        <w:rPr>
          <w:rFonts w:asciiTheme="minorHAnsi" w:hAnsiTheme="minorHAnsi"/>
        </w:rPr>
        <w:tab/>
      </w:r>
      <w:r w:rsidRPr="00C0503A">
        <w:rPr>
          <w:rFonts w:asciiTheme="minorHAnsi" w:hAnsiTheme="minorHAnsi"/>
        </w:rPr>
        <w:t xml:space="preserve">If an amount standing to the credit of a special account is held </w:t>
      </w:r>
      <w:r w:rsidR="00706E96" w:rsidRPr="00C0503A">
        <w:rPr>
          <w:rFonts w:asciiTheme="minorHAnsi" w:hAnsiTheme="minorHAnsi"/>
        </w:rPr>
        <w:t xml:space="preserve">in </w:t>
      </w:r>
      <w:r w:rsidRPr="00C0503A">
        <w:rPr>
          <w:rFonts w:asciiTheme="minorHAnsi" w:hAnsiTheme="minorHAnsi"/>
        </w:rPr>
        <w:t xml:space="preserve">the </w:t>
      </w:r>
      <w:r w:rsidR="00542426" w:rsidRPr="00C0503A">
        <w:rPr>
          <w:rFonts w:asciiTheme="minorHAnsi" w:hAnsiTheme="minorHAnsi"/>
        </w:rPr>
        <w:t>OPA</w:t>
      </w:r>
      <w:r w:rsidRPr="00C0503A">
        <w:rPr>
          <w:rFonts w:asciiTheme="minorHAnsi" w:hAnsiTheme="minorHAnsi"/>
        </w:rPr>
        <w:t xml:space="preserve">, the amount </w:t>
      </w:r>
      <w:r w:rsidR="00542426" w:rsidRPr="00C0503A">
        <w:rPr>
          <w:rFonts w:asciiTheme="minorHAnsi" w:hAnsiTheme="minorHAnsi"/>
        </w:rPr>
        <w:t xml:space="preserve">must be disclosed in </w:t>
      </w:r>
      <w:r w:rsidRPr="00C0503A">
        <w:rPr>
          <w:rFonts w:asciiTheme="minorHAnsi" w:hAnsiTheme="minorHAnsi"/>
        </w:rPr>
        <w:t>a</w:t>
      </w:r>
      <w:r w:rsidR="00542426" w:rsidRPr="00C0503A">
        <w:rPr>
          <w:rFonts w:asciiTheme="minorHAnsi" w:hAnsiTheme="minorHAnsi"/>
        </w:rPr>
        <w:t xml:space="preserve"> reporting entity’s financial statement as </w:t>
      </w:r>
      <w:r w:rsidR="00AC63DC" w:rsidRPr="00C0503A">
        <w:rPr>
          <w:rFonts w:asciiTheme="minorHAnsi" w:hAnsiTheme="minorHAnsi"/>
        </w:rPr>
        <w:t>cash held in the OPA</w:t>
      </w:r>
      <w:r w:rsidR="00542426" w:rsidRPr="00C0503A">
        <w:rPr>
          <w:rFonts w:asciiTheme="minorHAnsi" w:hAnsiTheme="minorHAnsi"/>
        </w:rPr>
        <w:t>.</w:t>
      </w:r>
    </w:p>
    <w:sectPr w:rsidR="00DB4C9A" w:rsidRPr="00C0503A" w:rsidSect="00164910">
      <w:headerReference w:type="even" r:id="rId20"/>
      <w:headerReference w:type="default" r:id="rId21"/>
      <w:footerReference w:type="even" r:id="rId22"/>
      <w:footerReference w:type="default" r:id="rId23"/>
      <w:headerReference w:type="first" r:id="rId24"/>
      <w:footerReference w:type="first" r:id="rId25"/>
      <w:pgSz w:w="11907" w:h="16839"/>
      <w:pgMar w:top="167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EE9" w:rsidRDefault="000F4EE9" w:rsidP="0048364F">
      <w:pPr>
        <w:spacing w:line="240" w:lineRule="auto"/>
      </w:pPr>
      <w:r>
        <w:separator/>
      </w:r>
    </w:p>
  </w:endnote>
  <w:endnote w:type="continuationSeparator" w:id="0">
    <w:p w:rsidR="000F4EE9" w:rsidRDefault="000F4EE9" w:rsidP="004836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04F852F-2FB1-4C83-9A9D-B246E3EF01B0}"/>
    <w:embedBold r:id="rId2" w:fontKey="{BCACE976-3F52-4414-8CAB-E1461BA59382}"/>
    <w:embedItalic r:id="rId3" w:fontKey="{DED2A0BC-DEA4-4483-A131-15FCD909B840}"/>
    <w:embedBoldItalic r:id="rId4" w:fontKey="{91C38089-C885-43DD-9404-3EAA42784DD6}"/>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164910" w:rsidRDefault="00164910" w:rsidP="00164910">
    <w:pPr>
      <w:pStyle w:val="Footer"/>
      <w:tabs>
        <w:tab w:val="clear" w:pos="4153"/>
        <w:tab w:val="clear" w:pos="8306"/>
        <w:tab w:val="center" w:pos="4150"/>
        <w:tab w:val="right" w:pos="8307"/>
      </w:tabs>
      <w:spacing w:before="120"/>
      <w:rPr>
        <w:i/>
        <w:sz w:val="18"/>
      </w:rPr>
    </w:pPr>
    <w:r w:rsidRPr="00164910">
      <w:rPr>
        <w:i/>
        <w:sz w:val="18"/>
      </w:rPr>
      <w:t>OPC62486 - 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Default="000F4EE9" w:rsidP="00E97334"/>
  <w:p w:rsidR="000F4EE9" w:rsidRPr="00164910" w:rsidRDefault="00164910" w:rsidP="00164910">
    <w:pPr>
      <w:rPr>
        <w:rFonts w:cs="Times New Roman"/>
        <w:i/>
        <w:sz w:val="18"/>
      </w:rPr>
    </w:pPr>
    <w:r w:rsidRPr="00164910">
      <w:rPr>
        <w:rFonts w:cs="Times New Roman"/>
        <w:i/>
        <w:sz w:val="18"/>
      </w:rPr>
      <w:t>OPC62486 - 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164910" w:rsidRDefault="00164910" w:rsidP="00164910">
    <w:pPr>
      <w:pStyle w:val="Footer"/>
      <w:tabs>
        <w:tab w:val="clear" w:pos="4153"/>
        <w:tab w:val="clear" w:pos="8306"/>
        <w:tab w:val="center" w:pos="4150"/>
        <w:tab w:val="right" w:pos="8307"/>
      </w:tabs>
      <w:spacing w:before="120"/>
      <w:rPr>
        <w:i/>
        <w:sz w:val="18"/>
      </w:rPr>
    </w:pPr>
    <w:r w:rsidRPr="00164910">
      <w:rPr>
        <w:i/>
        <w:sz w:val="18"/>
      </w:rPr>
      <w:t>OPC62486 - 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33C1C" w:rsidRDefault="000F4EE9"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0F4EE9" w:rsidTr="00C0503A">
      <w:tc>
        <w:tcPr>
          <w:tcW w:w="709" w:type="dxa"/>
          <w:tcBorders>
            <w:top w:val="nil"/>
            <w:left w:val="nil"/>
            <w:bottom w:val="nil"/>
            <w:right w:val="nil"/>
          </w:tcBorders>
        </w:tcPr>
        <w:p w:rsidR="000F4EE9" w:rsidRDefault="000F4EE9" w:rsidP="00FF704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FC689C">
            <w:rPr>
              <w:i/>
              <w:noProof/>
              <w:sz w:val="18"/>
            </w:rPr>
            <w:t>ii</w:t>
          </w:r>
          <w:r w:rsidRPr="00ED79B6">
            <w:rPr>
              <w:i/>
              <w:sz w:val="18"/>
            </w:rPr>
            <w:fldChar w:fldCharType="end"/>
          </w:r>
        </w:p>
      </w:tc>
      <w:tc>
        <w:tcPr>
          <w:tcW w:w="6379" w:type="dxa"/>
          <w:tcBorders>
            <w:top w:val="nil"/>
            <w:left w:val="nil"/>
            <w:bottom w:val="nil"/>
            <w:right w:val="nil"/>
          </w:tcBorders>
        </w:tcPr>
        <w:p w:rsidR="000F4EE9" w:rsidRDefault="000F4EE9" w:rsidP="00FF704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C689C">
            <w:rPr>
              <w:i/>
              <w:sz w:val="18"/>
            </w:rPr>
            <w:t>Public Governance, Performance and Accountability (Financial Reporting) Amendment (Tiered Reporting and Other Measures) Rules 2017</w:t>
          </w:r>
          <w:r w:rsidRPr="007A1328">
            <w:rPr>
              <w:i/>
              <w:sz w:val="18"/>
            </w:rPr>
            <w:fldChar w:fldCharType="end"/>
          </w:r>
        </w:p>
      </w:tc>
      <w:tc>
        <w:tcPr>
          <w:tcW w:w="1384" w:type="dxa"/>
          <w:tcBorders>
            <w:top w:val="nil"/>
            <w:left w:val="nil"/>
            <w:bottom w:val="nil"/>
            <w:right w:val="nil"/>
          </w:tcBorders>
        </w:tcPr>
        <w:p w:rsidR="000F4EE9" w:rsidRDefault="000F4EE9" w:rsidP="00FF7048">
          <w:pPr>
            <w:spacing w:line="0" w:lineRule="atLeast"/>
            <w:jc w:val="right"/>
            <w:rPr>
              <w:sz w:val="18"/>
            </w:rPr>
          </w:pPr>
        </w:p>
      </w:tc>
    </w:tr>
  </w:tbl>
  <w:p w:rsidR="000F4EE9" w:rsidRPr="00164910" w:rsidRDefault="00164910" w:rsidP="00164910">
    <w:pPr>
      <w:rPr>
        <w:rFonts w:cs="Times New Roman"/>
        <w:i/>
        <w:sz w:val="18"/>
      </w:rPr>
    </w:pPr>
    <w:r w:rsidRPr="00164910">
      <w:rPr>
        <w:rFonts w:cs="Times New Roman"/>
        <w:i/>
        <w:sz w:val="18"/>
      </w:rPr>
      <w:t>OPC62486 - 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33C1C" w:rsidRDefault="000F4EE9" w:rsidP="009452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3"/>
      <w:gridCol w:w="6379"/>
      <w:gridCol w:w="710"/>
    </w:tblGrid>
    <w:tr w:rsidR="000F4EE9" w:rsidTr="00C0503A">
      <w:tc>
        <w:tcPr>
          <w:tcW w:w="1383" w:type="dxa"/>
          <w:tcBorders>
            <w:top w:val="nil"/>
            <w:left w:val="nil"/>
            <w:bottom w:val="nil"/>
            <w:right w:val="nil"/>
          </w:tcBorders>
        </w:tcPr>
        <w:p w:rsidR="000F4EE9" w:rsidRDefault="000F4EE9" w:rsidP="00FF7048">
          <w:pPr>
            <w:spacing w:line="0" w:lineRule="atLeast"/>
            <w:rPr>
              <w:sz w:val="18"/>
            </w:rPr>
          </w:pPr>
        </w:p>
      </w:tc>
      <w:tc>
        <w:tcPr>
          <w:tcW w:w="6379" w:type="dxa"/>
          <w:tcBorders>
            <w:top w:val="nil"/>
            <w:left w:val="nil"/>
            <w:bottom w:val="nil"/>
            <w:right w:val="nil"/>
          </w:tcBorders>
        </w:tcPr>
        <w:p w:rsidR="000F4EE9" w:rsidRDefault="000F4EE9" w:rsidP="00FF704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C689C">
            <w:rPr>
              <w:i/>
              <w:sz w:val="18"/>
            </w:rPr>
            <w:t>Public Governance, Performance and Accountability (Financial Reporting) Amendment (Tiered Reporting and Other Measures) Rules 2017</w:t>
          </w:r>
          <w:r w:rsidRPr="007A1328">
            <w:rPr>
              <w:i/>
              <w:sz w:val="18"/>
            </w:rPr>
            <w:fldChar w:fldCharType="end"/>
          </w:r>
        </w:p>
      </w:tc>
      <w:tc>
        <w:tcPr>
          <w:tcW w:w="710" w:type="dxa"/>
          <w:tcBorders>
            <w:top w:val="nil"/>
            <w:left w:val="nil"/>
            <w:bottom w:val="nil"/>
            <w:right w:val="nil"/>
          </w:tcBorders>
        </w:tcPr>
        <w:p w:rsidR="000F4EE9" w:rsidRDefault="000F4EE9" w:rsidP="00FF704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028F6">
            <w:rPr>
              <w:i/>
              <w:noProof/>
              <w:sz w:val="18"/>
            </w:rPr>
            <w:t>i</w:t>
          </w:r>
          <w:r w:rsidRPr="00ED79B6">
            <w:rPr>
              <w:i/>
              <w:sz w:val="18"/>
            </w:rPr>
            <w:fldChar w:fldCharType="end"/>
          </w:r>
        </w:p>
      </w:tc>
    </w:tr>
  </w:tbl>
  <w:p w:rsidR="000F4EE9" w:rsidRPr="00164910" w:rsidRDefault="00164910" w:rsidP="00164910">
    <w:pPr>
      <w:rPr>
        <w:rFonts w:cs="Times New Roman"/>
        <w:i/>
        <w:sz w:val="18"/>
      </w:rPr>
    </w:pPr>
    <w:r w:rsidRPr="00164910">
      <w:rPr>
        <w:rFonts w:cs="Times New Roman"/>
        <w:i/>
        <w:sz w:val="18"/>
      </w:rPr>
      <w:t>OPC62486 - 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33C1C" w:rsidRDefault="000F4EE9"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0F4EE9" w:rsidTr="00C0503A">
      <w:tc>
        <w:tcPr>
          <w:tcW w:w="709" w:type="dxa"/>
          <w:tcBorders>
            <w:top w:val="nil"/>
            <w:left w:val="nil"/>
            <w:bottom w:val="nil"/>
            <w:right w:val="nil"/>
          </w:tcBorders>
        </w:tcPr>
        <w:p w:rsidR="000F4EE9" w:rsidRDefault="000F4EE9" w:rsidP="00FF7048">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028F6">
            <w:rPr>
              <w:i/>
              <w:noProof/>
              <w:sz w:val="18"/>
            </w:rPr>
            <w:t>6</w:t>
          </w:r>
          <w:r w:rsidRPr="00ED79B6">
            <w:rPr>
              <w:i/>
              <w:sz w:val="18"/>
            </w:rPr>
            <w:fldChar w:fldCharType="end"/>
          </w:r>
        </w:p>
      </w:tc>
      <w:tc>
        <w:tcPr>
          <w:tcW w:w="6379" w:type="dxa"/>
          <w:tcBorders>
            <w:top w:val="nil"/>
            <w:left w:val="nil"/>
            <w:bottom w:val="nil"/>
            <w:right w:val="nil"/>
          </w:tcBorders>
        </w:tcPr>
        <w:p w:rsidR="000F4EE9" w:rsidRDefault="000F4EE9" w:rsidP="00FF704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C689C">
            <w:rPr>
              <w:i/>
              <w:sz w:val="18"/>
            </w:rPr>
            <w:t>Public Governance, Performance and Accountability (Financial Reporting) Amendment (Tiered Reporting and Other Measures) Rules 2017</w:t>
          </w:r>
          <w:r w:rsidRPr="007A1328">
            <w:rPr>
              <w:i/>
              <w:sz w:val="18"/>
            </w:rPr>
            <w:fldChar w:fldCharType="end"/>
          </w:r>
        </w:p>
      </w:tc>
      <w:tc>
        <w:tcPr>
          <w:tcW w:w="1384" w:type="dxa"/>
          <w:tcBorders>
            <w:top w:val="nil"/>
            <w:left w:val="nil"/>
            <w:bottom w:val="nil"/>
            <w:right w:val="nil"/>
          </w:tcBorders>
        </w:tcPr>
        <w:p w:rsidR="000F4EE9" w:rsidRDefault="000F4EE9" w:rsidP="00FF7048">
          <w:pPr>
            <w:spacing w:line="0" w:lineRule="atLeast"/>
            <w:jc w:val="right"/>
            <w:rPr>
              <w:sz w:val="18"/>
            </w:rPr>
          </w:pPr>
        </w:p>
      </w:tc>
    </w:tr>
  </w:tbl>
  <w:p w:rsidR="000F4EE9" w:rsidRPr="00164910" w:rsidRDefault="00164910" w:rsidP="00164910">
    <w:pPr>
      <w:rPr>
        <w:rFonts w:cs="Times New Roman"/>
        <w:i/>
        <w:sz w:val="18"/>
      </w:rPr>
    </w:pPr>
    <w:r w:rsidRPr="00164910">
      <w:rPr>
        <w:rFonts w:cs="Times New Roman"/>
        <w:i/>
        <w:sz w:val="18"/>
      </w:rPr>
      <w:t>OPC62486 - 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33C1C" w:rsidRDefault="000F4EE9" w:rsidP="009C5989">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0F4EE9" w:rsidTr="00FF7048">
      <w:tc>
        <w:tcPr>
          <w:tcW w:w="1384" w:type="dxa"/>
          <w:tcBorders>
            <w:top w:val="nil"/>
            <w:left w:val="nil"/>
            <w:bottom w:val="nil"/>
            <w:right w:val="nil"/>
          </w:tcBorders>
        </w:tcPr>
        <w:p w:rsidR="000F4EE9" w:rsidRDefault="000F4EE9" w:rsidP="00FF7048">
          <w:pPr>
            <w:spacing w:line="0" w:lineRule="atLeast"/>
            <w:rPr>
              <w:sz w:val="18"/>
            </w:rPr>
          </w:pPr>
        </w:p>
      </w:tc>
      <w:tc>
        <w:tcPr>
          <w:tcW w:w="6379" w:type="dxa"/>
          <w:tcBorders>
            <w:top w:val="nil"/>
            <w:left w:val="nil"/>
            <w:bottom w:val="nil"/>
            <w:right w:val="nil"/>
          </w:tcBorders>
        </w:tcPr>
        <w:p w:rsidR="000F4EE9" w:rsidRDefault="000F4EE9" w:rsidP="00FF704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C689C">
            <w:rPr>
              <w:i/>
              <w:sz w:val="18"/>
            </w:rPr>
            <w:t>Public Governance, Performance and Accountability (Financial Reporting) Amendment (Tiered Reporting and Other Measures) Rules 2017</w:t>
          </w:r>
          <w:r w:rsidRPr="007A1328">
            <w:rPr>
              <w:i/>
              <w:sz w:val="18"/>
            </w:rPr>
            <w:fldChar w:fldCharType="end"/>
          </w:r>
        </w:p>
      </w:tc>
      <w:tc>
        <w:tcPr>
          <w:tcW w:w="709" w:type="dxa"/>
          <w:tcBorders>
            <w:top w:val="nil"/>
            <w:left w:val="nil"/>
            <w:bottom w:val="nil"/>
            <w:right w:val="nil"/>
          </w:tcBorders>
        </w:tcPr>
        <w:p w:rsidR="000F4EE9" w:rsidRDefault="000F4EE9" w:rsidP="00FF704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3028F6">
            <w:rPr>
              <w:i/>
              <w:noProof/>
              <w:sz w:val="18"/>
            </w:rPr>
            <w:t>1</w:t>
          </w:r>
          <w:r w:rsidRPr="00ED79B6">
            <w:rPr>
              <w:i/>
              <w:sz w:val="18"/>
            </w:rPr>
            <w:fldChar w:fldCharType="end"/>
          </w:r>
        </w:p>
      </w:tc>
    </w:tr>
  </w:tbl>
  <w:p w:rsidR="000F4EE9" w:rsidRPr="00164910" w:rsidRDefault="00164910" w:rsidP="00164910">
    <w:pPr>
      <w:rPr>
        <w:rFonts w:cs="Times New Roman"/>
        <w:i/>
        <w:sz w:val="18"/>
      </w:rPr>
    </w:pPr>
    <w:r w:rsidRPr="00164910">
      <w:rPr>
        <w:rFonts w:cs="Times New Roman"/>
        <w:i/>
        <w:sz w:val="18"/>
      </w:rPr>
      <w:t>OPC62486 - 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33C1C" w:rsidRDefault="000F4EE9" w:rsidP="00A136F5">
    <w:pPr>
      <w:pBdr>
        <w:top w:val="single" w:sz="6" w:space="1" w:color="auto"/>
      </w:pBdr>
      <w:spacing w:line="0" w:lineRule="atLeast"/>
      <w:rPr>
        <w:sz w:val="16"/>
        <w:szCs w:val="16"/>
      </w:rPr>
    </w:pPr>
  </w:p>
  <w:tbl>
    <w:tblPr>
      <w:tblStyle w:val="TableGrid"/>
      <w:tblW w:w="0" w:type="auto"/>
      <w:tblLayout w:type="fixed"/>
      <w:tblLook w:val="04A0" w:firstRow="1" w:lastRow="0" w:firstColumn="1" w:lastColumn="0" w:noHBand="0" w:noVBand="1"/>
    </w:tblPr>
    <w:tblGrid>
      <w:gridCol w:w="1384"/>
      <w:gridCol w:w="6379"/>
      <w:gridCol w:w="709"/>
    </w:tblGrid>
    <w:tr w:rsidR="000F4EE9" w:rsidTr="007A6863">
      <w:tc>
        <w:tcPr>
          <w:tcW w:w="1384" w:type="dxa"/>
          <w:tcBorders>
            <w:top w:val="nil"/>
            <w:left w:val="nil"/>
            <w:bottom w:val="nil"/>
            <w:right w:val="nil"/>
          </w:tcBorders>
        </w:tcPr>
        <w:p w:rsidR="000F4EE9" w:rsidRDefault="000F4EE9" w:rsidP="00FF7048">
          <w:pPr>
            <w:spacing w:line="0" w:lineRule="atLeast"/>
            <w:rPr>
              <w:sz w:val="18"/>
            </w:rPr>
          </w:pPr>
        </w:p>
      </w:tc>
      <w:tc>
        <w:tcPr>
          <w:tcW w:w="6379" w:type="dxa"/>
          <w:tcBorders>
            <w:top w:val="nil"/>
            <w:left w:val="nil"/>
            <w:bottom w:val="nil"/>
            <w:right w:val="nil"/>
          </w:tcBorders>
        </w:tcPr>
        <w:p w:rsidR="000F4EE9" w:rsidRDefault="000F4EE9" w:rsidP="00FF7048">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C689C">
            <w:rPr>
              <w:i/>
              <w:sz w:val="18"/>
            </w:rPr>
            <w:t>Public Governance, Performance and Accountability (Financial Reporting) Amendment (Tiered Reporting and Other Measures) Rules 2017</w:t>
          </w:r>
          <w:r w:rsidRPr="007A1328">
            <w:rPr>
              <w:i/>
              <w:sz w:val="18"/>
            </w:rPr>
            <w:fldChar w:fldCharType="end"/>
          </w:r>
        </w:p>
      </w:tc>
      <w:tc>
        <w:tcPr>
          <w:tcW w:w="709" w:type="dxa"/>
          <w:tcBorders>
            <w:top w:val="nil"/>
            <w:left w:val="nil"/>
            <w:bottom w:val="nil"/>
            <w:right w:val="nil"/>
          </w:tcBorders>
        </w:tcPr>
        <w:p w:rsidR="000F4EE9" w:rsidRDefault="000F4EE9" w:rsidP="00FF7048">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FC689C">
            <w:rPr>
              <w:i/>
              <w:noProof/>
              <w:sz w:val="18"/>
            </w:rPr>
            <w:t>2</w:t>
          </w:r>
          <w:r w:rsidRPr="00ED79B6">
            <w:rPr>
              <w:i/>
              <w:sz w:val="18"/>
            </w:rPr>
            <w:fldChar w:fldCharType="end"/>
          </w:r>
        </w:p>
      </w:tc>
    </w:tr>
  </w:tbl>
  <w:p w:rsidR="000F4EE9" w:rsidRPr="00164910" w:rsidRDefault="00164910" w:rsidP="00164910">
    <w:pPr>
      <w:rPr>
        <w:rFonts w:cs="Times New Roman"/>
        <w:i/>
        <w:sz w:val="18"/>
      </w:rPr>
    </w:pPr>
    <w:r w:rsidRPr="00164910">
      <w:rPr>
        <w:rFonts w:cs="Times New Roman"/>
        <w:i/>
        <w:sz w:val="18"/>
      </w:rPr>
      <w:t>OPC62486 - 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EE9" w:rsidRDefault="000F4EE9" w:rsidP="0048364F">
      <w:pPr>
        <w:spacing w:line="240" w:lineRule="auto"/>
      </w:pPr>
      <w:r>
        <w:separator/>
      </w:r>
    </w:p>
  </w:footnote>
  <w:footnote w:type="continuationSeparator" w:id="0">
    <w:p w:rsidR="000F4EE9" w:rsidRDefault="000F4EE9" w:rsidP="004836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5F1388" w:rsidRDefault="000F4EE9" w:rsidP="0048364F">
    <w:pPr>
      <w:pStyle w:val="Header"/>
      <w:tabs>
        <w:tab w:val="clear" w:pos="4150"/>
        <w:tab w:val="clear" w:pos="830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5F1388" w:rsidRDefault="000F4EE9" w:rsidP="0048364F">
    <w:pPr>
      <w:pStyle w:val="Header"/>
      <w:tabs>
        <w:tab w:val="clear" w:pos="4150"/>
        <w:tab w:val="clear" w:pos="830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5F1388" w:rsidRDefault="000F4EE9" w:rsidP="0048364F">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D79B6" w:rsidRDefault="000F4EE9" w:rsidP="00220A0C">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D79B6" w:rsidRDefault="000F4EE9" w:rsidP="00220A0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ED79B6" w:rsidRDefault="000F4EE9" w:rsidP="0048364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A961C4" w:rsidRDefault="000F4EE9" w:rsidP="0048364F">
    <w:pPr>
      <w:rPr>
        <w:b/>
        <w:sz w:val="20"/>
      </w:rPr>
    </w:pPr>
    <w:r>
      <w:rPr>
        <w:b/>
        <w:sz w:val="20"/>
      </w:rPr>
      <w:fldChar w:fldCharType="begin"/>
    </w:r>
    <w:r>
      <w:rPr>
        <w:b/>
        <w:sz w:val="20"/>
      </w:rPr>
      <w:instrText xml:space="preserve"> STYLEREF CharAmSchNo </w:instrText>
    </w:r>
    <w:r>
      <w:rPr>
        <w:b/>
        <w:sz w:val="20"/>
      </w:rPr>
      <w:fldChar w:fldCharType="separate"/>
    </w:r>
    <w:r w:rsidR="003028F6">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sidR="003028F6">
      <w:rPr>
        <w:noProof/>
        <w:sz w:val="20"/>
      </w:rPr>
      <w:t>Amendments</w:t>
    </w:r>
    <w:r>
      <w:rPr>
        <w:sz w:val="20"/>
      </w:rPr>
      <w:fldChar w:fldCharType="end"/>
    </w:r>
  </w:p>
  <w:p w:rsidR="000F4EE9" w:rsidRPr="00A961C4" w:rsidRDefault="000F4EE9" w:rsidP="0048364F">
    <w:pPr>
      <w:rPr>
        <w:b/>
        <w:sz w:val="20"/>
      </w:rPr>
    </w:pPr>
    <w:r>
      <w:rPr>
        <w:b/>
        <w:sz w:val="20"/>
      </w:rPr>
      <w:fldChar w:fldCharType="begin"/>
    </w:r>
    <w:r>
      <w:rPr>
        <w:b/>
        <w:sz w:val="20"/>
      </w:rPr>
      <w:instrText xml:space="preserve"> STYLEREF CharAmPartNo </w:instrTex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end"/>
    </w:r>
  </w:p>
  <w:p w:rsidR="000F4EE9" w:rsidRPr="00A961C4" w:rsidRDefault="000F4EE9" w:rsidP="007F48ED">
    <w:pPr>
      <w:pBdr>
        <w:bottom w:val="single" w:sz="6" w:space="1" w:color="auto"/>
      </w:pBdr>
      <w:spacing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A961C4" w:rsidRDefault="000F4EE9" w:rsidP="0048364F">
    <w:pPr>
      <w:jc w:val="right"/>
      <w:rPr>
        <w:sz w:val="20"/>
      </w:rPr>
    </w:pPr>
    <w:r w:rsidRPr="00A961C4">
      <w:rPr>
        <w:sz w:val="20"/>
      </w:rPr>
      <w:fldChar w:fldCharType="begin"/>
    </w:r>
    <w:r w:rsidRPr="00A961C4">
      <w:rPr>
        <w:sz w:val="20"/>
      </w:rPr>
      <w:instrText xml:space="preserve"> STYLEREF CharAmSchText </w:instrText>
    </w:r>
    <w:r w:rsidRPr="00A961C4">
      <w:rPr>
        <w:sz w:val="20"/>
      </w:rPr>
      <w:fldChar w:fldCharType="end"/>
    </w:r>
    <w:r w:rsidRPr="00A961C4">
      <w:rPr>
        <w:sz w:val="20"/>
      </w:rPr>
      <w:t xml:space="preserve"> </w:t>
    </w:r>
    <w:r w:rsidRPr="00A961C4">
      <w:rPr>
        <w:b/>
        <w:sz w:val="20"/>
      </w:rPr>
      <w:t xml:space="preserve"> </w:t>
    </w:r>
    <w:r>
      <w:rPr>
        <w:b/>
        <w:sz w:val="20"/>
      </w:rPr>
      <w:fldChar w:fldCharType="begin"/>
    </w:r>
    <w:r>
      <w:rPr>
        <w:b/>
        <w:sz w:val="20"/>
      </w:rPr>
      <w:instrText xml:space="preserve"> STYLEREF CharAmSchNo </w:instrText>
    </w:r>
    <w:r>
      <w:rPr>
        <w:b/>
        <w:sz w:val="20"/>
      </w:rPr>
      <w:fldChar w:fldCharType="end"/>
    </w:r>
  </w:p>
  <w:p w:rsidR="000F4EE9" w:rsidRPr="00A961C4" w:rsidRDefault="000F4EE9" w:rsidP="0048364F">
    <w:pPr>
      <w:jc w:val="right"/>
      <w:rPr>
        <w:b/>
        <w:sz w:val="20"/>
      </w:rPr>
    </w:pPr>
    <w:r w:rsidRPr="00A961C4">
      <w:rPr>
        <w:sz w:val="20"/>
      </w:rPr>
      <w:fldChar w:fldCharType="begin"/>
    </w:r>
    <w:r w:rsidRPr="00A961C4">
      <w:rPr>
        <w:sz w:val="20"/>
      </w:rPr>
      <w:instrText xml:space="preserve"> STYLEREF CharAmPartText </w:instrText>
    </w:r>
    <w:r w:rsidRPr="00A961C4">
      <w:rPr>
        <w:sz w:val="20"/>
      </w:rPr>
      <w:fldChar w:fldCharType="end"/>
    </w:r>
    <w:r w:rsidRPr="00A961C4">
      <w:rPr>
        <w:sz w:val="20"/>
      </w:rPr>
      <w:t xml:space="preserve"> </w:t>
    </w:r>
    <w:r w:rsidRPr="00A961C4">
      <w:rPr>
        <w:b/>
        <w:sz w:val="20"/>
      </w:rPr>
      <w:t xml:space="preserve"> </w:t>
    </w:r>
    <w:r w:rsidRPr="00A961C4">
      <w:rPr>
        <w:b/>
        <w:sz w:val="20"/>
      </w:rPr>
      <w:fldChar w:fldCharType="begin"/>
    </w:r>
    <w:r w:rsidRPr="00A961C4">
      <w:rPr>
        <w:b/>
        <w:sz w:val="20"/>
      </w:rPr>
      <w:instrText xml:space="preserve"> STYLEREF CharAmPartNo </w:instrText>
    </w:r>
    <w:r w:rsidRPr="00A961C4">
      <w:rPr>
        <w:b/>
        <w:sz w:val="20"/>
      </w:rPr>
      <w:fldChar w:fldCharType="end"/>
    </w:r>
  </w:p>
  <w:p w:rsidR="000F4EE9" w:rsidRPr="00A961C4" w:rsidRDefault="000F4EE9" w:rsidP="007F48ED">
    <w:pPr>
      <w:pBdr>
        <w:bottom w:val="single" w:sz="6" w:space="1" w:color="auto"/>
      </w:pBdr>
      <w:spacing w:after="12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E9" w:rsidRPr="00A961C4" w:rsidRDefault="000F4EE9" w:rsidP="0048364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0B288D8"/>
    <w:lvl w:ilvl="0">
      <w:start w:val="1"/>
      <w:numFmt w:val="decimal"/>
      <w:lvlText w:val="%1."/>
      <w:lvlJc w:val="left"/>
      <w:pPr>
        <w:tabs>
          <w:tab w:val="num" w:pos="1492"/>
        </w:tabs>
        <w:ind w:left="1492" w:hanging="360"/>
      </w:pPr>
    </w:lvl>
  </w:abstractNum>
  <w:abstractNum w:abstractNumId="1">
    <w:nsid w:val="FFFFFF7D"/>
    <w:multiLevelType w:val="singleLevel"/>
    <w:tmpl w:val="A09E8020"/>
    <w:lvl w:ilvl="0">
      <w:start w:val="1"/>
      <w:numFmt w:val="decimal"/>
      <w:lvlText w:val="%1."/>
      <w:lvlJc w:val="left"/>
      <w:pPr>
        <w:tabs>
          <w:tab w:val="num" w:pos="1209"/>
        </w:tabs>
        <w:ind w:left="1209" w:hanging="360"/>
      </w:pPr>
    </w:lvl>
  </w:abstractNum>
  <w:abstractNum w:abstractNumId="2">
    <w:nsid w:val="FFFFFF7E"/>
    <w:multiLevelType w:val="singleLevel"/>
    <w:tmpl w:val="1242DD62"/>
    <w:lvl w:ilvl="0">
      <w:start w:val="1"/>
      <w:numFmt w:val="decimal"/>
      <w:lvlText w:val="%1."/>
      <w:lvlJc w:val="left"/>
      <w:pPr>
        <w:tabs>
          <w:tab w:val="num" w:pos="926"/>
        </w:tabs>
        <w:ind w:left="926" w:hanging="360"/>
      </w:pPr>
    </w:lvl>
  </w:abstractNum>
  <w:abstractNum w:abstractNumId="3">
    <w:nsid w:val="FFFFFF7F"/>
    <w:multiLevelType w:val="singleLevel"/>
    <w:tmpl w:val="26D28DB0"/>
    <w:lvl w:ilvl="0">
      <w:start w:val="1"/>
      <w:numFmt w:val="decimal"/>
      <w:lvlText w:val="%1."/>
      <w:lvlJc w:val="left"/>
      <w:pPr>
        <w:tabs>
          <w:tab w:val="num" w:pos="643"/>
        </w:tabs>
        <w:ind w:left="643" w:hanging="360"/>
      </w:pPr>
    </w:lvl>
  </w:abstractNum>
  <w:abstractNum w:abstractNumId="4">
    <w:nsid w:val="FFFFFF80"/>
    <w:multiLevelType w:val="singleLevel"/>
    <w:tmpl w:val="49A261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3CC70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F210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382CF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37ADAD2"/>
    <w:lvl w:ilvl="0">
      <w:start w:val="1"/>
      <w:numFmt w:val="decimal"/>
      <w:lvlText w:val="%1."/>
      <w:lvlJc w:val="left"/>
      <w:pPr>
        <w:tabs>
          <w:tab w:val="num" w:pos="360"/>
        </w:tabs>
        <w:ind w:left="360" w:hanging="360"/>
      </w:pPr>
    </w:lvl>
  </w:abstractNum>
  <w:abstractNum w:abstractNumId="9">
    <w:nsid w:val="FFFFFF89"/>
    <w:multiLevelType w:val="singleLevel"/>
    <w:tmpl w:val="FDFA2680"/>
    <w:lvl w:ilvl="0">
      <w:start w:val="1"/>
      <w:numFmt w:val="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6A"/>
    <w:rsid w:val="00000263"/>
    <w:rsid w:val="00005AC8"/>
    <w:rsid w:val="000113BC"/>
    <w:rsid w:val="000136AF"/>
    <w:rsid w:val="00015B7B"/>
    <w:rsid w:val="00025108"/>
    <w:rsid w:val="00031647"/>
    <w:rsid w:val="0003296B"/>
    <w:rsid w:val="00033EB4"/>
    <w:rsid w:val="000369B6"/>
    <w:rsid w:val="0004044E"/>
    <w:rsid w:val="0004396D"/>
    <w:rsid w:val="00046D3F"/>
    <w:rsid w:val="0005120E"/>
    <w:rsid w:val="00054577"/>
    <w:rsid w:val="00057181"/>
    <w:rsid w:val="000614BF"/>
    <w:rsid w:val="0006494C"/>
    <w:rsid w:val="00065536"/>
    <w:rsid w:val="00071221"/>
    <w:rsid w:val="0007169C"/>
    <w:rsid w:val="00077593"/>
    <w:rsid w:val="00081765"/>
    <w:rsid w:val="00083AA7"/>
    <w:rsid w:val="00083F48"/>
    <w:rsid w:val="00094EC4"/>
    <w:rsid w:val="000A6C1C"/>
    <w:rsid w:val="000A7DF9"/>
    <w:rsid w:val="000B0CCC"/>
    <w:rsid w:val="000B4B3D"/>
    <w:rsid w:val="000C0FC9"/>
    <w:rsid w:val="000D05EF"/>
    <w:rsid w:val="000D5485"/>
    <w:rsid w:val="000E0115"/>
    <w:rsid w:val="000E5709"/>
    <w:rsid w:val="000F137C"/>
    <w:rsid w:val="000F21C1"/>
    <w:rsid w:val="000F4EE9"/>
    <w:rsid w:val="000F5DAB"/>
    <w:rsid w:val="0010297C"/>
    <w:rsid w:val="00105D72"/>
    <w:rsid w:val="0010745C"/>
    <w:rsid w:val="00107508"/>
    <w:rsid w:val="0011573B"/>
    <w:rsid w:val="00117277"/>
    <w:rsid w:val="001324FE"/>
    <w:rsid w:val="00136B87"/>
    <w:rsid w:val="001502F1"/>
    <w:rsid w:val="00150A65"/>
    <w:rsid w:val="00157D6C"/>
    <w:rsid w:val="00160BD7"/>
    <w:rsid w:val="001643C9"/>
    <w:rsid w:val="00164910"/>
    <w:rsid w:val="00165568"/>
    <w:rsid w:val="001657BC"/>
    <w:rsid w:val="00166082"/>
    <w:rsid w:val="00166C2F"/>
    <w:rsid w:val="001716C9"/>
    <w:rsid w:val="00184261"/>
    <w:rsid w:val="00192599"/>
    <w:rsid w:val="00193461"/>
    <w:rsid w:val="001939E1"/>
    <w:rsid w:val="00195382"/>
    <w:rsid w:val="001964B2"/>
    <w:rsid w:val="001A2B6A"/>
    <w:rsid w:val="001A3B9F"/>
    <w:rsid w:val="001A65C0"/>
    <w:rsid w:val="001A75CD"/>
    <w:rsid w:val="001B4546"/>
    <w:rsid w:val="001B6456"/>
    <w:rsid w:val="001B7A5D"/>
    <w:rsid w:val="001C13AA"/>
    <w:rsid w:val="001C69C4"/>
    <w:rsid w:val="001D684C"/>
    <w:rsid w:val="001E0A8D"/>
    <w:rsid w:val="001E3590"/>
    <w:rsid w:val="001E7407"/>
    <w:rsid w:val="001F7ADC"/>
    <w:rsid w:val="00201D27"/>
    <w:rsid w:val="0020300C"/>
    <w:rsid w:val="00205D9F"/>
    <w:rsid w:val="0021018A"/>
    <w:rsid w:val="00213182"/>
    <w:rsid w:val="002178F1"/>
    <w:rsid w:val="002203CF"/>
    <w:rsid w:val="00220A0C"/>
    <w:rsid w:val="0022316C"/>
    <w:rsid w:val="00223E4A"/>
    <w:rsid w:val="002302EA"/>
    <w:rsid w:val="002313AD"/>
    <w:rsid w:val="00236A28"/>
    <w:rsid w:val="00240749"/>
    <w:rsid w:val="00243F87"/>
    <w:rsid w:val="002468D7"/>
    <w:rsid w:val="0026024D"/>
    <w:rsid w:val="0026280E"/>
    <w:rsid w:val="00271053"/>
    <w:rsid w:val="002770CD"/>
    <w:rsid w:val="00285CDD"/>
    <w:rsid w:val="00291167"/>
    <w:rsid w:val="002973FF"/>
    <w:rsid w:val="00297D82"/>
    <w:rsid w:val="00297ECB"/>
    <w:rsid w:val="002A5ACC"/>
    <w:rsid w:val="002C152A"/>
    <w:rsid w:val="002C5260"/>
    <w:rsid w:val="002D043A"/>
    <w:rsid w:val="002E1D0E"/>
    <w:rsid w:val="002E3761"/>
    <w:rsid w:val="002F48B3"/>
    <w:rsid w:val="002F67B7"/>
    <w:rsid w:val="00301145"/>
    <w:rsid w:val="003028F6"/>
    <w:rsid w:val="00307CB4"/>
    <w:rsid w:val="00310F70"/>
    <w:rsid w:val="0031173C"/>
    <w:rsid w:val="00312C8B"/>
    <w:rsid w:val="0031330D"/>
    <w:rsid w:val="0031713F"/>
    <w:rsid w:val="00324F52"/>
    <w:rsid w:val="003311FB"/>
    <w:rsid w:val="003316DC"/>
    <w:rsid w:val="00332E0D"/>
    <w:rsid w:val="003415D3"/>
    <w:rsid w:val="0034327A"/>
    <w:rsid w:val="00343465"/>
    <w:rsid w:val="00346335"/>
    <w:rsid w:val="003471E6"/>
    <w:rsid w:val="00352B0F"/>
    <w:rsid w:val="003561B0"/>
    <w:rsid w:val="0035641B"/>
    <w:rsid w:val="0036281E"/>
    <w:rsid w:val="003635D5"/>
    <w:rsid w:val="0036413A"/>
    <w:rsid w:val="00367960"/>
    <w:rsid w:val="00370326"/>
    <w:rsid w:val="003833FF"/>
    <w:rsid w:val="00390995"/>
    <w:rsid w:val="00392938"/>
    <w:rsid w:val="003A15AC"/>
    <w:rsid w:val="003A56EB"/>
    <w:rsid w:val="003A6C20"/>
    <w:rsid w:val="003A7A9D"/>
    <w:rsid w:val="003B0627"/>
    <w:rsid w:val="003B543B"/>
    <w:rsid w:val="003C011A"/>
    <w:rsid w:val="003C5F2B"/>
    <w:rsid w:val="003C6719"/>
    <w:rsid w:val="003D0BFE"/>
    <w:rsid w:val="003D5700"/>
    <w:rsid w:val="003D797B"/>
    <w:rsid w:val="003E0006"/>
    <w:rsid w:val="003E034A"/>
    <w:rsid w:val="003F0F5A"/>
    <w:rsid w:val="003F623A"/>
    <w:rsid w:val="00400A30"/>
    <w:rsid w:val="004022CA"/>
    <w:rsid w:val="00405532"/>
    <w:rsid w:val="00407828"/>
    <w:rsid w:val="0041074F"/>
    <w:rsid w:val="004116CD"/>
    <w:rsid w:val="00414ADE"/>
    <w:rsid w:val="00423022"/>
    <w:rsid w:val="00424CA9"/>
    <w:rsid w:val="004257BB"/>
    <w:rsid w:val="00426183"/>
    <w:rsid w:val="004261D9"/>
    <w:rsid w:val="004303A2"/>
    <w:rsid w:val="004306B6"/>
    <w:rsid w:val="00435499"/>
    <w:rsid w:val="0044291A"/>
    <w:rsid w:val="00450B8C"/>
    <w:rsid w:val="00451EC5"/>
    <w:rsid w:val="00453207"/>
    <w:rsid w:val="00460499"/>
    <w:rsid w:val="004650B6"/>
    <w:rsid w:val="00474835"/>
    <w:rsid w:val="004775FA"/>
    <w:rsid w:val="00481726"/>
    <w:rsid w:val="004819C7"/>
    <w:rsid w:val="0048364F"/>
    <w:rsid w:val="004857FF"/>
    <w:rsid w:val="00490F2E"/>
    <w:rsid w:val="004920C5"/>
    <w:rsid w:val="00496DB3"/>
    <w:rsid w:val="00496F97"/>
    <w:rsid w:val="004976DE"/>
    <w:rsid w:val="004A2A75"/>
    <w:rsid w:val="004A53EA"/>
    <w:rsid w:val="004B4E72"/>
    <w:rsid w:val="004B4FBD"/>
    <w:rsid w:val="004D5E6B"/>
    <w:rsid w:val="004E51E9"/>
    <w:rsid w:val="004F1FAC"/>
    <w:rsid w:val="004F676E"/>
    <w:rsid w:val="004F7B7B"/>
    <w:rsid w:val="00516B8D"/>
    <w:rsid w:val="00521C9F"/>
    <w:rsid w:val="0052686F"/>
    <w:rsid w:val="0052756C"/>
    <w:rsid w:val="00530230"/>
    <w:rsid w:val="00530CC9"/>
    <w:rsid w:val="00537FBC"/>
    <w:rsid w:val="00541C26"/>
    <w:rsid w:val="00541D73"/>
    <w:rsid w:val="00542426"/>
    <w:rsid w:val="00543469"/>
    <w:rsid w:val="00546FA3"/>
    <w:rsid w:val="005502EE"/>
    <w:rsid w:val="005522A8"/>
    <w:rsid w:val="00554243"/>
    <w:rsid w:val="00554319"/>
    <w:rsid w:val="00557C7A"/>
    <w:rsid w:val="00562A58"/>
    <w:rsid w:val="00575AAE"/>
    <w:rsid w:val="005777AE"/>
    <w:rsid w:val="00577D12"/>
    <w:rsid w:val="00581211"/>
    <w:rsid w:val="00584811"/>
    <w:rsid w:val="00584A4D"/>
    <w:rsid w:val="00587267"/>
    <w:rsid w:val="00587B23"/>
    <w:rsid w:val="00593AA6"/>
    <w:rsid w:val="00594161"/>
    <w:rsid w:val="00594749"/>
    <w:rsid w:val="00596964"/>
    <w:rsid w:val="00596AAB"/>
    <w:rsid w:val="005A482B"/>
    <w:rsid w:val="005B4067"/>
    <w:rsid w:val="005B6EBE"/>
    <w:rsid w:val="005C0E05"/>
    <w:rsid w:val="005C3D9C"/>
    <w:rsid w:val="005C3F41"/>
    <w:rsid w:val="005C6183"/>
    <w:rsid w:val="005D168D"/>
    <w:rsid w:val="005D5EA1"/>
    <w:rsid w:val="005D71A0"/>
    <w:rsid w:val="005E61D3"/>
    <w:rsid w:val="005E6E11"/>
    <w:rsid w:val="005F04BD"/>
    <w:rsid w:val="005F35AF"/>
    <w:rsid w:val="005F7738"/>
    <w:rsid w:val="00600219"/>
    <w:rsid w:val="006051CF"/>
    <w:rsid w:val="00613EAD"/>
    <w:rsid w:val="00615357"/>
    <w:rsid w:val="006158AC"/>
    <w:rsid w:val="00623467"/>
    <w:rsid w:val="00626285"/>
    <w:rsid w:val="00640402"/>
    <w:rsid w:val="00640F78"/>
    <w:rsid w:val="00646E7B"/>
    <w:rsid w:val="00647E3F"/>
    <w:rsid w:val="00650DB0"/>
    <w:rsid w:val="00654602"/>
    <w:rsid w:val="00655D6A"/>
    <w:rsid w:val="00656DE9"/>
    <w:rsid w:val="006646B5"/>
    <w:rsid w:val="00673C23"/>
    <w:rsid w:val="00674A14"/>
    <w:rsid w:val="00677CC2"/>
    <w:rsid w:val="006828C4"/>
    <w:rsid w:val="00685F42"/>
    <w:rsid w:val="006866A1"/>
    <w:rsid w:val="0069207B"/>
    <w:rsid w:val="006A4309"/>
    <w:rsid w:val="006A4F85"/>
    <w:rsid w:val="006B7006"/>
    <w:rsid w:val="006B72F9"/>
    <w:rsid w:val="006C649B"/>
    <w:rsid w:val="006C7F8C"/>
    <w:rsid w:val="006D7AB9"/>
    <w:rsid w:val="006E68AD"/>
    <w:rsid w:val="006F0464"/>
    <w:rsid w:val="006F47BA"/>
    <w:rsid w:val="00700B2C"/>
    <w:rsid w:val="0070319F"/>
    <w:rsid w:val="00706E96"/>
    <w:rsid w:val="00707EBB"/>
    <w:rsid w:val="00713084"/>
    <w:rsid w:val="00714DC0"/>
    <w:rsid w:val="00720B6E"/>
    <w:rsid w:val="00720FC2"/>
    <w:rsid w:val="00725D9E"/>
    <w:rsid w:val="00730A7E"/>
    <w:rsid w:val="00731E00"/>
    <w:rsid w:val="00732E9D"/>
    <w:rsid w:val="0073491A"/>
    <w:rsid w:val="007405A0"/>
    <w:rsid w:val="007440B7"/>
    <w:rsid w:val="00747993"/>
    <w:rsid w:val="00754D42"/>
    <w:rsid w:val="00760013"/>
    <w:rsid w:val="00760B5E"/>
    <w:rsid w:val="007634AD"/>
    <w:rsid w:val="007715C9"/>
    <w:rsid w:val="00774EDD"/>
    <w:rsid w:val="007757EC"/>
    <w:rsid w:val="00785582"/>
    <w:rsid w:val="00787ED1"/>
    <w:rsid w:val="00794CE8"/>
    <w:rsid w:val="0079574E"/>
    <w:rsid w:val="00796715"/>
    <w:rsid w:val="007A2871"/>
    <w:rsid w:val="007A35E6"/>
    <w:rsid w:val="007A6863"/>
    <w:rsid w:val="007A78EC"/>
    <w:rsid w:val="007C2AD3"/>
    <w:rsid w:val="007D274D"/>
    <w:rsid w:val="007D45C1"/>
    <w:rsid w:val="007E3CB2"/>
    <w:rsid w:val="007E7D4A"/>
    <w:rsid w:val="007F017D"/>
    <w:rsid w:val="007F48ED"/>
    <w:rsid w:val="007F7947"/>
    <w:rsid w:val="0080588A"/>
    <w:rsid w:val="00812F45"/>
    <w:rsid w:val="00814C71"/>
    <w:rsid w:val="008263AB"/>
    <w:rsid w:val="00837843"/>
    <w:rsid w:val="0084172C"/>
    <w:rsid w:val="00845F9A"/>
    <w:rsid w:val="00856A31"/>
    <w:rsid w:val="008623E2"/>
    <w:rsid w:val="008705F1"/>
    <w:rsid w:val="00871955"/>
    <w:rsid w:val="00871A15"/>
    <w:rsid w:val="008754D0"/>
    <w:rsid w:val="00877D48"/>
    <w:rsid w:val="00880F38"/>
    <w:rsid w:val="0088345B"/>
    <w:rsid w:val="00896673"/>
    <w:rsid w:val="008A16A5"/>
    <w:rsid w:val="008B102A"/>
    <w:rsid w:val="008B3685"/>
    <w:rsid w:val="008C05B5"/>
    <w:rsid w:val="008C22A9"/>
    <w:rsid w:val="008C2B5D"/>
    <w:rsid w:val="008D0EE0"/>
    <w:rsid w:val="008D3255"/>
    <w:rsid w:val="008D48FE"/>
    <w:rsid w:val="008D5B99"/>
    <w:rsid w:val="008D7A27"/>
    <w:rsid w:val="008E2442"/>
    <w:rsid w:val="008E3666"/>
    <w:rsid w:val="008E4702"/>
    <w:rsid w:val="008E69AA"/>
    <w:rsid w:val="008F4F1C"/>
    <w:rsid w:val="008F68CB"/>
    <w:rsid w:val="00902799"/>
    <w:rsid w:val="00917E96"/>
    <w:rsid w:val="00921E57"/>
    <w:rsid w:val="00922764"/>
    <w:rsid w:val="00932377"/>
    <w:rsid w:val="00943102"/>
    <w:rsid w:val="00944506"/>
    <w:rsid w:val="0094523D"/>
    <w:rsid w:val="00953014"/>
    <w:rsid w:val="0095473D"/>
    <w:rsid w:val="00965A91"/>
    <w:rsid w:val="00976A63"/>
    <w:rsid w:val="00983419"/>
    <w:rsid w:val="009A098D"/>
    <w:rsid w:val="009A3AFA"/>
    <w:rsid w:val="009B2B8E"/>
    <w:rsid w:val="009B4CBE"/>
    <w:rsid w:val="009B6057"/>
    <w:rsid w:val="009C3431"/>
    <w:rsid w:val="009C5989"/>
    <w:rsid w:val="009C68FF"/>
    <w:rsid w:val="009D08DA"/>
    <w:rsid w:val="009D0A41"/>
    <w:rsid w:val="009D1F53"/>
    <w:rsid w:val="009D6069"/>
    <w:rsid w:val="009E34EA"/>
    <w:rsid w:val="009F578B"/>
    <w:rsid w:val="009F7A54"/>
    <w:rsid w:val="00A0571B"/>
    <w:rsid w:val="00A06860"/>
    <w:rsid w:val="00A136F5"/>
    <w:rsid w:val="00A231E2"/>
    <w:rsid w:val="00A2365C"/>
    <w:rsid w:val="00A24D28"/>
    <w:rsid w:val="00A2550D"/>
    <w:rsid w:val="00A32D18"/>
    <w:rsid w:val="00A337F3"/>
    <w:rsid w:val="00A4169B"/>
    <w:rsid w:val="00A50D55"/>
    <w:rsid w:val="00A5165B"/>
    <w:rsid w:val="00A52A3D"/>
    <w:rsid w:val="00A52FDA"/>
    <w:rsid w:val="00A56469"/>
    <w:rsid w:val="00A61216"/>
    <w:rsid w:val="00A64912"/>
    <w:rsid w:val="00A70A74"/>
    <w:rsid w:val="00A93FB2"/>
    <w:rsid w:val="00AA0343"/>
    <w:rsid w:val="00AA2A5C"/>
    <w:rsid w:val="00AB4591"/>
    <w:rsid w:val="00AB78E9"/>
    <w:rsid w:val="00AC63DC"/>
    <w:rsid w:val="00AD3467"/>
    <w:rsid w:val="00AD4EB4"/>
    <w:rsid w:val="00AD5641"/>
    <w:rsid w:val="00AD7A2F"/>
    <w:rsid w:val="00AE0F9B"/>
    <w:rsid w:val="00AE2A57"/>
    <w:rsid w:val="00AF55FF"/>
    <w:rsid w:val="00B032D8"/>
    <w:rsid w:val="00B10DA4"/>
    <w:rsid w:val="00B11291"/>
    <w:rsid w:val="00B1741F"/>
    <w:rsid w:val="00B33B3C"/>
    <w:rsid w:val="00B35D5D"/>
    <w:rsid w:val="00B40D74"/>
    <w:rsid w:val="00B425C8"/>
    <w:rsid w:val="00B43B8C"/>
    <w:rsid w:val="00B52663"/>
    <w:rsid w:val="00B56DCB"/>
    <w:rsid w:val="00B60E10"/>
    <w:rsid w:val="00B62B86"/>
    <w:rsid w:val="00B70522"/>
    <w:rsid w:val="00B770D2"/>
    <w:rsid w:val="00B80DCA"/>
    <w:rsid w:val="00B8535E"/>
    <w:rsid w:val="00B943B5"/>
    <w:rsid w:val="00B96172"/>
    <w:rsid w:val="00BA2A75"/>
    <w:rsid w:val="00BA47A3"/>
    <w:rsid w:val="00BA5026"/>
    <w:rsid w:val="00BA6BC2"/>
    <w:rsid w:val="00BB398E"/>
    <w:rsid w:val="00BB3B30"/>
    <w:rsid w:val="00BB6590"/>
    <w:rsid w:val="00BB6E79"/>
    <w:rsid w:val="00BC537E"/>
    <w:rsid w:val="00BD42ED"/>
    <w:rsid w:val="00BD5B86"/>
    <w:rsid w:val="00BE35D6"/>
    <w:rsid w:val="00BE3B31"/>
    <w:rsid w:val="00BE661F"/>
    <w:rsid w:val="00BE719A"/>
    <w:rsid w:val="00BE720A"/>
    <w:rsid w:val="00BE75AE"/>
    <w:rsid w:val="00BF0CBF"/>
    <w:rsid w:val="00BF6650"/>
    <w:rsid w:val="00BF7B4B"/>
    <w:rsid w:val="00C03FA2"/>
    <w:rsid w:val="00C0503A"/>
    <w:rsid w:val="00C062F0"/>
    <w:rsid w:val="00C06363"/>
    <w:rsid w:val="00C067E5"/>
    <w:rsid w:val="00C158F4"/>
    <w:rsid w:val="00C164CA"/>
    <w:rsid w:val="00C42BF8"/>
    <w:rsid w:val="00C460AE"/>
    <w:rsid w:val="00C50043"/>
    <w:rsid w:val="00C50A0F"/>
    <w:rsid w:val="00C60474"/>
    <w:rsid w:val="00C74479"/>
    <w:rsid w:val="00C7573B"/>
    <w:rsid w:val="00C76CF3"/>
    <w:rsid w:val="00C87BF2"/>
    <w:rsid w:val="00C9022A"/>
    <w:rsid w:val="00C91CC9"/>
    <w:rsid w:val="00CA2D75"/>
    <w:rsid w:val="00CA6921"/>
    <w:rsid w:val="00CA7844"/>
    <w:rsid w:val="00CB2661"/>
    <w:rsid w:val="00CB58EF"/>
    <w:rsid w:val="00CC2F9A"/>
    <w:rsid w:val="00CD28DC"/>
    <w:rsid w:val="00CD4B52"/>
    <w:rsid w:val="00CE7D64"/>
    <w:rsid w:val="00CF0BB2"/>
    <w:rsid w:val="00CF1A07"/>
    <w:rsid w:val="00CF352F"/>
    <w:rsid w:val="00D00B7C"/>
    <w:rsid w:val="00D04761"/>
    <w:rsid w:val="00D0531B"/>
    <w:rsid w:val="00D13441"/>
    <w:rsid w:val="00D13538"/>
    <w:rsid w:val="00D152C0"/>
    <w:rsid w:val="00D15D37"/>
    <w:rsid w:val="00D171D8"/>
    <w:rsid w:val="00D17D6D"/>
    <w:rsid w:val="00D243A3"/>
    <w:rsid w:val="00D3200B"/>
    <w:rsid w:val="00D33440"/>
    <w:rsid w:val="00D52EFE"/>
    <w:rsid w:val="00D56A0D"/>
    <w:rsid w:val="00D579DA"/>
    <w:rsid w:val="00D639C3"/>
    <w:rsid w:val="00D63EF6"/>
    <w:rsid w:val="00D645F2"/>
    <w:rsid w:val="00D65DA6"/>
    <w:rsid w:val="00D66518"/>
    <w:rsid w:val="00D6763F"/>
    <w:rsid w:val="00D70DFB"/>
    <w:rsid w:val="00D71EEA"/>
    <w:rsid w:val="00D735CD"/>
    <w:rsid w:val="00D766DF"/>
    <w:rsid w:val="00D900A4"/>
    <w:rsid w:val="00D9261A"/>
    <w:rsid w:val="00D92A5D"/>
    <w:rsid w:val="00D93F19"/>
    <w:rsid w:val="00D95891"/>
    <w:rsid w:val="00D97639"/>
    <w:rsid w:val="00DB4C9A"/>
    <w:rsid w:val="00DB5CB4"/>
    <w:rsid w:val="00DC438C"/>
    <w:rsid w:val="00DE149E"/>
    <w:rsid w:val="00DE3F0D"/>
    <w:rsid w:val="00DF1983"/>
    <w:rsid w:val="00DF498A"/>
    <w:rsid w:val="00DF4ED7"/>
    <w:rsid w:val="00E0331A"/>
    <w:rsid w:val="00E033F4"/>
    <w:rsid w:val="00E04425"/>
    <w:rsid w:val="00E0493D"/>
    <w:rsid w:val="00E05704"/>
    <w:rsid w:val="00E12F1A"/>
    <w:rsid w:val="00E21CFB"/>
    <w:rsid w:val="00E22935"/>
    <w:rsid w:val="00E22AB6"/>
    <w:rsid w:val="00E36F75"/>
    <w:rsid w:val="00E37662"/>
    <w:rsid w:val="00E42CC6"/>
    <w:rsid w:val="00E4756A"/>
    <w:rsid w:val="00E5389F"/>
    <w:rsid w:val="00E54292"/>
    <w:rsid w:val="00E60191"/>
    <w:rsid w:val="00E601FC"/>
    <w:rsid w:val="00E6487F"/>
    <w:rsid w:val="00E74DC7"/>
    <w:rsid w:val="00E80790"/>
    <w:rsid w:val="00E86C77"/>
    <w:rsid w:val="00E87699"/>
    <w:rsid w:val="00E876F0"/>
    <w:rsid w:val="00E92E27"/>
    <w:rsid w:val="00E9586B"/>
    <w:rsid w:val="00E97334"/>
    <w:rsid w:val="00EA1388"/>
    <w:rsid w:val="00EA34D6"/>
    <w:rsid w:val="00EA57CB"/>
    <w:rsid w:val="00EA66E7"/>
    <w:rsid w:val="00EB13B3"/>
    <w:rsid w:val="00EC047A"/>
    <w:rsid w:val="00ED4928"/>
    <w:rsid w:val="00ED6958"/>
    <w:rsid w:val="00EE35FA"/>
    <w:rsid w:val="00EE51C9"/>
    <w:rsid w:val="00EE6190"/>
    <w:rsid w:val="00EF2E3A"/>
    <w:rsid w:val="00EF2ECD"/>
    <w:rsid w:val="00EF6402"/>
    <w:rsid w:val="00F036FC"/>
    <w:rsid w:val="00F047E2"/>
    <w:rsid w:val="00F04D57"/>
    <w:rsid w:val="00F06ED0"/>
    <w:rsid w:val="00F078DC"/>
    <w:rsid w:val="00F12114"/>
    <w:rsid w:val="00F12204"/>
    <w:rsid w:val="00F13E86"/>
    <w:rsid w:val="00F1650A"/>
    <w:rsid w:val="00F16DB6"/>
    <w:rsid w:val="00F170A6"/>
    <w:rsid w:val="00F26925"/>
    <w:rsid w:val="00F32FCB"/>
    <w:rsid w:val="00F34520"/>
    <w:rsid w:val="00F46741"/>
    <w:rsid w:val="00F604EA"/>
    <w:rsid w:val="00F6082F"/>
    <w:rsid w:val="00F6709F"/>
    <w:rsid w:val="00F677A9"/>
    <w:rsid w:val="00F67F43"/>
    <w:rsid w:val="00F732EA"/>
    <w:rsid w:val="00F75429"/>
    <w:rsid w:val="00F8398F"/>
    <w:rsid w:val="00F84CF5"/>
    <w:rsid w:val="00F8612E"/>
    <w:rsid w:val="00F876B5"/>
    <w:rsid w:val="00F90971"/>
    <w:rsid w:val="00F92395"/>
    <w:rsid w:val="00F951F4"/>
    <w:rsid w:val="00FA1CE4"/>
    <w:rsid w:val="00FA3151"/>
    <w:rsid w:val="00FA420B"/>
    <w:rsid w:val="00FA585E"/>
    <w:rsid w:val="00FB15A3"/>
    <w:rsid w:val="00FB340D"/>
    <w:rsid w:val="00FC689C"/>
    <w:rsid w:val="00FD0B1F"/>
    <w:rsid w:val="00FD3F03"/>
    <w:rsid w:val="00FE0781"/>
    <w:rsid w:val="00FF39DE"/>
    <w:rsid w:val="00FF6C75"/>
    <w:rsid w:val="00FF70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503A"/>
    <w:pPr>
      <w:spacing w:line="260" w:lineRule="atLeast"/>
    </w:pPr>
    <w:rPr>
      <w:sz w:val="22"/>
    </w:rPr>
  </w:style>
  <w:style w:type="paragraph" w:styleId="Heading1">
    <w:name w:val="heading 1"/>
    <w:basedOn w:val="Normal"/>
    <w:next w:val="Normal"/>
    <w:link w:val="Heading1Char"/>
    <w:uiPriority w:val="9"/>
    <w:qFormat/>
    <w:rsid w:val="00E475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75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4756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4756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756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4756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4756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756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4756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C0503A"/>
  </w:style>
  <w:style w:type="paragraph" w:customStyle="1" w:styleId="OPCParaBase">
    <w:name w:val="OPCParaBase"/>
    <w:qFormat/>
    <w:rsid w:val="00C0503A"/>
    <w:pPr>
      <w:spacing w:line="260" w:lineRule="atLeast"/>
    </w:pPr>
    <w:rPr>
      <w:rFonts w:eastAsia="Times New Roman" w:cs="Times New Roman"/>
      <w:sz w:val="22"/>
      <w:lang w:eastAsia="en-AU"/>
    </w:rPr>
  </w:style>
  <w:style w:type="paragraph" w:customStyle="1" w:styleId="ShortT">
    <w:name w:val="ShortT"/>
    <w:basedOn w:val="OPCParaBase"/>
    <w:next w:val="Normal"/>
    <w:qFormat/>
    <w:rsid w:val="00C0503A"/>
    <w:pPr>
      <w:spacing w:line="240" w:lineRule="auto"/>
    </w:pPr>
    <w:rPr>
      <w:b/>
      <w:sz w:val="40"/>
    </w:rPr>
  </w:style>
  <w:style w:type="paragraph" w:customStyle="1" w:styleId="ActHead1">
    <w:name w:val="ActHead 1"/>
    <w:aliases w:val="c"/>
    <w:basedOn w:val="OPCParaBase"/>
    <w:next w:val="Normal"/>
    <w:qFormat/>
    <w:rsid w:val="00C0503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0503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0503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0503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C0503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0503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0503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0503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0503A"/>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0503A"/>
  </w:style>
  <w:style w:type="paragraph" w:customStyle="1" w:styleId="Blocks">
    <w:name w:val="Blocks"/>
    <w:aliases w:val="bb"/>
    <w:basedOn w:val="OPCParaBase"/>
    <w:qFormat/>
    <w:rsid w:val="00C0503A"/>
    <w:pPr>
      <w:spacing w:line="240" w:lineRule="auto"/>
    </w:pPr>
    <w:rPr>
      <w:sz w:val="24"/>
    </w:rPr>
  </w:style>
  <w:style w:type="paragraph" w:customStyle="1" w:styleId="BoxText">
    <w:name w:val="BoxText"/>
    <w:aliases w:val="bt"/>
    <w:basedOn w:val="OPCParaBase"/>
    <w:qFormat/>
    <w:rsid w:val="00C0503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0503A"/>
    <w:rPr>
      <w:b/>
    </w:rPr>
  </w:style>
  <w:style w:type="paragraph" w:customStyle="1" w:styleId="BoxHeadItalic">
    <w:name w:val="BoxHeadItalic"/>
    <w:aliases w:val="bhi"/>
    <w:basedOn w:val="BoxText"/>
    <w:next w:val="BoxStep"/>
    <w:qFormat/>
    <w:rsid w:val="00C0503A"/>
    <w:rPr>
      <w:i/>
    </w:rPr>
  </w:style>
  <w:style w:type="paragraph" w:customStyle="1" w:styleId="BoxList">
    <w:name w:val="BoxList"/>
    <w:aliases w:val="bl"/>
    <w:basedOn w:val="BoxText"/>
    <w:qFormat/>
    <w:rsid w:val="00C0503A"/>
    <w:pPr>
      <w:ind w:left="1559" w:hanging="425"/>
    </w:pPr>
  </w:style>
  <w:style w:type="paragraph" w:customStyle="1" w:styleId="BoxNote">
    <w:name w:val="BoxNote"/>
    <w:aliases w:val="bn"/>
    <w:basedOn w:val="BoxText"/>
    <w:qFormat/>
    <w:rsid w:val="00C0503A"/>
    <w:pPr>
      <w:tabs>
        <w:tab w:val="left" w:pos="1985"/>
      </w:tabs>
      <w:spacing w:before="122" w:line="198" w:lineRule="exact"/>
      <w:ind w:left="2948" w:hanging="1814"/>
    </w:pPr>
    <w:rPr>
      <w:sz w:val="18"/>
    </w:rPr>
  </w:style>
  <w:style w:type="paragraph" w:customStyle="1" w:styleId="BoxPara">
    <w:name w:val="BoxPara"/>
    <w:aliases w:val="bp"/>
    <w:basedOn w:val="BoxText"/>
    <w:qFormat/>
    <w:rsid w:val="00C0503A"/>
    <w:pPr>
      <w:tabs>
        <w:tab w:val="right" w:pos="2268"/>
      </w:tabs>
      <w:ind w:left="2552" w:hanging="1418"/>
    </w:pPr>
  </w:style>
  <w:style w:type="paragraph" w:customStyle="1" w:styleId="BoxStep">
    <w:name w:val="BoxStep"/>
    <w:aliases w:val="bs"/>
    <w:basedOn w:val="BoxText"/>
    <w:qFormat/>
    <w:rsid w:val="00C0503A"/>
    <w:pPr>
      <w:ind w:left="1985" w:hanging="851"/>
    </w:pPr>
  </w:style>
  <w:style w:type="character" w:customStyle="1" w:styleId="CharAmPartNo">
    <w:name w:val="CharAmPartNo"/>
    <w:basedOn w:val="OPCCharBase"/>
    <w:qFormat/>
    <w:rsid w:val="00C0503A"/>
  </w:style>
  <w:style w:type="character" w:customStyle="1" w:styleId="CharAmPartText">
    <w:name w:val="CharAmPartText"/>
    <w:basedOn w:val="OPCCharBase"/>
    <w:qFormat/>
    <w:rsid w:val="00C0503A"/>
  </w:style>
  <w:style w:type="character" w:customStyle="1" w:styleId="CharAmSchNo">
    <w:name w:val="CharAmSchNo"/>
    <w:basedOn w:val="OPCCharBase"/>
    <w:qFormat/>
    <w:rsid w:val="00C0503A"/>
  </w:style>
  <w:style w:type="character" w:customStyle="1" w:styleId="CharAmSchText">
    <w:name w:val="CharAmSchText"/>
    <w:basedOn w:val="OPCCharBase"/>
    <w:qFormat/>
    <w:rsid w:val="00C0503A"/>
  </w:style>
  <w:style w:type="character" w:customStyle="1" w:styleId="CharBoldItalic">
    <w:name w:val="CharBoldItalic"/>
    <w:basedOn w:val="OPCCharBase"/>
    <w:uiPriority w:val="1"/>
    <w:qFormat/>
    <w:rsid w:val="00C0503A"/>
    <w:rPr>
      <w:b/>
      <w:i/>
    </w:rPr>
  </w:style>
  <w:style w:type="character" w:customStyle="1" w:styleId="CharChapNo">
    <w:name w:val="CharChapNo"/>
    <w:basedOn w:val="OPCCharBase"/>
    <w:uiPriority w:val="1"/>
    <w:qFormat/>
    <w:rsid w:val="00C0503A"/>
  </w:style>
  <w:style w:type="character" w:customStyle="1" w:styleId="CharChapText">
    <w:name w:val="CharChapText"/>
    <w:basedOn w:val="OPCCharBase"/>
    <w:uiPriority w:val="1"/>
    <w:qFormat/>
    <w:rsid w:val="00C0503A"/>
  </w:style>
  <w:style w:type="character" w:customStyle="1" w:styleId="CharDivNo">
    <w:name w:val="CharDivNo"/>
    <w:basedOn w:val="OPCCharBase"/>
    <w:uiPriority w:val="1"/>
    <w:qFormat/>
    <w:rsid w:val="00C0503A"/>
  </w:style>
  <w:style w:type="character" w:customStyle="1" w:styleId="CharDivText">
    <w:name w:val="CharDivText"/>
    <w:basedOn w:val="OPCCharBase"/>
    <w:uiPriority w:val="1"/>
    <w:qFormat/>
    <w:rsid w:val="00C0503A"/>
  </w:style>
  <w:style w:type="character" w:customStyle="1" w:styleId="CharItalic">
    <w:name w:val="CharItalic"/>
    <w:basedOn w:val="OPCCharBase"/>
    <w:uiPriority w:val="1"/>
    <w:qFormat/>
    <w:rsid w:val="00C0503A"/>
    <w:rPr>
      <w:i/>
    </w:rPr>
  </w:style>
  <w:style w:type="character" w:customStyle="1" w:styleId="CharPartNo">
    <w:name w:val="CharPartNo"/>
    <w:basedOn w:val="OPCCharBase"/>
    <w:uiPriority w:val="1"/>
    <w:qFormat/>
    <w:rsid w:val="00C0503A"/>
  </w:style>
  <w:style w:type="character" w:customStyle="1" w:styleId="CharPartText">
    <w:name w:val="CharPartText"/>
    <w:basedOn w:val="OPCCharBase"/>
    <w:uiPriority w:val="1"/>
    <w:qFormat/>
    <w:rsid w:val="00C0503A"/>
  </w:style>
  <w:style w:type="character" w:customStyle="1" w:styleId="CharSectno">
    <w:name w:val="CharSectno"/>
    <w:basedOn w:val="OPCCharBase"/>
    <w:qFormat/>
    <w:rsid w:val="00C0503A"/>
  </w:style>
  <w:style w:type="character" w:customStyle="1" w:styleId="CharSubdNo">
    <w:name w:val="CharSubdNo"/>
    <w:basedOn w:val="OPCCharBase"/>
    <w:uiPriority w:val="1"/>
    <w:qFormat/>
    <w:rsid w:val="00C0503A"/>
  </w:style>
  <w:style w:type="character" w:customStyle="1" w:styleId="CharSubdText">
    <w:name w:val="CharSubdText"/>
    <w:basedOn w:val="OPCCharBase"/>
    <w:uiPriority w:val="1"/>
    <w:qFormat/>
    <w:rsid w:val="00C0503A"/>
  </w:style>
  <w:style w:type="paragraph" w:customStyle="1" w:styleId="CTA--">
    <w:name w:val="CTA --"/>
    <w:basedOn w:val="OPCParaBase"/>
    <w:next w:val="Normal"/>
    <w:rsid w:val="00C0503A"/>
    <w:pPr>
      <w:spacing w:before="60" w:line="240" w:lineRule="atLeast"/>
      <w:ind w:left="142" w:hanging="142"/>
    </w:pPr>
    <w:rPr>
      <w:sz w:val="20"/>
    </w:rPr>
  </w:style>
  <w:style w:type="paragraph" w:customStyle="1" w:styleId="CTA-">
    <w:name w:val="CTA -"/>
    <w:basedOn w:val="OPCParaBase"/>
    <w:rsid w:val="00C0503A"/>
    <w:pPr>
      <w:spacing w:before="60" w:line="240" w:lineRule="atLeast"/>
      <w:ind w:left="85" w:hanging="85"/>
    </w:pPr>
    <w:rPr>
      <w:sz w:val="20"/>
    </w:rPr>
  </w:style>
  <w:style w:type="paragraph" w:customStyle="1" w:styleId="CTA---">
    <w:name w:val="CTA ---"/>
    <w:basedOn w:val="OPCParaBase"/>
    <w:next w:val="Normal"/>
    <w:rsid w:val="00C0503A"/>
    <w:pPr>
      <w:spacing w:before="60" w:line="240" w:lineRule="atLeast"/>
      <w:ind w:left="198" w:hanging="198"/>
    </w:pPr>
    <w:rPr>
      <w:sz w:val="20"/>
    </w:rPr>
  </w:style>
  <w:style w:type="paragraph" w:customStyle="1" w:styleId="CTA----">
    <w:name w:val="CTA ----"/>
    <w:basedOn w:val="OPCParaBase"/>
    <w:next w:val="Normal"/>
    <w:rsid w:val="00C0503A"/>
    <w:pPr>
      <w:spacing w:before="60" w:line="240" w:lineRule="atLeast"/>
      <w:ind w:left="255" w:hanging="255"/>
    </w:pPr>
    <w:rPr>
      <w:sz w:val="20"/>
    </w:rPr>
  </w:style>
  <w:style w:type="paragraph" w:customStyle="1" w:styleId="CTA1a">
    <w:name w:val="CTA 1(a)"/>
    <w:basedOn w:val="OPCParaBase"/>
    <w:rsid w:val="00C0503A"/>
    <w:pPr>
      <w:tabs>
        <w:tab w:val="right" w:pos="414"/>
      </w:tabs>
      <w:spacing w:before="40" w:line="240" w:lineRule="atLeast"/>
      <w:ind w:left="675" w:hanging="675"/>
    </w:pPr>
    <w:rPr>
      <w:sz w:val="20"/>
    </w:rPr>
  </w:style>
  <w:style w:type="paragraph" w:customStyle="1" w:styleId="CTA1ai">
    <w:name w:val="CTA 1(a)(i)"/>
    <w:basedOn w:val="OPCParaBase"/>
    <w:rsid w:val="00C0503A"/>
    <w:pPr>
      <w:tabs>
        <w:tab w:val="right" w:pos="1004"/>
      </w:tabs>
      <w:spacing w:before="40" w:line="240" w:lineRule="atLeast"/>
      <w:ind w:left="1253" w:hanging="1253"/>
    </w:pPr>
    <w:rPr>
      <w:sz w:val="20"/>
    </w:rPr>
  </w:style>
  <w:style w:type="paragraph" w:customStyle="1" w:styleId="CTA2a">
    <w:name w:val="CTA 2(a)"/>
    <w:basedOn w:val="OPCParaBase"/>
    <w:rsid w:val="00C0503A"/>
    <w:pPr>
      <w:tabs>
        <w:tab w:val="right" w:pos="482"/>
      </w:tabs>
      <w:spacing w:before="40" w:line="240" w:lineRule="atLeast"/>
      <w:ind w:left="748" w:hanging="748"/>
    </w:pPr>
    <w:rPr>
      <w:sz w:val="20"/>
    </w:rPr>
  </w:style>
  <w:style w:type="paragraph" w:customStyle="1" w:styleId="CTA2ai">
    <w:name w:val="CTA 2(a)(i)"/>
    <w:basedOn w:val="OPCParaBase"/>
    <w:rsid w:val="00C0503A"/>
    <w:pPr>
      <w:tabs>
        <w:tab w:val="right" w:pos="1089"/>
      </w:tabs>
      <w:spacing w:before="40" w:line="240" w:lineRule="atLeast"/>
      <w:ind w:left="1327" w:hanging="1327"/>
    </w:pPr>
    <w:rPr>
      <w:sz w:val="20"/>
    </w:rPr>
  </w:style>
  <w:style w:type="paragraph" w:customStyle="1" w:styleId="CTA3a">
    <w:name w:val="CTA 3(a)"/>
    <w:basedOn w:val="OPCParaBase"/>
    <w:rsid w:val="00C0503A"/>
    <w:pPr>
      <w:tabs>
        <w:tab w:val="right" w:pos="556"/>
      </w:tabs>
      <w:spacing w:before="40" w:line="240" w:lineRule="atLeast"/>
      <w:ind w:left="805" w:hanging="805"/>
    </w:pPr>
    <w:rPr>
      <w:sz w:val="20"/>
    </w:rPr>
  </w:style>
  <w:style w:type="paragraph" w:customStyle="1" w:styleId="CTA3ai">
    <w:name w:val="CTA 3(a)(i)"/>
    <w:basedOn w:val="OPCParaBase"/>
    <w:rsid w:val="00C0503A"/>
    <w:pPr>
      <w:tabs>
        <w:tab w:val="right" w:pos="1140"/>
      </w:tabs>
      <w:spacing w:before="40" w:line="240" w:lineRule="atLeast"/>
      <w:ind w:left="1361" w:hanging="1361"/>
    </w:pPr>
    <w:rPr>
      <w:sz w:val="20"/>
    </w:rPr>
  </w:style>
  <w:style w:type="paragraph" w:customStyle="1" w:styleId="CTA4a">
    <w:name w:val="CTA 4(a)"/>
    <w:basedOn w:val="OPCParaBase"/>
    <w:rsid w:val="00C0503A"/>
    <w:pPr>
      <w:tabs>
        <w:tab w:val="right" w:pos="624"/>
      </w:tabs>
      <w:spacing w:before="40" w:line="240" w:lineRule="atLeast"/>
      <w:ind w:left="873" w:hanging="873"/>
    </w:pPr>
    <w:rPr>
      <w:sz w:val="20"/>
    </w:rPr>
  </w:style>
  <w:style w:type="paragraph" w:customStyle="1" w:styleId="CTA4ai">
    <w:name w:val="CTA 4(a)(i)"/>
    <w:basedOn w:val="OPCParaBase"/>
    <w:rsid w:val="00C0503A"/>
    <w:pPr>
      <w:tabs>
        <w:tab w:val="right" w:pos="1213"/>
      </w:tabs>
      <w:spacing w:before="40" w:line="240" w:lineRule="atLeast"/>
      <w:ind w:left="1452" w:hanging="1452"/>
    </w:pPr>
    <w:rPr>
      <w:sz w:val="20"/>
    </w:rPr>
  </w:style>
  <w:style w:type="paragraph" w:customStyle="1" w:styleId="CTACAPS">
    <w:name w:val="CTA CAPS"/>
    <w:basedOn w:val="OPCParaBase"/>
    <w:rsid w:val="00C0503A"/>
    <w:pPr>
      <w:spacing w:before="60" w:line="240" w:lineRule="atLeast"/>
    </w:pPr>
    <w:rPr>
      <w:sz w:val="20"/>
    </w:rPr>
  </w:style>
  <w:style w:type="paragraph" w:customStyle="1" w:styleId="CTAright">
    <w:name w:val="CTA right"/>
    <w:basedOn w:val="OPCParaBase"/>
    <w:rsid w:val="00C0503A"/>
    <w:pPr>
      <w:spacing w:before="60" w:line="240" w:lineRule="auto"/>
      <w:jc w:val="right"/>
    </w:pPr>
    <w:rPr>
      <w:sz w:val="20"/>
    </w:rPr>
  </w:style>
  <w:style w:type="paragraph" w:customStyle="1" w:styleId="subsection">
    <w:name w:val="subsection"/>
    <w:aliases w:val="ss"/>
    <w:basedOn w:val="OPCParaBase"/>
    <w:link w:val="subsectionChar"/>
    <w:rsid w:val="00C0503A"/>
    <w:pPr>
      <w:tabs>
        <w:tab w:val="right" w:pos="1021"/>
      </w:tabs>
      <w:spacing w:before="180" w:line="240" w:lineRule="auto"/>
      <w:ind w:left="1134" w:hanging="1134"/>
    </w:pPr>
  </w:style>
  <w:style w:type="paragraph" w:customStyle="1" w:styleId="Definition">
    <w:name w:val="Definition"/>
    <w:aliases w:val="dd"/>
    <w:basedOn w:val="OPCParaBase"/>
    <w:rsid w:val="00C0503A"/>
    <w:pPr>
      <w:spacing w:before="180" w:line="240" w:lineRule="auto"/>
      <w:ind w:left="1134"/>
    </w:pPr>
  </w:style>
  <w:style w:type="paragraph" w:customStyle="1" w:styleId="ETAsubitem">
    <w:name w:val="ETA(subitem)"/>
    <w:basedOn w:val="OPCParaBase"/>
    <w:rsid w:val="00C0503A"/>
    <w:pPr>
      <w:tabs>
        <w:tab w:val="right" w:pos="340"/>
      </w:tabs>
      <w:spacing w:before="60" w:line="240" w:lineRule="auto"/>
      <w:ind w:left="454" w:hanging="454"/>
    </w:pPr>
    <w:rPr>
      <w:sz w:val="20"/>
    </w:rPr>
  </w:style>
  <w:style w:type="paragraph" w:customStyle="1" w:styleId="ETApara">
    <w:name w:val="ETA(para)"/>
    <w:basedOn w:val="OPCParaBase"/>
    <w:rsid w:val="00C0503A"/>
    <w:pPr>
      <w:tabs>
        <w:tab w:val="right" w:pos="754"/>
      </w:tabs>
      <w:spacing w:before="60" w:line="240" w:lineRule="auto"/>
      <w:ind w:left="828" w:hanging="828"/>
    </w:pPr>
    <w:rPr>
      <w:sz w:val="20"/>
    </w:rPr>
  </w:style>
  <w:style w:type="paragraph" w:customStyle="1" w:styleId="ETAsubpara">
    <w:name w:val="ETA(subpara)"/>
    <w:basedOn w:val="OPCParaBase"/>
    <w:rsid w:val="00C0503A"/>
    <w:pPr>
      <w:tabs>
        <w:tab w:val="right" w:pos="1083"/>
      </w:tabs>
      <w:spacing w:before="60" w:line="240" w:lineRule="auto"/>
      <w:ind w:left="1191" w:hanging="1191"/>
    </w:pPr>
    <w:rPr>
      <w:sz w:val="20"/>
    </w:rPr>
  </w:style>
  <w:style w:type="paragraph" w:customStyle="1" w:styleId="ETAsub-subpara">
    <w:name w:val="ETA(sub-subpara)"/>
    <w:basedOn w:val="OPCParaBase"/>
    <w:rsid w:val="00C0503A"/>
    <w:pPr>
      <w:tabs>
        <w:tab w:val="right" w:pos="1412"/>
      </w:tabs>
      <w:spacing w:before="60" w:line="240" w:lineRule="auto"/>
      <w:ind w:left="1525" w:hanging="1525"/>
    </w:pPr>
    <w:rPr>
      <w:sz w:val="20"/>
    </w:rPr>
  </w:style>
  <w:style w:type="paragraph" w:customStyle="1" w:styleId="Formula">
    <w:name w:val="Formula"/>
    <w:basedOn w:val="OPCParaBase"/>
    <w:rsid w:val="00C0503A"/>
    <w:pPr>
      <w:spacing w:line="240" w:lineRule="auto"/>
      <w:ind w:left="1134"/>
    </w:pPr>
    <w:rPr>
      <w:sz w:val="20"/>
    </w:rPr>
  </w:style>
  <w:style w:type="paragraph" w:styleId="Header">
    <w:name w:val="header"/>
    <w:basedOn w:val="OPCParaBase"/>
    <w:link w:val="HeaderChar"/>
    <w:unhideWhenUsed/>
    <w:rsid w:val="00C0503A"/>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C0503A"/>
    <w:rPr>
      <w:rFonts w:eastAsia="Times New Roman" w:cs="Times New Roman"/>
      <w:sz w:val="16"/>
      <w:lang w:eastAsia="en-AU"/>
    </w:rPr>
  </w:style>
  <w:style w:type="paragraph" w:customStyle="1" w:styleId="House">
    <w:name w:val="House"/>
    <w:basedOn w:val="OPCParaBase"/>
    <w:rsid w:val="00C0503A"/>
    <w:pPr>
      <w:spacing w:line="240" w:lineRule="auto"/>
    </w:pPr>
    <w:rPr>
      <w:sz w:val="28"/>
    </w:rPr>
  </w:style>
  <w:style w:type="paragraph" w:customStyle="1" w:styleId="Item">
    <w:name w:val="Item"/>
    <w:aliases w:val="i"/>
    <w:basedOn w:val="OPCParaBase"/>
    <w:next w:val="ItemHead"/>
    <w:rsid w:val="00C0503A"/>
    <w:pPr>
      <w:keepLines/>
      <w:spacing w:before="80" w:line="240" w:lineRule="auto"/>
      <w:ind w:left="709"/>
    </w:pPr>
  </w:style>
  <w:style w:type="paragraph" w:customStyle="1" w:styleId="ItemHead">
    <w:name w:val="ItemHead"/>
    <w:aliases w:val="ih"/>
    <w:basedOn w:val="OPCParaBase"/>
    <w:next w:val="Item"/>
    <w:rsid w:val="00C0503A"/>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0503A"/>
    <w:pPr>
      <w:spacing w:line="240" w:lineRule="auto"/>
    </w:pPr>
    <w:rPr>
      <w:b/>
      <w:sz w:val="32"/>
    </w:rPr>
  </w:style>
  <w:style w:type="paragraph" w:customStyle="1" w:styleId="notedraft">
    <w:name w:val="note(draft)"/>
    <w:aliases w:val="nd"/>
    <w:basedOn w:val="OPCParaBase"/>
    <w:rsid w:val="00C0503A"/>
    <w:pPr>
      <w:spacing w:before="240" w:line="240" w:lineRule="auto"/>
      <w:ind w:left="284" w:hanging="284"/>
    </w:pPr>
    <w:rPr>
      <w:i/>
      <w:sz w:val="24"/>
    </w:rPr>
  </w:style>
  <w:style w:type="paragraph" w:customStyle="1" w:styleId="notemargin">
    <w:name w:val="note(margin)"/>
    <w:aliases w:val="nm"/>
    <w:basedOn w:val="OPCParaBase"/>
    <w:rsid w:val="00C0503A"/>
    <w:pPr>
      <w:tabs>
        <w:tab w:val="left" w:pos="709"/>
      </w:tabs>
      <w:spacing w:before="122" w:line="198" w:lineRule="exact"/>
      <w:ind w:left="709" w:hanging="709"/>
    </w:pPr>
    <w:rPr>
      <w:sz w:val="18"/>
    </w:rPr>
  </w:style>
  <w:style w:type="paragraph" w:customStyle="1" w:styleId="noteToPara">
    <w:name w:val="noteToPara"/>
    <w:aliases w:val="ntp"/>
    <w:basedOn w:val="OPCParaBase"/>
    <w:rsid w:val="00C0503A"/>
    <w:pPr>
      <w:spacing w:before="122" w:line="198" w:lineRule="exact"/>
      <w:ind w:left="2353" w:hanging="709"/>
    </w:pPr>
    <w:rPr>
      <w:sz w:val="18"/>
    </w:rPr>
  </w:style>
  <w:style w:type="paragraph" w:customStyle="1" w:styleId="noteParlAmend">
    <w:name w:val="note(ParlAmend)"/>
    <w:aliases w:val="npp"/>
    <w:basedOn w:val="OPCParaBase"/>
    <w:next w:val="ParlAmend"/>
    <w:rsid w:val="00C0503A"/>
    <w:pPr>
      <w:spacing w:line="240" w:lineRule="auto"/>
      <w:jc w:val="right"/>
    </w:pPr>
    <w:rPr>
      <w:rFonts w:ascii="Arial" w:hAnsi="Arial"/>
      <w:b/>
      <w:i/>
    </w:rPr>
  </w:style>
  <w:style w:type="paragraph" w:customStyle="1" w:styleId="Page1">
    <w:name w:val="Page1"/>
    <w:basedOn w:val="OPCParaBase"/>
    <w:rsid w:val="00C0503A"/>
    <w:pPr>
      <w:spacing w:before="5600" w:line="240" w:lineRule="auto"/>
    </w:pPr>
    <w:rPr>
      <w:b/>
      <w:sz w:val="32"/>
    </w:rPr>
  </w:style>
  <w:style w:type="paragraph" w:customStyle="1" w:styleId="PageBreak">
    <w:name w:val="PageBreak"/>
    <w:aliases w:val="pb"/>
    <w:basedOn w:val="OPCParaBase"/>
    <w:rsid w:val="00C0503A"/>
    <w:pPr>
      <w:spacing w:line="240" w:lineRule="auto"/>
    </w:pPr>
    <w:rPr>
      <w:sz w:val="20"/>
    </w:rPr>
  </w:style>
  <w:style w:type="paragraph" w:customStyle="1" w:styleId="paragraphsub">
    <w:name w:val="paragraph(sub)"/>
    <w:aliases w:val="aa"/>
    <w:basedOn w:val="OPCParaBase"/>
    <w:rsid w:val="00C0503A"/>
    <w:pPr>
      <w:tabs>
        <w:tab w:val="right" w:pos="1985"/>
      </w:tabs>
      <w:spacing w:before="40" w:line="240" w:lineRule="auto"/>
      <w:ind w:left="2098" w:hanging="2098"/>
    </w:pPr>
  </w:style>
  <w:style w:type="paragraph" w:customStyle="1" w:styleId="paragraphsub-sub">
    <w:name w:val="paragraph(sub-sub)"/>
    <w:aliases w:val="aaa"/>
    <w:basedOn w:val="OPCParaBase"/>
    <w:rsid w:val="00C0503A"/>
    <w:pPr>
      <w:tabs>
        <w:tab w:val="right" w:pos="2722"/>
      </w:tabs>
      <w:spacing w:before="40" w:line="240" w:lineRule="auto"/>
      <w:ind w:left="2835" w:hanging="2835"/>
    </w:pPr>
  </w:style>
  <w:style w:type="paragraph" w:customStyle="1" w:styleId="paragraph">
    <w:name w:val="paragraph"/>
    <w:aliases w:val="a"/>
    <w:basedOn w:val="OPCParaBase"/>
    <w:rsid w:val="00C0503A"/>
    <w:pPr>
      <w:tabs>
        <w:tab w:val="right" w:pos="1531"/>
      </w:tabs>
      <w:spacing w:before="40" w:line="240" w:lineRule="auto"/>
      <w:ind w:left="1644" w:hanging="1644"/>
    </w:pPr>
  </w:style>
  <w:style w:type="paragraph" w:customStyle="1" w:styleId="ParlAmend">
    <w:name w:val="ParlAmend"/>
    <w:aliases w:val="pp"/>
    <w:basedOn w:val="OPCParaBase"/>
    <w:rsid w:val="00C0503A"/>
    <w:pPr>
      <w:spacing w:before="240" w:line="240" w:lineRule="atLeast"/>
      <w:ind w:hanging="567"/>
    </w:pPr>
    <w:rPr>
      <w:sz w:val="24"/>
    </w:rPr>
  </w:style>
  <w:style w:type="paragraph" w:customStyle="1" w:styleId="Penalty">
    <w:name w:val="Penalty"/>
    <w:basedOn w:val="OPCParaBase"/>
    <w:rsid w:val="00C0503A"/>
    <w:pPr>
      <w:tabs>
        <w:tab w:val="left" w:pos="2977"/>
      </w:tabs>
      <w:spacing w:before="180" w:line="240" w:lineRule="auto"/>
      <w:ind w:left="1985" w:hanging="851"/>
    </w:pPr>
  </w:style>
  <w:style w:type="paragraph" w:customStyle="1" w:styleId="Portfolio">
    <w:name w:val="Portfolio"/>
    <w:basedOn w:val="OPCParaBase"/>
    <w:rsid w:val="00C0503A"/>
    <w:pPr>
      <w:spacing w:line="240" w:lineRule="auto"/>
    </w:pPr>
    <w:rPr>
      <w:i/>
      <w:sz w:val="20"/>
    </w:rPr>
  </w:style>
  <w:style w:type="paragraph" w:customStyle="1" w:styleId="Preamble">
    <w:name w:val="Preamble"/>
    <w:basedOn w:val="OPCParaBase"/>
    <w:next w:val="Normal"/>
    <w:rsid w:val="00C0503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0503A"/>
    <w:pPr>
      <w:spacing w:line="240" w:lineRule="auto"/>
    </w:pPr>
    <w:rPr>
      <w:i/>
      <w:sz w:val="20"/>
    </w:rPr>
  </w:style>
  <w:style w:type="paragraph" w:customStyle="1" w:styleId="Session">
    <w:name w:val="Session"/>
    <w:basedOn w:val="OPCParaBase"/>
    <w:rsid w:val="00C0503A"/>
    <w:pPr>
      <w:spacing w:line="240" w:lineRule="auto"/>
    </w:pPr>
    <w:rPr>
      <w:sz w:val="28"/>
    </w:rPr>
  </w:style>
  <w:style w:type="paragraph" w:customStyle="1" w:styleId="Sponsor">
    <w:name w:val="Sponsor"/>
    <w:basedOn w:val="OPCParaBase"/>
    <w:rsid w:val="00C0503A"/>
    <w:pPr>
      <w:spacing w:line="240" w:lineRule="auto"/>
    </w:pPr>
    <w:rPr>
      <w:i/>
    </w:rPr>
  </w:style>
  <w:style w:type="paragraph" w:customStyle="1" w:styleId="Subitem">
    <w:name w:val="Subitem"/>
    <w:aliases w:val="iss"/>
    <w:basedOn w:val="OPCParaBase"/>
    <w:rsid w:val="00C0503A"/>
    <w:pPr>
      <w:spacing w:before="180" w:line="240" w:lineRule="auto"/>
      <w:ind w:left="709" w:hanging="709"/>
    </w:pPr>
  </w:style>
  <w:style w:type="paragraph" w:customStyle="1" w:styleId="SubitemHead">
    <w:name w:val="SubitemHead"/>
    <w:aliases w:val="issh"/>
    <w:basedOn w:val="OPCParaBase"/>
    <w:rsid w:val="00C0503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0503A"/>
    <w:pPr>
      <w:spacing w:before="40" w:line="240" w:lineRule="auto"/>
      <w:ind w:left="1134"/>
    </w:pPr>
  </w:style>
  <w:style w:type="paragraph" w:customStyle="1" w:styleId="SubsectionHead">
    <w:name w:val="SubsectionHead"/>
    <w:aliases w:val="ssh"/>
    <w:basedOn w:val="OPCParaBase"/>
    <w:next w:val="subsection"/>
    <w:rsid w:val="00C0503A"/>
    <w:pPr>
      <w:keepNext/>
      <w:keepLines/>
      <w:spacing w:before="240" w:line="240" w:lineRule="auto"/>
      <w:ind w:left="1134"/>
    </w:pPr>
    <w:rPr>
      <w:i/>
    </w:rPr>
  </w:style>
  <w:style w:type="paragraph" w:customStyle="1" w:styleId="Tablea">
    <w:name w:val="Table(a)"/>
    <w:aliases w:val="ta"/>
    <w:basedOn w:val="OPCParaBase"/>
    <w:rsid w:val="00C0503A"/>
    <w:pPr>
      <w:spacing w:before="60" w:line="240" w:lineRule="auto"/>
      <w:ind w:left="284" w:hanging="284"/>
    </w:pPr>
    <w:rPr>
      <w:sz w:val="20"/>
    </w:rPr>
  </w:style>
  <w:style w:type="paragraph" w:customStyle="1" w:styleId="TableAA">
    <w:name w:val="Table(AA)"/>
    <w:aliases w:val="taaa"/>
    <w:basedOn w:val="OPCParaBase"/>
    <w:rsid w:val="00C0503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0503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0503A"/>
    <w:pPr>
      <w:spacing w:before="60" w:line="240" w:lineRule="atLeast"/>
    </w:pPr>
    <w:rPr>
      <w:sz w:val="20"/>
    </w:rPr>
  </w:style>
  <w:style w:type="paragraph" w:customStyle="1" w:styleId="TLPBoxTextnote">
    <w:name w:val="TLPBoxText(note"/>
    <w:aliases w:val="right)"/>
    <w:basedOn w:val="OPCParaBase"/>
    <w:rsid w:val="00C0503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0503A"/>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0503A"/>
    <w:pPr>
      <w:spacing w:before="122" w:line="198" w:lineRule="exact"/>
      <w:ind w:left="1985" w:hanging="851"/>
      <w:jc w:val="right"/>
    </w:pPr>
    <w:rPr>
      <w:sz w:val="18"/>
    </w:rPr>
  </w:style>
  <w:style w:type="paragraph" w:customStyle="1" w:styleId="TLPTableBullet">
    <w:name w:val="TLPTableBullet"/>
    <w:aliases w:val="ttb"/>
    <w:basedOn w:val="OPCParaBase"/>
    <w:rsid w:val="00C0503A"/>
    <w:pPr>
      <w:spacing w:line="240" w:lineRule="exact"/>
      <w:ind w:left="284" w:hanging="284"/>
    </w:pPr>
    <w:rPr>
      <w:sz w:val="20"/>
    </w:rPr>
  </w:style>
  <w:style w:type="paragraph" w:styleId="TOC1">
    <w:name w:val="toc 1"/>
    <w:basedOn w:val="OPCParaBase"/>
    <w:next w:val="Normal"/>
    <w:uiPriority w:val="39"/>
    <w:semiHidden/>
    <w:unhideWhenUsed/>
    <w:rsid w:val="00C0503A"/>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semiHidden/>
    <w:unhideWhenUsed/>
    <w:rsid w:val="00C0503A"/>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semiHidden/>
    <w:unhideWhenUsed/>
    <w:rsid w:val="00C0503A"/>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C0503A"/>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C0503A"/>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C0503A"/>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C0503A"/>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C0503A"/>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C0503A"/>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0503A"/>
    <w:pPr>
      <w:keepLines/>
      <w:spacing w:before="240" w:after="120" w:line="240" w:lineRule="auto"/>
      <w:ind w:left="794"/>
    </w:pPr>
    <w:rPr>
      <w:b/>
      <w:kern w:val="28"/>
      <w:sz w:val="20"/>
    </w:rPr>
  </w:style>
  <w:style w:type="paragraph" w:customStyle="1" w:styleId="TofSectsHeading">
    <w:name w:val="TofSects(Heading)"/>
    <w:basedOn w:val="OPCParaBase"/>
    <w:rsid w:val="00C0503A"/>
    <w:pPr>
      <w:spacing w:before="240" w:after="120" w:line="240" w:lineRule="auto"/>
    </w:pPr>
    <w:rPr>
      <w:b/>
      <w:sz w:val="24"/>
    </w:rPr>
  </w:style>
  <w:style w:type="paragraph" w:customStyle="1" w:styleId="TofSectsSection">
    <w:name w:val="TofSects(Section)"/>
    <w:basedOn w:val="OPCParaBase"/>
    <w:rsid w:val="00C0503A"/>
    <w:pPr>
      <w:keepLines/>
      <w:spacing w:before="40" w:line="240" w:lineRule="auto"/>
      <w:ind w:left="1588" w:hanging="794"/>
    </w:pPr>
    <w:rPr>
      <w:kern w:val="28"/>
      <w:sz w:val="18"/>
    </w:rPr>
  </w:style>
  <w:style w:type="paragraph" w:customStyle="1" w:styleId="TofSectsSubdiv">
    <w:name w:val="TofSects(Subdiv)"/>
    <w:basedOn w:val="OPCParaBase"/>
    <w:rsid w:val="00C0503A"/>
    <w:pPr>
      <w:keepLines/>
      <w:spacing w:before="80" w:line="240" w:lineRule="auto"/>
      <w:ind w:left="1588" w:hanging="794"/>
    </w:pPr>
    <w:rPr>
      <w:kern w:val="28"/>
    </w:rPr>
  </w:style>
  <w:style w:type="paragraph" w:customStyle="1" w:styleId="WRStyle">
    <w:name w:val="WR Style"/>
    <w:aliases w:val="WR"/>
    <w:basedOn w:val="OPCParaBase"/>
    <w:rsid w:val="00C0503A"/>
    <w:pPr>
      <w:spacing w:before="240" w:line="240" w:lineRule="auto"/>
      <w:ind w:left="284" w:hanging="284"/>
    </w:pPr>
    <w:rPr>
      <w:b/>
      <w:i/>
      <w:kern w:val="28"/>
      <w:sz w:val="24"/>
    </w:rPr>
  </w:style>
  <w:style w:type="paragraph" w:customStyle="1" w:styleId="notepara">
    <w:name w:val="note(para)"/>
    <w:aliases w:val="na"/>
    <w:basedOn w:val="OPCParaBase"/>
    <w:rsid w:val="00C0503A"/>
    <w:pPr>
      <w:spacing w:before="40" w:line="198" w:lineRule="exact"/>
      <w:ind w:left="2354" w:hanging="369"/>
    </w:pPr>
    <w:rPr>
      <w:sz w:val="18"/>
    </w:rPr>
  </w:style>
  <w:style w:type="paragraph" w:styleId="Footer">
    <w:name w:val="footer"/>
    <w:link w:val="FooterChar"/>
    <w:rsid w:val="00C0503A"/>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C0503A"/>
    <w:rPr>
      <w:rFonts w:eastAsia="Times New Roman" w:cs="Times New Roman"/>
      <w:sz w:val="22"/>
      <w:szCs w:val="24"/>
      <w:lang w:eastAsia="en-AU"/>
    </w:rPr>
  </w:style>
  <w:style w:type="character" w:styleId="LineNumber">
    <w:name w:val="line number"/>
    <w:basedOn w:val="OPCCharBase"/>
    <w:uiPriority w:val="99"/>
    <w:semiHidden/>
    <w:unhideWhenUsed/>
    <w:rsid w:val="00C0503A"/>
    <w:rPr>
      <w:sz w:val="16"/>
    </w:rPr>
  </w:style>
  <w:style w:type="table" w:customStyle="1" w:styleId="CFlag">
    <w:name w:val="CFlag"/>
    <w:basedOn w:val="TableNormal"/>
    <w:uiPriority w:val="99"/>
    <w:rsid w:val="00C0503A"/>
    <w:rPr>
      <w:rFonts w:eastAsia="Times New Roman" w:cs="Times New Roman"/>
      <w:lang w:eastAsia="en-AU"/>
    </w:rPr>
    <w:tblPr/>
  </w:style>
  <w:style w:type="paragraph" w:styleId="BalloonText">
    <w:name w:val="Balloon Text"/>
    <w:basedOn w:val="Normal"/>
    <w:link w:val="BalloonTextChar"/>
    <w:uiPriority w:val="99"/>
    <w:semiHidden/>
    <w:unhideWhenUsed/>
    <w:rsid w:val="00C050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03A"/>
    <w:rPr>
      <w:rFonts w:ascii="Tahoma" w:hAnsi="Tahoma" w:cs="Tahoma"/>
      <w:sz w:val="16"/>
      <w:szCs w:val="16"/>
    </w:rPr>
  </w:style>
  <w:style w:type="table" w:styleId="TableGrid">
    <w:name w:val="Table Grid"/>
    <w:basedOn w:val="TableNormal"/>
    <w:uiPriority w:val="59"/>
    <w:rsid w:val="00C05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C0503A"/>
    <w:rPr>
      <w:b/>
      <w:sz w:val="28"/>
      <w:szCs w:val="32"/>
    </w:rPr>
  </w:style>
  <w:style w:type="paragraph" w:customStyle="1" w:styleId="LegislationMadeUnder">
    <w:name w:val="LegislationMadeUnder"/>
    <w:basedOn w:val="OPCParaBase"/>
    <w:next w:val="Normal"/>
    <w:rsid w:val="00C0503A"/>
    <w:rPr>
      <w:i/>
      <w:sz w:val="32"/>
      <w:szCs w:val="32"/>
    </w:rPr>
  </w:style>
  <w:style w:type="paragraph" w:customStyle="1" w:styleId="SignCoverPageEnd">
    <w:name w:val="SignCoverPageEnd"/>
    <w:basedOn w:val="OPCParaBase"/>
    <w:next w:val="Normal"/>
    <w:rsid w:val="00C0503A"/>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C0503A"/>
    <w:pPr>
      <w:pBdr>
        <w:top w:val="single" w:sz="4" w:space="1" w:color="auto"/>
      </w:pBdr>
      <w:spacing w:before="360"/>
      <w:ind w:right="397"/>
      <w:jc w:val="both"/>
    </w:pPr>
  </w:style>
  <w:style w:type="paragraph" w:customStyle="1" w:styleId="NotesHeading1">
    <w:name w:val="NotesHeading 1"/>
    <w:basedOn w:val="OPCParaBase"/>
    <w:next w:val="Normal"/>
    <w:rsid w:val="00C0503A"/>
    <w:rPr>
      <w:b/>
      <w:sz w:val="28"/>
      <w:szCs w:val="28"/>
    </w:rPr>
  </w:style>
  <w:style w:type="paragraph" w:customStyle="1" w:styleId="NotesHeading2">
    <w:name w:val="NotesHeading 2"/>
    <w:basedOn w:val="OPCParaBase"/>
    <w:next w:val="Normal"/>
    <w:rsid w:val="00C0503A"/>
    <w:rPr>
      <w:b/>
      <w:sz w:val="28"/>
      <w:szCs w:val="28"/>
    </w:rPr>
  </w:style>
  <w:style w:type="paragraph" w:customStyle="1" w:styleId="ENotesText">
    <w:name w:val="ENotesText"/>
    <w:aliases w:val="Ent"/>
    <w:basedOn w:val="OPCParaBase"/>
    <w:next w:val="Normal"/>
    <w:rsid w:val="00C0503A"/>
    <w:pPr>
      <w:spacing w:before="120"/>
    </w:pPr>
  </w:style>
  <w:style w:type="paragraph" w:customStyle="1" w:styleId="CompiledActNo">
    <w:name w:val="CompiledActNo"/>
    <w:basedOn w:val="OPCParaBase"/>
    <w:next w:val="Normal"/>
    <w:rsid w:val="00C0503A"/>
    <w:rPr>
      <w:b/>
      <w:sz w:val="24"/>
      <w:szCs w:val="24"/>
    </w:rPr>
  </w:style>
  <w:style w:type="paragraph" w:customStyle="1" w:styleId="CompiledMadeUnder">
    <w:name w:val="CompiledMadeUnder"/>
    <w:basedOn w:val="OPCParaBase"/>
    <w:next w:val="Normal"/>
    <w:rsid w:val="00C0503A"/>
    <w:rPr>
      <w:i/>
      <w:sz w:val="24"/>
      <w:szCs w:val="24"/>
    </w:rPr>
  </w:style>
  <w:style w:type="paragraph" w:customStyle="1" w:styleId="Paragraphsub-sub-sub">
    <w:name w:val="Paragraph(sub-sub-sub)"/>
    <w:aliases w:val="aaaa"/>
    <w:basedOn w:val="OPCParaBase"/>
    <w:rsid w:val="00C0503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0503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0503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0503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0503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0503A"/>
    <w:pPr>
      <w:spacing w:before="60" w:line="240" w:lineRule="auto"/>
    </w:pPr>
    <w:rPr>
      <w:rFonts w:cs="Arial"/>
      <w:sz w:val="20"/>
      <w:szCs w:val="22"/>
    </w:rPr>
  </w:style>
  <w:style w:type="paragraph" w:customStyle="1" w:styleId="NoteToSubpara">
    <w:name w:val="NoteToSubpara"/>
    <w:aliases w:val="nts"/>
    <w:basedOn w:val="OPCParaBase"/>
    <w:rsid w:val="00C0503A"/>
    <w:pPr>
      <w:spacing w:before="40" w:line="198" w:lineRule="exact"/>
      <w:ind w:left="2835" w:hanging="709"/>
    </w:pPr>
    <w:rPr>
      <w:sz w:val="18"/>
    </w:rPr>
  </w:style>
  <w:style w:type="paragraph" w:customStyle="1" w:styleId="ENoteTableHeading">
    <w:name w:val="ENoteTableHeading"/>
    <w:aliases w:val="enth"/>
    <w:basedOn w:val="OPCParaBase"/>
    <w:rsid w:val="00C0503A"/>
    <w:pPr>
      <w:keepNext/>
      <w:spacing w:before="60" w:line="240" w:lineRule="atLeast"/>
    </w:pPr>
    <w:rPr>
      <w:rFonts w:ascii="Arial" w:hAnsi="Arial"/>
      <w:b/>
      <w:sz w:val="16"/>
    </w:rPr>
  </w:style>
  <w:style w:type="paragraph" w:customStyle="1" w:styleId="ENoteTTi">
    <w:name w:val="ENoteTTi"/>
    <w:aliases w:val="entti"/>
    <w:basedOn w:val="OPCParaBase"/>
    <w:rsid w:val="00C0503A"/>
    <w:pPr>
      <w:keepNext/>
      <w:spacing w:before="60" w:line="240" w:lineRule="atLeast"/>
      <w:ind w:left="170"/>
    </w:pPr>
    <w:rPr>
      <w:sz w:val="16"/>
    </w:rPr>
  </w:style>
  <w:style w:type="paragraph" w:customStyle="1" w:styleId="ENotesHeading1">
    <w:name w:val="ENotesHeading 1"/>
    <w:aliases w:val="Enh1"/>
    <w:basedOn w:val="OPCParaBase"/>
    <w:next w:val="Normal"/>
    <w:rsid w:val="00C0503A"/>
    <w:pPr>
      <w:spacing w:before="120"/>
      <w:outlineLvl w:val="1"/>
    </w:pPr>
    <w:rPr>
      <w:b/>
      <w:sz w:val="28"/>
      <w:szCs w:val="28"/>
    </w:rPr>
  </w:style>
  <w:style w:type="paragraph" w:customStyle="1" w:styleId="ENotesHeading2">
    <w:name w:val="ENotesHeading 2"/>
    <w:aliases w:val="Enh2"/>
    <w:basedOn w:val="OPCParaBase"/>
    <w:next w:val="Normal"/>
    <w:rsid w:val="00C0503A"/>
    <w:pPr>
      <w:spacing w:before="120" w:after="120"/>
      <w:outlineLvl w:val="2"/>
    </w:pPr>
    <w:rPr>
      <w:b/>
      <w:sz w:val="24"/>
      <w:szCs w:val="28"/>
    </w:rPr>
  </w:style>
  <w:style w:type="paragraph" w:customStyle="1" w:styleId="ENoteTTIndentHeading">
    <w:name w:val="ENoteTTIndentHeading"/>
    <w:aliases w:val="enTTHi"/>
    <w:basedOn w:val="OPCParaBase"/>
    <w:rsid w:val="00C0503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0503A"/>
    <w:pPr>
      <w:spacing w:before="60" w:line="240" w:lineRule="atLeast"/>
    </w:pPr>
    <w:rPr>
      <w:sz w:val="16"/>
    </w:rPr>
  </w:style>
  <w:style w:type="paragraph" w:customStyle="1" w:styleId="MadeunderText">
    <w:name w:val="MadeunderText"/>
    <w:basedOn w:val="OPCParaBase"/>
    <w:next w:val="CompiledMadeUnder"/>
    <w:rsid w:val="00C0503A"/>
    <w:pPr>
      <w:spacing w:before="240"/>
    </w:pPr>
    <w:rPr>
      <w:sz w:val="24"/>
      <w:szCs w:val="24"/>
    </w:rPr>
  </w:style>
  <w:style w:type="paragraph" w:customStyle="1" w:styleId="ENotesHeading3">
    <w:name w:val="ENotesHeading 3"/>
    <w:aliases w:val="Enh3"/>
    <w:basedOn w:val="OPCParaBase"/>
    <w:next w:val="Normal"/>
    <w:rsid w:val="00C0503A"/>
    <w:pPr>
      <w:keepNext/>
      <w:spacing w:before="120" w:line="240" w:lineRule="auto"/>
      <w:outlineLvl w:val="4"/>
    </w:pPr>
    <w:rPr>
      <w:b/>
      <w:szCs w:val="24"/>
    </w:rPr>
  </w:style>
  <w:style w:type="character" w:customStyle="1" w:styleId="CharSubPartTextCASA">
    <w:name w:val="CharSubPartText(CASA)"/>
    <w:basedOn w:val="OPCCharBase"/>
    <w:uiPriority w:val="1"/>
    <w:rsid w:val="00C0503A"/>
  </w:style>
  <w:style w:type="character" w:customStyle="1" w:styleId="CharSubPartNoCASA">
    <w:name w:val="CharSubPartNo(CASA)"/>
    <w:basedOn w:val="OPCCharBase"/>
    <w:uiPriority w:val="1"/>
    <w:rsid w:val="00C0503A"/>
  </w:style>
  <w:style w:type="paragraph" w:customStyle="1" w:styleId="ENoteTTIndentHeadingSub">
    <w:name w:val="ENoteTTIndentHeadingSub"/>
    <w:aliases w:val="enTTHis"/>
    <w:basedOn w:val="OPCParaBase"/>
    <w:rsid w:val="00C0503A"/>
    <w:pPr>
      <w:keepNext/>
      <w:spacing w:before="60" w:line="240" w:lineRule="atLeast"/>
      <w:ind w:left="340"/>
    </w:pPr>
    <w:rPr>
      <w:b/>
      <w:sz w:val="16"/>
    </w:rPr>
  </w:style>
  <w:style w:type="paragraph" w:customStyle="1" w:styleId="ENoteTTiSub">
    <w:name w:val="ENoteTTiSub"/>
    <w:aliases w:val="enttis"/>
    <w:basedOn w:val="OPCParaBase"/>
    <w:rsid w:val="00C0503A"/>
    <w:pPr>
      <w:keepNext/>
      <w:spacing w:before="60" w:line="240" w:lineRule="atLeast"/>
      <w:ind w:left="340"/>
    </w:pPr>
    <w:rPr>
      <w:sz w:val="16"/>
    </w:rPr>
  </w:style>
  <w:style w:type="paragraph" w:customStyle="1" w:styleId="SubDivisionMigration">
    <w:name w:val="SubDivisionMigration"/>
    <w:aliases w:val="sdm"/>
    <w:basedOn w:val="OPCParaBase"/>
    <w:rsid w:val="00C0503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0503A"/>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C0503A"/>
    <w:pPr>
      <w:spacing w:before="122" w:line="240" w:lineRule="auto"/>
      <w:ind w:left="1985" w:hanging="851"/>
    </w:pPr>
    <w:rPr>
      <w:sz w:val="18"/>
    </w:rPr>
  </w:style>
  <w:style w:type="paragraph" w:customStyle="1" w:styleId="FreeForm">
    <w:name w:val="FreeForm"/>
    <w:rsid w:val="00554243"/>
    <w:rPr>
      <w:rFonts w:ascii="Arial" w:hAnsi="Arial"/>
      <w:sz w:val="22"/>
    </w:rPr>
  </w:style>
  <w:style w:type="paragraph" w:customStyle="1" w:styleId="SOText">
    <w:name w:val="SO Text"/>
    <w:aliases w:val="sot"/>
    <w:link w:val="SOTextChar"/>
    <w:rsid w:val="00C0503A"/>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C0503A"/>
    <w:rPr>
      <w:sz w:val="22"/>
    </w:rPr>
  </w:style>
  <w:style w:type="paragraph" w:customStyle="1" w:styleId="SOTextNote">
    <w:name w:val="SO TextNote"/>
    <w:aliases w:val="sont"/>
    <w:basedOn w:val="SOText"/>
    <w:qFormat/>
    <w:rsid w:val="00C0503A"/>
    <w:pPr>
      <w:spacing w:before="122" w:line="198" w:lineRule="exact"/>
      <w:ind w:left="1843" w:hanging="709"/>
    </w:pPr>
    <w:rPr>
      <w:sz w:val="18"/>
    </w:rPr>
  </w:style>
  <w:style w:type="paragraph" w:customStyle="1" w:styleId="SOPara">
    <w:name w:val="SO Para"/>
    <w:aliases w:val="soa"/>
    <w:basedOn w:val="SOText"/>
    <w:link w:val="SOParaChar"/>
    <w:qFormat/>
    <w:rsid w:val="00C0503A"/>
    <w:pPr>
      <w:tabs>
        <w:tab w:val="right" w:pos="1786"/>
      </w:tabs>
      <w:spacing w:before="40"/>
      <w:ind w:left="2070" w:hanging="936"/>
    </w:pPr>
  </w:style>
  <w:style w:type="character" w:customStyle="1" w:styleId="SOParaChar">
    <w:name w:val="SO Para Char"/>
    <w:aliases w:val="soa Char"/>
    <w:basedOn w:val="DefaultParagraphFont"/>
    <w:link w:val="SOPara"/>
    <w:rsid w:val="00C0503A"/>
    <w:rPr>
      <w:sz w:val="22"/>
    </w:rPr>
  </w:style>
  <w:style w:type="paragraph" w:customStyle="1" w:styleId="FileName">
    <w:name w:val="FileName"/>
    <w:basedOn w:val="Normal"/>
    <w:rsid w:val="00C0503A"/>
  </w:style>
  <w:style w:type="paragraph" w:customStyle="1" w:styleId="TableHeading">
    <w:name w:val="TableHeading"/>
    <w:aliases w:val="th"/>
    <w:basedOn w:val="OPCParaBase"/>
    <w:next w:val="Tabletext"/>
    <w:rsid w:val="00C0503A"/>
    <w:pPr>
      <w:keepNext/>
      <w:spacing w:before="60" w:line="240" w:lineRule="atLeast"/>
    </w:pPr>
    <w:rPr>
      <w:b/>
      <w:sz w:val="20"/>
    </w:rPr>
  </w:style>
  <w:style w:type="paragraph" w:customStyle="1" w:styleId="SOHeadBold">
    <w:name w:val="SO HeadBold"/>
    <w:aliases w:val="sohb"/>
    <w:basedOn w:val="SOText"/>
    <w:next w:val="SOText"/>
    <w:link w:val="SOHeadBoldChar"/>
    <w:qFormat/>
    <w:rsid w:val="00C0503A"/>
    <w:rPr>
      <w:b/>
    </w:rPr>
  </w:style>
  <w:style w:type="character" w:customStyle="1" w:styleId="SOHeadBoldChar">
    <w:name w:val="SO HeadBold Char"/>
    <w:aliases w:val="sohb Char"/>
    <w:basedOn w:val="DefaultParagraphFont"/>
    <w:link w:val="SOHeadBold"/>
    <w:rsid w:val="00C0503A"/>
    <w:rPr>
      <w:b/>
      <w:sz w:val="22"/>
    </w:rPr>
  </w:style>
  <w:style w:type="paragraph" w:customStyle="1" w:styleId="SOHeadItalic">
    <w:name w:val="SO HeadItalic"/>
    <w:aliases w:val="sohi"/>
    <w:basedOn w:val="SOText"/>
    <w:next w:val="SOText"/>
    <w:link w:val="SOHeadItalicChar"/>
    <w:qFormat/>
    <w:rsid w:val="00C0503A"/>
    <w:rPr>
      <w:i/>
    </w:rPr>
  </w:style>
  <w:style w:type="character" w:customStyle="1" w:styleId="SOHeadItalicChar">
    <w:name w:val="SO HeadItalic Char"/>
    <w:aliases w:val="sohi Char"/>
    <w:basedOn w:val="DefaultParagraphFont"/>
    <w:link w:val="SOHeadItalic"/>
    <w:rsid w:val="00C0503A"/>
    <w:rPr>
      <w:i/>
      <w:sz w:val="22"/>
    </w:rPr>
  </w:style>
  <w:style w:type="paragraph" w:customStyle="1" w:styleId="SOBullet">
    <w:name w:val="SO Bullet"/>
    <w:aliases w:val="sotb"/>
    <w:basedOn w:val="SOText"/>
    <w:link w:val="SOBulletChar"/>
    <w:qFormat/>
    <w:rsid w:val="00C0503A"/>
    <w:pPr>
      <w:ind w:left="1559" w:hanging="425"/>
    </w:pPr>
  </w:style>
  <w:style w:type="character" w:customStyle="1" w:styleId="SOBulletChar">
    <w:name w:val="SO Bullet Char"/>
    <w:aliases w:val="sotb Char"/>
    <w:basedOn w:val="DefaultParagraphFont"/>
    <w:link w:val="SOBullet"/>
    <w:rsid w:val="00C0503A"/>
    <w:rPr>
      <w:sz w:val="22"/>
    </w:rPr>
  </w:style>
  <w:style w:type="paragraph" w:customStyle="1" w:styleId="SOBulletNote">
    <w:name w:val="SO BulletNote"/>
    <w:aliases w:val="sonb"/>
    <w:basedOn w:val="SOTextNote"/>
    <w:link w:val="SOBulletNoteChar"/>
    <w:qFormat/>
    <w:rsid w:val="00C0503A"/>
    <w:pPr>
      <w:tabs>
        <w:tab w:val="left" w:pos="1560"/>
      </w:tabs>
      <w:ind w:left="2268" w:hanging="1134"/>
    </w:pPr>
  </w:style>
  <w:style w:type="character" w:customStyle="1" w:styleId="SOBulletNoteChar">
    <w:name w:val="SO BulletNote Char"/>
    <w:aliases w:val="sonb Char"/>
    <w:basedOn w:val="DefaultParagraphFont"/>
    <w:link w:val="SOBulletNote"/>
    <w:rsid w:val="00C0503A"/>
    <w:rPr>
      <w:sz w:val="18"/>
    </w:rPr>
  </w:style>
  <w:style w:type="paragraph" w:customStyle="1" w:styleId="SOText2">
    <w:name w:val="SO Text2"/>
    <w:aliases w:val="sot2"/>
    <w:basedOn w:val="Normal"/>
    <w:next w:val="SOText"/>
    <w:link w:val="SOText2Char"/>
    <w:rsid w:val="00C0503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0503A"/>
    <w:rPr>
      <w:sz w:val="22"/>
    </w:rPr>
  </w:style>
  <w:style w:type="paragraph" w:customStyle="1" w:styleId="SubPartCASA">
    <w:name w:val="SubPart(CASA)"/>
    <w:aliases w:val="csp"/>
    <w:basedOn w:val="OPCParaBase"/>
    <w:next w:val="ActHead3"/>
    <w:rsid w:val="00C0503A"/>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E4756A"/>
    <w:rPr>
      <w:rFonts w:eastAsia="Times New Roman" w:cs="Times New Roman"/>
      <w:sz w:val="22"/>
      <w:lang w:eastAsia="en-AU"/>
    </w:rPr>
  </w:style>
  <w:style w:type="character" w:customStyle="1" w:styleId="notetextChar">
    <w:name w:val="note(text) Char"/>
    <w:aliases w:val="n Char"/>
    <w:basedOn w:val="DefaultParagraphFont"/>
    <w:link w:val="notetext"/>
    <w:rsid w:val="00E4756A"/>
    <w:rPr>
      <w:rFonts w:eastAsia="Times New Roman" w:cs="Times New Roman"/>
      <w:sz w:val="18"/>
      <w:lang w:eastAsia="en-AU"/>
    </w:rPr>
  </w:style>
  <w:style w:type="character" w:customStyle="1" w:styleId="Heading1Char">
    <w:name w:val="Heading 1 Char"/>
    <w:basedOn w:val="DefaultParagraphFont"/>
    <w:link w:val="Heading1"/>
    <w:uiPriority w:val="9"/>
    <w:rsid w:val="00E475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475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4756A"/>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E4756A"/>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E4756A"/>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E4756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E4756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E4756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4756A"/>
    <w:rPr>
      <w:rFonts w:asciiTheme="majorHAnsi" w:eastAsiaTheme="majorEastAsia" w:hAnsiTheme="majorHAnsi" w:cstheme="majorBidi"/>
      <w:i/>
      <w:iCs/>
      <w:color w:val="404040" w:themeColor="text1" w:themeTint="BF"/>
    </w:rPr>
  </w:style>
  <w:style w:type="paragraph" w:styleId="NormalIndent">
    <w:name w:val="Normal Indent"/>
    <w:basedOn w:val="Normal"/>
    <w:uiPriority w:val="99"/>
    <w:unhideWhenUsed/>
    <w:rsid w:val="008D3255"/>
    <w:pPr>
      <w:ind w:left="720"/>
    </w:pPr>
  </w:style>
  <w:style w:type="paragraph" w:styleId="ListParagraph">
    <w:name w:val="List Paragraph"/>
    <w:basedOn w:val="Normal"/>
    <w:uiPriority w:val="34"/>
    <w:qFormat/>
    <w:rsid w:val="009D60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0503A"/>
    <w:pPr>
      <w:spacing w:line="260" w:lineRule="atLeast"/>
    </w:pPr>
    <w:rPr>
      <w:sz w:val="22"/>
    </w:rPr>
  </w:style>
  <w:style w:type="paragraph" w:styleId="Heading1">
    <w:name w:val="heading 1"/>
    <w:basedOn w:val="Normal"/>
    <w:next w:val="Normal"/>
    <w:link w:val="Heading1Char"/>
    <w:uiPriority w:val="9"/>
    <w:qFormat/>
    <w:rsid w:val="00E475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756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4756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4756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4756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4756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4756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4756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4756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C0503A"/>
  </w:style>
  <w:style w:type="paragraph" w:customStyle="1" w:styleId="OPCParaBase">
    <w:name w:val="OPCParaBase"/>
    <w:qFormat/>
    <w:rsid w:val="00C0503A"/>
    <w:pPr>
      <w:spacing w:line="260" w:lineRule="atLeast"/>
    </w:pPr>
    <w:rPr>
      <w:rFonts w:eastAsia="Times New Roman" w:cs="Times New Roman"/>
      <w:sz w:val="22"/>
      <w:lang w:eastAsia="en-AU"/>
    </w:rPr>
  </w:style>
  <w:style w:type="paragraph" w:customStyle="1" w:styleId="ShortT">
    <w:name w:val="ShortT"/>
    <w:basedOn w:val="OPCParaBase"/>
    <w:next w:val="Normal"/>
    <w:qFormat/>
    <w:rsid w:val="00C0503A"/>
    <w:pPr>
      <w:spacing w:line="240" w:lineRule="auto"/>
    </w:pPr>
    <w:rPr>
      <w:b/>
      <w:sz w:val="40"/>
    </w:rPr>
  </w:style>
  <w:style w:type="paragraph" w:customStyle="1" w:styleId="ActHead1">
    <w:name w:val="ActHead 1"/>
    <w:aliases w:val="c"/>
    <w:basedOn w:val="OPCParaBase"/>
    <w:next w:val="Normal"/>
    <w:qFormat/>
    <w:rsid w:val="00C0503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0503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0503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C0503A"/>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C0503A"/>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0503A"/>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0503A"/>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0503A"/>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0503A"/>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C0503A"/>
  </w:style>
  <w:style w:type="paragraph" w:customStyle="1" w:styleId="Blocks">
    <w:name w:val="Blocks"/>
    <w:aliases w:val="bb"/>
    <w:basedOn w:val="OPCParaBase"/>
    <w:qFormat/>
    <w:rsid w:val="00C0503A"/>
    <w:pPr>
      <w:spacing w:line="240" w:lineRule="auto"/>
    </w:pPr>
    <w:rPr>
      <w:sz w:val="24"/>
    </w:rPr>
  </w:style>
  <w:style w:type="paragraph" w:customStyle="1" w:styleId="BoxText">
    <w:name w:val="BoxText"/>
    <w:aliases w:val="bt"/>
    <w:basedOn w:val="OPCParaBase"/>
    <w:qFormat/>
    <w:rsid w:val="00C0503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0503A"/>
    <w:rPr>
      <w:b/>
    </w:rPr>
  </w:style>
  <w:style w:type="paragraph" w:customStyle="1" w:styleId="BoxHeadItalic">
    <w:name w:val="BoxHeadItalic"/>
    <w:aliases w:val="bhi"/>
    <w:basedOn w:val="BoxText"/>
    <w:next w:val="BoxStep"/>
    <w:qFormat/>
    <w:rsid w:val="00C0503A"/>
    <w:rPr>
      <w:i/>
    </w:rPr>
  </w:style>
  <w:style w:type="paragraph" w:customStyle="1" w:styleId="BoxList">
    <w:name w:val="BoxList"/>
    <w:aliases w:val="bl"/>
    <w:basedOn w:val="BoxText"/>
    <w:qFormat/>
    <w:rsid w:val="00C0503A"/>
    <w:pPr>
      <w:ind w:left="1559" w:hanging="425"/>
    </w:pPr>
  </w:style>
  <w:style w:type="paragraph" w:customStyle="1" w:styleId="BoxNote">
    <w:name w:val="BoxNote"/>
    <w:aliases w:val="bn"/>
    <w:basedOn w:val="BoxText"/>
    <w:qFormat/>
    <w:rsid w:val="00C0503A"/>
    <w:pPr>
      <w:tabs>
        <w:tab w:val="left" w:pos="1985"/>
      </w:tabs>
      <w:spacing w:before="122" w:line="198" w:lineRule="exact"/>
      <w:ind w:left="2948" w:hanging="1814"/>
    </w:pPr>
    <w:rPr>
      <w:sz w:val="18"/>
    </w:rPr>
  </w:style>
  <w:style w:type="paragraph" w:customStyle="1" w:styleId="BoxPara">
    <w:name w:val="BoxPara"/>
    <w:aliases w:val="bp"/>
    <w:basedOn w:val="BoxText"/>
    <w:qFormat/>
    <w:rsid w:val="00C0503A"/>
    <w:pPr>
      <w:tabs>
        <w:tab w:val="right" w:pos="2268"/>
      </w:tabs>
      <w:ind w:left="2552" w:hanging="1418"/>
    </w:pPr>
  </w:style>
  <w:style w:type="paragraph" w:customStyle="1" w:styleId="BoxStep">
    <w:name w:val="BoxStep"/>
    <w:aliases w:val="bs"/>
    <w:basedOn w:val="BoxText"/>
    <w:qFormat/>
    <w:rsid w:val="00C0503A"/>
    <w:pPr>
      <w:ind w:left="1985" w:hanging="851"/>
    </w:pPr>
  </w:style>
  <w:style w:type="character" w:customStyle="1" w:styleId="CharAmPartNo">
    <w:name w:val="CharAmPartNo"/>
    <w:basedOn w:val="OPCCharBase"/>
    <w:qFormat/>
    <w:rsid w:val="00C0503A"/>
  </w:style>
  <w:style w:type="character" w:customStyle="1" w:styleId="CharAmPartText">
    <w:name w:val="CharAmPartText"/>
    <w:basedOn w:val="OPCCharBase"/>
    <w:qFormat/>
    <w:rsid w:val="00C0503A"/>
  </w:style>
  <w:style w:type="character" w:customStyle="1" w:styleId="CharAmSchNo">
    <w:name w:val="CharAmSchNo"/>
    <w:basedOn w:val="OPCCharBase"/>
    <w:qFormat/>
    <w:rsid w:val="00C0503A"/>
  </w:style>
  <w:style w:type="character" w:customStyle="1" w:styleId="CharAmSchText">
    <w:name w:val="CharAmSchText"/>
    <w:basedOn w:val="OPCCharBase"/>
    <w:qFormat/>
    <w:rsid w:val="00C0503A"/>
  </w:style>
  <w:style w:type="character" w:customStyle="1" w:styleId="CharBoldItalic">
    <w:name w:val="CharBoldItalic"/>
    <w:basedOn w:val="OPCCharBase"/>
    <w:uiPriority w:val="1"/>
    <w:qFormat/>
    <w:rsid w:val="00C0503A"/>
    <w:rPr>
      <w:b/>
      <w:i/>
    </w:rPr>
  </w:style>
  <w:style w:type="character" w:customStyle="1" w:styleId="CharChapNo">
    <w:name w:val="CharChapNo"/>
    <w:basedOn w:val="OPCCharBase"/>
    <w:uiPriority w:val="1"/>
    <w:qFormat/>
    <w:rsid w:val="00C0503A"/>
  </w:style>
  <w:style w:type="character" w:customStyle="1" w:styleId="CharChapText">
    <w:name w:val="CharChapText"/>
    <w:basedOn w:val="OPCCharBase"/>
    <w:uiPriority w:val="1"/>
    <w:qFormat/>
    <w:rsid w:val="00C0503A"/>
  </w:style>
  <w:style w:type="character" w:customStyle="1" w:styleId="CharDivNo">
    <w:name w:val="CharDivNo"/>
    <w:basedOn w:val="OPCCharBase"/>
    <w:uiPriority w:val="1"/>
    <w:qFormat/>
    <w:rsid w:val="00C0503A"/>
  </w:style>
  <w:style w:type="character" w:customStyle="1" w:styleId="CharDivText">
    <w:name w:val="CharDivText"/>
    <w:basedOn w:val="OPCCharBase"/>
    <w:uiPriority w:val="1"/>
    <w:qFormat/>
    <w:rsid w:val="00C0503A"/>
  </w:style>
  <w:style w:type="character" w:customStyle="1" w:styleId="CharItalic">
    <w:name w:val="CharItalic"/>
    <w:basedOn w:val="OPCCharBase"/>
    <w:uiPriority w:val="1"/>
    <w:qFormat/>
    <w:rsid w:val="00C0503A"/>
    <w:rPr>
      <w:i/>
    </w:rPr>
  </w:style>
  <w:style w:type="character" w:customStyle="1" w:styleId="CharPartNo">
    <w:name w:val="CharPartNo"/>
    <w:basedOn w:val="OPCCharBase"/>
    <w:uiPriority w:val="1"/>
    <w:qFormat/>
    <w:rsid w:val="00C0503A"/>
  </w:style>
  <w:style w:type="character" w:customStyle="1" w:styleId="CharPartText">
    <w:name w:val="CharPartText"/>
    <w:basedOn w:val="OPCCharBase"/>
    <w:uiPriority w:val="1"/>
    <w:qFormat/>
    <w:rsid w:val="00C0503A"/>
  </w:style>
  <w:style w:type="character" w:customStyle="1" w:styleId="CharSectno">
    <w:name w:val="CharSectno"/>
    <w:basedOn w:val="OPCCharBase"/>
    <w:qFormat/>
    <w:rsid w:val="00C0503A"/>
  </w:style>
  <w:style w:type="character" w:customStyle="1" w:styleId="CharSubdNo">
    <w:name w:val="CharSubdNo"/>
    <w:basedOn w:val="OPCCharBase"/>
    <w:uiPriority w:val="1"/>
    <w:qFormat/>
    <w:rsid w:val="00C0503A"/>
  </w:style>
  <w:style w:type="character" w:customStyle="1" w:styleId="CharSubdText">
    <w:name w:val="CharSubdText"/>
    <w:basedOn w:val="OPCCharBase"/>
    <w:uiPriority w:val="1"/>
    <w:qFormat/>
    <w:rsid w:val="00C0503A"/>
  </w:style>
  <w:style w:type="paragraph" w:customStyle="1" w:styleId="CTA--">
    <w:name w:val="CTA --"/>
    <w:basedOn w:val="OPCParaBase"/>
    <w:next w:val="Normal"/>
    <w:rsid w:val="00C0503A"/>
    <w:pPr>
      <w:spacing w:before="60" w:line="240" w:lineRule="atLeast"/>
      <w:ind w:left="142" w:hanging="142"/>
    </w:pPr>
    <w:rPr>
      <w:sz w:val="20"/>
    </w:rPr>
  </w:style>
  <w:style w:type="paragraph" w:customStyle="1" w:styleId="CTA-">
    <w:name w:val="CTA -"/>
    <w:basedOn w:val="OPCParaBase"/>
    <w:rsid w:val="00C0503A"/>
    <w:pPr>
      <w:spacing w:before="60" w:line="240" w:lineRule="atLeast"/>
      <w:ind w:left="85" w:hanging="85"/>
    </w:pPr>
    <w:rPr>
      <w:sz w:val="20"/>
    </w:rPr>
  </w:style>
  <w:style w:type="paragraph" w:customStyle="1" w:styleId="CTA---">
    <w:name w:val="CTA ---"/>
    <w:basedOn w:val="OPCParaBase"/>
    <w:next w:val="Normal"/>
    <w:rsid w:val="00C0503A"/>
    <w:pPr>
      <w:spacing w:before="60" w:line="240" w:lineRule="atLeast"/>
      <w:ind w:left="198" w:hanging="198"/>
    </w:pPr>
    <w:rPr>
      <w:sz w:val="20"/>
    </w:rPr>
  </w:style>
  <w:style w:type="paragraph" w:customStyle="1" w:styleId="CTA----">
    <w:name w:val="CTA ----"/>
    <w:basedOn w:val="OPCParaBase"/>
    <w:next w:val="Normal"/>
    <w:rsid w:val="00C0503A"/>
    <w:pPr>
      <w:spacing w:before="60" w:line="240" w:lineRule="atLeast"/>
      <w:ind w:left="255" w:hanging="255"/>
    </w:pPr>
    <w:rPr>
      <w:sz w:val="20"/>
    </w:rPr>
  </w:style>
  <w:style w:type="paragraph" w:customStyle="1" w:styleId="CTA1a">
    <w:name w:val="CTA 1(a)"/>
    <w:basedOn w:val="OPCParaBase"/>
    <w:rsid w:val="00C0503A"/>
    <w:pPr>
      <w:tabs>
        <w:tab w:val="right" w:pos="414"/>
      </w:tabs>
      <w:spacing w:before="40" w:line="240" w:lineRule="atLeast"/>
      <w:ind w:left="675" w:hanging="675"/>
    </w:pPr>
    <w:rPr>
      <w:sz w:val="20"/>
    </w:rPr>
  </w:style>
  <w:style w:type="paragraph" w:customStyle="1" w:styleId="CTA1ai">
    <w:name w:val="CTA 1(a)(i)"/>
    <w:basedOn w:val="OPCParaBase"/>
    <w:rsid w:val="00C0503A"/>
    <w:pPr>
      <w:tabs>
        <w:tab w:val="right" w:pos="1004"/>
      </w:tabs>
      <w:spacing w:before="40" w:line="240" w:lineRule="atLeast"/>
      <w:ind w:left="1253" w:hanging="1253"/>
    </w:pPr>
    <w:rPr>
      <w:sz w:val="20"/>
    </w:rPr>
  </w:style>
  <w:style w:type="paragraph" w:customStyle="1" w:styleId="CTA2a">
    <w:name w:val="CTA 2(a)"/>
    <w:basedOn w:val="OPCParaBase"/>
    <w:rsid w:val="00C0503A"/>
    <w:pPr>
      <w:tabs>
        <w:tab w:val="right" w:pos="482"/>
      </w:tabs>
      <w:spacing w:before="40" w:line="240" w:lineRule="atLeast"/>
      <w:ind w:left="748" w:hanging="748"/>
    </w:pPr>
    <w:rPr>
      <w:sz w:val="20"/>
    </w:rPr>
  </w:style>
  <w:style w:type="paragraph" w:customStyle="1" w:styleId="CTA2ai">
    <w:name w:val="CTA 2(a)(i)"/>
    <w:basedOn w:val="OPCParaBase"/>
    <w:rsid w:val="00C0503A"/>
    <w:pPr>
      <w:tabs>
        <w:tab w:val="right" w:pos="1089"/>
      </w:tabs>
      <w:spacing w:before="40" w:line="240" w:lineRule="atLeast"/>
      <w:ind w:left="1327" w:hanging="1327"/>
    </w:pPr>
    <w:rPr>
      <w:sz w:val="20"/>
    </w:rPr>
  </w:style>
  <w:style w:type="paragraph" w:customStyle="1" w:styleId="CTA3a">
    <w:name w:val="CTA 3(a)"/>
    <w:basedOn w:val="OPCParaBase"/>
    <w:rsid w:val="00C0503A"/>
    <w:pPr>
      <w:tabs>
        <w:tab w:val="right" w:pos="556"/>
      </w:tabs>
      <w:spacing w:before="40" w:line="240" w:lineRule="atLeast"/>
      <w:ind w:left="805" w:hanging="805"/>
    </w:pPr>
    <w:rPr>
      <w:sz w:val="20"/>
    </w:rPr>
  </w:style>
  <w:style w:type="paragraph" w:customStyle="1" w:styleId="CTA3ai">
    <w:name w:val="CTA 3(a)(i)"/>
    <w:basedOn w:val="OPCParaBase"/>
    <w:rsid w:val="00C0503A"/>
    <w:pPr>
      <w:tabs>
        <w:tab w:val="right" w:pos="1140"/>
      </w:tabs>
      <w:spacing w:before="40" w:line="240" w:lineRule="atLeast"/>
      <w:ind w:left="1361" w:hanging="1361"/>
    </w:pPr>
    <w:rPr>
      <w:sz w:val="20"/>
    </w:rPr>
  </w:style>
  <w:style w:type="paragraph" w:customStyle="1" w:styleId="CTA4a">
    <w:name w:val="CTA 4(a)"/>
    <w:basedOn w:val="OPCParaBase"/>
    <w:rsid w:val="00C0503A"/>
    <w:pPr>
      <w:tabs>
        <w:tab w:val="right" w:pos="624"/>
      </w:tabs>
      <w:spacing w:before="40" w:line="240" w:lineRule="atLeast"/>
      <w:ind w:left="873" w:hanging="873"/>
    </w:pPr>
    <w:rPr>
      <w:sz w:val="20"/>
    </w:rPr>
  </w:style>
  <w:style w:type="paragraph" w:customStyle="1" w:styleId="CTA4ai">
    <w:name w:val="CTA 4(a)(i)"/>
    <w:basedOn w:val="OPCParaBase"/>
    <w:rsid w:val="00C0503A"/>
    <w:pPr>
      <w:tabs>
        <w:tab w:val="right" w:pos="1213"/>
      </w:tabs>
      <w:spacing w:before="40" w:line="240" w:lineRule="atLeast"/>
      <w:ind w:left="1452" w:hanging="1452"/>
    </w:pPr>
    <w:rPr>
      <w:sz w:val="20"/>
    </w:rPr>
  </w:style>
  <w:style w:type="paragraph" w:customStyle="1" w:styleId="CTACAPS">
    <w:name w:val="CTA CAPS"/>
    <w:basedOn w:val="OPCParaBase"/>
    <w:rsid w:val="00C0503A"/>
    <w:pPr>
      <w:spacing w:before="60" w:line="240" w:lineRule="atLeast"/>
    </w:pPr>
    <w:rPr>
      <w:sz w:val="20"/>
    </w:rPr>
  </w:style>
  <w:style w:type="paragraph" w:customStyle="1" w:styleId="CTAright">
    <w:name w:val="CTA right"/>
    <w:basedOn w:val="OPCParaBase"/>
    <w:rsid w:val="00C0503A"/>
    <w:pPr>
      <w:spacing w:before="60" w:line="240" w:lineRule="auto"/>
      <w:jc w:val="right"/>
    </w:pPr>
    <w:rPr>
      <w:sz w:val="20"/>
    </w:rPr>
  </w:style>
  <w:style w:type="paragraph" w:customStyle="1" w:styleId="subsection">
    <w:name w:val="subsection"/>
    <w:aliases w:val="ss"/>
    <w:basedOn w:val="OPCParaBase"/>
    <w:link w:val="subsectionChar"/>
    <w:rsid w:val="00C0503A"/>
    <w:pPr>
      <w:tabs>
        <w:tab w:val="right" w:pos="1021"/>
      </w:tabs>
      <w:spacing w:before="180" w:line="240" w:lineRule="auto"/>
      <w:ind w:left="1134" w:hanging="1134"/>
    </w:pPr>
  </w:style>
  <w:style w:type="paragraph" w:customStyle="1" w:styleId="Definition">
    <w:name w:val="Definition"/>
    <w:aliases w:val="dd"/>
    <w:basedOn w:val="OPCParaBase"/>
    <w:rsid w:val="00C0503A"/>
    <w:pPr>
      <w:spacing w:before="180" w:line="240" w:lineRule="auto"/>
      <w:ind w:left="1134"/>
    </w:pPr>
  </w:style>
  <w:style w:type="paragraph" w:customStyle="1" w:styleId="ETAsubitem">
    <w:name w:val="ETA(subitem)"/>
    <w:basedOn w:val="OPCParaBase"/>
    <w:rsid w:val="00C0503A"/>
    <w:pPr>
      <w:tabs>
        <w:tab w:val="right" w:pos="340"/>
      </w:tabs>
      <w:spacing w:before="60" w:line="240" w:lineRule="auto"/>
      <w:ind w:left="454" w:hanging="454"/>
    </w:pPr>
    <w:rPr>
      <w:sz w:val="20"/>
    </w:rPr>
  </w:style>
  <w:style w:type="paragraph" w:customStyle="1" w:styleId="ETApara">
    <w:name w:val="ETA(para)"/>
    <w:basedOn w:val="OPCParaBase"/>
    <w:rsid w:val="00C0503A"/>
    <w:pPr>
      <w:tabs>
        <w:tab w:val="right" w:pos="754"/>
      </w:tabs>
      <w:spacing w:before="60" w:line="240" w:lineRule="auto"/>
      <w:ind w:left="828" w:hanging="828"/>
    </w:pPr>
    <w:rPr>
      <w:sz w:val="20"/>
    </w:rPr>
  </w:style>
  <w:style w:type="paragraph" w:customStyle="1" w:styleId="ETAsubpara">
    <w:name w:val="ETA(subpara)"/>
    <w:basedOn w:val="OPCParaBase"/>
    <w:rsid w:val="00C0503A"/>
    <w:pPr>
      <w:tabs>
        <w:tab w:val="right" w:pos="1083"/>
      </w:tabs>
      <w:spacing w:before="60" w:line="240" w:lineRule="auto"/>
      <w:ind w:left="1191" w:hanging="1191"/>
    </w:pPr>
    <w:rPr>
      <w:sz w:val="20"/>
    </w:rPr>
  </w:style>
  <w:style w:type="paragraph" w:customStyle="1" w:styleId="ETAsub-subpara">
    <w:name w:val="ETA(sub-subpara)"/>
    <w:basedOn w:val="OPCParaBase"/>
    <w:rsid w:val="00C0503A"/>
    <w:pPr>
      <w:tabs>
        <w:tab w:val="right" w:pos="1412"/>
      </w:tabs>
      <w:spacing w:before="60" w:line="240" w:lineRule="auto"/>
      <w:ind w:left="1525" w:hanging="1525"/>
    </w:pPr>
    <w:rPr>
      <w:sz w:val="20"/>
    </w:rPr>
  </w:style>
  <w:style w:type="paragraph" w:customStyle="1" w:styleId="Formula">
    <w:name w:val="Formula"/>
    <w:basedOn w:val="OPCParaBase"/>
    <w:rsid w:val="00C0503A"/>
    <w:pPr>
      <w:spacing w:line="240" w:lineRule="auto"/>
      <w:ind w:left="1134"/>
    </w:pPr>
    <w:rPr>
      <w:sz w:val="20"/>
    </w:rPr>
  </w:style>
  <w:style w:type="paragraph" w:styleId="Header">
    <w:name w:val="header"/>
    <w:basedOn w:val="OPCParaBase"/>
    <w:link w:val="HeaderChar"/>
    <w:unhideWhenUsed/>
    <w:rsid w:val="00C0503A"/>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C0503A"/>
    <w:rPr>
      <w:rFonts w:eastAsia="Times New Roman" w:cs="Times New Roman"/>
      <w:sz w:val="16"/>
      <w:lang w:eastAsia="en-AU"/>
    </w:rPr>
  </w:style>
  <w:style w:type="paragraph" w:customStyle="1" w:styleId="House">
    <w:name w:val="House"/>
    <w:basedOn w:val="OPCParaBase"/>
    <w:rsid w:val="00C0503A"/>
    <w:pPr>
      <w:spacing w:line="240" w:lineRule="auto"/>
    </w:pPr>
    <w:rPr>
      <w:sz w:val="28"/>
    </w:rPr>
  </w:style>
  <w:style w:type="paragraph" w:customStyle="1" w:styleId="Item">
    <w:name w:val="Item"/>
    <w:aliases w:val="i"/>
    <w:basedOn w:val="OPCParaBase"/>
    <w:next w:val="ItemHead"/>
    <w:rsid w:val="00C0503A"/>
    <w:pPr>
      <w:keepLines/>
      <w:spacing w:before="80" w:line="240" w:lineRule="auto"/>
      <w:ind w:left="709"/>
    </w:pPr>
  </w:style>
  <w:style w:type="paragraph" w:customStyle="1" w:styleId="ItemHead">
    <w:name w:val="ItemHead"/>
    <w:aliases w:val="ih"/>
    <w:basedOn w:val="OPCParaBase"/>
    <w:next w:val="Item"/>
    <w:rsid w:val="00C0503A"/>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C0503A"/>
    <w:pPr>
      <w:spacing w:line="240" w:lineRule="auto"/>
    </w:pPr>
    <w:rPr>
      <w:b/>
      <w:sz w:val="32"/>
    </w:rPr>
  </w:style>
  <w:style w:type="paragraph" w:customStyle="1" w:styleId="notedraft">
    <w:name w:val="note(draft)"/>
    <w:aliases w:val="nd"/>
    <w:basedOn w:val="OPCParaBase"/>
    <w:rsid w:val="00C0503A"/>
    <w:pPr>
      <w:spacing w:before="240" w:line="240" w:lineRule="auto"/>
      <w:ind w:left="284" w:hanging="284"/>
    </w:pPr>
    <w:rPr>
      <w:i/>
      <w:sz w:val="24"/>
    </w:rPr>
  </w:style>
  <w:style w:type="paragraph" w:customStyle="1" w:styleId="notemargin">
    <w:name w:val="note(margin)"/>
    <w:aliases w:val="nm"/>
    <w:basedOn w:val="OPCParaBase"/>
    <w:rsid w:val="00C0503A"/>
    <w:pPr>
      <w:tabs>
        <w:tab w:val="left" w:pos="709"/>
      </w:tabs>
      <w:spacing w:before="122" w:line="198" w:lineRule="exact"/>
      <w:ind w:left="709" w:hanging="709"/>
    </w:pPr>
    <w:rPr>
      <w:sz w:val="18"/>
    </w:rPr>
  </w:style>
  <w:style w:type="paragraph" w:customStyle="1" w:styleId="noteToPara">
    <w:name w:val="noteToPara"/>
    <w:aliases w:val="ntp"/>
    <w:basedOn w:val="OPCParaBase"/>
    <w:rsid w:val="00C0503A"/>
    <w:pPr>
      <w:spacing w:before="122" w:line="198" w:lineRule="exact"/>
      <w:ind w:left="2353" w:hanging="709"/>
    </w:pPr>
    <w:rPr>
      <w:sz w:val="18"/>
    </w:rPr>
  </w:style>
  <w:style w:type="paragraph" w:customStyle="1" w:styleId="noteParlAmend">
    <w:name w:val="note(ParlAmend)"/>
    <w:aliases w:val="npp"/>
    <w:basedOn w:val="OPCParaBase"/>
    <w:next w:val="ParlAmend"/>
    <w:rsid w:val="00C0503A"/>
    <w:pPr>
      <w:spacing w:line="240" w:lineRule="auto"/>
      <w:jc w:val="right"/>
    </w:pPr>
    <w:rPr>
      <w:rFonts w:ascii="Arial" w:hAnsi="Arial"/>
      <w:b/>
      <w:i/>
    </w:rPr>
  </w:style>
  <w:style w:type="paragraph" w:customStyle="1" w:styleId="Page1">
    <w:name w:val="Page1"/>
    <w:basedOn w:val="OPCParaBase"/>
    <w:rsid w:val="00C0503A"/>
    <w:pPr>
      <w:spacing w:before="5600" w:line="240" w:lineRule="auto"/>
    </w:pPr>
    <w:rPr>
      <w:b/>
      <w:sz w:val="32"/>
    </w:rPr>
  </w:style>
  <w:style w:type="paragraph" w:customStyle="1" w:styleId="PageBreak">
    <w:name w:val="PageBreak"/>
    <w:aliases w:val="pb"/>
    <w:basedOn w:val="OPCParaBase"/>
    <w:rsid w:val="00C0503A"/>
    <w:pPr>
      <w:spacing w:line="240" w:lineRule="auto"/>
    </w:pPr>
    <w:rPr>
      <w:sz w:val="20"/>
    </w:rPr>
  </w:style>
  <w:style w:type="paragraph" w:customStyle="1" w:styleId="paragraphsub">
    <w:name w:val="paragraph(sub)"/>
    <w:aliases w:val="aa"/>
    <w:basedOn w:val="OPCParaBase"/>
    <w:rsid w:val="00C0503A"/>
    <w:pPr>
      <w:tabs>
        <w:tab w:val="right" w:pos="1985"/>
      </w:tabs>
      <w:spacing w:before="40" w:line="240" w:lineRule="auto"/>
      <w:ind w:left="2098" w:hanging="2098"/>
    </w:pPr>
  </w:style>
  <w:style w:type="paragraph" w:customStyle="1" w:styleId="paragraphsub-sub">
    <w:name w:val="paragraph(sub-sub)"/>
    <w:aliases w:val="aaa"/>
    <w:basedOn w:val="OPCParaBase"/>
    <w:rsid w:val="00C0503A"/>
    <w:pPr>
      <w:tabs>
        <w:tab w:val="right" w:pos="2722"/>
      </w:tabs>
      <w:spacing w:before="40" w:line="240" w:lineRule="auto"/>
      <w:ind w:left="2835" w:hanging="2835"/>
    </w:pPr>
  </w:style>
  <w:style w:type="paragraph" w:customStyle="1" w:styleId="paragraph">
    <w:name w:val="paragraph"/>
    <w:aliases w:val="a"/>
    <w:basedOn w:val="OPCParaBase"/>
    <w:rsid w:val="00C0503A"/>
    <w:pPr>
      <w:tabs>
        <w:tab w:val="right" w:pos="1531"/>
      </w:tabs>
      <w:spacing w:before="40" w:line="240" w:lineRule="auto"/>
      <w:ind w:left="1644" w:hanging="1644"/>
    </w:pPr>
  </w:style>
  <w:style w:type="paragraph" w:customStyle="1" w:styleId="ParlAmend">
    <w:name w:val="ParlAmend"/>
    <w:aliases w:val="pp"/>
    <w:basedOn w:val="OPCParaBase"/>
    <w:rsid w:val="00C0503A"/>
    <w:pPr>
      <w:spacing w:before="240" w:line="240" w:lineRule="atLeast"/>
      <w:ind w:hanging="567"/>
    </w:pPr>
    <w:rPr>
      <w:sz w:val="24"/>
    </w:rPr>
  </w:style>
  <w:style w:type="paragraph" w:customStyle="1" w:styleId="Penalty">
    <w:name w:val="Penalty"/>
    <w:basedOn w:val="OPCParaBase"/>
    <w:rsid w:val="00C0503A"/>
    <w:pPr>
      <w:tabs>
        <w:tab w:val="left" w:pos="2977"/>
      </w:tabs>
      <w:spacing w:before="180" w:line="240" w:lineRule="auto"/>
      <w:ind w:left="1985" w:hanging="851"/>
    </w:pPr>
  </w:style>
  <w:style w:type="paragraph" w:customStyle="1" w:styleId="Portfolio">
    <w:name w:val="Portfolio"/>
    <w:basedOn w:val="OPCParaBase"/>
    <w:rsid w:val="00C0503A"/>
    <w:pPr>
      <w:spacing w:line="240" w:lineRule="auto"/>
    </w:pPr>
    <w:rPr>
      <w:i/>
      <w:sz w:val="20"/>
    </w:rPr>
  </w:style>
  <w:style w:type="paragraph" w:customStyle="1" w:styleId="Preamble">
    <w:name w:val="Preamble"/>
    <w:basedOn w:val="OPCParaBase"/>
    <w:next w:val="Normal"/>
    <w:rsid w:val="00C0503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0503A"/>
    <w:pPr>
      <w:spacing w:line="240" w:lineRule="auto"/>
    </w:pPr>
    <w:rPr>
      <w:i/>
      <w:sz w:val="20"/>
    </w:rPr>
  </w:style>
  <w:style w:type="paragraph" w:customStyle="1" w:styleId="Session">
    <w:name w:val="Session"/>
    <w:basedOn w:val="OPCParaBase"/>
    <w:rsid w:val="00C0503A"/>
    <w:pPr>
      <w:spacing w:line="240" w:lineRule="auto"/>
    </w:pPr>
    <w:rPr>
      <w:sz w:val="28"/>
    </w:rPr>
  </w:style>
  <w:style w:type="paragraph" w:customStyle="1" w:styleId="Sponsor">
    <w:name w:val="Sponsor"/>
    <w:basedOn w:val="OPCParaBase"/>
    <w:rsid w:val="00C0503A"/>
    <w:pPr>
      <w:spacing w:line="240" w:lineRule="auto"/>
    </w:pPr>
    <w:rPr>
      <w:i/>
    </w:rPr>
  </w:style>
  <w:style w:type="paragraph" w:customStyle="1" w:styleId="Subitem">
    <w:name w:val="Subitem"/>
    <w:aliases w:val="iss"/>
    <w:basedOn w:val="OPCParaBase"/>
    <w:rsid w:val="00C0503A"/>
    <w:pPr>
      <w:spacing w:before="180" w:line="240" w:lineRule="auto"/>
      <w:ind w:left="709" w:hanging="709"/>
    </w:pPr>
  </w:style>
  <w:style w:type="paragraph" w:customStyle="1" w:styleId="SubitemHead">
    <w:name w:val="SubitemHead"/>
    <w:aliases w:val="issh"/>
    <w:basedOn w:val="OPCParaBase"/>
    <w:rsid w:val="00C0503A"/>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0503A"/>
    <w:pPr>
      <w:spacing w:before="40" w:line="240" w:lineRule="auto"/>
      <w:ind w:left="1134"/>
    </w:pPr>
  </w:style>
  <w:style w:type="paragraph" w:customStyle="1" w:styleId="SubsectionHead">
    <w:name w:val="SubsectionHead"/>
    <w:aliases w:val="ssh"/>
    <w:basedOn w:val="OPCParaBase"/>
    <w:next w:val="subsection"/>
    <w:rsid w:val="00C0503A"/>
    <w:pPr>
      <w:keepNext/>
      <w:keepLines/>
      <w:spacing w:before="240" w:line="240" w:lineRule="auto"/>
      <w:ind w:left="1134"/>
    </w:pPr>
    <w:rPr>
      <w:i/>
    </w:rPr>
  </w:style>
  <w:style w:type="paragraph" w:customStyle="1" w:styleId="Tablea">
    <w:name w:val="Table(a)"/>
    <w:aliases w:val="ta"/>
    <w:basedOn w:val="OPCParaBase"/>
    <w:rsid w:val="00C0503A"/>
    <w:pPr>
      <w:spacing w:before="60" w:line="240" w:lineRule="auto"/>
      <w:ind w:left="284" w:hanging="284"/>
    </w:pPr>
    <w:rPr>
      <w:sz w:val="20"/>
    </w:rPr>
  </w:style>
  <w:style w:type="paragraph" w:customStyle="1" w:styleId="TableAA">
    <w:name w:val="Table(AA)"/>
    <w:aliases w:val="taaa"/>
    <w:basedOn w:val="OPCParaBase"/>
    <w:rsid w:val="00C0503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C0503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C0503A"/>
    <w:pPr>
      <w:spacing w:before="60" w:line="240" w:lineRule="atLeast"/>
    </w:pPr>
    <w:rPr>
      <w:sz w:val="20"/>
    </w:rPr>
  </w:style>
  <w:style w:type="paragraph" w:customStyle="1" w:styleId="TLPBoxTextnote">
    <w:name w:val="TLPBoxText(note"/>
    <w:aliases w:val="right)"/>
    <w:basedOn w:val="OPCParaBase"/>
    <w:rsid w:val="00C0503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0503A"/>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0503A"/>
    <w:pPr>
      <w:spacing w:before="122" w:line="198" w:lineRule="exact"/>
      <w:ind w:left="1985" w:hanging="851"/>
      <w:jc w:val="right"/>
    </w:pPr>
    <w:rPr>
      <w:sz w:val="18"/>
    </w:rPr>
  </w:style>
  <w:style w:type="paragraph" w:customStyle="1" w:styleId="TLPTableBullet">
    <w:name w:val="TLPTableBullet"/>
    <w:aliases w:val="ttb"/>
    <w:basedOn w:val="OPCParaBase"/>
    <w:rsid w:val="00C0503A"/>
    <w:pPr>
      <w:spacing w:line="240" w:lineRule="exact"/>
      <w:ind w:left="284" w:hanging="284"/>
    </w:pPr>
    <w:rPr>
      <w:sz w:val="20"/>
    </w:rPr>
  </w:style>
  <w:style w:type="paragraph" w:styleId="TOC1">
    <w:name w:val="toc 1"/>
    <w:basedOn w:val="OPCParaBase"/>
    <w:next w:val="Normal"/>
    <w:uiPriority w:val="39"/>
    <w:semiHidden/>
    <w:unhideWhenUsed/>
    <w:rsid w:val="00C0503A"/>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semiHidden/>
    <w:unhideWhenUsed/>
    <w:rsid w:val="00C0503A"/>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semiHidden/>
    <w:unhideWhenUsed/>
    <w:rsid w:val="00C0503A"/>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C0503A"/>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C0503A"/>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C0503A"/>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C0503A"/>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C0503A"/>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C0503A"/>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0503A"/>
    <w:pPr>
      <w:keepLines/>
      <w:spacing w:before="240" w:after="120" w:line="240" w:lineRule="auto"/>
      <w:ind w:left="794"/>
    </w:pPr>
    <w:rPr>
      <w:b/>
      <w:kern w:val="28"/>
      <w:sz w:val="20"/>
    </w:rPr>
  </w:style>
  <w:style w:type="paragraph" w:customStyle="1" w:styleId="TofSectsHeading">
    <w:name w:val="TofSects(Heading)"/>
    <w:basedOn w:val="OPCParaBase"/>
    <w:rsid w:val="00C0503A"/>
    <w:pPr>
      <w:spacing w:before="240" w:after="120" w:line="240" w:lineRule="auto"/>
    </w:pPr>
    <w:rPr>
      <w:b/>
      <w:sz w:val="24"/>
    </w:rPr>
  </w:style>
  <w:style w:type="paragraph" w:customStyle="1" w:styleId="TofSectsSection">
    <w:name w:val="TofSects(Section)"/>
    <w:basedOn w:val="OPCParaBase"/>
    <w:rsid w:val="00C0503A"/>
    <w:pPr>
      <w:keepLines/>
      <w:spacing w:before="40" w:line="240" w:lineRule="auto"/>
      <w:ind w:left="1588" w:hanging="794"/>
    </w:pPr>
    <w:rPr>
      <w:kern w:val="28"/>
      <w:sz w:val="18"/>
    </w:rPr>
  </w:style>
  <w:style w:type="paragraph" w:customStyle="1" w:styleId="TofSectsSubdiv">
    <w:name w:val="TofSects(Subdiv)"/>
    <w:basedOn w:val="OPCParaBase"/>
    <w:rsid w:val="00C0503A"/>
    <w:pPr>
      <w:keepLines/>
      <w:spacing w:before="80" w:line="240" w:lineRule="auto"/>
      <w:ind w:left="1588" w:hanging="794"/>
    </w:pPr>
    <w:rPr>
      <w:kern w:val="28"/>
    </w:rPr>
  </w:style>
  <w:style w:type="paragraph" w:customStyle="1" w:styleId="WRStyle">
    <w:name w:val="WR Style"/>
    <w:aliases w:val="WR"/>
    <w:basedOn w:val="OPCParaBase"/>
    <w:rsid w:val="00C0503A"/>
    <w:pPr>
      <w:spacing w:before="240" w:line="240" w:lineRule="auto"/>
      <w:ind w:left="284" w:hanging="284"/>
    </w:pPr>
    <w:rPr>
      <w:b/>
      <w:i/>
      <w:kern w:val="28"/>
      <w:sz w:val="24"/>
    </w:rPr>
  </w:style>
  <w:style w:type="paragraph" w:customStyle="1" w:styleId="notepara">
    <w:name w:val="note(para)"/>
    <w:aliases w:val="na"/>
    <w:basedOn w:val="OPCParaBase"/>
    <w:rsid w:val="00C0503A"/>
    <w:pPr>
      <w:spacing w:before="40" w:line="198" w:lineRule="exact"/>
      <w:ind w:left="2354" w:hanging="369"/>
    </w:pPr>
    <w:rPr>
      <w:sz w:val="18"/>
    </w:rPr>
  </w:style>
  <w:style w:type="paragraph" w:styleId="Footer">
    <w:name w:val="footer"/>
    <w:link w:val="FooterChar"/>
    <w:rsid w:val="00C0503A"/>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C0503A"/>
    <w:rPr>
      <w:rFonts w:eastAsia="Times New Roman" w:cs="Times New Roman"/>
      <w:sz w:val="22"/>
      <w:szCs w:val="24"/>
      <w:lang w:eastAsia="en-AU"/>
    </w:rPr>
  </w:style>
  <w:style w:type="character" w:styleId="LineNumber">
    <w:name w:val="line number"/>
    <w:basedOn w:val="OPCCharBase"/>
    <w:uiPriority w:val="99"/>
    <w:semiHidden/>
    <w:unhideWhenUsed/>
    <w:rsid w:val="00C0503A"/>
    <w:rPr>
      <w:sz w:val="16"/>
    </w:rPr>
  </w:style>
  <w:style w:type="table" w:customStyle="1" w:styleId="CFlag">
    <w:name w:val="CFlag"/>
    <w:basedOn w:val="TableNormal"/>
    <w:uiPriority w:val="99"/>
    <w:rsid w:val="00C0503A"/>
    <w:rPr>
      <w:rFonts w:eastAsia="Times New Roman" w:cs="Times New Roman"/>
      <w:lang w:eastAsia="en-AU"/>
    </w:rPr>
    <w:tblPr/>
  </w:style>
  <w:style w:type="paragraph" w:styleId="BalloonText">
    <w:name w:val="Balloon Text"/>
    <w:basedOn w:val="Normal"/>
    <w:link w:val="BalloonTextChar"/>
    <w:uiPriority w:val="99"/>
    <w:semiHidden/>
    <w:unhideWhenUsed/>
    <w:rsid w:val="00C050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03A"/>
    <w:rPr>
      <w:rFonts w:ascii="Tahoma" w:hAnsi="Tahoma" w:cs="Tahoma"/>
      <w:sz w:val="16"/>
      <w:szCs w:val="16"/>
    </w:rPr>
  </w:style>
  <w:style w:type="table" w:styleId="TableGrid">
    <w:name w:val="Table Grid"/>
    <w:basedOn w:val="TableNormal"/>
    <w:uiPriority w:val="59"/>
    <w:rsid w:val="00C05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C0503A"/>
    <w:rPr>
      <w:b/>
      <w:sz w:val="28"/>
      <w:szCs w:val="32"/>
    </w:rPr>
  </w:style>
  <w:style w:type="paragraph" w:customStyle="1" w:styleId="LegislationMadeUnder">
    <w:name w:val="LegislationMadeUnder"/>
    <w:basedOn w:val="OPCParaBase"/>
    <w:next w:val="Normal"/>
    <w:rsid w:val="00C0503A"/>
    <w:rPr>
      <w:i/>
      <w:sz w:val="32"/>
      <w:szCs w:val="32"/>
    </w:rPr>
  </w:style>
  <w:style w:type="paragraph" w:customStyle="1" w:styleId="SignCoverPageEnd">
    <w:name w:val="SignCoverPageEnd"/>
    <w:basedOn w:val="OPCParaBase"/>
    <w:next w:val="Normal"/>
    <w:rsid w:val="00C0503A"/>
    <w:pPr>
      <w:keepNext/>
      <w:pBdr>
        <w:bottom w:val="single" w:sz="4" w:space="12" w:color="auto"/>
      </w:pBdr>
      <w:tabs>
        <w:tab w:val="left" w:pos="3402"/>
      </w:tabs>
      <w:spacing w:line="300" w:lineRule="atLeast"/>
      <w:ind w:right="397"/>
    </w:pPr>
  </w:style>
  <w:style w:type="paragraph" w:customStyle="1" w:styleId="SignCoverPageStart">
    <w:name w:val="SignCoverPageStart"/>
    <w:basedOn w:val="OPCParaBase"/>
    <w:next w:val="Normal"/>
    <w:rsid w:val="00C0503A"/>
    <w:pPr>
      <w:pBdr>
        <w:top w:val="single" w:sz="4" w:space="1" w:color="auto"/>
      </w:pBdr>
      <w:spacing w:before="360"/>
      <w:ind w:right="397"/>
      <w:jc w:val="both"/>
    </w:pPr>
  </w:style>
  <w:style w:type="paragraph" w:customStyle="1" w:styleId="NotesHeading1">
    <w:name w:val="NotesHeading 1"/>
    <w:basedOn w:val="OPCParaBase"/>
    <w:next w:val="Normal"/>
    <w:rsid w:val="00C0503A"/>
    <w:rPr>
      <w:b/>
      <w:sz w:val="28"/>
      <w:szCs w:val="28"/>
    </w:rPr>
  </w:style>
  <w:style w:type="paragraph" w:customStyle="1" w:styleId="NotesHeading2">
    <w:name w:val="NotesHeading 2"/>
    <w:basedOn w:val="OPCParaBase"/>
    <w:next w:val="Normal"/>
    <w:rsid w:val="00C0503A"/>
    <w:rPr>
      <w:b/>
      <w:sz w:val="28"/>
      <w:szCs w:val="28"/>
    </w:rPr>
  </w:style>
  <w:style w:type="paragraph" w:customStyle="1" w:styleId="ENotesText">
    <w:name w:val="ENotesText"/>
    <w:aliases w:val="Ent"/>
    <w:basedOn w:val="OPCParaBase"/>
    <w:next w:val="Normal"/>
    <w:rsid w:val="00C0503A"/>
    <w:pPr>
      <w:spacing w:before="120"/>
    </w:pPr>
  </w:style>
  <w:style w:type="paragraph" w:customStyle="1" w:styleId="CompiledActNo">
    <w:name w:val="CompiledActNo"/>
    <w:basedOn w:val="OPCParaBase"/>
    <w:next w:val="Normal"/>
    <w:rsid w:val="00C0503A"/>
    <w:rPr>
      <w:b/>
      <w:sz w:val="24"/>
      <w:szCs w:val="24"/>
    </w:rPr>
  </w:style>
  <w:style w:type="paragraph" w:customStyle="1" w:styleId="CompiledMadeUnder">
    <w:name w:val="CompiledMadeUnder"/>
    <w:basedOn w:val="OPCParaBase"/>
    <w:next w:val="Normal"/>
    <w:rsid w:val="00C0503A"/>
    <w:rPr>
      <w:i/>
      <w:sz w:val="24"/>
      <w:szCs w:val="24"/>
    </w:rPr>
  </w:style>
  <w:style w:type="paragraph" w:customStyle="1" w:styleId="Paragraphsub-sub-sub">
    <w:name w:val="Paragraph(sub-sub-sub)"/>
    <w:aliases w:val="aaaa"/>
    <w:basedOn w:val="OPCParaBase"/>
    <w:rsid w:val="00C0503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0503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0503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0503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0503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0503A"/>
    <w:pPr>
      <w:spacing w:before="60" w:line="240" w:lineRule="auto"/>
    </w:pPr>
    <w:rPr>
      <w:rFonts w:cs="Arial"/>
      <w:sz w:val="20"/>
      <w:szCs w:val="22"/>
    </w:rPr>
  </w:style>
  <w:style w:type="paragraph" w:customStyle="1" w:styleId="NoteToSubpara">
    <w:name w:val="NoteToSubpara"/>
    <w:aliases w:val="nts"/>
    <w:basedOn w:val="OPCParaBase"/>
    <w:rsid w:val="00C0503A"/>
    <w:pPr>
      <w:spacing w:before="40" w:line="198" w:lineRule="exact"/>
      <w:ind w:left="2835" w:hanging="709"/>
    </w:pPr>
    <w:rPr>
      <w:sz w:val="18"/>
    </w:rPr>
  </w:style>
  <w:style w:type="paragraph" w:customStyle="1" w:styleId="ENoteTableHeading">
    <w:name w:val="ENoteTableHeading"/>
    <w:aliases w:val="enth"/>
    <w:basedOn w:val="OPCParaBase"/>
    <w:rsid w:val="00C0503A"/>
    <w:pPr>
      <w:keepNext/>
      <w:spacing w:before="60" w:line="240" w:lineRule="atLeast"/>
    </w:pPr>
    <w:rPr>
      <w:rFonts w:ascii="Arial" w:hAnsi="Arial"/>
      <w:b/>
      <w:sz w:val="16"/>
    </w:rPr>
  </w:style>
  <w:style w:type="paragraph" w:customStyle="1" w:styleId="ENoteTTi">
    <w:name w:val="ENoteTTi"/>
    <w:aliases w:val="entti"/>
    <w:basedOn w:val="OPCParaBase"/>
    <w:rsid w:val="00C0503A"/>
    <w:pPr>
      <w:keepNext/>
      <w:spacing w:before="60" w:line="240" w:lineRule="atLeast"/>
      <w:ind w:left="170"/>
    </w:pPr>
    <w:rPr>
      <w:sz w:val="16"/>
    </w:rPr>
  </w:style>
  <w:style w:type="paragraph" w:customStyle="1" w:styleId="ENotesHeading1">
    <w:name w:val="ENotesHeading 1"/>
    <w:aliases w:val="Enh1"/>
    <w:basedOn w:val="OPCParaBase"/>
    <w:next w:val="Normal"/>
    <w:rsid w:val="00C0503A"/>
    <w:pPr>
      <w:spacing w:before="120"/>
      <w:outlineLvl w:val="1"/>
    </w:pPr>
    <w:rPr>
      <w:b/>
      <w:sz w:val="28"/>
      <w:szCs w:val="28"/>
    </w:rPr>
  </w:style>
  <w:style w:type="paragraph" w:customStyle="1" w:styleId="ENotesHeading2">
    <w:name w:val="ENotesHeading 2"/>
    <w:aliases w:val="Enh2"/>
    <w:basedOn w:val="OPCParaBase"/>
    <w:next w:val="Normal"/>
    <w:rsid w:val="00C0503A"/>
    <w:pPr>
      <w:spacing w:before="120" w:after="120"/>
      <w:outlineLvl w:val="2"/>
    </w:pPr>
    <w:rPr>
      <w:b/>
      <w:sz w:val="24"/>
      <w:szCs w:val="28"/>
    </w:rPr>
  </w:style>
  <w:style w:type="paragraph" w:customStyle="1" w:styleId="ENoteTTIndentHeading">
    <w:name w:val="ENoteTTIndentHeading"/>
    <w:aliases w:val="enTTHi"/>
    <w:basedOn w:val="OPCParaBase"/>
    <w:rsid w:val="00C0503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C0503A"/>
    <w:pPr>
      <w:spacing w:before="60" w:line="240" w:lineRule="atLeast"/>
    </w:pPr>
    <w:rPr>
      <w:sz w:val="16"/>
    </w:rPr>
  </w:style>
  <w:style w:type="paragraph" w:customStyle="1" w:styleId="MadeunderText">
    <w:name w:val="MadeunderText"/>
    <w:basedOn w:val="OPCParaBase"/>
    <w:next w:val="CompiledMadeUnder"/>
    <w:rsid w:val="00C0503A"/>
    <w:pPr>
      <w:spacing w:before="240"/>
    </w:pPr>
    <w:rPr>
      <w:sz w:val="24"/>
      <w:szCs w:val="24"/>
    </w:rPr>
  </w:style>
  <w:style w:type="paragraph" w:customStyle="1" w:styleId="ENotesHeading3">
    <w:name w:val="ENotesHeading 3"/>
    <w:aliases w:val="Enh3"/>
    <w:basedOn w:val="OPCParaBase"/>
    <w:next w:val="Normal"/>
    <w:rsid w:val="00C0503A"/>
    <w:pPr>
      <w:keepNext/>
      <w:spacing w:before="120" w:line="240" w:lineRule="auto"/>
      <w:outlineLvl w:val="4"/>
    </w:pPr>
    <w:rPr>
      <w:b/>
      <w:szCs w:val="24"/>
    </w:rPr>
  </w:style>
  <w:style w:type="character" w:customStyle="1" w:styleId="CharSubPartTextCASA">
    <w:name w:val="CharSubPartText(CASA)"/>
    <w:basedOn w:val="OPCCharBase"/>
    <w:uiPriority w:val="1"/>
    <w:rsid w:val="00C0503A"/>
  </w:style>
  <w:style w:type="character" w:customStyle="1" w:styleId="CharSubPartNoCASA">
    <w:name w:val="CharSubPartNo(CASA)"/>
    <w:basedOn w:val="OPCCharBase"/>
    <w:uiPriority w:val="1"/>
    <w:rsid w:val="00C0503A"/>
  </w:style>
  <w:style w:type="paragraph" w:customStyle="1" w:styleId="ENoteTTIndentHeadingSub">
    <w:name w:val="ENoteTTIndentHeadingSub"/>
    <w:aliases w:val="enTTHis"/>
    <w:basedOn w:val="OPCParaBase"/>
    <w:rsid w:val="00C0503A"/>
    <w:pPr>
      <w:keepNext/>
      <w:spacing w:before="60" w:line="240" w:lineRule="atLeast"/>
      <w:ind w:left="340"/>
    </w:pPr>
    <w:rPr>
      <w:b/>
      <w:sz w:val="16"/>
    </w:rPr>
  </w:style>
  <w:style w:type="paragraph" w:customStyle="1" w:styleId="ENoteTTiSub">
    <w:name w:val="ENoteTTiSub"/>
    <w:aliases w:val="enttis"/>
    <w:basedOn w:val="OPCParaBase"/>
    <w:rsid w:val="00C0503A"/>
    <w:pPr>
      <w:keepNext/>
      <w:spacing w:before="60" w:line="240" w:lineRule="atLeast"/>
      <w:ind w:left="340"/>
    </w:pPr>
    <w:rPr>
      <w:sz w:val="16"/>
    </w:rPr>
  </w:style>
  <w:style w:type="paragraph" w:customStyle="1" w:styleId="SubDivisionMigration">
    <w:name w:val="SubDivisionMigration"/>
    <w:aliases w:val="sdm"/>
    <w:basedOn w:val="OPCParaBase"/>
    <w:rsid w:val="00C0503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0503A"/>
    <w:pPr>
      <w:keepNext/>
      <w:keepLines/>
      <w:spacing w:before="240" w:line="240" w:lineRule="auto"/>
      <w:ind w:left="1134" w:hanging="1134"/>
    </w:pPr>
    <w:rPr>
      <w:b/>
      <w:sz w:val="28"/>
    </w:rPr>
  </w:style>
  <w:style w:type="paragraph" w:customStyle="1" w:styleId="notetext">
    <w:name w:val="note(text)"/>
    <w:aliases w:val="n"/>
    <w:basedOn w:val="OPCParaBase"/>
    <w:link w:val="notetextChar"/>
    <w:rsid w:val="00C0503A"/>
    <w:pPr>
      <w:spacing w:before="122" w:line="240" w:lineRule="auto"/>
      <w:ind w:left="1985" w:hanging="851"/>
    </w:pPr>
    <w:rPr>
      <w:sz w:val="18"/>
    </w:rPr>
  </w:style>
  <w:style w:type="paragraph" w:customStyle="1" w:styleId="FreeForm">
    <w:name w:val="FreeForm"/>
    <w:rsid w:val="00554243"/>
    <w:rPr>
      <w:rFonts w:ascii="Arial" w:hAnsi="Arial"/>
      <w:sz w:val="22"/>
    </w:rPr>
  </w:style>
  <w:style w:type="paragraph" w:customStyle="1" w:styleId="SOText">
    <w:name w:val="SO Text"/>
    <w:aliases w:val="sot"/>
    <w:link w:val="SOTextChar"/>
    <w:rsid w:val="00C0503A"/>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C0503A"/>
    <w:rPr>
      <w:sz w:val="22"/>
    </w:rPr>
  </w:style>
  <w:style w:type="paragraph" w:customStyle="1" w:styleId="SOTextNote">
    <w:name w:val="SO TextNote"/>
    <w:aliases w:val="sont"/>
    <w:basedOn w:val="SOText"/>
    <w:qFormat/>
    <w:rsid w:val="00C0503A"/>
    <w:pPr>
      <w:spacing w:before="122" w:line="198" w:lineRule="exact"/>
      <w:ind w:left="1843" w:hanging="709"/>
    </w:pPr>
    <w:rPr>
      <w:sz w:val="18"/>
    </w:rPr>
  </w:style>
  <w:style w:type="paragraph" w:customStyle="1" w:styleId="SOPara">
    <w:name w:val="SO Para"/>
    <w:aliases w:val="soa"/>
    <w:basedOn w:val="SOText"/>
    <w:link w:val="SOParaChar"/>
    <w:qFormat/>
    <w:rsid w:val="00C0503A"/>
    <w:pPr>
      <w:tabs>
        <w:tab w:val="right" w:pos="1786"/>
      </w:tabs>
      <w:spacing w:before="40"/>
      <w:ind w:left="2070" w:hanging="936"/>
    </w:pPr>
  </w:style>
  <w:style w:type="character" w:customStyle="1" w:styleId="SOParaChar">
    <w:name w:val="SO Para Char"/>
    <w:aliases w:val="soa Char"/>
    <w:basedOn w:val="DefaultParagraphFont"/>
    <w:link w:val="SOPara"/>
    <w:rsid w:val="00C0503A"/>
    <w:rPr>
      <w:sz w:val="22"/>
    </w:rPr>
  </w:style>
  <w:style w:type="paragraph" w:customStyle="1" w:styleId="FileName">
    <w:name w:val="FileName"/>
    <w:basedOn w:val="Normal"/>
    <w:rsid w:val="00C0503A"/>
  </w:style>
  <w:style w:type="paragraph" w:customStyle="1" w:styleId="TableHeading">
    <w:name w:val="TableHeading"/>
    <w:aliases w:val="th"/>
    <w:basedOn w:val="OPCParaBase"/>
    <w:next w:val="Tabletext"/>
    <w:rsid w:val="00C0503A"/>
    <w:pPr>
      <w:keepNext/>
      <w:spacing w:before="60" w:line="240" w:lineRule="atLeast"/>
    </w:pPr>
    <w:rPr>
      <w:b/>
      <w:sz w:val="20"/>
    </w:rPr>
  </w:style>
  <w:style w:type="paragraph" w:customStyle="1" w:styleId="SOHeadBold">
    <w:name w:val="SO HeadBold"/>
    <w:aliases w:val="sohb"/>
    <w:basedOn w:val="SOText"/>
    <w:next w:val="SOText"/>
    <w:link w:val="SOHeadBoldChar"/>
    <w:qFormat/>
    <w:rsid w:val="00C0503A"/>
    <w:rPr>
      <w:b/>
    </w:rPr>
  </w:style>
  <w:style w:type="character" w:customStyle="1" w:styleId="SOHeadBoldChar">
    <w:name w:val="SO HeadBold Char"/>
    <w:aliases w:val="sohb Char"/>
    <w:basedOn w:val="DefaultParagraphFont"/>
    <w:link w:val="SOHeadBold"/>
    <w:rsid w:val="00C0503A"/>
    <w:rPr>
      <w:b/>
      <w:sz w:val="22"/>
    </w:rPr>
  </w:style>
  <w:style w:type="paragraph" w:customStyle="1" w:styleId="SOHeadItalic">
    <w:name w:val="SO HeadItalic"/>
    <w:aliases w:val="sohi"/>
    <w:basedOn w:val="SOText"/>
    <w:next w:val="SOText"/>
    <w:link w:val="SOHeadItalicChar"/>
    <w:qFormat/>
    <w:rsid w:val="00C0503A"/>
    <w:rPr>
      <w:i/>
    </w:rPr>
  </w:style>
  <w:style w:type="character" w:customStyle="1" w:styleId="SOHeadItalicChar">
    <w:name w:val="SO HeadItalic Char"/>
    <w:aliases w:val="sohi Char"/>
    <w:basedOn w:val="DefaultParagraphFont"/>
    <w:link w:val="SOHeadItalic"/>
    <w:rsid w:val="00C0503A"/>
    <w:rPr>
      <w:i/>
      <w:sz w:val="22"/>
    </w:rPr>
  </w:style>
  <w:style w:type="paragraph" w:customStyle="1" w:styleId="SOBullet">
    <w:name w:val="SO Bullet"/>
    <w:aliases w:val="sotb"/>
    <w:basedOn w:val="SOText"/>
    <w:link w:val="SOBulletChar"/>
    <w:qFormat/>
    <w:rsid w:val="00C0503A"/>
    <w:pPr>
      <w:ind w:left="1559" w:hanging="425"/>
    </w:pPr>
  </w:style>
  <w:style w:type="character" w:customStyle="1" w:styleId="SOBulletChar">
    <w:name w:val="SO Bullet Char"/>
    <w:aliases w:val="sotb Char"/>
    <w:basedOn w:val="DefaultParagraphFont"/>
    <w:link w:val="SOBullet"/>
    <w:rsid w:val="00C0503A"/>
    <w:rPr>
      <w:sz w:val="22"/>
    </w:rPr>
  </w:style>
  <w:style w:type="paragraph" w:customStyle="1" w:styleId="SOBulletNote">
    <w:name w:val="SO BulletNote"/>
    <w:aliases w:val="sonb"/>
    <w:basedOn w:val="SOTextNote"/>
    <w:link w:val="SOBulletNoteChar"/>
    <w:qFormat/>
    <w:rsid w:val="00C0503A"/>
    <w:pPr>
      <w:tabs>
        <w:tab w:val="left" w:pos="1560"/>
      </w:tabs>
      <w:ind w:left="2268" w:hanging="1134"/>
    </w:pPr>
  </w:style>
  <w:style w:type="character" w:customStyle="1" w:styleId="SOBulletNoteChar">
    <w:name w:val="SO BulletNote Char"/>
    <w:aliases w:val="sonb Char"/>
    <w:basedOn w:val="DefaultParagraphFont"/>
    <w:link w:val="SOBulletNote"/>
    <w:rsid w:val="00C0503A"/>
    <w:rPr>
      <w:sz w:val="18"/>
    </w:rPr>
  </w:style>
  <w:style w:type="paragraph" w:customStyle="1" w:styleId="SOText2">
    <w:name w:val="SO Text2"/>
    <w:aliases w:val="sot2"/>
    <w:basedOn w:val="Normal"/>
    <w:next w:val="SOText"/>
    <w:link w:val="SOText2Char"/>
    <w:rsid w:val="00C0503A"/>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0503A"/>
    <w:rPr>
      <w:sz w:val="22"/>
    </w:rPr>
  </w:style>
  <w:style w:type="paragraph" w:customStyle="1" w:styleId="SubPartCASA">
    <w:name w:val="SubPart(CASA)"/>
    <w:aliases w:val="csp"/>
    <w:basedOn w:val="OPCParaBase"/>
    <w:next w:val="ActHead3"/>
    <w:rsid w:val="00C0503A"/>
    <w:pPr>
      <w:keepNext/>
      <w:keepLines/>
      <w:spacing w:before="280"/>
      <w:ind w:left="1134" w:hanging="1134"/>
      <w:outlineLvl w:val="1"/>
    </w:pPr>
    <w:rPr>
      <w:b/>
      <w:kern w:val="28"/>
      <w:sz w:val="32"/>
    </w:rPr>
  </w:style>
  <w:style w:type="character" w:customStyle="1" w:styleId="subsectionChar">
    <w:name w:val="subsection Char"/>
    <w:aliases w:val="ss Char"/>
    <w:basedOn w:val="DefaultParagraphFont"/>
    <w:link w:val="subsection"/>
    <w:locked/>
    <w:rsid w:val="00E4756A"/>
    <w:rPr>
      <w:rFonts w:eastAsia="Times New Roman" w:cs="Times New Roman"/>
      <w:sz w:val="22"/>
      <w:lang w:eastAsia="en-AU"/>
    </w:rPr>
  </w:style>
  <w:style w:type="character" w:customStyle="1" w:styleId="notetextChar">
    <w:name w:val="note(text) Char"/>
    <w:aliases w:val="n Char"/>
    <w:basedOn w:val="DefaultParagraphFont"/>
    <w:link w:val="notetext"/>
    <w:rsid w:val="00E4756A"/>
    <w:rPr>
      <w:rFonts w:eastAsia="Times New Roman" w:cs="Times New Roman"/>
      <w:sz w:val="18"/>
      <w:lang w:eastAsia="en-AU"/>
    </w:rPr>
  </w:style>
  <w:style w:type="character" w:customStyle="1" w:styleId="Heading1Char">
    <w:name w:val="Heading 1 Char"/>
    <w:basedOn w:val="DefaultParagraphFont"/>
    <w:link w:val="Heading1"/>
    <w:uiPriority w:val="9"/>
    <w:rsid w:val="00E475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475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4756A"/>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E4756A"/>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E4756A"/>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E4756A"/>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E4756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E4756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4756A"/>
    <w:rPr>
      <w:rFonts w:asciiTheme="majorHAnsi" w:eastAsiaTheme="majorEastAsia" w:hAnsiTheme="majorHAnsi" w:cstheme="majorBidi"/>
      <w:i/>
      <w:iCs/>
      <w:color w:val="404040" w:themeColor="text1" w:themeTint="BF"/>
    </w:rPr>
  </w:style>
  <w:style w:type="paragraph" w:styleId="NormalIndent">
    <w:name w:val="Normal Indent"/>
    <w:basedOn w:val="Normal"/>
    <w:uiPriority w:val="99"/>
    <w:unhideWhenUsed/>
    <w:rsid w:val="008D3255"/>
    <w:pPr>
      <w:ind w:left="720"/>
    </w:pPr>
  </w:style>
  <w:style w:type="paragraph" w:styleId="ListParagraph">
    <w:name w:val="List Paragraph"/>
    <w:basedOn w:val="Normal"/>
    <w:uiPriority w:val="34"/>
    <w:qFormat/>
    <w:rsid w:val="009D60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842740">
      <w:bodyDiv w:val="1"/>
      <w:marLeft w:val="0"/>
      <w:marRight w:val="0"/>
      <w:marTop w:val="0"/>
      <w:marBottom w:val="0"/>
      <w:divBdr>
        <w:top w:val="none" w:sz="0" w:space="0" w:color="auto"/>
        <w:left w:val="none" w:sz="0" w:space="0" w:color="auto"/>
        <w:bottom w:val="none" w:sz="0" w:space="0" w:color="auto"/>
        <w:right w:val="none" w:sz="0" w:space="0" w:color="auto"/>
      </w:divBdr>
    </w:div>
    <w:div w:id="818152232">
      <w:bodyDiv w:val="1"/>
      <w:marLeft w:val="0"/>
      <w:marRight w:val="0"/>
      <w:marTop w:val="0"/>
      <w:marBottom w:val="0"/>
      <w:divBdr>
        <w:top w:val="none" w:sz="0" w:space="0" w:color="auto"/>
        <w:left w:val="none" w:sz="0" w:space="0" w:color="auto"/>
        <w:bottom w:val="none" w:sz="0" w:space="0" w:color="auto"/>
        <w:right w:val="none" w:sz="0" w:space="0" w:color="auto"/>
      </w:divBdr>
    </w:div>
    <w:div w:id="161972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Instruments\inst_am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inst_amd.dotx</Template>
  <TotalTime>0</TotalTime>
  <Pages>11</Pages>
  <Words>1809</Words>
  <Characters>10312</Characters>
  <Application>Microsoft Office Word</Application>
  <DocSecurity>0</DocSecurity>
  <PresentationFormat/>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2017-03-01T00:40:00Z</cp:lastPrinted>
  <dcterms:created xsi:type="dcterms:W3CDTF">2017-05-17T05:59:00Z</dcterms:created>
  <dcterms:modified xsi:type="dcterms:W3CDTF">2017-05-17T05:59:00Z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
  </property>
  <property fmtid="{D5CDD505-2E9C-101B-9397-08002B2CF9AE}" pid="3" name="ShortT">
    <vt:lpwstr>Public Governance, Performance and Accountability (Financial Reporting) Amendment (Tiered Reporting and Other Measures) Rules 2017</vt:lpwstr>
  </property>
  <property fmtid="{D5CDD505-2E9C-101B-9397-08002B2CF9AE}" pid="4" name="Class">
    <vt:lpwstr>Rule</vt:lpwstr>
  </property>
  <property fmtid="{D5CDD505-2E9C-101B-9397-08002B2CF9AE}" pid="5" name="Type">
    <vt:lpwstr>LI</vt:lpwstr>
  </property>
  <property fmtid="{D5CDD505-2E9C-101B-9397-08002B2CF9AE}" pid="6" name="DocType">
    <vt:lpwstr>AMD</vt:lpwstr>
  </property>
  <property fmtid="{D5CDD505-2E9C-101B-9397-08002B2CF9AE}" pid="7" name="Exco">
    <vt:lpwstr>No</vt:lpwstr>
  </property>
  <property fmtid="{D5CDD505-2E9C-101B-9397-08002B2CF9AE}" pid="8" name="Authority">
    <vt:lpwstr/>
  </property>
  <property fmtid="{D5CDD505-2E9C-101B-9397-08002B2CF9AE}" pid="9" name="ID">
    <vt:lpwstr>OPC62486</vt:lpwstr>
  </property>
  <property fmtid="{D5CDD505-2E9C-101B-9397-08002B2CF9AE}" pid="10" name="Classification">
    <vt:lpwstr> </vt:lpwstr>
  </property>
  <property fmtid="{D5CDD505-2E9C-101B-9397-08002B2CF9AE}" pid="11" name="DLM">
    <vt:lpwstr> </vt:lpwstr>
  </property>
  <property fmtid="{D5CDD505-2E9C-101B-9397-08002B2CF9AE}" pid="12" name="ActMadeUnder">
    <vt:lpwstr>Public Governance, Performance and Accountability Act 2013</vt:lpwstr>
  </property>
  <property fmtid="{D5CDD505-2E9C-101B-9397-08002B2CF9AE}" pid="13" name="NonLegInst">
    <vt:lpwstr>0</vt:lpwstr>
  </property>
  <property fmtid="{D5CDD505-2E9C-101B-9397-08002B2CF9AE}" pid="14" name="DoNotAsk">
    <vt:lpwstr>0</vt:lpwstr>
  </property>
  <property fmtid="{D5CDD505-2E9C-101B-9397-08002B2CF9AE}" pid="15" name="ChangedTitle">
    <vt:lpwstr/>
  </property>
  <property fmtid="{D5CDD505-2E9C-101B-9397-08002B2CF9AE}" pid="16" name="Number">
    <vt:lpwstr>0</vt:lpwstr>
  </property>
  <property fmtid="{D5CDD505-2E9C-101B-9397-08002B2CF9AE}" pid="17" name="CounterSign">
    <vt:lpwstr/>
  </property>
  <property fmtid="{D5CDD505-2E9C-101B-9397-08002B2CF9AE}" pid="18" name="DateMade">
    <vt:lpwstr>9 May 2017</vt:lpwstr>
  </property>
</Properties>
</file>